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11" w:rsidRPr="004B221E" w:rsidRDefault="00B66311" w:rsidP="00B66311">
      <w:pPr>
        <w:spacing w:after="0" w:line="240" w:lineRule="auto"/>
        <w:rPr>
          <w:rFonts w:cs="Times New Roman"/>
          <w:b/>
          <w:sz w:val="24"/>
          <w:szCs w:val="24"/>
        </w:rPr>
      </w:pPr>
    </w:p>
    <w:p w:rsidR="00B66311" w:rsidRPr="004B221E" w:rsidRDefault="00B66311" w:rsidP="00B66311">
      <w:pPr>
        <w:spacing w:after="0" w:line="240" w:lineRule="auto"/>
        <w:jc w:val="center"/>
        <w:rPr>
          <w:rFonts w:cs="Times New Roman"/>
          <w:b/>
          <w:sz w:val="24"/>
          <w:szCs w:val="24"/>
        </w:rPr>
      </w:pPr>
    </w:p>
    <w:p w:rsidR="00B66311" w:rsidRPr="004B221E" w:rsidRDefault="00B66311" w:rsidP="00B66311">
      <w:pPr>
        <w:spacing w:after="0" w:line="240" w:lineRule="auto"/>
        <w:jc w:val="center"/>
        <w:rPr>
          <w:rFonts w:cs="Times New Roman"/>
          <w:b/>
          <w:sz w:val="24"/>
          <w:szCs w:val="24"/>
        </w:rPr>
      </w:pPr>
    </w:p>
    <w:p w:rsidR="00B66311" w:rsidRPr="00B66311" w:rsidRDefault="00B66311" w:rsidP="00B66311">
      <w:pPr>
        <w:pStyle w:val="Title"/>
        <w:jc w:val="center"/>
        <w:rPr>
          <w:rFonts w:ascii="Times New Roman" w:hAnsi="Times New Roman" w:cs="Times New Roman"/>
          <w:b/>
          <w:sz w:val="28"/>
          <w:szCs w:val="28"/>
        </w:rPr>
      </w:pPr>
    </w:p>
    <w:p w:rsidR="00B66311" w:rsidRPr="00B66311" w:rsidRDefault="00B66311" w:rsidP="00B66311">
      <w:pPr>
        <w:pStyle w:val="Title"/>
        <w:jc w:val="center"/>
        <w:rPr>
          <w:rFonts w:ascii="Times New Roman" w:hAnsi="Times New Roman" w:cs="Times New Roman"/>
          <w:b/>
          <w:sz w:val="28"/>
          <w:szCs w:val="28"/>
        </w:rPr>
      </w:pPr>
      <w:r w:rsidRPr="00B66311">
        <w:rPr>
          <w:rFonts w:ascii="Times New Roman" w:hAnsi="Times New Roman" w:cs="Times New Roman"/>
          <w:b/>
          <w:sz w:val="28"/>
          <w:szCs w:val="28"/>
        </w:rPr>
        <w:t>NACRT UPUTA ZA PRIJAVITELJE</w:t>
      </w:r>
    </w:p>
    <w:p w:rsidR="00B66311" w:rsidRPr="00B66311" w:rsidRDefault="00B66311" w:rsidP="00B66311">
      <w:pPr>
        <w:pStyle w:val="Title"/>
        <w:jc w:val="center"/>
        <w:rPr>
          <w:rFonts w:ascii="Times New Roman" w:hAnsi="Times New Roman" w:cs="Times New Roman"/>
          <w:b/>
          <w:sz w:val="28"/>
          <w:szCs w:val="28"/>
        </w:rPr>
      </w:pPr>
      <w:r w:rsidRPr="00B66311">
        <w:rPr>
          <w:rFonts w:ascii="Times New Roman" w:hAnsi="Times New Roman" w:cs="Times New Roman"/>
          <w:b/>
          <w:sz w:val="28"/>
          <w:szCs w:val="28"/>
        </w:rPr>
        <w:t>Poziva na dostavu projektnih prijedloga</w:t>
      </w:r>
    </w:p>
    <w:p w:rsidR="00B66311" w:rsidRPr="00B66311" w:rsidRDefault="00B66311" w:rsidP="00B66311">
      <w:pPr>
        <w:pStyle w:val="Title"/>
        <w:jc w:val="center"/>
        <w:rPr>
          <w:rFonts w:ascii="Times New Roman" w:eastAsiaTheme="minorHAnsi" w:hAnsi="Times New Roman" w:cs="Times New Roman"/>
          <w:b/>
          <w:color w:val="000000"/>
          <w:sz w:val="28"/>
          <w:szCs w:val="28"/>
        </w:rPr>
      </w:pPr>
      <w:r w:rsidRPr="00B66311">
        <w:rPr>
          <w:rFonts w:ascii="Times New Roman" w:eastAsiaTheme="minorHAnsi" w:hAnsi="Times New Roman" w:cs="Times New Roman"/>
          <w:b/>
          <w:color w:val="000000"/>
          <w:sz w:val="28"/>
          <w:szCs w:val="28"/>
        </w:rPr>
        <w:t>ULAGANJE U ZNANOST I INOVACIJE – PRVI POZIV</w:t>
      </w:r>
    </w:p>
    <w:p w:rsidR="00B66311" w:rsidRPr="004B221E" w:rsidRDefault="00B66311" w:rsidP="00B66311">
      <w:pPr>
        <w:spacing w:after="160" w:line="259" w:lineRule="auto"/>
        <w:rPr>
          <w:rFonts w:cs="Lucida Sans Unicode"/>
        </w:rPr>
      </w:pPr>
    </w:p>
    <w:bookmarkStart w:id="0" w:name="_Toc471835600" w:displacedByCustomXml="next"/>
    <w:bookmarkStart w:id="1" w:name="_Toc452468681" w:displacedByCustomXml="next"/>
    <w:sdt>
      <w:sdtPr>
        <w:id w:val="-2013056368"/>
        <w:docPartObj>
          <w:docPartGallery w:val="Table of Contents"/>
          <w:docPartUnique/>
        </w:docPartObj>
      </w:sdtPr>
      <w:sdtEndPr>
        <w:rPr>
          <w:noProof/>
        </w:rPr>
      </w:sdtEndPr>
      <w:sdtContent>
        <w:bookmarkEnd w:id="0" w:displacedByCustomXml="prev"/>
        <w:p w:rsidR="00B66311" w:rsidRPr="00BA3B2E" w:rsidRDefault="00B66311" w:rsidP="00B66311">
          <w:pPr>
            <w:rPr>
              <w:rFonts w:eastAsia="Calibri" w:cs="Times New Roman"/>
              <w:spacing w:val="-1"/>
              <w:sz w:val="24"/>
              <w:szCs w:val="24"/>
            </w:rPr>
          </w:pPr>
        </w:p>
        <w:p w:rsidR="00B66311" w:rsidRPr="00BA3B2E" w:rsidRDefault="00B66311" w:rsidP="00B66311">
          <w:pPr>
            <w:tabs>
              <w:tab w:val="right" w:leader="dot" w:pos="9062"/>
            </w:tabs>
            <w:spacing w:before="120" w:after="0"/>
            <w:rPr>
              <w:noProof/>
              <w:lang w:eastAsia="hr-HR"/>
            </w:rPr>
          </w:pPr>
          <w:r w:rsidRPr="00BA3B2E">
            <w:rPr>
              <w:b/>
              <w:bCs/>
              <w:sz w:val="24"/>
              <w:szCs w:val="24"/>
            </w:rPr>
            <w:fldChar w:fldCharType="begin"/>
          </w:r>
          <w:r w:rsidRPr="00BA3B2E">
            <w:rPr>
              <w:b/>
              <w:bCs/>
              <w:sz w:val="24"/>
              <w:szCs w:val="24"/>
            </w:rPr>
            <w:instrText xml:space="preserve"> TOC \o "1-3" \h \z \u </w:instrText>
          </w:r>
          <w:r w:rsidRPr="00BA3B2E">
            <w:rPr>
              <w:b/>
              <w:bCs/>
              <w:sz w:val="24"/>
              <w:szCs w:val="24"/>
            </w:rPr>
            <w:fldChar w:fldCharType="separate"/>
          </w:r>
          <w:hyperlink w:anchor="_Toc471835600" w:history="1">
            <w:r w:rsidRPr="007C1220">
              <w:rPr>
                <w:b/>
                <w:noProof/>
                <w:sz w:val="24"/>
                <w:szCs w:val="24"/>
              </w:rPr>
              <w:t>Sadržaj</w:t>
            </w:r>
            <w:r w:rsidRPr="00BA3B2E">
              <w:rPr>
                <w:b/>
                <w:bCs/>
                <w:noProof/>
                <w:webHidden/>
                <w:sz w:val="24"/>
                <w:szCs w:val="24"/>
              </w:rPr>
              <w:tab/>
            </w:r>
            <w:r w:rsidRPr="00BA3B2E">
              <w:rPr>
                <w:b/>
                <w:bCs/>
                <w:noProof/>
                <w:webHidden/>
                <w:sz w:val="24"/>
                <w:szCs w:val="24"/>
              </w:rPr>
              <w:fldChar w:fldCharType="begin"/>
            </w:r>
            <w:r w:rsidRPr="00BA3B2E">
              <w:rPr>
                <w:b/>
                <w:bCs/>
                <w:noProof/>
                <w:webHidden/>
                <w:sz w:val="24"/>
                <w:szCs w:val="24"/>
              </w:rPr>
              <w:instrText xml:space="preserve"> PAGEREF _Toc471835600 \h </w:instrText>
            </w:r>
            <w:r w:rsidRPr="00BA3B2E">
              <w:rPr>
                <w:b/>
                <w:bCs/>
                <w:noProof/>
                <w:webHidden/>
                <w:sz w:val="24"/>
                <w:szCs w:val="24"/>
              </w:rPr>
            </w:r>
            <w:r w:rsidRPr="00BA3B2E">
              <w:rPr>
                <w:b/>
                <w:bCs/>
                <w:noProof/>
                <w:webHidden/>
                <w:sz w:val="24"/>
                <w:szCs w:val="24"/>
              </w:rPr>
              <w:fldChar w:fldCharType="separate"/>
            </w:r>
            <w:r>
              <w:rPr>
                <w:b/>
                <w:bCs/>
                <w:noProof/>
                <w:webHidden/>
                <w:sz w:val="24"/>
                <w:szCs w:val="24"/>
              </w:rPr>
              <w:t>2</w:t>
            </w:r>
            <w:r w:rsidRPr="00BA3B2E">
              <w:rPr>
                <w:b/>
                <w:bCs/>
                <w:noProof/>
                <w:webHidden/>
                <w:sz w:val="24"/>
                <w:szCs w:val="24"/>
              </w:rPr>
              <w:fldChar w:fldCharType="end"/>
            </w:r>
          </w:hyperlink>
        </w:p>
        <w:p w:rsidR="00B66311" w:rsidRPr="00BA3B2E" w:rsidRDefault="00B66311" w:rsidP="00B66311">
          <w:pPr>
            <w:tabs>
              <w:tab w:val="right" w:leader="dot" w:pos="9062"/>
            </w:tabs>
            <w:spacing w:before="120" w:after="0"/>
            <w:rPr>
              <w:noProof/>
              <w:lang w:eastAsia="hr-HR"/>
            </w:rPr>
          </w:pPr>
          <w:hyperlink w:anchor="_Toc471835601" w:history="1">
            <w:r w:rsidRPr="00BA3B2E">
              <w:rPr>
                <w:b/>
                <w:bCs/>
                <w:noProof/>
                <w:sz w:val="24"/>
                <w:szCs w:val="24"/>
              </w:rPr>
              <w:t>1. OPĆE INFORMACIJE</w:t>
            </w:r>
            <w:r w:rsidRPr="00BA3B2E">
              <w:rPr>
                <w:b/>
                <w:bCs/>
                <w:noProof/>
                <w:webHidden/>
                <w:sz w:val="24"/>
                <w:szCs w:val="24"/>
              </w:rPr>
              <w:tab/>
            </w:r>
            <w:r w:rsidRPr="00BA3B2E">
              <w:rPr>
                <w:b/>
                <w:bCs/>
                <w:noProof/>
                <w:webHidden/>
                <w:sz w:val="24"/>
                <w:szCs w:val="24"/>
              </w:rPr>
              <w:fldChar w:fldCharType="begin"/>
            </w:r>
            <w:r w:rsidRPr="00BA3B2E">
              <w:rPr>
                <w:b/>
                <w:bCs/>
                <w:noProof/>
                <w:webHidden/>
                <w:sz w:val="24"/>
                <w:szCs w:val="24"/>
              </w:rPr>
              <w:instrText xml:space="preserve"> PAGEREF _Toc471835601 \h </w:instrText>
            </w:r>
            <w:r w:rsidRPr="00BA3B2E">
              <w:rPr>
                <w:b/>
                <w:bCs/>
                <w:noProof/>
                <w:webHidden/>
                <w:sz w:val="24"/>
                <w:szCs w:val="24"/>
              </w:rPr>
            </w:r>
            <w:r w:rsidRPr="00BA3B2E">
              <w:rPr>
                <w:b/>
                <w:bCs/>
                <w:noProof/>
                <w:webHidden/>
                <w:sz w:val="24"/>
                <w:szCs w:val="24"/>
              </w:rPr>
              <w:fldChar w:fldCharType="separate"/>
            </w:r>
            <w:r>
              <w:rPr>
                <w:b/>
                <w:bCs/>
                <w:noProof/>
                <w:webHidden/>
                <w:sz w:val="24"/>
                <w:szCs w:val="24"/>
              </w:rPr>
              <w:t>3</w:t>
            </w:r>
            <w:r w:rsidRPr="00BA3B2E">
              <w:rPr>
                <w:b/>
                <w:bCs/>
                <w:noProof/>
                <w:webHidden/>
                <w:sz w:val="24"/>
                <w:szCs w:val="24"/>
              </w:rPr>
              <w:fldChar w:fldCharType="end"/>
            </w:r>
          </w:hyperlink>
        </w:p>
        <w:p w:rsidR="00B66311" w:rsidRPr="00BA3B2E" w:rsidRDefault="00B66311" w:rsidP="00B66311">
          <w:pPr>
            <w:tabs>
              <w:tab w:val="left" w:pos="880"/>
              <w:tab w:val="right" w:leader="dot" w:pos="9062"/>
            </w:tabs>
            <w:spacing w:after="0"/>
            <w:ind w:left="220"/>
            <w:rPr>
              <w:noProof/>
              <w:lang w:eastAsia="hr-HR"/>
            </w:rPr>
          </w:pPr>
          <w:hyperlink w:anchor="_Toc471835602" w:history="1">
            <w:r w:rsidRPr="00BA3B2E">
              <w:rPr>
                <w:b/>
                <w:bCs/>
                <w:noProof/>
              </w:rPr>
              <w:t>1.1.</w:t>
            </w:r>
            <w:r w:rsidRPr="00BA3B2E">
              <w:rPr>
                <w:noProof/>
                <w:lang w:eastAsia="hr-HR"/>
              </w:rPr>
              <w:tab/>
            </w:r>
            <w:r w:rsidRPr="00BA3B2E">
              <w:rPr>
                <w:b/>
                <w:bCs/>
                <w:noProof/>
              </w:rPr>
              <w:t>Strateški i zakonodavni okvir</w:t>
            </w:r>
            <w:r w:rsidRPr="00BA3B2E">
              <w:rPr>
                <w:b/>
                <w:bCs/>
                <w:noProof/>
                <w:webHidden/>
              </w:rPr>
              <w:tab/>
            </w:r>
            <w:r w:rsidRPr="00BA3B2E">
              <w:rPr>
                <w:b/>
                <w:bCs/>
                <w:noProof/>
                <w:webHidden/>
              </w:rPr>
              <w:fldChar w:fldCharType="begin"/>
            </w:r>
            <w:r w:rsidRPr="00BA3B2E">
              <w:rPr>
                <w:b/>
                <w:bCs/>
                <w:noProof/>
                <w:webHidden/>
              </w:rPr>
              <w:instrText xml:space="preserve"> PAGEREF _Toc471835602 \h </w:instrText>
            </w:r>
            <w:r w:rsidRPr="00BA3B2E">
              <w:rPr>
                <w:b/>
                <w:bCs/>
                <w:noProof/>
                <w:webHidden/>
              </w:rPr>
            </w:r>
            <w:r w:rsidRPr="00BA3B2E">
              <w:rPr>
                <w:b/>
                <w:bCs/>
                <w:noProof/>
                <w:webHidden/>
              </w:rPr>
              <w:fldChar w:fldCharType="separate"/>
            </w:r>
            <w:r>
              <w:rPr>
                <w:b/>
                <w:bCs/>
                <w:noProof/>
                <w:webHidden/>
              </w:rPr>
              <w:t>3</w:t>
            </w:r>
            <w:r w:rsidRPr="00BA3B2E">
              <w:rPr>
                <w:b/>
                <w:bCs/>
                <w:noProof/>
                <w:webHidden/>
              </w:rPr>
              <w:fldChar w:fldCharType="end"/>
            </w:r>
          </w:hyperlink>
        </w:p>
        <w:p w:rsidR="00B66311" w:rsidRPr="00BA3B2E" w:rsidRDefault="00B66311" w:rsidP="00B66311">
          <w:pPr>
            <w:tabs>
              <w:tab w:val="left" w:pos="880"/>
              <w:tab w:val="right" w:leader="dot" w:pos="9062"/>
            </w:tabs>
            <w:spacing w:after="0"/>
            <w:ind w:left="220"/>
            <w:rPr>
              <w:noProof/>
              <w:lang w:eastAsia="hr-HR"/>
            </w:rPr>
          </w:pPr>
          <w:hyperlink w:anchor="_Toc471835603" w:history="1">
            <w:r w:rsidRPr="00BA3B2E">
              <w:rPr>
                <w:b/>
                <w:bCs/>
                <w:noProof/>
              </w:rPr>
              <w:t>1.2.</w:t>
            </w:r>
            <w:r w:rsidRPr="00BA3B2E">
              <w:rPr>
                <w:noProof/>
                <w:lang w:eastAsia="hr-HR"/>
              </w:rPr>
              <w:tab/>
            </w:r>
            <w:r w:rsidRPr="00BA3B2E">
              <w:rPr>
                <w:b/>
                <w:bCs/>
                <w:noProof/>
              </w:rPr>
              <w:t>Odgovornosti za upravljanje</w:t>
            </w:r>
            <w:r w:rsidRPr="00BA3B2E">
              <w:rPr>
                <w:b/>
                <w:bCs/>
                <w:noProof/>
                <w:webHidden/>
              </w:rPr>
              <w:tab/>
            </w:r>
            <w:r w:rsidRPr="00BA3B2E">
              <w:rPr>
                <w:b/>
                <w:bCs/>
                <w:noProof/>
                <w:webHidden/>
              </w:rPr>
              <w:fldChar w:fldCharType="begin"/>
            </w:r>
            <w:r w:rsidRPr="00BA3B2E">
              <w:rPr>
                <w:b/>
                <w:bCs/>
                <w:noProof/>
                <w:webHidden/>
              </w:rPr>
              <w:instrText xml:space="preserve"> PAGEREF _Toc471835603 \h </w:instrText>
            </w:r>
            <w:r w:rsidRPr="00BA3B2E">
              <w:rPr>
                <w:b/>
                <w:bCs/>
                <w:noProof/>
                <w:webHidden/>
              </w:rPr>
            </w:r>
            <w:r w:rsidRPr="00BA3B2E">
              <w:rPr>
                <w:b/>
                <w:bCs/>
                <w:noProof/>
                <w:webHidden/>
              </w:rPr>
              <w:fldChar w:fldCharType="separate"/>
            </w:r>
            <w:r>
              <w:rPr>
                <w:b/>
                <w:bCs/>
                <w:noProof/>
                <w:webHidden/>
              </w:rPr>
              <w:t>6</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04" w:history="1">
            <w:r w:rsidRPr="00BA3B2E">
              <w:rPr>
                <w:b/>
                <w:bCs/>
                <w:noProof/>
              </w:rPr>
              <w:t>1.3. Predmet, svrha i pokazatelji Poziva</w:t>
            </w:r>
            <w:r w:rsidRPr="00BA3B2E">
              <w:rPr>
                <w:b/>
                <w:bCs/>
                <w:noProof/>
                <w:webHidden/>
              </w:rPr>
              <w:tab/>
            </w:r>
            <w:r w:rsidRPr="00BA3B2E">
              <w:rPr>
                <w:b/>
                <w:bCs/>
                <w:noProof/>
                <w:webHidden/>
              </w:rPr>
              <w:fldChar w:fldCharType="begin"/>
            </w:r>
            <w:r w:rsidRPr="00BA3B2E">
              <w:rPr>
                <w:b/>
                <w:bCs/>
                <w:noProof/>
                <w:webHidden/>
              </w:rPr>
              <w:instrText xml:space="preserve"> PAGEREF _Toc471835604 \h </w:instrText>
            </w:r>
            <w:r w:rsidRPr="00BA3B2E">
              <w:rPr>
                <w:b/>
                <w:bCs/>
                <w:noProof/>
                <w:webHidden/>
              </w:rPr>
            </w:r>
            <w:r w:rsidRPr="00BA3B2E">
              <w:rPr>
                <w:b/>
                <w:bCs/>
                <w:noProof/>
                <w:webHidden/>
              </w:rPr>
              <w:fldChar w:fldCharType="separate"/>
            </w:r>
            <w:r>
              <w:rPr>
                <w:b/>
                <w:bCs/>
                <w:noProof/>
                <w:webHidden/>
              </w:rPr>
              <w:t>6</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05" w:history="1">
            <w:r w:rsidRPr="00BA3B2E">
              <w:rPr>
                <w:b/>
                <w:bCs/>
                <w:noProof/>
              </w:rPr>
              <w:t>1.4.  Financijska alokacija, iznosi i intenziteti bespovratnih sredstava</w:t>
            </w:r>
            <w:r w:rsidRPr="00BA3B2E">
              <w:rPr>
                <w:b/>
                <w:bCs/>
                <w:noProof/>
                <w:webHidden/>
              </w:rPr>
              <w:tab/>
            </w:r>
            <w:r w:rsidRPr="00BA3B2E">
              <w:rPr>
                <w:b/>
                <w:bCs/>
                <w:noProof/>
                <w:webHidden/>
              </w:rPr>
              <w:fldChar w:fldCharType="begin"/>
            </w:r>
            <w:r w:rsidRPr="00BA3B2E">
              <w:rPr>
                <w:b/>
                <w:bCs/>
                <w:noProof/>
                <w:webHidden/>
              </w:rPr>
              <w:instrText xml:space="preserve"> PAGEREF _Toc471835605 \h </w:instrText>
            </w:r>
            <w:r w:rsidRPr="00BA3B2E">
              <w:rPr>
                <w:b/>
                <w:bCs/>
                <w:noProof/>
                <w:webHidden/>
              </w:rPr>
            </w:r>
            <w:r w:rsidRPr="00BA3B2E">
              <w:rPr>
                <w:b/>
                <w:bCs/>
                <w:noProof/>
                <w:webHidden/>
              </w:rPr>
              <w:fldChar w:fldCharType="separate"/>
            </w:r>
            <w:r>
              <w:rPr>
                <w:b/>
                <w:bCs/>
                <w:noProof/>
                <w:webHidden/>
              </w:rPr>
              <w:t>9</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06" w:history="1">
            <w:r w:rsidRPr="00BA3B2E">
              <w:rPr>
                <w:b/>
                <w:bCs/>
                <w:noProof/>
              </w:rPr>
              <w:t>1.5. Obveze koje se odnose na državne potpore</w:t>
            </w:r>
            <w:r w:rsidRPr="00BA3B2E">
              <w:rPr>
                <w:b/>
                <w:bCs/>
                <w:noProof/>
                <w:webHidden/>
              </w:rPr>
              <w:tab/>
            </w:r>
            <w:r w:rsidRPr="00BA3B2E">
              <w:rPr>
                <w:b/>
                <w:bCs/>
                <w:noProof/>
                <w:webHidden/>
              </w:rPr>
              <w:fldChar w:fldCharType="begin"/>
            </w:r>
            <w:r w:rsidRPr="00BA3B2E">
              <w:rPr>
                <w:b/>
                <w:bCs/>
                <w:noProof/>
                <w:webHidden/>
              </w:rPr>
              <w:instrText xml:space="preserve"> PAGEREF _Toc471835606 \h </w:instrText>
            </w:r>
            <w:r w:rsidRPr="00BA3B2E">
              <w:rPr>
                <w:b/>
                <w:bCs/>
                <w:noProof/>
                <w:webHidden/>
              </w:rPr>
            </w:r>
            <w:r w:rsidRPr="00BA3B2E">
              <w:rPr>
                <w:b/>
                <w:bCs/>
                <w:noProof/>
                <w:webHidden/>
              </w:rPr>
              <w:fldChar w:fldCharType="separate"/>
            </w:r>
            <w:r>
              <w:rPr>
                <w:b/>
                <w:bCs/>
                <w:noProof/>
                <w:webHidden/>
              </w:rPr>
              <w:t>10</w:t>
            </w:r>
            <w:r w:rsidRPr="00BA3B2E">
              <w:rPr>
                <w:b/>
                <w:bCs/>
                <w:noProof/>
                <w:webHidden/>
              </w:rPr>
              <w:fldChar w:fldCharType="end"/>
            </w:r>
          </w:hyperlink>
        </w:p>
        <w:p w:rsidR="00B66311" w:rsidRPr="00BA3B2E" w:rsidRDefault="00B66311" w:rsidP="00B66311">
          <w:pPr>
            <w:tabs>
              <w:tab w:val="right" w:leader="dot" w:pos="9062"/>
            </w:tabs>
            <w:spacing w:before="120" w:after="0"/>
            <w:rPr>
              <w:noProof/>
              <w:lang w:eastAsia="hr-HR"/>
            </w:rPr>
          </w:pPr>
          <w:hyperlink w:anchor="_Toc471835607" w:history="1">
            <w:r w:rsidRPr="00BA3B2E">
              <w:rPr>
                <w:b/>
                <w:bCs/>
                <w:noProof/>
                <w:sz w:val="24"/>
                <w:szCs w:val="24"/>
              </w:rPr>
              <w:t>2. PRAVILA POZIVA</w:t>
            </w:r>
            <w:r w:rsidRPr="00BA3B2E">
              <w:rPr>
                <w:b/>
                <w:bCs/>
                <w:noProof/>
                <w:webHidden/>
                <w:sz w:val="24"/>
                <w:szCs w:val="24"/>
              </w:rPr>
              <w:tab/>
            </w:r>
            <w:r w:rsidRPr="00BA3B2E">
              <w:rPr>
                <w:b/>
                <w:bCs/>
                <w:noProof/>
                <w:webHidden/>
                <w:sz w:val="24"/>
                <w:szCs w:val="24"/>
              </w:rPr>
              <w:fldChar w:fldCharType="begin"/>
            </w:r>
            <w:r w:rsidRPr="00BA3B2E">
              <w:rPr>
                <w:b/>
                <w:bCs/>
                <w:noProof/>
                <w:webHidden/>
                <w:sz w:val="24"/>
                <w:szCs w:val="24"/>
              </w:rPr>
              <w:instrText xml:space="preserve"> PAGEREF _Toc471835607 \h </w:instrText>
            </w:r>
            <w:r w:rsidRPr="00BA3B2E">
              <w:rPr>
                <w:b/>
                <w:bCs/>
                <w:noProof/>
                <w:webHidden/>
                <w:sz w:val="24"/>
                <w:szCs w:val="24"/>
              </w:rPr>
            </w:r>
            <w:r w:rsidRPr="00BA3B2E">
              <w:rPr>
                <w:b/>
                <w:bCs/>
                <w:noProof/>
                <w:webHidden/>
                <w:sz w:val="24"/>
                <w:szCs w:val="24"/>
              </w:rPr>
              <w:fldChar w:fldCharType="separate"/>
            </w:r>
            <w:r>
              <w:rPr>
                <w:b/>
                <w:bCs/>
                <w:noProof/>
                <w:webHidden/>
                <w:sz w:val="24"/>
                <w:szCs w:val="24"/>
              </w:rPr>
              <w:t>10</w:t>
            </w:r>
            <w:r w:rsidRPr="00BA3B2E">
              <w:rPr>
                <w:b/>
                <w:bCs/>
                <w:noProof/>
                <w:webHidden/>
                <w:sz w:val="24"/>
                <w:szCs w:val="24"/>
              </w:rPr>
              <w:fldChar w:fldCharType="end"/>
            </w:r>
          </w:hyperlink>
        </w:p>
        <w:p w:rsidR="00B66311" w:rsidRPr="00BA3B2E" w:rsidRDefault="00B66311" w:rsidP="00B66311">
          <w:pPr>
            <w:tabs>
              <w:tab w:val="right" w:leader="dot" w:pos="9062"/>
            </w:tabs>
            <w:spacing w:after="0"/>
            <w:ind w:left="220"/>
            <w:rPr>
              <w:noProof/>
              <w:lang w:eastAsia="hr-HR"/>
            </w:rPr>
          </w:pPr>
          <w:hyperlink w:anchor="_Toc471835608" w:history="1">
            <w:r w:rsidRPr="00BA3B2E">
              <w:rPr>
                <w:b/>
                <w:bCs/>
                <w:noProof/>
              </w:rPr>
              <w:t>2.1. Tko se može prijaviti? Prihvatljivost prijavitelja</w:t>
            </w:r>
            <w:r w:rsidRPr="00BA3B2E">
              <w:rPr>
                <w:b/>
                <w:bCs/>
                <w:noProof/>
                <w:webHidden/>
              </w:rPr>
              <w:tab/>
            </w:r>
            <w:r w:rsidRPr="00BA3B2E">
              <w:rPr>
                <w:b/>
                <w:bCs/>
                <w:noProof/>
                <w:webHidden/>
              </w:rPr>
              <w:fldChar w:fldCharType="begin"/>
            </w:r>
            <w:r w:rsidRPr="00BA3B2E">
              <w:rPr>
                <w:b/>
                <w:bCs/>
                <w:noProof/>
                <w:webHidden/>
              </w:rPr>
              <w:instrText xml:space="preserve"> PAGEREF _Toc471835608 \h </w:instrText>
            </w:r>
            <w:r w:rsidRPr="00BA3B2E">
              <w:rPr>
                <w:b/>
                <w:bCs/>
                <w:noProof/>
                <w:webHidden/>
              </w:rPr>
            </w:r>
            <w:r w:rsidRPr="00BA3B2E">
              <w:rPr>
                <w:b/>
                <w:bCs/>
                <w:noProof/>
                <w:webHidden/>
              </w:rPr>
              <w:fldChar w:fldCharType="separate"/>
            </w:r>
            <w:r>
              <w:rPr>
                <w:b/>
                <w:bCs/>
                <w:noProof/>
                <w:webHidden/>
              </w:rPr>
              <w:t>10</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09" w:history="1">
            <w:r w:rsidRPr="00BA3B2E">
              <w:rPr>
                <w:b/>
                <w:bCs/>
                <w:noProof/>
              </w:rPr>
              <w:t>2.2. Prihvatljivost partnera i formiranje partnerstva</w:t>
            </w:r>
            <w:r w:rsidRPr="00BA3B2E">
              <w:rPr>
                <w:b/>
                <w:bCs/>
                <w:noProof/>
                <w:webHidden/>
              </w:rPr>
              <w:tab/>
            </w:r>
            <w:r w:rsidRPr="00BA3B2E">
              <w:rPr>
                <w:b/>
                <w:bCs/>
                <w:noProof/>
                <w:webHidden/>
              </w:rPr>
              <w:fldChar w:fldCharType="begin"/>
            </w:r>
            <w:r w:rsidRPr="00BA3B2E">
              <w:rPr>
                <w:b/>
                <w:bCs/>
                <w:noProof/>
                <w:webHidden/>
              </w:rPr>
              <w:instrText xml:space="preserve"> PAGEREF _Toc471835609 \h </w:instrText>
            </w:r>
            <w:r w:rsidRPr="00BA3B2E">
              <w:rPr>
                <w:b/>
                <w:bCs/>
                <w:noProof/>
                <w:webHidden/>
              </w:rPr>
            </w:r>
            <w:r w:rsidRPr="00BA3B2E">
              <w:rPr>
                <w:b/>
                <w:bCs/>
                <w:noProof/>
                <w:webHidden/>
              </w:rPr>
              <w:fldChar w:fldCharType="separate"/>
            </w:r>
            <w:r>
              <w:rPr>
                <w:b/>
                <w:bCs/>
                <w:noProof/>
                <w:webHidden/>
              </w:rPr>
              <w:t>11</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10" w:history="1">
            <w:r w:rsidRPr="00BA3B2E">
              <w:rPr>
                <w:b/>
                <w:bCs/>
                <w:noProof/>
              </w:rPr>
              <w:t>2.3. Kriteriji za isključenje</w:t>
            </w:r>
            <w:r w:rsidRPr="00BA3B2E">
              <w:rPr>
                <w:b/>
                <w:bCs/>
                <w:noProof/>
                <w:webHidden/>
              </w:rPr>
              <w:tab/>
            </w:r>
            <w:r w:rsidRPr="00BA3B2E">
              <w:rPr>
                <w:b/>
                <w:bCs/>
                <w:noProof/>
                <w:webHidden/>
              </w:rPr>
              <w:fldChar w:fldCharType="begin"/>
            </w:r>
            <w:r w:rsidRPr="00BA3B2E">
              <w:rPr>
                <w:b/>
                <w:bCs/>
                <w:noProof/>
                <w:webHidden/>
              </w:rPr>
              <w:instrText xml:space="preserve"> PAGEREF _Toc471835610 \h </w:instrText>
            </w:r>
            <w:r w:rsidRPr="00BA3B2E">
              <w:rPr>
                <w:b/>
                <w:bCs/>
                <w:noProof/>
                <w:webHidden/>
              </w:rPr>
            </w:r>
            <w:r w:rsidRPr="00BA3B2E">
              <w:rPr>
                <w:b/>
                <w:bCs/>
                <w:noProof/>
                <w:webHidden/>
              </w:rPr>
              <w:fldChar w:fldCharType="separate"/>
            </w:r>
            <w:r>
              <w:rPr>
                <w:b/>
                <w:bCs/>
                <w:noProof/>
                <w:webHidden/>
              </w:rPr>
              <w:t>12</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11" w:history="1">
            <w:r w:rsidRPr="00BA3B2E">
              <w:rPr>
                <w:b/>
                <w:bCs/>
                <w:noProof/>
              </w:rPr>
              <w:t>2.4. Broj projektnih prijedloga i bespovratnih sredstava po Prijavitelju</w:t>
            </w:r>
            <w:r w:rsidRPr="00BA3B2E">
              <w:rPr>
                <w:b/>
                <w:bCs/>
                <w:noProof/>
                <w:webHidden/>
              </w:rPr>
              <w:tab/>
            </w:r>
            <w:r w:rsidRPr="00BA3B2E">
              <w:rPr>
                <w:b/>
                <w:bCs/>
                <w:noProof/>
                <w:webHidden/>
              </w:rPr>
              <w:fldChar w:fldCharType="begin"/>
            </w:r>
            <w:r w:rsidRPr="00BA3B2E">
              <w:rPr>
                <w:b/>
                <w:bCs/>
                <w:noProof/>
                <w:webHidden/>
              </w:rPr>
              <w:instrText xml:space="preserve"> PAGEREF _Toc471835611 \h </w:instrText>
            </w:r>
            <w:r w:rsidRPr="00BA3B2E">
              <w:rPr>
                <w:b/>
                <w:bCs/>
                <w:noProof/>
                <w:webHidden/>
              </w:rPr>
            </w:r>
            <w:r w:rsidRPr="00BA3B2E">
              <w:rPr>
                <w:b/>
                <w:bCs/>
                <w:noProof/>
                <w:webHidden/>
              </w:rPr>
              <w:fldChar w:fldCharType="separate"/>
            </w:r>
            <w:r>
              <w:rPr>
                <w:b/>
                <w:bCs/>
                <w:noProof/>
                <w:webHidden/>
              </w:rPr>
              <w:t>13</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12" w:history="1">
            <w:r w:rsidRPr="00BA3B2E">
              <w:rPr>
                <w:b/>
                <w:bCs/>
                <w:noProof/>
              </w:rPr>
              <w:t>2.5. Zahtjevi koji se odnose na sposobnost Prijavitelja, učinkovito korištenje sredstava i održivost rezultata projekta</w:t>
            </w:r>
            <w:r w:rsidRPr="00BA3B2E">
              <w:rPr>
                <w:b/>
                <w:bCs/>
                <w:noProof/>
                <w:webHidden/>
              </w:rPr>
              <w:tab/>
            </w:r>
            <w:r w:rsidRPr="00BA3B2E">
              <w:rPr>
                <w:b/>
                <w:bCs/>
                <w:noProof/>
                <w:webHidden/>
              </w:rPr>
              <w:fldChar w:fldCharType="begin"/>
            </w:r>
            <w:r w:rsidRPr="00BA3B2E">
              <w:rPr>
                <w:b/>
                <w:bCs/>
                <w:noProof/>
                <w:webHidden/>
              </w:rPr>
              <w:instrText xml:space="preserve"> PAGEREF _Toc471835612 \h </w:instrText>
            </w:r>
            <w:r w:rsidRPr="00BA3B2E">
              <w:rPr>
                <w:b/>
                <w:bCs/>
                <w:noProof/>
                <w:webHidden/>
              </w:rPr>
            </w:r>
            <w:r w:rsidRPr="00BA3B2E">
              <w:rPr>
                <w:b/>
                <w:bCs/>
                <w:noProof/>
                <w:webHidden/>
              </w:rPr>
              <w:fldChar w:fldCharType="separate"/>
            </w:r>
            <w:r>
              <w:rPr>
                <w:b/>
                <w:bCs/>
                <w:noProof/>
                <w:webHidden/>
              </w:rPr>
              <w:t>13</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13" w:history="1">
            <w:r w:rsidRPr="00BA3B2E">
              <w:rPr>
                <w:b/>
                <w:bCs/>
                <w:noProof/>
              </w:rPr>
              <w:t>2.6. Prihvatljivost projekta</w:t>
            </w:r>
            <w:r w:rsidRPr="00BA3B2E">
              <w:rPr>
                <w:b/>
                <w:bCs/>
                <w:noProof/>
                <w:webHidden/>
              </w:rPr>
              <w:tab/>
            </w:r>
            <w:r w:rsidRPr="00BA3B2E">
              <w:rPr>
                <w:b/>
                <w:bCs/>
                <w:noProof/>
                <w:webHidden/>
              </w:rPr>
              <w:fldChar w:fldCharType="begin"/>
            </w:r>
            <w:r w:rsidRPr="00BA3B2E">
              <w:rPr>
                <w:b/>
                <w:bCs/>
                <w:noProof/>
                <w:webHidden/>
              </w:rPr>
              <w:instrText xml:space="preserve"> PAGEREF _Toc471835613 \h </w:instrText>
            </w:r>
            <w:r w:rsidRPr="00BA3B2E">
              <w:rPr>
                <w:b/>
                <w:bCs/>
                <w:noProof/>
                <w:webHidden/>
              </w:rPr>
            </w:r>
            <w:r w:rsidRPr="00BA3B2E">
              <w:rPr>
                <w:b/>
                <w:bCs/>
                <w:noProof/>
                <w:webHidden/>
              </w:rPr>
              <w:fldChar w:fldCharType="separate"/>
            </w:r>
            <w:r>
              <w:rPr>
                <w:b/>
                <w:bCs/>
                <w:noProof/>
                <w:webHidden/>
              </w:rPr>
              <w:t>14</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14" w:history="1">
            <w:r w:rsidRPr="00BA3B2E">
              <w:rPr>
                <w:b/>
                <w:bCs/>
                <w:noProof/>
              </w:rPr>
              <w:t>2.7. Prihvatljive projektne aktivnosti: koja ulaganja su dozvoljena?</w:t>
            </w:r>
            <w:r w:rsidRPr="00BA3B2E">
              <w:rPr>
                <w:b/>
                <w:bCs/>
                <w:noProof/>
                <w:webHidden/>
              </w:rPr>
              <w:tab/>
            </w:r>
            <w:r w:rsidRPr="00BA3B2E">
              <w:rPr>
                <w:b/>
                <w:bCs/>
                <w:noProof/>
                <w:webHidden/>
              </w:rPr>
              <w:fldChar w:fldCharType="begin"/>
            </w:r>
            <w:r w:rsidRPr="00BA3B2E">
              <w:rPr>
                <w:b/>
                <w:bCs/>
                <w:noProof/>
                <w:webHidden/>
              </w:rPr>
              <w:instrText xml:space="preserve"> PAGEREF _Toc471835614 \h </w:instrText>
            </w:r>
            <w:r w:rsidRPr="00BA3B2E">
              <w:rPr>
                <w:b/>
                <w:bCs/>
                <w:noProof/>
                <w:webHidden/>
              </w:rPr>
            </w:r>
            <w:r w:rsidRPr="00BA3B2E">
              <w:rPr>
                <w:b/>
                <w:bCs/>
                <w:noProof/>
                <w:webHidden/>
              </w:rPr>
              <w:fldChar w:fldCharType="separate"/>
            </w:r>
            <w:r>
              <w:rPr>
                <w:b/>
                <w:bCs/>
                <w:noProof/>
                <w:webHidden/>
              </w:rPr>
              <w:t>16</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15" w:history="1">
            <w:r w:rsidRPr="00BA3B2E">
              <w:rPr>
                <w:b/>
                <w:bCs/>
                <w:noProof/>
              </w:rPr>
              <w:t>2.8. Horizontalna načela</w:t>
            </w:r>
            <w:r w:rsidRPr="00BA3B2E">
              <w:rPr>
                <w:b/>
                <w:bCs/>
                <w:noProof/>
                <w:webHidden/>
              </w:rPr>
              <w:tab/>
            </w:r>
            <w:r w:rsidRPr="00BA3B2E">
              <w:rPr>
                <w:b/>
                <w:bCs/>
                <w:noProof/>
                <w:webHidden/>
              </w:rPr>
              <w:fldChar w:fldCharType="begin"/>
            </w:r>
            <w:r w:rsidRPr="00BA3B2E">
              <w:rPr>
                <w:b/>
                <w:bCs/>
                <w:noProof/>
                <w:webHidden/>
              </w:rPr>
              <w:instrText xml:space="preserve"> PAGEREF _Toc471835615 \h </w:instrText>
            </w:r>
            <w:r w:rsidRPr="00BA3B2E">
              <w:rPr>
                <w:b/>
                <w:bCs/>
                <w:noProof/>
                <w:webHidden/>
              </w:rPr>
            </w:r>
            <w:r w:rsidRPr="00BA3B2E">
              <w:rPr>
                <w:b/>
                <w:bCs/>
                <w:noProof/>
                <w:webHidden/>
              </w:rPr>
              <w:fldChar w:fldCharType="separate"/>
            </w:r>
            <w:r>
              <w:rPr>
                <w:b/>
                <w:bCs/>
                <w:noProof/>
                <w:webHidden/>
              </w:rPr>
              <w:t>17</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16" w:history="1">
            <w:r w:rsidRPr="00BA3B2E">
              <w:rPr>
                <w:b/>
                <w:bCs/>
                <w:noProof/>
              </w:rPr>
              <w:t>2.9. Opći zahtjevi koji se odnose na prihvatljivost troškova za provedbu projekta</w:t>
            </w:r>
            <w:r w:rsidRPr="00BA3B2E">
              <w:rPr>
                <w:b/>
                <w:bCs/>
                <w:noProof/>
                <w:webHidden/>
              </w:rPr>
              <w:tab/>
            </w:r>
            <w:r w:rsidRPr="00BA3B2E">
              <w:rPr>
                <w:b/>
                <w:bCs/>
                <w:noProof/>
                <w:webHidden/>
              </w:rPr>
              <w:fldChar w:fldCharType="begin"/>
            </w:r>
            <w:r w:rsidRPr="00BA3B2E">
              <w:rPr>
                <w:b/>
                <w:bCs/>
                <w:noProof/>
                <w:webHidden/>
              </w:rPr>
              <w:instrText xml:space="preserve"> PAGEREF _Toc471835616 \h </w:instrText>
            </w:r>
            <w:r w:rsidRPr="00BA3B2E">
              <w:rPr>
                <w:b/>
                <w:bCs/>
                <w:noProof/>
                <w:webHidden/>
              </w:rPr>
            </w:r>
            <w:r w:rsidRPr="00BA3B2E">
              <w:rPr>
                <w:b/>
                <w:bCs/>
                <w:noProof/>
                <w:webHidden/>
              </w:rPr>
              <w:fldChar w:fldCharType="separate"/>
            </w:r>
            <w:r>
              <w:rPr>
                <w:b/>
                <w:bCs/>
                <w:noProof/>
                <w:webHidden/>
              </w:rPr>
              <w:t>20</w:t>
            </w:r>
            <w:r w:rsidRPr="00BA3B2E">
              <w:rPr>
                <w:b/>
                <w:bCs/>
                <w:noProof/>
                <w:webHidden/>
              </w:rPr>
              <w:fldChar w:fldCharType="end"/>
            </w:r>
          </w:hyperlink>
        </w:p>
        <w:p w:rsidR="00B66311" w:rsidRPr="00BA3B2E" w:rsidRDefault="00B66311" w:rsidP="00B66311">
          <w:pPr>
            <w:tabs>
              <w:tab w:val="right" w:leader="dot" w:pos="9062"/>
            </w:tabs>
            <w:spacing w:before="120" w:after="0"/>
            <w:rPr>
              <w:noProof/>
              <w:lang w:eastAsia="hr-HR"/>
            </w:rPr>
          </w:pPr>
          <w:hyperlink w:anchor="_Toc471835617" w:history="1">
            <w:r w:rsidRPr="00BA3B2E">
              <w:rPr>
                <w:b/>
                <w:bCs/>
                <w:noProof/>
                <w:sz w:val="24"/>
                <w:szCs w:val="24"/>
              </w:rPr>
              <w:t>3. KAKO SE PRIJAVITI</w:t>
            </w:r>
            <w:r w:rsidRPr="00BA3B2E">
              <w:rPr>
                <w:b/>
                <w:bCs/>
                <w:noProof/>
                <w:webHidden/>
                <w:sz w:val="24"/>
                <w:szCs w:val="24"/>
              </w:rPr>
              <w:tab/>
            </w:r>
            <w:r w:rsidRPr="00BA3B2E">
              <w:rPr>
                <w:b/>
                <w:bCs/>
                <w:noProof/>
                <w:webHidden/>
                <w:sz w:val="24"/>
                <w:szCs w:val="24"/>
              </w:rPr>
              <w:fldChar w:fldCharType="begin"/>
            </w:r>
            <w:r w:rsidRPr="00BA3B2E">
              <w:rPr>
                <w:b/>
                <w:bCs/>
                <w:noProof/>
                <w:webHidden/>
                <w:sz w:val="24"/>
                <w:szCs w:val="24"/>
              </w:rPr>
              <w:instrText xml:space="preserve"> PAGEREF _Toc471835617 \h </w:instrText>
            </w:r>
            <w:r w:rsidRPr="00BA3B2E">
              <w:rPr>
                <w:b/>
                <w:bCs/>
                <w:noProof/>
                <w:webHidden/>
                <w:sz w:val="24"/>
                <w:szCs w:val="24"/>
              </w:rPr>
            </w:r>
            <w:r w:rsidRPr="00BA3B2E">
              <w:rPr>
                <w:b/>
                <w:bCs/>
                <w:noProof/>
                <w:webHidden/>
                <w:sz w:val="24"/>
                <w:szCs w:val="24"/>
              </w:rPr>
              <w:fldChar w:fldCharType="separate"/>
            </w:r>
            <w:r>
              <w:rPr>
                <w:b/>
                <w:bCs/>
                <w:noProof/>
                <w:webHidden/>
                <w:sz w:val="24"/>
                <w:szCs w:val="24"/>
              </w:rPr>
              <w:t>29</w:t>
            </w:r>
            <w:r w:rsidRPr="00BA3B2E">
              <w:rPr>
                <w:b/>
                <w:bCs/>
                <w:noProof/>
                <w:webHidden/>
                <w:sz w:val="24"/>
                <w:szCs w:val="24"/>
              </w:rPr>
              <w:fldChar w:fldCharType="end"/>
            </w:r>
          </w:hyperlink>
        </w:p>
        <w:p w:rsidR="00B66311" w:rsidRPr="00BA3B2E" w:rsidRDefault="00B66311" w:rsidP="00B66311">
          <w:pPr>
            <w:tabs>
              <w:tab w:val="right" w:leader="dot" w:pos="9062"/>
            </w:tabs>
            <w:spacing w:after="0"/>
            <w:ind w:left="220"/>
            <w:rPr>
              <w:noProof/>
              <w:lang w:eastAsia="hr-HR"/>
            </w:rPr>
          </w:pPr>
          <w:hyperlink w:anchor="_Toc471835618" w:history="1">
            <w:r w:rsidRPr="00BA3B2E">
              <w:rPr>
                <w:b/>
                <w:bCs/>
                <w:noProof/>
              </w:rPr>
              <w:t>3.1. Izgled i sadržaj projektnog prijedloga</w:t>
            </w:r>
            <w:r w:rsidRPr="00BA3B2E">
              <w:rPr>
                <w:b/>
                <w:bCs/>
                <w:noProof/>
                <w:webHidden/>
              </w:rPr>
              <w:tab/>
            </w:r>
            <w:r w:rsidRPr="00BA3B2E">
              <w:rPr>
                <w:b/>
                <w:bCs/>
                <w:noProof/>
                <w:webHidden/>
              </w:rPr>
              <w:fldChar w:fldCharType="begin"/>
            </w:r>
            <w:r w:rsidRPr="00BA3B2E">
              <w:rPr>
                <w:b/>
                <w:bCs/>
                <w:noProof/>
                <w:webHidden/>
              </w:rPr>
              <w:instrText xml:space="preserve"> PAGEREF _Toc471835618 \h </w:instrText>
            </w:r>
            <w:r w:rsidRPr="00BA3B2E">
              <w:rPr>
                <w:b/>
                <w:bCs/>
                <w:noProof/>
                <w:webHidden/>
              </w:rPr>
            </w:r>
            <w:r w:rsidRPr="00BA3B2E">
              <w:rPr>
                <w:b/>
                <w:bCs/>
                <w:noProof/>
                <w:webHidden/>
              </w:rPr>
              <w:fldChar w:fldCharType="separate"/>
            </w:r>
            <w:r>
              <w:rPr>
                <w:b/>
                <w:bCs/>
                <w:noProof/>
                <w:webHidden/>
              </w:rPr>
              <w:t>29</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19" w:history="1">
            <w:r w:rsidRPr="00BA3B2E">
              <w:rPr>
                <w:b/>
                <w:bCs/>
                <w:noProof/>
              </w:rPr>
              <w:t>3.2. Podnošenje projektnog prijedloga</w:t>
            </w:r>
            <w:r w:rsidRPr="00BA3B2E">
              <w:rPr>
                <w:b/>
                <w:bCs/>
                <w:noProof/>
                <w:webHidden/>
              </w:rPr>
              <w:tab/>
            </w:r>
            <w:r w:rsidRPr="00BA3B2E">
              <w:rPr>
                <w:b/>
                <w:bCs/>
                <w:noProof/>
                <w:webHidden/>
              </w:rPr>
              <w:fldChar w:fldCharType="begin"/>
            </w:r>
            <w:r w:rsidRPr="00BA3B2E">
              <w:rPr>
                <w:b/>
                <w:bCs/>
                <w:noProof/>
                <w:webHidden/>
              </w:rPr>
              <w:instrText xml:space="preserve"> PAGEREF _Toc471835619 \h </w:instrText>
            </w:r>
            <w:r w:rsidRPr="00BA3B2E">
              <w:rPr>
                <w:b/>
                <w:bCs/>
                <w:noProof/>
                <w:webHidden/>
              </w:rPr>
            </w:r>
            <w:r w:rsidRPr="00BA3B2E">
              <w:rPr>
                <w:b/>
                <w:bCs/>
                <w:noProof/>
                <w:webHidden/>
              </w:rPr>
              <w:fldChar w:fldCharType="separate"/>
            </w:r>
            <w:r>
              <w:rPr>
                <w:b/>
                <w:bCs/>
                <w:noProof/>
                <w:webHidden/>
              </w:rPr>
              <w:t>30</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20" w:history="1">
            <w:r w:rsidRPr="00BA3B2E">
              <w:rPr>
                <w:b/>
                <w:bCs/>
                <w:noProof/>
              </w:rPr>
              <w:t>3.3. Rok za predaju projektnog prijedloga</w:t>
            </w:r>
            <w:r w:rsidRPr="00BA3B2E">
              <w:rPr>
                <w:b/>
                <w:bCs/>
                <w:noProof/>
                <w:webHidden/>
              </w:rPr>
              <w:tab/>
            </w:r>
            <w:r w:rsidRPr="00BA3B2E">
              <w:rPr>
                <w:b/>
                <w:bCs/>
                <w:noProof/>
                <w:webHidden/>
              </w:rPr>
              <w:fldChar w:fldCharType="begin"/>
            </w:r>
            <w:r w:rsidRPr="00BA3B2E">
              <w:rPr>
                <w:b/>
                <w:bCs/>
                <w:noProof/>
                <w:webHidden/>
              </w:rPr>
              <w:instrText xml:space="preserve"> PAGEREF _Toc471835620 \h </w:instrText>
            </w:r>
            <w:r w:rsidRPr="00BA3B2E">
              <w:rPr>
                <w:b/>
                <w:bCs/>
                <w:noProof/>
                <w:webHidden/>
              </w:rPr>
            </w:r>
            <w:r w:rsidRPr="00BA3B2E">
              <w:rPr>
                <w:b/>
                <w:bCs/>
                <w:noProof/>
                <w:webHidden/>
              </w:rPr>
              <w:fldChar w:fldCharType="separate"/>
            </w:r>
            <w:r>
              <w:rPr>
                <w:b/>
                <w:bCs/>
                <w:noProof/>
                <w:webHidden/>
              </w:rPr>
              <w:t>32</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21" w:history="1">
            <w:r w:rsidRPr="00BA3B2E">
              <w:rPr>
                <w:b/>
                <w:bCs/>
                <w:noProof/>
              </w:rPr>
              <w:t>3.4. Dodatne informacije uz projektni prijedlog</w:t>
            </w:r>
            <w:r w:rsidRPr="00BA3B2E">
              <w:rPr>
                <w:b/>
                <w:bCs/>
                <w:noProof/>
                <w:webHidden/>
              </w:rPr>
              <w:tab/>
            </w:r>
            <w:r w:rsidRPr="00BA3B2E">
              <w:rPr>
                <w:b/>
                <w:bCs/>
                <w:noProof/>
                <w:webHidden/>
              </w:rPr>
              <w:fldChar w:fldCharType="begin"/>
            </w:r>
            <w:r w:rsidRPr="00BA3B2E">
              <w:rPr>
                <w:b/>
                <w:bCs/>
                <w:noProof/>
                <w:webHidden/>
              </w:rPr>
              <w:instrText xml:space="preserve"> PAGEREF _Toc471835621 \h </w:instrText>
            </w:r>
            <w:r w:rsidRPr="00BA3B2E">
              <w:rPr>
                <w:b/>
                <w:bCs/>
                <w:noProof/>
                <w:webHidden/>
              </w:rPr>
            </w:r>
            <w:r w:rsidRPr="00BA3B2E">
              <w:rPr>
                <w:b/>
                <w:bCs/>
                <w:noProof/>
                <w:webHidden/>
              </w:rPr>
              <w:fldChar w:fldCharType="separate"/>
            </w:r>
            <w:r>
              <w:rPr>
                <w:b/>
                <w:bCs/>
                <w:noProof/>
                <w:webHidden/>
              </w:rPr>
              <w:t>33</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22" w:history="1">
            <w:r w:rsidRPr="00BA3B2E">
              <w:rPr>
                <w:b/>
                <w:bCs/>
                <w:noProof/>
              </w:rPr>
              <w:t>3.5. Objava rezultata Poziva</w:t>
            </w:r>
            <w:r w:rsidRPr="00BA3B2E">
              <w:rPr>
                <w:b/>
                <w:bCs/>
                <w:noProof/>
                <w:webHidden/>
              </w:rPr>
              <w:tab/>
            </w:r>
            <w:r w:rsidRPr="00BA3B2E">
              <w:rPr>
                <w:b/>
                <w:bCs/>
                <w:noProof/>
                <w:webHidden/>
              </w:rPr>
              <w:fldChar w:fldCharType="begin"/>
            </w:r>
            <w:r w:rsidRPr="00BA3B2E">
              <w:rPr>
                <w:b/>
                <w:bCs/>
                <w:noProof/>
                <w:webHidden/>
              </w:rPr>
              <w:instrText xml:space="preserve"> PAGEREF _Toc471835622 \h </w:instrText>
            </w:r>
            <w:r w:rsidRPr="00BA3B2E">
              <w:rPr>
                <w:b/>
                <w:bCs/>
                <w:noProof/>
                <w:webHidden/>
              </w:rPr>
            </w:r>
            <w:r w:rsidRPr="00BA3B2E">
              <w:rPr>
                <w:b/>
                <w:bCs/>
                <w:noProof/>
                <w:webHidden/>
              </w:rPr>
              <w:fldChar w:fldCharType="separate"/>
            </w:r>
            <w:r>
              <w:rPr>
                <w:b/>
                <w:bCs/>
                <w:noProof/>
                <w:webHidden/>
              </w:rPr>
              <w:t>34</w:t>
            </w:r>
            <w:r w:rsidRPr="00BA3B2E">
              <w:rPr>
                <w:b/>
                <w:bCs/>
                <w:noProof/>
                <w:webHidden/>
              </w:rPr>
              <w:fldChar w:fldCharType="end"/>
            </w:r>
          </w:hyperlink>
        </w:p>
        <w:p w:rsidR="00B66311" w:rsidRPr="00BA3B2E" w:rsidRDefault="00B66311" w:rsidP="00B66311">
          <w:pPr>
            <w:tabs>
              <w:tab w:val="right" w:leader="dot" w:pos="9062"/>
            </w:tabs>
            <w:spacing w:before="120" w:after="0"/>
            <w:rPr>
              <w:noProof/>
              <w:lang w:eastAsia="hr-HR"/>
            </w:rPr>
          </w:pPr>
          <w:hyperlink w:anchor="_Toc471835623" w:history="1">
            <w:r w:rsidRPr="00BA3B2E">
              <w:rPr>
                <w:b/>
                <w:bCs/>
                <w:noProof/>
                <w:sz w:val="24"/>
                <w:szCs w:val="24"/>
              </w:rPr>
              <w:t>4. POSTUPAK DODJELE</w:t>
            </w:r>
            <w:r w:rsidRPr="00BA3B2E">
              <w:rPr>
                <w:b/>
                <w:bCs/>
                <w:noProof/>
                <w:webHidden/>
                <w:sz w:val="24"/>
                <w:szCs w:val="24"/>
              </w:rPr>
              <w:tab/>
            </w:r>
            <w:r w:rsidRPr="00BA3B2E">
              <w:rPr>
                <w:b/>
                <w:bCs/>
                <w:noProof/>
                <w:webHidden/>
                <w:sz w:val="24"/>
                <w:szCs w:val="24"/>
              </w:rPr>
              <w:fldChar w:fldCharType="begin"/>
            </w:r>
            <w:r w:rsidRPr="00BA3B2E">
              <w:rPr>
                <w:b/>
                <w:bCs/>
                <w:noProof/>
                <w:webHidden/>
                <w:sz w:val="24"/>
                <w:szCs w:val="24"/>
              </w:rPr>
              <w:instrText xml:space="preserve"> PAGEREF _Toc471835623 \h </w:instrText>
            </w:r>
            <w:r w:rsidRPr="00BA3B2E">
              <w:rPr>
                <w:b/>
                <w:bCs/>
                <w:noProof/>
                <w:webHidden/>
                <w:sz w:val="24"/>
                <w:szCs w:val="24"/>
              </w:rPr>
            </w:r>
            <w:r w:rsidRPr="00BA3B2E">
              <w:rPr>
                <w:b/>
                <w:bCs/>
                <w:noProof/>
                <w:webHidden/>
                <w:sz w:val="24"/>
                <w:szCs w:val="24"/>
              </w:rPr>
              <w:fldChar w:fldCharType="separate"/>
            </w:r>
            <w:r>
              <w:rPr>
                <w:b/>
                <w:bCs/>
                <w:noProof/>
                <w:webHidden/>
                <w:sz w:val="24"/>
                <w:szCs w:val="24"/>
              </w:rPr>
              <w:t>34</w:t>
            </w:r>
            <w:r w:rsidRPr="00BA3B2E">
              <w:rPr>
                <w:b/>
                <w:bCs/>
                <w:noProof/>
                <w:webHidden/>
                <w:sz w:val="24"/>
                <w:szCs w:val="24"/>
              </w:rPr>
              <w:fldChar w:fldCharType="end"/>
            </w:r>
          </w:hyperlink>
        </w:p>
        <w:p w:rsidR="00B66311" w:rsidRPr="00BA3B2E" w:rsidRDefault="00B66311" w:rsidP="00B66311">
          <w:pPr>
            <w:tabs>
              <w:tab w:val="right" w:leader="dot" w:pos="9062"/>
            </w:tabs>
            <w:spacing w:after="0"/>
            <w:ind w:left="220"/>
            <w:rPr>
              <w:noProof/>
              <w:lang w:eastAsia="hr-HR"/>
            </w:rPr>
          </w:pPr>
          <w:hyperlink w:anchor="_Toc471835624" w:history="1">
            <w:r w:rsidRPr="00BA3B2E">
              <w:rPr>
                <w:b/>
                <w:bCs/>
                <w:noProof/>
              </w:rPr>
              <w:t>4.1. Faze postupka dodjele bespovratnih sredstava</w:t>
            </w:r>
            <w:r w:rsidRPr="00BA3B2E">
              <w:rPr>
                <w:b/>
                <w:bCs/>
                <w:noProof/>
                <w:webHidden/>
              </w:rPr>
              <w:tab/>
            </w:r>
            <w:r w:rsidRPr="00BA3B2E">
              <w:rPr>
                <w:b/>
                <w:bCs/>
                <w:noProof/>
                <w:webHidden/>
              </w:rPr>
              <w:fldChar w:fldCharType="begin"/>
            </w:r>
            <w:r w:rsidRPr="00BA3B2E">
              <w:rPr>
                <w:b/>
                <w:bCs/>
                <w:noProof/>
                <w:webHidden/>
              </w:rPr>
              <w:instrText xml:space="preserve"> PAGEREF _Toc471835624 \h </w:instrText>
            </w:r>
            <w:r w:rsidRPr="00BA3B2E">
              <w:rPr>
                <w:b/>
                <w:bCs/>
                <w:noProof/>
                <w:webHidden/>
              </w:rPr>
            </w:r>
            <w:r w:rsidRPr="00BA3B2E">
              <w:rPr>
                <w:b/>
                <w:bCs/>
                <w:noProof/>
                <w:webHidden/>
              </w:rPr>
              <w:fldChar w:fldCharType="separate"/>
            </w:r>
            <w:r>
              <w:rPr>
                <w:b/>
                <w:bCs/>
                <w:noProof/>
                <w:webHidden/>
              </w:rPr>
              <w:t>34</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25" w:history="1">
            <w:r w:rsidRPr="00BA3B2E">
              <w:rPr>
                <w:b/>
                <w:bCs/>
                <w:noProof/>
              </w:rPr>
              <w:t>4.2. Odredbe vezane uz dodatna pojašnjenja tijekom postupka dodjele</w:t>
            </w:r>
            <w:r w:rsidRPr="00BA3B2E">
              <w:rPr>
                <w:b/>
                <w:bCs/>
                <w:noProof/>
                <w:webHidden/>
              </w:rPr>
              <w:tab/>
            </w:r>
            <w:r w:rsidRPr="00BA3B2E">
              <w:rPr>
                <w:b/>
                <w:bCs/>
                <w:noProof/>
                <w:webHidden/>
              </w:rPr>
              <w:fldChar w:fldCharType="begin"/>
            </w:r>
            <w:r w:rsidRPr="00BA3B2E">
              <w:rPr>
                <w:b/>
                <w:bCs/>
                <w:noProof/>
                <w:webHidden/>
              </w:rPr>
              <w:instrText xml:space="preserve"> PAGEREF _Toc471835625 \h </w:instrText>
            </w:r>
            <w:r w:rsidRPr="00BA3B2E">
              <w:rPr>
                <w:b/>
                <w:bCs/>
                <w:noProof/>
                <w:webHidden/>
              </w:rPr>
            </w:r>
            <w:r w:rsidRPr="00BA3B2E">
              <w:rPr>
                <w:b/>
                <w:bCs/>
                <w:noProof/>
                <w:webHidden/>
              </w:rPr>
              <w:fldChar w:fldCharType="separate"/>
            </w:r>
            <w:r>
              <w:rPr>
                <w:b/>
                <w:bCs/>
                <w:noProof/>
                <w:webHidden/>
              </w:rPr>
              <w:t>40</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26" w:history="1">
            <w:r w:rsidRPr="00BA3B2E">
              <w:rPr>
                <w:b/>
                <w:bCs/>
                <w:noProof/>
              </w:rPr>
              <w:t>4.3. Prigovori</w:t>
            </w:r>
            <w:r w:rsidRPr="00BA3B2E">
              <w:rPr>
                <w:b/>
                <w:bCs/>
                <w:noProof/>
                <w:webHidden/>
              </w:rPr>
              <w:tab/>
            </w:r>
            <w:r w:rsidRPr="00BA3B2E">
              <w:rPr>
                <w:b/>
                <w:bCs/>
                <w:noProof/>
                <w:webHidden/>
              </w:rPr>
              <w:fldChar w:fldCharType="begin"/>
            </w:r>
            <w:r w:rsidRPr="00BA3B2E">
              <w:rPr>
                <w:b/>
                <w:bCs/>
                <w:noProof/>
                <w:webHidden/>
              </w:rPr>
              <w:instrText xml:space="preserve"> PAGEREF _Toc471835626 \h </w:instrText>
            </w:r>
            <w:r w:rsidRPr="00BA3B2E">
              <w:rPr>
                <w:b/>
                <w:bCs/>
                <w:noProof/>
                <w:webHidden/>
              </w:rPr>
            </w:r>
            <w:r w:rsidRPr="00BA3B2E">
              <w:rPr>
                <w:b/>
                <w:bCs/>
                <w:noProof/>
                <w:webHidden/>
              </w:rPr>
              <w:fldChar w:fldCharType="separate"/>
            </w:r>
            <w:r>
              <w:rPr>
                <w:b/>
                <w:bCs/>
                <w:noProof/>
                <w:webHidden/>
              </w:rPr>
              <w:t>41</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27" w:history="1">
            <w:r w:rsidRPr="00BA3B2E">
              <w:rPr>
                <w:b/>
                <w:bCs/>
                <w:noProof/>
              </w:rPr>
              <w:t>4.4. Ugovaranje</w:t>
            </w:r>
            <w:r w:rsidRPr="00BA3B2E">
              <w:rPr>
                <w:b/>
                <w:bCs/>
                <w:noProof/>
                <w:webHidden/>
              </w:rPr>
              <w:tab/>
            </w:r>
            <w:r w:rsidRPr="00BA3B2E">
              <w:rPr>
                <w:b/>
                <w:bCs/>
                <w:noProof/>
                <w:webHidden/>
              </w:rPr>
              <w:fldChar w:fldCharType="begin"/>
            </w:r>
            <w:r w:rsidRPr="00BA3B2E">
              <w:rPr>
                <w:b/>
                <w:bCs/>
                <w:noProof/>
                <w:webHidden/>
              </w:rPr>
              <w:instrText xml:space="preserve"> PAGEREF _Toc471835627 \h </w:instrText>
            </w:r>
            <w:r w:rsidRPr="00BA3B2E">
              <w:rPr>
                <w:b/>
                <w:bCs/>
                <w:noProof/>
                <w:webHidden/>
              </w:rPr>
            </w:r>
            <w:r w:rsidRPr="00BA3B2E">
              <w:rPr>
                <w:b/>
                <w:bCs/>
                <w:noProof/>
                <w:webHidden/>
              </w:rPr>
              <w:fldChar w:fldCharType="separate"/>
            </w:r>
            <w:r>
              <w:rPr>
                <w:b/>
                <w:bCs/>
                <w:noProof/>
                <w:webHidden/>
              </w:rPr>
              <w:t>43</w:t>
            </w:r>
            <w:r w:rsidRPr="00BA3B2E">
              <w:rPr>
                <w:b/>
                <w:bCs/>
                <w:noProof/>
                <w:webHidden/>
              </w:rPr>
              <w:fldChar w:fldCharType="end"/>
            </w:r>
          </w:hyperlink>
        </w:p>
        <w:p w:rsidR="00B66311" w:rsidRPr="00BA3B2E" w:rsidRDefault="00B66311" w:rsidP="00B66311">
          <w:pPr>
            <w:tabs>
              <w:tab w:val="right" w:leader="dot" w:pos="9062"/>
            </w:tabs>
            <w:spacing w:before="120" w:after="0"/>
            <w:rPr>
              <w:noProof/>
              <w:lang w:eastAsia="hr-HR"/>
            </w:rPr>
          </w:pPr>
          <w:hyperlink w:anchor="_Toc471835628" w:history="1">
            <w:r w:rsidRPr="00BA3B2E">
              <w:rPr>
                <w:b/>
                <w:bCs/>
                <w:noProof/>
                <w:sz w:val="24"/>
                <w:szCs w:val="24"/>
              </w:rPr>
              <w:t>5. ODREDBE KOJE SE ODNOSE NA PROVEDBU PROJEKTA</w:t>
            </w:r>
            <w:r w:rsidRPr="00BA3B2E">
              <w:rPr>
                <w:b/>
                <w:bCs/>
                <w:noProof/>
                <w:webHidden/>
                <w:sz w:val="24"/>
                <w:szCs w:val="24"/>
              </w:rPr>
              <w:tab/>
            </w:r>
            <w:r w:rsidRPr="00BA3B2E">
              <w:rPr>
                <w:b/>
                <w:bCs/>
                <w:noProof/>
                <w:webHidden/>
                <w:sz w:val="24"/>
                <w:szCs w:val="24"/>
              </w:rPr>
              <w:fldChar w:fldCharType="begin"/>
            </w:r>
            <w:r w:rsidRPr="00BA3B2E">
              <w:rPr>
                <w:b/>
                <w:bCs/>
                <w:noProof/>
                <w:webHidden/>
                <w:sz w:val="24"/>
                <w:szCs w:val="24"/>
              </w:rPr>
              <w:instrText xml:space="preserve"> PAGEREF _Toc471835628 \h </w:instrText>
            </w:r>
            <w:r w:rsidRPr="00BA3B2E">
              <w:rPr>
                <w:b/>
                <w:bCs/>
                <w:noProof/>
                <w:webHidden/>
                <w:sz w:val="24"/>
                <w:szCs w:val="24"/>
              </w:rPr>
            </w:r>
            <w:r w:rsidRPr="00BA3B2E">
              <w:rPr>
                <w:b/>
                <w:bCs/>
                <w:noProof/>
                <w:webHidden/>
                <w:sz w:val="24"/>
                <w:szCs w:val="24"/>
              </w:rPr>
              <w:fldChar w:fldCharType="separate"/>
            </w:r>
            <w:r>
              <w:rPr>
                <w:b/>
                <w:bCs/>
                <w:noProof/>
                <w:webHidden/>
                <w:sz w:val="24"/>
                <w:szCs w:val="24"/>
              </w:rPr>
              <w:t>45</w:t>
            </w:r>
            <w:r w:rsidRPr="00BA3B2E">
              <w:rPr>
                <w:b/>
                <w:bCs/>
                <w:noProof/>
                <w:webHidden/>
                <w:sz w:val="24"/>
                <w:szCs w:val="24"/>
              </w:rPr>
              <w:fldChar w:fldCharType="end"/>
            </w:r>
          </w:hyperlink>
        </w:p>
        <w:p w:rsidR="00B66311" w:rsidRPr="00BA3B2E" w:rsidRDefault="00B66311" w:rsidP="00B66311">
          <w:pPr>
            <w:tabs>
              <w:tab w:val="right" w:leader="dot" w:pos="9062"/>
            </w:tabs>
            <w:spacing w:after="0"/>
            <w:ind w:left="220"/>
            <w:rPr>
              <w:noProof/>
              <w:lang w:eastAsia="hr-HR"/>
            </w:rPr>
          </w:pPr>
          <w:hyperlink w:anchor="_Toc471835629" w:history="1">
            <w:r w:rsidRPr="00BA3B2E">
              <w:rPr>
                <w:b/>
                <w:bCs/>
                <w:noProof/>
              </w:rPr>
              <w:t>5.1. Razdoblje provedbe projekta</w:t>
            </w:r>
            <w:r w:rsidRPr="00BA3B2E">
              <w:rPr>
                <w:b/>
                <w:bCs/>
                <w:noProof/>
                <w:webHidden/>
              </w:rPr>
              <w:tab/>
            </w:r>
            <w:r w:rsidRPr="00BA3B2E">
              <w:rPr>
                <w:b/>
                <w:bCs/>
                <w:noProof/>
                <w:webHidden/>
              </w:rPr>
              <w:fldChar w:fldCharType="begin"/>
            </w:r>
            <w:r w:rsidRPr="00BA3B2E">
              <w:rPr>
                <w:b/>
                <w:bCs/>
                <w:noProof/>
                <w:webHidden/>
              </w:rPr>
              <w:instrText xml:space="preserve"> PAGEREF _Toc471835629 \h </w:instrText>
            </w:r>
            <w:r w:rsidRPr="00BA3B2E">
              <w:rPr>
                <w:b/>
                <w:bCs/>
                <w:noProof/>
                <w:webHidden/>
              </w:rPr>
            </w:r>
            <w:r w:rsidRPr="00BA3B2E">
              <w:rPr>
                <w:b/>
                <w:bCs/>
                <w:noProof/>
                <w:webHidden/>
              </w:rPr>
              <w:fldChar w:fldCharType="separate"/>
            </w:r>
            <w:r>
              <w:rPr>
                <w:b/>
                <w:bCs/>
                <w:noProof/>
                <w:webHidden/>
              </w:rPr>
              <w:t>45</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30" w:history="1">
            <w:r w:rsidRPr="00BA3B2E">
              <w:rPr>
                <w:b/>
                <w:bCs/>
                <w:noProof/>
              </w:rPr>
              <w:t>5.2. Nabava</w:t>
            </w:r>
            <w:r w:rsidRPr="00BA3B2E">
              <w:rPr>
                <w:b/>
                <w:bCs/>
                <w:noProof/>
                <w:webHidden/>
              </w:rPr>
              <w:tab/>
            </w:r>
            <w:r w:rsidRPr="00BA3B2E">
              <w:rPr>
                <w:b/>
                <w:bCs/>
                <w:noProof/>
                <w:webHidden/>
              </w:rPr>
              <w:fldChar w:fldCharType="begin"/>
            </w:r>
            <w:r w:rsidRPr="00BA3B2E">
              <w:rPr>
                <w:b/>
                <w:bCs/>
                <w:noProof/>
                <w:webHidden/>
              </w:rPr>
              <w:instrText xml:space="preserve"> PAGEREF _Toc471835630 \h </w:instrText>
            </w:r>
            <w:r w:rsidRPr="00BA3B2E">
              <w:rPr>
                <w:b/>
                <w:bCs/>
                <w:noProof/>
                <w:webHidden/>
              </w:rPr>
            </w:r>
            <w:r w:rsidRPr="00BA3B2E">
              <w:rPr>
                <w:b/>
                <w:bCs/>
                <w:noProof/>
                <w:webHidden/>
              </w:rPr>
              <w:fldChar w:fldCharType="separate"/>
            </w:r>
            <w:r>
              <w:rPr>
                <w:b/>
                <w:bCs/>
                <w:noProof/>
                <w:webHidden/>
              </w:rPr>
              <w:t>45</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31" w:history="1">
            <w:r w:rsidRPr="00BA3B2E">
              <w:rPr>
                <w:rFonts w:eastAsia="Calibri"/>
                <w:b/>
                <w:bCs/>
                <w:noProof/>
              </w:rPr>
              <w:t>5.3. Provjere upravljanja projektom</w:t>
            </w:r>
            <w:r w:rsidRPr="00BA3B2E">
              <w:rPr>
                <w:b/>
                <w:bCs/>
                <w:noProof/>
                <w:webHidden/>
              </w:rPr>
              <w:tab/>
            </w:r>
            <w:r w:rsidRPr="00BA3B2E">
              <w:rPr>
                <w:b/>
                <w:bCs/>
                <w:noProof/>
                <w:webHidden/>
              </w:rPr>
              <w:fldChar w:fldCharType="begin"/>
            </w:r>
            <w:r w:rsidRPr="00BA3B2E">
              <w:rPr>
                <w:b/>
                <w:bCs/>
                <w:noProof/>
                <w:webHidden/>
              </w:rPr>
              <w:instrText xml:space="preserve"> PAGEREF _Toc471835631 \h </w:instrText>
            </w:r>
            <w:r w:rsidRPr="00BA3B2E">
              <w:rPr>
                <w:b/>
                <w:bCs/>
                <w:noProof/>
                <w:webHidden/>
              </w:rPr>
            </w:r>
            <w:r w:rsidRPr="00BA3B2E">
              <w:rPr>
                <w:b/>
                <w:bCs/>
                <w:noProof/>
                <w:webHidden/>
              </w:rPr>
              <w:fldChar w:fldCharType="separate"/>
            </w:r>
            <w:r>
              <w:rPr>
                <w:b/>
                <w:bCs/>
                <w:noProof/>
                <w:webHidden/>
              </w:rPr>
              <w:t>45</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32" w:history="1">
            <w:r w:rsidRPr="00BA3B2E">
              <w:rPr>
                <w:b/>
                <w:bCs/>
                <w:noProof/>
              </w:rPr>
              <w:t xml:space="preserve">5.4. </w:t>
            </w:r>
            <w:r w:rsidRPr="00BA3B2E">
              <w:rPr>
                <w:rFonts w:eastAsia="Calibri"/>
                <w:b/>
                <w:bCs/>
                <w:noProof/>
              </w:rPr>
              <w:t>Podnošenje zahtjeva za predujmom/nadoknadom sredstava</w:t>
            </w:r>
            <w:r w:rsidRPr="00BA3B2E">
              <w:rPr>
                <w:b/>
                <w:bCs/>
                <w:noProof/>
                <w:webHidden/>
              </w:rPr>
              <w:tab/>
            </w:r>
            <w:r w:rsidRPr="00BA3B2E">
              <w:rPr>
                <w:b/>
                <w:bCs/>
                <w:noProof/>
                <w:webHidden/>
              </w:rPr>
              <w:fldChar w:fldCharType="begin"/>
            </w:r>
            <w:r w:rsidRPr="00BA3B2E">
              <w:rPr>
                <w:b/>
                <w:bCs/>
                <w:noProof/>
                <w:webHidden/>
              </w:rPr>
              <w:instrText xml:space="preserve"> PAGEREF _Toc471835632 \h </w:instrText>
            </w:r>
            <w:r w:rsidRPr="00BA3B2E">
              <w:rPr>
                <w:b/>
                <w:bCs/>
                <w:noProof/>
                <w:webHidden/>
              </w:rPr>
            </w:r>
            <w:r w:rsidRPr="00BA3B2E">
              <w:rPr>
                <w:b/>
                <w:bCs/>
                <w:noProof/>
                <w:webHidden/>
              </w:rPr>
              <w:fldChar w:fldCharType="separate"/>
            </w:r>
            <w:r>
              <w:rPr>
                <w:b/>
                <w:bCs/>
                <w:noProof/>
                <w:webHidden/>
              </w:rPr>
              <w:t>47</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33" w:history="1">
            <w:r w:rsidRPr="00BA3B2E">
              <w:rPr>
                <w:b/>
                <w:bCs/>
                <w:noProof/>
              </w:rPr>
              <w:t>5.5. Povrat sredstava</w:t>
            </w:r>
            <w:r w:rsidRPr="00BA3B2E">
              <w:rPr>
                <w:b/>
                <w:bCs/>
                <w:noProof/>
                <w:webHidden/>
              </w:rPr>
              <w:tab/>
            </w:r>
            <w:r w:rsidRPr="00BA3B2E">
              <w:rPr>
                <w:b/>
                <w:bCs/>
                <w:noProof/>
                <w:webHidden/>
              </w:rPr>
              <w:fldChar w:fldCharType="begin"/>
            </w:r>
            <w:r w:rsidRPr="00BA3B2E">
              <w:rPr>
                <w:b/>
                <w:bCs/>
                <w:noProof/>
                <w:webHidden/>
              </w:rPr>
              <w:instrText xml:space="preserve"> PAGEREF _Toc471835633 \h </w:instrText>
            </w:r>
            <w:r w:rsidRPr="00BA3B2E">
              <w:rPr>
                <w:b/>
                <w:bCs/>
                <w:noProof/>
                <w:webHidden/>
              </w:rPr>
            </w:r>
            <w:r w:rsidRPr="00BA3B2E">
              <w:rPr>
                <w:b/>
                <w:bCs/>
                <w:noProof/>
                <w:webHidden/>
              </w:rPr>
              <w:fldChar w:fldCharType="separate"/>
            </w:r>
            <w:r>
              <w:rPr>
                <w:b/>
                <w:bCs/>
                <w:noProof/>
                <w:webHidden/>
              </w:rPr>
              <w:t>47</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34" w:history="1">
            <w:r w:rsidRPr="00BA3B2E">
              <w:rPr>
                <w:rFonts w:eastAsia="Calibri" w:cs="Times New Roman"/>
                <w:b/>
                <w:bCs/>
                <w:noProof/>
              </w:rPr>
              <w:t>5.6. Revizije projekta</w:t>
            </w:r>
            <w:r w:rsidRPr="00BA3B2E">
              <w:rPr>
                <w:b/>
                <w:bCs/>
                <w:noProof/>
                <w:webHidden/>
              </w:rPr>
              <w:tab/>
            </w:r>
            <w:r w:rsidRPr="00BA3B2E">
              <w:rPr>
                <w:b/>
                <w:bCs/>
                <w:noProof/>
                <w:webHidden/>
              </w:rPr>
              <w:fldChar w:fldCharType="begin"/>
            </w:r>
            <w:r w:rsidRPr="00BA3B2E">
              <w:rPr>
                <w:b/>
                <w:bCs/>
                <w:noProof/>
                <w:webHidden/>
              </w:rPr>
              <w:instrText xml:space="preserve"> PAGEREF _Toc471835634 \h </w:instrText>
            </w:r>
            <w:r w:rsidRPr="00BA3B2E">
              <w:rPr>
                <w:b/>
                <w:bCs/>
                <w:noProof/>
                <w:webHidden/>
              </w:rPr>
            </w:r>
            <w:r w:rsidRPr="00BA3B2E">
              <w:rPr>
                <w:b/>
                <w:bCs/>
                <w:noProof/>
                <w:webHidden/>
              </w:rPr>
              <w:fldChar w:fldCharType="separate"/>
            </w:r>
            <w:r>
              <w:rPr>
                <w:b/>
                <w:bCs/>
                <w:noProof/>
                <w:webHidden/>
              </w:rPr>
              <w:t>48</w:t>
            </w:r>
            <w:r w:rsidRPr="00BA3B2E">
              <w:rPr>
                <w:b/>
                <w:bCs/>
                <w:noProof/>
                <w:webHidden/>
              </w:rPr>
              <w:fldChar w:fldCharType="end"/>
            </w:r>
          </w:hyperlink>
        </w:p>
        <w:p w:rsidR="00B66311" w:rsidRPr="00BA3B2E" w:rsidRDefault="00B66311" w:rsidP="00B66311">
          <w:pPr>
            <w:tabs>
              <w:tab w:val="right" w:leader="dot" w:pos="9062"/>
            </w:tabs>
            <w:spacing w:after="0"/>
            <w:ind w:left="220"/>
            <w:rPr>
              <w:noProof/>
              <w:lang w:eastAsia="hr-HR"/>
            </w:rPr>
          </w:pPr>
          <w:hyperlink w:anchor="_Toc471835635" w:history="1">
            <w:r w:rsidRPr="00BA3B2E">
              <w:rPr>
                <w:rFonts w:eastAsia="Calibri" w:cs="Times New Roman"/>
                <w:b/>
                <w:bCs/>
                <w:noProof/>
              </w:rPr>
              <w:t>5.7. Informiranje i vidljivost</w:t>
            </w:r>
            <w:r w:rsidRPr="00BA3B2E">
              <w:rPr>
                <w:b/>
                <w:bCs/>
                <w:noProof/>
                <w:webHidden/>
              </w:rPr>
              <w:tab/>
            </w:r>
            <w:r w:rsidRPr="00BA3B2E">
              <w:rPr>
                <w:b/>
                <w:bCs/>
                <w:noProof/>
                <w:webHidden/>
              </w:rPr>
              <w:fldChar w:fldCharType="begin"/>
            </w:r>
            <w:r w:rsidRPr="00BA3B2E">
              <w:rPr>
                <w:b/>
                <w:bCs/>
                <w:noProof/>
                <w:webHidden/>
              </w:rPr>
              <w:instrText xml:space="preserve"> PAGEREF _Toc471835635 \h </w:instrText>
            </w:r>
            <w:r w:rsidRPr="00BA3B2E">
              <w:rPr>
                <w:b/>
                <w:bCs/>
                <w:noProof/>
                <w:webHidden/>
              </w:rPr>
            </w:r>
            <w:r w:rsidRPr="00BA3B2E">
              <w:rPr>
                <w:b/>
                <w:bCs/>
                <w:noProof/>
                <w:webHidden/>
              </w:rPr>
              <w:fldChar w:fldCharType="separate"/>
            </w:r>
            <w:r>
              <w:rPr>
                <w:b/>
                <w:bCs/>
                <w:noProof/>
                <w:webHidden/>
              </w:rPr>
              <w:t>48</w:t>
            </w:r>
            <w:r w:rsidRPr="00BA3B2E">
              <w:rPr>
                <w:b/>
                <w:bCs/>
                <w:noProof/>
                <w:webHidden/>
              </w:rPr>
              <w:fldChar w:fldCharType="end"/>
            </w:r>
          </w:hyperlink>
        </w:p>
        <w:p w:rsidR="00B66311" w:rsidRPr="00BA3B2E" w:rsidRDefault="00B66311" w:rsidP="00B66311">
          <w:pPr>
            <w:tabs>
              <w:tab w:val="right" w:leader="dot" w:pos="9062"/>
            </w:tabs>
            <w:spacing w:before="120" w:after="0"/>
            <w:rPr>
              <w:noProof/>
              <w:lang w:eastAsia="hr-HR"/>
            </w:rPr>
          </w:pPr>
          <w:hyperlink w:anchor="_Toc471835636" w:history="1">
            <w:r w:rsidRPr="00BA3B2E">
              <w:rPr>
                <w:b/>
                <w:bCs/>
                <w:noProof/>
                <w:sz w:val="24"/>
                <w:szCs w:val="24"/>
              </w:rPr>
              <w:t>6. OBRASCI I PRILOZI</w:t>
            </w:r>
            <w:r w:rsidRPr="00BA3B2E">
              <w:rPr>
                <w:b/>
                <w:bCs/>
                <w:noProof/>
                <w:webHidden/>
                <w:sz w:val="24"/>
                <w:szCs w:val="24"/>
              </w:rPr>
              <w:tab/>
            </w:r>
            <w:r w:rsidRPr="00BA3B2E">
              <w:rPr>
                <w:b/>
                <w:bCs/>
                <w:noProof/>
                <w:webHidden/>
                <w:sz w:val="24"/>
                <w:szCs w:val="24"/>
              </w:rPr>
              <w:fldChar w:fldCharType="begin"/>
            </w:r>
            <w:r w:rsidRPr="00BA3B2E">
              <w:rPr>
                <w:b/>
                <w:bCs/>
                <w:noProof/>
                <w:webHidden/>
                <w:sz w:val="24"/>
                <w:szCs w:val="24"/>
              </w:rPr>
              <w:instrText xml:space="preserve"> PAGEREF _Toc471835636 \h </w:instrText>
            </w:r>
            <w:r w:rsidRPr="00BA3B2E">
              <w:rPr>
                <w:b/>
                <w:bCs/>
                <w:noProof/>
                <w:webHidden/>
                <w:sz w:val="24"/>
                <w:szCs w:val="24"/>
              </w:rPr>
            </w:r>
            <w:r w:rsidRPr="00BA3B2E">
              <w:rPr>
                <w:b/>
                <w:bCs/>
                <w:noProof/>
                <w:webHidden/>
                <w:sz w:val="24"/>
                <w:szCs w:val="24"/>
              </w:rPr>
              <w:fldChar w:fldCharType="separate"/>
            </w:r>
            <w:r>
              <w:rPr>
                <w:b/>
                <w:bCs/>
                <w:noProof/>
                <w:webHidden/>
                <w:sz w:val="24"/>
                <w:szCs w:val="24"/>
              </w:rPr>
              <w:t>49</w:t>
            </w:r>
            <w:r w:rsidRPr="00BA3B2E">
              <w:rPr>
                <w:b/>
                <w:bCs/>
                <w:noProof/>
                <w:webHidden/>
                <w:sz w:val="24"/>
                <w:szCs w:val="24"/>
              </w:rPr>
              <w:fldChar w:fldCharType="end"/>
            </w:r>
          </w:hyperlink>
        </w:p>
        <w:p w:rsidR="00B66311" w:rsidRPr="00BA3B2E" w:rsidRDefault="00B66311" w:rsidP="00B66311">
          <w:pPr>
            <w:tabs>
              <w:tab w:val="right" w:leader="dot" w:pos="9062"/>
            </w:tabs>
            <w:spacing w:before="120" w:after="0"/>
            <w:rPr>
              <w:noProof/>
              <w:lang w:eastAsia="hr-HR"/>
            </w:rPr>
          </w:pPr>
          <w:hyperlink w:anchor="_Toc471835637" w:history="1">
            <w:r w:rsidRPr="00BA3B2E">
              <w:rPr>
                <w:b/>
                <w:bCs/>
                <w:noProof/>
                <w:sz w:val="24"/>
                <w:szCs w:val="24"/>
              </w:rPr>
              <w:t>7. POJMOVNIK</w:t>
            </w:r>
            <w:r w:rsidRPr="00BA3B2E">
              <w:rPr>
                <w:b/>
                <w:bCs/>
                <w:noProof/>
                <w:webHidden/>
                <w:sz w:val="24"/>
                <w:szCs w:val="24"/>
              </w:rPr>
              <w:tab/>
            </w:r>
            <w:r w:rsidRPr="00BA3B2E">
              <w:rPr>
                <w:b/>
                <w:bCs/>
                <w:noProof/>
                <w:webHidden/>
                <w:sz w:val="24"/>
                <w:szCs w:val="24"/>
              </w:rPr>
              <w:fldChar w:fldCharType="begin"/>
            </w:r>
            <w:r w:rsidRPr="00BA3B2E">
              <w:rPr>
                <w:b/>
                <w:bCs/>
                <w:noProof/>
                <w:webHidden/>
                <w:sz w:val="24"/>
                <w:szCs w:val="24"/>
              </w:rPr>
              <w:instrText xml:space="preserve"> PAGEREF _Toc471835637 \h </w:instrText>
            </w:r>
            <w:r w:rsidRPr="00BA3B2E">
              <w:rPr>
                <w:b/>
                <w:bCs/>
                <w:noProof/>
                <w:webHidden/>
                <w:sz w:val="24"/>
                <w:szCs w:val="24"/>
              </w:rPr>
            </w:r>
            <w:r w:rsidRPr="00BA3B2E">
              <w:rPr>
                <w:b/>
                <w:bCs/>
                <w:noProof/>
                <w:webHidden/>
                <w:sz w:val="24"/>
                <w:szCs w:val="24"/>
              </w:rPr>
              <w:fldChar w:fldCharType="separate"/>
            </w:r>
            <w:r>
              <w:rPr>
                <w:b/>
                <w:bCs/>
                <w:noProof/>
                <w:webHidden/>
                <w:sz w:val="24"/>
                <w:szCs w:val="24"/>
              </w:rPr>
              <w:t>49</w:t>
            </w:r>
            <w:r w:rsidRPr="00BA3B2E">
              <w:rPr>
                <w:b/>
                <w:bCs/>
                <w:noProof/>
                <w:webHidden/>
                <w:sz w:val="24"/>
                <w:szCs w:val="24"/>
              </w:rPr>
              <w:fldChar w:fldCharType="end"/>
            </w:r>
          </w:hyperlink>
        </w:p>
        <w:p w:rsidR="00B66311" w:rsidRPr="00BA3B2E" w:rsidRDefault="00B66311" w:rsidP="00B66311">
          <w:pPr>
            <w:tabs>
              <w:tab w:val="right" w:leader="dot" w:pos="9062"/>
            </w:tabs>
            <w:spacing w:before="120" w:after="0"/>
            <w:rPr>
              <w:noProof/>
              <w:lang w:eastAsia="hr-HR"/>
            </w:rPr>
          </w:pPr>
          <w:hyperlink w:anchor="_Toc471835638" w:history="1">
            <w:r w:rsidRPr="00BA3B2E">
              <w:rPr>
                <w:b/>
                <w:bCs/>
                <w:noProof/>
                <w:sz w:val="24"/>
                <w:szCs w:val="24"/>
              </w:rPr>
              <w:t>8. POPIS KRATICA</w:t>
            </w:r>
            <w:r w:rsidRPr="00BA3B2E">
              <w:rPr>
                <w:b/>
                <w:bCs/>
                <w:noProof/>
                <w:webHidden/>
                <w:sz w:val="24"/>
                <w:szCs w:val="24"/>
              </w:rPr>
              <w:tab/>
            </w:r>
            <w:r w:rsidRPr="00BA3B2E">
              <w:rPr>
                <w:b/>
                <w:bCs/>
                <w:noProof/>
                <w:webHidden/>
                <w:sz w:val="24"/>
                <w:szCs w:val="24"/>
              </w:rPr>
              <w:fldChar w:fldCharType="begin"/>
            </w:r>
            <w:r w:rsidRPr="00BA3B2E">
              <w:rPr>
                <w:b/>
                <w:bCs/>
                <w:noProof/>
                <w:webHidden/>
                <w:sz w:val="24"/>
                <w:szCs w:val="24"/>
              </w:rPr>
              <w:instrText xml:space="preserve"> PAGEREF _Toc471835638 \h </w:instrText>
            </w:r>
            <w:r w:rsidRPr="00BA3B2E">
              <w:rPr>
                <w:b/>
                <w:bCs/>
                <w:noProof/>
                <w:webHidden/>
                <w:sz w:val="24"/>
                <w:szCs w:val="24"/>
              </w:rPr>
            </w:r>
            <w:r w:rsidRPr="00BA3B2E">
              <w:rPr>
                <w:b/>
                <w:bCs/>
                <w:noProof/>
                <w:webHidden/>
                <w:sz w:val="24"/>
                <w:szCs w:val="24"/>
              </w:rPr>
              <w:fldChar w:fldCharType="separate"/>
            </w:r>
            <w:r>
              <w:rPr>
                <w:b/>
                <w:bCs/>
                <w:noProof/>
                <w:webHidden/>
                <w:sz w:val="24"/>
                <w:szCs w:val="24"/>
              </w:rPr>
              <w:t>52</w:t>
            </w:r>
            <w:r w:rsidRPr="00BA3B2E">
              <w:rPr>
                <w:b/>
                <w:bCs/>
                <w:noProof/>
                <w:webHidden/>
                <w:sz w:val="24"/>
                <w:szCs w:val="24"/>
              </w:rPr>
              <w:fldChar w:fldCharType="end"/>
            </w:r>
          </w:hyperlink>
        </w:p>
        <w:p w:rsidR="00B66311" w:rsidRPr="00F23C1F" w:rsidRDefault="00B66311" w:rsidP="00B66311">
          <w:r w:rsidRPr="00BA3B2E">
            <w:rPr>
              <w:b/>
              <w:bCs/>
              <w:noProof/>
            </w:rPr>
            <w:fldChar w:fldCharType="end"/>
          </w:r>
        </w:p>
      </w:sdtContent>
    </w:sdt>
    <w:p w:rsidR="00B66311" w:rsidRDefault="00B66311" w:rsidP="00B66311">
      <w:pPr>
        <w:rPr>
          <w:rFonts w:eastAsia="Calibri"/>
        </w:rPr>
      </w:pPr>
      <w:bookmarkStart w:id="2" w:name="_Toc471835601"/>
    </w:p>
    <w:p w:rsidR="00B66311" w:rsidRDefault="00B66311" w:rsidP="00B66311">
      <w:pPr>
        <w:rPr>
          <w:rFonts w:eastAsia="Calibri"/>
        </w:rPr>
      </w:pPr>
    </w:p>
    <w:p w:rsidR="00B66311" w:rsidRPr="004B221E" w:rsidRDefault="00B66311" w:rsidP="00B66311">
      <w:pPr>
        <w:pStyle w:val="Heading1"/>
      </w:pPr>
      <w:r w:rsidRPr="004B221E">
        <w:t>1. OPĆE INFORMACIJE</w:t>
      </w:r>
      <w:bookmarkEnd w:id="1"/>
      <w:bookmarkEnd w:id="2"/>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Putem ovog Poziva na dostavu projektnih prijedloga Ulaganje u znanost i inovacije – Prvi poziv (u daljnjem tekstu: Poziv) definiraju se ciljevi, uvjeti i postupci za dodjelu bespovratnih sredstava namijenjenih pripremi i provedbi projekata.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Ove Upute za prijavitelje (u daljnjem tekstu: Upute) pružaju smjernice o načinu podnošenja projektnih prijedloga, navode kriterije prihvatljivosti i kriterije odabira projektnih prijedloga, kriterije prihvatljivosti prijavitelja i partnera, aktivnosti i troškova te pravila provedbe projekata kojima se dodjeljuju bespovratna sredstva u okviru ovog Poziva.</w:t>
      </w:r>
    </w:p>
    <w:p w:rsidR="00B66311" w:rsidRPr="004B221E" w:rsidRDefault="00B66311" w:rsidP="00B66311">
      <w:pPr>
        <w:spacing w:after="0" w:line="240" w:lineRule="auto"/>
        <w:jc w:val="both"/>
        <w:rPr>
          <w:rFonts w:cs="Times New Roman"/>
          <w:sz w:val="24"/>
          <w:szCs w:val="24"/>
        </w:rPr>
      </w:pPr>
    </w:p>
    <w:tbl>
      <w:tblPr>
        <w:tblStyle w:val="ListParagraph1"/>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shd w:val="clear" w:color="auto" w:fill="C5E0B3" w:themeFill="accent6" w:themeFillTint="66"/>
        <w:tblLook w:val="04A0" w:firstRow="1" w:lastRow="0" w:firstColumn="1" w:lastColumn="0" w:noHBand="0" w:noVBand="1"/>
      </w:tblPr>
      <w:tblGrid>
        <w:gridCol w:w="9039"/>
      </w:tblGrid>
      <w:tr w:rsidR="00B66311" w:rsidRPr="004B221E" w:rsidTr="008A0086">
        <w:tc>
          <w:tcPr>
            <w:tcW w:w="9039" w:type="dxa"/>
            <w:shd w:val="clear" w:color="auto" w:fill="C5E0B3" w:themeFill="accent6" w:themeFillTint="66"/>
          </w:tcPr>
          <w:p w:rsidR="00B66311" w:rsidRPr="004B221E" w:rsidRDefault="00B66311" w:rsidP="00B66311">
            <w:pPr>
              <w:spacing w:after="0" w:line="240" w:lineRule="auto"/>
              <w:contextualSpacing/>
              <w:rPr>
                <w:rFonts w:eastAsiaTheme="minorHAnsi"/>
                <w:i/>
              </w:rPr>
            </w:pPr>
            <w:r w:rsidRPr="004B221E">
              <w:rPr>
                <w:rFonts w:eastAsiaTheme="minorHAnsi"/>
                <w:b/>
                <w:i/>
              </w:rPr>
              <w:t xml:space="preserve">Napomena: </w:t>
            </w:r>
            <w:r w:rsidRPr="004B221E">
              <w:rPr>
                <w:rFonts w:eastAsiaTheme="minorHAnsi"/>
                <w:i/>
              </w:rPr>
              <w:t xml:space="preserve">Prije pripreme projektnog prijedloga, prijavitelji su pozvani proučiti </w:t>
            </w:r>
            <w:r w:rsidRPr="004B221E">
              <w:rPr>
                <w:i/>
              </w:rPr>
              <w:t>cjelokupnu dokumentaciju Poziva. Tijekom pripreme projektnog prijedloga prijavitelji su pozvani redovito pratiti ažuriranje natječajne dokumentacije.</w:t>
            </w:r>
            <w:r w:rsidRPr="004B221E">
              <w:t xml:space="preserve">  </w:t>
            </w:r>
          </w:p>
        </w:tc>
      </w:tr>
    </w:tbl>
    <w:p w:rsidR="00B66311" w:rsidRPr="004B221E" w:rsidRDefault="00B66311" w:rsidP="00B66311">
      <w:pPr>
        <w:spacing w:after="0" w:line="240" w:lineRule="auto"/>
      </w:pPr>
    </w:p>
    <w:p w:rsidR="00B66311" w:rsidRPr="004B221E" w:rsidRDefault="00B66311" w:rsidP="00B66311">
      <w:pPr>
        <w:spacing w:after="0" w:line="240" w:lineRule="auto"/>
      </w:pPr>
    </w:p>
    <w:p w:rsidR="00B66311" w:rsidRPr="004B221E" w:rsidRDefault="00B66311" w:rsidP="00B66311">
      <w:pPr>
        <w:pStyle w:val="Heading2"/>
      </w:pPr>
      <w:bookmarkStart w:id="3" w:name="_Toc452468682"/>
      <w:bookmarkStart w:id="4" w:name="_Toc471835602"/>
      <w:r w:rsidRPr="004B221E">
        <w:t>Strateški i zakonodavni okvir</w:t>
      </w:r>
      <w:bookmarkEnd w:id="3"/>
      <w:bookmarkEnd w:id="4"/>
    </w:p>
    <w:p w:rsidR="00B66311"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Cjelokupni okvir za korištenje instrumenata kohezijske politike Europske unije (u daljnjem tekstu: EU) u Republici Hrvatskoj (u daljnjem tekstu: RH) u razdoblju 2014.-2020. godine reguliran je </w:t>
      </w:r>
      <w:r w:rsidRPr="004B221E">
        <w:rPr>
          <w:rFonts w:cs="Times New Roman"/>
          <w:b/>
          <w:sz w:val="24"/>
          <w:szCs w:val="24"/>
        </w:rPr>
        <w:t>Sporazumom o partnerstvu</w:t>
      </w:r>
      <w:r w:rsidRPr="004B221E">
        <w:rPr>
          <w:rFonts w:cs="Times New Roman"/>
          <w:sz w:val="24"/>
          <w:szCs w:val="24"/>
        </w:rPr>
        <w:t xml:space="preserve"> između RH i Europske komisije za korištenje strukturnih i investicijskih fondova EU-a za rast i radna mjesta u razdoblju 2014.-2020. (u daljnjem tekstu: Sporazum o partnerstvu). Sporazum o partnerstvu opisuje način na koji će RH pristupiti ispunjavanju zajedničkih ciljeva strategije Europa 2020, kao i nacionalnih ciljeva, uz pomoć sredstava iz proračuna EU-a koja su joj dodijeljena kroz višegodišnji financijski okvir za razdoblje 2014.-2020. godine.</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pPr>
      <w:r w:rsidRPr="004B221E">
        <w:rPr>
          <w:rFonts w:cs="Times New Roman"/>
          <w:sz w:val="24"/>
          <w:szCs w:val="24"/>
        </w:rPr>
        <w:t>Opći cilj Sporazuma o partnerstvu jest pružiti potporu u približavanju RH ostalim državama EU, odnosno regijama, ubrzavanjem gospodarskog rasta i poticanjem zapošljavanja. Sporazum o partnerstvu definira Tematski cilj 1: Jačanje istraživanja, tehnološkog razvoja i inovacija,</w:t>
      </w:r>
      <w:r w:rsidRPr="004B221E">
        <w:rPr>
          <w:rFonts w:cs="Times New Roman"/>
          <w:bCs/>
          <w:color w:val="000000"/>
          <w:sz w:val="24"/>
          <w:szCs w:val="24"/>
          <w:shd w:val="clear" w:color="auto" w:fill="FFFFFF"/>
        </w:rPr>
        <w:t xml:space="preserve"> </w:t>
      </w:r>
      <w:r w:rsidRPr="004B221E">
        <w:rPr>
          <w:rFonts w:cs="Times New Roman"/>
          <w:sz w:val="24"/>
          <w:szCs w:val="24"/>
        </w:rPr>
        <w:t xml:space="preserve">kao jedan od izabranih ciljeva u koji se usmjeravaju sredstva unutar </w:t>
      </w:r>
      <w:r w:rsidRPr="004B221E">
        <w:rPr>
          <w:rFonts w:cs="Times New Roman"/>
          <w:b/>
          <w:sz w:val="24"/>
          <w:szCs w:val="24"/>
        </w:rPr>
        <w:t xml:space="preserve">Operativnog programa „Konkurentnost i kohezija 2014.-2020.“ </w:t>
      </w:r>
      <w:r w:rsidRPr="004B221E">
        <w:rPr>
          <w:rFonts w:cs="Times New Roman"/>
          <w:sz w:val="24"/>
          <w:szCs w:val="24"/>
        </w:rPr>
        <w:t>(u daljnjem tekstu: OPKK)</w:t>
      </w:r>
      <w:r>
        <w:rPr>
          <w:rFonts w:cs="Times New Roman"/>
          <w:sz w:val="24"/>
          <w:szCs w:val="24"/>
          <w:vertAlign w:val="superscript"/>
        </w:rPr>
        <w:t>1</w:t>
      </w:r>
      <w:r w:rsidRPr="004B221E">
        <w:rPr>
          <w:rFonts w:cs="Times New Roman"/>
          <w:sz w:val="24"/>
          <w:szCs w:val="24"/>
        </w:rPr>
        <w:t xml:space="preserve"> te koji je izravno obuhvaćen provedbom ovog Poziva. </w:t>
      </w:r>
    </w:p>
    <w:p w:rsidR="00B66311" w:rsidRPr="004B221E" w:rsidRDefault="00B66311" w:rsidP="00B66311">
      <w:pPr>
        <w:autoSpaceDE w:val="0"/>
        <w:autoSpaceDN w:val="0"/>
        <w:adjustRightInd w:val="0"/>
        <w:spacing w:after="0"/>
        <w:jc w:val="both"/>
        <w:rPr>
          <w:rFonts w:cs="Times New Roman"/>
          <w:color w:val="000000"/>
          <w:sz w:val="24"/>
          <w:szCs w:val="24"/>
        </w:rPr>
      </w:pPr>
      <w:r>
        <w:rPr>
          <w:rFonts w:cs="Times New Roman"/>
          <w:color w:val="000000"/>
          <w:sz w:val="24"/>
          <w:szCs w:val="24"/>
        </w:rPr>
        <w:t>1</w:t>
      </w:r>
      <w:hyperlink r:id="rId7" w:history="1">
        <w:r w:rsidRPr="004E1703">
          <w:rPr>
            <w:rStyle w:val="Hyperlink"/>
            <w:rFonts w:cs="Times New Roman"/>
            <w:sz w:val="16"/>
            <w:szCs w:val="16"/>
          </w:rPr>
          <w:t>www.strukturnifondovi.hr/UserDocsImages/Documents/Strukturni%20fondovi%202014.%20%E2%80%93%202020/01%20OPKK%202014-2020%20hrv%2027112014.docx</w:t>
        </w:r>
      </w:hyperlink>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OPKK se sufinancira iz Europskog fonda za regionalni razvoj (u daljnjem tekstu: EFRR) i Kohezijskog fonda (u daljnjem tekstu: KF), a njegova strategija temelji se na koncentraciji ulaganja u devet tematskih ciljeva zajedničkog Strateškog okvira i njihovim specifičnim prioritetima ulaganja, s daljnjim fokusom na specifične ciljeve koje je potrebno ostvariti. OPKK je usmjeren k poboljšanju konkurentnosti u RH, na nacionalnoj i na regionalnoj razini. </w:t>
      </w:r>
    </w:p>
    <w:p w:rsidR="00B66311" w:rsidRPr="004B221E" w:rsidRDefault="00B66311" w:rsidP="00B66311">
      <w:pPr>
        <w:spacing w:after="0" w:line="240" w:lineRule="auto"/>
        <w:rPr>
          <w:rFonts w:cs="Times New Roman"/>
          <w:sz w:val="24"/>
          <w:szCs w:val="24"/>
        </w:rPr>
      </w:pPr>
    </w:p>
    <w:p w:rsidR="00B66311" w:rsidRPr="004B221E" w:rsidRDefault="00B66311" w:rsidP="00B66311">
      <w:pPr>
        <w:spacing w:after="0" w:line="240" w:lineRule="auto"/>
        <w:jc w:val="both"/>
      </w:pPr>
      <w:r w:rsidRPr="004B221E">
        <w:rPr>
          <w:rFonts w:cs="Times New Roman"/>
          <w:sz w:val="24"/>
          <w:szCs w:val="24"/>
        </w:rPr>
        <w:t>Ovaj Poziv pokrenut je u okviru Prioritetne osi 1 „Jačanje gospodarstva primjenom istraživanja i inovacija“</w:t>
      </w:r>
      <w:r w:rsidRPr="004B221E">
        <w:rPr>
          <w:rFonts w:cs="Times New Roman"/>
          <w:b/>
          <w:sz w:val="24"/>
          <w:szCs w:val="24"/>
        </w:rPr>
        <w:t>,</w:t>
      </w:r>
      <w:r w:rsidRPr="004B221E">
        <w:rPr>
          <w:rFonts w:cs="Times New Roman"/>
          <w:sz w:val="24"/>
          <w:szCs w:val="24"/>
        </w:rPr>
        <w:t xml:space="preserve"> Specifičnog cilja 1a1 „Povećana sposobnost sektora za istraživanje, razvoj i inovacije (IRI) za provođenje istraživanja vrhunske kvalitete i zadovoljavanje potreba gospodarstva“</w:t>
      </w:r>
      <w:r w:rsidRPr="004B221E">
        <w:rPr>
          <w:rFonts w:eastAsia="AngsanaUPC" w:cs="Times New Roman"/>
          <w:sz w:val="24"/>
          <w:szCs w:val="24"/>
          <w:shd w:val="clear" w:color="auto" w:fill="FFFFFF"/>
        </w:rPr>
        <w:t xml:space="preserve"> OPKK-a, </w:t>
      </w:r>
      <w:r w:rsidRPr="004B221E">
        <w:rPr>
          <w:rFonts w:cs="Times New Roman"/>
          <w:sz w:val="24"/>
          <w:szCs w:val="24"/>
        </w:rPr>
        <w:t>financiranog sredstvima EFRR-a.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Poziv je u skladu sa sljedećim sektorskim strategijama:</w:t>
      </w:r>
    </w:p>
    <w:p w:rsidR="00B66311" w:rsidRPr="004B221E" w:rsidRDefault="00B66311" w:rsidP="00B66311">
      <w:pPr>
        <w:spacing w:after="0" w:line="240" w:lineRule="auto"/>
        <w:jc w:val="both"/>
        <w:rPr>
          <w:rFonts w:cs="Times New Roman"/>
          <w:sz w:val="24"/>
          <w:szCs w:val="24"/>
        </w:rPr>
      </w:pPr>
    </w:p>
    <w:p w:rsidR="00B66311" w:rsidRDefault="00B66311" w:rsidP="00B66311">
      <w:pPr>
        <w:numPr>
          <w:ilvl w:val="0"/>
          <w:numId w:val="25"/>
        </w:numPr>
        <w:spacing w:after="0" w:line="240" w:lineRule="auto"/>
        <w:rPr>
          <w:rFonts w:cs="Times New Roman"/>
          <w:sz w:val="24"/>
          <w:szCs w:val="24"/>
        </w:rPr>
      </w:pPr>
      <w:r w:rsidRPr="004B221E">
        <w:rPr>
          <w:rFonts w:cs="Times New Roman"/>
          <w:sz w:val="24"/>
          <w:szCs w:val="24"/>
        </w:rPr>
        <w:t>Strategija obrazovanja, znanosti i tehnologije Republike Hrvatske</w:t>
      </w:r>
      <w:r w:rsidRPr="00B66311">
        <w:rPr>
          <w:rFonts w:cs="Times New Roman"/>
          <w:sz w:val="24"/>
          <w:szCs w:val="24"/>
          <w:vertAlign w:val="superscript"/>
        </w:rPr>
        <w:t>2</w:t>
      </w:r>
      <w:r w:rsidRPr="004B221E">
        <w:rPr>
          <w:rFonts w:cs="Times New Roman"/>
          <w:sz w:val="24"/>
          <w:szCs w:val="24"/>
        </w:rPr>
        <w:t>,</w:t>
      </w:r>
      <w:r>
        <w:rPr>
          <w:rFonts w:cs="Times New Roman"/>
          <w:sz w:val="24"/>
          <w:szCs w:val="24"/>
        </w:rPr>
        <w:t xml:space="preserve"> </w:t>
      </w:r>
    </w:p>
    <w:p w:rsidR="00B66311" w:rsidRPr="004B221E" w:rsidRDefault="00B66311" w:rsidP="00B66311">
      <w:pPr>
        <w:spacing w:after="0" w:line="240" w:lineRule="auto"/>
        <w:ind w:left="720"/>
        <w:rPr>
          <w:rFonts w:cs="Times New Roman"/>
          <w:sz w:val="24"/>
          <w:szCs w:val="24"/>
        </w:rPr>
      </w:pPr>
      <w:r>
        <w:t xml:space="preserve">2 </w:t>
      </w:r>
      <w:hyperlink r:id="rId8" w:history="1">
        <w:r w:rsidRPr="004E1703">
          <w:rPr>
            <w:rStyle w:val="Hyperlink"/>
            <w:rFonts w:cs="Times New Roman"/>
            <w:sz w:val="16"/>
            <w:szCs w:val="16"/>
          </w:rPr>
          <w:t>http://www.novebojeznanja.hr/UserDocsImages/datoteke/KB_web.pdf</w:t>
        </w:r>
      </w:hyperlink>
    </w:p>
    <w:p w:rsidR="00B66311" w:rsidRDefault="00B66311" w:rsidP="00B66311">
      <w:pPr>
        <w:numPr>
          <w:ilvl w:val="0"/>
          <w:numId w:val="25"/>
        </w:numPr>
        <w:spacing w:after="0" w:line="240" w:lineRule="auto"/>
        <w:jc w:val="both"/>
        <w:rPr>
          <w:rFonts w:cs="Times New Roman"/>
          <w:sz w:val="24"/>
          <w:szCs w:val="24"/>
        </w:rPr>
      </w:pPr>
      <w:r w:rsidRPr="004B221E">
        <w:rPr>
          <w:rFonts w:cs="Times New Roman"/>
          <w:sz w:val="24"/>
          <w:szCs w:val="24"/>
        </w:rPr>
        <w:t>Strategija pametne specijalizacije Republike Hrvatske</w:t>
      </w:r>
      <w:r w:rsidRPr="004B221E">
        <w:rPr>
          <w:rFonts w:ascii="Times New Roman" w:eastAsiaTheme="minorHAnsi" w:hAnsi="Times New Roman" w:cs="Times New Roman"/>
          <w:color w:val="000000"/>
          <w:sz w:val="24"/>
          <w:szCs w:val="24"/>
        </w:rPr>
        <w:t xml:space="preserve"> </w:t>
      </w:r>
      <w:r w:rsidRPr="004B221E">
        <w:rPr>
          <w:rFonts w:cs="Times New Roman"/>
          <w:bCs/>
          <w:sz w:val="24"/>
          <w:szCs w:val="24"/>
        </w:rPr>
        <w:t>za razdoblje od 2016. do 2020. godine i akcijski plan za provedbu Strategije pametne specijalizacije Republike Hrvatske za razdoblje od 2016. do 2017. godine (u daljnjem tekstu: S3)</w:t>
      </w:r>
      <w:r w:rsidRPr="00B66311">
        <w:rPr>
          <w:rFonts w:cs="Times New Roman"/>
          <w:bCs/>
          <w:sz w:val="24"/>
          <w:szCs w:val="24"/>
          <w:vertAlign w:val="superscript"/>
        </w:rPr>
        <w:t>3</w:t>
      </w:r>
      <w:r w:rsidRPr="004B221E">
        <w:rPr>
          <w:rFonts w:cs="Times New Roman"/>
          <w:sz w:val="24"/>
          <w:szCs w:val="24"/>
        </w:rPr>
        <w:t>,</w:t>
      </w:r>
    </w:p>
    <w:p w:rsidR="00B66311" w:rsidRPr="004B221E" w:rsidRDefault="00B66311" w:rsidP="00B66311">
      <w:pPr>
        <w:spacing w:after="0" w:line="240" w:lineRule="auto"/>
        <w:ind w:left="720"/>
        <w:jc w:val="both"/>
        <w:rPr>
          <w:rFonts w:cs="Times New Roman"/>
          <w:sz w:val="24"/>
          <w:szCs w:val="24"/>
        </w:rPr>
      </w:pPr>
      <w:r>
        <w:t xml:space="preserve">3 </w:t>
      </w:r>
      <w:hyperlink r:id="rId9" w:history="1">
        <w:r w:rsidRPr="004E1703">
          <w:rPr>
            <w:rStyle w:val="Hyperlink"/>
            <w:rFonts w:cs="Times New Roman"/>
            <w:sz w:val="16"/>
            <w:szCs w:val="16"/>
          </w:rPr>
          <w:t>http://narodne-novine.nn.hr/clanci/sluzbeni/2016_04_32_853.html</w:t>
        </w:r>
      </w:hyperlink>
    </w:p>
    <w:p w:rsidR="00B66311" w:rsidRDefault="00B66311" w:rsidP="00B66311">
      <w:pPr>
        <w:numPr>
          <w:ilvl w:val="0"/>
          <w:numId w:val="25"/>
        </w:numPr>
        <w:spacing w:after="0" w:line="240" w:lineRule="auto"/>
        <w:jc w:val="both"/>
        <w:rPr>
          <w:rFonts w:cs="Times New Roman"/>
          <w:sz w:val="24"/>
          <w:szCs w:val="24"/>
        </w:rPr>
      </w:pPr>
      <w:r w:rsidRPr="004B221E">
        <w:rPr>
          <w:rFonts w:cs="Times New Roman"/>
          <w:sz w:val="24"/>
          <w:szCs w:val="24"/>
        </w:rPr>
        <w:t>Plan razvoja istraživačke infrastrukture u Republici Hrvatskoj</w:t>
      </w:r>
      <w:r w:rsidRPr="00B66311">
        <w:rPr>
          <w:rFonts w:cs="Times New Roman"/>
          <w:sz w:val="24"/>
          <w:szCs w:val="24"/>
          <w:vertAlign w:val="superscript"/>
        </w:rPr>
        <w:t>4</w:t>
      </w:r>
      <w:r w:rsidRPr="004B221E">
        <w:rPr>
          <w:rFonts w:cs="Times New Roman"/>
          <w:sz w:val="24"/>
          <w:szCs w:val="24"/>
        </w:rPr>
        <w:t>,</w:t>
      </w:r>
    </w:p>
    <w:p w:rsidR="00B66311" w:rsidRPr="004B221E" w:rsidRDefault="00B66311" w:rsidP="00B66311">
      <w:pPr>
        <w:spacing w:after="0" w:line="240" w:lineRule="auto"/>
        <w:ind w:left="720"/>
        <w:jc w:val="both"/>
        <w:rPr>
          <w:rFonts w:cs="Times New Roman"/>
          <w:sz w:val="24"/>
          <w:szCs w:val="24"/>
        </w:rPr>
      </w:pPr>
      <w:r>
        <w:t xml:space="preserve">4 </w:t>
      </w:r>
      <w:hyperlink r:id="rId10" w:history="1">
        <w:r w:rsidRPr="004E1703">
          <w:rPr>
            <w:rStyle w:val="Hyperlink"/>
            <w:rFonts w:cs="Times New Roman"/>
            <w:sz w:val="16"/>
            <w:szCs w:val="16"/>
          </w:rPr>
          <w:t>http://public.mzos.hr/Default.aspx?art=14858&amp;sec=2127</w:t>
        </w:r>
      </w:hyperlink>
    </w:p>
    <w:p w:rsidR="00B66311" w:rsidRDefault="00B66311" w:rsidP="00B66311">
      <w:pPr>
        <w:numPr>
          <w:ilvl w:val="0"/>
          <w:numId w:val="25"/>
        </w:numPr>
        <w:spacing w:after="0" w:line="240" w:lineRule="auto"/>
        <w:jc w:val="both"/>
        <w:rPr>
          <w:rFonts w:cs="Times New Roman"/>
          <w:sz w:val="24"/>
          <w:szCs w:val="24"/>
        </w:rPr>
      </w:pPr>
      <w:r w:rsidRPr="004B221E">
        <w:rPr>
          <w:rFonts w:cs="Times New Roman"/>
          <w:sz w:val="24"/>
          <w:szCs w:val="24"/>
        </w:rPr>
        <w:t>Strategija poticanja inovacija 2014.-2020.</w:t>
      </w:r>
      <w:r w:rsidRPr="00B66311">
        <w:rPr>
          <w:rFonts w:cs="Times New Roman"/>
          <w:sz w:val="24"/>
          <w:szCs w:val="24"/>
          <w:vertAlign w:val="superscript"/>
        </w:rPr>
        <w:t>5</w:t>
      </w:r>
      <w:r w:rsidRPr="004B221E">
        <w:rPr>
          <w:rFonts w:cs="Times New Roman"/>
          <w:sz w:val="24"/>
          <w:szCs w:val="24"/>
        </w:rPr>
        <w:t xml:space="preserve"> </w:t>
      </w:r>
    </w:p>
    <w:p w:rsidR="00B66311" w:rsidRPr="004B221E" w:rsidRDefault="00B66311" w:rsidP="00B66311">
      <w:pPr>
        <w:spacing w:after="0" w:line="240" w:lineRule="auto"/>
        <w:ind w:left="720"/>
        <w:jc w:val="both"/>
        <w:rPr>
          <w:rFonts w:cs="Times New Roman"/>
          <w:sz w:val="24"/>
          <w:szCs w:val="24"/>
        </w:rPr>
      </w:pPr>
      <w:r>
        <w:t xml:space="preserve">5 </w:t>
      </w:r>
      <w:hyperlink r:id="rId11" w:history="1">
        <w:r w:rsidRPr="004E1703">
          <w:rPr>
            <w:rStyle w:val="Hyperlink"/>
            <w:rFonts w:cs="Times New Roman"/>
            <w:sz w:val="16"/>
            <w:szCs w:val="16"/>
          </w:rPr>
          <w:t>http://europski-fondovi.eu/sites/default/files/dokumenti/Strategija%20poticanja%20inovacija%202014-2020.pdf</w:t>
        </w:r>
      </w:hyperlink>
    </w:p>
    <w:p w:rsidR="00B66311" w:rsidRPr="004B221E" w:rsidRDefault="00B66311" w:rsidP="00B66311">
      <w:pPr>
        <w:spacing w:after="0" w:line="240" w:lineRule="auto"/>
        <w:jc w:val="both"/>
        <w:rPr>
          <w:rFonts w:eastAsiaTheme="minorHAnsi" w:cs="Times New Roman"/>
          <w:color w:val="000000"/>
          <w:sz w:val="24"/>
          <w:szCs w:val="24"/>
        </w:rPr>
      </w:pPr>
      <w:r w:rsidRPr="004B221E">
        <w:rPr>
          <w:rFonts w:cs="Times New Roman"/>
          <w:sz w:val="24"/>
          <w:szCs w:val="24"/>
        </w:rPr>
        <w:t xml:space="preserve"> </w:t>
      </w:r>
    </w:p>
    <w:p w:rsidR="00B66311" w:rsidRPr="004B221E" w:rsidRDefault="00B66311" w:rsidP="00B66311">
      <w:pPr>
        <w:spacing w:after="0" w:line="240" w:lineRule="auto"/>
        <w:jc w:val="both"/>
      </w:pPr>
      <w:r w:rsidRPr="004B221E">
        <w:rPr>
          <w:rFonts w:cs="Times New Roman"/>
          <w:sz w:val="24"/>
          <w:szCs w:val="24"/>
        </w:rPr>
        <w:t xml:space="preserve">Provedba ovog Poziva utvrđena je zakonodavnim okvirom na razini RH i EU. </w:t>
      </w:r>
    </w:p>
    <w:p w:rsidR="00B66311" w:rsidRPr="004B221E" w:rsidRDefault="00B66311" w:rsidP="00B66311">
      <w:pPr>
        <w:kinsoku w:val="0"/>
        <w:overflowPunct w:val="0"/>
        <w:spacing w:after="0"/>
        <w:jc w:val="both"/>
        <w:rPr>
          <w:rFonts w:cs="Times New Roman"/>
          <w:i/>
          <w:iCs/>
          <w:spacing w:val="-1"/>
        </w:rPr>
      </w:pPr>
    </w:p>
    <w:p w:rsidR="00B66311" w:rsidRPr="004B221E" w:rsidRDefault="00B66311" w:rsidP="00B66311">
      <w:pPr>
        <w:spacing w:after="0" w:line="240" w:lineRule="auto"/>
        <w:rPr>
          <w:rFonts w:cs="Times New Roman"/>
          <w:b/>
          <w:i/>
          <w:sz w:val="24"/>
          <w:szCs w:val="24"/>
        </w:rPr>
      </w:pPr>
      <w:r w:rsidRPr="004B221E">
        <w:rPr>
          <w:rFonts w:cs="Times New Roman"/>
          <w:b/>
          <w:i/>
          <w:sz w:val="24"/>
          <w:szCs w:val="24"/>
        </w:rPr>
        <w:t>Zakonodavstvo Europske unije</w:t>
      </w:r>
    </w:p>
    <w:p w:rsidR="00B66311" w:rsidRPr="004B221E" w:rsidRDefault="00B66311" w:rsidP="00B66311">
      <w:pPr>
        <w:kinsoku w:val="0"/>
        <w:overflowPunct w:val="0"/>
        <w:spacing w:after="0"/>
        <w:jc w:val="both"/>
        <w:rPr>
          <w:rFonts w:cs="Times New Roman"/>
          <w:b/>
          <w:i/>
          <w:iCs/>
        </w:rPr>
      </w:pPr>
    </w:p>
    <w:p w:rsidR="00B66311" w:rsidRPr="004B221E" w:rsidRDefault="00B66311" w:rsidP="00B66311">
      <w:pPr>
        <w:numPr>
          <w:ilvl w:val="0"/>
          <w:numId w:val="5"/>
        </w:numPr>
        <w:spacing w:after="0" w:line="240" w:lineRule="auto"/>
        <w:jc w:val="both"/>
        <w:rPr>
          <w:rFonts w:cs="Times New Roman"/>
          <w:sz w:val="24"/>
          <w:szCs w:val="24"/>
        </w:rPr>
      </w:pPr>
      <w:r w:rsidRPr="004B221E">
        <w:rPr>
          <w:rFonts w:cs="Times New Roman"/>
          <w:b/>
          <w:sz w:val="24"/>
          <w:szCs w:val="24"/>
        </w:rPr>
        <w:t>Ugovor o funkcioniranju Europske unije</w:t>
      </w:r>
      <w:r w:rsidRPr="004B221E">
        <w:rPr>
          <w:rFonts w:cs="Times New Roman"/>
          <w:sz w:val="24"/>
          <w:szCs w:val="24"/>
        </w:rPr>
        <w:t xml:space="preserve"> (konsolidirana verzija, SL C 115/47, od 9. svibnja 2008. godine)</w:t>
      </w:r>
    </w:p>
    <w:p w:rsidR="00B66311" w:rsidRPr="004B221E" w:rsidRDefault="00B66311" w:rsidP="00B66311">
      <w:pPr>
        <w:numPr>
          <w:ilvl w:val="0"/>
          <w:numId w:val="5"/>
        </w:numPr>
        <w:spacing w:after="0" w:line="240" w:lineRule="auto"/>
        <w:jc w:val="both"/>
        <w:rPr>
          <w:rFonts w:cs="Times New Roman"/>
          <w:sz w:val="24"/>
          <w:szCs w:val="24"/>
        </w:rPr>
      </w:pPr>
      <w:r w:rsidRPr="004B221E">
        <w:rPr>
          <w:rFonts w:cs="Times New Roman"/>
          <w:b/>
          <w:sz w:val="24"/>
          <w:szCs w:val="24"/>
        </w:rPr>
        <w:t>Uredba (EU) br. 1301/2013</w:t>
      </w:r>
      <w:r w:rsidRPr="004B221E">
        <w:rPr>
          <w:rFonts w:cs="Times New Roman"/>
          <w:sz w:val="24"/>
          <w:szCs w:val="24"/>
        </w:rPr>
        <w:t xml:space="preserve"> Europskog parlamenta i Vijeća od 17. prosinca 2013. godine o Europskom fondu za regionalni razvoj i o posebnim odredbama o cilju „Ulaganje za rast i radna mjesta“ te stavljanju izvan snage Uredbe (EZ) br. 1080/2006</w:t>
      </w:r>
    </w:p>
    <w:p w:rsidR="00B66311" w:rsidRPr="004B221E" w:rsidRDefault="00B66311" w:rsidP="00B66311">
      <w:pPr>
        <w:numPr>
          <w:ilvl w:val="0"/>
          <w:numId w:val="5"/>
        </w:numPr>
        <w:spacing w:after="0" w:line="240" w:lineRule="auto"/>
        <w:jc w:val="both"/>
      </w:pPr>
      <w:r w:rsidRPr="004B221E">
        <w:rPr>
          <w:rFonts w:cs="Times New Roman"/>
          <w:b/>
          <w:sz w:val="24"/>
          <w:szCs w:val="24"/>
        </w:rPr>
        <w:t>Uredba (EU) br. 1303/2013</w:t>
      </w:r>
      <w:r w:rsidRPr="004B221E">
        <w:rPr>
          <w:rFonts w:cs="Times New Roman"/>
          <w:sz w:val="24"/>
          <w:szCs w:val="24"/>
        </w:rPr>
        <w:t xml:space="preserve"> Europskog parlamenta i Vijeća od 17. prosinca 2013. godine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(u daljnjem tekstu: Uredba (EU) br. 1303/2013)</w:t>
      </w:r>
    </w:p>
    <w:p w:rsidR="00B66311" w:rsidRPr="004B221E" w:rsidRDefault="00B66311" w:rsidP="00B66311">
      <w:pPr>
        <w:numPr>
          <w:ilvl w:val="0"/>
          <w:numId w:val="25"/>
        </w:numPr>
        <w:tabs>
          <w:tab w:val="left" w:pos="709"/>
        </w:tabs>
        <w:kinsoku w:val="0"/>
        <w:overflowPunct w:val="0"/>
        <w:spacing w:after="0" w:line="240" w:lineRule="auto"/>
        <w:jc w:val="both"/>
        <w:rPr>
          <w:rFonts w:cs="Times New Roman"/>
          <w:bCs/>
          <w:color w:val="000000"/>
          <w:sz w:val="24"/>
          <w:szCs w:val="24"/>
          <w:shd w:val="clear" w:color="auto" w:fill="FFFFFF"/>
        </w:rPr>
      </w:pPr>
      <w:r w:rsidRPr="004B221E">
        <w:rPr>
          <w:rFonts w:cs="Times New Roman"/>
          <w:b/>
          <w:bCs/>
          <w:color w:val="000000"/>
          <w:sz w:val="24"/>
          <w:szCs w:val="24"/>
          <w:shd w:val="clear" w:color="auto" w:fill="FFFFFF"/>
        </w:rPr>
        <w:t xml:space="preserve">Komunikacija Komisije - </w:t>
      </w:r>
      <w:r w:rsidRPr="004B221E">
        <w:rPr>
          <w:rFonts w:cs="Times New Roman"/>
          <w:bCs/>
          <w:color w:val="000000"/>
          <w:sz w:val="24"/>
          <w:szCs w:val="24"/>
          <w:shd w:val="clear" w:color="auto" w:fill="FFFFFF"/>
        </w:rPr>
        <w:t>Okvir Zajednice za državne potpore za istraživanje i razvoj i inovacije (2014/C 198/01)</w:t>
      </w:r>
    </w:p>
    <w:p w:rsidR="00B66311" w:rsidRPr="004B221E" w:rsidRDefault="00B66311" w:rsidP="00B66311">
      <w:pPr>
        <w:tabs>
          <w:tab w:val="left" w:pos="709"/>
        </w:tabs>
        <w:kinsoku w:val="0"/>
        <w:overflowPunct w:val="0"/>
        <w:spacing w:after="0" w:line="240" w:lineRule="auto"/>
        <w:ind w:left="426"/>
        <w:jc w:val="both"/>
        <w:rPr>
          <w:rFonts w:cs="Times New Roman"/>
          <w:spacing w:val="-1"/>
          <w:sz w:val="24"/>
          <w:szCs w:val="24"/>
          <w:highlight w:val="yellow"/>
        </w:rPr>
      </w:pPr>
    </w:p>
    <w:p w:rsidR="00B66311" w:rsidRPr="004B221E" w:rsidRDefault="00B66311" w:rsidP="00B66311">
      <w:pPr>
        <w:kinsoku w:val="0"/>
        <w:overflowPunct w:val="0"/>
        <w:spacing w:after="0"/>
        <w:jc w:val="both"/>
        <w:rPr>
          <w:rFonts w:cs="Times New Roman"/>
          <w:b/>
          <w:i/>
          <w:iCs/>
          <w:spacing w:val="-1"/>
          <w:sz w:val="24"/>
          <w:szCs w:val="24"/>
        </w:rPr>
      </w:pPr>
      <w:r w:rsidRPr="004B221E">
        <w:rPr>
          <w:rFonts w:cs="Times New Roman"/>
          <w:b/>
          <w:i/>
          <w:iCs/>
          <w:spacing w:val="-1"/>
          <w:sz w:val="24"/>
          <w:szCs w:val="24"/>
        </w:rPr>
        <w:t>Nacionalno zakonodavstvo</w:t>
      </w:r>
    </w:p>
    <w:p w:rsidR="00B66311" w:rsidRPr="004B221E" w:rsidRDefault="00B66311" w:rsidP="00B66311">
      <w:pPr>
        <w:kinsoku w:val="0"/>
        <w:overflowPunct w:val="0"/>
        <w:spacing w:after="0"/>
        <w:jc w:val="both"/>
        <w:rPr>
          <w:rFonts w:cs="Times New Roman"/>
          <w:b/>
          <w:i/>
          <w:iCs/>
          <w:spacing w:val="-1"/>
        </w:rPr>
      </w:pPr>
    </w:p>
    <w:p w:rsidR="00B66311" w:rsidRPr="004B221E" w:rsidRDefault="00B66311" w:rsidP="00B66311">
      <w:pPr>
        <w:numPr>
          <w:ilvl w:val="0"/>
          <w:numId w:val="6"/>
        </w:numPr>
        <w:tabs>
          <w:tab w:val="left" w:pos="426"/>
        </w:tabs>
        <w:kinsoku w:val="0"/>
        <w:overflowPunct w:val="0"/>
        <w:spacing w:after="0"/>
        <w:ind w:left="786"/>
        <w:jc w:val="both"/>
        <w:rPr>
          <w:rFonts w:cs="Times New Roman"/>
          <w:sz w:val="24"/>
          <w:szCs w:val="24"/>
        </w:rPr>
      </w:pPr>
      <w:r w:rsidRPr="004B221E">
        <w:rPr>
          <w:rFonts w:cs="Times New Roman"/>
          <w:b/>
          <w:spacing w:val="-1"/>
          <w:sz w:val="24"/>
          <w:szCs w:val="24"/>
        </w:rPr>
        <w:t xml:space="preserve">Ugovor </w:t>
      </w:r>
      <w:r w:rsidRPr="004B221E">
        <w:rPr>
          <w:rFonts w:cs="Times New Roman"/>
          <w:b/>
          <w:sz w:val="24"/>
          <w:szCs w:val="24"/>
        </w:rPr>
        <w:t xml:space="preserve">o </w:t>
      </w:r>
      <w:r w:rsidRPr="004B221E">
        <w:rPr>
          <w:rFonts w:cs="Times New Roman"/>
          <w:b/>
          <w:spacing w:val="-1"/>
          <w:sz w:val="24"/>
          <w:szCs w:val="24"/>
        </w:rPr>
        <w:t xml:space="preserve">pristupanju </w:t>
      </w:r>
      <w:r w:rsidRPr="004B221E">
        <w:rPr>
          <w:rFonts w:cs="Times New Roman"/>
          <w:b/>
          <w:sz w:val="24"/>
          <w:szCs w:val="24"/>
        </w:rPr>
        <w:t xml:space="preserve">Republike </w:t>
      </w:r>
      <w:r w:rsidRPr="004B221E">
        <w:rPr>
          <w:rFonts w:cs="Times New Roman"/>
          <w:b/>
          <w:spacing w:val="-1"/>
          <w:sz w:val="24"/>
          <w:szCs w:val="24"/>
        </w:rPr>
        <w:t xml:space="preserve">Hrvatske </w:t>
      </w:r>
      <w:r w:rsidRPr="004B221E">
        <w:rPr>
          <w:rFonts w:cs="Times New Roman"/>
          <w:b/>
          <w:sz w:val="24"/>
          <w:szCs w:val="24"/>
        </w:rPr>
        <w:t>Europskoj uniji</w:t>
      </w:r>
      <w:r w:rsidRPr="004B221E">
        <w:rPr>
          <w:rFonts w:cs="Times New Roman"/>
          <w:sz w:val="24"/>
          <w:szCs w:val="24"/>
        </w:rPr>
        <w:t xml:space="preserve"> </w:t>
      </w:r>
      <w:r w:rsidRPr="004B221E">
        <w:rPr>
          <w:rFonts w:cs="Times New Roman"/>
          <w:spacing w:val="-1"/>
          <w:sz w:val="24"/>
          <w:szCs w:val="24"/>
        </w:rPr>
        <w:t>(NN</w:t>
      </w:r>
      <w:r w:rsidRPr="004B221E">
        <w:rPr>
          <w:rFonts w:cs="Times New Roman"/>
          <w:sz w:val="24"/>
          <w:szCs w:val="24"/>
        </w:rPr>
        <w:t xml:space="preserve">-Međunarodni </w:t>
      </w:r>
      <w:r w:rsidRPr="004B221E">
        <w:rPr>
          <w:rFonts w:cs="Times New Roman"/>
          <w:spacing w:val="-1"/>
          <w:sz w:val="24"/>
          <w:szCs w:val="24"/>
        </w:rPr>
        <w:t xml:space="preserve">ugovori </w:t>
      </w:r>
      <w:r w:rsidRPr="004B221E">
        <w:rPr>
          <w:rFonts w:cs="Times New Roman"/>
          <w:sz w:val="24"/>
          <w:szCs w:val="24"/>
        </w:rPr>
        <w:t>br. 2/12)</w:t>
      </w:r>
    </w:p>
    <w:p w:rsidR="00B66311" w:rsidRPr="004B221E" w:rsidRDefault="00B66311" w:rsidP="00B66311">
      <w:pPr>
        <w:numPr>
          <w:ilvl w:val="0"/>
          <w:numId w:val="6"/>
        </w:numPr>
        <w:tabs>
          <w:tab w:val="left" w:pos="426"/>
        </w:tabs>
        <w:kinsoku w:val="0"/>
        <w:overflowPunct w:val="0"/>
        <w:spacing w:after="0"/>
        <w:ind w:left="786"/>
        <w:jc w:val="both"/>
        <w:rPr>
          <w:rFonts w:cs="Times New Roman"/>
          <w:sz w:val="24"/>
          <w:szCs w:val="24"/>
        </w:rPr>
      </w:pPr>
      <w:r w:rsidRPr="004B221E">
        <w:rPr>
          <w:rFonts w:cs="Times New Roman"/>
          <w:b/>
          <w:spacing w:val="-1"/>
          <w:sz w:val="24"/>
          <w:szCs w:val="24"/>
        </w:rPr>
        <w:t xml:space="preserve">Zakon </w:t>
      </w:r>
      <w:r w:rsidRPr="004B221E">
        <w:rPr>
          <w:rFonts w:cs="Times New Roman"/>
          <w:b/>
          <w:sz w:val="24"/>
          <w:szCs w:val="24"/>
        </w:rPr>
        <w:t xml:space="preserve">o </w:t>
      </w:r>
      <w:r w:rsidRPr="004B221E">
        <w:rPr>
          <w:rFonts w:cs="Times New Roman"/>
          <w:b/>
          <w:spacing w:val="-1"/>
          <w:sz w:val="24"/>
          <w:szCs w:val="24"/>
        </w:rPr>
        <w:t xml:space="preserve">uspostavi institucionalnog </w:t>
      </w:r>
      <w:r w:rsidRPr="004B221E">
        <w:rPr>
          <w:rFonts w:cs="Times New Roman"/>
          <w:b/>
          <w:sz w:val="24"/>
          <w:szCs w:val="24"/>
        </w:rPr>
        <w:t xml:space="preserve">okvira za </w:t>
      </w:r>
      <w:r w:rsidRPr="004B221E">
        <w:rPr>
          <w:rFonts w:cs="Times New Roman"/>
          <w:b/>
          <w:spacing w:val="-1"/>
          <w:sz w:val="24"/>
          <w:szCs w:val="24"/>
        </w:rPr>
        <w:t xml:space="preserve">provedbu </w:t>
      </w:r>
      <w:r w:rsidRPr="004B221E">
        <w:rPr>
          <w:rFonts w:cs="Times New Roman"/>
          <w:b/>
          <w:sz w:val="24"/>
          <w:szCs w:val="24"/>
        </w:rPr>
        <w:t xml:space="preserve">europskih strukturnih i </w:t>
      </w:r>
      <w:r w:rsidRPr="004B221E">
        <w:rPr>
          <w:rFonts w:cs="Times New Roman"/>
          <w:b/>
          <w:spacing w:val="-1"/>
          <w:sz w:val="24"/>
          <w:szCs w:val="24"/>
        </w:rPr>
        <w:t xml:space="preserve">investicijskih fondova </w:t>
      </w:r>
      <w:r w:rsidRPr="004B221E">
        <w:rPr>
          <w:rFonts w:cs="Times New Roman"/>
          <w:b/>
          <w:sz w:val="24"/>
          <w:szCs w:val="24"/>
        </w:rPr>
        <w:t xml:space="preserve">u </w:t>
      </w:r>
      <w:r w:rsidRPr="004B221E">
        <w:rPr>
          <w:rFonts w:cs="Times New Roman"/>
          <w:b/>
          <w:spacing w:val="-1"/>
          <w:sz w:val="24"/>
          <w:szCs w:val="24"/>
        </w:rPr>
        <w:t xml:space="preserve">Republici Hrvatskoj </w:t>
      </w:r>
      <w:r w:rsidRPr="004B221E">
        <w:rPr>
          <w:rFonts w:cs="Times New Roman"/>
          <w:b/>
          <w:sz w:val="24"/>
          <w:szCs w:val="24"/>
        </w:rPr>
        <w:t xml:space="preserve">u </w:t>
      </w:r>
      <w:r w:rsidRPr="004B221E">
        <w:rPr>
          <w:rFonts w:cs="Times New Roman"/>
          <w:b/>
          <w:spacing w:val="-1"/>
          <w:sz w:val="24"/>
          <w:szCs w:val="24"/>
        </w:rPr>
        <w:t xml:space="preserve">financijskom razdoblju </w:t>
      </w:r>
      <w:r w:rsidRPr="004B221E">
        <w:rPr>
          <w:rFonts w:cs="Times New Roman"/>
          <w:b/>
          <w:sz w:val="24"/>
          <w:szCs w:val="24"/>
        </w:rPr>
        <w:t>2014.-2020</w:t>
      </w:r>
      <w:r w:rsidRPr="004B221E">
        <w:rPr>
          <w:rFonts w:cs="Times New Roman"/>
          <w:sz w:val="24"/>
          <w:szCs w:val="24"/>
        </w:rPr>
        <w:t xml:space="preserve">. </w:t>
      </w:r>
      <w:r w:rsidRPr="004B221E">
        <w:rPr>
          <w:rFonts w:cs="Times New Roman"/>
          <w:spacing w:val="-1"/>
          <w:sz w:val="24"/>
          <w:szCs w:val="24"/>
        </w:rPr>
        <w:t xml:space="preserve">(NN </w:t>
      </w:r>
      <w:r w:rsidRPr="004B221E">
        <w:rPr>
          <w:rFonts w:cs="Times New Roman"/>
          <w:sz w:val="24"/>
          <w:szCs w:val="24"/>
        </w:rPr>
        <w:t>92/14)</w:t>
      </w:r>
    </w:p>
    <w:p w:rsidR="00B66311" w:rsidRPr="004B221E" w:rsidRDefault="00B66311" w:rsidP="00B66311">
      <w:pPr>
        <w:numPr>
          <w:ilvl w:val="0"/>
          <w:numId w:val="6"/>
        </w:numPr>
        <w:tabs>
          <w:tab w:val="left" w:pos="426"/>
        </w:tabs>
        <w:kinsoku w:val="0"/>
        <w:overflowPunct w:val="0"/>
        <w:spacing w:after="0"/>
        <w:ind w:left="786"/>
        <w:jc w:val="both"/>
        <w:rPr>
          <w:rFonts w:cs="Times New Roman"/>
          <w:sz w:val="24"/>
          <w:szCs w:val="24"/>
        </w:rPr>
      </w:pPr>
      <w:r w:rsidRPr="004B221E">
        <w:rPr>
          <w:rFonts w:cs="Times New Roman"/>
          <w:b/>
          <w:spacing w:val="-1"/>
          <w:sz w:val="24"/>
          <w:szCs w:val="24"/>
        </w:rPr>
        <w:t xml:space="preserve">Uredba </w:t>
      </w:r>
      <w:r w:rsidRPr="004B221E">
        <w:rPr>
          <w:rFonts w:cs="Times New Roman"/>
          <w:b/>
          <w:sz w:val="24"/>
          <w:szCs w:val="24"/>
        </w:rPr>
        <w:t xml:space="preserve">o tijelima u sustavima </w:t>
      </w:r>
      <w:r w:rsidRPr="004B221E">
        <w:rPr>
          <w:rFonts w:cs="Times New Roman"/>
          <w:b/>
          <w:spacing w:val="-1"/>
          <w:sz w:val="24"/>
          <w:szCs w:val="24"/>
        </w:rPr>
        <w:t xml:space="preserve">upravljanja </w:t>
      </w:r>
      <w:r w:rsidRPr="004B221E">
        <w:rPr>
          <w:rFonts w:cs="Times New Roman"/>
          <w:b/>
          <w:sz w:val="24"/>
          <w:szCs w:val="24"/>
        </w:rPr>
        <w:t xml:space="preserve">i kontrole korištenja Europskog socijalnog </w:t>
      </w:r>
      <w:r w:rsidRPr="004B221E">
        <w:rPr>
          <w:rFonts w:cs="Times New Roman"/>
          <w:b/>
          <w:spacing w:val="-1"/>
          <w:sz w:val="24"/>
          <w:szCs w:val="24"/>
        </w:rPr>
        <w:t xml:space="preserve">fonda, </w:t>
      </w:r>
      <w:r w:rsidRPr="004B221E">
        <w:rPr>
          <w:rFonts w:cs="Times New Roman"/>
          <w:b/>
          <w:sz w:val="24"/>
          <w:szCs w:val="24"/>
        </w:rPr>
        <w:t xml:space="preserve">Europskog fonda za </w:t>
      </w:r>
      <w:r w:rsidRPr="004B221E">
        <w:rPr>
          <w:rFonts w:cs="Times New Roman"/>
          <w:b/>
          <w:spacing w:val="-1"/>
          <w:sz w:val="24"/>
          <w:szCs w:val="24"/>
        </w:rPr>
        <w:t xml:space="preserve">regionalni razvoj </w:t>
      </w:r>
      <w:r w:rsidRPr="004B221E">
        <w:rPr>
          <w:rFonts w:cs="Times New Roman"/>
          <w:b/>
          <w:sz w:val="24"/>
          <w:szCs w:val="24"/>
        </w:rPr>
        <w:t xml:space="preserve">i </w:t>
      </w:r>
      <w:r w:rsidRPr="004B221E">
        <w:rPr>
          <w:rFonts w:cs="Times New Roman"/>
          <w:b/>
          <w:spacing w:val="-1"/>
          <w:sz w:val="24"/>
          <w:szCs w:val="24"/>
        </w:rPr>
        <w:t xml:space="preserve">Kohezijskog fonda, </w:t>
      </w:r>
      <w:r w:rsidRPr="004B221E">
        <w:rPr>
          <w:rFonts w:cs="Times New Roman"/>
          <w:b/>
          <w:sz w:val="24"/>
          <w:szCs w:val="24"/>
        </w:rPr>
        <w:t xml:space="preserve">uvezi s </w:t>
      </w:r>
      <w:r w:rsidRPr="004B221E">
        <w:rPr>
          <w:rFonts w:cs="Times New Roman"/>
          <w:b/>
          <w:spacing w:val="-1"/>
          <w:sz w:val="24"/>
          <w:szCs w:val="24"/>
        </w:rPr>
        <w:t>ciljem" Ulaganje</w:t>
      </w:r>
      <w:r w:rsidRPr="004B221E">
        <w:rPr>
          <w:rFonts w:cs="Times New Roman"/>
          <w:b/>
          <w:sz w:val="24"/>
          <w:szCs w:val="24"/>
        </w:rPr>
        <w:t xml:space="preserve"> za</w:t>
      </w:r>
      <w:r w:rsidRPr="004B221E">
        <w:rPr>
          <w:rFonts w:cs="Times New Roman"/>
          <w:b/>
          <w:spacing w:val="-1"/>
          <w:sz w:val="24"/>
          <w:szCs w:val="24"/>
        </w:rPr>
        <w:t xml:space="preserve"> rast</w:t>
      </w:r>
      <w:r w:rsidRPr="004B221E">
        <w:rPr>
          <w:rFonts w:cs="Times New Roman"/>
          <w:b/>
          <w:sz w:val="24"/>
          <w:szCs w:val="24"/>
        </w:rPr>
        <w:t xml:space="preserve"> i radna </w:t>
      </w:r>
      <w:r w:rsidRPr="004B221E">
        <w:rPr>
          <w:rFonts w:cs="Times New Roman"/>
          <w:b/>
          <w:spacing w:val="-1"/>
          <w:sz w:val="24"/>
          <w:szCs w:val="24"/>
        </w:rPr>
        <w:t>mjesta“</w:t>
      </w:r>
      <w:r w:rsidRPr="004B221E">
        <w:rPr>
          <w:rFonts w:cs="Times New Roman"/>
          <w:spacing w:val="-1"/>
          <w:sz w:val="24"/>
          <w:szCs w:val="24"/>
        </w:rPr>
        <w:t xml:space="preserve"> </w:t>
      </w:r>
      <w:r w:rsidRPr="004B221E">
        <w:rPr>
          <w:rFonts w:cs="Times New Roman"/>
          <w:sz w:val="24"/>
          <w:szCs w:val="24"/>
        </w:rPr>
        <w:t>(NN 107/14, 23/15, 129/15, 3/17)</w:t>
      </w:r>
    </w:p>
    <w:p w:rsidR="00B66311" w:rsidRPr="004B221E" w:rsidRDefault="00B66311" w:rsidP="00B66311">
      <w:pPr>
        <w:numPr>
          <w:ilvl w:val="0"/>
          <w:numId w:val="6"/>
        </w:numPr>
        <w:tabs>
          <w:tab w:val="left" w:pos="426"/>
        </w:tabs>
        <w:kinsoku w:val="0"/>
        <w:overflowPunct w:val="0"/>
        <w:spacing w:after="0"/>
        <w:ind w:left="786"/>
        <w:jc w:val="both"/>
        <w:rPr>
          <w:rFonts w:cs="Times New Roman"/>
          <w:sz w:val="24"/>
          <w:szCs w:val="24"/>
        </w:rPr>
      </w:pPr>
      <w:r w:rsidRPr="004B221E">
        <w:rPr>
          <w:rFonts w:cs="Times New Roman"/>
          <w:b/>
          <w:sz w:val="24"/>
          <w:szCs w:val="24"/>
        </w:rPr>
        <w:t>Zakon o državnim potporama</w:t>
      </w:r>
      <w:r w:rsidRPr="004B221E">
        <w:rPr>
          <w:rFonts w:cs="Times New Roman"/>
          <w:sz w:val="24"/>
          <w:szCs w:val="24"/>
        </w:rPr>
        <w:t xml:space="preserve"> (NN 47/14)</w:t>
      </w:r>
    </w:p>
    <w:p w:rsidR="00B66311" w:rsidRPr="004B221E" w:rsidRDefault="00B66311" w:rsidP="00B66311">
      <w:pPr>
        <w:numPr>
          <w:ilvl w:val="0"/>
          <w:numId w:val="6"/>
        </w:numPr>
        <w:spacing w:after="0" w:line="240" w:lineRule="auto"/>
        <w:ind w:left="786"/>
        <w:contextualSpacing/>
        <w:jc w:val="both"/>
        <w:rPr>
          <w:rFonts w:eastAsia="Times New Roman" w:cs="Times New Roman"/>
          <w:sz w:val="24"/>
          <w:szCs w:val="24"/>
        </w:rPr>
      </w:pPr>
      <w:r w:rsidRPr="004B221E">
        <w:rPr>
          <w:rFonts w:eastAsia="Times New Roman" w:cs="Times New Roman"/>
          <w:b/>
          <w:sz w:val="24"/>
          <w:szCs w:val="24"/>
        </w:rPr>
        <w:t>Zakon o radu</w:t>
      </w:r>
      <w:r w:rsidRPr="004B221E">
        <w:rPr>
          <w:rFonts w:eastAsia="Times New Roman" w:cs="Times New Roman"/>
          <w:sz w:val="24"/>
          <w:szCs w:val="24"/>
        </w:rPr>
        <w:t xml:space="preserve"> (NN 93/14)</w:t>
      </w:r>
    </w:p>
    <w:p w:rsidR="00B66311" w:rsidRPr="004B221E" w:rsidRDefault="00B66311" w:rsidP="00B66311">
      <w:pPr>
        <w:numPr>
          <w:ilvl w:val="0"/>
          <w:numId w:val="6"/>
        </w:numPr>
        <w:spacing w:after="0" w:line="240" w:lineRule="auto"/>
        <w:ind w:left="786"/>
        <w:contextualSpacing/>
        <w:jc w:val="both"/>
        <w:rPr>
          <w:rFonts w:eastAsia="Times New Roman" w:cs="Times New Roman"/>
          <w:sz w:val="24"/>
          <w:szCs w:val="24"/>
        </w:rPr>
      </w:pPr>
      <w:r w:rsidRPr="004B221E">
        <w:rPr>
          <w:rFonts w:eastAsia="Times New Roman" w:cs="Times New Roman"/>
          <w:b/>
          <w:sz w:val="24"/>
          <w:szCs w:val="24"/>
        </w:rPr>
        <w:t>Kazneni zakon</w:t>
      </w:r>
      <w:r w:rsidRPr="004B221E">
        <w:rPr>
          <w:rFonts w:eastAsia="Times New Roman" w:cs="Times New Roman"/>
          <w:sz w:val="24"/>
          <w:szCs w:val="24"/>
        </w:rPr>
        <w:t xml:space="preserve"> (NN 125/11, 144/12, 56/15 i 61/15 - ispravak)</w:t>
      </w:r>
    </w:p>
    <w:p w:rsidR="00B66311" w:rsidRPr="004B221E" w:rsidRDefault="00B66311" w:rsidP="00B66311">
      <w:pPr>
        <w:numPr>
          <w:ilvl w:val="0"/>
          <w:numId w:val="6"/>
        </w:numPr>
        <w:spacing w:after="0" w:line="240" w:lineRule="auto"/>
        <w:ind w:left="786"/>
        <w:contextualSpacing/>
        <w:jc w:val="both"/>
        <w:rPr>
          <w:rFonts w:eastAsia="Times New Roman" w:cs="Times New Roman"/>
          <w:sz w:val="24"/>
          <w:szCs w:val="24"/>
        </w:rPr>
      </w:pPr>
      <w:r w:rsidRPr="004B221E">
        <w:rPr>
          <w:rFonts w:eastAsia="Times New Roman" w:cs="Times New Roman"/>
          <w:b/>
          <w:sz w:val="24"/>
          <w:szCs w:val="24"/>
        </w:rPr>
        <w:t>Zakon o sustavu unutarnjih financijskih kontrola u javnom sektoru</w:t>
      </w:r>
      <w:r w:rsidRPr="004B221E">
        <w:rPr>
          <w:rFonts w:eastAsia="Times New Roman" w:cs="Times New Roman"/>
          <w:sz w:val="24"/>
          <w:szCs w:val="24"/>
        </w:rPr>
        <w:t xml:space="preserve"> (NN 78/15)</w:t>
      </w:r>
    </w:p>
    <w:p w:rsidR="00B66311" w:rsidRPr="004B221E" w:rsidRDefault="00B66311" w:rsidP="00B66311">
      <w:pPr>
        <w:numPr>
          <w:ilvl w:val="0"/>
          <w:numId w:val="6"/>
        </w:numPr>
        <w:spacing w:after="0" w:line="240" w:lineRule="auto"/>
        <w:ind w:left="786"/>
        <w:contextualSpacing/>
        <w:jc w:val="both"/>
        <w:rPr>
          <w:rFonts w:eastAsia="Times New Roman" w:cs="Times New Roman"/>
          <w:sz w:val="24"/>
          <w:szCs w:val="24"/>
        </w:rPr>
      </w:pPr>
      <w:r w:rsidRPr="004B221E">
        <w:rPr>
          <w:rFonts w:eastAsia="Times New Roman" w:cs="Times New Roman"/>
          <w:b/>
          <w:sz w:val="24"/>
          <w:szCs w:val="24"/>
        </w:rPr>
        <w:t>Zakon o tajnosti podataka</w:t>
      </w:r>
      <w:r w:rsidRPr="004B221E">
        <w:rPr>
          <w:rFonts w:eastAsia="Times New Roman" w:cs="Times New Roman"/>
          <w:sz w:val="24"/>
          <w:szCs w:val="24"/>
        </w:rPr>
        <w:t xml:space="preserve"> (NN 79/07, 86/12)</w:t>
      </w:r>
    </w:p>
    <w:p w:rsidR="00B66311" w:rsidRPr="004B221E" w:rsidRDefault="00B66311" w:rsidP="00B66311">
      <w:pPr>
        <w:numPr>
          <w:ilvl w:val="0"/>
          <w:numId w:val="6"/>
        </w:numPr>
        <w:spacing w:after="0" w:line="240" w:lineRule="auto"/>
        <w:ind w:left="786"/>
        <w:contextualSpacing/>
        <w:jc w:val="both"/>
        <w:rPr>
          <w:rFonts w:eastAsia="Times New Roman" w:cs="Times New Roman"/>
          <w:sz w:val="24"/>
          <w:szCs w:val="24"/>
        </w:rPr>
      </w:pPr>
      <w:r w:rsidRPr="004B221E">
        <w:rPr>
          <w:rFonts w:eastAsia="Times New Roman" w:cs="Times New Roman"/>
          <w:b/>
          <w:sz w:val="24"/>
          <w:szCs w:val="24"/>
        </w:rPr>
        <w:t>Zakon o zaštiti osobnih podataka</w:t>
      </w:r>
      <w:r w:rsidRPr="004B221E">
        <w:rPr>
          <w:rFonts w:eastAsia="Times New Roman" w:cs="Times New Roman"/>
          <w:sz w:val="24"/>
          <w:szCs w:val="24"/>
        </w:rPr>
        <w:t xml:space="preserve"> (NN </w:t>
      </w:r>
      <w:hyperlink r:id="rId12" w:history="1">
        <w:r w:rsidRPr="004B221E">
          <w:rPr>
            <w:rFonts w:eastAsia="Times New Roman" w:cs="Times New Roman"/>
            <w:sz w:val="24"/>
            <w:szCs w:val="24"/>
          </w:rPr>
          <w:t>103/03</w:t>
        </w:r>
      </w:hyperlink>
      <w:r w:rsidRPr="004B221E">
        <w:rPr>
          <w:rFonts w:eastAsia="Times New Roman" w:cs="Times New Roman"/>
          <w:sz w:val="24"/>
          <w:szCs w:val="24"/>
        </w:rPr>
        <w:t xml:space="preserve">, </w:t>
      </w:r>
      <w:hyperlink r:id="rId13" w:history="1">
        <w:r w:rsidRPr="004B221E">
          <w:rPr>
            <w:rFonts w:eastAsia="Times New Roman" w:cs="Times New Roman"/>
            <w:sz w:val="24"/>
            <w:szCs w:val="24"/>
          </w:rPr>
          <w:t>118/06</w:t>
        </w:r>
      </w:hyperlink>
      <w:r w:rsidRPr="004B221E">
        <w:rPr>
          <w:rFonts w:eastAsia="Times New Roman" w:cs="Times New Roman"/>
          <w:sz w:val="24"/>
          <w:szCs w:val="24"/>
        </w:rPr>
        <w:t xml:space="preserve">, </w:t>
      </w:r>
      <w:hyperlink r:id="rId14" w:history="1">
        <w:r w:rsidRPr="004B221E">
          <w:rPr>
            <w:rFonts w:eastAsia="Times New Roman" w:cs="Times New Roman"/>
            <w:sz w:val="24"/>
            <w:szCs w:val="24"/>
          </w:rPr>
          <w:t>41/08</w:t>
        </w:r>
      </w:hyperlink>
      <w:r w:rsidRPr="004B221E">
        <w:rPr>
          <w:rFonts w:eastAsia="Times New Roman" w:cs="Times New Roman"/>
          <w:sz w:val="24"/>
          <w:szCs w:val="24"/>
        </w:rPr>
        <w:t xml:space="preserve">, </w:t>
      </w:r>
      <w:hyperlink r:id="rId15" w:history="1">
        <w:r w:rsidRPr="004B221E">
          <w:rPr>
            <w:rFonts w:eastAsia="Times New Roman" w:cs="Times New Roman"/>
            <w:sz w:val="24"/>
            <w:szCs w:val="24"/>
          </w:rPr>
          <w:t>130/11</w:t>
        </w:r>
      </w:hyperlink>
      <w:r w:rsidRPr="004B221E">
        <w:rPr>
          <w:rFonts w:eastAsia="Times New Roman" w:cs="Times New Roman"/>
          <w:sz w:val="24"/>
          <w:szCs w:val="24"/>
        </w:rPr>
        <w:t xml:space="preserve">, </w:t>
      </w:r>
      <w:hyperlink r:id="rId16" w:history="1">
        <w:r w:rsidRPr="004B221E">
          <w:rPr>
            <w:rFonts w:eastAsia="Times New Roman" w:cs="Times New Roman"/>
            <w:sz w:val="24"/>
            <w:szCs w:val="24"/>
          </w:rPr>
          <w:t>106/12</w:t>
        </w:r>
      </w:hyperlink>
      <w:r w:rsidRPr="004B221E">
        <w:rPr>
          <w:rFonts w:eastAsia="Times New Roman" w:cs="Times New Roman"/>
          <w:sz w:val="24"/>
          <w:szCs w:val="24"/>
        </w:rPr>
        <w:t>)</w:t>
      </w:r>
    </w:p>
    <w:p w:rsidR="00B66311" w:rsidRPr="004B221E" w:rsidRDefault="00B66311" w:rsidP="00B66311">
      <w:pPr>
        <w:numPr>
          <w:ilvl w:val="0"/>
          <w:numId w:val="6"/>
        </w:numPr>
        <w:spacing w:after="0" w:line="240" w:lineRule="auto"/>
        <w:ind w:left="786"/>
        <w:contextualSpacing/>
        <w:jc w:val="both"/>
        <w:rPr>
          <w:rFonts w:eastAsia="Times New Roman" w:cs="Times New Roman"/>
          <w:sz w:val="24"/>
          <w:szCs w:val="24"/>
        </w:rPr>
      </w:pPr>
      <w:r w:rsidRPr="004B221E">
        <w:rPr>
          <w:rFonts w:eastAsia="Times New Roman" w:cs="Times New Roman"/>
          <w:b/>
          <w:sz w:val="24"/>
          <w:szCs w:val="24"/>
        </w:rPr>
        <w:t>Zakon o javnoj nabavi</w:t>
      </w:r>
      <w:r w:rsidRPr="004B221E">
        <w:rPr>
          <w:rFonts w:eastAsia="Times New Roman" w:cs="Times New Roman"/>
          <w:sz w:val="24"/>
          <w:szCs w:val="24"/>
        </w:rPr>
        <w:t xml:space="preserve"> (NN 120/16)</w:t>
      </w:r>
    </w:p>
    <w:p w:rsidR="00B66311" w:rsidRPr="004B221E" w:rsidRDefault="00B66311" w:rsidP="00B66311">
      <w:pPr>
        <w:numPr>
          <w:ilvl w:val="0"/>
          <w:numId w:val="6"/>
        </w:numPr>
        <w:spacing w:after="0" w:line="240" w:lineRule="auto"/>
        <w:ind w:left="786"/>
        <w:contextualSpacing/>
        <w:jc w:val="both"/>
        <w:rPr>
          <w:rFonts w:eastAsia="Times New Roman" w:cs="Times New Roman"/>
          <w:sz w:val="24"/>
          <w:szCs w:val="24"/>
        </w:rPr>
      </w:pPr>
      <w:r w:rsidRPr="004B221E">
        <w:rPr>
          <w:rFonts w:eastAsia="Times New Roman" w:cs="Times New Roman"/>
          <w:b/>
          <w:sz w:val="24"/>
          <w:szCs w:val="24"/>
        </w:rPr>
        <w:t>Uredba o načinu izrade i postupanju s dokumentacijom za nadmetanje i ponudama</w:t>
      </w:r>
      <w:r w:rsidRPr="004B221E">
        <w:rPr>
          <w:rFonts w:eastAsia="Times New Roman" w:cs="Times New Roman"/>
          <w:sz w:val="24"/>
          <w:szCs w:val="24"/>
        </w:rPr>
        <w:t xml:space="preserve"> (NN 10/12)</w:t>
      </w:r>
    </w:p>
    <w:p w:rsidR="00B66311" w:rsidRPr="004B221E" w:rsidRDefault="00B66311" w:rsidP="00B66311">
      <w:pPr>
        <w:numPr>
          <w:ilvl w:val="0"/>
          <w:numId w:val="6"/>
        </w:numPr>
        <w:spacing w:after="0" w:line="240" w:lineRule="auto"/>
        <w:ind w:left="786"/>
        <w:contextualSpacing/>
        <w:jc w:val="both"/>
        <w:rPr>
          <w:rFonts w:eastAsia="Times New Roman" w:cs="Times New Roman"/>
          <w:sz w:val="24"/>
          <w:szCs w:val="24"/>
        </w:rPr>
      </w:pPr>
      <w:r w:rsidRPr="004B221E">
        <w:rPr>
          <w:rFonts w:eastAsia="Times New Roman" w:cs="Times New Roman"/>
          <w:b/>
          <w:sz w:val="24"/>
          <w:szCs w:val="24"/>
        </w:rPr>
        <w:t>Zakon o znanstvenoj djelatnosti i visokom obrazovanju</w:t>
      </w:r>
      <w:r w:rsidRPr="004B221E">
        <w:rPr>
          <w:rFonts w:eastAsia="Times New Roman" w:cs="Times New Roman"/>
          <w:sz w:val="24"/>
          <w:szCs w:val="24"/>
        </w:rPr>
        <w:t xml:space="preserve"> (NN 123/03, 198/03, 105/04, 174/04, 02/07, 46/07, 45/09, 63/11, 94/13, 139/13, 101/14, 60/15)</w:t>
      </w:r>
    </w:p>
    <w:p w:rsidR="00B66311" w:rsidRPr="004B221E" w:rsidRDefault="00B66311" w:rsidP="00B66311">
      <w:pPr>
        <w:numPr>
          <w:ilvl w:val="0"/>
          <w:numId w:val="6"/>
        </w:numPr>
        <w:spacing w:after="0" w:line="240" w:lineRule="auto"/>
        <w:ind w:left="786"/>
        <w:contextualSpacing/>
        <w:jc w:val="both"/>
        <w:rPr>
          <w:rFonts w:eastAsia="Times New Roman" w:cs="Times New Roman"/>
          <w:sz w:val="24"/>
          <w:szCs w:val="24"/>
        </w:rPr>
      </w:pPr>
      <w:r w:rsidRPr="004B221E">
        <w:rPr>
          <w:rFonts w:eastAsia="Times New Roman" w:cs="Times New Roman"/>
          <w:b/>
          <w:sz w:val="24"/>
          <w:szCs w:val="24"/>
        </w:rPr>
        <w:t>Zakon o ustanovama</w:t>
      </w:r>
      <w:r w:rsidRPr="004B221E">
        <w:rPr>
          <w:rFonts w:eastAsia="Times New Roman" w:cs="Times New Roman"/>
          <w:sz w:val="24"/>
          <w:szCs w:val="24"/>
        </w:rPr>
        <w:t xml:space="preserve"> (NN 76/93, 29/97, 47/99 i 35/08)</w:t>
      </w:r>
    </w:p>
    <w:p w:rsidR="00B66311" w:rsidRPr="004B221E" w:rsidRDefault="00B66311" w:rsidP="00B66311">
      <w:pPr>
        <w:numPr>
          <w:ilvl w:val="0"/>
          <w:numId w:val="6"/>
        </w:numPr>
        <w:tabs>
          <w:tab w:val="left" w:pos="426"/>
        </w:tabs>
        <w:kinsoku w:val="0"/>
        <w:overflowPunct w:val="0"/>
        <w:spacing w:after="0"/>
        <w:ind w:left="786"/>
        <w:jc w:val="both"/>
        <w:rPr>
          <w:rFonts w:cs="Times New Roman"/>
          <w:sz w:val="24"/>
          <w:szCs w:val="24"/>
        </w:rPr>
      </w:pPr>
      <w:r w:rsidRPr="004B221E">
        <w:rPr>
          <w:rFonts w:cs="Times New Roman"/>
          <w:b/>
          <w:sz w:val="24"/>
          <w:szCs w:val="24"/>
          <w:lang w:eastAsia="en-GB"/>
        </w:rPr>
        <w:t>Zakon o profesionalnoj rehabilitaciji i zapošljavanju osoba s invaliditetom</w:t>
      </w:r>
      <w:r w:rsidRPr="004B221E">
        <w:rPr>
          <w:rFonts w:cs="Times New Roman"/>
          <w:sz w:val="24"/>
          <w:szCs w:val="24"/>
          <w:lang w:eastAsia="en-GB"/>
        </w:rPr>
        <w:t xml:space="preserve"> (NN 157/13, 152/14)</w:t>
      </w:r>
    </w:p>
    <w:p w:rsidR="00B66311" w:rsidRPr="004B221E" w:rsidRDefault="00B66311" w:rsidP="00B66311">
      <w:pPr>
        <w:numPr>
          <w:ilvl w:val="0"/>
          <w:numId w:val="6"/>
        </w:numPr>
        <w:tabs>
          <w:tab w:val="left" w:pos="426"/>
        </w:tabs>
        <w:kinsoku w:val="0"/>
        <w:overflowPunct w:val="0"/>
        <w:spacing w:after="0"/>
        <w:ind w:left="786"/>
        <w:jc w:val="both"/>
        <w:rPr>
          <w:rFonts w:cs="Times New Roman"/>
          <w:sz w:val="24"/>
          <w:szCs w:val="24"/>
        </w:rPr>
      </w:pPr>
      <w:r w:rsidRPr="004B221E">
        <w:rPr>
          <w:rFonts w:cs="Times New Roman"/>
          <w:b/>
          <w:sz w:val="24"/>
          <w:szCs w:val="24"/>
          <w:lang w:eastAsia="en-GB"/>
        </w:rPr>
        <w:t>Zakon o ravnopravnosti spolova</w:t>
      </w:r>
      <w:r w:rsidRPr="004B221E">
        <w:rPr>
          <w:rFonts w:cs="Times New Roman"/>
          <w:sz w:val="24"/>
          <w:szCs w:val="24"/>
          <w:lang w:eastAsia="en-GB"/>
        </w:rPr>
        <w:t xml:space="preserve"> (NN 82/08) </w:t>
      </w:r>
    </w:p>
    <w:p w:rsidR="00B66311" w:rsidRPr="004B221E" w:rsidRDefault="00B66311" w:rsidP="00B66311">
      <w:pPr>
        <w:numPr>
          <w:ilvl w:val="0"/>
          <w:numId w:val="6"/>
        </w:numPr>
        <w:tabs>
          <w:tab w:val="left" w:pos="426"/>
        </w:tabs>
        <w:kinsoku w:val="0"/>
        <w:overflowPunct w:val="0"/>
        <w:spacing w:after="0"/>
        <w:ind w:left="786"/>
        <w:jc w:val="both"/>
        <w:rPr>
          <w:rFonts w:cs="Times New Roman"/>
          <w:sz w:val="24"/>
          <w:szCs w:val="24"/>
        </w:rPr>
      </w:pPr>
      <w:r w:rsidRPr="004B221E">
        <w:rPr>
          <w:rFonts w:cs="Times New Roman"/>
          <w:b/>
          <w:sz w:val="24"/>
          <w:szCs w:val="24"/>
          <w:lang w:eastAsia="en-GB"/>
        </w:rPr>
        <w:t>Zakon o suzbijanju diskriminacije</w:t>
      </w:r>
      <w:r w:rsidRPr="004B221E">
        <w:rPr>
          <w:rFonts w:cs="Times New Roman"/>
          <w:sz w:val="24"/>
          <w:szCs w:val="24"/>
          <w:lang w:eastAsia="en-GB"/>
        </w:rPr>
        <w:t xml:space="preserve"> (NN 85/08, 112/12) </w:t>
      </w:r>
    </w:p>
    <w:p w:rsidR="00B66311" w:rsidRDefault="00B66311" w:rsidP="00B66311">
      <w:pPr>
        <w:numPr>
          <w:ilvl w:val="0"/>
          <w:numId w:val="6"/>
        </w:numPr>
        <w:tabs>
          <w:tab w:val="left" w:pos="426"/>
        </w:tabs>
        <w:kinsoku w:val="0"/>
        <w:overflowPunct w:val="0"/>
        <w:spacing w:after="0"/>
        <w:ind w:left="786"/>
        <w:jc w:val="both"/>
        <w:rPr>
          <w:rFonts w:cs="Times New Roman"/>
          <w:sz w:val="24"/>
          <w:szCs w:val="24"/>
        </w:rPr>
      </w:pPr>
      <w:r w:rsidRPr="004B221E">
        <w:rPr>
          <w:rFonts w:cs="Times New Roman"/>
          <w:b/>
          <w:sz w:val="24"/>
          <w:szCs w:val="24"/>
        </w:rPr>
        <w:t>Pravilnik o prihvatljivosti izdataka</w:t>
      </w:r>
      <w:r w:rsidRPr="004B221E">
        <w:rPr>
          <w:rFonts w:cs="Times New Roman"/>
          <w:sz w:val="24"/>
          <w:szCs w:val="24"/>
        </w:rPr>
        <w:t xml:space="preserve"> (NN 143/14)</w:t>
      </w:r>
    </w:p>
    <w:p w:rsidR="00B66311" w:rsidRPr="00D40737" w:rsidRDefault="00B66311" w:rsidP="00B66311">
      <w:pPr>
        <w:numPr>
          <w:ilvl w:val="0"/>
          <w:numId w:val="6"/>
        </w:numPr>
        <w:tabs>
          <w:tab w:val="left" w:pos="426"/>
        </w:tabs>
        <w:kinsoku w:val="0"/>
        <w:overflowPunct w:val="0"/>
        <w:spacing w:after="0"/>
        <w:ind w:left="786"/>
        <w:jc w:val="both"/>
        <w:rPr>
          <w:rFonts w:cs="Times New Roman"/>
          <w:sz w:val="24"/>
          <w:szCs w:val="24"/>
        </w:rPr>
      </w:pPr>
      <w:r>
        <w:rPr>
          <w:rFonts w:cs="Times New Roman"/>
          <w:b/>
          <w:sz w:val="24"/>
          <w:szCs w:val="24"/>
        </w:rPr>
        <w:t xml:space="preserve">Zakon o gradnji </w:t>
      </w:r>
      <w:r w:rsidRPr="00D40737">
        <w:rPr>
          <w:rFonts w:cs="Times New Roman"/>
          <w:sz w:val="24"/>
          <w:szCs w:val="24"/>
        </w:rPr>
        <w:t>(NN 153/13, 20/17)</w:t>
      </w:r>
    </w:p>
    <w:p w:rsidR="00B66311" w:rsidRPr="00D40737" w:rsidRDefault="00B66311" w:rsidP="00B66311">
      <w:pPr>
        <w:numPr>
          <w:ilvl w:val="0"/>
          <w:numId w:val="6"/>
        </w:numPr>
        <w:tabs>
          <w:tab w:val="left" w:pos="709"/>
        </w:tabs>
        <w:kinsoku w:val="0"/>
        <w:overflowPunct w:val="0"/>
        <w:spacing w:after="0"/>
        <w:ind w:hanging="11"/>
        <w:jc w:val="both"/>
        <w:rPr>
          <w:rFonts w:cs="Times New Roman"/>
          <w:sz w:val="24"/>
          <w:szCs w:val="24"/>
        </w:rPr>
      </w:pPr>
      <w:r w:rsidRPr="00D40737">
        <w:rPr>
          <w:rFonts w:cs="Times New Roman"/>
          <w:b/>
          <w:sz w:val="24"/>
          <w:szCs w:val="24"/>
        </w:rPr>
        <w:t>Zakon o komori arhitekata i komorama inženjera u graditeljstvu i prostornom uređenju</w:t>
      </w:r>
      <w:r>
        <w:rPr>
          <w:rFonts w:cs="Times New Roman"/>
          <w:b/>
          <w:sz w:val="24"/>
          <w:szCs w:val="24"/>
        </w:rPr>
        <w:t xml:space="preserve"> </w:t>
      </w:r>
      <w:r w:rsidRPr="00D40737">
        <w:rPr>
          <w:rFonts w:cs="Times New Roman"/>
          <w:sz w:val="24"/>
          <w:szCs w:val="24"/>
        </w:rPr>
        <w:t>(NN 78/15)</w:t>
      </w:r>
    </w:p>
    <w:p w:rsidR="00B66311" w:rsidRPr="004B221E" w:rsidRDefault="00B66311" w:rsidP="00B66311">
      <w:pPr>
        <w:numPr>
          <w:ilvl w:val="0"/>
          <w:numId w:val="6"/>
        </w:numPr>
        <w:spacing w:after="0" w:line="240" w:lineRule="auto"/>
        <w:ind w:left="786"/>
        <w:jc w:val="both"/>
        <w:rPr>
          <w:rFonts w:cs="Times New Roman"/>
          <w:color w:val="000000"/>
          <w:sz w:val="24"/>
          <w:szCs w:val="24"/>
        </w:rPr>
      </w:pPr>
      <w:r w:rsidRPr="004B221E">
        <w:rPr>
          <w:rFonts w:cs="Times New Roman"/>
          <w:b/>
          <w:sz w:val="24"/>
          <w:szCs w:val="24"/>
          <w:lang w:eastAsia="en-GB"/>
        </w:rPr>
        <w:t>Pravilnik o osiguranju pristupačnosti građevina osobama s invaliditetom i smanjene pokretljivosti</w:t>
      </w:r>
      <w:r w:rsidRPr="004B221E">
        <w:rPr>
          <w:rFonts w:cs="Times New Roman"/>
          <w:sz w:val="24"/>
          <w:szCs w:val="24"/>
        </w:rPr>
        <w:t xml:space="preserve">  (NN 78/13)</w:t>
      </w:r>
    </w:p>
    <w:p w:rsidR="00B66311" w:rsidRPr="004B221E" w:rsidRDefault="00B66311" w:rsidP="00B66311">
      <w:pPr>
        <w:widowControl w:val="0"/>
        <w:numPr>
          <w:ilvl w:val="0"/>
          <w:numId w:val="6"/>
        </w:numPr>
        <w:autoSpaceDE w:val="0"/>
        <w:autoSpaceDN w:val="0"/>
        <w:adjustRightInd w:val="0"/>
        <w:spacing w:after="0" w:line="240" w:lineRule="auto"/>
        <w:ind w:left="786"/>
        <w:jc w:val="both"/>
        <w:rPr>
          <w:rFonts w:cs="Times New Roman"/>
          <w:color w:val="000000"/>
          <w:sz w:val="24"/>
          <w:szCs w:val="24"/>
        </w:rPr>
      </w:pPr>
      <w:r w:rsidRPr="004B221E">
        <w:rPr>
          <w:rFonts w:cs="Times New Roman"/>
          <w:b/>
          <w:color w:val="000000"/>
          <w:sz w:val="24"/>
          <w:szCs w:val="24"/>
        </w:rPr>
        <w:t>Zakon o poslovima i djelatnostima prostornog uređenja i gradnje</w:t>
      </w:r>
      <w:r w:rsidRPr="004B221E">
        <w:rPr>
          <w:rFonts w:cs="Times New Roman"/>
          <w:color w:val="000000"/>
          <w:sz w:val="24"/>
          <w:szCs w:val="24"/>
        </w:rPr>
        <w:t xml:space="preserve"> (NN 78/15)  </w:t>
      </w:r>
    </w:p>
    <w:p w:rsidR="00B66311" w:rsidRPr="004B221E" w:rsidRDefault="00B66311" w:rsidP="00B66311">
      <w:pPr>
        <w:numPr>
          <w:ilvl w:val="0"/>
          <w:numId w:val="6"/>
        </w:numPr>
        <w:tabs>
          <w:tab w:val="left" w:pos="426"/>
        </w:tabs>
        <w:kinsoku w:val="0"/>
        <w:overflowPunct w:val="0"/>
        <w:spacing w:after="0"/>
        <w:ind w:left="786"/>
        <w:jc w:val="both"/>
        <w:rPr>
          <w:rFonts w:cs="Times New Roman"/>
          <w:sz w:val="24"/>
          <w:szCs w:val="24"/>
        </w:rPr>
      </w:pPr>
      <w:r w:rsidRPr="004B221E">
        <w:rPr>
          <w:rFonts w:cs="Times New Roman"/>
          <w:b/>
          <w:sz w:val="24"/>
          <w:szCs w:val="24"/>
        </w:rPr>
        <w:t>Pravilnik o jednostavnim i drugim građevinama i radovima</w:t>
      </w:r>
      <w:r w:rsidRPr="004B221E">
        <w:rPr>
          <w:rFonts w:cs="Times New Roman"/>
          <w:sz w:val="24"/>
          <w:szCs w:val="24"/>
        </w:rPr>
        <w:t xml:space="preserve"> (NN 79/14, 41/15 i 75/15)</w:t>
      </w:r>
    </w:p>
    <w:p w:rsidR="00B66311" w:rsidRPr="004B221E" w:rsidRDefault="00B66311" w:rsidP="00B66311">
      <w:pPr>
        <w:numPr>
          <w:ilvl w:val="0"/>
          <w:numId w:val="6"/>
        </w:numPr>
        <w:tabs>
          <w:tab w:val="left" w:pos="426"/>
        </w:tabs>
        <w:kinsoku w:val="0"/>
        <w:overflowPunct w:val="0"/>
        <w:spacing w:after="0"/>
        <w:ind w:left="786"/>
        <w:jc w:val="both"/>
        <w:rPr>
          <w:rFonts w:cs="Times New Roman"/>
          <w:sz w:val="24"/>
          <w:szCs w:val="24"/>
        </w:rPr>
      </w:pPr>
      <w:r w:rsidRPr="004B221E">
        <w:rPr>
          <w:rFonts w:cs="Times New Roman"/>
          <w:b/>
          <w:sz w:val="24"/>
          <w:szCs w:val="24"/>
        </w:rPr>
        <w:t>Pravilnik o obveznom sadržaju i opremanju projekata građevina</w:t>
      </w:r>
      <w:r w:rsidRPr="004B221E">
        <w:rPr>
          <w:rFonts w:cs="Times New Roman"/>
          <w:sz w:val="24"/>
          <w:szCs w:val="24"/>
        </w:rPr>
        <w:t xml:space="preserve"> (NN 64/14)</w:t>
      </w:r>
    </w:p>
    <w:p w:rsidR="00B66311" w:rsidRPr="004B221E" w:rsidRDefault="00B66311" w:rsidP="00B66311">
      <w:pPr>
        <w:numPr>
          <w:ilvl w:val="0"/>
          <w:numId w:val="6"/>
        </w:numPr>
        <w:tabs>
          <w:tab w:val="left" w:pos="426"/>
        </w:tabs>
        <w:kinsoku w:val="0"/>
        <w:overflowPunct w:val="0"/>
        <w:spacing w:after="0"/>
        <w:ind w:left="786"/>
        <w:jc w:val="both"/>
        <w:rPr>
          <w:rFonts w:cs="Times New Roman"/>
          <w:sz w:val="24"/>
          <w:szCs w:val="24"/>
        </w:rPr>
      </w:pPr>
      <w:r w:rsidRPr="004B221E">
        <w:rPr>
          <w:rFonts w:cs="Times New Roman"/>
          <w:b/>
          <w:sz w:val="24"/>
          <w:szCs w:val="24"/>
        </w:rPr>
        <w:t>Pravilnik o održavanju građevina</w:t>
      </w:r>
      <w:r w:rsidRPr="004B221E">
        <w:rPr>
          <w:rFonts w:cs="Times New Roman"/>
          <w:sz w:val="24"/>
          <w:szCs w:val="24"/>
        </w:rPr>
        <w:t xml:space="preserve"> (NN 122/14) </w:t>
      </w:r>
    </w:p>
    <w:p w:rsidR="00B66311" w:rsidRPr="004B221E" w:rsidRDefault="00B66311" w:rsidP="00B66311">
      <w:pPr>
        <w:numPr>
          <w:ilvl w:val="0"/>
          <w:numId w:val="6"/>
        </w:numPr>
        <w:tabs>
          <w:tab w:val="left" w:pos="426"/>
        </w:tabs>
        <w:kinsoku w:val="0"/>
        <w:overflowPunct w:val="0"/>
        <w:spacing w:after="0"/>
        <w:ind w:left="786"/>
        <w:jc w:val="both"/>
        <w:rPr>
          <w:rFonts w:cs="Times New Roman"/>
          <w:sz w:val="24"/>
          <w:szCs w:val="24"/>
        </w:rPr>
      </w:pPr>
      <w:r w:rsidRPr="004B221E">
        <w:rPr>
          <w:rFonts w:cs="Times New Roman"/>
          <w:b/>
          <w:sz w:val="24"/>
          <w:szCs w:val="24"/>
        </w:rPr>
        <w:t>Pravilnik o načinu provedbe stručnog nadzora građenja</w:t>
      </w:r>
      <w:r w:rsidRPr="004B221E">
        <w:rPr>
          <w:rFonts w:cs="Helvetica"/>
          <w:color w:val="000000"/>
        </w:rPr>
        <w:t xml:space="preserve"> </w:t>
      </w:r>
      <w:r w:rsidRPr="004B221E">
        <w:rPr>
          <w:rFonts w:cs="Times New Roman"/>
          <w:b/>
          <w:sz w:val="24"/>
          <w:szCs w:val="24"/>
        </w:rPr>
        <w:t>o izmjenama pravilnika o načinu provedbe stručnog nadzora građenja, obrascu, uvjetima i načinu vođenja građevinskog dnevnika te o sadržaju završnog izvješća nadzornog inženjera</w:t>
      </w:r>
      <w:r w:rsidRPr="004B221E">
        <w:rPr>
          <w:rFonts w:cs="Times New Roman"/>
          <w:sz w:val="24"/>
          <w:szCs w:val="24"/>
        </w:rPr>
        <w:t xml:space="preserve"> (NN111/14, 107/15)</w:t>
      </w:r>
    </w:p>
    <w:p w:rsidR="00B66311" w:rsidRPr="004B221E" w:rsidRDefault="00B66311" w:rsidP="00B66311">
      <w:pPr>
        <w:widowControl w:val="0"/>
        <w:autoSpaceDE w:val="0"/>
        <w:autoSpaceDN w:val="0"/>
        <w:adjustRightInd w:val="0"/>
        <w:spacing w:after="33"/>
        <w:jc w:val="both"/>
        <w:rPr>
          <w:rFonts w:cs="Times New Roman"/>
          <w:i/>
          <w:color w:val="000000"/>
          <w:sz w:val="24"/>
          <w:szCs w:val="24"/>
        </w:rPr>
      </w:pPr>
    </w:p>
    <w:tbl>
      <w:tblPr>
        <w:tblStyle w:val="hps"/>
        <w:tblW w:w="0" w:type="auto"/>
        <w:tblBorders>
          <w:top w:val="single" w:sz="4" w:space="0" w:color="auto"/>
          <w:left w:val="single" w:sz="4" w:space="0" w:color="auto"/>
          <w:bottom w:val="single" w:sz="4" w:space="0" w:color="auto"/>
          <w:right w:val="single" w:sz="4" w:space="0" w:color="auto"/>
        </w:tblBorders>
        <w:shd w:val="clear" w:color="auto" w:fill="C5E0B3" w:themeFill="accent6" w:themeFillTint="66"/>
        <w:tblLook w:val="04A0" w:firstRow="1" w:lastRow="0" w:firstColumn="1" w:lastColumn="0" w:noHBand="0" w:noVBand="1"/>
      </w:tblPr>
      <w:tblGrid>
        <w:gridCol w:w="9062"/>
      </w:tblGrid>
      <w:tr w:rsidR="00B66311" w:rsidRPr="004B221E" w:rsidTr="008A0086">
        <w:tc>
          <w:tcPr>
            <w:tcW w:w="9062" w:type="dxa"/>
            <w:shd w:val="clear" w:color="auto" w:fill="C5E0B3" w:themeFill="accent6" w:themeFillTint="66"/>
          </w:tcPr>
          <w:p w:rsidR="00B66311" w:rsidRPr="004B221E" w:rsidRDefault="00B66311" w:rsidP="00B66311">
            <w:pPr>
              <w:widowControl w:val="0"/>
              <w:autoSpaceDE w:val="0"/>
              <w:autoSpaceDN w:val="0"/>
              <w:adjustRightInd w:val="0"/>
              <w:spacing w:after="33"/>
              <w:jc w:val="both"/>
              <w:rPr>
                <w:rFonts w:cs="Times New Roman"/>
                <w:i/>
                <w:color w:val="000000"/>
              </w:rPr>
            </w:pPr>
            <w:r w:rsidRPr="004B221E">
              <w:rPr>
                <w:rFonts w:cs="Times New Roman"/>
                <w:b/>
                <w:i/>
                <w:color w:val="000000"/>
              </w:rPr>
              <w:t xml:space="preserve">Napomena: </w:t>
            </w:r>
            <w:r w:rsidRPr="004B221E">
              <w:rPr>
                <w:rFonts w:cs="Times New Roman"/>
                <w:i/>
                <w:color w:val="000000"/>
              </w:rPr>
              <w:t>Zakoni i podzakonski akti i pripadajući brojevi navedeni su u ovom Pozivu kao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važeći propisi u trenutku podnošenja projektnog prijedloga.</w:t>
            </w:r>
          </w:p>
        </w:tc>
      </w:tr>
    </w:tbl>
    <w:p w:rsidR="00B66311" w:rsidRPr="004B221E" w:rsidRDefault="00B66311" w:rsidP="00B66311">
      <w:pPr>
        <w:widowControl w:val="0"/>
        <w:autoSpaceDE w:val="0"/>
        <w:autoSpaceDN w:val="0"/>
        <w:adjustRightInd w:val="0"/>
        <w:spacing w:after="33"/>
        <w:jc w:val="both"/>
        <w:rPr>
          <w:rFonts w:cs="Times New Roman"/>
          <w:i/>
          <w:color w:val="000000"/>
          <w:sz w:val="24"/>
          <w:szCs w:val="24"/>
        </w:rPr>
      </w:pPr>
    </w:p>
    <w:p w:rsidR="00B66311" w:rsidRPr="004B221E" w:rsidRDefault="00B66311" w:rsidP="00B66311">
      <w:pPr>
        <w:widowControl w:val="0"/>
        <w:autoSpaceDE w:val="0"/>
        <w:autoSpaceDN w:val="0"/>
        <w:adjustRightInd w:val="0"/>
        <w:spacing w:after="33"/>
        <w:jc w:val="both"/>
        <w:rPr>
          <w:rFonts w:cs="Times New Roman"/>
          <w:color w:val="000000"/>
        </w:rPr>
      </w:pPr>
    </w:p>
    <w:p w:rsidR="00B66311" w:rsidRPr="004814D2" w:rsidRDefault="00B66311" w:rsidP="00B66311">
      <w:pPr>
        <w:pStyle w:val="Heading2"/>
      </w:pPr>
      <w:bookmarkStart w:id="5" w:name="_Toc452468683"/>
      <w:bookmarkStart w:id="6" w:name="_Toc423702365"/>
      <w:bookmarkStart w:id="7" w:name="_Toc425930836"/>
      <w:bookmarkStart w:id="8" w:name="_Toc471835603"/>
      <w:r w:rsidRPr="004814D2">
        <w:t>Odgovornosti za upravljanje</w:t>
      </w:r>
      <w:bookmarkEnd w:id="5"/>
      <w:bookmarkEnd w:id="6"/>
      <w:bookmarkEnd w:id="7"/>
      <w:bookmarkEnd w:id="8"/>
      <w:r w:rsidRPr="004814D2">
        <w:t xml:space="preserve">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Ministarstvo regionalnoga razvoja i fondova Europske unije  je </w:t>
      </w:r>
      <w:r w:rsidRPr="004B221E">
        <w:rPr>
          <w:rFonts w:cs="Times New Roman"/>
          <w:b/>
          <w:sz w:val="24"/>
          <w:szCs w:val="24"/>
        </w:rPr>
        <w:t>Upravljačko tijelo</w:t>
      </w:r>
      <w:r w:rsidRPr="004B221E">
        <w:rPr>
          <w:rFonts w:cs="Times New Roman"/>
          <w:sz w:val="24"/>
          <w:szCs w:val="24"/>
        </w:rPr>
        <w:t xml:space="preserve"> (u daljnjem tekstu: UT) odgovorno za upravljanje i provedbu OPKK-a.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b/>
          <w:sz w:val="24"/>
          <w:szCs w:val="24"/>
        </w:rPr>
        <w:t>Posredničko tijelo razine 1</w:t>
      </w:r>
      <w:r w:rsidRPr="004B221E">
        <w:rPr>
          <w:rFonts w:cs="Times New Roman"/>
          <w:sz w:val="24"/>
          <w:szCs w:val="24"/>
        </w:rPr>
        <w:t xml:space="preserve"> (u daljnjem tekstu: PT1) za ovaj Poziv je Ministarstvo znanosti i obrazovanja  (u daljnjem tekstu: MZO).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b/>
          <w:sz w:val="24"/>
          <w:szCs w:val="24"/>
        </w:rPr>
        <w:t>Posredničko tijelo razine 2</w:t>
      </w:r>
      <w:r w:rsidRPr="004B221E">
        <w:rPr>
          <w:rFonts w:cs="Times New Roman"/>
          <w:sz w:val="24"/>
          <w:szCs w:val="24"/>
        </w:rPr>
        <w:t xml:space="preserve"> (u daljnjem tekstu: PT2) za ovaj Poziv je </w:t>
      </w:r>
      <w:r w:rsidRPr="00553166">
        <w:rPr>
          <w:rFonts w:cs="Times New Roman"/>
          <w:sz w:val="24"/>
          <w:szCs w:val="24"/>
        </w:rPr>
        <w:t>Središnja agencija za financiranje i ugovaranje programa i projekata Europske unije</w:t>
      </w:r>
      <w:r>
        <w:rPr>
          <w:rFonts w:cs="Times New Roman"/>
          <w:sz w:val="24"/>
          <w:szCs w:val="24"/>
        </w:rPr>
        <w:t xml:space="preserve"> </w:t>
      </w:r>
      <w:r w:rsidRPr="004B221E">
        <w:rPr>
          <w:rFonts w:cs="Times New Roman"/>
          <w:sz w:val="24"/>
          <w:szCs w:val="24"/>
        </w:rPr>
        <w:t xml:space="preserve">(u daljnjem tekstu: </w:t>
      </w:r>
      <w:r>
        <w:rPr>
          <w:rFonts w:cs="Times New Roman"/>
          <w:sz w:val="24"/>
          <w:szCs w:val="24"/>
        </w:rPr>
        <w:t>SAFU</w:t>
      </w:r>
      <w:r w:rsidRPr="004B221E">
        <w:rPr>
          <w:rFonts w:cs="Times New Roman"/>
          <w:sz w:val="24"/>
          <w:szCs w:val="24"/>
        </w:rPr>
        <w:t xml:space="preserve">).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Sva tijela u sustavu obavljaju svoje djelatnosti i odgovorne su za procedure kako je definirano ranije navedenim zakonodavnim okvirom te odredbama ovog Poziva.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59" w:lineRule="auto"/>
        <w:jc w:val="both"/>
        <w:rPr>
          <w:rFonts w:eastAsia="Calibri" w:cs="Times New Roman"/>
          <w:lang w:eastAsia="en-GB"/>
        </w:rPr>
      </w:pPr>
    </w:p>
    <w:p w:rsidR="00B66311" w:rsidRPr="004B221E" w:rsidRDefault="00B66311" w:rsidP="00B66311">
      <w:pPr>
        <w:pStyle w:val="Heading2"/>
        <w:numPr>
          <w:ilvl w:val="0"/>
          <w:numId w:val="0"/>
        </w:numPr>
        <w:ind w:left="360" w:hanging="360"/>
      </w:pPr>
      <w:bookmarkStart w:id="9" w:name="_Toc471835604"/>
      <w:r w:rsidRPr="004B221E">
        <w:t>1.3. Predmet, svrha i pokazatelji Poziva</w:t>
      </w:r>
      <w:bookmarkEnd w:id="9"/>
    </w:p>
    <w:p w:rsidR="00B66311" w:rsidRPr="004B221E" w:rsidRDefault="00B66311" w:rsidP="00B66311">
      <w:pPr>
        <w:spacing w:after="0" w:line="240" w:lineRule="auto"/>
        <w:jc w:val="both"/>
        <w:rPr>
          <w:rFonts w:eastAsiaTheme="minorHAnsi" w:cs="Times New Roman"/>
          <w:bCs/>
          <w:color w:val="000000"/>
          <w:sz w:val="24"/>
          <w:szCs w:val="24"/>
        </w:rPr>
      </w:pPr>
    </w:p>
    <w:p w:rsidR="00B66311" w:rsidRPr="004B221E" w:rsidRDefault="00B66311" w:rsidP="00B66311">
      <w:pPr>
        <w:spacing w:after="0" w:line="240" w:lineRule="auto"/>
        <w:jc w:val="both"/>
        <w:rPr>
          <w:rFonts w:eastAsiaTheme="minorHAnsi" w:cs="Times New Roman"/>
          <w:bCs/>
          <w:color w:val="000000"/>
          <w:sz w:val="24"/>
          <w:szCs w:val="24"/>
        </w:rPr>
      </w:pPr>
      <w:r w:rsidRPr="004B221E">
        <w:rPr>
          <w:rFonts w:eastAsiaTheme="minorHAnsi" w:cs="Times New Roman"/>
          <w:b/>
          <w:bCs/>
          <w:i/>
          <w:color w:val="000000"/>
          <w:sz w:val="24"/>
          <w:szCs w:val="24"/>
        </w:rPr>
        <w:t>Predmet Poziva</w:t>
      </w:r>
      <w:r w:rsidRPr="004B221E">
        <w:rPr>
          <w:rFonts w:eastAsiaTheme="minorHAnsi" w:cs="Times New Roman"/>
          <w:b/>
          <w:bCs/>
          <w:color w:val="000000"/>
          <w:sz w:val="24"/>
          <w:szCs w:val="24"/>
        </w:rPr>
        <w:t xml:space="preserve">: </w:t>
      </w:r>
      <w:r w:rsidRPr="004B221E">
        <w:rPr>
          <w:rFonts w:eastAsiaTheme="minorHAnsi" w:cs="Times New Roman"/>
          <w:bCs/>
          <w:color w:val="000000"/>
          <w:sz w:val="24"/>
          <w:szCs w:val="24"/>
        </w:rPr>
        <w:t>ulaganje u projekte primijenjenih istraživanja i povezivanje znanosti i poslovnog sektora kroz aktivnosti prijenosa znanja i tehnologije.</w:t>
      </w:r>
      <w:r w:rsidRPr="004B221E">
        <w:rPr>
          <w:b/>
        </w:rPr>
        <w:t xml:space="preserve"> </w:t>
      </w:r>
      <w:r w:rsidRPr="004B221E">
        <w:rPr>
          <w:rFonts w:eastAsiaTheme="minorHAnsi" w:cs="Times New Roman"/>
          <w:bCs/>
          <w:color w:val="000000"/>
          <w:sz w:val="24"/>
          <w:szCs w:val="24"/>
        </w:rPr>
        <w:t>Ulaganjem u projekte istraživanja i razvoja koje provode istraživačke organizacije, specifičan cilj će doprinijeti inovativnom potencijalu, razvoju i prijenosu tehnologija širenjem rezultata u znanstvenoj i poslovnoj zajednici. U širem smislu, intervencije će pomoći u usmjeravanju znanstvenog sektora prema suradnji s poslovnim subjektima i njihovom preusmjeravanju na potrebe gospodarstva.</w:t>
      </w:r>
    </w:p>
    <w:p w:rsidR="00B66311" w:rsidRPr="004B221E" w:rsidRDefault="00B66311" w:rsidP="00B66311">
      <w:pPr>
        <w:spacing w:after="0" w:line="240" w:lineRule="auto"/>
        <w:jc w:val="both"/>
        <w:rPr>
          <w:rFonts w:eastAsiaTheme="minorHAnsi" w:cs="Times New Roman"/>
          <w:b/>
          <w:bCs/>
          <w:color w:val="000000"/>
          <w:sz w:val="24"/>
          <w:szCs w:val="24"/>
        </w:rPr>
      </w:pPr>
    </w:p>
    <w:p w:rsidR="00B66311" w:rsidRPr="00A707B0" w:rsidRDefault="00B66311" w:rsidP="00B66311">
      <w:pPr>
        <w:spacing w:after="0" w:line="240" w:lineRule="auto"/>
        <w:jc w:val="both"/>
        <w:rPr>
          <w:rFonts w:eastAsiaTheme="minorHAnsi" w:cs="Times New Roman"/>
          <w:bCs/>
          <w:color w:val="000000"/>
          <w:sz w:val="24"/>
          <w:szCs w:val="24"/>
        </w:rPr>
      </w:pPr>
      <w:r w:rsidRPr="004B221E">
        <w:rPr>
          <w:rFonts w:eastAsiaTheme="minorHAnsi" w:cs="Times New Roman"/>
          <w:b/>
          <w:bCs/>
          <w:i/>
          <w:color w:val="000000"/>
          <w:sz w:val="24"/>
          <w:szCs w:val="24"/>
        </w:rPr>
        <w:t>Svrha (cilj) Poziva</w:t>
      </w:r>
      <w:r w:rsidRPr="004B221E">
        <w:rPr>
          <w:rFonts w:eastAsiaTheme="minorHAnsi" w:cs="Times New Roman"/>
          <w:bCs/>
          <w:color w:val="000000"/>
          <w:sz w:val="24"/>
          <w:szCs w:val="24"/>
        </w:rPr>
        <w:t xml:space="preserve">: </w:t>
      </w:r>
      <w:r w:rsidRPr="00A707B0">
        <w:rPr>
          <w:rFonts w:eastAsiaTheme="minorHAnsi" w:cs="Times New Roman"/>
          <w:bCs/>
          <w:color w:val="000000"/>
          <w:sz w:val="24"/>
          <w:szCs w:val="24"/>
        </w:rPr>
        <w:t>Povećanje tržišno orijentiranih IRI aktivnosti podupiranjem suradničkih projekata znanstvenih organizacija i diseminacije rezultata  u poslovni sektor u cilju rješavanja tržišnih nedostataka nastalih zbog nedostatnog ulaganja u istraživanje i razvoj te podizanja razine visoko kvalitetnih istraživačko-razvojno–inovacijskih aktivnosti u Republici Hrvatskoj.</w:t>
      </w:r>
    </w:p>
    <w:p w:rsidR="00B66311" w:rsidRPr="004B221E" w:rsidRDefault="00B66311" w:rsidP="00B66311">
      <w:pPr>
        <w:spacing w:after="0"/>
        <w:jc w:val="both"/>
        <w:rPr>
          <w:rFonts w:eastAsiaTheme="minorHAnsi" w:cs="Times New Roman"/>
          <w:b/>
          <w:bCs/>
          <w:color w:val="000000"/>
          <w:sz w:val="23"/>
          <w:szCs w:val="23"/>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Za uspješno praćenje postignuća, prijavitelj na razini projektnog prijedloga </w:t>
      </w:r>
      <w:r>
        <w:rPr>
          <w:rFonts w:cs="Times New Roman"/>
          <w:sz w:val="24"/>
          <w:szCs w:val="24"/>
        </w:rPr>
        <w:t>mora</w:t>
      </w:r>
      <w:r w:rsidRPr="004B221E">
        <w:rPr>
          <w:rFonts w:cs="Times New Roman"/>
          <w:sz w:val="24"/>
          <w:szCs w:val="24"/>
        </w:rPr>
        <w:t xml:space="preserve"> iskazati vrijednost doprinosa </w:t>
      </w:r>
      <w:r w:rsidRPr="004B221E">
        <w:rPr>
          <w:rFonts w:cs="Times New Roman"/>
          <w:b/>
          <w:i/>
          <w:sz w:val="24"/>
          <w:szCs w:val="24"/>
        </w:rPr>
        <w:t>pokazatelju neposrednih rezultata</w:t>
      </w:r>
      <w:r w:rsidRPr="004B221E">
        <w:rPr>
          <w:rFonts w:cs="Times New Roman"/>
          <w:sz w:val="24"/>
          <w:szCs w:val="24"/>
        </w:rPr>
        <w:t xml:space="preserve"> specifičnom za program prema investicijskom prioritetu i </w:t>
      </w:r>
      <w:r w:rsidRPr="004B221E">
        <w:rPr>
          <w:rFonts w:cs="Times New Roman"/>
          <w:b/>
          <w:i/>
          <w:sz w:val="24"/>
          <w:szCs w:val="24"/>
        </w:rPr>
        <w:t xml:space="preserve">pokazateljima rezultata </w:t>
      </w:r>
      <w:r w:rsidRPr="004B221E">
        <w:rPr>
          <w:rFonts w:cs="Times New Roman"/>
          <w:sz w:val="24"/>
          <w:szCs w:val="24"/>
        </w:rPr>
        <w:t xml:space="preserve">po specifičnom cilju te njihove konkretne vrijednosti navesti u prijavnim obrascima gdje je primjenjivo te u ostaloj, za to predviđenoj dokumentaciji Poziva. Isto tako projektni prijedlog </w:t>
      </w:r>
      <w:r>
        <w:rPr>
          <w:rFonts w:cs="Times New Roman"/>
          <w:sz w:val="24"/>
          <w:szCs w:val="24"/>
        </w:rPr>
        <w:t>mora</w:t>
      </w:r>
      <w:r w:rsidRPr="004B221E">
        <w:rPr>
          <w:rFonts w:cs="Times New Roman"/>
          <w:sz w:val="24"/>
          <w:szCs w:val="24"/>
        </w:rPr>
        <w:t xml:space="preserve"> doprinositi pokazatelju </w:t>
      </w:r>
      <w:r w:rsidRPr="004B221E">
        <w:rPr>
          <w:rFonts w:cs="Times New Roman"/>
          <w:b/>
          <w:bCs/>
          <w:sz w:val="24"/>
          <w:szCs w:val="24"/>
        </w:rPr>
        <w:t xml:space="preserve">na razini Poziva. </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Ostvarenu vrijednosti pokazatelja rezultata na razini projekta pratit će PT2</w:t>
      </w:r>
      <w:r>
        <w:rPr>
          <w:rFonts w:cs="Times New Roman"/>
          <w:sz w:val="24"/>
          <w:szCs w:val="24"/>
        </w:rPr>
        <w:t xml:space="preserve"> (SAFU).</w:t>
      </w:r>
      <w:r w:rsidRPr="004B221E">
        <w:rPr>
          <w:rFonts w:cs="Times New Roman"/>
          <w:sz w:val="24"/>
          <w:szCs w:val="24"/>
        </w:rPr>
        <w:t xml:space="preserve"> </w:t>
      </w:r>
    </w:p>
    <w:p w:rsidR="00B66311" w:rsidRPr="004B221E" w:rsidRDefault="00B66311" w:rsidP="00B66311">
      <w:pPr>
        <w:spacing w:after="0"/>
        <w:rPr>
          <w:rFonts w:cs="Times New Roman"/>
          <w:sz w:val="23"/>
          <w:szCs w:val="23"/>
        </w:rPr>
      </w:pPr>
    </w:p>
    <w:tbl>
      <w:tblPr>
        <w:tblStyle w:val="hp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619"/>
        <w:gridCol w:w="2627"/>
        <w:gridCol w:w="2265"/>
      </w:tblGrid>
      <w:tr w:rsidR="00B66311" w:rsidRPr="004B221E" w:rsidTr="008A0086">
        <w:tc>
          <w:tcPr>
            <w:tcW w:w="551" w:type="dxa"/>
          </w:tcPr>
          <w:p w:rsidR="00B66311" w:rsidRPr="004B221E" w:rsidRDefault="00B66311" w:rsidP="00B66311">
            <w:pPr>
              <w:spacing w:after="0"/>
              <w:rPr>
                <w:rFonts w:cs="Times New Roman"/>
                <w:b/>
                <w:i/>
              </w:rPr>
            </w:pPr>
          </w:p>
        </w:tc>
        <w:tc>
          <w:tcPr>
            <w:tcW w:w="3619" w:type="dxa"/>
          </w:tcPr>
          <w:p w:rsidR="00B66311" w:rsidRPr="004B221E" w:rsidRDefault="00B66311" w:rsidP="00B66311">
            <w:pPr>
              <w:spacing w:after="0"/>
              <w:rPr>
                <w:rFonts w:cs="Times New Roman"/>
                <w:b/>
                <w:i/>
              </w:rPr>
            </w:pPr>
            <w:r w:rsidRPr="004B221E">
              <w:rPr>
                <w:rFonts w:cs="Times New Roman"/>
                <w:b/>
                <w:i/>
              </w:rPr>
              <w:t>Vrsta pokazatelja</w:t>
            </w:r>
          </w:p>
        </w:tc>
        <w:tc>
          <w:tcPr>
            <w:tcW w:w="2627" w:type="dxa"/>
          </w:tcPr>
          <w:p w:rsidR="00B66311" w:rsidRPr="004B221E" w:rsidRDefault="00B66311" w:rsidP="00B66311">
            <w:pPr>
              <w:spacing w:after="0"/>
              <w:rPr>
                <w:rFonts w:cs="Times New Roman"/>
                <w:b/>
                <w:i/>
              </w:rPr>
            </w:pPr>
            <w:r w:rsidRPr="004B221E">
              <w:rPr>
                <w:rFonts w:cs="Times New Roman"/>
                <w:b/>
                <w:i/>
              </w:rPr>
              <w:t xml:space="preserve">Opis </w:t>
            </w:r>
          </w:p>
        </w:tc>
        <w:tc>
          <w:tcPr>
            <w:tcW w:w="2265" w:type="dxa"/>
          </w:tcPr>
          <w:p w:rsidR="00B66311" w:rsidRPr="004B221E" w:rsidRDefault="00B66311" w:rsidP="00B66311">
            <w:pPr>
              <w:spacing w:after="0"/>
              <w:rPr>
                <w:rFonts w:cs="Times New Roman"/>
                <w:b/>
                <w:i/>
              </w:rPr>
            </w:pPr>
            <w:r w:rsidRPr="004B221E">
              <w:rPr>
                <w:rFonts w:cs="Times New Roman"/>
                <w:b/>
                <w:i/>
              </w:rPr>
              <w:t xml:space="preserve">Rok za ostvarenje </w:t>
            </w:r>
          </w:p>
        </w:tc>
      </w:tr>
      <w:tr w:rsidR="00B66311" w:rsidRPr="004B221E" w:rsidTr="008A0086">
        <w:tc>
          <w:tcPr>
            <w:tcW w:w="551" w:type="dxa"/>
            <w:shd w:val="clear" w:color="auto" w:fill="E7E6E6" w:themeFill="background2"/>
          </w:tcPr>
          <w:p w:rsidR="00B66311" w:rsidRPr="004B221E" w:rsidRDefault="00B66311" w:rsidP="00B66311">
            <w:pPr>
              <w:spacing w:after="0"/>
              <w:rPr>
                <w:rFonts w:cs="Times New Roman"/>
                <w:b/>
                <w:i/>
              </w:rPr>
            </w:pPr>
          </w:p>
        </w:tc>
        <w:tc>
          <w:tcPr>
            <w:tcW w:w="3619" w:type="dxa"/>
            <w:shd w:val="clear" w:color="auto" w:fill="E7E6E6" w:themeFill="background2"/>
          </w:tcPr>
          <w:p w:rsidR="00B66311" w:rsidRPr="004B221E" w:rsidRDefault="00B66311" w:rsidP="00B66311">
            <w:pPr>
              <w:spacing w:after="0"/>
              <w:rPr>
                <w:rFonts w:cs="Times New Roman"/>
                <w:b/>
                <w:i/>
              </w:rPr>
            </w:pPr>
            <w:r w:rsidRPr="004B221E">
              <w:rPr>
                <w:rFonts w:cs="Times New Roman"/>
                <w:b/>
                <w:i/>
              </w:rPr>
              <w:t>Pokazatelj neposrednih rezultata</w:t>
            </w:r>
          </w:p>
        </w:tc>
        <w:tc>
          <w:tcPr>
            <w:tcW w:w="2627" w:type="dxa"/>
            <w:shd w:val="clear" w:color="auto" w:fill="E7E6E6" w:themeFill="background2"/>
          </w:tcPr>
          <w:p w:rsidR="00B66311" w:rsidRPr="004B221E" w:rsidRDefault="00B66311" w:rsidP="00B66311">
            <w:pPr>
              <w:spacing w:after="0"/>
              <w:rPr>
                <w:rFonts w:cs="Times New Roman"/>
                <w:i/>
              </w:rPr>
            </w:pPr>
          </w:p>
        </w:tc>
        <w:tc>
          <w:tcPr>
            <w:tcW w:w="2265" w:type="dxa"/>
            <w:shd w:val="clear" w:color="auto" w:fill="E7E6E6" w:themeFill="background2"/>
          </w:tcPr>
          <w:p w:rsidR="00B66311" w:rsidRPr="004B221E" w:rsidRDefault="00B66311" w:rsidP="00B66311">
            <w:pPr>
              <w:spacing w:after="0"/>
              <w:rPr>
                <w:rFonts w:cs="Times New Roman"/>
                <w:i/>
              </w:rPr>
            </w:pPr>
          </w:p>
        </w:tc>
      </w:tr>
      <w:tr w:rsidR="00B66311" w:rsidRPr="004B221E" w:rsidTr="008A0086">
        <w:trPr>
          <w:trHeight w:val="745"/>
        </w:trPr>
        <w:tc>
          <w:tcPr>
            <w:tcW w:w="551" w:type="dxa"/>
          </w:tcPr>
          <w:p w:rsidR="00B66311" w:rsidRPr="004B221E" w:rsidRDefault="00B66311" w:rsidP="00B66311">
            <w:pPr>
              <w:spacing w:after="0"/>
              <w:jc w:val="center"/>
              <w:rPr>
                <w:rFonts w:cs="Times New Roman"/>
              </w:rPr>
            </w:pPr>
            <w:r w:rsidRPr="004B221E">
              <w:rPr>
                <w:rFonts w:cs="Times New Roman"/>
              </w:rPr>
              <w:t>1.</w:t>
            </w:r>
          </w:p>
        </w:tc>
        <w:tc>
          <w:tcPr>
            <w:tcW w:w="3619" w:type="dxa"/>
          </w:tcPr>
          <w:p w:rsidR="00B66311" w:rsidRPr="004B221E" w:rsidRDefault="00B66311" w:rsidP="00B66311">
            <w:pPr>
              <w:spacing w:after="0"/>
              <w:rPr>
                <w:rFonts w:cs="Times New Roman"/>
                <w:i/>
              </w:rPr>
            </w:pPr>
            <w:r w:rsidRPr="004B221E">
              <w:rPr>
                <w:rFonts w:cs="Times New Roman"/>
                <w:i/>
              </w:rPr>
              <w:t>Broj projekata istraživanja i razvoja koje su provele istraživačke organizacije; KOD 1a1.3-N</w:t>
            </w:r>
          </w:p>
        </w:tc>
        <w:tc>
          <w:tcPr>
            <w:tcW w:w="2627" w:type="dxa"/>
          </w:tcPr>
          <w:p w:rsidR="00B66311" w:rsidRPr="004B221E" w:rsidRDefault="00B66311" w:rsidP="00B66311">
            <w:pPr>
              <w:spacing w:after="0"/>
              <w:rPr>
                <w:rFonts w:cs="Times New Roman"/>
                <w:i/>
                <w:iCs/>
              </w:rPr>
            </w:pPr>
            <w:r w:rsidRPr="004B221E">
              <w:rPr>
                <w:rFonts w:eastAsia="Times New Roman" w:cs="Lucida Sans Unicode"/>
                <w:i/>
                <w:iCs/>
                <w:color w:val="000000"/>
                <w:sz w:val="16"/>
                <w:szCs w:val="16"/>
                <w:lang w:eastAsia="hu-HU"/>
              </w:rPr>
              <w:t xml:space="preserve"> </w:t>
            </w:r>
            <w:r w:rsidRPr="004B221E">
              <w:rPr>
                <w:rFonts w:cs="Times New Roman"/>
                <w:i/>
                <w:iCs/>
              </w:rPr>
              <w:t xml:space="preserve">Potpora istraživačkim organizacijama za provođenje projekata istraživanja i razvoja u obliku nepovratne izravne financijske potpore (grantovi). </w:t>
            </w:r>
          </w:p>
          <w:p w:rsidR="00B66311" w:rsidRPr="004B221E" w:rsidRDefault="00B66311" w:rsidP="00B66311">
            <w:pPr>
              <w:spacing w:after="0"/>
              <w:rPr>
                <w:rFonts w:cs="Times New Roman"/>
                <w:i/>
              </w:rPr>
            </w:pPr>
            <w:r w:rsidRPr="004B221E">
              <w:rPr>
                <w:rFonts w:cs="Times New Roman"/>
                <w:i/>
                <w:iCs/>
              </w:rPr>
              <w:t>U obzir će se uzimati samo završeni projekti (u kojima je izvršeno završno plaćanje).</w:t>
            </w:r>
          </w:p>
          <w:tbl>
            <w:tblPr>
              <w:tblW w:w="0" w:type="auto"/>
              <w:tblBorders>
                <w:top w:val="nil"/>
                <w:left w:val="nil"/>
                <w:bottom w:val="nil"/>
                <w:right w:val="nil"/>
              </w:tblBorders>
              <w:tblLook w:val="0000" w:firstRow="0" w:lastRow="0" w:firstColumn="0" w:lastColumn="0" w:noHBand="0" w:noVBand="0"/>
            </w:tblPr>
            <w:tblGrid>
              <w:gridCol w:w="2411"/>
            </w:tblGrid>
            <w:tr w:rsidR="00B66311" w:rsidRPr="004B221E" w:rsidTr="00B66311">
              <w:trPr>
                <w:trHeight w:val="1467"/>
              </w:trPr>
              <w:tc>
                <w:tcPr>
                  <w:tcW w:w="0" w:type="auto"/>
                </w:tcPr>
                <w:p w:rsidR="00B66311" w:rsidRPr="004B221E" w:rsidRDefault="00B66311" w:rsidP="00B66311">
                  <w:pPr>
                    <w:spacing w:after="0"/>
                    <w:ind w:left="-47"/>
                    <w:rPr>
                      <w:rFonts w:cs="Times New Roman"/>
                      <w:i/>
                    </w:rPr>
                  </w:pPr>
                  <w:r w:rsidRPr="004B221E">
                    <w:rPr>
                      <w:rFonts w:cs="Times New Roman"/>
                      <w:i/>
                      <w:iCs/>
                    </w:rPr>
                    <w:t xml:space="preserve">(Uputa: prilikom ispunjavanja projektnog prijedloga prijavitelj u Prijavnom obrascu A. dio u rubriku ciljne vrijednosti pokazatelja upisuje brojku 1, što znači da je projekt prijavljen i ukoliko bude završen predmetni pokazatelj je ispunjen.) </w:t>
                  </w:r>
                </w:p>
              </w:tc>
            </w:tr>
          </w:tbl>
          <w:p w:rsidR="00B66311" w:rsidRPr="004B221E" w:rsidRDefault="00B66311" w:rsidP="00B66311">
            <w:pPr>
              <w:spacing w:after="0"/>
              <w:rPr>
                <w:rFonts w:cs="Times New Roman"/>
                <w:i/>
              </w:rPr>
            </w:pPr>
          </w:p>
        </w:tc>
        <w:tc>
          <w:tcPr>
            <w:tcW w:w="2265" w:type="dxa"/>
          </w:tcPr>
          <w:p w:rsidR="00B66311" w:rsidRPr="004B221E" w:rsidRDefault="00B66311" w:rsidP="00B66311">
            <w:pPr>
              <w:spacing w:after="0"/>
              <w:rPr>
                <w:rFonts w:eastAsia="Times New Roman" w:cs="Lucida Sans Unicode"/>
                <w:i/>
                <w:iCs/>
                <w:color w:val="000000"/>
                <w:lang w:eastAsia="hu-HU"/>
              </w:rPr>
            </w:pPr>
            <w:r>
              <w:rPr>
                <w:rFonts w:eastAsia="Times New Roman" w:cs="Lucida Sans Unicode"/>
                <w:i/>
                <w:iCs/>
                <w:color w:val="000000"/>
                <w:lang w:eastAsia="hu-HU"/>
              </w:rPr>
              <w:t>Izvršenjem završnog plaćanja po pojedinom projektu</w:t>
            </w:r>
          </w:p>
        </w:tc>
      </w:tr>
      <w:tr w:rsidR="00B66311" w:rsidRPr="004B221E" w:rsidTr="008A0086">
        <w:tc>
          <w:tcPr>
            <w:tcW w:w="551" w:type="dxa"/>
            <w:shd w:val="clear" w:color="auto" w:fill="E7E6E6" w:themeFill="background2"/>
          </w:tcPr>
          <w:p w:rsidR="00B66311" w:rsidRPr="004B221E" w:rsidRDefault="00B66311" w:rsidP="00B66311">
            <w:pPr>
              <w:spacing w:after="0"/>
              <w:rPr>
                <w:rFonts w:cs="Times New Roman"/>
                <w:b/>
                <w:i/>
              </w:rPr>
            </w:pPr>
          </w:p>
        </w:tc>
        <w:tc>
          <w:tcPr>
            <w:tcW w:w="3619" w:type="dxa"/>
            <w:shd w:val="clear" w:color="auto" w:fill="E7E6E6" w:themeFill="background2"/>
          </w:tcPr>
          <w:p w:rsidR="00B66311" w:rsidRPr="004B221E" w:rsidRDefault="00B66311" w:rsidP="00B66311">
            <w:pPr>
              <w:spacing w:after="0"/>
              <w:rPr>
                <w:rFonts w:cs="Times New Roman"/>
                <w:b/>
                <w:i/>
              </w:rPr>
            </w:pPr>
            <w:r w:rsidRPr="004B221E">
              <w:rPr>
                <w:rFonts w:cs="Times New Roman"/>
                <w:b/>
                <w:i/>
              </w:rPr>
              <w:t>Specifični pokazatelj rezultata</w:t>
            </w:r>
          </w:p>
        </w:tc>
        <w:tc>
          <w:tcPr>
            <w:tcW w:w="2627" w:type="dxa"/>
            <w:shd w:val="clear" w:color="auto" w:fill="E7E6E6" w:themeFill="background2"/>
          </w:tcPr>
          <w:p w:rsidR="00B66311" w:rsidRPr="004B221E" w:rsidRDefault="00B66311" w:rsidP="00B66311">
            <w:pPr>
              <w:spacing w:after="0"/>
              <w:rPr>
                <w:rFonts w:cs="Times New Roman"/>
                <w:i/>
              </w:rPr>
            </w:pPr>
          </w:p>
        </w:tc>
        <w:tc>
          <w:tcPr>
            <w:tcW w:w="2265" w:type="dxa"/>
            <w:shd w:val="clear" w:color="auto" w:fill="E7E6E6" w:themeFill="background2"/>
          </w:tcPr>
          <w:p w:rsidR="00B66311" w:rsidRPr="004B221E" w:rsidRDefault="00B66311" w:rsidP="00B66311">
            <w:pPr>
              <w:spacing w:after="0"/>
              <w:rPr>
                <w:rFonts w:cs="Times New Roman"/>
                <w:i/>
              </w:rPr>
            </w:pPr>
          </w:p>
        </w:tc>
      </w:tr>
      <w:tr w:rsidR="00B66311" w:rsidRPr="004B221E" w:rsidTr="008A0086">
        <w:tc>
          <w:tcPr>
            <w:tcW w:w="551" w:type="dxa"/>
          </w:tcPr>
          <w:p w:rsidR="00B66311" w:rsidRPr="004B221E" w:rsidRDefault="00B66311" w:rsidP="00B66311">
            <w:pPr>
              <w:spacing w:after="0"/>
              <w:jc w:val="center"/>
              <w:rPr>
                <w:rFonts w:cs="Times New Roman"/>
              </w:rPr>
            </w:pPr>
            <w:r w:rsidRPr="004B221E">
              <w:rPr>
                <w:rFonts w:cs="Times New Roman"/>
              </w:rPr>
              <w:t>1.</w:t>
            </w:r>
          </w:p>
        </w:tc>
        <w:tc>
          <w:tcPr>
            <w:tcW w:w="3619" w:type="dxa"/>
          </w:tcPr>
          <w:p w:rsidR="00B66311" w:rsidRPr="004B221E" w:rsidRDefault="00B66311" w:rsidP="00B66311">
            <w:pPr>
              <w:spacing w:after="0"/>
              <w:rPr>
                <w:rFonts w:cs="Times New Roman"/>
                <w:i/>
              </w:rPr>
            </w:pPr>
            <w:r w:rsidRPr="004B221E">
              <w:rPr>
                <w:rFonts w:cs="Times New Roman"/>
                <w:i/>
              </w:rPr>
              <w:t>Broj znanstvenih publikacija objavljenih u</w:t>
            </w:r>
            <w:r>
              <w:rPr>
                <w:rFonts w:cs="Times New Roman"/>
                <w:i/>
              </w:rPr>
              <w:t xml:space="preserve"> znanstvenim</w:t>
            </w:r>
            <w:r w:rsidRPr="004B221E">
              <w:rPr>
                <w:rFonts w:cs="Times New Roman"/>
                <w:i/>
              </w:rPr>
              <w:t xml:space="preserve"> časopisima indeksiranim na platformi „Web of Science“; </w:t>
            </w:r>
          </w:p>
          <w:p w:rsidR="00B66311" w:rsidRPr="004B221E" w:rsidRDefault="00B66311" w:rsidP="00B66311">
            <w:pPr>
              <w:spacing w:after="0"/>
              <w:rPr>
                <w:rFonts w:cs="Times New Roman"/>
                <w:i/>
              </w:rPr>
            </w:pPr>
            <w:r w:rsidRPr="004B221E">
              <w:rPr>
                <w:rFonts w:cs="Times New Roman"/>
                <w:i/>
              </w:rPr>
              <w:t>KOD 1a11-R</w:t>
            </w:r>
          </w:p>
          <w:tbl>
            <w:tblPr>
              <w:tblW w:w="0" w:type="auto"/>
              <w:tblBorders>
                <w:top w:val="nil"/>
                <w:left w:val="nil"/>
                <w:bottom w:val="nil"/>
                <w:right w:val="nil"/>
              </w:tblBorders>
              <w:tblLook w:val="0000" w:firstRow="0" w:lastRow="0" w:firstColumn="0" w:lastColumn="0" w:noHBand="0" w:noVBand="0"/>
            </w:tblPr>
            <w:tblGrid>
              <w:gridCol w:w="222"/>
            </w:tblGrid>
            <w:tr w:rsidR="00B66311" w:rsidRPr="004B221E" w:rsidTr="00B66311">
              <w:trPr>
                <w:trHeight w:val="120"/>
              </w:trPr>
              <w:tc>
                <w:tcPr>
                  <w:tcW w:w="0" w:type="auto"/>
                </w:tcPr>
                <w:p w:rsidR="00B66311" w:rsidRPr="004B221E" w:rsidRDefault="00B66311" w:rsidP="00B66311">
                  <w:pPr>
                    <w:spacing w:after="0"/>
                    <w:rPr>
                      <w:rFonts w:cs="Times New Roman"/>
                      <w:i/>
                    </w:rPr>
                  </w:pPr>
                </w:p>
              </w:tc>
            </w:tr>
          </w:tbl>
          <w:p w:rsidR="00B66311" w:rsidRPr="004B221E" w:rsidRDefault="00B66311" w:rsidP="00B66311">
            <w:pPr>
              <w:spacing w:after="0"/>
              <w:rPr>
                <w:rFonts w:cs="Times New Roman"/>
                <w:i/>
              </w:rPr>
            </w:pPr>
          </w:p>
          <w:p w:rsidR="00B66311" w:rsidRPr="004B221E" w:rsidRDefault="00B66311" w:rsidP="00B66311">
            <w:pPr>
              <w:spacing w:after="0"/>
              <w:rPr>
                <w:rFonts w:cs="Times New Roman"/>
                <w:i/>
              </w:rPr>
            </w:pPr>
          </w:p>
        </w:tc>
        <w:tc>
          <w:tcPr>
            <w:tcW w:w="2627" w:type="dxa"/>
          </w:tcPr>
          <w:p w:rsidR="00B66311" w:rsidRPr="004B221E" w:rsidRDefault="00B66311" w:rsidP="00B66311">
            <w:pPr>
              <w:autoSpaceDE w:val="0"/>
              <w:autoSpaceDN w:val="0"/>
              <w:adjustRightInd w:val="0"/>
              <w:spacing w:after="0" w:line="240" w:lineRule="auto"/>
              <w:rPr>
                <w:rFonts w:cs="Times New Roman"/>
                <w:color w:val="000000"/>
              </w:rPr>
            </w:pPr>
            <w:r w:rsidRPr="004B221E">
              <w:rPr>
                <w:rFonts w:cs="Times New Roman"/>
                <w:i/>
                <w:iCs/>
                <w:color w:val="000000"/>
              </w:rPr>
              <w:t xml:space="preserve">Znanstveni radovi su napisana i objavljena izvješća u kojima se opisuju izvorni rezultati istraživanja </w:t>
            </w:r>
            <w:r w:rsidRPr="00D90000">
              <w:rPr>
                <w:rFonts w:cs="Times New Roman"/>
                <w:i/>
                <w:iCs/>
                <w:color w:val="000000"/>
              </w:rPr>
              <w:t xml:space="preserve">provedenog u okviru ovog projekta </w:t>
            </w:r>
            <w:r w:rsidRPr="004B221E">
              <w:rPr>
                <w:rFonts w:cs="Times New Roman"/>
                <w:i/>
                <w:iCs/>
                <w:color w:val="000000"/>
              </w:rPr>
              <w:t xml:space="preserve">s ciljem upoznavanja znanstvene zajednice i društva u cjelini sa znanstvenim otkrićima. </w:t>
            </w:r>
          </w:p>
          <w:p w:rsidR="00B66311" w:rsidRPr="004B221E" w:rsidRDefault="00B66311" w:rsidP="00B66311">
            <w:pPr>
              <w:spacing w:after="0"/>
              <w:rPr>
                <w:rFonts w:cs="Times New Roman"/>
                <w:i/>
              </w:rPr>
            </w:pPr>
            <w:r w:rsidRPr="004B221E">
              <w:rPr>
                <w:rFonts w:cs="Times New Roman"/>
                <w:i/>
                <w:iCs/>
              </w:rPr>
              <w:t xml:space="preserve">Znanstveni radovi indeksirani na platformi Web of Science (osnovna zbirka) uključuju članke, recenzije, zbornike radova, pisma i poglavlja u knjigama. </w:t>
            </w:r>
            <w:r w:rsidRPr="004B221E">
              <w:rPr>
                <w:rFonts w:cs="Times New Roman"/>
                <w:i/>
              </w:rPr>
              <w:t xml:space="preserve">Mjerna jedinica za ovaj pokazatelj je broj koji određuje Prijavitelj, a </w:t>
            </w:r>
            <w:r w:rsidRPr="00553166">
              <w:rPr>
                <w:b/>
                <w:i/>
              </w:rPr>
              <w:t>mora iznositi najmanje 5</w:t>
            </w:r>
            <w:r w:rsidRPr="004B221E">
              <w:rPr>
                <w:rFonts w:cs="Times New Roman"/>
                <w:i/>
              </w:rPr>
              <w:t>.</w:t>
            </w:r>
          </w:p>
        </w:tc>
        <w:tc>
          <w:tcPr>
            <w:tcW w:w="2265" w:type="dxa"/>
          </w:tcPr>
          <w:p w:rsidR="00B66311" w:rsidRPr="004B221E" w:rsidRDefault="00B66311" w:rsidP="00B66311">
            <w:pPr>
              <w:autoSpaceDE w:val="0"/>
              <w:autoSpaceDN w:val="0"/>
              <w:adjustRightInd w:val="0"/>
              <w:spacing w:after="0" w:line="240" w:lineRule="auto"/>
              <w:rPr>
                <w:rFonts w:cs="Times New Roman"/>
                <w:i/>
                <w:iCs/>
                <w:color w:val="000000"/>
              </w:rPr>
            </w:pPr>
            <w:r w:rsidRPr="004B221E">
              <w:rPr>
                <w:rFonts w:cs="Times New Roman"/>
                <w:i/>
                <w:iCs/>
                <w:color w:val="000000"/>
              </w:rPr>
              <w:t>Godinu dana od dana završetka provedbe projekta</w:t>
            </w:r>
          </w:p>
        </w:tc>
      </w:tr>
      <w:tr w:rsidR="00B66311" w:rsidRPr="004B221E" w:rsidTr="008A0086">
        <w:tc>
          <w:tcPr>
            <w:tcW w:w="551" w:type="dxa"/>
            <w:shd w:val="clear" w:color="auto" w:fill="F2F2F2" w:themeFill="background1" w:themeFillShade="F2"/>
          </w:tcPr>
          <w:p w:rsidR="00B66311" w:rsidRPr="004B221E" w:rsidRDefault="00B66311" w:rsidP="00B66311">
            <w:pPr>
              <w:spacing w:after="0"/>
              <w:jc w:val="center"/>
              <w:rPr>
                <w:rFonts w:cs="Times New Roman"/>
              </w:rPr>
            </w:pPr>
          </w:p>
        </w:tc>
        <w:tc>
          <w:tcPr>
            <w:tcW w:w="3619" w:type="dxa"/>
            <w:shd w:val="clear" w:color="auto" w:fill="F2F2F2" w:themeFill="background1" w:themeFillShade="F2"/>
          </w:tcPr>
          <w:p w:rsidR="00B66311" w:rsidRPr="004B221E" w:rsidRDefault="00B66311" w:rsidP="00B66311">
            <w:pPr>
              <w:spacing w:after="0"/>
              <w:rPr>
                <w:rFonts w:cs="Times New Roman"/>
                <w:b/>
                <w:i/>
              </w:rPr>
            </w:pPr>
            <w:r w:rsidRPr="004B221E">
              <w:rPr>
                <w:rFonts w:cs="Times New Roman"/>
                <w:b/>
                <w:i/>
              </w:rPr>
              <w:t>Pokazatelj iz Strategije pametne specijalizacije</w:t>
            </w:r>
            <w:r w:rsidRPr="004B221E">
              <w:rPr>
                <w:rFonts w:cs="Times New Roman"/>
                <w:sz w:val="24"/>
                <w:szCs w:val="24"/>
              </w:rPr>
              <w:t xml:space="preserve"> </w:t>
            </w:r>
            <w:r w:rsidRPr="004B221E">
              <w:rPr>
                <w:rFonts w:cs="Times New Roman"/>
                <w:b/>
                <w:i/>
              </w:rPr>
              <w:t xml:space="preserve">Republike Hrvatske </w:t>
            </w:r>
            <w:r w:rsidRPr="004B221E">
              <w:rPr>
                <w:rFonts w:cs="Times New Roman"/>
                <w:b/>
                <w:bCs/>
                <w:i/>
              </w:rPr>
              <w:t>za razdoblje od 2016. do 2020. godine</w:t>
            </w:r>
            <w:r w:rsidRPr="004B221E" w:rsidDel="00455558">
              <w:rPr>
                <w:rFonts w:cs="Times New Roman"/>
                <w:b/>
                <w:i/>
              </w:rPr>
              <w:t xml:space="preserve"> </w:t>
            </w:r>
          </w:p>
        </w:tc>
        <w:tc>
          <w:tcPr>
            <w:tcW w:w="4892" w:type="dxa"/>
            <w:gridSpan w:val="2"/>
            <w:shd w:val="clear" w:color="auto" w:fill="F2F2F2" w:themeFill="background1" w:themeFillShade="F2"/>
          </w:tcPr>
          <w:p w:rsidR="00B66311" w:rsidRPr="004B221E" w:rsidRDefault="00B66311" w:rsidP="00B66311">
            <w:pPr>
              <w:autoSpaceDE w:val="0"/>
              <w:autoSpaceDN w:val="0"/>
              <w:adjustRightInd w:val="0"/>
              <w:spacing w:after="0" w:line="240" w:lineRule="auto"/>
              <w:rPr>
                <w:rFonts w:cs="Times New Roman"/>
                <w:i/>
                <w:iCs/>
                <w:color w:val="000000"/>
              </w:rPr>
            </w:pPr>
          </w:p>
        </w:tc>
      </w:tr>
      <w:tr w:rsidR="00B66311" w:rsidRPr="004B221E" w:rsidTr="008A0086">
        <w:tc>
          <w:tcPr>
            <w:tcW w:w="551" w:type="dxa"/>
          </w:tcPr>
          <w:p w:rsidR="00B66311" w:rsidRPr="004B221E" w:rsidRDefault="00B66311" w:rsidP="00B66311">
            <w:pPr>
              <w:spacing w:after="0"/>
              <w:jc w:val="center"/>
              <w:rPr>
                <w:rFonts w:cs="Times New Roman"/>
              </w:rPr>
            </w:pPr>
            <w:r>
              <w:rPr>
                <w:rFonts w:cs="Times New Roman"/>
              </w:rPr>
              <w:t>1.</w:t>
            </w:r>
            <w:r w:rsidRPr="004B221E">
              <w:rPr>
                <w:rFonts w:cs="Times New Roman"/>
              </w:rPr>
              <w:t>.</w:t>
            </w:r>
          </w:p>
        </w:tc>
        <w:tc>
          <w:tcPr>
            <w:tcW w:w="3619" w:type="dxa"/>
          </w:tcPr>
          <w:p w:rsidR="00B66311" w:rsidRPr="004B221E" w:rsidRDefault="00B66311" w:rsidP="00B66311">
            <w:pPr>
              <w:spacing w:after="0"/>
              <w:rPr>
                <w:rFonts w:cs="Times New Roman"/>
                <w:i/>
              </w:rPr>
            </w:pPr>
            <w:r w:rsidRPr="004B221E">
              <w:rPr>
                <w:rFonts w:cs="Times New Roman"/>
                <w:i/>
              </w:rPr>
              <w:t>Broj patentnih prijava od strane domaćih pravnih osoba</w:t>
            </w:r>
          </w:p>
          <w:p w:rsidR="00B66311" w:rsidRPr="004B221E" w:rsidRDefault="00B66311" w:rsidP="00B66311">
            <w:pPr>
              <w:autoSpaceDE w:val="0"/>
              <w:autoSpaceDN w:val="0"/>
              <w:adjustRightInd w:val="0"/>
              <w:spacing w:after="0" w:line="240" w:lineRule="auto"/>
              <w:rPr>
                <w:rFonts w:cs="Times New Roman"/>
                <w:i/>
                <w:color w:val="000000"/>
                <w:sz w:val="24"/>
                <w:szCs w:val="24"/>
              </w:rPr>
            </w:pPr>
          </w:p>
        </w:tc>
        <w:tc>
          <w:tcPr>
            <w:tcW w:w="2627" w:type="dxa"/>
          </w:tcPr>
          <w:p w:rsidR="00B66311" w:rsidRPr="004B221E" w:rsidRDefault="00B66311" w:rsidP="00B66311">
            <w:pPr>
              <w:spacing w:after="0"/>
              <w:rPr>
                <w:rFonts w:cs="Times New Roman"/>
                <w:i/>
              </w:rPr>
            </w:pPr>
            <w:r w:rsidRPr="004B221E">
              <w:rPr>
                <w:rFonts w:cs="Times New Roman"/>
                <w:i/>
              </w:rPr>
              <w:t xml:space="preserve">Patentna aktivnost u Hrvatskoj je razmjerno slaba u usporedbi s drugim državama članicama te se ovom intervencijom ona želi potaknuti. </w:t>
            </w:r>
          </w:p>
          <w:p w:rsidR="00B66311" w:rsidRPr="004B221E" w:rsidRDefault="00B66311" w:rsidP="00B66311">
            <w:pPr>
              <w:spacing w:after="0"/>
              <w:rPr>
                <w:rFonts w:cs="Times New Roman"/>
                <w:i/>
              </w:rPr>
            </w:pPr>
            <w:r>
              <w:rPr>
                <w:rFonts w:cs="Times New Roman"/>
                <w:i/>
              </w:rPr>
              <w:t>M</w:t>
            </w:r>
            <w:r w:rsidRPr="004B221E">
              <w:rPr>
                <w:rFonts w:cs="Times New Roman"/>
                <w:i/>
              </w:rPr>
              <w:t>jerna jedinica je broj koji određuje prijavitelj</w:t>
            </w:r>
            <w:r>
              <w:rPr>
                <w:rFonts w:cs="Times New Roman"/>
                <w:i/>
              </w:rPr>
              <w:t xml:space="preserve">, </w:t>
            </w:r>
            <w:r w:rsidRPr="00161493">
              <w:rPr>
                <w:rFonts w:cs="Times New Roman"/>
                <w:b/>
                <w:i/>
              </w:rPr>
              <w:t>a mora iznositi najmanje 1.</w:t>
            </w:r>
          </w:p>
        </w:tc>
        <w:tc>
          <w:tcPr>
            <w:tcW w:w="2265" w:type="dxa"/>
          </w:tcPr>
          <w:p w:rsidR="00B66311" w:rsidRPr="004B221E" w:rsidRDefault="00B66311" w:rsidP="00B66311">
            <w:pPr>
              <w:spacing w:after="0"/>
              <w:rPr>
                <w:rFonts w:cs="Times New Roman"/>
                <w:i/>
              </w:rPr>
            </w:pPr>
            <w:r w:rsidRPr="004B221E">
              <w:rPr>
                <w:rFonts w:cs="Times New Roman"/>
                <w:i/>
              </w:rPr>
              <w:t>Godinu dana od dana završetka provedbe projekta</w:t>
            </w:r>
          </w:p>
        </w:tc>
      </w:tr>
      <w:tr w:rsidR="00B66311" w:rsidRPr="004B221E" w:rsidTr="008A0086">
        <w:tc>
          <w:tcPr>
            <w:tcW w:w="551" w:type="dxa"/>
            <w:shd w:val="clear" w:color="auto" w:fill="E7E6E6" w:themeFill="background2"/>
          </w:tcPr>
          <w:p w:rsidR="00B66311" w:rsidRPr="004B221E" w:rsidRDefault="00B66311" w:rsidP="00B66311">
            <w:pPr>
              <w:spacing w:after="0"/>
              <w:rPr>
                <w:rFonts w:cs="Times New Roman"/>
                <w:b/>
                <w:i/>
              </w:rPr>
            </w:pPr>
          </w:p>
        </w:tc>
        <w:tc>
          <w:tcPr>
            <w:tcW w:w="3619" w:type="dxa"/>
            <w:shd w:val="clear" w:color="auto" w:fill="E7E6E6" w:themeFill="background2"/>
          </w:tcPr>
          <w:p w:rsidR="00B66311" w:rsidRPr="004B221E" w:rsidRDefault="00B66311" w:rsidP="00B66311">
            <w:pPr>
              <w:spacing w:after="0"/>
              <w:rPr>
                <w:rFonts w:cs="Times New Roman"/>
                <w:b/>
                <w:i/>
              </w:rPr>
            </w:pPr>
            <w:r w:rsidRPr="004B221E">
              <w:rPr>
                <w:rFonts w:cs="Times New Roman"/>
                <w:b/>
                <w:i/>
              </w:rPr>
              <w:t>Pokazatelj Poziva</w:t>
            </w:r>
          </w:p>
        </w:tc>
        <w:tc>
          <w:tcPr>
            <w:tcW w:w="2627" w:type="dxa"/>
            <w:shd w:val="clear" w:color="auto" w:fill="E7E6E6" w:themeFill="background2"/>
          </w:tcPr>
          <w:p w:rsidR="00B66311" w:rsidRPr="004B221E" w:rsidRDefault="00B66311" w:rsidP="00B66311">
            <w:pPr>
              <w:spacing w:after="0"/>
              <w:rPr>
                <w:rFonts w:cs="Times New Roman"/>
                <w:i/>
              </w:rPr>
            </w:pPr>
          </w:p>
        </w:tc>
        <w:tc>
          <w:tcPr>
            <w:tcW w:w="2265" w:type="dxa"/>
            <w:shd w:val="clear" w:color="auto" w:fill="E7E6E6" w:themeFill="background2"/>
          </w:tcPr>
          <w:p w:rsidR="00B66311" w:rsidRPr="004B221E" w:rsidRDefault="00B66311" w:rsidP="00B66311">
            <w:pPr>
              <w:spacing w:after="0"/>
              <w:rPr>
                <w:rFonts w:cs="Times New Roman"/>
                <w:i/>
              </w:rPr>
            </w:pPr>
          </w:p>
        </w:tc>
      </w:tr>
      <w:tr w:rsidR="00B66311" w:rsidRPr="004B221E" w:rsidTr="008A0086">
        <w:tc>
          <w:tcPr>
            <w:tcW w:w="551" w:type="dxa"/>
          </w:tcPr>
          <w:p w:rsidR="00B66311" w:rsidRPr="004B221E" w:rsidRDefault="00B66311" w:rsidP="00B66311">
            <w:pPr>
              <w:tabs>
                <w:tab w:val="right" w:pos="4314"/>
              </w:tabs>
              <w:spacing w:after="0"/>
              <w:rPr>
                <w:rFonts w:eastAsiaTheme="minorHAnsi" w:cs="Times New Roman"/>
              </w:rPr>
            </w:pPr>
            <w:r w:rsidRPr="004B221E">
              <w:rPr>
                <w:rFonts w:eastAsiaTheme="minorHAnsi" w:cs="Times New Roman"/>
              </w:rPr>
              <w:t>1.</w:t>
            </w:r>
          </w:p>
        </w:tc>
        <w:tc>
          <w:tcPr>
            <w:tcW w:w="3619" w:type="dxa"/>
          </w:tcPr>
          <w:p w:rsidR="00B66311" w:rsidRPr="004B221E" w:rsidRDefault="00B66311" w:rsidP="00B66311">
            <w:pPr>
              <w:tabs>
                <w:tab w:val="right" w:pos="4314"/>
              </w:tabs>
              <w:spacing w:after="0"/>
              <w:rPr>
                <w:rFonts w:cs="Times New Roman"/>
                <w:i/>
              </w:rPr>
            </w:pPr>
            <w:r w:rsidRPr="004B221E">
              <w:rPr>
                <w:rFonts w:eastAsiaTheme="minorHAnsi" w:cs="Calibri"/>
                <w:sz w:val="23"/>
                <w:szCs w:val="23"/>
              </w:rPr>
              <w:t xml:space="preserve"> </w:t>
            </w:r>
            <w:r w:rsidRPr="004B221E">
              <w:rPr>
                <w:rFonts w:cs="Times New Roman"/>
                <w:i/>
              </w:rPr>
              <w:t>Broj ostvarenih modela prijenosa znanja/tehnologije (npr. licence, spin-off tvrtke, I&amp;R sporazumi/ugovori)</w:t>
            </w:r>
            <w:r w:rsidRPr="004B221E">
              <w:rPr>
                <w:rFonts w:cs="Times New Roman"/>
                <w:i/>
              </w:rPr>
              <w:tab/>
            </w:r>
          </w:p>
        </w:tc>
        <w:tc>
          <w:tcPr>
            <w:tcW w:w="2627" w:type="dxa"/>
          </w:tcPr>
          <w:p w:rsidR="00B66311" w:rsidRPr="004B221E" w:rsidRDefault="00B66311" w:rsidP="00B66311">
            <w:pPr>
              <w:spacing w:after="0"/>
              <w:rPr>
                <w:rFonts w:cs="Times New Roman"/>
                <w:i/>
              </w:rPr>
            </w:pPr>
            <w:r w:rsidRPr="004B221E">
              <w:rPr>
                <w:rFonts w:cs="Times New Roman"/>
                <w:i/>
                <w:iCs/>
              </w:rPr>
              <w:t>Pokazatelj se odnosi na doprinos poticanju gospodarstva kroz ostvarena postignuća prijenosa znanja/tehnologij</w:t>
            </w:r>
            <w:r w:rsidRPr="004B221E">
              <w:rPr>
                <w:rFonts w:cs="Times New Roman"/>
                <w:i/>
              </w:rPr>
              <w:t>e.</w:t>
            </w:r>
          </w:p>
          <w:p w:rsidR="00B66311" w:rsidRPr="004B221E" w:rsidRDefault="00B66311" w:rsidP="00B66311">
            <w:pPr>
              <w:spacing w:after="0"/>
              <w:rPr>
                <w:rFonts w:cs="Times New Roman"/>
                <w:i/>
              </w:rPr>
            </w:pPr>
            <w:r w:rsidRPr="004B221E">
              <w:rPr>
                <w:rFonts w:cs="Times New Roman"/>
                <w:i/>
              </w:rPr>
              <w:t xml:space="preserve">Mjerna jedinica za ovaj pokazatelj je broj koji određuje prijavitelj, </w:t>
            </w:r>
            <w:r w:rsidRPr="00553166">
              <w:rPr>
                <w:b/>
                <w:i/>
              </w:rPr>
              <w:t>a mora iznositi najmanje 1.</w:t>
            </w:r>
            <w:r w:rsidRPr="00B66311">
              <w:rPr>
                <w:b/>
                <w:i/>
                <w:vertAlign w:val="superscript"/>
              </w:rPr>
              <w:t>6</w:t>
            </w:r>
          </w:p>
        </w:tc>
        <w:tc>
          <w:tcPr>
            <w:tcW w:w="2265" w:type="dxa"/>
          </w:tcPr>
          <w:p w:rsidR="00B66311" w:rsidRPr="004B221E" w:rsidRDefault="00B66311" w:rsidP="00B66311">
            <w:pPr>
              <w:spacing w:after="0"/>
              <w:rPr>
                <w:rFonts w:cs="Times New Roman"/>
                <w:i/>
                <w:iCs/>
              </w:rPr>
            </w:pPr>
            <w:r w:rsidRPr="004B221E">
              <w:rPr>
                <w:rFonts w:cs="Times New Roman"/>
                <w:i/>
                <w:iCs/>
              </w:rPr>
              <w:t>Godinu dana od dana završetka provedbe projekta</w:t>
            </w:r>
          </w:p>
        </w:tc>
      </w:tr>
    </w:tbl>
    <w:p w:rsidR="00B66311" w:rsidRDefault="00B66311" w:rsidP="00B66311">
      <w:pPr>
        <w:spacing w:after="0"/>
        <w:rPr>
          <w:rFonts w:cs="Times New Roman"/>
          <w:i/>
        </w:rPr>
      </w:pPr>
      <w:r w:rsidRPr="00B66311">
        <w:rPr>
          <w:rFonts w:cs="Times New Roman"/>
          <w:b/>
        </w:rPr>
        <w:t>6</w:t>
      </w:r>
      <w:r>
        <w:rPr>
          <w:rFonts w:cs="Times New Roman"/>
          <w:i/>
        </w:rPr>
        <w:t xml:space="preserve"> </w:t>
      </w:r>
      <w:r w:rsidRPr="00D41586">
        <w:rPr>
          <w:rFonts w:cs="Times New Roman"/>
          <w:sz w:val="16"/>
          <w:szCs w:val="16"/>
        </w:rPr>
        <w:t>Unutar Prijavnog obrasca B. dio (u daljnjem tekstu: PoB), na za to predviđenom mjestu, prijavitelj mora navesti koji oblik transfera tehnologije će biti rezultat provedbe projekta. Ukoliko ih je planirano više prijavitelj</w:t>
      </w:r>
      <w:r w:rsidRPr="0062167C">
        <w:rPr>
          <w:rFonts w:cs="Times New Roman"/>
        </w:rPr>
        <w:t xml:space="preserve"> </w:t>
      </w:r>
      <w:r w:rsidRPr="00D41586">
        <w:rPr>
          <w:rFonts w:cs="Times New Roman"/>
          <w:sz w:val="16"/>
          <w:szCs w:val="16"/>
        </w:rPr>
        <w:t>je dužan za svaki oblik transfera tehnologije napraviti isto. U Prijavnom obrascu A. dio (u daljnjem tekstu: PoA) upisat će ukupan broj.</w:t>
      </w:r>
    </w:p>
    <w:p w:rsidR="00B66311" w:rsidRPr="004B221E" w:rsidRDefault="00B66311" w:rsidP="00B66311">
      <w:pPr>
        <w:spacing w:after="0"/>
        <w:rPr>
          <w:rFonts w:cs="Times New Roman"/>
          <w:i/>
        </w:rPr>
      </w:pPr>
    </w:p>
    <w:p w:rsidR="00B66311" w:rsidRPr="004B221E" w:rsidRDefault="00B66311" w:rsidP="00B66311">
      <w:pPr>
        <w:spacing w:after="0"/>
        <w:jc w:val="both"/>
        <w:rPr>
          <w:rFonts w:cs="Times New Roman"/>
          <w:sz w:val="24"/>
          <w:szCs w:val="24"/>
        </w:rPr>
      </w:pPr>
      <w:r w:rsidRPr="004B221E">
        <w:rPr>
          <w:rFonts w:cs="Times New Roman"/>
          <w:b/>
          <w:sz w:val="24"/>
          <w:szCs w:val="24"/>
        </w:rPr>
        <w:t xml:space="preserve">Polazišna vrijednost </w:t>
      </w:r>
      <w:r w:rsidRPr="004B221E">
        <w:rPr>
          <w:rFonts w:cs="Times New Roman"/>
          <w:sz w:val="24"/>
          <w:szCs w:val="24"/>
        </w:rPr>
        <w:t xml:space="preserve">za sve pokazatelje je 0, dok </w:t>
      </w:r>
      <w:r w:rsidRPr="004B221E">
        <w:rPr>
          <w:rFonts w:cs="Times New Roman"/>
          <w:b/>
          <w:sz w:val="24"/>
          <w:szCs w:val="24"/>
        </w:rPr>
        <w:t>ciljnu vrijednost</w:t>
      </w:r>
      <w:r w:rsidRPr="004B221E">
        <w:rPr>
          <w:rFonts w:cs="Times New Roman"/>
          <w:sz w:val="24"/>
          <w:szCs w:val="24"/>
        </w:rPr>
        <w:t xml:space="preserve"> određuje prijavitelj. </w:t>
      </w:r>
    </w:p>
    <w:p w:rsidR="00B66311" w:rsidRDefault="00B66311" w:rsidP="00B66311">
      <w:pPr>
        <w:spacing w:after="0"/>
        <w:jc w:val="both"/>
        <w:rPr>
          <w:b/>
          <w:sz w:val="24"/>
        </w:rPr>
      </w:pPr>
    </w:p>
    <w:p w:rsidR="00B66311" w:rsidRDefault="00B66311" w:rsidP="00B66311">
      <w:pPr>
        <w:spacing w:after="0"/>
        <w:jc w:val="both"/>
        <w:rPr>
          <w:rFonts w:cs="Times New Roman"/>
          <w:b/>
          <w:bCs/>
          <w:sz w:val="24"/>
          <w:szCs w:val="24"/>
        </w:rPr>
      </w:pPr>
      <w:r w:rsidRPr="004B221E">
        <w:rPr>
          <w:rFonts w:cs="Times New Roman"/>
          <w:b/>
          <w:bCs/>
          <w:sz w:val="24"/>
          <w:szCs w:val="24"/>
        </w:rPr>
        <w:t>U slučaju da korisnik ne ostvari ciljnu vrijednost pokazatelja navedenih u PoA projektnog prijedloga, a temeljem kojeg je sklopljen Ugovor o dodjeli bespovratnih sredstava (u daljem tekstu: Ugovor) isto može imati za posljedicu financijske korekcije (u skladu s člankom 21., stavkom 1., točkom b. Općih uvjeta Ugovora).</w:t>
      </w:r>
    </w:p>
    <w:p w:rsidR="00B66311" w:rsidRPr="004B221E" w:rsidRDefault="00B66311" w:rsidP="00B66311">
      <w:pPr>
        <w:spacing w:after="0"/>
        <w:jc w:val="both"/>
        <w:rPr>
          <w:rFonts w:cs="Times New Roman"/>
          <w:sz w:val="24"/>
          <w:szCs w:val="24"/>
        </w:rPr>
      </w:pPr>
      <w:r>
        <w:rPr>
          <w:rFonts w:cs="Times New Roman"/>
          <w:b/>
          <w:bCs/>
          <w:sz w:val="24"/>
          <w:szCs w:val="24"/>
        </w:rPr>
        <w:t xml:space="preserve">Iznimka za primjenu ove odredbe je pokazatelj </w:t>
      </w:r>
      <w:r w:rsidRPr="00495AF8">
        <w:rPr>
          <w:rFonts w:cs="Times New Roman"/>
          <w:b/>
          <w:bCs/>
          <w:sz w:val="24"/>
          <w:szCs w:val="24"/>
        </w:rPr>
        <w:t>iz Strategije pametne specijalizacije Republike Hrvatske za razdoblje od 2016. do 2020. godine, „Broj patentnih prijava od strane domaćih pravnih osoba“</w:t>
      </w:r>
      <w:r>
        <w:rPr>
          <w:rFonts w:cs="Times New Roman"/>
          <w:b/>
          <w:bCs/>
          <w:sz w:val="24"/>
          <w:szCs w:val="24"/>
        </w:rPr>
        <w:t xml:space="preserve">, </w:t>
      </w:r>
      <w:r w:rsidRPr="00495AF8">
        <w:rPr>
          <w:rFonts w:cs="Times New Roman"/>
          <w:bCs/>
          <w:sz w:val="24"/>
          <w:szCs w:val="24"/>
        </w:rPr>
        <w:t>uz sljedeći uvjet.</w:t>
      </w:r>
    </w:p>
    <w:p w:rsidR="00B66311" w:rsidRPr="00495AF8" w:rsidRDefault="00B66311" w:rsidP="00B66311">
      <w:pPr>
        <w:spacing w:after="0"/>
        <w:jc w:val="both"/>
        <w:rPr>
          <w:rFonts w:cs="Times New Roman"/>
          <w:sz w:val="24"/>
          <w:szCs w:val="24"/>
        </w:rPr>
      </w:pPr>
      <w:r w:rsidRPr="00495AF8">
        <w:rPr>
          <w:rFonts w:cs="Times New Roman"/>
          <w:b/>
          <w:sz w:val="24"/>
          <w:szCs w:val="24"/>
        </w:rPr>
        <w:t>U tijeku provedbe obvezno je izraditi Strategiju upravljanja intelektualnim vlasništvom</w:t>
      </w:r>
      <w:r w:rsidRPr="00495AF8">
        <w:rPr>
          <w:rFonts w:cs="Times New Roman"/>
          <w:sz w:val="24"/>
          <w:szCs w:val="24"/>
        </w:rPr>
        <w:t>, koja može biti izrađena u bilo kojem trenutku provedbe projekta, ovisno o prirodi istraživanja. Strategija upravljanja intelektualnim vlasništvom mora biti dostavljena uz završno izvješće, a PT-u 1 i PT-u 2 će poslužiti kao dokaz o tome je li rezultat projekta patentibilan ili ne. Za one projekte čiji rezultati nisu patentibilni, a što mora biti jasno navedeno u Strategiji, nepostizanje zadanog pokazatelja neće imati za posljedicu financijske korekcije</w:t>
      </w:r>
      <w:r>
        <w:rPr>
          <w:rFonts w:cs="Times New Roman"/>
          <w:sz w:val="24"/>
          <w:szCs w:val="24"/>
        </w:rPr>
        <w:t>.</w:t>
      </w:r>
    </w:p>
    <w:p w:rsidR="00B66311" w:rsidRPr="004B221E" w:rsidRDefault="00B66311" w:rsidP="00B66311">
      <w:pPr>
        <w:spacing w:after="0"/>
        <w:jc w:val="both"/>
        <w:rPr>
          <w:rFonts w:cs="Times New Roman"/>
          <w:sz w:val="24"/>
          <w:szCs w:val="24"/>
        </w:rPr>
      </w:pPr>
    </w:p>
    <w:p w:rsidR="00B66311" w:rsidRPr="004B221E" w:rsidRDefault="00B66311" w:rsidP="00B66311">
      <w:pPr>
        <w:spacing w:after="0"/>
        <w:jc w:val="both"/>
        <w:rPr>
          <w:rFonts w:cs="Times New Roman"/>
          <w:sz w:val="24"/>
          <w:szCs w:val="24"/>
        </w:rPr>
      </w:pPr>
      <w:r w:rsidRPr="004B221E">
        <w:rPr>
          <w:rFonts w:cs="Times New Roman"/>
          <w:sz w:val="24"/>
          <w:szCs w:val="24"/>
        </w:rPr>
        <w:t xml:space="preserve">Korisnik je dužan u svim izvješćima tijekom provedbe, a posebno u </w:t>
      </w:r>
      <w:r>
        <w:rPr>
          <w:rFonts w:cs="Times New Roman"/>
          <w:sz w:val="24"/>
          <w:szCs w:val="24"/>
        </w:rPr>
        <w:t>završnom</w:t>
      </w:r>
      <w:r w:rsidRPr="004B221E">
        <w:rPr>
          <w:rFonts w:cs="Times New Roman"/>
          <w:sz w:val="24"/>
          <w:szCs w:val="24"/>
        </w:rPr>
        <w:t xml:space="preserve"> izvješću (kumulativno) naznačiti u kojoj mjeri je projekt doprinio navedenim pokazateljima. Nakon završetka provedbe projekta korisnik je dužan </w:t>
      </w:r>
      <w:r>
        <w:rPr>
          <w:rFonts w:cs="Times New Roman"/>
          <w:sz w:val="24"/>
          <w:szCs w:val="24"/>
        </w:rPr>
        <w:t xml:space="preserve">u </w:t>
      </w:r>
      <w:r w:rsidRPr="004B221E">
        <w:rPr>
          <w:rFonts w:cs="Times New Roman"/>
          <w:sz w:val="24"/>
          <w:szCs w:val="24"/>
        </w:rPr>
        <w:t>izvješćima nakon završetka projekta</w:t>
      </w:r>
      <w:r w:rsidRPr="004B221E">
        <w:rPr>
          <w:rFonts w:ascii="Lucida Sans Unicode" w:eastAsia="Calibri" w:hAnsi="Lucida Sans Unicode" w:cs="Times New Roman"/>
          <w:lang w:eastAsia="hr-HR"/>
        </w:rPr>
        <w:t xml:space="preserve"> </w:t>
      </w:r>
      <w:r w:rsidRPr="004B221E">
        <w:rPr>
          <w:rFonts w:cs="Times New Roman"/>
          <w:sz w:val="24"/>
          <w:szCs w:val="24"/>
        </w:rPr>
        <w:t xml:space="preserve">dostavljati informacije </w:t>
      </w:r>
      <w:r>
        <w:rPr>
          <w:rFonts w:cs="Times New Roman"/>
          <w:sz w:val="24"/>
          <w:szCs w:val="24"/>
        </w:rPr>
        <w:t xml:space="preserve">o pokazateljima </w:t>
      </w:r>
      <w:r w:rsidRPr="004B221E">
        <w:rPr>
          <w:rFonts w:cs="Times New Roman"/>
          <w:sz w:val="24"/>
          <w:szCs w:val="24"/>
        </w:rPr>
        <w:t>jednom godišnje</w:t>
      </w:r>
      <w:r>
        <w:rPr>
          <w:rFonts w:cs="Times New Roman"/>
          <w:sz w:val="24"/>
          <w:szCs w:val="24"/>
        </w:rPr>
        <w:t xml:space="preserve">, a </w:t>
      </w:r>
      <w:r w:rsidRPr="004B221E">
        <w:rPr>
          <w:rFonts w:cs="Times New Roman"/>
          <w:sz w:val="24"/>
          <w:szCs w:val="24"/>
        </w:rPr>
        <w:t xml:space="preserve">pet godina nakon </w:t>
      </w:r>
      <w:r>
        <w:rPr>
          <w:rFonts w:cs="Times New Roman"/>
          <w:sz w:val="24"/>
          <w:szCs w:val="24"/>
        </w:rPr>
        <w:t>završetka</w:t>
      </w:r>
      <w:r w:rsidRPr="004B221E">
        <w:rPr>
          <w:rFonts w:cs="Times New Roman"/>
          <w:sz w:val="24"/>
          <w:szCs w:val="24"/>
        </w:rPr>
        <w:t xml:space="preserve"> razdoblja provedbe projekta.</w:t>
      </w:r>
      <w:r w:rsidRPr="004B221E">
        <w:rPr>
          <w:rFonts w:ascii="Lucida Sans Unicode" w:eastAsia="Calibri" w:hAnsi="Lucida Sans Unicode" w:cs="Times New Roman"/>
          <w:lang w:eastAsia="hr-HR"/>
        </w:rPr>
        <w:t xml:space="preserve"> </w:t>
      </w:r>
      <w:r w:rsidRPr="004B221E">
        <w:rPr>
          <w:rFonts w:cs="Times New Roman"/>
          <w:sz w:val="24"/>
          <w:szCs w:val="24"/>
        </w:rPr>
        <w:t>Uz izvješće, korisnik je dužan dostaviti</w:t>
      </w:r>
      <w:r>
        <w:rPr>
          <w:rFonts w:cs="Times New Roman"/>
          <w:sz w:val="24"/>
          <w:szCs w:val="24"/>
        </w:rPr>
        <w:t xml:space="preserve"> i</w:t>
      </w:r>
      <w:r w:rsidRPr="004B221E">
        <w:rPr>
          <w:rFonts w:cs="Times New Roman"/>
          <w:sz w:val="24"/>
          <w:szCs w:val="24"/>
        </w:rPr>
        <w:t xml:space="preserve"> dokaze o postizanju pokazatelja.</w:t>
      </w:r>
    </w:p>
    <w:p w:rsidR="00B66311" w:rsidRDefault="00B66311" w:rsidP="00B66311">
      <w:pPr>
        <w:spacing w:after="0"/>
        <w:jc w:val="both"/>
        <w:rPr>
          <w:rFonts w:cs="Times New Roman"/>
          <w:sz w:val="24"/>
          <w:szCs w:val="24"/>
        </w:rPr>
      </w:pPr>
    </w:p>
    <w:p w:rsidR="00B66311" w:rsidRPr="004B221E" w:rsidRDefault="00B66311" w:rsidP="00B66311">
      <w:pPr>
        <w:spacing w:after="0"/>
        <w:jc w:val="both"/>
        <w:rPr>
          <w:rFonts w:cs="Times New Roman"/>
          <w:sz w:val="24"/>
          <w:szCs w:val="24"/>
        </w:rPr>
      </w:pPr>
    </w:p>
    <w:p w:rsidR="00B66311" w:rsidRPr="004B221E" w:rsidRDefault="00B66311" w:rsidP="00B66311">
      <w:pPr>
        <w:pStyle w:val="Heading2"/>
        <w:numPr>
          <w:ilvl w:val="0"/>
          <w:numId w:val="0"/>
        </w:numPr>
      </w:pPr>
      <w:bookmarkStart w:id="10" w:name="_Toc452468685"/>
      <w:bookmarkStart w:id="11" w:name="_Toc471835605"/>
      <w:r>
        <w:t>1</w:t>
      </w:r>
      <w:r w:rsidRPr="004B221E">
        <w:t xml:space="preserve">.4.  </w:t>
      </w:r>
      <w:r w:rsidRPr="008A0086">
        <w:rPr>
          <w:rStyle w:val="Heading2Char"/>
          <w:b/>
        </w:rPr>
        <w:t>Financijska alokacija, iznosi i intenziteti bespovratnih sredstava</w:t>
      </w:r>
      <w:bookmarkEnd w:id="10"/>
      <w:bookmarkEnd w:id="11"/>
    </w:p>
    <w:p w:rsidR="00B66311" w:rsidRPr="004B221E" w:rsidRDefault="00B66311" w:rsidP="00B66311"/>
    <w:p w:rsidR="00B66311" w:rsidRPr="004B221E" w:rsidRDefault="00B66311" w:rsidP="00B66311">
      <w:pPr>
        <w:spacing w:after="0" w:line="240" w:lineRule="auto"/>
        <w:jc w:val="both"/>
        <w:rPr>
          <w:rFonts w:cs="Times New Roman"/>
          <w:sz w:val="24"/>
          <w:szCs w:val="24"/>
          <w:highlight w:val="lightGray"/>
        </w:rPr>
      </w:pPr>
      <w:r w:rsidRPr="004B221E">
        <w:rPr>
          <w:rFonts w:cs="Times New Roman"/>
          <w:sz w:val="24"/>
          <w:szCs w:val="24"/>
        </w:rPr>
        <w:t xml:space="preserve">Bespovratna sredstva dodjeljivat će se putem otvorenog postupka u modalitetu privremenog Poziva. </w:t>
      </w:r>
    </w:p>
    <w:p w:rsidR="00B66311" w:rsidRDefault="00B66311" w:rsidP="00B66311">
      <w:pPr>
        <w:spacing w:after="0" w:line="240" w:lineRule="auto"/>
        <w:jc w:val="both"/>
        <w:rPr>
          <w:rFonts w:eastAsia="Calibri" w:cs="Times New Roman"/>
          <w:sz w:val="24"/>
          <w:szCs w:val="24"/>
          <w:lang w:eastAsia="lt-LT"/>
        </w:rPr>
      </w:pPr>
      <w:r w:rsidRPr="004B221E">
        <w:rPr>
          <w:rFonts w:eastAsia="Calibri" w:cs="Times New Roman"/>
          <w:sz w:val="24"/>
          <w:szCs w:val="24"/>
          <w:lang w:eastAsia="lt-LT"/>
        </w:rPr>
        <w:t>Ukup</w:t>
      </w:r>
      <w:r>
        <w:rPr>
          <w:rFonts w:eastAsia="Calibri" w:cs="Times New Roman"/>
          <w:sz w:val="24"/>
          <w:szCs w:val="24"/>
          <w:lang w:eastAsia="lt-LT"/>
        </w:rPr>
        <w:t>ni</w:t>
      </w:r>
      <w:r w:rsidRPr="004B221E">
        <w:rPr>
          <w:rFonts w:eastAsia="Calibri" w:cs="Times New Roman"/>
          <w:sz w:val="24"/>
          <w:szCs w:val="24"/>
          <w:lang w:eastAsia="lt-LT"/>
        </w:rPr>
        <w:t xml:space="preserve"> raspoloživ</w:t>
      </w:r>
      <w:r>
        <w:rPr>
          <w:rFonts w:eastAsia="Calibri" w:cs="Times New Roman"/>
          <w:sz w:val="24"/>
          <w:szCs w:val="24"/>
          <w:lang w:eastAsia="lt-LT"/>
        </w:rPr>
        <w:t>i</w:t>
      </w:r>
      <w:r w:rsidRPr="004B221E">
        <w:rPr>
          <w:rFonts w:eastAsia="Calibri" w:cs="Times New Roman"/>
          <w:sz w:val="24"/>
          <w:szCs w:val="24"/>
          <w:lang w:eastAsia="lt-LT"/>
        </w:rPr>
        <w:t xml:space="preserve"> iznos bespovratnih sredstava za dodjelu u okviru ovog Poziva je </w:t>
      </w:r>
      <w:r w:rsidRPr="00403707">
        <w:rPr>
          <w:rFonts w:eastAsia="Calibri" w:cs="Times New Roman"/>
          <w:sz w:val="24"/>
          <w:szCs w:val="24"/>
          <w:lang w:eastAsia="lt-LT"/>
        </w:rPr>
        <w:t>128</w:t>
      </w:r>
      <w:r>
        <w:rPr>
          <w:rFonts w:eastAsia="Calibri" w:cs="Times New Roman"/>
          <w:sz w:val="24"/>
          <w:szCs w:val="24"/>
          <w:lang w:eastAsia="lt-LT"/>
        </w:rPr>
        <w:t>.</w:t>
      </w:r>
      <w:r w:rsidRPr="00403707">
        <w:rPr>
          <w:rFonts w:eastAsia="Calibri" w:cs="Times New Roman"/>
          <w:sz w:val="24"/>
          <w:szCs w:val="24"/>
          <w:lang w:eastAsia="lt-LT"/>
        </w:rPr>
        <w:t>060</w:t>
      </w:r>
      <w:r>
        <w:rPr>
          <w:rFonts w:eastAsia="Calibri" w:cs="Times New Roman"/>
          <w:sz w:val="24"/>
          <w:szCs w:val="24"/>
          <w:lang w:eastAsia="lt-LT"/>
        </w:rPr>
        <w:t>.</w:t>
      </w:r>
      <w:r w:rsidRPr="00403707">
        <w:rPr>
          <w:rFonts w:eastAsia="Calibri" w:cs="Times New Roman"/>
          <w:sz w:val="24"/>
          <w:szCs w:val="24"/>
          <w:lang w:eastAsia="lt-LT"/>
        </w:rPr>
        <w:t>000</w:t>
      </w:r>
      <w:r>
        <w:rPr>
          <w:rFonts w:eastAsia="Calibri" w:cs="Times New Roman"/>
          <w:sz w:val="24"/>
          <w:szCs w:val="24"/>
          <w:lang w:eastAsia="lt-LT"/>
        </w:rPr>
        <w:t xml:space="preserve">,00 </w:t>
      </w:r>
      <w:r w:rsidRPr="004B221E">
        <w:rPr>
          <w:rFonts w:cs="Times New Roman"/>
          <w:sz w:val="24"/>
          <w:szCs w:val="24"/>
        </w:rPr>
        <w:t xml:space="preserve">HRK. </w:t>
      </w:r>
      <w:r w:rsidRPr="004B221E">
        <w:rPr>
          <w:rFonts w:eastAsia="Calibri" w:cs="Times New Roman"/>
          <w:sz w:val="24"/>
          <w:szCs w:val="24"/>
          <w:lang w:eastAsia="lt-LT"/>
        </w:rPr>
        <w:t>PT1 zadržava pravo ne dodijeliti sva raspoloživa sredstva u okviru ovog Poziva.</w:t>
      </w:r>
    </w:p>
    <w:p w:rsidR="00B66311" w:rsidRPr="00AA31DA" w:rsidRDefault="00B66311" w:rsidP="00B66311">
      <w:pPr>
        <w:spacing w:after="0" w:line="240" w:lineRule="auto"/>
        <w:jc w:val="both"/>
        <w:rPr>
          <w:rFonts w:eastAsia="Calibri" w:cs="Times New Roman"/>
          <w:sz w:val="24"/>
          <w:szCs w:val="24"/>
          <w:lang w:eastAsia="lt-LT"/>
        </w:rPr>
      </w:pPr>
      <w:r w:rsidRPr="00AA31DA">
        <w:rPr>
          <w:rFonts w:eastAsia="Calibri" w:cs="Times New Roman"/>
          <w:sz w:val="24"/>
          <w:szCs w:val="24"/>
          <w:lang w:eastAsia="lt-LT"/>
        </w:rPr>
        <w:t xml:space="preserve">Najviši iznos bespovratnih sredstava (potpore Europskog fonda za regionalni razvoj) koji se može dodijeliti pojedinom projektu  u okviru ovog Poziva iznosi 6.080.000,00 HRK. </w:t>
      </w:r>
    </w:p>
    <w:p w:rsidR="00B66311" w:rsidRPr="006228D3" w:rsidRDefault="00B66311" w:rsidP="00B66311">
      <w:pPr>
        <w:spacing w:after="0" w:line="240" w:lineRule="auto"/>
        <w:jc w:val="both"/>
        <w:rPr>
          <w:rFonts w:eastAsia="Calibri" w:cs="Times New Roman"/>
          <w:color w:val="FF33CC"/>
          <w:sz w:val="24"/>
          <w:szCs w:val="24"/>
          <w:lang w:eastAsia="lt-LT"/>
        </w:rPr>
      </w:pPr>
    </w:p>
    <w:p w:rsidR="00B66311" w:rsidRPr="006228D3" w:rsidRDefault="00B66311" w:rsidP="00B66311">
      <w:pPr>
        <w:spacing w:after="0" w:line="240" w:lineRule="auto"/>
        <w:jc w:val="both"/>
        <w:rPr>
          <w:rFonts w:eastAsia="Calibri" w:cs="Times New Roman"/>
          <w:sz w:val="24"/>
          <w:szCs w:val="24"/>
          <w:lang w:eastAsia="lt-LT"/>
        </w:rPr>
      </w:pPr>
      <w:r w:rsidRPr="006228D3">
        <w:rPr>
          <w:rFonts w:eastAsia="Calibri" w:cs="Times New Roman"/>
          <w:sz w:val="24"/>
          <w:szCs w:val="24"/>
          <w:lang w:eastAsia="lt-LT"/>
        </w:rPr>
        <w:t xml:space="preserve">Prijavitelj/partner se obvezuje iz vlastitih sredstva osigurati sredstva za financiranje plaća </w:t>
      </w:r>
      <w:r w:rsidRPr="00185781">
        <w:rPr>
          <w:rFonts w:eastAsia="Calibri" w:cs="Times New Roman"/>
          <w:b/>
          <w:sz w:val="24"/>
          <w:szCs w:val="24"/>
          <w:lang w:eastAsia="lt-LT"/>
        </w:rPr>
        <w:t>postojećih zaposlenika</w:t>
      </w:r>
      <w:r w:rsidRPr="006228D3">
        <w:rPr>
          <w:rFonts w:eastAsia="Calibri" w:cs="Times New Roman"/>
          <w:sz w:val="24"/>
          <w:szCs w:val="24"/>
          <w:lang w:eastAsia="lt-LT"/>
        </w:rPr>
        <w:t xml:space="preserve"> prijavitelja i/ili partnera. Plaće postojećih zaposlenika prijavitelja i/ili partnera </w:t>
      </w:r>
      <w:r w:rsidRPr="006228D3">
        <w:rPr>
          <w:rFonts w:eastAsia="Calibri" w:cs="Times New Roman"/>
          <w:b/>
          <w:sz w:val="24"/>
          <w:szCs w:val="24"/>
          <w:lang w:eastAsia="lt-LT"/>
        </w:rPr>
        <w:t>ne mogu biti financirane bespovratnim sredstvima</w:t>
      </w:r>
      <w:r w:rsidRPr="006228D3">
        <w:rPr>
          <w:rFonts w:eastAsia="Calibri" w:cs="Times New Roman"/>
          <w:sz w:val="24"/>
          <w:szCs w:val="24"/>
          <w:lang w:eastAsia="lt-LT"/>
        </w:rPr>
        <w:t xml:space="preserve">. Ukupnu vrijednost prihvatljivih troškova projekta čine bespovratna sredstva koja će biti dodijeljena pojedinom projektu te sredstva korisnika/partnera kojima će se financirati plaće postojećih zaposlenika prijavitelja i/ili partnera. </w:t>
      </w:r>
    </w:p>
    <w:p w:rsidR="00B66311" w:rsidRPr="004B221E" w:rsidRDefault="00B66311" w:rsidP="00B66311">
      <w:pPr>
        <w:kinsoku w:val="0"/>
        <w:overflowPunct w:val="0"/>
        <w:spacing w:after="0" w:line="240" w:lineRule="auto"/>
        <w:jc w:val="both"/>
        <w:rPr>
          <w:rFonts w:cs="Times New Roman"/>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Prijavitelj se obvezuje iz vlastitih sredstva ili vanjskim financiranjem (svime što ne predstavlja sredstva iz Europskih strukturnih i investicijskih fondova) osigurati</w:t>
      </w:r>
      <w:r>
        <w:rPr>
          <w:rFonts w:cs="Times New Roman"/>
          <w:sz w:val="24"/>
          <w:szCs w:val="24"/>
        </w:rPr>
        <w:t xml:space="preserve"> </w:t>
      </w:r>
      <w:r w:rsidRPr="004B221E">
        <w:rPr>
          <w:rFonts w:cs="Times New Roman"/>
          <w:sz w:val="24"/>
          <w:szCs w:val="24"/>
        </w:rPr>
        <w:t>sredstva za financiranje ukupnih neprihvatljivih izdataka unutar projektnog prijedloga.</w:t>
      </w:r>
    </w:p>
    <w:p w:rsidR="00B66311" w:rsidRPr="004B221E" w:rsidRDefault="00B66311" w:rsidP="00B66311">
      <w:pPr>
        <w:spacing w:after="15"/>
        <w:ind w:left="720"/>
        <w:contextualSpacing/>
        <w:jc w:val="both"/>
        <w:rPr>
          <w:rFonts w:cs="Times New Roman"/>
          <w:sz w:val="24"/>
          <w:szCs w:val="24"/>
        </w:rPr>
      </w:pPr>
    </w:p>
    <w:p w:rsidR="00B66311" w:rsidRPr="004B221E" w:rsidRDefault="00B66311" w:rsidP="00B66311">
      <w:pPr>
        <w:spacing w:after="15"/>
        <w:ind w:left="720"/>
        <w:contextualSpacing/>
        <w:jc w:val="both"/>
        <w:rPr>
          <w:rFonts w:cs="Times New Roman"/>
        </w:rPr>
      </w:pPr>
    </w:p>
    <w:p w:rsidR="00B66311" w:rsidRPr="004B221E" w:rsidRDefault="00B66311" w:rsidP="00B66311">
      <w:pPr>
        <w:pStyle w:val="Heading2"/>
        <w:numPr>
          <w:ilvl w:val="0"/>
          <w:numId w:val="0"/>
        </w:numPr>
      </w:pPr>
      <w:bookmarkStart w:id="12" w:name="_Toc471835606"/>
      <w:bookmarkStart w:id="13" w:name="_Toc452468686"/>
      <w:bookmarkStart w:id="14" w:name="_Toc423702370"/>
      <w:bookmarkStart w:id="15" w:name="_Toc425930843"/>
      <w:r w:rsidRPr="004B221E">
        <w:t>1.5. Obveze koje se odnose na državne potpore</w:t>
      </w:r>
      <w:bookmarkEnd w:id="12"/>
      <w:r w:rsidRPr="004B221E">
        <w:t xml:space="preserve"> </w:t>
      </w:r>
      <w:bookmarkEnd w:id="13"/>
    </w:p>
    <w:p w:rsidR="00B66311" w:rsidRPr="004B221E" w:rsidRDefault="00B66311" w:rsidP="00B66311"/>
    <w:bookmarkEnd w:id="14"/>
    <w:bookmarkEnd w:id="15"/>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Planirana dodjela sredstava u okviru ovog Poziva </w:t>
      </w:r>
      <w:r w:rsidRPr="004B221E">
        <w:rPr>
          <w:rFonts w:cs="Times New Roman"/>
          <w:b/>
          <w:sz w:val="24"/>
          <w:szCs w:val="24"/>
        </w:rPr>
        <w:t>ne</w:t>
      </w:r>
      <w:r w:rsidRPr="004B221E">
        <w:rPr>
          <w:rFonts w:cs="Times New Roman"/>
          <w:sz w:val="24"/>
          <w:szCs w:val="24"/>
        </w:rPr>
        <w:t xml:space="preserve"> </w:t>
      </w:r>
      <w:r w:rsidRPr="004B221E">
        <w:rPr>
          <w:rFonts w:cs="Times New Roman"/>
          <w:b/>
          <w:sz w:val="24"/>
          <w:szCs w:val="24"/>
        </w:rPr>
        <w:t>konstituira državnu potporu</w:t>
      </w:r>
      <w:r w:rsidRPr="004B221E">
        <w:rPr>
          <w:rFonts w:cs="Times New Roman"/>
          <w:sz w:val="24"/>
          <w:szCs w:val="24"/>
        </w:rPr>
        <w:t xml:space="preserve"> u smislu značenja članka 107. stavak 1. Ugovora o funkcioniranju Europske unije (107(1) UFEU) te isključivo u tim okolnostima intenzitet potpore može dosegnuti 100%</w:t>
      </w:r>
      <w:r>
        <w:rPr>
          <w:rFonts w:cs="Times New Roman"/>
          <w:sz w:val="24"/>
          <w:szCs w:val="24"/>
        </w:rPr>
        <w:t xml:space="preserve"> bespovratnih sredstava</w:t>
      </w:r>
      <w:r w:rsidRPr="004B221E">
        <w:rPr>
          <w:rFonts w:cs="Times New Roman"/>
          <w:sz w:val="24"/>
          <w:szCs w:val="24"/>
        </w:rPr>
        <w:t>.</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Državna potpora je prisutna kada su kumulativno ispunjeni svi navedeni kriteriji:</w:t>
      </w:r>
    </w:p>
    <w:p w:rsidR="00B66311" w:rsidRPr="004B221E" w:rsidRDefault="00B66311" w:rsidP="00B66311">
      <w:pPr>
        <w:numPr>
          <w:ilvl w:val="0"/>
          <w:numId w:val="26"/>
        </w:numPr>
        <w:spacing w:after="0" w:line="240" w:lineRule="auto"/>
        <w:jc w:val="both"/>
        <w:rPr>
          <w:rFonts w:cs="Times New Roman"/>
          <w:sz w:val="24"/>
          <w:szCs w:val="24"/>
        </w:rPr>
      </w:pPr>
      <w:r w:rsidRPr="004B221E">
        <w:rPr>
          <w:rFonts w:cs="Times New Roman"/>
          <w:sz w:val="24"/>
          <w:szCs w:val="24"/>
        </w:rPr>
        <w:t>sredstva su dodijeljena od strane Države odnosno iz državnih sredstava u bilo kojem obliku,</w:t>
      </w:r>
    </w:p>
    <w:p w:rsidR="00B66311" w:rsidRPr="004B221E" w:rsidRDefault="00B66311" w:rsidP="00B66311">
      <w:pPr>
        <w:numPr>
          <w:ilvl w:val="0"/>
          <w:numId w:val="26"/>
        </w:numPr>
        <w:spacing w:after="0" w:line="240" w:lineRule="auto"/>
        <w:jc w:val="both"/>
        <w:rPr>
          <w:rFonts w:cs="Times New Roman"/>
          <w:sz w:val="24"/>
          <w:szCs w:val="24"/>
        </w:rPr>
      </w:pPr>
      <w:r w:rsidRPr="004B221E">
        <w:rPr>
          <w:rFonts w:cs="Times New Roman"/>
          <w:sz w:val="24"/>
          <w:szCs w:val="24"/>
        </w:rPr>
        <w:t>predstavlja selektivnu ekonomsku prednost stavljanjem određenih poduzetnika ili proizvodnju određene robe u povoljniji položaj,</w:t>
      </w:r>
    </w:p>
    <w:p w:rsidR="00B66311" w:rsidRPr="004B221E" w:rsidRDefault="00B66311" w:rsidP="00B66311">
      <w:pPr>
        <w:numPr>
          <w:ilvl w:val="0"/>
          <w:numId w:val="26"/>
        </w:numPr>
        <w:spacing w:after="0" w:line="240" w:lineRule="auto"/>
        <w:jc w:val="both"/>
        <w:rPr>
          <w:rFonts w:cs="Times New Roman"/>
          <w:sz w:val="24"/>
          <w:szCs w:val="24"/>
        </w:rPr>
      </w:pPr>
      <w:r w:rsidRPr="004B221E">
        <w:rPr>
          <w:rFonts w:cs="Times New Roman"/>
          <w:sz w:val="24"/>
          <w:szCs w:val="24"/>
        </w:rPr>
        <w:t>narušava ili prijeti narušavanjem tržišnog natjecanja,</w:t>
      </w:r>
    </w:p>
    <w:p w:rsidR="00B66311" w:rsidRPr="004B221E" w:rsidRDefault="00B66311" w:rsidP="00B66311">
      <w:pPr>
        <w:numPr>
          <w:ilvl w:val="0"/>
          <w:numId w:val="26"/>
        </w:numPr>
        <w:spacing w:after="0" w:line="240" w:lineRule="auto"/>
        <w:jc w:val="both"/>
        <w:rPr>
          <w:rFonts w:cs="Times New Roman"/>
          <w:sz w:val="24"/>
          <w:szCs w:val="24"/>
        </w:rPr>
      </w:pPr>
      <w:r w:rsidRPr="004B221E">
        <w:rPr>
          <w:rFonts w:cs="Times New Roman"/>
          <w:sz w:val="24"/>
          <w:szCs w:val="24"/>
        </w:rPr>
        <w:t>utječe na trgovinu među državama članicama.</w:t>
      </w:r>
    </w:p>
    <w:p w:rsidR="00B66311" w:rsidRPr="004B221E" w:rsidRDefault="00B66311" w:rsidP="00B66311">
      <w:pPr>
        <w:spacing w:after="0" w:line="240" w:lineRule="auto"/>
        <w:ind w:left="706"/>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Drugim riječima, državne potpore nisu prisutne u slučaju kada jedan od prethodno navedenih kriterija nije ispunjen.</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Detaljne informacije o uvjetima koje projekti i prijavitelji</w:t>
      </w:r>
      <w:r w:rsidRPr="004B221E">
        <w:rPr>
          <w:rFonts w:cs="Times New Roman"/>
          <w:b/>
          <w:sz w:val="24"/>
          <w:szCs w:val="24"/>
        </w:rPr>
        <w:t xml:space="preserve"> </w:t>
      </w:r>
      <w:r w:rsidRPr="004B221E">
        <w:rPr>
          <w:rFonts w:cs="Times New Roman"/>
          <w:sz w:val="24"/>
          <w:szCs w:val="24"/>
        </w:rPr>
        <w:t xml:space="preserve">moraju poštovati pružene su u </w:t>
      </w:r>
      <w:r w:rsidRPr="004B221E">
        <w:rPr>
          <w:rFonts w:cs="Times New Roman"/>
          <w:i/>
          <w:sz w:val="24"/>
          <w:szCs w:val="24"/>
        </w:rPr>
        <w:t xml:space="preserve">Smjernicama za korisnike i partnere – pravila o državnim potporama za istraživanje i razvoj </w:t>
      </w:r>
      <w:r w:rsidRPr="004B221E">
        <w:rPr>
          <w:rFonts w:cs="Times New Roman"/>
          <w:sz w:val="24"/>
          <w:szCs w:val="24"/>
        </w:rPr>
        <w:t xml:space="preserve">(Prilog 5., u daljnjem tekstu: Smjernice). Prijavitelj je samostalno odgovoran za poznavanje i razumijevanje odredbi </w:t>
      </w:r>
      <w:r w:rsidRPr="004B221E">
        <w:rPr>
          <w:rFonts w:cs="Times New Roman"/>
          <w:i/>
          <w:sz w:val="24"/>
          <w:szCs w:val="24"/>
        </w:rPr>
        <w:t>Smjernica</w:t>
      </w:r>
      <w:r w:rsidRPr="004B221E">
        <w:rPr>
          <w:rFonts w:cs="Times New Roman"/>
          <w:sz w:val="24"/>
          <w:szCs w:val="24"/>
        </w:rPr>
        <w:t>.</w:t>
      </w:r>
    </w:p>
    <w:p w:rsidR="00B66311" w:rsidRPr="004B221E" w:rsidRDefault="00B66311" w:rsidP="00B66311">
      <w:pPr>
        <w:spacing w:after="0" w:line="240" w:lineRule="auto"/>
        <w:jc w:val="both"/>
        <w:rPr>
          <w:rFonts w:cs="Times New Roman"/>
          <w:sz w:val="24"/>
          <w:szCs w:val="24"/>
          <w:highlight w:val="cyan"/>
        </w:rPr>
      </w:pPr>
    </w:p>
    <w:p w:rsidR="00B66311" w:rsidRPr="004B221E" w:rsidRDefault="00B66311" w:rsidP="00B66311">
      <w:pPr>
        <w:spacing w:after="0" w:line="240" w:lineRule="auto"/>
        <w:rPr>
          <w:rFonts w:cs="Times New Roman"/>
          <w:b/>
          <w:sz w:val="24"/>
          <w:szCs w:val="24"/>
          <w:lang w:eastAsia="en-GB"/>
        </w:rPr>
      </w:pPr>
    </w:p>
    <w:p w:rsidR="00B66311" w:rsidRPr="004B221E" w:rsidRDefault="00B66311" w:rsidP="00B66311">
      <w:pPr>
        <w:pStyle w:val="Heading1"/>
      </w:pPr>
      <w:bookmarkStart w:id="16" w:name="_PRAVILA_POZIVA"/>
      <w:bookmarkStart w:id="17" w:name="_Toc471835607"/>
      <w:bookmarkEnd w:id="16"/>
      <w:r w:rsidRPr="004B221E">
        <w:t>2. PRAVILA POZIVA</w:t>
      </w:r>
      <w:bookmarkStart w:id="18" w:name="bookmark9"/>
      <w:bookmarkEnd w:id="17"/>
      <w:bookmarkEnd w:id="18"/>
    </w:p>
    <w:p w:rsidR="00B66311" w:rsidRPr="004B221E" w:rsidRDefault="00B66311" w:rsidP="00B66311">
      <w:pPr>
        <w:spacing w:after="0" w:line="240" w:lineRule="auto"/>
        <w:ind w:left="1080" w:hanging="371"/>
        <w:rPr>
          <w:rFonts w:cs="Times New Roman"/>
          <w:b/>
          <w:sz w:val="24"/>
          <w:szCs w:val="24"/>
        </w:rPr>
      </w:pPr>
    </w:p>
    <w:p w:rsidR="00B66311" w:rsidRPr="004B221E" w:rsidRDefault="00B66311" w:rsidP="00253CCC">
      <w:pPr>
        <w:pStyle w:val="Heading2"/>
        <w:numPr>
          <w:ilvl w:val="0"/>
          <w:numId w:val="0"/>
        </w:numPr>
      </w:pPr>
      <w:bookmarkStart w:id="19" w:name="_Toc452468691"/>
      <w:bookmarkStart w:id="20" w:name="_Toc471835608"/>
      <w:r w:rsidRPr="004B221E">
        <w:t>2.1. Tko se može prijaviti? Prihvatljivost prijavitelja</w:t>
      </w:r>
      <w:bookmarkEnd w:id="19"/>
      <w:bookmarkEnd w:id="20"/>
    </w:p>
    <w:p w:rsidR="00B66311" w:rsidRPr="004B221E" w:rsidRDefault="00B66311" w:rsidP="00B66311">
      <w:pPr>
        <w:spacing w:after="0" w:line="240" w:lineRule="auto"/>
        <w:jc w:val="both"/>
        <w:rPr>
          <w:rFonts w:cs="Times New Roman"/>
          <w:sz w:val="24"/>
          <w:szCs w:val="24"/>
        </w:rPr>
      </w:pPr>
    </w:p>
    <w:p w:rsidR="00B66311" w:rsidRDefault="00B66311" w:rsidP="00B66311">
      <w:pPr>
        <w:spacing w:after="0" w:line="240" w:lineRule="auto"/>
        <w:jc w:val="both"/>
        <w:rPr>
          <w:rFonts w:cs="Times New Roman"/>
          <w:sz w:val="24"/>
          <w:szCs w:val="24"/>
        </w:rPr>
      </w:pPr>
      <w:r>
        <w:rPr>
          <w:rFonts w:cs="Times New Roman"/>
          <w:sz w:val="24"/>
          <w:szCs w:val="24"/>
        </w:rPr>
        <w:t>U ovom pozivu, da bi bio prihvatljiv, prijavitelj mora ispuniti sljedeće uvjete.</w:t>
      </w:r>
    </w:p>
    <w:p w:rsidR="00B66311" w:rsidRDefault="00B66311" w:rsidP="00B66311">
      <w:pPr>
        <w:spacing w:after="0" w:line="240" w:lineRule="auto"/>
        <w:jc w:val="both"/>
        <w:rPr>
          <w:rFonts w:cs="Times New Roman"/>
          <w:sz w:val="24"/>
          <w:szCs w:val="24"/>
        </w:rPr>
      </w:pPr>
    </w:p>
    <w:p w:rsidR="00B66311" w:rsidRPr="006D5B2E" w:rsidRDefault="00B66311" w:rsidP="00B66311">
      <w:pPr>
        <w:pStyle w:val="ListParagraph"/>
        <w:numPr>
          <w:ilvl w:val="0"/>
          <w:numId w:val="37"/>
        </w:numPr>
        <w:spacing w:after="0" w:line="240" w:lineRule="auto"/>
        <w:jc w:val="both"/>
        <w:rPr>
          <w:rFonts w:cs="Times New Roman"/>
          <w:sz w:val="24"/>
          <w:szCs w:val="24"/>
        </w:rPr>
      </w:pPr>
      <w:r w:rsidRPr="006D5B2E">
        <w:rPr>
          <w:rFonts w:cs="Times New Roman"/>
          <w:sz w:val="24"/>
          <w:szCs w:val="24"/>
        </w:rPr>
        <w:t xml:space="preserve">Prijavitelj mora biti znanstvena organizacija - znanstveni instituti ili visoko učilište osnovano u Republici Hrvatskoj, upisana u Upisnik znanstvenih organizacija koji se vodi pri </w:t>
      </w:r>
      <w:r>
        <w:rPr>
          <w:rFonts w:cs="Times New Roman"/>
          <w:sz w:val="24"/>
          <w:szCs w:val="24"/>
        </w:rPr>
        <w:t xml:space="preserve">Ministarstvu znanosti i obrazovanja. </w:t>
      </w:r>
    </w:p>
    <w:p w:rsidR="00B66311" w:rsidRPr="004B221E" w:rsidRDefault="00B66311" w:rsidP="00B66311">
      <w:pPr>
        <w:spacing w:after="0" w:line="240" w:lineRule="auto"/>
        <w:jc w:val="both"/>
        <w:rPr>
          <w:rFonts w:cs="Times New Roman"/>
          <w:sz w:val="24"/>
          <w:szCs w:val="24"/>
        </w:rPr>
      </w:pPr>
    </w:p>
    <w:p w:rsidR="00B66311" w:rsidRPr="00415EBE" w:rsidRDefault="00B66311" w:rsidP="00B66311">
      <w:pPr>
        <w:spacing w:after="0"/>
        <w:ind w:left="720"/>
        <w:contextualSpacing/>
        <w:jc w:val="both"/>
        <w:rPr>
          <w:rFonts w:cs="Times New Roman"/>
          <w:i/>
          <w:sz w:val="24"/>
          <w:szCs w:val="24"/>
        </w:rPr>
      </w:pPr>
      <w:r w:rsidRPr="00415EBE">
        <w:rPr>
          <w:rFonts w:cs="Times New Roman"/>
          <w:i/>
          <w:sz w:val="24"/>
          <w:szCs w:val="24"/>
        </w:rPr>
        <w:t>Upis u Upisnik znanstvenih organizacija provjeravat će nadležno tijelo u fazi provjere prihvatljivosti prijavitelja i partnera, te prijavitelji nisu obvezni dostavljati izvod iz Upisnika znanstvenih organizacija u okviru projektne prijave.</w:t>
      </w:r>
    </w:p>
    <w:p w:rsidR="00B66311" w:rsidRPr="00F61272" w:rsidRDefault="00B66311" w:rsidP="00B66311">
      <w:pPr>
        <w:spacing w:after="0"/>
        <w:ind w:left="720"/>
        <w:contextualSpacing/>
        <w:jc w:val="both"/>
        <w:rPr>
          <w:rFonts w:cs="Times New Roman"/>
          <w:sz w:val="24"/>
          <w:szCs w:val="24"/>
        </w:rPr>
      </w:pPr>
    </w:p>
    <w:p w:rsidR="00B66311" w:rsidRDefault="00B66311" w:rsidP="00B66311">
      <w:pPr>
        <w:pStyle w:val="ListParagraph"/>
        <w:numPr>
          <w:ilvl w:val="0"/>
          <w:numId w:val="37"/>
        </w:numPr>
        <w:spacing w:after="0" w:line="240" w:lineRule="auto"/>
        <w:jc w:val="both"/>
        <w:rPr>
          <w:rFonts w:cs="Times New Roman"/>
          <w:sz w:val="24"/>
          <w:szCs w:val="24"/>
        </w:rPr>
      </w:pPr>
      <w:r w:rsidRPr="00143079">
        <w:rPr>
          <w:rFonts w:cs="Times New Roman"/>
          <w:sz w:val="24"/>
          <w:szCs w:val="24"/>
        </w:rPr>
        <w:t>Prijavitelj mora ispunjavati kriterije za istraživačku organizaciju definirane Okvirom Zajednice za državne potpore za istraživanje i razvoj i inovacije (2014/C 198/01): „</w:t>
      </w:r>
      <w:r w:rsidRPr="00143079">
        <w:rPr>
          <w:rFonts w:cs="Times New Roman"/>
          <w:i/>
          <w:sz w:val="24"/>
          <w:szCs w:val="24"/>
        </w:rPr>
        <w:t>znači 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razvoj ili s rezultatima tih djelatnosti upoznati široku javnost, putem predavanja, objavljivanja ili prijenosa znanja</w:t>
      </w:r>
      <w:r w:rsidRPr="00143079">
        <w:rPr>
          <w:rFonts w:cs="Times New Roman"/>
          <w:sz w:val="24"/>
          <w:szCs w:val="24"/>
        </w:rPr>
        <w:t>“.</w:t>
      </w:r>
    </w:p>
    <w:p w:rsidR="00B66311" w:rsidRDefault="00B66311" w:rsidP="00B66311">
      <w:pPr>
        <w:pStyle w:val="ListParagraph"/>
        <w:spacing w:after="0" w:line="240" w:lineRule="auto"/>
        <w:jc w:val="both"/>
        <w:rPr>
          <w:rFonts w:cs="Times New Roman"/>
          <w:sz w:val="24"/>
          <w:szCs w:val="24"/>
        </w:rPr>
      </w:pPr>
    </w:p>
    <w:p w:rsidR="00B66311" w:rsidRPr="00143079" w:rsidRDefault="00B66311" w:rsidP="00B66311">
      <w:pPr>
        <w:pStyle w:val="ListParagraph"/>
        <w:spacing w:after="0" w:line="240" w:lineRule="auto"/>
        <w:jc w:val="both"/>
        <w:rPr>
          <w:rFonts w:cs="Times New Roman"/>
          <w:sz w:val="24"/>
          <w:szCs w:val="24"/>
        </w:rPr>
      </w:pPr>
      <w:r>
        <w:rPr>
          <w:rFonts w:cs="Times New Roman"/>
          <w:sz w:val="24"/>
          <w:szCs w:val="24"/>
        </w:rPr>
        <w:t>Provjeravat će se temeljem statuta ili drugog akta</w:t>
      </w:r>
      <w:r w:rsidRPr="006D5B2E">
        <w:rPr>
          <w:rFonts w:cs="Times New Roman"/>
          <w:sz w:val="24"/>
          <w:szCs w:val="24"/>
        </w:rPr>
        <w:t xml:space="preserve"> </w:t>
      </w:r>
      <w:r>
        <w:rPr>
          <w:rFonts w:cs="Times New Roman"/>
          <w:sz w:val="24"/>
          <w:szCs w:val="24"/>
        </w:rPr>
        <w:t xml:space="preserve">prijavitelja iz kojeg će nadležno tijelo moći utvrditi gore navedenu definiciju.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ind w:left="720"/>
        <w:contextualSpacing/>
        <w:jc w:val="both"/>
        <w:rPr>
          <w:rFonts w:cs="Times New Roman"/>
          <w:sz w:val="24"/>
          <w:szCs w:val="24"/>
          <w:highlight w:val="yellow"/>
        </w:rPr>
      </w:pPr>
    </w:p>
    <w:p w:rsidR="00B66311" w:rsidRDefault="00B66311" w:rsidP="00B66311">
      <w:pPr>
        <w:pStyle w:val="ListParagraph"/>
        <w:numPr>
          <w:ilvl w:val="0"/>
          <w:numId w:val="37"/>
        </w:numPr>
        <w:spacing w:after="0"/>
        <w:jc w:val="both"/>
        <w:rPr>
          <w:rFonts w:cs="Times New Roman"/>
          <w:sz w:val="24"/>
          <w:szCs w:val="24"/>
        </w:rPr>
      </w:pPr>
      <w:r>
        <w:rPr>
          <w:rFonts w:cs="Times New Roman"/>
          <w:sz w:val="24"/>
          <w:szCs w:val="24"/>
        </w:rPr>
        <w:t>Prijavitelj ne smije biti</w:t>
      </w:r>
      <w:r w:rsidRPr="00384B80">
        <w:rPr>
          <w:rFonts w:cs="Times New Roman"/>
          <w:sz w:val="24"/>
          <w:szCs w:val="24"/>
        </w:rPr>
        <w:t xml:space="preserve"> niti u jednoj situaciji isključenja koje su definirane u točki 2.3 Uputa. </w:t>
      </w:r>
    </w:p>
    <w:p w:rsidR="00B66311" w:rsidRDefault="00B66311" w:rsidP="00B66311">
      <w:pPr>
        <w:spacing w:after="0"/>
        <w:ind w:left="708"/>
        <w:jc w:val="both"/>
        <w:rPr>
          <w:rFonts w:cs="Times New Roman"/>
          <w:sz w:val="24"/>
          <w:szCs w:val="24"/>
        </w:rPr>
      </w:pPr>
    </w:p>
    <w:p w:rsidR="00B66311" w:rsidRPr="00384B80" w:rsidRDefault="00B66311" w:rsidP="00B66311">
      <w:pPr>
        <w:spacing w:after="0"/>
        <w:ind w:left="708"/>
        <w:jc w:val="both"/>
        <w:rPr>
          <w:rFonts w:cs="Times New Roman"/>
          <w:sz w:val="24"/>
          <w:szCs w:val="24"/>
        </w:rPr>
      </w:pPr>
      <w:r>
        <w:rPr>
          <w:rFonts w:cs="Times New Roman"/>
          <w:sz w:val="24"/>
          <w:szCs w:val="24"/>
        </w:rPr>
        <w:t>Provjeravat će se u Izjavi prijavitelja (Obrazac 3.)</w:t>
      </w:r>
    </w:p>
    <w:p w:rsidR="00B66311" w:rsidRPr="00384B80" w:rsidRDefault="00B66311" w:rsidP="00B66311">
      <w:pPr>
        <w:pStyle w:val="ListParagraph"/>
        <w:spacing w:after="0"/>
        <w:jc w:val="both"/>
        <w:rPr>
          <w:rFonts w:cs="Times New Roman"/>
          <w:sz w:val="24"/>
          <w:szCs w:val="24"/>
        </w:rPr>
      </w:pPr>
    </w:p>
    <w:p w:rsidR="00B66311" w:rsidRDefault="00B66311" w:rsidP="00B66311">
      <w:pPr>
        <w:spacing w:after="0" w:line="240" w:lineRule="auto"/>
        <w:jc w:val="both"/>
        <w:rPr>
          <w:rFonts w:cs="Times New Roman"/>
          <w:sz w:val="24"/>
          <w:szCs w:val="24"/>
        </w:rPr>
      </w:pPr>
      <w:r w:rsidRPr="004B221E">
        <w:rPr>
          <w:rFonts w:cs="Times New Roman"/>
          <w:sz w:val="24"/>
          <w:szCs w:val="24"/>
        </w:rPr>
        <w:t>Svaka izmjena pravnog statusa prijavitelja u roku od 5 (pet) godina od završetka projekta mora biti prijavljena PT1 i PT2.</w:t>
      </w:r>
    </w:p>
    <w:p w:rsidR="00B66311" w:rsidRPr="0092098F" w:rsidRDefault="00B66311" w:rsidP="00B66311">
      <w:pPr>
        <w:spacing w:after="0" w:line="240" w:lineRule="auto"/>
        <w:jc w:val="both"/>
        <w:rPr>
          <w:rFonts w:cs="Times New Roman"/>
          <w:sz w:val="24"/>
          <w:szCs w:val="24"/>
        </w:rPr>
      </w:pPr>
    </w:p>
    <w:p w:rsidR="00B66311" w:rsidRPr="004B221E" w:rsidRDefault="00B66311" w:rsidP="00253CCC">
      <w:pPr>
        <w:pStyle w:val="Heading2"/>
        <w:numPr>
          <w:ilvl w:val="0"/>
          <w:numId w:val="0"/>
        </w:numPr>
      </w:pPr>
      <w:bookmarkStart w:id="21" w:name="_Toc452468692"/>
      <w:bookmarkStart w:id="22" w:name="_Toc471835609"/>
      <w:r w:rsidRPr="004B221E">
        <w:t>2.2. Prihvatljivost partnera i formiranje partnerstva</w:t>
      </w:r>
      <w:bookmarkEnd w:id="21"/>
      <w:bookmarkEnd w:id="22"/>
    </w:p>
    <w:p w:rsidR="00B66311" w:rsidRPr="004B221E" w:rsidRDefault="00B66311" w:rsidP="00B66311"/>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U ovom pozivu partnerstvo je obavezno. Prijavitelj može imati jednog ili više partnera.</w:t>
      </w:r>
    </w:p>
    <w:p w:rsidR="00B66311" w:rsidRPr="004B221E" w:rsidRDefault="00B66311" w:rsidP="00B66311">
      <w:pPr>
        <w:spacing w:after="0" w:line="240" w:lineRule="auto"/>
        <w:jc w:val="both"/>
        <w:rPr>
          <w:rFonts w:cs="Times New Roman"/>
          <w:sz w:val="24"/>
          <w:szCs w:val="24"/>
        </w:rPr>
      </w:pPr>
    </w:p>
    <w:p w:rsidR="00B66311" w:rsidRDefault="00B66311" w:rsidP="00B66311">
      <w:pPr>
        <w:spacing w:after="0" w:line="240" w:lineRule="auto"/>
        <w:jc w:val="both"/>
        <w:rPr>
          <w:rFonts w:cs="Times New Roman"/>
          <w:sz w:val="24"/>
          <w:szCs w:val="24"/>
        </w:rPr>
      </w:pPr>
      <w:r>
        <w:rPr>
          <w:rFonts w:cs="Times New Roman"/>
          <w:sz w:val="24"/>
          <w:szCs w:val="24"/>
        </w:rPr>
        <w:t>Za partnera vrijede isti uvjeti prihvatljivosti kao i za prijavitelja, tj. partner mora zadovoljiti sve uvjete iz točke 2.1. Uputa.</w:t>
      </w:r>
    </w:p>
    <w:p w:rsidR="00B66311" w:rsidRPr="004B221E" w:rsidRDefault="00B66311" w:rsidP="00B66311">
      <w:pPr>
        <w:spacing w:after="0" w:line="240" w:lineRule="auto"/>
        <w:jc w:val="both"/>
        <w:rPr>
          <w:rFonts w:eastAsia="Times New Roman" w:cs="Times New Roman"/>
          <w:sz w:val="24"/>
          <w:szCs w:val="24"/>
          <w:lang w:eastAsia="hr-HR"/>
        </w:rPr>
      </w:pPr>
      <w:r w:rsidRPr="004B221E">
        <w:rPr>
          <w:rFonts w:eastAsia="Times New Roman" w:cs="Times New Roman"/>
          <w:sz w:val="24"/>
          <w:szCs w:val="24"/>
          <w:lang w:eastAsia="hr-HR"/>
        </w:rPr>
        <w:t xml:space="preserve">Partnerstvo se dokazuje </w:t>
      </w:r>
      <w:r>
        <w:rPr>
          <w:rFonts w:eastAsia="Times New Roman" w:cs="Times New Roman"/>
          <w:sz w:val="24"/>
          <w:szCs w:val="24"/>
          <w:lang w:eastAsia="hr-HR"/>
        </w:rPr>
        <w:t xml:space="preserve">potpisanim </w:t>
      </w:r>
      <w:r w:rsidRPr="004B221E">
        <w:rPr>
          <w:rFonts w:eastAsia="Times New Roman" w:cs="Times New Roman"/>
          <w:sz w:val="24"/>
          <w:szCs w:val="24"/>
          <w:lang w:eastAsia="hr-HR"/>
        </w:rPr>
        <w:t>Sporazumom o partnerstvu prijavitelja (potencijalnog korisnika) i partnera.</w:t>
      </w:r>
    </w:p>
    <w:p w:rsidR="00B66311" w:rsidRPr="004B221E" w:rsidRDefault="00B66311" w:rsidP="00B66311">
      <w:pPr>
        <w:spacing w:after="0" w:line="240" w:lineRule="auto"/>
        <w:jc w:val="both"/>
        <w:rPr>
          <w:rFonts w:eastAsia="Times New Roman" w:cs="Times New Roman"/>
          <w:sz w:val="24"/>
          <w:szCs w:val="24"/>
          <w:lang w:eastAsia="hr-HR"/>
        </w:rPr>
      </w:pPr>
    </w:p>
    <w:p w:rsidR="00B66311" w:rsidRPr="004B221E" w:rsidRDefault="00B66311" w:rsidP="00B66311">
      <w:pPr>
        <w:spacing w:after="0" w:line="240" w:lineRule="auto"/>
        <w:jc w:val="both"/>
        <w:rPr>
          <w:rFonts w:eastAsia="Times New Roman" w:cs="Times New Roman"/>
          <w:sz w:val="24"/>
          <w:szCs w:val="24"/>
          <w:lang w:eastAsia="hr-HR"/>
        </w:rPr>
      </w:pPr>
      <w:r w:rsidRPr="004B221E">
        <w:rPr>
          <w:rFonts w:eastAsia="Times New Roman" w:cs="Times New Roman"/>
          <w:sz w:val="24"/>
          <w:szCs w:val="24"/>
          <w:lang w:eastAsia="hr-HR"/>
        </w:rPr>
        <w:t>Prije podnošenja projektnog prijedloga na ovaj Poziv, prijavitelj je dužan potpisati Sporazum o partnerstvu sa svakim od partnera, kojim se jasno utvrđuju prava i dužnosti svih strana. Minimalni uvjeti sporazuma sadržani su u okviru dokumentacije ovog Poziva (Prilog 4.), a nadležno tijelo će</w:t>
      </w:r>
      <w:r>
        <w:rPr>
          <w:rFonts w:eastAsia="Times New Roman" w:cs="Times New Roman"/>
          <w:sz w:val="24"/>
          <w:szCs w:val="24"/>
          <w:lang w:eastAsia="hr-HR"/>
        </w:rPr>
        <w:t xml:space="preserve"> u fazi administrativne provjere utvrđivati</w:t>
      </w:r>
      <w:r w:rsidRPr="004B221E">
        <w:rPr>
          <w:rFonts w:eastAsia="Times New Roman" w:cs="Times New Roman"/>
          <w:sz w:val="24"/>
          <w:szCs w:val="24"/>
          <w:lang w:eastAsia="hr-HR"/>
        </w:rPr>
        <w:t xml:space="preserve"> sadrži li Sporazum </w:t>
      </w:r>
      <w:r>
        <w:rPr>
          <w:rFonts w:eastAsia="Times New Roman" w:cs="Times New Roman"/>
          <w:sz w:val="24"/>
          <w:szCs w:val="24"/>
          <w:lang w:eastAsia="hr-HR"/>
        </w:rPr>
        <w:t>odredbe kojima se definiraju odnosi prijavitelja i partnera zatraženi</w:t>
      </w:r>
      <w:r w:rsidRPr="004B221E">
        <w:rPr>
          <w:rFonts w:eastAsia="Times New Roman" w:cs="Times New Roman"/>
          <w:sz w:val="24"/>
          <w:szCs w:val="24"/>
          <w:lang w:eastAsia="hr-HR"/>
        </w:rPr>
        <w:t xml:space="preserve"> u Prilogu 4.Prijavitelj mora predati Sporazum o partnerstvu u okviru obavezne popratne dokumentacije prilikom podnošenja projektnog prijedloga.  </w:t>
      </w:r>
    </w:p>
    <w:p w:rsidR="00B66311" w:rsidRDefault="00B66311" w:rsidP="00B66311">
      <w:pPr>
        <w:spacing w:after="0" w:line="240" w:lineRule="auto"/>
        <w:jc w:val="both"/>
        <w:rPr>
          <w:rFonts w:eastAsia="Times New Roman" w:cs="Times New Roman"/>
          <w:sz w:val="24"/>
          <w:szCs w:val="24"/>
          <w:lang w:eastAsia="hr-HR"/>
        </w:rPr>
      </w:pPr>
    </w:p>
    <w:p w:rsidR="00B66311" w:rsidRPr="004B221E" w:rsidRDefault="00B66311" w:rsidP="00B66311">
      <w:pPr>
        <w:spacing w:after="0" w:line="240" w:lineRule="auto"/>
        <w:jc w:val="both"/>
        <w:rPr>
          <w:rFonts w:eastAsia="Times New Roman" w:cs="Times New Roman"/>
          <w:sz w:val="24"/>
          <w:szCs w:val="24"/>
          <w:lang w:eastAsia="hr-HR"/>
        </w:rPr>
      </w:pPr>
      <w:r w:rsidRPr="004B221E">
        <w:rPr>
          <w:rFonts w:eastAsia="Times New Roman" w:cs="Times New Roman"/>
          <w:sz w:val="24"/>
          <w:szCs w:val="24"/>
          <w:lang w:eastAsia="hr-HR"/>
        </w:rPr>
        <w:t xml:space="preserve">U slučaju da su o istoj stvari odredbe Sporazuma u suprotnosti s odredbama Ugovora, odredbe Ugovora imat će prednost. </w:t>
      </w:r>
    </w:p>
    <w:p w:rsidR="00B66311" w:rsidRPr="004B221E" w:rsidRDefault="00B66311" w:rsidP="00B66311">
      <w:pPr>
        <w:spacing w:after="0" w:line="240" w:lineRule="auto"/>
        <w:jc w:val="both"/>
        <w:rPr>
          <w:rFonts w:eastAsia="Times New Roman" w:cs="Times New Roman"/>
          <w:sz w:val="24"/>
          <w:szCs w:val="24"/>
          <w:lang w:eastAsia="hr-HR"/>
        </w:rPr>
      </w:pPr>
      <w:r w:rsidRPr="004B221E">
        <w:rPr>
          <w:rFonts w:eastAsia="Times New Roman" w:cs="Times New Roman"/>
          <w:sz w:val="24"/>
          <w:szCs w:val="24"/>
          <w:lang w:eastAsia="hr-HR"/>
        </w:rPr>
        <w:t xml:space="preserve">Sva sredstva dodijeljena projektu bit će prebačena na račun prijavitelja/korisnika i on će biti odgovoran za isplatu potrebnih sredstava partneru/partnerima. </w:t>
      </w:r>
    </w:p>
    <w:p w:rsidR="00B66311" w:rsidRPr="004B221E" w:rsidRDefault="00B66311" w:rsidP="00B66311">
      <w:pPr>
        <w:spacing w:after="0" w:line="240" w:lineRule="auto"/>
        <w:jc w:val="both"/>
        <w:rPr>
          <w:rFonts w:cs="Times New Roman"/>
          <w:sz w:val="24"/>
          <w:szCs w:val="24"/>
        </w:rPr>
      </w:pPr>
    </w:p>
    <w:tbl>
      <w:tblPr>
        <w:tblStyle w:val="ListParagraph1"/>
        <w:tblW w:w="0" w:type="auto"/>
        <w:tblInd w:w="-5" w:type="dxa"/>
        <w:tblBorders>
          <w:top w:val="single" w:sz="4" w:space="0" w:color="auto"/>
          <w:left w:val="single" w:sz="4" w:space="0" w:color="auto"/>
          <w:bottom w:val="single" w:sz="4" w:space="0" w:color="auto"/>
          <w:right w:val="single" w:sz="4" w:space="0" w:color="auto"/>
        </w:tblBorders>
        <w:shd w:val="clear" w:color="auto" w:fill="C5E0B3" w:themeFill="accent6" w:themeFillTint="66"/>
        <w:tblLook w:val="04A0" w:firstRow="1" w:lastRow="0" w:firstColumn="1" w:lastColumn="0" w:noHBand="0" w:noVBand="1"/>
      </w:tblPr>
      <w:tblGrid>
        <w:gridCol w:w="9067"/>
      </w:tblGrid>
      <w:tr w:rsidR="00B66311" w:rsidRPr="004B221E" w:rsidTr="00253CCC">
        <w:tc>
          <w:tcPr>
            <w:tcW w:w="9067" w:type="dxa"/>
            <w:shd w:val="clear" w:color="auto" w:fill="C5E0B3" w:themeFill="accent6" w:themeFillTint="66"/>
          </w:tcPr>
          <w:p w:rsidR="00B66311" w:rsidRPr="004B221E" w:rsidRDefault="00B66311" w:rsidP="00B66311">
            <w:pPr>
              <w:spacing w:after="0" w:line="240" w:lineRule="auto"/>
              <w:contextualSpacing/>
              <w:rPr>
                <w:rFonts w:eastAsiaTheme="minorHAnsi"/>
                <w:i/>
              </w:rPr>
            </w:pPr>
            <w:r w:rsidRPr="004B221E">
              <w:rPr>
                <w:rFonts w:eastAsiaTheme="minorHAnsi"/>
                <w:b/>
                <w:i/>
              </w:rPr>
              <w:t xml:space="preserve">Napomena: </w:t>
            </w:r>
            <w:r w:rsidRPr="004B221E">
              <w:rPr>
                <w:i/>
              </w:rPr>
              <w:t>Neovisno o broju i ulozi partnera, prijavitelj/korisnik preuzima potpunu pravnu i financijsku odgovornost za upravljanje i provedbu Projekta.</w:t>
            </w:r>
          </w:p>
        </w:tc>
      </w:tr>
    </w:tbl>
    <w:p w:rsidR="00B66311" w:rsidRPr="004B221E" w:rsidRDefault="00B66311" w:rsidP="00B66311">
      <w:pPr>
        <w:jc w:val="both"/>
        <w:rPr>
          <w:rFonts w:cs="Times New Roman"/>
        </w:rPr>
      </w:pPr>
      <w:r w:rsidRPr="004B221E">
        <w:rPr>
          <w:rFonts w:cs="Times New Roman"/>
        </w:rPr>
        <w:t xml:space="preserve"> </w:t>
      </w:r>
    </w:p>
    <w:p w:rsidR="00B66311" w:rsidRPr="004B221E" w:rsidRDefault="00B66311" w:rsidP="00F00FED">
      <w:pPr>
        <w:pStyle w:val="Heading2"/>
        <w:numPr>
          <w:ilvl w:val="0"/>
          <w:numId w:val="0"/>
        </w:numPr>
      </w:pPr>
      <w:bookmarkStart w:id="23" w:name="_Toc471835610"/>
      <w:bookmarkStart w:id="24" w:name="_Toc452468693"/>
      <w:r w:rsidRPr="004B221E">
        <w:t>2.3. Kriteriji za isključenje</w:t>
      </w:r>
      <w:bookmarkEnd w:id="23"/>
      <w:r w:rsidRPr="004B221E">
        <w:t xml:space="preserve"> </w:t>
      </w:r>
    </w:p>
    <w:p w:rsidR="00B66311" w:rsidRPr="004B221E" w:rsidRDefault="00B66311" w:rsidP="00B66311">
      <w:pPr>
        <w:spacing w:after="0" w:line="240" w:lineRule="auto"/>
        <w:rPr>
          <w:rFonts w:cs="Times New Roman"/>
          <w:color w:val="000000"/>
          <w:sz w:val="24"/>
          <w:szCs w:val="24"/>
          <w:shd w:val="clear" w:color="auto" w:fill="FFFFFF"/>
        </w:rPr>
      </w:pPr>
    </w:p>
    <w:p w:rsidR="00B66311" w:rsidRPr="004B221E" w:rsidRDefault="00B66311" w:rsidP="00B66311">
      <w:pPr>
        <w:spacing w:after="0" w:line="240" w:lineRule="auto"/>
        <w:jc w:val="both"/>
        <w:rPr>
          <w:rFonts w:cs="Times New Roman"/>
          <w:color w:val="000000"/>
          <w:sz w:val="24"/>
          <w:szCs w:val="24"/>
          <w:shd w:val="clear" w:color="auto" w:fill="FFFFFF"/>
        </w:rPr>
      </w:pPr>
      <w:r w:rsidRPr="004B221E">
        <w:rPr>
          <w:rFonts w:cs="Times New Roman"/>
          <w:color w:val="000000"/>
          <w:sz w:val="24"/>
          <w:szCs w:val="24"/>
          <w:shd w:val="clear" w:color="auto" w:fill="FFFFFF"/>
        </w:rPr>
        <w:t>U okviru ovog Poziva, potpora se </w:t>
      </w:r>
      <w:r w:rsidRPr="004B221E">
        <w:rPr>
          <w:rFonts w:cs="Times New Roman"/>
          <w:b/>
          <w:bCs/>
          <w:color w:val="000000"/>
          <w:sz w:val="24"/>
          <w:szCs w:val="24"/>
          <w:shd w:val="clear" w:color="auto" w:fill="FFFFFF"/>
        </w:rPr>
        <w:t>ne </w:t>
      </w:r>
      <w:r>
        <w:rPr>
          <w:rFonts w:cs="Times New Roman"/>
          <w:b/>
          <w:bCs/>
          <w:color w:val="000000"/>
          <w:sz w:val="24"/>
          <w:szCs w:val="24"/>
          <w:shd w:val="clear" w:color="auto" w:fill="FFFFFF"/>
        </w:rPr>
        <w:t>smije</w:t>
      </w:r>
      <w:r w:rsidRPr="004B221E">
        <w:rPr>
          <w:rFonts w:cs="Times New Roman"/>
          <w:b/>
          <w:bCs/>
          <w:color w:val="000000"/>
          <w:sz w:val="24"/>
          <w:szCs w:val="24"/>
          <w:shd w:val="clear" w:color="auto" w:fill="FFFFFF"/>
        </w:rPr>
        <w:t> </w:t>
      </w:r>
      <w:r w:rsidRPr="004B221E">
        <w:rPr>
          <w:rFonts w:cs="Times New Roman"/>
          <w:color w:val="000000"/>
          <w:sz w:val="24"/>
          <w:szCs w:val="24"/>
          <w:shd w:val="clear" w:color="auto" w:fill="FFFFFF"/>
        </w:rPr>
        <w:t>dodijeliti ako se prijavitelj i/ili partner nalaze u nekoj od sljedećih situacija:</w:t>
      </w:r>
    </w:p>
    <w:p w:rsidR="00B66311" w:rsidRPr="004B221E" w:rsidRDefault="00B66311" w:rsidP="00B66311">
      <w:pPr>
        <w:spacing w:after="0" w:line="240" w:lineRule="auto"/>
        <w:jc w:val="both"/>
        <w:rPr>
          <w:rFonts w:cs="Times New Roman"/>
          <w:color w:val="000000"/>
          <w:sz w:val="24"/>
          <w:szCs w:val="24"/>
          <w:shd w:val="clear" w:color="auto" w:fill="FFFFFF"/>
        </w:rPr>
      </w:pPr>
    </w:p>
    <w:p w:rsidR="00B66311" w:rsidRPr="004B221E" w:rsidRDefault="00B66311" w:rsidP="00B66311">
      <w:pPr>
        <w:numPr>
          <w:ilvl w:val="0"/>
          <w:numId w:val="10"/>
        </w:numPr>
        <w:spacing w:after="0" w:line="240" w:lineRule="auto"/>
        <w:jc w:val="both"/>
        <w:rPr>
          <w:rFonts w:cs="Times New Roman"/>
          <w:color w:val="000000"/>
          <w:sz w:val="24"/>
          <w:szCs w:val="24"/>
          <w:shd w:val="clear" w:color="auto" w:fill="FFFFFF"/>
        </w:rPr>
      </w:pPr>
      <w:r w:rsidRPr="004B221E">
        <w:rPr>
          <w:rFonts w:cs="Times New Roman"/>
          <w:color w:val="000000"/>
          <w:sz w:val="24"/>
          <w:szCs w:val="24"/>
          <w:shd w:val="clear" w:color="auto" w:fill="FFFFFF"/>
        </w:rPr>
        <w:t>u slučajevima u kojima je protiv prijavitelja/partnera/osoba ovlaštenih po zakonu za zastupanje izrečena pravomoćna osuđujuća presuda za jedno ili više sljedećih kaznenih djela: prijevara, prijevara u gospodarskom poslovanju, primanje mita u gospodarskom poslovanju, davanje mita u gospodarskom poslovanju, zlouporaba u postupku javne nabave, utaja poreza ili carine, subvencijska prijevara, pranje novca, zlouporaba položaja i ovlasti, nezakonito pogodovanje, primanje mita, davanje mita, trgovanje utjecajem, davanje mita za trgovanje utjecajem, udruživanje za počinjenje kaznenih djela,  zločinačko udruženje i počinjenje kaznenog djela u sastavu zločinačkog udruženja, zlouporaba obavljanja dužnosti državne vlasti, protuzakonito posredovanje; </w:t>
      </w:r>
      <w:r w:rsidRPr="004B221E">
        <w:rPr>
          <w:rFonts w:cs="Times New Roman"/>
          <w:i/>
          <w:iCs/>
          <w:color w:val="000000"/>
          <w:sz w:val="24"/>
          <w:szCs w:val="24"/>
          <w:shd w:val="clear" w:color="auto" w:fill="FFFFFF"/>
        </w:rPr>
        <w:t>dokazuje se  Izjavom prijavitelja i partnera </w:t>
      </w:r>
      <w:r w:rsidRPr="004B221E" w:rsidDel="00285416">
        <w:rPr>
          <w:rFonts w:cs="Times New Roman"/>
          <w:i/>
          <w:iCs/>
          <w:color w:val="000000"/>
          <w:sz w:val="24"/>
          <w:szCs w:val="24"/>
          <w:shd w:val="clear" w:color="auto" w:fill="FFFFFF"/>
        </w:rPr>
        <w:t xml:space="preserve"> </w:t>
      </w:r>
      <w:r w:rsidRPr="004B221E">
        <w:rPr>
          <w:rFonts w:cs="Times New Roman"/>
          <w:i/>
          <w:iCs/>
          <w:color w:val="000000"/>
          <w:sz w:val="24"/>
          <w:szCs w:val="24"/>
          <w:shd w:val="clear" w:color="auto" w:fill="FFFFFF"/>
        </w:rPr>
        <w:t>(Obrazac 3. i 4.),</w:t>
      </w:r>
      <w:r w:rsidRPr="004B221E">
        <w:rPr>
          <w:rFonts w:cs="Times New Roman"/>
          <w:color w:val="000000"/>
          <w:sz w:val="24"/>
          <w:szCs w:val="24"/>
          <w:shd w:val="clear" w:color="auto" w:fill="FFFFFF"/>
        </w:rPr>
        <w:t> </w:t>
      </w:r>
    </w:p>
    <w:p w:rsidR="00B66311" w:rsidRPr="004B221E" w:rsidRDefault="00B66311" w:rsidP="00B66311">
      <w:pPr>
        <w:numPr>
          <w:ilvl w:val="0"/>
          <w:numId w:val="10"/>
        </w:numPr>
        <w:spacing w:after="0" w:line="240" w:lineRule="auto"/>
        <w:jc w:val="both"/>
        <w:rPr>
          <w:rFonts w:cs="Times New Roman"/>
          <w:sz w:val="24"/>
          <w:szCs w:val="24"/>
        </w:rPr>
      </w:pPr>
      <w:r w:rsidRPr="004B221E">
        <w:rPr>
          <w:rFonts w:cs="Times New Roman"/>
          <w:sz w:val="24"/>
          <w:szCs w:val="24"/>
        </w:rPr>
        <w:t xml:space="preserve">ako </w:t>
      </w:r>
      <w:r>
        <w:rPr>
          <w:rFonts w:cs="Times New Roman"/>
          <w:sz w:val="24"/>
          <w:szCs w:val="24"/>
        </w:rPr>
        <w:t>je</w:t>
      </w:r>
      <w:r w:rsidRPr="000B1A0A">
        <w:rPr>
          <w:rFonts w:cs="Times New Roman"/>
          <w:color w:val="000000"/>
          <w:sz w:val="24"/>
          <w:szCs w:val="24"/>
          <w:shd w:val="clear" w:color="auto" w:fill="FFFFFF"/>
        </w:rPr>
        <w:t xml:space="preserve"> </w:t>
      </w:r>
      <w:r w:rsidRPr="000B1A0A">
        <w:rPr>
          <w:rFonts w:cs="Times New Roman"/>
          <w:sz w:val="24"/>
          <w:szCs w:val="24"/>
        </w:rPr>
        <w:t>prijavitelj/partner/osob</w:t>
      </w:r>
      <w:r>
        <w:rPr>
          <w:rFonts w:cs="Times New Roman"/>
          <w:sz w:val="24"/>
          <w:szCs w:val="24"/>
        </w:rPr>
        <w:t>e</w:t>
      </w:r>
      <w:r w:rsidRPr="000B1A0A">
        <w:rPr>
          <w:rFonts w:cs="Times New Roman"/>
          <w:sz w:val="24"/>
          <w:szCs w:val="24"/>
        </w:rPr>
        <w:t xml:space="preserve"> ovlašten</w:t>
      </w:r>
      <w:r>
        <w:rPr>
          <w:rFonts w:cs="Times New Roman"/>
          <w:sz w:val="24"/>
          <w:szCs w:val="24"/>
        </w:rPr>
        <w:t>e</w:t>
      </w:r>
      <w:r w:rsidRPr="000B1A0A">
        <w:rPr>
          <w:rFonts w:cs="Times New Roman"/>
          <w:sz w:val="24"/>
          <w:szCs w:val="24"/>
        </w:rPr>
        <w:t xml:space="preserve"> po zakonu za zastupanje</w:t>
      </w:r>
      <w:r w:rsidRPr="004B221E">
        <w:rPr>
          <w:rFonts w:cs="Times New Roman"/>
          <w:sz w:val="24"/>
          <w:szCs w:val="24"/>
        </w:rPr>
        <w:t xml:space="preserve"> proglašen krivima zbog teškog profesionalnog propusta;</w:t>
      </w:r>
      <w:r w:rsidRPr="004B221E">
        <w:rPr>
          <w:rFonts w:cs="Times New Roman"/>
          <w:i/>
          <w:iCs/>
          <w:color w:val="000000"/>
          <w:sz w:val="24"/>
          <w:szCs w:val="24"/>
          <w:shd w:val="clear" w:color="auto" w:fill="FFFFFF"/>
        </w:rPr>
        <w:t xml:space="preserve"> dokazuje se Izjavom prijavitelja i partnera (Obrazac 3. i 4.), </w:t>
      </w:r>
    </w:p>
    <w:p w:rsidR="00B66311" w:rsidRPr="004B221E" w:rsidRDefault="00B66311" w:rsidP="00B66311">
      <w:pPr>
        <w:numPr>
          <w:ilvl w:val="0"/>
          <w:numId w:val="10"/>
        </w:numPr>
        <w:spacing w:after="0" w:line="240" w:lineRule="auto"/>
        <w:jc w:val="both"/>
        <w:rPr>
          <w:rFonts w:cs="Times New Roman"/>
          <w:sz w:val="24"/>
          <w:szCs w:val="24"/>
        </w:rPr>
      </w:pPr>
      <w:r w:rsidRPr="004B221E">
        <w:rPr>
          <w:rFonts w:cs="Times New Roman"/>
          <w:sz w:val="24"/>
          <w:szCs w:val="24"/>
        </w:rPr>
        <w:t>ako nije ispunjena obveza isplate plaća zaposlenicima, plaćanja doprinosa za financiranje obveznih osiguranja ili plaćanja poreza u skladu s propisima Republike Hrvatske kao države u kojoj je osnovan prijavitelj/partner i u kojoj će se provoditi Ugovor o dodjeli bespovratnih sredstava;</w:t>
      </w:r>
      <w:r w:rsidRPr="004B221E">
        <w:rPr>
          <w:rFonts w:cs="Times New Roman"/>
          <w:i/>
          <w:iCs/>
          <w:color w:val="000000"/>
          <w:sz w:val="24"/>
          <w:szCs w:val="24"/>
          <w:shd w:val="clear" w:color="auto" w:fill="FFFFFF"/>
        </w:rPr>
        <w:t xml:space="preserve"> dokazuje se Izjavom prijavitelja i partnera (Obrazac 3. i 4.),</w:t>
      </w:r>
    </w:p>
    <w:p w:rsidR="00B66311" w:rsidRPr="00F00FED" w:rsidRDefault="00B66311" w:rsidP="00B66311">
      <w:pPr>
        <w:numPr>
          <w:ilvl w:val="0"/>
          <w:numId w:val="10"/>
        </w:numPr>
        <w:spacing w:after="0" w:line="240" w:lineRule="auto"/>
        <w:jc w:val="both"/>
        <w:rPr>
          <w:rFonts w:cs="Times New Roman"/>
          <w:sz w:val="24"/>
          <w:szCs w:val="24"/>
        </w:rPr>
      </w:pPr>
      <w:r w:rsidRPr="004B221E">
        <w:rPr>
          <w:rFonts w:cs="Times New Roman"/>
          <w:sz w:val="24"/>
          <w:szCs w:val="24"/>
        </w:rPr>
        <w:t>ako im je utvrđeno teško</w:t>
      </w:r>
      <w:r w:rsidR="00F00FED" w:rsidRPr="00F00FED">
        <w:rPr>
          <w:rFonts w:cs="Times New Roman"/>
          <w:sz w:val="24"/>
          <w:szCs w:val="24"/>
          <w:vertAlign w:val="superscript"/>
        </w:rPr>
        <w:t>7</w:t>
      </w:r>
      <w:r w:rsidRPr="004B221E">
        <w:rPr>
          <w:rFonts w:cs="Times New Roman"/>
          <w:sz w:val="24"/>
          <w:szCs w:val="24"/>
        </w:rPr>
        <w:t xml:space="preserve"> kršenje ugovora zbog neispunjavanja obveza iz Ugovora o dodjeli bespovratnih sredstva koji je potpisan nakon provedbe drugog postupka dodjele bespovratnih sredstava postupka (su)financiranog sredstvima EU odnosno ESI fondova;</w:t>
      </w:r>
      <w:r w:rsidRPr="004B221E">
        <w:rPr>
          <w:rFonts w:cs="Times New Roman"/>
          <w:i/>
          <w:iCs/>
          <w:color w:val="000000"/>
          <w:sz w:val="24"/>
          <w:szCs w:val="24"/>
          <w:shd w:val="clear" w:color="auto" w:fill="FFFFFF"/>
        </w:rPr>
        <w:t xml:space="preserve"> dokazuje se Izjavom prijavitelja i partnera (Obrazac 3. i 4.),</w:t>
      </w:r>
    </w:p>
    <w:p w:rsidR="00F00FED" w:rsidRPr="004B221E" w:rsidRDefault="00F00FED" w:rsidP="00F00FED">
      <w:pPr>
        <w:spacing w:after="0" w:line="240" w:lineRule="auto"/>
        <w:ind w:left="720"/>
        <w:jc w:val="both"/>
        <w:rPr>
          <w:rFonts w:cs="Times New Roman"/>
          <w:sz w:val="24"/>
          <w:szCs w:val="24"/>
        </w:rPr>
      </w:pPr>
      <w:r w:rsidRPr="00F00FED">
        <w:rPr>
          <w:rFonts w:cs="Times New Roman"/>
          <w:iCs/>
          <w:color w:val="000000"/>
          <w:sz w:val="24"/>
          <w:szCs w:val="24"/>
          <w:shd w:val="clear" w:color="auto" w:fill="FFFFFF"/>
        </w:rPr>
        <w:t>7</w:t>
      </w:r>
      <w:r>
        <w:rPr>
          <w:rFonts w:cs="Times New Roman"/>
          <w:i/>
          <w:iCs/>
          <w:color w:val="000000"/>
          <w:sz w:val="24"/>
          <w:szCs w:val="24"/>
          <w:shd w:val="clear" w:color="auto" w:fill="FFFFFF"/>
        </w:rPr>
        <w:t xml:space="preserve"> </w:t>
      </w:r>
      <w:r w:rsidRPr="000B1A0A">
        <w:rPr>
          <w:rFonts w:cs="Times New Roman"/>
          <w:b/>
          <w:sz w:val="16"/>
          <w:szCs w:val="16"/>
        </w:rPr>
        <w:t>Teško kršenje ugovora</w:t>
      </w:r>
      <w:r w:rsidRPr="000B1A0A">
        <w:rPr>
          <w:rFonts w:cs="Times New Roman"/>
          <w:sz w:val="16"/>
          <w:szCs w:val="16"/>
        </w:rPr>
        <w:t xml:space="preserve"> obuhvaća situacije: (a) ako je nadležno tijelo od Prijavitelja u svojstvu Korisnika za drugi projekt financiran kroz neki drugi postupak dodjele zatražilo </w:t>
      </w:r>
      <w:r w:rsidRPr="000B1A0A">
        <w:rPr>
          <w:rFonts w:cs="Times New Roman"/>
          <w:b/>
          <w:sz w:val="16"/>
          <w:szCs w:val="16"/>
        </w:rPr>
        <w:t>povrat svih dodijeljenih sredstava</w:t>
      </w:r>
      <w:r w:rsidRPr="000B1A0A">
        <w:rPr>
          <w:rFonts w:cs="Times New Roman"/>
          <w:sz w:val="16"/>
          <w:szCs w:val="16"/>
        </w:rPr>
        <w:t xml:space="preserve">; ili (b) ako je nadležno tijelo </w:t>
      </w:r>
      <w:r w:rsidRPr="000B1A0A">
        <w:rPr>
          <w:rFonts w:cs="Times New Roman"/>
          <w:b/>
          <w:sz w:val="16"/>
          <w:szCs w:val="16"/>
        </w:rPr>
        <w:t>jednostranom odlukom raskinulo</w:t>
      </w:r>
      <w:r w:rsidRPr="000B1A0A">
        <w:rPr>
          <w:rFonts w:cs="Times New Roman"/>
          <w:sz w:val="16"/>
          <w:szCs w:val="16"/>
        </w:rPr>
        <w:t xml:space="preserve"> Ugovor o dodjeli bespovratnih sredstava.</w:t>
      </w:r>
    </w:p>
    <w:p w:rsidR="00B66311" w:rsidRPr="004B221E" w:rsidRDefault="00B66311" w:rsidP="00B66311">
      <w:pPr>
        <w:numPr>
          <w:ilvl w:val="0"/>
          <w:numId w:val="10"/>
        </w:numPr>
        <w:spacing w:after="0" w:line="240" w:lineRule="auto"/>
        <w:jc w:val="both"/>
        <w:rPr>
          <w:rFonts w:cs="Times New Roman"/>
          <w:sz w:val="24"/>
          <w:szCs w:val="24"/>
        </w:rPr>
      </w:pPr>
      <w:r w:rsidRPr="004B221E">
        <w:rPr>
          <w:rFonts w:cs="Times New Roman"/>
          <w:sz w:val="24"/>
          <w:szCs w:val="24"/>
        </w:rPr>
        <w:t>ako su u sukobu interesa u predmetnom postupku dodjele bespovratnih sredstava;</w:t>
      </w:r>
      <w:r w:rsidRPr="004B221E">
        <w:rPr>
          <w:rFonts w:cs="Times New Roman"/>
          <w:i/>
          <w:iCs/>
          <w:color w:val="000000"/>
          <w:sz w:val="24"/>
          <w:szCs w:val="24"/>
          <w:shd w:val="clear" w:color="auto" w:fill="FFFFFF"/>
        </w:rPr>
        <w:t xml:space="preserve"> dokazuje se Izjavom prijavitelja i partnera (Obrazac 3. i 4.),</w:t>
      </w:r>
    </w:p>
    <w:p w:rsidR="00B66311" w:rsidRPr="004B221E" w:rsidRDefault="00B66311" w:rsidP="00B66311">
      <w:pPr>
        <w:numPr>
          <w:ilvl w:val="0"/>
          <w:numId w:val="10"/>
        </w:numPr>
        <w:spacing w:after="0" w:line="240" w:lineRule="auto"/>
        <w:jc w:val="both"/>
        <w:rPr>
          <w:rFonts w:cs="Times New Roman"/>
          <w:sz w:val="24"/>
          <w:szCs w:val="24"/>
        </w:rPr>
      </w:pPr>
      <w:r w:rsidRPr="004B221E">
        <w:rPr>
          <w:rFonts w:cs="Times New Roman"/>
          <w:sz w:val="24"/>
          <w:szCs w:val="24"/>
        </w:rPr>
        <w:t>ako nisu izvršili zatraženi povrat ili su u postupku povrata sredstava prethodno dodijeljenih u drugom postupku dodjele bespovratnih sredstava iz bilo kojeg javnog izvora (uključujući iz EU odnosno ESI fondova), za aktivnosti odnosno troškove koji nisu izvršeni;</w:t>
      </w:r>
      <w:r w:rsidRPr="004B221E">
        <w:rPr>
          <w:rFonts w:cs="Times New Roman"/>
          <w:i/>
          <w:iCs/>
          <w:color w:val="000000"/>
          <w:sz w:val="24"/>
          <w:szCs w:val="24"/>
          <w:shd w:val="clear" w:color="auto" w:fill="FFFFFF"/>
        </w:rPr>
        <w:t xml:space="preserve"> dokazuje se Izjavom prijavitelja i partnera (Obrazac 3. i 4.)</w:t>
      </w:r>
      <w:r w:rsidRPr="004B221E">
        <w:rPr>
          <w:rFonts w:cs="Times New Roman"/>
          <w:sz w:val="24"/>
          <w:szCs w:val="24"/>
        </w:rPr>
        <w:t>.</w:t>
      </w:r>
    </w:p>
    <w:p w:rsidR="00B66311" w:rsidRPr="004B221E" w:rsidRDefault="00B66311" w:rsidP="00B66311">
      <w:pPr>
        <w:spacing w:after="0" w:line="240" w:lineRule="auto"/>
        <w:jc w:val="both"/>
        <w:rPr>
          <w:rFonts w:cs="Times New Roman"/>
          <w:color w:val="000000"/>
          <w:sz w:val="24"/>
          <w:szCs w:val="24"/>
          <w:shd w:val="clear" w:color="auto" w:fill="FFFFFF"/>
        </w:rPr>
      </w:pPr>
    </w:p>
    <w:p w:rsidR="00B66311" w:rsidRPr="004B221E" w:rsidRDefault="00B66311" w:rsidP="00B66311">
      <w:pPr>
        <w:spacing w:after="0" w:line="240" w:lineRule="auto"/>
        <w:ind w:left="720"/>
        <w:jc w:val="both"/>
        <w:rPr>
          <w:rFonts w:cs="Times New Roman"/>
          <w:sz w:val="24"/>
          <w:szCs w:val="24"/>
        </w:rPr>
      </w:pPr>
      <w:r w:rsidRPr="004B221E">
        <w:rPr>
          <w:rFonts w:cs="Times New Roman"/>
          <w:color w:val="000000"/>
          <w:sz w:val="24"/>
          <w:szCs w:val="24"/>
          <w:shd w:val="clear" w:color="auto" w:fill="FFFFFF"/>
        </w:rPr>
        <w:t>  </w:t>
      </w:r>
    </w:p>
    <w:p w:rsidR="00B66311" w:rsidRPr="004B221E" w:rsidRDefault="00B66311" w:rsidP="00F00FED">
      <w:pPr>
        <w:pStyle w:val="Heading2"/>
        <w:numPr>
          <w:ilvl w:val="0"/>
          <w:numId w:val="0"/>
        </w:numPr>
      </w:pPr>
      <w:bookmarkStart w:id="25" w:name="_Toc471835611"/>
      <w:r w:rsidRPr="004B221E">
        <w:t>2.4. Broj projektnih prijedloga i bespovratnih sredstava po Prijavitelju</w:t>
      </w:r>
      <w:bookmarkEnd w:id="24"/>
      <w:bookmarkEnd w:id="25"/>
    </w:p>
    <w:p w:rsidR="00B66311" w:rsidRPr="004B221E" w:rsidRDefault="00B66311" w:rsidP="00B66311">
      <w:pPr>
        <w:spacing w:after="0" w:line="240" w:lineRule="auto"/>
        <w:jc w:val="both"/>
        <w:rPr>
          <w:rFonts w:cs="Times New Roman"/>
          <w:sz w:val="24"/>
          <w:szCs w:val="24"/>
          <w:highlight w:val="cyan"/>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Prijavitelj, znanstvena organizacija, u okviru ovog Poziva može podnijeti više od jednog projektnog prijedloga i </w:t>
      </w:r>
      <w:r w:rsidRPr="004B221E">
        <w:rPr>
          <w:rFonts w:cs="Times New Roman"/>
          <w:sz w:val="24"/>
          <w:szCs w:val="24"/>
          <w:u w:val="single"/>
        </w:rPr>
        <w:t>u svojstvu korisnika</w:t>
      </w:r>
      <w:r w:rsidRPr="004B221E">
        <w:rPr>
          <w:rFonts w:cs="Times New Roman"/>
          <w:sz w:val="24"/>
          <w:szCs w:val="24"/>
        </w:rPr>
        <w:t xml:space="preserve"> sklopiti više od jednog Ugovora o dodjeli bespovratnih sredstava.</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Znanstvena organizacija može u svojstvu partnera sudjelovati kod prijave na više projektnih prijedloga i </w:t>
      </w:r>
      <w:r w:rsidRPr="004B221E">
        <w:rPr>
          <w:rFonts w:cs="Times New Roman"/>
          <w:sz w:val="24"/>
          <w:szCs w:val="24"/>
          <w:u w:val="single"/>
        </w:rPr>
        <w:t>u svojstvu partnera</w:t>
      </w:r>
      <w:r w:rsidRPr="004B221E">
        <w:rPr>
          <w:rFonts w:cs="Times New Roman"/>
          <w:sz w:val="24"/>
          <w:szCs w:val="24"/>
        </w:rPr>
        <w:t xml:space="preserve"> sudjelovati u provedbi više od jednog Ugovora o dodjeli bespovratnih sredstava.</w:t>
      </w:r>
    </w:p>
    <w:p w:rsidR="00B66311" w:rsidRDefault="00B66311" w:rsidP="00B66311">
      <w:pPr>
        <w:spacing w:after="0" w:line="240" w:lineRule="auto"/>
        <w:jc w:val="both"/>
        <w:rPr>
          <w:rFonts w:cs="Times New Roman"/>
          <w:sz w:val="24"/>
          <w:szCs w:val="24"/>
          <w:u w:val="single"/>
        </w:rPr>
      </w:pPr>
      <w:r w:rsidRPr="004B221E">
        <w:rPr>
          <w:rFonts w:cs="Times New Roman"/>
          <w:sz w:val="24"/>
          <w:szCs w:val="24"/>
        </w:rPr>
        <w:t xml:space="preserve">Znanstvena organizacija prijavitelj može istovremeno biti i partner na projektnom prijedlogu duge znanstvene organizacije (ili više njih) te kroz više od jednog Ugovora o dodjeli bespovratnih sredstava, sudjelovati u provedbi projekata u okviru ovog Poziva </w:t>
      </w:r>
      <w:r w:rsidRPr="004B221E">
        <w:rPr>
          <w:rFonts w:cs="Times New Roman"/>
          <w:sz w:val="24"/>
          <w:szCs w:val="24"/>
          <w:u w:val="single"/>
        </w:rPr>
        <w:t>u svojstvu korisnika i partnera istovremeno</w:t>
      </w:r>
      <w:r w:rsidR="00F00FED" w:rsidRPr="00F00FED">
        <w:rPr>
          <w:rFonts w:cs="Times New Roman"/>
          <w:sz w:val="24"/>
          <w:szCs w:val="24"/>
          <w:u w:val="single"/>
          <w:vertAlign w:val="superscript"/>
        </w:rPr>
        <w:t>8</w:t>
      </w:r>
      <w:r w:rsidRPr="004B221E">
        <w:rPr>
          <w:rFonts w:cs="Times New Roman"/>
          <w:sz w:val="24"/>
          <w:szCs w:val="24"/>
          <w:u w:val="single"/>
        </w:rPr>
        <w:t>.</w:t>
      </w:r>
    </w:p>
    <w:p w:rsidR="00F00FED" w:rsidRPr="004B221E" w:rsidRDefault="00F00FED" w:rsidP="00B66311">
      <w:pPr>
        <w:spacing w:after="0" w:line="240" w:lineRule="auto"/>
        <w:jc w:val="both"/>
        <w:rPr>
          <w:rFonts w:cs="Times New Roman"/>
          <w:sz w:val="24"/>
          <w:szCs w:val="24"/>
          <w:u w:val="single"/>
        </w:rPr>
      </w:pPr>
      <w:r w:rsidRPr="00F00FED">
        <w:rPr>
          <w:rFonts w:cs="Times New Roman"/>
          <w:sz w:val="24"/>
          <w:szCs w:val="24"/>
        </w:rPr>
        <w:t xml:space="preserve">8 </w:t>
      </w:r>
      <w:r w:rsidRPr="00130BC6">
        <w:rPr>
          <w:sz w:val="16"/>
          <w:szCs w:val="16"/>
        </w:rPr>
        <w:t>Angažman članova projektnog tima, postojećih djelatnika kod prijavitelja i partnera, provjeravat će se u izjavi potpisanoj i ovjerenoj od strane čelnika institucije ili osobe ovlaštene za zastupanje u kojoj će biti navedeno koliki je predviđen broj radnih sati rada na projektu koji prijavljuje.</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Ako se u nekom od navedenih slučajeva dogodi da se bespovratnim sredstvima financira opremanje istog predmetnog subjekta unutar znanstvene organizacije, odredba o pomoćnoj ekonomskoj djelatnosti (gdje je dozvoljeno korištenje do 20% godišnjih kapaciteta predmetnog subjekta za ekonomske djelatnosti, vidi Prilog 5. Smjernice) pratit će se na razini kapaciteta predmetnog subjekta, bez obzira na broj Ugovora koji su </w:t>
      </w:r>
      <w:r w:rsidR="00F00FED" w:rsidRPr="004B221E">
        <w:rPr>
          <w:rFonts w:cs="Times New Roman"/>
          <w:sz w:val="24"/>
          <w:szCs w:val="24"/>
        </w:rPr>
        <w:t>doprinijeli</w:t>
      </w:r>
      <w:r w:rsidRPr="004B221E">
        <w:rPr>
          <w:rFonts w:cs="Times New Roman"/>
          <w:sz w:val="24"/>
          <w:szCs w:val="24"/>
        </w:rPr>
        <w:t xml:space="preserve"> njegovu opremanju. To ne mijenja obavezu dostavljanja godišnjih izvješća vezanih za državne potpore onih koji su dužni dostaviti navedena izvješća prema odredbama iz Smjernica (Prilog 5.).</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p>
    <w:p w:rsidR="00B66311" w:rsidRPr="004B221E" w:rsidRDefault="00B66311" w:rsidP="00F00FED">
      <w:pPr>
        <w:pStyle w:val="Heading2"/>
        <w:numPr>
          <w:ilvl w:val="0"/>
          <w:numId w:val="0"/>
        </w:numPr>
      </w:pPr>
      <w:bookmarkStart w:id="26" w:name="bookmark10"/>
      <w:bookmarkStart w:id="27" w:name="_Toc452468695"/>
      <w:bookmarkStart w:id="28" w:name="_Toc471835612"/>
      <w:bookmarkEnd w:id="26"/>
      <w:r w:rsidRPr="004B221E">
        <w:t xml:space="preserve">2.5. Zahtjevi koji se odnose na sposobnost Prijavitelja, učinkovito korištenje sredstava i održivost rezultata </w:t>
      </w:r>
      <w:bookmarkEnd w:id="27"/>
      <w:r w:rsidRPr="004B221E">
        <w:t>projekta</w:t>
      </w:r>
      <w:bookmarkEnd w:id="28"/>
    </w:p>
    <w:p w:rsidR="00B66311" w:rsidRPr="004B221E" w:rsidRDefault="00B66311" w:rsidP="00B66311">
      <w:pPr>
        <w:spacing w:after="0"/>
      </w:pPr>
    </w:p>
    <w:p w:rsidR="00B66311" w:rsidRPr="004B221E" w:rsidRDefault="00B66311" w:rsidP="00B66311">
      <w:pPr>
        <w:numPr>
          <w:ilvl w:val="0"/>
          <w:numId w:val="34"/>
        </w:numPr>
        <w:spacing w:after="0" w:line="240" w:lineRule="auto"/>
        <w:ind w:left="0" w:firstLine="0"/>
        <w:jc w:val="both"/>
        <w:rPr>
          <w:rFonts w:cs="Times New Roman"/>
          <w:sz w:val="24"/>
          <w:szCs w:val="24"/>
        </w:rPr>
      </w:pPr>
      <w:r w:rsidRPr="004B221E">
        <w:rPr>
          <w:rFonts w:cs="Times New Roman"/>
          <w:sz w:val="24"/>
          <w:szCs w:val="24"/>
        </w:rPr>
        <w:t xml:space="preserve">Prijavitelji zajedno sa svojim partnerima moraju provesti projekt pravovremeno i u skladu sa zahtjevima utvrđenima u ovim Uputama. Prijavitelji s partnerima trebaju osigurati učinkovitu uporabu sredstava u skladu s načelima ekonomičnosti, učinkovitosti i djelotvornosti. Prijavitelj mora imati stabilne i dostatne izvore financiranja. </w:t>
      </w:r>
    </w:p>
    <w:p w:rsidR="00B66311" w:rsidRDefault="00B66311" w:rsidP="00B66311">
      <w:pPr>
        <w:spacing w:after="0" w:line="240" w:lineRule="auto"/>
        <w:jc w:val="both"/>
        <w:rPr>
          <w:rFonts w:cs="Times New Roman"/>
          <w:sz w:val="24"/>
          <w:szCs w:val="24"/>
        </w:rPr>
      </w:pPr>
      <w:r w:rsidRPr="004B221E">
        <w:rPr>
          <w:rFonts w:cs="Times New Roman"/>
          <w:sz w:val="24"/>
          <w:szCs w:val="24"/>
        </w:rPr>
        <w:t>Prijavitelji i partneri moraju posjedovati kapacitet</w:t>
      </w:r>
      <w:r w:rsidR="00761B37" w:rsidRPr="00761B37">
        <w:rPr>
          <w:rFonts w:cs="Times New Roman"/>
          <w:sz w:val="24"/>
          <w:szCs w:val="24"/>
          <w:vertAlign w:val="superscript"/>
        </w:rPr>
        <w:t>9</w:t>
      </w:r>
      <w:r w:rsidRPr="004B221E">
        <w:rPr>
          <w:rFonts w:cs="Times New Roman"/>
          <w:sz w:val="24"/>
          <w:szCs w:val="24"/>
        </w:rPr>
        <w:t xml:space="preserve"> (ljudski i financijski) za pokretanje, upravljanje, provedbu i ostvarenje rezultata projekta u definiranom vremenskom roku.</w:t>
      </w:r>
    </w:p>
    <w:p w:rsidR="00761B37" w:rsidRDefault="00761B37" w:rsidP="00B66311">
      <w:pPr>
        <w:spacing w:after="0" w:line="240" w:lineRule="auto"/>
        <w:jc w:val="both"/>
        <w:rPr>
          <w:sz w:val="16"/>
          <w:szCs w:val="16"/>
        </w:rPr>
      </w:pPr>
      <w:r>
        <w:rPr>
          <w:rFonts w:cs="Times New Roman"/>
          <w:sz w:val="24"/>
          <w:szCs w:val="24"/>
        </w:rPr>
        <w:t xml:space="preserve">9 </w:t>
      </w:r>
      <w:r w:rsidR="006F38AF" w:rsidRPr="004D0396">
        <w:rPr>
          <w:sz w:val="16"/>
          <w:szCs w:val="16"/>
        </w:rPr>
        <w:t>Kompetencije članova tima bit će predmetom ocjene kvalitete pa je uz projektnu prijavu potrebno priložiti životopi</w:t>
      </w:r>
      <w:r w:rsidR="006F38AF">
        <w:rPr>
          <w:sz w:val="16"/>
          <w:szCs w:val="16"/>
        </w:rPr>
        <w:t xml:space="preserve">se članova istraživačkog tima </w:t>
      </w:r>
      <w:r w:rsidR="006F38AF" w:rsidRPr="004D0396">
        <w:rPr>
          <w:sz w:val="16"/>
          <w:szCs w:val="16"/>
        </w:rPr>
        <w:t>projekt</w:t>
      </w:r>
      <w:r w:rsidR="006F38AF">
        <w:rPr>
          <w:sz w:val="16"/>
          <w:szCs w:val="16"/>
        </w:rPr>
        <w:t>a</w:t>
      </w:r>
      <w:r w:rsidR="006F38AF" w:rsidRPr="004D0396">
        <w:rPr>
          <w:sz w:val="16"/>
          <w:szCs w:val="16"/>
        </w:rPr>
        <w:t xml:space="preserve"> na za to predviđenom </w:t>
      </w:r>
      <w:r w:rsidR="006F38AF" w:rsidRPr="00D17964">
        <w:rPr>
          <w:sz w:val="16"/>
          <w:szCs w:val="16"/>
        </w:rPr>
        <w:t>obrascu</w:t>
      </w:r>
      <w:r w:rsidR="006F38AF">
        <w:rPr>
          <w:sz w:val="16"/>
          <w:szCs w:val="16"/>
        </w:rPr>
        <w:t>.</w:t>
      </w:r>
    </w:p>
    <w:p w:rsidR="006F38AF" w:rsidRPr="004B221E" w:rsidRDefault="006F38AF"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Prijavitelj je izravno odgovoran za pripremu, upravljanje i provedbu projektnih aktivnosti, ostvarenje rezultata i ciljeva  projekta.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B) Prijavitelji zajedno sa svojim partnerima moraju osigurati održivost projekta i projektnih rezultata. Obvezni su osigurati trajnost Projekta, odnosno tijekom razdoblja od 5 godina od završetka provedbe projekta moraju osigurati da rezultati projekta ne podliježu sljedećim situacijama navedenima u članku 71. Uredbe (EU) br. 1303/2013: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numPr>
          <w:ilvl w:val="0"/>
          <w:numId w:val="9"/>
        </w:numPr>
        <w:spacing w:after="0" w:line="240" w:lineRule="auto"/>
        <w:jc w:val="both"/>
        <w:rPr>
          <w:rFonts w:cs="Times New Roman"/>
          <w:sz w:val="24"/>
          <w:szCs w:val="24"/>
        </w:rPr>
      </w:pPr>
      <w:r w:rsidRPr="004B221E">
        <w:rPr>
          <w:rFonts w:cs="Times New Roman"/>
          <w:sz w:val="24"/>
          <w:szCs w:val="24"/>
        </w:rPr>
        <w:t xml:space="preserve">promjeni vlasništva nad predmetom infrastrukture čime se trgovačkom društvu ili javnom tijelu daje neopravdana prednost i </w:t>
      </w:r>
    </w:p>
    <w:p w:rsidR="00B66311" w:rsidRPr="004B221E" w:rsidRDefault="00B66311" w:rsidP="00B66311">
      <w:pPr>
        <w:numPr>
          <w:ilvl w:val="0"/>
          <w:numId w:val="9"/>
        </w:numPr>
        <w:spacing w:after="0" w:line="240" w:lineRule="auto"/>
        <w:jc w:val="both"/>
        <w:rPr>
          <w:rFonts w:cs="Times New Roman"/>
          <w:sz w:val="24"/>
          <w:szCs w:val="24"/>
        </w:rPr>
      </w:pPr>
      <w:r w:rsidRPr="004B221E">
        <w:rPr>
          <w:rFonts w:cs="Times New Roman"/>
          <w:sz w:val="24"/>
          <w:szCs w:val="24"/>
        </w:rPr>
        <w:t xml:space="preserve">značajnoj promjeni koja utječe na prirodu projekta, ciljeve ili provedbene uvjete i zbog koje bi se doveli u pitanje njegovi prvotni ciljevi. </w:t>
      </w:r>
    </w:p>
    <w:p w:rsidR="00B66311" w:rsidRPr="004B221E" w:rsidRDefault="00B66311" w:rsidP="00B66311">
      <w:pPr>
        <w:spacing w:after="0" w:line="240" w:lineRule="auto"/>
        <w:ind w:left="720"/>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C) Prijavitelj i partner/i tijekom razdoblja od 5 godina od završetka provedbe projekta moraju osigurati: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numPr>
          <w:ilvl w:val="0"/>
          <w:numId w:val="11"/>
        </w:numPr>
        <w:spacing w:after="0" w:line="240" w:lineRule="auto"/>
        <w:jc w:val="both"/>
        <w:rPr>
          <w:rFonts w:cs="Times New Roman"/>
          <w:sz w:val="24"/>
          <w:szCs w:val="24"/>
        </w:rPr>
      </w:pPr>
      <w:r w:rsidRPr="004B221E">
        <w:rPr>
          <w:rFonts w:cs="Times New Roman"/>
          <w:sz w:val="24"/>
          <w:szCs w:val="24"/>
        </w:rPr>
        <w:t>održavanje opreme i druge imovine nabavljene tijekom projekta, u sladu s uputama/preporukama proizvođača i</w:t>
      </w:r>
    </w:p>
    <w:p w:rsidR="00B66311" w:rsidRPr="004B221E" w:rsidRDefault="00B66311" w:rsidP="00B66311">
      <w:pPr>
        <w:numPr>
          <w:ilvl w:val="0"/>
          <w:numId w:val="11"/>
        </w:numPr>
        <w:spacing w:after="0" w:line="240" w:lineRule="auto"/>
        <w:jc w:val="both"/>
        <w:rPr>
          <w:rFonts w:cs="Times New Roman"/>
          <w:sz w:val="24"/>
          <w:szCs w:val="24"/>
        </w:rPr>
      </w:pPr>
      <w:r w:rsidRPr="004B221E">
        <w:rPr>
          <w:rFonts w:cs="Times New Roman"/>
          <w:sz w:val="24"/>
          <w:szCs w:val="24"/>
        </w:rPr>
        <w:t>održivost aktivnosti i rezultata kako bi se osiguralo ostvarenje ciljanih pokazatelja utvrđenih u točki 1.3. Predmet, svrha i pokazatelji Poziva i</w:t>
      </w:r>
    </w:p>
    <w:p w:rsidR="00B66311" w:rsidRPr="004B221E" w:rsidRDefault="00B66311" w:rsidP="00B66311">
      <w:pPr>
        <w:numPr>
          <w:ilvl w:val="0"/>
          <w:numId w:val="11"/>
        </w:numPr>
        <w:spacing w:after="0" w:line="240" w:lineRule="auto"/>
        <w:jc w:val="both"/>
        <w:rPr>
          <w:rFonts w:cs="Times New Roman"/>
          <w:sz w:val="24"/>
          <w:szCs w:val="24"/>
        </w:rPr>
      </w:pPr>
      <w:r w:rsidRPr="004B221E">
        <w:rPr>
          <w:rFonts w:cs="Times New Roman"/>
          <w:sz w:val="24"/>
          <w:szCs w:val="24"/>
        </w:rPr>
        <w:t>da ne dođe do bitne izmjene projektnih rezultata uslijed promjene prirode vlasništva dijela infrastrukture ili prestanka proizvodne aktivnosti.</w:t>
      </w:r>
    </w:p>
    <w:p w:rsidR="00B66311" w:rsidRPr="004B221E" w:rsidRDefault="00B66311" w:rsidP="00B66311">
      <w:pPr>
        <w:spacing w:after="15"/>
        <w:ind w:left="696" w:right="1"/>
        <w:jc w:val="both"/>
        <w:rPr>
          <w:rFonts w:cs="Times New Roman"/>
        </w:rPr>
      </w:pPr>
      <w:r w:rsidRPr="004B221E">
        <w:rPr>
          <w:rFonts w:cs="Times New Roman"/>
        </w:rPr>
        <w:t xml:space="preserve">                                                                                                                                                                      </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Nepridržavanje zahtjeva koji se odnose na sposobnost prijavitelja i partnera, učinkovito korištenje sredstava i zahtjeva povezanih s trajnošću, smatrat će se kršenjem Ugovora te je moguće od prijavitelja/korisnika zatražiti povrat sredstava.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p>
    <w:p w:rsidR="00B66311" w:rsidRPr="004B221E" w:rsidRDefault="00B66311" w:rsidP="00761B37">
      <w:pPr>
        <w:pStyle w:val="Heading2"/>
        <w:numPr>
          <w:ilvl w:val="0"/>
          <w:numId w:val="0"/>
        </w:numPr>
      </w:pPr>
      <w:bookmarkStart w:id="29" w:name="bookmark14"/>
      <w:bookmarkStart w:id="30" w:name="_Toc452468697"/>
      <w:bookmarkStart w:id="31" w:name="_Toc471835613"/>
      <w:bookmarkEnd w:id="29"/>
      <w:r w:rsidRPr="004B221E">
        <w:t>2.6. Prihvatljivost projekta</w:t>
      </w:r>
      <w:bookmarkEnd w:id="30"/>
      <w:bookmarkEnd w:id="31"/>
    </w:p>
    <w:p w:rsidR="00B66311" w:rsidRPr="004B221E" w:rsidRDefault="00B66311" w:rsidP="00B66311">
      <w:pPr>
        <w:spacing w:after="0" w:line="240" w:lineRule="auto"/>
        <w:jc w:val="both"/>
        <w:rPr>
          <w:rFonts w:cs="Times New Roman"/>
          <w:sz w:val="24"/>
          <w:szCs w:val="24"/>
        </w:rPr>
      </w:pPr>
    </w:p>
    <w:tbl>
      <w:tblPr>
        <w:tblStyle w:val="ListParagraph1"/>
        <w:tblpPr w:leftFromText="180" w:rightFromText="180" w:vertAnchor="text" w:horzAnchor="margin" w:tblpX="108" w:tblpY="23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39"/>
      </w:tblGrid>
      <w:tr w:rsidR="00B66311" w:rsidRPr="004B221E" w:rsidTr="00761B37">
        <w:trPr>
          <w:trHeight w:val="438"/>
        </w:trPr>
        <w:tc>
          <w:tcPr>
            <w:tcW w:w="9039" w:type="dxa"/>
            <w:shd w:val="clear" w:color="auto" w:fill="C5E0B3" w:themeFill="accent6" w:themeFillTint="66"/>
          </w:tcPr>
          <w:p w:rsidR="00B66311" w:rsidRPr="004B221E" w:rsidRDefault="00B66311" w:rsidP="00B66311">
            <w:pPr>
              <w:spacing w:after="0" w:line="240" w:lineRule="auto"/>
              <w:contextualSpacing/>
              <w:rPr>
                <w:rFonts w:eastAsiaTheme="minorHAnsi"/>
                <w:i/>
              </w:rPr>
            </w:pPr>
            <w:r w:rsidRPr="004B221E">
              <w:rPr>
                <w:rFonts w:eastAsiaTheme="minorHAnsi"/>
                <w:b/>
                <w:i/>
              </w:rPr>
              <w:t xml:space="preserve">Napomena: </w:t>
            </w:r>
            <w:r w:rsidRPr="004B221E">
              <w:rPr>
                <w:rFonts w:eastAsiaTheme="minorHAnsi"/>
                <w:i/>
              </w:rPr>
              <w:t>Kriteriji prihvatljivosti projekta (navedeni niže) provjeravaju se tijekom odgovarajuće faze postupka dodjele (kako je opisano u točki 4.1.</w:t>
            </w:r>
            <w:r w:rsidRPr="004B221E">
              <w:t xml:space="preserve"> </w:t>
            </w:r>
            <w:r w:rsidRPr="004B221E">
              <w:rPr>
                <w:rFonts w:eastAsiaTheme="minorHAnsi"/>
                <w:i/>
              </w:rPr>
              <w:t xml:space="preserve">ovih Uputa). </w:t>
            </w:r>
          </w:p>
        </w:tc>
      </w:tr>
    </w:tbl>
    <w:p w:rsidR="00B66311" w:rsidRPr="004B221E" w:rsidRDefault="00B66311" w:rsidP="00B66311">
      <w:pPr>
        <w:spacing w:after="0" w:line="240" w:lineRule="auto"/>
        <w:jc w:val="both"/>
        <w:rPr>
          <w:rFonts w:cs="Times New Roman"/>
          <w:sz w:val="24"/>
          <w:szCs w:val="24"/>
        </w:rPr>
      </w:pPr>
      <w:r w:rsidRPr="004B221E">
        <w:t xml:space="preserve">                                                                                                                                                                                 </w:t>
      </w:r>
      <w:r w:rsidRPr="004B221E">
        <w:rPr>
          <w:rFonts w:cs="Times New Roman"/>
          <w:sz w:val="24"/>
          <w:szCs w:val="24"/>
        </w:rPr>
        <w:t>Kako bi bio prihvatljiv, projektni prijedlog mora udovoljavati svim utvrđenim kriterijima prihvatljivosti, kako slijede:</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numPr>
          <w:ilvl w:val="0"/>
          <w:numId w:val="27"/>
        </w:numPr>
        <w:spacing w:after="0" w:line="240" w:lineRule="auto"/>
        <w:contextualSpacing/>
        <w:jc w:val="both"/>
        <w:rPr>
          <w:rFonts w:eastAsiaTheme="minorHAnsi" w:cs="Times New Roman"/>
          <w:i/>
          <w:sz w:val="24"/>
          <w:szCs w:val="24"/>
        </w:rPr>
      </w:pPr>
      <w:r w:rsidRPr="004B221E">
        <w:rPr>
          <w:rFonts w:eastAsiaTheme="minorHAnsi" w:cs="Times New Roman"/>
          <w:sz w:val="24"/>
          <w:szCs w:val="24"/>
        </w:rPr>
        <w:t xml:space="preserve">projekt je u skladu sa Sporazumom o partnerstvu, s ciljem “Jačanje istraživanja, tehnološkog razvoja i inovacija“, te ciljevima OPKK, Prioritetnom osi 1 „Jačanje gospodarstva primjenom istraživanja i inovacija“, Investicijskim prioritetom 1a, Specifičnim ciljem 1a1 „Povećana sposobnost sektora za istraživanje, razvoj i inovacije (IRI) za provođenje istraživanja vrhunske kvalitete i zadovoljavanje potreba gospodarstva“  te, slijedom toga, odgovara ciljevima ovog Poziva (točka 1.3 Uputa); </w:t>
      </w:r>
      <w:r w:rsidRPr="004B221E">
        <w:rPr>
          <w:rFonts w:eastAsiaTheme="minorHAnsi" w:cs="Times New Roman"/>
          <w:i/>
          <w:sz w:val="24"/>
          <w:szCs w:val="24"/>
        </w:rPr>
        <w:t>dokazuje se u PoA</w:t>
      </w:r>
      <w:r>
        <w:rPr>
          <w:rFonts w:eastAsiaTheme="minorHAnsi" w:cs="Times New Roman"/>
          <w:i/>
          <w:sz w:val="24"/>
          <w:szCs w:val="24"/>
        </w:rPr>
        <w:t>,</w:t>
      </w:r>
    </w:p>
    <w:p w:rsidR="00B66311" w:rsidRDefault="00B66311" w:rsidP="00B66311">
      <w:pPr>
        <w:numPr>
          <w:ilvl w:val="0"/>
          <w:numId w:val="27"/>
        </w:numPr>
        <w:spacing w:after="0"/>
        <w:contextualSpacing/>
        <w:jc w:val="both"/>
        <w:rPr>
          <w:rFonts w:eastAsiaTheme="minorHAnsi" w:cs="Times New Roman"/>
          <w:sz w:val="24"/>
          <w:szCs w:val="24"/>
        </w:rPr>
      </w:pPr>
      <w:r w:rsidRPr="004B221E">
        <w:rPr>
          <w:rFonts w:eastAsiaTheme="minorHAnsi" w:cs="Times New Roman"/>
          <w:sz w:val="24"/>
          <w:szCs w:val="24"/>
        </w:rPr>
        <w:t>projekt se provodi u potpunosti na teritoriju Republike Hrvatske</w:t>
      </w:r>
      <w:r w:rsidR="008A0086" w:rsidRPr="008A0086">
        <w:rPr>
          <w:rFonts w:eastAsiaTheme="minorHAnsi" w:cs="Times New Roman"/>
          <w:sz w:val="24"/>
          <w:szCs w:val="24"/>
          <w:vertAlign w:val="superscript"/>
        </w:rPr>
        <w:t>1</w:t>
      </w:r>
      <w:r w:rsidR="006F38AF" w:rsidRPr="006F38AF">
        <w:rPr>
          <w:rFonts w:eastAsiaTheme="minorHAnsi" w:cs="Times New Roman"/>
          <w:sz w:val="24"/>
          <w:szCs w:val="24"/>
          <w:vertAlign w:val="superscript"/>
        </w:rPr>
        <w:t>0</w:t>
      </w:r>
      <w:r w:rsidRPr="004B221E">
        <w:rPr>
          <w:rFonts w:eastAsiaTheme="minorHAnsi" w:cs="Times New Roman"/>
          <w:sz w:val="24"/>
          <w:szCs w:val="24"/>
        </w:rPr>
        <w:t>;</w:t>
      </w:r>
      <w:r w:rsidRPr="00A707B0">
        <w:rPr>
          <w:rFonts w:eastAsiaTheme="minorHAnsi" w:cs="Lucida Sans Unicode"/>
          <w:sz w:val="24"/>
          <w:szCs w:val="24"/>
          <w:lang w:val="de-DE" w:eastAsia="zh-CN"/>
        </w:rPr>
        <w:t xml:space="preserve"> </w:t>
      </w:r>
      <w:r w:rsidRPr="004B221E">
        <w:rPr>
          <w:rFonts w:eastAsiaTheme="minorHAnsi" w:cs="Times New Roman"/>
          <w:i/>
          <w:sz w:val="24"/>
          <w:szCs w:val="24"/>
        </w:rPr>
        <w:t>dokazuje se u PoA</w:t>
      </w:r>
      <w:r>
        <w:rPr>
          <w:rFonts w:eastAsiaTheme="minorHAnsi" w:cs="Times New Roman"/>
          <w:sz w:val="24"/>
          <w:szCs w:val="24"/>
        </w:rPr>
        <w:t xml:space="preserve">, </w:t>
      </w:r>
    </w:p>
    <w:p w:rsidR="006F38AF" w:rsidRPr="004B221E" w:rsidRDefault="006F38AF" w:rsidP="006F38AF">
      <w:pPr>
        <w:spacing w:after="0"/>
        <w:ind w:left="360"/>
        <w:contextualSpacing/>
        <w:jc w:val="both"/>
        <w:rPr>
          <w:rFonts w:eastAsiaTheme="minorHAnsi" w:cs="Times New Roman"/>
          <w:sz w:val="24"/>
          <w:szCs w:val="24"/>
        </w:rPr>
      </w:pPr>
      <w:r>
        <w:rPr>
          <w:rFonts w:eastAsiaTheme="minorHAnsi" w:cs="Times New Roman"/>
          <w:sz w:val="24"/>
          <w:szCs w:val="24"/>
        </w:rPr>
        <w:t>10</w:t>
      </w:r>
      <w:r w:rsidRPr="006F38AF">
        <w:rPr>
          <w:sz w:val="16"/>
          <w:szCs w:val="16"/>
        </w:rPr>
        <w:t xml:space="preserve"> </w:t>
      </w:r>
      <w:r w:rsidRPr="00C055CC">
        <w:rPr>
          <w:sz w:val="16"/>
          <w:szCs w:val="16"/>
        </w:rPr>
        <w:t>Iznimke su npr. stručni skupovi, edukacije koji se održavaju u inozemstvu, a mogu biti vezani za aktivnosti br. 2, 4 i 8 prema tablici iz točke 2.7 Uputa.</w:t>
      </w:r>
    </w:p>
    <w:p w:rsidR="00B66311" w:rsidRPr="004B221E" w:rsidRDefault="00B66311" w:rsidP="00B66311">
      <w:pPr>
        <w:numPr>
          <w:ilvl w:val="0"/>
          <w:numId w:val="1"/>
        </w:numPr>
        <w:spacing w:after="0"/>
        <w:ind w:left="295" w:hanging="283"/>
        <w:contextualSpacing/>
        <w:jc w:val="both"/>
        <w:rPr>
          <w:rFonts w:eastAsiaTheme="minorHAnsi" w:cs="Times New Roman"/>
          <w:i/>
          <w:sz w:val="24"/>
          <w:szCs w:val="24"/>
        </w:rPr>
      </w:pPr>
      <w:r w:rsidRPr="004B221E">
        <w:rPr>
          <w:rFonts w:eastAsiaTheme="minorHAnsi" w:cs="Times New Roman"/>
          <w:sz w:val="24"/>
          <w:szCs w:val="24"/>
        </w:rPr>
        <w:t xml:space="preserve">aktivnosti projekta su u skladu s prihvatljivim aktivnostima u sklopu ovog Poziva (točka 2.7. Uputa); </w:t>
      </w:r>
      <w:r w:rsidRPr="004B221E">
        <w:rPr>
          <w:rFonts w:eastAsiaTheme="minorHAnsi" w:cs="Times New Roman"/>
          <w:i/>
          <w:sz w:val="24"/>
          <w:szCs w:val="24"/>
        </w:rPr>
        <w:t xml:space="preserve">dokazuje se u </w:t>
      </w:r>
      <w:r>
        <w:rPr>
          <w:rFonts w:eastAsiaTheme="minorHAnsi" w:cs="Times New Roman"/>
          <w:i/>
          <w:sz w:val="24"/>
          <w:szCs w:val="24"/>
        </w:rPr>
        <w:t>P</w:t>
      </w:r>
      <w:r w:rsidRPr="004B221E">
        <w:rPr>
          <w:rFonts w:eastAsiaTheme="minorHAnsi" w:cs="Times New Roman"/>
          <w:i/>
          <w:sz w:val="24"/>
          <w:szCs w:val="24"/>
        </w:rPr>
        <w:t>oB</w:t>
      </w:r>
      <w:r>
        <w:rPr>
          <w:rFonts w:eastAsiaTheme="minorHAnsi" w:cs="Times New Roman"/>
          <w:i/>
          <w:sz w:val="24"/>
          <w:szCs w:val="24"/>
        </w:rPr>
        <w:t>,</w:t>
      </w:r>
      <w:r w:rsidRPr="004B221E">
        <w:rPr>
          <w:rFonts w:eastAsiaTheme="minorHAnsi" w:cs="Times New Roman"/>
          <w:sz w:val="24"/>
          <w:szCs w:val="24"/>
        </w:rPr>
        <w:t xml:space="preserve"> </w:t>
      </w:r>
    </w:p>
    <w:p w:rsidR="00B66311" w:rsidRPr="004B221E" w:rsidRDefault="00B66311" w:rsidP="00B66311">
      <w:pPr>
        <w:numPr>
          <w:ilvl w:val="0"/>
          <w:numId w:val="1"/>
        </w:numPr>
        <w:spacing w:after="0"/>
        <w:ind w:left="295" w:hanging="283"/>
        <w:contextualSpacing/>
        <w:jc w:val="both"/>
        <w:rPr>
          <w:rFonts w:eastAsiaTheme="minorHAnsi" w:cs="Times New Roman"/>
          <w:i/>
          <w:sz w:val="24"/>
          <w:szCs w:val="24"/>
        </w:rPr>
      </w:pPr>
      <w:r w:rsidRPr="004B221E">
        <w:rPr>
          <w:rFonts w:eastAsiaTheme="minorHAnsi" w:cs="Times New Roman"/>
          <w:sz w:val="24"/>
          <w:szCs w:val="24"/>
        </w:rPr>
        <w:t xml:space="preserve">projekt ne uključuje aktivnosti koje su bile dio operacije koja je, ili je trebala biti, podložna postupku povrata sredstava (u skladu s člankom 125. stavkom 3(f) Uredbe (EU) br. 1303/2013) nakon promjene proizvodne aktivnosti izvan programskog područja; </w:t>
      </w:r>
      <w:r w:rsidRPr="004B221E">
        <w:rPr>
          <w:rFonts w:eastAsiaTheme="minorHAnsi" w:cs="Times New Roman"/>
          <w:i/>
          <w:sz w:val="24"/>
          <w:szCs w:val="24"/>
        </w:rPr>
        <w:t>dokazuje se Izjavom prijavitelja,</w:t>
      </w:r>
    </w:p>
    <w:p w:rsidR="00B66311" w:rsidRPr="004B221E" w:rsidRDefault="00B66311" w:rsidP="00B66311">
      <w:pPr>
        <w:numPr>
          <w:ilvl w:val="0"/>
          <w:numId w:val="2"/>
        </w:numPr>
        <w:spacing w:after="0" w:line="240" w:lineRule="auto"/>
        <w:ind w:left="295" w:hanging="284"/>
        <w:contextualSpacing/>
        <w:jc w:val="both"/>
        <w:rPr>
          <w:rFonts w:eastAsiaTheme="minorHAnsi" w:cs="Times New Roman"/>
          <w:i/>
          <w:sz w:val="24"/>
          <w:szCs w:val="24"/>
        </w:rPr>
      </w:pPr>
      <w:r w:rsidRPr="004B221E">
        <w:rPr>
          <w:rFonts w:eastAsiaTheme="minorHAnsi" w:cs="Times New Roman"/>
          <w:sz w:val="24"/>
          <w:szCs w:val="24"/>
        </w:rPr>
        <w:t>projekt je u skladu s odredbama svih relevantnih nacionalnih zakonodavnih akata, te u skladu sa specifičnim pravilima i zahtjevima primjenjivima na ovaj Poziv;</w:t>
      </w:r>
      <w:r w:rsidRPr="004B221E">
        <w:rPr>
          <w:rFonts w:eastAsiaTheme="minorHAnsi" w:cs="Times New Roman"/>
          <w:i/>
          <w:sz w:val="24"/>
          <w:szCs w:val="24"/>
        </w:rPr>
        <w:t xml:space="preserve"> dokazuje se </w:t>
      </w:r>
      <w:r>
        <w:rPr>
          <w:rFonts w:eastAsiaTheme="minorHAnsi" w:cs="Times New Roman"/>
          <w:i/>
          <w:sz w:val="24"/>
          <w:szCs w:val="24"/>
        </w:rPr>
        <w:t>Izjavom prijavitelja i partnera,</w:t>
      </w:r>
    </w:p>
    <w:p w:rsidR="00B66311" w:rsidRPr="004B221E" w:rsidRDefault="00B66311" w:rsidP="00B66311">
      <w:pPr>
        <w:numPr>
          <w:ilvl w:val="0"/>
          <w:numId w:val="1"/>
        </w:numPr>
        <w:spacing w:after="0"/>
        <w:ind w:left="295" w:hanging="283"/>
        <w:contextualSpacing/>
        <w:jc w:val="both"/>
        <w:rPr>
          <w:rFonts w:eastAsiaTheme="minorHAnsi" w:cs="Times New Roman"/>
          <w:i/>
          <w:sz w:val="24"/>
          <w:szCs w:val="24"/>
        </w:rPr>
      </w:pPr>
      <w:r w:rsidRPr="004B221E">
        <w:rPr>
          <w:rFonts w:eastAsiaTheme="minorHAnsi" w:cs="Times New Roman"/>
          <w:sz w:val="24"/>
          <w:szCs w:val="24"/>
        </w:rPr>
        <w:t xml:space="preserve">projekt u trenutku podnošenja projektnog prijedloga nije fizički niti financijski završen; </w:t>
      </w:r>
      <w:r w:rsidRPr="004B221E">
        <w:rPr>
          <w:rFonts w:eastAsiaTheme="minorHAnsi" w:cs="Times New Roman"/>
          <w:i/>
          <w:sz w:val="24"/>
          <w:szCs w:val="24"/>
        </w:rPr>
        <w:t>dokazuje se</w:t>
      </w:r>
      <w:r w:rsidRPr="004B221E">
        <w:rPr>
          <w:rFonts w:eastAsiaTheme="minorHAnsi" w:cs="Times New Roman"/>
          <w:sz w:val="24"/>
          <w:szCs w:val="24"/>
        </w:rPr>
        <w:t xml:space="preserve"> </w:t>
      </w:r>
      <w:r w:rsidRPr="004B221E">
        <w:rPr>
          <w:rFonts w:eastAsiaTheme="minorHAnsi" w:cs="Times New Roman"/>
          <w:i/>
          <w:sz w:val="24"/>
          <w:szCs w:val="24"/>
        </w:rPr>
        <w:t>Izjavom prijavitelja i partnera</w:t>
      </w:r>
      <w:r w:rsidRPr="004B221E">
        <w:rPr>
          <w:rFonts w:eastAsiaTheme="minorHAnsi" w:cs="Times New Roman"/>
          <w:sz w:val="24"/>
          <w:szCs w:val="24"/>
        </w:rPr>
        <w:t xml:space="preserve">, </w:t>
      </w:r>
    </w:p>
    <w:p w:rsidR="00B66311" w:rsidRPr="004B221E" w:rsidRDefault="00B66311" w:rsidP="00B66311">
      <w:pPr>
        <w:numPr>
          <w:ilvl w:val="0"/>
          <w:numId w:val="1"/>
        </w:numPr>
        <w:spacing w:after="0"/>
        <w:ind w:left="295" w:hanging="283"/>
        <w:contextualSpacing/>
        <w:jc w:val="both"/>
        <w:rPr>
          <w:rFonts w:eastAsiaTheme="minorHAnsi" w:cs="Times New Roman"/>
          <w:i/>
          <w:sz w:val="24"/>
          <w:szCs w:val="24"/>
        </w:rPr>
      </w:pPr>
      <w:r w:rsidRPr="004B221E">
        <w:rPr>
          <w:rFonts w:eastAsiaTheme="minorHAnsi" w:cs="Times New Roman"/>
          <w:sz w:val="24"/>
          <w:szCs w:val="24"/>
        </w:rPr>
        <w:t xml:space="preserve">projekt se, na način opisan u projektnom prijedlogu, ne bi mogao provesti bez potpore iz OPKK-a (prijavitelj/partner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 dokazuje se </w:t>
      </w:r>
      <w:r w:rsidRPr="004B221E">
        <w:rPr>
          <w:rFonts w:eastAsiaTheme="minorHAnsi" w:cs="Times New Roman"/>
          <w:i/>
          <w:sz w:val="24"/>
          <w:szCs w:val="24"/>
        </w:rPr>
        <w:t xml:space="preserve">Izjavom prijavitelja i partnera, </w:t>
      </w:r>
    </w:p>
    <w:p w:rsidR="00B66311" w:rsidRPr="003228A3" w:rsidRDefault="00B66311" w:rsidP="00B66311">
      <w:pPr>
        <w:numPr>
          <w:ilvl w:val="0"/>
          <w:numId w:val="1"/>
        </w:numPr>
        <w:spacing w:after="0"/>
        <w:ind w:left="295" w:hanging="283"/>
        <w:contextualSpacing/>
        <w:jc w:val="both"/>
        <w:rPr>
          <w:rFonts w:eastAsiaTheme="minorHAnsi" w:cs="Times New Roman"/>
          <w:i/>
          <w:sz w:val="24"/>
          <w:szCs w:val="24"/>
        </w:rPr>
      </w:pPr>
      <w:r w:rsidRPr="003228A3">
        <w:rPr>
          <w:rFonts w:eastAsiaTheme="minorHAnsi" w:cs="Times New Roman"/>
          <w:bCs/>
          <w:iCs/>
          <w:sz w:val="24"/>
          <w:szCs w:val="24"/>
        </w:rPr>
        <w:t>projekt poštuje načelo nekumulativnosti, odnosno</w:t>
      </w:r>
      <w:r w:rsidRPr="003228A3">
        <w:rPr>
          <w:rFonts w:ascii="EUAlbertina" w:eastAsiaTheme="minorHAnsi" w:hAnsi="EUAlbertina" w:cs="EUAlbertina"/>
          <w:color w:val="000000"/>
          <w:sz w:val="24"/>
          <w:szCs w:val="24"/>
        </w:rPr>
        <w:t xml:space="preserve"> </w:t>
      </w:r>
      <w:r w:rsidRPr="003228A3">
        <w:rPr>
          <w:rFonts w:eastAsiaTheme="minorHAnsi" w:cs="Times New Roman"/>
          <w:bCs/>
          <w:iCs/>
          <w:sz w:val="24"/>
          <w:szCs w:val="24"/>
        </w:rPr>
        <w:t>stavka izdatka koja je uključena u zahtjev za plaćanje nadoknade sredstava jednog od ESI fondova ne prima potporu drugog fonda ili instrumenta Unije ili potporu istog fonda u okviru drugog programa.</w:t>
      </w:r>
      <w:r w:rsidRPr="003228A3">
        <w:rPr>
          <w:rFonts w:eastAsiaTheme="minorHAnsi" w:cs="Times New Roman"/>
          <w:sz w:val="24"/>
          <w:szCs w:val="24"/>
        </w:rPr>
        <w:t xml:space="preserve">; dokazuje se </w:t>
      </w:r>
      <w:r w:rsidRPr="003228A3">
        <w:rPr>
          <w:rFonts w:eastAsiaTheme="minorHAnsi" w:cs="Times New Roman"/>
          <w:i/>
          <w:sz w:val="24"/>
          <w:szCs w:val="24"/>
        </w:rPr>
        <w:t>Izjavom prijavitelja</w:t>
      </w:r>
      <w:r w:rsidRPr="003228A3">
        <w:rPr>
          <w:rFonts w:eastAsiaTheme="minorHAnsi" w:cs="Times New Roman"/>
          <w:sz w:val="24"/>
          <w:szCs w:val="24"/>
        </w:rPr>
        <w:t xml:space="preserve"> </w:t>
      </w:r>
      <w:r w:rsidRPr="003228A3">
        <w:rPr>
          <w:rFonts w:eastAsiaTheme="minorHAnsi" w:cs="Times New Roman"/>
          <w:i/>
          <w:sz w:val="24"/>
          <w:szCs w:val="24"/>
        </w:rPr>
        <w:t>i partnera,</w:t>
      </w:r>
    </w:p>
    <w:p w:rsidR="00B66311" w:rsidRPr="004B221E" w:rsidRDefault="00B66311" w:rsidP="00B66311">
      <w:pPr>
        <w:numPr>
          <w:ilvl w:val="0"/>
          <w:numId w:val="1"/>
        </w:numPr>
        <w:spacing w:after="0"/>
        <w:ind w:left="295" w:hanging="283"/>
        <w:contextualSpacing/>
        <w:jc w:val="both"/>
        <w:rPr>
          <w:rFonts w:eastAsiaTheme="minorHAnsi" w:cs="Times New Roman"/>
          <w:i/>
          <w:sz w:val="24"/>
          <w:szCs w:val="24"/>
        </w:rPr>
      </w:pPr>
      <w:r w:rsidRPr="004B221E">
        <w:rPr>
          <w:rFonts w:eastAsiaTheme="minorHAnsi" w:cs="Times New Roman"/>
          <w:sz w:val="24"/>
          <w:szCs w:val="24"/>
        </w:rPr>
        <w:t xml:space="preserve">projekt je u skladu s horizontalnim politikama EU o održivome razvoju, ravnopravnosti spolova i nediskriminaciji (točka 2.8. Uputa); </w:t>
      </w:r>
      <w:r w:rsidRPr="004B221E">
        <w:rPr>
          <w:rFonts w:eastAsiaTheme="minorHAnsi" w:cs="Times New Roman"/>
          <w:i/>
          <w:sz w:val="24"/>
          <w:szCs w:val="24"/>
        </w:rPr>
        <w:t>dokazuje se u</w:t>
      </w:r>
      <w:r w:rsidRPr="004B221E">
        <w:rPr>
          <w:rFonts w:eastAsiaTheme="minorHAnsi" w:cs="Times New Roman"/>
          <w:sz w:val="24"/>
          <w:szCs w:val="24"/>
        </w:rPr>
        <w:t xml:space="preserve"> </w:t>
      </w:r>
      <w:r w:rsidRPr="004B221E">
        <w:rPr>
          <w:rFonts w:eastAsiaTheme="minorHAnsi" w:cs="Times New Roman"/>
          <w:i/>
          <w:sz w:val="24"/>
          <w:szCs w:val="24"/>
        </w:rPr>
        <w:t>P</w:t>
      </w:r>
      <w:r>
        <w:rPr>
          <w:rFonts w:eastAsiaTheme="minorHAnsi" w:cs="Times New Roman"/>
          <w:i/>
          <w:sz w:val="24"/>
          <w:szCs w:val="24"/>
        </w:rPr>
        <w:t>o</w:t>
      </w:r>
      <w:r w:rsidRPr="004B221E">
        <w:rPr>
          <w:rFonts w:eastAsiaTheme="minorHAnsi" w:cs="Times New Roman"/>
          <w:i/>
          <w:sz w:val="24"/>
          <w:szCs w:val="24"/>
        </w:rPr>
        <w:t>A</w:t>
      </w:r>
      <w:r>
        <w:rPr>
          <w:rFonts w:eastAsiaTheme="minorHAnsi" w:cs="Times New Roman"/>
          <w:i/>
          <w:sz w:val="24"/>
          <w:szCs w:val="24"/>
        </w:rPr>
        <w:t xml:space="preserve">, Horizontalne teme, </w:t>
      </w:r>
    </w:p>
    <w:p w:rsidR="00B66311" w:rsidRPr="004B221E" w:rsidRDefault="00B66311" w:rsidP="00B66311">
      <w:pPr>
        <w:numPr>
          <w:ilvl w:val="0"/>
          <w:numId w:val="1"/>
        </w:numPr>
        <w:spacing w:after="0"/>
        <w:ind w:left="295" w:hanging="283"/>
        <w:contextualSpacing/>
        <w:jc w:val="both"/>
        <w:rPr>
          <w:rFonts w:eastAsiaTheme="minorHAnsi" w:cs="Times New Roman"/>
          <w:i/>
          <w:sz w:val="24"/>
          <w:szCs w:val="24"/>
        </w:rPr>
      </w:pPr>
      <w:r w:rsidRPr="004B221E">
        <w:rPr>
          <w:rFonts w:eastAsiaTheme="minorHAnsi" w:cs="Times New Roman"/>
          <w:bCs/>
          <w:iCs/>
          <w:sz w:val="24"/>
          <w:szCs w:val="24"/>
        </w:rPr>
        <w:t>projekt je spreman za početak provedbe aktivnosti projekta i njihov završetak u skladu s planom aktivnosti navedenim u PoA</w:t>
      </w:r>
      <w:r>
        <w:rPr>
          <w:rFonts w:eastAsiaTheme="minorHAnsi" w:cs="Times New Roman"/>
          <w:bCs/>
          <w:iCs/>
          <w:sz w:val="24"/>
          <w:szCs w:val="24"/>
        </w:rPr>
        <w:t>, Raspored provedbe elemenata projekta</w:t>
      </w:r>
      <w:r w:rsidRPr="004B221E">
        <w:rPr>
          <w:rFonts w:eastAsiaTheme="minorHAnsi" w:cs="Times New Roman"/>
          <w:bCs/>
          <w:iCs/>
          <w:sz w:val="24"/>
          <w:szCs w:val="24"/>
        </w:rPr>
        <w:t xml:space="preserve"> i PoB</w:t>
      </w:r>
      <w:r>
        <w:rPr>
          <w:rFonts w:eastAsiaTheme="minorHAnsi" w:cs="Times New Roman"/>
          <w:bCs/>
          <w:iCs/>
          <w:sz w:val="24"/>
          <w:szCs w:val="24"/>
        </w:rPr>
        <w:t>, Izvedivost plana provedbe</w:t>
      </w:r>
      <w:r w:rsidRPr="004B221E">
        <w:rPr>
          <w:rFonts w:eastAsiaTheme="minorHAnsi" w:cs="Times New Roman"/>
          <w:bCs/>
          <w:iCs/>
          <w:sz w:val="24"/>
          <w:szCs w:val="24"/>
        </w:rPr>
        <w:t xml:space="preserve"> </w:t>
      </w:r>
      <w:r w:rsidRPr="004B221E">
        <w:rPr>
          <w:rFonts w:eastAsiaTheme="minorHAnsi" w:cs="Times New Roman"/>
          <w:sz w:val="24"/>
          <w:szCs w:val="24"/>
        </w:rPr>
        <w:t xml:space="preserve">i zadanim vremenskim okvirima za provedbu projekta definiranim u točki </w:t>
      </w:r>
      <w:r w:rsidRPr="004B221E">
        <w:rPr>
          <w:rFonts w:eastAsia="Times New Roman" w:cs="Times New Roman"/>
          <w:sz w:val="24"/>
          <w:szCs w:val="24"/>
          <w:lang w:eastAsia="hr-HR"/>
        </w:rPr>
        <w:t>5.1.</w:t>
      </w:r>
      <w:r w:rsidRPr="004B221E">
        <w:rPr>
          <w:rFonts w:eastAsiaTheme="minorHAnsi" w:cs="Times New Roman"/>
          <w:sz w:val="24"/>
          <w:szCs w:val="24"/>
        </w:rPr>
        <w:t xml:space="preserve"> ovih Uputa</w:t>
      </w:r>
      <w:r w:rsidRPr="004B221E">
        <w:rPr>
          <w:rFonts w:eastAsiaTheme="minorHAnsi" w:cs="Times New Roman"/>
          <w:i/>
          <w:sz w:val="24"/>
          <w:szCs w:val="24"/>
        </w:rPr>
        <w:t xml:space="preserve">; dokazuje se Izjavom prijavitelja i partnera, </w:t>
      </w:r>
    </w:p>
    <w:p w:rsidR="00B66311" w:rsidRDefault="00B66311" w:rsidP="00B66311">
      <w:pPr>
        <w:numPr>
          <w:ilvl w:val="0"/>
          <w:numId w:val="1"/>
        </w:numPr>
        <w:spacing w:after="0"/>
        <w:ind w:left="295" w:hanging="283"/>
        <w:contextualSpacing/>
        <w:jc w:val="both"/>
        <w:rPr>
          <w:rFonts w:eastAsiaTheme="minorHAnsi" w:cs="Times New Roman"/>
          <w:i/>
          <w:sz w:val="24"/>
          <w:szCs w:val="24"/>
        </w:rPr>
      </w:pPr>
      <w:r w:rsidRPr="00C90736">
        <w:rPr>
          <w:rFonts w:eastAsiaTheme="minorHAnsi" w:cs="Times New Roman"/>
          <w:sz w:val="24"/>
          <w:szCs w:val="24"/>
        </w:rPr>
        <w:t xml:space="preserve">iznos traženih bespovratnih sredstava za projekt u okviru je propisanog najvećeg dopuštenog iznosa bespovratnih sredstava za financiranje prihvatljivih izdataka koji se mogu dodijeliti temeljem ovog Poziva (točka 1.4. Uputa); </w:t>
      </w:r>
      <w:r w:rsidRPr="00C90736">
        <w:rPr>
          <w:rFonts w:eastAsiaTheme="minorHAnsi" w:cs="Times New Roman"/>
          <w:i/>
          <w:sz w:val="24"/>
          <w:szCs w:val="24"/>
        </w:rPr>
        <w:t>dokazuje se u PoA</w:t>
      </w:r>
      <w:r>
        <w:rPr>
          <w:rFonts w:eastAsiaTheme="minorHAnsi" w:cs="Times New Roman"/>
          <w:i/>
          <w:sz w:val="24"/>
          <w:szCs w:val="24"/>
        </w:rPr>
        <w:t>,</w:t>
      </w:r>
    </w:p>
    <w:p w:rsidR="00B66311" w:rsidRPr="004B221E" w:rsidRDefault="00B66311" w:rsidP="00B66311">
      <w:pPr>
        <w:numPr>
          <w:ilvl w:val="0"/>
          <w:numId w:val="1"/>
        </w:numPr>
        <w:spacing w:after="0" w:line="240" w:lineRule="auto"/>
        <w:ind w:left="295" w:hanging="283"/>
        <w:contextualSpacing/>
        <w:jc w:val="both"/>
        <w:rPr>
          <w:rFonts w:eastAsiaTheme="minorHAnsi" w:cs="Times New Roman"/>
          <w:sz w:val="24"/>
          <w:szCs w:val="24"/>
        </w:rPr>
      </w:pPr>
      <w:r w:rsidRPr="004B221E">
        <w:rPr>
          <w:rFonts w:eastAsiaTheme="minorHAnsi" w:cs="Times New Roman"/>
          <w:sz w:val="24"/>
          <w:szCs w:val="24"/>
        </w:rPr>
        <w:t xml:space="preserve">projektni prijedlog doprinosi pokazateljima definiranim u točki 1.3. i njihovoj održivosti; </w:t>
      </w:r>
      <w:r w:rsidRPr="004B221E">
        <w:rPr>
          <w:rFonts w:eastAsiaTheme="minorHAnsi" w:cs="Times New Roman"/>
          <w:i/>
          <w:sz w:val="24"/>
          <w:szCs w:val="24"/>
        </w:rPr>
        <w:t>dokazuje se u PoA</w:t>
      </w:r>
      <w:r>
        <w:rPr>
          <w:rFonts w:eastAsiaTheme="minorHAnsi" w:cs="Times New Roman"/>
          <w:i/>
          <w:sz w:val="24"/>
          <w:szCs w:val="24"/>
        </w:rPr>
        <w:t>,</w:t>
      </w:r>
    </w:p>
    <w:p w:rsidR="00B66311" w:rsidRPr="004B221E" w:rsidRDefault="00B66311" w:rsidP="00B66311">
      <w:pPr>
        <w:numPr>
          <w:ilvl w:val="0"/>
          <w:numId w:val="2"/>
        </w:numPr>
        <w:spacing w:after="0" w:line="240" w:lineRule="auto"/>
        <w:ind w:left="284" w:hanging="284"/>
        <w:contextualSpacing/>
        <w:jc w:val="both"/>
        <w:rPr>
          <w:rFonts w:eastAsiaTheme="minorHAnsi" w:cs="Times New Roman"/>
          <w:i/>
          <w:sz w:val="24"/>
          <w:szCs w:val="24"/>
        </w:rPr>
      </w:pPr>
      <w:r w:rsidRPr="004B221E">
        <w:rPr>
          <w:rFonts w:eastAsiaTheme="minorHAnsi" w:cs="Times New Roman"/>
          <w:sz w:val="24"/>
          <w:szCs w:val="24"/>
        </w:rPr>
        <w:t>projekt zadovoljava zahtjeve u pogledu pravila o državnim potporama</w:t>
      </w:r>
      <w:r w:rsidRPr="004B221E">
        <w:rPr>
          <w:rFonts w:eastAsiaTheme="minorHAnsi" w:cs="Times New Roman"/>
          <w:i/>
          <w:sz w:val="24"/>
          <w:szCs w:val="24"/>
        </w:rPr>
        <w:t>; dokazuje se u PoB i Izjavom prijavitelja i partnera</w:t>
      </w:r>
      <w:r>
        <w:rPr>
          <w:rFonts w:eastAsiaTheme="minorHAnsi" w:cs="Times New Roman"/>
          <w:i/>
          <w:sz w:val="24"/>
          <w:szCs w:val="24"/>
        </w:rPr>
        <w:t>,</w:t>
      </w:r>
    </w:p>
    <w:p w:rsidR="00B66311" w:rsidRDefault="00B66311" w:rsidP="00B66311">
      <w:pPr>
        <w:numPr>
          <w:ilvl w:val="0"/>
          <w:numId w:val="1"/>
        </w:numPr>
        <w:spacing w:after="0" w:line="240" w:lineRule="auto"/>
        <w:ind w:left="295" w:hanging="283"/>
        <w:contextualSpacing/>
        <w:jc w:val="both"/>
        <w:rPr>
          <w:rFonts w:eastAsiaTheme="minorHAnsi" w:cs="Times New Roman"/>
          <w:i/>
          <w:sz w:val="24"/>
          <w:szCs w:val="24"/>
        </w:rPr>
      </w:pPr>
      <w:r w:rsidRPr="004672D9">
        <w:rPr>
          <w:rFonts w:eastAsiaTheme="minorHAnsi" w:cs="Times New Roman"/>
          <w:sz w:val="24"/>
          <w:szCs w:val="24"/>
        </w:rPr>
        <w:t>projektom su predviđene aktivnosti promidžbe i vidljivosti;</w:t>
      </w:r>
      <w:r w:rsidRPr="004672D9">
        <w:rPr>
          <w:rFonts w:eastAsiaTheme="minorHAnsi" w:cs="Times New Roman"/>
          <w:i/>
          <w:sz w:val="24"/>
          <w:szCs w:val="24"/>
        </w:rPr>
        <w:t xml:space="preserve"> dokazuje se u PoA, </w:t>
      </w:r>
    </w:p>
    <w:p w:rsidR="00B66311" w:rsidRPr="004672D9" w:rsidRDefault="00B66311" w:rsidP="00B66311">
      <w:pPr>
        <w:numPr>
          <w:ilvl w:val="0"/>
          <w:numId w:val="1"/>
        </w:numPr>
        <w:spacing w:after="0" w:line="240" w:lineRule="auto"/>
        <w:ind w:left="295" w:hanging="283"/>
        <w:contextualSpacing/>
        <w:jc w:val="both"/>
        <w:rPr>
          <w:rFonts w:eastAsiaTheme="minorHAnsi" w:cs="Times New Roman"/>
          <w:i/>
          <w:sz w:val="24"/>
          <w:szCs w:val="24"/>
        </w:rPr>
      </w:pPr>
      <w:r w:rsidRPr="004672D9">
        <w:rPr>
          <w:rFonts w:eastAsiaTheme="minorHAnsi" w:cs="Times New Roman"/>
          <w:sz w:val="24"/>
          <w:szCs w:val="24"/>
        </w:rPr>
        <w:t>predviđeno trajanje projekta je u skladu s razdobljem provedbe projekta definiranim u točki 5.1. Uputa</w:t>
      </w:r>
      <w:r>
        <w:rPr>
          <w:rFonts w:eastAsiaTheme="minorHAnsi" w:cs="Times New Roman"/>
          <w:sz w:val="24"/>
          <w:szCs w:val="24"/>
        </w:rPr>
        <w:t xml:space="preserve"> (najviše 36 mjeseci)</w:t>
      </w:r>
      <w:r w:rsidRPr="004672D9">
        <w:rPr>
          <w:rFonts w:eastAsiaTheme="minorHAnsi" w:cs="Times New Roman"/>
          <w:sz w:val="24"/>
          <w:szCs w:val="24"/>
        </w:rPr>
        <w:t xml:space="preserve">; </w:t>
      </w:r>
      <w:r w:rsidRPr="004672D9">
        <w:rPr>
          <w:rFonts w:eastAsiaTheme="minorHAnsi" w:cs="Times New Roman"/>
          <w:i/>
          <w:sz w:val="24"/>
          <w:szCs w:val="24"/>
        </w:rPr>
        <w:t>dokazuje se u PoA i PoB</w:t>
      </w:r>
      <w:r>
        <w:rPr>
          <w:rFonts w:eastAsiaTheme="minorHAnsi" w:cs="Times New Roman"/>
          <w:i/>
          <w:sz w:val="24"/>
          <w:szCs w:val="24"/>
        </w:rPr>
        <w:t>,</w:t>
      </w:r>
    </w:p>
    <w:p w:rsidR="00B66311" w:rsidRPr="00C55958" w:rsidRDefault="00B66311" w:rsidP="00B66311">
      <w:pPr>
        <w:spacing w:after="0" w:line="240" w:lineRule="auto"/>
        <w:ind w:left="295"/>
        <w:contextualSpacing/>
        <w:jc w:val="both"/>
        <w:rPr>
          <w:i/>
          <w:sz w:val="24"/>
        </w:rPr>
      </w:pPr>
    </w:p>
    <w:p w:rsidR="00B66311" w:rsidRPr="004B221E" w:rsidRDefault="00B66311" w:rsidP="00B66311">
      <w:pPr>
        <w:spacing w:after="0" w:line="240" w:lineRule="auto"/>
        <w:contextualSpacing/>
        <w:jc w:val="both"/>
        <w:rPr>
          <w:rFonts w:eastAsiaTheme="minorHAnsi" w:cs="Times New Roman"/>
          <w:b/>
          <w:sz w:val="24"/>
          <w:szCs w:val="24"/>
        </w:rPr>
      </w:pPr>
      <w:r w:rsidRPr="004B221E">
        <w:rPr>
          <w:rFonts w:eastAsiaTheme="minorHAnsi" w:cs="Times New Roman"/>
          <w:b/>
          <w:sz w:val="24"/>
          <w:szCs w:val="24"/>
        </w:rPr>
        <w:t>Specifični kriteriji prihvatljivosti</w:t>
      </w:r>
    </w:p>
    <w:p w:rsidR="00B66311" w:rsidRPr="004B221E" w:rsidRDefault="00B66311" w:rsidP="00B66311">
      <w:pPr>
        <w:spacing w:after="0" w:line="240" w:lineRule="auto"/>
        <w:ind w:left="284"/>
        <w:contextualSpacing/>
        <w:jc w:val="both"/>
        <w:rPr>
          <w:rFonts w:eastAsiaTheme="minorHAnsi" w:cs="Times New Roman"/>
          <w:b/>
          <w:sz w:val="24"/>
          <w:szCs w:val="24"/>
        </w:rPr>
      </w:pPr>
    </w:p>
    <w:p w:rsidR="00B66311" w:rsidRPr="006E0A9D" w:rsidRDefault="00B66311" w:rsidP="00B66311">
      <w:pPr>
        <w:numPr>
          <w:ilvl w:val="0"/>
          <w:numId w:val="2"/>
        </w:numPr>
        <w:ind w:left="284" w:hanging="284"/>
        <w:jc w:val="both"/>
        <w:rPr>
          <w:rFonts w:cs="Times New Roman"/>
          <w:i/>
          <w:sz w:val="24"/>
          <w:szCs w:val="24"/>
        </w:rPr>
      </w:pPr>
      <w:r w:rsidRPr="004B221E">
        <w:rPr>
          <w:rFonts w:eastAsiaTheme="minorHAnsi" w:cs="Times New Roman"/>
          <w:sz w:val="24"/>
          <w:szCs w:val="24"/>
        </w:rPr>
        <w:t xml:space="preserve">projekt je u skladu s tematskim i pod-tematskim prioritetnim područjima (PTPP)  definiranima u S3 – planirana istraživanja provodit će se u odabranim PTPP-ima </w:t>
      </w:r>
      <w:r w:rsidRPr="004B221E">
        <w:rPr>
          <w:rFonts w:cs="Times New Roman"/>
          <w:sz w:val="24"/>
          <w:szCs w:val="24"/>
        </w:rPr>
        <w:t xml:space="preserve">odnosno horizontalnim temama s utjecajem na jedan ili više PTPP-a; </w:t>
      </w:r>
      <w:r w:rsidRPr="004B221E">
        <w:rPr>
          <w:rFonts w:cs="Times New Roman"/>
          <w:i/>
          <w:sz w:val="24"/>
          <w:szCs w:val="24"/>
        </w:rPr>
        <w:t>dokazuje se u  PoB</w:t>
      </w:r>
      <w:r>
        <w:rPr>
          <w:rFonts w:cs="Times New Roman"/>
          <w:i/>
          <w:sz w:val="24"/>
          <w:szCs w:val="24"/>
        </w:rPr>
        <w:t>,</w:t>
      </w:r>
      <w:r w:rsidRPr="006E0A9D">
        <w:rPr>
          <w:rFonts w:eastAsia="Times New Roman" w:cs="Tahoma"/>
          <w:b/>
          <w:lang w:eastAsia="ar-SA"/>
        </w:rPr>
        <w:t xml:space="preserve"> </w:t>
      </w:r>
    </w:p>
    <w:p w:rsidR="00B66311" w:rsidRPr="0066133A" w:rsidRDefault="00B66311" w:rsidP="00B66311">
      <w:pPr>
        <w:numPr>
          <w:ilvl w:val="0"/>
          <w:numId w:val="2"/>
        </w:numPr>
        <w:ind w:left="284" w:hanging="284"/>
        <w:contextualSpacing/>
        <w:jc w:val="both"/>
        <w:rPr>
          <w:rFonts w:eastAsiaTheme="minorHAnsi" w:cs="Times New Roman"/>
          <w:sz w:val="24"/>
          <w:szCs w:val="24"/>
        </w:rPr>
      </w:pPr>
      <w:r w:rsidRPr="006E0A9D">
        <w:rPr>
          <w:rFonts w:cs="Times New Roman"/>
          <w:sz w:val="24"/>
          <w:szCs w:val="24"/>
        </w:rPr>
        <w:t xml:space="preserve">projekt je u skladu s ciljem predmetne dodjele (točka 1.3. Uputa) odnosno planirane aktivnosti uključuju tržišno orijentirane IR aktivnosti i diseminaciju rezulata; </w:t>
      </w:r>
      <w:r w:rsidRPr="006E0A9D">
        <w:rPr>
          <w:rFonts w:cs="Times New Roman"/>
          <w:i/>
          <w:sz w:val="24"/>
          <w:szCs w:val="24"/>
        </w:rPr>
        <w:t>dokazuje se u PoB</w:t>
      </w:r>
      <w:r>
        <w:rPr>
          <w:rFonts w:cs="Times New Roman"/>
          <w:i/>
          <w:sz w:val="24"/>
          <w:szCs w:val="24"/>
        </w:rPr>
        <w:t xml:space="preserve"> </w:t>
      </w:r>
      <w:r w:rsidRPr="006E0A9D">
        <w:rPr>
          <w:rFonts w:cs="Times New Roman"/>
          <w:i/>
          <w:sz w:val="24"/>
          <w:szCs w:val="24"/>
        </w:rPr>
        <w:t>te  Analizom o provedenom istraživanju tržišta</w:t>
      </w:r>
      <w:r w:rsidRPr="006E0A9D">
        <w:rPr>
          <w:rFonts w:cs="Times New Roman"/>
          <w:sz w:val="24"/>
          <w:szCs w:val="24"/>
        </w:rPr>
        <w:t>.</w:t>
      </w:r>
    </w:p>
    <w:p w:rsidR="00B66311" w:rsidRPr="006E0A9D" w:rsidRDefault="00B66311" w:rsidP="00B66311">
      <w:pPr>
        <w:ind w:left="284"/>
        <w:contextualSpacing/>
        <w:jc w:val="both"/>
        <w:rPr>
          <w:rFonts w:eastAsiaTheme="minorHAnsi" w:cs="Times New Roman"/>
          <w:sz w:val="24"/>
          <w:szCs w:val="24"/>
        </w:rPr>
      </w:pPr>
    </w:p>
    <w:tbl>
      <w:tblPr>
        <w:tblStyle w:val="hps"/>
        <w:tblW w:w="0" w:type="auto"/>
        <w:tblBorders>
          <w:top w:val="single" w:sz="4" w:space="0" w:color="auto"/>
          <w:left w:val="single" w:sz="4" w:space="0" w:color="auto"/>
          <w:bottom w:val="single" w:sz="4" w:space="0" w:color="auto"/>
          <w:right w:val="single" w:sz="4" w:space="0" w:color="auto"/>
        </w:tblBorders>
        <w:shd w:val="clear" w:color="auto" w:fill="C5E0B3" w:themeFill="accent6" w:themeFillTint="66"/>
        <w:tblLook w:val="04A0" w:firstRow="1" w:lastRow="0" w:firstColumn="1" w:lastColumn="0" w:noHBand="0" w:noVBand="1"/>
      </w:tblPr>
      <w:tblGrid>
        <w:gridCol w:w="9062"/>
      </w:tblGrid>
      <w:tr w:rsidR="00B66311" w:rsidTr="006F38AF">
        <w:tc>
          <w:tcPr>
            <w:tcW w:w="9288" w:type="dxa"/>
            <w:shd w:val="clear" w:color="auto" w:fill="C5E0B3" w:themeFill="accent6" w:themeFillTint="66"/>
          </w:tcPr>
          <w:p w:rsidR="00B66311" w:rsidRPr="00815D9B" w:rsidRDefault="00B66311" w:rsidP="00B66311">
            <w:pPr>
              <w:spacing w:after="0"/>
              <w:jc w:val="both"/>
              <w:rPr>
                <w:rFonts w:eastAsiaTheme="minorHAnsi" w:cs="Times New Roman"/>
                <w:i/>
              </w:rPr>
            </w:pPr>
            <w:r w:rsidRPr="00815D9B">
              <w:rPr>
                <w:rFonts w:eastAsiaTheme="minorHAnsi" w:cs="Times New Roman"/>
                <w:i/>
              </w:rPr>
              <w:t>U Prijavnom obrascu B. dio (PoB) prijavitelji moraju opširnije ili detaljnije opisati ili definirati informacije navedene u Prijavnom obrascu A. dio (PoA). U tom slučaju je bitno voditi računa da podaci iz PoB budu usklađeni s podacima iz PoA.</w:t>
            </w:r>
          </w:p>
        </w:tc>
      </w:tr>
    </w:tbl>
    <w:p w:rsidR="00B66311" w:rsidRDefault="00B66311" w:rsidP="00B66311">
      <w:pPr>
        <w:jc w:val="both"/>
        <w:rPr>
          <w:rFonts w:eastAsiaTheme="minorHAnsi" w:cs="Times New Roman"/>
          <w:sz w:val="24"/>
          <w:szCs w:val="24"/>
        </w:rPr>
      </w:pPr>
    </w:p>
    <w:p w:rsidR="00B66311" w:rsidRPr="004B221E" w:rsidRDefault="00B66311" w:rsidP="00B66311">
      <w:pPr>
        <w:jc w:val="both"/>
        <w:rPr>
          <w:rFonts w:eastAsiaTheme="minorHAnsi" w:cs="Times New Roman"/>
          <w:sz w:val="24"/>
          <w:szCs w:val="24"/>
        </w:rPr>
      </w:pPr>
    </w:p>
    <w:p w:rsidR="00B66311" w:rsidRPr="004B221E" w:rsidRDefault="00B66311" w:rsidP="006F38AF">
      <w:pPr>
        <w:pStyle w:val="Heading2"/>
        <w:numPr>
          <w:ilvl w:val="0"/>
          <w:numId w:val="0"/>
        </w:numPr>
      </w:pPr>
      <w:bookmarkStart w:id="32" w:name="bookmark15"/>
      <w:bookmarkStart w:id="33" w:name="_Toc452468698"/>
      <w:bookmarkStart w:id="34" w:name="_Toc471835614"/>
      <w:bookmarkEnd w:id="32"/>
      <w:r w:rsidRPr="004B221E">
        <w:t>2.7. Prihvatljive projektne aktivnosti: koja ulaganja su dozvoljena?</w:t>
      </w:r>
      <w:bookmarkEnd w:id="33"/>
      <w:bookmarkEnd w:id="34"/>
    </w:p>
    <w:p w:rsidR="00B66311" w:rsidRPr="004B221E" w:rsidRDefault="00B66311" w:rsidP="00B66311"/>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Prihvatljive aktivnosti koje se mogu financirati u okviru ovog Poziva su: </w:t>
      </w:r>
    </w:p>
    <w:p w:rsidR="00B66311" w:rsidRPr="004B221E" w:rsidRDefault="00B66311" w:rsidP="00B66311">
      <w:pPr>
        <w:spacing w:after="0" w:line="240" w:lineRule="auto"/>
        <w:rPr>
          <w:rFonts w:cs="Times New Roman"/>
          <w:sz w:val="24"/>
          <w:szCs w:val="24"/>
        </w:rPr>
      </w:pPr>
    </w:p>
    <w:tbl>
      <w:tblPr>
        <w:tblStyle w:val="hps"/>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1417"/>
      </w:tblGrid>
      <w:tr w:rsidR="00B66311" w:rsidRPr="004B221E" w:rsidTr="006F38AF">
        <w:tc>
          <w:tcPr>
            <w:tcW w:w="704" w:type="dxa"/>
          </w:tcPr>
          <w:p w:rsidR="00B66311" w:rsidRPr="00A707B0" w:rsidRDefault="00B66311" w:rsidP="00B66311">
            <w:pPr>
              <w:spacing w:after="0" w:line="240" w:lineRule="auto"/>
              <w:rPr>
                <w:rFonts w:cs="Times New Roman"/>
                <w:sz w:val="24"/>
                <w:szCs w:val="24"/>
              </w:rPr>
            </w:pPr>
          </w:p>
        </w:tc>
        <w:tc>
          <w:tcPr>
            <w:tcW w:w="6521" w:type="dxa"/>
          </w:tcPr>
          <w:p w:rsidR="00B66311" w:rsidRPr="004B221E" w:rsidRDefault="00B66311" w:rsidP="00B66311">
            <w:pPr>
              <w:spacing w:before="120" w:after="120" w:line="240" w:lineRule="auto"/>
              <w:rPr>
                <w:rFonts w:cs="Times New Roman"/>
                <w:sz w:val="24"/>
                <w:szCs w:val="24"/>
                <w:lang w:val="en-US"/>
              </w:rPr>
            </w:pPr>
            <w:r w:rsidRPr="004B221E">
              <w:rPr>
                <w:rFonts w:cs="Times New Roman"/>
                <w:sz w:val="24"/>
                <w:szCs w:val="24"/>
                <w:lang w:val="en-US"/>
              </w:rPr>
              <w:t>AKTIVNOST</w:t>
            </w:r>
          </w:p>
        </w:tc>
        <w:tc>
          <w:tcPr>
            <w:tcW w:w="1417" w:type="dxa"/>
          </w:tcPr>
          <w:p w:rsidR="00B66311" w:rsidRPr="004B221E" w:rsidRDefault="00B66311" w:rsidP="00B66311">
            <w:pPr>
              <w:spacing w:after="0" w:line="240" w:lineRule="auto"/>
              <w:rPr>
                <w:rFonts w:cs="Times New Roman"/>
                <w:sz w:val="24"/>
                <w:szCs w:val="24"/>
                <w:lang w:val="en-US"/>
              </w:rPr>
            </w:pPr>
          </w:p>
        </w:tc>
      </w:tr>
      <w:tr w:rsidR="00B66311" w:rsidRPr="004B221E" w:rsidTr="006F38AF">
        <w:trPr>
          <w:trHeight w:val="1218"/>
        </w:trPr>
        <w:tc>
          <w:tcPr>
            <w:tcW w:w="704" w:type="dxa"/>
          </w:tcPr>
          <w:p w:rsidR="00B66311" w:rsidRPr="004B221E" w:rsidRDefault="00B66311" w:rsidP="00B66311">
            <w:pPr>
              <w:spacing w:before="120" w:after="0" w:line="240" w:lineRule="auto"/>
              <w:ind w:left="171"/>
              <w:rPr>
                <w:rFonts w:cs="Times New Roman"/>
                <w:sz w:val="24"/>
                <w:szCs w:val="24"/>
                <w:lang w:val="en-US"/>
              </w:rPr>
            </w:pPr>
            <w:r w:rsidRPr="004B221E">
              <w:rPr>
                <w:rFonts w:cs="Times New Roman"/>
                <w:sz w:val="24"/>
                <w:szCs w:val="24"/>
                <w:lang w:val="en-US"/>
              </w:rPr>
              <w:t>1.</w:t>
            </w:r>
          </w:p>
        </w:tc>
        <w:tc>
          <w:tcPr>
            <w:tcW w:w="6521" w:type="dxa"/>
          </w:tcPr>
          <w:p w:rsidR="00B66311" w:rsidRPr="004B221E" w:rsidRDefault="00B66311" w:rsidP="00B66311">
            <w:pPr>
              <w:spacing w:before="120" w:after="120" w:line="240" w:lineRule="auto"/>
              <w:jc w:val="both"/>
              <w:rPr>
                <w:rFonts w:cs="Times New Roman"/>
                <w:sz w:val="24"/>
                <w:szCs w:val="24"/>
                <w:lang w:val="en-US"/>
              </w:rPr>
            </w:pPr>
            <w:r w:rsidRPr="004B221E">
              <w:rPr>
                <w:rFonts w:cs="Times New Roman"/>
                <w:sz w:val="24"/>
                <w:szCs w:val="24"/>
                <w:lang w:val="en-US"/>
              </w:rPr>
              <w:t>Izvođenje primijenjenih istraživanja (kroz fazu industrijskog istraživanja i/ili eksperimentalnog razvoja)</w:t>
            </w:r>
            <w:r w:rsidRPr="004B221E">
              <w:rPr>
                <w:lang w:eastAsia="zh-CN"/>
              </w:rPr>
              <w:t xml:space="preserve"> </w:t>
            </w:r>
            <w:r w:rsidRPr="004B221E">
              <w:rPr>
                <w:rFonts w:cs="Times New Roman"/>
                <w:sz w:val="24"/>
                <w:szCs w:val="24"/>
              </w:rPr>
              <w:t xml:space="preserve">u odabranim pod-tematsko prioritetnim područjima (PTPP) S3 odnosno horizontalnim temama s utjecajem na jedan ili više PTPP-a </w:t>
            </w:r>
          </w:p>
        </w:tc>
        <w:tc>
          <w:tcPr>
            <w:tcW w:w="1417" w:type="dxa"/>
          </w:tcPr>
          <w:p w:rsidR="00B66311" w:rsidRPr="004B221E" w:rsidRDefault="00B66311" w:rsidP="00B66311">
            <w:pPr>
              <w:spacing w:before="120" w:after="0" w:line="240" w:lineRule="auto"/>
              <w:jc w:val="center"/>
              <w:rPr>
                <w:rFonts w:cs="Times New Roman"/>
                <w:sz w:val="24"/>
                <w:szCs w:val="24"/>
                <w:lang w:val="en-US"/>
              </w:rPr>
            </w:pPr>
            <w:r w:rsidRPr="004B221E">
              <w:rPr>
                <w:rFonts w:cs="Times New Roman"/>
                <w:sz w:val="24"/>
                <w:szCs w:val="24"/>
                <w:lang w:val="en-US"/>
              </w:rPr>
              <w:t>Obavezno</w:t>
            </w:r>
          </w:p>
        </w:tc>
      </w:tr>
      <w:tr w:rsidR="00B66311" w:rsidRPr="004B221E" w:rsidTr="006F38AF">
        <w:trPr>
          <w:trHeight w:val="831"/>
        </w:trPr>
        <w:tc>
          <w:tcPr>
            <w:tcW w:w="704" w:type="dxa"/>
          </w:tcPr>
          <w:p w:rsidR="00B66311" w:rsidRPr="004B221E" w:rsidRDefault="00B66311" w:rsidP="00B66311">
            <w:pPr>
              <w:spacing w:before="120" w:after="0" w:line="240" w:lineRule="auto"/>
              <w:ind w:left="171"/>
              <w:rPr>
                <w:rFonts w:cs="Times New Roman"/>
                <w:sz w:val="24"/>
                <w:szCs w:val="24"/>
                <w:lang w:val="en-US"/>
              </w:rPr>
            </w:pPr>
            <w:r w:rsidRPr="004B221E">
              <w:rPr>
                <w:rFonts w:cs="Times New Roman"/>
                <w:sz w:val="24"/>
                <w:szCs w:val="24"/>
                <w:lang w:val="en-US"/>
              </w:rPr>
              <w:t>2.</w:t>
            </w:r>
          </w:p>
        </w:tc>
        <w:tc>
          <w:tcPr>
            <w:tcW w:w="6521" w:type="dxa"/>
          </w:tcPr>
          <w:p w:rsidR="00B66311" w:rsidRPr="004B221E" w:rsidRDefault="00B66311" w:rsidP="00B66311">
            <w:pPr>
              <w:spacing w:before="120" w:after="120" w:line="240" w:lineRule="auto"/>
              <w:jc w:val="both"/>
              <w:rPr>
                <w:rFonts w:cs="Times New Roman"/>
                <w:sz w:val="24"/>
                <w:szCs w:val="24"/>
                <w:lang w:val="en-US"/>
              </w:rPr>
            </w:pPr>
            <w:r w:rsidRPr="004B221E">
              <w:rPr>
                <w:rFonts w:cs="Times New Roman"/>
                <w:sz w:val="24"/>
                <w:szCs w:val="24"/>
              </w:rPr>
              <w:t>Aktivnosti umrežavanja i izobrazbe (sudjelovanje na seminarima, konferencijama, radionicama)</w:t>
            </w:r>
            <w:r>
              <w:rPr>
                <w:rFonts w:cs="Times New Roman"/>
                <w:sz w:val="24"/>
                <w:szCs w:val="24"/>
              </w:rPr>
              <w:t xml:space="preserve"> vezane za provedbu projekta</w:t>
            </w:r>
          </w:p>
        </w:tc>
        <w:tc>
          <w:tcPr>
            <w:tcW w:w="1417" w:type="dxa"/>
          </w:tcPr>
          <w:p w:rsidR="00B66311" w:rsidRPr="004B221E" w:rsidRDefault="00B66311" w:rsidP="00B66311">
            <w:pPr>
              <w:spacing w:before="120" w:after="0" w:line="240" w:lineRule="auto"/>
              <w:jc w:val="center"/>
              <w:rPr>
                <w:rFonts w:cs="Times New Roman"/>
                <w:sz w:val="24"/>
                <w:szCs w:val="24"/>
                <w:lang w:val="en-US"/>
              </w:rPr>
            </w:pPr>
            <w:r w:rsidRPr="004B221E">
              <w:rPr>
                <w:rFonts w:cs="Times New Roman"/>
                <w:sz w:val="24"/>
                <w:szCs w:val="24"/>
                <w:lang w:val="en-US"/>
              </w:rPr>
              <w:t>Izborno</w:t>
            </w:r>
          </w:p>
        </w:tc>
      </w:tr>
      <w:tr w:rsidR="00B66311" w:rsidRPr="004B221E" w:rsidTr="006F38AF">
        <w:trPr>
          <w:trHeight w:val="877"/>
        </w:trPr>
        <w:tc>
          <w:tcPr>
            <w:tcW w:w="704" w:type="dxa"/>
          </w:tcPr>
          <w:p w:rsidR="00B66311" w:rsidRPr="004B221E" w:rsidRDefault="00B66311" w:rsidP="00B66311">
            <w:pPr>
              <w:spacing w:before="120" w:after="0" w:line="240" w:lineRule="auto"/>
              <w:ind w:left="171"/>
              <w:rPr>
                <w:rFonts w:cs="Times New Roman"/>
                <w:sz w:val="24"/>
                <w:szCs w:val="24"/>
                <w:lang w:val="en-US"/>
              </w:rPr>
            </w:pPr>
            <w:r w:rsidRPr="004B221E">
              <w:rPr>
                <w:rFonts w:cs="Times New Roman"/>
                <w:sz w:val="24"/>
                <w:szCs w:val="24"/>
                <w:lang w:val="en-US"/>
              </w:rPr>
              <w:t>3.</w:t>
            </w:r>
          </w:p>
        </w:tc>
        <w:tc>
          <w:tcPr>
            <w:tcW w:w="6521" w:type="dxa"/>
          </w:tcPr>
          <w:p w:rsidR="00B66311" w:rsidRPr="004B221E" w:rsidRDefault="00B66311" w:rsidP="00B66311">
            <w:pPr>
              <w:spacing w:before="120" w:after="120" w:line="240" w:lineRule="auto"/>
              <w:jc w:val="both"/>
              <w:rPr>
                <w:rFonts w:cs="Times New Roman"/>
                <w:sz w:val="24"/>
                <w:szCs w:val="24"/>
              </w:rPr>
            </w:pPr>
            <w:r w:rsidRPr="004B221E">
              <w:rPr>
                <w:rFonts w:cs="Times New Roman"/>
                <w:sz w:val="24"/>
                <w:szCs w:val="24"/>
              </w:rPr>
              <w:t>Zapošljavanje mladih istraživača za potrebe provedbe aktivnosti projekta</w:t>
            </w:r>
          </w:p>
        </w:tc>
        <w:tc>
          <w:tcPr>
            <w:tcW w:w="1417" w:type="dxa"/>
          </w:tcPr>
          <w:p w:rsidR="00B66311" w:rsidRPr="004B221E" w:rsidRDefault="00B66311" w:rsidP="00B66311">
            <w:pPr>
              <w:spacing w:before="120" w:after="0" w:line="240" w:lineRule="auto"/>
              <w:jc w:val="center"/>
              <w:rPr>
                <w:rFonts w:cs="Times New Roman"/>
                <w:sz w:val="24"/>
                <w:szCs w:val="24"/>
                <w:lang w:val="en-US"/>
              </w:rPr>
            </w:pPr>
            <w:r w:rsidRPr="004B221E">
              <w:rPr>
                <w:rFonts w:cs="Times New Roman"/>
                <w:sz w:val="24"/>
                <w:szCs w:val="24"/>
                <w:lang w:val="en-US"/>
              </w:rPr>
              <w:t>Obavezno</w:t>
            </w:r>
          </w:p>
        </w:tc>
      </w:tr>
      <w:tr w:rsidR="00B66311" w:rsidRPr="004B221E" w:rsidTr="006F38AF">
        <w:trPr>
          <w:trHeight w:val="839"/>
        </w:trPr>
        <w:tc>
          <w:tcPr>
            <w:tcW w:w="704" w:type="dxa"/>
          </w:tcPr>
          <w:p w:rsidR="00B66311" w:rsidRPr="004B221E" w:rsidRDefault="00B66311" w:rsidP="00B66311">
            <w:pPr>
              <w:spacing w:before="120" w:after="0" w:line="240" w:lineRule="auto"/>
              <w:ind w:left="171"/>
              <w:rPr>
                <w:rFonts w:cs="Times New Roman"/>
                <w:sz w:val="24"/>
                <w:szCs w:val="24"/>
              </w:rPr>
            </w:pPr>
            <w:r w:rsidRPr="004B221E">
              <w:rPr>
                <w:rFonts w:cs="Times New Roman"/>
                <w:sz w:val="24"/>
                <w:szCs w:val="24"/>
              </w:rPr>
              <w:t>4.</w:t>
            </w:r>
          </w:p>
        </w:tc>
        <w:tc>
          <w:tcPr>
            <w:tcW w:w="6521" w:type="dxa"/>
          </w:tcPr>
          <w:p w:rsidR="00B66311" w:rsidRPr="00A707B0" w:rsidRDefault="00B66311" w:rsidP="00B66311">
            <w:pPr>
              <w:spacing w:before="120" w:after="120" w:line="240" w:lineRule="auto"/>
              <w:jc w:val="both"/>
              <w:rPr>
                <w:rFonts w:cs="Times New Roman"/>
                <w:sz w:val="24"/>
                <w:szCs w:val="24"/>
              </w:rPr>
            </w:pPr>
            <w:r w:rsidRPr="004B221E">
              <w:rPr>
                <w:rFonts w:cs="Times New Roman"/>
                <w:sz w:val="24"/>
                <w:szCs w:val="24"/>
              </w:rPr>
              <w:t>Diseminacija rezultata istraživanja i širenje znanja (npr. objava radova, publiciranje, održavanje simpozija, sudjelovanje na stručnim sajmovima  itd.)</w:t>
            </w:r>
          </w:p>
        </w:tc>
        <w:tc>
          <w:tcPr>
            <w:tcW w:w="1417" w:type="dxa"/>
          </w:tcPr>
          <w:p w:rsidR="00B66311" w:rsidRPr="004B221E" w:rsidRDefault="00B66311" w:rsidP="00B66311">
            <w:pPr>
              <w:spacing w:before="120" w:after="0" w:line="240" w:lineRule="auto"/>
              <w:jc w:val="center"/>
              <w:rPr>
                <w:rFonts w:cs="Times New Roman"/>
                <w:sz w:val="24"/>
                <w:szCs w:val="24"/>
                <w:lang w:val="en-US"/>
              </w:rPr>
            </w:pPr>
            <w:r w:rsidRPr="004B221E">
              <w:rPr>
                <w:rFonts w:cs="Times New Roman"/>
                <w:sz w:val="24"/>
                <w:szCs w:val="24"/>
                <w:lang w:val="en-US"/>
              </w:rPr>
              <w:t>Obavezno</w:t>
            </w:r>
          </w:p>
        </w:tc>
      </w:tr>
      <w:tr w:rsidR="00B66311" w:rsidRPr="004B221E" w:rsidTr="006F38AF">
        <w:trPr>
          <w:trHeight w:val="731"/>
        </w:trPr>
        <w:tc>
          <w:tcPr>
            <w:tcW w:w="704" w:type="dxa"/>
          </w:tcPr>
          <w:p w:rsidR="00B66311" w:rsidRPr="004B221E" w:rsidRDefault="00B66311" w:rsidP="00B66311">
            <w:pPr>
              <w:spacing w:before="120" w:after="0" w:line="240" w:lineRule="auto"/>
              <w:ind w:left="171"/>
              <w:rPr>
                <w:rFonts w:cs="Times New Roman"/>
                <w:sz w:val="24"/>
                <w:szCs w:val="24"/>
              </w:rPr>
            </w:pPr>
            <w:r w:rsidRPr="004B221E">
              <w:rPr>
                <w:rFonts w:cs="Times New Roman"/>
                <w:sz w:val="24"/>
                <w:szCs w:val="24"/>
              </w:rPr>
              <w:t>5.</w:t>
            </w:r>
          </w:p>
        </w:tc>
        <w:tc>
          <w:tcPr>
            <w:tcW w:w="6521" w:type="dxa"/>
          </w:tcPr>
          <w:p w:rsidR="00B66311" w:rsidRPr="004B221E" w:rsidRDefault="00B66311" w:rsidP="00B66311">
            <w:pPr>
              <w:spacing w:before="120" w:after="120" w:line="240" w:lineRule="auto"/>
              <w:jc w:val="both"/>
              <w:rPr>
                <w:rFonts w:cs="Times New Roman"/>
                <w:sz w:val="24"/>
                <w:szCs w:val="24"/>
              </w:rPr>
            </w:pPr>
            <w:r w:rsidRPr="004B221E">
              <w:rPr>
                <w:rFonts w:cs="Times New Roman"/>
                <w:sz w:val="24"/>
                <w:szCs w:val="24"/>
              </w:rPr>
              <w:t>Izrada Strategije upravljanja intelektualnim vlasništvom</w:t>
            </w:r>
          </w:p>
        </w:tc>
        <w:tc>
          <w:tcPr>
            <w:tcW w:w="1417" w:type="dxa"/>
          </w:tcPr>
          <w:p w:rsidR="00B66311" w:rsidRPr="004B221E" w:rsidRDefault="00B66311" w:rsidP="00B66311">
            <w:pPr>
              <w:spacing w:before="120" w:after="0" w:line="240" w:lineRule="auto"/>
              <w:jc w:val="center"/>
              <w:rPr>
                <w:rFonts w:cs="Times New Roman"/>
                <w:sz w:val="24"/>
                <w:szCs w:val="24"/>
                <w:lang w:val="en-US"/>
              </w:rPr>
            </w:pPr>
            <w:r w:rsidRPr="004B221E">
              <w:rPr>
                <w:rFonts w:cs="Times New Roman"/>
                <w:sz w:val="24"/>
                <w:szCs w:val="24"/>
                <w:lang w:val="en-US"/>
              </w:rPr>
              <w:t>Obavezno</w:t>
            </w:r>
          </w:p>
        </w:tc>
      </w:tr>
      <w:tr w:rsidR="00B66311" w:rsidRPr="004B221E" w:rsidTr="006F38AF">
        <w:trPr>
          <w:trHeight w:val="937"/>
        </w:trPr>
        <w:tc>
          <w:tcPr>
            <w:tcW w:w="704" w:type="dxa"/>
          </w:tcPr>
          <w:p w:rsidR="00B66311" w:rsidRPr="004B221E" w:rsidRDefault="00B66311" w:rsidP="00B66311">
            <w:pPr>
              <w:spacing w:before="120"/>
              <w:rPr>
                <w:rFonts w:cs="Times New Roman"/>
                <w:lang w:val="en-US"/>
              </w:rPr>
            </w:pPr>
            <w:r w:rsidRPr="004B221E">
              <w:rPr>
                <w:rFonts w:cs="Times New Roman"/>
                <w:lang w:val="en-US"/>
              </w:rPr>
              <w:t xml:space="preserve">   6.</w:t>
            </w:r>
          </w:p>
          <w:p w:rsidR="00B66311" w:rsidRPr="004B221E" w:rsidRDefault="00B66311" w:rsidP="00B66311">
            <w:pPr>
              <w:spacing w:before="120"/>
              <w:rPr>
                <w:lang w:val="en-US"/>
              </w:rPr>
            </w:pPr>
          </w:p>
        </w:tc>
        <w:tc>
          <w:tcPr>
            <w:tcW w:w="6521" w:type="dxa"/>
          </w:tcPr>
          <w:p w:rsidR="00B66311" w:rsidRPr="004B221E" w:rsidRDefault="00B66311" w:rsidP="00B66311">
            <w:pPr>
              <w:spacing w:before="120" w:after="120" w:line="240" w:lineRule="auto"/>
              <w:jc w:val="both"/>
              <w:rPr>
                <w:rFonts w:cs="Times New Roman"/>
                <w:sz w:val="24"/>
                <w:szCs w:val="24"/>
                <w:lang w:val="en-US"/>
              </w:rPr>
            </w:pPr>
            <w:r w:rsidRPr="004B221E">
              <w:rPr>
                <w:rFonts w:cs="Times New Roman"/>
                <w:sz w:val="24"/>
                <w:szCs w:val="24"/>
                <w:lang w:val="en-US"/>
              </w:rPr>
              <w:t>Aktivnosti vezane za transfer znanja i tehnologije (</w:t>
            </w:r>
            <w:r w:rsidRPr="004B221E">
              <w:rPr>
                <w:rFonts w:cs="Times New Roman"/>
                <w:sz w:val="24"/>
                <w:szCs w:val="24"/>
              </w:rPr>
              <w:t>npr. stjecanje i iskorištavanje prava na intelektualno vlasništvo proizišlo iz projekta, licenciranje, osnivanje novih poduzeća i sl.)</w:t>
            </w:r>
          </w:p>
        </w:tc>
        <w:tc>
          <w:tcPr>
            <w:tcW w:w="1417" w:type="dxa"/>
          </w:tcPr>
          <w:p w:rsidR="00B66311" w:rsidRPr="004B221E" w:rsidRDefault="00B66311" w:rsidP="00B66311">
            <w:pPr>
              <w:spacing w:before="120" w:after="0" w:line="240" w:lineRule="auto"/>
              <w:jc w:val="center"/>
              <w:rPr>
                <w:rFonts w:cs="Times New Roman"/>
                <w:sz w:val="24"/>
                <w:szCs w:val="24"/>
                <w:lang w:val="en-US"/>
              </w:rPr>
            </w:pPr>
            <w:r w:rsidRPr="004B221E">
              <w:rPr>
                <w:rFonts w:cs="Times New Roman"/>
                <w:sz w:val="24"/>
                <w:szCs w:val="24"/>
                <w:lang w:val="en-US"/>
              </w:rPr>
              <w:t>Obavezno</w:t>
            </w:r>
          </w:p>
        </w:tc>
      </w:tr>
      <w:tr w:rsidR="00B66311" w:rsidRPr="004B221E" w:rsidTr="006F38AF">
        <w:trPr>
          <w:trHeight w:val="1264"/>
        </w:trPr>
        <w:tc>
          <w:tcPr>
            <w:tcW w:w="704" w:type="dxa"/>
          </w:tcPr>
          <w:p w:rsidR="00B66311" w:rsidRPr="004B221E" w:rsidRDefault="00B66311" w:rsidP="00B66311">
            <w:pPr>
              <w:spacing w:before="120" w:after="0" w:line="240" w:lineRule="auto"/>
              <w:ind w:left="171"/>
              <w:rPr>
                <w:rFonts w:cs="Times New Roman"/>
                <w:sz w:val="24"/>
                <w:szCs w:val="24"/>
                <w:lang w:val="en-US"/>
              </w:rPr>
            </w:pPr>
            <w:r w:rsidRPr="004B221E">
              <w:rPr>
                <w:rFonts w:cs="Times New Roman"/>
                <w:sz w:val="24"/>
                <w:szCs w:val="24"/>
                <w:lang w:val="en-US"/>
              </w:rPr>
              <w:t>7.</w:t>
            </w:r>
          </w:p>
        </w:tc>
        <w:tc>
          <w:tcPr>
            <w:tcW w:w="6521" w:type="dxa"/>
          </w:tcPr>
          <w:p w:rsidR="00B66311" w:rsidRPr="004B221E" w:rsidRDefault="00B66311" w:rsidP="00B66311">
            <w:pPr>
              <w:spacing w:before="120" w:after="120" w:line="240" w:lineRule="auto"/>
              <w:jc w:val="both"/>
              <w:rPr>
                <w:rFonts w:cs="Times New Roman"/>
                <w:sz w:val="24"/>
                <w:szCs w:val="24"/>
                <w:lang w:val="en-US"/>
              </w:rPr>
            </w:pPr>
            <w:r w:rsidRPr="004B221E">
              <w:rPr>
                <w:rFonts w:cs="Times New Roman"/>
                <w:sz w:val="24"/>
                <w:szCs w:val="24"/>
                <w:lang w:val="en-US"/>
              </w:rPr>
              <w:t>Upravljanje projektom (</w:t>
            </w:r>
            <w:r w:rsidRPr="004B221E">
              <w:rPr>
                <w:rFonts w:cs="Times New Roman"/>
                <w:sz w:val="24"/>
                <w:szCs w:val="24"/>
              </w:rPr>
              <w:t>izvršavanje administrativnih ugovornih obveza u provedbi projekta kao što su: izvještavanje, vođenje projektne dokumentacije, financijsko upravljanje, provođenje postupaka nabave, upravljanje rizicima i sl.)</w:t>
            </w:r>
          </w:p>
        </w:tc>
        <w:tc>
          <w:tcPr>
            <w:tcW w:w="1417" w:type="dxa"/>
          </w:tcPr>
          <w:p w:rsidR="00B66311" w:rsidRPr="004B221E" w:rsidRDefault="00B66311" w:rsidP="00B66311">
            <w:pPr>
              <w:spacing w:before="120" w:after="0" w:line="240" w:lineRule="auto"/>
              <w:jc w:val="center"/>
              <w:rPr>
                <w:rFonts w:cs="Times New Roman"/>
                <w:sz w:val="24"/>
                <w:szCs w:val="24"/>
                <w:lang w:val="en-US"/>
              </w:rPr>
            </w:pPr>
            <w:r w:rsidRPr="004B221E">
              <w:rPr>
                <w:rFonts w:cs="Times New Roman"/>
                <w:sz w:val="24"/>
                <w:szCs w:val="24"/>
                <w:lang w:val="en-US"/>
              </w:rPr>
              <w:t>Obavezno</w:t>
            </w:r>
          </w:p>
        </w:tc>
      </w:tr>
      <w:tr w:rsidR="00B66311" w:rsidRPr="004B221E" w:rsidTr="006F38AF">
        <w:tc>
          <w:tcPr>
            <w:tcW w:w="704" w:type="dxa"/>
          </w:tcPr>
          <w:p w:rsidR="00B66311" w:rsidRPr="004B221E" w:rsidRDefault="00B66311" w:rsidP="00B66311">
            <w:pPr>
              <w:spacing w:before="120" w:after="0" w:line="240" w:lineRule="auto"/>
              <w:ind w:left="720" w:hanging="549"/>
              <w:rPr>
                <w:rFonts w:cs="Times New Roman"/>
                <w:sz w:val="24"/>
                <w:szCs w:val="24"/>
                <w:lang w:val="en-US"/>
              </w:rPr>
            </w:pPr>
            <w:r w:rsidRPr="004B221E">
              <w:rPr>
                <w:rFonts w:cs="Times New Roman"/>
                <w:sz w:val="24"/>
                <w:szCs w:val="24"/>
                <w:lang w:val="en-US"/>
              </w:rPr>
              <w:t>8.</w:t>
            </w:r>
          </w:p>
        </w:tc>
        <w:tc>
          <w:tcPr>
            <w:tcW w:w="6521" w:type="dxa"/>
          </w:tcPr>
          <w:p w:rsidR="00B66311" w:rsidRPr="004B221E" w:rsidRDefault="00B66311" w:rsidP="00B66311">
            <w:pPr>
              <w:spacing w:before="120" w:after="120" w:line="240" w:lineRule="auto"/>
              <w:jc w:val="both"/>
              <w:rPr>
                <w:rFonts w:cs="Times New Roman"/>
                <w:sz w:val="24"/>
                <w:szCs w:val="24"/>
                <w:lang w:val="en-US"/>
              </w:rPr>
            </w:pPr>
            <w:r w:rsidRPr="004B221E">
              <w:rPr>
                <w:rFonts w:cs="Times New Roman"/>
                <w:sz w:val="24"/>
                <w:szCs w:val="24"/>
                <w:lang w:val="en-US"/>
              </w:rPr>
              <w:t xml:space="preserve">Aktivnosti vidljivosti projekta </w:t>
            </w:r>
            <w:r w:rsidRPr="004B221E">
              <w:rPr>
                <w:rFonts w:cs="Times New Roman"/>
                <w:sz w:val="24"/>
                <w:szCs w:val="24"/>
              </w:rPr>
              <w:t>(npr. izrada internetske stranice, predstavljanje projekta putem konferencija za struku, znanstvenike, medije, predstavljanje projekta na sajmovima itd.)</w:t>
            </w:r>
          </w:p>
        </w:tc>
        <w:tc>
          <w:tcPr>
            <w:tcW w:w="1417" w:type="dxa"/>
          </w:tcPr>
          <w:p w:rsidR="00B66311" w:rsidRPr="004B221E" w:rsidRDefault="00B66311" w:rsidP="00B66311">
            <w:pPr>
              <w:spacing w:before="120" w:after="0" w:line="240" w:lineRule="auto"/>
              <w:jc w:val="center"/>
              <w:rPr>
                <w:rFonts w:cs="Times New Roman"/>
                <w:sz w:val="24"/>
                <w:szCs w:val="24"/>
                <w:lang w:val="en-US"/>
              </w:rPr>
            </w:pPr>
            <w:r w:rsidRPr="004B221E">
              <w:rPr>
                <w:rFonts w:cs="Times New Roman"/>
                <w:sz w:val="24"/>
                <w:szCs w:val="24"/>
                <w:lang w:val="en-US"/>
              </w:rPr>
              <w:t>Obavezno</w:t>
            </w:r>
          </w:p>
        </w:tc>
      </w:tr>
      <w:tr w:rsidR="00B66311" w:rsidRPr="004B221E" w:rsidTr="006F38AF">
        <w:tc>
          <w:tcPr>
            <w:tcW w:w="704" w:type="dxa"/>
          </w:tcPr>
          <w:p w:rsidR="00B66311" w:rsidRPr="004B221E" w:rsidRDefault="00B66311" w:rsidP="00B66311">
            <w:pPr>
              <w:spacing w:before="120" w:after="0" w:line="240" w:lineRule="auto"/>
              <w:ind w:left="720" w:hanging="549"/>
              <w:rPr>
                <w:rFonts w:cs="Times New Roman"/>
                <w:sz w:val="24"/>
                <w:szCs w:val="24"/>
              </w:rPr>
            </w:pPr>
            <w:r w:rsidRPr="004B221E">
              <w:rPr>
                <w:rFonts w:cs="Times New Roman"/>
                <w:sz w:val="24"/>
                <w:szCs w:val="24"/>
              </w:rPr>
              <w:t xml:space="preserve">9. </w:t>
            </w:r>
          </w:p>
        </w:tc>
        <w:tc>
          <w:tcPr>
            <w:tcW w:w="6521" w:type="dxa"/>
          </w:tcPr>
          <w:p w:rsidR="00B66311" w:rsidRPr="004B221E" w:rsidRDefault="00B66311" w:rsidP="00B66311">
            <w:pPr>
              <w:spacing w:before="120" w:after="120" w:line="240" w:lineRule="auto"/>
              <w:jc w:val="both"/>
              <w:rPr>
                <w:rFonts w:cs="Times New Roman"/>
                <w:sz w:val="24"/>
                <w:szCs w:val="24"/>
              </w:rPr>
            </w:pPr>
            <w:r w:rsidRPr="004B221E">
              <w:rPr>
                <w:rFonts w:cs="Times New Roman"/>
                <w:sz w:val="24"/>
                <w:szCs w:val="24"/>
              </w:rPr>
              <w:t>Aktivnosti vezane za promicanje horizontalnih načela (točka 2.8.1. Uputa) / dodatne aktivnosti vezane za promicanje horizontalnih načela</w:t>
            </w:r>
          </w:p>
        </w:tc>
        <w:tc>
          <w:tcPr>
            <w:tcW w:w="1417" w:type="dxa"/>
          </w:tcPr>
          <w:p w:rsidR="00B66311" w:rsidRPr="004B221E" w:rsidRDefault="00B66311" w:rsidP="00B66311">
            <w:pPr>
              <w:spacing w:before="120" w:after="0" w:line="240" w:lineRule="auto"/>
              <w:jc w:val="center"/>
              <w:rPr>
                <w:rFonts w:cs="Times New Roman"/>
                <w:sz w:val="24"/>
                <w:szCs w:val="24"/>
                <w:lang w:val="en-US"/>
              </w:rPr>
            </w:pPr>
            <w:r w:rsidRPr="004B221E">
              <w:rPr>
                <w:rFonts w:cs="Times New Roman"/>
                <w:sz w:val="24"/>
                <w:szCs w:val="24"/>
                <w:lang w:val="en-US"/>
              </w:rPr>
              <w:t>Obavezno/ Izborno</w:t>
            </w:r>
          </w:p>
        </w:tc>
      </w:tr>
    </w:tbl>
    <w:p w:rsidR="00B66311" w:rsidRDefault="00B66311" w:rsidP="00B66311">
      <w:pPr>
        <w:spacing w:after="0" w:line="240" w:lineRule="auto"/>
        <w:jc w:val="both"/>
        <w:rPr>
          <w:rFonts w:cs="Times New Roman"/>
          <w:b/>
          <w:sz w:val="24"/>
          <w:szCs w:val="24"/>
        </w:rPr>
      </w:pPr>
      <w:r w:rsidRPr="004B221E">
        <w:rPr>
          <w:rFonts w:cs="Times New Roman"/>
          <w:b/>
          <w:sz w:val="24"/>
          <w:szCs w:val="24"/>
        </w:rPr>
        <w:t xml:space="preserve"> </w:t>
      </w:r>
    </w:p>
    <w:p w:rsidR="00B66311" w:rsidRDefault="00B66311" w:rsidP="00B66311">
      <w:pPr>
        <w:spacing w:after="0" w:line="240" w:lineRule="auto"/>
        <w:jc w:val="both"/>
        <w:rPr>
          <w:rFonts w:cs="Times New Roman"/>
          <w:b/>
          <w:sz w:val="24"/>
          <w:szCs w:val="24"/>
        </w:rPr>
      </w:pPr>
    </w:p>
    <w:p w:rsidR="00B66311" w:rsidRDefault="00B66311" w:rsidP="00B66311">
      <w:pPr>
        <w:spacing w:after="0" w:line="240" w:lineRule="auto"/>
        <w:jc w:val="both"/>
        <w:rPr>
          <w:rFonts w:cs="Times New Roman"/>
          <w:b/>
          <w:sz w:val="24"/>
          <w:szCs w:val="24"/>
        </w:rPr>
      </w:pPr>
    </w:p>
    <w:p w:rsidR="00B66311" w:rsidRPr="004B221E" w:rsidRDefault="00B66311" w:rsidP="00B66311">
      <w:pPr>
        <w:spacing w:after="0" w:line="240" w:lineRule="auto"/>
        <w:jc w:val="both"/>
        <w:rPr>
          <w:rFonts w:cs="Times New Roman"/>
          <w:b/>
          <w:sz w:val="24"/>
          <w:szCs w:val="24"/>
        </w:rPr>
      </w:pPr>
    </w:p>
    <w:p w:rsidR="00B66311" w:rsidRPr="004B221E" w:rsidRDefault="00B66311" w:rsidP="005B636E">
      <w:pPr>
        <w:pStyle w:val="Heading2"/>
        <w:numPr>
          <w:ilvl w:val="0"/>
          <w:numId w:val="0"/>
        </w:numPr>
      </w:pPr>
      <w:bookmarkStart w:id="35" w:name="_Toc471835615"/>
      <w:r w:rsidRPr="004B221E">
        <w:t>2.8. Horizontalna načela</w:t>
      </w:r>
      <w:bookmarkEnd w:id="35"/>
    </w:p>
    <w:p w:rsidR="00B66311" w:rsidRPr="004B221E" w:rsidRDefault="00B66311" w:rsidP="00B66311"/>
    <w:p w:rsidR="00B66311" w:rsidRPr="004B221E" w:rsidRDefault="00B66311" w:rsidP="00B66311">
      <w:pPr>
        <w:spacing w:after="0" w:line="240" w:lineRule="auto"/>
        <w:jc w:val="both"/>
        <w:rPr>
          <w:rFonts w:cs="Times New Roman"/>
          <w:color w:val="000000"/>
          <w:sz w:val="24"/>
          <w:szCs w:val="24"/>
          <w:shd w:val="clear" w:color="auto" w:fill="FFFFFF"/>
        </w:rPr>
      </w:pPr>
      <w:r w:rsidRPr="004B221E">
        <w:rPr>
          <w:rFonts w:cs="Times New Roman"/>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PoA. </w:t>
      </w:r>
    </w:p>
    <w:p w:rsidR="00B66311" w:rsidRPr="004B221E" w:rsidRDefault="00B66311" w:rsidP="00B66311">
      <w:pPr>
        <w:spacing w:after="0" w:line="240" w:lineRule="auto"/>
        <w:jc w:val="both"/>
        <w:rPr>
          <w:rFonts w:cs="Times New Roman"/>
          <w:color w:val="000000"/>
          <w:sz w:val="24"/>
          <w:szCs w:val="24"/>
          <w:shd w:val="clear" w:color="auto" w:fill="FFFFFF"/>
        </w:rPr>
      </w:pPr>
    </w:p>
    <w:p w:rsidR="00B66311" w:rsidRPr="004B221E" w:rsidRDefault="00B66311" w:rsidP="00B66311">
      <w:pPr>
        <w:spacing w:after="0" w:line="240" w:lineRule="auto"/>
        <w:jc w:val="both"/>
        <w:rPr>
          <w:rFonts w:cs="Times New Roman"/>
          <w:color w:val="000000"/>
          <w:sz w:val="24"/>
          <w:szCs w:val="24"/>
          <w:shd w:val="clear" w:color="auto" w:fill="FFFFFF"/>
        </w:rPr>
      </w:pPr>
      <w:r w:rsidRPr="004B221E">
        <w:rPr>
          <w:rFonts w:cs="Times New Roman"/>
          <w:color w:val="000000"/>
          <w:sz w:val="24"/>
          <w:szCs w:val="24"/>
          <w:shd w:val="clear" w:color="auto" w:fill="FFFFFF"/>
        </w:rPr>
        <w:t>Slijedom </w:t>
      </w:r>
      <w:r w:rsidRPr="004B221E">
        <w:rPr>
          <w:rFonts w:cs="Times New Roman"/>
          <w:i/>
          <w:iCs/>
          <w:color w:val="000000"/>
          <w:sz w:val="24"/>
          <w:szCs w:val="24"/>
          <w:shd w:val="clear" w:color="auto" w:fill="FFFFFF"/>
        </w:rPr>
        <w:t>Uputa za prijavitelje i korisnike operativnog programa „Konkurentnost i Kohezija” o provedbi horizontalnih načela</w:t>
      </w:r>
      <w:r w:rsidR="005B636E">
        <w:rPr>
          <w:rFonts w:cs="Times New Roman"/>
          <w:i/>
          <w:iCs/>
          <w:color w:val="000000"/>
          <w:sz w:val="24"/>
          <w:szCs w:val="24"/>
          <w:shd w:val="clear" w:color="auto" w:fill="FFFFFF"/>
          <w:vertAlign w:val="superscript"/>
        </w:rPr>
        <w:t>11</w:t>
      </w:r>
      <w:r w:rsidRPr="004B221E">
        <w:rPr>
          <w:rFonts w:cs="Times New Roman"/>
          <w:i/>
          <w:iCs/>
          <w:color w:val="000000"/>
          <w:sz w:val="24"/>
          <w:szCs w:val="24"/>
          <w:shd w:val="clear" w:color="auto" w:fill="FFFFFF"/>
        </w:rPr>
        <w:t xml:space="preserve"> </w:t>
      </w:r>
      <w:r w:rsidRPr="004B221E">
        <w:rPr>
          <w:rFonts w:cs="Times New Roman"/>
          <w:color w:val="000000"/>
          <w:sz w:val="24"/>
          <w:szCs w:val="24"/>
          <w:shd w:val="clear" w:color="auto" w:fill="FFFFFF"/>
        </w:rPr>
        <w:t>(u daljnjem tekstu: Upute o provedbi horizontalnih načela</w:t>
      </w:r>
      <w:r w:rsidR="005B636E">
        <w:rPr>
          <w:rFonts w:cs="Times New Roman"/>
          <w:color w:val="000000"/>
          <w:sz w:val="24"/>
          <w:szCs w:val="24"/>
          <w:shd w:val="clear" w:color="auto" w:fill="FFFFFF"/>
        </w:rPr>
        <w:t xml:space="preserve">, 11 </w:t>
      </w:r>
      <w:hyperlink r:id="rId17" w:history="1">
        <w:r w:rsidR="005B636E" w:rsidRPr="00FA1AFE">
          <w:rPr>
            <w:rStyle w:val="Hyperlink"/>
            <w:rFonts w:cs="Times New Roman"/>
            <w:sz w:val="16"/>
            <w:szCs w:val="16"/>
          </w:rPr>
          <w:t>http://www.strukturnifondovi.hr/UserDocsImages/Za%20web/Upute%20za%20prijavitelje.pdf</w:t>
        </w:r>
      </w:hyperlink>
      <w:r w:rsidRPr="004B221E">
        <w:rPr>
          <w:rFonts w:cs="Times New Roman"/>
          <w:color w:val="000000"/>
          <w:sz w:val="24"/>
          <w:szCs w:val="24"/>
          <w:shd w:val="clear" w:color="auto" w:fill="FFFFFF"/>
        </w:rPr>
        <w:t>) korisnici su dužni provoditi mjere u tri kategorije – promicanje ravnopravnosti žena i muškaraca i zabrana diskriminacije, pristupačnost za osobe s invaliditetom i održivi razvoj. </w:t>
      </w:r>
    </w:p>
    <w:p w:rsidR="00B66311" w:rsidRPr="004B221E" w:rsidRDefault="00B66311" w:rsidP="00B66311">
      <w:pPr>
        <w:spacing w:after="0" w:line="240" w:lineRule="auto"/>
        <w:jc w:val="both"/>
        <w:rPr>
          <w:rFonts w:cs="Times New Roman"/>
          <w:color w:val="000000"/>
          <w:sz w:val="24"/>
          <w:szCs w:val="24"/>
          <w:shd w:val="clear" w:color="auto" w:fill="FFFFFF"/>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Doprinos svim horizontalnim načelima nije obavezan za svaki pojedini projekt, već se primjenjuje sukladno aktivnostima i opsegu projekta, kao i informacijama koje sadrže ove Upute. </w:t>
      </w:r>
    </w:p>
    <w:p w:rsidR="00B66311" w:rsidRPr="004B221E" w:rsidRDefault="00B66311" w:rsidP="00B66311">
      <w:pPr>
        <w:spacing w:after="0" w:line="240" w:lineRule="auto"/>
        <w:jc w:val="both"/>
        <w:rPr>
          <w:rFonts w:cs="Times New Roman"/>
          <w:sz w:val="24"/>
          <w:szCs w:val="24"/>
        </w:rPr>
      </w:pPr>
    </w:p>
    <w:p w:rsidR="000251BA" w:rsidRDefault="00B66311" w:rsidP="00B66311">
      <w:pPr>
        <w:spacing w:after="0" w:line="240" w:lineRule="auto"/>
        <w:jc w:val="both"/>
        <w:rPr>
          <w:rFonts w:cs="Times New Roman"/>
          <w:sz w:val="24"/>
          <w:szCs w:val="24"/>
        </w:rPr>
      </w:pPr>
      <w:r w:rsidRPr="004B221E">
        <w:rPr>
          <w:rFonts w:cs="Times New Roman"/>
          <w:sz w:val="24"/>
          <w:szCs w:val="24"/>
        </w:rPr>
        <w:t>Projekti koji su u skladu s nacionalnim zakonskim okvirom i propisima smatraju se neutralnima</w:t>
      </w:r>
      <w:r w:rsidR="00674E39" w:rsidRPr="00674E39">
        <w:rPr>
          <w:rFonts w:cs="Times New Roman"/>
          <w:sz w:val="24"/>
          <w:szCs w:val="24"/>
          <w:vertAlign w:val="superscript"/>
        </w:rPr>
        <w:t>12</w:t>
      </w:r>
      <w:r w:rsidRPr="004B221E">
        <w:rPr>
          <w:rFonts w:cs="Times New Roman"/>
          <w:sz w:val="24"/>
          <w:szCs w:val="24"/>
        </w:rPr>
        <w:t>, o čemu je također potrebno pružiti informaciju u odgovarajućem dijelu PoA.</w:t>
      </w:r>
    </w:p>
    <w:p w:rsidR="000251BA" w:rsidRDefault="000251BA" w:rsidP="00B66311">
      <w:pPr>
        <w:spacing w:after="0" w:line="240" w:lineRule="auto"/>
        <w:jc w:val="both"/>
        <w:rPr>
          <w:rFonts w:cs="Times New Roman"/>
          <w:sz w:val="24"/>
          <w:szCs w:val="24"/>
        </w:rPr>
      </w:pPr>
      <w:r>
        <w:rPr>
          <w:rFonts w:cs="Times New Roman"/>
          <w:sz w:val="24"/>
          <w:szCs w:val="24"/>
        </w:rPr>
        <w:t xml:space="preserve">12 </w:t>
      </w:r>
      <w:r w:rsidR="00B66311" w:rsidRPr="004B221E">
        <w:rPr>
          <w:rFonts w:cs="Times New Roman"/>
          <w:sz w:val="24"/>
          <w:szCs w:val="24"/>
        </w:rPr>
        <w:t xml:space="preserve"> </w:t>
      </w:r>
      <w:r w:rsidRPr="00FA1AFE">
        <w:rPr>
          <w:rFonts w:cs="Times New Roman"/>
          <w:sz w:val="16"/>
          <w:szCs w:val="16"/>
        </w:rPr>
        <w:t>Neutralno znači da je projekt zadovoljio zakonski minimum, te da neće dobiti bodove za doprinos horizontalnim načelima</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Poštivanje odgovarajućih odredbi Zakona o suzbijanju diskriminacije i Zakona o ravnopravnosti spolova </w:t>
      </w:r>
      <w:r w:rsidRPr="004B221E">
        <w:rPr>
          <w:rFonts w:cs="Times New Roman"/>
          <w:b/>
          <w:sz w:val="24"/>
          <w:szCs w:val="24"/>
        </w:rPr>
        <w:t>preduvjet</w:t>
      </w:r>
      <w:r w:rsidRPr="004B221E">
        <w:rPr>
          <w:rFonts w:cs="Times New Roman"/>
          <w:sz w:val="24"/>
          <w:szCs w:val="24"/>
        </w:rPr>
        <w:t xml:space="preserve"> je za korištenje sredstava iz fondova. </w:t>
      </w:r>
    </w:p>
    <w:p w:rsidR="00B66311" w:rsidRPr="004B221E" w:rsidRDefault="00B66311" w:rsidP="00B66311">
      <w:pPr>
        <w:spacing w:after="0" w:line="240" w:lineRule="auto"/>
        <w:jc w:val="both"/>
        <w:rPr>
          <w:rFonts w:cs="Times New Roman"/>
          <w:sz w:val="24"/>
          <w:szCs w:val="24"/>
        </w:rPr>
      </w:pPr>
    </w:p>
    <w:p w:rsidR="00B66311" w:rsidRPr="004B221E" w:rsidRDefault="00B66311" w:rsidP="000251BA">
      <w:pPr>
        <w:pStyle w:val="Heading3"/>
      </w:pPr>
      <w:r w:rsidRPr="004B221E">
        <w:t>2.8.1. Promicanje ravnopravnosti žena i muškaraca i zabrana diskriminacije </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U Uputama o provedbi horizontalnih načela predložene su neke od horizontalnih aktivnosti na razini OPKK, specifičnog cilja 1a1 „Povećana sposobnost sektora za istraživanje, razvoj i inovacije (IRI) za provođenje istraživanja vrhunske kvalitete i zadovoljavanje potreba gospodarstva“, a koje su primjenjive i na ovaj Poziv. Primjere aktivnosti možete pogledati u navedenim uputama, odjeljak 1.2.1.4. – provedba mjera informiranja i komunikacije, odjeljak 1.3.1 Primjeri obuhvatnih mjera kojima se promiče jednakost, primjeri u tablici 1 za Specifični cilj 1a1 te odjeljak 1.4.1. Prijedlozi općenitih mjera. </w:t>
      </w:r>
    </w:p>
    <w:p w:rsidR="00B66311" w:rsidRPr="004B221E" w:rsidRDefault="00B66311" w:rsidP="00B66311">
      <w:pPr>
        <w:spacing w:after="0" w:line="240" w:lineRule="auto"/>
        <w:jc w:val="both"/>
        <w:rPr>
          <w:rFonts w:cs="Times New Roman"/>
          <w:iCs/>
          <w:sz w:val="24"/>
          <w:szCs w:val="24"/>
        </w:rPr>
      </w:pPr>
    </w:p>
    <w:p w:rsidR="00B66311" w:rsidRPr="004B221E" w:rsidRDefault="00B66311" w:rsidP="00B66311">
      <w:pPr>
        <w:spacing w:after="0" w:line="240" w:lineRule="auto"/>
        <w:jc w:val="both"/>
        <w:rPr>
          <w:rFonts w:cs="Times New Roman"/>
          <w:iCs/>
          <w:sz w:val="24"/>
          <w:szCs w:val="24"/>
        </w:rPr>
      </w:pPr>
      <w:r w:rsidRPr="004B221E">
        <w:rPr>
          <w:rFonts w:cs="Times New Roman"/>
          <w:iCs/>
          <w:sz w:val="24"/>
          <w:szCs w:val="24"/>
        </w:rPr>
        <w:t>U okviru ovog Poziva prijavitelji/korisnici sa partnerima su dužni provesti sljedeće aktivnosti.</w:t>
      </w:r>
    </w:p>
    <w:p w:rsidR="00B66311" w:rsidRDefault="00B66311" w:rsidP="00B66311">
      <w:pPr>
        <w:spacing w:after="0" w:line="240" w:lineRule="auto"/>
        <w:jc w:val="both"/>
        <w:rPr>
          <w:rFonts w:cs="Times New Roman"/>
          <w:i/>
          <w:iCs/>
          <w:sz w:val="24"/>
          <w:szCs w:val="24"/>
        </w:rPr>
      </w:pPr>
    </w:p>
    <w:p w:rsidR="00B66311" w:rsidRPr="004B221E" w:rsidRDefault="00B66311" w:rsidP="00B66311">
      <w:pPr>
        <w:spacing w:after="0" w:line="240" w:lineRule="auto"/>
        <w:jc w:val="both"/>
        <w:rPr>
          <w:rFonts w:cs="Times New Roman"/>
          <w:i/>
          <w:iCs/>
          <w:sz w:val="24"/>
          <w:szCs w:val="24"/>
        </w:rPr>
      </w:pPr>
      <w:r w:rsidRPr="004B221E">
        <w:rPr>
          <w:rFonts w:cs="Times New Roman"/>
          <w:i/>
          <w:iCs/>
          <w:sz w:val="24"/>
          <w:szCs w:val="24"/>
        </w:rPr>
        <w:t>U fazi planiranja projekta:</w:t>
      </w:r>
    </w:p>
    <w:p w:rsidR="00B66311" w:rsidRPr="004B221E" w:rsidRDefault="00B66311" w:rsidP="00B66311">
      <w:pPr>
        <w:numPr>
          <w:ilvl w:val="0"/>
          <w:numId w:val="28"/>
        </w:numPr>
        <w:spacing w:after="0" w:line="240" w:lineRule="auto"/>
        <w:jc w:val="both"/>
        <w:rPr>
          <w:rFonts w:cs="Times New Roman"/>
          <w:b/>
          <w:sz w:val="24"/>
          <w:szCs w:val="24"/>
          <w:u w:val="single"/>
        </w:rPr>
      </w:pPr>
      <w:r w:rsidRPr="004B221E">
        <w:rPr>
          <w:rFonts w:cs="Times New Roman"/>
          <w:sz w:val="24"/>
          <w:szCs w:val="24"/>
        </w:rPr>
        <w:t>provesti procjenu učinka projekta na spolove, uključujući statističke podatke i kvalitativno istraživanje i analizu – u skladu s člankom 3., st. 1. Zakona o ravnopravnosti spolova te kroz PoA opisati rezultat procjene,</w:t>
      </w:r>
    </w:p>
    <w:p w:rsidR="00B66311" w:rsidRPr="004B221E" w:rsidRDefault="00B66311" w:rsidP="00B66311">
      <w:pPr>
        <w:numPr>
          <w:ilvl w:val="0"/>
          <w:numId w:val="29"/>
        </w:numPr>
        <w:spacing w:after="0" w:line="240" w:lineRule="auto"/>
        <w:jc w:val="both"/>
        <w:rPr>
          <w:rFonts w:cs="Times New Roman"/>
          <w:sz w:val="24"/>
          <w:szCs w:val="24"/>
        </w:rPr>
      </w:pPr>
      <w:r w:rsidRPr="004B221E">
        <w:rPr>
          <w:rFonts w:cs="Times New Roman"/>
          <w:sz w:val="24"/>
          <w:szCs w:val="24"/>
        </w:rPr>
        <w:t>provesti analizu omjera žena i muškaraca u ciljnim skupinama te u PoA navesti analizirane podatke, odnosno razloge zbog kojih nije moguće izraziti konkretne podatke, ako je to slučaj.</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i/>
          <w:sz w:val="24"/>
          <w:szCs w:val="24"/>
        </w:rPr>
        <w:t xml:space="preserve">U fazi provedbe projekta:  </w:t>
      </w:r>
    </w:p>
    <w:p w:rsidR="00B66311" w:rsidRPr="004B221E" w:rsidRDefault="00B66311" w:rsidP="00B66311">
      <w:pPr>
        <w:numPr>
          <w:ilvl w:val="0"/>
          <w:numId w:val="30"/>
        </w:numPr>
        <w:spacing w:after="0" w:line="240" w:lineRule="auto"/>
        <w:jc w:val="both"/>
        <w:rPr>
          <w:rFonts w:cs="Times New Roman"/>
          <w:sz w:val="24"/>
          <w:szCs w:val="24"/>
        </w:rPr>
      </w:pPr>
      <w:r w:rsidRPr="004B221E">
        <w:rPr>
          <w:rFonts w:cs="Times New Roman"/>
          <w:sz w:val="24"/>
          <w:szCs w:val="24"/>
        </w:rPr>
        <w:t xml:space="preserve">kvantitativno i kvalitativno praćenje sudjelovanja žena, manjina i skupina u nepovoljnom položaju u projektnim aktivnostima –korisnici će morati voditi evidenciju o navedenim kategorijama na razini projektnog tima i na razini sudionika na događanjima organiziranima u sklopu projekta, </w:t>
      </w:r>
    </w:p>
    <w:p w:rsidR="00B66311" w:rsidRPr="004B221E" w:rsidRDefault="00B66311" w:rsidP="00B66311">
      <w:pPr>
        <w:numPr>
          <w:ilvl w:val="0"/>
          <w:numId w:val="30"/>
        </w:numPr>
        <w:spacing w:after="0" w:line="240" w:lineRule="auto"/>
        <w:rPr>
          <w:rFonts w:cs="Times New Roman"/>
          <w:sz w:val="24"/>
          <w:szCs w:val="24"/>
        </w:rPr>
      </w:pPr>
      <w:r w:rsidRPr="004B221E">
        <w:rPr>
          <w:rFonts w:cs="Times New Roman"/>
          <w:sz w:val="24"/>
          <w:szCs w:val="24"/>
        </w:rPr>
        <w:t>izbjegavanje održavanja sastanaka i projektnih aktivnosti za ciljne skupine za vrijeme vjerskih praznika bilo koje vjerske manjine, osim ako su osigurani alternativni datumi.</w:t>
      </w:r>
    </w:p>
    <w:p w:rsidR="00B66311" w:rsidRDefault="00B66311" w:rsidP="00B66311">
      <w:pPr>
        <w:spacing w:after="0" w:line="240" w:lineRule="auto"/>
        <w:rPr>
          <w:rFonts w:cs="Times New Roman"/>
          <w:sz w:val="24"/>
          <w:szCs w:val="24"/>
        </w:rPr>
      </w:pPr>
    </w:p>
    <w:p w:rsidR="00B66311" w:rsidRPr="004B221E" w:rsidRDefault="00B66311" w:rsidP="00B66311">
      <w:pPr>
        <w:spacing w:after="0" w:line="240" w:lineRule="auto"/>
        <w:rPr>
          <w:rFonts w:cs="Times New Roman"/>
          <w:sz w:val="24"/>
          <w:szCs w:val="24"/>
        </w:rPr>
      </w:pPr>
      <w:r w:rsidRPr="00AE75FB">
        <w:rPr>
          <w:rFonts w:cs="Times New Roman"/>
          <w:sz w:val="24"/>
          <w:szCs w:val="24"/>
        </w:rPr>
        <w:t xml:space="preserve">Poštivanje ovih zahtjeva Poziva smatra se pozitivnim doprinosom na načelo </w:t>
      </w:r>
      <w:r w:rsidRPr="00AE75FB">
        <w:rPr>
          <w:rFonts w:cs="Times New Roman"/>
          <w:bCs/>
          <w:sz w:val="24"/>
          <w:szCs w:val="24"/>
        </w:rPr>
        <w:t>ravnopravnosti žena i muškaraca i zabranu diskriminacije</w:t>
      </w:r>
      <w:r w:rsidRPr="00AE75FB">
        <w:rPr>
          <w:rFonts w:cs="Times New Roman"/>
          <w:sz w:val="24"/>
          <w:szCs w:val="24"/>
        </w:rPr>
        <w:t>.</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Dokumente koji potvrđuju da su navedene obaveze ostvarili, korisnici su dužni čuvati u projektnoj dokumentaciji koja će se provjeravati tijekom terenskih posjeta (provjere na licu mjesta).</w:t>
      </w:r>
      <w:r>
        <w:rPr>
          <w:rFonts w:cs="Times New Roman"/>
          <w:sz w:val="24"/>
          <w:szCs w:val="24"/>
        </w:rPr>
        <w:t xml:space="preserve">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U okviru projekta prijavitelji mogu provoditi i druge aktivnosti kojima doprinose horizontalnim načelima. Sve aktivnosti moraju se navesti u PoA uz izvor provjere ostvarenja. U tom slučaju, provedba aktivnosti postaje obvezna kao i izvještavanje o provedbi, a izvori provjere podložni su kontroli. </w:t>
      </w:r>
    </w:p>
    <w:p w:rsidR="00B66311" w:rsidRPr="004B221E" w:rsidRDefault="00B66311" w:rsidP="00B66311">
      <w:pPr>
        <w:spacing w:after="0" w:line="240" w:lineRule="auto"/>
        <w:jc w:val="both"/>
        <w:rPr>
          <w:rFonts w:cs="Times New Roman"/>
          <w:i/>
          <w:sz w:val="24"/>
          <w:szCs w:val="24"/>
        </w:rPr>
      </w:pPr>
    </w:p>
    <w:tbl>
      <w:tblPr>
        <w:tblStyle w:val="hps"/>
        <w:tblW w:w="0" w:type="auto"/>
        <w:tblBorders>
          <w:top w:val="single" w:sz="4" w:space="0" w:color="auto"/>
          <w:left w:val="single" w:sz="4" w:space="0" w:color="auto"/>
          <w:bottom w:val="single" w:sz="4" w:space="0" w:color="auto"/>
          <w:right w:val="single" w:sz="4" w:space="0" w:color="auto"/>
        </w:tblBorders>
        <w:shd w:val="clear" w:color="auto" w:fill="C5E0B3" w:themeFill="accent6" w:themeFillTint="66"/>
        <w:tblLook w:val="04A0" w:firstRow="1" w:lastRow="0" w:firstColumn="1" w:lastColumn="0" w:noHBand="0" w:noVBand="1"/>
      </w:tblPr>
      <w:tblGrid>
        <w:gridCol w:w="9062"/>
      </w:tblGrid>
      <w:tr w:rsidR="00B66311" w:rsidRPr="004B221E" w:rsidTr="000251BA">
        <w:tc>
          <w:tcPr>
            <w:tcW w:w="9288" w:type="dxa"/>
            <w:shd w:val="clear" w:color="auto" w:fill="C5E0B3" w:themeFill="accent6" w:themeFillTint="66"/>
          </w:tcPr>
          <w:p w:rsidR="00B66311" w:rsidRPr="004B221E" w:rsidRDefault="00B66311" w:rsidP="00B66311">
            <w:pPr>
              <w:spacing w:after="0" w:line="240" w:lineRule="auto"/>
              <w:jc w:val="both"/>
              <w:rPr>
                <w:rFonts w:cs="Times New Roman"/>
                <w:i/>
                <w:sz w:val="24"/>
                <w:szCs w:val="24"/>
              </w:rPr>
            </w:pPr>
            <w:r w:rsidRPr="004B221E">
              <w:rPr>
                <w:rFonts w:cs="Times New Roman"/>
                <w:i/>
                <w:sz w:val="24"/>
                <w:szCs w:val="24"/>
              </w:rPr>
              <w:t xml:space="preserve">Projekt kojim su planirane i druge aktivnosti koje imaju pozitivan doprinos načelu </w:t>
            </w:r>
            <w:r w:rsidRPr="004B221E">
              <w:rPr>
                <w:rFonts w:cs="Times New Roman"/>
                <w:bCs/>
                <w:i/>
                <w:sz w:val="24"/>
                <w:szCs w:val="24"/>
              </w:rPr>
              <w:t>ravnopravnosti žena i muškaraca i zabrane diskriminacije</w:t>
            </w:r>
            <w:r w:rsidRPr="004B221E">
              <w:rPr>
                <w:rFonts w:cs="Times New Roman"/>
                <w:i/>
                <w:sz w:val="24"/>
                <w:szCs w:val="24"/>
              </w:rPr>
              <w:t> bit će dodatno bodovan.</w:t>
            </w:r>
          </w:p>
        </w:tc>
      </w:tr>
    </w:tbl>
    <w:p w:rsidR="00B66311" w:rsidRDefault="00B66311" w:rsidP="00B66311">
      <w:pPr>
        <w:ind w:left="1134"/>
        <w:jc w:val="both"/>
        <w:rPr>
          <w:rFonts w:cs="Times New Roman"/>
          <w:b/>
          <w:bCs/>
          <w:sz w:val="24"/>
          <w:szCs w:val="24"/>
        </w:rPr>
      </w:pPr>
    </w:p>
    <w:p w:rsidR="00B66311" w:rsidRPr="004B221E" w:rsidRDefault="00B66311" w:rsidP="000251BA">
      <w:pPr>
        <w:pStyle w:val="Heading3"/>
      </w:pPr>
      <w:r w:rsidRPr="004B221E">
        <w:t>2.8.2. Pristupačnost za osobe s invaliditetom </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Projekt mora promicati pristupačnost za osobe s invaliditetom, ukoliko je to moguće. S obzirom na to, Pozivom nisu definirane obvezne aktivnosti koje doprinose ovom načelu.</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Prijavitelji su dužni u okviru PoA navesti ima li projekt pozitivan ili neutralan utjecaj na ovo horizontalno načelo uz kratko obrazloženje.</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Prijavitelji mogu na razini projektnih prijedloga provoditi aktivnosti za promicanje pristupačnosti za osobe s invaliditetom, a primjeri takvih aktivnosti navedeni su u </w:t>
      </w:r>
      <w:r w:rsidRPr="004B221E">
        <w:rPr>
          <w:rFonts w:cs="Times New Roman"/>
          <w:color w:val="000000"/>
          <w:sz w:val="24"/>
          <w:szCs w:val="24"/>
          <w:shd w:val="clear" w:color="auto" w:fill="FFFFFF"/>
        </w:rPr>
        <w:t xml:space="preserve">Uputama o provedbi horizontalnih načela. </w:t>
      </w:r>
      <w:r w:rsidRPr="004B221E">
        <w:rPr>
          <w:rFonts w:cs="Times New Roman"/>
          <w:sz w:val="24"/>
          <w:szCs w:val="24"/>
        </w:rPr>
        <w:t>Te se aktivnosti navode u PoA uz izvor provjere ostvarenja tih aktivnosti. U tom slučaju, provedba aktivnosti postaje obvezna kao i izvještavanje o provedbi, a izvori provjere podložni su kontroli.</w:t>
      </w:r>
    </w:p>
    <w:p w:rsidR="00B66311" w:rsidRPr="004B221E" w:rsidRDefault="00B66311" w:rsidP="00B66311">
      <w:pPr>
        <w:spacing w:after="0" w:line="240" w:lineRule="auto"/>
        <w:rPr>
          <w:rFonts w:cs="Times New Roman"/>
          <w:i/>
          <w:sz w:val="24"/>
          <w:szCs w:val="24"/>
        </w:rPr>
      </w:pPr>
    </w:p>
    <w:tbl>
      <w:tblPr>
        <w:tblStyle w:val="hps"/>
        <w:tblW w:w="0" w:type="auto"/>
        <w:tblBorders>
          <w:top w:val="single" w:sz="4" w:space="0" w:color="auto"/>
          <w:left w:val="single" w:sz="4" w:space="0" w:color="auto"/>
          <w:bottom w:val="single" w:sz="4" w:space="0" w:color="auto"/>
          <w:right w:val="single" w:sz="4" w:space="0" w:color="auto"/>
        </w:tblBorders>
        <w:shd w:val="clear" w:color="auto" w:fill="C5E0B3" w:themeFill="accent6" w:themeFillTint="66"/>
        <w:tblLook w:val="04A0" w:firstRow="1" w:lastRow="0" w:firstColumn="1" w:lastColumn="0" w:noHBand="0" w:noVBand="1"/>
      </w:tblPr>
      <w:tblGrid>
        <w:gridCol w:w="9062"/>
      </w:tblGrid>
      <w:tr w:rsidR="00B66311" w:rsidRPr="004B221E" w:rsidTr="000251BA">
        <w:tc>
          <w:tcPr>
            <w:tcW w:w="9288" w:type="dxa"/>
            <w:shd w:val="clear" w:color="auto" w:fill="C5E0B3" w:themeFill="accent6" w:themeFillTint="66"/>
          </w:tcPr>
          <w:p w:rsidR="00B66311" w:rsidRPr="004B221E" w:rsidRDefault="00B66311" w:rsidP="00B66311">
            <w:pPr>
              <w:spacing w:after="0" w:line="240" w:lineRule="auto"/>
              <w:rPr>
                <w:rFonts w:cs="Times New Roman"/>
                <w:i/>
                <w:sz w:val="24"/>
                <w:szCs w:val="24"/>
              </w:rPr>
            </w:pPr>
            <w:r w:rsidRPr="004B221E">
              <w:rPr>
                <w:rFonts w:cs="Times New Roman"/>
                <w:i/>
                <w:sz w:val="24"/>
                <w:szCs w:val="24"/>
              </w:rPr>
              <w:t xml:space="preserve">Projekt kojim su planirane aktivnosti koje imaju pozitivan doprinos načelu </w:t>
            </w:r>
            <w:r w:rsidRPr="004B221E">
              <w:rPr>
                <w:rFonts w:cs="Times New Roman"/>
                <w:bCs/>
                <w:i/>
                <w:sz w:val="24"/>
                <w:szCs w:val="24"/>
              </w:rPr>
              <w:t>pristupačnosti za osobe s invaliditetom</w:t>
            </w:r>
            <w:r w:rsidRPr="004B221E">
              <w:rPr>
                <w:rFonts w:cs="Times New Roman"/>
                <w:i/>
                <w:sz w:val="24"/>
                <w:szCs w:val="24"/>
              </w:rPr>
              <w:t> bit će dodatno bodovan.</w:t>
            </w:r>
          </w:p>
        </w:tc>
      </w:tr>
    </w:tbl>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b/>
          <w:sz w:val="24"/>
          <w:szCs w:val="24"/>
        </w:rPr>
        <w:t>Napomena:</w:t>
      </w:r>
      <w:r w:rsidRPr="004B221E">
        <w:rPr>
          <w:rFonts w:cs="Times New Roman"/>
          <w:sz w:val="24"/>
          <w:szCs w:val="24"/>
        </w:rPr>
        <w:t xml:space="preserve"> </w:t>
      </w:r>
      <w:r w:rsidRPr="004B221E">
        <w:rPr>
          <w:rFonts w:cs="Times New Roman"/>
          <w:bCs/>
          <w:sz w:val="24"/>
          <w:szCs w:val="24"/>
        </w:rPr>
        <w:t xml:space="preserve">Horizontalna načela </w:t>
      </w:r>
      <w:r w:rsidRPr="004B221E">
        <w:rPr>
          <w:rFonts w:cs="Times New Roman"/>
          <w:bCs/>
          <w:i/>
          <w:sz w:val="24"/>
          <w:szCs w:val="24"/>
        </w:rPr>
        <w:t>Promicanje ravnopravnosti žena i muškaraca i zabrana diskriminacije</w:t>
      </w:r>
      <w:r w:rsidRPr="004B221E">
        <w:rPr>
          <w:rFonts w:cs="Times New Roman"/>
          <w:sz w:val="24"/>
          <w:szCs w:val="24"/>
        </w:rPr>
        <w:t xml:space="preserve"> i </w:t>
      </w:r>
      <w:r w:rsidRPr="004B221E">
        <w:rPr>
          <w:rFonts w:cs="Times New Roman"/>
          <w:bCs/>
          <w:i/>
          <w:sz w:val="24"/>
          <w:szCs w:val="24"/>
        </w:rPr>
        <w:t>Pristupačnost za osobe s invaliditetom</w:t>
      </w:r>
      <w:r w:rsidRPr="004B221E">
        <w:rPr>
          <w:rFonts w:cs="Times New Roman"/>
          <w:sz w:val="24"/>
          <w:szCs w:val="24"/>
        </w:rPr>
        <w:t> u PoA prijavitelji moraju opisati kroz jednu zajedničku kategoriju – Promicanje jednakih mogućnosti.</w:t>
      </w:r>
    </w:p>
    <w:p w:rsidR="00B66311" w:rsidRPr="004B221E" w:rsidRDefault="00B66311" w:rsidP="00B66311">
      <w:pPr>
        <w:spacing w:after="0" w:line="240" w:lineRule="auto"/>
        <w:jc w:val="both"/>
        <w:rPr>
          <w:rFonts w:cs="Times New Roman"/>
          <w:sz w:val="24"/>
          <w:szCs w:val="24"/>
        </w:rPr>
      </w:pPr>
    </w:p>
    <w:p w:rsidR="00B66311" w:rsidRPr="004B221E" w:rsidRDefault="00B66311" w:rsidP="000251BA">
      <w:pPr>
        <w:pStyle w:val="Heading3"/>
      </w:pPr>
      <w:r w:rsidRPr="004B221E">
        <w:t>2.8.3. Održivi razvoj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Načela održivog razvoja trebaju se integrirati u svaki projekt u sklopu njegove pripreme i provedbe. Prijavitelji su dužni prilikom prijave u PoA naznačiti ima li projekt bilo kakve negativne ekološke učinke, koje su mjere predviđene za njihovo ublažavanje, te opisati eventualne pozitivne ekološke učinke koji proizlaze iz provedbe projekta.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U okviru ovog Poziva, u fazi pripreme projekta, prijavitelji trebaju razmotriti primjenjivost čimbenika održivosti kroz četiri tematska područja:</w:t>
      </w:r>
    </w:p>
    <w:p w:rsidR="00B66311" w:rsidRPr="004B221E" w:rsidRDefault="00B66311" w:rsidP="00B66311">
      <w:pPr>
        <w:numPr>
          <w:ilvl w:val="0"/>
          <w:numId w:val="26"/>
        </w:numPr>
        <w:spacing w:after="0" w:line="240" w:lineRule="auto"/>
        <w:jc w:val="both"/>
        <w:rPr>
          <w:rFonts w:cs="Times New Roman"/>
          <w:sz w:val="24"/>
          <w:szCs w:val="24"/>
        </w:rPr>
      </w:pPr>
      <w:r w:rsidRPr="004B221E">
        <w:rPr>
          <w:rFonts w:cs="Times New Roman"/>
          <w:sz w:val="24"/>
          <w:szCs w:val="24"/>
        </w:rPr>
        <w:t>zelena javna nabava i održiva nabava,</w:t>
      </w:r>
    </w:p>
    <w:p w:rsidR="00B66311" w:rsidRPr="004B221E" w:rsidRDefault="00B66311" w:rsidP="00B66311">
      <w:pPr>
        <w:numPr>
          <w:ilvl w:val="0"/>
          <w:numId w:val="26"/>
        </w:numPr>
        <w:spacing w:after="0" w:line="240" w:lineRule="auto"/>
        <w:jc w:val="both"/>
        <w:rPr>
          <w:rFonts w:cs="Times New Roman"/>
          <w:sz w:val="24"/>
          <w:szCs w:val="24"/>
        </w:rPr>
      </w:pPr>
      <w:r w:rsidRPr="004B221E">
        <w:rPr>
          <w:rFonts w:cs="Times New Roman"/>
          <w:sz w:val="24"/>
          <w:szCs w:val="24"/>
        </w:rPr>
        <w:t>climate proofing (otpornost na utjecaje klimatskih promjena),</w:t>
      </w:r>
    </w:p>
    <w:p w:rsidR="00B66311" w:rsidRPr="004B221E" w:rsidRDefault="00B66311" w:rsidP="00B66311">
      <w:pPr>
        <w:numPr>
          <w:ilvl w:val="0"/>
          <w:numId w:val="26"/>
        </w:numPr>
        <w:spacing w:after="0" w:line="240" w:lineRule="auto"/>
        <w:jc w:val="both"/>
        <w:rPr>
          <w:rFonts w:cs="Times New Roman"/>
          <w:sz w:val="24"/>
          <w:szCs w:val="24"/>
        </w:rPr>
      </w:pPr>
      <w:r w:rsidRPr="004B221E">
        <w:rPr>
          <w:rFonts w:cs="Times New Roman"/>
          <w:sz w:val="24"/>
          <w:szCs w:val="24"/>
        </w:rPr>
        <w:t>učinkovitost resursa,</w:t>
      </w:r>
    </w:p>
    <w:p w:rsidR="00B66311" w:rsidRPr="004B221E" w:rsidRDefault="00B66311" w:rsidP="00B66311">
      <w:pPr>
        <w:numPr>
          <w:ilvl w:val="0"/>
          <w:numId w:val="26"/>
        </w:numPr>
        <w:spacing w:after="0" w:line="240" w:lineRule="auto"/>
        <w:jc w:val="both"/>
        <w:rPr>
          <w:rFonts w:cs="Times New Roman"/>
          <w:sz w:val="24"/>
          <w:szCs w:val="24"/>
        </w:rPr>
      </w:pPr>
      <w:r w:rsidRPr="004B221E">
        <w:rPr>
          <w:rFonts w:cs="Times New Roman"/>
          <w:sz w:val="24"/>
          <w:szCs w:val="24"/>
        </w:rPr>
        <w:t>načela zelenog rasta.</w:t>
      </w:r>
    </w:p>
    <w:p w:rsidR="00B66311" w:rsidRPr="004B221E" w:rsidRDefault="00B66311" w:rsidP="00B66311">
      <w:pPr>
        <w:spacing w:after="0" w:line="240" w:lineRule="auto"/>
        <w:ind w:left="706"/>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U slučajevima kada je to primjenjivo za pojedini projekt, prijavitelj treba razmotriti kako provesti mjere predložene u Uputama o provedbi horizontalnih načela. </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Ako prijavitelji smatraju da primjenjive mjere nisu ekonomski isplative ili izvedive, to će morati jasno navesti u prijavi.</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Prijavitelji su u PoA dužni navesti kako je načelo održivog razvoja uzeto u obzir prilikom planiranja projekta te hoće li i koje mjere biti poduzete u provedbi projekta, odnosno zašto za istima nema potrebe ili ekonomske isplativosti.</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U slučaju da su projektom predviđene mjere koje promiču načelo održivog razvoja, one postaju obvezne kao i izvještavanje o njihovoj provedbi, a izvori provjere podložni su kontroli.</w:t>
      </w:r>
    </w:p>
    <w:p w:rsidR="00B66311" w:rsidRPr="004B221E" w:rsidRDefault="00B66311" w:rsidP="00B66311">
      <w:pPr>
        <w:spacing w:after="0" w:line="240" w:lineRule="auto"/>
        <w:jc w:val="both"/>
        <w:rPr>
          <w:rFonts w:cs="Times New Roman"/>
          <w:i/>
          <w:sz w:val="24"/>
          <w:szCs w:val="24"/>
        </w:rPr>
      </w:pPr>
    </w:p>
    <w:tbl>
      <w:tblPr>
        <w:tblStyle w:val="hps"/>
        <w:tblW w:w="0" w:type="auto"/>
        <w:tblBorders>
          <w:top w:val="single" w:sz="4" w:space="0" w:color="auto"/>
          <w:left w:val="single" w:sz="4" w:space="0" w:color="auto"/>
          <w:bottom w:val="single" w:sz="4" w:space="0" w:color="auto"/>
          <w:right w:val="single" w:sz="4" w:space="0" w:color="auto"/>
        </w:tblBorders>
        <w:shd w:val="clear" w:color="auto" w:fill="C5E0B3" w:themeFill="accent6" w:themeFillTint="66"/>
        <w:tblLook w:val="04A0" w:firstRow="1" w:lastRow="0" w:firstColumn="1" w:lastColumn="0" w:noHBand="0" w:noVBand="1"/>
      </w:tblPr>
      <w:tblGrid>
        <w:gridCol w:w="9062"/>
      </w:tblGrid>
      <w:tr w:rsidR="00B66311" w:rsidRPr="004B221E" w:rsidTr="000251BA">
        <w:tc>
          <w:tcPr>
            <w:tcW w:w="9288" w:type="dxa"/>
            <w:shd w:val="clear" w:color="auto" w:fill="C5E0B3" w:themeFill="accent6" w:themeFillTint="66"/>
          </w:tcPr>
          <w:p w:rsidR="00B66311" w:rsidRPr="004B221E" w:rsidRDefault="00B66311" w:rsidP="00B66311">
            <w:pPr>
              <w:spacing w:after="0" w:line="240" w:lineRule="auto"/>
              <w:jc w:val="both"/>
              <w:rPr>
                <w:rFonts w:cs="Times New Roman"/>
                <w:i/>
                <w:sz w:val="24"/>
                <w:szCs w:val="24"/>
              </w:rPr>
            </w:pPr>
            <w:r w:rsidRPr="004B221E">
              <w:rPr>
                <w:rFonts w:cs="Times New Roman"/>
                <w:i/>
                <w:sz w:val="24"/>
                <w:szCs w:val="24"/>
              </w:rPr>
              <w:t xml:space="preserve">Projekt kojim su planirane aktivnosti koje imaju pozitivan doprinos načelu </w:t>
            </w:r>
            <w:r w:rsidRPr="004B221E">
              <w:rPr>
                <w:rFonts w:cs="Times New Roman"/>
                <w:bCs/>
                <w:i/>
                <w:sz w:val="24"/>
                <w:szCs w:val="24"/>
              </w:rPr>
              <w:t>održivog razvoja</w:t>
            </w:r>
            <w:r w:rsidRPr="004B221E">
              <w:rPr>
                <w:rFonts w:cs="Times New Roman"/>
                <w:i/>
                <w:sz w:val="24"/>
                <w:szCs w:val="24"/>
              </w:rPr>
              <w:t> bit će dodatno bodovan.</w:t>
            </w:r>
          </w:p>
        </w:tc>
      </w:tr>
    </w:tbl>
    <w:p w:rsidR="00B66311" w:rsidRPr="004B221E" w:rsidRDefault="00B66311" w:rsidP="00B66311">
      <w:pPr>
        <w:spacing w:after="0" w:line="240" w:lineRule="auto"/>
        <w:jc w:val="both"/>
        <w:rPr>
          <w:rFonts w:cs="Times New Roman"/>
          <w:sz w:val="24"/>
          <w:szCs w:val="24"/>
        </w:rPr>
      </w:pPr>
    </w:p>
    <w:p w:rsidR="00B66311" w:rsidRPr="004B221E" w:rsidRDefault="00B66311" w:rsidP="00B66311">
      <w:pPr>
        <w:autoSpaceDE w:val="0"/>
        <w:autoSpaceDN w:val="0"/>
        <w:adjustRightInd w:val="0"/>
        <w:spacing w:after="0" w:line="240" w:lineRule="auto"/>
        <w:jc w:val="both"/>
        <w:rPr>
          <w:rFonts w:cs="Times New Roman"/>
          <w:color w:val="000000"/>
          <w:sz w:val="24"/>
          <w:szCs w:val="24"/>
        </w:rPr>
      </w:pPr>
    </w:p>
    <w:p w:rsidR="00B66311" w:rsidRPr="004B221E" w:rsidRDefault="00B66311" w:rsidP="000251BA">
      <w:pPr>
        <w:pStyle w:val="Heading3"/>
      </w:pPr>
      <w:r w:rsidRPr="004B221E">
        <w:t>2.8.4.  Načelo dobrog upravljanja i suradnja s civilnim društvom</w:t>
      </w:r>
    </w:p>
    <w:p w:rsidR="00B66311" w:rsidRPr="004B221E" w:rsidRDefault="00B66311" w:rsidP="00B66311">
      <w:pPr>
        <w:autoSpaceDE w:val="0"/>
        <w:autoSpaceDN w:val="0"/>
        <w:adjustRightInd w:val="0"/>
        <w:spacing w:after="0" w:line="240" w:lineRule="auto"/>
        <w:jc w:val="both"/>
        <w:rPr>
          <w:rFonts w:cs="Times New Roman"/>
          <w:color w:val="000000"/>
          <w:sz w:val="24"/>
          <w:szCs w:val="24"/>
        </w:rPr>
      </w:pPr>
    </w:p>
    <w:p w:rsidR="00B66311" w:rsidRPr="004B221E" w:rsidRDefault="00B66311" w:rsidP="00B66311">
      <w:pPr>
        <w:autoSpaceDE w:val="0"/>
        <w:autoSpaceDN w:val="0"/>
        <w:adjustRightInd w:val="0"/>
        <w:spacing w:after="0" w:line="240" w:lineRule="auto"/>
        <w:jc w:val="both"/>
        <w:rPr>
          <w:rFonts w:eastAsiaTheme="minorHAnsi" w:cs="Times New Roman"/>
          <w:color w:val="000000"/>
          <w:sz w:val="24"/>
          <w:szCs w:val="24"/>
        </w:rPr>
      </w:pPr>
      <w:r w:rsidRPr="004B221E">
        <w:rPr>
          <w:rFonts w:eastAsiaTheme="minorHAnsi" w:cs="Times New Roman"/>
          <w:iCs/>
          <w:color w:val="000000"/>
          <w:sz w:val="24"/>
          <w:szCs w:val="24"/>
        </w:rPr>
        <w:t xml:space="preserve">U okviru PoA prijavitelji će morati navesti doprinosi li projekt promicanju načela dobrog upravljanja, uključujući i suradnju s civilnim društvom. </w:t>
      </w:r>
    </w:p>
    <w:p w:rsidR="00B66311" w:rsidRDefault="00B66311" w:rsidP="00B66311">
      <w:pPr>
        <w:autoSpaceDE w:val="0"/>
        <w:autoSpaceDN w:val="0"/>
        <w:adjustRightInd w:val="0"/>
        <w:spacing w:after="0" w:line="240" w:lineRule="auto"/>
        <w:jc w:val="both"/>
        <w:rPr>
          <w:rFonts w:eastAsiaTheme="minorHAnsi" w:cs="Times New Roman"/>
          <w:color w:val="000000"/>
          <w:sz w:val="24"/>
          <w:szCs w:val="24"/>
        </w:rPr>
      </w:pPr>
      <w:r w:rsidRPr="004B221E">
        <w:rPr>
          <w:rFonts w:cs="Times New Roman"/>
          <w:color w:val="000000"/>
          <w:sz w:val="24"/>
          <w:szCs w:val="24"/>
        </w:rPr>
        <w:t>Ukoliko je odgovor da, potrebno je obrazložiti</w:t>
      </w:r>
      <w:r w:rsidRPr="004B221E">
        <w:rPr>
          <w:rFonts w:eastAsiaTheme="minorHAnsi" w:cs="Times New Roman"/>
          <w:color w:val="000000"/>
          <w:sz w:val="24"/>
          <w:szCs w:val="24"/>
        </w:rPr>
        <w:t xml:space="preserve"> na koji način projekt navedenom doprinosi te da li se ostvaruje značajna suradnja s organizacijama civilnog društva.</w:t>
      </w:r>
    </w:p>
    <w:p w:rsidR="00B66311" w:rsidRPr="004B221E" w:rsidRDefault="00B66311" w:rsidP="00B66311">
      <w:pPr>
        <w:autoSpaceDE w:val="0"/>
        <w:autoSpaceDN w:val="0"/>
        <w:adjustRightInd w:val="0"/>
        <w:spacing w:after="0" w:line="240" w:lineRule="auto"/>
        <w:jc w:val="both"/>
        <w:rPr>
          <w:rFonts w:eastAsiaTheme="minorHAnsi" w:cs="Times New Roman"/>
          <w:color w:val="000000"/>
          <w:sz w:val="24"/>
          <w:szCs w:val="24"/>
        </w:rPr>
      </w:pPr>
      <w:r w:rsidRPr="004B221E">
        <w:rPr>
          <w:rFonts w:eastAsiaTheme="minorHAnsi" w:cs="Times New Roman"/>
          <w:color w:val="000000"/>
          <w:sz w:val="24"/>
          <w:szCs w:val="24"/>
        </w:rPr>
        <w:t xml:space="preserve"> </w:t>
      </w:r>
    </w:p>
    <w:p w:rsidR="00B66311" w:rsidRPr="004B221E" w:rsidRDefault="00B66311" w:rsidP="00B66311">
      <w:pPr>
        <w:autoSpaceDE w:val="0"/>
        <w:autoSpaceDN w:val="0"/>
        <w:adjustRightInd w:val="0"/>
        <w:spacing w:after="0" w:line="240" w:lineRule="auto"/>
        <w:jc w:val="both"/>
        <w:rPr>
          <w:rFonts w:eastAsiaTheme="minorHAnsi" w:cs="Times New Roman"/>
          <w:color w:val="000000"/>
          <w:sz w:val="24"/>
          <w:szCs w:val="24"/>
        </w:rPr>
      </w:pPr>
    </w:p>
    <w:p w:rsidR="00B66311" w:rsidRPr="004B221E" w:rsidRDefault="00B66311" w:rsidP="00B66311">
      <w:pPr>
        <w:spacing w:after="0" w:line="240" w:lineRule="auto"/>
        <w:jc w:val="both"/>
        <w:rPr>
          <w:rFonts w:cs="Times New Roman"/>
          <w:sz w:val="24"/>
          <w:szCs w:val="24"/>
        </w:rPr>
      </w:pPr>
    </w:p>
    <w:p w:rsidR="00B66311" w:rsidRPr="004B221E" w:rsidRDefault="00B66311" w:rsidP="000251BA">
      <w:pPr>
        <w:pStyle w:val="Heading2"/>
        <w:numPr>
          <w:ilvl w:val="0"/>
          <w:numId w:val="0"/>
        </w:numPr>
      </w:pPr>
      <w:bookmarkStart w:id="36" w:name="_Toc452468702"/>
      <w:bookmarkStart w:id="37" w:name="_Toc471835616"/>
      <w:r w:rsidRPr="004B221E">
        <w:t>2.9. Opći zahtjevi koji se odnose na prihvatljivost troškova za provedbu projekta</w:t>
      </w:r>
      <w:bookmarkEnd w:id="36"/>
      <w:bookmarkEnd w:id="37"/>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Proračun projekta treba biti realan i učinkovit, u skladu s načelom odgovornog financijskog upravljanja tj. planirani troškovi moraju biti dostatni za postizanje očekivanih rezultata, a cijene trebaju odgovarati tržišnim cijenama. Pri određivanju prihvatljivosti troškova, potrebno je uzeti u obzir točke 2.9.1. i 2.9.2. ovog Poziva i Pravilnik o prihvatljivosti izdataka (NN 143/14). </w:t>
      </w:r>
    </w:p>
    <w:p w:rsidR="00B66311" w:rsidRDefault="00B66311" w:rsidP="00B66311">
      <w:pPr>
        <w:spacing w:after="0" w:line="240" w:lineRule="auto"/>
        <w:jc w:val="both"/>
        <w:rPr>
          <w:rFonts w:cs="Times New Roman"/>
          <w:sz w:val="24"/>
          <w:szCs w:val="24"/>
        </w:rPr>
      </w:pPr>
      <w:r w:rsidRPr="004B221E">
        <w:rPr>
          <w:rFonts w:cs="Times New Roman"/>
          <w:sz w:val="24"/>
          <w:szCs w:val="24"/>
        </w:rPr>
        <w:t>Prijavitelj je dužan dostaviti proračun svih planiranih troškova potrebnih za realizaciju projektnog prijedloga, uključujući i neprihvatljive troškove, pri čemu proračun mora obuhvatiti troškove koje će Korisnik</w:t>
      </w:r>
      <w:r w:rsidR="0087105A" w:rsidRPr="0087105A">
        <w:rPr>
          <w:rFonts w:cs="Times New Roman"/>
          <w:sz w:val="24"/>
          <w:szCs w:val="24"/>
          <w:vertAlign w:val="superscript"/>
        </w:rPr>
        <w:t>13</w:t>
      </w:r>
      <w:r w:rsidRPr="004B221E">
        <w:rPr>
          <w:rFonts w:cs="Times New Roman"/>
          <w:sz w:val="24"/>
          <w:szCs w:val="24"/>
        </w:rPr>
        <w:t xml:space="preserve"> imati nakon odobravanja prijedloga projekta u sklopu ovog Poziva. </w:t>
      </w:r>
    </w:p>
    <w:p w:rsidR="000251BA" w:rsidRPr="004B221E" w:rsidRDefault="000251BA" w:rsidP="00B66311">
      <w:pPr>
        <w:spacing w:after="0" w:line="240" w:lineRule="auto"/>
        <w:jc w:val="both"/>
        <w:rPr>
          <w:rFonts w:cs="Times New Roman"/>
          <w:sz w:val="24"/>
          <w:szCs w:val="24"/>
        </w:rPr>
      </w:pPr>
      <w:r>
        <w:rPr>
          <w:rFonts w:cs="Times New Roman"/>
          <w:sz w:val="24"/>
          <w:szCs w:val="24"/>
        </w:rPr>
        <w:t xml:space="preserve">13 </w:t>
      </w:r>
      <w:r w:rsidRPr="00474644">
        <w:rPr>
          <w:sz w:val="16"/>
          <w:szCs w:val="16"/>
        </w:rPr>
        <w:t>U ovom kontekstu izraz Korisnik se odnosi na uspješnog prijavitelja, s kojim će se potpisati Ugovor o dodjeli bespovratnih sredstava, a koji će biti izravno odgovoran za početak, upravljanje, provedbu i rezultate projekta.</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Pri obračunu i dodjeli bespovratnih sredstava u obzir će se uzimati samo prihvatljivi troškovi. </w:t>
      </w:r>
    </w:p>
    <w:p w:rsidR="00B66311" w:rsidRPr="004B221E" w:rsidRDefault="00B66311" w:rsidP="00B66311">
      <w:pPr>
        <w:spacing w:after="0" w:line="240" w:lineRule="auto"/>
        <w:jc w:val="both"/>
        <w:rPr>
          <w:rFonts w:cs="Times New Roman"/>
          <w:sz w:val="24"/>
          <w:szCs w:val="24"/>
          <w:highlight w:val="yellow"/>
        </w:rPr>
      </w:pPr>
    </w:p>
    <w:p w:rsidR="00B66311" w:rsidRDefault="00B66311" w:rsidP="00B66311">
      <w:pPr>
        <w:spacing w:after="0" w:line="240" w:lineRule="auto"/>
        <w:jc w:val="both"/>
        <w:rPr>
          <w:rFonts w:cs="Times New Roman"/>
          <w:sz w:val="24"/>
          <w:szCs w:val="24"/>
        </w:rPr>
      </w:pPr>
      <w:r>
        <w:rPr>
          <w:rFonts w:cs="Times New Roman"/>
          <w:sz w:val="24"/>
          <w:szCs w:val="24"/>
        </w:rPr>
        <w:t xml:space="preserve">Troškovi </w:t>
      </w:r>
      <w:r w:rsidRPr="004B221E">
        <w:rPr>
          <w:rFonts w:cs="Times New Roman"/>
          <w:sz w:val="24"/>
          <w:szCs w:val="24"/>
        </w:rPr>
        <w:t>moraju ispunjavati sljedeće opće uvjete prihvatljivosti:</w:t>
      </w:r>
    </w:p>
    <w:p w:rsidR="00B66311" w:rsidRPr="004B221E" w:rsidRDefault="00B66311" w:rsidP="00B66311">
      <w:pPr>
        <w:numPr>
          <w:ilvl w:val="0"/>
          <w:numId w:val="23"/>
        </w:numPr>
        <w:spacing w:after="0" w:line="240" w:lineRule="auto"/>
        <w:jc w:val="both"/>
        <w:rPr>
          <w:rFonts w:cs="Times New Roman"/>
          <w:sz w:val="24"/>
          <w:szCs w:val="24"/>
        </w:rPr>
      </w:pPr>
      <w:r w:rsidRPr="004B221E">
        <w:rPr>
          <w:rFonts w:cs="Times New Roman"/>
          <w:sz w:val="24"/>
          <w:szCs w:val="24"/>
        </w:rPr>
        <w:t>nastati kod prijavitelja/korisnika i/ili partnera i biti plaćeni od strane prijavitelja/korisnika i/ili partnera,</w:t>
      </w:r>
    </w:p>
    <w:p w:rsidR="00B66311" w:rsidRDefault="00B66311" w:rsidP="00B66311">
      <w:pPr>
        <w:numPr>
          <w:ilvl w:val="0"/>
          <w:numId w:val="23"/>
        </w:numPr>
        <w:spacing w:after="0" w:line="240" w:lineRule="auto"/>
        <w:jc w:val="both"/>
        <w:rPr>
          <w:rFonts w:cs="Times New Roman"/>
          <w:sz w:val="24"/>
          <w:szCs w:val="24"/>
        </w:rPr>
      </w:pPr>
      <w:r w:rsidRPr="004B221E">
        <w:rPr>
          <w:rFonts w:cs="Times New Roman"/>
          <w:sz w:val="24"/>
          <w:szCs w:val="24"/>
        </w:rPr>
        <w:t xml:space="preserve">nastati za vrijeme trajanja razdoblja provedbe projekta izuzev troška vezanog uz revizorsko izvješće neovisnog ovlaštenog revizora o verifikaciji troškova projekta iz točke 5.6. ovih Uputa koji može nastati i nakon razdoblja provedbe, a najkasnije do </w:t>
      </w:r>
      <w:r>
        <w:rPr>
          <w:rFonts w:cs="Times New Roman"/>
          <w:sz w:val="24"/>
          <w:szCs w:val="24"/>
        </w:rPr>
        <w:t>roka za dostavu</w:t>
      </w:r>
      <w:r w:rsidRPr="004B221E">
        <w:rPr>
          <w:rFonts w:cs="Times New Roman"/>
          <w:sz w:val="24"/>
          <w:szCs w:val="24"/>
        </w:rPr>
        <w:t xml:space="preserve"> završnog izvještaja,</w:t>
      </w:r>
    </w:p>
    <w:p w:rsidR="00B66311" w:rsidRPr="004B221E" w:rsidRDefault="00B66311" w:rsidP="00B66311">
      <w:pPr>
        <w:numPr>
          <w:ilvl w:val="0"/>
          <w:numId w:val="23"/>
        </w:numPr>
        <w:spacing w:after="0" w:line="240" w:lineRule="auto"/>
        <w:jc w:val="both"/>
        <w:rPr>
          <w:rFonts w:cs="Times New Roman"/>
          <w:sz w:val="24"/>
          <w:szCs w:val="24"/>
        </w:rPr>
      </w:pPr>
      <w:r>
        <w:rPr>
          <w:rFonts w:cs="Times New Roman"/>
          <w:sz w:val="24"/>
          <w:szCs w:val="24"/>
        </w:rPr>
        <w:t xml:space="preserve">biti plaćeni u razdoblju prihvatljivosti izdataka, </w:t>
      </w:r>
      <w:r w:rsidRPr="0027513A">
        <w:rPr>
          <w:rFonts w:cs="Times New Roman"/>
          <w:sz w:val="24"/>
          <w:szCs w:val="24"/>
        </w:rPr>
        <w:t>odnosno od početka razdoblja provedbe projekta do najkasnije 6 mjeseci od završetka razdoblja provedbe projekta</w:t>
      </w:r>
      <w:r>
        <w:rPr>
          <w:rFonts w:cs="Times New Roman"/>
          <w:sz w:val="24"/>
          <w:szCs w:val="24"/>
        </w:rPr>
        <w:t>,</w:t>
      </w:r>
    </w:p>
    <w:p w:rsidR="00B66311" w:rsidRPr="004B221E" w:rsidRDefault="00B66311" w:rsidP="00B66311">
      <w:pPr>
        <w:numPr>
          <w:ilvl w:val="0"/>
          <w:numId w:val="23"/>
        </w:numPr>
        <w:spacing w:after="0" w:line="240" w:lineRule="auto"/>
        <w:jc w:val="both"/>
        <w:rPr>
          <w:rFonts w:cs="Times New Roman"/>
          <w:sz w:val="24"/>
          <w:szCs w:val="24"/>
        </w:rPr>
      </w:pPr>
      <w:r w:rsidRPr="004B221E">
        <w:rPr>
          <w:rFonts w:cs="Times New Roman"/>
          <w:sz w:val="24"/>
          <w:szCs w:val="24"/>
        </w:rPr>
        <w:t xml:space="preserve">biti povezani i nastati u okviru projekta koji je odabran u okviru ovog Poziva, u skladu s kriterijima odabira, a za koji je preuzeta obveza u Ugovoru, </w:t>
      </w:r>
    </w:p>
    <w:p w:rsidR="00B66311" w:rsidRPr="004B221E" w:rsidRDefault="00B66311" w:rsidP="00B66311">
      <w:pPr>
        <w:numPr>
          <w:ilvl w:val="0"/>
          <w:numId w:val="23"/>
        </w:numPr>
        <w:spacing w:after="0" w:line="240" w:lineRule="auto"/>
        <w:jc w:val="both"/>
        <w:rPr>
          <w:rFonts w:cs="Times New Roman"/>
          <w:sz w:val="24"/>
          <w:szCs w:val="24"/>
        </w:rPr>
      </w:pPr>
      <w:r w:rsidRPr="004B221E">
        <w:rPr>
          <w:rFonts w:cs="Times New Roman"/>
          <w:sz w:val="24"/>
          <w:szCs w:val="24"/>
        </w:rPr>
        <w:t xml:space="preserve">biti u skladu sa zahtjevima o javnoj nabavi postavljenima u točki 5.2. ovih Uputa, </w:t>
      </w:r>
    </w:p>
    <w:p w:rsidR="00B66311" w:rsidRPr="004B221E" w:rsidRDefault="00B66311" w:rsidP="00B66311">
      <w:pPr>
        <w:numPr>
          <w:ilvl w:val="0"/>
          <w:numId w:val="23"/>
        </w:numPr>
        <w:spacing w:after="0" w:line="240" w:lineRule="auto"/>
        <w:jc w:val="both"/>
        <w:rPr>
          <w:rFonts w:cs="Times New Roman"/>
          <w:sz w:val="24"/>
          <w:szCs w:val="24"/>
        </w:rPr>
      </w:pPr>
      <w:r w:rsidRPr="004B221E">
        <w:rPr>
          <w:rFonts w:cs="Times New Roman"/>
          <w:sz w:val="24"/>
          <w:szCs w:val="24"/>
        </w:rPr>
        <w:t>biti stvarni, odnosno potkrijepljeni računima ili računovodstvenim dokumentima jednake dokazne vrijednosti. Predujmovi isplaćeni ugovarateljima sukladno s ugovorima prihvatljivi su za financiranje, bez obzira na proizvode ili usluge koje će biti isporučene sukladno s ugovorima, do isteka razdoblja prihvatljivosti izdataka,</w:t>
      </w:r>
    </w:p>
    <w:p w:rsidR="00B66311" w:rsidRPr="004B221E" w:rsidRDefault="00B66311" w:rsidP="00B66311">
      <w:pPr>
        <w:numPr>
          <w:ilvl w:val="0"/>
          <w:numId w:val="23"/>
        </w:numPr>
        <w:spacing w:after="0" w:line="240" w:lineRule="auto"/>
        <w:jc w:val="both"/>
        <w:rPr>
          <w:rFonts w:cs="Times New Roman"/>
          <w:sz w:val="24"/>
          <w:szCs w:val="24"/>
        </w:rPr>
      </w:pPr>
      <w:r w:rsidRPr="004B221E">
        <w:rPr>
          <w:rFonts w:cs="Times New Roman"/>
          <w:sz w:val="24"/>
          <w:szCs w:val="24"/>
        </w:rPr>
        <w:t>biti usklađeni s primjenjivim poreznim i socijalnim zakonodavstvom,</w:t>
      </w:r>
    </w:p>
    <w:p w:rsidR="00B66311" w:rsidRPr="00842D9E" w:rsidRDefault="00B66311" w:rsidP="00B66311">
      <w:pPr>
        <w:numPr>
          <w:ilvl w:val="0"/>
          <w:numId w:val="23"/>
        </w:numPr>
        <w:spacing w:after="0" w:line="240" w:lineRule="auto"/>
        <w:jc w:val="both"/>
        <w:rPr>
          <w:rFonts w:cs="Times New Roman"/>
          <w:sz w:val="24"/>
          <w:szCs w:val="24"/>
        </w:rPr>
      </w:pPr>
      <w:r w:rsidRPr="00842D9E">
        <w:rPr>
          <w:rFonts w:cs="Times New Roman"/>
          <w:sz w:val="24"/>
          <w:szCs w:val="24"/>
        </w:rPr>
        <w:t>biti usklađeni s odredbama čl. 65. stavka 11. Uredbe (EU) br. 1303/2013 koje kaže: Operacija može dobiti potporu iz jednog ili više ESI fondova ili jednog ili više programa i drugih instrumenata Unije, pod uvjetom da</w:t>
      </w:r>
      <w:r w:rsidRPr="00842D9E">
        <w:rPr>
          <w:rFonts w:cs="Times New Roman"/>
          <w:b/>
          <w:sz w:val="24"/>
          <w:szCs w:val="24"/>
        </w:rPr>
        <w:t xml:space="preserve"> stavka izdatka </w:t>
      </w:r>
      <w:r w:rsidRPr="00842D9E">
        <w:rPr>
          <w:rFonts w:cs="Times New Roman"/>
          <w:sz w:val="24"/>
          <w:szCs w:val="24"/>
        </w:rPr>
        <w:t xml:space="preserve">koja je uključena u zahtjev za plaćanje nadoknade sredstava jednog od ESI fondova </w:t>
      </w:r>
      <w:r w:rsidRPr="00842D9E">
        <w:rPr>
          <w:rFonts w:cs="Times New Roman"/>
          <w:b/>
          <w:sz w:val="24"/>
          <w:szCs w:val="24"/>
        </w:rPr>
        <w:t>ne prima potporu drugog fonda ili instrumenta Unije ili potporu istog fonda u okviru drugog</w:t>
      </w:r>
      <w:r>
        <w:rPr>
          <w:rFonts w:cs="Times New Roman"/>
          <w:b/>
          <w:sz w:val="24"/>
          <w:szCs w:val="24"/>
        </w:rPr>
        <w:t xml:space="preserve"> programa</w:t>
      </w:r>
      <w:r w:rsidRPr="00842D9E">
        <w:rPr>
          <w:rFonts w:cs="Times New Roman"/>
          <w:sz w:val="24"/>
          <w:szCs w:val="24"/>
        </w:rPr>
        <w:t>,</w:t>
      </w:r>
    </w:p>
    <w:p w:rsidR="00B66311" w:rsidRPr="004B221E" w:rsidRDefault="00B66311" w:rsidP="00B66311">
      <w:pPr>
        <w:numPr>
          <w:ilvl w:val="0"/>
          <w:numId w:val="23"/>
        </w:numPr>
        <w:spacing w:after="0" w:line="240" w:lineRule="auto"/>
        <w:jc w:val="both"/>
        <w:rPr>
          <w:rFonts w:cs="Times New Roman"/>
          <w:sz w:val="24"/>
          <w:szCs w:val="24"/>
        </w:rPr>
      </w:pPr>
      <w:r w:rsidRPr="004B221E">
        <w:rPr>
          <w:rFonts w:cs="Times New Roman"/>
          <w:sz w:val="24"/>
          <w:szCs w:val="24"/>
        </w:rPr>
        <w:t>biti usklađeni s pravilima o trajnosti operacija iz članka 71. Uredbe (EU) br. 1303/2013 (vidi točku 2.5. ovih Uputa),</w:t>
      </w:r>
    </w:p>
    <w:p w:rsidR="00B66311" w:rsidRPr="006B6715" w:rsidRDefault="00B66311" w:rsidP="00B66311">
      <w:pPr>
        <w:numPr>
          <w:ilvl w:val="0"/>
          <w:numId w:val="23"/>
        </w:numPr>
        <w:spacing w:after="0" w:line="240" w:lineRule="auto"/>
        <w:jc w:val="both"/>
        <w:rPr>
          <w:rFonts w:cs="Times New Roman"/>
          <w:sz w:val="24"/>
          <w:szCs w:val="24"/>
        </w:rPr>
      </w:pPr>
      <w:r w:rsidRPr="004B221E">
        <w:rPr>
          <w:rFonts w:cs="Times New Roman"/>
          <w:sz w:val="24"/>
          <w:szCs w:val="24"/>
        </w:rPr>
        <w:t>biti usklađeni s pravilima financijskih ograničenja navedenih u točki 1.4. ovih Uputa</w:t>
      </w:r>
      <w:r w:rsidRPr="004B221E">
        <w:rPr>
          <w:rFonts w:cs="Times New Roman"/>
          <w:color w:val="000000"/>
          <w:sz w:val="24"/>
          <w:szCs w:val="24"/>
        </w:rPr>
        <w:t>.</w:t>
      </w:r>
    </w:p>
    <w:p w:rsidR="00B66311" w:rsidRDefault="00B66311" w:rsidP="00B66311">
      <w:pPr>
        <w:spacing w:after="0" w:line="240" w:lineRule="auto"/>
        <w:ind w:left="720"/>
        <w:jc w:val="both"/>
        <w:rPr>
          <w:rFonts w:cs="Times New Roman"/>
          <w:sz w:val="24"/>
          <w:szCs w:val="24"/>
        </w:rPr>
      </w:pPr>
    </w:p>
    <w:tbl>
      <w:tblPr>
        <w:tblStyle w:val="hps"/>
        <w:tblW w:w="0" w:type="auto"/>
        <w:tblInd w:w="720" w:type="dxa"/>
        <w:tblBorders>
          <w:top w:val="single" w:sz="4" w:space="0" w:color="auto"/>
          <w:left w:val="single" w:sz="4" w:space="0" w:color="auto"/>
          <w:bottom w:val="single" w:sz="4" w:space="0" w:color="auto"/>
          <w:right w:val="single" w:sz="4" w:space="0" w:color="auto"/>
        </w:tblBorders>
        <w:shd w:val="clear" w:color="auto" w:fill="C5E0B3" w:themeFill="accent6" w:themeFillTint="66"/>
        <w:tblLook w:val="04A0" w:firstRow="1" w:lastRow="0" w:firstColumn="1" w:lastColumn="0" w:noHBand="0" w:noVBand="1"/>
      </w:tblPr>
      <w:tblGrid>
        <w:gridCol w:w="8342"/>
      </w:tblGrid>
      <w:tr w:rsidR="00B66311" w:rsidTr="000251BA">
        <w:tc>
          <w:tcPr>
            <w:tcW w:w="9062" w:type="dxa"/>
            <w:shd w:val="clear" w:color="auto" w:fill="C5E0B3" w:themeFill="accent6" w:themeFillTint="66"/>
          </w:tcPr>
          <w:p w:rsidR="00B66311" w:rsidRPr="00B707FB" w:rsidRDefault="00B66311" w:rsidP="00B66311">
            <w:pPr>
              <w:spacing w:after="0" w:line="240" w:lineRule="auto"/>
              <w:jc w:val="both"/>
              <w:rPr>
                <w:rFonts w:cs="Times New Roman"/>
              </w:rPr>
            </w:pPr>
            <w:r w:rsidRPr="002D321A">
              <w:rPr>
                <w:rFonts w:cs="Times New Roman"/>
                <w:b/>
                <w:i/>
              </w:rPr>
              <w:t>Napomena:</w:t>
            </w:r>
            <w:r w:rsidRPr="002D321A">
              <w:rPr>
                <w:rFonts w:cs="Times New Roman"/>
                <w:i/>
              </w:rPr>
              <w:t xml:space="preserve"> Troškovi povezani s postizanjem ciljne vrijednosti pokazatelja, bez obzira na rok za postizanje ciljne vrijednosti pojedinih pokazatelja od godinu dana od dana završetka razdoblja provedbe projekta, prihvatljivi su ako su nastali za vrijeme trajanja razdoblja</w:t>
            </w:r>
            <w:r>
              <w:rPr>
                <w:rFonts w:cs="Times New Roman"/>
              </w:rPr>
              <w:t xml:space="preserve"> </w:t>
            </w:r>
            <w:r w:rsidRPr="002D321A">
              <w:rPr>
                <w:rFonts w:cs="Times New Roman"/>
                <w:i/>
              </w:rPr>
              <w:t>provedbe projekta. Troškove nastale izvan tog razdoblja snosit će prijavitelj i/ili partner.</w:t>
            </w:r>
          </w:p>
        </w:tc>
      </w:tr>
    </w:tbl>
    <w:p w:rsidR="00B66311" w:rsidRDefault="00B66311" w:rsidP="00B66311">
      <w:pPr>
        <w:spacing w:after="0" w:line="240" w:lineRule="auto"/>
        <w:ind w:left="720"/>
        <w:jc w:val="both"/>
        <w:rPr>
          <w:rFonts w:cs="Times New Roman"/>
          <w:sz w:val="24"/>
          <w:szCs w:val="24"/>
        </w:rPr>
      </w:pPr>
    </w:p>
    <w:p w:rsidR="00B66311" w:rsidRPr="004B221E" w:rsidRDefault="00B66311" w:rsidP="000251BA">
      <w:pPr>
        <w:pStyle w:val="Heading3"/>
        <w:rPr>
          <w:rFonts w:eastAsia="Times New Roman"/>
        </w:rPr>
      </w:pPr>
      <w:r w:rsidRPr="004B221E">
        <w:rPr>
          <w:rFonts w:eastAsia="Times New Roman"/>
        </w:rPr>
        <w:t xml:space="preserve">2.9.1. Prihvatljive kategorije troškova  </w:t>
      </w:r>
    </w:p>
    <w:p w:rsidR="00B66311" w:rsidRDefault="00B66311" w:rsidP="00B66311">
      <w:pPr>
        <w:spacing w:after="0" w:line="240" w:lineRule="auto"/>
        <w:ind w:left="284" w:hanging="284"/>
        <w:jc w:val="both"/>
        <w:rPr>
          <w:rFonts w:eastAsiaTheme="minorHAnsi" w:cs="Times New Roman"/>
          <w:sz w:val="24"/>
          <w:szCs w:val="24"/>
        </w:rPr>
      </w:pPr>
      <w:r w:rsidRPr="004B221E">
        <w:rPr>
          <w:rFonts w:eastAsiaTheme="minorHAnsi" w:cs="Times New Roman"/>
          <w:b/>
          <w:sz w:val="24"/>
          <w:szCs w:val="24"/>
        </w:rPr>
        <w:t xml:space="preserve">     </w:t>
      </w:r>
    </w:p>
    <w:p w:rsidR="00B66311" w:rsidRPr="003E42E8" w:rsidRDefault="00B66311" w:rsidP="00B66311">
      <w:pPr>
        <w:spacing w:after="0" w:line="240" w:lineRule="auto"/>
        <w:ind w:left="284"/>
        <w:jc w:val="both"/>
        <w:rPr>
          <w:rFonts w:eastAsiaTheme="minorHAnsi" w:cs="Times New Roman"/>
          <w:sz w:val="24"/>
          <w:szCs w:val="24"/>
          <w:u w:val="single"/>
        </w:rPr>
      </w:pPr>
      <w:r w:rsidRPr="003E42E8">
        <w:rPr>
          <w:rFonts w:eastAsiaTheme="minorHAnsi" w:cs="Times New Roman"/>
          <w:sz w:val="24"/>
          <w:szCs w:val="24"/>
          <w:u w:val="single"/>
        </w:rPr>
        <w:t>Kategorije troškova u odnos na izvor financiranja</w:t>
      </w:r>
    </w:p>
    <w:p w:rsidR="00B66311" w:rsidRDefault="00B66311" w:rsidP="00B66311">
      <w:pPr>
        <w:spacing w:after="0" w:line="240" w:lineRule="auto"/>
        <w:ind w:left="284"/>
        <w:jc w:val="both"/>
        <w:rPr>
          <w:rFonts w:eastAsiaTheme="minorHAnsi" w:cs="Times New Roman"/>
          <w:sz w:val="24"/>
          <w:szCs w:val="24"/>
        </w:rPr>
      </w:pPr>
    </w:p>
    <w:p w:rsidR="00B66311" w:rsidRDefault="00B66311" w:rsidP="00B66311">
      <w:pPr>
        <w:spacing w:after="0" w:line="240" w:lineRule="auto"/>
        <w:ind w:left="284"/>
        <w:jc w:val="both"/>
        <w:rPr>
          <w:rFonts w:eastAsiaTheme="minorHAnsi" w:cs="Times New Roman"/>
          <w:sz w:val="24"/>
          <w:szCs w:val="24"/>
        </w:rPr>
      </w:pPr>
      <w:r>
        <w:rPr>
          <w:rFonts w:eastAsiaTheme="minorHAnsi" w:cs="Times New Roman"/>
          <w:sz w:val="24"/>
          <w:szCs w:val="24"/>
        </w:rPr>
        <w:t>Kategorije troškova koje financira korisnik i/ili partner su:</w:t>
      </w:r>
    </w:p>
    <w:p w:rsidR="00B66311" w:rsidRPr="003E42E8" w:rsidRDefault="00B66311" w:rsidP="00B66311">
      <w:pPr>
        <w:pStyle w:val="ListParagraph"/>
        <w:numPr>
          <w:ilvl w:val="0"/>
          <w:numId w:val="43"/>
        </w:numPr>
        <w:jc w:val="both"/>
        <w:rPr>
          <w:rFonts w:eastAsiaTheme="minorHAnsi" w:cs="Times New Roman"/>
          <w:sz w:val="24"/>
          <w:szCs w:val="24"/>
        </w:rPr>
      </w:pPr>
      <w:r>
        <w:rPr>
          <w:rFonts w:eastAsiaTheme="minorHAnsi" w:cs="Times New Roman"/>
          <w:sz w:val="24"/>
          <w:szCs w:val="24"/>
        </w:rPr>
        <w:t>t</w:t>
      </w:r>
      <w:r w:rsidRPr="003E42E8">
        <w:rPr>
          <w:rFonts w:eastAsiaTheme="minorHAnsi" w:cs="Times New Roman"/>
          <w:sz w:val="24"/>
          <w:szCs w:val="24"/>
        </w:rPr>
        <w:t>roškovi plaća postojećeg/već zaposlenog osoblja znanstvenih organizacija (osobe zaposlene na stručnim, suradničkim i znanstvenim radnim mjestima i zvanjima</w:t>
      </w:r>
      <w:r>
        <w:rPr>
          <w:rFonts w:eastAsiaTheme="minorHAnsi" w:cs="Times New Roman"/>
          <w:sz w:val="24"/>
          <w:szCs w:val="24"/>
        </w:rPr>
        <w:t xml:space="preserve"> ili ekvivalentnim radnim mjestima</w:t>
      </w:r>
      <w:r w:rsidRPr="003E42E8">
        <w:rPr>
          <w:rFonts w:eastAsiaTheme="minorHAnsi" w:cs="Times New Roman"/>
          <w:sz w:val="24"/>
          <w:szCs w:val="24"/>
        </w:rPr>
        <w:t>) koje će izravno sudjelovati u provedbi projekta</w:t>
      </w:r>
      <w:r>
        <w:rPr>
          <w:rFonts w:eastAsiaTheme="minorHAnsi" w:cs="Times New Roman"/>
          <w:sz w:val="24"/>
          <w:szCs w:val="24"/>
        </w:rPr>
        <w:t>,</w:t>
      </w:r>
      <w:r w:rsidRPr="003E42E8">
        <w:rPr>
          <w:rFonts w:eastAsiaTheme="minorHAnsi" w:cs="Times New Roman"/>
          <w:sz w:val="24"/>
          <w:szCs w:val="24"/>
        </w:rPr>
        <w:t xml:space="preserve"> </w:t>
      </w:r>
    </w:p>
    <w:p w:rsidR="00B66311" w:rsidRDefault="00B66311" w:rsidP="00B66311">
      <w:pPr>
        <w:pStyle w:val="ListParagraph"/>
        <w:numPr>
          <w:ilvl w:val="0"/>
          <w:numId w:val="43"/>
        </w:numPr>
        <w:spacing w:after="0" w:line="240" w:lineRule="auto"/>
        <w:jc w:val="both"/>
        <w:rPr>
          <w:rFonts w:eastAsiaTheme="minorHAnsi" w:cs="Times New Roman"/>
          <w:sz w:val="24"/>
          <w:szCs w:val="24"/>
        </w:rPr>
      </w:pPr>
      <w:r>
        <w:rPr>
          <w:rFonts w:eastAsiaTheme="minorHAnsi" w:cs="Times New Roman"/>
          <w:sz w:val="24"/>
          <w:szCs w:val="24"/>
        </w:rPr>
        <w:t>a</w:t>
      </w:r>
      <w:r w:rsidRPr="003E42E8">
        <w:rPr>
          <w:rFonts w:eastAsiaTheme="minorHAnsi" w:cs="Times New Roman"/>
          <w:sz w:val="24"/>
          <w:szCs w:val="24"/>
        </w:rPr>
        <w:t>ngažiranje osobe od strane prijavitelja/korisnika koja će biti zadužena za administriranje projekta prema model</w:t>
      </w:r>
      <w:r>
        <w:rPr>
          <w:rFonts w:eastAsiaTheme="minorHAnsi" w:cs="Times New Roman"/>
          <w:sz w:val="24"/>
          <w:szCs w:val="24"/>
        </w:rPr>
        <w:t xml:space="preserve">u A: </w:t>
      </w:r>
      <w:r w:rsidRPr="003E42E8">
        <w:rPr>
          <w:rFonts w:eastAsiaTheme="minorHAnsi" w:cs="Times New Roman"/>
          <w:sz w:val="24"/>
          <w:szCs w:val="24"/>
        </w:rPr>
        <w:t>Angažman već zaposlene osobe sa strane prijavitelja za poslove upravljanja projektom</w:t>
      </w:r>
      <w:r>
        <w:rPr>
          <w:rFonts w:eastAsiaTheme="minorHAnsi" w:cs="Times New Roman"/>
          <w:sz w:val="24"/>
          <w:szCs w:val="24"/>
        </w:rPr>
        <w:t>.</w:t>
      </w:r>
    </w:p>
    <w:p w:rsidR="00B66311" w:rsidRDefault="00B66311" w:rsidP="00B66311">
      <w:pPr>
        <w:spacing w:after="0" w:line="240" w:lineRule="auto"/>
        <w:ind w:firstLine="284"/>
        <w:jc w:val="both"/>
        <w:rPr>
          <w:rFonts w:eastAsiaTheme="minorHAnsi" w:cs="Times New Roman"/>
          <w:sz w:val="24"/>
          <w:szCs w:val="24"/>
        </w:rPr>
      </w:pPr>
    </w:p>
    <w:p w:rsidR="00B66311" w:rsidRDefault="00B66311" w:rsidP="00B66311">
      <w:pPr>
        <w:spacing w:after="0" w:line="240" w:lineRule="auto"/>
        <w:ind w:firstLine="284"/>
        <w:jc w:val="both"/>
        <w:rPr>
          <w:rFonts w:eastAsiaTheme="minorHAnsi" w:cs="Times New Roman"/>
          <w:sz w:val="24"/>
          <w:szCs w:val="24"/>
        </w:rPr>
      </w:pPr>
      <w:r>
        <w:rPr>
          <w:rFonts w:eastAsiaTheme="minorHAnsi" w:cs="Times New Roman"/>
          <w:sz w:val="24"/>
          <w:szCs w:val="24"/>
        </w:rPr>
        <w:t>Kategorije troškova financirane bespovratnim sredstvima iz EFRR:</w:t>
      </w:r>
    </w:p>
    <w:p w:rsidR="00B66311" w:rsidRPr="003E42E8" w:rsidRDefault="00B66311" w:rsidP="00B66311">
      <w:pPr>
        <w:pStyle w:val="ListParagraph"/>
        <w:numPr>
          <w:ilvl w:val="0"/>
          <w:numId w:val="26"/>
        </w:numPr>
        <w:spacing w:after="0" w:line="240" w:lineRule="auto"/>
        <w:jc w:val="both"/>
        <w:rPr>
          <w:rFonts w:eastAsiaTheme="minorHAnsi" w:cs="Times New Roman"/>
          <w:sz w:val="24"/>
          <w:szCs w:val="24"/>
        </w:rPr>
      </w:pPr>
      <w:r>
        <w:rPr>
          <w:rFonts w:eastAsiaTheme="minorHAnsi" w:cs="Times New Roman"/>
          <w:sz w:val="24"/>
          <w:szCs w:val="24"/>
        </w:rPr>
        <w:t>sve ostale kategorije navedene u ovom odjeljku.</w:t>
      </w:r>
    </w:p>
    <w:p w:rsidR="00B66311" w:rsidRDefault="00B66311" w:rsidP="00B66311">
      <w:pPr>
        <w:spacing w:after="0" w:line="240" w:lineRule="auto"/>
        <w:jc w:val="both"/>
        <w:rPr>
          <w:rFonts w:eastAsiaTheme="minorHAnsi" w:cs="Times New Roman"/>
          <w:sz w:val="24"/>
          <w:szCs w:val="24"/>
        </w:rPr>
      </w:pPr>
    </w:p>
    <w:p w:rsidR="00B66311" w:rsidRPr="003E42E8" w:rsidRDefault="00B66311" w:rsidP="00B66311">
      <w:pPr>
        <w:spacing w:after="0" w:line="240" w:lineRule="auto"/>
        <w:jc w:val="both"/>
        <w:rPr>
          <w:rFonts w:eastAsiaTheme="minorHAnsi" w:cs="Times New Roman"/>
          <w:sz w:val="24"/>
          <w:szCs w:val="24"/>
        </w:rPr>
      </w:pPr>
      <w:r w:rsidRPr="003E42E8">
        <w:rPr>
          <w:rFonts w:eastAsiaTheme="minorHAnsi" w:cs="Times New Roman"/>
          <w:sz w:val="24"/>
          <w:szCs w:val="24"/>
        </w:rPr>
        <w:t xml:space="preserve">Prihvatljive kategorije </w:t>
      </w:r>
      <w:r>
        <w:rPr>
          <w:rFonts w:eastAsiaTheme="minorHAnsi" w:cs="Times New Roman"/>
          <w:sz w:val="24"/>
          <w:szCs w:val="24"/>
        </w:rPr>
        <w:t>troškova u okviru ovog P</w:t>
      </w:r>
      <w:r w:rsidRPr="003E42E8">
        <w:rPr>
          <w:rFonts w:eastAsiaTheme="minorHAnsi" w:cs="Times New Roman"/>
          <w:sz w:val="24"/>
          <w:szCs w:val="24"/>
        </w:rPr>
        <w:t xml:space="preserve">oziva </w:t>
      </w:r>
      <w:r>
        <w:rPr>
          <w:rFonts w:eastAsiaTheme="minorHAnsi" w:cs="Times New Roman"/>
          <w:sz w:val="24"/>
          <w:szCs w:val="24"/>
        </w:rPr>
        <w:t>su navedene u nastavku, podijeljene u izravne i neizravne troškove te svrstane prema prihvatljivim aktivnostima</w:t>
      </w:r>
      <w:r w:rsidRPr="003E42E8">
        <w:rPr>
          <w:rFonts w:eastAsiaTheme="minorHAnsi" w:cs="Times New Roman"/>
          <w:sz w:val="24"/>
          <w:szCs w:val="24"/>
        </w:rPr>
        <w:t>.</w:t>
      </w:r>
    </w:p>
    <w:p w:rsidR="00B66311" w:rsidRPr="004B221E" w:rsidRDefault="00B66311" w:rsidP="00B66311">
      <w:pPr>
        <w:spacing w:after="0" w:line="240" w:lineRule="auto"/>
        <w:jc w:val="both"/>
        <w:rPr>
          <w:rFonts w:eastAsiaTheme="minorHAnsi" w:cs="Times New Roman"/>
          <w:b/>
          <w:sz w:val="24"/>
          <w:szCs w:val="24"/>
        </w:rPr>
      </w:pPr>
    </w:p>
    <w:p w:rsidR="00B66311" w:rsidRPr="004B221E" w:rsidRDefault="00B66311" w:rsidP="00B66311">
      <w:pPr>
        <w:spacing w:after="0" w:line="240" w:lineRule="auto"/>
        <w:ind w:left="284"/>
        <w:jc w:val="both"/>
        <w:rPr>
          <w:rFonts w:eastAsiaTheme="minorHAnsi" w:cs="Times New Roman"/>
          <w:b/>
          <w:sz w:val="24"/>
          <w:szCs w:val="24"/>
        </w:rPr>
      </w:pPr>
      <w:r w:rsidRPr="004B221E">
        <w:rPr>
          <w:rFonts w:eastAsiaTheme="minorHAnsi" w:cs="Times New Roman"/>
          <w:b/>
          <w:sz w:val="24"/>
          <w:szCs w:val="24"/>
        </w:rPr>
        <w:t xml:space="preserve">IZRAVNI TROŠKOVI </w:t>
      </w:r>
    </w:p>
    <w:p w:rsidR="00B66311" w:rsidRPr="004B221E" w:rsidRDefault="00B66311" w:rsidP="00B66311">
      <w:pPr>
        <w:spacing w:after="0" w:line="240" w:lineRule="auto"/>
        <w:jc w:val="both"/>
        <w:rPr>
          <w:rFonts w:eastAsiaTheme="minorHAnsi" w:cs="Times New Roman"/>
          <w:sz w:val="24"/>
          <w:szCs w:val="24"/>
          <w:lang w:val="en-US"/>
        </w:rPr>
      </w:pPr>
    </w:p>
    <w:p w:rsidR="00B66311" w:rsidRPr="004B221E" w:rsidRDefault="00B66311" w:rsidP="00B66311">
      <w:pPr>
        <w:numPr>
          <w:ilvl w:val="0"/>
          <w:numId w:val="31"/>
        </w:numPr>
        <w:spacing w:after="0" w:line="240" w:lineRule="auto"/>
        <w:jc w:val="both"/>
        <w:rPr>
          <w:rFonts w:eastAsiaTheme="minorHAnsi" w:cs="Times New Roman"/>
          <w:sz w:val="24"/>
          <w:szCs w:val="24"/>
        </w:rPr>
      </w:pPr>
      <w:r w:rsidRPr="004B221E">
        <w:rPr>
          <w:rFonts w:eastAsiaTheme="minorHAnsi" w:cs="Times New Roman"/>
          <w:i/>
          <w:sz w:val="24"/>
          <w:szCs w:val="24"/>
          <w:lang w:val="en-US"/>
        </w:rPr>
        <w:t>Aktivnost: Izvođenje primijenjenih istraživanja</w:t>
      </w:r>
      <w:r>
        <w:rPr>
          <w:rFonts w:eastAsiaTheme="minorHAnsi" w:cs="Times New Roman"/>
          <w:i/>
          <w:sz w:val="24"/>
          <w:szCs w:val="24"/>
          <w:lang w:val="en-US"/>
        </w:rPr>
        <w:t xml:space="preserve"> </w:t>
      </w:r>
      <w:r w:rsidRPr="004B221E">
        <w:rPr>
          <w:rFonts w:eastAsiaTheme="minorHAnsi" w:cs="Times New Roman"/>
          <w:i/>
          <w:sz w:val="24"/>
          <w:szCs w:val="24"/>
          <w:lang w:val="en-US"/>
        </w:rPr>
        <w:t>(kroz fazu industrijskog istraživanja i/ili eksperimentalnog razvoja)</w:t>
      </w:r>
      <w:r w:rsidRPr="004B221E">
        <w:rPr>
          <w:rFonts w:eastAsiaTheme="minorHAnsi" w:cs="Times New Roman"/>
          <w:i/>
          <w:sz w:val="24"/>
          <w:szCs w:val="24"/>
        </w:rPr>
        <w:t xml:space="preserve">  u odabranim pod-tematsko prioritetnim područjima (PTPP) S3 odnosno horizontalnim temama s utjecajem na jedan ili više PTPP-a </w:t>
      </w:r>
    </w:p>
    <w:p w:rsidR="00B66311" w:rsidRPr="004B221E" w:rsidRDefault="00B66311" w:rsidP="00B66311">
      <w:pPr>
        <w:spacing w:after="0" w:line="240" w:lineRule="auto"/>
        <w:ind w:left="720"/>
        <w:jc w:val="both"/>
        <w:rPr>
          <w:rFonts w:eastAsiaTheme="minorHAnsi" w:cs="Times New Roman"/>
          <w:sz w:val="24"/>
          <w:szCs w:val="24"/>
        </w:rPr>
      </w:pPr>
    </w:p>
    <w:p w:rsidR="00B66311" w:rsidRPr="004B221E" w:rsidRDefault="00B66311" w:rsidP="00B66311">
      <w:pPr>
        <w:spacing w:after="0" w:line="240" w:lineRule="auto"/>
        <w:jc w:val="both"/>
        <w:rPr>
          <w:rFonts w:eastAsiaTheme="minorHAnsi" w:cs="Times New Roman"/>
          <w:sz w:val="24"/>
          <w:szCs w:val="24"/>
        </w:rPr>
      </w:pPr>
    </w:p>
    <w:p w:rsidR="00B66311" w:rsidRPr="004B221E" w:rsidRDefault="00B66311" w:rsidP="00B66311">
      <w:pPr>
        <w:numPr>
          <w:ilvl w:val="0"/>
          <w:numId w:val="35"/>
        </w:numPr>
        <w:spacing w:after="0" w:line="240" w:lineRule="auto"/>
        <w:ind w:left="709" w:hanging="1"/>
        <w:jc w:val="both"/>
        <w:rPr>
          <w:rFonts w:eastAsiaTheme="minorHAnsi" w:cs="Times New Roman"/>
          <w:sz w:val="24"/>
          <w:szCs w:val="24"/>
        </w:rPr>
      </w:pPr>
      <w:r w:rsidRPr="004B221E">
        <w:rPr>
          <w:rFonts w:eastAsiaTheme="minorHAnsi" w:cs="Times New Roman"/>
          <w:sz w:val="24"/>
          <w:szCs w:val="24"/>
        </w:rPr>
        <w:t>Troškovi plaća</w:t>
      </w:r>
      <w:r w:rsidRPr="004B221E">
        <w:rPr>
          <w:rFonts w:ascii="Calibri" w:eastAsia="Calibri" w:hAnsi="Calibri" w:cs="Times New Roman"/>
          <w:sz w:val="24"/>
          <w:szCs w:val="24"/>
        </w:rPr>
        <w:t xml:space="preserve"> </w:t>
      </w:r>
      <w:r w:rsidRPr="004B221E">
        <w:rPr>
          <w:rFonts w:eastAsiaTheme="minorHAnsi" w:cs="Times New Roman"/>
          <w:sz w:val="24"/>
          <w:szCs w:val="24"/>
        </w:rPr>
        <w:t>postojećeg/već zaposlenog osoblja znanstvenih organizacija</w:t>
      </w:r>
      <w:r w:rsidRPr="004B221E">
        <w:rPr>
          <w:rFonts w:ascii="Calibri" w:eastAsia="Calibri" w:hAnsi="Calibri" w:cs="Times New Roman"/>
          <w:sz w:val="24"/>
          <w:szCs w:val="24"/>
        </w:rPr>
        <w:t xml:space="preserve"> (</w:t>
      </w:r>
      <w:r w:rsidRPr="004B221E">
        <w:rPr>
          <w:rFonts w:eastAsiaTheme="minorHAnsi" w:cs="Times New Roman"/>
          <w:sz w:val="24"/>
          <w:szCs w:val="24"/>
        </w:rPr>
        <w:t>osobe zaposlene na stručnim, suradničkim i znanstvenim radnim mjestima i zvanjima</w:t>
      </w:r>
      <w:r w:rsidRPr="003E3E99">
        <w:rPr>
          <w:rFonts w:cs="Times New Roman"/>
          <w:sz w:val="24"/>
          <w:szCs w:val="24"/>
        </w:rPr>
        <w:t xml:space="preserve"> </w:t>
      </w:r>
      <w:r w:rsidRPr="003E3E99">
        <w:rPr>
          <w:rFonts w:eastAsiaTheme="minorHAnsi" w:cs="Times New Roman"/>
          <w:iCs/>
          <w:sz w:val="24"/>
          <w:szCs w:val="24"/>
        </w:rPr>
        <w:t>ili ekvivalentn</w:t>
      </w:r>
      <w:r>
        <w:rPr>
          <w:rFonts w:eastAsiaTheme="minorHAnsi" w:cs="Times New Roman"/>
          <w:iCs/>
          <w:sz w:val="24"/>
          <w:szCs w:val="24"/>
        </w:rPr>
        <w:t>im</w:t>
      </w:r>
      <w:r w:rsidRPr="003E3E99">
        <w:rPr>
          <w:rFonts w:eastAsiaTheme="minorHAnsi" w:cs="Times New Roman"/>
          <w:iCs/>
          <w:sz w:val="24"/>
          <w:szCs w:val="24"/>
        </w:rPr>
        <w:t xml:space="preserve"> radn</w:t>
      </w:r>
      <w:r>
        <w:rPr>
          <w:rFonts w:eastAsiaTheme="minorHAnsi" w:cs="Times New Roman"/>
          <w:iCs/>
          <w:sz w:val="24"/>
          <w:szCs w:val="24"/>
        </w:rPr>
        <w:t>im</w:t>
      </w:r>
      <w:r w:rsidRPr="003E3E99">
        <w:rPr>
          <w:rFonts w:eastAsiaTheme="minorHAnsi" w:cs="Times New Roman"/>
          <w:iCs/>
          <w:sz w:val="24"/>
          <w:szCs w:val="24"/>
        </w:rPr>
        <w:t xml:space="preserve"> mjest</w:t>
      </w:r>
      <w:r>
        <w:rPr>
          <w:rFonts w:eastAsiaTheme="minorHAnsi" w:cs="Times New Roman"/>
          <w:iCs/>
          <w:sz w:val="24"/>
          <w:szCs w:val="24"/>
        </w:rPr>
        <w:t>ima</w:t>
      </w:r>
      <w:r w:rsidRPr="004B221E">
        <w:rPr>
          <w:rFonts w:eastAsiaTheme="minorHAnsi" w:cs="Times New Roman"/>
          <w:sz w:val="24"/>
          <w:szCs w:val="24"/>
        </w:rPr>
        <w:t>) koj</w:t>
      </w:r>
      <w:r>
        <w:rPr>
          <w:rFonts w:eastAsiaTheme="minorHAnsi" w:cs="Times New Roman"/>
          <w:sz w:val="24"/>
          <w:szCs w:val="24"/>
        </w:rPr>
        <w:t>e</w:t>
      </w:r>
      <w:r w:rsidRPr="004B221E">
        <w:rPr>
          <w:rFonts w:eastAsiaTheme="minorHAnsi" w:cs="Times New Roman"/>
          <w:sz w:val="24"/>
          <w:szCs w:val="24"/>
        </w:rPr>
        <w:t xml:space="preserve"> će izravno sudjelovati u provedbi projekta. </w:t>
      </w:r>
    </w:p>
    <w:p w:rsidR="00B66311" w:rsidRDefault="00B66311" w:rsidP="00B66311">
      <w:pPr>
        <w:spacing w:after="0" w:line="240" w:lineRule="auto"/>
        <w:ind w:left="709"/>
        <w:jc w:val="both"/>
        <w:rPr>
          <w:rFonts w:eastAsiaTheme="minorHAnsi" w:cs="Times New Roman"/>
          <w:sz w:val="24"/>
          <w:szCs w:val="24"/>
        </w:rPr>
      </w:pPr>
      <w:r w:rsidRPr="004B221E">
        <w:rPr>
          <w:rFonts w:eastAsiaTheme="minorHAnsi" w:cs="Times New Roman"/>
          <w:sz w:val="24"/>
          <w:szCs w:val="24"/>
        </w:rPr>
        <w:t>Izračunavaju se primjenom standardne veličine jediničnih troškova iz Uredbe (EU) br. 1303/2013 sukladno članku 68. stavku 2. na način da se zadnji dokumentirani godišnji bruto</w:t>
      </w:r>
      <w:r>
        <w:rPr>
          <w:rFonts w:eastAsiaTheme="minorHAnsi" w:cs="Times New Roman"/>
          <w:sz w:val="24"/>
          <w:szCs w:val="24"/>
        </w:rPr>
        <w:t xml:space="preserve"> 2</w:t>
      </w:r>
      <w:r w:rsidRPr="004B221E">
        <w:rPr>
          <w:rFonts w:eastAsiaTheme="minorHAnsi" w:cs="Times New Roman"/>
          <w:sz w:val="24"/>
          <w:szCs w:val="24"/>
        </w:rPr>
        <w:t xml:space="preserve"> iznos troškova plaća</w:t>
      </w:r>
      <w:r w:rsidR="001B16C7" w:rsidRPr="001B16C7">
        <w:rPr>
          <w:rFonts w:eastAsiaTheme="minorHAnsi" w:cs="Times New Roman"/>
          <w:sz w:val="24"/>
          <w:szCs w:val="24"/>
          <w:vertAlign w:val="superscript"/>
        </w:rPr>
        <w:t>14</w:t>
      </w:r>
      <w:r w:rsidRPr="004B221E">
        <w:rPr>
          <w:rFonts w:eastAsiaTheme="minorHAnsi" w:cs="Times New Roman"/>
          <w:sz w:val="24"/>
          <w:szCs w:val="24"/>
        </w:rPr>
        <w:t xml:space="preserve"> osoblja podijeli s 1720 sati. </w:t>
      </w:r>
    </w:p>
    <w:p w:rsidR="000251BA" w:rsidRDefault="000251BA" w:rsidP="000251BA">
      <w:pPr>
        <w:pStyle w:val="FootnoteText"/>
        <w:spacing w:after="0"/>
        <w:ind w:left="709"/>
      </w:pPr>
      <w:r>
        <w:rPr>
          <w:rFonts w:eastAsiaTheme="minorHAnsi" w:cs="Times New Roman"/>
          <w:sz w:val="24"/>
          <w:szCs w:val="24"/>
        </w:rPr>
        <w:t xml:space="preserve">14 </w:t>
      </w:r>
      <w:r w:rsidRPr="00D93903">
        <w:rPr>
          <w:sz w:val="16"/>
          <w:szCs w:val="16"/>
        </w:rPr>
        <w:t>Godišnji bruto iznos plaće obuhvaća bruto</w:t>
      </w:r>
      <w:r>
        <w:rPr>
          <w:sz w:val="16"/>
          <w:szCs w:val="16"/>
        </w:rPr>
        <w:t xml:space="preserve"> 2</w:t>
      </w:r>
      <w:r w:rsidRPr="00D93903">
        <w:rPr>
          <w:sz w:val="16"/>
          <w:szCs w:val="16"/>
        </w:rPr>
        <w:t xml:space="preserve"> plaću (uključuj</w:t>
      </w:r>
      <w:r>
        <w:rPr>
          <w:sz w:val="16"/>
          <w:szCs w:val="16"/>
        </w:rPr>
        <w:t>e</w:t>
      </w:r>
      <w:r w:rsidRPr="00D93903">
        <w:rPr>
          <w:sz w:val="16"/>
          <w:szCs w:val="16"/>
        </w:rPr>
        <w:t xml:space="preserve"> obvezne doprinose iz plaće, porez i prirez te obvezne doprinose na plaću</w:t>
      </w:r>
      <w:r>
        <w:rPr>
          <w:sz w:val="16"/>
          <w:szCs w:val="16"/>
        </w:rPr>
        <w:t>)</w:t>
      </w:r>
    </w:p>
    <w:p w:rsidR="000251BA" w:rsidRDefault="000251BA" w:rsidP="00B66311">
      <w:pPr>
        <w:spacing w:after="0" w:line="240" w:lineRule="auto"/>
        <w:ind w:left="709"/>
        <w:jc w:val="both"/>
        <w:rPr>
          <w:rFonts w:eastAsiaTheme="minorHAnsi" w:cs="Times New Roman"/>
          <w:sz w:val="24"/>
          <w:szCs w:val="24"/>
        </w:rPr>
      </w:pPr>
    </w:p>
    <w:p w:rsidR="00B66311" w:rsidRDefault="00B66311" w:rsidP="00B66311">
      <w:pPr>
        <w:spacing w:after="0" w:line="240" w:lineRule="auto"/>
        <w:ind w:left="709"/>
        <w:jc w:val="both"/>
        <w:rPr>
          <w:rFonts w:eastAsiaTheme="minorHAnsi" w:cs="Times New Roman"/>
          <w:sz w:val="24"/>
          <w:szCs w:val="24"/>
        </w:rPr>
      </w:pPr>
    </w:p>
    <w:p w:rsidR="00B66311" w:rsidRDefault="00B66311" w:rsidP="00B66311">
      <w:pPr>
        <w:pStyle w:val="ListParagraph"/>
        <w:numPr>
          <w:ilvl w:val="0"/>
          <w:numId w:val="40"/>
        </w:numPr>
        <w:spacing w:after="0" w:line="240" w:lineRule="auto"/>
        <w:jc w:val="both"/>
        <w:rPr>
          <w:rFonts w:eastAsiaTheme="minorHAnsi" w:cs="Times New Roman"/>
          <w:sz w:val="24"/>
          <w:szCs w:val="24"/>
        </w:rPr>
      </w:pPr>
      <w:r w:rsidRPr="00D65C24">
        <w:rPr>
          <w:rFonts w:eastAsiaTheme="minorHAnsi" w:cs="Times New Roman"/>
          <w:sz w:val="24"/>
          <w:szCs w:val="24"/>
        </w:rPr>
        <w:t>Za djelatnika koji je bio zaposlen u znanstvenoj organizaciji zadnjih 12 uzastopnih punih mjeseci koji prethode podnošenju projektnog prijedloga, bruto 2 iznos temeljen je na stvarnoj plaći</w:t>
      </w:r>
      <w:r w:rsidRPr="00D65C24">
        <w:t xml:space="preserve"> </w:t>
      </w:r>
      <w:r w:rsidRPr="00D65C24">
        <w:rPr>
          <w:rFonts w:eastAsiaTheme="minorHAnsi" w:cs="Times New Roman"/>
          <w:sz w:val="24"/>
          <w:szCs w:val="24"/>
        </w:rPr>
        <w:t xml:space="preserve">te osobe (dokumentirani dokazi o stvarnoj plaći kao što su platna lista, akt temeljem kojeg se utvrđuje iznos plaće i akt o unutarnjem ustrojstvu). </w:t>
      </w:r>
      <w:r>
        <w:rPr>
          <w:rFonts w:eastAsiaTheme="minorHAnsi" w:cs="Times New Roman"/>
          <w:sz w:val="24"/>
          <w:szCs w:val="24"/>
        </w:rPr>
        <w:t xml:space="preserve"> </w:t>
      </w:r>
    </w:p>
    <w:p w:rsidR="00B66311" w:rsidRPr="00D65C24" w:rsidRDefault="00B66311" w:rsidP="00B66311">
      <w:pPr>
        <w:pStyle w:val="ListParagraph"/>
        <w:spacing w:after="0" w:line="240" w:lineRule="auto"/>
        <w:ind w:left="1069"/>
        <w:jc w:val="both"/>
        <w:rPr>
          <w:rFonts w:eastAsiaTheme="minorHAnsi" w:cs="Times New Roman"/>
          <w:sz w:val="24"/>
          <w:szCs w:val="24"/>
        </w:rPr>
      </w:pPr>
    </w:p>
    <w:p w:rsidR="000251BA" w:rsidRPr="000251BA" w:rsidRDefault="00B66311" w:rsidP="000251BA">
      <w:pPr>
        <w:pStyle w:val="ListParagraph"/>
        <w:numPr>
          <w:ilvl w:val="0"/>
          <w:numId w:val="40"/>
        </w:numPr>
        <w:spacing w:after="0" w:line="240" w:lineRule="auto"/>
        <w:jc w:val="both"/>
        <w:rPr>
          <w:rFonts w:eastAsiaTheme="minorHAnsi" w:cs="Times New Roman"/>
          <w:sz w:val="24"/>
          <w:szCs w:val="24"/>
        </w:rPr>
      </w:pPr>
      <w:r w:rsidRPr="00581C5A">
        <w:rPr>
          <w:rFonts w:eastAsiaTheme="minorHAnsi" w:cs="Times New Roman"/>
          <w:sz w:val="24"/>
          <w:szCs w:val="24"/>
        </w:rPr>
        <w:t>Za djelatnika koji je kod prijavitelja zaposlen kraće od 12 uzastopnih mjeseci koji prethode</w:t>
      </w:r>
      <w:r>
        <w:rPr>
          <w:rFonts w:eastAsiaTheme="minorHAnsi" w:cs="Times New Roman"/>
          <w:sz w:val="24"/>
          <w:szCs w:val="24"/>
        </w:rPr>
        <w:t>, odnosno,</w:t>
      </w:r>
      <w:r w:rsidRPr="008F14C9">
        <w:rPr>
          <w:rFonts w:eastAsiaTheme="minorHAnsi" w:cs="Times New Roman"/>
          <w:sz w:val="24"/>
          <w:szCs w:val="24"/>
        </w:rPr>
        <w:t xml:space="preserve"> za kojeg nije dostupan podatak o zadnjem godišnjem bruto iznosu plaće za </w:t>
      </w:r>
      <w:r>
        <w:rPr>
          <w:rFonts w:eastAsiaTheme="minorHAnsi" w:cs="Times New Roman"/>
          <w:sz w:val="24"/>
          <w:szCs w:val="24"/>
        </w:rPr>
        <w:t xml:space="preserve">uzastopnih </w:t>
      </w:r>
      <w:r w:rsidRPr="008F14C9">
        <w:rPr>
          <w:rFonts w:eastAsiaTheme="minorHAnsi" w:cs="Times New Roman"/>
          <w:sz w:val="24"/>
          <w:szCs w:val="24"/>
        </w:rPr>
        <w:t xml:space="preserve">punih 12 mjeseci koji prethode podnošenju projektnog prijedloga </w:t>
      </w:r>
      <w:r>
        <w:rPr>
          <w:rFonts w:eastAsiaTheme="minorHAnsi" w:cs="Times New Roman"/>
          <w:sz w:val="24"/>
          <w:szCs w:val="24"/>
        </w:rPr>
        <w:t>(npr</w:t>
      </w:r>
      <w:r w:rsidRPr="008F14C9">
        <w:rPr>
          <w:rFonts w:eastAsiaTheme="minorHAnsi" w:cs="Times New Roman"/>
          <w:sz w:val="24"/>
          <w:szCs w:val="24"/>
        </w:rPr>
        <w:t>. iz razloga što je bio na dugotrajnom bolovanju, neplaćenom dopustu i slično) izračun se vrši na temelju izračuna plaće za drugog zaposlenog djelatnika raspodijeljenog na isto ili slično</w:t>
      </w:r>
      <w:r w:rsidR="001B16C7" w:rsidRPr="001B16C7">
        <w:rPr>
          <w:rFonts w:eastAsiaTheme="minorHAnsi" w:cs="Times New Roman"/>
          <w:sz w:val="24"/>
          <w:szCs w:val="24"/>
          <w:vertAlign w:val="superscript"/>
        </w:rPr>
        <w:t>15</w:t>
      </w:r>
      <w:r w:rsidRPr="008F14C9">
        <w:rPr>
          <w:rFonts w:eastAsiaTheme="minorHAnsi" w:cs="Times New Roman"/>
          <w:sz w:val="24"/>
          <w:szCs w:val="24"/>
        </w:rPr>
        <w:t xml:space="preserve"> radno mjesto, a čiji su zadnji godišnji troškovi dostupni za referentno razdoblje odnosno za 12 uzastopnih mjeseci koji prethode projektnom prijedlogu.</w:t>
      </w:r>
    </w:p>
    <w:p w:rsidR="000251BA" w:rsidRDefault="000251BA" w:rsidP="000251BA">
      <w:pPr>
        <w:pStyle w:val="ListParagraph"/>
        <w:spacing w:after="0" w:line="240" w:lineRule="auto"/>
        <w:ind w:left="1069"/>
        <w:jc w:val="both"/>
        <w:rPr>
          <w:rFonts w:eastAsiaTheme="minorHAnsi" w:cs="Times New Roman"/>
          <w:sz w:val="24"/>
          <w:szCs w:val="24"/>
        </w:rPr>
      </w:pPr>
      <w:r>
        <w:rPr>
          <w:rFonts w:eastAsiaTheme="minorHAnsi" w:cs="Times New Roman"/>
          <w:sz w:val="24"/>
          <w:szCs w:val="24"/>
        </w:rPr>
        <w:t xml:space="preserve">15 </w:t>
      </w:r>
      <w:r w:rsidRPr="00FC472C">
        <w:rPr>
          <w:sz w:val="16"/>
          <w:szCs w:val="16"/>
        </w:rPr>
        <w:t>Slično radno mjesto podrazumijeva radno mjesto istog koeficijenta ili platnog razreda odnosno radno mjesto koje odgovara razini plaće.</w:t>
      </w:r>
    </w:p>
    <w:p w:rsidR="00B66311" w:rsidRDefault="00B66311" w:rsidP="00B66311">
      <w:pPr>
        <w:pStyle w:val="ListParagraph"/>
        <w:spacing w:after="0" w:line="240" w:lineRule="auto"/>
        <w:ind w:left="1069"/>
        <w:jc w:val="both"/>
        <w:rPr>
          <w:rFonts w:eastAsiaTheme="minorHAnsi" w:cs="Times New Roman"/>
          <w:sz w:val="24"/>
          <w:szCs w:val="24"/>
        </w:rPr>
      </w:pPr>
    </w:p>
    <w:p w:rsidR="00B66311" w:rsidRPr="00581C5A" w:rsidRDefault="00B66311" w:rsidP="00B66311">
      <w:pPr>
        <w:pStyle w:val="ListParagraph"/>
        <w:spacing w:after="0" w:line="240" w:lineRule="auto"/>
        <w:ind w:left="709"/>
        <w:jc w:val="both"/>
        <w:rPr>
          <w:rFonts w:eastAsiaTheme="minorHAnsi" w:cs="Times New Roman"/>
          <w:sz w:val="24"/>
          <w:szCs w:val="24"/>
        </w:rPr>
      </w:pPr>
      <w:r w:rsidRPr="00581C5A">
        <w:rPr>
          <w:rFonts w:eastAsiaTheme="minorHAnsi" w:cs="Times New Roman"/>
          <w:sz w:val="24"/>
          <w:szCs w:val="24"/>
        </w:rPr>
        <w:t>U okviru Projektnog prijedloga potrebno je dostaviti sljedeće potporne dokumente:</w:t>
      </w:r>
    </w:p>
    <w:p w:rsidR="00B66311" w:rsidRPr="00581C5A" w:rsidRDefault="00B66311" w:rsidP="00B66311">
      <w:pPr>
        <w:pStyle w:val="ListParagraph"/>
        <w:numPr>
          <w:ilvl w:val="0"/>
          <w:numId w:val="41"/>
        </w:numPr>
        <w:spacing w:after="0" w:line="240" w:lineRule="auto"/>
        <w:jc w:val="both"/>
        <w:rPr>
          <w:rFonts w:eastAsiaTheme="minorHAnsi" w:cs="Times New Roman"/>
          <w:sz w:val="24"/>
          <w:szCs w:val="24"/>
        </w:rPr>
      </w:pPr>
      <w:r w:rsidRPr="00581C5A">
        <w:rPr>
          <w:rFonts w:eastAsiaTheme="minorHAnsi" w:cs="Times New Roman"/>
          <w:sz w:val="24"/>
          <w:szCs w:val="24"/>
        </w:rPr>
        <w:t>dokumenti (akt) temeljem kojih se utvrđuje iznos bruto plaće;</w:t>
      </w:r>
    </w:p>
    <w:p w:rsidR="00B66311" w:rsidRPr="00581C5A" w:rsidRDefault="00B66311" w:rsidP="00B66311">
      <w:pPr>
        <w:pStyle w:val="ListParagraph"/>
        <w:numPr>
          <w:ilvl w:val="0"/>
          <w:numId w:val="41"/>
        </w:numPr>
        <w:spacing w:after="0" w:line="240" w:lineRule="auto"/>
        <w:jc w:val="both"/>
        <w:rPr>
          <w:rFonts w:eastAsiaTheme="minorHAnsi" w:cs="Times New Roman"/>
          <w:sz w:val="24"/>
          <w:szCs w:val="24"/>
        </w:rPr>
      </w:pPr>
      <w:r w:rsidRPr="00581C5A">
        <w:rPr>
          <w:rFonts w:eastAsiaTheme="minorHAnsi" w:cs="Times New Roman"/>
          <w:sz w:val="24"/>
          <w:szCs w:val="24"/>
        </w:rPr>
        <w:t xml:space="preserve">platne liste </w:t>
      </w:r>
      <w:r>
        <w:rPr>
          <w:rFonts w:eastAsiaTheme="minorHAnsi" w:cs="Times New Roman"/>
          <w:sz w:val="24"/>
          <w:szCs w:val="24"/>
        </w:rPr>
        <w:t xml:space="preserve">i </w:t>
      </w:r>
      <w:r w:rsidRPr="00581C5A">
        <w:rPr>
          <w:rFonts w:eastAsiaTheme="minorHAnsi" w:cs="Times New Roman"/>
          <w:sz w:val="24"/>
          <w:szCs w:val="24"/>
        </w:rPr>
        <w:t>IP1 obrazac za razdoblje od 12 mjeseci koji prethode projektnom prijedlogu;</w:t>
      </w:r>
    </w:p>
    <w:p w:rsidR="00B66311" w:rsidRPr="007D1828" w:rsidRDefault="00B66311" w:rsidP="00B66311">
      <w:pPr>
        <w:pStyle w:val="ListParagraph"/>
        <w:numPr>
          <w:ilvl w:val="0"/>
          <w:numId w:val="41"/>
        </w:numPr>
        <w:spacing w:after="0" w:line="240" w:lineRule="auto"/>
        <w:jc w:val="both"/>
        <w:rPr>
          <w:rFonts w:eastAsiaTheme="minorHAnsi" w:cs="Times New Roman"/>
          <w:sz w:val="24"/>
          <w:szCs w:val="24"/>
        </w:rPr>
      </w:pPr>
      <w:r w:rsidRPr="007D1828">
        <w:rPr>
          <w:rFonts w:eastAsiaTheme="minorHAnsi" w:cs="Times New Roman"/>
          <w:sz w:val="24"/>
          <w:szCs w:val="24"/>
        </w:rPr>
        <w:t>akt/i o unutarnjem ustrojstvu i organizacijsku shemu institucije s posebno označenim organizacijskim jedinicama i radnim mjestima za obavljanje prihvatljivih aktivnosti.</w:t>
      </w:r>
    </w:p>
    <w:p w:rsidR="00B66311" w:rsidRDefault="00B66311" w:rsidP="00B66311">
      <w:pPr>
        <w:pStyle w:val="ListParagraph"/>
        <w:spacing w:after="0" w:line="240" w:lineRule="auto"/>
        <w:ind w:left="709"/>
        <w:jc w:val="both"/>
        <w:rPr>
          <w:rFonts w:eastAsiaTheme="minorHAnsi" w:cs="Times New Roman"/>
          <w:sz w:val="24"/>
          <w:szCs w:val="24"/>
        </w:rPr>
      </w:pPr>
    </w:p>
    <w:p w:rsidR="00B66311" w:rsidRPr="00F30FA2" w:rsidRDefault="00B66311" w:rsidP="00B66311">
      <w:pPr>
        <w:pStyle w:val="ListParagraph"/>
        <w:spacing w:after="0" w:line="240" w:lineRule="auto"/>
        <w:ind w:left="709"/>
        <w:jc w:val="both"/>
        <w:rPr>
          <w:rFonts w:eastAsiaTheme="minorHAnsi" w:cs="Times New Roman"/>
          <w:sz w:val="24"/>
          <w:szCs w:val="24"/>
        </w:rPr>
      </w:pPr>
      <w:r w:rsidRPr="00F30FA2">
        <w:rPr>
          <w:rFonts w:eastAsiaTheme="minorHAnsi" w:cs="Times New Roman"/>
          <w:sz w:val="24"/>
          <w:szCs w:val="24"/>
        </w:rPr>
        <w:t xml:space="preserve">Iznos jediničnog troška ne može se neosnovano mijenjati tijekom provedbe projekta. </w:t>
      </w:r>
    </w:p>
    <w:p w:rsidR="00B66311" w:rsidRPr="00F30FA2" w:rsidRDefault="00B66311" w:rsidP="00B66311">
      <w:pPr>
        <w:pStyle w:val="ListParagraph"/>
        <w:spacing w:after="0" w:line="240" w:lineRule="auto"/>
        <w:ind w:left="709"/>
        <w:jc w:val="both"/>
        <w:rPr>
          <w:rFonts w:eastAsiaTheme="minorHAnsi" w:cs="Times New Roman"/>
          <w:sz w:val="24"/>
          <w:szCs w:val="24"/>
        </w:rPr>
      </w:pPr>
      <w:r w:rsidRPr="00F30FA2">
        <w:rPr>
          <w:rFonts w:eastAsiaTheme="minorHAnsi" w:cs="Times New Roman"/>
          <w:sz w:val="24"/>
          <w:szCs w:val="24"/>
        </w:rPr>
        <w:t xml:space="preserve">Troškovi osoblja za sate stvarno odrađene na provedbi projektnih aktivnosti </w:t>
      </w:r>
      <w:r>
        <w:rPr>
          <w:rFonts w:eastAsiaTheme="minorHAnsi" w:cs="Times New Roman"/>
          <w:sz w:val="24"/>
          <w:szCs w:val="24"/>
        </w:rPr>
        <w:t xml:space="preserve">provjeravat će se </w:t>
      </w:r>
      <w:r w:rsidRPr="00F30FA2">
        <w:rPr>
          <w:rFonts w:eastAsiaTheme="minorHAnsi" w:cs="Times New Roman"/>
          <w:sz w:val="24"/>
          <w:szCs w:val="24"/>
        </w:rPr>
        <w:t xml:space="preserve">temeljem satnice izračunate na gore opisan način. </w:t>
      </w:r>
    </w:p>
    <w:p w:rsidR="00B66311" w:rsidRPr="00F30FA2" w:rsidRDefault="00B66311" w:rsidP="00B66311">
      <w:pPr>
        <w:pStyle w:val="ListParagraph"/>
        <w:spacing w:after="0" w:line="240" w:lineRule="auto"/>
        <w:ind w:left="709"/>
        <w:jc w:val="both"/>
        <w:rPr>
          <w:rFonts w:eastAsiaTheme="minorHAnsi" w:cs="Times New Roman"/>
          <w:sz w:val="24"/>
          <w:szCs w:val="24"/>
        </w:rPr>
      </w:pPr>
      <w:r w:rsidRPr="00F30FA2">
        <w:rPr>
          <w:rFonts w:eastAsiaTheme="minorHAnsi" w:cs="Times New Roman"/>
          <w:sz w:val="24"/>
          <w:szCs w:val="24"/>
        </w:rPr>
        <w:t>Napomena: kod pripreme prijedloga projekta, tj. proračuna projekta, prijavitelj treba uzeti u obzir projicirane stvarne sate koje će djelatnici utrošiti na provedbu projektnih aktivnosti.</w:t>
      </w:r>
    </w:p>
    <w:p w:rsidR="00B66311" w:rsidRPr="00F30FA2" w:rsidRDefault="00B66311" w:rsidP="00B66311">
      <w:pPr>
        <w:pStyle w:val="ListParagraph"/>
        <w:spacing w:after="0" w:line="240" w:lineRule="auto"/>
        <w:ind w:left="709"/>
        <w:jc w:val="both"/>
        <w:rPr>
          <w:rFonts w:eastAsiaTheme="minorHAnsi" w:cs="Times New Roman"/>
          <w:sz w:val="24"/>
          <w:szCs w:val="24"/>
        </w:rPr>
      </w:pPr>
      <w:r w:rsidRPr="00F30FA2">
        <w:rPr>
          <w:rFonts w:eastAsiaTheme="minorHAnsi" w:cs="Times New Roman"/>
          <w:sz w:val="24"/>
          <w:szCs w:val="24"/>
        </w:rPr>
        <w:t xml:space="preserve">Satnica se računa ponovno nakon 24 mjeseca provedbe u slučaju da trajanje projekta premašuje 24 mjeseca, a na temelju najnovijih stvarnih podataka o troškovima plaća. </w:t>
      </w:r>
    </w:p>
    <w:p w:rsidR="00B66311" w:rsidRPr="00D37661" w:rsidRDefault="00B66311" w:rsidP="00B66311">
      <w:pPr>
        <w:pStyle w:val="ListParagraph"/>
        <w:spacing w:after="0" w:line="240" w:lineRule="auto"/>
        <w:ind w:left="709"/>
        <w:jc w:val="both"/>
        <w:rPr>
          <w:rFonts w:eastAsiaTheme="minorHAnsi" w:cs="Times New Roman"/>
          <w:sz w:val="24"/>
          <w:szCs w:val="24"/>
        </w:rPr>
      </w:pPr>
    </w:p>
    <w:p w:rsidR="00B66311" w:rsidRPr="004B221E" w:rsidRDefault="00B66311" w:rsidP="00B66311">
      <w:pPr>
        <w:spacing w:after="0" w:line="240" w:lineRule="auto"/>
        <w:ind w:left="709"/>
        <w:jc w:val="both"/>
        <w:rPr>
          <w:rFonts w:cs="Times New Roman"/>
          <w:sz w:val="24"/>
          <w:szCs w:val="24"/>
        </w:rPr>
      </w:pPr>
      <w:r w:rsidRPr="004B221E">
        <w:rPr>
          <w:rFonts w:eastAsiaTheme="minorHAnsi" w:cs="Times New Roman"/>
          <w:sz w:val="24"/>
          <w:szCs w:val="24"/>
        </w:rPr>
        <w:t xml:space="preserve"> </w:t>
      </w:r>
    </w:p>
    <w:tbl>
      <w:tblPr>
        <w:tblStyle w:val="hps"/>
        <w:tblW w:w="0" w:type="auto"/>
        <w:tblInd w:w="720" w:type="dxa"/>
        <w:tblBorders>
          <w:top w:val="single" w:sz="4" w:space="0" w:color="auto"/>
          <w:left w:val="single" w:sz="4" w:space="0" w:color="auto"/>
          <w:bottom w:val="single" w:sz="4" w:space="0" w:color="auto"/>
          <w:right w:val="single" w:sz="4" w:space="0" w:color="auto"/>
        </w:tblBorders>
        <w:shd w:val="clear" w:color="auto" w:fill="C5E0B3" w:themeFill="accent6" w:themeFillTint="66"/>
        <w:tblLook w:val="04A0" w:firstRow="1" w:lastRow="0" w:firstColumn="1" w:lastColumn="0" w:noHBand="0" w:noVBand="1"/>
      </w:tblPr>
      <w:tblGrid>
        <w:gridCol w:w="8342"/>
      </w:tblGrid>
      <w:tr w:rsidR="00B66311" w:rsidRPr="004B221E" w:rsidTr="000251BA">
        <w:tc>
          <w:tcPr>
            <w:tcW w:w="9062" w:type="dxa"/>
            <w:shd w:val="clear" w:color="auto" w:fill="C5E0B3" w:themeFill="accent6" w:themeFillTint="66"/>
          </w:tcPr>
          <w:p w:rsidR="00B66311" w:rsidRPr="004B221E" w:rsidRDefault="00B66311" w:rsidP="00B66311">
            <w:pPr>
              <w:spacing w:after="0" w:line="240" w:lineRule="auto"/>
              <w:jc w:val="both"/>
              <w:rPr>
                <w:rFonts w:cs="Times New Roman"/>
                <w:i/>
              </w:rPr>
            </w:pPr>
            <w:r w:rsidRPr="004B221E">
              <w:rPr>
                <w:rFonts w:cs="Times New Roman"/>
                <w:i/>
              </w:rPr>
              <w:t xml:space="preserve">Svo osoblje zaposleno na projektu obvezno je voditi evidenciju radnih sati kako bi se izračunali stvarni sati rada na projektu. </w:t>
            </w:r>
            <w:r>
              <w:rPr>
                <w:rFonts w:cs="Times New Roman"/>
                <w:i/>
              </w:rPr>
              <w:t>Z</w:t>
            </w:r>
            <w:r w:rsidRPr="004B221E">
              <w:rPr>
                <w:rFonts w:cs="Times New Roman"/>
                <w:i/>
              </w:rPr>
              <w:t>nanstvena organizacija je obavezna čuvati dokumentaciju koja se odnosi na troškove plaća osoblja - dokazi o izdacima (npr. Ugovori o radu, platne liste, evidencije radnog vremena i ostala dokazna dokumentacija prema nacionalnom zakonodavstvu), kako bi se osigurao odgovarajući revizijski trag.</w:t>
            </w:r>
          </w:p>
        </w:tc>
      </w:tr>
    </w:tbl>
    <w:p w:rsidR="00B66311" w:rsidRPr="004B221E" w:rsidRDefault="00B66311" w:rsidP="00B66311">
      <w:pPr>
        <w:spacing w:after="0" w:line="240" w:lineRule="auto"/>
        <w:ind w:left="720"/>
        <w:jc w:val="both"/>
        <w:rPr>
          <w:rFonts w:cs="Times New Roman"/>
        </w:rPr>
      </w:pPr>
    </w:p>
    <w:p w:rsidR="00B66311" w:rsidRPr="004B221E" w:rsidRDefault="00B66311" w:rsidP="00B66311">
      <w:pPr>
        <w:spacing w:after="0" w:line="240" w:lineRule="auto"/>
        <w:ind w:left="1416"/>
        <w:jc w:val="both"/>
        <w:rPr>
          <w:rFonts w:cs="Times New Roman"/>
          <w:sz w:val="24"/>
          <w:szCs w:val="24"/>
        </w:rPr>
      </w:pPr>
    </w:p>
    <w:p w:rsidR="00B66311" w:rsidRPr="004B221E" w:rsidRDefault="00B66311" w:rsidP="00B66311">
      <w:pPr>
        <w:spacing w:after="0" w:line="240" w:lineRule="auto"/>
        <w:ind w:left="1134" w:hanging="141"/>
        <w:jc w:val="both"/>
        <w:rPr>
          <w:rFonts w:cs="Times New Roman"/>
          <w:sz w:val="24"/>
          <w:szCs w:val="24"/>
        </w:rPr>
      </w:pPr>
      <w:r w:rsidRPr="004B221E">
        <w:rPr>
          <w:rFonts w:cs="Times New Roman"/>
          <w:sz w:val="24"/>
          <w:szCs w:val="24"/>
        </w:rPr>
        <w:t xml:space="preserve">2) Istraživačka oprema/instrumenti i potrebne adaptacije  </w:t>
      </w:r>
    </w:p>
    <w:p w:rsidR="00B66311" w:rsidRPr="004B221E" w:rsidRDefault="00B66311" w:rsidP="00B66311">
      <w:pPr>
        <w:spacing w:after="0" w:line="240" w:lineRule="auto"/>
        <w:ind w:left="1350"/>
        <w:jc w:val="both"/>
        <w:rPr>
          <w:rFonts w:cs="Times New Roman"/>
          <w:sz w:val="24"/>
          <w:szCs w:val="24"/>
        </w:rPr>
      </w:pPr>
    </w:p>
    <w:p w:rsidR="00B66311" w:rsidRDefault="00B66311" w:rsidP="00B66311">
      <w:pPr>
        <w:spacing w:after="0" w:line="240" w:lineRule="auto"/>
        <w:ind w:left="991"/>
        <w:jc w:val="both"/>
        <w:rPr>
          <w:rFonts w:cs="Times New Roman"/>
          <w:sz w:val="24"/>
          <w:szCs w:val="24"/>
        </w:rPr>
      </w:pPr>
      <w:r w:rsidRPr="004B221E">
        <w:rPr>
          <w:rFonts w:cs="Times New Roman"/>
          <w:sz w:val="24"/>
          <w:szCs w:val="24"/>
        </w:rPr>
        <w:t>2.1 Troškovi kupnje</w:t>
      </w:r>
      <w:r w:rsidR="000251BA" w:rsidRPr="000251BA">
        <w:rPr>
          <w:rFonts w:cs="Times New Roman"/>
          <w:sz w:val="24"/>
          <w:szCs w:val="24"/>
          <w:vertAlign w:val="superscript"/>
        </w:rPr>
        <w:t>16</w:t>
      </w:r>
      <w:r w:rsidRPr="004B221E">
        <w:rPr>
          <w:rFonts w:cs="Times New Roman"/>
          <w:sz w:val="24"/>
          <w:szCs w:val="24"/>
        </w:rPr>
        <w:t xml:space="preserve"> opreme (uključujući i IT opremu i softverska rješenja) za istraživanje i razvoj</w:t>
      </w:r>
      <w:r>
        <w:rPr>
          <w:rFonts w:cs="Times New Roman"/>
          <w:sz w:val="24"/>
          <w:szCs w:val="24"/>
        </w:rPr>
        <w:t xml:space="preserve"> i troškovi povezani s nabavom opreme</w:t>
      </w:r>
    </w:p>
    <w:p w:rsidR="000251BA" w:rsidRPr="004B221E" w:rsidRDefault="000251BA" w:rsidP="00B66311">
      <w:pPr>
        <w:spacing w:after="0" w:line="240" w:lineRule="auto"/>
        <w:ind w:left="991"/>
        <w:jc w:val="both"/>
        <w:rPr>
          <w:rFonts w:cs="Times New Roman"/>
          <w:sz w:val="24"/>
          <w:szCs w:val="24"/>
        </w:rPr>
      </w:pPr>
      <w:r>
        <w:rPr>
          <w:rFonts w:cs="Times New Roman"/>
          <w:sz w:val="24"/>
          <w:szCs w:val="24"/>
        </w:rPr>
        <w:t xml:space="preserve">16 </w:t>
      </w:r>
      <w:r w:rsidRPr="00B97094">
        <w:rPr>
          <w:rFonts w:cs="Times New Roman"/>
          <w:sz w:val="16"/>
          <w:szCs w:val="16"/>
        </w:rPr>
        <w:t xml:space="preserve">Nabava opreme mora biti opravdana; neophodna za provedbu projektnih aktivnosti, predstavljati najbolji omjer cijene i kvalitete, biti iskoristiva i održiva </w:t>
      </w:r>
      <w:r w:rsidRPr="00E702F8">
        <w:rPr>
          <w:rFonts w:cs="Times New Roman"/>
          <w:sz w:val="16"/>
          <w:szCs w:val="16"/>
        </w:rPr>
        <w:t>te ista ne smije biti dostupna u okviru hrvatskog IRI sektora</w:t>
      </w:r>
      <w:r w:rsidRPr="00B97094">
        <w:rPr>
          <w:rFonts w:cs="Times New Roman"/>
          <w:sz w:val="16"/>
          <w:szCs w:val="16"/>
        </w:rPr>
        <w:t xml:space="preserve"> - ukoliko je dostupna, prijavitelj</w:t>
      </w:r>
      <w:r w:rsidRPr="00DB4EB7">
        <w:rPr>
          <w:rFonts w:cs="Times New Roman"/>
          <w:sz w:val="16"/>
          <w:szCs w:val="16"/>
        </w:rPr>
        <w:t xml:space="preserve"> može nabavljati opremu koja već postoji na njegovoj instituciji ili drugoj znanstvenoj organizaciji, ali samo u slučaju ako je postojećoj opremi istekao rok za amortizaciju te je postojeća oprema zastarjela i nabavljanje nove opreme je neophodno za obavljanje daljnjih istraži</w:t>
      </w:r>
      <w:r w:rsidRPr="00100068">
        <w:rPr>
          <w:rFonts w:cs="Times New Roman"/>
          <w:sz w:val="16"/>
          <w:szCs w:val="16"/>
        </w:rPr>
        <w:t>vačkih aktivnosti te u slučaju da postoji dodatna potreba za već postojećom opremom zbog velikog broja sati za koje se ta oprema koristi u istraživačke svrhe. Prijavitelj mora u PoB napisati obrazloženje potrebe za nabavom takve opreme, te o istome dostavi</w:t>
      </w:r>
      <w:r w:rsidRPr="00A92031">
        <w:rPr>
          <w:rFonts w:cs="Times New Roman"/>
          <w:sz w:val="16"/>
          <w:szCs w:val="16"/>
        </w:rPr>
        <w:t xml:space="preserve">ti dokaz da je istekao rok amortizacije i/ili da postoji dodatna potreba za određenom opremom u vidu analize ili sl. </w:t>
      </w:r>
      <w:r>
        <w:rPr>
          <w:rFonts w:cs="Times New Roman"/>
          <w:sz w:val="16"/>
          <w:szCs w:val="16"/>
        </w:rPr>
        <w:t>Z</w:t>
      </w:r>
      <w:r w:rsidRPr="00E702F8">
        <w:rPr>
          <w:rFonts w:cs="Times New Roman"/>
          <w:sz w:val="16"/>
          <w:szCs w:val="16"/>
        </w:rPr>
        <w:t xml:space="preserve">a potrebe provjere ovog kriterija biti </w:t>
      </w:r>
      <w:r>
        <w:rPr>
          <w:rFonts w:cs="Times New Roman"/>
          <w:sz w:val="16"/>
          <w:szCs w:val="16"/>
        </w:rPr>
        <w:t xml:space="preserve">će </w:t>
      </w:r>
      <w:r w:rsidRPr="00E702F8">
        <w:rPr>
          <w:rFonts w:cs="Times New Roman"/>
          <w:sz w:val="16"/>
          <w:szCs w:val="16"/>
        </w:rPr>
        <w:t>relevantni podaci iz baze</w:t>
      </w:r>
      <w:r>
        <w:rPr>
          <w:rFonts w:cs="Times New Roman"/>
          <w:sz w:val="16"/>
          <w:szCs w:val="16"/>
        </w:rPr>
        <w:t xml:space="preserve">, </w:t>
      </w:r>
      <w:hyperlink r:id="rId18" w:history="1">
        <w:r w:rsidRPr="00D92034">
          <w:rPr>
            <w:rStyle w:val="Hyperlink"/>
            <w:rFonts w:cs="Times New Roman"/>
            <w:sz w:val="16"/>
            <w:szCs w:val="16"/>
          </w:rPr>
          <w:t>https://sestar.irb.hr/</w:t>
        </w:r>
      </w:hyperlink>
      <w:r>
        <w:rPr>
          <w:rStyle w:val="Hyperlink"/>
          <w:rFonts w:cs="Times New Roman"/>
          <w:sz w:val="16"/>
          <w:szCs w:val="16"/>
        </w:rPr>
        <w:t xml:space="preserve">. </w:t>
      </w:r>
      <w:r w:rsidRPr="000251BA">
        <w:rPr>
          <w:rFonts w:cs="Times New Roman"/>
          <w:color w:val="0563C1" w:themeColor="hyperlink"/>
          <w:sz w:val="16"/>
          <w:szCs w:val="16"/>
          <w:u w:val="single"/>
        </w:rPr>
        <w:t>Kupnja rabljene opreme nije prihvatljiv trošak</w:t>
      </w:r>
    </w:p>
    <w:p w:rsidR="00B66311" w:rsidRPr="004B221E" w:rsidRDefault="00B66311" w:rsidP="00B66311">
      <w:pPr>
        <w:spacing w:after="0" w:line="240" w:lineRule="auto"/>
        <w:ind w:left="991"/>
        <w:jc w:val="both"/>
        <w:rPr>
          <w:rFonts w:cs="Times New Roman"/>
          <w:sz w:val="24"/>
          <w:szCs w:val="24"/>
        </w:rPr>
      </w:pPr>
      <w:r w:rsidRPr="004B221E">
        <w:rPr>
          <w:rFonts w:cs="Times New Roman"/>
          <w:sz w:val="24"/>
          <w:szCs w:val="24"/>
        </w:rPr>
        <w:t xml:space="preserve">2.2 Trošak korištenja opreme na drugoj instituciji prema važećem cjeniku institucije (izuzev korištenja opreme na partnerskoj instituciji), ako su direktno vezani uz provedbu projekta </w:t>
      </w:r>
    </w:p>
    <w:p w:rsidR="00B66311" w:rsidRPr="004B221E" w:rsidRDefault="00B66311" w:rsidP="00B66311">
      <w:pPr>
        <w:spacing w:after="0" w:line="240" w:lineRule="auto"/>
        <w:ind w:left="991"/>
        <w:jc w:val="both"/>
        <w:rPr>
          <w:rFonts w:cs="Times New Roman"/>
          <w:sz w:val="24"/>
          <w:szCs w:val="24"/>
        </w:rPr>
      </w:pPr>
      <w:r w:rsidRPr="004B221E">
        <w:rPr>
          <w:rFonts w:cs="Times New Roman"/>
          <w:sz w:val="24"/>
          <w:szCs w:val="24"/>
        </w:rPr>
        <w:t>2.3 Troškovi potrošnog istraživačkog materijala (npr. kemikalije, plastični pribor, uzorci) ako su izravno vezani uz provedbu istraživačkih aktivnosti projekta</w:t>
      </w:r>
    </w:p>
    <w:p w:rsidR="00B66311" w:rsidRDefault="00B66311" w:rsidP="00B66311">
      <w:pPr>
        <w:spacing w:after="0" w:line="240" w:lineRule="auto"/>
        <w:ind w:left="991"/>
        <w:jc w:val="both"/>
        <w:rPr>
          <w:rFonts w:cs="Times New Roman"/>
          <w:sz w:val="24"/>
          <w:szCs w:val="24"/>
        </w:rPr>
      </w:pPr>
      <w:r w:rsidRPr="004B221E">
        <w:rPr>
          <w:rFonts w:cs="Times New Roman"/>
          <w:sz w:val="24"/>
          <w:szCs w:val="24"/>
        </w:rPr>
        <w:t>2.4 Troškovi amortizacije opreme koja nije nabavljena sredstvima ovog projekta, a koristi se za provedbu projektnih aktivnosti (uz poštivanje uvjeta definiranih u Pravilniku o prihvatljivosti izdataka; NN 143/14)</w:t>
      </w:r>
      <w:r w:rsidR="000251BA" w:rsidRPr="000251BA">
        <w:rPr>
          <w:rFonts w:cs="Times New Roman"/>
          <w:sz w:val="24"/>
          <w:szCs w:val="24"/>
          <w:vertAlign w:val="superscript"/>
        </w:rPr>
        <w:t>17</w:t>
      </w:r>
      <w:r w:rsidRPr="004B221E">
        <w:rPr>
          <w:rFonts w:cs="Times New Roman"/>
          <w:sz w:val="24"/>
          <w:szCs w:val="24"/>
        </w:rPr>
        <w:t xml:space="preserve"> ili trošak servisiranja i održavanja opreme koja nije nabavljena sredstvima ovog projekta, a nastao je uslijed korištenja navedene opreme u svrhu provedbe aktivnosti istraživanja u okviru projekta</w:t>
      </w:r>
    </w:p>
    <w:p w:rsidR="000251BA" w:rsidRPr="00E46358" w:rsidRDefault="000251BA" w:rsidP="000251BA">
      <w:pPr>
        <w:pStyle w:val="FootnoteText"/>
        <w:spacing w:after="0" w:line="240" w:lineRule="auto"/>
        <w:ind w:left="993"/>
        <w:jc w:val="both"/>
        <w:rPr>
          <w:rFonts w:cs="Times New Roman"/>
          <w:sz w:val="16"/>
          <w:szCs w:val="16"/>
        </w:rPr>
      </w:pPr>
      <w:r>
        <w:rPr>
          <w:rFonts w:cs="Times New Roman"/>
          <w:sz w:val="24"/>
          <w:szCs w:val="24"/>
        </w:rPr>
        <w:t xml:space="preserve">17 </w:t>
      </w:r>
      <w:r w:rsidRPr="00E46358">
        <w:rPr>
          <w:rFonts w:cs="Times New Roman"/>
          <w:sz w:val="16"/>
          <w:szCs w:val="16"/>
        </w:rPr>
        <w:t>Uvjeti o prihvatljivosti troška amortizacije kumulativno su:</w:t>
      </w:r>
    </w:p>
    <w:p w:rsidR="000251BA" w:rsidRPr="00E46358" w:rsidRDefault="000251BA" w:rsidP="000251BA">
      <w:pPr>
        <w:pStyle w:val="FootnoteText"/>
        <w:spacing w:after="0" w:line="240" w:lineRule="auto"/>
        <w:ind w:left="993"/>
        <w:jc w:val="both"/>
        <w:rPr>
          <w:rFonts w:cs="Times New Roman"/>
          <w:sz w:val="16"/>
          <w:szCs w:val="16"/>
        </w:rPr>
      </w:pPr>
      <w:r w:rsidRPr="00E46358">
        <w:rPr>
          <w:rFonts w:cs="Times New Roman"/>
          <w:sz w:val="16"/>
          <w:szCs w:val="16"/>
        </w:rPr>
        <w:t>-  Navedena trajna materijalna imovina izravno se koristi za projekte; i</w:t>
      </w:r>
    </w:p>
    <w:p w:rsidR="000251BA" w:rsidRPr="00E46358" w:rsidRDefault="000251BA" w:rsidP="000251BA">
      <w:pPr>
        <w:pStyle w:val="FootnoteText"/>
        <w:spacing w:after="0" w:line="240" w:lineRule="auto"/>
        <w:ind w:left="993"/>
        <w:jc w:val="both"/>
        <w:rPr>
          <w:rFonts w:cs="Times New Roman"/>
          <w:sz w:val="16"/>
          <w:szCs w:val="16"/>
        </w:rPr>
      </w:pPr>
      <w:r w:rsidRPr="00E46358">
        <w:rPr>
          <w:rFonts w:cs="Times New Roman"/>
          <w:sz w:val="16"/>
          <w:szCs w:val="16"/>
        </w:rPr>
        <w:t>– Javna bespovratna sredstva nisu doprinijela stjecanju takve amortizirane imovine; i</w:t>
      </w:r>
    </w:p>
    <w:p w:rsidR="000251BA" w:rsidRPr="00E46358" w:rsidRDefault="000251BA" w:rsidP="000251BA">
      <w:pPr>
        <w:pStyle w:val="FootnoteText"/>
        <w:spacing w:after="0" w:line="240" w:lineRule="auto"/>
        <w:ind w:left="993"/>
        <w:jc w:val="both"/>
        <w:rPr>
          <w:rFonts w:cs="Times New Roman"/>
          <w:sz w:val="16"/>
          <w:szCs w:val="16"/>
        </w:rPr>
      </w:pPr>
      <w:r w:rsidRPr="00E46358">
        <w:rPr>
          <w:rFonts w:cs="Times New Roman"/>
          <w:sz w:val="16"/>
          <w:szCs w:val="16"/>
        </w:rPr>
        <w:t>– Iznos izdataka propisno je opravdan pratećom dokumentacijom koja ima istu dokaznu vrijednost kao i računi za prihvatljive troškove kada se nadoknađuju u obliku nadoknade prihvatljivih troškova, nastalih i plaćenih; i</w:t>
      </w:r>
    </w:p>
    <w:p w:rsidR="000251BA" w:rsidRPr="00E46358" w:rsidRDefault="000251BA" w:rsidP="000251BA">
      <w:pPr>
        <w:pStyle w:val="FootnoteText"/>
        <w:spacing w:after="0" w:line="240" w:lineRule="auto"/>
        <w:ind w:left="993"/>
        <w:jc w:val="both"/>
        <w:rPr>
          <w:rFonts w:cs="Times New Roman"/>
          <w:sz w:val="16"/>
          <w:szCs w:val="16"/>
        </w:rPr>
      </w:pPr>
      <w:r w:rsidRPr="00E46358">
        <w:rPr>
          <w:rFonts w:cs="Times New Roman"/>
          <w:sz w:val="16"/>
          <w:szCs w:val="16"/>
        </w:rPr>
        <w:t>– Troškovi amortizacije se odnose isključivo na razdoblje potpore projektu (razdoblje provedbe projekta); i</w:t>
      </w:r>
    </w:p>
    <w:p w:rsidR="000251BA" w:rsidRPr="00E46358" w:rsidRDefault="000251BA" w:rsidP="000251BA">
      <w:pPr>
        <w:pStyle w:val="FootnoteText"/>
        <w:spacing w:after="0" w:line="240" w:lineRule="auto"/>
        <w:ind w:left="993"/>
        <w:jc w:val="both"/>
        <w:rPr>
          <w:rFonts w:cs="Times New Roman"/>
          <w:sz w:val="16"/>
          <w:szCs w:val="16"/>
        </w:rPr>
      </w:pPr>
      <w:r w:rsidRPr="00E46358">
        <w:rPr>
          <w:rFonts w:cs="Times New Roman"/>
          <w:sz w:val="16"/>
          <w:szCs w:val="16"/>
        </w:rPr>
        <w:t>– Troškovi amortizacije izračunavaju se u skladu s relevantnim nacionalnim računovodstvenim pravilima i računovodstvenom politikom korisnika, a dokumentacija koja pokazuje kako su troškovi amortizacije izračunati i kako se moraju evidentirati mora se čuvati; i</w:t>
      </w:r>
    </w:p>
    <w:p w:rsidR="000251BA" w:rsidRPr="004B221E" w:rsidRDefault="000251BA" w:rsidP="000251BA">
      <w:pPr>
        <w:spacing w:after="0" w:line="240" w:lineRule="auto"/>
        <w:ind w:left="993"/>
        <w:jc w:val="both"/>
        <w:rPr>
          <w:rFonts w:cs="Times New Roman"/>
          <w:sz w:val="24"/>
          <w:szCs w:val="24"/>
        </w:rPr>
      </w:pPr>
      <w:r w:rsidRPr="00E46358">
        <w:rPr>
          <w:rFonts w:cs="Times New Roman"/>
          <w:sz w:val="16"/>
          <w:szCs w:val="16"/>
        </w:rPr>
        <w:t>– Troškovi amortizacije alociraju se proporcionalno korištenju dugotrajne imovine.</w:t>
      </w:r>
    </w:p>
    <w:p w:rsidR="00B66311" w:rsidRPr="004B221E" w:rsidRDefault="00B66311" w:rsidP="00B66311">
      <w:pPr>
        <w:spacing w:after="0" w:line="240" w:lineRule="auto"/>
        <w:ind w:left="980"/>
        <w:jc w:val="both"/>
        <w:rPr>
          <w:rFonts w:cs="Times New Roman"/>
          <w:sz w:val="24"/>
          <w:szCs w:val="24"/>
        </w:rPr>
      </w:pPr>
      <w:r w:rsidRPr="004B221E">
        <w:rPr>
          <w:rFonts w:cs="Times New Roman"/>
          <w:sz w:val="24"/>
          <w:szCs w:val="24"/>
        </w:rPr>
        <w:t>2.5 Troškovi manjih adaptacija postojećih objekata istraživačke infrastrukture u svrhu instaliranja i/ili omogućavanja funkcioniranja nove opreme (oprema kupljena kroz projekt), a mogu obuhvaćati troškove građenja i izrade potrebne projektne dokumentacije i ishodovanje dozvola za zahvate na postojećim objektima istraživačke infrastrukture i troškove stručnog nadzora građevinskih radova</w:t>
      </w:r>
    </w:p>
    <w:p w:rsidR="00B66311" w:rsidRPr="004B221E" w:rsidRDefault="00B66311" w:rsidP="00B66311">
      <w:pPr>
        <w:spacing w:after="0" w:line="240" w:lineRule="auto"/>
        <w:ind w:left="271"/>
        <w:jc w:val="both"/>
        <w:rPr>
          <w:rFonts w:cs="Times New Roman"/>
          <w:sz w:val="24"/>
          <w:szCs w:val="24"/>
        </w:rPr>
      </w:pPr>
    </w:p>
    <w:p w:rsidR="00B66311" w:rsidRPr="004B221E" w:rsidRDefault="00B66311" w:rsidP="00B66311">
      <w:pPr>
        <w:spacing w:after="0" w:line="240" w:lineRule="auto"/>
        <w:ind w:left="426" w:firstLine="567"/>
        <w:jc w:val="both"/>
        <w:rPr>
          <w:rFonts w:cs="Times New Roman"/>
          <w:sz w:val="24"/>
          <w:szCs w:val="24"/>
        </w:rPr>
      </w:pPr>
      <w:r w:rsidRPr="004B221E">
        <w:rPr>
          <w:rFonts w:cs="Times New Roman"/>
          <w:sz w:val="24"/>
          <w:szCs w:val="24"/>
        </w:rPr>
        <w:t>3) Troškovi povezani s aktivnostima istraživanja</w:t>
      </w:r>
    </w:p>
    <w:p w:rsidR="00B66311" w:rsidRPr="004B221E" w:rsidRDefault="00B66311" w:rsidP="00B66311">
      <w:pPr>
        <w:spacing w:after="0" w:line="240" w:lineRule="auto"/>
        <w:ind w:left="271"/>
        <w:jc w:val="both"/>
        <w:rPr>
          <w:rFonts w:cs="Times New Roman"/>
          <w:sz w:val="24"/>
          <w:szCs w:val="24"/>
        </w:rPr>
      </w:pPr>
    </w:p>
    <w:p w:rsidR="00B66311" w:rsidRPr="004B221E" w:rsidRDefault="00B66311" w:rsidP="00B66311">
      <w:pPr>
        <w:spacing w:after="0" w:line="240" w:lineRule="auto"/>
        <w:ind w:left="980"/>
        <w:jc w:val="both"/>
        <w:rPr>
          <w:rFonts w:cs="Times New Roman"/>
          <w:sz w:val="24"/>
          <w:szCs w:val="24"/>
        </w:rPr>
      </w:pPr>
      <w:r w:rsidRPr="004B221E">
        <w:rPr>
          <w:rFonts w:cs="Times New Roman"/>
          <w:sz w:val="24"/>
          <w:szCs w:val="24"/>
        </w:rPr>
        <w:t>3.1 Troškovi kupnje patenata ili licencija od vanjskih izvora (ukoliko su neophodne za izvođenje projektnih aktivnosti)</w:t>
      </w:r>
    </w:p>
    <w:p w:rsidR="00B66311" w:rsidRPr="004B221E" w:rsidRDefault="00B66311" w:rsidP="00B66311">
      <w:pPr>
        <w:spacing w:after="0" w:line="240" w:lineRule="auto"/>
        <w:ind w:left="980"/>
        <w:jc w:val="both"/>
        <w:rPr>
          <w:rFonts w:cs="Times New Roman"/>
          <w:sz w:val="24"/>
          <w:szCs w:val="24"/>
        </w:rPr>
      </w:pPr>
      <w:r w:rsidRPr="004B221E">
        <w:rPr>
          <w:rFonts w:cs="Times New Roman"/>
          <w:sz w:val="24"/>
          <w:szCs w:val="24"/>
        </w:rPr>
        <w:t>3.2 Troškovi vanjskih stručnih usluga ako su povezani s provedbom istraživačkih aktivnosti  projekta (npr. ugovorna istraživanja i nabava drugog tehničkog znanja ukoliko je potrebno za projekt)</w:t>
      </w:r>
    </w:p>
    <w:p w:rsidR="00B66311" w:rsidRPr="004B221E" w:rsidRDefault="00B66311" w:rsidP="00B66311">
      <w:pPr>
        <w:spacing w:after="0" w:line="240" w:lineRule="auto"/>
        <w:ind w:left="709"/>
        <w:jc w:val="both"/>
        <w:rPr>
          <w:rFonts w:cs="Times New Roman"/>
          <w:sz w:val="24"/>
          <w:szCs w:val="24"/>
        </w:rPr>
      </w:pPr>
      <w:r w:rsidRPr="004B221E">
        <w:rPr>
          <w:rFonts w:cs="Times New Roman"/>
          <w:sz w:val="24"/>
          <w:szCs w:val="24"/>
        </w:rPr>
        <w:tab/>
      </w:r>
    </w:p>
    <w:p w:rsidR="00B66311" w:rsidRPr="009C5C88" w:rsidRDefault="00B66311" w:rsidP="00B66311">
      <w:pPr>
        <w:numPr>
          <w:ilvl w:val="0"/>
          <w:numId w:val="31"/>
        </w:numPr>
        <w:spacing w:after="0" w:line="240" w:lineRule="auto"/>
        <w:ind w:hanging="436"/>
        <w:jc w:val="both"/>
        <w:rPr>
          <w:rFonts w:cs="Times New Roman"/>
          <w:i/>
          <w:sz w:val="24"/>
          <w:szCs w:val="24"/>
        </w:rPr>
      </w:pPr>
      <w:r w:rsidRPr="004B221E">
        <w:rPr>
          <w:rFonts w:cs="Times New Roman"/>
          <w:i/>
          <w:sz w:val="24"/>
          <w:szCs w:val="24"/>
        </w:rPr>
        <w:t xml:space="preserve">Aktivnost: Umrežavanje i izobrazba </w:t>
      </w:r>
      <w:r w:rsidRPr="009C5C88">
        <w:rPr>
          <w:rFonts w:cs="Times New Roman"/>
          <w:i/>
          <w:sz w:val="24"/>
          <w:szCs w:val="24"/>
        </w:rPr>
        <w:t>vezan</w:t>
      </w:r>
      <w:r>
        <w:rPr>
          <w:rFonts w:cs="Times New Roman"/>
          <w:i/>
          <w:sz w:val="24"/>
          <w:szCs w:val="24"/>
        </w:rPr>
        <w:t>o</w:t>
      </w:r>
      <w:r w:rsidRPr="009C5C88">
        <w:rPr>
          <w:rFonts w:cs="Times New Roman"/>
          <w:i/>
          <w:sz w:val="24"/>
          <w:szCs w:val="24"/>
        </w:rPr>
        <w:t xml:space="preserve"> za provedbu projekta</w:t>
      </w:r>
    </w:p>
    <w:p w:rsidR="00B66311" w:rsidRPr="004B221E" w:rsidRDefault="00B66311" w:rsidP="00B66311">
      <w:pPr>
        <w:spacing w:after="0" w:line="240" w:lineRule="auto"/>
        <w:ind w:left="720" w:hanging="11"/>
        <w:jc w:val="both"/>
        <w:rPr>
          <w:rFonts w:cs="Times New Roman"/>
          <w:sz w:val="24"/>
          <w:szCs w:val="24"/>
        </w:rPr>
      </w:pPr>
    </w:p>
    <w:p w:rsidR="00B66311" w:rsidRPr="004B221E" w:rsidRDefault="00B66311" w:rsidP="00B66311">
      <w:pPr>
        <w:spacing w:after="0" w:line="240" w:lineRule="auto"/>
        <w:ind w:left="993"/>
        <w:jc w:val="both"/>
        <w:rPr>
          <w:rFonts w:cs="Times New Roman"/>
          <w:sz w:val="24"/>
          <w:szCs w:val="24"/>
        </w:rPr>
      </w:pPr>
      <w:r w:rsidRPr="004B221E">
        <w:rPr>
          <w:rFonts w:cs="Times New Roman"/>
          <w:sz w:val="24"/>
          <w:szCs w:val="24"/>
        </w:rPr>
        <w:t xml:space="preserve">4) Troškovi sudjelovanja na seminarima, konferencijama, radionicama </w:t>
      </w:r>
    </w:p>
    <w:p w:rsidR="00B66311" w:rsidRPr="004B221E" w:rsidRDefault="00B66311" w:rsidP="00B66311">
      <w:pPr>
        <w:spacing w:after="0" w:line="240" w:lineRule="auto"/>
        <w:ind w:left="720"/>
        <w:jc w:val="both"/>
        <w:rPr>
          <w:rFonts w:cs="Times New Roman"/>
          <w:sz w:val="24"/>
          <w:szCs w:val="24"/>
        </w:rPr>
      </w:pPr>
    </w:p>
    <w:p w:rsidR="00B66311" w:rsidRPr="004B221E" w:rsidRDefault="00B66311" w:rsidP="00B66311">
      <w:pPr>
        <w:numPr>
          <w:ilvl w:val="0"/>
          <w:numId w:val="31"/>
        </w:numPr>
        <w:spacing w:after="0" w:line="240" w:lineRule="auto"/>
        <w:ind w:hanging="436"/>
        <w:jc w:val="both"/>
        <w:rPr>
          <w:rFonts w:cs="Times New Roman"/>
          <w:i/>
          <w:sz w:val="24"/>
          <w:szCs w:val="24"/>
        </w:rPr>
      </w:pPr>
      <w:r w:rsidRPr="004B221E">
        <w:rPr>
          <w:rFonts w:cs="Times New Roman"/>
          <w:i/>
          <w:sz w:val="24"/>
          <w:szCs w:val="24"/>
        </w:rPr>
        <w:t>Aktivnost: Zapošljavanje mladih istraživača za potrebe provedbe aktivnosti projekta</w:t>
      </w:r>
    </w:p>
    <w:p w:rsidR="00B66311" w:rsidRPr="004B221E" w:rsidRDefault="00B66311" w:rsidP="00B66311">
      <w:pPr>
        <w:spacing w:after="0" w:line="240" w:lineRule="auto"/>
        <w:ind w:left="720"/>
        <w:jc w:val="both"/>
        <w:rPr>
          <w:rFonts w:cs="Times New Roman"/>
          <w:i/>
          <w:sz w:val="24"/>
          <w:szCs w:val="24"/>
        </w:rPr>
      </w:pPr>
    </w:p>
    <w:p w:rsidR="00B66311" w:rsidRDefault="00B66311" w:rsidP="00B66311">
      <w:pPr>
        <w:spacing w:after="0" w:line="240" w:lineRule="auto"/>
        <w:ind w:left="993"/>
        <w:jc w:val="both"/>
        <w:rPr>
          <w:rFonts w:cs="Times New Roman"/>
          <w:sz w:val="24"/>
          <w:szCs w:val="24"/>
        </w:rPr>
      </w:pPr>
      <w:r w:rsidRPr="004B221E">
        <w:rPr>
          <w:rFonts w:cs="Times New Roman"/>
          <w:sz w:val="24"/>
          <w:szCs w:val="24"/>
        </w:rPr>
        <w:t xml:space="preserve">5) Troškovi plaća novozaposlenog osoblja, mladih istraživača, kod prijavitelja i partnera (na suradničkim radnim mjestima i izabranim u suradnička </w:t>
      </w:r>
      <w:r w:rsidRPr="003E3E99">
        <w:rPr>
          <w:rFonts w:cs="Times New Roman"/>
          <w:sz w:val="24"/>
          <w:szCs w:val="24"/>
        </w:rPr>
        <w:t xml:space="preserve">zvanja </w:t>
      </w:r>
      <w:r w:rsidRPr="003E3E99">
        <w:rPr>
          <w:rFonts w:cs="Times New Roman"/>
          <w:iCs/>
          <w:sz w:val="24"/>
          <w:szCs w:val="24"/>
        </w:rPr>
        <w:t>ili ekvivalentna radna mjesta</w:t>
      </w:r>
      <w:r w:rsidRPr="003E3E99">
        <w:rPr>
          <w:rFonts w:cs="Times New Roman"/>
          <w:sz w:val="24"/>
          <w:szCs w:val="24"/>
        </w:rPr>
        <w:t>)</w:t>
      </w:r>
      <w:r w:rsidRPr="004B221E">
        <w:rPr>
          <w:rFonts w:cs="Times New Roman"/>
          <w:sz w:val="24"/>
          <w:szCs w:val="24"/>
        </w:rPr>
        <w:t xml:space="preserve"> a koji će izravno sudjelovati u provedbi projekta. </w:t>
      </w:r>
    </w:p>
    <w:p w:rsidR="00B66311" w:rsidRDefault="00B66311" w:rsidP="00B66311">
      <w:pPr>
        <w:spacing w:after="0" w:line="240" w:lineRule="auto"/>
        <w:ind w:left="993"/>
        <w:jc w:val="both"/>
        <w:rPr>
          <w:rFonts w:cs="Times New Roman"/>
          <w:sz w:val="24"/>
          <w:szCs w:val="24"/>
        </w:rPr>
      </w:pPr>
      <w:r w:rsidRPr="004B221E">
        <w:rPr>
          <w:rFonts w:cs="Times New Roman"/>
          <w:sz w:val="24"/>
          <w:szCs w:val="24"/>
        </w:rPr>
        <w:t>Izračunavaju se primjenom standardne veličine jediničnih troškova iz Uredbe (EU) br. 1303/2013 sukladno članku 68. stavku 2. </w:t>
      </w:r>
    </w:p>
    <w:p w:rsidR="00B66311" w:rsidRPr="00CE3F8B" w:rsidRDefault="00B66311" w:rsidP="00B66311">
      <w:pPr>
        <w:spacing w:after="0" w:line="240" w:lineRule="auto"/>
        <w:ind w:left="993"/>
        <w:jc w:val="both"/>
        <w:rPr>
          <w:rFonts w:cs="Times New Roman"/>
          <w:sz w:val="24"/>
          <w:szCs w:val="24"/>
        </w:rPr>
      </w:pPr>
      <w:r w:rsidRPr="004B221E">
        <w:rPr>
          <w:rFonts w:cs="Times New Roman"/>
          <w:sz w:val="24"/>
          <w:szCs w:val="24"/>
        </w:rPr>
        <w:t xml:space="preserve">Za novozaposlene djelatnike godišnji bruto iznos plaće izračunava se na temelju dokumentiranih podataka o visini plaće za radno mjesto </w:t>
      </w:r>
      <w:r w:rsidRPr="00CE3F8B">
        <w:rPr>
          <w:rFonts w:cs="Times New Roman"/>
          <w:sz w:val="24"/>
          <w:szCs w:val="24"/>
        </w:rPr>
        <w:t>drugog zaposlenog osoblja raspoređenog na isto ili slično radno mjesto, a čiji su zadnji godišnji troškovi dostupni za referentno razdoblje odnosno za 12 uzastopnih mjeseci koji prethode projektnom prijedlogu</w:t>
      </w:r>
      <w:r>
        <w:rPr>
          <w:rFonts w:cs="Times New Roman"/>
          <w:sz w:val="24"/>
          <w:szCs w:val="24"/>
        </w:rPr>
        <w:t>.</w:t>
      </w:r>
      <w:r w:rsidRPr="00CE3F8B">
        <w:rPr>
          <w:rFonts w:cs="Times New Roman"/>
          <w:sz w:val="24"/>
          <w:szCs w:val="24"/>
        </w:rPr>
        <w:t xml:space="preserve"> </w:t>
      </w:r>
    </w:p>
    <w:p w:rsidR="00B66311" w:rsidRPr="00153042" w:rsidRDefault="00B66311" w:rsidP="00B66311">
      <w:pPr>
        <w:spacing w:after="0" w:line="240" w:lineRule="auto"/>
        <w:ind w:left="993"/>
        <w:jc w:val="both"/>
        <w:rPr>
          <w:rFonts w:cs="Times New Roman"/>
          <w:sz w:val="24"/>
          <w:szCs w:val="24"/>
        </w:rPr>
      </w:pPr>
      <w:r w:rsidRPr="00153042">
        <w:rPr>
          <w:rFonts w:cs="Times New Roman"/>
          <w:bCs/>
          <w:sz w:val="24"/>
          <w:szCs w:val="24"/>
        </w:rPr>
        <w:t xml:space="preserve">U okviru Projektnog prijedloga potrebno je dostaviti sljedeće potporne dokumente: </w:t>
      </w:r>
    </w:p>
    <w:p w:rsidR="00B66311" w:rsidRPr="00B80F24" w:rsidRDefault="00B66311" w:rsidP="00B66311">
      <w:pPr>
        <w:pStyle w:val="ListParagraph"/>
        <w:numPr>
          <w:ilvl w:val="0"/>
          <w:numId w:val="42"/>
        </w:numPr>
        <w:spacing w:after="0" w:line="240" w:lineRule="auto"/>
        <w:jc w:val="both"/>
        <w:rPr>
          <w:rFonts w:cs="Times New Roman"/>
          <w:sz w:val="24"/>
          <w:szCs w:val="24"/>
        </w:rPr>
      </w:pPr>
      <w:r w:rsidRPr="00B80F24">
        <w:rPr>
          <w:rFonts w:cs="Times New Roman"/>
          <w:sz w:val="24"/>
          <w:szCs w:val="24"/>
        </w:rPr>
        <w:t>dokumenti (akt</w:t>
      </w:r>
      <w:r>
        <w:rPr>
          <w:rFonts w:cs="Times New Roman"/>
          <w:sz w:val="24"/>
          <w:szCs w:val="24"/>
        </w:rPr>
        <w:t>i</w:t>
      </w:r>
      <w:r w:rsidRPr="00B80F24">
        <w:rPr>
          <w:rFonts w:cs="Times New Roman"/>
          <w:sz w:val="24"/>
          <w:szCs w:val="24"/>
        </w:rPr>
        <w:t xml:space="preserve">) temeljem kojih se utvrđuje iznos bruto plaće; </w:t>
      </w:r>
    </w:p>
    <w:p w:rsidR="00B66311" w:rsidRPr="00B80F24" w:rsidRDefault="00B66311" w:rsidP="00B66311">
      <w:pPr>
        <w:pStyle w:val="ListParagraph"/>
        <w:numPr>
          <w:ilvl w:val="0"/>
          <w:numId w:val="42"/>
        </w:numPr>
        <w:spacing w:after="0" w:line="240" w:lineRule="auto"/>
        <w:jc w:val="both"/>
        <w:rPr>
          <w:rFonts w:cs="Times New Roman"/>
          <w:sz w:val="24"/>
          <w:szCs w:val="24"/>
        </w:rPr>
      </w:pPr>
      <w:r w:rsidRPr="00B80F24">
        <w:rPr>
          <w:rFonts w:cs="Times New Roman"/>
          <w:sz w:val="24"/>
          <w:szCs w:val="24"/>
        </w:rPr>
        <w:t xml:space="preserve">platne liste </w:t>
      </w:r>
      <w:r>
        <w:rPr>
          <w:rFonts w:cs="Times New Roman"/>
          <w:sz w:val="24"/>
          <w:szCs w:val="24"/>
        </w:rPr>
        <w:t xml:space="preserve">i </w:t>
      </w:r>
      <w:r w:rsidRPr="00B80F24">
        <w:rPr>
          <w:rFonts w:cs="Times New Roman"/>
          <w:sz w:val="24"/>
          <w:szCs w:val="24"/>
        </w:rPr>
        <w:t xml:space="preserve">IP1 obrazac za razdoblje od 12 mjeseci koji prethode projektnom prijedlogu; </w:t>
      </w:r>
    </w:p>
    <w:p w:rsidR="00B66311" w:rsidRDefault="00B66311" w:rsidP="00B66311">
      <w:pPr>
        <w:pStyle w:val="ListParagraph"/>
        <w:numPr>
          <w:ilvl w:val="0"/>
          <w:numId w:val="42"/>
        </w:numPr>
        <w:spacing w:after="0" w:line="240" w:lineRule="auto"/>
        <w:jc w:val="both"/>
        <w:rPr>
          <w:rFonts w:cs="Times New Roman"/>
          <w:sz w:val="24"/>
          <w:szCs w:val="24"/>
        </w:rPr>
      </w:pPr>
      <w:r w:rsidRPr="00456646">
        <w:rPr>
          <w:rFonts w:cs="Times New Roman"/>
          <w:sz w:val="24"/>
          <w:szCs w:val="24"/>
        </w:rPr>
        <w:t>akt/i o unutarnjem ustrojstvu i organizacijsku shemu institucije s posebno označenim organizacijskim jedinicama i radnim mjestima za obavljanje prihvatljivih aktivnosti</w:t>
      </w:r>
      <w:r>
        <w:rPr>
          <w:rFonts w:cs="Times New Roman"/>
          <w:sz w:val="24"/>
          <w:szCs w:val="24"/>
        </w:rPr>
        <w:t>.</w:t>
      </w:r>
    </w:p>
    <w:p w:rsidR="00B66311" w:rsidRDefault="00B66311" w:rsidP="00B66311">
      <w:pPr>
        <w:pStyle w:val="ListParagraph"/>
        <w:spacing w:after="0" w:line="240" w:lineRule="auto"/>
        <w:ind w:left="1713"/>
        <w:jc w:val="both"/>
        <w:rPr>
          <w:rFonts w:cs="Times New Roman"/>
          <w:sz w:val="24"/>
          <w:szCs w:val="24"/>
        </w:rPr>
      </w:pPr>
    </w:p>
    <w:p w:rsidR="00B66311" w:rsidRPr="00CE3F8B" w:rsidRDefault="00B66311" w:rsidP="00B66311">
      <w:pPr>
        <w:pStyle w:val="ListParagraph"/>
        <w:ind w:left="993"/>
        <w:jc w:val="both"/>
      </w:pPr>
      <w:r w:rsidRPr="00456646">
        <w:rPr>
          <w:rFonts w:cs="Times New Roman"/>
          <w:sz w:val="24"/>
          <w:szCs w:val="24"/>
        </w:rPr>
        <w:t xml:space="preserve">Pri određivanju visine plaće za novozaposlene djelatnike na projektu koji se </w:t>
      </w:r>
      <w:r w:rsidRPr="00456646">
        <w:rPr>
          <w:rFonts w:cs="Times New Roman"/>
          <w:b/>
          <w:bCs/>
          <w:sz w:val="24"/>
          <w:szCs w:val="24"/>
        </w:rPr>
        <w:t>ne zapošljavaju na sistematizirana radna mjesta</w:t>
      </w:r>
      <w:r w:rsidRPr="00456646">
        <w:rPr>
          <w:rFonts w:cs="Times New Roman"/>
          <w:sz w:val="24"/>
          <w:szCs w:val="24"/>
        </w:rPr>
        <w:t>, osoba ovlaštena za zastupanje institucije treba u posebnoj izjavi navesti na osnovu kojeg akta će biti određeno radno mjesto i pri</w:t>
      </w:r>
      <w:r>
        <w:rPr>
          <w:rFonts w:cs="Times New Roman"/>
          <w:sz w:val="24"/>
          <w:szCs w:val="24"/>
        </w:rPr>
        <w:t>pa</w:t>
      </w:r>
      <w:r w:rsidRPr="00456646">
        <w:rPr>
          <w:rFonts w:cs="Times New Roman"/>
          <w:sz w:val="24"/>
          <w:szCs w:val="24"/>
        </w:rPr>
        <w:t>dajuć</w:t>
      </w:r>
      <w:r>
        <w:rPr>
          <w:rFonts w:cs="Times New Roman"/>
          <w:sz w:val="24"/>
          <w:szCs w:val="24"/>
        </w:rPr>
        <w:t>a</w:t>
      </w:r>
      <w:r w:rsidRPr="00456646">
        <w:rPr>
          <w:rFonts w:cs="Times New Roman"/>
          <w:sz w:val="24"/>
          <w:szCs w:val="24"/>
        </w:rPr>
        <w:t xml:space="preserve"> visina plaće (ili koeficijent).</w:t>
      </w:r>
      <w:r>
        <w:rPr>
          <w:rFonts w:cs="Times New Roman"/>
          <w:sz w:val="24"/>
          <w:szCs w:val="24"/>
        </w:rPr>
        <w:t xml:space="preserve"> </w:t>
      </w:r>
      <w:r w:rsidRPr="00456646">
        <w:rPr>
          <w:rFonts w:cs="Times New Roman"/>
          <w:sz w:val="24"/>
          <w:szCs w:val="24"/>
        </w:rPr>
        <w:t>Potrebno se referirati na akt/e institucije</w:t>
      </w:r>
      <w:r>
        <w:rPr>
          <w:rFonts w:cs="Times New Roman"/>
          <w:sz w:val="24"/>
          <w:szCs w:val="24"/>
        </w:rPr>
        <w:t xml:space="preserve"> </w:t>
      </w:r>
      <w:r w:rsidRPr="001B410C">
        <w:rPr>
          <w:rFonts w:cs="Times New Roman"/>
          <w:sz w:val="24"/>
          <w:szCs w:val="24"/>
        </w:rPr>
        <w:t>ili druge akte</w:t>
      </w:r>
      <w:r w:rsidRPr="00456646">
        <w:rPr>
          <w:rFonts w:cs="Times New Roman"/>
          <w:sz w:val="24"/>
          <w:szCs w:val="24"/>
        </w:rPr>
        <w:t xml:space="preserve"> kojim su definirana radna mjesta i temeljem kojih se utvrđuje iznos bruto plaće.</w:t>
      </w:r>
      <w:r>
        <w:rPr>
          <w:rFonts w:cs="Times New Roman"/>
          <w:sz w:val="24"/>
          <w:szCs w:val="24"/>
        </w:rPr>
        <w:t xml:space="preserve"> </w:t>
      </w:r>
      <w:r w:rsidRPr="00456646">
        <w:rPr>
          <w:rFonts w:cs="Times New Roman"/>
          <w:sz w:val="24"/>
          <w:szCs w:val="24"/>
        </w:rPr>
        <w:t>U izjavi je potrebno navesti i broj osoba koje se namjeravaju zaposliti na projektu na tako definirano radno mjesto.</w:t>
      </w:r>
      <w:r>
        <w:rPr>
          <w:rFonts w:cs="Times New Roman"/>
          <w:sz w:val="24"/>
          <w:szCs w:val="24"/>
        </w:rPr>
        <w:t xml:space="preserve"> U</w:t>
      </w:r>
      <w:r w:rsidRPr="00456646">
        <w:rPr>
          <w:rFonts w:cs="Times New Roman"/>
          <w:sz w:val="24"/>
          <w:szCs w:val="24"/>
        </w:rPr>
        <w:t xml:space="preserve">z izjavu se prilažu akti navedeni u izjavi.  </w:t>
      </w:r>
    </w:p>
    <w:p w:rsidR="00B66311" w:rsidRDefault="00B66311" w:rsidP="00B66311">
      <w:pPr>
        <w:spacing w:after="0" w:line="240" w:lineRule="auto"/>
        <w:ind w:left="993"/>
        <w:jc w:val="both"/>
        <w:rPr>
          <w:rFonts w:cs="Times New Roman"/>
          <w:sz w:val="24"/>
          <w:szCs w:val="24"/>
        </w:rPr>
      </w:pPr>
      <w:r w:rsidRPr="004B221E">
        <w:rPr>
          <w:rFonts w:cs="Times New Roman"/>
          <w:sz w:val="24"/>
          <w:szCs w:val="24"/>
        </w:rPr>
        <w:t xml:space="preserve">Iznos jediničnog troška ne može se neosnovano mijenjati tijekom provedbe projekta. </w:t>
      </w:r>
    </w:p>
    <w:p w:rsidR="00B66311" w:rsidRDefault="00B66311" w:rsidP="00B66311">
      <w:pPr>
        <w:spacing w:after="0" w:line="240" w:lineRule="auto"/>
        <w:ind w:left="993"/>
        <w:jc w:val="both"/>
        <w:rPr>
          <w:rFonts w:cs="Times New Roman"/>
          <w:sz w:val="24"/>
          <w:szCs w:val="24"/>
        </w:rPr>
      </w:pPr>
      <w:r w:rsidRPr="005A4ABF">
        <w:rPr>
          <w:rFonts w:cs="Times New Roman"/>
          <w:sz w:val="24"/>
          <w:szCs w:val="24"/>
        </w:rPr>
        <w:t>Satnica</w:t>
      </w:r>
      <w:r>
        <w:rPr>
          <w:rFonts w:cs="Times New Roman"/>
          <w:sz w:val="24"/>
          <w:szCs w:val="24"/>
        </w:rPr>
        <w:t xml:space="preserve"> će</w:t>
      </w:r>
      <w:r w:rsidRPr="005A4ABF">
        <w:rPr>
          <w:rFonts w:cs="Times New Roman"/>
          <w:sz w:val="24"/>
          <w:szCs w:val="24"/>
        </w:rPr>
        <w:t xml:space="preserve"> se računati ponovo nakon 24 mjeseca provedbe u slučaju da trajanje projekta premašuje 24 mjeseca, a na temelju najnovijih stvarnih podataka o troškovima plaća.</w:t>
      </w:r>
    </w:p>
    <w:p w:rsidR="00B66311" w:rsidRPr="004B221E" w:rsidRDefault="00B66311" w:rsidP="00B66311">
      <w:pPr>
        <w:spacing w:after="0" w:line="240" w:lineRule="auto"/>
        <w:ind w:left="993"/>
        <w:rPr>
          <w:rFonts w:cs="Times New Roman"/>
          <w:i/>
          <w:sz w:val="24"/>
          <w:szCs w:val="24"/>
        </w:rPr>
      </w:pPr>
    </w:p>
    <w:tbl>
      <w:tblPr>
        <w:tblStyle w:val="hps"/>
        <w:tblW w:w="0" w:type="auto"/>
        <w:tblInd w:w="720" w:type="dxa"/>
        <w:tblBorders>
          <w:top w:val="single" w:sz="4" w:space="0" w:color="auto"/>
          <w:left w:val="single" w:sz="4" w:space="0" w:color="auto"/>
          <w:bottom w:val="single" w:sz="4" w:space="0" w:color="auto"/>
          <w:right w:val="single" w:sz="4" w:space="0" w:color="auto"/>
        </w:tblBorders>
        <w:shd w:val="clear" w:color="auto" w:fill="C5E0B3" w:themeFill="accent6" w:themeFillTint="66"/>
        <w:tblLook w:val="04A0" w:firstRow="1" w:lastRow="0" w:firstColumn="1" w:lastColumn="0" w:noHBand="0" w:noVBand="1"/>
      </w:tblPr>
      <w:tblGrid>
        <w:gridCol w:w="8342"/>
      </w:tblGrid>
      <w:tr w:rsidR="00B66311" w:rsidRPr="004B221E" w:rsidTr="00E97C35">
        <w:tc>
          <w:tcPr>
            <w:tcW w:w="9062" w:type="dxa"/>
            <w:shd w:val="clear" w:color="auto" w:fill="C5E0B3" w:themeFill="accent6" w:themeFillTint="66"/>
          </w:tcPr>
          <w:p w:rsidR="00B66311" w:rsidRPr="004B221E" w:rsidRDefault="00B66311" w:rsidP="00B66311">
            <w:pPr>
              <w:spacing w:after="0" w:line="240" w:lineRule="auto"/>
              <w:rPr>
                <w:rFonts w:cs="Times New Roman"/>
                <w:i/>
              </w:rPr>
            </w:pPr>
            <w:r w:rsidRPr="004B221E">
              <w:rPr>
                <w:rFonts w:cs="Times New Roman"/>
                <w:i/>
              </w:rPr>
              <w:t xml:space="preserve">Svo osoblje zaposleno na projektu obvezno je voditi evidenciju radnih sati kako bi se izračunali stvarni sati rada na projektu. </w:t>
            </w:r>
            <w:r>
              <w:rPr>
                <w:rFonts w:cs="Times New Roman"/>
                <w:i/>
              </w:rPr>
              <w:t>Z</w:t>
            </w:r>
            <w:r w:rsidRPr="004B221E">
              <w:rPr>
                <w:rFonts w:cs="Times New Roman"/>
                <w:i/>
              </w:rPr>
              <w:t>nanstvena organizacija je obavezna čuvati dokumentaciju koja se odnosi na troškove plaća osoblja - dokazi o izdacima (npr. ugovori, odluke, platne liste, evidencije radnog i ostalu dokaznu dokumentaciju za i</w:t>
            </w:r>
            <w:r>
              <w:rPr>
                <w:rFonts w:cs="Times New Roman"/>
                <w:i/>
              </w:rPr>
              <w:t>sp</w:t>
            </w:r>
            <w:r w:rsidRPr="004B221E">
              <w:rPr>
                <w:rFonts w:cs="Times New Roman"/>
                <w:i/>
              </w:rPr>
              <w:t>latu plaća prema nacionalnom zakonodavst</w:t>
            </w:r>
            <w:r w:rsidR="00E97C35">
              <w:rPr>
                <w:rFonts w:cs="Times New Roman"/>
                <w:i/>
              </w:rPr>
              <w:t>v</w:t>
            </w:r>
            <w:r w:rsidRPr="004B221E">
              <w:rPr>
                <w:rFonts w:cs="Times New Roman"/>
                <w:i/>
              </w:rPr>
              <w:t>u), kako bi se osigurao odgovarajući revizijski trag.</w:t>
            </w:r>
          </w:p>
        </w:tc>
      </w:tr>
    </w:tbl>
    <w:p w:rsidR="00B66311" w:rsidRPr="004B221E" w:rsidRDefault="00B66311" w:rsidP="00B66311">
      <w:pPr>
        <w:spacing w:after="0" w:line="240" w:lineRule="auto"/>
        <w:jc w:val="both"/>
        <w:rPr>
          <w:rFonts w:cs="Times New Roman"/>
          <w:i/>
          <w:sz w:val="24"/>
          <w:szCs w:val="24"/>
        </w:rPr>
      </w:pPr>
    </w:p>
    <w:p w:rsidR="00B66311" w:rsidRPr="004B221E" w:rsidRDefault="00B66311" w:rsidP="00B66311">
      <w:pPr>
        <w:numPr>
          <w:ilvl w:val="0"/>
          <w:numId w:val="31"/>
        </w:numPr>
        <w:spacing w:after="0" w:line="240" w:lineRule="auto"/>
        <w:jc w:val="both"/>
        <w:rPr>
          <w:rFonts w:cs="Times New Roman"/>
          <w:i/>
          <w:sz w:val="24"/>
          <w:szCs w:val="24"/>
        </w:rPr>
      </w:pPr>
      <w:r w:rsidRPr="004B221E">
        <w:rPr>
          <w:rFonts w:cs="Times New Roman"/>
          <w:i/>
          <w:sz w:val="24"/>
          <w:szCs w:val="24"/>
        </w:rPr>
        <w:t>Aktivnost:  Diseminacija rezultata istraživanja i širenje znanja</w:t>
      </w:r>
    </w:p>
    <w:p w:rsidR="00B66311" w:rsidRPr="004B221E" w:rsidRDefault="00B66311" w:rsidP="00B66311">
      <w:pPr>
        <w:spacing w:after="0" w:line="240" w:lineRule="auto"/>
        <w:ind w:left="720"/>
        <w:jc w:val="both"/>
        <w:rPr>
          <w:rFonts w:cs="Times New Roman"/>
          <w:i/>
          <w:sz w:val="24"/>
          <w:szCs w:val="24"/>
        </w:rPr>
      </w:pPr>
    </w:p>
    <w:p w:rsidR="00B66311" w:rsidRPr="004B221E" w:rsidRDefault="00B66311" w:rsidP="00B66311">
      <w:pPr>
        <w:spacing w:after="0" w:line="240" w:lineRule="auto"/>
        <w:ind w:left="993"/>
        <w:jc w:val="both"/>
        <w:rPr>
          <w:rFonts w:cs="Times New Roman"/>
          <w:sz w:val="24"/>
          <w:szCs w:val="24"/>
        </w:rPr>
      </w:pPr>
      <w:r w:rsidRPr="004B221E">
        <w:rPr>
          <w:rFonts w:cs="Times New Roman"/>
          <w:sz w:val="24"/>
          <w:szCs w:val="24"/>
        </w:rPr>
        <w:t>6) Troškovi diseminacije IR rezultata proizašlih iz projekta (npr. troškovi objave znanstvenih radova, lekture, kotizacije, povezani putni troškovi, troškovi organizacije radionica/konferencija)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ind w:left="1068"/>
        <w:rPr>
          <w:rFonts w:cs="Times New Roman"/>
          <w:sz w:val="24"/>
          <w:szCs w:val="24"/>
        </w:rPr>
      </w:pPr>
    </w:p>
    <w:p w:rsidR="00B66311" w:rsidRPr="004B221E" w:rsidRDefault="00B66311" w:rsidP="00B66311">
      <w:pPr>
        <w:numPr>
          <w:ilvl w:val="0"/>
          <w:numId w:val="31"/>
        </w:numPr>
        <w:spacing w:after="0" w:line="240" w:lineRule="auto"/>
        <w:rPr>
          <w:rFonts w:cs="Times New Roman"/>
          <w:sz w:val="24"/>
          <w:szCs w:val="24"/>
        </w:rPr>
      </w:pPr>
      <w:r w:rsidRPr="004B221E">
        <w:rPr>
          <w:rFonts w:cs="Times New Roman"/>
          <w:i/>
          <w:sz w:val="24"/>
          <w:szCs w:val="24"/>
        </w:rPr>
        <w:t>Aktivnost: Izrada Strategije upravljanja intelektualnim vlasništvom</w:t>
      </w:r>
    </w:p>
    <w:p w:rsidR="00B66311" w:rsidRPr="004B221E" w:rsidRDefault="00B66311" w:rsidP="00B66311">
      <w:pPr>
        <w:spacing w:after="0" w:line="240" w:lineRule="auto"/>
        <w:ind w:left="708"/>
        <w:jc w:val="both"/>
        <w:rPr>
          <w:rFonts w:cs="Times New Roman"/>
          <w:sz w:val="24"/>
          <w:szCs w:val="24"/>
        </w:rPr>
      </w:pPr>
    </w:p>
    <w:p w:rsidR="00B66311" w:rsidRPr="004B221E" w:rsidRDefault="00B66311" w:rsidP="00B66311">
      <w:pPr>
        <w:spacing w:after="0" w:line="240" w:lineRule="auto"/>
        <w:ind w:left="993"/>
        <w:jc w:val="both"/>
        <w:rPr>
          <w:rFonts w:cs="Times New Roman"/>
          <w:sz w:val="24"/>
          <w:szCs w:val="24"/>
        </w:rPr>
      </w:pPr>
      <w:r w:rsidRPr="004B221E">
        <w:rPr>
          <w:rFonts w:cs="Times New Roman"/>
          <w:sz w:val="24"/>
          <w:szCs w:val="24"/>
        </w:rPr>
        <w:t>7) Trošak nabave vanjske stručne usluge za izradu strategije upravljanja intelektualnim vlasništvom;</w:t>
      </w:r>
    </w:p>
    <w:p w:rsidR="00B66311" w:rsidRPr="004B221E" w:rsidRDefault="00B66311" w:rsidP="00B66311">
      <w:pPr>
        <w:spacing w:after="0" w:line="240" w:lineRule="auto"/>
        <w:ind w:hanging="77"/>
        <w:jc w:val="both"/>
        <w:rPr>
          <w:rFonts w:cs="Times New Roman"/>
          <w:sz w:val="24"/>
          <w:szCs w:val="24"/>
        </w:rPr>
      </w:pPr>
    </w:p>
    <w:p w:rsidR="00B66311" w:rsidRPr="004B221E" w:rsidRDefault="00B66311" w:rsidP="00B66311">
      <w:pPr>
        <w:spacing w:after="0" w:line="240" w:lineRule="auto"/>
        <w:ind w:left="720"/>
        <w:jc w:val="both"/>
        <w:rPr>
          <w:rFonts w:cs="Times New Roman"/>
          <w:sz w:val="24"/>
          <w:szCs w:val="24"/>
        </w:rPr>
      </w:pPr>
    </w:p>
    <w:p w:rsidR="00B66311" w:rsidRPr="004B221E" w:rsidRDefault="00B66311" w:rsidP="00B66311">
      <w:pPr>
        <w:numPr>
          <w:ilvl w:val="0"/>
          <w:numId w:val="31"/>
        </w:numPr>
        <w:spacing w:after="0" w:line="240" w:lineRule="auto"/>
        <w:jc w:val="both"/>
        <w:rPr>
          <w:rFonts w:cs="Times New Roman"/>
          <w:i/>
          <w:sz w:val="24"/>
          <w:szCs w:val="24"/>
        </w:rPr>
      </w:pPr>
      <w:r w:rsidRPr="004B221E">
        <w:rPr>
          <w:rFonts w:cs="Times New Roman"/>
          <w:i/>
          <w:sz w:val="24"/>
          <w:szCs w:val="24"/>
          <w:lang w:val="en-US"/>
        </w:rPr>
        <w:t>Aktivnost: transfer znanja i tehnologije</w:t>
      </w:r>
    </w:p>
    <w:p w:rsidR="00B66311" w:rsidRPr="004B221E" w:rsidRDefault="00B66311" w:rsidP="00B66311">
      <w:pPr>
        <w:spacing w:after="0" w:line="240" w:lineRule="auto"/>
        <w:ind w:left="720"/>
        <w:rPr>
          <w:rFonts w:cs="Times New Roman"/>
          <w:sz w:val="24"/>
          <w:szCs w:val="24"/>
        </w:rPr>
      </w:pPr>
    </w:p>
    <w:p w:rsidR="00B66311" w:rsidRPr="004B221E" w:rsidRDefault="00B66311" w:rsidP="00B66311">
      <w:pPr>
        <w:spacing w:after="0" w:line="240" w:lineRule="auto"/>
        <w:ind w:left="1068"/>
        <w:jc w:val="both"/>
        <w:rPr>
          <w:rFonts w:cs="Times New Roman"/>
          <w:sz w:val="24"/>
          <w:szCs w:val="24"/>
        </w:rPr>
      </w:pPr>
      <w:r w:rsidRPr="004B221E">
        <w:rPr>
          <w:rFonts w:cs="Times New Roman"/>
          <w:sz w:val="24"/>
          <w:szCs w:val="24"/>
        </w:rPr>
        <w:t>8.1 Troškovi povezani sa stjecanjem prava intelektualnog vlasništva nad rezultatima projekta;</w:t>
      </w:r>
    </w:p>
    <w:p w:rsidR="00B66311" w:rsidRPr="004B221E" w:rsidRDefault="00B66311" w:rsidP="00B66311">
      <w:pPr>
        <w:spacing w:after="0" w:line="240" w:lineRule="auto"/>
        <w:ind w:left="1068"/>
        <w:jc w:val="both"/>
        <w:rPr>
          <w:rFonts w:cs="Times New Roman"/>
          <w:sz w:val="24"/>
          <w:szCs w:val="24"/>
        </w:rPr>
      </w:pPr>
      <w:r w:rsidRPr="004B221E">
        <w:rPr>
          <w:rFonts w:cs="Times New Roman"/>
          <w:sz w:val="24"/>
          <w:szCs w:val="24"/>
        </w:rPr>
        <w:t xml:space="preserve">8.2 Troškovi vezani za prijenos znanja i tehnologija (npr. osnivanje </w:t>
      </w:r>
      <w:r w:rsidRPr="004B221E">
        <w:rPr>
          <w:rFonts w:cs="Times New Roman"/>
          <w:iCs/>
          <w:sz w:val="24"/>
          <w:szCs w:val="24"/>
        </w:rPr>
        <w:t xml:space="preserve">spin-off/out </w:t>
      </w:r>
      <w:r w:rsidRPr="004B221E">
        <w:rPr>
          <w:rFonts w:cs="Times New Roman"/>
          <w:sz w:val="24"/>
          <w:szCs w:val="24"/>
        </w:rPr>
        <w:t>tvrtke, licenciranje itd.)</w:t>
      </w:r>
    </w:p>
    <w:p w:rsidR="00B66311" w:rsidRPr="004B221E" w:rsidRDefault="00B66311" w:rsidP="00B66311">
      <w:pPr>
        <w:spacing w:after="0" w:line="240" w:lineRule="auto"/>
        <w:rPr>
          <w:rFonts w:cs="Times New Roman"/>
          <w:sz w:val="24"/>
          <w:szCs w:val="24"/>
        </w:rPr>
      </w:pPr>
    </w:p>
    <w:p w:rsidR="00B66311" w:rsidRPr="004B221E" w:rsidRDefault="00B66311" w:rsidP="00B66311">
      <w:pPr>
        <w:spacing w:after="0" w:line="240" w:lineRule="auto"/>
        <w:ind w:left="720"/>
        <w:jc w:val="both"/>
        <w:rPr>
          <w:rFonts w:cs="Times New Roman"/>
          <w:sz w:val="24"/>
          <w:szCs w:val="24"/>
        </w:rPr>
      </w:pPr>
    </w:p>
    <w:p w:rsidR="00B66311" w:rsidRPr="004B221E" w:rsidRDefault="00B66311" w:rsidP="00B66311">
      <w:pPr>
        <w:numPr>
          <w:ilvl w:val="0"/>
          <w:numId w:val="31"/>
        </w:numPr>
        <w:spacing w:after="0" w:line="240" w:lineRule="auto"/>
        <w:jc w:val="both"/>
        <w:rPr>
          <w:rFonts w:cs="Times New Roman"/>
          <w:i/>
          <w:sz w:val="24"/>
          <w:szCs w:val="24"/>
        </w:rPr>
      </w:pPr>
      <w:r w:rsidRPr="004B221E">
        <w:rPr>
          <w:rFonts w:cs="Times New Roman"/>
          <w:i/>
          <w:sz w:val="24"/>
          <w:szCs w:val="24"/>
          <w:lang w:val="en-US"/>
        </w:rPr>
        <w:t>Aktivnost: Upravljanje projektom</w:t>
      </w:r>
    </w:p>
    <w:p w:rsidR="00B66311" w:rsidRPr="004B221E" w:rsidRDefault="00B66311" w:rsidP="00B66311">
      <w:pPr>
        <w:spacing w:after="0" w:line="240" w:lineRule="auto"/>
        <w:ind w:left="720"/>
        <w:jc w:val="both"/>
        <w:rPr>
          <w:rFonts w:cs="Times New Roman"/>
          <w:sz w:val="24"/>
          <w:szCs w:val="24"/>
        </w:rPr>
      </w:pPr>
    </w:p>
    <w:p w:rsidR="00B66311" w:rsidRDefault="00B66311" w:rsidP="00B66311">
      <w:pPr>
        <w:spacing w:after="0" w:line="240" w:lineRule="auto"/>
        <w:ind w:left="1068"/>
        <w:jc w:val="both"/>
        <w:rPr>
          <w:rFonts w:cs="Times New Roman"/>
          <w:sz w:val="24"/>
          <w:szCs w:val="24"/>
        </w:rPr>
      </w:pPr>
      <w:r w:rsidRPr="004B221E">
        <w:rPr>
          <w:rFonts w:cs="Times New Roman"/>
          <w:sz w:val="24"/>
          <w:szCs w:val="24"/>
        </w:rPr>
        <w:t>9.1 Angažiranje osobe od strane prijavitelja/korisnika koja će biti zadužena za administriranje projekta prema jednom od ponuđenih modela</w:t>
      </w:r>
      <w:r w:rsidR="0023786F" w:rsidRPr="0023786F">
        <w:rPr>
          <w:rFonts w:cs="Times New Roman"/>
          <w:sz w:val="24"/>
          <w:szCs w:val="24"/>
          <w:vertAlign w:val="superscript"/>
        </w:rPr>
        <w:t>18</w:t>
      </w:r>
      <w:r>
        <w:rPr>
          <w:rFonts w:cs="Times New Roman"/>
          <w:sz w:val="24"/>
          <w:szCs w:val="24"/>
        </w:rPr>
        <w:t>.</w:t>
      </w:r>
      <w:r w:rsidRPr="004B221E">
        <w:rPr>
          <w:rFonts w:cs="Times New Roman"/>
          <w:sz w:val="24"/>
          <w:szCs w:val="24"/>
        </w:rPr>
        <w:t xml:space="preserve"> </w:t>
      </w:r>
      <w:r>
        <w:rPr>
          <w:rFonts w:cs="Times New Roman"/>
          <w:sz w:val="24"/>
          <w:szCs w:val="24"/>
        </w:rPr>
        <w:t>Kombiniranje ponuđenih modela a</w:t>
      </w:r>
      <w:r w:rsidR="0023786F">
        <w:rPr>
          <w:rFonts w:cs="Times New Roman"/>
          <w:sz w:val="24"/>
          <w:szCs w:val="24"/>
        </w:rPr>
        <w:t>n</w:t>
      </w:r>
      <w:r>
        <w:rPr>
          <w:rFonts w:cs="Times New Roman"/>
          <w:sz w:val="24"/>
          <w:szCs w:val="24"/>
        </w:rPr>
        <w:t>gažmana osoba za administriranje projekta nije dozvoljeno.</w:t>
      </w:r>
    </w:p>
    <w:p w:rsidR="0023786F" w:rsidRPr="004B221E" w:rsidRDefault="0023786F" w:rsidP="00B66311">
      <w:pPr>
        <w:spacing w:after="0" w:line="240" w:lineRule="auto"/>
        <w:ind w:left="1068"/>
        <w:jc w:val="both"/>
        <w:rPr>
          <w:rFonts w:cs="Times New Roman"/>
          <w:sz w:val="24"/>
          <w:szCs w:val="24"/>
        </w:rPr>
      </w:pPr>
      <w:r>
        <w:rPr>
          <w:rFonts w:cs="Times New Roman"/>
          <w:sz w:val="24"/>
          <w:szCs w:val="24"/>
        </w:rPr>
        <w:t xml:space="preserve">18 </w:t>
      </w:r>
      <w:r w:rsidRPr="000F496B">
        <w:rPr>
          <w:sz w:val="16"/>
          <w:szCs w:val="16"/>
        </w:rPr>
        <w:t>Ovaj trošak prihvatljiv je samo za prijavitelja</w:t>
      </w:r>
    </w:p>
    <w:p w:rsidR="00B66311" w:rsidRPr="004B221E" w:rsidRDefault="00B66311" w:rsidP="00B66311">
      <w:pPr>
        <w:tabs>
          <w:tab w:val="left" w:pos="1134"/>
        </w:tabs>
        <w:spacing w:after="0" w:line="240" w:lineRule="auto"/>
        <w:ind w:left="1418" w:hanging="284"/>
        <w:jc w:val="both"/>
        <w:rPr>
          <w:rFonts w:cs="Times New Roman"/>
          <w:sz w:val="24"/>
          <w:szCs w:val="24"/>
        </w:rPr>
      </w:pPr>
    </w:p>
    <w:tbl>
      <w:tblPr>
        <w:tblStyle w:val="hps"/>
        <w:tblW w:w="7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635"/>
        <w:gridCol w:w="2584"/>
      </w:tblGrid>
      <w:tr w:rsidR="00B66311" w:rsidRPr="004B221E" w:rsidTr="0023786F">
        <w:trPr>
          <w:jc w:val="center"/>
        </w:trPr>
        <w:tc>
          <w:tcPr>
            <w:tcW w:w="2651" w:type="dxa"/>
            <w:shd w:val="clear" w:color="auto" w:fill="C5E0B3" w:themeFill="accent6" w:themeFillTint="66"/>
          </w:tcPr>
          <w:p w:rsidR="00B66311" w:rsidRPr="004B221E" w:rsidRDefault="00B66311" w:rsidP="00B66311">
            <w:pPr>
              <w:spacing w:before="120" w:after="0" w:line="360" w:lineRule="auto"/>
              <w:jc w:val="center"/>
              <w:rPr>
                <w:rFonts w:cs="Times New Roman"/>
                <w:sz w:val="24"/>
                <w:szCs w:val="24"/>
              </w:rPr>
            </w:pPr>
            <w:r w:rsidRPr="004B221E">
              <w:rPr>
                <w:rFonts w:cs="Times New Roman"/>
                <w:sz w:val="24"/>
                <w:szCs w:val="24"/>
              </w:rPr>
              <w:t>Model A</w:t>
            </w:r>
          </w:p>
        </w:tc>
        <w:tc>
          <w:tcPr>
            <w:tcW w:w="2635" w:type="dxa"/>
            <w:shd w:val="clear" w:color="auto" w:fill="C5E0B3" w:themeFill="accent6" w:themeFillTint="66"/>
          </w:tcPr>
          <w:p w:rsidR="00B66311" w:rsidRPr="004B221E" w:rsidRDefault="00B66311" w:rsidP="00B66311">
            <w:pPr>
              <w:spacing w:before="120" w:after="0" w:line="360" w:lineRule="auto"/>
              <w:jc w:val="center"/>
              <w:rPr>
                <w:rFonts w:cs="Times New Roman"/>
                <w:sz w:val="24"/>
                <w:szCs w:val="24"/>
              </w:rPr>
            </w:pPr>
            <w:r w:rsidRPr="004B221E">
              <w:rPr>
                <w:rFonts w:cs="Times New Roman"/>
                <w:sz w:val="24"/>
                <w:szCs w:val="24"/>
              </w:rPr>
              <w:t>Model B</w:t>
            </w:r>
          </w:p>
        </w:tc>
        <w:tc>
          <w:tcPr>
            <w:tcW w:w="2584" w:type="dxa"/>
            <w:shd w:val="clear" w:color="auto" w:fill="C5E0B3" w:themeFill="accent6" w:themeFillTint="66"/>
          </w:tcPr>
          <w:p w:rsidR="00B66311" w:rsidRPr="004B221E" w:rsidRDefault="00B66311" w:rsidP="00B66311">
            <w:pPr>
              <w:spacing w:before="120" w:after="0" w:line="360" w:lineRule="auto"/>
              <w:jc w:val="center"/>
              <w:rPr>
                <w:rFonts w:cs="Times New Roman"/>
                <w:sz w:val="24"/>
                <w:szCs w:val="24"/>
              </w:rPr>
            </w:pPr>
            <w:r w:rsidRPr="004B221E">
              <w:rPr>
                <w:rFonts w:cs="Times New Roman"/>
                <w:sz w:val="24"/>
                <w:szCs w:val="24"/>
              </w:rPr>
              <w:t>Model C</w:t>
            </w:r>
          </w:p>
        </w:tc>
      </w:tr>
      <w:tr w:rsidR="00B66311" w:rsidRPr="004B221E" w:rsidTr="0023786F">
        <w:trPr>
          <w:jc w:val="center"/>
        </w:trPr>
        <w:tc>
          <w:tcPr>
            <w:tcW w:w="2651" w:type="dxa"/>
          </w:tcPr>
          <w:p w:rsidR="00B66311" w:rsidRPr="004B221E" w:rsidRDefault="00B66311" w:rsidP="00B66311">
            <w:pPr>
              <w:spacing w:after="0" w:line="240" w:lineRule="auto"/>
              <w:jc w:val="center"/>
              <w:rPr>
                <w:rFonts w:cs="Times New Roman"/>
                <w:sz w:val="24"/>
                <w:szCs w:val="24"/>
              </w:rPr>
            </w:pPr>
            <w:r w:rsidRPr="004B221E">
              <w:rPr>
                <w:rFonts w:cs="Times New Roman"/>
                <w:sz w:val="24"/>
                <w:szCs w:val="24"/>
              </w:rPr>
              <w:t>Angažman već zaposlene osobe sa strane prijavitelja za poslove upravljanja projektom</w:t>
            </w:r>
          </w:p>
        </w:tc>
        <w:tc>
          <w:tcPr>
            <w:tcW w:w="2635" w:type="dxa"/>
          </w:tcPr>
          <w:p w:rsidR="00B66311" w:rsidRPr="004B221E" w:rsidRDefault="00B66311" w:rsidP="00B66311">
            <w:pPr>
              <w:spacing w:after="0" w:line="240" w:lineRule="auto"/>
              <w:jc w:val="center"/>
              <w:rPr>
                <w:rFonts w:cs="Times New Roman"/>
                <w:sz w:val="24"/>
                <w:szCs w:val="24"/>
              </w:rPr>
            </w:pPr>
            <w:r w:rsidRPr="004B221E">
              <w:rPr>
                <w:rFonts w:cs="Times New Roman"/>
                <w:sz w:val="24"/>
                <w:szCs w:val="24"/>
              </w:rPr>
              <w:t>Angažman novozaposlene osobe temeljem ugovora o radu</w:t>
            </w:r>
          </w:p>
        </w:tc>
        <w:tc>
          <w:tcPr>
            <w:tcW w:w="2584" w:type="dxa"/>
          </w:tcPr>
          <w:p w:rsidR="00B66311" w:rsidRPr="004B221E" w:rsidRDefault="00B66311" w:rsidP="00B66311">
            <w:pPr>
              <w:spacing w:after="0" w:line="240" w:lineRule="auto"/>
              <w:jc w:val="center"/>
              <w:rPr>
                <w:rFonts w:cs="Times New Roman"/>
                <w:sz w:val="24"/>
                <w:szCs w:val="24"/>
              </w:rPr>
            </w:pPr>
            <w:r w:rsidRPr="004B221E">
              <w:rPr>
                <w:rFonts w:cs="Times New Roman"/>
                <w:sz w:val="24"/>
                <w:szCs w:val="24"/>
              </w:rPr>
              <w:t>Nabava usluge vođenja projekta</w:t>
            </w:r>
          </w:p>
        </w:tc>
      </w:tr>
      <w:tr w:rsidR="00B66311" w:rsidRPr="004B221E" w:rsidTr="0023786F">
        <w:trPr>
          <w:jc w:val="center"/>
        </w:trPr>
        <w:tc>
          <w:tcPr>
            <w:tcW w:w="7870" w:type="dxa"/>
            <w:gridSpan w:val="3"/>
          </w:tcPr>
          <w:p w:rsidR="00B66311" w:rsidRPr="004B221E" w:rsidRDefault="00B66311" w:rsidP="00B66311">
            <w:pPr>
              <w:spacing w:before="120" w:after="0" w:line="360" w:lineRule="auto"/>
              <w:jc w:val="center"/>
              <w:rPr>
                <w:rFonts w:cs="Times New Roman"/>
                <w:sz w:val="24"/>
                <w:szCs w:val="24"/>
              </w:rPr>
            </w:pPr>
            <w:r w:rsidRPr="004B221E">
              <w:rPr>
                <w:rFonts w:cs="Times New Roman"/>
                <w:sz w:val="24"/>
                <w:szCs w:val="24"/>
              </w:rPr>
              <w:t>POVEZANI TROŠAK</w:t>
            </w:r>
          </w:p>
        </w:tc>
      </w:tr>
      <w:tr w:rsidR="00B66311" w:rsidRPr="004B221E" w:rsidTr="0023786F">
        <w:trPr>
          <w:jc w:val="center"/>
        </w:trPr>
        <w:tc>
          <w:tcPr>
            <w:tcW w:w="2651" w:type="dxa"/>
          </w:tcPr>
          <w:p w:rsidR="00B66311" w:rsidRPr="004B221E" w:rsidRDefault="00B66311" w:rsidP="002A77F9">
            <w:pPr>
              <w:spacing w:after="0" w:line="240" w:lineRule="auto"/>
              <w:jc w:val="center"/>
              <w:rPr>
                <w:rFonts w:cs="Times New Roman"/>
                <w:sz w:val="24"/>
                <w:szCs w:val="24"/>
              </w:rPr>
            </w:pPr>
            <w:r w:rsidRPr="004B221E">
              <w:rPr>
                <w:rFonts w:cs="Times New Roman"/>
                <w:sz w:val="24"/>
                <w:szCs w:val="24"/>
              </w:rPr>
              <w:t>Plaća postojećeg zaposlenika korisnika u postotku u kojem će biti zadužen poslovima upravljanja projektom</w:t>
            </w:r>
            <w:r w:rsidR="002A77F9" w:rsidRPr="002A77F9">
              <w:rPr>
                <w:rFonts w:cs="Times New Roman"/>
                <w:sz w:val="24"/>
                <w:szCs w:val="24"/>
                <w:vertAlign w:val="superscript"/>
              </w:rPr>
              <w:t>19</w:t>
            </w:r>
            <w:r w:rsidRPr="004B221E">
              <w:rPr>
                <w:rFonts w:cs="Times New Roman"/>
                <w:sz w:val="24"/>
                <w:szCs w:val="24"/>
              </w:rPr>
              <w:t xml:space="preserve">  </w:t>
            </w:r>
          </w:p>
        </w:tc>
        <w:tc>
          <w:tcPr>
            <w:tcW w:w="2635" w:type="dxa"/>
          </w:tcPr>
          <w:p w:rsidR="00B66311" w:rsidRPr="004B221E" w:rsidRDefault="00B66311" w:rsidP="002A77F9">
            <w:pPr>
              <w:spacing w:after="0" w:line="240" w:lineRule="auto"/>
              <w:jc w:val="center"/>
              <w:rPr>
                <w:rFonts w:cs="Times New Roman"/>
                <w:sz w:val="24"/>
                <w:szCs w:val="24"/>
              </w:rPr>
            </w:pPr>
            <w:r w:rsidRPr="004B221E">
              <w:rPr>
                <w:rFonts w:cs="Times New Roman"/>
                <w:sz w:val="24"/>
                <w:szCs w:val="24"/>
              </w:rPr>
              <w:t>Plaća novog zaposlenika  uključujući obvezne doprinose iz plaće i na plaću</w:t>
            </w:r>
            <w:r w:rsidR="002A77F9" w:rsidRPr="002A77F9">
              <w:rPr>
                <w:rFonts w:cs="Times New Roman"/>
                <w:sz w:val="24"/>
                <w:szCs w:val="24"/>
                <w:vertAlign w:val="superscript"/>
              </w:rPr>
              <w:t>20</w:t>
            </w:r>
          </w:p>
        </w:tc>
        <w:tc>
          <w:tcPr>
            <w:tcW w:w="2584" w:type="dxa"/>
          </w:tcPr>
          <w:p w:rsidR="00B66311" w:rsidRPr="004B221E" w:rsidRDefault="00B66311" w:rsidP="00B66311">
            <w:pPr>
              <w:spacing w:after="0" w:line="240" w:lineRule="auto"/>
              <w:jc w:val="center"/>
              <w:rPr>
                <w:rFonts w:cs="Times New Roman"/>
                <w:sz w:val="24"/>
                <w:szCs w:val="24"/>
              </w:rPr>
            </w:pPr>
            <w:r w:rsidRPr="004B221E">
              <w:rPr>
                <w:rFonts w:cs="Times New Roman"/>
                <w:sz w:val="24"/>
                <w:szCs w:val="24"/>
              </w:rPr>
              <w:t>Trošak vanjske stručne usluge</w:t>
            </w:r>
          </w:p>
        </w:tc>
      </w:tr>
    </w:tbl>
    <w:p w:rsidR="00B66311" w:rsidRDefault="002A77F9" w:rsidP="002A77F9">
      <w:pPr>
        <w:spacing w:after="0" w:line="240" w:lineRule="auto"/>
        <w:ind w:left="567"/>
        <w:jc w:val="both"/>
        <w:rPr>
          <w:rFonts w:cs="Times New Roman"/>
          <w:bCs/>
          <w:sz w:val="16"/>
          <w:szCs w:val="16"/>
        </w:rPr>
      </w:pPr>
      <w:r>
        <w:rPr>
          <w:rFonts w:cs="Times New Roman"/>
          <w:sz w:val="24"/>
          <w:szCs w:val="24"/>
        </w:rPr>
        <w:t xml:space="preserve">19 </w:t>
      </w:r>
      <w:r w:rsidRPr="000F496B">
        <w:rPr>
          <w:rFonts w:cs="Times New Roman"/>
          <w:sz w:val="16"/>
          <w:szCs w:val="16"/>
        </w:rPr>
        <w:t>Preporučljivo 100%. Izračunava se primjenom standardne veličine jediničnih troškova isto kao i za troškove već zaposlenog istraživačkog osoblja</w:t>
      </w:r>
      <w:r>
        <w:rPr>
          <w:rFonts w:cs="Times New Roman"/>
          <w:sz w:val="16"/>
          <w:szCs w:val="16"/>
        </w:rPr>
        <w:t xml:space="preserve"> </w:t>
      </w:r>
      <w:r w:rsidRPr="007370A6">
        <w:rPr>
          <w:rFonts w:cs="Times New Roman"/>
          <w:bCs/>
          <w:sz w:val="16"/>
          <w:szCs w:val="16"/>
        </w:rPr>
        <w:t>te se prilažu potporni dokumenti kao i za istraživačko osoblje</w:t>
      </w:r>
    </w:p>
    <w:p w:rsidR="002A77F9" w:rsidRPr="002A77F9" w:rsidRDefault="002A77F9" w:rsidP="002A77F9">
      <w:pPr>
        <w:spacing w:after="0" w:line="240" w:lineRule="auto"/>
        <w:ind w:left="567"/>
        <w:jc w:val="both"/>
        <w:rPr>
          <w:rFonts w:cs="Times New Roman"/>
          <w:sz w:val="24"/>
          <w:szCs w:val="24"/>
        </w:rPr>
      </w:pPr>
      <w:r w:rsidRPr="002A77F9">
        <w:rPr>
          <w:rFonts w:cs="Times New Roman"/>
          <w:bCs/>
          <w:sz w:val="24"/>
          <w:szCs w:val="24"/>
        </w:rPr>
        <w:t>20</w:t>
      </w:r>
      <w:r>
        <w:rPr>
          <w:rFonts w:cs="Times New Roman"/>
          <w:bCs/>
          <w:sz w:val="24"/>
          <w:szCs w:val="24"/>
        </w:rPr>
        <w:t xml:space="preserve"> </w:t>
      </w:r>
      <w:r w:rsidRPr="003E0B3F">
        <w:rPr>
          <w:sz w:val="16"/>
          <w:szCs w:val="16"/>
        </w:rPr>
        <w:t>Izračunava se primjenom</w:t>
      </w:r>
      <w:r w:rsidRPr="003E0B3F">
        <w:rPr>
          <w:rFonts w:cs="Times New Roman"/>
          <w:sz w:val="16"/>
          <w:szCs w:val="16"/>
        </w:rPr>
        <w:t xml:space="preserve"> </w:t>
      </w:r>
      <w:r w:rsidRPr="003E0B3F">
        <w:rPr>
          <w:sz w:val="16"/>
          <w:szCs w:val="16"/>
        </w:rPr>
        <w:t>standardne veličine jediničnih troškova isto kao i za trošak novozaposlenog istraživačkog osoblja</w:t>
      </w:r>
      <w:r>
        <w:rPr>
          <w:sz w:val="16"/>
          <w:szCs w:val="16"/>
        </w:rPr>
        <w:t xml:space="preserve"> </w:t>
      </w:r>
      <w:r w:rsidRPr="003D0778">
        <w:rPr>
          <w:bCs/>
          <w:sz w:val="16"/>
          <w:szCs w:val="16"/>
        </w:rPr>
        <w:t>te se prilažu potporni dokumenti kao i za istraživačko osoblje</w:t>
      </w:r>
    </w:p>
    <w:p w:rsidR="00B66311" w:rsidRPr="004B221E" w:rsidRDefault="00B66311" w:rsidP="00B66311">
      <w:pPr>
        <w:spacing w:after="0" w:line="240" w:lineRule="auto"/>
        <w:ind w:left="1418" w:hanging="284"/>
        <w:jc w:val="both"/>
        <w:rPr>
          <w:rFonts w:cs="Times New Roman"/>
          <w:sz w:val="24"/>
          <w:szCs w:val="24"/>
        </w:rPr>
      </w:pPr>
    </w:p>
    <w:p w:rsidR="00B66311" w:rsidRPr="004B221E" w:rsidRDefault="00B66311" w:rsidP="00B66311">
      <w:pPr>
        <w:spacing w:after="0" w:line="240" w:lineRule="auto"/>
        <w:ind w:left="1068"/>
        <w:jc w:val="both"/>
        <w:rPr>
          <w:rFonts w:cs="Times New Roman"/>
          <w:sz w:val="24"/>
          <w:szCs w:val="24"/>
        </w:rPr>
      </w:pPr>
      <w:r w:rsidRPr="004B221E">
        <w:rPr>
          <w:rFonts w:cs="Times New Roman"/>
          <w:sz w:val="24"/>
          <w:szCs w:val="24"/>
        </w:rPr>
        <w:t>9.2 Putni troškovi vezani za aktivnosti upravljanja projektom i dnevnice</w:t>
      </w:r>
      <w:r w:rsidR="002A77F9" w:rsidRPr="002A77F9">
        <w:rPr>
          <w:rFonts w:cs="Times New Roman"/>
          <w:sz w:val="24"/>
          <w:szCs w:val="24"/>
          <w:vertAlign w:val="superscript"/>
        </w:rPr>
        <w:t>21</w:t>
      </w:r>
      <w:r w:rsidRPr="004B221E">
        <w:rPr>
          <w:rFonts w:cs="Times New Roman"/>
          <w:sz w:val="24"/>
          <w:szCs w:val="24"/>
        </w:rPr>
        <w:t xml:space="preserve"> osobama ugovorenima po modelu A ili B</w:t>
      </w:r>
      <w:r w:rsidR="002A77F9" w:rsidRPr="002A77F9">
        <w:rPr>
          <w:rFonts w:cs="Times New Roman"/>
          <w:sz w:val="24"/>
          <w:szCs w:val="24"/>
          <w:vertAlign w:val="superscript"/>
        </w:rPr>
        <w:t>22</w:t>
      </w:r>
    </w:p>
    <w:p w:rsidR="00B66311" w:rsidRDefault="002A77F9" w:rsidP="002A77F9">
      <w:pPr>
        <w:spacing w:after="0" w:line="240" w:lineRule="auto"/>
        <w:ind w:left="709" w:firstLine="425"/>
        <w:jc w:val="both"/>
        <w:rPr>
          <w:rFonts w:cs="Times New Roman"/>
          <w:sz w:val="24"/>
          <w:szCs w:val="24"/>
        </w:rPr>
      </w:pPr>
      <w:r>
        <w:rPr>
          <w:rFonts w:cs="Times New Roman"/>
          <w:sz w:val="24"/>
          <w:szCs w:val="24"/>
        </w:rPr>
        <w:t xml:space="preserve">21 </w:t>
      </w:r>
      <w:r>
        <w:rPr>
          <w:sz w:val="16"/>
          <w:szCs w:val="16"/>
        </w:rPr>
        <w:t xml:space="preserve">Trošak se planira </w:t>
      </w:r>
      <w:r w:rsidRPr="00D93903">
        <w:rPr>
          <w:sz w:val="16"/>
          <w:szCs w:val="16"/>
        </w:rPr>
        <w:t>sukladno važećim nacionalnim propisima</w:t>
      </w:r>
    </w:p>
    <w:p w:rsidR="002A77F9" w:rsidRPr="004B221E" w:rsidRDefault="002A77F9" w:rsidP="002A77F9">
      <w:pPr>
        <w:spacing w:after="0" w:line="240" w:lineRule="auto"/>
        <w:ind w:left="1134"/>
        <w:jc w:val="both"/>
        <w:rPr>
          <w:rFonts w:cs="Times New Roman"/>
          <w:sz w:val="24"/>
          <w:szCs w:val="24"/>
        </w:rPr>
      </w:pPr>
      <w:r>
        <w:rPr>
          <w:rFonts w:cs="Times New Roman"/>
          <w:sz w:val="24"/>
          <w:szCs w:val="24"/>
        </w:rPr>
        <w:t xml:space="preserve">22 </w:t>
      </w:r>
      <w:r w:rsidRPr="000F496B">
        <w:rPr>
          <w:rFonts w:cs="Times New Roman"/>
          <w:sz w:val="16"/>
          <w:szCs w:val="16"/>
        </w:rPr>
        <w:t>Ukoliko se administriranje projekta ugovara kao usluga, prema modelu C, putni troškovi i dnevnice ulaze u ugovorenu cijenu usluge upravljanja projektom</w:t>
      </w:r>
    </w:p>
    <w:p w:rsidR="00B66311" w:rsidRPr="004B221E" w:rsidRDefault="00B66311" w:rsidP="00B66311">
      <w:pPr>
        <w:spacing w:after="0" w:line="240" w:lineRule="auto"/>
        <w:ind w:left="1068"/>
        <w:jc w:val="both"/>
        <w:rPr>
          <w:rFonts w:cs="Times New Roman"/>
          <w:sz w:val="24"/>
          <w:szCs w:val="24"/>
        </w:rPr>
      </w:pPr>
      <w:r w:rsidRPr="004B221E">
        <w:rPr>
          <w:rFonts w:cs="Times New Roman"/>
          <w:sz w:val="24"/>
          <w:szCs w:val="24"/>
        </w:rPr>
        <w:t>9.3 Troškovi kupnje IT opreme/softverskih rješenja ako su direktno vezani uz aktivnost upravljanja projektom</w:t>
      </w:r>
      <w:r>
        <w:rPr>
          <w:rFonts w:cs="Times New Roman"/>
          <w:sz w:val="24"/>
          <w:szCs w:val="24"/>
        </w:rPr>
        <w:t xml:space="preserve"> (prihvatljivo samo za prijavitelja)</w:t>
      </w:r>
      <w:r w:rsidRPr="004B221E">
        <w:t xml:space="preserve"> </w:t>
      </w:r>
    </w:p>
    <w:p w:rsidR="00B66311" w:rsidRPr="004B221E" w:rsidRDefault="00B66311" w:rsidP="00B66311">
      <w:pPr>
        <w:spacing w:after="0" w:line="240" w:lineRule="auto"/>
        <w:ind w:left="709" w:hanging="283"/>
        <w:jc w:val="both"/>
        <w:rPr>
          <w:rFonts w:cs="Times New Roman"/>
          <w:sz w:val="24"/>
          <w:szCs w:val="24"/>
        </w:rPr>
      </w:pPr>
    </w:p>
    <w:p w:rsidR="00B66311" w:rsidRPr="004B221E" w:rsidRDefault="00B66311" w:rsidP="00B66311">
      <w:pPr>
        <w:spacing w:after="0" w:line="240" w:lineRule="auto"/>
        <w:ind w:left="1068"/>
        <w:jc w:val="both"/>
        <w:rPr>
          <w:rFonts w:cs="Times New Roman"/>
          <w:sz w:val="24"/>
          <w:szCs w:val="24"/>
        </w:rPr>
      </w:pPr>
      <w:r w:rsidRPr="004B221E">
        <w:rPr>
          <w:rFonts w:cs="Times New Roman"/>
          <w:sz w:val="24"/>
          <w:szCs w:val="24"/>
        </w:rPr>
        <w:t>9.4 Troškovi vanjskih stručnih usluga ako su povezani s provedbom administrativnih aktivnosti projekta (ugovaranje usluge izrade</w:t>
      </w:r>
      <w:r>
        <w:rPr>
          <w:rFonts w:cs="Times New Roman"/>
          <w:sz w:val="24"/>
          <w:szCs w:val="24"/>
        </w:rPr>
        <w:t xml:space="preserve"> dokumentacije</w:t>
      </w:r>
      <w:r w:rsidRPr="004B221E">
        <w:rPr>
          <w:rFonts w:cs="Times New Roman"/>
          <w:sz w:val="24"/>
          <w:szCs w:val="24"/>
        </w:rPr>
        <w:t xml:space="preserve"> </w:t>
      </w:r>
      <w:r>
        <w:rPr>
          <w:rFonts w:cs="Times New Roman"/>
          <w:sz w:val="24"/>
          <w:szCs w:val="24"/>
        </w:rPr>
        <w:t>o nabavi</w:t>
      </w:r>
      <w:r w:rsidRPr="004B221E">
        <w:rPr>
          <w:rFonts w:cs="Times New Roman"/>
          <w:sz w:val="24"/>
          <w:szCs w:val="24"/>
        </w:rPr>
        <w:t xml:space="preserve"> i pomoći kod provedbe postupaka </w:t>
      </w:r>
      <w:r>
        <w:rPr>
          <w:rFonts w:cs="Times New Roman"/>
          <w:sz w:val="24"/>
          <w:szCs w:val="24"/>
        </w:rPr>
        <w:t>(</w:t>
      </w:r>
      <w:r w:rsidRPr="004B221E">
        <w:rPr>
          <w:rFonts w:cs="Times New Roman"/>
          <w:sz w:val="24"/>
          <w:szCs w:val="24"/>
        </w:rPr>
        <w:t>javne</w:t>
      </w:r>
      <w:r>
        <w:rPr>
          <w:rFonts w:cs="Times New Roman"/>
          <w:sz w:val="24"/>
          <w:szCs w:val="24"/>
        </w:rPr>
        <w:t>)</w:t>
      </w:r>
      <w:r w:rsidRPr="004B221E">
        <w:rPr>
          <w:rFonts w:cs="Times New Roman"/>
          <w:sz w:val="24"/>
          <w:szCs w:val="24"/>
        </w:rPr>
        <w:t xml:space="preserve"> nabave)</w:t>
      </w:r>
    </w:p>
    <w:p w:rsidR="00B66311" w:rsidRPr="004B221E" w:rsidRDefault="00B66311" w:rsidP="00B66311">
      <w:pPr>
        <w:spacing w:after="0" w:line="240" w:lineRule="auto"/>
        <w:rPr>
          <w:rFonts w:cs="Times New Roman"/>
          <w:sz w:val="24"/>
          <w:szCs w:val="24"/>
        </w:rPr>
      </w:pPr>
    </w:p>
    <w:p w:rsidR="00B66311" w:rsidRPr="004B221E" w:rsidRDefault="00B66311" w:rsidP="00B66311">
      <w:pPr>
        <w:numPr>
          <w:ilvl w:val="0"/>
          <w:numId w:val="31"/>
        </w:numPr>
        <w:spacing w:after="0" w:line="240" w:lineRule="auto"/>
        <w:rPr>
          <w:rFonts w:cs="Times New Roman"/>
          <w:sz w:val="24"/>
          <w:szCs w:val="24"/>
        </w:rPr>
      </w:pPr>
      <w:r w:rsidRPr="004B221E">
        <w:rPr>
          <w:rFonts w:cs="Times New Roman"/>
          <w:sz w:val="24"/>
          <w:szCs w:val="24"/>
        </w:rPr>
        <w:t>Ostali troškovi vezani za provedbu aktivnosti projekta</w:t>
      </w:r>
    </w:p>
    <w:p w:rsidR="00B66311" w:rsidRPr="004B221E" w:rsidRDefault="00B66311" w:rsidP="00B66311">
      <w:pPr>
        <w:spacing w:after="0" w:line="240" w:lineRule="auto"/>
        <w:ind w:left="720"/>
        <w:rPr>
          <w:rFonts w:cs="Times New Roman"/>
          <w:sz w:val="24"/>
          <w:szCs w:val="24"/>
        </w:rPr>
      </w:pPr>
    </w:p>
    <w:p w:rsidR="00B66311" w:rsidRPr="004B221E" w:rsidRDefault="00B66311" w:rsidP="00B66311">
      <w:pPr>
        <w:spacing w:after="0" w:line="240" w:lineRule="auto"/>
        <w:ind w:left="1134"/>
        <w:jc w:val="both"/>
        <w:rPr>
          <w:rFonts w:cs="Times New Roman"/>
          <w:sz w:val="24"/>
          <w:szCs w:val="24"/>
        </w:rPr>
      </w:pPr>
      <w:r w:rsidRPr="004B221E">
        <w:rPr>
          <w:rFonts w:cs="Times New Roman"/>
          <w:sz w:val="24"/>
          <w:szCs w:val="24"/>
        </w:rPr>
        <w:t>10) Putni troškovi, ukoliko su povezani s provedbom</w:t>
      </w:r>
      <w:r>
        <w:rPr>
          <w:rFonts w:cs="Times New Roman"/>
          <w:sz w:val="24"/>
          <w:szCs w:val="24"/>
        </w:rPr>
        <w:t xml:space="preserve"> aktivnosti</w:t>
      </w:r>
      <w:r w:rsidRPr="004B221E">
        <w:rPr>
          <w:rFonts w:cs="Times New Roman"/>
          <w:sz w:val="24"/>
          <w:szCs w:val="24"/>
        </w:rPr>
        <w:t xml:space="preserve"> projekta</w:t>
      </w:r>
      <w:r>
        <w:rPr>
          <w:rFonts w:cs="Times New Roman"/>
          <w:sz w:val="24"/>
          <w:szCs w:val="24"/>
        </w:rPr>
        <w:t xml:space="preserve">, </w:t>
      </w:r>
      <w:r w:rsidRPr="00114ACE">
        <w:rPr>
          <w:rFonts w:cs="Times New Roman"/>
          <w:sz w:val="24"/>
          <w:szCs w:val="24"/>
        </w:rPr>
        <w:t>a nisu u okviru aktivnosti umrežavanja i izobrazbe niti u okviru aktivnosti upravljanja projektom</w:t>
      </w:r>
      <w:r>
        <w:rPr>
          <w:rFonts w:cs="Times New Roman"/>
          <w:sz w:val="24"/>
          <w:szCs w:val="24"/>
        </w:rPr>
        <w:t xml:space="preserve"> </w:t>
      </w:r>
    </w:p>
    <w:p w:rsidR="00B66311" w:rsidRPr="004B221E" w:rsidRDefault="00B66311" w:rsidP="00B66311">
      <w:pPr>
        <w:spacing w:after="0" w:line="240" w:lineRule="auto"/>
        <w:ind w:left="1134"/>
        <w:jc w:val="both"/>
        <w:rPr>
          <w:rFonts w:cs="Times New Roman"/>
          <w:sz w:val="24"/>
          <w:szCs w:val="24"/>
        </w:rPr>
      </w:pPr>
      <w:r w:rsidRPr="004B221E">
        <w:rPr>
          <w:rFonts w:cs="Times New Roman"/>
          <w:sz w:val="24"/>
          <w:szCs w:val="24"/>
        </w:rPr>
        <w:t>11) Porez na dodanu vrijednost na koji korisnik/partner nema pravo povrata, a koji je nastao iz projektnih aktivnosti, ukoliko je naveden u proračunu projekta</w:t>
      </w:r>
    </w:p>
    <w:p w:rsidR="00B66311" w:rsidRPr="004B221E" w:rsidRDefault="00B66311" w:rsidP="00B66311">
      <w:pPr>
        <w:spacing w:after="0" w:line="240" w:lineRule="auto"/>
        <w:ind w:left="1134"/>
        <w:jc w:val="both"/>
        <w:rPr>
          <w:rFonts w:cs="Times New Roman"/>
          <w:sz w:val="24"/>
          <w:szCs w:val="24"/>
        </w:rPr>
      </w:pPr>
      <w:r w:rsidRPr="004B221E">
        <w:rPr>
          <w:rFonts w:cs="Times New Roman"/>
          <w:sz w:val="24"/>
          <w:szCs w:val="24"/>
        </w:rPr>
        <w:t>12) Troškovi povezani s uslugom revizije projekta u skladu s točkom 5.6. ovih Uputa; ovi troškovi mogu iznositi ukupno najviše 35.000,00 kuna</w:t>
      </w:r>
    </w:p>
    <w:p w:rsidR="00B66311" w:rsidRPr="004B221E" w:rsidRDefault="00B66311" w:rsidP="00B66311">
      <w:pPr>
        <w:spacing w:after="0" w:line="240" w:lineRule="auto"/>
        <w:ind w:left="1134"/>
        <w:jc w:val="both"/>
        <w:rPr>
          <w:rFonts w:cs="Times New Roman"/>
          <w:sz w:val="24"/>
          <w:szCs w:val="24"/>
        </w:rPr>
      </w:pPr>
      <w:r w:rsidRPr="004B221E">
        <w:rPr>
          <w:rFonts w:cs="Times New Roman"/>
          <w:sz w:val="24"/>
          <w:szCs w:val="24"/>
        </w:rPr>
        <w:t>13) Troškovi u svezi s ispunjavanjem uvjeta informiranja i vidljivosti (izrada promotivnih materijala, troškovi organizacije konferencija, izrada i održavanje web stranice, troškovi predstavljanja na sajmovima - putni troškovi, zakup izložbenog prostora) u skladu s točkom 5.7. ovih Uputa; ovi troškovi mogu iznositi ukupno najviše 50.000,00 kuna</w:t>
      </w:r>
    </w:p>
    <w:p w:rsidR="00B66311" w:rsidRPr="004B221E" w:rsidRDefault="00B66311" w:rsidP="00B66311">
      <w:pPr>
        <w:spacing w:after="0" w:line="240" w:lineRule="auto"/>
        <w:ind w:left="1134"/>
        <w:jc w:val="both"/>
        <w:rPr>
          <w:rFonts w:cs="Times New Roman"/>
          <w:sz w:val="24"/>
          <w:szCs w:val="24"/>
        </w:rPr>
      </w:pPr>
      <w:r w:rsidRPr="004B221E">
        <w:rPr>
          <w:rFonts w:cs="Times New Roman"/>
          <w:sz w:val="24"/>
          <w:szCs w:val="24"/>
        </w:rPr>
        <w:t>14) Troškovi povezani s aktivnostima promicanja horizontalnih načela</w:t>
      </w:r>
    </w:p>
    <w:p w:rsidR="00B66311" w:rsidRPr="004B221E" w:rsidRDefault="00B66311" w:rsidP="00B66311">
      <w:pPr>
        <w:spacing w:after="0" w:line="240" w:lineRule="auto"/>
        <w:ind w:left="708"/>
        <w:rPr>
          <w:rFonts w:cs="Times New Roman"/>
          <w:sz w:val="24"/>
          <w:szCs w:val="24"/>
        </w:rPr>
      </w:pPr>
    </w:p>
    <w:p w:rsidR="00B66311" w:rsidRPr="004B221E" w:rsidRDefault="00B66311" w:rsidP="00B66311">
      <w:pPr>
        <w:tabs>
          <w:tab w:val="left" w:pos="284"/>
        </w:tabs>
        <w:spacing w:after="0" w:line="240" w:lineRule="auto"/>
        <w:ind w:left="426"/>
        <w:jc w:val="both"/>
        <w:rPr>
          <w:rFonts w:cs="Times New Roman"/>
          <w:sz w:val="24"/>
          <w:szCs w:val="24"/>
        </w:rPr>
      </w:pPr>
    </w:p>
    <w:p w:rsidR="00B66311" w:rsidRPr="004B221E" w:rsidRDefault="00B66311" w:rsidP="00B66311">
      <w:pPr>
        <w:tabs>
          <w:tab w:val="left" w:pos="284"/>
        </w:tabs>
        <w:spacing w:after="0" w:line="240" w:lineRule="auto"/>
        <w:ind w:left="426"/>
        <w:jc w:val="both"/>
        <w:rPr>
          <w:rFonts w:cs="Times New Roman"/>
          <w:b/>
          <w:sz w:val="24"/>
          <w:szCs w:val="24"/>
        </w:rPr>
      </w:pPr>
      <w:r w:rsidRPr="004B221E">
        <w:rPr>
          <w:rFonts w:cs="Times New Roman"/>
          <w:b/>
          <w:sz w:val="24"/>
          <w:szCs w:val="24"/>
        </w:rPr>
        <w:t>NEIZRAVNI TROŠKOVI</w:t>
      </w:r>
    </w:p>
    <w:p w:rsidR="00B66311" w:rsidRPr="004B221E" w:rsidRDefault="00B66311" w:rsidP="00B66311">
      <w:pPr>
        <w:spacing w:after="0" w:line="240" w:lineRule="auto"/>
        <w:ind w:left="1146"/>
        <w:jc w:val="both"/>
        <w:rPr>
          <w:rFonts w:cs="Times New Roman"/>
          <w:sz w:val="24"/>
          <w:szCs w:val="24"/>
        </w:rPr>
      </w:pPr>
    </w:p>
    <w:p w:rsidR="00B66311" w:rsidRPr="004B221E" w:rsidRDefault="00B66311" w:rsidP="00B66311">
      <w:pPr>
        <w:spacing w:after="0" w:line="240" w:lineRule="auto"/>
        <w:ind w:left="993"/>
        <w:jc w:val="both"/>
        <w:rPr>
          <w:rFonts w:cs="Times New Roman"/>
          <w:sz w:val="24"/>
          <w:szCs w:val="24"/>
        </w:rPr>
      </w:pPr>
      <w:r w:rsidRPr="004B221E">
        <w:rPr>
          <w:rFonts w:cs="Times New Roman"/>
          <w:sz w:val="24"/>
          <w:szCs w:val="24"/>
        </w:rPr>
        <w:t>15) Neizravni troškovi po fiksnoj stopi do visine od 15% prihvatljivih izravnih troškova osoblja (postojeće i novozaposleno osoblje na istraživačkim aktivnostima i osoba za upravljanje projektom</w:t>
      </w:r>
      <w:r w:rsidR="00FE3661">
        <w:rPr>
          <w:rFonts w:cs="Times New Roman"/>
          <w:sz w:val="24"/>
          <w:szCs w:val="24"/>
        </w:rPr>
        <w:t>23</w:t>
      </w:r>
      <w:r w:rsidRPr="004B221E">
        <w:rPr>
          <w:rFonts w:cs="Times New Roman"/>
          <w:sz w:val="24"/>
          <w:szCs w:val="24"/>
        </w:rPr>
        <w:t xml:space="preserve">), sukladno članku 68 (1b) Uredbe EU 1303/2013. Neizravni troškovi odnose se na troškove uredskog prostora (režijski troškovi: grijanje/hlađenje, struja, voda, čišćenje, odvoz otpada, telekomunikacije, poštanske usluge, trošak kopiranja, uvezivanja i sl. te troškove uredskog materijala za potrebe provedbe projekta). </w:t>
      </w:r>
    </w:p>
    <w:p w:rsidR="00FE3661" w:rsidRDefault="00FE3661" w:rsidP="00FE3661">
      <w:pPr>
        <w:pStyle w:val="FootnoteText"/>
        <w:spacing w:after="0"/>
        <w:ind w:left="993"/>
        <w:rPr>
          <w:sz w:val="16"/>
          <w:szCs w:val="16"/>
        </w:rPr>
      </w:pPr>
      <w:r w:rsidRPr="00FE3661">
        <w:rPr>
          <w:rFonts w:cs="Times New Roman"/>
          <w:sz w:val="24"/>
          <w:szCs w:val="24"/>
        </w:rPr>
        <w:t>23</w:t>
      </w:r>
      <w:r>
        <w:rPr>
          <w:rFonts w:cs="Times New Roman"/>
          <w:sz w:val="24"/>
          <w:szCs w:val="24"/>
        </w:rPr>
        <w:t xml:space="preserve"> </w:t>
      </w:r>
      <w:r w:rsidRPr="005216BA">
        <w:rPr>
          <w:sz w:val="16"/>
          <w:szCs w:val="16"/>
        </w:rPr>
        <w:t xml:space="preserve">Fiksna stopa neizravnih troškova računa se u omjeru na  izravne troškove osoblja koji uključuju sve troškove osoblja iz sljedećih </w:t>
      </w:r>
      <w:r>
        <w:rPr>
          <w:sz w:val="16"/>
          <w:szCs w:val="16"/>
        </w:rPr>
        <w:t>točaka:</w:t>
      </w:r>
    </w:p>
    <w:p w:rsidR="00FE3661" w:rsidRDefault="00FE3661" w:rsidP="00FE3661">
      <w:pPr>
        <w:pStyle w:val="FootnoteText"/>
        <w:spacing w:after="0"/>
        <w:ind w:left="993"/>
        <w:rPr>
          <w:sz w:val="16"/>
          <w:szCs w:val="16"/>
        </w:rPr>
      </w:pPr>
      <w:r>
        <w:rPr>
          <w:sz w:val="16"/>
          <w:szCs w:val="16"/>
        </w:rPr>
        <w:t>1) Troškovi plaća postojećeg osoblja, 5) Troškovi plaća novozapolenog osoblja i 9.1) Angažiranje osobe za administriranje projekta prema modelu A ili B</w:t>
      </w:r>
    </w:p>
    <w:p w:rsidR="00B66311" w:rsidRPr="00FE3661" w:rsidRDefault="00B66311" w:rsidP="00FE3661">
      <w:pPr>
        <w:spacing w:after="0" w:line="240" w:lineRule="auto"/>
        <w:ind w:left="709" w:firstLine="284"/>
        <w:jc w:val="both"/>
        <w:rPr>
          <w:rFonts w:cs="Times New Roman"/>
          <w:sz w:val="24"/>
          <w:szCs w:val="24"/>
        </w:rPr>
      </w:pPr>
    </w:p>
    <w:p w:rsidR="00B66311" w:rsidRPr="004B221E" w:rsidRDefault="00B66311" w:rsidP="00B66311">
      <w:pPr>
        <w:spacing w:after="0" w:line="240" w:lineRule="auto"/>
        <w:ind w:left="426" w:firstLine="283"/>
        <w:jc w:val="both"/>
        <w:rPr>
          <w:rFonts w:cs="Times New Roman"/>
          <w:b/>
          <w:sz w:val="24"/>
          <w:szCs w:val="24"/>
        </w:rPr>
      </w:pPr>
      <w:r w:rsidRPr="004B221E">
        <w:rPr>
          <w:rFonts w:cs="Times New Roman"/>
          <w:b/>
          <w:sz w:val="24"/>
          <w:szCs w:val="24"/>
        </w:rPr>
        <w:t xml:space="preserve">Neizravni troškovi planiraju se unutar elementa Upravljanje projektom i </w:t>
      </w:r>
      <w:r w:rsidRPr="004B221E">
        <w:rPr>
          <w:rFonts w:cs="Times New Roman"/>
          <w:b/>
          <w:sz w:val="24"/>
          <w:szCs w:val="24"/>
        </w:rPr>
        <w:tab/>
        <w:t xml:space="preserve">administracija, stavke pod nazivom ‘’Neizravni troškovi’’ s jasnim opisom i </w:t>
      </w:r>
      <w:r w:rsidRPr="004B221E">
        <w:rPr>
          <w:rFonts w:cs="Times New Roman"/>
          <w:b/>
          <w:sz w:val="24"/>
          <w:szCs w:val="24"/>
        </w:rPr>
        <w:tab/>
        <w:t>obrazloženjem stavke.</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p>
    <w:p w:rsidR="00B66311" w:rsidRPr="004B221E" w:rsidRDefault="00B66311" w:rsidP="00FE3661">
      <w:pPr>
        <w:pStyle w:val="Heading3"/>
        <w:rPr>
          <w:rFonts w:eastAsia="Times New Roman"/>
        </w:rPr>
      </w:pPr>
      <w:r w:rsidRPr="004B221E">
        <w:rPr>
          <w:rFonts w:eastAsia="Times New Roman"/>
        </w:rPr>
        <w:t xml:space="preserve">2.9.2. Neprihvatljivi izdaci </w:t>
      </w:r>
    </w:p>
    <w:p w:rsidR="00B66311" w:rsidRPr="004B221E" w:rsidRDefault="00B66311" w:rsidP="00B66311">
      <w:pPr>
        <w:spacing w:after="0"/>
        <w:ind w:left="1440"/>
        <w:jc w:val="both"/>
        <w:rPr>
          <w:rFonts w:eastAsia="Times New Roman" w:cs="Times New Roman"/>
          <w:b/>
          <w:sz w:val="24"/>
          <w:szCs w:val="24"/>
        </w:rPr>
      </w:pP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 xml:space="preserve">Nadoknadivi PDV tj. porez na dodanu vrijednost za koji prijavitelj/korisnik i partner imaju pravo ostvariti odbitak </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Kamate na dug</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Trošak povezan s ulaganjem radi postizanja smanjenja emisije stakleničkih plinova iz aktivnosti koje su navedene u Prilogu I. Direktive 2003/87/EZ</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Trošak povezan s trgovačkim društvima u poteškoćama, u skladu s definicijom pravila Europske unije o državnim potporama</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Kupnja korištene opreme</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Kupnja vozila koja se koriste u svrhu upravljanja projektom</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Otpremnine, doprinosi za dobrovoljna zdravstvena ili mirovinska osiguranja koja nisu obvezna prema nacionalnom zakonodavstvu te neoporezivi bonusi za zaposlene</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Kazne, financijske globe i troškovi sudskog spora</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Operativni troškovi (izuzev troškova upravljanja projektom)</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Gubici zbog fluktuacija valutnih tečaja i provizija na valutni tečaj</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Plaćanja svih bonusa zaposlenima</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Bankovni troškovi za otvaranje i vođenje računa, naknade za financijske transfere i drugi troškovi u potpunosti financijske prirode</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 xml:space="preserve">Troškovi iz Pravilnika iz članka 10. stavka 1. Uredbe, a kojeg donosi čelnik središnjeg tijela državne uprave iz članka 5. stavka 2. Uredbe </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Doprinosi u naravi u obliku izvršavanja radova ili osiguravanja robe, usluga, zemljišta i nekretnina za koje nije izvršeno plaćanje potkrijepljeno dokumentima odgovarajuće dokazne vrijednosti</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Izdatak povezan s ulaganjem u stambeni sektor</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Izdatak povezan s proizvodnjom, preradom i stavljanjem na tržište duhana i duhanskih proizvoda</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Izdatak povezan s ulaganjem u aerodromsku infrastrukturu</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Kupnja neizgrađenog zemljišta</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Kupnja nekretnina (uključujući i pripadajuće izgrađeno zemljište)</w:t>
      </w:r>
    </w:p>
    <w:p w:rsidR="00B66311" w:rsidRPr="004B221E" w:rsidRDefault="00B66311" w:rsidP="00B66311">
      <w:pPr>
        <w:numPr>
          <w:ilvl w:val="0"/>
          <w:numId w:val="32"/>
        </w:numPr>
        <w:spacing w:after="0" w:line="240" w:lineRule="auto"/>
        <w:ind w:left="709" w:hanging="283"/>
        <w:jc w:val="both"/>
        <w:rPr>
          <w:rFonts w:eastAsia="Times New Roman" w:cs="Times New Roman"/>
          <w:sz w:val="24"/>
          <w:szCs w:val="24"/>
        </w:rPr>
      </w:pPr>
      <w:r w:rsidRPr="004B221E">
        <w:rPr>
          <w:rFonts w:eastAsia="Times New Roman" w:cs="Times New Roman"/>
          <w:sz w:val="24"/>
          <w:szCs w:val="24"/>
        </w:rPr>
        <w:t>Ako je primjenjivo, troškovi Potpore lokalnom razvoju pod vodstvom zajednice</w:t>
      </w:r>
    </w:p>
    <w:p w:rsidR="00B66311" w:rsidRPr="004B221E" w:rsidRDefault="00B66311" w:rsidP="00B66311">
      <w:pPr>
        <w:spacing w:after="0"/>
        <w:ind w:left="360"/>
        <w:jc w:val="both"/>
        <w:rPr>
          <w:rFonts w:eastAsia="Times New Roman" w:cs="Times New Roman"/>
          <w:sz w:val="24"/>
          <w:szCs w:val="24"/>
        </w:rPr>
      </w:pPr>
    </w:p>
    <w:p w:rsidR="00B66311" w:rsidRPr="004B221E" w:rsidRDefault="00B66311" w:rsidP="00B66311">
      <w:pPr>
        <w:kinsoku w:val="0"/>
        <w:overflowPunct w:val="0"/>
        <w:spacing w:before="120" w:after="120"/>
        <w:ind w:left="142"/>
        <w:contextualSpacing/>
        <w:jc w:val="both"/>
        <w:rPr>
          <w:rFonts w:cs="Times New Roman"/>
          <w:b/>
          <w:bCs/>
          <w:spacing w:val="-1"/>
          <w:sz w:val="24"/>
          <w:szCs w:val="24"/>
        </w:rPr>
      </w:pPr>
      <w:r w:rsidRPr="004B221E">
        <w:rPr>
          <w:rFonts w:cs="Times New Roman"/>
          <w:b/>
          <w:bCs/>
          <w:spacing w:val="-1"/>
          <w:sz w:val="24"/>
          <w:szCs w:val="24"/>
        </w:rPr>
        <w:t>Troškovi koji nisu navedeni pod točkom 2.9.1 smatrat će se neprihvatljivima.</w:t>
      </w:r>
    </w:p>
    <w:p w:rsidR="00B66311" w:rsidRPr="004B221E" w:rsidRDefault="00B66311" w:rsidP="00B66311">
      <w:pPr>
        <w:kinsoku w:val="0"/>
        <w:overflowPunct w:val="0"/>
        <w:spacing w:before="120" w:after="120"/>
        <w:ind w:left="142"/>
        <w:contextualSpacing/>
        <w:jc w:val="both"/>
        <w:rPr>
          <w:rFonts w:cs="Times New Roman"/>
          <w:b/>
          <w:bCs/>
          <w:spacing w:val="-1"/>
          <w:sz w:val="24"/>
          <w:szCs w:val="24"/>
        </w:rPr>
      </w:pPr>
    </w:p>
    <w:p w:rsidR="00B66311" w:rsidRPr="004B221E" w:rsidRDefault="00B66311" w:rsidP="00B66311">
      <w:pPr>
        <w:kinsoku w:val="0"/>
        <w:overflowPunct w:val="0"/>
        <w:spacing w:before="120" w:after="120"/>
        <w:ind w:left="142"/>
        <w:contextualSpacing/>
        <w:jc w:val="both"/>
        <w:rPr>
          <w:rFonts w:cs="Times New Roman"/>
          <w:bCs/>
          <w:spacing w:val="-1"/>
          <w:sz w:val="24"/>
          <w:szCs w:val="24"/>
        </w:rPr>
      </w:pPr>
      <w:r w:rsidRPr="004B221E">
        <w:rPr>
          <w:rFonts w:cs="Times New Roman"/>
          <w:bCs/>
          <w:spacing w:val="-1"/>
          <w:sz w:val="24"/>
          <w:szCs w:val="24"/>
        </w:rPr>
        <w:t xml:space="preserve">Neprihvatljive projektne troškove snosi prijavitelj, kao i one </w:t>
      </w:r>
      <w:r w:rsidRPr="00CA1FE3">
        <w:rPr>
          <w:rFonts w:cs="Times New Roman"/>
          <w:bCs/>
          <w:spacing w:val="-1"/>
          <w:sz w:val="24"/>
          <w:szCs w:val="24"/>
        </w:rPr>
        <w:t>prihvatljive projektne troškove koji se ne financiraju bespovratnim sredstvima, već sredstvima prijavitelja</w:t>
      </w:r>
      <w:r w:rsidRPr="004B221E">
        <w:rPr>
          <w:rFonts w:cs="Times New Roman"/>
          <w:bCs/>
          <w:spacing w:val="-1"/>
          <w:sz w:val="24"/>
          <w:szCs w:val="24"/>
        </w:rPr>
        <w:t>. Prijavitelj snosi i one projektne troškove koji su sukladno Ugovoru trebali biti financirani bespovratnim sredstvima, ali nisu potvrđeni kao prihvatljivi od strane PT2 jer nisu u odredbama Ugovora i/ili primjenjivih propisa (npr. donesena je Odluka o nepravilnosti, u skladu s točkom 11.3. iz Priloga 1. – Opći uvjeti).</w:t>
      </w:r>
    </w:p>
    <w:p w:rsidR="00B66311" w:rsidRPr="004B221E" w:rsidRDefault="00B66311" w:rsidP="00B66311">
      <w:pPr>
        <w:kinsoku w:val="0"/>
        <w:overflowPunct w:val="0"/>
        <w:spacing w:before="120" w:after="120"/>
        <w:ind w:left="142"/>
        <w:contextualSpacing/>
        <w:jc w:val="both"/>
        <w:rPr>
          <w:rFonts w:cs="Times New Roman"/>
          <w:bCs/>
          <w:spacing w:val="-1"/>
          <w:sz w:val="24"/>
          <w:szCs w:val="24"/>
        </w:rPr>
      </w:pPr>
    </w:p>
    <w:tbl>
      <w:tblPr>
        <w:tblStyle w:val="hps"/>
        <w:tblW w:w="0" w:type="auto"/>
        <w:tblInd w:w="1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0"/>
      </w:tblGrid>
      <w:tr w:rsidR="00B66311" w:rsidRPr="004B221E" w:rsidTr="00FE3661">
        <w:tc>
          <w:tcPr>
            <w:tcW w:w="9288" w:type="dxa"/>
            <w:shd w:val="clear" w:color="auto" w:fill="C5E0B3" w:themeFill="accent6" w:themeFillTint="66"/>
          </w:tcPr>
          <w:p w:rsidR="00B66311" w:rsidRPr="003967A0" w:rsidRDefault="00B66311" w:rsidP="00B66311">
            <w:pPr>
              <w:spacing w:before="120" w:after="120"/>
              <w:contextualSpacing/>
              <w:jc w:val="both"/>
              <w:rPr>
                <w:rFonts w:cs="Times New Roman"/>
                <w:bCs/>
                <w:i/>
                <w:spacing w:val="-1"/>
              </w:rPr>
            </w:pPr>
            <w:r w:rsidRPr="003967A0">
              <w:rPr>
                <w:rFonts w:cs="Times New Roman"/>
                <w:b/>
                <w:bCs/>
                <w:i/>
                <w:spacing w:val="-1"/>
              </w:rPr>
              <w:t>Napomena:</w:t>
            </w:r>
            <w:r w:rsidRPr="003967A0">
              <w:rPr>
                <w:rFonts w:cs="Times New Roman"/>
                <w:bCs/>
                <w:spacing w:val="-1"/>
              </w:rPr>
              <w:t xml:space="preserve"> </w:t>
            </w:r>
            <w:r w:rsidRPr="003967A0">
              <w:rPr>
                <w:rFonts w:cs="Times New Roman"/>
                <w:bCs/>
                <w:i/>
                <w:spacing w:val="-1"/>
              </w:rPr>
              <w:t>Prijavitelj je dužan dostaviti proračun svih troškova potrebnih za realizaciju projekta, uključujući prihvatljive i, ako je primjenjivo, neprihvatljive troškove. Prihvatljivi i neprihvatljivi troškovi čine ukupnu vrijednost projekta. Iznos sufinaciranja odnosi se samo na prihvatljive troškove projekta.</w:t>
            </w:r>
          </w:p>
        </w:tc>
      </w:tr>
    </w:tbl>
    <w:p w:rsidR="00B66311" w:rsidRPr="004B221E" w:rsidRDefault="00B66311" w:rsidP="00B66311">
      <w:pPr>
        <w:kinsoku w:val="0"/>
        <w:overflowPunct w:val="0"/>
        <w:spacing w:before="120" w:after="120"/>
        <w:ind w:left="142"/>
        <w:contextualSpacing/>
        <w:jc w:val="both"/>
        <w:rPr>
          <w:rFonts w:cs="Times New Roman"/>
          <w:bCs/>
          <w:spacing w:val="-1"/>
          <w:sz w:val="24"/>
          <w:szCs w:val="24"/>
        </w:rPr>
      </w:pPr>
    </w:p>
    <w:p w:rsidR="00B66311" w:rsidRPr="004B221E" w:rsidRDefault="00B66311" w:rsidP="00B66311">
      <w:pPr>
        <w:kinsoku w:val="0"/>
        <w:overflowPunct w:val="0"/>
        <w:spacing w:before="120" w:after="120"/>
        <w:ind w:left="142"/>
        <w:contextualSpacing/>
        <w:rPr>
          <w:rFonts w:cs="Times New Roman"/>
          <w:bCs/>
          <w:spacing w:val="-1"/>
          <w:sz w:val="24"/>
          <w:szCs w:val="24"/>
        </w:rPr>
      </w:pPr>
    </w:p>
    <w:p w:rsidR="00B66311" w:rsidRPr="004B221E" w:rsidRDefault="00B66311" w:rsidP="00095743">
      <w:pPr>
        <w:pStyle w:val="Heading1"/>
      </w:pPr>
      <w:bookmarkStart w:id="38" w:name="bookmark17"/>
      <w:bookmarkStart w:id="39" w:name="_KAKO_SE_PRIJAVITI"/>
      <w:bookmarkStart w:id="40" w:name="_Toc471835617"/>
      <w:bookmarkEnd w:id="38"/>
      <w:bookmarkEnd w:id="39"/>
      <w:r w:rsidRPr="004B221E">
        <w:t>3. KAKO SE PRIJAVITI</w:t>
      </w:r>
      <w:bookmarkEnd w:id="40"/>
    </w:p>
    <w:p w:rsidR="00B66311" w:rsidRPr="004B221E" w:rsidRDefault="00B66311" w:rsidP="00B66311">
      <w:pPr>
        <w:spacing w:after="0"/>
      </w:pPr>
    </w:p>
    <w:p w:rsidR="00B66311" w:rsidRPr="004B221E" w:rsidRDefault="00B66311" w:rsidP="00095743">
      <w:pPr>
        <w:pStyle w:val="Heading2"/>
        <w:numPr>
          <w:ilvl w:val="0"/>
          <w:numId w:val="0"/>
        </w:numPr>
      </w:pPr>
      <w:bookmarkStart w:id="41" w:name="_Toc471835618"/>
      <w:r w:rsidRPr="004B221E">
        <w:t>3.1. Izgled i sadržaj projektnog prijedloga</w:t>
      </w:r>
      <w:bookmarkEnd w:id="41"/>
    </w:p>
    <w:p w:rsidR="00B66311" w:rsidRPr="004B221E" w:rsidRDefault="00B66311" w:rsidP="00B66311">
      <w:pPr>
        <w:spacing w:after="0"/>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Projektni prijedlog predaje se na temelju ovih Uputa, koristeći obrasce koji su sastavni dio ovog Poziva. </w:t>
      </w:r>
      <w:r w:rsidRPr="004B221E">
        <w:rPr>
          <w:rFonts w:cs="Times New Roman"/>
          <w:color w:val="000000"/>
          <w:sz w:val="24"/>
          <w:szCs w:val="24"/>
        </w:rPr>
        <w:t xml:space="preserve">Projektni prijedlozi, odnosno sva dokumentacija tražena ovim Uputama </w:t>
      </w:r>
      <w:r w:rsidRPr="004B221E">
        <w:rPr>
          <w:rFonts w:cs="Times New Roman"/>
          <w:sz w:val="24"/>
          <w:szCs w:val="24"/>
        </w:rPr>
        <w:t xml:space="preserve">izrađuje se na hrvatskom jeziku i latiničnom pismu. Dokumentacija izdana od strane nadležnih tijela drugih država mora biti prevedena na hrvatski te ovjerena od strane sudskog tumača.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Projektni prijedlog treba sadržavati sljedeće dokumente u traženom formatu i redoslijedu: </w:t>
      </w:r>
    </w:p>
    <w:p w:rsidR="00B66311" w:rsidRPr="004B221E" w:rsidRDefault="00B66311" w:rsidP="00B66311">
      <w:pPr>
        <w:spacing w:after="0"/>
        <w:jc w:val="both"/>
        <w:rPr>
          <w:rFonts w:cs="Times New Roman"/>
        </w:rPr>
      </w:pPr>
    </w:p>
    <w:tbl>
      <w:tblPr>
        <w:tblStyle w:val="hps"/>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992"/>
        <w:gridCol w:w="2239"/>
      </w:tblGrid>
      <w:tr w:rsidR="00B66311" w:rsidRPr="004B221E" w:rsidTr="00095743">
        <w:trPr>
          <w:trHeight w:val="983"/>
        </w:trPr>
        <w:tc>
          <w:tcPr>
            <w:tcW w:w="5841" w:type="dxa"/>
            <w:shd w:val="clear" w:color="auto" w:fill="C5E0B3" w:themeFill="accent6" w:themeFillTint="66"/>
          </w:tcPr>
          <w:p w:rsidR="00B66311" w:rsidRPr="004B221E" w:rsidRDefault="00B66311" w:rsidP="00B66311">
            <w:pPr>
              <w:tabs>
                <w:tab w:val="center" w:pos="4536"/>
                <w:tab w:val="right" w:pos="9072"/>
              </w:tabs>
              <w:spacing w:after="0"/>
              <w:jc w:val="both"/>
              <w:rPr>
                <w:rFonts w:cs="Times New Roman"/>
                <w:sz w:val="20"/>
                <w:szCs w:val="20"/>
              </w:rPr>
            </w:pPr>
          </w:p>
          <w:p w:rsidR="00B66311" w:rsidRPr="004B221E" w:rsidRDefault="00B66311" w:rsidP="00B66311">
            <w:pPr>
              <w:tabs>
                <w:tab w:val="center" w:pos="4536"/>
                <w:tab w:val="right" w:pos="9072"/>
              </w:tabs>
              <w:spacing w:after="0"/>
              <w:jc w:val="both"/>
              <w:rPr>
                <w:rFonts w:cs="Times New Roman"/>
                <w:sz w:val="20"/>
                <w:szCs w:val="20"/>
              </w:rPr>
            </w:pPr>
            <w:r w:rsidRPr="004B221E">
              <w:rPr>
                <w:rFonts w:cs="Times New Roman"/>
                <w:sz w:val="20"/>
                <w:szCs w:val="20"/>
              </w:rPr>
              <w:t>Dokument</w:t>
            </w:r>
          </w:p>
        </w:tc>
        <w:tc>
          <w:tcPr>
            <w:tcW w:w="992" w:type="dxa"/>
            <w:shd w:val="clear" w:color="auto" w:fill="C5E0B3" w:themeFill="accent6" w:themeFillTint="66"/>
          </w:tcPr>
          <w:p w:rsidR="00B66311" w:rsidRPr="004B221E" w:rsidRDefault="00B66311" w:rsidP="00B66311">
            <w:pPr>
              <w:spacing w:after="0"/>
              <w:rPr>
                <w:rFonts w:cs="Times New Roman"/>
                <w:sz w:val="20"/>
                <w:szCs w:val="20"/>
              </w:rPr>
            </w:pPr>
          </w:p>
          <w:p w:rsidR="00B66311" w:rsidRPr="004B221E" w:rsidRDefault="00B66311" w:rsidP="00B66311">
            <w:pPr>
              <w:spacing w:after="0"/>
              <w:rPr>
                <w:rFonts w:cs="Times New Roman"/>
                <w:sz w:val="20"/>
                <w:szCs w:val="20"/>
              </w:rPr>
            </w:pPr>
            <w:r w:rsidRPr="004B221E">
              <w:rPr>
                <w:rFonts w:cs="Times New Roman"/>
                <w:sz w:val="20"/>
                <w:szCs w:val="20"/>
              </w:rPr>
              <w:t>Obvezno (da ili ne)</w:t>
            </w:r>
          </w:p>
        </w:tc>
        <w:tc>
          <w:tcPr>
            <w:tcW w:w="2239" w:type="dxa"/>
            <w:shd w:val="clear" w:color="auto" w:fill="C5E0B3" w:themeFill="accent6" w:themeFillTint="66"/>
          </w:tcPr>
          <w:p w:rsidR="00B66311" w:rsidRPr="004B221E" w:rsidRDefault="00B66311" w:rsidP="00B66311">
            <w:pPr>
              <w:tabs>
                <w:tab w:val="center" w:pos="4536"/>
                <w:tab w:val="right" w:pos="9072"/>
              </w:tabs>
              <w:spacing w:after="0"/>
              <w:rPr>
                <w:rFonts w:cs="Times New Roman"/>
                <w:sz w:val="20"/>
                <w:szCs w:val="20"/>
              </w:rPr>
            </w:pPr>
          </w:p>
          <w:p w:rsidR="00B66311" w:rsidRPr="004B221E" w:rsidRDefault="00B66311" w:rsidP="00B66311">
            <w:pPr>
              <w:tabs>
                <w:tab w:val="center" w:pos="4536"/>
                <w:tab w:val="right" w:pos="9072"/>
              </w:tabs>
              <w:spacing w:after="0"/>
              <w:jc w:val="center"/>
              <w:rPr>
                <w:rFonts w:cs="Times New Roman"/>
                <w:sz w:val="20"/>
                <w:szCs w:val="20"/>
              </w:rPr>
            </w:pPr>
            <w:r w:rsidRPr="004B221E">
              <w:rPr>
                <w:rFonts w:cs="Times New Roman"/>
                <w:sz w:val="20"/>
                <w:szCs w:val="20"/>
              </w:rPr>
              <w:t>Referenca</w:t>
            </w:r>
          </w:p>
        </w:tc>
      </w:tr>
      <w:tr w:rsidR="00B66311" w:rsidRPr="004B221E" w:rsidTr="00095743">
        <w:trPr>
          <w:trHeight w:val="1721"/>
        </w:trPr>
        <w:tc>
          <w:tcPr>
            <w:tcW w:w="5841" w:type="dxa"/>
            <w:shd w:val="clear" w:color="auto" w:fill="auto"/>
            <w:vAlign w:val="center"/>
          </w:tcPr>
          <w:p w:rsidR="00B66311" w:rsidRPr="004B221E" w:rsidRDefault="00B66311" w:rsidP="00B66311">
            <w:pPr>
              <w:spacing w:after="0" w:line="240" w:lineRule="auto"/>
              <w:rPr>
                <w:rFonts w:cs="Times New Roman"/>
                <w:sz w:val="20"/>
                <w:szCs w:val="20"/>
              </w:rPr>
            </w:pPr>
            <w:r w:rsidRPr="004B221E">
              <w:rPr>
                <w:rFonts w:cs="Times New Roman"/>
                <w:b/>
                <w:sz w:val="20"/>
                <w:szCs w:val="20"/>
              </w:rPr>
              <w:t>Prijavni obrazac A. dio</w:t>
            </w:r>
          </w:p>
          <w:tbl>
            <w:tblPr>
              <w:tblW w:w="0" w:type="auto"/>
              <w:tblBorders>
                <w:top w:val="nil"/>
                <w:left w:val="nil"/>
                <w:bottom w:val="nil"/>
                <w:right w:val="nil"/>
              </w:tblBorders>
              <w:tblLayout w:type="fixed"/>
              <w:tblLook w:val="0000" w:firstRow="0" w:lastRow="0" w:firstColumn="0" w:lastColumn="0" w:noHBand="0" w:noVBand="0"/>
            </w:tblPr>
            <w:tblGrid>
              <w:gridCol w:w="5591"/>
            </w:tblGrid>
            <w:tr w:rsidR="00B66311" w:rsidRPr="004B221E" w:rsidTr="00B66311">
              <w:trPr>
                <w:trHeight w:val="748"/>
              </w:trPr>
              <w:tc>
                <w:tcPr>
                  <w:tcW w:w="5591" w:type="dxa"/>
                </w:tcPr>
                <w:p w:rsidR="00B66311" w:rsidRPr="004B221E" w:rsidRDefault="00B66311" w:rsidP="00B66311">
                  <w:pPr>
                    <w:spacing w:after="0" w:line="240" w:lineRule="auto"/>
                    <w:rPr>
                      <w:rFonts w:cs="Times New Roman"/>
                      <w:sz w:val="20"/>
                      <w:szCs w:val="20"/>
                    </w:rPr>
                  </w:pPr>
                  <w:r w:rsidRPr="004B221E">
                    <w:rPr>
                      <w:rFonts w:cs="Times New Roman"/>
                      <w:sz w:val="20"/>
                      <w:szCs w:val="20"/>
                    </w:rPr>
                    <w:t>Korisnički priručnik za popunjavanje Prijavnog obrasca A. dio:</w:t>
                  </w:r>
                </w:p>
                <w:p w:rsidR="00B66311" w:rsidRPr="004B221E" w:rsidRDefault="00B66311" w:rsidP="00B66311">
                  <w:pPr>
                    <w:spacing w:after="0" w:line="240" w:lineRule="auto"/>
                    <w:rPr>
                      <w:rFonts w:cs="Times New Roman"/>
                      <w:sz w:val="20"/>
                      <w:szCs w:val="20"/>
                      <w:highlight w:val="lightGray"/>
                    </w:rPr>
                  </w:pPr>
                  <w:hyperlink r:id="rId19" w:history="1">
                    <w:r w:rsidRPr="004B221E">
                      <w:rPr>
                        <w:rFonts w:cs="Times New Roman"/>
                        <w:color w:val="0563C1" w:themeColor="hyperlink"/>
                        <w:sz w:val="20"/>
                        <w:szCs w:val="20"/>
                        <w:u w:val="single"/>
                      </w:rPr>
                      <w:t>https://esif-wf.mrrfeu.hr/Content/helpDocuments/SF%20MIS%202014-2020%20Upute%20za%20popunjavanje%20prijavnog%20obrasca%20A.%20dio.pdf</w:t>
                    </w:r>
                  </w:hyperlink>
                </w:p>
              </w:tc>
            </w:tr>
          </w:tbl>
          <w:p w:rsidR="00B66311" w:rsidRPr="004B221E" w:rsidRDefault="00B66311" w:rsidP="00B66311">
            <w:pPr>
              <w:rPr>
                <w:rFonts w:cs="Times New Roman"/>
                <w:sz w:val="20"/>
                <w:szCs w:val="20"/>
                <w:highlight w:val="lightGray"/>
              </w:rPr>
            </w:pPr>
          </w:p>
        </w:tc>
        <w:tc>
          <w:tcPr>
            <w:tcW w:w="992" w:type="dxa"/>
            <w:shd w:val="clear" w:color="auto" w:fill="auto"/>
            <w:vAlign w:val="center"/>
          </w:tcPr>
          <w:p w:rsidR="00B66311" w:rsidRPr="004B221E" w:rsidRDefault="00B66311" w:rsidP="00B66311">
            <w:pPr>
              <w:spacing w:after="0"/>
              <w:jc w:val="center"/>
              <w:rPr>
                <w:rFonts w:cs="Times New Roman"/>
                <w:sz w:val="20"/>
                <w:szCs w:val="20"/>
              </w:rPr>
            </w:pPr>
            <w:r w:rsidRPr="004B221E">
              <w:rPr>
                <w:rFonts w:cs="Times New Roman"/>
                <w:sz w:val="20"/>
                <w:szCs w:val="20"/>
              </w:rPr>
              <w:t>da</w:t>
            </w:r>
          </w:p>
        </w:tc>
        <w:tc>
          <w:tcPr>
            <w:tcW w:w="2239" w:type="dxa"/>
            <w:shd w:val="clear" w:color="auto" w:fill="auto"/>
          </w:tcPr>
          <w:p w:rsidR="00B66311" w:rsidRPr="004B221E" w:rsidRDefault="00B66311" w:rsidP="00B66311">
            <w:pPr>
              <w:spacing w:after="0"/>
              <w:jc w:val="center"/>
              <w:rPr>
                <w:rFonts w:cs="Times New Roman"/>
                <w:sz w:val="20"/>
                <w:szCs w:val="20"/>
              </w:rPr>
            </w:pPr>
          </w:p>
          <w:p w:rsidR="00B66311" w:rsidRPr="004B221E" w:rsidRDefault="00B66311" w:rsidP="00B66311">
            <w:pPr>
              <w:spacing w:after="0"/>
              <w:jc w:val="center"/>
              <w:rPr>
                <w:rFonts w:cs="Times New Roman"/>
                <w:sz w:val="20"/>
                <w:szCs w:val="20"/>
              </w:rPr>
            </w:pPr>
          </w:p>
          <w:p w:rsidR="00B66311" w:rsidRPr="004B221E" w:rsidRDefault="00B66311" w:rsidP="00B66311">
            <w:pPr>
              <w:spacing w:after="0"/>
              <w:jc w:val="center"/>
              <w:rPr>
                <w:rFonts w:cs="Times New Roman"/>
                <w:sz w:val="20"/>
                <w:szCs w:val="20"/>
              </w:rPr>
            </w:pPr>
            <w:r w:rsidRPr="004B221E">
              <w:rPr>
                <w:rFonts w:cs="Times New Roman"/>
                <w:sz w:val="20"/>
                <w:szCs w:val="20"/>
              </w:rPr>
              <w:t>Obrazac 1.</w:t>
            </w:r>
          </w:p>
        </w:tc>
      </w:tr>
      <w:tr w:rsidR="00B66311" w:rsidRPr="004B221E" w:rsidTr="00095743">
        <w:tc>
          <w:tcPr>
            <w:tcW w:w="5841" w:type="dxa"/>
            <w:vAlign w:val="center"/>
          </w:tcPr>
          <w:p w:rsidR="00B66311" w:rsidRPr="004B221E" w:rsidRDefault="00B66311" w:rsidP="00B66311">
            <w:pPr>
              <w:rPr>
                <w:rFonts w:cs="Times New Roman"/>
                <w:b/>
                <w:sz w:val="20"/>
                <w:szCs w:val="20"/>
              </w:rPr>
            </w:pPr>
            <w:r w:rsidRPr="004B221E">
              <w:rPr>
                <w:rFonts w:cs="Times New Roman"/>
                <w:b/>
                <w:sz w:val="20"/>
                <w:szCs w:val="20"/>
              </w:rPr>
              <w:t>Prijavni obrazac B. dio</w:t>
            </w:r>
          </w:p>
        </w:tc>
        <w:tc>
          <w:tcPr>
            <w:tcW w:w="992" w:type="dxa"/>
            <w:vAlign w:val="center"/>
          </w:tcPr>
          <w:p w:rsidR="00B66311" w:rsidRPr="004B221E" w:rsidRDefault="00B66311" w:rsidP="00B66311">
            <w:pPr>
              <w:spacing w:after="0"/>
              <w:jc w:val="center"/>
              <w:rPr>
                <w:rFonts w:cs="Times New Roman"/>
                <w:sz w:val="20"/>
                <w:szCs w:val="20"/>
              </w:rPr>
            </w:pPr>
            <w:r w:rsidRPr="004B221E">
              <w:rPr>
                <w:rFonts w:cs="Times New Roman"/>
                <w:sz w:val="20"/>
                <w:szCs w:val="20"/>
              </w:rPr>
              <w:t>da</w:t>
            </w:r>
          </w:p>
        </w:tc>
        <w:tc>
          <w:tcPr>
            <w:tcW w:w="2239" w:type="dxa"/>
          </w:tcPr>
          <w:p w:rsidR="00B66311" w:rsidRPr="004B221E" w:rsidRDefault="00B66311" w:rsidP="00B66311">
            <w:pPr>
              <w:spacing w:after="0"/>
              <w:jc w:val="center"/>
              <w:rPr>
                <w:rFonts w:cs="Times New Roman"/>
                <w:sz w:val="20"/>
                <w:szCs w:val="20"/>
              </w:rPr>
            </w:pPr>
            <w:r w:rsidRPr="004B221E">
              <w:rPr>
                <w:rFonts w:cs="Times New Roman"/>
                <w:sz w:val="20"/>
                <w:szCs w:val="20"/>
              </w:rPr>
              <w:t>Obrazac 2.</w:t>
            </w:r>
          </w:p>
        </w:tc>
      </w:tr>
      <w:tr w:rsidR="00B66311" w:rsidRPr="004B221E" w:rsidTr="00095743">
        <w:tc>
          <w:tcPr>
            <w:tcW w:w="5841" w:type="dxa"/>
            <w:vAlign w:val="center"/>
          </w:tcPr>
          <w:p w:rsidR="00B66311" w:rsidRPr="004B221E" w:rsidRDefault="00B66311" w:rsidP="00B66311">
            <w:pPr>
              <w:rPr>
                <w:rFonts w:cs="Times New Roman"/>
                <w:b/>
                <w:sz w:val="20"/>
                <w:szCs w:val="20"/>
                <w:highlight w:val="lightGray"/>
              </w:rPr>
            </w:pPr>
            <w:r w:rsidRPr="004B221E">
              <w:rPr>
                <w:rFonts w:cs="Times New Roman"/>
                <w:b/>
                <w:sz w:val="20"/>
                <w:szCs w:val="20"/>
              </w:rPr>
              <w:t>Izjava prijavitelja</w:t>
            </w:r>
          </w:p>
        </w:tc>
        <w:tc>
          <w:tcPr>
            <w:tcW w:w="992" w:type="dxa"/>
            <w:vAlign w:val="center"/>
          </w:tcPr>
          <w:p w:rsidR="00B66311" w:rsidRPr="004B221E" w:rsidRDefault="00B66311" w:rsidP="00B66311">
            <w:pPr>
              <w:spacing w:after="0"/>
              <w:jc w:val="center"/>
              <w:rPr>
                <w:rFonts w:cs="Times New Roman"/>
                <w:sz w:val="20"/>
                <w:szCs w:val="20"/>
              </w:rPr>
            </w:pPr>
            <w:r w:rsidRPr="004B221E">
              <w:rPr>
                <w:rFonts w:cs="Times New Roman"/>
                <w:sz w:val="20"/>
                <w:szCs w:val="20"/>
              </w:rPr>
              <w:t>da</w:t>
            </w:r>
          </w:p>
        </w:tc>
        <w:tc>
          <w:tcPr>
            <w:tcW w:w="2239" w:type="dxa"/>
          </w:tcPr>
          <w:p w:rsidR="00B66311" w:rsidRPr="004B221E" w:rsidRDefault="00B66311" w:rsidP="00B66311">
            <w:pPr>
              <w:spacing w:after="0"/>
              <w:jc w:val="center"/>
              <w:rPr>
                <w:rFonts w:cs="Times New Roman"/>
                <w:sz w:val="20"/>
                <w:szCs w:val="20"/>
              </w:rPr>
            </w:pPr>
            <w:r w:rsidRPr="004B221E">
              <w:rPr>
                <w:rFonts w:cs="Times New Roman"/>
                <w:sz w:val="20"/>
                <w:szCs w:val="20"/>
              </w:rPr>
              <w:t>Obrazac 3.</w:t>
            </w:r>
          </w:p>
        </w:tc>
      </w:tr>
      <w:tr w:rsidR="00B66311" w:rsidRPr="004B221E" w:rsidTr="00095743">
        <w:tc>
          <w:tcPr>
            <w:tcW w:w="5841" w:type="dxa"/>
            <w:vAlign w:val="center"/>
          </w:tcPr>
          <w:p w:rsidR="00B66311" w:rsidRPr="004B221E" w:rsidRDefault="00B66311" w:rsidP="00B66311">
            <w:pPr>
              <w:rPr>
                <w:rFonts w:cs="Times New Roman"/>
                <w:b/>
                <w:sz w:val="20"/>
                <w:szCs w:val="20"/>
                <w:highlight w:val="cyan"/>
              </w:rPr>
            </w:pPr>
            <w:r w:rsidRPr="004B221E">
              <w:rPr>
                <w:rFonts w:cs="Times New Roman"/>
                <w:b/>
                <w:sz w:val="20"/>
                <w:szCs w:val="20"/>
              </w:rPr>
              <w:t>Izjava partnera</w:t>
            </w:r>
          </w:p>
        </w:tc>
        <w:tc>
          <w:tcPr>
            <w:tcW w:w="992" w:type="dxa"/>
            <w:vAlign w:val="center"/>
          </w:tcPr>
          <w:p w:rsidR="00B66311" w:rsidRPr="004B221E" w:rsidRDefault="00B66311" w:rsidP="00B66311">
            <w:pPr>
              <w:spacing w:after="0"/>
              <w:jc w:val="center"/>
              <w:rPr>
                <w:rFonts w:cs="Times New Roman"/>
                <w:sz w:val="20"/>
                <w:szCs w:val="20"/>
              </w:rPr>
            </w:pPr>
            <w:r w:rsidRPr="004B221E">
              <w:rPr>
                <w:rFonts w:cs="Times New Roman"/>
                <w:sz w:val="20"/>
                <w:szCs w:val="20"/>
              </w:rPr>
              <w:t>da</w:t>
            </w:r>
          </w:p>
        </w:tc>
        <w:tc>
          <w:tcPr>
            <w:tcW w:w="2239" w:type="dxa"/>
          </w:tcPr>
          <w:p w:rsidR="00B66311" w:rsidRPr="004B221E" w:rsidRDefault="00B66311" w:rsidP="00B66311">
            <w:pPr>
              <w:spacing w:after="0"/>
              <w:jc w:val="center"/>
              <w:rPr>
                <w:rFonts w:cs="Times New Roman"/>
                <w:sz w:val="20"/>
                <w:szCs w:val="20"/>
              </w:rPr>
            </w:pPr>
            <w:r w:rsidRPr="004B221E">
              <w:rPr>
                <w:rFonts w:cs="Times New Roman"/>
                <w:sz w:val="20"/>
                <w:szCs w:val="20"/>
              </w:rPr>
              <w:t>Obrazac 4.</w:t>
            </w:r>
          </w:p>
        </w:tc>
      </w:tr>
      <w:tr w:rsidR="00B66311" w:rsidRPr="004B221E" w:rsidTr="00095743">
        <w:trPr>
          <w:trHeight w:val="333"/>
        </w:trPr>
        <w:tc>
          <w:tcPr>
            <w:tcW w:w="5841" w:type="dxa"/>
            <w:vAlign w:val="center"/>
          </w:tcPr>
          <w:p w:rsidR="00B66311" w:rsidRPr="004B221E" w:rsidRDefault="00B66311" w:rsidP="00B66311">
            <w:pPr>
              <w:rPr>
                <w:rFonts w:cs="Times New Roman"/>
                <w:sz w:val="20"/>
                <w:szCs w:val="20"/>
              </w:rPr>
            </w:pPr>
            <w:r w:rsidRPr="004B221E">
              <w:rPr>
                <w:rFonts w:cs="Times New Roman"/>
                <w:b/>
                <w:sz w:val="20"/>
                <w:szCs w:val="20"/>
              </w:rPr>
              <w:t>Sporazum o</w:t>
            </w:r>
            <w:r w:rsidRPr="004B221E">
              <w:rPr>
                <w:rFonts w:cs="Times New Roman"/>
                <w:sz w:val="20"/>
                <w:szCs w:val="20"/>
              </w:rPr>
              <w:t xml:space="preserve"> </w:t>
            </w:r>
            <w:r w:rsidRPr="004B221E">
              <w:rPr>
                <w:rFonts w:cs="Times New Roman"/>
                <w:b/>
                <w:sz w:val="20"/>
                <w:szCs w:val="20"/>
              </w:rPr>
              <w:t>partnerstvu</w:t>
            </w:r>
          </w:p>
        </w:tc>
        <w:tc>
          <w:tcPr>
            <w:tcW w:w="992" w:type="dxa"/>
            <w:vAlign w:val="center"/>
          </w:tcPr>
          <w:p w:rsidR="00B66311" w:rsidRPr="004B221E" w:rsidRDefault="00B66311" w:rsidP="00B66311">
            <w:pPr>
              <w:spacing w:after="0"/>
              <w:jc w:val="center"/>
              <w:rPr>
                <w:rFonts w:cs="Times New Roman"/>
                <w:sz w:val="20"/>
                <w:szCs w:val="20"/>
              </w:rPr>
            </w:pPr>
            <w:r w:rsidRPr="004B221E">
              <w:rPr>
                <w:rFonts w:cs="Times New Roman"/>
                <w:sz w:val="20"/>
                <w:szCs w:val="20"/>
              </w:rPr>
              <w:t>da</w:t>
            </w:r>
          </w:p>
        </w:tc>
        <w:tc>
          <w:tcPr>
            <w:tcW w:w="2239" w:type="dxa"/>
          </w:tcPr>
          <w:p w:rsidR="00B66311" w:rsidRPr="004B221E" w:rsidRDefault="00B66311" w:rsidP="00B66311">
            <w:pPr>
              <w:spacing w:after="0"/>
              <w:jc w:val="center"/>
              <w:rPr>
                <w:rFonts w:cs="Times New Roman"/>
                <w:sz w:val="20"/>
                <w:szCs w:val="20"/>
              </w:rPr>
            </w:pPr>
            <w:r w:rsidRPr="004B221E">
              <w:rPr>
                <w:rFonts w:cs="Times New Roman"/>
                <w:sz w:val="20"/>
                <w:szCs w:val="20"/>
              </w:rPr>
              <w:t>Prilog 4.</w:t>
            </w:r>
          </w:p>
        </w:tc>
      </w:tr>
      <w:tr w:rsidR="00B66311" w:rsidRPr="004B221E" w:rsidTr="00095743">
        <w:trPr>
          <w:trHeight w:val="457"/>
        </w:trPr>
        <w:tc>
          <w:tcPr>
            <w:tcW w:w="5841" w:type="dxa"/>
            <w:vAlign w:val="center"/>
          </w:tcPr>
          <w:p w:rsidR="00B66311" w:rsidRPr="004B221E" w:rsidRDefault="00B66311" w:rsidP="00B66311">
            <w:pPr>
              <w:tabs>
                <w:tab w:val="left" w:pos="273"/>
              </w:tabs>
              <w:rPr>
                <w:rFonts w:cs="Times New Roman"/>
                <w:b/>
                <w:sz w:val="20"/>
                <w:szCs w:val="20"/>
              </w:rPr>
            </w:pPr>
            <w:r w:rsidRPr="004B221E">
              <w:rPr>
                <w:rFonts w:cs="Times New Roman"/>
                <w:b/>
                <w:sz w:val="20"/>
                <w:szCs w:val="20"/>
              </w:rPr>
              <w:t>Financijski identifikacijski obrazac za prijavitelja i partnera</w:t>
            </w:r>
          </w:p>
        </w:tc>
        <w:tc>
          <w:tcPr>
            <w:tcW w:w="992" w:type="dxa"/>
          </w:tcPr>
          <w:p w:rsidR="00B66311" w:rsidRPr="004B221E" w:rsidRDefault="00B66311" w:rsidP="00B66311">
            <w:pPr>
              <w:spacing w:after="0"/>
              <w:jc w:val="center"/>
              <w:rPr>
                <w:rFonts w:cs="Times New Roman"/>
                <w:sz w:val="20"/>
                <w:szCs w:val="20"/>
                <w:highlight w:val="cyan"/>
              </w:rPr>
            </w:pPr>
            <w:r w:rsidRPr="004B221E">
              <w:rPr>
                <w:rFonts w:cs="Times New Roman"/>
                <w:sz w:val="20"/>
                <w:szCs w:val="20"/>
              </w:rPr>
              <w:t>da</w:t>
            </w:r>
          </w:p>
        </w:tc>
        <w:tc>
          <w:tcPr>
            <w:tcW w:w="2239" w:type="dxa"/>
          </w:tcPr>
          <w:p w:rsidR="00B66311" w:rsidRPr="004B221E" w:rsidRDefault="00B66311" w:rsidP="00B66311">
            <w:pPr>
              <w:spacing w:after="0"/>
              <w:jc w:val="center"/>
              <w:rPr>
                <w:rFonts w:cs="Times New Roman"/>
                <w:sz w:val="20"/>
                <w:szCs w:val="20"/>
                <w:highlight w:val="cyan"/>
              </w:rPr>
            </w:pPr>
            <w:r w:rsidRPr="004B221E">
              <w:rPr>
                <w:rFonts w:cs="Times New Roman"/>
                <w:sz w:val="20"/>
                <w:szCs w:val="20"/>
              </w:rPr>
              <w:t>Obrazac 5.</w:t>
            </w:r>
          </w:p>
        </w:tc>
      </w:tr>
      <w:tr w:rsidR="00B66311" w:rsidRPr="004B221E" w:rsidTr="00095743">
        <w:trPr>
          <w:trHeight w:val="490"/>
        </w:trPr>
        <w:tc>
          <w:tcPr>
            <w:tcW w:w="5841" w:type="dxa"/>
            <w:vAlign w:val="center"/>
          </w:tcPr>
          <w:p w:rsidR="00B66311" w:rsidRPr="004B221E" w:rsidRDefault="00B66311" w:rsidP="00B66311">
            <w:pPr>
              <w:tabs>
                <w:tab w:val="left" w:pos="273"/>
              </w:tabs>
              <w:spacing w:after="0" w:line="240" w:lineRule="auto"/>
              <w:rPr>
                <w:rFonts w:cs="Times New Roman"/>
                <w:b/>
                <w:sz w:val="20"/>
                <w:szCs w:val="20"/>
              </w:rPr>
            </w:pPr>
            <w:r w:rsidRPr="004B221E">
              <w:rPr>
                <w:rFonts w:cs="Times New Roman"/>
                <w:b/>
                <w:sz w:val="20"/>
                <w:szCs w:val="20"/>
              </w:rPr>
              <w:t>Životopisi</w:t>
            </w:r>
          </w:p>
        </w:tc>
        <w:tc>
          <w:tcPr>
            <w:tcW w:w="992" w:type="dxa"/>
          </w:tcPr>
          <w:p w:rsidR="00B66311" w:rsidRPr="004B221E" w:rsidRDefault="00B66311" w:rsidP="00B66311">
            <w:pPr>
              <w:spacing w:after="0" w:line="240" w:lineRule="auto"/>
              <w:jc w:val="center"/>
              <w:rPr>
                <w:rFonts w:cs="Times New Roman"/>
                <w:sz w:val="20"/>
                <w:szCs w:val="20"/>
              </w:rPr>
            </w:pPr>
            <w:r w:rsidRPr="004B221E">
              <w:rPr>
                <w:rFonts w:cs="Times New Roman"/>
                <w:sz w:val="20"/>
                <w:szCs w:val="20"/>
              </w:rPr>
              <w:t>da</w:t>
            </w:r>
          </w:p>
        </w:tc>
        <w:tc>
          <w:tcPr>
            <w:tcW w:w="2239" w:type="dxa"/>
          </w:tcPr>
          <w:p w:rsidR="00B66311" w:rsidRPr="004B221E" w:rsidRDefault="00B66311" w:rsidP="00B66311">
            <w:pPr>
              <w:spacing w:after="0" w:line="240" w:lineRule="auto"/>
              <w:jc w:val="center"/>
              <w:rPr>
                <w:rFonts w:cs="Times New Roman"/>
                <w:sz w:val="20"/>
                <w:szCs w:val="20"/>
              </w:rPr>
            </w:pPr>
            <w:r w:rsidRPr="004B221E">
              <w:rPr>
                <w:rFonts w:cs="Times New Roman"/>
                <w:sz w:val="20"/>
                <w:szCs w:val="20"/>
              </w:rPr>
              <w:t>Obrazac 6.</w:t>
            </w:r>
          </w:p>
          <w:p w:rsidR="00B66311" w:rsidRPr="004B221E" w:rsidRDefault="00B66311" w:rsidP="00B66311">
            <w:pPr>
              <w:spacing w:after="0" w:line="240" w:lineRule="auto"/>
              <w:ind w:left="360"/>
              <w:jc w:val="center"/>
              <w:rPr>
                <w:rFonts w:cs="Times New Roman"/>
                <w:sz w:val="20"/>
                <w:szCs w:val="20"/>
              </w:rPr>
            </w:pPr>
          </w:p>
        </w:tc>
      </w:tr>
      <w:tr w:rsidR="00B66311" w:rsidRPr="004B221E" w:rsidTr="00095743">
        <w:trPr>
          <w:trHeight w:val="553"/>
        </w:trPr>
        <w:tc>
          <w:tcPr>
            <w:tcW w:w="5841" w:type="dxa"/>
            <w:vAlign w:val="center"/>
          </w:tcPr>
          <w:p w:rsidR="00B66311" w:rsidRPr="004B221E" w:rsidRDefault="00B66311" w:rsidP="00B66311">
            <w:pPr>
              <w:tabs>
                <w:tab w:val="left" w:pos="273"/>
              </w:tabs>
              <w:spacing w:after="120"/>
              <w:rPr>
                <w:rFonts w:cs="Times New Roman"/>
                <w:b/>
                <w:sz w:val="20"/>
                <w:szCs w:val="20"/>
              </w:rPr>
            </w:pPr>
            <w:r w:rsidRPr="004B221E">
              <w:rPr>
                <w:rFonts w:cs="Times New Roman"/>
                <w:b/>
                <w:sz w:val="20"/>
                <w:szCs w:val="20"/>
              </w:rPr>
              <w:t>Izjava o statusu s obzirom na (ne)povrativost PDV-a za prijavitelja i partnera</w:t>
            </w:r>
          </w:p>
        </w:tc>
        <w:tc>
          <w:tcPr>
            <w:tcW w:w="992" w:type="dxa"/>
          </w:tcPr>
          <w:p w:rsidR="00B66311" w:rsidRPr="004B221E" w:rsidRDefault="00B66311" w:rsidP="00B66311">
            <w:pPr>
              <w:spacing w:after="0"/>
              <w:jc w:val="center"/>
              <w:rPr>
                <w:rFonts w:cs="Times New Roman"/>
                <w:sz w:val="20"/>
                <w:szCs w:val="20"/>
              </w:rPr>
            </w:pPr>
            <w:r w:rsidRPr="004B221E">
              <w:rPr>
                <w:rFonts w:cs="Times New Roman"/>
                <w:sz w:val="20"/>
                <w:szCs w:val="20"/>
              </w:rPr>
              <w:t>da</w:t>
            </w:r>
          </w:p>
        </w:tc>
        <w:tc>
          <w:tcPr>
            <w:tcW w:w="2239" w:type="dxa"/>
          </w:tcPr>
          <w:p w:rsidR="00B66311" w:rsidRPr="004B221E" w:rsidRDefault="00B66311" w:rsidP="00B66311">
            <w:pPr>
              <w:spacing w:after="0"/>
              <w:jc w:val="center"/>
              <w:rPr>
                <w:rFonts w:cs="Times New Roman"/>
                <w:sz w:val="20"/>
                <w:szCs w:val="20"/>
                <w:highlight w:val="cyan"/>
              </w:rPr>
            </w:pPr>
            <w:r w:rsidRPr="004B221E">
              <w:rPr>
                <w:rFonts w:cs="Times New Roman"/>
                <w:sz w:val="20"/>
                <w:szCs w:val="20"/>
              </w:rPr>
              <w:t>Obrazac 7. a, b ili c (ovisno o statusu)</w:t>
            </w:r>
          </w:p>
        </w:tc>
      </w:tr>
      <w:tr w:rsidR="00B66311" w:rsidRPr="004B221E" w:rsidTr="00095743">
        <w:trPr>
          <w:trHeight w:val="457"/>
        </w:trPr>
        <w:tc>
          <w:tcPr>
            <w:tcW w:w="5841" w:type="dxa"/>
            <w:vAlign w:val="center"/>
          </w:tcPr>
          <w:p w:rsidR="00B66311" w:rsidRPr="004B221E" w:rsidRDefault="00B66311" w:rsidP="00B66311">
            <w:pPr>
              <w:tabs>
                <w:tab w:val="left" w:pos="273"/>
              </w:tabs>
              <w:rPr>
                <w:rFonts w:cs="Times New Roman"/>
                <w:b/>
                <w:sz w:val="20"/>
                <w:szCs w:val="20"/>
              </w:rPr>
            </w:pPr>
            <w:r w:rsidRPr="004B221E">
              <w:rPr>
                <w:rFonts w:cs="Times New Roman"/>
                <w:b/>
                <w:sz w:val="20"/>
                <w:szCs w:val="20"/>
              </w:rPr>
              <w:t>Statut znanstvene organizacije ili drugi akt</w:t>
            </w:r>
          </w:p>
        </w:tc>
        <w:tc>
          <w:tcPr>
            <w:tcW w:w="992" w:type="dxa"/>
          </w:tcPr>
          <w:p w:rsidR="00B66311" w:rsidRPr="004B221E" w:rsidRDefault="00B66311" w:rsidP="00B66311">
            <w:pPr>
              <w:spacing w:after="0"/>
              <w:jc w:val="center"/>
              <w:rPr>
                <w:rFonts w:cs="Times New Roman"/>
                <w:sz w:val="20"/>
                <w:szCs w:val="20"/>
              </w:rPr>
            </w:pPr>
            <w:r w:rsidRPr="004B221E">
              <w:rPr>
                <w:rFonts w:cs="Times New Roman"/>
                <w:sz w:val="20"/>
                <w:szCs w:val="20"/>
              </w:rPr>
              <w:t>da</w:t>
            </w:r>
          </w:p>
        </w:tc>
        <w:tc>
          <w:tcPr>
            <w:tcW w:w="2239" w:type="dxa"/>
          </w:tcPr>
          <w:p w:rsidR="00B66311" w:rsidRPr="004B221E" w:rsidRDefault="00B66311" w:rsidP="00B66311">
            <w:pPr>
              <w:spacing w:after="0"/>
              <w:jc w:val="center"/>
              <w:rPr>
                <w:rFonts w:cs="Times New Roman"/>
                <w:i/>
                <w:sz w:val="20"/>
                <w:szCs w:val="20"/>
                <w:highlight w:val="cyan"/>
              </w:rPr>
            </w:pPr>
            <w:r w:rsidRPr="004B221E">
              <w:rPr>
                <w:rFonts w:cs="Times New Roman"/>
                <w:b/>
                <w:sz w:val="20"/>
                <w:szCs w:val="20"/>
              </w:rPr>
              <w:t xml:space="preserve"> </w:t>
            </w:r>
            <w:r w:rsidRPr="004B221E">
              <w:rPr>
                <w:rFonts w:cs="Times New Roman"/>
                <w:i/>
                <w:sz w:val="20"/>
                <w:szCs w:val="20"/>
              </w:rPr>
              <w:t xml:space="preserve">Dokaz o statusu </w:t>
            </w:r>
            <w:r>
              <w:rPr>
                <w:rFonts w:cs="Times New Roman"/>
                <w:i/>
                <w:sz w:val="20"/>
                <w:szCs w:val="20"/>
              </w:rPr>
              <w:t>istraživačke organizacije prema definiciji Okvira zajednice</w:t>
            </w:r>
          </w:p>
        </w:tc>
      </w:tr>
      <w:tr w:rsidR="00B66311" w:rsidRPr="004B221E" w:rsidTr="00095743">
        <w:trPr>
          <w:trHeight w:val="457"/>
        </w:trPr>
        <w:tc>
          <w:tcPr>
            <w:tcW w:w="5841" w:type="dxa"/>
            <w:vAlign w:val="center"/>
          </w:tcPr>
          <w:p w:rsidR="00B66311" w:rsidRPr="004B221E" w:rsidRDefault="00B66311" w:rsidP="00B66311">
            <w:pPr>
              <w:tabs>
                <w:tab w:val="left" w:pos="273"/>
              </w:tabs>
              <w:rPr>
                <w:rFonts w:cs="Times New Roman"/>
                <w:b/>
                <w:sz w:val="20"/>
                <w:szCs w:val="20"/>
              </w:rPr>
            </w:pPr>
            <w:r w:rsidRPr="004B221E">
              <w:rPr>
                <w:rFonts w:cs="Times New Roman"/>
                <w:b/>
                <w:sz w:val="20"/>
                <w:szCs w:val="20"/>
              </w:rPr>
              <w:t>Izvod iz upisnika znanstvenih organizacija</w:t>
            </w:r>
          </w:p>
        </w:tc>
        <w:tc>
          <w:tcPr>
            <w:tcW w:w="992" w:type="dxa"/>
          </w:tcPr>
          <w:p w:rsidR="00B66311" w:rsidRPr="004B221E" w:rsidRDefault="00B66311" w:rsidP="00B66311">
            <w:pPr>
              <w:jc w:val="center"/>
              <w:rPr>
                <w:rFonts w:cs="Times New Roman"/>
                <w:sz w:val="20"/>
                <w:szCs w:val="20"/>
              </w:rPr>
            </w:pPr>
            <w:r w:rsidRPr="004B221E">
              <w:rPr>
                <w:rFonts w:cs="Times New Roman"/>
                <w:sz w:val="20"/>
                <w:szCs w:val="20"/>
              </w:rPr>
              <w:t>ne</w:t>
            </w:r>
          </w:p>
        </w:tc>
        <w:tc>
          <w:tcPr>
            <w:tcW w:w="2239" w:type="dxa"/>
          </w:tcPr>
          <w:p w:rsidR="00B66311" w:rsidRPr="004B221E" w:rsidRDefault="00B66311" w:rsidP="00B66311">
            <w:pPr>
              <w:spacing w:after="0"/>
              <w:jc w:val="center"/>
              <w:rPr>
                <w:rFonts w:cs="Times New Roman"/>
                <w:i/>
                <w:sz w:val="20"/>
                <w:szCs w:val="20"/>
              </w:rPr>
            </w:pPr>
            <w:r w:rsidRPr="004B221E">
              <w:rPr>
                <w:rFonts w:cs="Times New Roman"/>
                <w:i/>
                <w:sz w:val="20"/>
                <w:szCs w:val="20"/>
              </w:rPr>
              <w:t>Prilaže MZO</w:t>
            </w:r>
          </w:p>
        </w:tc>
      </w:tr>
      <w:tr w:rsidR="00B66311" w:rsidRPr="004B221E" w:rsidTr="00095743">
        <w:trPr>
          <w:trHeight w:val="457"/>
        </w:trPr>
        <w:tc>
          <w:tcPr>
            <w:tcW w:w="5841" w:type="dxa"/>
            <w:vAlign w:val="center"/>
          </w:tcPr>
          <w:p w:rsidR="00B66311" w:rsidRPr="004B221E" w:rsidRDefault="00B66311" w:rsidP="00B66311">
            <w:pPr>
              <w:tabs>
                <w:tab w:val="left" w:pos="273"/>
              </w:tabs>
              <w:spacing w:after="120" w:line="240" w:lineRule="auto"/>
              <w:rPr>
                <w:rFonts w:cs="Times New Roman"/>
                <w:b/>
                <w:sz w:val="20"/>
                <w:szCs w:val="20"/>
              </w:rPr>
            </w:pPr>
            <w:r w:rsidRPr="004B221E">
              <w:rPr>
                <w:rFonts w:cs="Times New Roman"/>
                <w:b/>
                <w:sz w:val="20"/>
                <w:szCs w:val="20"/>
              </w:rPr>
              <w:t>Analiza provedenog istraživanja tržišta</w:t>
            </w:r>
          </w:p>
        </w:tc>
        <w:tc>
          <w:tcPr>
            <w:tcW w:w="992" w:type="dxa"/>
          </w:tcPr>
          <w:p w:rsidR="00B66311" w:rsidRPr="004B221E" w:rsidRDefault="00B66311" w:rsidP="00B66311">
            <w:pPr>
              <w:spacing w:before="240"/>
              <w:jc w:val="center"/>
              <w:rPr>
                <w:rFonts w:cs="Times New Roman"/>
                <w:sz w:val="20"/>
                <w:szCs w:val="20"/>
              </w:rPr>
            </w:pPr>
            <w:r w:rsidRPr="004B221E">
              <w:rPr>
                <w:rFonts w:cs="Times New Roman"/>
                <w:sz w:val="20"/>
                <w:szCs w:val="20"/>
              </w:rPr>
              <w:t>da</w:t>
            </w:r>
          </w:p>
        </w:tc>
        <w:tc>
          <w:tcPr>
            <w:tcW w:w="2239" w:type="dxa"/>
          </w:tcPr>
          <w:p w:rsidR="00B66311" w:rsidRPr="004B221E" w:rsidRDefault="00B66311" w:rsidP="00B66311">
            <w:pPr>
              <w:spacing w:after="0" w:line="240" w:lineRule="auto"/>
              <w:jc w:val="both"/>
              <w:rPr>
                <w:rFonts w:cs="Times New Roman"/>
                <w:i/>
                <w:sz w:val="20"/>
                <w:szCs w:val="20"/>
              </w:rPr>
            </w:pPr>
            <w:r w:rsidRPr="004B221E">
              <w:rPr>
                <w:rFonts w:cs="Times New Roman"/>
                <w:i/>
                <w:sz w:val="20"/>
                <w:szCs w:val="20"/>
              </w:rPr>
              <w:t>Dokaz da postoji potražnja za rezultatima projekta u poslovnom sektoru</w:t>
            </w:r>
          </w:p>
        </w:tc>
      </w:tr>
      <w:tr w:rsidR="00B66311" w:rsidRPr="004B221E" w:rsidTr="00095743">
        <w:trPr>
          <w:trHeight w:val="457"/>
        </w:trPr>
        <w:tc>
          <w:tcPr>
            <w:tcW w:w="5841" w:type="dxa"/>
            <w:vAlign w:val="center"/>
          </w:tcPr>
          <w:p w:rsidR="00B66311" w:rsidRPr="004B221E" w:rsidRDefault="00B66311" w:rsidP="00B66311">
            <w:pPr>
              <w:tabs>
                <w:tab w:val="left" w:pos="273"/>
              </w:tabs>
              <w:spacing w:after="120" w:line="240" w:lineRule="auto"/>
              <w:rPr>
                <w:rFonts w:cs="Times New Roman"/>
                <w:b/>
                <w:sz w:val="20"/>
                <w:szCs w:val="20"/>
              </w:rPr>
            </w:pPr>
            <w:r>
              <w:rPr>
                <w:rFonts w:cs="Times New Roman"/>
                <w:b/>
                <w:sz w:val="20"/>
                <w:szCs w:val="20"/>
              </w:rPr>
              <w:t>Dokumenti za izračun troška plaća osoblja i Izjava o planiranom radnom vremenu djelatnika</w:t>
            </w:r>
          </w:p>
        </w:tc>
        <w:tc>
          <w:tcPr>
            <w:tcW w:w="992" w:type="dxa"/>
          </w:tcPr>
          <w:p w:rsidR="00B66311" w:rsidRPr="004B221E" w:rsidRDefault="00B66311" w:rsidP="00B66311">
            <w:pPr>
              <w:spacing w:before="240"/>
              <w:jc w:val="center"/>
              <w:rPr>
                <w:rFonts w:cs="Times New Roman"/>
                <w:sz w:val="20"/>
                <w:szCs w:val="20"/>
              </w:rPr>
            </w:pPr>
            <w:r>
              <w:rPr>
                <w:rFonts w:cs="Times New Roman"/>
                <w:sz w:val="20"/>
                <w:szCs w:val="20"/>
              </w:rPr>
              <w:t>da</w:t>
            </w:r>
          </w:p>
        </w:tc>
        <w:tc>
          <w:tcPr>
            <w:tcW w:w="2239" w:type="dxa"/>
          </w:tcPr>
          <w:p w:rsidR="00B66311" w:rsidRPr="004B221E" w:rsidRDefault="00B66311" w:rsidP="00B66311">
            <w:pPr>
              <w:spacing w:after="0" w:line="240" w:lineRule="auto"/>
              <w:jc w:val="both"/>
              <w:rPr>
                <w:rFonts w:cs="Times New Roman"/>
                <w:i/>
                <w:sz w:val="20"/>
                <w:szCs w:val="20"/>
              </w:rPr>
            </w:pPr>
            <w:r>
              <w:rPr>
                <w:rFonts w:cs="Times New Roman"/>
                <w:i/>
                <w:sz w:val="20"/>
                <w:szCs w:val="20"/>
              </w:rPr>
              <w:t xml:space="preserve">Dokaz o iznosu plaće i </w:t>
            </w:r>
            <w:r w:rsidRPr="00A831C7">
              <w:rPr>
                <w:rFonts w:cs="Times New Roman"/>
                <w:i/>
                <w:sz w:val="20"/>
                <w:szCs w:val="20"/>
              </w:rPr>
              <w:t>Obrazac 8.</w:t>
            </w:r>
          </w:p>
        </w:tc>
      </w:tr>
    </w:tbl>
    <w:p w:rsidR="00B66311" w:rsidRPr="004B221E" w:rsidRDefault="00B66311" w:rsidP="00B66311">
      <w:pPr>
        <w:spacing w:after="0"/>
        <w:jc w:val="both"/>
        <w:rPr>
          <w:rFonts w:cs="Times New Roman"/>
        </w:rPr>
      </w:pPr>
    </w:p>
    <w:p w:rsidR="00B66311" w:rsidRPr="004B221E" w:rsidRDefault="00B66311" w:rsidP="00B66311">
      <w:pPr>
        <w:widowControl w:val="0"/>
        <w:autoSpaceDE w:val="0"/>
        <w:autoSpaceDN w:val="0"/>
        <w:adjustRightInd w:val="0"/>
        <w:spacing w:after="0"/>
        <w:jc w:val="both"/>
        <w:rPr>
          <w:rFonts w:cs="Times New Roman"/>
          <w:color w:val="000000"/>
          <w:sz w:val="24"/>
          <w:szCs w:val="24"/>
        </w:rPr>
      </w:pPr>
      <w:r w:rsidRPr="004B221E">
        <w:rPr>
          <w:rFonts w:cs="Times New Roman"/>
          <w:color w:val="000000"/>
          <w:sz w:val="24"/>
          <w:szCs w:val="24"/>
        </w:rPr>
        <w:t xml:space="preserve">Dokumentacija koja zahtjeva potpis prijavitelja, mora biti u izvorniku, ovjerena pečatom i potpisom ovlaštene osobe za zastupanje. </w:t>
      </w:r>
    </w:p>
    <w:p w:rsidR="00B66311" w:rsidRPr="004B221E" w:rsidRDefault="00B66311" w:rsidP="00B66311">
      <w:pPr>
        <w:widowControl w:val="0"/>
        <w:autoSpaceDE w:val="0"/>
        <w:autoSpaceDN w:val="0"/>
        <w:adjustRightInd w:val="0"/>
        <w:spacing w:after="0"/>
        <w:jc w:val="both"/>
        <w:rPr>
          <w:rFonts w:cs="Times New Roman"/>
          <w:color w:val="000000"/>
          <w:sz w:val="24"/>
          <w:szCs w:val="24"/>
        </w:rPr>
      </w:pPr>
    </w:p>
    <w:p w:rsidR="00B66311" w:rsidRPr="004B221E" w:rsidRDefault="00B66311" w:rsidP="00095743">
      <w:pPr>
        <w:pStyle w:val="Heading2"/>
        <w:numPr>
          <w:ilvl w:val="0"/>
          <w:numId w:val="0"/>
        </w:numPr>
      </w:pPr>
      <w:bookmarkStart w:id="42" w:name="_Toc471835619"/>
      <w:r w:rsidRPr="004B221E">
        <w:t>3.2. Podnošenje projektnog prijedloga</w:t>
      </w:r>
      <w:bookmarkEnd w:id="42"/>
    </w:p>
    <w:p w:rsidR="00B66311" w:rsidRPr="004B221E" w:rsidRDefault="00B66311" w:rsidP="00B66311"/>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Projektni prijedlog predaje se u jednom zatvorenom paketu/omotnici ili preporučenom poštanskom pošiljkom ili osobnom dostavom na adresu: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center"/>
        <w:rPr>
          <w:rFonts w:cs="Times New Roman"/>
          <w:b/>
          <w:sz w:val="24"/>
          <w:szCs w:val="24"/>
        </w:rPr>
      </w:pPr>
      <w:r w:rsidRPr="004B221E">
        <w:rPr>
          <w:rFonts w:cs="Times New Roman"/>
          <w:b/>
          <w:sz w:val="24"/>
          <w:szCs w:val="24"/>
        </w:rPr>
        <w:t>Ministarstvo znanosti i obrazovanja</w:t>
      </w:r>
    </w:p>
    <w:p w:rsidR="00B66311" w:rsidRPr="004B221E" w:rsidRDefault="00B66311" w:rsidP="00B66311">
      <w:pPr>
        <w:spacing w:after="0" w:line="240" w:lineRule="auto"/>
        <w:jc w:val="center"/>
        <w:rPr>
          <w:rFonts w:cs="Times New Roman"/>
          <w:b/>
          <w:sz w:val="24"/>
          <w:szCs w:val="24"/>
        </w:rPr>
      </w:pPr>
      <w:r w:rsidRPr="004B221E">
        <w:rPr>
          <w:rFonts w:cs="Times New Roman"/>
          <w:b/>
          <w:sz w:val="24"/>
          <w:szCs w:val="24"/>
        </w:rPr>
        <w:t>Uprava za znanost i tehnologiju</w:t>
      </w:r>
    </w:p>
    <w:p w:rsidR="00B66311" w:rsidRPr="004B221E" w:rsidRDefault="00B66311" w:rsidP="00B66311">
      <w:pPr>
        <w:spacing w:after="0" w:line="240" w:lineRule="auto"/>
        <w:jc w:val="center"/>
        <w:rPr>
          <w:rFonts w:cs="Times New Roman"/>
          <w:b/>
          <w:sz w:val="24"/>
          <w:szCs w:val="24"/>
        </w:rPr>
      </w:pPr>
      <w:r w:rsidRPr="004B221E">
        <w:rPr>
          <w:rFonts w:cs="Times New Roman"/>
          <w:b/>
          <w:sz w:val="24"/>
          <w:szCs w:val="24"/>
        </w:rPr>
        <w:t>Donje Svetice 38</w:t>
      </w:r>
    </w:p>
    <w:p w:rsidR="00B66311" w:rsidRPr="004B221E" w:rsidRDefault="00B66311" w:rsidP="00B66311">
      <w:pPr>
        <w:spacing w:after="0" w:line="240" w:lineRule="auto"/>
        <w:jc w:val="center"/>
        <w:rPr>
          <w:rFonts w:cs="Times New Roman"/>
          <w:b/>
          <w:sz w:val="24"/>
          <w:szCs w:val="24"/>
        </w:rPr>
      </w:pPr>
      <w:r w:rsidRPr="004B221E">
        <w:rPr>
          <w:rFonts w:cs="Times New Roman"/>
          <w:b/>
          <w:sz w:val="24"/>
          <w:szCs w:val="24"/>
        </w:rPr>
        <w:t>10 000 Zagreb</w:t>
      </w:r>
    </w:p>
    <w:p w:rsidR="00B66311" w:rsidRPr="004B221E" w:rsidRDefault="00B66311" w:rsidP="00B66311">
      <w:pPr>
        <w:spacing w:after="0" w:line="240" w:lineRule="auto"/>
        <w:jc w:val="center"/>
        <w:rPr>
          <w:rFonts w:cs="Times New Roman"/>
          <w:b/>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Na zatvorenom paketu/omotnici mora biti jasno naveden naziv Poziva: Poziv na dostavu projektnih prijedloga „Ulaganje u znanost i inovacije – Prvi poziv“ </w:t>
      </w:r>
      <w:r w:rsidRPr="004B221E">
        <w:rPr>
          <w:rFonts w:eastAsia="AngsanaUPC" w:cs="Times New Roman"/>
          <w:color w:val="000000"/>
          <w:sz w:val="24"/>
          <w:szCs w:val="24"/>
          <w:shd w:val="clear" w:color="auto" w:fill="FFFFFF"/>
        </w:rPr>
        <w:t xml:space="preserve">i njegova referentna oznaka </w:t>
      </w:r>
      <w:r w:rsidRPr="004B221E">
        <w:rPr>
          <w:rFonts w:eastAsia="AngsanaUPC" w:cs="Times New Roman"/>
          <w:color w:val="000000"/>
          <w:sz w:val="24"/>
          <w:szCs w:val="24"/>
          <w:highlight w:val="yellow"/>
          <w:shd w:val="clear" w:color="auto" w:fill="FFFFFF"/>
        </w:rPr>
        <w:t>&lt;…&gt;</w:t>
      </w:r>
      <w:r w:rsidRPr="004B221E">
        <w:rPr>
          <w:rFonts w:eastAsia="AngsanaUPC" w:cs="Times New Roman"/>
          <w:color w:val="000000"/>
          <w:sz w:val="24"/>
          <w:szCs w:val="24"/>
          <w:shd w:val="clear" w:color="auto" w:fill="FFFFFF"/>
        </w:rPr>
        <w:t xml:space="preserve"> </w:t>
      </w:r>
      <w:r w:rsidRPr="004B221E">
        <w:rPr>
          <w:rFonts w:cs="Times New Roman"/>
          <w:sz w:val="24"/>
          <w:szCs w:val="24"/>
        </w:rPr>
        <w:t xml:space="preserve">s naznakom </w:t>
      </w:r>
      <w:r w:rsidRPr="004B221E">
        <w:rPr>
          <w:rFonts w:cs="Times New Roman"/>
          <w:i/>
          <w:sz w:val="24"/>
          <w:szCs w:val="24"/>
        </w:rPr>
        <w:t>“Ne otvarati prije službenog otvaranja projektnih prijedloga”</w:t>
      </w:r>
      <w:r w:rsidRPr="004B221E">
        <w:rPr>
          <w:rFonts w:cs="Times New Roman"/>
          <w:sz w:val="24"/>
          <w:szCs w:val="24"/>
        </w:rPr>
        <w:t xml:space="preserve">, uz puni naziv i adresu Prijavitelja.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Na paketu/omotnici mora biti zabilježen datum i točno vrijeme predaje projektnog prijedloga. Projektni prijedlozi poslani na način različit od gore navedenog (npr. faksom ili e-poštom) ili dostavljeni na druge adrese bit će automatski isključeni. </w:t>
      </w:r>
    </w:p>
    <w:p w:rsidR="00B66311" w:rsidRPr="004B221E" w:rsidRDefault="00B66311" w:rsidP="00B66311">
      <w:pPr>
        <w:jc w:val="both"/>
        <w:rPr>
          <w:rFonts w:cs="Times New Roman"/>
          <w:b/>
          <w:bCs/>
          <w:color w:val="000000"/>
          <w:sz w:val="16"/>
          <w:szCs w:val="16"/>
        </w:rPr>
      </w:pPr>
    </w:p>
    <w:p w:rsidR="00B66311" w:rsidRPr="004B221E" w:rsidRDefault="00B66311" w:rsidP="00B66311">
      <w:pPr>
        <w:jc w:val="both"/>
        <w:rPr>
          <w:rFonts w:cs="Times New Roman"/>
          <w:color w:val="000000"/>
          <w:sz w:val="24"/>
          <w:szCs w:val="24"/>
        </w:rPr>
      </w:pPr>
      <w:r w:rsidRPr="004B221E">
        <w:rPr>
          <w:rFonts w:cs="Times New Roman"/>
          <w:b/>
          <w:bCs/>
          <w:color w:val="000000"/>
          <w:sz w:val="24"/>
          <w:szCs w:val="24"/>
        </w:rPr>
        <w:t>Predložak adresiranja paketa/omotnice </w:t>
      </w:r>
      <w:r w:rsidRPr="004B221E">
        <w:rPr>
          <w:rFonts w:cs="Times New Roman"/>
          <w:color w:val="000000"/>
          <w:sz w:val="24"/>
          <w:szCs w:val="24"/>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1"/>
      </w:tblGrid>
      <w:tr w:rsidR="00B66311" w:rsidRPr="004B221E" w:rsidTr="00B66311">
        <w:trPr>
          <w:trHeight w:val="2232"/>
        </w:trPr>
        <w:tc>
          <w:tcPr>
            <w:tcW w:w="8781" w:type="dxa"/>
            <w:tcBorders>
              <w:top w:val="single" w:sz="6" w:space="0" w:color="auto"/>
              <w:left w:val="single" w:sz="6" w:space="0" w:color="auto"/>
              <w:bottom w:val="outset" w:sz="6" w:space="0" w:color="auto"/>
              <w:right w:val="single" w:sz="6" w:space="0" w:color="auto"/>
            </w:tcBorders>
            <w:shd w:val="clear" w:color="auto" w:fill="auto"/>
            <w:hideMark/>
          </w:tcPr>
          <w:p w:rsidR="00B66311" w:rsidRPr="004B221E" w:rsidRDefault="00B66311" w:rsidP="00B66311">
            <w:pPr>
              <w:spacing w:beforeAutospacing="1" w:after="0" w:afterAutospacing="1" w:line="240" w:lineRule="auto"/>
              <w:jc w:val="center"/>
              <w:textAlignment w:val="baseline"/>
              <w:rPr>
                <w:rFonts w:eastAsia="Times New Roman" w:cs="Times New Roman"/>
                <w:sz w:val="12"/>
                <w:szCs w:val="12"/>
                <w:lang w:eastAsia="hr-HR"/>
              </w:rPr>
            </w:pPr>
            <w:r w:rsidRPr="004B221E">
              <w:rPr>
                <w:rFonts w:eastAsia="Times New Roman" w:cs="Times New Roman"/>
                <w:b/>
                <w:bCs/>
                <w:sz w:val="24"/>
                <w:szCs w:val="24"/>
                <w:lang w:eastAsia="hr-HR"/>
              </w:rPr>
              <w:t>POŠILJATELJ</w:t>
            </w:r>
            <w:r w:rsidRPr="004B221E">
              <w:rPr>
                <w:rFonts w:eastAsia="Times New Roman" w:cs="Times New Roman"/>
                <w:sz w:val="24"/>
                <w:szCs w:val="24"/>
                <w:lang w:eastAsia="hr-HR"/>
              </w:rPr>
              <w:t> </w:t>
            </w:r>
          </w:p>
          <w:p w:rsidR="00B66311" w:rsidRPr="004B221E" w:rsidRDefault="00B66311" w:rsidP="00B66311">
            <w:pPr>
              <w:spacing w:beforeAutospacing="1" w:after="0" w:afterAutospacing="1" w:line="240" w:lineRule="auto"/>
              <w:jc w:val="center"/>
              <w:textAlignment w:val="baseline"/>
              <w:rPr>
                <w:rFonts w:eastAsia="Times New Roman" w:cs="Times New Roman"/>
                <w:sz w:val="12"/>
                <w:szCs w:val="12"/>
                <w:lang w:eastAsia="hr-HR"/>
              </w:rPr>
            </w:pPr>
            <w:r w:rsidRPr="004B221E">
              <w:rPr>
                <w:rFonts w:eastAsia="Times New Roman" w:cs="Times New Roman"/>
                <w:sz w:val="24"/>
                <w:szCs w:val="24"/>
                <w:lang w:eastAsia="hr-HR"/>
              </w:rPr>
              <w:t>Naziv prijavitelja: ________________________________ </w:t>
            </w:r>
          </w:p>
          <w:p w:rsidR="00B66311" w:rsidRPr="004B221E" w:rsidRDefault="00B66311" w:rsidP="00B66311">
            <w:pPr>
              <w:spacing w:beforeAutospacing="1" w:after="0" w:afterAutospacing="1" w:line="240" w:lineRule="auto"/>
              <w:jc w:val="center"/>
              <w:textAlignment w:val="baseline"/>
              <w:rPr>
                <w:rFonts w:eastAsia="Times New Roman" w:cs="Times New Roman"/>
                <w:sz w:val="24"/>
                <w:szCs w:val="24"/>
                <w:lang w:eastAsia="hr-HR"/>
              </w:rPr>
            </w:pPr>
            <w:r w:rsidRPr="004B221E">
              <w:rPr>
                <w:rFonts w:eastAsia="Times New Roman" w:cs="Times New Roman"/>
                <w:sz w:val="24"/>
                <w:szCs w:val="24"/>
                <w:lang w:eastAsia="hr-HR"/>
              </w:rPr>
              <w:t>Adresa prijavitelja: _______________________________ </w:t>
            </w:r>
          </w:p>
          <w:p w:rsidR="00B66311" w:rsidRPr="004B221E" w:rsidRDefault="00B66311" w:rsidP="00B66311">
            <w:pPr>
              <w:spacing w:beforeAutospacing="1" w:after="0" w:afterAutospacing="1" w:line="240" w:lineRule="auto"/>
              <w:jc w:val="center"/>
              <w:textAlignment w:val="baseline"/>
              <w:rPr>
                <w:rFonts w:eastAsia="Times New Roman" w:cs="Times New Roman"/>
                <w:sz w:val="12"/>
                <w:szCs w:val="12"/>
                <w:lang w:eastAsia="hr-HR"/>
              </w:rPr>
            </w:pPr>
          </w:p>
        </w:tc>
      </w:tr>
      <w:tr w:rsidR="00B66311" w:rsidRPr="004B221E" w:rsidTr="00B66311">
        <w:trPr>
          <w:trHeight w:val="735"/>
        </w:trPr>
        <w:tc>
          <w:tcPr>
            <w:tcW w:w="8781" w:type="dxa"/>
            <w:tcBorders>
              <w:top w:val="outset" w:sz="6" w:space="0" w:color="auto"/>
              <w:left w:val="single" w:sz="6" w:space="0" w:color="auto"/>
              <w:bottom w:val="outset" w:sz="6" w:space="0" w:color="auto"/>
              <w:right w:val="single" w:sz="6" w:space="0" w:color="auto"/>
            </w:tcBorders>
            <w:shd w:val="clear" w:color="auto" w:fill="auto"/>
            <w:hideMark/>
          </w:tcPr>
          <w:p w:rsidR="00B66311" w:rsidRPr="004B221E" w:rsidRDefault="00B66311" w:rsidP="00B66311">
            <w:pPr>
              <w:spacing w:after="0" w:line="240" w:lineRule="auto"/>
              <w:textAlignment w:val="baseline"/>
              <w:rPr>
                <w:rFonts w:eastAsia="Times New Roman" w:cs="Times New Roman"/>
                <w:sz w:val="12"/>
                <w:szCs w:val="12"/>
                <w:lang w:eastAsia="hr-HR"/>
              </w:rPr>
            </w:pPr>
          </w:p>
          <w:p w:rsidR="00B66311" w:rsidRPr="004B221E" w:rsidRDefault="00B66311" w:rsidP="00B66311">
            <w:pPr>
              <w:spacing w:after="0" w:line="240" w:lineRule="auto"/>
              <w:jc w:val="center"/>
              <w:textAlignment w:val="baseline"/>
              <w:rPr>
                <w:rFonts w:eastAsia="Times New Roman" w:cs="Times New Roman"/>
                <w:sz w:val="24"/>
                <w:szCs w:val="24"/>
                <w:lang w:eastAsia="hr-HR"/>
              </w:rPr>
            </w:pPr>
            <w:r w:rsidRPr="004B221E">
              <w:rPr>
                <w:rFonts w:eastAsia="Times New Roman" w:cs="Times New Roman"/>
                <w:b/>
                <w:bCs/>
                <w:sz w:val="24"/>
                <w:szCs w:val="24"/>
                <w:lang w:eastAsia="hr-HR"/>
              </w:rPr>
              <w:t>PRIMATELJ</w:t>
            </w:r>
            <w:r w:rsidRPr="004B221E">
              <w:rPr>
                <w:rFonts w:eastAsia="Times New Roman" w:cs="Times New Roman"/>
                <w:sz w:val="24"/>
                <w:szCs w:val="24"/>
                <w:lang w:eastAsia="hr-HR"/>
              </w:rPr>
              <w:t> </w:t>
            </w:r>
          </w:p>
          <w:p w:rsidR="00B66311" w:rsidRPr="004B221E" w:rsidRDefault="00B66311" w:rsidP="00B66311">
            <w:pPr>
              <w:spacing w:after="0" w:line="240" w:lineRule="auto"/>
              <w:jc w:val="center"/>
              <w:textAlignment w:val="baseline"/>
              <w:rPr>
                <w:rFonts w:eastAsia="Times New Roman" w:cs="Times New Roman"/>
                <w:sz w:val="24"/>
                <w:szCs w:val="24"/>
                <w:lang w:eastAsia="hr-HR"/>
              </w:rPr>
            </w:pPr>
            <w:r w:rsidRPr="004B221E">
              <w:rPr>
                <w:rFonts w:eastAsia="Times New Roman" w:cs="Times New Roman"/>
                <w:sz w:val="24"/>
                <w:szCs w:val="24"/>
                <w:lang w:eastAsia="hr-HR"/>
              </w:rPr>
              <w:t>Ministarstvo znanosti i obrazovanja</w:t>
            </w:r>
          </w:p>
          <w:p w:rsidR="00B66311" w:rsidRPr="004B221E" w:rsidRDefault="00B66311" w:rsidP="00B66311">
            <w:pPr>
              <w:spacing w:after="0" w:line="240" w:lineRule="auto"/>
              <w:jc w:val="center"/>
              <w:textAlignment w:val="baseline"/>
              <w:rPr>
                <w:rFonts w:eastAsia="Times New Roman" w:cs="Times New Roman"/>
                <w:sz w:val="24"/>
                <w:szCs w:val="24"/>
                <w:lang w:eastAsia="hr-HR"/>
              </w:rPr>
            </w:pPr>
            <w:r w:rsidRPr="004B221E">
              <w:rPr>
                <w:rFonts w:eastAsia="Times New Roman" w:cs="Times New Roman"/>
                <w:sz w:val="24"/>
                <w:szCs w:val="24"/>
                <w:lang w:eastAsia="hr-HR"/>
              </w:rPr>
              <w:t xml:space="preserve">Uprava za znanost i tehnologiju </w:t>
            </w:r>
          </w:p>
          <w:p w:rsidR="00B66311" w:rsidRPr="004B221E" w:rsidRDefault="00B66311" w:rsidP="00B66311">
            <w:pPr>
              <w:spacing w:after="0" w:line="240" w:lineRule="auto"/>
              <w:jc w:val="center"/>
              <w:textAlignment w:val="baseline"/>
              <w:rPr>
                <w:rFonts w:eastAsia="Times New Roman" w:cs="Times New Roman"/>
                <w:sz w:val="24"/>
                <w:szCs w:val="24"/>
                <w:lang w:eastAsia="hr-HR"/>
              </w:rPr>
            </w:pPr>
            <w:r w:rsidRPr="004B221E">
              <w:rPr>
                <w:rFonts w:eastAsia="Times New Roman" w:cs="Times New Roman"/>
                <w:sz w:val="24"/>
                <w:szCs w:val="24"/>
                <w:lang w:eastAsia="hr-HR"/>
              </w:rPr>
              <w:t>Donje Svetice 38</w:t>
            </w:r>
          </w:p>
          <w:p w:rsidR="00B66311" w:rsidRPr="004B221E" w:rsidRDefault="00B66311" w:rsidP="00B66311">
            <w:pPr>
              <w:spacing w:after="0" w:line="240" w:lineRule="auto"/>
              <w:jc w:val="center"/>
              <w:textAlignment w:val="baseline"/>
              <w:rPr>
                <w:rFonts w:eastAsia="Times New Roman" w:cs="Times New Roman"/>
                <w:sz w:val="12"/>
                <w:szCs w:val="12"/>
                <w:lang w:eastAsia="hr-HR"/>
              </w:rPr>
            </w:pPr>
            <w:r w:rsidRPr="004B221E">
              <w:rPr>
                <w:rFonts w:eastAsia="Times New Roman" w:cs="Times New Roman"/>
                <w:sz w:val="24"/>
                <w:szCs w:val="24"/>
                <w:lang w:eastAsia="hr-HR"/>
              </w:rPr>
              <w:t>10 000 Zagreb </w:t>
            </w:r>
          </w:p>
        </w:tc>
      </w:tr>
      <w:tr w:rsidR="00B66311" w:rsidRPr="004B221E" w:rsidTr="00B66311">
        <w:trPr>
          <w:trHeight w:val="2610"/>
        </w:trPr>
        <w:tc>
          <w:tcPr>
            <w:tcW w:w="8781" w:type="dxa"/>
            <w:tcBorders>
              <w:top w:val="outset" w:sz="6" w:space="0" w:color="auto"/>
              <w:left w:val="single" w:sz="6" w:space="0" w:color="auto"/>
              <w:bottom w:val="single" w:sz="6" w:space="0" w:color="auto"/>
              <w:right w:val="single" w:sz="6" w:space="0" w:color="auto"/>
            </w:tcBorders>
            <w:shd w:val="clear" w:color="auto" w:fill="auto"/>
            <w:hideMark/>
          </w:tcPr>
          <w:p w:rsidR="00B66311" w:rsidRPr="004B221E" w:rsidRDefault="00B66311" w:rsidP="00B66311">
            <w:pPr>
              <w:spacing w:before="120" w:after="0" w:line="240" w:lineRule="auto"/>
              <w:jc w:val="center"/>
              <w:textAlignment w:val="baseline"/>
              <w:rPr>
                <w:rFonts w:eastAsia="Times New Roman" w:cs="Times New Roman"/>
                <w:sz w:val="12"/>
                <w:szCs w:val="12"/>
                <w:lang w:eastAsia="hr-HR"/>
              </w:rPr>
            </w:pPr>
            <w:r w:rsidRPr="004B221E">
              <w:rPr>
                <w:rFonts w:eastAsia="Times New Roman" w:cs="Times New Roman"/>
                <w:b/>
                <w:bCs/>
                <w:sz w:val="24"/>
                <w:szCs w:val="24"/>
                <w:lang w:eastAsia="hr-HR"/>
              </w:rPr>
              <w:t>Poziv na dostavu projektnih prijedloga</w:t>
            </w:r>
            <w:r w:rsidRPr="004B221E">
              <w:rPr>
                <w:rFonts w:eastAsia="Times New Roman" w:cs="Times New Roman"/>
                <w:sz w:val="24"/>
                <w:szCs w:val="24"/>
                <w:lang w:eastAsia="hr-HR"/>
              </w:rPr>
              <w:t> </w:t>
            </w:r>
          </w:p>
          <w:p w:rsidR="00B66311" w:rsidRPr="004B221E" w:rsidRDefault="00B66311" w:rsidP="00B66311">
            <w:pPr>
              <w:spacing w:before="120" w:after="0" w:line="240" w:lineRule="auto"/>
              <w:jc w:val="center"/>
              <w:textAlignment w:val="baseline"/>
              <w:rPr>
                <w:rFonts w:eastAsia="Times New Roman" w:cs="Times New Roman"/>
                <w:sz w:val="12"/>
                <w:szCs w:val="12"/>
                <w:lang w:eastAsia="hr-HR"/>
              </w:rPr>
            </w:pPr>
            <w:r w:rsidRPr="004B221E">
              <w:rPr>
                <w:rFonts w:eastAsia="Times New Roman" w:cs="Times New Roman"/>
                <w:b/>
                <w:bCs/>
                <w:sz w:val="24"/>
                <w:szCs w:val="24"/>
                <w:lang w:eastAsia="hr-HR"/>
              </w:rPr>
              <w:t>„Ulaganje u znanost i inovacije – Prvi poziv“</w:t>
            </w:r>
            <w:r w:rsidRPr="004B221E">
              <w:rPr>
                <w:rFonts w:eastAsia="Times New Roman" w:cs="Times New Roman"/>
                <w:sz w:val="24"/>
                <w:szCs w:val="24"/>
                <w:lang w:eastAsia="hr-HR"/>
              </w:rPr>
              <w:t> </w:t>
            </w:r>
            <w:r w:rsidRPr="004B221E">
              <w:rPr>
                <w:rFonts w:eastAsia="Times New Roman" w:cs="Times New Roman"/>
                <w:lang w:eastAsia="hr-HR"/>
              </w:rPr>
              <w:t> </w:t>
            </w:r>
          </w:p>
          <w:p w:rsidR="00B66311" w:rsidRPr="004B221E" w:rsidRDefault="00B66311" w:rsidP="00B66311">
            <w:pPr>
              <w:spacing w:before="120" w:after="0" w:line="240" w:lineRule="auto"/>
              <w:jc w:val="center"/>
              <w:textAlignment w:val="baseline"/>
              <w:rPr>
                <w:rFonts w:eastAsia="Times New Roman" w:cs="Times New Roman"/>
                <w:sz w:val="24"/>
                <w:szCs w:val="24"/>
                <w:lang w:eastAsia="hr-HR"/>
              </w:rPr>
            </w:pPr>
            <w:r w:rsidRPr="004B221E">
              <w:rPr>
                <w:rFonts w:eastAsia="Times New Roman" w:cs="Times New Roman"/>
                <w:sz w:val="24"/>
                <w:szCs w:val="24"/>
                <w:lang w:eastAsia="hr-HR"/>
              </w:rPr>
              <w:t xml:space="preserve">Referentna oznaka Poziva: </w:t>
            </w:r>
            <w:r w:rsidRPr="004B221E">
              <w:rPr>
                <w:rFonts w:eastAsia="Times New Roman" w:cs="Times New Roman"/>
                <w:sz w:val="24"/>
                <w:szCs w:val="24"/>
                <w:highlight w:val="yellow"/>
                <w:lang w:eastAsia="hr-HR"/>
              </w:rPr>
              <w:t>_</w:t>
            </w:r>
          </w:p>
          <w:p w:rsidR="00B66311" w:rsidRPr="004B221E" w:rsidRDefault="00B66311" w:rsidP="00B66311">
            <w:pPr>
              <w:spacing w:before="120" w:after="0" w:line="240" w:lineRule="auto"/>
              <w:jc w:val="center"/>
              <w:textAlignment w:val="baseline"/>
              <w:rPr>
                <w:rFonts w:eastAsia="Times New Roman" w:cs="Times New Roman"/>
                <w:sz w:val="12"/>
                <w:szCs w:val="12"/>
                <w:lang w:eastAsia="hr-HR"/>
              </w:rPr>
            </w:pPr>
            <w:r w:rsidRPr="004B221E">
              <w:rPr>
                <w:rFonts w:eastAsia="Times New Roman" w:cs="Times New Roman"/>
                <w:sz w:val="24"/>
                <w:szCs w:val="24"/>
                <w:lang w:eastAsia="hr-HR"/>
              </w:rPr>
              <w:t>Otvoreni postupak u modalitetu privremenog poziva </w:t>
            </w:r>
            <w:r w:rsidRPr="004B221E">
              <w:rPr>
                <w:rFonts w:eastAsia="Times New Roman" w:cs="Times New Roman"/>
                <w:lang w:eastAsia="hr-HR"/>
              </w:rPr>
              <w:t> </w:t>
            </w:r>
          </w:p>
          <w:p w:rsidR="00B66311" w:rsidRPr="004B221E" w:rsidRDefault="00B66311" w:rsidP="00B66311">
            <w:pPr>
              <w:spacing w:before="120" w:after="0" w:line="240" w:lineRule="auto"/>
              <w:jc w:val="center"/>
              <w:textAlignment w:val="baseline"/>
              <w:rPr>
                <w:rFonts w:eastAsia="Times New Roman" w:cs="Times New Roman"/>
                <w:sz w:val="12"/>
                <w:szCs w:val="12"/>
                <w:lang w:eastAsia="hr-HR"/>
              </w:rPr>
            </w:pPr>
            <w:r w:rsidRPr="004B221E">
              <w:rPr>
                <w:rFonts w:eastAsia="Times New Roman" w:cs="Times New Roman"/>
                <w:b/>
                <w:bCs/>
                <w:sz w:val="24"/>
                <w:szCs w:val="24"/>
                <w:lang w:eastAsia="hr-HR"/>
              </w:rPr>
              <w:t>“Ne otvarati prije službenog otvaranja prijava”</w:t>
            </w:r>
            <w:r w:rsidRPr="004B221E">
              <w:rPr>
                <w:rFonts w:eastAsia="Times New Roman" w:cs="Times New Roman"/>
                <w:sz w:val="24"/>
                <w:szCs w:val="24"/>
                <w:lang w:eastAsia="hr-HR"/>
              </w:rPr>
              <w:t> </w:t>
            </w:r>
          </w:p>
        </w:tc>
      </w:tr>
    </w:tbl>
    <w:p w:rsidR="00B66311" w:rsidRPr="004B221E" w:rsidRDefault="00B66311" w:rsidP="00B66311">
      <w:pPr>
        <w:widowControl w:val="0"/>
        <w:autoSpaceDE w:val="0"/>
        <w:autoSpaceDN w:val="0"/>
        <w:adjustRightInd w:val="0"/>
        <w:spacing w:after="0"/>
        <w:jc w:val="both"/>
        <w:rPr>
          <w:rFonts w:cs="Times New Roman"/>
          <w:color w:val="000000"/>
        </w:rPr>
      </w:pPr>
    </w:p>
    <w:p w:rsidR="00B66311" w:rsidRPr="004B221E" w:rsidRDefault="00B66311" w:rsidP="00B66311">
      <w:pPr>
        <w:widowControl w:val="0"/>
        <w:autoSpaceDE w:val="0"/>
        <w:autoSpaceDN w:val="0"/>
        <w:adjustRightInd w:val="0"/>
        <w:spacing w:after="0"/>
        <w:jc w:val="both"/>
        <w:rPr>
          <w:rFonts w:cs="Times New Roman"/>
          <w:color w:val="000000"/>
          <w:sz w:val="24"/>
          <w:szCs w:val="24"/>
        </w:rPr>
      </w:pPr>
      <w:r w:rsidRPr="004B221E">
        <w:rPr>
          <w:rFonts w:cs="Times New Roman"/>
          <w:color w:val="000000"/>
          <w:sz w:val="24"/>
          <w:szCs w:val="24"/>
        </w:rPr>
        <w:t xml:space="preserve">Datum i točno vrijeme na paketu/omotnici smatra se trenutkom predaje projektnog prijedloga na Poziv, slijedom čega se paket/omotnica bez oznake datuma i točnog vremena, neće razmatrati. </w:t>
      </w:r>
    </w:p>
    <w:p w:rsidR="00B66311" w:rsidRPr="004B221E" w:rsidRDefault="00B66311" w:rsidP="00B66311">
      <w:pPr>
        <w:widowControl w:val="0"/>
        <w:autoSpaceDE w:val="0"/>
        <w:autoSpaceDN w:val="0"/>
        <w:adjustRightInd w:val="0"/>
        <w:spacing w:after="0"/>
        <w:jc w:val="both"/>
        <w:rPr>
          <w:rFonts w:cs="Times New Roman"/>
          <w:color w:val="000000"/>
          <w:sz w:val="24"/>
          <w:szCs w:val="24"/>
        </w:rPr>
      </w:pPr>
    </w:p>
    <w:tbl>
      <w:tblPr>
        <w:tblStyle w:val="hps"/>
        <w:tblpPr w:leftFromText="180" w:rightFromText="180" w:vertAnchor="text" w:horzAnchor="margin" w:tblpX="108" w:tblpY="113"/>
        <w:tblW w:w="0" w:type="auto"/>
        <w:tblBorders>
          <w:top w:val="single" w:sz="4" w:space="0" w:color="auto"/>
          <w:left w:val="single" w:sz="4" w:space="0" w:color="auto"/>
          <w:bottom w:val="single" w:sz="4" w:space="0" w:color="auto"/>
          <w:right w:val="single" w:sz="4" w:space="0" w:color="auto"/>
        </w:tblBorders>
        <w:shd w:val="clear" w:color="auto" w:fill="C5E0B3" w:themeFill="accent6" w:themeFillTint="66"/>
        <w:tblLook w:val="04A0" w:firstRow="1" w:lastRow="0" w:firstColumn="1" w:lastColumn="0" w:noHBand="0" w:noVBand="1"/>
      </w:tblPr>
      <w:tblGrid>
        <w:gridCol w:w="9039"/>
      </w:tblGrid>
      <w:tr w:rsidR="00B66311" w:rsidRPr="004B221E" w:rsidTr="00095743">
        <w:tc>
          <w:tcPr>
            <w:tcW w:w="9039" w:type="dxa"/>
            <w:shd w:val="clear" w:color="auto" w:fill="C5E0B3" w:themeFill="accent6" w:themeFillTint="66"/>
          </w:tcPr>
          <w:p w:rsidR="00B66311" w:rsidRPr="004B221E" w:rsidRDefault="00B66311" w:rsidP="00B66311">
            <w:pPr>
              <w:widowControl w:val="0"/>
              <w:autoSpaceDE w:val="0"/>
              <w:autoSpaceDN w:val="0"/>
              <w:adjustRightInd w:val="0"/>
              <w:spacing w:after="0"/>
              <w:jc w:val="both"/>
              <w:rPr>
                <w:rFonts w:cs="Times New Roman"/>
                <w:i/>
                <w:color w:val="000000"/>
              </w:rPr>
            </w:pPr>
            <w:r w:rsidRPr="004B221E">
              <w:rPr>
                <w:rFonts w:cs="Times New Roman"/>
                <w:b/>
                <w:i/>
                <w:color w:val="000000"/>
              </w:rPr>
              <w:t>Napomena:</w:t>
            </w:r>
            <w:r w:rsidRPr="004B221E">
              <w:rPr>
                <w:rFonts w:cs="Times New Roman"/>
                <w:i/>
                <w:color w:val="000000"/>
              </w:rPr>
              <w:t xml:space="preserve"> </w:t>
            </w:r>
            <w:r w:rsidRPr="004B221E">
              <w:rPr>
                <w:rFonts w:cs="Times New Roman"/>
              </w:rPr>
              <w:t xml:space="preserve"> </w:t>
            </w:r>
            <w:r w:rsidRPr="004B221E">
              <w:rPr>
                <w:rFonts w:cs="Times New Roman"/>
                <w:i/>
              </w:rPr>
              <w:t xml:space="preserve">Projektni prijedlog podnosi se u u jednom (1) izvorniku na formatu A4 unutar jednog zatvorenog paketa/omotnice uvezan u neraskidivu cjelinu. Projektni prijedlog također mora biti podnesen i u jednom (1) primjerku u elektroničkom formatu koji je istovjetan papirnatoj verziji. Svaki dokument mora biti u zasebnoj datoteci. Elektronički format mora sadržavati projektni prijedlog identičan projektnom prijedlogu priloženom u papirnatoj verziji. </w:t>
            </w:r>
          </w:p>
        </w:tc>
      </w:tr>
    </w:tbl>
    <w:p w:rsidR="00B66311" w:rsidRPr="004B221E" w:rsidRDefault="00B66311" w:rsidP="00B66311">
      <w:pPr>
        <w:widowControl w:val="0"/>
        <w:autoSpaceDE w:val="0"/>
        <w:autoSpaceDN w:val="0"/>
        <w:adjustRightInd w:val="0"/>
        <w:spacing w:after="0"/>
        <w:jc w:val="both"/>
        <w:rPr>
          <w:rFonts w:cs="Times New Roman"/>
          <w:color w:val="000000"/>
        </w:rPr>
      </w:pPr>
    </w:p>
    <w:p w:rsidR="00B66311" w:rsidRPr="004B221E" w:rsidRDefault="00B66311" w:rsidP="00B66311">
      <w:pPr>
        <w:widowControl w:val="0"/>
        <w:autoSpaceDE w:val="0"/>
        <w:autoSpaceDN w:val="0"/>
        <w:adjustRightInd w:val="0"/>
        <w:spacing w:after="0"/>
        <w:jc w:val="both"/>
        <w:rPr>
          <w:rFonts w:cs="Times New Roman"/>
          <w:color w:val="000000"/>
          <w:sz w:val="24"/>
          <w:szCs w:val="24"/>
        </w:rPr>
      </w:pPr>
      <w:r w:rsidRPr="004B221E">
        <w:rPr>
          <w:rFonts w:cs="Times New Roman"/>
          <w:color w:val="000000"/>
          <w:sz w:val="24"/>
          <w:szCs w:val="24"/>
        </w:rPr>
        <w:t>Prijavitelju se vraćaju neotvoreni samo projektni prijedlozi koji su dostavljeni izvan roka ili su dostavljeni tijekom privremene obustave Poziva.</w:t>
      </w:r>
    </w:p>
    <w:p w:rsidR="00B66311" w:rsidRPr="004B221E" w:rsidRDefault="00B66311" w:rsidP="00B66311">
      <w:pPr>
        <w:widowControl w:val="0"/>
        <w:autoSpaceDE w:val="0"/>
        <w:autoSpaceDN w:val="0"/>
        <w:adjustRightInd w:val="0"/>
        <w:spacing w:after="0"/>
        <w:jc w:val="both"/>
        <w:rPr>
          <w:rFonts w:cs="Times New Roman"/>
          <w:color w:val="000000"/>
        </w:rPr>
      </w:pPr>
    </w:p>
    <w:p w:rsidR="00B66311" w:rsidRPr="004B221E" w:rsidRDefault="00B66311" w:rsidP="00DE1644">
      <w:pPr>
        <w:pStyle w:val="Heading2"/>
        <w:numPr>
          <w:ilvl w:val="0"/>
          <w:numId w:val="0"/>
        </w:numPr>
      </w:pPr>
      <w:bookmarkStart w:id="43" w:name="_Toc471835620"/>
      <w:r w:rsidRPr="004B221E">
        <w:t>3.3. Rok za predaju projektnog prijedloga</w:t>
      </w:r>
      <w:bookmarkEnd w:id="43"/>
    </w:p>
    <w:p w:rsidR="00B66311"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Poziv se vodi kao privremeni otvoreni Poziv na dostavu projektnih prijedloga, s krajnjim rokom dostave projektnih prijedloga do </w:t>
      </w:r>
      <w:r w:rsidRPr="004B221E">
        <w:rPr>
          <w:rFonts w:cs="Times New Roman"/>
          <w:b/>
          <w:sz w:val="24"/>
          <w:szCs w:val="24"/>
          <w:highlight w:val="yellow"/>
        </w:rPr>
        <w:t>&lt;…&gt;</w:t>
      </w:r>
      <w:r w:rsidRPr="004B221E">
        <w:rPr>
          <w:rFonts w:cs="Times New Roman"/>
          <w:sz w:val="24"/>
          <w:szCs w:val="24"/>
        </w:rPr>
        <w:t>.</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Ako se projektni prije</w:t>
      </w:r>
      <w:r w:rsidR="00DE1644">
        <w:rPr>
          <w:rFonts w:cs="Times New Roman"/>
          <w:sz w:val="24"/>
          <w:szCs w:val="24"/>
        </w:rPr>
        <w:t>d</w:t>
      </w:r>
      <w:r w:rsidRPr="004B221E">
        <w:rPr>
          <w:rFonts w:cs="Times New Roman"/>
          <w:sz w:val="24"/>
          <w:szCs w:val="24"/>
        </w:rPr>
        <w:t>log dostavlja preporučenom poštanskom pošiljkom, na paketu mora biti jasno vidljiv datumom otpreme (poštanski pečat).</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U slučaju osobne dostave na adresu PT1 rok za zaprimanje projektnog prijedloga je do 16:00 sati svakim radnim danom, evidentiran potpisanom potvrdom o primitku s naznačenim datumom i točnim vremenom zaprimanja. Projektni prijedlozi podneseni nakon isteka roka za podnošenje projektnih prijedloga vratit će se prijavitelju neotvoreni.</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PT1 zadržava pravo izmjena/dopuna Poziva tijekom razdoblja trajanja Poziva vodeći računa da predmetne izmjene/dopune ne utječu na postupak ocjenjivanja kvalitete projektnog prijedloga.</w:t>
      </w:r>
    </w:p>
    <w:p w:rsidR="00B66311" w:rsidRPr="004B221E" w:rsidRDefault="00B66311" w:rsidP="00B66311">
      <w:pPr>
        <w:widowControl w:val="0"/>
        <w:autoSpaceDE w:val="0"/>
        <w:autoSpaceDN w:val="0"/>
        <w:adjustRightInd w:val="0"/>
        <w:spacing w:after="0"/>
        <w:jc w:val="both"/>
        <w:rPr>
          <w:rFonts w:cs="Times New Roman"/>
          <w:color w:val="000000"/>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U slučaju potrebe za obustavljanjem ili zatvaranjem Poziva prije nego što je predviđeno ovim Uputama, na mrežnoj stranici </w:t>
      </w:r>
      <w:hyperlink r:id="rId20" w:history="1">
        <w:r w:rsidRPr="004B221E">
          <w:rPr>
            <w:rFonts w:cs="Times New Roman"/>
            <w:color w:val="0563C1" w:themeColor="hyperlink"/>
            <w:sz w:val="24"/>
            <w:szCs w:val="24"/>
            <w:u w:val="single"/>
          </w:rPr>
          <w:t>www.strukturnifondovi.hr</w:t>
        </w:r>
      </w:hyperlink>
      <w:r w:rsidRPr="004B221E">
        <w:rPr>
          <w:rFonts w:cs="Times New Roman"/>
          <w:sz w:val="24"/>
          <w:szCs w:val="24"/>
          <w:u w:val="single"/>
        </w:rPr>
        <w:t> </w:t>
      </w:r>
      <w:r w:rsidRPr="004B221E">
        <w:rPr>
          <w:rFonts w:cs="Times New Roman"/>
          <w:sz w:val="24"/>
          <w:szCs w:val="24"/>
        </w:rPr>
        <w:t>bit će objavljena obavijest u kojoj će se navesti da je:  </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w:t>
      </w:r>
    </w:p>
    <w:p w:rsidR="00B66311" w:rsidRPr="004B221E" w:rsidRDefault="00B66311" w:rsidP="00B66311">
      <w:pPr>
        <w:numPr>
          <w:ilvl w:val="0"/>
          <w:numId w:val="12"/>
        </w:numPr>
        <w:spacing w:after="0" w:line="240" w:lineRule="auto"/>
        <w:jc w:val="both"/>
        <w:rPr>
          <w:rFonts w:cs="Times New Roman"/>
          <w:sz w:val="24"/>
          <w:szCs w:val="24"/>
        </w:rPr>
      </w:pPr>
      <w:r w:rsidRPr="004B221E">
        <w:rPr>
          <w:rFonts w:cs="Times New Roman"/>
          <w:sz w:val="24"/>
          <w:szCs w:val="24"/>
        </w:rPr>
        <w:t>Poziv obustavljen na određeno vrijeme (jasno navodeći razdoblje obustave)  </w:t>
      </w:r>
    </w:p>
    <w:p w:rsidR="00B66311" w:rsidRPr="004B221E" w:rsidRDefault="00B66311" w:rsidP="00B66311">
      <w:pPr>
        <w:numPr>
          <w:ilvl w:val="0"/>
          <w:numId w:val="12"/>
        </w:numPr>
        <w:spacing w:after="0" w:line="240" w:lineRule="auto"/>
        <w:jc w:val="both"/>
        <w:rPr>
          <w:rFonts w:cs="Times New Roman"/>
          <w:sz w:val="24"/>
          <w:szCs w:val="24"/>
        </w:rPr>
      </w:pPr>
      <w:r w:rsidRPr="004B221E">
        <w:rPr>
          <w:rFonts w:cs="Times New Roman"/>
          <w:sz w:val="24"/>
          <w:szCs w:val="24"/>
        </w:rPr>
        <w:t>Poziv zatvoren prije isteka predviđenog roka za dostavu projektnih prijedloga (jasno  navodeći točan datum zatvaranja).  </w:t>
      </w:r>
    </w:p>
    <w:p w:rsidR="00B66311" w:rsidRPr="004B221E" w:rsidRDefault="00B66311" w:rsidP="00B66311">
      <w:pPr>
        <w:spacing w:after="0" w:line="240" w:lineRule="auto"/>
        <w:jc w:val="both"/>
        <w:rPr>
          <w:rFonts w:cs="Times New Roman"/>
          <w:color w:val="000000"/>
        </w:rPr>
      </w:pPr>
      <w:r w:rsidRPr="004B221E">
        <w:rPr>
          <w:rFonts w:cs="Times New Roman"/>
          <w:sz w:val="24"/>
          <w:szCs w:val="24"/>
        </w:rPr>
        <w:t> </w:t>
      </w:r>
    </w:p>
    <w:p w:rsidR="00B66311" w:rsidRPr="004B221E" w:rsidRDefault="00B66311" w:rsidP="00B66311">
      <w:pPr>
        <w:widowControl w:val="0"/>
        <w:autoSpaceDE w:val="0"/>
        <w:autoSpaceDN w:val="0"/>
        <w:adjustRightInd w:val="0"/>
        <w:spacing w:after="0"/>
        <w:jc w:val="both"/>
        <w:rPr>
          <w:rFonts w:cs="Times New Roman"/>
          <w:color w:val="000000"/>
          <w:sz w:val="24"/>
          <w:szCs w:val="24"/>
        </w:rPr>
      </w:pPr>
      <w:r w:rsidRPr="004B221E">
        <w:rPr>
          <w:rFonts w:cs="Times New Roman"/>
          <w:sz w:val="24"/>
          <w:szCs w:val="24"/>
        </w:rPr>
        <w:t xml:space="preserve">UT je dužno omogućiti obavještavanje potencijalnih prijavitelja o naknadnim izmjenama natječajne dokumentacije i/ili uvjeta natječaja. Navedeno se osigurava funkcionalnošću RSS-obavijesti, za koju se prijavitelji, pri preuzimanju dokumentacije postupka dodjele sa središnje internetske stranice ESI fondova </w:t>
      </w:r>
      <w:hyperlink r:id="rId21" w:history="1">
        <w:r w:rsidRPr="004B221E">
          <w:rPr>
            <w:rFonts w:cs="Times New Roman"/>
            <w:color w:val="0563C1" w:themeColor="hyperlink"/>
            <w:sz w:val="24"/>
            <w:szCs w:val="24"/>
            <w:u w:val="single"/>
          </w:rPr>
          <w:t>www.strukturnifondovi.hr</w:t>
        </w:r>
      </w:hyperlink>
      <w:r w:rsidRPr="004B221E">
        <w:rPr>
          <w:rFonts w:cs="Times New Roman"/>
          <w:sz w:val="24"/>
          <w:szCs w:val="24"/>
        </w:rPr>
        <w:t>, opredjeljuju upisivanjem adrese elektroničke pošte na koju žele primati obavijesti povezane s postupkom dodjele. U slučaju da potencijalni prijavitelj ne želi primati obavijesti putem RSS-a, Upravljačko tijelo neće ni u kojem obliku biti odgovorno za eventualne propuste ili nepoštivanje naknadno izmijenjenih uvjeta natječaja ili natječajne dokumentacije.</w:t>
      </w:r>
    </w:p>
    <w:p w:rsidR="00B66311" w:rsidRPr="004B221E" w:rsidRDefault="00B66311" w:rsidP="00B66311">
      <w:pPr>
        <w:kinsoku w:val="0"/>
        <w:overflowPunct w:val="0"/>
        <w:spacing w:after="0"/>
        <w:ind w:left="567" w:right="176"/>
        <w:contextualSpacing/>
        <w:jc w:val="both"/>
        <w:rPr>
          <w:rFonts w:cs="Times New Roman"/>
          <w:b/>
        </w:rPr>
      </w:pPr>
    </w:p>
    <w:p w:rsidR="00B66311" w:rsidRPr="004B221E" w:rsidRDefault="00B66311" w:rsidP="00DE1644">
      <w:pPr>
        <w:pStyle w:val="Heading2"/>
        <w:numPr>
          <w:ilvl w:val="0"/>
          <w:numId w:val="0"/>
        </w:numPr>
      </w:pPr>
      <w:bookmarkStart w:id="44" w:name="_Toc471835621"/>
      <w:r w:rsidRPr="004B221E">
        <w:t>3.4. Dodatne informacije uz projektni prijedlog</w:t>
      </w:r>
      <w:bookmarkEnd w:id="44"/>
    </w:p>
    <w:p w:rsidR="00B66311" w:rsidRPr="004B221E" w:rsidRDefault="00B66311" w:rsidP="00B66311"/>
    <w:p w:rsidR="00B66311" w:rsidRPr="004B221E" w:rsidRDefault="00B66311" w:rsidP="00B66311">
      <w:pPr>
        <w:spacing w:after="0"/>
        <w:jc w:val="both"/>
        <w:rPr>
          <w:rFonts w:cs="Times New Roman"/>
          <w:sz w:val="24"/>
          <w:szCs w:val="24"/>
        </w:rPr>
      </w:pPr>
      <w:r w:rsidRPr="004B221E">
        <w:rPr>
          <w:rFonts w:cs="Times New Roman"/>
          <w:sz w:val="24"/>
          <w:szCs w:val="24"/>
        </w:rPr>
        <w:t>Potencijalni prijavitelji (u skladu s točkom 2.1. ovih Uputa)  mogu za vrijeme trajanja Poziva kontinuirano postavljati pitanja, a</w:t>
      </w:r>
      <w:r w:rsidRPr="004B221E">
        <w:rPr>
          <w:rFonts w:cs="Times New Roman"/>
          <w:bCs/>
          <w:sz w:val="24"/>
          <w:szCs w:val="24"/>
        </w:rPr>
        <w:t xml:space="preserve"> najkasnije do 14 kalendarskih dana prije isteka roka za podnošenje projektnih prijedloga</w:t>
      </w:r>
      <w:r w:rsidRPr="004B221E">
        <w:rPr>
          <w:rFonts w:cs="Times New Roman"/>
          <w:sz w:val="24"/>
          <w:szCs w:val="24"/>
        </w:rPr>
        <w:t>. Postavljeno pitanje treba sadržavati potpis te jasnu referencu na Poziv. Prikupljena pitanja i odgovori će se objaviti na mrežnoj stranici </w:t>
      </w:r>
      <w:hyperlink r:id="rId22" w:history="1">
        <w:r w:rsidRPr="004B221E">
          <w:rPr>
            <w:rFonts w:cs="Times New Roman"/>
            <w:color w:val="0563C1" w:themeColor="hyperlink"/>
            <w:sz w:val="24"/>
            <w:szCs w:val="24"/>
            <w:u w:val="single"/>
          </w:rPr>
          <w:t>www.strukturnifondovi.hr</w:t>
        </w:r>
      </w:hyperlink>
      <w:r w:rsidRPr="004B221E">
        <w:rPr>
          <w:rFonts w:cs="Times New Roman"/>
          <w:sz w:val="24"/>
          <w:szCs w:val="24"/>
        </w:rPr>
        <w:t> najkasnije sedam (7) kalendarskih dana prije isteka roka za podnošenje projektnih prijedloga. Pitanja s jasno naznačenom referencom na Poziv moguće je poslati putem elektroničke pošte na sljedeću adresu: </w:t>
      </w:r>
      <w:hyperlink r:id="rId23" w:history="1">
        <w:r w:rsidRPr="004B221E">
          <w:rPr>
            <w:rFonts w:cs="Times New Roman"/>
            <w:color w:val="0563C1" w:themeColor="hyperlink"/>
            <w:sz w:val="24"/>
            <w:szCs w:val="24"/>
            <w:u w:val="single"/>
          </w:rPr>
          <w:t>ugovaranje@mzos.hr</w:t>
        </w:r>
      </w:hyperlink>
      <w:r w:rsidRPr="004B221E">
        <w:rPr>
          <w:rFonts w:cs="Times New Roman"/>
          <w:sz w:val="24"/>
          <w:szCs w:val="24"/>
        </w:rPr>
        <w:t xml:space="preserve"> </w:t>
      </w:r>
      <w:hyperlink r:id="rId24" w:history="1"/>
      <w:r w:rsidRPr="004B221E">
        <w:rPr>
          <w:sz w:val="24"/>
          <w:szCs w:val="24"/>
        </w:rPr>
        <w:t>.</w:t>
      </w:r>
      <w:r w:rsidRPr="004B221E">
        <w:rPr>
          <w:rFonts w:cs="Times New Roman"/>
          <w:sz w:val="24"/>
          <w:szCs w:val="24"/>
        </w:rPr>
        <w:t> </w:t>
      </w:r>
    </w:p>
    <w:p w:rsidR="00B66311" w:rsidRPr="004B221E" w:rsidRDefault="00B66311" w:rsidP="00B66311">
      <w:pPr>
        <w:spacing w:after="0"/>
        <w:jc w:val="both"/>
        <w:rPr>
          <w:rFonts w:cs="Times New Roman"/>
          <w:sz w:val="24"/>
          <w:szCs w:val="24"/>
        </w:rPr>
      </w:pPr>
      <w:r w:rsidRPr="004B221E">
        <w:rPr>
          <w:rFonts w:cs="Times New Roman"/>
          <w:sz w:val="24"/>
          <w:szCs w:val="24"/>
        </w:rPr>
        <w:t> </w:t>
      </w:r>
    </w:p>
    <w:p w:rsidR="00B66311" w:rsidRPr="004B221E" w:rsidRDefault="00B66311" w:rsidP="00B66311">
      <w:pPr>
        <w:spacing w:after="0"/>
        <w:jc w:val="both"/>
        <w:rPr>
          <w:rFonts w:cs="Times New Roman"/>
          <w:sz w:val="24"/>
          <w:szCs w:val="24"/>
        </w:rPr>
      </w:pPr>
      <w:r w:rsidRPr="004B221E">
        <w:rPr>
          <w:rFonts w:cs="Times New Roman"/>
          <w:sz w:val="24"/>
          <w:szCs w:val="24"/>
        </w:rPr>
        <w:t>U interesu jednakog tretmana projektnih prijedloga, PT1 ne daje prethodno mišljenje vezano uz prihvatljivost prijavitelja, projekta ili određenih aktivnosti i troškova. </w:t>
      </w:r>
    </w:p>
    <w:p w:rsidR="00B66311" w:rsidRPr="004B221E" w:rsidRDefault="00B66311" w:rsidP="00B66311">
      <w:pPr>
        <w:widowControl w:val="0"/>
        <w:autoSpaceDE w:val="0"/>
        <w:autoSpaceDN w:val="0"/>
        <w:adjustRightInd w:val="0"/>
        <w:spacing w:after="0"/>
        <w:jc w:val="both"/>
        <w:rPr>
          <w:rFonts w:cs="Times New Roman"/>
          <w:color w:val="000000"/>
          <w:sz w:val="24"/>
          <w:szCs w:val="24"/>
        </w:rPr>
      </w:pPr>
    </w:p>
    <w:p w:rsidR="00B66311" w:rsidRPr="004B221E" w:rsidRDefault="00B66311" w:rsidP="00B66311">
      <w:pPr>
        <w:spacing w:after="0" w:line="240" w:lineRule="auto"/>
        <w:ind w:left="295" w:hanging="283"/>
        <w:contextualSpacing/>
        <w:jc w:val="both"/>
        <w:rPr>
          <w:rFonts w:eastAsiaTheme="minorHAnsi" w:cs="Times New Roman"/>
          <w:spacing w:val="-1"/>
          <w:sz w:val="24"/>
          <w:szCs w:val="24"/>
        </w:rPr>
      </w:pPr>
      <w:r w:rsidRPr="004B221E">
        <w:rPr>
          <w:rFonts w:eastAsiaTheme="minorHAnsi" w:cs="Times New Roman"/>
          <w:b/>
          <w:spacing w:val="-1"/>
          <w:sz w:val="24"/>
          <w:szCs w:val="24"/>
        </w:rPr>
        <w:t>Raspored događanja:</w:t>
      </w:r>
      <w:r w:rsidRPr="004B221E">
        <w:rPr>
          <w:rFonts w:eastAsiaTheme="minorHAnsi" w:cs="Times New Roman"/>
          <w:spacing w:val="-1"/>
          <w:sz w:val="24"/>
          <w:szCs w:val="24"/>
        </w:rPr>
        <w:t> </w:t>
      </w:r>
    </w:p>
    <w:p w:rsidR="00B66311" w:rsidRPr="004B221E" w:rsidRDefault="00B66311" w:rsidP="00B66311">
      <w:pPr>
        <w:spacing w:after="0" w:line="240" w:lineRule="auto"/>
        <w:ind w:left="295" w:hanging="283"/>
        <w:contextualSpacing/>
        <w:jc w:val="both"/>
        <w:rPr>
          <w:rFonts w:eastAsiaTheme="minorHAnsi" w:cs="Times New Roman"/>
          <w:spacing w:val="-1"/>
          <w:sz w:val="24"/>
          <w:szCs w:val="24"/>
        </w:rPr>
      </w:pPr>
    </w:p>
    <w:p w:rsidR="00B66311" w:rsidRPr="004B221E" w:rsidRDefault="00B66311" w:rsidP="00B66311">
      <w:pPr>
        <w:spacing w:after="0" w:line="240" w:lineRule="auto"/>
        <w:contextualSpacing/>
        <w:jc w:val="both"/>
        <w:rPr>
          <w:rFonts w:eastAsiaTheme="minorHAnsi" w:cs="Times New Roman"/>
          <w:spacing w:val="-1"/>
          <w:sz w:val="24"/>
          <w:szCs w:val="24"/>
        </w:rPr>
      </w:pPr>
      <w:r w:rsidRPr="004B221E">
        <w:rPr>
          <w:rFonts w:eastAsiaTheme="minorHAnsi" w:cs="Times New Roman"/>
          <w:spacing w:val="-1"/>
          <w:sz w:val="24"/>
          <w:szCs w:val="24"/>
        </w:rPr>
        <w:t xml:space="preserve">Tijekom trajanja Poziva bit će organizirana barem jedna informativna radionica za prijavitelje. </w:t>
      </w:r>
    </w:p>
    <w:p w:rsidR="00B66311" w:rsidRPr="004B221E" w:rsidRDefault="00B66311" w:rsidP="00B66311">
      <w:pPr>
        <w:jc w:val="both"/>
        <w:rPr>
          <w:rFonts w:cs="Times New Roman"/>
          <w:spacing w:val="-1"/>
          <w:sz w:val="24"/>
          <w:szCs w:val="24"/>
        </w:rPr>
      </w:pPr>
      <w:r w:rsidRPr="004B221E">
        <w:rPr>
          <w:rFonts w:cs="Times New Roman"/>
          <w:sz w:val="24"/>
          <w:szCs w:val="24"/>
        </w:rPr>
        <w:t>Točno vrijeme i mjesto održavanja informativne radionice bit će najavljeno najkasnije</w:t>
      </w:r>
      <w:r w:rsidRPr="004B221E">
        <w:rPr>
          <w:rFonts w:cs="Times New Roman"/>
          <w:spacing w:val="-1"/>
          <w:sz w:val="24"/>
          <w:szCs w:val="24"/>
        </w:rPr>
        <w:t xml:space="preserve"> deset (10) kalendarskih dana prije održavanja iste. Informativna radionica održat će se najkasnije 21 kalendarski dan prije isteka roka za podnošenje projektnih prijedloga.</w:t>
      </w:r>
    </w:p>
    <w:p w:rsidR="00B66311" w:rsidRPr="004B221E" w:rsidRDefault="00B66311" w:rsidP="00B66311">
      <w:pPr>
        <w:spacing w:after="0" w:line="240" w:lineRule="auto"/>
        <w:ind w:left="295" w:hanging="283"/>
        <w:contextualSpacing/>
        <w:rPr>
          <w:rFonts w:eastAsiaTheme="minorHAnsi" w:cs="Times New Roman"/>
          <w:b/>
          <w:sz w:val="24"/>
          <w:szCs w:val="24"/>
        </w:rPr>
      </w:pPr>
      <w:r w:rsidRPr="004B221E">
        <w:rPr>
          <w:rFonts w:eastAsiaTheme="minorHAnsi" w:cs="Times New Roman"/>
          <w:b/>
          <w:spacing w:val="-1"/>
          <w:sz w:val="24"/>
          <w:szCs w:val="24"/>
        </w:rPr>
        <w:t xml:space="preserve">Važni </w:t>
      </w:r>
      <w:r w:rsidRPr="004B221E">
        <w:rPr>
          <w:rFonts w:eastAsiaTheme="minorHAnsi" w:cs="Times New Roman"/>
          <w:b/>
          <w:sz w:val="24"/>
          <w:szCs w:val="24"/>
        </w:rPr>
        <w:t>indikativni vremenski rokovi</w:t>
      </w:r>
    </w:p>
    <w:p w:rsidR="00B66311" w:rsidRPr="004B221E" w:rsidRDefault="00B66311" w:rsidP="00B66311">
      <w:pPr>
        <w:spacing w:after="0" w:line="240" w:lineRule="auto"/>
        <w:ind w:left="295" w:hanging="283"/>
        <w:contextualSpacing/>
        <w:rPr>
          <w:rFonts w:eastAsiaTheme="minorHAnsi" w:cs="Times New Roman"/>
          <w:b/>
        </w:rPr>
      </w:pPr>
    </w:p>
    <w:tbl>
      <w:tblPr>
        <w:tblStyle w:val="hp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34"/>
        <w:gridCol w:w="5928"/>
      </w:tblGrid>
      <w:tr w:rsidR="00B66311" w:rsidRPr="004B221E" w:rsidTr="00DE1644">
        <w:trPr>
          <w:trHeight w:val="867"/>
        </w:trPr>
        <w:tc>
          <w:tcPr>
            <w:tcW w:w="1729" w:type="pct"/>
            <w:shd w:val="clear" w:color="auto" w:fill="C5E0B3" w:themeFill="accent6" w:themeFillTint="66"/>
            <w:vAlign w:val="center"/>
          </w:tcPr>
          <w:p w:rsidR="00B66311" w:rsidRPr="004B221E" w:rsidRDefault="00B66311" w:rsidP="00B66311">
            <w:pPr>
              <w:kinsoku w:val="0"/>
              <w:overflowPunct w:val="0"/>
              <w:spacing w:before="120" w:after="120"/>
              <w:jc w:val="center"/>
              <w:rPr>
                <w:rFonts w:cs="Times New Roman"/>
                <w:b/>
                <w:bCs/>
              </w:rPr>
            </w:pPr>
            <w:r w:rsidRPr="004B221E">
              <w:rPr>
                <w:rFonts w:cs="Times New Roman"/>
                <w:b/>
                <w:bCs/>
              </w:rPr>
              <w:t>Rok za podnošenje upita za pojašnjenjem</w:t>
            </w:r>
          </w:p>
        </w:tc>
        <w:tc>
          <w:tcPr>
            <w:tcW w:w="3271" w:type="pct"/>
            <w:vAlign w:val="center"/>
          </w:tcPr>
          <w:p w:rsidR="00B66311" w:rsidRPr="004B221E" w:rsidRDefault="00B66311" w:rsidP="00B66311">
            <w:pPr>
              <w:kinsoku w:val="0"/>
              <w:overflowPunct w:val="0"/>
              <w:spacing w:before="120" w:after="120"/>
              <w:jc w:val="center"/>
              <w:rPr>
                <w:rFonts w:cs="Times New Roman"/>
                <w:bCs/>
              </w:rPr>
            </w:pPr>
            <w:r w:rsidRPr="004B221E">
              <w:rPr>
                <w:rFonts w:cs="Times New Roman"/>
                <w:bCs/>
              </w:rPr>
              <w:t>Kontinuirano, a najkasnije četrnaest (14) kalendarskih dana prije isteka roka za podnošenje projektnih prijedloga</w:t>
            </w:r>
          </w:p>
        </w:tc>
      </w:tr>
      <w:tr w:rsidR="00B66311" w:rsidRPr="004B221E" w:rsidTr="00DE1644">
        <w:trPr>
          <w:trHeight w:val="867"/>
        </w:trPr>
        <w:tc>
          <w:tcPr>
            <w:tcW w:w="1729" w:type="pct"/>
            <w:shd w:val="clear" w:color="auto" w:fill="C5E0B3" w:themeFill="accent6" w:themeFillTint="66"/>
            <w:vAlign w:val="center"/>
          </w:tcPr>
          <w:p w:rsidR="00B66311" w:rsidRPr="004B221E" w:rsidRDefault="00B66311" w:rsidP="00B66311">
            <w:pPr>
              <w:kinsoku w:val="0"/>
              <w:overflowPunct w:val="0"/>
              <w:spacing w:before="120" w:after="120"/>
              <w:jc w:val="center"/>
              <w:rPr>
                <w:rFonts w:cs="Times New Roman"/>
                <w:b/>
                <w:bCs/>
              </w:rPr>
            </w:pPr>
            <w:r w:rsidRPr="004B221E">
              <w:rPr>
                <w:rFonts w:cs="Times New Roman"/>
                <w:b/>
                <w:bCs/>
              </w:rPr>
              <w:t>Rok za davanje pojašnjenja</w:t>
            </w:r>
          </w:p>
        </w:tc>
        <w:tc>
          <w:tcPr>
            <w:tcW w:w="3271" w:type="pct"/>
            <w:vAlign w:val="center"/>
          </w:tcPr>
          <w:p w:rsidR="00B66311" w:rsidRPr="004B221E" w:rsidRDefault="00B66311" w:rsidP="00B66311">
            <w:pPr>
              <w:kinsoku w:val="0"/>
              <w:overflowPunct w:val="0"/>
              <w:spacing w:before="120" w:after="120"/>
              <w:jc w:val="center"/>
              <w:rPr>
                <w:rFonts w:cs="Times New Roman"/>
                <w:bCs/>
              </w:rPr>
            </w:pPr>
            <w:r w:rsidRPr="004B221E">
              <w:rPr>
                <w:rFonts w:cs="Times New Roman"/>
                <w:color w:val="000000"/>
                <w:shd w:val="clear" w:color="auto" w:fill="FFFFFF"/>
              </w:rPr>
              <w:t xml:space="preserve">Najkasnije sedam (7) kalendarskih dana prije isteka roka za podnošenje projektnih prijedloga </w:t>
            </w:r>
          </w:p>
        </w:tc>
      </w:tr>
      <w:tr w:rsidR="00B66311" w:rsidRPr="004B221E" w:rsidTr="00DE1644">
        <w:trPr>
          <w:trHeight w:val="1626"/>
        </w:trPr>
        <w:tc>
          <w:tcPr>
            <w:tcW w:w="1729" w:type="pct"/>
            <w:shd w:val="clear" w:color="auto" w:fill="C5E0B3" w:themeFill="accent6" w:themeFillTint="66"/>
            <w:vAlign w:val="center"/>
          </w:tcPr>
          <w:p w:rsidR="00B66311" w:rsidRPr="004B221E" w:rsidRDefault="00B66311" w:rsidP="00B66311">
            <w:pPr>
              <w:kinsoku w:val="0"/>
              <w:overflowPunct w:val="0"/>
              <w:spacing w:before="120" w:after="120"/>
              <w:jc w:val="center"/>
              <w:rPr>
                <w:rFonts w:cs="Times New Roman"/>
                <w:b/>
                <w:bCs/>
              </w:rPr>
            </w:pPr>
            <w:r w:rsidRPr="004B221E">
              <w:rPr>
                <w:rFonts w:cs="Times New Roman"/>
                <w:b/>
              </w:rPr>
              <w:t>Podnošenje projektnih prijedloga isključivo preporučenom poštanskom pošiljkom ili osobnom dostavom</w:t>
            </w:r>
          </w:p>
        </w:tc>
        <w:tc>
          <w:tcPr>
            <w:tcW w:w="3271" w:type="pct"/>
            <w:vAlign w:val="center"/>
          </w:tcPr>
          <w:p w:rsidR="00B66311" w:rsidRPr="004B221E" w:rsidRDefault="00B66311" w:rsidP="00B66311">
            <w:pPr>
              <w:kinsoku w:val="0"/>
              <w:overflowPunct w:val="0"/>
              <w:spacing w:before="120" w:after="120"/>
              <w:jc w:val="center"/>
              <w:rPr>
                <w:rFonts w:cs="Times New Roman"/>
                <w:bCs/>
              </w:rPr>
            </w:pPr>
            <w:r w:rsidRPr="004B221E">
              <w:rPr>
                <w:rFonts w:cs="Times New Roman"/>
                <w:bCs/>
              </w:rPr>
              <w:t>Od datuma objave PDP-a na središnjoj stranici strukturnih fondova, a najkasnije do roka za podnošenje projektnih prijedloga šezdeset (60) kalendarskih dana</w:t>
            </w:r>
          </w:p>
        </w:tc>
      </w:tr>
      <w:tr w:rsidR="00B66311" w:rsidRPr="004B221E" w:rsidTr="00DE1644">
        <w:trPr>
          <w:trHeight w:val="831"/>
        </w:trPr>
        <w:tc>
          <w:tcPr>
            <w:tcW w:w="1729" w:type="pct"/>
            <w:shd w:val="clear" w:color="auto" w:fill="C5E0B3" w:themeFill="accent6" w:themeFillTint="66"/>
            <w:vAlign w:val="center"/>
          </w:tcPr>
          <w:p w:rsidR="00B66311" w:rsidRPr="004B221E" w:rsidRDefault="00B66311" w:rsidP="00B66311">
            <w:pPr>
              <w:kinsoku w:val="0"/>
              <w:overflowPunct w:val="0"/>
              <w:spacing w:before="120" w:after="120"/>
              <w:jc w:val="center"/>
              <w:rPr>
                <w:rFonts w:cs="Times New Roman"/>
                <w:b/>
                <w:bCs/>
              </w:rPr>
            </w:pPr>
            <w:r w:rsidRPr="004B221E">
              <w:rPr>
                <w:rFonts w:cs="Times New Roman"/>
                <w:b/>
                <w:bCs/>
              </w:rPr>
              <w:t>Postupak dodjele bespovratnih sredstava</w:t>
            </w:r>
          </w:p>
        </w:tc>
        <w:tc>
          <w:tcPr>
            <w:tcW w:w="3271" w:type="pct"/>
            <w:vAlign w:val="center"/>
          </w:tcPr>
          <w:p w:rsidR="00B66311" w:rsidRPr="004B221E" w:rsidRDefault="00B66311" w:rsidP="00B66311">
            <w:pPr>
              <w:kinsoku w:val="0"/>
              <w:overflowPunct w:val="0"/>
              <w:spacing w:before="120" w:after="120"/>
              <w:ind w:left="142" w:hanging="142"/>
              <w:jc w:val="center"/>
              <w:rPr>
                <w:rFonts w:cs="Times New Roman"/>
                <w:bCs/>
              </w:rPr>
            </w:pPr>
            <w:r w:rsidRPr="004B221E">
              <w:rPr>
                <w:rFonts w:cs="Times New Roman"/>
                <w:bCs/>
              </w:rPr>
              <w:t>Sto dvadeset (120) kalendarskih dana, računajući od prvog sljedećeg dana od dana isteka roka za podnošenje projektnih prijedloga</w:t>
            </w:r>
          </w:p>
        </w:tc>
      </w:tr>
    </w:tbl>
    <w:p w:rsidR="00B66311" w:rsidRPr="004B221E" w:rsidRDefault="00B66311" w:rsidP="00B66311">
      <w:pPr>
        <w:spacing w:after="160" w:line="259" w:lineRule="auto"/>
        <w:rPr>
          <w:rFonts w:cs="Times New Roman"/>
        </w:rPr>
      </w:pPr>
    </w:p>
    <w:p w:rsidR="00B66311" w:rsidRPr="004B221E" w:rsidRDefault="00B66311" w:rsidP="00B66311">
      <w:pPr>
        <w:spacing w:after="160" w:line="259" w:lineRule="auto"/>
        <w:rPr>
          <w:rFonts w:cs="Times New Roman"/>
        </w:rPr>
      </w:pPr>
    </w:p>
    <w:p w:rsidR="00B66311" w:rsidRPr="004B221E" w:rsidRDefault="00B66311" w:rsidP="00DE1644">
      <w:pPr>
        <w:pStyle w:val="Heading2"/>
        <w:numPr>
          <w:ilvl w:val="0"/>
          <w:numId w:val="0"/>
        </w:numPr>
      </w:pPr>
      <w:bookmarkStart w:id="45" w:name="_Toc471835622"/>
      <w:r w:rsidRPr="004B221E">
        <w:t>3.5. Objava rezultata Poziva</w:t>
      </w:r>
      <w:bookmarkEnd w:id="45"/>
    </w:p>
    <w:p w:rsidR="00B66311" w:rsidRPr="004B221E" w:rsidRDefault="00B66311" w:rsidP="00B66311"/>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Popis korisnika s kojima je potpisan Ugovor o dodjeli bespovratnih sredstava zajedno s iznosom dodijeljenih bespovratnih sredstava bit će objavljen na središnjoj internetskoj stranici ESI fondova </w:t>
      </w:r>
      <w:hyperlink r:id="rId25" w:history="1">
        <w:r w:rsidRPr="004B221E">
          <w:rPr>
            <w:rFonts w:cs="Times New Roman"/>
            <w:color w:val="0563C1" w:themeColor="hyperlink"/>
            <w:spacing w:val="-1"/>
            <w:sz w:val="24"/>
            <w:szCs w:val="24"/>
            <w:u w:val="single"/>
          </w:rPr>
          <w:t>www.strukturnifondovi.hr</w:t>
        </w:r>
      </w:hyperlink>
      <w:r w:rsidRPr="004B221E">
        <w:rPr>
          <w:rFonts w:cs="Times New Roman"/>
          <w:spacing w:val="-1"/>
          <w:sz w:val="24"/>
          <w:szCs w:val="24"/>
        </w:rPr>
        <w:t xml:space="preserve"> u roku od deset (10) radnih dana nakon potpisa Ugovora te</w:t>
      </w:r>
      <w:hyperlink w:history="1"/>
      <w:r w:rsidRPr="004B221E">
        <w:rPr>
          <w:rFonts w:cs="Times New Roman"/>
          <w:color w:val="0563C1" w:themeColor="hyperlink"/>
          <w:spacing w:val="-1"/>
          <w:sz w:val="24"/>
          <w:szCs w:val="24"/>
        </w:rPr>
        <w:t xml:space="preserve"> </w:t>
      </w:r>
      <w:r w:rsidRPr="004B221E">
        <w:rPr>
          <w:rFonts w:cs="Times New Roman"/>
          <w:spacing w:val="-1"/>
          <w:sz w:val="24"/>
          <w:szCs w:val="24"/>
        </w:rPr>
        <w:t>na mrežnoj stranici  PT1</w:t>
      </w:r>
      <w:r w:rsidRPr="004B221E">
        <w:rPr>
          <w:rFonts w:cs="Times New Roman"/>
          <w:color w:val="0563C1" w:themeColor="hyperlink"/>
          <w:spacing w:val="-1"/>
          <w:sz w:val="24"/>
          <w:szCs w:val="24"/>
        </w:rPr>
        <w:t xml:space="preserve"> </w:t>
      </w:r>
      <w:hyperlink r:id="rId26" w:history="1">
        <w:r w:rsidRPr="004B221E">
          <w:rPr>
            <w:rFonts w:cs="Times New Roman"/>
            <w:color w:val="0563C1" w:themeColor="hyperlink"/>
            <w:spacing w:val="-1"/>
            <w:sz w:val="24"/>
            <w:szCs w:val="24"/>
            <w:u w:val="single"/>
          </w:rPr>
          <w:t>www.mzos.hr</w:t>
        </w:r>
      </w:hyperlink>
      <w:r w:rsidRPr="004B221E">
        <w:rPr>
          <w:rFonts w:cs="Times New Roman"/>
          <w:color w:val="0563C1" w:themeColor="hyperlink"/>
          <w:spacing w:val="-1"/>
          <w:sz w:val="24"/>
          <w:szCs w:val="24"/>
        </w:rPr>
        <w:t xml:space="preserve"> </w:t>
      </w:r>
      <w:r w:rsidRPr="004B221E">
        <w:rPr>
          <w:rFonts w:cs="Times New Roman"/>
          <w:spacing w:val="-1"/>
          <w:sz w:val="24"/>
          <w:szCs w:val="24"/>
        </w:rPr>
        <w:t>u roku od sedam (7) radnih dana nakon potpisa Ugovora.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Objava će uključivati minimalno sljedeće podatke: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numPr>
          <w:ilvl w:val="0"/>
          <w:numId w:val="13"/>
        </w:numPr>
        <w:spacing w:after="0" w:line="240" w:lineRule="auto"/>
        <w:jc w:val="both"/>
        <w:rPr>
          <w:rFonts w:cs="Times New Roman"/>
          <w:sz w:val="24"/>
          <w:szCs w:val="24"/>
        </w:rPr>
      </w:pPr>
      <w:r w:rsidRPr="004B221E">
        <w:rPr>
          <w:rFonts w:cs="Times New Roman"/>
          <w:sz w:val="24"/>
          <w:szCs w:val="24"/>
        </w:rPr>
        <w:t>naziv korisnika i partnera,</w:t>
      </w:r>
    </w:p>
    <w:p w:rsidR="00B66311" w:rsidRPr="004B221E" w:rsidRDefault="00B66311" w:rsidP="00B66311">
      <w:pPr>
        <w:numPr>
          <w:ilvl w:val="0"/>
          <w:numId w:val="13"/>
        </w:numPr>
        <w:spacing w:after="0" w:line="240" w:lineRule="auto"/>
        <w:jc w:val="both"/>
        <w:rPr>
          <w:rFonts w:cs="Times New Roman"/>
          <w:sz w:val="24"/>
          <w:szCs w:val="24"/>
        </w:rPr>
      </w:pPr>
      <w:r w:rsidRPr="004B221E">
        <w:rPr>
          <w:rFonts w:cs="Times New Roman"/>
          <w:sz w:val="24"/>
          <w:szCs w:val="24"/>
        </w:rPr>
        <w:t>naziv projekta i njegov referentni broj,</w:t>
      </w:r>
    </w:p>
    <w:p w:rsidR="00B66311" w:rsidRPr="004B221E" w:rsidRDefault="00B66311" w:rsidP="00B66311">
      <w:pPr>
        <w:numPr>
          <w:ilvl w:val="0"/>
          <w:numId w:val="13"/>
        </w:numPr>
        <w:spacing w:after="0" w:line="240" w:lineRule="auto"/>
        <w:jc w:val="both"/>
        <w:rPr>
          <w:rFonts w:cs="Times New Roman"/>
          <w:sz w:val="24"/>
          <w:szCs w:val="24"/>
        </w:rPr>
      </w:pPr>
      <w:r w:rsidRPr="004B221E">
        <w:rPr>
          <w:rFonts w:cs="Times New Roman"/>
          <w:color w:val="000000"/>
          <w:sz w:val="24"/>
          <w:szCs w:val="24"/>
        </w:rPr>
        <w:t>iznos bespovratnih sredstava dodijeljenih projektu,</w:t>
      </w:r>
    </w:p>
    <w:p w:rsidR="00B66311" w:rsidRPr="004B221E" w:rsidRDefault="00B66311" w:rsidP="00B66311">
      <w:pPr>
        <w:numPr>
          <w:ilvl w:val="0"/>
          <w:numId w:val="13"/>
        </w:numPr>
        <w:spacing w:after="0" w:line="240" w:lineRule="auto"/>
        <w:jc w:val="both"/>
        <w:rPr>
          <w:rFonts w:cs="Times New Roman"/>
          <w:sz w:val="24"/>
          <w:szCs w:val="24"/>
        </w:rPr>
      </w:pPr>
      <w:r w:rsidRPr="004B221E">
        <w:rPr>
          <w:rFonts w:cs="Times New Roman"/>
          <w:sz w:val="24"/>
          <w:szCs w:val="24"/>
        </w:rPr>
        <w:t>kratak opis projekta.</w:t>
      </w:r>
    </w:p>
    <w:p w:rsidR="00B66311" w:rsidRPr="004B221E" w:rsidRDefault="00B66311" w:rsidP="00B66311">
      <w:pPr>
        <w:tabs>
          <w:tab w:val="left" w:pos="597"/>
        </w:tabs>
        <w:kinsoku w:val="0"/>
        <w:overflowPunct w:val="0"/>
        <w:spacing w:after="160"/>
        <w:ind w:left="720"/>
        <w:contextualSpacing/>
        <w:jc w:val="both"/>
        <w:rPr>
          <w:rFonts w:cs="Times New Roman"/>
        </w:rPr>
      </w:pPr>
    </w:p>
    <w:p w:rsidR="00B66311" w:rsidRPr="004B221E" w:rsidRDefault="00B66311" w:rsidP="00DE1644">
      <w:pPr>
        <w:pStyle w:val="Heading1"/>
      </w:pPr>
      <w:bookmarkStart w:id="46" w:name="_POSTUPAK_DODJELE"/>
      <w:bookmarkStart w:id="47" w:name="_Toc471835623"/>
      <w:bookmarkEnd w:id="46"/>
      <w:r w:rsidRPr="004B221E">
        <w:t>4. POSTUPAK DODJELE</w:t>
      </w:r>
      <w:bookmarkEnd w:id="47"/>
    </w:p>
    <w:p w:rsidR="00B66311" w:rsidRPr="004B221E" w:rsidRDefault="00B66311" w:rsidP="00B66311">
      <w:pPr>
        <w:spacing w:after="0" w:line="240" w:lineRule="auto"/>
        <w:jc w:val="both"/>
        <w:rPr>
          <w:rFonts w:eastAsia="Times New Roman" w:cs="Times New Roman"/>
          <w:i/>
          <w:u w:val="single"/>
        </w:rPr>
      </w:pPr>
    </w:p>
    <w:p w:rsidR="00B66311" w:rsidRPr="004B221E" w:rsidRDefault="00B66311" w:rsidP="00DE1644">
      <w:pPr>
        <w:pStyle w:val="Heading2"/>
        <w:numPr>
          <w:ilvl w:val="0"/>
          <w:numId w:val="0"/>
        </w:numPr>
      </w:pPr>
      <w:bookmarkStart w:id="48" w:name="_Toc471835624"/>
      <w:r w:rsidRPr="004B221E">
        <w:t>4.1. F</w:t>
      </w:r>
      <w:bookmarkStart w:id="49" w:name="_Toc452468706"/>
      <w:r w:rsidRPr="004B221E">
        <w:t>aze postupka dodjele bespovratnih sredstava</w:t>
      </w:r>
      <w:bookmarkEnd w:id="48"/>
      <w:bookmarkEnd w:id="49"/>
    </w:p>
    <w:p w:rsidR="00B66311" w:rsidRPr="004B221E" w:rsidRDefault="00B66311" w:rsidP="00B66311"/>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Postupak dodjele predstavlja sveobuhvatni postupak odabira projektnog prijedloga koji se sastoji od sljedećih faza postupka dodjele:</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numPr>
          <w:ilvl w:val="0"/>
          <w:numId w:val="14"/>
        </w:numPr>
        <w:spacing w:after="0" w:line="240" w:lineRule="auto"/>
        <w:jc w:val="both"/>
        <w:rPr>
          <w:rFonts w:cs="Times New Roman"/>
          <w:b/>
          <w:sz w:val="24"/>
          <w:szCs w:val="24"/>
        </w:rPr>
      </w:pPr>
      <w:r w:rsidRPr="004B221E">
        <w:rPr>
          <w:rFonts w:cs="Times New Roman"/>
          <w:b/>
          <w:sz w:val="24"/>
          <w:szCs w:val="24"/>
        </w:rPr>
        <w:t>Faza 1. - Zaprimanje, registracija, administrativna provjera i provjera prihvatljivosti prijavitelja i partnera,</w:t>
      </w:r>
    </w:p>
    <w:p w:rsidR="00B66311" w:rsidRPr="004B221E" w:rsidRDefault="00B66311" w:rsidP="00B66311">
      <w:pPr>
        <w:numPr>
          <w:ilvl w:val="0"/>
          <w:numId w:val="14"/>
        </w:numPr>
        <w:spacing w:after="0" w:line="240" w:lineRule="auto"/>
        <w:jc w:val="both"/>
        <w:rPr>
          <w:rFonts w:cs="Times New Roman"/>
          <w:b/>
          <w:sz w:val="24"/>
          <w:szCs w:val="24"/>
        </w:rPr>
      </w:pPr>
      <w:r w:rsidRPr="004B221E">
        <w:rPr>
          <w:rFonts w:cs="Times New Roman"/>
          <w:b/>
          <w:sz w:val="24"/>
          <w:szCs w:val="24"/>
        </w:rPr>
        <w:t>Faza 2. - Provjera prihvatljivosti projekta i aktivnosti te ocjena kvalitete,</w:t>
      </w:r>
    </w:p>
    <w:p w:rsidR="00B66311" w:rsidRPr="004B221E" w:rsidRDefault="00B66311" w:rsidP="00B66311">
      <w:pPr>
        <w:numPr>
          <w:ilvl w:val="0"/>
          <w:numId w:val="14"/>
        </w:numPr>
        <w:spacing w:after="0" w:line="240" w:lineRule="auto"/>
        <w:jc w:val="both"/>
        <w:rPr>
          <w:rFonts w:cs="Times New Roman"/>
          <w:b/>
          <w:sz w:val="24"/>
          <w:szCs w:val="24"/>
        </w:rPr>
      </w:pPr>
      <w:r w:rsidRPr="004B221E">
        <w:rPr>
          <w:rFonts w:cs="Times New Roman"/>
          <w:b/>
          <w:sz w:val="24"/>
          <w:szCs w:val="24"/>
        </w:rPr>
        <w:t xml:space="preserve">Faza 3. - Provjera prihvatljivosti troškova,                                                                                                  </w:t>
      </w:r>
    </w:p>
    <w:p w:rsidR="00B66311" w:rsidRPr="004B221E" w:rsidRDefault="00B66311" w:rsidP="00B66311">
      <w:pPr>
        <w:numPr>
          <w:ilvl w:val="0"/>
          <w:numId w:val="14"/>
        </w:numPr>
        <w:spacing w:after="0" w:line="240" w:lineRule="auto"/>
        <w:jc w:val="both"/>
        <w:rPr>
          <w:rFonts w:cs="Times New Roman"/>
          <w:b/>
          <w:sz w:val="24"/>
          <w:szCs w:val="24"/>
        </w:rPr>
      </w:pPr>
      <w:r w:rsidRPr="004B221E">
        <w:rPr>
          <w:rFonts w:cs="Times New Roman"/>
          <w:b/>
          <w:sz w:val="24"/>
          <w:szCs w:val="24"/>
        </w:rPr>
        <w:t>Faza 4. - Donošenje Odluke o financiranju.</w:t>
      </w:r>
    </w:p>
    <w:p w:rsidR="00B66311" w:rsidRPr="004B221E" w:rsidRDefault="00B66311" w:rsidP="00B66311">
      <w:pPr>
        <w:spacing w:after="0" w:line="240" w:lineRule="auto"/>
        <w:ind w:left="720"/>
        <w:jc w:val="both"/>
        <w:rPr>
          <w:rFonts w:cs="Times New Roman"/>
          <w:b/>
          <w:sz w:val="24"/>
          <w:szCs w:val="24"/>
        </w:rPr>
      </w:pPr>
    </w:p>
    <w:p w:rsidR="00B66311" w:rsidRPr="004B221E" w:rsidRDefault="00B66311" w:rsidP="00B66311">
      <w:pPr>
        <w:spacing w:after="0" w:line="240" w:lineRule="auto"/>
        <w:jc w:val="both"/>
        <w:rPr>
          <w:rFonts w:cs="Times New Roman"/>
          <w:b/>
          <w:i/>
          <w:color w:val="000000"/>
          <w:sz w:val="24"/>
          <w:szCs w:val="24"/>
        </w:rPr>
      </w:pPr>
      <w:r w:rsidRPr="004B221E">
        <w:rPr>
          <w:rFonts w:cs="Times New Roman"/>
          <w:b/>
          <w:i/>
          <w:color w:val="000000"/>
          <w:sz w:val="24"/>
          <w:szCs w:val="24"/>
        </w:rPr>
        <w:t>Provođenje postupka dodjele</w:t>
      </w:r>
    </w:p>
    <w:p w:rsidR="00B66311" w:rsidRPr="004B221E" w:rsidRDefault="00B66311" w:rsidP="00B66311">
      <w:pPr>
        <w:spacing w:after="0" w:line="240" w:lineRule="auto"/>
        <w:jc w:val="both"/>
        <w:rPr>
          <w:rFonts w:cs="Times New Roman"/>
          <w:i/>
          <w:color w:val="000000"/>
          <w:sz w:val="24"/>
          <w:szCs w:val="24"/>
        </w:rPr>
      </w:pPr>
    </w:p>
    <w:p w:rsidR="00B66311" w:rsidRPr="004B221E" w:rsidRDefault="00B66311" w:rsidP="00B66311">
      <w:pPr>
        <w:spacing w:after="0" w:line="240" w:lineRule="auto"/>
        <w:jc w:val="both"/>
        <w:rPr>
          <w:rFonts w:cs="Times New Roman"/>
          <w:color w:val="000000"/>
          <w:sz w:val="24"/>
          <w:szCs w:val="24"/>
        </w:rPr>
      </w:pPr>
      <w:r w:rsidRPr="004B221E">
        <w:rPr>
          <w:rFonts w:cs="Times New Roman"/>
          <w:color w:val="000000"/>
          <w:sz w:val="24"/>
          <w:szCs w:val="24"/>
        </w:rPr>
        <w:t xml:space="preserve">Faze 1., 2. i 4.  postupka dodjele provodi  Ministarstvo znanosti i obrazovanja (MZO, PT1). Fazu 3. postupka dodjele provodi </w:t>
      </w:r>
      <w:r>
        <w:rPr>
          <w:rFonts w:cs="Times New Roman"/>
          <w:color w:val="000000"/>
          <w:sz w:val="24"/>
          <w:szCs w:val="24"/>
        </w:rPr>
        <w:t xml:space="preserve">Središnja agencija za financiranje i ugovaranje </w:t>
      </w:r>
      <w:r w:rsidRPr="00180D6D">
        <w:rPr>
          <w:rFonts w:cs="Times New Roman"/>
          <w:color w:val="000000"/>
          <w:sz w:val="24"/>
          <w:szCs w:val="24"/>
        </w:rPr>
        <w:t>programa i projekata Europske unije</w:t>
      </w:r>
      <w:r>
        <w:rPr>
          <w:rFonts w:cs="Times New Roman"/>
          <w:color w:val="000000"/>
          <w:sz w:val="24"/>
          <w:szCs w:val="24"/>
        </w:rPr>
        <w:t xml:space="preserve"> SAFU, PT2).</w:t>
      </w:r>
      <w:r w:rsidRPr="004B221E">
        <w:rPr>
          <w:rFonts w:cs="Times New Roman"/>
          <w:color w:val="000000"/>
          <w:sz w:val="24"/>
          <w:szCs w:val="24"/>
        </w:rPr>
        <w:t xml:space="preserve"> </w:t>
      </w:r>
    </w:p>
    <w:p w:rsidR="00B66311" w:rsidRPr="004B221E" w:rsidRDefault="00B66311" w:rsidP="00B66311">
      <w:pPr>
        <w:spacing w:after="0" w:line="240" w:lineRule="auto"/>
        <w:jc w:val="both"/>
        <w:rPr>
          <w:rFonts w:cs="Times New Roman"/>
          <w:color w:val="000000"/>
          <w:sz w:val="24"/>
          <w:szCs w:val="24"/>
        </w:rPr>
      </w:pPr>
    </w:p>
    <w:p w:rsidR="00B66311" w:rsidRPr="004B221E" w:rsidRDefault="00B66311" w:rsidP="00B66311">
      <w:pPr>
        <w:spacing w:after="0" w:line="240" w:lineRule="auto"/>
        <w:jc w:val="both"/>
        <w:rPr>
          <w:rFonts w:cs="Times New Roman"/>
          <w:color w:val="000000"/>
          <w:sz w:val="24"/>
          <w:szCs w:val="24"/>
        </w:rPr>
      </w:pPr>
      <w:r w:rsidRPr="004B221E">
        <w:rPr>
          <w:rFonts w:cs="Times New Roman"/>
          <w:color w:val="000000"/>
          <w:sz w:val="24"/>
          <w:szCs w:val="24"/>
        </w:rPr>
        <w:t xml:space="preserve">PT1 za potrebe provođenja faza 1., 2. i 4. postupaka dodjele osniva Odbor za odabir projekata (OOP). OOP sudjeluje u fazi provjere prihvatljivosti projekta i aktivnosti te ocjene kvalitete, a može sudjelovati i u ostalim fazama koje provodi PT1. U fazi 2. OOP može sam izvršiti ocjenu projektnih prijedloga ili proces ocjenjivanja može povjeriti neovisnim procijeniteljima. </w:t>
      </w:r>
    </w:p>
    <w:p w:rsidR="00B66311" w:rsidRPr="004B221E" w:rsidRDefault="00B66311" w:rsidP="00B66311">
      <w:pPr>
        <w:spacing w:after="0" w:line="240" w:lineRule="auto"/>
        <w:jc w:val="both"/>
        <w:rPr>
          <w:rFonts w:cs="Times New Roman"/>
          <w:color w:val="000000"/>
        </w:rPr>
      </w:pPr>
    </w:p>
    <w:p w:rsidR="00B66311" w:rsidRPr="004B221E" w:rsidRDefault="00B66311" w:rsidP="00B66311">
      <w:pPr>
        <w:spacing w:after="0" w:line="240" w:lineRule="auto"/>
        <w:jc w:val="both"/>
        <w:rPr>
          <w:rFonts w:cs="Times New Roman"/>
          <w:color w:val="000000"/>
          <w:sz w:val="24"/>
          <w:szCs w:val="24"/>
        </w:rPr>
      </w:pPr>
      <w:r w:rsidRPr="004B221E">
        <w:rPr>
          <w:rFonts w:cs="Times New Roman"/>
          <w:sz w:val="24"/>
          <w:szCs w:val="24"/>
        </w:rPr>
        <w:t>Pojedina faza postupka dodjele provodi se na način da ta ista faza postupka dodjele može započeti dok je prethodna faza još u tijeku, međutim, ne može završiti prije završetka prethodne faze. Također, projektni prijedlozi koji nisu uspješno prošli jednu fazu postupka dodjele, ne mogu se uputiti u daljnje faze postupka dodjele</w:t>
      </w:r>
      <w:r w:rsidRPr="004B221E">
        <w:rPr>
          <w:rFonts w:cs="Times New Roman"/>
          <w:color w:val="000000"/>
          <w:sz w:val="24"/>
          <w:szCs w:val="24"/>
        </w:rPr>
        <w:t xml:space="preserve">. </w:t>
      </w:r>
    </w:p>
    <w:p w:rsidR="00B66311" w:rsidRPr="004B221E" w:rsidRDefault="00B66311" w:rsidP="00B66311">
      <w:pPr>
        <w:spacing w:after="0" w:line="240" w:lineRule="auto"/>
        <w:jc w:val="both"/>
        <w:rPr>
          <w:rFonts w:cs="Times New Roman"/>
          <w:color w:val="000000"/>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Svaki pojedini prijedlog se u fazi Zaprimanja, registracije, administrativne provjere i provjere prihvatljivosti prijavitelja obrađuje prema datumu zaprimanja.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pacing w:val="-1"/>
          <w:sz w:val="24"/>
          <w:szCs w:val="24"/>
        </w:rPr>
        <w:t xml:space="preserve">Postupak dodjele ne može trajati duže od 120 kalendarskih dana, </w:t>
      </w:r>
      <w:r w:rsidRPr="004B221E">
        <w:rPr>
          <w:rFonts w:cs="Times New Roman"/>
          <w:sz w:val="24"/>
          <w:szCs w:val="24"/>
        </w:rPr>
        <w:t>računajući od prvog slijedećeg dana od dana isteka roka za podnošenje projektnih prijedloga, a završava danom donošenja i objave Odluke o financiranju.</w:t>
      </w:r>
      <w:r w:rsidRPr="004B221E">
        <w:rPr>
          <w:rFonts w:cs="Times New Roman"/>
          <w:spacing w:val="-1"/>
          <w:sz w:val="24"/>
          <w:szCs w:val="24"/>
        </w:rPr>
        <w:t xml:space="preserve"> U opravdanim slučajevima UT može produžiti trajanje postupka dodjele. U</w:t>
      </w:r>
      <w:r w:rsidRPr="004B221E">
        <w:rPr>
          <w:rFonts w:cs="Times New Roman"/>
          <w:sz w:val="24"/>
          <w:szCs w:val="24"/>
        </w:rPr>
        <w:t xml:space="preserve"> rok od 120 kalendarskih dana uračunava se i rok mirovanja u trajanju od 15 radnih dana, koji obuhvaća razdoblje unutar kojeg se prijavitelju dostavlja pisana obavijest o statusu njegova projektnog prijedloga nakon provjere prihvatljivosti izdataka (kako je opisano u točki 4.2. ovih Uputa) te rok unutar kojeg Prijavitelj može podnijeti prigovor Komisiji (postupanje po prigovorima opisano je u točki 4.3. ovih Uputa).</w:t>
      </w:r>
      <w:bookmarkStart w:id="50" w:name="_Toc400637529"/>
      <w:bookmarkStart w:id="51" w:name="_Toc400637575"/>
      <w:bookmarkStart w:id="52" w:name="_Toc400637620"/>
      <w:bookmarkStart w:id="53" w:name="_Toc400637679"/>
      <w:bookmarkStart w:id="54" w:name="_Toc403560275"/>
      <w:bookmarkStart w:id="55" w:name="_Toc404004581"/>
      <w:bookmarkStart w:id="56" w:name="_Toc404004636"/>
      <w:bookmarkStart w:id="57" w:name="_Toc406081256"/>
      <w:bookmarkStart w:id="58" w:name="_Toc406081367"/>
      <w:bookmarkStart w:id="59" w:name="_Toc406081423"/>
      <w:bookmarkStart w:id="60" w:name="_Toc406081683"/>
      <w:bookmarkStart w:id="61" w:name="_Toc406081791"/>
      <w:bookmarkStart w:id="62" w:name="_Toc406081850"/>
      <w:bookmarkStart w:id="63" w:name="_Toc406081909"/>
      <w:bookmarkStart w:id="64" w:name="_Toc406081980"/>
      <w:bookmarkStart w:id="65" w:name="_Toc406082045"/>
      <w:bookmarkStart w:id="66" w:name="_Toc406082109"/>
      <w:bookmarkStart w:id="67" w:name="_Toc406169125"/>
      <w:bookmarkStart w:id="68" w:name="_Toc406424276"/>
      <w:bookmarkStart w:id="69" w:name="_Toc406762408"/>
      <w:bookmarkStart w:id="70" w:name="_Toc407174775"/>
      <w:bookmarkStart w:id="71" w:name="_Toc407174838"/>
      <w:bookmarkStart w:id="72" w:name="_Toc407616435"/>
      <w:bookmarkStart w:id="73" w:name="_Toc407616497"/>
      <w:bookmarkStart w:id="74" w:name="_Toc400637530"/>
      <w:bookmarkStart w:id="75" w:name="_Toc400637576"/>
      <w:bookmarkStart w:id="76" w:name="_Toc400637621"/>
      <w:bookmarkStart w:id="77" w:name="_Toc400637680"/>
      <w:bookmarkStart w:id="78" w:name="_Toc403560276"/>
      <w:bookmarkStart w:id="79" w:name="_Toc404004582"/>
      <w:bookmarkStart w:id="80" w:name="_Toc404004637"/>
      <w:bookmarkStart w:id="81" w:name="_Toc406081257"/>
      <w:bookmarkStart w:id="82" w:name="_Toc406081368"/>
      <w:bookmarkStart w:id="83" w:name="_Toc406081424"/>
      <w:bookmarkStart w:id="84" w:name="_Toc406081684"/>
      <w:bookmarkStart w:id="85" w:name="_Toc406081792"/>
      <w:bookmarkStart w:id="86" w:name="_Toc406081851"/>
      <w:bookmarkStart w:id="87" w:name="_Toc406081910"/>
      <w:bookmarkStart w:id="88" w:name="_Toc406081981"/>
      <w:bookmarkStart w:id="89" w:name="_Toc406082046"/>
      <w:bookmarkStart w:id="90" w:name="_Toc406082110"/>
      <w:bookmarkStart w:id="91" w:name="_Toc406169126"/>
      <w:bookmarkStart w:id="92" w:name="_Toc406424277"/>
      <w:bookmarkStart w:id="93" w:name="_Toc406762409"/>
      <w:bookmarkStart w:id="94" w:name="_Toc407174776"/>
      <w:bookmarkStart w:id="95" w:name="_Toc407174839"/>
      <w:bookmarkStart w:id="96" w:name="_Toc407616436"/>
      <w:bookmarkStart w:id="97" w:name="_Toc407616498"/>
      <w:bookmarkStart w:id="98" w:name="_Toc409433974"/>
      <w:bookmarkStart w:id="99" w:name="_Toc409434032"/>
      <w:bookmarkStart w:id="100" w:name="_Toc400637531"/>
      <w:bookmarkStart w:id="101" w:name="_Toc400637577"/>
      <w:bookmarkStart w:id="102" w:name="_Toc400637622"/>
      <w:bookmarkStart w:id="103" w:name="_Toc400637681"/>
      <w:bookmarkStart w:id="104" w:name="_Toc403560277"/>
      <w:bookmarkStart w:id="105" w:name="_Toc404004583"/>
      <w:bookmarkStart w:id="106" w:name="_Toc404004638"/>
      <w:bookmarkStart w:id="107" w:name="_Toc406081258"/>
      <w:bookmarkStart w:id="108" w:name="_Toc406081369"/>
      <w:bookmarkStart w:id="109" w:name="_Toc406081425"/>
      <w:bookmarkStart w:id="110" w:name="_Toc406081685"/>
      <w:bookmarkStart w:id="111" w:name="_Toc406081793"/>
      <w:bookmarkStart w:id="112" w:name="_Toc406081852"/>
      <w:bookmarkStart w:id="113" w:name="_Toc406081911"/>
      <w:bookmarkStart w:id="114" w:name="_Toc406081982"/>
      <w:bookmarkStart w:id="115" w:name="_Toc406082047"/>
      <w:bookmarkStart w:id="116" w:name="_Toc406082111"/>
      <w:bookmarkStart w:id="117" w:name="_Toc406169127"/>
      <w:bookmarkStart w:id="118" w:name="_Toc406424278"/>
      <w:bookmarkStart w:id="119" w:name="_Toc406762410"/>
      <w:bookmarkStart w:id="120" w:name="_Toc407174777"/>
      <w:bookmarkStart w:id="121" w:name="_Toc407174840"/>
      <w:bookmarkStart w:id="122" w:name="_Toc407616437"/>
      <w:bookmarkStart w:id="123" w:name="_Toc407616499"/>
      <w:bookmarkStart w:id="124" w:name="_Toc409433975"/>
      <w:bookmarkStart w:id="125" w:name="_Toc409434033"/>
      <w:bookmarkStart w:id="126" w:name="_Toc400637532"/>
      <w:bookmarkStart w:id="127" w:name="_Toc400637578"/>
      <w:bookmarkStart w:id="128" w:name="_Toc400637623"/>
      <w:bookmarkStart w:id="129" w:name="_Toc400637682"/>
      <w:bookmarkStart w:id="130" w:name="_Toc403560278"/>
      <w:bookmarkStart w:id="131" w:name="_Toc404004584"/>
      <w:bookmarkStart w:id="132" w:name="_Toc404004639"/>
      <w:bookmarkStart w:id="133" w:name="_Toc406081259"/>
      <w:bookmarkStart w:id="134" w:name="_Toc406081370"/>
      <w:bookmarkStart w:id="135" w:name="_Toc406081426"/>
      <w:bookmarkStart w:id="136" w:name="_Toc406081686"/>
      <w:bookmarkStart w:id="137" w:name="_Toc406081794"/>
      <w:bookmarkStart w:id="138" w:name="_Toc406081853"/>
      <w:bookmarkStart w:id="139" w:name="_Toc406081912"/>
      <w:bookmarkStart w:id="140" w:name="_Toc406081983"/>
      <w:bookmarkStart w:id="141" w:name="_Toc406082048"/>
      <w:bookmarkStart w:id="142" w:name="_Toc406082112"/>
      <w:bookmarkStart w:id="143" w:name="_Toc406169128"/>
      <w:bookmarkStart w:id="144" w:name="_Toc406424279"/>
      <w:bookmarkStart w:id="145" w:name="_Toc406762411"/>
      <w:bookmarkStart w:id="146" w:name="_Toc407174778"/>
      <w:bookmarkStart w:id="147" w:name="_Toc407174841"/>
      <w:bookmarkStart w:id="148" w:name="_Toc407616438"/>
      <w:bookmarkStart w:id="149" w:name="_Toc407616500"/>
      <w:bookmarkStart w:id="150" w:name="_Toc409433976"/>
      <w:bookmarkStart w:id="151" w:name="_Toc409434034"/>
      <w:bookmarkStart w:id="152" w:name="_Toc400637533"/>
      <w:bookmarkStart w:id="153" w:name="_Toc400637579"/>
      <w:bookmarkStart w:id="154" w:name="_Toc400637624"/>
      <w:bookmarkStart w:id="155" w:name="_Toc400637683"/>
      <w:bookmarkStart w:id="156" w:name="_Toc403560279"/>
      <w:bookmarkStart w:id="157" w:name="_Toc404004585"/>
      <w:bookmarkStart w:id="158" w:name="_Toc404004640"/>
      <w:bookmarkStart w:id="159" w:name="_Toc406081260"/>
      <w:bookmarkStart w:id="160" w:name="_Toc406081371"/>
      <w:bookmarkStart w:id="161" w:name="_Toc406081427"/>
      <w:bookmarkStart w:id="162" w:name="_Toc406081687"/>
      <w:bookmarkStart w:id="163" w:name="_Toc406081795"/>
      <w:bookmarkStart w:id="164" w:name="_Toc406081854"/>
      <w:bookmarkStart w:id="165" w:name="_Toc406081913"/>
      <w:bookmarkStart w:id="166" w:name="_Toc406081984"/>
      <w:bookmarkStart w:id="167" w:name="_Toc406082049"/>
      <w:bookmarkStart w:id="168" w:name="_Toc406082113"/>
      <w:bookmarkStart w:id="169" w:name="_Toc406169129"/>
      <w:bookmarkStart w:id="170" w:name="_Toc406424280"/>
      <w:bookmarkStart w:id="171" w:name="_Toc406762412"/>
      <w:bookmarkStart w:id="172" w:name="_Toc407174779"/>
      <w:bookmarkStart w:id="173" w:name="_Toc407174842"/>
      <w:bookmarkStart w:id="174" w:name="_Toc407616439"/>
      <w:bookmarkStart w:id="175" w:name="_Toc407616501"/>
      <w:bookmarkStart w:id="176" w:name="_Toc409433977"/>
      <w:bookmarkStart w:id="177" w:name="_Toc409434035"/>
      <w:bookmarkStart w:id="178" w:name="_Toc400637534"/>
      <w:bookmarkStart w:id="179" w:name="_Toc400637580"/>
      <w:bookmarkStart w:id="180" w:name="_Toc400637625"/>
      <w:bookmarkStart w:id="181" w:name="_Toc400637684"/>
      <w:bookmarkStart w:id="182" w:name="_Toc403560280"/>
      <w:bookmarkStart w:id="183" w:name="_Toc404004586"/>
      <w:bookmarkStart w:id="184" w:name="_Toc404004641"/>
      <w:bookmarkStart w:id="185" w:name="_Toc406081261"/>
      <w:bookmarkStart w:id="186" w:name="_Toc406081372"/>
      <w:bookmarkStart w:id="187" w:name="_Toc406081428"/>
      <w:bookmarkStart w:id="188" w:name="_Toc406081688"/>
      <w:bookmarkStart w:id="189" w:name="_Toc406081796"/>
      <w:bookmarkStart w:id="190" w:name="_Toc406081855"/>
      <w:bookmarkStart w:id="191" w:name="_Toc406081914"/>
      <w:bookmarkStart w:id="192" w:name="_Toc406081985"/>
      <w:bookmarkStart w:id="193" w:name="_Toc406082050"/>
      <w:bookmarkStart w:id="194" w:name="_Toc406082114"/>
      <w:bookmarkStart w:id="195" w:name="_Toc406169130"/>
      <w:bookmarkStart w:id="196" w:name="_Toc406424281"/>
      <w:bookmarkStart w:id="197" w:name="_Toc406762413"/>
      <w:bookmarkStart w:id="198" w:name="_Toc407174780"/>
      <w:bookmarkStart w:id="199" w:name="_Toc407174843"/>
      <w:bookmarkStart w:id="200" w:name="_Toc407616440"/>
      <w:bookmarkStart w:id="201" w:name="_Toc407616502"/>
      <w:bookmarkStart w:id="202" w:name="_Toc409433978"/>
      <w:bookmarkStart w:id="203" w:name="_Toc409434036"/>
      <w:bookmarkStart w:id="204" w:name="_Toc400637535"/>
      <w:bookmarkStart w:id="205" w:name="_Toc400637581"/>
      <w:bookmarkStart w:id="206" w:name="_Toc400637626"/>
      <w:bookmarkStart w:id="207" w:name="_Toc400637685"/>
      <w:bookmarkStart w:id="208" w:name="_Toc403560281"/>
      <w:bookmarkStart w:id="209" w:name="_Toc404004587"/>
      <w:bookmarkStart w:id="210" w:name="_Toc404004642"/>
      <w:bookmarkStart w:id="211" w:name="_Toc406081262"/>
      <w:bookmarkStart w:id="212" w:name="_Toc406081373"/>
      <w:bookmarkStart w:id="213" w:name="_Toc406081429"/>
      <w:bookmarkStart w:id="214" w:name="_Toc406081689"/>
      <w:bookmarkStart w:id="215" w:name="_Toc406081797"/>
      <w:bookmarkStart w:id="216" w:name="_Toc406081856"/>
      <w:bookmarkStart w:id="217" w:name="_Toc406081915"/>
      <w:bookmarkStart w:id="218" w:name="_Toc406081986"/>
      <w:bookmarkStart w:id="219" w:name="_Toc406082051"/>
      <w:bookmarkStart w:id="220" w:name="_Toc406082115"/>
      <w:bookmarkStart w:id="221" w:name="_Toc406169131"/>
      <w:bookmarkStart w:id="222" w:name="_Toc406424282"/>
      <w:bookmarkStart w:id="223" w:name="_Toc406762414"/>
      <w:bookmarkStart w:id="224" w:name="_Toc407174781"/>
      <w:bookmarkStart w:id="225" w:name="_Toc407174844"/>
      <w:bookmarkStart w:id="226" w:name="_Toc407616441"/>
      <w:bookmarkStart w:id="227" w:name="_Toc407616503"/>
      <w:bookmarkStart w:id="228" w:name="_Toc409433979"/>
      <w:bookmarkStart w:id="229" w:name="_Toc40943403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4B221E">
        <w:rPr>
          <w:rFonts w:cs="Times New Roman"/>
          <w:sz w:val="24"/>
          <w:szCs w:val="24"/>
        </w:rPr>
        <w:t xml:space="preserve"> </w:t>
      </w:r>
    </w:p>
    <w:p w:rsidR="00B66311" w:rsidRPr="004B221E" w:rsidRDefault="00B66311" w:rsidP="00B66311">
      <w:pPr>
        <w:widowControl w:val="0"/>
        <w:autoSpaceDE w:val="0"/>
        <w:autoSpaceDN w:val="0"/>
        <w:adjustRightInd w:val="0"/>
        <w:spacing w:after="0"/>
        <w:jc w:val="both"/>
        <w:rPr>
          <w:rFonts w:cs="Times New Roman"/>
          <w:b/>
          <w:color w:val="000000"/>
          <w:u w:val="single"/>
        </w:rPr>
      </w:pPr>
    </w:p>
    <w:p w:rsidR="00B66311" w:rsidRPr="004B221E" w:rsidRDefault="00B66311" w:rsidP="00B66311">
      <w:pPr>
        <w:widowControl w:val="0"/>
        <w:autoSpaceDE w:val="0"/>
        <w:autoSpaceDN w:val="0"/>
        <w:adjustRightInd w:val="0"/>
        <w:spacing w:after="0"/>
        <w:jc w:val="both"/>
        <w:rPr>
          <w:rFonts w:cs="Times New Roman"/>
          <w:b/>
          <w:color w:val="000000"/>
          <w:u w:val="single"/>
        </w:rPr>
      </w:pPr>
      <w:r w:rsidRPr="004B221E">
        <w:rPr>
          <w:rFonts w:cs="Times New Roman"/>
          <w:b/>
          <w:color w:val="000000"/>
          <w:u w:val="single"/>
        </w:rPr>
        <w:t>Faza 1. – Zaprimanje, registracija, administrativna provjera i provjera prihvatljivosti prijavitelja i partnera</w:t>
      </w:r>
    </w:p>
    <w:p w:rsidR="00B66311" w:rsidRPr="004B221E" w:rsidRDefault="00B66311" w:rsidP="00B66311">
      <w:pPr>
        <w:widowControl w:val="0"/>
        <w:autoSpaceDE w:val="0"/>
        <w:autoSpaceDN w:val="0"/>
        <w:adjustRightInd w:val="0"/>
        <w:spacing w:after="0"/>
        <w:jc w:val="both"/>
        <w:rPr>
          <w:rFonts w:cs="Times New Roman"/>
          <w:b/>
          <w:color w:val="000000"/>
          <w:u w:val="single"/>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Projektni prijedlozi moraju se dostaviti na adresu unutar roka određenog ovim Pozivom. Fazu zaprimanja, registracije, administrativne provjere i provjere prihvatljivosti prijavitelja i partnera (ako je primjenjivo) provodi PT1 primjenjujući tablicu Uvjeti za zaprimanje, registraciju, administrativnu provjeru i provjeru prihvatljivosti prijavitelja i partnera (prema Prilogu 3.- Postupak dodjele bespovratnih sredstava).</w:t>
      </w:r>
    </w:p>
    <w:p w:rsidR="00B66311" w:rsidRPr="004B221E" w:rsidRDefault="00B66311" w:rsidP="00B66311">
      <w:pPr>
        <w:widowControl w:val="0"/>
        <w:autoSpaceDE w:val="0"/>
        <w:autoSpaceDN w:val="0"/>
        <w:adjustRightInd w:val="0"/>
        <w:spacing w:after="0"/>
        <w:jc w:val="both"/>
        <w:rPr>
          <w:rFonts w:cs="Times New Roman"/>
          <w:color w:val="000000"/>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Nužni uvjeti koji moraju biti ispunjeni u svrhu </w:t>
      </w:r>
      <w:r w:rsidRPr="004B221E">
        <w:rPr>
          <w:rFonts w:cs="Times New Roman"/>
          <w:b/>
          <w:sz w:val="24"/>
          <w:szCs w:val="24"/>
        </w:rPr>
        <w:t>registracije</w:t>
      </w:r>
      <w:r w:rsidRPr="004B221E">
        <w:rPr>
          <w:rFonts w:cs="Times New Roman"/>
          <w:sz w:val="24"/>
          <w:szCs w:val="24"/>
        </w:rPr>
        <w:t xml:space="preserve"> projektnog prijedloga su:</w:t>
      </w:r>
    </w:p>
    <w:p w:rsidR="00B66311" w:rsidRPr="004B221E" w:rsidRDefault="00B66311" w:rsidP="00B66311">
      <w:pPr>
        <w:numPr>
          <w:ilvl w:val="0"/>
          <w:numId w:val="15"/>
        </w:numPr>
        <w:spacing w:after="0" w:line="240" w:lineRule="auto"/>
        <w:jc w:val="both"/>
        <w:rPr>
          <w:rFonts w:cs="Times New Roman"/>
          <w:sz w:val="24"/>
          <w:szCs w:val="24"/>
        </w:rPr>
      </w:pPr>
      <w:r w:rsidRPr="004B221E">
        <w:rPr>
          <w:rFonts w:cs="Times New Roman"/>
          <w:sz w:val="24"/>
          <w:szCs w:val="24"/>
        </w:rPr>
        <w:t>zaprimljeni paket/omotnica je zatvoren/a,</w:t>
      </w:r>
    </w:p>
    <w:p w:rsidR="00B66311" w:rsidRPr="004B221E" w:rsidRDefault="00B66311" w:rsidP="00B66311">
      <w:pPr>
        <w:numPr>
          <w:ilvl w:val="0"/>
          <w:numId w:val="15"/>
        </w:numPr>
        <w:spacing w:after="0" w:line="240" w:lineRule="auto"/>
        <w:jc w:val="both"/>
        <w:rPr>
          <w:rFonts w:cs="Times New Roman"/>
          <w:sz w:val="24"/>
          <w:szCs w:val="24"/>
        </w:rPr>
      </w:pPr>
      <w:r w:rsidRPr="004B221E">
        <w:rPr>
          <w:rFonts w:cs="Times New Roman"/>
          <w:sz w:val="24"/>
          <w:szCs w:val="24"/>
        </w:rPr>
        <w:t>na zaprimljenom paketu/omotnici naznačeni su naziv i adresa prijavitelja,</w:t>
      </w:r>
    </w:p>
    <w:p w:rsidR="00B66311" w:rsidRPr="004B221E" w:rsidRDefault="00B66311" w:rsidP="00B66311">
      <w:pPr>
        <w:numPr>
          <w:ilvl w:val="0"/>
          <w:numId w:val="15"/>
        </w:numPr>
        <w:contextualSpacing/>
        <w:jc w:val="both"/>
        <w:rPr>
          <w:rFonts w:cs="Times New Roman"/>
          <w:sz w:val="24"/>
          <w:szCs w:val="24"/>
        </w:rPr>
      </w:pPr>
      <w:r w:rsidRPr="004B221E">
        <w:rPr>
          <w:rFonts w:cs="Times New Roman"/>
          <w:sz w:val="24"/>
          <w:szCs w:val="24"/>
        </w:rPr>
        <w:t>na zaprimljenom paketu/omotnici naznačen je naziv i referentni broj Poziva</w:t>
      </w:r>
      <w:r w:rsidRPr="004B221E">
        <w:t xml:space="preserve"> </w:t>
      </w:r>
      <w:r w:rsidRPr="004B221E">
        <w:rPr>
          <w:rFonts w:cs="Times New Roman"/>
          <w:sz w:val="24"/>
          <w:szCs w:val="24"/>
        </w:rPr>
        <w:t>s naznakom “Ne otvarati prije službenog otvaranja projektnih prijedloga”,</w:t>
      </w:r>
    </w:p>
    <w:p w:rsidR="00B66311" w:rsidRPr="004B221E" w:rsidRDefault="00B66311" w:rsidP="00B66311">
      <w:pPr>
        <w:numPr>
          <w:ilvl w:val="0"/>
          <w:numId w:val="15"/>
        </w:numPr>
        <w:contextualSpacing/>
        <w:jc w:val="both"/>
        <w:rPr>
          <w:rFonts w:cs="Times New Roman"/>
          <w:sz w:val="24"/>
          <w:szCs w:val="24"/>
        </w:rPr>
      </w:pPr>
      <w:r w:rsidRPr="004B221E">
        <w:rPr>
          <w:rFonts w:cs="Times New Roman"/>
          <w:sz w:val="24"/>
          <w:szCs w:val="24"/>
        </w:rPr>
        <w:t xml:space="preserve">na zaprimljenom projektnom prijedlogu naznačen je datum i točno vrijeme predaje             projektnog prijedloga (sukladno točki 3.2. Uputa – Podnošenje projektnih prijedloga). </w:t>
      </w:r>
    </w:p>
    <w:p w:rsidR="00B66311" w:rsidRPr="004B221E" w:rsidRDefault="00B66311" w:rsidP="00B66311">
      <w:pPr>
        <w:widowControl w:val="0"/>
        <w:autoSpaceDE w:val="0"/>
        <w:autoSpaceDN w:val="0"/>
        <w:adjustRightInd w:val="0"/>
        <w:spacing w:after="0"/>
        <w:ind w:left="720"/>
        <w:contextualSpacing/>
        <w:jc w:val="both"/>
        <w:rPr>
          <w:rFonts w:cs="Times New Roman"/>
          <w:color w:val="000000"/>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Ako bilo koji od gore navedenih uvjeta nije ispunjen, projektni prijedlog se isključuje iz postupka dodjele.  Međutim, u razmatranje će se uzeti i projektni prijedlozi koji ne ispunjavaju samo jedan od postavljenih uvjeta (npr. na pošiljci nisu naznačeni svi zaht</w:t>
      </w:r>
      <w:r w:rsidR="00DE1644">
        <w:rPr>
          <w:rFonts w:cs="Times New Roman"/>
          <w:sz w:val="24"/>
          <w:szCs w:val="24"/>
        </w:rPr>
        <w:t>i</w:t>
      </w:r>
      <w:r w:rsidRPr="004B221E">
        <w:rPr>
          <w:rFonts w:cs="Times New Roman"/>
          <w:sz w:val="24"/>
          <w:szCs w:val="24"/>
        </w:rPr>
        <w:t xml:space="preserve">jevani podaci o prijavitelju ili podaci o Pozivu), s tim da sva četiri uvjeta moraju biti zadovoljena na način da, bez otvaranja pošiljke, postoje podaci na temelju kojih bi se jasno dalje moglo postupati.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U slučaju da projektni prijedlog nije predan u propisanom roku, isti se neotvoren vraća prijavitelju.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Projektni prijedlozi koji ispunjavaju navedene nužne uvjete registriraju se u Integrirani sustav upravljanja informacijama za ESIF (MIS). Registrirani projektni prijedlog dobiva jedinstveni referentni broj (MIS kod). Ta će oznaka biti referentna oznaka projektnog prijedloga tijekom čitavog trajanja projekta te ju nije moguće mijenjati. Pisana obavijest prijavitelju o registraciji njegovog projektnog prijedloga sadržava MIS kod, kontakt podatke tijela nadležnih za provođenje pojedine faze postupka dodjele i informacije o indikativnom trajanju postupka dodjele. U slučaju da PT1 ne izvrši registraciju određenog projektnog prijedloga, isto mora i obrazložiti.</w:t>
      </w:r>
    </w:p>
    <w:p w:rsidR="00B66311" w:rsidRPr="004B221E" w:rsidRDefault="00B66311" w:rsidP="00B66311">
      <w:pPr>
        <w:widowControl w:val="0"/>
        <w:autoSpaceDE w:val="0"/>
        <w:autoSpaceDN w:val="0"/>
        <w:adjustRightInd w:val="0"/>
        <w:spacing w:after="0"/>
        <w:jc w:val="both"/>
        <w:rPr>
          <w:rFonts w:cs="Times New Roman"/>
          <w:color w:val="000000"/>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Tijekom </w:t>
      </w:r>
      <w:r w:rsidRPr="004B221E">
        <w:rPr>
          <w:rFonts w:cs="Times New Roman"/>
          <w:b/>
          <w:sz w:val="24"/>
          <w:szCs w:val="24"/>
        </w:rPr>
        <w:t>administrativne provjere</w:t>
      </w:r>
      <w:r w:rsidRPr="004B221E">
        <w:rPr>
          <w:rFonts w:cs="Times New Roman"/>
          <w:sz w:val="24"/>
          <w:szCs w:val="24"/>
        </w:rPr>
        <w:t xml:space="preserve"> projektnog prijedloga, u slučaju neispunjavanja pojedinih kriterija navedenih u tablici Priloga 3. – Postupak dodjele bespovratnih sredstava,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obazirući se samo i isključivo na postavljene administrativne zahtjeve.</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Cilj provjere </w:t>
      </w:r>
      <w:r w:rsidRPr="004B221E">
        <w:rPr>
          <w:rFonts w:cs="Times New Roman"/>
          <w:b/>
          <w:sz w:val="24"/>
          <w:szCs w:val="24"/>
        </w:rPr>
        <w:t>prihvatljivosti prijavitelja i partnera</w:t>
      </w:r>
      <w:r w:rsidRPr="004B221E">
        <w:rPr>
          <w:rFonts w:cs="Times New Roman"/>
          <w:sz w:val="24"/>
          <w:szCs w:val="24"/>
        </w:rPr>
        <w:t xml:space="preserve"> jest provjeriti usklađenost projektnih prijedloga s kriterijima prihvatljivosti za prijavitelje i partnere, definiranima u dokumentaciji ovog Poziva.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Projektni prijedlog koji nije uspješno prošao fazu 1. ne može se uputiti u daljnje faze postupka dodjele.</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widowControl w:val="0"/>
        <w:autoSpaceDE w:val="0"/>
        <w:autoSpaceDN w:val="0"/>
        <w:adjustRightInd w:val="0"/>
        <w:spacing w:after="0"/>
        <w:jc w:val="both"/>
        <w:rPr>
          <w:rFonts w:cs="Times New Roman"/>
          <w:b/>
          <w:color w:val="000000"/>
          <w:sz w:val="24"/>
          <w:szCs w:val="24"/>
          <w:u w:val="single"/>
        </w:rPr>
      </w:pPr>
      <w:r w:rsidRPr="004B221E">
        <w:rPr>
          <w:rFonts w:cs="Times New Roman"/>
          <w:b/>
          <w:color w:val="000000"/>
          <w:sz w:val="24"/>
          <w:szCs w:val="24"/>
          <w:u w:val="single"/>
        </w:rPr>
        <w:t>Faza 2. - Provjera prihvatljivosti projekta i aktivnosti te ocjena kvalitete</w:t>
      </w:r>
    </w:p>
    <w:p w:rsidR="00B66311" w:rsidRPr="004B221E" w:rsidRDefault="00B66311" w:rsidP="00B66311">
      <w:pPr>
        <w:widowControl w:val="0"/>
        <w:autoSpaceDE w:val="0"/>
        <w:autoSpaceDN w:val="0"/>
        <w:adjustRightInd w:val="0"/>
        <w:spacing w:after="0"/>
        <w:jc w:val="both"/>
        <w:rPr>
          <w:rFonts w:cs="Times New Roman"/>
          <w:b/>
          <w:color w:val="000000"/>
          <w:u w:val="single"/>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PT1 provodi fazu provjere prihvatljivosti projekta i aktivnosti te ocjenu kvalitete. Cilj provjere </w:t>
      </w:r>
      <w:r w:rsidRPr="004B221E">
        <w:rPr>
          <w:rFonts w:cs="Times New Roman"/>
          <w:b/>
          <w:sz w:val="24"/>
          <w:szCs w:val="24"/>
        </w:rPr>
        <w:t>prihvatljivosti projekta i aktivnosti</w:t>
      </w:r>
      <w:r w:rsidRPr="004B221E">
        <w:rPr>
          <w:rFonts w:cs="Times New Roman"/>
          <w:sz w:val="24"/>
          <w:szCs w:val="24"/>
        </w:rPr>
        <w:t xml:space="preserve"> je provjeriti usklađenost projektnog prijedloga s kriterijima prihvatljivosti za projekt i projektne aktivnosti koji su navedeni u poglavlju 2. ovih Uputa, primjenjujući Obrazac kriterija prihvatljivosti projekta i aktivnosti (prema Prilogu 3.- Postupak dodjele bespovratnih sredstava). Projektni prijedlog mora udovoljiti svim općim i specifičnim kriterijima prihvatljivosti (točka 2.6 Uputa) kako bi se moglo pristupiti ocjenjivanju kvalitete projektnog prijedloga.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Cilj </w:t>
      </w:r>
      <w:r w:rsidRPr="004B221E">
        <w:rPr>
          <w:rFonts w:cs="Times New Roman"/>
          <w:b/>
          <w:sz w:val="24"/>
          <w:szCs w:val="24"/>
        </w:rPr>
        <w:t>ocjene kvalitete</w:t>
      </w:r>
      <w:r w:rsidRPr="004B221E">
        <w:rPr>
          <w:rFonts w:cs="Times New Roman"/>
          <w:sz w:val="24"/>
          <w:szCs w:val="24"/>
        </w:rPr>
        <w:t xml:space="preserve"> je ocjenjivanje projektnog prijedloga prema pitanjima metodologije odabira. Kriteriji za odabir operacija i pripadajuća metodologija u okviru Investicijskog prioriteta 1a Poboljšanje infrastrukture i kapaciteta za istraživanje i inovacije s ciljem razvijanja uspješnosti istraživanja i inovacija te promoviranje centara za kompetencije, posebno onih od europskog interesa, Specifičnog cilja 1a1</w:t>
      </w:r>
      <w:r w:rsidRPr="004B221E">
        <w:t xml:space="preserve"> </w:t>
      </w:r>
      <w:r w:rsidRPr="004B221E">
        <w:rPr>
          <w:rFonts w:cs="Times New Roman"/>
          <w:sz w:val="24"/>
          <w:szCs w:val="24"/>
        </w:rPr>
        <w:t>Povećana sposobnost sektora za istraživanje, razvoj i inovacije (IRI) za provođenje istraživanja vrhunske kvalitete i zadovoljavanje potreba gospodarstva Operativnog programa Konkurentnost i kohezija 2014.-2020., usvojeni su 29. rujna 2015.  godine na 4.  sjednici Odbora za praćenje OPKK.</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Projektne prijedloge na ocjenjivanje neovisnim ocjenjivačima daje OOP. OOP provjerava usklađenosti ocjena s metodologijom odabira i potvrđuje ocjene koje su ocjenjivači dodijelili pojedinom projektnom prijedlogu. OOP može i sam izvršiti ocjenu projektnih prijedloga. Ako OOP smatra da je došlo do pravnih, proceduralnih ili tehničkih pogrešaka može predložiti ponovnu ocjenu projektnog prijedloga. Svako pitanje u sklopu kvalitativne procjene vrednovat će se sukladno kriterijima odabira i bodovat će ga barem dva ocjenjivača.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highlight w:val="lightGray"/>
        </w:rPr>
      </w:pPr>
      <w:r w:rsidRPr="004B221E">
        <w:rPr>
          <w:rFonts w:cs="Times New Roman"/>
          <w:sz w:val="24"/>
          <w:szCs w:val="24"/>
        </w:rPr>
        <w:t>U slučaju značajnih razlika u mišljenjima i dodijeljenih ocjena dvaju ocjenjivača, odnosno, kada je projektni prijedlog istodobno ocijenjen pozitivno od strane jednog ocjenjivača, a negativno od strane drugog ocjenjivača te u slučaju</w:t>
      </w:r>
      <w:r w:rsidRPr="004B221E">
        <w:t xml:space="preserve"> </w:t>
      </w:r>
      <w:r w:rsidRPr="004B221E">
        <w:rPr>
          <w:rFonts w:cs="Times New Roman"/>
          <w:sz w:val="24"/>
          <w:szCs w:val="24"/>
        </w:rPr>
        <w:t xml:space="preserve">kada je razlika u ukupnom broju bodova dodijeljenom od strane dvaju vanjskih ocjenjivača veća od 20% najvećeg mogućeg broja bodova, OOP će projektni prijedlog dati na ocjenjivanje trećem ocjenjivaču ili će sam izvršiti ocjenu projektnog prijedloga. </w:t>
      </w:r>
    </w:p>
    <w:p w:rsidR="00B66311" w:rsidRPr="004B221E" w:rsidRDefault="00B66311" w:rsidP="00B66311">
      <w:pPr>
        <w:spacing w:after="0" w:line="240" w:lineRule="auto"/>
        <w:jc w:val="both"/>
        <w:rPr>
          <w:rFonts w:cs="Times New Roman"/>
          <w:sz w:val="24"/>
          <w:szCs w:val="24"/>
          <w:highlight w:val="lightGray"/>
        </w:rPr>
      </w:pPr>
    </w:p>
    <w:p w:rsidR="00B66311" w:rsidRPr="004B221E" w:rsidRDefault="00B66311" w:rsidP="00B66311">
      <w:pPr>
        <w:spacing w:after="0" w:line="240" w:lineRule="auto"/>
        <w:jc w:val="both"/>
        <w:rPr>
          <w:rFonts w:cs="Times New Roman"/>
        </w:rPr>
      </w:pPr>
      <w:r w:rsidRPr="004B221E">
        <w:rPr>
          <w:rFonts w:cs="Times New Roman"/>
          <w:sz w:val="24"/>
          <w:szCs w:val="24"/>
        </w:rPr>
        <w:t>Konačni dodijeljeni broj bodova predstavljat će prosjek bodova ocjenjivača.</w:t>
      </w:r>
      <w:r w:rsidRPr="004B221E">
        <w:rPr>
          <w:rFonts w:cs="Times New Roman"/>
        </w:rPr>
        <w:t xml:space="preserve"> </w:t>
      </w:r>
    </w:p>
    <w:p w:rsidR="00B66311" w:rsidRPr="004B221E" w:rsidRDefault="00B66311" w:rsidP="00B66311">
      <w:pPr>
        <w:spacing w:after="0" w:line="240" w:lineRule="auto"/>
        <w:jc w:val="both"/>
        <w:rPr>
          <w:rFonts w:cs="Times New Roman"/>
        </w:rPr>
      </w:pPr>
    </w:p>
    <w:p w:rsidR="00B66311" w:rsidRPr="004B221E" w:rsidRDefault="00B66311" w:rsidP="00B66311">
      <w:pPr>
        <w:spacing w:line="240" w:lineRule="auto"/>
        <w:jc w:val="both"/>
        <w:rPr>
          <w:rFonts w:cs="Times New Roman"/>
          <w:sz w:val="24"/>
          <w:szCs w:val="24"/>
        </w:rPr>
      </w:pPr>
      <w:r w:rsidRPr="004B221E">
        <w:rPr>
          <w:rFonts w:cs="Times New Roman"/>
          <w:sz w:val="24"/>
          <w:szCs w:val="24"/>
        </w:rPr>
        <w:t xml:space="preserve">Nakon provedenog ocjenjivanja kvalitete za svaki projektni prijedlog sastavlja se Izvješće o ocjenjivanju kvalitete. Nakon što se provjeri prihvatljivost projekta i aktivnosti svih projektnih prijedloga i nakon što svi projektni prijedlozi budu ocijenjeni, na temelju rezultata ocjenjivanja kvalitete, OOP priprema popis/rang listu projektnih prijedloga koji se prenose u sljedeću fazu postupka dodjele. Popis projektnih prijedloga može sadržavati i rezervnu listu koja obuhvaća projektne prijedloge koji su zadovoljili minimalni bodovni prag definiran Pozivom, ali prelaze okvir raspoloživih financijskih sredstava. </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Ukoliko je više projektnih prijedloga ostvarilo isti broj bodova, a raspoloživa financijska sredstva dostatna su za donošenje Odluke o financiranju za samo jedan ili neke od tih projektnih prijedloga, PT1 će donijeti Odluku o financiranju sukladno metodologiji određivanja prioriteta ugovaranja kako je navedeno u Prilogu 3.</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Ocjena kvalitete projektnog prijedloga izvršit će se sukladno kriterijima odabira utvrđenima u nastavku i u Prilogu </w:t>
      </w:r>
      <w:r w:rsidRPr="004B221E">
        <w:rPr>
          <w:rFonts w:cs="Times New Roman"/>
          <w:i/>
          <w:sz w:val="24"/>
          <w:szCs w:val="24"/>
        </w:rPr>
        <w:t>3. Postupak dodjele bespovratnih sredstava</w:t>
      </w:r>
      <w:r w:rsidRPr="004B221E">
        <w:rPr>
          <w:rFonts w:cs="Times New Roman"/>
          <w:sz w:val="24"/>
          <w:szCs w:val="24"/>
        </w:rPr>
        <w:t>.</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rPr>
          <w:rFonts w:cs="Times New Roman"/>
          <w:sz w:val="24"/>
          <w:szCs w:val="24"/>
        </w:rPr>
      </w:pPr>
      <w:r w:rsidRPr="004B221E">
        <w:rPr>
          <w:rFonts w:cs="Times New Roman"/>
          <w:sz w:val="24"/>
          <w:szCs w:val="24"/>
        </w:rPr>
        <w:t xml:space="preserve">Tablica: </w:t>
      </w:r>
      <w:r>
        <w:rPr>
          <w:rFonts w:cs="Times New Roman"/>
          <w:sz w:val="24"/>
          <w:szCs w:val="24"/>
        </w:rPr>
        <w:t>M</w:t>
      </w:r>
      <w:r w:rsidRPr="004B221E">
        <w:rPr>
          <w:rFonts w:cs="Times New Roman"/>
          <w:sz w:val="24"/>
          <w:szCs w:val="24"/>
        </w:rPr>
        <w:t>inimal</w:t>
      </w:r>
      <w:r>
        <w:rPr>
          <w:rFonts w:cs="Times New Roman"/>
          <w:sz w:val="24"/>
          <w:szCs w:val="24"/>
        </w:rPr>
        <w:t>ni bodovni prag koji se mora ostvariti</w:t>
      </w:r>
      <w:r w:rsidRPr="004B221E">
        <w:rPr>
          <w:rFonts w:cs="Times New Roman"/>
          <w:sz w:val="24"/>
          <w:szCs w:val="24"/>
        </w:rPr>
        <w:t xml:space="preserve"> </w:t>
      </w:r>
      <w:r>
        <w:rPr>
          <w:rFonts w:cs="Times New Roman"/>
          <w:sz w:val="24"/>
          <w:szCs w:val="24"/>
        </w:rPr>
        <w:t>te</w:t>
      </w:r>
      <w:r w:rsidRPr="004B221E">
        <w:rPr>
          <w:rFonts w:cs="Times New Roman"/>
          <w:sz w:val="24"/>
          <w:szCs w:val="24"/>
        </w:rPr>
        <w:t xml:space="preserve"> maksimal</w:t>
      </w:r>
      <w:r>
        <w:rPr>
          <w:rFonts w:cs="Times New Roman"/>
          <w:sz w:val="24"/>
          <w:szCs w:val="24"/>
        </w:rPr>
        <w:t>ni</w:t>
      </w:r>
      <w:r w:rsidRPr="004B221E">
        <w:rPr>
          <w:rFonts w:cs="Times New Roman"/>
          <w:sz w:val="24"/>
          <w:szCs w:val="24"/>
        </w:rPr>
        <w:t xml:space="preserve"> </w:t>
      </w:r>
      <w:r>
        <w:rPr>
          <w:rFonts w:cs="Times New Roman"/>
          <w:sz w:val="24"/>
          <w:szCs w:val="24"/>
        </w:rPr>
        <w:t xml:space="preserve">mogući </w:t>
      </w:r>
      <w:r w:rsidRPr="004B221E">
        <w:rPr>
          <w:rFonts w:cs="Times New Roman"/>
          <w:sz w:val="24"/>
          <w:szCs w:val="24"/>
        </w:rPr>
        <w:t>broj bodova</w:t>
      </w:r>
      <w:r>
        <w:rPr>
          <w:rFonts w:cs="Times New Roman"/>
          <w:sz w:val="24"/>
          <w:szCs w:val="24"/>
        </w:rPr>
        <w:t xml:space="preserve"> po zasebnom kriteriju odabira</w:t>
      </w:r>
    </w:p>
    <w:p w:rsidR="00B66311" w:rsidRPr="004B221E" w:rsidRDefault="00B66311" w:rsidP="00B66311">
      <w:pPr>
        <w:spacing w:after="0" w:line="240" w:lineRule="auto"/>
        <w:rPr>
          <w:rFonts w:cs="Times New Roman"/>
          <w:sz w:val="24"/>
          <w:szCs w:val="24"/>
        </w:rPr>
      </w:pPr>
    </w:p>
    <w:tbl>
      <w:tblPr>
        <w:tblStyle w:val="hps"/>
        <w:tblW w:w="9123" w:type="dxa"/>
        <w:tblInd w:w="-34" w:type="dxa"/>
        <w:tblLook w:val="04A0" w:firstRow="1" w:lastRow="0" w:firstColumn="1" w:lastColumn="0" w:noHBand="0" w:noVBand="1"/>
      </w:tblPr>
      <w:tblGrid>
        <w:gridCol w:w="656"/>
        <w:gridCol w:w="5255"/>
        <w:gridCol w:w="1520"/>
        <w:gridCol w:w="1692"/>
      </w:tblGrid>
      <w:tr w:rsidR="00B66311" w:rsidRPr="004B221E" w:rsidTr="00B66311">
        <w:trPr>
          <w:trHeight w:val="480"/>
        </w:trPr>
        <w:tc>
          <w:tcPr>
            <w:tcW w:w="656"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b/>
                <w:sz w:val="24"/>
                <w:szCs w:val="24"/>
              </w:rPr>
            </w:pPr>
            <w:r w:rsidRPr="004B221E">
              <w:rPr>
                <w:rFonts w:cs="Times New Roman"/>
                <w:b/>
                <w:sz w:val="24"/>
                <w:szCs w:val="24"/>
              </w:rPr>
              <w:t>R. br.</w:t>
            </w:r>
          </w:p>
        </w:tc>
        <w:tc>
          <w:tcPr>
            <w:tcW w:w="5255"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b/>
                <w:sz w:val="24"/>
                <w:szCs w:val="24"/>
              </w:rPr>
            </w:pPr>
            <w:r w:rsidRPr="004B221E">
              <w:rPr>
                <w:rFonts w:cs="Times New Roman"/>
                <w:b/>
                <w:sz w:val="24"/>
                <w:szCs w:val="24"/>
              </w:rPr>
              <w:t>Kriterij</w:t>
            </w:r>
          </w:p>
        </w:tc>
        <w:tc>
          <w:tcPr>
            <w:tcW w:w="1520"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b/>
                <w:sz w:val="24"/>
                <w:szCs w:val="24"/>
              </w:rPr>
            </w:pPr>
            <w:r w:rsidRPr="004B221E">
              <w:rPr>
                <w:rFonts w:cs="Times New Roman"/>
                <w:b/>
                <w:sz w:val="24"/>
                <w:szCs w:val="24"/>
              </w:rPr>
              <w:t>Minimalni broj bodova</w:t>
            </w:r>
          </w:p>
        </w:tc>
        <w:tc>
          <w:tcPr>
            <w:tcW w:w="1692"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b/>
                <w:sz w:val="24"/>
                <w:szCs w:val="24"/>
              </w:rPr>
            </w:pPr>
            <w:r w:rsidRPr="004B221E">
              <w:rPr>
                <w:rFonts w:cs="Times New Roman"/>
                <w:b/>
                <w:sz w:val="24"/>
                <w:szCs w:val="24"/>
              </w:rPr>
              <w:t>Maksimalni broj bodova</w:t>
            </w:r>
          </w:p>
        </w:tc>
      </w:tr>
      <w:tr w:rsidR="00B66311" w:rsidRPr="004B221E" w:rsidTr="00B66311">
        <w:trPr>
          <w:trHeight w:val="318"/>
        </w:trPr>
        <w:tc>
          <w:tcPr>
            <w:tcW w:w="656"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sz w:val="24"/>
                <w:szCs w:val="24"/>
              </w:rPr>
            </w:pPr>
            <w:r w:rsidRPr="004B221E">
              <w:rPr>
                <w:rFonts w:cs="Times New Roman"/>
                <w:sz w:val="24"/>
                <w:szCs w:val="24"/>
              </w:rPr>
              <w:t>1.</w:t>
            </w:r>
          </w:p>
        </w:tc>
        <w:tc>
          <w:tcPr>
            <w:tcW w:w="5255"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sz w:val="24"/>
                <w:szCs w:val="24"/>
              </w:rPr>
            </w:pPr>
            <w:r w:rsidRPr="004B221E">
              <w:rPr>
                <w:rFonts w:cs="Times New Roman"/>
                <w:sz w:val="24"/>
                <w:szCs w:val="24"/>
              </w:rPr>
              <w:t>Vrijednost za novac koju projekt nudi</w:t>
            </w:r>
          </w:p>
        </w:tc>
        <w:tc>
          <w:tcPr>
            <w:tcW w:w="1520"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sz w:val="24"/>
                <w:szCs w:val="24"/>
              </w:rPr>
            </w:pPr>
            <w:r w:rsidRPr="004B221E">
              <w:rPr>
                <w:rFonts w:cs="Times New Roman"/>
                <w:sz w:val="24"/>
                <w:szCs w:val="24"/>
              </w:rPr>
              <w:t>4</w:t>
            </w:r>
          </w:p>
        </w:tc>
        <w:tc>
          <w:tcPr>
            <w:tcW w:w="1692"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sz w:val="24"/>
                <w:szCs w:val="24"/>
              </w:rPr>
            </w:pPr>
            <w:r w:rsidRPr="004B221E">
              <w:rPr>
                <w:rFonts w:cs="Times New Roman"/>
                <w:sz w:val="24"/>
                <w:szCs w:val="24"/>
              </w:rPr>
              <w:t>9</w:t>
            </w:r>
          </w:p>
        </w:tc>
      </w:tr>
      <w:tr w:rsidR="00B66311" w:rsidRPr="004B221E" w:rsidTr="00B66311">
        <w:trPr>
          <w:trHeight w:val="597"/>
        </w:trPr>
        <w:tc>
          <w:tcPr>
            <w:tcW w:w="656"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sz w:val="24"/>
                <w:szCs w:val="24"/>
              </w:rPr>
            </w:pPr>
            <w:r w:rsidRPr="004B221E">
              <w:rPr>
                <w:rFonts w:cs="Times New Roman"/>
                <w:sz w:val="24"/>
                <w:szCs w:val="24"/>
              </w:rPr>
              <w:t>2.</w:t>
            </w:r>
          </w:p>
        </w:tc>
        <w:tc>
          <w:tcPr>
            <w:tcW w:w="5255"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sz w:val="24"/>
                <w:szCs w:val="24"/>
              </w:rPr>
            </w:pPr>
            <w:r w:rsidRPr="004B221E">
              <w:rPr>
                <w:rFonts w:cs="Times New Roman"/>
                <w:sz w:val="24"/>
                <w:szCs w:val="24"/>
              </w:rPr>
              <w:t>Financijska održivost projekta</w:t>
            </w:r>
          </w:p>
        </w:tc>
        <w:tc>
          <w:tcPr>
            <w:tcW w:w="1520"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sz w:val="24"/>
                <w:szCs w:val="24"/>
              </w:rPr>
            </w:pPr>
            <w:r w:rsidRPr="004B221E">
              <w:rPr>
                <w:rFonts w:cs="Times New Roman"/>
                <w:sz w:val="24"/>
                <w:szCs w:val="24"/>
              </w:rPr>
              <w:t>6</w:t>
            </w:r>
          </w:p>
        </w:tc>
        <w:tc>
          <w:tcPr>
            <w:tcW w:w="1692"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sz w:val="24"/>
                <w:szCs w:val="24"/>
              </w:rPr>
            </w:pPr>
            <w:r w:rsidRPr="004B221E">
              <w:rPr>
                <w:rFonts w:cs="Times New Roman"/>
                <w:sz w:val="24"/>
                <w:szCs w:val="24"/>
              </w:rPr>
              <w:t>8</w:t>
            </w:r>
          </w:p>
        </w:tc>
      </w:tr>
      <w:tr w:rsidR="00B66311" w:rsidRPr="004B221E" w:rsidTr="00B66311">
        <w:trPr>
          <w:trHeight w:val="579"/>
        </w:trPr>
        <w:tc>
          <w:tcPr>
            <w:tcW w:w="656"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sz w:val="24"/>
                <w:szCs w:val="24"/>
              </w:rPr>
            </w:pPr>
            <w:r w:rsidRPr="004B221E">
              <w:rPr>
                <w:rFonts w:cs="Times New Roman"/>
                <w:sz w:val="24"/>
                <w:szCs w:val="24"/>
              </w:rPr>
              <w:t>3.</w:t>
            </w:r>
          </w:p>
        </w:tc>
        <w:tc>
          <w:tcPr>
            <w:tcW w:w="5255" w:type="dxa"/>
            <w:tcBorders>
              <w:top w:val="single" w:sz="12" w:space="0" w:color="auto"/>
              <w:left w:val="single" w:sz="12" w:space="0" w:color="auto"/>
              <w:bottom w:val="single" w:sz="12" w:space="0" w:color="auto"/>
              <w:right w:val="single" w:sz="12" w:space="0" w:color="auto"/>
            </w:tcBorders>
            <w:vAlign w:val="center"/>
          </w:tcPr>
          <w:p w:rsidR="00B66311" w:rsidRPr="004B221E" w:rsidRDefault="00DE1644" w:rsidP="00B66311">
            <w:pPr>
              <w:jc w:val="both"/>
              <w:rPr>
                <w:rFonts w:cs="Times New Roman"/>
                <w:sz w:val="24"/>
                <w:szCs w:val="24"/>
              </w:rPr>
            </w:pPr>
            <w:r>
              <w:rPr>
                <w:rFonts w:cs="Times New Roman"/>
                <w:sz w:val="24"/>
                <w:szCs w:val="24"/>
              </w:rPr>
              <w:t>Provedbeni kapacitet</w:t>
            </w:r>
          </w:p>
        </w:tc>
        <w:tc>
          <w:tcPr>
            <w:tcW w:w="1520"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sz w:val="24"/>
                <w:szCs w:val="24"/>
              </w:rPr>
            </w:pPr>
            <w:r w:rsidRPr="004B221E">
              <w:rPr>
                <w:rFonts w:cs="Times New Roman"/>
                <w:sz w:val="24"/>
                <w:szCs w:val="24"/>
              </w:rPr>
              <w:t>6</w:t>
            </w:r>
          </w:p>
        </w:tc>
        <w:tc>
          <w:tcPr>
            <w:tcW w:w="1692"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sz w:val="24"/>
                <w:szCs w:val="24"/>
              </w:rPr>
            </w:pPr>
            <w:r w:rsidRPr="004B221E">
              <w:rPr>
                <w:rFonts w:cs="Times New Roman"/>
                <w:sz w:val="24"/>
                <w:szCs w:val="24"/>
              </w:rPr>
              <w:t>13</w:t>
            </w:r>
          </w:p>
        </w:tc>
      </w:tr>
      <w:tr w:rsidR="00B66311" w:rsidRPr="004B221E" w:rsidTr="00B66311">
        <w:trPr>
          <w:trHeight w:val="597"/>
        </w:trPr>
        <w:tc>
          <w:tcPr>
            <w:tcW w:w="656"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sz w:val="24"/>
                <w:szCs w:val="24"/>
              </w:rPr>
            </w:pPr>
            <w:r w:rsidRPr="004B221E">
              <w:rPr>
                <w:rFonts w:cs="Times New Roman"/>
                <w:sz w:val="24"/>
                <w:szCs w:val="24"/>
              </w:rPr>
              <w:t>4.</w:t>
            </w:r>
          </w:p>
        </w:tc>
        <w:tc>
          <w:tcPr>
            <w:tcW w:w="5255"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sz w:val="24"/>
                <w:szCs w:val="24"/>
              </w:rPr>
            </w:pPr>
            <w:r w:rsidRPr="004B221E">
              <w:rPr>
                <w:rFonts w:cs="Times New Roman"/>
                <w:sz w:val="24"/>
                <w:szCs w:val="24"/>
              </w:rPr>
              <w:t>Dizajn i zrelost projekta</w:t>
            </w:r>
          </w:p>
        </w:tc>
        <w:tc>
          <w:tcPr>
            <w:tcW w:w="1520"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sz w:val="24"/>
                <w:szCs w:val="24"/>
              </w:rPr>
            </w:pPr>
            <w:r w:rsidRPr="004B221E">
              <w:rPr>
                <w:rFonts w:cs="Times New Roman"/>
                <w:sz w:val="24"/>
                <w:szCs w:val="24"/>
              </w:rPr>
              <w:t>14</w:t>
            </w:r>
          </w:p>
        </w:tc>
        <w:tc>
          <w:tcPr>
            <w:tcW w:w="1692"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sz w:val="24"/>
                <w:szCs w:val="24"/>
              </w:rPr>
            </w:pPr>
            <w:r w:rsidRPr="004B221E">
              <w:rPr>
                <w:rFonts w:cs="Times New Roman"/>
                <w:sz w:val="24"/>
                <w:szCs w:val="24"/>
              </w:rPr>
              <w:t>26</w:t>
            </w:r>
          </w:p>
        </w:tc>
      </w:tr>
      <w:tr w:rsidR="00B66311" w:rsidRPr="004B221E" w:rsidTr="00B66311">
        <w:trPr>
          <w:trHeight w:val="579"/>
        </w:trPr>
        <w:tc>
          <w:tcPr>
            <w:tcW w:w="656"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sz w:val="24"/>
                <w:szCs w:val="24"/>
              </w:rPr>
            </w:pPr>
            <w:r w:rsidRPr="004B221E">
              <w:rPr>
                <w:rFonts w:cs="Times New Roman"/>
                <w:sz w:val="24"/>
                <w:szCs w:val="24"/>
              </w:rPr>
              <w:t>5.</w:t>
            </w:r>
          </w:p>
        </w:tc>
        <w:tc>
          <w:tcPr>
            <w:tcW w:w="5255"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sz w:val="24"/>
                <w:szCs w:val="24"/>
              </w:rPr>
            </w:pPr>
            <w:r w:rsidRPr="004B221E">
              <w:rPr>
                <w:rFonts w:cs="Times New Roman"/>
                <w:sz w:val="24"/>
                <w:szCs w:val="24"/>
              </w:rPr>
              <w:t>Horizontalna pitanja</w:t>
            </w:r>
          </w:p>
        </w:tc>
        <w:tc>
          <w:tcPr>
            <w:tcW w:w="1520"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sz w:val="24"/>
                <w:szCs w:val="24"/>
              </w:rPr>
            </w:pPr>
            <w:r w:rsidRPr="004B221E">
              <w:rPr>
                <w:rFonts w:cs="Times New Roman"/>
                <w:sz w:val="24"/>
                <w:szCs w:val="24"/>
              </w:rPr>
              <w:t>3</w:t>
            </w:r>
          </w:p>
        </w:tc>
        <w:tc>
          <w:tcPr>
            <w:tcW w:w="1692"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sz w:val="24"/>
                <w:szCs w:val="24"/>
              </w:rPr>
            </w:pPr>
            <w:r w:rsidRPr="004B221E">
              <w:rPr>
                <w:rFonts w:cs="Times New Roman"/>
                <w:sz w:val="24"/>
                <w:szCs w:val="24"/>
              </w:rPr>
              <w:t>6</w:t>
            </w:r>
          </w:p>
        </w:tc>
      </w:tr>
      <w:tr w:rsidR="00B66311" w:rsidRPr="004B221E" w:rsidTr="00B66311">
        <w:trPr>
          <w:trHeight w:val="614"/>
        </w:trPr>
        <w:tc>
          <w:tcPr>
            <w:tcW w:w="656"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sz w:val="24"/>
                <w:szCs w:val="24"/>
              </w:rPr>
            </w:pPr>
            <w:r w:rsidRPr="004B221E">
              <w:rPr>
                <w:rFonts w:cs="Times New Roman"/>
                <w:sz w:val="24"/>
                <w:szCs w:val="24"/>
              </w:rPr>
              <w:t>6.</w:t>
            </w:r>
          </w:p>
        </w:tc>
        <w:tc>
          <w:tcPr>
            <w:tcW w:w="5255"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both"/>
              <w:rPr>
                <w:rFonts w:cs="Times New Roman"/>
                <w:sz w:val="24"/>
                <w:szCs w:val="24"/>
              </w:rPr>
            </w:pPr>
            <w:r w:rsidRPr="004B221E">
              <w:rPr>
                <w:rFonts w:cs="Times New Roman"/>
                <w:sz w:val="24"/>
                <w:szCs w:val="24"/>
              </w:rPr>
              <w:t>Opseg i snaga partnerstva</w:t>
            </w:r>
          </w:p>
        </w:tc>
        <w:tc>
          <w:tcPr>
            <w:tcW w:w="1520"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sz w:val="24"/>
                <w:szCs w:val="24"/>
              </w:rPr>
            </w:pPr>
            <w:r w:rsidRPr="004B221E">
              <w:rPr>
                <w:rFonts w:cs="Times New Roman"/>
                <w:sz w:val="24"/>
                <w:szCs w:val="24"/>
              </w:rPr>
              <w:t>5</w:t>
            </w:r>
          </w:p>
        </w:tc>
        <w:tc>
          <w:tcPr>
            <w:tcW w:w="1692"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sz w:val="24"/>
                <w:szCs w:val="24"/>
              </w:rPr>
            </w:pPr>
            <w:r w:rsidRPr="004B221E">
              <w:rPr>
                <w:rFonts w:cs="Times New Roman"/>
                <w:sz w:val="24"/>
                <w:szCs w:val="24"/>
              </w:rPr>
              <w:t>16</w:t>
            </w:r>
          </w:p>
        </w:tc>
      </w:tr>
      <w:tr w:rsidR="00B66311" w:rsidRPr="004B221E" w:rsidTr="00B66311">
        <w:trPr>
          <w:trHeight w:val="579"/>
        </w:trPr>
        <w:tc>
          <w:tcPr>
            <w:tcW w:w="5911" w:type="dxa"/>
            <w:gridSpan w:val="2"/>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right"/>
              <w:rPr>
                <w:rFonts w:cs="Times New Roman"/>
                <w:b/>
                <w:sz w:val="24"/>
                <w:szCs w:val="24"/>
              </w:rPr>
            </w:pPr>
            <w:r w:rsidRPr="004B221E">
              <w:rPr>
                <w:rFonts w:cs="Times New Roman"/>
                <w:b/>
                <w:sz w:val="24"/>
                <w:szCs w:val="24"/>
              </w:rPr>
              <w:t>Ukupno bodova</w:t>
            </w:r>
          </w:p>
        </w:tc>
        <w:tc>
          <w:tcPr>
            <w:tcW w:w="1520"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b/>
                <w:sz w:val="24"/>
                <w:szCs w:val="24"/>
              </w:rPr>
            </w:pPr>
            <w:r w:rsidRPr="004B221E">
              <w:rPr>
                <w:rFonts w:cs="Times New Roman"/>
                <w:b/>
                <w:sz w:val="24"/>
                <w:szCs w:val="24"/>
              </w:rPr>
              <w:t>38</w:t>
            </w:r>
          </w:p>
        </w:tc>
        <w:tc>
          <w:tcPr>
            <w:tcW w:w="1692" w:type="dxa"/>
            <w:tcBorders>
              <w:top w:val="single" w:sz="12" w:space="0" w:color="auto"/>
              <w:left w:val="single" w:sz="12" w:space="0" w:color="auto"/>
              <w:bottom w:val="single" w:sz="12" w:space="0" w:color="auto"/>
              <w:right w:val="single" w:sz="12" w:space="0" w:color="auto"/>
            </w:tcBorders>
            <w:vAlign w:val="center"/>
          </w:tcPr>
          <w:p w:rsidR="00B66311" w:rsidRPr="004B221E" w:rsidRDefault="00B66311" w:rsidP="00B66311">
            <w:pPr>
              <w:jc w:val="center"/>
              <w:rPr>
                <w:rFonts w:cs="Times New Roman"/>
                <w:b/>
                <w:sz w:val="24"/>
                <w:szCs w:val="24"/>
              </w:rPr>
            </w:pPr>
            <w:r w:rsidRPr="004B221E">
              <w:rPr>
                <w:rFonts w:cs="Times New Roman"/>
                <w:b/>
                <w:sz w:val="24"/>
                <w:szCs w:val="24"/>
              </w:rPr>
              <w:t>78</w:t>
            </w:r>
          </w:p>
        </w:tc>
      </w:tr>
    </w:tbl>
    <w:p w:rsidR="00B66311" w:rsidRPr="004B221E" w:rsidRDefault="00B66311" w:rsidP="00B66311">
      <w:pPr>
        <w:widowControl w:val="0"/>
        <w:autoSpaceDE w:val="0"/>
        <w:autoSpaceDN w:val="0"/>
        <w:adjustRightInd w:val="0"/>
        <w:spacing w:after="0"/>
        <w:jc w:val="both"/>
        <w:rPr>
          <w:rFonts w:cs="Times New Roman"/>
          <w:color w:val="000000"/>
          <w:sz w:val="24"/>
          <w:szCs w:val="24"/>
        </w:rPr>
      </w:pPr>
    </w:p>
    <w:p w:rsidR="00B66311" w:rsidRPr="004B221E" w:rsidRDefault="00B66311" w:rsidP="00B66311">
      <w:pPr>
        <w:widowControl w:val="0"/>
        <w:autoSpaceDE w:val="0"/>
        <w:autoSpaceDN w:val="0"/>
        <w:adjustRightInd w:val="0"/>
        <w:spacing w:after="0"/>
        <w:jc w:val="both"/>
        <w:rPr>
          <w:rFonts w:cs="Times New Roman"/>
          <w:b/>
          <w:color w:val="000000"/>
          <w:sz w:val="24"/>
          <w:szCs w:val="24"/>
        </w:rPr>
      </w:pPr>
      <w:r w:rsidRPr="004B221E">
        <w:rPr>
          <w:rFonts w:cs="Times New Roman"/>
          <w:b/>
          <w:color w:val="000000"/>
          <w:sz w:val="24"/>
          <w:szCs w:val="24"/>
        </w:rPr>
        <w:t>Kako bi bio upućen u sljedeću fazu dodjele bespovratnih sredstava projektni prijedlog u koraku ocjene kvalitete ne smije ni na jednom pod kriteriju, gdje je primjenjivo, imati broj bodova nula (0).</w:t>
      </w:r>
    </w:p>
    <w:p w:rsidR="00B66311" w:rsidRPr="004B221E" w:rsidRDefault="00B66311" w:rsidP="00B66311">
      <w:pPr>
        <w:widowControl w:val="0"/>
        <w:autoSpaceDE w:val="0"/>
        <w:autoSpaceDN w:val="0"/>
        <w:adjustRightInd w:val="0"/>
        <w:spacing w:after="0"/>
        <w:jc w:val="both"/>
        <w:rPr>
          <w:rFonts w:cs="Times New Roman"/>
          <w:color w:val="000000"/>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Projektni prijedlog </w:t>
      </w:r>
      <w:r w:rsidRPr="004B221E">
        <w:rPr>
          <w:rFonts w:cs="Times New Roman"/>
          <w:sz w:val="24"/>
          <w:szCs w:val="24"/>
          <w:u w:val="single"/>
        </w:rPr>
        <w:t>kumulativno</w:t>
      </w:r>
      <w:r w:rsidRPr="004B221E">
        <w:rPr>
          <w:rFonts w:cs="Times New Roman"/>
          <w:sz w:val="24"/>
          <w:szCs w:val="24"/>
        </w:rPr>
        <w:t xml:space="preserve"> mora ostvariti sljedeće kako bi mogao biti upućen u sljedeću fazu postupka dodjele bespovratnih sredstava:</w:t>
      </w:r>
    </w:p>
    <w:p w:rsidR="00B66311" w:rsidRPr="004B221E" w:rsidRDefault="00B66311" w:rsidP="00B66311">
      <w:pPr>
        <w:widowControl w:val="0"/>
        <w:numPr>
          <w:ilvl w:val="0"/>
          <w:numId w:val="4"/>
        </w:numPr>
        <w:autoSpaceDE w:val="0"/>
        <w:autoSpaceDN w:val="0"/>
        <w:adjustRightInd w:val="0"/>
        <w:spacing w:after="0"/>
        <w:jc w:val="both"/>
        <w:rPr>
          <w:rFonts w:cs="Times New Roman"/>
          <w:color w:val="000000"/>
          <w:sz w:val="24"/>
          <w:szCs w:val="24"/>
        </w:rPr>
      </w:pPr>
      <w:r w:rsidRPr="004B221E">
        <w:rPr>
          <w:rFonts w:cs="Times New Roman"/>
          <w:color w:val="000000"/>
          <w:sz w:val="24"/>
          <w:szCs w:val="24"/>
        </w:rPr>
        <w:t xml:space="preserve">za kriterij Vrijednost za novac koju projekt nudi minimalno 4 boda, </w:t>
      </w:r>
    </w:p>
    <w:p w:rsidR="00B66311" w:rsidRPr="004B221E" w:rsidRDefault="00B66311" w:rsidP="00B66311">
      <w:pPr>
        <w:widowControl w:val="0"/>
        <w:numPr>
          <w:ilvl w:val="0"/>
          <w:numId w:val="4"/>
        </w:numPr>
        <w:autoSpaceDE w:val="0"/>
        <w:autoSpaceDN w:val="0"/>
        <w:adjustRightInd w:val="0"/>
        <w:spacing w:after="0"/>
        <w:jc w:val="both"/>
        <w:rPr>
          <w:rFonts w:cs="Times New Roman"/>
          <w:color w:val="000000"/>
          <w:sz w:val="24"/>
          <w:szCs w:val="24"/>
        </w:rPr>
      </w:pPr>
      <w:r w:rsidRPr="004B221E">
        <w:rPr>
          <w:rFonts w:cs="Times New Roman"/>
          <w:color w:val="000000"/>
          <w:sz w:val="24"/>
          <w:szCs w:val="24"/>
        </w:rPr>
        <w:t>za kriterij Financijska održivost projekta minimalno 6 bodova,</w:t>
      </w:r>
    </w:p>
    <w:p w:rsidR="00B66311" w:rsidRPr="004B221E" w:rsidRDefault="00B66311" w:rsidP="00B66311">
      <w:pPr>
        <w:widowControl w:val="0"/>
        <w:numPr>
          <w:ilvl w:val="0"/>
          <w:numId w:val="4"/>
        </w:numPr>
        <w:autoSpaceDE w:val="0"/>
        <w:autoSpaceDN w:val="0"/>
        <w:adjustRightInd w:val="0"/>
        <w:spacing w:after="0"/>
        <w:jc w:val="both"/>
        <w:rPr>
          <w:rFonts w:cs="Times New Roman"/>
          <w:color w:val="000000"/>
          <w:sz w:val="24"/>
          <w:szCs w:val="24"/>
        </w:rPr>
      </w:pPr>
      <w:r w:rsidRPr="004B221E">
        <w:rPr>
          <w:rFonts w:cs="Times New Roman"/>
          <w:color w:val="000000"/>
          <w:sz w:val="24"/>
          <w:szCs w:val="24"/>
        </w:rPr>
        <w:t>za kriterij Provedbeni kapaciteti minimalno 6 bodova,</w:t>
      </w:r>
    </w:p>
    <w:p w:rsidR="00B66311" w:rsidRPr="004B221E" w:rsidRDefault="00B66311" w:rsidP="00B66311">
      <w:pPr>
        <w:widowControl w:val="0"/>
        <w:numPr>
          <w:ilvl w:val="0"/>
          <w:numId w:val="4"/>
        </w:numPr>
        <w:autoSpaceDE w:val="0"/>
        <w:autoSpaceDN w:val="0"/>
        <w:adjustRightInd w:val="0"/>
        <w:spacing w:after="0"/>
        <w:jc w:val="both"/>
        <w:rPr>
          <w:rFonts w:cs="Times New Roman"/>
          <w:color w:val="000000"/>
          <w:sz w:val="24"/>
          <w:szCs w:val="24"/>
        </w:rPr>
      </w:pPr>
      <w:r w:rsidRPr="004B221E">
        <w:rPr>
          <w:rFonts w:cs="Times New Roman"/>
          <w:color w:val="000000"/>
          <w:sz w:val="24"/>
          <w:szCs w:val="24"/>
        </w:rPr>
        <w:t>za kriterij Dizajn i</w:t>
      </w:r>
      <w:r w:rsidR="00DE1644">
        <w:rPr>
          <w:rFonts w:cs="Times New Roman"/>
          <w:color w:val="000000"/>
          <w:sz w:val="24"/>
          <w:szCs w:val="24"/>
        </w:rPr>
        <w:t xml:space="preserve"> </w:t>
      </w:r>
      <w:r w:rsidRPr="004B221E">
        <w:rPr>
          <w:rFonts w:cs="Times New Roman"/>
          <w:color w:val="000000"/>
          <w:sz w:val="24"/>
          <w:szCs w:val="24"/>
        </w:rPr>
        <w:t>zrelost projekta minimalno 14 bodova,</w:t>
      </w:r>
    </w:p>
    <w:p w:rsidR="00B66311" w:rsidRPr="004B221E" w:rsidRDefault="00B66311" w:rsidP="00B66311">
      <w:pPr>
        <w:widowControl w:val="0"/>
        <w:numPr>
          <w:ilvl w:val="0"/>
          <w:numId w:val="4"/>
        </w:numPr>
        <w:autoSpaceDE w:val="0"/>
        <w:autoSpaceDN w:val="0"/>
        <w:adjustRightInd w:val="0"/>
        <w:spacing w:after="0"/>
        <w:jc w:val="both"/>
        <w:rPr>
          <w:rFonts w:cs="Times New Roman"/>
          <w:color w:val="000000"/>
          <w:sz w:val="24"/>
          <w:szCs w:val="24"/>
        </w:rPr>
      </w:pPr>
      <w:r w:rsidRPr="004B221E">
        <w:rPr>
          <w:rFonts w:cs="Times New Roman"/>
          <w:color w:val="000000"/>
          <w:sz w:val="24"/>
          <w:szCs w:val="24"/>
        </w:rPr>
        <w:t>za kriterij</w:t>
      </w:r>
      <w:r w:rsidRPr="004B221E">
        <w:rPr>
          <w:rFonts w:cs="Times New Roman"/>
          <w:sz w:val="24"/>
          <w:szCs w:val="24"/>
        </w:rPr>
        <w:t xml:space="preserve"> Horizontalna pitanja minimalno 3 boda,</w:t>
      </w:r>
    </w:p>
    <w:p w:rsidR="00B66311" w:rsidRPr="004B221E" w:rsidRDefault="00B66311" w:rsidP="00B66311">
      <w:pPr>
        <w:widowControl w:val="0"/>
        <w:numPr>
          <w:ilvl w:val="0"/>
          <w:numId w:val="4"/>
        </w:numPr>
        <w:autoSpaceDE w:val="0"/>
        <w:autoSpaceDN w:val="0"/>
        <w:adjustRightInd w:val="0"/>
        <w:spacing w:after="0"/>
        <w:jc w:val="both"/>
        <w:rPr>
          <w:rFonts w:cs="Times New Roman"/>
          <w:color w:val="000000"/>
          <w:sz w:val="24"/>
          <w:szCs w:val="24"/>
        </w:rPr>
      </w:pPr>
      <w:r w:rsidRPr="004B221E">
        <w:rPr>
          <w:rFonts w:cs="Times New Roman"/>
          <w:color w:val="000000"/>
          <w:sz w:val="24"/>
          <w:szCs w:val="24"/>
        </w:rPr>
        <w:t xml:space="preserve">za kriterij Opseg i snaga partnerstva minimalno 5 bodova, </w:t>
      </w:r>
    </w:p>
    <w:p w:rsidR="00B66311" w:rsidRPr="004B221E" w:rsidRDefault="00B66311" w:rsidP="00B66311">
      <w:pPr>
        <w:widowControl w:val="0"/>
        <w:numPr>
          <w:ilvl w:val="0"/>
          <w:numId w:val="4"/>
        </w:numPr>
        <w:autoSpaceDE w:val="0"/>
        <w:autoSpaceDN w:val="0"/>
        <w:adjustRightInd w:val="0"/>
        <w:spacing w:after="0"/>
        <w:jc w:val="both"/>
        <w:rPr>
          <w:rFonts w:cs="Times New Roman"/>
          <w:color w:val="000000"/>
          <w:sz w:val="24"/>
          <w:szCs w:val="24"/>
          <w:lang w:val="en-US"/>
        </w:rPr>
      </w:pPr>
      <w:r w:rsidRPr="004B221E">
        <w:rPr>
          <w:rFonts w:cs="Times New Roman"/>
          <w:color w:val="000000"/>
          <w:sz w:val="24"/>
          <w:szCs w:val="24"/>
        </w:rPr>
        <w:t>minimalni ukupni zbroj od 38 bodova</w:t>
      </w:r>
      <w:r w:rsidRPr="004B221E">
        <w:rPr>
          <w:rFonts w:cs="Times New Roman"/>
          <w:color w:val="000000"/>
          <w:sz w:val="24"/>
          <w:szCs w:val="24"/>
          <w:lang w:val="en-US"/>
        </w:rPr>
        <w:t xml:space="preserve">. </w:t>
      </w:r>
    </w:p>
    <w:p w:rsidR="00B66311" w:rsidRPr="004B221E" w:rsidRDefault="00B66311" w:rsidP="00B66311">
      <w:pPr>
        <w:widowControl w:val="0"/>
        <w:autoSpaceDE w:val="0"/>
        <w:autoSpaceDN w:val="0"/>
        <w:adjustRightInd w:val="0"/>
        <w:spacing w:after="0"/>
        <w:jc w:val="both"/>
        <w:rPr>
          <w:rFonts w:cs="Times New Roman"/>
          <w:sz w:val="24"/>
          <w:szCs w:val="24"/>
        </w:rPr>
      </w:pPr>
      <w:r w:rsidRPr="004B221E">
        <w:rPr>
          <w:rFonts w:cs="Times New Roman"/>
          <w:sz w:val="24"/>
          <w:szCs w:val="24"/>
        </w:rPr>
        <w:t>Nakon provedene faze provjere prihvatljivosti projekta i aktivnosti te ocjene kvalitete projektnog prijedloga, PT1 obavještava prijavitelja o rezultatima predmetne faze.</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Projektni prijedlog koji nije uspješno prošao fazu provjere prihvatljivosti projekta i aktivnosti te ocjene kvalitete ne može se uputiti u sljedeću fazu postupka dodjele.</w:t>
      </w:r>
    </w:p>
    <w:p w:rsidR="00B66311" w:rsidRPr="004B221E" w:rsidRDefault="00B66311" w:rsidP="00B66311">
      <w:pPr>
        <w:widowControl w:val="0"/>
        <w:autoSpaceDE w:val="0"/>
        <w:autoSpaceDN w:val="0"/>
        <w:adjustRightInd w:val="0"/>
        <w:spacing w:after="0"/>
        <w:jc w:val="both"/>
        <w:rPr>
          <w:rFonts w:cs="Times New Roman"/>
          <w:color w:val="000000"/>
        </w:rPr>
      </w:pPr>
    </w:p>
    <w:p w:rsidR="00B66311" w:rsidRPr="004B221E" w:rsidRDefault="00B66311" w:rsidP="00B66311">
      <w:pPr>
        <w:widowControl w:val="0"/>
        <w:autoSpaceDE w:val="0"/>
        <w:autoSpaceDN w:val="0"/>
        <w:adjustRightInd w:val="0"/>
        <w:spacing w:after="0"/>
        <w:jc w:val="both"/>
        <w:rPr>
          <w:rFonts w:cs="Times New Roman"/>
          <w:b/>
          <w:color w:val="000000"/>
          <w:sz w:val="24"/>
          <w:szCs w:val="24"/>
          <w:u w:val="single"/>
        </w:rPr>
      </w:pPr>
      <w:r w:rsidRPr="004B221E">
        <w:rPr>
          <w:rFonts w:cs="Times New Roman"/>
          <w:b/>
          <w:color w:val="000000"/>
          <w:sz w:val="24"/>
          <w:szCs w:val="24"/>
          <w:u w:val="single"/>
        </w:rPr>
        <w:t>Faza 3. - Provjera prihvatljivosti troškova</w:t>
      </w:r>
    </w:p>
    <w:p w:rsidR="00B66311" w:rsidRPr="004B221E" w:rsidRDefault="00B66311" w:rsidP="00B66311">
      <w:pPr>
        <w:widowControl w:val="0"/>
        <w:autoSpaceDE w:val="0"/>
        <w:autoSpaceDN w:val="0"/>
        <w:adjustRightInd w:val="0"/>
        <w:spacing w:after="0"/>
        <w:jc w:val="both"/>
        <w:rPr>
          <w:rFonts w:cs="Times New Roman"/>
          <w:b/>
          <w:color w:val="000000"/>
          <w:sz w:val="24"/>
          <w:szCs w:val="24"/>
          <w:u w:val="single"/>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Cilj predmetne provjere je provjeriti usklađenost projektnih prijedloga s kriterijima prihvatljivosti troškova (poglavlje 2.9. ovih Uputa) primjenjujući Prilog 3. - Postupak dodjele bespovratnih sredstava. Provjeru prihvatljivosti troškova provodi PT2.</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Tijekom provjere prihvatljivosti troškova provjerava se i osigurava da su ispunjeni uvjeti za financiranje pojedinog projektnog prijedloga, određujući najviši iznos prihvatljivih izdataka,  koji će biti uključen u prijedlog za donošenje Odluke o financiranju.</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Ako je potrebno, PT2 kao nadležno tijelo ispravlja predloženi proračun projekta, uklanjajući neprihvatljive troškove, pri čemu može:</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1. prethodno od prijavitelja zatražiti dostavljanje dodatnih podataka kako bi se opravdala prihvatljivost izdataka. Ako prijavitelj ne dostavi zadovoljavajuće podatke, ili ih ne dostavi u za to ostavljenom roku, isti se smatraju neprihvatljivima i uklanjaju iz proračuna; i/ili</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2. zajedno s prijaviteljem (pisanim putem ili na sastancima) prolaziti i "čistiti" stavke proračuna (predložene iznose uz pojedinu stavku kao i prihvatljivost stavki proračuna).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ista se briše iz proračuna. Prijavitelj je obvezan u postupku "čišćenja" proračuna biti nadležnom tijelu na raspolaganju u svrhu davanja potrebnih obrazloženja.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Ispravci proračuna poduzimaju se u opsegu u kojemu se ne utječe na rezultate prethodnih faza dodjele odnosno ne mijenja se koncept, opseg intervencije ili ciljevi predloženog projektnog prijedloga. Ispravci mogu biti od utjecaja jedino na iznos bespovratnih sredstava za dodjelu odnosno na intenzitet potpore. Nakon provedene faze provjere prihvatljivosti troškova, PT2 obavještava prijavitelja o rezultatima predmetne faze.</w:t>
      </w:r>
    </w:p>
    <w:p w:rsidR="00B66311" w:rsidRPr="004B221E" w:rsidRDefault="00B66311" w:rsidP="00B66311">
      <w:pPr>
        <w:widowControl w:val="0"/>
        <w:autoSpaceDE w:val="0"/>
        <w:autoSpaceDN w:val="0"/>
        <w:adjustRightInd w:val="0"/>
        <w:spacing w:after="0"/>
        <w:jc w:val="both"/>
        <w:rPr>
          <w:rFonts w:cs="Times New Roman"/>
          <w:color w:val="000000"/>
          <w:sz w:val="24"/>
          <w:szCs w:val="24"/>
        </w:rPr>
      </w:pPr>
    </w:p>
    <w:p w:rsidR="00B66311" w:rsidRPr="004B221E" w:rsidRDefault="00B66311" w:rsidP="00B66311">
      <w:pPr>
        <w:widowControl w:val="0"/>
        <w:autoSpaceDE w:val="0"/>
        <w:autoSpaceDN w:val="0"/>
        <w:adjustRightInd w:val="0"/>
        <w:spacing w:after="0"/>
        <w:jc w:val="both"/>
        <w:rPr>
          <w:rFonts w:cs="Times New Roman"/>
          <w:b/>
          <w:color w:val="000000"/>
          <w:sz w:val="24"/>
          <w:szCs w:val="24"/>
          <w:u w:val="single"/>
        </w:rPr>
      </w:pPr>
      <w:r w:rsidRPr="004B221E">
        <w:rPr>
          <w:rFonts w:cs="Times New Roman"/>
          <w:b/>
          <w:color w:val="000000"/>
          <w:sz w:val="24"/>
          <w:szCs w:val="24"/>
          <w:u w:val="single"/>
        </w:rPr>
        <w:t>Faza 4. - Donošenje Odluke o financiranju</w:t>
      </w:r>
    </w:p>
    <w:p w:rsidR="00B66311" w:rsidRPr="004B221E" w:rsidRDefault="00B66311" w:rsidP="00B66311">
      <w:pPr>
        <w:widowControl w:val="0"/>
        <w:autoSpaceDE w:val="0"/>
        <w:autoSpaceDN w:val="0"/>
        <w:adjustRightInd w:val="0"/>
        <w:spacing w:after="0"/>
        <w:jc w:val="both"/>
        <w:rPr>
          <w:rFonts w:cs="Times New Roman"/>
          <w:b/>
          <w:color w:val="000000"/>
          <w:u w:val="single"/>
        </w:rPr>
      </w:pPr>
    </w:p>
    <w:p w:rsidR="00B66311" w:rsidRPr="004B221E" w:rsidRDefault="00B66311" w:rsidP="00B66311">
      <w:pPr>
        <w:spacing w:after="0" w:line="240" w:lineRule="auto"/>
        <w:jc w:val="both"/>
      </w:pPr>
      <w:r w:rsidRPr="004B221E">
        <w:rPr>
          <w:rFonts w:cs="Times New Roman"/>
          <w:sz w:val="24"/>
          <w:szCs w:val="24"/>
        </w:rPr>
        <w:t>Odluka o financiranju se donosi za projektne prijedloge koji su udovoljili svim kriterijima u prethodnim fazama postupka dodjele uzimajući u obzir popis (rang listu) projektnih prijedloga iz faze provjere prihvatljivosti projekta i aktivnosti i ocjene kvalitete te Izvješće o prihvatljivosti troškova, a u skladu s dostupnim financijskim sredstvima Poziva.</w:t>
      </w:r>
      <w:r w:rsidRPr="004B221E">
        <w:t xml:space="preserve"> </w:t>
      </w:r>
    </w:p>
    <w:p w:rsidR="00B66311" w:rsidRPr="004B221E" w:rsidRDefault="00B66311" w:rsidP="00B66311">
      <w:pPr>
        <w:spacing w:after="0" w:line="240" w:lineRule="auto"/>
        <w:jc w:val="both"/>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Prijavitelju, kojemu će biti dodijeljena bespovratna sredstva, ponudit će se potpisivanje izjave o odricanju od prava na prigovor, pri čemu će u obavijesti koja mu se šalje biti navedeni razlozi postojanja takve mogućnosti, posebice prednosti u odnosu na njegova prava (potpisivanje Ugovora o dodjeli bespovratnih sredstava prije isteka roka mirovanja), uz jasno jamstvo da su mu dodijeljena sredstva, odnosno da će u odnosu na njega biti donesena Odluka o financiranju. Izjava će biti koncipirana na način da sadrži i izjavu prijavitelja da je obaviješten o razlozima zbog kojih se može odreći prava na prigovor, da je s istima upoznat, u potpunosti ih je razumio, kao i da se jednog dana izjava o odricanju ne može opozvati.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Ukoliko projektni prijedlog prelazi minimalni broj bodova određen Pozivom, može biti odbijen u slučaju da nema raspoloživih sredstava.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Postupak dodjele za projektne prijedloge s rezervne liste može se nastaviti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MZO će bez odgode, pisanim putem navedenom prijavitelju ponuditi mogućnost da u odgovarajućoj mjeri poveća vlastiti udio sufinanciranja predloženog projekta. Ako je prijavitelj u mogućnosti povećati udio sufinanciranja i ako je to dokazao dostavom financijskog izvješća, za predmetni projektni prijedlog donijet će se Odluka o financiranju, a ukoliko on to odbije, pristupa se prvom idućem projektnom prijedlogu s rezervne liste.  Rezervna lista će biti važeća do potpune iskorištenosti financijskih sredstava ili donošenja Odluke o financiranju za ovaj Poziv.</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PT1 zadržava pravo ne iskoristiti sva financijska sredstva iz pripadajuće omotnice.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Odluku o financiranju donosi čelnik PT1, a po isteku roka mirovanja. Iznimno, navedeni rok se u opravdanim slučajevima može produžiti uz prethodnu suglasnost UT-a.</w:t>
      </w:r>
    </w:p>
    <w:p w:rsidR="00B66311" w:rsidRPr="004B221E" w:rsidRDefault="00B66311" w:rsidP="00B66311">
      <w:pPr>
        <w:widowControl w:val="0"/>
        <w:autoSpaceDE w:val="0"/>
        <w:autoSpaceDN w:val="0"/>
        <w:adjustRightInd w:val="0"/>
        <w:spacing w:after="0"/>
        <w:jc w:val="both"/>
        <w:rPr>
          <w:rFonts w:cs="Times New Roman"/>
          <w:color w:val="000000"/>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Odluka o financiranju mora sadržavati sljedeće podatke:</w:t>
      </w:r>
    </w:p>
    <w:p w:rsidR="00B66311" w:rsidRPr="004B221E" w:rsidRDefault="00B66311" w:rsidP="00B66311">
      <w:pPr>
        <w:numPr>
          <w:ilvl w:val="0"/>
          <w:numId w:val="16"/>
        </w:numPr>
        <w:spacing w:after="0" w:line="240" w:lineRule="auto"/>
        <w:jc w:val="both"/>
        <w:rPr>
          <w:rFonts w:cs="Times New Roman"/>
          <w:sz w:val="24"/>
          <w:szCs w:val="24"/>
        </w:rPr>
      </w:pPr>
      <w:r w:rsidRPr="004B221E">
        <w:rPr>
          <w:rFonts w:cs="Times New Roman"/>
          <w:sz w:val="24"/>
          <w:szCs w:val="24"/>
        </w:rPr>
        <w:t>pravni temelj za donošenje Odluke,</w:t>
      </w:r>
    </w:p>
    <w:p w:rsidR="00B66311" w:rsidRPr="004B221E" w:rsidRDefault="00B66311" w:rsidP="00B66311">
      <w:pPr>
        <w:numPr>
          <w:ilvl w:val="0"/>
          <w:numId w:val="16"/>
        </w:numPr>
        <w:spacing w:after="0" w:line="240" w:lineRule="auto"/>
        <w:jc w:val="both"/>
        <w:rPr>
          <w:rFonts w:cs="Times New Roman"/>
          <w:sz w:val="24"/>
          <w:szCs w:val="24"/>
        </w:rPr>
      </w:pPr>
      <w:r w:rsidRPr="004B221E">
        <w:rPr>
          <w:rFonts w:cs="Times New Roman"/>
          <w:sz w:val="24"/>
          <w:szCs w:val="24"/>
        </w:rPr>
        <w:t>naziv, adresu i OIB Prijavitelja, i ako je primjenjivo, Partnera,</w:t>
      </w:r>
    </w:p>
    <w:p w:rsidR="00B66311" w:rsidRPr="004B221E" w:rsidRDefault="00B66311" w:rsidP="00B66311">
      <w:pPr>
        <w:numPr>
          <w:ilvl w:val="0"/>
          <w:numId w:val="16"/>
        </w:numPr>
        <w:spacing w:after="0" w:line="240" w:lineRule="auto"/>
        <w:jc w:val="both"/>
        <w:rPr>
          <w:rFonts w:cs="Times New Roman"/>
          <w:sz w:val="24"/>
          <w:szCs w:val="24"/>
        </w:rPr>
      </w:pPr>
      <w:r w:rsidRPr="004B221E">
        <w:rPr>
          <w:rFonts w:cs="Times New Roman"/>
          <w:sz w:val="24"/>
          <w:szCs w:val="24"/>
        </w:rPr>
        <w:t>naziv i referentni broj projektnog prijedloga,</w:t>
      </w:r>
    </w:p>
    <w:p w:rsidR="00B66311" w:rsidRPr="004B221E" w:rsidRDefault="00B66311" w:rsidP="00B66311">
      <w:pPr>
        <w:numPr>
          <w:ilvl w:val="0"/>
          <w:numId w:val="16"/>
        </w:numPr>
        <w:spacing w:after="0" w:line="240" w:lineRule="auto"/>
        <w:jc w:val="both"/>
        <w:rPr>
          <w:rFonts w:cs="Times New Roman"/>
          <w:sz w:val="24"/>
          <w:szCs w:val="24"/>
        </w:rPr>
      </w:pPr>
      <w:r w:rsidRPr="004B221E">
        <w:rPr>
          <w:rFonts w:cs="Times New Roman"/>
          <w:sz w:val="24"/>
          <w:szCs w:val="24"/>
        </w:rPr>
        <w:t>najviši iznos sredstava za financiranje prihvatljivih izdataka projekta,</w:t>
      </w:r>
    </w:p>
    <w:p w:rsidR="00B66311" w:rsidRPr="004B221E" w:rsidRDefault="00B66311" w:rsidP="00B66311">
      <w:pPr>
        <w:numPr>
          <w:ilvl w:val="0"/>
          <w:numId w:val="16"/>
        </w:numPr>
        <w:spacing w:after="0" w:line="240" w:lineRule="auto"/>
        <w:jc w:val="both"/>
        <w:rPr>
          <w:rFonts w:cs="Times New Roman"/>
          <w:sz w:val="24"/>
          <w:szCs w:val="24"/>
        </w:rPr>
      </w:pPr>
      <w:r w:rsidRPr="004B221E">
        <w:rPr>
          <w:rFonts w:cs="Times New Roman"/>
          <w:sz w:val="24"/>
          <w:szCs w:val="24"/>
        </w:rPr>
        <w:t>tehničke podatke o klasifikacijama Državne riznice i kodovima alokacija.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PT1 obavještava prijavitelja da je njegov projektni prijedlog odabran za financiranje. Navedena obavijest sadržava Odluku o financiranju i informacije o daljnjem postupanju.</w:t>
      </w:r>
    </w:p>
    <w:p w:rsidR="00B66311" w:rsidRPr="004B221E" w:rsidRDefault="00B66311" w:rsidP="00B66311">
      <w:pPr>
        <w:autoSpaceDE w:val="0"/>
        <w:autoSpaceDN w:val="0"/>
        <w:adjustRightInd w:val="0"/>
        <w:spacing w:after="0" w:line="240" w:lineRule="auto"/>
        <w:jc w:val="both"/>
        <w:rPr>
          <w:rFonts w:cs="Times New Roman"/>
          <w:color w:val="000000"/>
          <w:sz w:val="24"/>
          <w:szCs w:val="24"/>
        </w:rPr>
      </w:pPr>
    </w:p>
    <w:p w:rsidR="00B66311" w:rsidRPr="004B221E" w:rsidRDefault="00B66311" w:rsidP="00B66311">
      <w:pPr>
        <w:autoSpaceDE w:val="0"/>
        <w:autoSpaceDN w:val="0"/>
        <w:adjustRightInd w:val="0"/>
        <w:spacing w:after="0" w:line="240" w:lineRule="auto"/>
        <w:jc w:val="both"/>
        <w:rPr>
          <w:rFonts w:cs="Times New Roman"/>
          <w:b/>
          <w:color w:val="000000"/>
          <w:sz w:val="24"/>
          <w:szCs w:val="24"/>
        </w:rPr>
      </w:pPr>
    </w:p>
    <w:p w:rsidR="00B66311" w:rsidRPr="004B221E" w:rsidRDefault="00B66311" w:rsidP="00DE1644">
      <w:pPr>
        <w:pStyle w:val="Heading2"/>
        <w:numPr>
          <w:ilvl w:val="0"/>
          <w:numId w:val="0"/>
        </w:numPr>
      </w:pPr>
      <w:bookmarkStart w:id="230" w:name="_Toc471835625"/>
      <w:r w:rsidRPr="004B221E">
        <w:t>4.2. Odredbe vezane uz dodatna pojašnjenja tijekom postupka dodjele</w:t>
      </w:r>
      <w:bookmarkEnd w:id="230"/>
    </w:p>
    <w:p w:rsidR="00B66311" w:rsidRPr="004B221E" w:rsidRDefault="00B66311" w:rsidP="00B66311"/>
    <w:p w:rsidR="00B66311" w:rsidRPr="004B221E" w:rsidRDefault="00B66311" w:rsidP="00B66311">
      <w:pPr>
        <w:spacing w:after="0" w:line="240" w:lineRule="auto"/>
        <w:jc w:val="both"/>
        <w:rPr>
          <w:rFonts w:cs="Times New Roman"/>
          <w:i/>
          <w:sz w:val="24"/>
          <w:szCs w:val="24"/>
        </w:rPr>
      </w:pPr>
      <w:r w:rsidRPr="004B221E">
        <w:rPr>
          <w:rFonts w:cs="Times New Roman"/>
          <w:i/>
          <w:sz w:val="24"/>
          <w:szCs w:val="24"/>
        </w:rPr>
        <w:t>Obavještavanje prijavitelja</w:t>
      </w:r>
    </w:p>
    <w:p w:rsidR="00B66311" w:rsidRPr="004B221E" w:rsidRDefault="00B66311" w:rsidP="00B66311">
      <w:pPr>
        <w:spacing w:after="0" w:line="240" w:lineRule="auto"/>
        <w:jc w:val="both"/>
        <w:rPr>
          <w:rFonts w:cs="Times New Roman"/>
          <w:i/>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Prijavitelj će, u roku od pet (5) radnih dana od dana donošenja odluke o statusu navedenog projektnog prijedloga biti obaviješten pisanim putem obaviješću na kraju svake faze postupka dodjele bespovratnih sredstava i to:</w:t>
      </w:r>
    </w:p>
    <w:p w:rsidR="00B66311" w:rsidRPr="004B221E" w:rsidRDefault="00B66311" w:rsidP="00B66311">
      <w:pPr>
        <w:numPr>
          <w:ilvl w:val="0"/>
          <w:numId w:val="17"/>
        </w:numPr>
        <w:spacing w:after="0" w:line="240" w:lineRule="auto"/>
        <w:jc w:val="both"/>
        <w:rPr>
          <w:rFonts w:cs="Times New Roman"/>
          <w:sz w:val="24"/>
          <w:szCs w:val="24"/>
        </w:rPr>
      </w:pPr>
      <w:r w:rsidRPr="004B221E">
        <w:rPr>
          <w:rFonts w:cs="Times New Roman"/>
          <w:sz w:val="24"/>
          <w:szCs w:val="24"/>
        </w:rPr>
        <w:t xml:space="preserve">u slučaju uspješnog prijavitelja, obavijest će sadržavati informaciju da je projektni prijedlog odabran za iduću fazu dodjele </w:t>
      </w:r>
    </w:p>
    <w:p w:rsidR="00B66311" w:rsidRPr="004B221E" w:rsidRDefault="00B66311" w:rsidP="00B66311">
      <w:pPr>
        <w:numPr>
          <w:ilvl w:val="0"/>
          <w:numId w:val="17"/>
        </w:numPr>
        <w:spacing w:after="0" w:line="240" w:lineRule="auto"/>
        <w:jc w:val="both"/>
        <w:rPr>
          <w:rFonts w:cs="Times New Roman"/>
          <w:sz w:val="24"/>
          <w:szCs w:val="24"/>
        </w:rPr>
      </w:pPr>
      <w:r w:rsidRPr="004B221E">
        <w:rPr>
          <w:rFonts w:cs="Times New Roman"/>
          <w:sz w:val="24"/>
          <w:szCs w:val="24"/>
        </w:rPr>
        <w:t>u slučaju neuspješnog prijavitelja obavijest će sadržavati informaciju da projektni prijedlog nije odabran za iduću fazu postupka dodjele s obrazloženjem.</w:t>
      </w:r>
    </w:p>
    <w:p w:rsidR="00B66311" w:rsidRPr="004B221E" w:rsidRDefault="00B66311" w:rsidP="00B66311">
      <w:pPr>
        <w:spacing w:after="0" w:line="240" w:lineRule="auto"/>
        <w:jc w:val="both"/>
        <w:rPr>
          <w:rFonts w:cs="Times New Roman"/>
          <w:color w:val="FF0000"/>
          <w:sz w:val="24"/>
          <w:szCs w:val="24"/>
        </w:rPr>
      </w:pPr>
    </w:p>
    <w:p w:rsidR="00B66311" w:rsidRPr="004B221E" w:rsidRDefault="00B66311" w:rsidP="00B66311">
      <w:pPr>
        <w:spacing w:after="0" w:line="240" w:lineRule="auto"/>
        <w:jc w:val="both"/>
        <w:rPr>
          <w:rFonts w:cs="Times New Roman"/>
          <w:i/>
          <w:sz w:val="24"/>
          <w:szCs w:val="24"/>
        </w:rPr>
      </w:pPr>
      <w:r w:rsidRPr="004B221E">
        <w:rPr>
          <w:rFonts w:cs="Times New Roman"/>
          <w:i/>
          <w:sz w:val="24"/>
          <w:szCs w:val="24"/>
        </w:rPr>
        <w:t>Pojašnjenja tijekom postupka dodjele</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U bilo kojoj fazi tijekom postupka dodjele, PT1 i PT2 mogu od prijavitelja zahtijevati dodatna pojašnjenja/dokumente/podatke kada dostavljeno nije jasno ili sadrži pogreške sprječavajući na taj način objektivno provođenje postupka dodjele. Pritom svrha postupka pojašnjenja nije pružiti prijavitelju priliku da ispravi propuste ili pogreške. U svezi s pojašnjenjima, prijavitelj je obvezan postupiti u skladu sa zahtjevom nadležnog tijela, u za to određenom roku; u protivnom se njegov projektni prijedlog može isključiti iz postupka dodjele. Prijavitelju nije dozvoljeno dostavljati ispravke ili dopune projektne dokumentacije na vlastitu inicijativu nakon predaje projektnog prijedloga. Istekom roka za podnošenje projektnih prijedloga, prijavitelj ne može mijenjati i/ili dopunjavati projektni prijedlog, izuzev ispravaka proračuna koje se obavlja tijekom provjere prihvatljivosti izdataka projektnih prijedloga (kako je opisano u točki 4.1 Faza 3. ovih Uputa).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i/>
          <w:sz w:val="24"/>
          <w:szCs w:val="24"/>
        </w:rPr>
      </w:pPr>
      <w:r w:rsidRPr="004B221E">
        <w:rPr>
          <w:rFonts w:cs="Times New Roman"/>
          <w:i/>
          <w:sz w:val="24"/>
          <w:szCs w:val="24"/>
        </w:rPr>
        <w:t>Dostupnost informacija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eastAsia="LucidaSansUnicode" w:cs="Times New Roman"/>
          <w:sz w:val="24"/>
          <w:szCs w:val="24"/>
        </w:rPr>
        <w:t xml:space="preserve">Prijavitelj može uputiti zahtjev za dostavom informacija nadležnom tijelu u roku od osam (8) radnih dana od primitka obavijesti o statusu njegovog projektnog prijedloga u pojedinoj fazi postupka dodjele na način definiran u </w:t>
      </w:r>
      <w:r w:rsidRPr="004B221E">
        <w:rPr>
          <w:rFonts w:cs="Times New Roman"/>
          <w:sz w:val="24"/>
          <w:szCs w:val="24"/>
        </w:rPr>
        <w:t xml:space="preserve">obavijesti nadležnog tijela koja se upućuje prijavitelju. </w:t>
      </w:r>
      <w:r w:rsidRPr="004B221E">
        <w:rPr>
          <w:rFonts w:eastAsia="LucidaSansUnicode" w:cs="Times New Roman"/>
          <w:sz w:val="24"/>
          <w:szCs w:val="24"/>
        </w:rPr>
        <w:t>Nadležno tijelo odgovara na zahtjev u roku od 15 radnih dana od dana primitka zahtjeva. Zahtjev prijavitelja za dostavom informacija ne odgađa početak sljedeće faze postupka dodjele</w:t>
      </w:r>
      <w:r w:rsidRPr="004B221E">
        <w:rPr>
          <w:rFonts w:cs="Times New Roman"/>
          <w:sz w:val="24"/>
          <w:szCs w:val="24"/>
        </w:rPr>
        <w:t>.</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i/>
          <w:sz w:val="24"/>
          <w:szCs w:val="24"/>
        </w:rPr>
      </w:pPr>
      <w:r w:rsidRPr="004B221E">
        <w:rPr>
          <w:rFonts w:cs="Times New Roman"/>
          <w:i/>
          <w:sz w:val="24"/>
          <w:szCs w:val="24"/>
        </w:rPr>
        <w:t>Povlačenje projektnog prijedloga</w:t>
      </w:r>
    </w:p>
    <w:p w:rsidR="00B66311" w:rsidRPr="004B221E" w:rsidRDefault="00B66311" w:rsidP="00B66311">
      <w:pPr>
        <w:spacing w:after="0" w:line="240" w:lineRule="auto"/>
        <w:jc w:val="both"/>
        <w:rPr>
          <w:rFonts w:cs="Times New Roman"/>
          <w:i/>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Do trenutka potpisivanja Ugovora o dodjeli bespovratnih sredstava, u bilo kojoj fazi postupka dodjele, prijavitelj pisanom obaviješću upućenom PT1 ili PT2 (ovisno o fazi postupka dodjele bespovratnih sredstava) može povući svoj projektni prijedlog.</w:t>
      </w:r>
    </w:p>
    <w:p w:rsidR="00B66311" w:rsidRPr="004B221E" w:rsidRDefault="00B66311" w:rsidP="00B66311">
      <w:pPr>
        <w:widowControl w:val="0"/>
        <w:autoSpaceDE w:val="0"/>
        <w:autoSpaceDN w:val="0"/>
        <w:adjustRightInd w:val="0"/>
        <w:spacing w:after="0"/>
        <w:jc w:val="both"/>
        <w:rPr>
          <w:rFonts w:cs="Times New Roman"/>
          <w:color w:val="000000"/>
        </w:rPr>
      </w:pPr>
    </w:p>
    <w:tbl>
      <w:tblPr>
        <w:tblStyle w:val="hps"/>
        <w:tblW w:w="0" w:type="auto"/>
        <w:tblInd w:w="108" w:type="dxa"/>
        <w:tblBorders>
          <w:top w:val="single" w:sz="4" w:space="0" w:color="auto"/>
          <w:left w:val="single" w:sz="4" w:space="0" w:color="auto"/>
          <w:bottom w:val="single" w:sz="4" w:space="0" w:color="auto"/>
          <w:right w:val="single" w:sz="4" w:space="0" w:color="auto"/>
        </w:tblBorders>
        <w:shd w:val="clear" w:color="auto" w:fill="C5E0B3" w:themeFill="accent6" w:themeFillTint="66"/>
        <w:tblLook w:val="04A0" w:firstRow="1" w:lastRow="0" w:firstColumn="1" w:lastColumn="0" w:noHBand="0" w:noVBand="1"/>
      </w:tblPr>
      <w:tblGrid>
        <w:gridCol w:w="8954"/>
      </w:tblGrid>
      <w:tr w:rsidR="00B66311" w:rsidRPr="004B221E" w:rsidTr="00DE1644">
        <w:tc>
          <w:tcPr>
            <w:tcW w:w="9072" w:type="dxa"/>
            <w:shd w:val="clear" w:color="auto" w:fill="C5E0B3" w:themeFill="accent6" w:themeFillTint="66"/>
          </w:tcPr>
          <w:p w:rsidR="00B66311" w:rsidRPr="004B221E" w:rsidRDefault="00B66311" w:rsidP="00B66311">
            <w:pPr>
              <w:widowControl w:val="0"/>
              <w:autoSpaceDE w:val="0"/>
              <w:autoSpaceDN w:val="0"/>
              <w:adjustRightInd w:val="0"/>
              <w:spacing w:after="0"/>
              <w:jc w:val="both"/>
              <w:rPr>
                <w:rFonts w:cs="Times New Roman"/>
                <w:i/>
                <w:color w:val="000000"/>
              </w:rPr>
            </w:pPr>
            <w:r w:rsidRPr="004B221E">
              <w:rPr>
                <w:rFonts w:cs="Times New Roman"/>
                <w:b/>
                <w:i/>
                <w:color w:val="000000"/>
              </w:rPr>
              <w:t>Napomena:</w:t>
            </w:r>
            <w:r w:rsidRPr="004B221E">
              <w:rPr>
                <w:rFonts w:cs="Times New Roman"/>
                <w:i/>
                <w:color w:val="000000"/>
              </w:rPr>
              <w:t xml:space="preserve"> Prijavitelj je obvezan o svakoj promjeni odnosno okolnostima, koje bi mogle odgoditi uvrštavanje projektnog prijedloga u Odluku o financiranju ili utjecati na ispravnost dodjele, bez odgode obavijestiti nadležna tijela.</w:t>
            </w:r>
          </w:p>
        </w:tc>
      </w:tr>
    </w:tbl>
    <w:p w:rsidR="00B66311" w:rsidRPr="004B221E" w:rsidRDefault="00B66311" w:rsidP="00B66311"/>
    <w:p w:rsidR="00B66311" w:rsidRPr="004B221E" w:rsidRDefault="00B66311" w:rsidP="00DE1644">
      <w:pPr>
        <w:pStyle w:val="Heading2"/>
        <w:numPr>
          <w:ilvl w:val="0"/>
          <w:numId w:val="0"/>
        </w:numPr>
      </w:pPr>
      <w:bookmarkStart w:id="231" w:name="_Toc471835626"/>
      <w:r w:rsidRPr="004B221E">
        <w:t>4.3. Prigovori</w:t>
      </w:r>
      <w:bookmarkEnd w:id="231"/>
    </w:p>
    <w:p w:rsidR="00B66311"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Prijavitelji koji smatraju  da su oštećeni zbog nepravilnog postupanja tijekom postupka dodjele imaju pravo izjaviti prigovor čelniku UT-a. Prijavitelj može izjaviti prigovor čelniku UT-a u roku od osam (8) radnih dana od dana primitka Obavijesti o statusu projektnog prijedloga u pojedinoj fazi postupka dodjele bespovratnih sredstava zbog sljedećih razloga:</w:t>
      </w:r>
    </w:p>
    <w:p w:rsidR="00B66311" w:rsidRPr="004B221E" w:rsidRDefault="00B66311" w:rsidP="00B66311">
      <w:pPr>
        <w:numPr>
          <w:ilvl w:val="0"/>
          <w:numId w:val="18"/>
        </w:numPr>
        <w:spacing w:after="0" w:line="240" w:lineRule="auto"/>
        <w:jc w:val="both"/>
        <w:rPr>
          <w:rFonts w:cs="Times New Roman"/>
          <w:sz w:val="24"/>
          <w:szCs w:val="24"/>
        </w:rPr>
      </w:pPr>
      <w:r w:rsidRPr="004B221E">
        <w:rPr>
          <w:rFonts w:cs="Times New Roman"/>
          <w:sz w:val="24"/>
          <w:szCs w:val="24"/>
        </w:rPr>
        <w:t>povrede postupka opisanog u Uputama i dokumentaciji predmetnog Poziva,</w:t>
      </w:r>
    </w:p>
    <w:p w:rsidR="00B66311" w:rsidRPr="004B221E" w:rsidRDefault="00B66311" w:rsidP="00B66311">
      <w:pPr>
        <w:numPr>
          <w:ilvl w:val="0"/>
          <w:numId w:val="18"/>
        </w:numPr>
        <w:spacing w:after="0" w:line="240" w:lineRule="auto"/>
        <w:jc w:val="both"/>
        <w:rPr>
          <w:rFonts w:cs="Times New Roman"/>
          <w:sz w:val="24"/>
          <w:szCs w:val="24"/>
        </w:rPr>
      </w:pPr>
      <w:r w:rsidRPr="004B221E">
        <w:rPr>
          <w:rFonts w:cs="Times New Roman"/>
          <w:sz w:val="24"/>
          <w:szCs w:val="24"/>
        </w:rPr>
        <w:t>povrede načela jednakog postupanja, načela zabrane diskriminacije, načela transparentnosti,  načela zaštite osobnih podataka, načela razmjernosti, načela sprječavanja sukoba interesa, načela tajnosti postupka dodjele bespovratnih sredstava.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U prigovoru odlučuje čelnik UT-a rješenjem na temelju prijedloga Komisije za razmatranje prigovora (u nastavku teksta: Komisija) koju čelnik UT-a osniva Odlukom. Rješenje čelnika UT-a dostavlja se podnositelju prigovora i PT-u koje je sudjelovalo u provođenju faze postupka na koji se prigovor odnosi. Rješenje je izvršno te se može pokrenuti upravni spor pred nadležnim Upravnim sudom u roku 30 (trideset) dana o dana njegove dostave.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i dokumentaciju kojom dokazuje navode iznijete u prigovoru. Teret dokazivanja navedenih činjenica je na prijavitelju.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Prigovor se podnosi neposredno u pisanom obliku ili preporučenom pošiljkom s povratnicom u jednom (1) primjerku na adresu UT-a: Ministarstvo regionalnoga razvoja i fondova EU, Upravljačko tijelo za Operativni program Konkurentnost i kohezija 2014.-2020., Komisija za odlučivanje o prigovorima, Račkoga 6, 10 000 Zagreb.</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Prigovor dostavljen na drugi način, kao i prigovor dostavljen izvan roka, podnesen od neovlaštene osobe (osobe koja nije prijavitelj ili nije ovlaštena od strane prijavitelja) te dostavljen nenadležnom tijelu, ne smatra se valjanim i ne uzima se u razmatranje, o čemu se pisanim putem obavještava prijavitelja.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Da bi se o prigovoru moglo odlučiti, isti mora sadržavati najmanje: </w:t>
      </w:r>
    </w:p>
    <w:p w:rsidR="00B66311" w:rsidRPr="004B221E" w:rsidRDefault="00B66311" w:rsidP="00B66311">
      <w:pPr>
        <w:numPr>
          <w:ilvl w:val="0"/>
          <w:numId w:val="19"/>
        </w:numPr>
        <w:spacing w:after="0" w:line="240" w:lineRule="auto"/>
        <w:jc w:val="both"/>
        <w:rPr>
          <w:rFonts w:cs="Times New Roman"/>
          <w:sz w:val="24"/>
          <w:szCs w:val="24"/>
        </w:rPr>
      </w:pPr>
      <w:r w:rsidRPr="004B221E">
        <w:rPr>
          <w:rFonts w:cs="Times New Roman"/>
          <w:sz w:val="24"/>
          <w:szCs w:val="24"/>
        </w:rPr>
        <w:t xml:space="preserve">podatke o prijavitelju, </w:t>
      </w:r>
    </w:p>
    <w:p w:rsidR="00B66311" w:rsidRPr="004B221E" w:rsidRDefault="00B66311" w:rsidP="00B66311">
      <w:pPr>
        <w:numPr>
          <w:ilvl w:val="0"/>
          <w:numId w:val="19"/>
        </w:numPr>
        <w:spacing w:after="0" w:line="240" w:lineRule="auto"/>
        <w:jc w:val="both"/>
        <w:rPr>
          <w:rFonts w:cs="Times New Roman"/>
          <w:sz w:val="24"/>
          <w:szCs w:val="24"/>
        </w:rPr>
      </w:pPr>
      <w:r w:rsidRPr="004B221E">
        <w:rPr>
          <w:rFonts w:cs="Times New Roman"/>
          <w:sz w:val="24"/>
          <w:szCs w:val="24"/>
        </w:rPr>
        <w:t xml:space="preserve">naziv i referentnu oznaku Poziva, </w:t>
      </w:r>
    </w:p>
    <w:p w:rsidR="00B66311" w:rsidRPr="004B221E" w:rsidRDefault="00B66311" w:rsidP="00B66311">
      <w:pPr>
        <w:numPr>
          <w:ilvl w:val="0"/>
          <w:numId w:val="19"/>
        </w:numPr>
        <w:spacing w:after="0" w:line="240" w:lineRule="auto"/>
        <w:jc w:val="both"/>
        <w:rPr>
          <w:rFonts w:cs="Times New Roman"/>
          <w:sz w:val="24"/>
          <w:szCs w:val="24"/>
        </w:rPr>
      </w:pPr>
      <w:r w:rsidRPr="004B221E">
        <w:rPr>
          <w:rFonts w:cs="Times New Roman"/>
          <w:sz w:val="24"/>
          <w:szCs w:val="24"/>
        </w:rPr>
        <w:t xml:space="preserve">razloge prigovora, </w:t>
      </w:r>
    </w:p>
    <w:p w:rsidR="00B66311" w:rsidRPr="004B221E" w:rsidRDefault="00B66311" w:rsidP="00B66311">
      <w:pPr>
        <w:numPr>
          <w:ilvl w:val="0"/>
          <w:numId w:val="19"/>
        </w:numPr>
        <w:spacing w:after="0" w:line="240" w:lineRule="auto"/>
        <w:jc w:val="both"/>
        <w:rPr>
          <w:rFonts w:cs="Times New Roman"/>
          <w:sz w:val="24"/>
          <w:szCs w:val="24"/>
        </w:rPr>
      </w:pPr>
      <w:r w:rsidRPr="004B221E">
        <w:rPr>
          <w:rFonts w:cs="Times New Roman"/>
          <w:sz w:val="24"/>
          <w:szCs w:val="24"/>
        </w:rPr>
        <w:t xml:space="preserve">potpis prijavitelja ili ovlaštene osobe prijavitelja, </w:t>
      </w:r>
    </w:p>
    <w:p w:rsidR="00B66311" w:rsidRPr="004B221E" w:rsidRDefault="00B66311" w:rsidP="00B66311">
      <w:pPr>
        <w:numPr>
          <w:ilvl w:val="0"/>
          <w:numId w:val="19"/>
        </w:numPr>
        <w:spacing w:after="0" w:line="240" w:lineRule="auto"/>
        <w:jc w:val="both"/>
        <w:rPr>
          <w:rFonts w:cs="Times New Roman"/>
          <w:sz w:val="24"/>
          <w:szCs w:val="24"/>
        </w:rPr>
      </w:pPr>
      <w:r w:rsidRPr="004B221E">
        <w:rPr>
          <w:rFonts w:cs="Times New Roman"/>
          <w:sz w:val="24"/>
          <w:szCs w:val="24"/>
        </w:rPr>
        <w:t>punomoć za podnošenje prigovora, ako je primjenjivo.</w:t>
      </w:r>
    </w:p>
    <w:p w:rsidR="00B66311" w:rsidRPr="004B221E" w:rsidRDefault="00B66311" w:rsidP="00B66311">
      <w:pPr>
        <w:spacing w:after="0" w:line="240" w:lineRule="auto"/>
        <w:ind w:left="720"/>
        <w:rPr>
          <w:rFonts w:cs="Times New Roman"/>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Rok za odluku o prigovoru od strane nadležnog tijela ne smije biti duži od 30 (trideset) radnih dana.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Komisiji onog dana kada je prvi put bio podnesen. Smatrat će se da je prigovor povučen ako ne bude vraćen Komisiji u određenom roku i ispravljen u skladu s dobivenom uputom Komisije, a ako bude vraćen bez ispravka odnosno dopune, neće se uzeti u razmatranje.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Prijavitelj koji ne podnosi prigovor već traži određena pojašnjenja i obavijesti u vezi s postupkom, podnosi zahtjev tijelu nadležnom za pojedinu fazu postupka dodjele koje je dužno u roku 15 kalendarskih dana od podnošenja zahtjeva izdati obavijest u pisanom obliku. Ako nadležno tijelo odbije izdati obavijest u pisanom obliku ili u propisanom roku ne izda obavijest, podnositelj ima pravo u roku osam (8) kalendarskih dana od isteka roka, izjaviti prigovor čelniku UT-a o kojem se odlučuje prema naprijed navedenim pravilima.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Ako je prijavitelj uputio pismeno s naznakom da je riječ o prigovoru, a iz njegova sadržaja je razvidno da samo traži pojašnjenja i obavijesti, tada se ne provodi postupak odlučivanja o prigovorima, već Komisija tijelu nadležnom za određenu fazu postupka dodjele prosljeđuje navedeni podnesak o čemu obavještava podnositelja.</w:t>
      </w:r>
    </w:p>
    <w:p w:rsidR="00B66311" w:rsidRDefault="00B66311" w:rsidP="00B66311">
      <w:pPr>
        <w:spacing w:after="0"/>
        <w:jc w:val="both"/>
        <w:rPr>
          <w:rFonts w:cs="Times New Roman"/>
          <w:b/>
          <w:sz w:val="24"/>
          <w:szCs w:val="24"/>
          <w:u w:val="single"/>
        </w:rPr>
      </w:pPr>
    </w:p>
    <w:p w:rsidR="00B66311" w:rsidRDefault="00B66311" w:rsidP="00B66311">
      <w:pPr>
        <w:spacing w:after="0"/>
        <w:jc w:val="both"/>
        <w:rPr>
          <w:rFonts w:cs="Times New Roman"/>
          <w:b/>
          <w:sz w:val="24"/>
          <w:szCs w:val="24"/>
          <w:u w:val="single"/>
        </w:rPr>
      </w:pPr>
    </w:p>
    <w:p w:rsidR="00B66311" w:rsidRDefault="00B66311" w:rsidP="00B66311">
      <w:pPr>
        <w:spacing w:after="0"/>
        <w:jc w:val="both"/>
        <w:rPr>
          <w:rFonts w:cs="Times New Roman"/>
          <w:b/>
          <w:sz w:val="24"/>
          <w:szCs w:val="24"/>
          <w:u w:val="single"/>
        </w:rPr>
      </w:pPr>
    </w:p>
    <w:p w:rsidR="00B66311" w:rsidRDefault="00B66311" w:rsidP="00B66311">
      <w:pPr>
        <w:spacing w:after="0"/>
        <w:jc w:val="both"/>
        <w:rPr>
          <w:rFonts w:cs="Times New Roman"/>
          <w:b/>
          <w:sz w:val="24"/>
          <w:szCs w:val="24"/>
          <w:u w:val="single"/>
        </w:rPr>
      </w:pPr>
      <w:r w:rsidRPr="004B221E">
        <w:rPr>
          <w:rFonts w:cs="Times New Roman"/>
          <w:b/>
          <w:sz w:val="24"/>
          <w:szCs w:val="24"/>
          <w:u w:val="single"/>
        </w:rPr>
        <w:t xml:space="preserve">Rok mirovanja </w:t>
      </w:r>
    </w:p>
    <w:p w:rsidR="00B66311" w:rsidRPr="00CA7F44" w:rsidRDefault="00B66311" w:rsidP="00B66311">
      <w:pPr>
        <w:spacing w:after="0"/>
        <w:jc w:val="both"/>
        <w:rPr>
          <w:rFonts w:cs="Times New Roman"/>
          <w:b/>
          <w:sz w:val="24"/>
          <w:szCs w:val="24"/>
          <w:u w:val="single"/>
        </w:rPr>
      </w:pPr>
      <w:r w:rsidRPr="004B221E">
        <w:rPr>
          <w:rFonts w:cs="Times New Roman"/>
          <w:sz w:val="24"/>
          <w:szCs w:val="24"/>
        </w:rPr>
        <w:t xml:space="preserve">Odluka o financiranju ne može se donijeti prije isteka roka mirovanja.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Rok mirovanja obuhvaća razdoblje unutar kojega se prijavitelju dostavlja pisana obavijest o statusu njegova projektnog prijedloga nakon faze provjere prihvatljivosti izdataka te rok unutar kojeg isti može izjaviti prigovor čelniku UT, a ne može biti duži od 15  radnih dana. </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Odricanje od prava na prigovor je isključivo odluka prijavitelja, a dostupno je prijavitelju kako bi se u što kraćem roku mogla donijeti Odluka o financiranju te posljedično pripremio Ugovor. Ako je prigovor podnesen, rok mirovanja obuhvaća i razdoblje unutar kojega je Komisija dužna predložiti odluku čelniku UT, a ne može biti duži od 30 radnih dana. Rok mirovanja u svakom slučaju ne može biti duži od 45 radnih dana, računajući od dana kada je prijavitelju obavljena dostava pisane obavijesti o statusu njegova projektnog prijedloga nakon faze provjere prihvatljivosti izdataka.</w:t>
      </w:r>
    </w:p>
    <w:p w:rsidR="00B66311" w:rsidRPr="004B221E" w:rsidRDefault="00B66311" w:rsidP="00B66311">
      <w:pPr>
        <w:spacing w:after="0" w:line="240" w:lineRule="auto"/>
        <w:jc w:val="both"/>
        <w:rPr>
          <w:rFonts w:cs="Times New Roman"/>
          <w:sz w:val="24"/>
          <w:szCs w:val="24"/>
        </w:rPr>
      </w:pPr>
    </w:p>
    <w:p w:rsidR="00B66311" w:rsidRPr="004B221E" w:rsidRDefault="00B66311" w:rsidP="00DE1644">
      <w:pPr>
        <w:pStyle w:val="Heading2"/>
        <w:numPr>
          <w:ilvl w:val="0"/>
          <w:numId w:val="0"/>
        </w:numPr>
      </w:pPr>
      <w:bookmarkStart w:id="232" w:name="_Toc471835627"/>
      <w:r w:rsidRPr="004B221E">
        <w:t>4.4. Ugovaranje</w:t>
      </w:r>
      <w:bookmarkEnd w:id="232"/>
      <w:r w:rsidRPr="004B221E">
        <w:t xml:space="preserve"> </w:t>
      </w:r>
    </w:p>
    <w:p w:rsidR="00B66311" w:rsidRPr="004B221E" w:rsidRDefault="00B66311" w:rsidP="00B66311"/>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Po donošenju Odluke o financiranju od strane PT1, PT2 priprema nacrt Ugovora u suradnji s uspješnim prijaviteljem, budućim korisnikom pri čemu se isti priprema u skladu s Prilogom 1. ovog Poziva. PT1 će prilikom obavještavanja prijavitelja o donesenoj Odluci o financiranju, navesti informacije o dostavi dokumentacije od strane prijavitelja koje predstavljanju preduvjet za potpisivanje Ugovora, navodeći rok za dostavu istih.</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PT2  osigurava da prijavitelj prije potpisivanja bude upoznat s odredbama Ugovora.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Rok za pripremu i potpisivanje Ugovora, koji iznosi 45 kalendarskih dana od dana donošenja Odluke o financiranju, može se produžiti, uz prethodnu suglasnost UT-a, u opravdanim slučajevima koji su uzrokovani događajima izvan utjecaja nadležnog tijela i prijavitelja/korisnika.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Svi projektni prijedlozi za koje se, u navedenom roku od 45 kalendarskih dana od dana donošenja Odluke o financiranju ili produženog roka odobrenog od strane UT-a ne sklopi Ugovor, bit će odbačeni.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Prilikom dostave Ugovora o dodjeli bespovratnih sredstava korisniku, PT2 će prijavitelja/korisnika obavijestiti o roku do kojeg je dužan potpisati Ugovor i vratiti ga nadležnom tijelu. Ukoliko korisnik do zadanog roka ne vrati potpisani Ugovor, osim ako to nije u potpunosti opravdano (u slučaju više sile), smatrat će se da je korisnik odustao od svog projektnog prijedloga te će PT2 o tome obavijestiti PT1. Temeljem te obavijesti PT1 će u roku 15 dana od dana primitka obavijesti o otkazivanju potpisivanja ugovora, izmijeniti Odluku o financiranju i pisanim putem o tome obavijestiti prijavitelja/korisnika i PT2.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Ugovor stupa na snagu tek kada ga potpiše zadnja ugovorna strana te je na snazi do izvršenja svih obaveza ugovornih strana.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Prije potpisivanja Ugovora, prijavitelj/korisnik mora dostaviti Izjavu, potpisanu od ovlaštene osobe kojom potvrđuje, u odnosu na podatke dostavljene u projektnom prijedlogu, da nisu nastupile značajnije promjene koje bi utjecale na ispravnost dodjele te da su provedbeni kapaciteti ostali nepromijenjeni. Prije potpisivanja dopuštena su pojašnjenja, prilagodbe ili manje korekcije Ugovora, na način da se kontaktira korisnik i s njime dogovore izmjene. Izmjene se mogu unijeti u opis projekta u onoj mjeri u kojoj neće dovesti u pitanje Odluku o financiranju ili biti u suprotnosti s načelom jednakog postupanja prema prijaviteljima. Cilj izmjena nije uzeti u obzir promjene koje su se dogodile od datuma zaprimanja projektnog prijedloga u vezi prihvatljivosti projekta i aktivnosti te ocjene kvalitete, odnosno ne smiju se odnositi na aspekte utvrđene u Izvješću u fazi ocjenjivanja kvalitete.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Izmjene u projektnom prijedlogu ne smiju ni u kojem slučaju dovesti do povećanja iznosa bespovratnih sredstava ni postotka sufinanciranja (koji se određuje na sedam (7) decimala) utvrđenih Odlukom o financiranju.</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p>
    <w:p w:rsidR="00B66311" w:rsidRPr="004B221E" w:rsidRDefault="00B66311" w:rsidP="00DE1644">
      <w:pPr>
        <w:pStyle w:val="Heading1"/>
      </w:pPr>
      <w:bookmarkStart w:id="233" w:name="_ODREDBE_KOJE_SE"/>
      <w:bookmarkStart w:id="234" w:name="_Toc413937361"/>
      <w:bookmarkStart w:id="235" w:name="_Toc410305620"/>
      <w:bookmarkStart w:id="236" w:name="_Toc425768220"/>
      <w:bookmarkStart w:id="237" w:name="_Toc471835628"/>
      <w:bookmarkEnd w:id="233"/>
      <w:r w:rsidRPr="004B221E">
        <w:t>5. ODREDBE KOJE SE ODNOSE NA PROVEDBU PROJEKTA</w:t>
      </w:r>
      <w:bookmarkEnd w:id="234"/>
      <w:bookmarkEnd w:id="235"/>
      <w:bookmarkEnd w:id="236"/>
      <w:bookmarkEnd w:id="237"/>
    </w:p>
    <w:p w:rsidR="00B66311" w:rsidRPr="004B221E" w:rsidRDefault="00B66311" w:rsidP="00B66311"/>
    <w:p w:rsidR="00B66311" w:rsidRPr="004B221E" w:rsidRDefault="00B66311" w:rsidP="00DE1644">
      <w:pPr>
        <w:pStyle w:val="Heading2"/>
        <w:numPr>
          <w:ilvl w:val="0"/>
          <w:numId w:val="0"/>
        </w:numPr>
      </w:pPr>
      <w:bookmarkStart w:id="238" w:name="_Toc471835629"/>
      <w:r w:rsidRPr="004B221E">
        <w:t>5.1. Razdoblje provedbe projekta</w:t>
      </w:r>
      <w:bookmarkEnd w:id="238"/>
    </w:p>
    <w:p w:rsidR="00B66311" w:rsidRPr="004B221E" w:rsidRDefault="00B66311" w:rsidP="00B66311"/>
    <w:p w:rsidR="00B66311" w:rsidRPr="004B221E" w:rsidRDefault="00B66311" w:rsidP="00B66311">
      <w:pPr>
        <w:spacing w:after="0" w:line="240" w:lineRule="auto"/>
        <w:jc w:val="both"/>
        <w:rPr>
          <w:rFonts w:cs="Times New Roman"/>
          <w:i/>
          <w:sz w:val="24"/>
          <w:szCs w:val="24"/>
        </w:rPr>
      </w:pPr>
      <w:r w:rsidRPr="004B221E">
        <w:rPr>
          <w:rFonts w:cs="Times New Roman"/>
          <w:sz w:val="24"/>
          <w:szCs w:val="24"/>
        </w:rPr>
        <w:t>Pod razdobljem provedbe projekta podrazumijeva se datum početka i predviđenog završetka projekta</w:t>
      </w:r>
      <w:r w:rsidRPr="004B221E">
        <w:rPr>
          <w:rFonts w:cs="Times New Roman"/>
          <w:i/>
          <w:sz w:val="24"/>
          <w:szCs w:val="24"/>
        </w:rPr>
        <w:t>.</w:t>
      </w:r>
    </w:p>
    <w:p w:rsidR="00B66311" w:rsidRPr="004B221E" w:rsidRDefault="00B66311" w:rsidP="00B66311">
      <w:pPr>
        <w:widowControl w:val="0"/>
        <w:autoSpaceDE w:val="0"/>
        <w:autoSpaceDN w:val="0"/>
        <w:adjustRightInd w:val="0"/>
        <w:spacing w:after="0"/>
        <w:rPr>
          <w:rFonts w:cs="Times New Roman"/>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Razdoblje provedbe projekta započinje sljedećeg dana nakon što zadnja ugovorna strana potpiše ugovor i završava zadnjim danom provedbe projektnih aktivnosti</w:t>
      </w:r>
      <w:r>
        <w:rPr>
          <w:rFonts w:cs="Times New Roman"/>
          <w:sz w:val="24"/>
          <w:szCs w:val="24"/>
        </w:rPr>
        <w:t>. Inicijalno r</w:t>
      </w:r>
      <w:r w:rsidRPr="004B221E">
        <w:rPr>
          <w:rFonts w:cs="Times New Roman"/>
          <w:sz w:val="24"/>
          <w:szCs w:val="24"/>
        </w:rPr>
        <w:t>azdoblje provedbe projekta može biti najviše 36 mjeseci</w:t>
      </w:r>
      <w:r>
        <w:rPr>
          <w:rFonts w:cs="Times New Roman"/>
          <w:sz w:val="24"/>
          <w:szCs w:val="24"/>
        </w:rPr>
        <w:t>. Provedba obvezne</w:t>
      </w:r>
      <w:r w:rsidRPr="004B221E">
        <w:rPr>
          <w:rFonts w:cs="Times New Roman"/>
          <w:sz w:val="24"/>
          <w:szCs w:val="24"/>
        </w:rPr>
        <w:t xml:space="preserve"> revizije projekta prihvatljiv</w:t>
      </w:r>
      <w:r>
        <w:rPr>
          <w:rFonts w:cs="Times New Roman"/>
          <w:sz w:val="24"/>
          <w:szCs w:val="24"/>
        </w:rPr>
        <w:t>a je</w:t>
      </w:r>
      <w:r w:rsidRPr="004B221E">
        <w:rPr>
          <w:rFonts w:cs="Times New Roman"/>
          <w:sz w:val="24"/>
          <w:szCs w:val="24"/>
        </w:rPr>
        <w:t xml:space="preserve"> do</w:t>
      </w:r>
      <w:r>
        <w:rPr>
          <w:rFonts w:cs="Times New Roman"/>
          <w:sz w:val="24"/>
          <w:szCs w:val="24"/>
        </w:rPr>
        <w:t xml:space="preserve"> roka za</w:t>
      </w:r>
      <w:r w:rsidRPr="004B221E">
        <w:rPr>
          <w:rFonts w:cs="Times New Roman"/>
          <w:sz w:val="24"/>
          <w:szCs w:val="24"/>
        </w:rPr>
        <w:t xml:space="preserve"> dostav</w:t>
      </w:r>
      <w:r>
        <w:rPr>
          <w:rFonts w:cs="Times New Roman"/>
          <w:sz w:val="24"/>
          <w:szCs w:val="24"/>
        </w:rPr>
        <w:t>u</w:t>
      </w:r>
      <w:r w:rsidRPr="004B221E">
        <w:rPr>
          <w:rFonts w:cs="Times New Roman"/>
          <w:sz w:val="24"/>
          <w:szCs w:val="24"/>
        </w:rPr>
        <w:t xml:space="preserve"> završnog izvješća.</w:t>
      </w:r>
      <w:r>
        <w:rPr>
          <w:rFonts w:cs="Times New Roman"/>
          <w:sz w:val="24"/>
          <w:szCs w:val="24"/>
        </w:rPr>
        <w:t xml:space="preserve"> </w:t>
      </w: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Razdoblje provedbe projekta bit će definirano u Posebnim uvjetima Ugovora (Prilog 2. ovog Poziva).  </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 xml:space="preserve">Prijavitelj i partner moraju biti spremni započeti s provedbom aktivnosti projekta, uključujući pokretanje postupaka (javne) nabave relevantnih za pravovremenu provedbu aktivnosti, u skladu s planom aktivnosti u PoA i ostaloj projektnoj dokumentaciji. </w:t>
      </w:r>
    </w:p>
    <w:p w:rsidR="00B66311" w:rsidRPr="00880803" w:rsidRDefault="00B66311" w:rsidP="00B66311">
      <w:pPr>
        <w:spacing w:after="0" w:line="240" w:lineRule="auto"/>
        <w:jc w:val="both"/>
        <w:rPr>
          <w:rFonts w:cs="Times New Roman"/>
          <w:sz w:val="24"/>
          <w:szCs w:val="24"/>
        </w:rPr>
      </w:pPr>
      <w:bookmarkStart w:id="239" w:name="_Toc471835630"/>
    </w:p>
    <w:p w:rsidR="00B66311" w:rsidRPr="004B221E" w:rsidRDefault="00B66311" w:rsidP="00DE1644">
      <w:pPr>
        <w:pStyle w:val="Heading2"/>
        <w:numPr>
          <w:ilvl w:val="0"/>
          <w:numId w:val="0"/>
        </w:numPr>
      </w:pPr>
      <w:r w:rsidRPr="004B221E">
        <w:t>5.2. Nabava</w:t>
      </w:r>
      <w:bookmarkEnd w:id="239"/>
    </w:p>
    <w:p w:rsidR="00B66311" w:rsidRDefault="00B66311" w:rsidP="00B66311">
      <w:pPr>
        <w:spacing w:after="0" w:line="240" w:lineRule="auto"/>
        <w:jc w:val="both"/>
        <w:rPr>
          <w:rFonts w:cs="Times New Roman"/>
          <w:sz w:val="24"/>
          <w:szCs w:val="24"/>
        </w:rPr>
      </w:pPr>
    </w:p>
    <w:p w:rsidR="00B66311" w:rsidRDefault="00B66311" w:rsidP="00B66311">
      <w:pPr>
        <w:spacing w:after="0" w:line="240" w:lineRule="auto"/>
        <w:jc w:val="both"/>
        <w:rPr>
          <w:rFonts w:cs="Times New Roman"/>
          <w:sz w:val="24"/>
          <w:szCs w:val="24"/>
        </w:rPr>
      </w:pPr>
      <w:r w:rsidRPr="004B221E">
        <w:rPr>
          <w:rFonts w:cs="Times New Roman"/>
          <w:sz w:val="24"/>
          <w:szCs w:val="24"/>
        </w:rPr>
        <w:t xml:space="preserve">Korisnik i partneri imaju obvezu primjene Zakona o javnoj nabavi (NN 120/16) na postupke nabave u okviru projekta. </w:t>
      </w:r>
    </w:p>
    <w:p w:rsidR="00B66311" w:rsidRPr="00C00499" w:rsidRDefault="00B66311" w:rsidP="00B66311">
      <w:pPr>
        <w:spacing w:after="0" w:line="240" w:lineRule="auto"/>
        <w:jc w:val="both"/>
        <w:rPr>
          <w:rFonts w:cs="Times New Roman"/>
          <w:sz w:val="24"/>
          <w:szCs w:val="24"/>
        </w:rPr>
      </w:pPr>
      <w:r w:rsidRPr="00C00499">
        <w:rPr>
          <w:rFonts w:cs="Times New Roman"/>
          <w:sz w:val="24"/>
          <w:szCs w:val="24"/>
        </w:rPr>
        <w:t>U slučaju kada prijavitelj/partner nije proračunski korisnik, tj. tijelo koje nije obveznik Zakona o javnoj nabavi, na njega će se primjenjivati Prilog 6. Postupci nabave za osobe koje nisu obveznici Zakona o javnoj nabavi koji je sastavni dio Posebnih uvjeta Ugovora.</w:t>
      </w:r>
    </w:p>
    <w:p w:rsidR="00B66311" w:rsidRPr="004B221E" w:rsidRDefault="00B66311" w:rsidP="00B66311">
      <w:pPr>
        <w:spacing w:after="0" w:line="240" w:lineRule="auto"/>
        <w:jc w:val="both"/>
        <w:rPr>
          <w:rFonts w:cs="Times New Roman"/>
          <w:sz w:val="24"/>
          <w:szCs w:val="24"/>
        </w:rPr>
      </w:pPr>
    </w:p>
    <w:p w:rsidR="00B66311" w:rsidRPr="004B221E" w:rsidRDefault="00B66311" w:rsidP="00B66311">
      <w:pPr>
        <w:spacing w:after="0" w:line="240" w:lineRule="auto"/>
        <w:jc w:val="both"/>
        <w:rPr>
          <w:rFonts w:cs="Times New Roman"/>
          <w:sz w:val="24"/>
          <w:szCs w:val="24"/>
        </w:rPr>
      </w:pPr>
      <w:r w:rsidRPr="004B221E">
        <w:rPr>
          <w:rFonts w:cs="Times New Roman"/>
          <w:sz w:val="24"/>
          <w:szCs w:val="24"/>
        </w:rPr>
        <w:t>Troškovi koji uključuju nabavu bit će prihvatljivi samo pod uvjetom da je nabava provedena u skladu s</w:t>
      </w:r>
      <w:r>
        <w:rPr>
          <w:rFonts w:cs="Times New Roman"/>
          <w:sz w:val="24"/>
          <w:szCs w:val="24"/>
        </w:rPr>
        <w:t>a odredbama akata primjenjivima na pojedinog prijavitelja/partnera</w:t>
      </w:r>
      <w:r w:rsidRPr="004B221E">
        <w:rPr>
          <w:rFonts w:cs="Times New Roman"/>
          <w:sz w:val="24"/>
          <w:szCs w:val="24"/>
        </w:rPr>
        <w:t xml:space="preserve"> te Općim i Posebnim uvjetima Ugovora. Nepridržavanje ovih postupaka odrazit će se na prihvatljivost izdataka, a PT2 prilikom provjere zahtjeva za nadoknadom sredstava tijekom provedbe projekta može</w:t>
      </w:r>
      <w:r>
        <w:rPr>
          <w:rFonts w:cs="Times New Roman"/>
          <w:sz w:val="24"/>
          <w:szCs w:val="24"/>
        </w:rPr>
        <w:t>,</w:t>
      </w:r>
      <w:r w:rsidRPr="00FF1156">
        <w:t xml:space="preserve"> </w:t>
      </w:r>
      <w:r>
        <w:t>o</w:t>
      </w:r>
      <w:r w:rsidRPr="00FF1156">
        <w:rPr>
          <w:rFonts w:cs="Times New Roman"/>
          <w:sz w:val="24"/>
          <w:szCs w:val="24"/>
        </w:rPr>
        <w:t>vis</w:t>
      </w:r>
      <w:r>
        <w:rPr>
          <w:rFonts w:cs="Times New Roman"/>
          <w:sz w:val="24"/>
          <w:szCs w:val="24"/>
        </w:rPr>
        <w:t>no</w:t>
      </w:r>
      <w:r w:rsidRPr="00FF1156">
        <w:rPr>
          <w:rFonts w:cs="Times New Roman"/>
          <w:sz w:val="24"/>
          <w:szCs w:val="24"/>
        </w:rPr>
        <w:t xml:space="preserve"> o težini propus</w:t>
      </w:r>
      <w:r>
        <w:rPr>
          <w:rFonts w:cs="Times New Roman"/>
          <w:sz w:val="24"/>
          <w:szCs w:val="24"/>
        </w:rPr>
        <w:t xml:space="preserve">ta </w:t>
      </w:r>
      <w:r w:rsidRPr="00FF1156">
        <w:rPr>
          <w:rFonts w:cs="Times New Roman"/>
          <w:sz w:val="24"/>
          <w:szCs w:val="24"/>
        </w:rPr>
        <w:t>utvrditi financijske korekcije</w:t>
      </w:r>
      <w:r>
        <w:rPr>
          <w:rFonts w:cs="Times New Roman"/>
          <w:sz w:val="24"/>
          <w:szCs w:val="24"/>
        </w:rPr>
        <w:t>.</w:t>
      </w:r>
    </w:p>
    <w:p w:rsidR="00B66311" w:rsidRPr="004B221E" w:rsidRDefault="00B66311" w:rsidP="00B66311">
      <w:pPr>
        <w:spacing w:after="0" w:line="240" w:lineRule="auto"/>
        <w:jc w:val="both"/>
        <w:rPr>
          <w:rFonts w:cs="Times New Roman"/>
          <w:sz w:val="24"/>
          <w:szCs w:val="24"/>
        </w:rPr>
      </w:pPr>
    </w:p>
    <w:p w:rsidR="00B66311" w:rsidRPr="004B221E" w:rsidRDefault="00B66311" w:rsidP="00DE1644">
      <w:pPr>
        <w:pStyle w:val="Heading2"/>
        <w:numPr>
          <w:ilvl w:val="0"/>
          <w:numId w:val="0"/>
        </w:numPr>
        <w:rPr>
          <w:rFonts w:eastAsia="Calibri"/>
        </w:rPr>
      </w:pPr>
      <w:bookmarkStart w:id="240" w:name="_Toc413937364"/>
      <w:bookmarkStart w:id="241" w:name="_Toc410305623"/>
      <w:bookmarkStart w:id="242" w:name="_Toc425768223"/>
      <w:bookmarkStart w:id="243" w:name="_Toc471835631"/>
      <w:r w:rsidRPr="004B221E">
        <w:rPr>
          <w:rFonts w:eastAsia="Calibri"/>
        </w:rPr>
        <w:t>5.3. Provjere upravljanja projektom</w:t>
      </w:r>
      <w:bookmarkEnd w:id="240"/>
      <w:bookmarkEnd w:id="241"/>
      <w:bookmarkEnd w:id="242"/>
      <w:bookmarkEnd w:id="243"/>
    </w:p>
    <w:p w:rsidR="00B66311"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Nakon potpisivanja Ugovora, PT1 prati postiže li projekt utvrđene ciljeve i rezultate, dok je PT2 odgovoran vršiti nadzor kako bi osigurao provođenje projekta u skladu s ugovornim odredbama.</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Korisnik je obvezan pridržavati se zahtjeva vezanih za provjeru upravljanja projektom</w:t>
      </w:r>
      <w:r>
        <w:rPr>
          <w:rFonts w:eastAsia="Calibri" w:cs="Times New Roman"/>
          <w:sz w:val="24"/>
          <w:szCs w:val="24"/>
        </w:rPr>
        <w:t xml:space="preserve"> definiranih u Prilogu 1. (Opći uvjeti ugovora)</w:t>
      </w:r>
      <w:r w:rsidRPr="004B221E">
        <w:rPr>
          <w:rFonts w:eastAsia="Calibri" w:cs="Times New Roman"/>
          <w:sz w:val="24"/>
          <w:szCs w:val="24"/>
        </w:rPr>
        <w:t xml:space="preserve"> te surađivati s PT2 tijekom provjere. </w:t>
      </w:r>
    </w:p>
    <w:p w:rsidR="00B66311" w:rsidRPr="004B221E" w:rsidRDefault="00B66311" w:rsidP="00B66311">
      <w:pPr>
        <w:spacing w:after="0" w:line="240" w:lineRule="auto"/>
        <w:rPr>
          <w:rFonts w:eastAsia="Calibri" w:cs="Times New Roman"/>
          <w:sz w:val="24"/>
          <w:szCs w:val="24"/>
        </w:rPr>
      </w:pPr>
      <w:r w:rsidRPr="004B221E">
        <w:rPr>
          <w:rFonts w:eastAsia="Calibri" w:cs="Times New Roman"/>
          <w:sz w:val="24"/>
          <w:szCs w:val="24"/>
        </w:rPr>
        <w:t>Provjere upravljanja projektom uključuju:</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numPr>
          <w:ilvl w:val="0"/>
          <w:numId w:val="20"/>
        </w:numPr>
        <w:spacing w:after="0" w:line="240" w:lineRule="auto"/>
        <w:jc w:val="both"/>
        <w:rPr>
          <w:rFonts w:eastAsia="Calibri" w:cs="Times New Roman"/>
          <w:sz w:val="24"/>
          <w:szCs w:val="24"/>
        </w:rPr>
      </w:pPr>
      <w:r w:rsidRPr="004B221E">
        <w:rPr>
          <w:rFonts w:eastAsia="Calibri" w:cs="Times New Roman"/>
          <w:sz w:val="24"/>
          <w:szCs w:val="24"/>
        </w:rPr>
        <w:t>pregled plana nabave,</w:t>
      </w:r>
    </w:p>
    <w:p w:rsidR="00B66311" w:rsidRPr="004B221E" w:rsidRDefault="00B66311" w:rsidP="00B66311">
      <w:pPr>
        <w:numPr>
          <w:ilvl w:val="0"/>
          <w:numId w:val="20"/>
        </w:numPr>
        <w:spacing w:after="0" w:line="240" w:lineRule="auto"/>
        <w:jc w:val="both"/>
        <w:rPr>
          <w:rFonts w:eastAsia="Calibri" w:cs="Times New Roman"/>
          <w:sz w:val="24"/>
          <w:szCs w:val="24"/>
        </w:rPr>
      </w:pPr>
      <w:r w:rsidRPr="004B221E">
        <w:rPr>
          <w:rFonts w:eastAsia="Calibri" w:cs="Times New Roman"/>
          <w:sz w:val="24"/>
          <w:szCs w:val="24"/>
        </w:rPr>
        <w:t xml:space="preserve">provjere ispravnosti Zahtjeva za nadoknadom sredstava (ispravnost iznosa i stope  </w:t>
      </w:r>
    </w:p>
    <w:p w:rsidR="00B66311" w:rsidRPr="004B221E" w:rsidRDefault="00B66311" w:rsidP="00B66311">
      <w:pPr>
        <w:spacing w:after="0" w:line="240" w:lineRule="auto"/>
        <w:ind w:left="720"/>
        <w:jc w:val="both"/>
        <w:rPr>
          <w:rFonts w:eastAsia="Calibri" w:cs="Times New Roman"/>
          <w:sz w:val="24"/>
          <w:szCs w:val="24"/>
        </w:rPr>
      </w:pPr>
      <w:r w:rsidRPr="004B221E">
        <w:rPr>
          <w:rFonts w:eastAsia="Calibri" w:cs="Times New Roman"/>
          <w:sz w:val="24"/>
          <w:szCs w:val="24"/>
        </w:rPr>
        <w:t>financiranja); uključujući:</w:t>
      </w:r>
    </w:p>
    <w:p w:rsidR="00B66311" w:rsidRPr="004B221E" w:rsidRDefault="00B66311" w:rsidP="00B66311">
      <w:pPr>
        <w:numPr>
          <w:ilvl w:val="1"/>
          <w:numId w:val="21"/>
        </w:numPr>
        <w:spacing w:after="0" w:line="240" w:lineRule="auto"/>
        <w:jc w:val="both"/>
        <w:rPr>
          <w:rFonts w:eastAsia="Calibri" w:cs="Times New Roman"/>
          <w:sz w:val="24"/>
          <w:szCs w:val="24"/>
        </w:rPr>
      </w:pPr>
      <w:r w:rsidRPr="004B221E">
        <w:rPr>
          <w:rFonts w:eastAsia="Calibri" w:cs="Times New Roman"/>
          <w:sz w:val="24"/>
          <w:szCs w:val="24"/>
        </w:rPr>
        <w:t xml:space="preserve">provjere prihvatljivosti izdataka (usklađenost s nacionalnim pravilima prihvatljivosti i pravilima prihvatljivosti Zajednice), </w:t>
      </w:r>
    </w:p>
    <w:p w:rsidR="00B66311" w:rsidRPr="004B221E" w:rsidRDefault="00B66311" w:rsidP="00B66311">
      <w:pPr>
        <w:numPr>
          <w:ilvl w:val="1"/>
          <w:numId w:val="21"/>
        </w:numPr>
        <w:spacing w:after="0" w:line="240" w:lineRule="auto"/>
        <w:jc w:val="both"/>
        <w:rPr>
          <w:rFonts w:eastAsia="Calibri" w:cs="Times New Roman"/>
          <w:sz w:val="24"/>
          <w:szCs w:val="24"/>
        </w:rPr>
      </w:pPr>
      <w:r w:rsidRPr="004B221E">
        <w:rPr>
          <w:rFonts w:eastAsia="Calibri" w:cs="Times New Roman"/>
          <w:sz w:val="24"/>
          <w:szCs w:val="24"/>
        </w:rPr>
        <w:t>provjere stvarnog nastanka izdataka i ispravnosti Zahtjeva za nadoknadom sredstava,</w:t>
      </w:r>
    </w:p>
    <w:p w:rsidR="00B66311" w:rsidRPr="004B221E" w:rsidRDefault="00B66311" w:rsidP="00B66311">
      <w:pPr>
        <w:numPr>
          <w:ilvl w:val="1"/>
          <w:numId w:val="21"/>
        </w:numPr>
        <w:spacing w:after="0" w:line="240" w:lineRule="auto"/>
        <w:jc w:val="both"/>
        <w:rPr>
          <w:rFonts w:eastAsia="Calibri" w:cs="Times New Roman"/>
          <w:sz w:val="24"/>
          <w:szCs w:val="24"/>
        </w:rPr>
      </w:pPr>
      <w:r w:rsidRPr="004B221E">
        <w:rPr>
          <w:rFonts w:eastAsia="Calibri" w:cs="Times New Roman"/>
          <w:sz w:val="24"/>
          <w:szCs w:val="24"/>
        </w:rPr>
        <w:t xml:space="preserve">provjere usklađenosti postupaka nabave u okviru projekta s primjenjivim pravilima javne nabave, </w:t>
      </w:r>
    </w:p>
    <w:p w:rsidR="00B66311" w:rsidRPr="004B221E" w:rsidRDefault="00B66311" w:rsidP="00B66311">
      <w:pPr>
        <w:numPr>
          <w:ilvl w:val="0"/>
          <w:numId w:val="20"/>
        </w:numPr>
        <w:spacing w:after="0" w:line="240" w:lineRule="auto"/>
        <w:jc w:val="both"/>
        <w:rPr>
          <w:rFonts w:eastAsia="Calibri" w:cs="Times New Roman"/>
          <w:sz w:val="24"/>
          <w:szCs w:val="24"/>
        </w:rPr>
      </w:pPr>
      <w:r w:rsidRPr="004B221E">
        <w:rPr>
          <w:rFonts w:eastAsia="Calibri" w:cs="Times New Roman"/>
          <w:sz w:val="24"/>
          <w:szCs w:val="24"/>
        </w:rPr>
        <w:t>provjere dostatnosti dokazne dokumentacije plaćanja i postojanja odgovarajućeg revizijskog traga,</w:t>
      </w:r>
    </w:p>
    <w:p w:rsidR="00B66311" w:rsidRPr="004B221E" w:rsidRDefault="00B66311" w:rsidP="00B66311">
      <w:pPr>
        <w:numPr>
          <w:ilvl w:val="0"/>
          <w:numId w:val="20"/>
        </w:numPr>
        <w:spacing w:after="0" w:line="240" w:lineRule="auto"/>
        <w:jc w:val="both"/>
        <w:rPr>
          <w:rFonts w:eastAsia="Calibri" w:cs="Times New Roman"/>
          <w:sz w:val="24"/>
          <w:szCs w:val="24"/>
        </w:rPr>
      </w:pPr>
      <w:r w:rsidRPr="004B221E">
        <w:rPr>
          <w:rFonts w:eastAsia="Calibri" w:cs="Times New Roman"/>
          <w:sz w:val="24"/>
          <w:szCs w:val="24"/>
        </w:rPr>
        <w:t>provjere statusa provedbe projekta,</w:t>
      </w:r>
    </w:p>
    <w:p w:rsidR="00B66311" w:rsidRPr="004B221E" w:rsidRDefault="00B66311" w:rsidP="00B66311">
      <w:pPr>
        <w:numPr>
          <w:ilvl w:val="0"/>
          <w:numId w:val="20"/>
        </w:numPr>
        <w:spacing w:after="0" w:line="240" w:lineRule="auto"/>
        <w:jc w:val="both"/>
        <w:rPr>
          <w:rFonts w:eastAsia="Calibri" w:cs="Times New Roman"/>
          <w:sz w:val="24"/>
          <w:szCs w:val="24"/>
        </w:rPr>
      </w:pPr>
      <w:r w:rsidRPr="004B221E">
        <w:rPr>
          <w:rFonts w:eastAsia="Calibri" w:cs="Times New Roman"/>
          <w:sz w:val="24"/>
          <w:szCs w:val="24"/>
        </w:rPr>
        <w:t xml:space="preserve">provjere usklađenosti s pravilima o državnim potporama, </w:t>
      </w:r>
    </w:p>
    <w:p w:rsidR="00B66311" w:rsidRPr="004B221E" w:rsidRDefault="00B66311" w:rsidP="00B66311">
      <w:pPr>
        <w:numPr>
          <w:ilvl w:val="0"/>
          <w:numId w:val="20"/>
        </w:numPr>
        <w:spacing w:after="0" w:line="240" w:lineRule="auto"/>
        <w:jc w:val="both"/>
        <w:rPr>
          <w:rFonts w:eastAsia="Calibri" w:cs="Times New Roman"/>
          <w:sz w:val="24"/>
          <w:szCs w:val="24"/>
        </w:rPr>
      </w:pPr>
      <w:r w:rsidRPr="004B221E">
        <w:rPr>
          <w:rFonts w:eastAsia="Calibri" w:cs="Times New Roman"/>
          <w:sz w:val="24"/>
          <w:szCs w:val="24"/>
        </w:rPr>
        <w:t xml:space="preserve">provjere usklađenosti s pravilima o održivom razvoju i zahtjevima koji se odnose na jednake mogućnosti i nediskriminaciju, </w:t>
      </w:r>
    </w:p>
    <w:p w:rsidR="00B66311" w:rsidRPr="004B221E" w:rsidRDefault="00B66311" w:rsidP="00B66311">
      <w:pPr>
        <w:numPr>
          <w:ilvl w:val="0"/>
          <w:numId w:val="20"/>
        </w:numPr>
        <w:spacing w:after="0" w:line="240" w:lineRule="auto"/>
        <w:jc w:val="both"/>
        <w:rPr>
          <w:rFonts w:eastAsia="Calibri" w:cs="Times New Roman"/>
          <w:sz w:val="24"/>
          <w:szCs w:val="24"/>
        </w:rPr>
      </w:pPr>
      <w:r w:rsidRPr="004B221E">
        <w:rPr>
          <w:rFonts w:eastAsia="Calibri" w:cs="Times New Roman"/>
          <w:sz w:val="24"/>
          <w:szCs w:val="24"/>
        </w:rPr>
        <w:t>provjere poštivanja pravila EK-a i nacionalnih pravila o informiranju i vidljivosti (promidžbi),</w:t>
      </w:r>
    </w:p>
    <w:p w:rsidR="00B66311" w:rsidRPr="004B221E" w:rsidRDefault="00B66311" w:rsidP="00B66311">
      <w:pPr>
        <w:numPr>
          <w:ilvl w:val="0"/>
          <w:numId w:val="20"/>
        </w:numPr>
        <w:spacing w:after="0" w:line="240" w:lineRule="auto"/>
        <w:jc w:val="both"/>
        <w:rPr>
          <w:rFonts w:eastAsia="Calibri" w:cs="Times New Roman"/>
          <w:sz w:val="24"/>
          <w:szCs w:val="24"/>
        </w:rPr>
      </w:pPr>
      <w:r w:rsidRPr="004B221E">
        <w:rPr>
          <w:rFonts w:eastAsia="Calibri" w:cs="Times New Roman"/>
          <w:sz w:val="24"/>
          <w:szCs w:val="24"/>
        </w:rPr>
        <w:t>provjere na licu mjesta,</w:t>
      </w:r>
    </w:p>
    <w:p w:rsidR="00B66311" w:rsidRPr="004B221E" w:rsidRDefault="00B66311" w:rsidP="00B66311">
      <w:pPr>
        <w:numPr>
          <w:ilvl w:val="0"/>
          <w:numId w:val="20"/>
        </w:numPr>
        <w:spacing w:after="0" w:line="240" w:lineRule="auto"/>
        <w:jc w:val="both"/>
        <w:rPr>
          <w:rFonts w:eastAsia="Calibri" w:cs="Times New Roman"/>
          <w:sz w:val="24"/>
          <w:szCs w:val="24"/>
        </w:rPr>
      </w:pPr>
      <w:r w:rsidRPr="004B221E">
        <w:rPr>
          <w:rFonts w:eastAsia="Calibri" w:cs="Times New Roman"/>
          <w:sz w:val="24"/>
          <w:szCs w:val="24"/>
        </w:rPr>
        <w:t>financijsko zaključenje projekta i</w:t>
      </w:r>
    </w:p>
    <w:p w:rsidR="00B66311" w:rsidRPr="004B221E" w:rsidRDefault="00B66311" w:rsidP="00B66311">
      <w:pPr>
        <w:numPr>
          <w:ilvl w:val="0"/>
          <w:numId w:val="20"/>
        </w:numPr>
        <w:spacing w:after="0" w:line="240" w:lineRule="auto"/>
        <w:jc w:val="both"/>
        <w:rPr>
          <w:rFonts w:eastAsia="Calibri" w:cs="Times New Roman"/>
          <w:sz w:val="24"/>
          <w:szCs w:val="24"/>
        </w:rPr>
      </w:pPr>
      <w:r w:rsidRPr="004B221E">
        <w:rPr>
          <w:rFonts w:eastAsia="Calibri" w:cs="Times New Roman"/>
          <w:sz w:val="24"/>
          <w:szCs w:val="24"/>
        </w:rPr>
        <w:t>provjere projekta nakon dovršetka njegove provedbe (provjere trajnosti projekta, neto prihoda i pokazatelja).</w:t>
      </w:r>
    </w:p>
    <w:p w:rsidR="00B66311" w:rsidRPr="004B221E" w:rsidRDefault="00B66311" w:rsidP="00B66311">
      <w:pPr>
        <w:spacing w:after="0" w:line="240" w:lineRule="auto"/>
        <w:ind w:left="720"/>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Računovodstveni zapisi za potrebe provedbe projekta moraju biti jasno kodificirani u računovodstvenom sustavu prijavitelja i partnera, odnosno prijavitelji mogu otvoriti i voditi odvojeni bankovni pod-račun.</w:t>
      </w:r>
    </w:p>
    <w:p w:rsidR="00B66311" w:rsidRPr="004B221E" w:rsidRDefault="00B66311" w:rsidP="00B66311">
      <w:pPr>
        <w:spacing w:after="0" w:line="240" w:lineRule="auto"/>
        <w:jc w:val="both"/>
        <w:rPr>
          <w:rFonts w:eastAsia="Calibri" w:cs="Times New Roman"/>
          <w:sz w:val="24"/>
          <w:szCs w:val="24"/>
        </w:rPr>
      </w:pPr>
    </w:p>
    <w:p w:rsidR="00B66311" w:rsidRPr="00AA6688" w:rsidRDefault="00B66311" w:rsidP="00B66311">
      <w:pPr>
        <w:spacing w:after="0" w:line="240" w:lineRule="auto"/>
        <w:jc w:val="both"/>
        <w:rPr>
          <w:rFonts w:eastAsia="Calibri" w:cs="Times New Roman"/>
          <w:sz w:val="24"/>
          <w:szCs w:val="24"/>
        </w:rPr>
      </w:pPr>
      <w:r>
        <w:rPr>
          <w:rFonts w:eastAsia="Calibri" w:cs="Times New Roman"/>
          <w:sz w:val="24"/>
          <w:szCs w:val="24"/>
        </w:rPr>
        <w:t xml:space="preserve">U skladu s člankom </w:t>
      </w:r>
      <w:r w:rsidRPr="00AA6688">
        <w:rPr>
          <w:rFonts w:eastAsia="Calibri" w:cs="Times New Roman"/>
          <w:sz w:val="24"/>
          <w:szCs w:val="24"/>
        </w:rPr>
        <w:t>6.2.</w:t>
      </w:r>
      <w:r>
        <w:rPr>
          <w:rFonts w:eastAsia="Calibri" w:cs="Times New Roman"/>
          <w:sz w:val="24"/>
          <w:szCs w:val="24"/>
        </w:rPr>
        <w:t xml:space="preserve"> Općih uvjeta ugovora, n</w:t>
      </w:r>
      <w:r w:rsidRPr="00AA6688">
        <w:rPr>
          <w:rFonts w:eastAsia="Calibri" w:cs="Times New Roman"/>
          <w:sz w:val="24"/>
          <w:szCs w:val="24"/>
        </w:rPr>
        <w:t>eovisno o izvješćima koje je Korisnik obvezan podnositi</w:t>
      </w:r>
      <w:r>
        <w:rPr>
          <w:rFonts w:eastAsia="Calibri" w:cs="Times New Roman"/>
          <w:sz w:val="24"/>
          <w:szCs w:val="24"/>
        </w:rPr>
        <w:t>,</w:t>
      </w:r>
      <w:r w:rsidRPr="00AA6688">
        <w:rPr>
          <w:rFonts w:eastAsia="Calibri" w:cs="Times New Roman"/>
          <w:sz w:val="24"/>
          <w:szCs w:val="24"/>
        </w:rPr>
        <w:t xml:space="preserve"> PT2 i/ili PT1 mo</w:t>
      </w:r>
      <w:r>
        <w:rPr>
          <w:rFonts w:eastAsia="Calibri" w:cs="Times New Roman"/>
          <w:sz w:val="24"/>
          <w:szCs w:val="24"/>
        </w:rPr>
        <w:t>gu</w:t>
      </w:r>
      <w:r w:rsidRPr="00AA6688">
        <w:rPr>
          <w:rFonts w:eastAsia="Calibri" w:cs="Times New Roman"/>
          <w:sz w:val="24"/>
          <w:szCs w:val="24"/>
        </w:rPr>
        <w:t xml:space="preserve"> u svako doba zahtijevati dostavu dodatnih informacija o projektu, korisniku, održivosti, rezultatima i pokazateljima napretka projekta. </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Pr>
          <w:rFonts w:eastAsia="Calibri" w:cs="Times New Roman"/>
          <w:sz w:val="24"/>
          <w:szCs w:val="24"/>
        </w:rPr>
        <w:t>U skladu s člankom 16.3. Općih uvjeta ugovora</w:t>
      </w:r>
      <w:r w:rsidRPr="00AA6688">
        <w:rPr>
          <w:rFonts w:ascii="Lucida Sans Unicode" w:eastAsia="Calibri" w:hAnsi="Lucida Sans Unicode" w:cs="Times New Roman"/>
          <w:lang w:eastAsia="hr-HR"/>
        </w:rPr>
        <w:t xml:space="preserve"> </w:t>
      </w:r>
      <w:r w:rsidRPr="00AA6688">
        <w:rPr>
          <w:rFonts w:eastAsia="Calibri" w:cs="Times New Roman"/>
          <w:sz w:val="24"/>
          <w:szCs w:val="24"/>
        </w:rPr>
        <w:t xml:space="preserve">PT-ovi, UT, TO, TR, OLAF i bilo koji vanjski revizor ovlašten od strane PT-a 2 </w:t>
      </w:r>
      <w:r>
        <w:rPr>
          <w:rFonts w:eastAsia="Calibri" w:cs="Times New Roman"/>
          <w:sz w:val="24"/>
          <w:szCs w:val="24"/>
        </w:rPr>
        <w:t xml:space="preserve">mogu </w:t>
      </w:r>
      <w:r w:rsidRPr="00AA6688">
        <w:rPr>
          <w:rFonts w:eastAsia="Calibri" w:cs="Times New Roman"/>
          <w:sz w:val="24"/>
          <w:szCs w:val="24"/>
        </w:rPr>
        <w:t>obavi</w:t>
      </w:r>
      <w:r>
        <w:rPr>
          <w:rFonts w:eastAsia="Calibri" w:cs="Times New Roman"/>
          <w:sz w:val="24"/>
          <w:szCs w:val="24"/>
        </w:rPr>
        <w:t>ti</w:t>
      </w:r>
      <w:r w:rsidRPr="00AA6688">
        <w:rPr>
          <w:rFonts w:eastAsia="Calibri" w:cs="Times New Roman"/>
          <w:sz w:val="24"/>
          <w:szCs w:val="24"/>
        </w:rPr>
        <w:t xml:space="preserve"> provjere na licu mjesta (sa ili bez prethodne najave)</w:t>
      </w:r>
      <w:r>
        <w:rPr>
          <w:rFonts w:eastAsia="Calibri" w:cs="Times New Roman"/>
          <w:sz w:val="24"/>
          <w:szCs w:val="24"/>
        </w:rPr>
        <w:t xml:space="preserve">. </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color w:val="000000"/>
          <w:sz w:val="24"/>
          <w:szCs w:val="24"/>
        </w:rPr>
      </w:pPr>
      <w:r w:rsidRPr="004B221E">
        <w:rPr>
          <w:rFonts w:eastAsia="Calibri" w:cs="Times New Roman"/>
          <w:color w:val="000000"/>
          <w:sz w:val="24"/>
          <w:szCs w:val="24"/>
        </w:rPr>
        <w:t>U roku od 5 (pet) godina nakon dovršetka projekta, PT2 će provjeriti trajnost operacija, postizanje učinka, pokazatelje rezultata, sprječavanje prekomjernog financiranja, korištenje imovine u skladu s Ugovorom, usklađenost operacije s horizontalnim politikama EU-a, itd.</w:t>
      </w:r>
    </w:p>
    <w:p w:rsidR="00B66311" w:rsidRPr="004B221E" w:rsidRDefault="00B66311" w:rsidP="00B66311">
      <w:pPr>
        <w:spacing w:after="0" w:line="360" w:lineRule="auto"/>
        <w:jc w:val="both"/>
        <w:rPr>
          <w:rFonts w:eastAsia="Calibri" w:cs="Times New Roman"/>
          <w:color w:val="000000"/>
          <w:sz w:val="24"/>
          <w:szCs w:val="24"/>
        </w:rPr>
      </w:pPr>
    </w:p>
    <w:p w:rsidR="00B66311" w:rsidRPr="004B221E" w:rsidRDefault="00B66311" w:rsidP="00B66311">
      <w:pPr>
        <w:spacing w:after="0" w:line="240" w:lineRule="auto"/>
        <w:jc w:val="both"/>
        <w:rPr>
          <w:rFonts w:eastAsia="Calibri" w:cs="Times New Roman"/>
          <w:color w:val="000000"/>
          <w:sz w:val="24"/>
          <w:szCs w:val="24"/>
        </w:rPr>
      </w:pPr>
      <w:r w:rsidRPr="004B221E">
        <w:rPr>
          <w:rFonts w:eastAsia="Calibri" w:cs="Times New Roman"/>
          <w:color w:val="000000"/>
          <w:sz w:val="24"/>
          <w:szCs w:val="24"/>
        </w:rPr>
        <w:t xml:space="preserve">U skladu s člankom 12.1. Općih uvjeta ugovora (Prilog 1.) korisnik je dužan u razdoblju od pet godina dostavljati </w:t>
      </w:r>
      <w:r w:rsidRPr="004B221E">
        <w:rPr>
          <w:rFonts w:eastAsia="Calibri" w:cs="Times New Roman"/>
          <w:i/>
          <w:color w:val="000000"/>
          <w:sz w:val="24"/>
          <w:szCs w:val="24"/>
        </w:rPr>
        <w:t>Izvješća nakon provedbe projekta</w:t>
      </w:r>
      <w:r w:rsidRPr="004B221E">
        <w:rPr>
          <w:rFonts w:eastAsia="Calibri" w:cs="Times New Roman"/>
          <w:color w:val="000000"/>
          <w:sz w:val="24"/>
          <w:szCs w:val="24"/>
        </w:rPr>
        <w:t>. Uz Izvješća nakon provedbe korisnik je do isteka roka za amortizaciju opreme nabavljene kroz projekt dužan dostavljati i</w:t>
      </w:r>
      <w:r w:rsidRPr="004B221E">
        <w:rPr>
          <w:rFonts w:eastAsia="SimSun" w:cs="Times New Roman"/>
          <w:lang w:eastAsia="zh-CN"/>
        </w:rPr>
        <w:t xml:space="preserve"> </w:t>
      </w:r>
      <w:r w:rsidRPr="004B221E">
        <w:rPr>
          <w:rFonts w:eastAsia="Calibri" w:cs="Times New Roman"/>
          <w:color w:val="000000"/>
          <w:sz w:val="24"/>
          <w:szCs w:val="24"/>
        </w:rPr>
        <w:t>Godišnja izvješća o korištenju novonabavljene opreme, kako je navedeno u Prilogu 5. Smjernice za korisnike i partnere – pravila o državnim potporama za istraživanje i razvoj.</w:t>
      </w:r>
      <w:bookmarkStart w:id="244" w:name="_Toc413937365"/>
      <w:bookmarkStart w:id="245" w:name="_Toc410305624"/>
      <w:bookmarkStart w:id="246" w:name="_Toc425768224"/>
    </w:p>
    <w:p w:rsidR="00B66311" w:rsidRPr="004B221E" w:rsidRDefault="00B66311" w:rsidP="00B66311">
      <w:pPr>
        <w:spacing w:after="0" w:line="240" w:lineRule="auto"/>
        <w:jc w:val="both"/>
        <w:rPr>
          <w:rFonts w:eastAsia="Calibri" w:cs="Times New Roman"/>
          <w:sz w:val="24"/>
          <w:szCs w:val="24"/>
        </w:rPr>
      </w:pPr>
      <w:bookmarkStart w:id="247" w:name="_Toc413937366"/>
      <w:bookmarkStart w:id="248" w:name="_Toc410305625"/>
      <w:bookmarkStart w:id="249" w:name="_Toc425768225"/>
      <w:bookmarkEnd w:id="244"/>
      <w:bookmarkEnd w:id="245"/>
      <w:bookmarkEnd w:id="246"/>
    </w:p>
    <w:p w:rsidR="00B66311" w:rsidRPr="004B221E" w:rsidRDefault="00B66311" w:rsidP="00DE1644">
      <w:pPr>
        <w:pStyle w:val="Heading2"/>
        <w:numPr>
          <w:ilvl w:val="0"/>
          <w:numId w:val="0"/>
        </w:numPr>
        <w:rPr>
          <w:rFonts w:eastAsia="Calibri"/>
        </w:rPr>
      </w:pPr>
      <w:bookmarkStart w:id="250" w:name="_Toc471835632"/>
      <w:r w:rsidRPr="004B221E">
        <w:t xml:space="preserve">5.4. </w:t>
      </w:r>
      <w:r w:rsidRPr="004B221E">
        <w:rPr>
          <w:rFonts w:eastAsia="Calibri"/>
        </w:rPr>
        <w:t>Podnošenje zahtjeva za predujmom/nadoknadom sredstava</w:t>
      </w:r>
      <w:bookmarkEnd w:id="250"/>
      <w:r w:rsidRPr="004B221E">
        <w:rPr>
          <w:rFonts w:eastAsia="Calibri"/>
        </w:rPr>
        <w:t xml:space="preserve"> </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Mogućnosti i uvjeti za podnošenje Zahtjeva za predujmom/nadoknadom sredstava i korištenje predujma određeni su u Ugovoru.</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 xml:space="preserve">Korisnik ima pravo podnijeti zahtjev za predujmom čiji iznos može iznositi najviše 30% od odobrenih bespovratnih sredstava po projektu. </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Korisnik podnosi PT2 Zahtjev za nadoknadom sredstava sukladno</w:t>
      </w:r>
      <w:r w:rsidRPr="004B221E">
        <w:rPr>
          <w:rFonts w:eastAsia="Calibri" w:cs="Times New Roman"/>
          <w:color w:val="000000"/>
          <w:sz w:val="24"/>
          <w:szCs w:val="24"/>
        </w:rPr>
        <w:t xml:space="preserve"> Posebnim uvjetima Ugovora</w:t>
      </w:r>
      <w:r w:rsidRPr="004B221E">
        <w:rPr>
          <w:rFonts w:eastAsia="Calibri" w:cs="Times New Roman"/>
          <w:i/>
          <w:color w:val="000000"/>
          <w:sz w:val="24"/>
          <w:szCs w:val="24"/>
        </w:rPr>
        <w:t>.</w:t>
      </w:r>
      <w:r w:rsidRPr="004B221E">
        <w:rPr>
          <w:rFonts w:eastAsia="Calibri" w:cs="Times New Roman"/>
          <w:color w:val="000000"/>
          <w:sz w:val="24"/>
          <w:szCs w:val="24"/>
        </w:rPr>
        <w:t xml:space="preserve"> </w:t>
      </w:r>
      <w:r w:rsidRPr="004B221E">
        <w:rPr>
          <w:rFonts w:eastAsia="Calibri" w:cs="Times New Roman"/>
          <w:sz w:val="24"/>
          <w:szCs w:val="24"/>
        </w:rPr>
        <w:t xml:space="preserve">Korisnik podnosi Zahtjev za nadoknadom sredstava (Izvješće o napretku) PT2 u roku od 15 dana od isteka svaka 3 (tri) mjeseca od sklapanja Ugovora. </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Korisnik podnosi Završni zahtjev za nadoknadom sredstava PT2 u roku od 30 (trideset) dana od isteka razdoblja provedbe projekta.</w:t>
      </w:r>
    </w:p>
    <w:p w:rsidR="00B66311" w:rsidRPr="004B221E" w:rsidRDefault="00B66311" w:rsidP="00B66311">
      <w:pPr>
        <w:spacing w:after="0" w:line="240" w:lineRule="auto"/>
        <w:jc w:val="both"/>
        <w:rPr>
          <w:rFonts w:eastAsia="Calibri" w:cs="Times New Roman"/>
          <w:color w:val="000000"/>
          <w:sz w:val="24"/>
          <w:szCs w:val="24"/>
        </w:rPr>
      </w:pPr>
    </w:p>
    <w:p w:rsidR="00B66311" w:rsidRPr="004B221E" w:rsidRDefault="00B66311" w:rsidP="00B66311">
      <w:pPr>
        <w:spacing w:after="0" w:line="240" w:lineRule="auto"/>
        <w:jc w:val="both"/>
        <w:rPr>
          <w:rFonts w:eastAsia="Calibri" w:cs="Times New Roman"/>
          <w:sz w:val="24"/>
          <w:szCs w:val="24"/>
          <w:highlight w:val="lightGray"/>
        </w:rPr>
      </w:pPr>
      <w:r w:rsidRPr="004B221E">
        <w:rPr>
          <w:rFonts w:eastAsia="Calibri" w:cs="Times New Roman"/>
          <w:sz w:val="24"/>
          <w:szCs w:val="24"/>
        </w:rPr>
        <w:t>Troškovi korisnika podmirit će se u skladu s “metodom nadoknade“ ili „metodom plaćanja“</w:t>
      </w:r>
      <w:r w:rsidRPr="004B221E">
        <w:rPr>
          <w:rFonts w:eastAsia="Calibri" w:cs="Times New Roman"/>
          <w:sz w:val="24"/>
          <w:szCs w:val="24"/>
          <w:u w:val="single"/>
        </w:rPr>
        <w:t xml:space="preserve"> </w:t>
      </w:r>
      <w:r w:rsidRPr="004B221E">
        <w:rPr>
          <w:rFonts w:eastAsia="Calibri" w:cs="Times New Roman"/>
          <w:sz w:val="24"/>
          <w:szCs w:val="24"/>
        </w:rPr>
        <w:t>ili kombinacijom obje metode, što podrazumijeva da je: trošak nastao i plaćen i/ili da je trošak nastao ali nije još plaćen od strane korisnika. U skladu s člankom 15.2. Općih uvjeta Ugovora (Prilog 1.) do trenutka poravnavanja iznosa isplaćenog predujma s nastalim troškovima, korisnik troškove može potraživati samo putem metode nadoknade.</w:t>
      </w:r>
    </w:p>
    <w:p w:rsidR="00B66311" w:rsidRPr="004B221E" w:rsidRDefault="00B66311" w:rsidP="00B66311">
      <w:pPr>
        <w:spacing w:after="0" w:line="240" w:lineRule="auto"/>
        <w:jc w:val="both"/>
        <w:rPr>
          <w:rFonts w:eastAsia="Calibri" w:cs="Times New Roman"/>
          <w:sz w:val="24"/>
          <w:szCs w:val="24"/>
        </w:rPr>
      </w:pPr>
    </w:p>
    <w:p w:rsidR="00B66311" w:rsidRDefault="00B66311" w:rsidP="00B66311">
      <w:pPr>
        <w:spacing w:after="0" w:line="240" w:lineRule="auto"/>
        <w:jc w:val="both"/>
        <w:rPr>
          <w:rFonts w:eastAsia="Calibri" w:cs="Times New Roman"/>
          <w:sz w:val="24"/>
          <w:szCs w:val="24"/>
        </w:rPr>
      </w:pPr>
      <w:r w:rsidRPr="004B221E">
        <w:rPr>
          <w:rFonts w:eastAsia="Calibri" w:cs="Times New Roman"/>
          <w:sz w:val="24"/>
          <w:szCs w:val="24"/>
        </w:rPr>
        <w:t>Rok za izvršenje plaćanja korisniku je 30 (trideset) dana od dana isteka roka za pregled predmeta obveze, odnosno 30 (trideset) dana od dana isteka roka za provjeru Zahtjeva za predujam/Zahtjeva za nadoknadom sredstava. Isplate korisniku vrše se u kunama.</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DE1644">
      <w:pPr>
        <w:pStyle w:val="Heading2"/>
        <w:numPr>
          <w:ilvl w:val="0"/>
          <w:numId w:val="0"/>
        </w:numPr>
      </w:pPr>
      <w:bookmarkStart w:id="251" w:name="_Toc471835633"/>
      <w:r w:rsidRPr="004B221E">
        <w:t>5.5. Povrat sredstava</w:t>
      </w:r>
      <w:bookmarkEnd w:id="251"/>
    </w:p>
    <w:p w:rsidR="00B66311"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Ako postoji opravdana sumnja ili je utvrđeno da je korisnik ugrozio izvršavanje Ugovora značajnim pogreškama ili nepravilnostima ili prijevarom, PT1 može obustaviti plaćanja, odnosno ako je navedeno utvrđeno, obustaviti plaćanja i/ili zahtijevati povrat plaćenih iznosa razmjerno težini utvrđenih pogrešaka, nepravilnosti i prijevara. PT1 također može obustaviti plaćanja u slučajevima gdje postoji sumnja ili je utvrđeno postojanje pogreški, nepravilnosti ili prijevara počinjenih od strane korisnika u provedbi drugih ugovora koji se financiraju iz Općeg proračuna EU ili Državnog proračuna, a za koje je vjerojatno da će utjecati na izvršenje Ugovora. Isplata se obustavlja danom slanja obavijesti o obustavi plaćanja korisniku od strane PT1 i/ili PT2</w:t>
      </w:r>
      <w:r>
        <w:rPr>
          <w:rFonts w:eastAsia="Calibri" w:cs="Times New Roman"/>
          <w:sz w:val="24"/>
          <w:szCs w:val="24"/>
        </w:rPr>
        <w:t xml:space="preserve"> (Članak 15.12. Općih uvjeta)</w:t>
      </w:r>
      <w:r w:rsidRPr="004B221E">
        <w:rPr>
          <w:rFonts w:eastAsia="Calibri" w:cs="Times New Roman"/>
          <w:sz w:val="24"/>
          <w:szCs w:val="24"/>
        </w:rPr>
        <w:t xml:space="preserve">. </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 xml:space="preserve">Svaki projekt podliježe postupku povrata sredstava u slučaju nepoštivanja zahtjeva koji se odnose na sposobnost korisnika i partnera, učinkovito korištenje sredstava i trajanje (točka 2.5. ovih Uputa). </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PT1 donosi Odluku o povratu, odnosno obavijest kojom zahtijeva povrat sredstava od korisnika, temeljem kojih je korisnik dužan najkasnije u roku od 60 (šezdeset) kalendarskih dana od dana primitka Odluke o povratu, odnosno od dana dostave obavijesti kojom PT1 zahtijeva od korisnika plaćanje dugovanog iznosa, izvršiti povrat sredstava</w:t>
      </w:r>
      <w:r>
        <w:rPr>
          <w:rFonts w:eastAsia="Calibri" w:cs="Times New Roman"/>
          <w:sz w:val="24"/>
          <w:szCs w:val="24"/>
        </w:rPr>
        <w:t xml:space="preserve"> (članak 18.1. Općih uvjeta)</w:t>
      </w:r>
      <w:r w:rsidRPr="004B221E">
        <w:rPr>
          <w:rFonts w:eastAsia="Calibri" w:cs="Times New Roman"/>
          <w:sz w:val="24"/>
          <w:szCs w:val="24"/>
        </w:rPr>
        <w:t xml:space="preserve">. Razlozi i osnova za pokretanja postupka povrata sredstava </w:t>
      </w:r>
      <w:r>
        <w:rPr>
          <w:rFonts w:eastAsia="Calibri" w:cs="Times New Roman"/>
          <w:sz w:val="24"/>
          <w:szCs w:val="24"/>
        </w:rPr>
        <w:t>navedeni su u Općim uvjetima ugovora</w:t>
      </w:r>
      <w:r w:rsidRPr="004B221E">
        <w:rPr>
          <w:rFonts w:eastAsia="Calibri" w:cs="Times New Roman"/>
          <w:sz w:val="24"/>
          <w:szCs w:val="24"/>
        </w:rPr>
        <w:t>.</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rPr>
          <w:rFonts w:eastAsia="Calibri" w:cs="Times New Roman"/>
          <w:sz w:val="24"/>
          <w:szCs w:val="24"/>
        </w:rPr>
      </w:pPr>
      <w:r w:rsidRPr="004B221E">
        <w:rPr>
          <w:rFonts w:eastAsia="Calibri" w:cs="Times New Roman"/>
          <w:sz w:val="24"/>
          <w:szCs w:val="24"/>
        </w:rPr>
        <w:t>Osnove za pokretanje postupka povrata mogu biti:</w:t>
      </w:r>
    </w:p>
    <w:p w:rsidR="00B66311" w:rsidRPr="004B221E" w:rsidRDefault="00B66311" w:rsidP="00B66311">
      <w:pPr>
        <w:numPr>
          <w:ilvl w:val="0"/>
          <w:numId w:val="22"/>
        </w:numPr>
        <w:spacing w:after="0" w:line="240" w:lineRule="auto"/>
        <w:rPr>
          <w:rFonts w:cs="Times New Roman"/>
          <w:sz w:val="24"/>
          <w:szCs w:val="24"/>
        </w:rPr>
      </w:pPr>
      <w:r w:rsidRPr="004B221E">
        <w:rPr>
          <w:rFonts w:cs="Times New Roman"/>
          <w:sz w:val="24"/>
          <w:szCs w:val="24"/>
        </w:rPr>
        <w:t>Odluka o otkrivenoj nepravilnosti vezanoj uz dodijeljena bespovratna sredstva</w:t>
      </w:r>
      <w:r>
        <w:rPr>
          <w:rFonts w:cs="Times New Roman"/>
          <w:sz w:val="24"/>
          <w:szCs w:val="24"/>
        </w:rPr>
        <w:t xml:space="preserve"> (članak 18.7. Općih uvjeta)</w:t>
      </w:r>
    </w:p>
    <w:p w:rsidR="00B66311" w:rsidRPr="004B221E" w:rsidRDefault="00B66311" w:rsidP="00B66311">
      <w:pPr>
        <w:numPr>
          <w:ilvl w:val="0"/>
          <w:numId w:val="22"/>
        </w:numPr>
        <w:spacing w:after="0" w:line="240" w:lineRule="auto"/>
        <w:rPr>
          <w:rFonts w:cs="Times New Roman"/>
          <w:sz w:val="24"/>
          <w:szCs w:val="24"/>
        </w:rPr>
      </w:pPr>
      <w:r w:rsidRPr="004B221E">
        <w:rPr>
          <w:rFonts w:cs="Times New Roman"/>
          <w:sz w:val="24"/>
          <w:szCs w:val="24"/>
        </w:rPr>
        <w:t>Odluka o povratu predujma plaćenog Korisniku za provedbu projekata</w:t>
      </w:r>
      <w:r>
        <w:rPr>
          <w:rFonts w:cs="Times New Roman"/>
          <w:sz w:val="24"/>
          <w:szCs w:val="24"/>
        </w:rPr>
        <w:t xml:space="preserve"> (članci 14.5. i 14.6. Općih uvjeta)</w:t>
      </w:r>
    </w:p>
    <w:p w:rsidR="00B66311" w:rsidRPr="004B221E" w:rsidRDefault="00B66311" w:rsidP="00B66311">
      <w:pPr>
        <w:numPr>
          <w:ilvl w:val="0"/>
          <w:numId w:val="22"/>
        </w:numPr>
        <w:spacing w:after="0" w:line="240" w:lineRule="auto"/>
        <w:rPr>
          <w:rFonts w:cs="Times New Roman"/>
          <w:sz w:val="24"/>
          <w:szCs w:val="24"/>
        </w:rPr>
      </w:pPr>
      <w:r w:rsidRPr="004B221E">
        <w:rPr>
          <w:rFonts w:cs="Times New Roman"/>
          <w:sz w:val="24"/>
          <w:szCs w:val="24"/>
        </w:rPr>
        <w:t>Odluka o raskidu Ugovora i djelomičnom ili potpunom povratu sredstava</w:t>
      </w:r>
      <w:r>
        <w:rPr>
          <w:rFonts w:cs="Times New Roman"/>
          <w:sz w:val="24"/>
          <w:szCs w:val="24"/>
        </w:rPr>
        <w:t xml:space="preserve"> (članak 25.1. Općih uvjeta)</w:t>
      </w:r>
    </w:p>
    <w:p w:rsidR="00B66311" w:rsidRPr="004B221E" w:rsidRDefault="00B66311" w:rsidP="00B66311">
      <w:pPr>
        <w:spacing w:after="0" w:line="240" w:lineRule="auto"/>
        <w:rPr>
          <w:rFonts w:cs="Times New Roman"/>
          <w:sz w:val="24"/>
          <w:szCs w:val="24"/>
        </w:rPr>
      </w:pPr>
    </w:p>
    <w:p w:rsidR="00B66311" w:rsidRPr="004B221E" w:rsidRDefault="00B66311" w:rsidP="00DE1644">
      <w:pPr>
        <w:pStyle w:val="Heading2"/>
        <w:numPr>
          <w:ilvl w:val="0"/>
          <w:numId w:val="0"/>
        </w:numPr>
        <w:rPr>
          <w:rFonts w:eastAsia="Calibri"/>
        </w:rPr>
      </w:pPr>
      <w:bookmarkStart w:id="252" w:name="_Toc471835634"/>
      <w:r w:rsidRPr="004B221E">
        <w:rPr>
          <w:rFonts w:eastAsia="Calibri"/>
        </w:rPr>
        <w:t>5.6. Revizije projekta</w:t>
      </w:r>
      <w:bookmarkEnd w:id="247"/>
      <w:bookmarkEnd w:id="248"/>
      <w:bookmarkEnd w:id="249"/>
      <w:bookmarkEnd w:id="252"/>
    </w:p>
    <w:p w:rsidR="00B66311" w:rsidRPr="004B221E" w:rsidRDefault="00B66311" w:rsidP="00B66311">
      <w:pPr>
        <w:spacing w:after="0" w:line="240" w:lineRule="auto"/>
        <w:jc w:val="both"/>
        <w:rPr>
          <w:rFonts w:eastAsia="Calibri" w:cs="Times New Roman"/>
          <w:sz w:val="24"/>
          <w:szCs w:val="24"/>
        </w:rPr>
      </w:pPr>
      <w:bookmarkStart w:id="253" w:name="_Toc413937367"/>
      <w:bookmarkStart w:id="254" w:name="_Toc410305626"/>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Revizorsko izvješće neovisnog ovlaštenog revizora o verifikaciji troškova projekta, korisnik je obvezan predati uz Završno izvješće.</w:t>
      </w:r>
    </w:p>
    <w:p w:rsidR="00B66311" w:rsidRPr="004B221E" w:rsidRDefault="00B66311" w:rsidP="00B66311">
      <w:pPr>
        <w:spacing w:after="0" w:line="240" w:lineRule="auto"/>
        <w:jc w:val="both"/>
        <w:rPr>
          <w:rFonts w:eastAsia="Calibri" w:cs="Times New Roman"/>
          <w:b/>
          <w:sz w:val="24"/>
          <w:szCs w:val="24"/>
        </w:rPr>
      </w:pPr>
    </w:p>
    <w:p w:rsidR="00B66311" w:rsidRPr="004B221E" w:rsidRDefault="00B66311" w:rsidP="00DE1644">
      <w:pPr>
        <w:pStyle w:val="Heading2"/>
        <w:numPr>
          <w:ilvl w:val="0"/>
          <w:numId w:val="0"/>
        </w:numPr>
        <w:rPr>
          <w:rFonts w:eastAsia="Calibri"/>
        </w:rPr>
      </w:pPr>
      <w:bookmarkStart w:id="255" w:name="_Toc425768226"/>
      <w:bookmarkStart w:id="256" w:name="_Toc471835635"/>
      <w:r w:rsidRPr="004B221E">
        <w:rPr>
          <w:rFonts w:eastAsia="Calibri"/>
        </w:rPr>
        <w:t>5.7. Informiranje i vidljivost</w:t>
      </w:r>
      <w:bookmarkEnd w:id="253"/>
      <w:bookmarkEnd w:id="254"/>
      <w:bookmarkEnd w:id="255"/>
      <w:bookmarkEnd w:id="256"/>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 xml:space="preserve">Korisnik i partner </w:t>
      </w:r>
      <w:r>
        <w:rPr>
          <w:rFonts w:eastAsia="Calibri" w:cs="Times New Roman"/>
          <w:sz w:val="24"/>
          <w:szCs w:val="24"/>
        </w:rPr>
        <w:t>moraju</w:t>
      </w:r>
      <w:r w:rsidRPr="004B221E">
        <w:rPr>
          <w:rFonts w:eastAsia="Calibri" w:cs="Times New Roman"/>
          <w:sz w:val="24"/>
          <w:szCs w:val="24"/>
        </w:rPr>
        <w:t xml:space="preserve"> se pridržavati zahtjeva vezanih za informiranje i vidljivost navedenih u Ugovoru i njegovim prilozima </w:t>
      </w:r>
      <w:r w:rsidRPr="004B221E">
        <w:rPr>
          <w:rFonts w:eastAsia="Calibri" w:cs="Times New Roman"/>
          <w:color w:val="000000"/>
          <w:sz w:val="24"/>
          <w:szCs w:val="24"/>
        </w:rPr>
        <w:t xml:space="preserve">te zahtjeva navedenih u dokumentu </w:t>
      </w:r>
      <w:r w:rsidRPr="004B221E">
        <w:rPr>
          <w:rFonts w:eastAsia="Calibri" w:cs="Times New Roman"/>
          <w:i/>
          <w:color w:val="000000"/>
          <w:sz w:val="24"/>
          <w:szCs w:val="24"/>
        </w:rPr>
        <w:t>Informiranje, komunikacija i vidljivost - Upute za Prijavitelje za razdoblje 2014. – 2020.</w:t>
      </w:r>
      <w:r w:rsidRPr="004B221E">
        <w:rPr>
          <w:rFonts w:eastAsia="Calibri" w:cs="Times New Roman"/>
          <w:bCs/>
          <w:sz w:val="24"/>
          <w:szCs w:val="24"/>
        </w:rPr>
        <w:t xml:space="preserve"> </w:t>
      </w:r>
      <w:r w:rsidRPr="004B221E">
        <w:rPr>
          <w:rFonts w:eastAsia="Calibri" w:cs="Times New Roman"/>
          <w:sz w:val="24"/>
          <w:szCs w:val="24"/>
        </w:rPr>
        <w:t xml:space="preserve">Korisnik i partner/i su posebno dužni poduzeti sve potrebne korake kako bi objavili činjenicu da EU sufinancira Projekt te da se Projekt provodi u sklopu OPKK sufinanciranog od strane EFRR. PT2 će osigurati smjernice, upute i potporu korisnicima vezano uz ispunjavanje zahtjeva vezanih uz informiranje i vidljivost. </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 xml:space="preserve">Upute za informiranje i vidljivost za Korisnike sredstava su dostupni na poveznici: </w:t>
      </w:r>
    </w:p>
    <w:p w:rsidR="00B66311" w:rsidRPr="004B221E" w:rsidRDefault="00B66311" w:rsidP="00B66311">
      <w:pPr>
        <w:spacing w:after="0" w:line="240" w:lineRule="auto"/>
        <w:jc w:val="both"/>
        <w:rPr>
          <w:rFonts w:eastAsia="Calibri" w:cs="Times New Roman"/>
          <w:sz w:val="24"/>
          <w:szCs w:val="24"/>
        </w:rPr>
      </w:pPr>
      <w:hyperlink r:id="rId27" w:history="1">
        <w:r w:rsidRPr="004B221E">
          <w:rPr>
            <w:rFonts w:eastAsia="Calibri" w:cs="Times New Roman"/>
            <w:color w:val="0000FF"/>
            <w:sz w:val="24"/>
            <w:szCs w:val="24"/>
            <w:u w:val="single"/>
          </w:rPr>
          <w:t>http://www.strukturnifondovi.hr/UserDocsImages/Strukturni%20fondovi%202014.%20–%202020/Vizualni%20identiteti/Upute%20za%20korisnike%20sredstava%202014%20-2020.pdf</w:t>
        </w:r>
      </w:hyperlink>
      <w:r w:rsidRPr="004B221E">
        <w:rPr>
          <w:rFonts w:eastAsia="Calibri" w:cs="Times New Roman"/>
          <w:sz w:val="24"/>
          <w:szCs w:val="24"/>
        </w:rPr>
        <w:t>.</w:t>
      </w:r>
    </w:p>
    <w:p w:rsidR="00B66311" w:rsidRPr="004B221E" w:rsidRDefault="00B66311" w:rsidP="00B66311">
      <w:pPr>
        <w:spacing w:after="0" w:line="240" w:lineRule="auto"/>
        <w:jc w:val="both"/>
        <w:rPr>
          <w:rFonts w:eastAsia="Calibri" w:cs="Times New Roman"/>
          <w:sz w:val="24"/>
          <w:szCs w:val="24"/>
        </w:rPr>
      </w:pPr>
    </w:p>
    <w:p w:rsidR="00B66311" w:rsidRPr="004B221E" w:rsidRDefault="00B66311" w:rsidP="00B66311">
      <w:pPr>
        <w:spacing w:after="0" w:line="240" w:lineRule="auto"/>
        <w:jc w:val="both"/>
        <w:rPr>
          <w:rFonts w:eastAsia="Calibri" w:cs="Times New Roman"/>
          <w:sz w:val="24"/>
          <w:szCs w:val="24"/>
        </w:rPr>
      </w:pPr>
      <w:r w:rsidRPr="004B221E">
        <w:rPr>
          <w:rFonts w:eastAsia="Calibri" w:cs="Times New Roman"/>
          <w:sz w:val="24"/>
          <w:szCs w:val="24"/>
        </w:rPr>
        <w:t>Osim mjera informiranja i vidljivosti koje korisnik samostalno poduzima u okviru projekta, korisnik i partner su također obavezni odazvati se na pozive PT1, PT2 i UT za sudjelovanje na organiziranim događanjima informiranja i vidljivosti.</w:t>
      </w:r>
    </w:p>
    <w:p w:rsidR="00B66311" w:rsidRPr="004B221E" w:rsidRDefault="00B66311" w:rsidP="00B66311">
      <w:pPr>
        <w:jc w:val="both"/>
        <w:rPr>
          <w:rFonts w:cs="Times New Roman"/>
        </w:rPr>
      </w:pPr>
    </w:p>
    <w:p w:rsidR="00B66311" w:rsidRPr="004B221E" w:rsidRDefault="00B66311" w:rsidP="00DE1644">
      <w:pPr>
        <w:pStyle w:val="Heading1"/>
      </w:pPr>
      <w:bookmarkStart w:id="257" w:name="_OBRASCI_I_PRILOZI"/>
      <w:bookmarkStart w:id="258" w:name="_Toc452468722"/>
      <w:bookmarkStart w:id="259" w:name="_Toc471835636"/>
      <w:bookmarkEnd w:id="257"/>
      <w:r w:rsidRPr="004B221E">
        <w:t>6. OBRASCI I PRILOZI</w:t>
      </w:r>
      <w:bookmarkEnd w:id="258"/>
      <w:bookmarkEnd w:id="259"/>
    </w:p>
    <w:p w:rsidR="00B66311" w:rsidRPr="004B221E" w:rsidRDefault="00B66311" w:rsidP="00B66311">
      <w:pPr>
        <w:spacing w:after="0" w:line="240" w:lineRule="auto"/>
      </w:pPr>
    </w:p>
    <w:p w:rsidR="00B66311" w:rsidRPr="004B221E" w:rsidRDefault="00B66311" w:rsidP="00B66311">
      <w:pPr>
        <w:spacing w:after="0" w:line="240" w:lineRule="auto"/>
        <w:rPr>
          <w:rFonts w:cs="Times New Roman"/>
          <w:sz w:val="24"/>
          <w:szCs w:val="24"/>
          <w:u w:val="single"/>
        </w:rPr>
      </w:pPr>
      <w:r w:rsidRPr="004B221E">
        <w:rPr>
          <w:rFonts w:cs="Times New Roman"/>
          <w:sz w:val="24"/>
          <w:szCs w:val="24"/>
          <w:u w:val="single"/>
        </w:rPr>
        <w:t xml:space="preserve">Obrasci koji su sastavni dio Poziva: </w:t>
      </w:r>
    </w:p>
    <w:p w:rsidR="00B66311" w:rsidRPr="004B221E" w:rsidRDefault="00B66311" w:rsidP="00B66311">
      <w:pPr>
        <w:spacing w:after="0" w:line="240" w:lineRule="auto"/>
        <w:rPr>
          <w:rFonts w:cs="Times New Roman"/>
          <w:sz w:val="24"/>
          <w:szCs w:val="24"/>
        </w:rPr>
      </w:pPr>
      <w:r w:rsidRPr="004B221E">
        <w:rPr>
          <w:rFonts w:cs="Times New Roman"/>
          <w:sz w:val="24"/>
          <w:szCs w:val="24"/>
        </w:rPr>
        <w:t xml:space="preserve">Obrazac 1. Prijavni obrazac A. dio- glavni dio </w:t>
      </w:r>
    </w:p>
    <w:p w:rsidR="00B66311" w:rsidRPr="004B221E" w:rsidRDefault="00B66311" w:rsidP="00B66311">
      <w:pPr>
        <w:spacing w:after="0" w:line="240" w:lineRule="auto"/>
        <w:rPr>
          <w:rFonts w:cs="Times New Roman"/>
          <w:sz w:val="24"/>
          <w:szCs w:val="24"/>
        </w:rPr>
      </w:pPr>
      <w:r w:rsidRPr="004B221E">
        <w:rPr>
          <w:rFonts w:cs="Times New Roman"/>
          <w:sz w:val="24"/>
          <w:szCs w:val="24"/>
        </w:rPr>
        <w:t xml:space="preserve">Obrazac 2. Prijavni obrazac B. dio - posebni dio </w:t>
      </w:r>
    </w:p>
    <w:p w:rsidR="00B66311" w:rsidRPr="004B221E" w:rsidRDefault="00B66311" w:rsidP="00B66311">
      <w:pPr>
        <w:spacing w:after="0" w:line="240" w:lineRule="auto"/>
        <w:rPr>
          <w:rFonts w:cs="Times New Roman"/>
          <w:sz w:val="24"/>
          <w:szCs w:val="24"/>
        </w:rPr>
      </w:pPr>
      <w:r w:rsidRPr="004B221E">
        <w:rPr>
          <w:rFonts w:cs="Times New Roman"/>
          <w:sz w:val="24"/>
          <w:szCs w:val="24"/>
        </w:rPr>
        <w:t>Obrazac 3.  Izjava prijavitelja</w:t>
      </w:r>
    </w:p>
    <w:p w:rsidR="00B66311" w:rsidRPr="004B221E" w:rsidRDefault="00B66311" w:rsidP="00B66311">
      <w:pPr>
        <w:spacing w:after="0" w:line="240" w:lineRule="auto"/>
        <w:rPr>
          <w:rFonts w:cs="Times New Roman"/>
          <w:sz w:val="24"/>
          <w:szCs w:val="24"/>
        </w:rPr>
      </w:pPr>
      <w:r w:rsidRPr="004B221E">
        <w:rPr>
          <w:rFonts w:cs="Times New Roman"/>
          <w:sz w:val="24"/>
          <w:szCs w:val="24"/>
        </w:rPr>
        <w:t>Obrazac 4.  Izjava partnera</w:t>
      </w:r>
    </w:p>
    <w:p w:rsidR="00B66311" w:rsidRPr="004B221E" w:rsidRDefault="00B66311" w:rsidP="00B66311">
      <w:pPr>
        <w:spacing w:after="0" w:line="240" w:lineRule="auto"/>
        <w:rPr>
          <w:rFonts w:cs="Times New Roman"/>
          <w:sz w:val="24"/>
          <w:szCs w:val="24"/>
        </w:rPr>
      </w:pPr>
      <w:r w:rsidRPr="004B221E">
        <w:rPr>
          <w:rFonts w:cs="Times New Roman"/>
          <w:sz w:val="24"/>
          <w:szCs w:val="24"/>
        </w:rPr>
        <w:t>Obrazac 5. Financijski identifikacijski obrazac za prijavitelja</w:t>
      </w:r>
    </w:p>
    <w:p w:rsidR="00B66311" w:rsidRPr="004B221E" w:rsidRDefault="00B66311" w:rsidP="00B66311">
      <w:pPr>
        <w:spacing w:after="0" w:line="240" w:lineRule="auto"/>
        <w:rPr>
          <w:rFonts w:cs="Times New Roman"/>
          <w:sz w:val="24"/>
          <w:szCs w:val="24"/>
        </w:rPr>
      </w:pPr>
      <w:r w:rsidRPr="004B221E">
        <w:rPr>
          <w:rFonts w:cs="Times New Roman"/>
          <w:sz w:val="24"/>
          <w:szCs w:val="24"/>
        </w:rPr>
        <w:t>Obrazac 6. Životopis</w:t>
      </w:r>
    </w:p>
    <w:p w:rsidR="00B66311" w:rsidRDefault="00B66311" w:rsidP="00B66311">
      <w:pPr>
        <w:spacing w:after="0" w:line="240" w:lineRule="auto"/>
        <w:rPr>
          <w:rFonts w:cs="Times New Roman"/>
          <w:sz w:val="24"/>
          <w:szCs w:val="24"/>
        </w:rPr>
      </w:pPr>
      <w:r w:rsidRPr="004B221E">
        <w:rPr>
          <w:rFonts w:cs="Times New Roman"/>
          <w:sz w:val="24"/>
          <w:szCs w:val="24"/>
        </w:rPr>
        <w:t>Obrazac 7. Izjava prijavitelja/partnera o statusu s obzirom na (ne)povrativost PDV-a</w:t>
      </w:r>
    </w:p>
    <w:p w:rsidR="00B66311" w:rsidRPr="004B221E" w:rsidRDefault="00B66311" w:rsidP="00B66311">
      <w:pPr>
        <w:spacing w:after="0" w:line="240" w:lineRule="auto"/>
        <w:rPr>
          <w:rFonts w:cs="Times New Roman"/>
          <w:sz w:val="24"/>
          <w:szCs w:val="24"/>
        </w:rPr>
      </w:pPr>
      <w:r>
        <w:rPr>
          <w:rFonts w:cs="Times New Roman"/>
          <w:sz w:val="24"/>
          <w:szCs w:val="24"/>
        </w:rPr>
        <w:t>Obrazac 8. Izjava o planiranom radnom vremenu djelatnika</w:t>
      </w:r>
    </w:p>
    <w:p w:rsidR="00B66311" w:rsidRPr="004B221E" w:rsidRDefault="00B66311" w:rsidP="00B66311">
      <w:pPr>
        <w:spacing w:after="0" w:line="240" w:lineRule="auto"/>
        <w:rPr>
          <w:rFonts w:cs="Times New Roman"/>
          <w:sz w:val="24"/>
          <w:szCs w:val="24"/>
        </w:rPr>
      </w:pPr>
    </w:p>
    <w:p w:rsidR="00B66311" w:rsidRPr="004B221E" w:rsidRDefault="00B66311" w:rsidP="00B66311">
      <w:pPr>
        <w:spacing w:after="0" w:line="240" w:lineRule="auto"/>
        <w:rPr>
          <w:rFonts w:cs="Times New Roman"/>
          <w:sz w:val="24"/>
          <w:szCs w:val="24"/>
        </w:rPr>
      </w:pPr>
    </w:p>
    <w:p w:rsidR="00B66311" w:rsidRPr="004B221E" w:rsidRDefault="00B66311" w:rsidP="00B66311">
      <w:pPr>
        <w:spacing w:after="0" w:line="240" w:lineRule="auto"/>
        <w:rPr>
          <w:rFonts w:cs="Times New Roman"/>
          <w:sz w:val="24"/>
          <w:szCs w:val="24"/>
          <w:u w:val="single"/>
        </w:rPr>
      </w:pPr>
      <w:r w:rsidRPr="004B221E">
        <w:rPr>
          <w:rFonts w:cs="Times New Roman"/>
          <w:sz w:val="24"/>
          <w:szCs w:val="24"/>
          <w:u w:val="single"/>
        </w:rPr>
        <w:t xml:space="preserve">Prilozi koji su sastavni dio Poziva: </w:t>
      </w:r>
      <w:bookmarkStart w:id="260" w:name="_POJMOVNIK"/>
      <w:bookmarkStart w:id="261" w:name="_Toc452468723"/>
      <w:bookmarkEnd w:id="260"/>
    </w:p>
    <w:p w:rsidR="00B66311" w:rsidRPr="004B221E" w:rsidRDefault="00B66311" w:rsidP="00B66311">
      <w:pPr>
        <w:spacing w:after="0" w:line="240" w:lineRule="auto"/>
        <w:rPr>
          <w:rFonts w:cs="Times New Roman"/>
          <w:sz w:val="24"/>
          <w:szCs w:val="24"/>
        </w:rPr>
      </w:pPr>
      <w:r w:rsidRPr="004B221E">
        <w:rPr>
          <w:rFonts w:cs="Times New Roman"/>
          <w:sz w:val="24"/>
          <w:szCs w:val="24"/>
        </w:rPr>
        <w:t xml:space="preserve">Prilog 1. Nacrt Ugovora o dodjeli bespovratnih sredstava – Opći uvjeti </w:t>
      </w:r>
    </w:p>
    <w:p w:rsidR="00B66311" w:rsidRPr="004B221E" w:rsidRDefault="00B66311" w:rsidP="00B66311">
      <w:pPr>
        <w:spacing w:after="0" w:line="240" w:lineRule="auto"/>
        <w:rPr>
          <w:rFonts w:cs="Times New Roman"/>
          <w:sz w:val="24"/>
          <w:szCs w:val="24"/>
        </w:rPr>
      </w:pPr>
      <w:r w:rsidRPr="004B221E">
        <w:rPr>
          <w:rFonts w:cs="Times New Roman"/>
          <w:sz w:val="24"/>
          <w:szCs w:val="24"/>
        </w:rPr>
        <w:t>Prilog 2. Nacrt Ugovora o dodjeli bespovratnih sredstava – Posebni uvjeti</w:t>
      </w:r>
    </w:p>
    <w:p w:rsidR="00B66311" w:rsidRPr="004B221E" w:rsidRDefault="00B66311" w:rsidP="00B66311">
      <w:pPr>
        <w:spacing w:after="0" w:line="240" w:lineRule="auto"/>
        <w:rPr>
          <w:rFonts w:cs="Times New Roman"/>
          <w:sz w:val="24"/>
          <w:szCs w:val="24"/>
        </w:rPr>
      </w:pPr>
      <w:r w:rsidRPr="004B221E">
        <w:rPr>
          <w:rFonts w:cs="Times New Roman"/>
          <w:sz w:val="24"/>
          <w:szCs w:val="24"/>
        </w:rPr>
        <w:t>Prilog 3. Postupak dodjele bespovratnih sredstava</w:t>
      </w:r>
    </w:p>
    <w:p w:rsidR="00B66311" w:rsidRPr="004B221E" w:rsidRDefault="00B66311" w:rsidP="00B66311">
      <w:pPr>
        <w:spacing w:after="0" w:line="240" w:lineRule="auto"/>
        <w:rPr>
          <w:rFonts w:cs="Times New Roman"/>
          <w:sz w:val="24"/>
          <w:szCs w:val="24"/>
        </w:rPr>
      </w:pPr>
      <w:r w:rsidRPr="004B221E">
        <w:rPr>
          <w:rFonts w:cs="Times New Roman"/>
          <w:sz w:val="24"/>
          <w:szCs w:val="24"/>
        </w:rPr>
        <w:t>Prilog 4. Minimalni sadržaj sporazuma o partnerstvu</w:t>
      </w:r>
    </w:p>
    <w:p w:rsidR="00B66311" w:rsidRDefault="00B66311" w:rsidP="00B66311">
      <w:pPr>
        <w:spacing w:after="0" w:line="240" w:lineRule="auto"/>
        <w:rPr>
          <w:rFonts w:cs="Times New Roman"/>
          <w:sz w:val="24"/>
          <w:szCs w:val="24"/>
        </w:rPr>
      </w:pPr>
      <w:r w:rsidRPr="004B221E">
        <w:rPr>
          <w:rFonts w:cs="Times New Roman"/>
          <w:sz w:val="24"/>
          <w:szCs w:val="24"/>
        </w:rPr>
        <w:t>Prilog 5. Smjernice o uvjetima za korisnike i partnere glede državnih potpora</w:t>
      </w:r>
    </w:p>
    <w:p w:rsidR="00B66311" w:rsidRPr="004B221E" w:rsidRDefault="00B66311" w:rsidP="00B66311">
      <w:pPr>
        <w:spacing w:after="0" w:line="240" w:lineRule="auto"/>
        <w:rPr>
          <w:rFonts w:cs="Times New Roman"/>
          <w:sz w:val="24"/>
          <w:szCs w:val="24"/>
        </w:rPr>
      </w:pPr>
      <w:r>
        <w:rPr>
          <w:rFonts w:cs="Times New Roman"/>
          <w:sz w:val="24"/>
          <w:szCs w:val="24"/>
        </w:rPr>
        <w:t>Prilog 6. Nabava za NOJN</w:t>
      </w:r>
    </w:p>
    <w:p w:rsidR="00B66311" w:rsidRPr="004B221E" w:rsidRDefault="00B66311" w:rsidP="00B66311">
      <w:pPr>
        <w:spacing w:after="0" w:line="240" w:lineRule="auto"/>
        <w:rPr>
          <w:rFonts w:cs="Times New Roman"/>
          <w:sz w:val="24"/>
          <w:szCs w:val="24"/>
        </w:rPr>
      </w:pPr>
    </w:p>
    <w:p w:rsidR="00B66311" w:rsidRPr="004B221E" w:rsidRDefault="00B66311" w:rsidP="00B66311">
      <w:pPr>
        <w:spacing w:after="0" w:line="240" w:lineRule="auto"/>
        <w:rPr>
          <w:rFonts w:cs="Times New Roman"/>
          <w:sz w:val="24"/>
          <w:szCs w:val="24"/>
        </w:rPr>
      </w:pPr>
    </w:p>
    <w:p w:rsidR="00B66311" w:rsidRPr="004B221E" w:rsidRDefault="00B66311" w:rsidP="00B66311">
      <w:pPr>
        <w:spacing w:after="0" w:line="240" w:lineRule="auto"/>
        <w:rPr>
          <w:rFonts w:cs="Times New Roman"/>
          <w:sz w:val="24"/>
          <w:szCs w:val="24"/>
        </w:rPr>
      </w:pPr>
    </w:p>
    <w:p w:rsidR="00B66311" w:rsidRPr="004B221E" w:rsidRDefault="00B66311" w:rsidP="00DE1644">
      <w:pPr>
        <w:pStyle w:val="Heading1"/>
      </w:pPr>
      <w:bookmarkStart w:id="262" w:name="_Toc471835637"/>
      <w:bookmarkStart w:id="263" w:name="_Toc452468724"/>
      <w:bookmarkEnd w:id="261"/>
      <w:r w:rsidRPr="004B221E">
        <w:t>7. POJMOVNIK</w:t>
      </w:r>
      <w:bookmarkEnd w:id="262"/>
    </w:p>
    <w:p w:rsidR="00B66311" w:rsidRPr="004B221E" w:rsidRDefault="00B66311" w:rsidP="00B66311"/>
    <w:tbl>
      <w:tblPr>
        <w:tblStyle w:val="hp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6037"/>
      </w:tblGrid>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Administrativna provjera</w:t>
            </w:r>
          </w:p>
        </w:tc>
        <w:tc>
          <w:tcPr>
            <w:tcW w:w="6203" w:type="dxa"/>
          </w:tcPr>
          <w:p w:rsidR="00B66311" w:rsidRPr="004B221E" w:rsidRDefault="00B66311" w:rsidP="00B66311">
            <w:pPr>
              <w:spacing w:before="120" w:after="120"/>
              <w:rPr>
                <w:sz w:val="20"/>
                <w:szCs w:val="20"/>
              </w:rPr>
            </w:pPr>
            <w:r w:rsidRPr="004B221E">
              <w:rPr>
                <w:sz w:val="20"/>
                <w:szCs w:val="20"/>
              </w:rPr>
              <w:t>Administrativna provjera je postupak provjere usklađenosti projektnog prijedloga s administrativnim kriterijima primjenjivima na postupak dodjele.</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Bespovratna sredstva</w:t>
            </w:r>
          </w:p>
        </w:tc>
        <w:tc>
          <w:tcPr>
            <w:tcW w:w="6203" w:type="dxa"/>
          </w:tcPr>
          <w:p w:rsidR="00B66311" w:rsidRPr="004B221E" w:rsidRDefault="00B66311" w:rsidP="00B66311">
            <w:pPr>
              <w:spacing w:before="120" w:after="120"/>
              <w:rPr>
                <w:sz w:val="20"/>
                <w:szCs w:val="20"/>
              </w:rPr>
            </w:pPr>
            <w:r w:rsidRPr="004B221E">
              <w:rPr>
                <w:sz w:val="20"/>
                <w:szCs w:val="20"/>
              </w:rPr>
              <w:t>Bespovratna sredstva su iznos novca koji se može dodijeliti Korisniku. Definira se u apsolutnim brojkama i u omjeru u odnosu na potrebni doprinos Korisnika.</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Ekonomske djelatnosti</w:t>
            </w:r>
          </w:p>
        </w:tc>
        <w:tc>
          <w:tcPr>
            <w:tcW w:w="6203" w:type="dxa"/>
          </w:tcPr>
          <w:p w:rsidR="00B66311" w:rsidRPr="004B221E" w:rsidRDefault="00B66311" w:rsidP="00B66311">
            <w:pPr>
              <w:spacing w:before="120" w:after="120"/>
              <w:rPr>
                <w:sz w:val="20"/>
                <w:szCs w:val="20"/>
              </w:rPr>
            </w:pPr>
            <w:r w:rsidRPr="004B221E">
              <w:rPr>
                <w:sz w:val="20"/>
                <w:szCs w:val="20"/>
              </w:rPr>
              <w:t>Sve aktivnosti koje se sastoje od pružanja dobara ili usluga na tržištu smatraju se ekonomskom djelatnošću npr. iznajmljivanje opreme ili laboratorija poduzetnicima, pružanje usluga poduzetnicima ili provođenje ugovornih istraživanja itd.</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ESI fondovi</w:t>
            </w:r>
          </w:p>
        </w:tc>
        <w:tc>
          <w:tcPr>
            <w:tcW w:w="6203" w:type="dxa"/>
          </w:tcPr>
          <w:p w:rsidR="00B66311" w:rsidRPr="004B221E" w:rsidRDefault="00B66311" w:rsidP="00B66311">
            <w:pPr>
              <w:spacing w:before="120" w:after="120"/>
              <w:rPr>
                <w:sz w:val="20"/>
                <w:szCs w:val="20"/>
              </w:rPr>
            </w:pPr>
            <w:r w:rsidRPr="004B221E">
              <w:rPr>
                <w:sz w:val="20"/>
                <w:szCs w:val="20"/>
              </w:rPr>
              <w:t>Europski strukturni i investicijski fondovi - ESF, EFRR, KF, EFPR i EPFRR, sukladno recitalu 2. Uredbe (EU) br. 1303/2013.</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Fondovi</w:t>
            </w:r>
          </w:p>
        </w:tc>
        <w:tc>
          <w:tcPr>
            <w:tcW w:w="6203" w:type="dxa"/>
          </w:tcPr>
          <w:p w:rsidR="00B66311" w:rsidRPr="004B221E" w:rsidRDefault="00B66311" w:rsidP="00B66311">
            <w:pPr>
              <w:spacing w:before="120" w:after="120"/>
              <w:rPr>
                <w:sz w:val="20"/>
                <w:szCs w:val="20"/>
              </w:rPr>
            </w:pPr>
            <w:r w:rsidRPr="004B221E">
              <w:rPr>
                <w:sz w:val="20"/>
                <w:szCs w:val="20"/>
              </w:rPr>
              <w:t>Fondovi - ESF, EFRR i KF, sukladno recitalu 9. Uredbe (EU) br. 1303/2013.</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Istraživačka organizacija (organizacija za istraživanje i širenje znanja)</w:t>
            </w:r>
          </w:p>
        </w:tc>
        <w:tc>
          <w:tcPr>
            <w:tcW w:w="6203" w:type="dxa"/>
          </w:tcPr>
          <w:p w:rsidR="00B66311" w:rsidRPr="004B221E" w:rsidRDefault="00B66311" w:rsidP="00B66311">
            <w:pPr>
              <w:spacing w:before="120" w:after="120"/>
              <w:rPr>
                <w:sz w:val="20"/>
                <w:szCs w:val="20"/>
              </w:rPr>
            </w:pPr>
            <w:r w:rsidRPr="004B221E">
              <w:rPr>
                <w:sz w:val="20"/>
                <w:szCs w:val="20"/>
              </w:rPr>
              <w:t>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razvoj ili s rezultatima tih djelatnosti upoznati široku javnost, putem predavanja, objavljivanja ili prijenosa znanja. Ako taj subjekt obavlja i ekonomske djelatnosti, financiranje, troškovi i prihodi tih ekonomskih djelatnosti moraju se obračunati zasebno. Poduzetnici koji imaju presudan utjecaj na takav subjekt, na primjer kao vlasnici udjela u njemu ili kao njegovi članovi, nemaju povlašteni pristup rezultatima koje subjekt proizvede.</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Korisnik</w:t>
            </w:r>
          </w:p>
        </w:tc>
        <w:tc>
          <w:tcPr>
            <w:tcW w:w="6203" w:type="dxa"/>
          </w:tcPr>
          <w:p w:rsidR="00B66311" w:rsidRPr="004B221E" w:rsidRDefault="00B66311" w:rsidP="00B66311">
            <w:pPr>
              <w:spacing w:before="120" w:after="120"/>
              <w:rPr>
                <w:sz w:val="20"/>
                <w:szCs w:val="20"/>
              </w:rPr>
            </w:pPr>
            <w:r w:rsidRPr="004B221E">
              <w:rPr>
                <w:sz w:val="20"/>
                <w:szCs w:val="20"/>
              </w:rPr>
              <w:t>Korisnik je uspješan prijavitelj s kojim se potpisuje Ugovor o dodjeli bespovratnih sredstava. Izravno je odgovoran za početak, upravljanje, provedbu i rezultate projekta.</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Kriteriji dodjele bespovratnih sredstava</w:t>
            </w:r>
          </w:p>
        </w:tc>
        <w:tc>
          <w:tcPr>
            <w:tcW w:w="6203" w:type="dxa"/>
          </w:tcPr>
          <w:p w:rsidR="00B66311" w:rsidRPr="004B221E" w:rsidRDefault="00B66311" w:rsidP="00B66311">
            <w:pPr>
              <w:spacing w:before="120" w:after="120"/>
              <w:rPr>
                <w:sz w:val="20"/>
                <w:szCs w:val="20"/>
              </w:rPr>
            </w:pPr>
            <w:r w:rsidRPr="004B221E">
              <w:rPr>
                <w:sz w:val="20"/>
                <w:szCs w:val="20"/>
              </w:rPr>
              <w:t>Kriteriji dodjele bespovratnih sredstava su kriteriji koji se primjenjuju na sve projekte OP-a te uključuju Kriterije odabira i Kriterije prihvatljivosti.</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 xml:space="preserve">Kriteriji odabira </w:t>
            </w:r>
          </w:p>
        </w:tc>
        <w:tc>
          <w:tcPr>
            <w:tcW w:w="6203" w:type="dxa"/>
          </w:tcPr>
          <w:p w:rsidR="00B66311" w:rsidRPr="004B221E" w:rsidRDefault="00B66311" w:rsidP="00B66311">
            <w:pPr>
              <w:spacing w:before="120" w:after="120"/>
              <w:rPr>
                <w:sz w:val="20"/>
                <w:szCs w:val="20"/>
              </w:rPr>
            </w:pPr>
            <w:r w:rsidRPr="004B221E">
              <w:rPr>
                <w:sz w:val="20"/>
                <w:szCs w:val="20"/>
              </w:rPr>
              <w:t>Kriteriji odabira (KO) su kriteriji koji se primjenjuju za ocjenjivanje kvalitete projektnog prijedloga; Odbor za praćenje odobrava KO prije no što se isti primjene u postupcima dodjele.</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 xml:space="preserve">Kriteriji prihvatljivosti </w:t>
            </w:r>
          </w:p>
        </w:tc>
        <w:tc>
          <w:tcPr>
            <w:tcW w:w="6203" w:type="dxa"/>
          </w:tcPr>
          <w:p w:rsidR="00B66311" w:rsidRPr="004B221E" w:rsidRDefault="00B66311" w:rsidP="00B66311">
            <w:pPr>
              <w:spacing w:before="120" w:after="120"/>
              <w:rPr>
                <w:sz w:val="20"/>
                <w:szCs w:val="20"/>
              </w:rPr>
            </w:pPr>
            <w:r w:rsidRPr="004B221E">
              <w:rPr>
                <w:sz w:val="20"/>
                <w:szCs w:val="20"/>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Nadležno tijelo</w:t>
            </w:r>
          </w:p>
        </w:tc>
        <w:tc>
          <w:tcPr>
            <w:tcW w:w="6203" w:type="dxa"/>
          </w:tcPr>
          <w:p w:rsidR="00B66311" w:rsidRPr="004B221E" w:rsidRDefault="00B66311" w:rsidP="00B66311">
            <w:pPr>
              <w:spacing w:before="120" w:after="120"/>
              <w:rPr>
                <w:sz w:val="20"/>
                <w:szCs w:val="20"/>
              </w:rPr>
            </w:pPr>
            <w:r w:rsidRPr="004B221E">
              <w:rPr>
                <w:sz w:val="20"/>
                <w:szCs w:val="20"/>
              </w:rPr>
              <w:t>Nadležno tijelo je tijelo nadležno za pojedini projekt u skladu sa Sporazumom iz članka 6. stavak 2. Uredbe o tijelima u sustavima upravljanja i kontrole korištenja Europskog socijalnog fonda, Europskog fonda za regionalni razvoj i Kohezijskog fonda, u vezi s ciljem "Ulaganje za rast i radna mjesta" (NN 107/14, 23/15,</w:t>
            </w:r>
            <w:r w:rsidRPr="004B221E">
              <w:rPr>
                <w:rFonts w:ascii="Times New Roman" w:eastAsiaTheme="minorHAnsi" w:hAnsi="Times New Roman" w:cs="Times New Roman"/>
                <w:color w:val="000000"/>
                <w:sz w:val="24"/>
                <w:szCs w:val="24"/>
              </w:rPr>
              <w:t xml:space="preserve"> </w:t>
            </w:r>
            <w:r w:rsidRPr="004B221E">
              <w:rPr>
                <w:rFonts w:eastAsiaTheme="minorHAnsi" w:cs="Times New Roman"/>
                <w:color w:val="000000"/>
                <w:sz w:val="20"/>
                <w:szCs w:val="20"/>
              </w:rPr>
              <w:t>129/15).</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Načela ekonomičnosti, učinkovitosti i djelotvornosti</w:t>
            </w:r>
          </w:p>
        </w:tc>
        <w:tc>
          <w:tcPr>
            <w:tcW w:w="6203" w:type="dxa"/>
          </w:tcPr>
          <w:p w:rsidR="00B66311" w:rsidRPr="004B221E" w:rsidRDefault="00B66311" w:rsidP="00B66311">
            <w:pPr>
              <w:spacing w:before="120" w:after="120"/>
              <w:rPr>
                <w:sz w:val="20"/>
                <w:szCs w:val="20"/>
              </w:rPr>
            </w:pPr>
            <w:r w:rsidRPr="004B221E">
              <w:rPr>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Neekonomska djelatnost</w:t>
            </w:r>
          </w:p>
        </w:tc>
        <w:tc>
          <w:tcPr>
            <w:tcW w:w="6203" w:type="dxa"/>
          </w:tcPr>
          <w:p w:rsidR="00B66311" w:rsidRPr="004B221E" w:rsidRDefault="00B66311" w:rsidP="00B66311">
            <w:pPr>
              <w:spacing w:before="120" w:after="120"/>
              <w:rPr>
                <w:sz w:val="20"/>
                <w:szCs w:val="20"/>
              </w:rPr>
            </w:pPr>
            <w:r w:rsidRPr="004B221E">
              <w:rPr>
                <w:sz w:val="20"/>
                <w:szCs w:val="20"/>
              </w:rPr>
              <w:t>Prema Okviru Zajednice za državne potpore za istraživanje i razvoj i inovacije (2014/C 198/01) Europska komisija smatra da su sljedeće djelatnosti općenito neekonomske:</w:t>
            </w:r>
          </w:p>
          <w:p w:rsidR="00B66311" w:rsidRPr="004B221E" w:rsidRDefault="00B66311" w:rsidP="00B66311">
            <w:pPr>
              <w:spacing w:before="120" w:after="120"/>
              <w:rPr>
                <w:sz w:val="20"/>
                <w:szCs w:val="20"/>
              </w:rPr>
            </w:pPr>
            <w:r w:rsidRPr="004B221E">
              <w:rPr>
                <w:sz w:val="20"/>
                <w:szCs w:val="20"/>
              </w:rPr>
              <w:t>(a) primarne aktivnosti istraživačkih organizacija i istraživačkih infrastruktura, posebno:</w:t>
            </w:r>
          </w:p>
          <w:p w:rsidR="00B66311" w:rsidRPr="004B221E" w:rsidRDefault="00B66311" w:rsidP="00B66311">
            <w:pPr>
              <w:spacing w:before="120" w:after="120"/>
              <w:rPr>
                <w:sz w:val="20"/>
                <w:szCs w:val="20"/>
              </w:rPr>
            </w:pPr>
            <w:r w:rsidRPr="004B221E">
              <w:rPr>
                <w:sz w:val="20"/>
                <w:szCs w:val="20"/>
              </w:rPr>
              <w:t>-</w:t>
            </w:r>
            <w:r w:rsidRPr="004B221E">
              <w:rPr>
                <w:sz w:val="20"/>
                <w:szCs w:val="20"/>
              </w:rPr>
              <w:tab/>
              <w:t>edukacija u svrhu većeg broja kvalificiranijih ljudskih resursa. U skladu sa sudskom praksom i praksom donošenja odluka Komisije  i kako je objašnjeno u Obavijesti o pojmu državne potpore i Komunikaciji o uslugama od općeg gospodarskog interesa, javno obrazovanje organizirano u okviru nacionalnog obrazovnog sustava, koje uglavnom ili u potpunosti financira država i pod nadzorom je države, smatra se neekonomskom djelatnosti,</w:t>
            </w:r>
          </w:p>
          <w:p w:rsidR="00B66311" w:rsidRPr="004B221E" w:rsidRDefault="00B66311" w:rsidP="00B66311">
            <w:pPr>
              <w:spacing w:before="120" w:after="120"/>
              <w:rPr>
                <w:sz w:val="20"/>
                <w:szCs w:val="20"/>
              </w:rPr>
            </w:pPr>
            <w:r w:rsidRPr="004B221E">
              <w:rPr>
                <w:sz w:val="20"/>
                <w:szCs w:val="20"/>
              </w:rPr>
              <w:t>-</w:t>
            </w:r>
            <w:r w:rsidRPr="004B221E">
              <w:rPr>
                <w:sz w:val="20"/>
                <w:szCs w:val="20"/>
              </w:rPr>
              <w:tab/>
              <w:t>neovisno istraživanje i razvoj za više znanja i bolje razumijevanje, uključujući kolaborativno IR pri kojem istraživačke organizacije ili istraživačka infrastruktura učinkovito surađuju,</w:t>
            </w:r>
          </w:p>
          <w:p w:rsidR="00B66311" w:rsidRPr="004B221E" w:rsidRDefault="00B66311" w:rsidP="00B66311">
            <w:pPr>
              <w:spacing w:before="120" w:after="120"/>
              <w:rPr>
                <w:sz w:val="20"/>
                <w:szCs w:val="20"/>
              </w:rPr>
            </w:pPr>
            <w:r w:rsidRPr="004B221E">
              <w:rPr>
                <w:sz w:val="20"/>
                <w:szCs w:val="20"/>
              </w:rPr>
              <w:t>-</w:t>
            </w:r>
            <w:r w:rsidRPr="004B221E">
              <w:rPr>
                <w:sz w:val="20"/>
                <w:szCs w:val="20"/>
              </w:rPr>
              <w:tab/>
              <w:t>neisključivo i nediskriminacijsko širenje rezultata istraživanja, primjerice podučavanjem, bazama podataka s otvorenim pristupom, otvorenim publikacijama ili računalnim programima s otvorenim kodom;</w:t>
            </w:r>
          </w:p>
          <w:p w:rsidR="00B66311" w:rsidRPr="004B221E" w:rsidRDefault="00B66311" w:rsidP="00B66311">
            <w:pPr>
              <w:spacing w:before="120" w:after="120"/>
              <w:rPr>
                <w:sz w:val="20"/>
                <w:szCs w:val="20"/>
              </w:rPr>
            </w:pPr>
            <w:r w:rsidRPr="004B221E">
              <w:rPr>
                <w:sz w:val="20"/>
                <w:szCs w:val="20"/>
              </w:rPr>
              <w:t>(b) aktivnosti prijenosa znanja, ako ih izvršava istraživačka organizacija ili istraživačka infrastruktura (uključujući njihove odjele ili podružnice) ili se izvršavaju zajedno s takvim tijelima ili u ime drugih takvih subjekata, pri čemu se sav prihod od takvih aktivnosti ponovno ulaže u primarne aktivnosti istraživačke organizacije ili istraživačke infrastrukture. Neekonomska priroda takvih djelatnosti ne dovodi se u pitanje ugovaranjem pružanja odgovarajućih usluga trećim strankama putem otvorenih natječaja.</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Ocjenjivanje</w:t>
            </w:r>
          </w:p>
        </w:tc>
        <w:tc>
          <w:tcPr>
            <w:tcW w:w="6203" w:type="dxa"/>
          </w:tcPr>
          <w:p w:rsidR="00B66311" w:rsidRPr="004B221E" w:rsidRDefault="00B66311" w:rsidP="00B66311">
            <w:pPr>
              <w:spacing w:before="120" w:after="120"/>
              <w:rPr>
                <w:sz w:val="20"/>
                <w:szCs w:val="20"/>
              </w:rPr>
            </w:pPr>
            <w:r w:rsidRPr="004B221E">
              <w:rPr>
                <w:sz w:val="20"/>
                <w:szCs w:val="20"/>
              </w:rPr>
              <w:t>Ocjenjivanje kvalitete je ocjenjivanje, odnosno bodovanje projektnih prijedloga prema kriterijima odabira, na temelju metodologije primjenjive na postupak dodjele.</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Održivi razvoj</w:t>
            </w:r>
          </w:p>
        </w:tc>
        <w:tc>
          <w:tcPr>
            <w:tcW w:w="6203" w:type="dxa"/>
          </w:tcPr>
          <w:p w:rsidR="00B66311" w:rsidRPr="004B221E" w:rsidRDefault="00B66311" w:rsidP="001B16C7">
            <w:pPr>
              <w:spacing w:before="120" w:after="120"/>
              <w:rPr>
                <w:sz w:val="20"/>
                <w:szCs w:val="20"/>
              </w:rPr>
            </w:pPr>
            <w:r w:rsidRPr="004B221E">
              <w:rPr>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Operacija</w:t>
            </w:r>
          </w:p>
        </w:tc>
        <w:tc>
          <w:tcPr>
            <w:tcW w:w="6203" w:type="dxa"/>
          </w:tcPr>
          <w:p w:rsidR="00B66311" w:rsidRPr="004B221E" w:rsidRDefault="00B66311" w:rsidP="00B66311">
            <w:pPr>
              <w:spacing w:before="120" w:after="120"/>
              <w:rPr>
                <w:sz w:val="20"/>
                <w:szCs w:val="20"/>
              </w:rPr>
            </w:pPr>
            <w:r w:rsidRPr="004B221E">
              <w:rPr>
                <w:sz w:val="20"/>
                <w:szCs w:val="20"/>
              </w:rPr>
              <w:t>Operacija je projekt, ugovor, aktivnost ili skupina projekata koje za financiranje odabire Upravljačko tijelo OP-a, a koji doprinose ostvarivanju ciljeva pripadajuće prioritetne osi.</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Otvoreni postupak u modalitetu privremenog poziva</w:t>
            </w:r>
          </w:p>
        </w:tc>
        <w:tc>
          <w:tcPr>
            <w:tcW w:w="6203" w:type="dxa"/>
          </w:tcPr>
          <w:p w:rsidR="00B66311" w:rsidRPr="004B221E" w:rsidRDefault="00B66311" w:rsidP="00B66311">
            <w:pPr>
              <w:spacing w:before="120" w:after="120"/>
              <w:rPr>
                <w:sz w:val="20"/>
                <w:szCs w:val="20"/>
              </w:rPr>
            </w:pPr>
            <w:r w:rsidRPr="004B221E">
              <w:rPr>
                <w:sz w:val="20"/>
                <w:szCs w:val="20"/>
              </w:rPr>
              <w:t xml:space="preserve">Otvoreni postupak je vrsta postupka dodjele bespovratnih sredstava u kojem se poziv na dostavu projektnih prijedloga pokreće javno, ciljajući na što veći broj potencijalnih prijavitelja. </w:t>
            </w:r>
            <w:r w:rsidRPr="00A707B0">
              <w:rPr>
                <w:sz w:val="20"/>
                <w:szCs w:val="20"/>
              </w:rPr>
              <w:t xml:space="preserve">U </w:t>
            </w:r>
            <w:r w:rsidRPr="004B221E">
              <w:rPr>
                <w:sz w:val="20"/>
                <w:szCs w:val="20"/>
              </w:rPr>
              <w:t>modalitetu privremenog poziva određuje se rok za podnošenje projektnih prijedloga, po isteku kojeg započinje postupak dodjele, gdje</w:t>
            </w:r>
            <w:r w:rsidRPr="00A707B0">
              <w:rPr>
                <w:sz w:val="20"/>
                <w:szCs w:val="20"/>
              </w:rPr>
              <w:t xml:space="preserve"> se </w:t>
            </w:r>
            <w:r w:rsidRPr="004B221E">
              <w:rPr>
                <w:sz w:val="20"/>
                <w:szCs w:val="20"/>
              </w:rPr>
              <w:t>natjecanje između podnesenih projektnih prijedloga omogućava na temelju kvalitativnih aspekata.</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z w:val="20"/>
                <w:szCs w:val="20"/>
              </w:rPr>
              <w:t>Projekt</w:t>
            </w:r>
          </w:p>
        </w:tc>
        <w:tc>
          <w:tcPr>
            <w:tcW w:w="6203" w:type="dxa"/>
          </w:tcPr>
          <w:p w:rsidR="00B66311" w:rsidRPr="004B221E" w:rsidRDefault="00B66311" w:rsidP="00B66311">
            <w:pPr>
              <w:spacing w:before="120" w:after="120"/>
              <w:rPr>
                <w:sz w:val="20"/>
                <w:szCs w:val="20"/>
              </w:rPr>
            </w:pPr>
            <w:r w:rsidRPr="004B221E">
              <w:rPr>
                <w:sz w:val="20"/>
                <w:szCs w:val="20"/>
              </w:rPr>
              <w:t>Projekt za financiranje odabire Upravljačko tijelo OP-a, ili se odabire pod njegovom nadležnošću, a u skladu s kriterijima koje je utvrdio Odbor za praćenje (OzP), a provodi ga Korisnik. Provedbom projekata omogućuje se ostvarenje ciljeva pripadajuće prioritetne osi.</w:t>
            </w:r>
          </w:p>
        </w:tc>
      </w:tr>
      <w:tr w:rsidR="00B66311" w:rsidRPr="004B221E" w:rsidTr="00DE1644">
        <w:tc>
          <w:tcPr>
            <w:tcW w:w="3085" w:type="dxa"/>
            <w:vAlign w:val="center"/>
          </w:tcPr>
          <w:p w:rsidR="00B66311" w:rsidRPr="004B221E" w:rsidRDefault="00B66311" w:rsidP="00B66311">
            <w:pPr>
              <w:spacing w:before="120" w:after="120"/>
            </w:pPr>
            <w:r w:rsidRPr="004B221E">
              <w:rPr>
                <w:rFonts w:cs="Times New Roman"/>
                <w:spacing w:val="-1"/>
                <w:sz w:val="20"/>
                <w:szCs w:val="20"/>
              </w:rPr>
              <w:t>Ugovor o dodjeli bespovratnih sredstava</w:t>
            </w:r>
          </w:p>
        </w:tc>
        <w:tc>
          <w:tcPr>
            <w:tcW w:w="6203" w:type="dxa"/>
          </w:tcPr>
          <w:p w:rsidR="00B66311" w:rsidRPr="004B221E" w:rsidRDefault="00B66311" w:rsidP="00B66311">
            <w:pPr>
              <w:spacing w:before="120" w:after="120"/>
              <w:rPr>
                <w:sz w:val="20"/>
                <w:szCs w:val="20"/>
              </w:rPr>
            </w:pPr>
            <w:r w:rsidRPr="004B221E">
              <w:rPr>
                <w:sz w:val="20"/>
                <w:szCs w:val="20"/>
              </w:rPr>
              <w:t>Ugovor o dodjeli bespovratnih sredstava je ugovor između korisnika i Posredničkih tijela, kojim se utvrđuje najviši iznos bespovratnih sredstava dodijeljen za provedbu projekta iz sredstava EU i sredstava iz državnog proračuna te drugi financijski i provedbeni uvjeti Projekta.</w:t>
            </w:r>
          </w:p>
        </w:tc>
      </w:tr>
    </w:tbl>
    <w:p w:rsidR="00B66311" w:rsidRPr="004B221E" w:rsidRDefault="00B66311" w:rsidP="00B66311"/>
    <w:p w:rsidR="00B66311" w:rsidRPr="004B221E" w:rsidRDefault="00B66311" w:rsidP="00B66311"/>
    <w:p w:rsidR="00B66311" w:rsidRPr="004B221E" w:rsidRDefault="00B66311" w:rsidP="00DE1644">
      <w:pPr>
        <w:pStyle w:val="Heading1"/>
      </w:pPr>
      <w:bookmarkStart w:id="264" w:name="_Toc471835638"/>
      <w:r w:rsidRPr="004B221E">
        <w:t>8. POPIS KRATICA</w:t>
      </w:r>
      <w:bookmarkEnd w:id="263"/>
      <w:bookmarkEnd w:id="264"/>
      <w:r w:rsidRPr="004B221E">
        <w:t xml:space="preserve"> </w:t>
      </w:r>
    </w:p>
    <w:p w:rsidR="00B66311" w:rsidRPr="004B221E" w:rsidRDefault="00B66311" w:rsidP="00B66311">
      <w:pPr>
        <w:spacing w:before="100" w:beforeAutospacing="1" w:after="100" w:afterAutospacing="1" w:line="192" w:lineRule="auto"/>
        <w:ind w:left="2124" w:hanging="1664"/>
        <w:rPr>
          <w:rFonts w:cs="Times New Roman"/>
        </w:rPr>
      </w:pP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EFRR </w:t>
      </w:r>
      <w:r w:rsidRPr="004B221E">
        <w:rPr>
          <w:rFonts w:cs="Times New Roman"/>
        </w:rPr>
        <w:tab/>
      </w:r>
      <w:r w:rsidRPr="004B221E">
        <w:rPr>
          <w:rFonts w:cs="Times New Roman"/>
        </w:rPr>
        <w:tab/>
        <w:t>Europski fond za regionalni razvoj</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EK </w:t>
      </w:r>
      <w:r w:rsidRPr="004B221E">
        <w:rPr>
          <w:rFonts w:cs="Times New Roman"/>
        </w:rPr>
        <w:tab/>
      </w:r>
      <w:r w:rsidRPr="004B221E">
        <w:rPr>
          <w:rFonts w:cs="Times New Roman"/>
        </w:rPr>
        <w:tab/>
        <w:t>Europska komisija</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ESF                     </w:t>
      </w:r>
      <w:r w:rsidRPr="004B221E">
        <w:rPr>
          <w:rFonts w:cs="Times New Roman"/>
        </w:rPr>
        <w:tab/>
        <w:t>Europski socijalni fond</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ESIF </w:t>
      </w:r>
      <w:r w:rsidRPr="004B221E">
        <w:rPr>
          <w:rFonts w:cs="Times New Roman"/>
        </w:rPr>
        <w:tab/>
      </w:r>
      <w:r w:rsidRPr="004B221E">
        <w:rPr>
          <w:rFonts w:cs="Times New Roman"/>
        </w:rPr>
        <w:tab/>
        <w:t>Europski strukturni i investicijski fondovi</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EU </w:t>
      </w:r>
      <w:r w:rsidRPr="004B221E">
        <w:rPr>
          <w:rFonts w:cs="Times New Roman"/>
        </w:rPr>
        <w:tab/>
      </w:r>
      <w:r w:rsidRPr="004B221E">
        <w:rPr>
          <w:rFonts w:cs="Times New Roman"/>
        </w:rPr>
        <w:tab/>
        <w:t>Europska unija</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IR</w:t>
      </w:r>
      <w:r w:rsidRPr="004B221E">
        <w:rPr>
          <w:rFonts w:cs="Times New Roman"/>
        </w:rPr>
        <w:tab/>
      </w:r>
      <w:r w:rsidRPr="004B221E">
        <w:rPr>
          <w:rFonts w:cs="Times New Roman"/>
        </w:rPr>
        <w:tab/>
      </w:r>
      <w:r w:rsidRPr="004B221E">
        <w:rPr>
          <w:rFonts w:cs="Times New Roman"/>
        </w:rPr>
        <w:tab/>
        <w:t>Istraživanje i razvoj</w:t>
      </w:r>
      <w:r w:rsidRPr="004B221E">
        <w:rPr>
          <w:rFonts w:cs="Times New Roman"/>
        </w:rPr>
        <w:br/>
        <w:t xml:space="preserve">                                                                                                                                                                                          KF </w:t>
      </w:r>
      <w:r w:rsidRPr="004B221E">
        <w:rPr>
          <w:rFonts w:cs="Times New Roman"/>
        </w:rPr>
        <w:tab/>
      </w:r>
      <w:r w:rsidRPr="004B221E">
        <w:rPr>
          <w:rFonts w:cs="Times New Roman"/>
        </w:rPr>
        <w:tab/>
        <w:t>Kohezijski fond</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KO</w:t>
      </w:r>
      <w:r w:rsidRPr="004B221E">
        <w:rPr>
          <w:rFonts w:cs="Times New Roman"/>
        </w:rPr>
        <w:tab/>
      </w:r>
      <w:r w:rsidRPr="004B221E">
        <w:rPr>
          <w:rFonts w:cs="Times New Roman"/>
        </w:rPr>
        <w:tab/>
        <w:t>Kriteriji odabira</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KP</w:t>
      </w:r>
      <w:r w:rsidRPr="004B221E">
        <w:rPr>
          <w:rFonts w:cs="Times New Roman"/>
        </w:rPr>
        <w:tab/>
      </w:r>
      <w:r w:rsidRPr="004B221E">
        <w:rPr>
          <w:rFonts w:cs="Times New Roman"/>
        </w:rPr>
        <w:tab/>
      </w:r>
      <w:r w:rsidRPr="004B221E">
        <w:rPr>
          <w:rFonts w:cs="Times New Roman"/>
        </w:rPr>
        <w:tab/>
        <w:t>Kriteriji prihvatljivosti</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MRRFEU </w:t>
      </w:r>
      <w:r w:rsidRPr="004B221E">
        <w:rPr>
          <w:rFonts w:cs="Times New Roman"/>
        </w:rPr>
        <w:tab/>
      </w:r>
      <w:r w:rsidRPr="004B221E">
        <w:rPr>
          <w:rFonts w:cs="Times New Roman"/>
        </w:rPr>
        <w:tab/>
        <w:t>Ministarstvo regionalnoga razvoja i fondova Europske unije</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MZO</w:t>
      </w:r>
      <w:r w:rsidRPr="004B221E">
        <w:rPr>
          <w:rFonts w:cs="Times New Roman"/>
        </w:rPr>
        <w:tab/>
      </w:r>
      <w:r w:rsidRPr="004B221E">
        <w:rPr>
          <w:rFonts w:cs="Times New Roman"/>
        </w:rPr>
        <w:tab/>
        <w:t>Ministarstvo znanosti i obrazovanja</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MIS                     </w:t>
      </w:r>
      <w:r w:rsidRPr="004B221E">
        <w:rPr>
          <w:rFonts w:cs="Times New Roman"/>
        </w:rPr>
        <w:tab/>
        <w:t>Integrirani sustav upravljanja informacijama za ESIF-om</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NN </w:t>
      </w:r>
      <w:r w:rsidRPr="004B221E">
        <w:rPr>
          <w:rFonts w:cs="Times New Roman"/>
        </w:rPr>
        <w:tab/>
      </w:r>
      <w:r w:rsidRPr="004B221E">
        <w:rPr>
          <w:rFonts w:cs="Times New Roman"/>
        </w:rPr>
        <w:tab/>
        <w:t>Narodne novine</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OP </w:t>
      </w:r>
      <w:r w:rsidRPr="004B221E">
        <w:rPr>
          <w:rFonts w:cs="Times New Roman"/>
        </w:rPr>
        <w:tab/>
      </w:r>
      <w:r w:rsidRPr="004B221E">
        <w:rPr>
          <w:rFonts w:cs="Times New Roman"/>
        </w:rPr>
        <w:tab/>
        <w:t>Operativni program</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OPKK </w:t>
      </w:r>
      <w:r w:rsidRPr="004B221E">
        <w:rPr>
          <w:rFonts w:cs="Times New Roman"/>
        </w:rPr>
        <w:tab/>
      </w:r>
      <w:r w:rsidRPr="004B221E">
        <w:rPr>
          <w:rFonts w:cs="Times New Roman"/>
        </w:rPr>
        <w:tab/>
        <w:t>Operativni program „Konkurentnost i kohezija“</w:t>
      </w:r>
    </w:p>
    <w:p w:rsidR="00B66311" w:rsidRPr="004B221E" w:rsidRDefault="00B66311" w:rsidP="00B66311">
      <w:pPr>
        <w:spacing w:before="100" w:beforeAutospacing="1" w:after="100" w:afterAutospacing="1" w:line="192" w:lineRule="auto"/>
        <w:ind w:left="2124" w:hanging="1664"/>
        <w:rPr>
          <w:rFonts w:cs="Times New Roman"/>
        </w:rPr>
      </w:pPr>
      <w:r w:rsidRPr="004B221E">
        <w:rPr>
          <w:rFonts w:cs="Times New Roman"/>
        </w:rPr>
        <w:t xml:space="preserve">OzP </w:t>
      </w:r>
      <w:r w:rsidRPr="004B221E">
        <w:rPr>
          <w:rFonts w:cs="Times New Roman"/>
        </w:rPr>
        <w:tab/>
        <w:t>Odbor za praćenje Operativnog programa „Konkurentnost i kohezija“</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PDP                     </w:t>
      </w:r>
      <w:r w:rsidRPr="004B221E">
        <w:rPr>
          <w:rFonts w:cs="Times New Roman"/>
        </w:rPr>
        <w:tab/>
        <w:t>Poziv na dostavu projektnih prijedloga</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PDV                     </w:t>
      </w:r>
      <w:r w:rsidRPr="004B221E">
        <w:rPr>
          <w:rFonts w:cs="Times New Roman"/>
        </w:rPr>
        <w:tab/>
        <w:t>Porez na dodanu vrijednost</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PS </w:t>
      </w:r>
      <w:r w:rsidRPr="004B221E">
        <w:rPr>
          <w:rFonts w:cs="Times New Roman"/>
        </w:rPr>
        <w:tab/>
      </w:r>
      <w:r w:rsidRPr="004B221E">
        <w:rPr>
          <w:rFonts w:cs="Times New Roman"/>
        </w:rPr>
        <w:tab/>
        <w:t>Partnerski sporazum</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PT 1/2 </w:t>
      </w:r>
      <w:r w:rsidRPr="004B221E">
        <w:rPr>
          <w:rFonts w:cs="Times New Roman"/>
        </w:rPr>
        <w:tab/>
      </w:r>
      <w:r w:rsidRPr="004B221E">
        <w:rPr>
          <w:rFonts w:cs="Times New Roman"/>
        </w:rPr>
        <w:tab/>
        <w:t>Posredničko tijelo razine 1/2</w:t>
      </w:r>
    </w:p>
    <w:p w:rsidR="00B66311" w:rsidRDefault="00B66311" w:rsidP="00B66311">
      <w:pPr>
        <w:spacing w:before="100" w:beforeAutospacing="1" w:after="100" w:afterAutospacing="1" w:line="192" w:lineRule="auto"/>
        <w:ind w:left="460"/>
        <w:rPr>
          <w:rFonts w:cs="Times New Roman"/>
        </w:rPr>
      </w:pPr>
      <w:r w:rsidRPr="004B221E">
        <w:rPr>
          <w:rFonts w:cs="Times New Roman"/>
        </w:rPr>
        <w:t>RH</w:t>
      </w:r>
      <w:r w:rsidRPr="004B221E">
        <w:rPr>
          <w:rFonts w:cs="Times New Roman"/>
        </w:rPr>
        <w:tab/>
      </w:r>
      <w:r w:rsidRPr="004B221E">
        <w:rPr>
          <w:rFonts w:cs="Times New Roman"/>
        </w:rPr>
        <w:tab/>
        <w:t>Republika Hrvatska</w:t>
      </w:r>
    </w:p>
    <w:p w:rsidR="00B66311" w:rsidRPr="004B221E" w:rsidRDefault="00B66311" w:rsidP="00B66311">
      <w:pPr>
        <w:spacing w:before="100" w:beforeAutospacing="1" w:after="100" w:afterAutospacing="1" w:line="192" w:lineRule="auto"/>
        <w:ind w:left="460"/>
        <w:rPr>
          <w:rFonts w:cs="Times New Roman"/>
        </w:rPr>
      </w:pPr>
      <w:r>
        <w:rPr>
          <w:rFonts w:cs="Times New Roman"/>
        </w:rPr>
        <w:t>SAFU</w:t>
      </w:r>
      <w:r>
        <w:rPr>
          <w:rFonts w:cs="Times New Roman"/>
        </w:rPr>
        <w:tab/>
      </w:r>
      <w:r>
        <w:rPr>
          <w:rFonts w:cs="Times New Roman"/>
        </w:rPr>
        <w:tab/>
        <w:t>Središnja agencija za financiranje i ugovaranje programa i projekata EU</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SL </w:t>
      </w:r>
      <w:r w:rsidRPr="004B221E">
        <w:rPr>
          <w:rFonts w:cs="Times New Roman"/>
        </w:rPr>
        <w:tab/>
      </w:r>
      <w:r w:rsidRPr="004B221E">
        <w:rPr>
          <w:rFonts w:cs="Times New Roman"/>
        </w:rPr>
        <w:tab/>
      </w:r>
      <w:r w:rsidRPr="004B221E">
        <w:rPr>
          <w:rFonts w:cs="Times New Roman"/>
        </w:rPr>
        <w:tab/>
        <w:t>Službeni list (Europska unija)</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UT </w:t>
      </w:r>
      <w:r w:rsidRPr="004B221E">
        <w:rPr>
          <w:rFonts w:cs="Times New Roman"/>
        </w:rPr>
        <w:tab/>
      </w:r>
      <w:r w:rsidRPr="004B221E">
        <w:rPr>
          <w:rFonts w:cs="Times New Roman"/>
        </w:rPr>
        <w:tab/>
        <w:t>Upravljačko tijelo</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UzP </w:t>
      </w:r>
      <w:r w:rsidRPr="004B221E">
        <w:rPr>
          <w:rFonts w:cs="Times New Roman"/>
        </w:rPr>
        <w:tab/>
      </w:r>
      <w:r w:rsidRPr="004B221E">
        <w:rPr>
          <w:rFonts w:cs="Times New Roman"/>
        </w:rPr>
        <w:tab/>
        <w:t>Upute za prijavitelje</w:t>
      </w:r>
    </w:p>
    <w:p w:rsidR="00B66311" w:rsidRPr="004B221E" w:rsidRDefault="00B66311" w:rsidP="00B66311">
      <w:pPr>
        <w:spacing w:before="100" w:beforeAutospacing="1" w:after="100" w:afterAutospacing="1" w:line="192" w:lineRule="auto"/>
        <w:ind w:left="460"/>
        <w:rPr>
          <w:rFonts w:cs="Times New Roman"/>
        </w:rPr>
      </w:pPr>
      <w:r w:rsidRPr="004B221E">
        <w:rPr>
          <w:rFonts w:cs="Times New Roman"/>
        </w:rPr>
        <w:t xml:space="preserve">ZJN </w:t>
      </w:r>
      <w:r w:rsidRPr="004B221E">
        <w:rPr>
          <w:rFonts w:cs="Times New Roman"/>
        </w:rPr>
        <w:tab/>
      </w:r>
      <w:r w:rsidRPr="004B221E">
        <w:rPr>
          <w:rFonts w:cs="Times New Roman"/>
        </w:rPr>
        <w:tab/>
        <w:t>Zakon o javnoj nabavi</w:t>
      </w:r>
    </w:p>
    <w:p w:rsidR="00B66311" w:rsidRPr="004B221E" w:rsidRDefault="00B66311" w:rsidP="00B66311">
      <w:pPr>
        <w:spacing w:before="100" w:beforeAutospacing="1" w:after="100" w:afterAutospacing="1" w:line="192" w:lineRule="auto"/>
        <w:ind w:firstLine="460"/>
        <w:rPr>
          <w:rFonts w:cs="Times New Roman"/>
        </w:rPr>
      </w:pPr>
      <w:r w:rsidRPr="004B221E">
        <w:rPr>
          <w:rFonts w:cs="Times New Roman"/>
        </w:rPr>
        <w:t xml:space="preserve">ZNP </w:t>
      </w:r>
      <w:r w:rsidRPr="004B221E">
        <w:rPr>
          <w:rFonts w:cs="Times New Roman"/>
        </w:rPr>
        <w:tab/>
      </w:r>
      <w:r w:rsidRPr="004B221E">
        <w:rPr>
          <w:rFonts w:cs="Times New Roman"/>
        </w:rPr>
        <w:tab/>
        <w:t>Zajednička nacionalna pravila</w:t>
      </w:r>
    </w:p>
    <w:p w:rsidR="00B66311" w:rsidRPr="004B221E" w:rsidRDefault="00B66311" w:rsidP="00B66311">
      <w:pPr>
        <w:spacing w:before="100" w:beforeAutospacing="1" w:after="100" w:afterAutospacing="1" w:line="192" w:lineRule="auto"/>
        <w:ind w:firstLine="460"/>
        <w:rPr>
          <w:rFonts w:cs="Times New Roman"/>
        </w:rPr>
      </w:pPr>
    </w:p>
    <w:p w:rsidR="00B66311" w:rsidRPr="00BB3EE7" w:rsidRDefault="00B66311" w:rsidP="00B66311">
      <w:pPr>
        <w:rPr>
          <w:rFonts w:ascii="Times New Roman" w:hAnsi="Times New Roman" w:cs="Times New Roman"/>
        </w:rPr>
      </w:pPr>
    </w:p>
    <w:p w:rsidR="00B66311" w:rsidRPr="00BB3EE7" w:rsidRDefault="00B66311" w:rsidP="00B66311">
      <w:pPr>
        <w:tabs>
          <w:tab w:val="left" w:pos="2205"/>
        </w:tabs>
        <w:rPr>
          <w:rFonts w:ascii="Times New Roman" w:hAnsi="Times New Roman" w:cs="Times New Roman"/>
        </w:rPr>
      </w:pPr>
    </w:p>
    <w:p w:rsidR="00892103" w:rsidRDefault="00892103"/>
    <w:sectPr w:rsidR="00892103" w:rsidSect="00B66311">
      <w:headerReference w:type="default" r:id="rId28"/>
      <w:footerReference w:type="default" r:id="rId29"/>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850" w:rsidRDefault="00B37850" w:rsidP="00B66311">
      <w:pPr>
        <w:spacing w:after="0" w:line="240" w:lineRule="auto"/>
      </w:pPr>
      <w:r>
        <w:separator/>
      </w:r>
    </w:p>
  </w:endnote>
  <w:endnote w:type="continuationSeparator" w:id="0">
    <w:p w:rsidR="00B37850" w:rsidRDefault="00B37850" w:rsidP="00B6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SansUnicode">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207421"/>
      <w:docPartObj>
        <w:docPartGallery w:val="Page Numbers (Bottom of Page)"/>
        <w:docPartUnique/>
      </w:docPartObj>
    </w:sdtPr>
    <w:sdtEndPr>
      <w:rPr>
        <w:noProof/>
      </w:rPr>
    </w:sdtEndPr>
    <w:sdtContent>
      <w:p w:rsidR="00B66311" w:rsidRDefault="00B66311">
        <w:pPr>
          <w:pStyle w:val="Footer"/>
          <w:jc w:val="right"/>
        </w:pPr>
        <w:r>
          <w:fldChar w:fldCharType="begin"/>
        </w:r>
        <w:r>
          <w:instrText xml:space="preserve"> PAGE   \* MERGEFORMAT </w:instrText>
        </w:r>
        <w:r>
          <w:fldChar w:fldCharType="separate"/>
        </w:r>
        <w:r w:rsidR="00DB74D2">
          <w:rPr>
            <w:noProof/>
          </w:rPr>
          <w:t>51</w:t>
        </w:r>
        <w:r>
          <w:rPr>
            <w:noProof/>
          </w:rPr>
          <w:fldChar w:fldCharType="end"/>
        </w:r>
      </w:p>
    </w:sdtContent>
  </w:sdt>
  <w:p w:rsidR="00B66311" w:rsidRDefault="00B66311" w:rsidP="00B66311">
    <w:r>
      <w:rPr>
        <w:noProof/>
        <w:lang w:eastAsia="hr-HR"/>
      </w:rPr>
      <mc:AlternateContent>
        <mc:Choice Requires="wps">
          <w:drawing>
            <wp:anchor distT="45720" distB="45720" distL="114300" distR="114300" simplePos="0" relativeHeight="251660288" behindDoc="0" locked="0" layoutInCell="1" allowOverlap="1" wp14:anchorId="5F17CFC8" wp14:editId="2F8B0A38">
              <wp:simplePos x="0" y="0"/>
              <wp:positionH relativeFrom="column">
                <wp:posOffset>881380</wp:posOffset>
              </wp:positionH>
              <wp:positionV relativeFrom="paragraph">
                <wp:posOffset>10160</wp:posOffset>
              </wp:positionV>
              <wp:extent cx="4629150" cy="619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619125"/>
                      </a:xfrm>
                      <a:prstGeom prst="rect">
                        <a:avLst/>
                      </a:prstGeom>
                      <a:solidFill>
                        <a:srgbClr val="FFFFFF"/>
                      </a:solidFill>
                      <a:ln w="9525">
                        <a:noFill/>
                        <a:miter lim="800000"/>
                        <a:headEnd/>
                        <a:tailEnd/>
                      </a:ln>
                    </wps:spPr>
                    <wps:txbx>
                      <w:txbxContent>
                        <w:p w:rsidR="00B66311" w:rsidRDefault="00B66311"/>
                        <w:p w:rsidR="00B66311" w:rsidRPr="00E05F9F" w:rsidRDefault="00B66311">
                          <w:pPr>
                            <w:rPr>
                              <w:b/>
                              <w:color w:val="171796"/>
                            </w:rPr>
                          </w:pPr>
                          <w:r w:rsidRPr="00E05F9F">
                            <w:rPr>
                              <w:b/>
                              <w:color w:val="171796"/>
                            </w:rPr>
                            <w:t>Prioritetna</w:t>
                          </w:r>
                          <w:r>
                            <w:rPr>
                              <w:b/>
                              <w:color w:val="171796"/>
                            </w:rPr>
                            <w:t xml:space="preserve"> os 1 - Jač</w:t>
                          </w:r>
                          <w:r w:rsidRPr="00E05F9F">
                            <w:rPr>
                              <w:b/>
                              <w:color w:val="171796"/>
                            </w:rPr>
                            <w:t>anje gospodarstva primjenom istraživanja i inovacija</w:t>
                          </w:r>
                        </w:p>
                        <w:p w:rsidR="00B66311" w:rsidRDefault="00B663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7CFC8" id="_x0000_t202" coordsize="21600,21600" o:spt="202" path="m,l,21600r21600,l21600,xe">
              <v:stroke joinstyle="miter"/>
              <v:path gradientshapeok="t" o:connecttype="rect"/>
            </v:shapetype>
            <v:shape id="Text Box 2" o:spid="_x0000_s1026" type="#_x0000_t202" style="position:absolute;margin-left:69.4pt;margin-top:.8pt;width:364.5pt;height:4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" stroked="f">
              <v:textbox>
                <w:txbxContent>
                  <w:p w:rsidR="00B66311" w:rsidRDefault="00B66311"/>
                  <w:p w:rsidR="00B66311" w:rsidRPr="00E05F9F" w:rsidRDefault="00B66311">
                    <w:pPr>
                      <w:rPr>
                        <w:b/>
                        <w:color w:val="171796"/>
                      </w:rPr>
                    </w:pPr>
                    <w:r w:rsidRPr="00E05F9F">
                      <w:rPr>
                        <w:b/>
                        <w:color w:val="171796"/>
                      </w:rPr>
                      <w:t>Prioritetna</w:t>
                    </w:r>
                    <w:r>
                      <w:rPr>
                        <w:b/>
                        <w:color w:val="171796"/>
                      </w:rPr>
                      <w:t xml:space="preserve"> os 1 - Jač</w:t>
                    </w:r>
                    <w:r w:rsidRPr="00E05F9F">
                      <w:rPr>
                        <w:b/>
                        <w:color w:val="171796"/>
                      </w:rPr>
                      <w:t>anje gospodarstva primjenom istraživanja i inovacija</w:t>
                    </w:r>
                  </w:p>
                  <w:p w:rsidR="00B66311" w:rsidRDefault="00B66311"/>
                </w:txbxContent>
              </v:textbox>
              <w10:wrap type="square"/>
            </v:shape>
          </w:pict>
        </mc:Fallback>
      </mc:AlternateContent>
    </w:r>
    <w:r>
      <w:rPr>
        <w:noProof/>
        <w:lang w:eastAsia="hr-HR"/>
      </w:rPr>
      <w:drawing>
        <wp:inline distT="0" distB="0" distL="0" distR="0" wp14:anchorId="0413CE21" wp14:editId="06D77BEB">
          <wp:extent cx="709930" cy="6327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aš kvadratić sa spajalicom.jpg"/>
                  <pic:cNvPicPr/>
                </pic:nvPicPr>
                <pic:blipFill>
                  <a:blip r:embed="rId1">
                    <a:extLst>
                      <a:ext uri="{28A0092B-C50C-407E-A947-70E740481C1C}">
                        <a14:useLocalDpi xmlns:a14="http://schemas.microsoft.com/office/drawing/2010/main" val="0"/>
                      </a:ext>
                    </a:extLst>
                  </a:blip>
                  <a:stretch>
                    <a:fillRect/>
                  </a:stretch>
                </pic:blipFill>
                <pic:spPr>
                  <a:xfrm>
                    <a:off x="0" y="0"/>
                    <a:ext cx="709930" cy="632770"/>
                  </a:xfrm>
                  <a:prstGeom prst="rect">
                    <a:avLst/>
                  </a:prstGeom>
                </pic:spPr>
              </pic:pic>
            </a:graphicData>
          </a:graphic>
        </wp:inline>
      </w:drawing>
    </w:r>
    <w:r w:rsidRPr="00E05F9F">
      <w:t xml:space="preserve"> </w:t>
    </w:r>
  </w:p>
  <w:p w:rsidR="00B66311" w:rsidRPr="00A14BB9" w:rsidRDefault="00B66311" w:rsidP="00B66311">
    <w:pPr>
      <w:pStyle w:val="Footer"/>
      <w:tabs>
        <w:tab w:val="clear" w:pos="4536"/>
        <w:tab w:val="clear" w:pos="9072"/>
        <w:tab w:val="left" w:pos="607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850" w:rsidRDefault="00B37850" w:rsidP="00B66311">
      <w:pPr>
        <w:spacing w:after="0" w:line="240" w:lineRule="auto"/>
      </w:pPr>
      <w:r>
        <w:separator/>
      </w:r>
    </w:p>
  </w:footnote>
  <w:footnote w:type="continuationSeparator" w:id="0">
    <w:p w:rsidR="00B37850" w:rsidRDefault="00B37850" w:rsidP="00B66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311" w:rsidRPr="00F23C1F" w:rsidRDefault="00B66311" w:rsidP="00B66311">
    <w:pPr>
      <w:pStyle w:val="Header"/>
      <w:rPr>
        <w:b/>
        <w:color w:val="171796"/>
      </w:rPr>
    </w:pPr>
    <w:r w:rsidRPr="00F23C1F">
      <w:rPr>
        <w:b/>
        <w:noProof/>
        <w:color w:val="171796"/>
        <w:lang w:eastAsia="hr-HR"/>
      </w:rPr>
      <w:drawing>
        <wp:anchor distT="0" distB="0" distL="114300" distR="114300" simplePos="0" relativeHeight="251659264" behindDoc="1" locked="0" layoutInCell="1" allowOverlap="1" wp14:anchorId="4ACEF657" wp14:editId="00CD4D36">
          <wp:simplePos x="0" y="0"/>
          <wp:positionH relativeFrom="column">
            <wp:posOffset>4461510</wp:posOffset>
          </wp:positionH>
          <wp:positionV relativeFrom="paragraph">
            <wp:posOffset>-445135</wp:posOffset>
          </wp:positionV>
          <wp:extent cx="2220406" cy="1778000"/>
          <wp:effectExtent l="0" t="0" r="8890" b="0"/>
          <wp:wrapNone/>
          <wp:docPr id="2" name="Picture 2"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0406"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3C1F">
      <w:rPr>
        <w:b/>
        <w:color w:val="171796"/>
      </w:rPr>
      <w:t>UPUTE ZA PRIJAVITELJE</w:t>
    </w:r>
    <w:r>
      <w:rPr>
        <w:b/>
        <w:color w:val="171796"/>
      </w:rPr>
      <w:t>: Ulaganje u znanost i inovacije – Prvi poziv</w:t>
    </w:r>
    <w:r w:rsidRPr="00F23C1F">
      <w:rPr>
        <w:b/>
        <w:color w:val="171796"/>
      </w:rPr>
      <w:t xml:space="preserve"> </w:t>
    </w:r>
  </w:p>
  <w:p w:rsidR="00B66311" w:rsidRDefault="00B66311" w:rsidP="00B6631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964705A"/>
    <w:lvl w:ilvl="0">
      <w:start w:val="1"/>
      <w:numFmt w:val="decimal"/>
      <w:lvlText w:val="%1."/>
      <w:lvlJc w:val="left"/>
      <w:pPr>
        <w:tabs>
          <w:tab w:val="num" w:pos="360"/>
        </w:tabs>
        <w:ind w:left="360" w:hanging="360"/>
      </w:pPr>
      <w:rPr>
        <w:rFonts w:cs="Times New Roman"/>
      </w:rPr>
    </w:lvl>
  </w:abstractNum>
  <w:abstractNum w:abstractNumId="1" w15:restartNumberingAfterBreak="0">
    <w:nsid w:val="02AF1F48"/>
    <w:multiLevelType w:val="multilevel"/>
    <w:tmpl w:val="A7086A36"/>
    <w:lvl w:ilvl="0">
      <w:start w:val="1"/>
      <w:numFmt w:val="decimal"/>
      <w:lvlText w:val="%1."/>
      <w:lvlJc w:val="left"/>
      <w:pPr>
        <w:ind w:left="928" w:hanging="360"/>
      </w:pPr>
      <w:rPr>
        <w:rFonts w:hint="default"/>
        <w:b/>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3D248BE"/>
    <w:multiLevelType w:val="hybridMultilevel"/>
    <w:tmpl w:val="C48A8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A30A4C"/>
    <w:multiLevelType w:val="multilevel"/>
    <w:tmpl w:val="C67ADD08"/>
    <w:lvl w:ilvl="0">
      <w:start w:val="1"/>
      <w:numFmt w:val="decimal"/>
      <w:lvlText w:val="%1."/>
      <w:lvlJc w:val="left"/>
      <w:pPr>
        <w:ind w:left="72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7B20A7"/>
    <w:multiLevelType w:val="hybridMultilevel"/>
    <w:tmpl w:val="C6A8C0DA"/>
    <w:lvl w:ilvl="0" w:tplc="0B9E24B6">
      <w:start w:val="1"/>
      <w:numFmt w:val="bullet"/>
      <w:lvlText w:val="-"/>
      <w:lvlJc w:val="left"/>
      <w:pPr>
        <w:ind w:left="706" w:hanging="168"/>
      </w:pPr>
      <w:rPr>
        <w:rFonts w:ascii="Calibri" w:eastAsia="Calibri" w:hAnsi="Calibri" w:hint="default"/>
        <w:w w:val="100"/>
        <w:sz w:val="22"/>
        <w:szCs w:val="22"/>
      </w:rPr>
    </w:lvl>
    <w:lvl w:ilvl="1" w:tplc="BAA6F30C">
      <w:start w:val="1"/>
      <w:numFmt w:val="bullet"/>
      <w:lvlText w:val="•"/>
      <w:lvlJc w:val="left"/>
      <w:pPr>
        <w:ind w:left="1560" w:hanging="168"/>
      </w:pPr>
      <w:rPr>
        <w:rFonts w:hint="default"/>
      </w:rPr>
    </w:lvl>
    <w:lvl w:ilvl="2" w:tplc="AD6EDDE4">
      <w:start w:val="1"/>
      <w:numFmt w:val="bullet"/>
      <w:lvlText w:val="•"/>
      <w:lvlJc w:val="left"/>
      <w:pPr>
        <w:ind w:left="2421" w:hanging="168"/>
      </w:pPr>
      <w:rPr>
        <w:rFonts w:hint="default"/>
      </w:rPr>
    </w:lvl>
    <w:lvl w:ilvl="3" w:tplc="F006C1EE">
      <w:start w:val="1"/>
      <w:numFmt w:val="bullet"/>
      <w:lvlText w:val="•"/>
      <w:lvlJc w:val="left"/>
      <w:pPr>
        <w:ind w:left="3281" w:hanging="168"/>
      </w:pPr>
      <w:rPr>
        <w:rFonts w:hint="default"/>
      </w:rPr>
    </w:lvl>
    <w:lvl w:ilvl="4" w:tplc="6DB42E4A">
      <w:start w:val="1"/>
      <w:numFmt w:val="bullet"/>
      <w:lvlText w:val="•"/>
      <w:lvlJc w:val="left"/>
      <w:pPr>
        <w:ind w:left="4142" w:hanging="168"/>
      </w:pPr>
      <w:rPr>
        <w:rFonts w:hint="default"/>
      </w:rPr>
    </w:lvl>
    <w:lvl w:ilvl="5" w:tplc="46F6A708">
      <w:start w:val="1"/>
      <w:numFmt w:val="bullet"/>
      <w:lvlText w:val="•"/>
      <w:lvlJc w:val="left"/>
      <w:pPr>
        <w:ind w:left="5003" w:hanging="168"/>
      </w:pPr>
      <w:rPr>
        <w:rFonts w:hint="default"/>
      </w:rPr>
    </w:lvl>
    <w:lvl w:ilvl="6" w:tplc="6AE42BA6">
      <w:start w:val="1"/>
      <w:numFmt w:val="bullet"/>
      <w:lvlText w:val="•"/>
      <w:lvlJc w:val="left"/>
      <w:pPr>
        <w:ind w:left="5863" w:hanging="168"/>
      </w:pPr>
      <w:rPr>
        <w:rFonts w:hint="default"/>
      </w:rPr>
    </w:lvl>
    <w:lvl w:ilvl="7" w:tplc="C3728AA8">
      <w:start w:val="1"/>
      <w:numFmt w:val="bullet"/>
      <w:lvlText w:val="•"/>
      <w:lvlJc w:val="left"/>
      <w:pPr>
        <w:ind w:left="6724" w:hanging="168"/>
      </w:pPr>
      <w:rPr>
        <w:rFonts w:hint="default"/>
      </w:rPr>
    </w:lvl>
    <w:lvl w:ilvl="8" w:tplc="F1084606">
      <w:start w:val="1"/>
      <w:numFmt w:val="bullet"/>
      <w:lvlText w:val="•"/>
      <w:lvlJc w:val="left"/>
      <w:pPr>
        <w:ind w:left="7585" w:hanging="168"/>
      </w:pPr>
      <w:rPr>
        <w:rFonts w:hint="default"/>
      </w:rPr>
    </w:lvl>
  </w:abstractNum>
  <w:abstractNum w:abstractNumId="6" w15:restartNumberingAfterBreak="0">
    <w:nsid w:val="0C6C46B8"/>
    <w:multiLevelType w:val="hybridMultilevel"/>
    <w:tmpl w:val="836AFA2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0F1C61E5"/>
    <w:multiLevelType w:val="hybridMultilevel"/>
    <w:tmpl w:val="8A7652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3E72DA"/>
    <w:multiLevelType w:val="hybridMultilevel"/>
    <w:tmpl w:val="CD7A3FF6"/>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1"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DC226E"/>
    <w:multiLevelType w:val="hybridMultilevel"/>
    <w:tmpl w:val="F67CB9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F44485"/>
    <w:multiLevelType w:val="hybridMultilevel"/>
    <w:tmpl w:val="D76E1D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BD67BCC"/>
    <w:multiLevelType w:val="hybridMultilevel"/>
    <w:tmpl w:val="2BD02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254E32"/>
    <w:multiLevelType w:val="hybridMultilevel"/>
    <w:tmpl w:val="385C96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286C1B"/>
    <w:multiLevelType w:val="hybridMultilevel"/>
    <w:tmpl w:val="229AF3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1C5531"/>
    <w:multiLevelType w:val="hybridMultilevel"/>
    <w:tmpl w:val="CC86BA34"/>
    <w:lvl w:ilvl="0" w:tplc="D834E6C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9E67B42"/>
    <w:multiLevelType w:val="hybridMultilevel"/>
    <w:tmpl w:val="AE94106A"/>
    <w:lvl w:ilvl="0" w:tplc="6034068A">
      <w:start w:val="1"/>
      <w:numFmt w:val="bullet"/>
      <w:lvlText w:val="-"/>
      <w:lvlJc w:val="left"/>
      <w:pPr>
        <w:ind w:left="706" w:hanging="168"/>
      </w:pPr>
      <w:rPr>
        <w:rFonts w:ascii="Courier New" w:hAnsi="Courier New" w:hint="default"/>
        <w:w w:val="100"/>
        <w:sz w:val="22"/>
        <w:szCs w:val="22"/>
      </w:rPr>
    </w:lvl>
    <w:lvl w:ilvl="1" w:tplc="BAA6F30C">
      <w:start w:val="1"/>
      <w:numFmt w:val="bullet"/>
      <w:lvlText w:val="•"/>
      <w:lvlJc w:val="left"/>
      <w:pPr>
        <w:ind w:left="1560" w:hanging="168"/>
      </w:pPr>
      <w:rPr>
        <w:rFonts w:hint="default"/>
      </w:rPr>
    </w:lvl>
    <w:lvl w:ilvl="2" w:tplc="AD6EDDE4">
      <w:start w:val="1"/>
      <w:numFmt w:val="bullet"/>
      <w:lvlText w:val="•"/>
      <w:lvlJc w:val="left"/>
      <w:pPr>
        <w:ind w:left="2421" w:hanging="168"/>
      </w:pPr>
      <w:rPr>
        <w:rFonts w:hint="default"/>
      </w:rPr>
    </w:lvl>
    <w:lvl w:ilvl="3" w:tplc="F006C1EE">
      <w:start w:val="1"/>
      <w:numFmt w:val="bullet"/>
      <w:lvlText w:val="•"/>
      <w:lvlJc w:val="left"/>
      <w:pPr>
        <w:ind w:left="3281" w:hanging="168"/>
      </w:pPr>
      <w:rPr>
        <w:rFonts w:hint="default"/>
      </w:rPr>
    </w:lvl>
    <w:lvl w:ilvl="4" w:tplc="6DB42E4A">
      <w:start w:val="1"/>
      <w:numFmt w:val="bullet"/>
      <w:lvlText w:val="•"/>
      <w:lvlJc w:val="left"/>
      <w:pPr>
        <w:ind w:left="4142" w:hanging="168"/>
      </w:pPr>
      <w:rPr>
        <w:rFonts w:hint="default"/>
      </w:rPr>
    </w:lvl>
    <w:lvl w:ilvl="5" w:tplc="46F6A708">
      <w:start w:val="1"/>
      <w:numFmt w:val="bullet"/>
      <w:lvlText w:val="•"/>
      <w:lvlJc w:val="left"/>
      <w:pPr>
        <w:ind w:left="5003" w:hanging="168"/>
      </w:pPr>
      <w:rPr>
        <w:rFonts w:hint="default"/>
      </w:rPr>
    </w:lvl>
    <w:lvl w:ilvl="6" w:tplc="6AE42BA6">
      <w:start w:val="1"/>
      <w:numFmt w:val="bullet"/>
      <w:lvlText w:val="•"/>
      <w:lvlJc w:val="left"/>
      <w:pPr>
        <w:ind w:left="5863" w:hanging="168"/>
      </w:pPr>
      <w:rPr>
        <w:rFonts w:hint="default"/>
      </w:rPr>
    </w:lvl>
    <w:lvl w:ilvl="7" w:tplc="C3728AA8">
      <w:start w:val="1"/>
      <w:numFmt w:val="bullet"/>
      <w:lvlText w:val="•"/>
      <w:lvlJc w:val="left"/>
      <w:pPr>
        <w:ind w:left="6724" w:hanging="168"/>
      </w:pPr>
      <w:rPr>
        <w:rFonts w:hint="default"/>
      </w:rPr>
    </w:lvl>
    <w:lvl w:ilvl="8" w:tplc="F1084606">
      <w:start w:val="1"/>
      <w:numFmt w:val="bullet"/>
      <w:lvlText w:val="•"/>
      <w:lvlJc w:val="left"/>
      <w:pPr>
        <w:ind w:left="7585" w:hanging="168"/>
      </w:pPr>
      <w:rPr>
        <w:rFonts w:hint="default"/>
      </w:rPr>
    </w:lvl>
  </w:abstractNum>
  <w:abstractNum w:abstractNumId="22" w15:restartNumberingAfterBreak="0">
    <w:nsid w:val="3C8A40B3"/>
    <w:multiLevelType w:val="hybridMultilevel"/>
    <w:tmpl w:val="CEECB23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4D72E6A"/>
    <w:multiLevelType w:val="hybridMultilevel"/>
    <w:tmpl w:val="A3625C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BD157B7"/>
    <w:multiLevelType w:val="hybridMultilevel"/>
    <w:tmpl w:val="C39021BA"/>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26" w15:restartNumberingAfterBreak="0">
    <w:nsid w:val="4FE30A01"/>
    <w:multiLevelType w:val="hybridMultilevel"/>
    <w:tmpl w:val="B8286F3E"/>
    <w:lvl w:ilvl="0" w:tplc="041A0001">
      <w:start w:val="1"/>
      <w:numFmt w:val="bullet"/>
      <w:lvlText w:val=""/>
      <w:lvlJc w:val="left"/>
      <w:pPr>
        <w:ind w:left="1069" w:hanging="360"/>
      </w:pPr>
      <w:rPr>
        <w:rFonts w:ascii="Symbol" w:hAnsi="Symbol"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7"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9C077D"/>
    <w:multiLevelType w:val="hybridMultilevel"/>
    <w:tmpl w:val="EAF2F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CC362AD"/>
    <w:multiLevelType w:val="hybridMultilevel"/>
    <w:tmpl w:val="A5F6545A"/>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0" w15:restartNumberingAfterBreak="0">
    <w:nsid w:val="5F045C86"/>
    <w:multiLevelType w:val="hybridMultilevel"/>
    <w:tmpl w:val="90404980"/>
    <w:lvl w:ilvl="0" w:tplc="F9E2FA90">
      <w:start w:val="1"/>
      <w:numFmt w:val="bullet"/>
      <w:pStyle w:val="xxRulesParagraph"/>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6B17393"/>
    <w:multiLevelType w:val="hybridMultilevel"/>
    <w:tmpl w:val="28F248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38" w15:restartNumberingAfterBreak="0">
    <w:nsid w:val="743C7ED3"/>
    <w:multiLevelType w:val="hybridMultilevel"/>
    <w:tmpl w:val="C5AC0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6600B60"/>
    <w:multiLevelType w:val="hybridMultilevel"/>
    <w:tmpl w:val="0852B45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B345F95"/>
    <w:multiLevelType w:val="hybridMultilevel"/>
    <w:tmpl w:val="D07466E2"/>
    <w:lvl w:ilvl="0" w:tplc="A7026ED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1" w15:restartNumberingAfterBreak="0">
    <w:nsid w:val="7D557607"/>
    <w:multiLevelType w:val="multilevel"/>
    <w:tmpl w:val="7842F1C8"/>
    <w:lvl w:ilvl="0">
      <w:start w:val="1"/>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2" w15:restartNumberingAfterBreak="0">
    <w:nsid w:val="7E7D50CA"/>
    <w:multiLevelType w:val="hybridMultilevel"/>
    <w:tmpl w:val="40A0BE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F826540"/>
    <w:multiLevelType w:val="hybridMultilevel"/>
    <w:tmpl w:val="9340766A"/>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num w:numId="1">
    <w:abstractNumId w:val="30"/>
  </w:num>
  <w:num w:numId="2">
    <w:abstractNumId w:val="43"/>
  </w:num>
  <w:num w:numId="3">
    <w:abstractNumId w:val="3"/>
  </w:num>
  <w:num w:numId="4">
    <w:abstractNumId w:val="17"/>
  </w:num>
  <w:num w:numId="5">
    <w:abstractNumId w:val="32"/>
  </w:num>
  <w:num w:numId="6">
    <w:abstractNumId w:val="37"/>
  </w:num>
  <w:num w:numId="7">
    <w:abstractNumId w:val="24"/>
  </w:num>
  <w:num w:numId="8">
    <w:abstractNumId w:val="16"/>
  </w:num>
  <w:num w:numId="9">
    <w:abstractNumId w:val="9"/>
  </w:num>
  <w:num w:numId="10">
    <w:abstractNumId w:val="8"/>
  </w:num>
  <w:num w:numId="11">
    <w:abstractNumId w:val="15"/>
  </w:num>
  <w:num w:numId="12">
    <w:abstractNumId w:val="27"/>
  </w:num>
  <w:num w:numId="13">
    <w:abstractNumId w:val="33"/>
  </w:num>
  <w:num w:numId="14">
    <w:abstractNumId w:val="14"/>
  </w:num>
  <w:num w:numId="15">
    <w:abstractNumId w:val="35"/>
  </w:num>
  <w:num w:numId="16">
    <w:abstractNumId w:val="36"/>
  </w:num>
  <w:num w:numId="17">
    <w:abstractNumId w:val="28"/>
  </w:num>
  <w:num w:numId="18">
    <w:abstractNumId w:val="31"/>
  </w:num>
  <w:num w:numId="19">
    <w:abstractNumId w:val="13"/>
  </w:num>
  <w:num w:numId="20">
    <w:abstractNumId w:val="34"/>
  </w:num>
  <w:num w:numId="21">
    <w:abstractNumId w:val="18"/>
  </w:num>
  <w:num w:numId="22">
    <w:abstractNumId w:val="4"/>
  </w:num>
  <w:num w:numId="23">
    <w:abstractNumId w:val="11"/>
  </w:num>
  <w:num w:numId="24">
    <w:abstractNumId w:val="2"/>
  </w:num>
  <w:num w:numId="25">
    <w:abstractNumId w:val="23"/>
  </w:num>
  <w:num w:numId="26">
    <w:abstractNumId w:val="5"/>
  </w:num>
  <w:num w:numId="27">
    <w:abstractNumId w:val="7"/>
  </w:num>
  <w:num w:numId="28">
    <w:abstractNumId w:val="19"/>
  </w:num>
  <w:num w:numId="29">
    <w:abstractNumId w:val="42"/>
  </w:num>
  <w:num w:numId="30">
    <w:abstractNumId w:val="38"/>
  </w:num>
  <w:num w:numId="31">
    <w:abstractNumId w:val="39"/>
  </w:num>
  <w:num w:numId="32">
    <w:abstractNumId w:val="22"/>
  </w:num>
  <w:num w:numId="33">
    <w:abstractNumId w:val="41"/>
  </w:num>
  <w:num w:numId="34">
    <w:abstractNumId w:val="20"/>
  </w:num>
  <w:num w:numId="35">
    <w:abstractNumId w:val="40"/>
  </w:num>
  <w:num w:numId="36">
    <w:abstractNumId w:val="25"/>
  </w:num>
  <w:num w:numId="37">
    <w:abstractNumId w:val="12"/>
  </w:num>
  <w:num w:numId="38">
    <w:abstractNumId w:val="0"/>
  </w:num>
  <w:num w:numId="39">
    <w:abstractNumId w:val="1"/>
  </w:num>
  <w:num w:numId="40">
    <w:abstractNumId w:val="26"/>
  </w:num>
  <w:num w:numId="41">
    <w:abstractNumId w:val="29"/>
  </w:num>
  <w:num w:numId="42">
    <w:abstractNumId w:val="10"/>
  </w:num>
  <w:num w:numId="43">
    <w:abstractNumId w:val="21"/>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9A"/>
    <w:rsid w:val="000251BA"/>
    <w:rsid w:val="00095743"/>
    <w:rsid w:val="001B16C7"/>
    <w:rsid w:val="0023786F"/>
    <w:rsid w:val="00253CCC"/>
    <w:rsid w:val="002A77F9"/>
    <w:rsid w:val="005B636E"/>
    <w:rsid w:val="00674E39"/>
    <w:rsid w:val="006F38AF"/>
    <w:rsid w:val="00761B37"/>
    <w:rsid w:val="0087105A"/>
    <w:rsid w:val="00892103"/>
    <w:rsid w:val="008A0086"/>
    <w:rsid w:val="00B37850"/>
    <w:rsid w:val="00B66311"/>
    <w:rsid w:val="00B9519A"/>
    <w:rsid w:val="00DB74D2"/>
    <w:rsid w:val="00DE1644"/>
    <w:rsid w:val="00E97C35"/>
    <w:rsid w:val="00F00FED"/>
    <w:rsid w:val="00FE36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2E3FE-9554-47C3-BB4F-6E74A854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311"/>
    <w:pPr>
      <w:spacing w:after="200" w:line="276" w:lineRule="auto"/>
    </w:pPr>
    <w:rPr>
      <w:rFonts w:eastAsiaTheme="minorEastAsia"/>
    </w:rPr>
  </w:style>
  <w:style w:type="paragraph" w:styleId="Heading1">
    <w:name w:val="heading 1"/>
    <w:basedOn w:val="Normal"/>
    <w:next w:val="Normal"/>
    <w:link w:val="Heading1Char"/>
    <w:autoRedefine/>
    <w:uiPriority w:val="9"/>
    <w:qFormat/>
    <w:rsid w:val="00B66311"/>
    <w:pPr>
      <w:keepNext/>
      <w:keepLines/>
      <w:kinsoku w:val="0"/>
      <w:overflowPunct w:val="0"/>
      <w:spacing w:after="0"/>
      <w:ind w:left="720"/>
      <w:contextualSpacing/>
      <w:jc w:val="both"/>
      <w:outlineLvl w:val="0"/>
    </w:pPr>
    <w:rPr>
      <w:rFonts w:ascii="Times New Roman" w:eastAsia="Calibri" w:hAnsi="Times New Roman" w:cs="Times New Roman"/>
      <w:b/>
      <w:bCs/>
      <w:spacing w:val="-1"/>
      <w:sz w:val="24"/>
      <w:szCs w:val="24"/>
    </w:rPr>
  </w:style>
  <w:style w:type="paragraph" w:styleId="Heading2">
    <w:name w:val="heading 2"/>
    <w:basedOn w:val="Normal"/>
    <w:next w:val="Normal"/>
    <w:link w:val="Heading2Char"/>
    <w:autoRedefine/>
    <w:uiPriority w:val="9"/>
    <w:unhideWhenUsed/>
    <w:qFormat/>
    <w:rsid w:val="00B66311"/>
    <w:pPr>
      <w:numPr>
        <w:ilvl w:val="1"/>
        <w:numId w:val="3"/>
      </w:numPr>
      <w:tabs>
        <w:tab w:val="left" w:pos="567"/>
      </w:tabs>
      <w:spacing w:after="120" w:line="240" w:lineRule="auto"/>
      <w:contextualSpacing/>
      <w:jc w:val="both"/>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B663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663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663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663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663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63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663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311"/>
    <w:rPr>
      <w:rFonts w:ascii="Times New Roman" w:eastAsia="Calibri" w:hAnsi="Times New Roman" w:cs="Times New Roman"/>
      <w:b/>
      <w:bCs/>
      <w:spacing w:val="-1"/>
      <w:sz w:val="24"/>
      <w:szCs w:val="24"/>
    </w:rPr>
  </w:style>
  <w:style w:type="character" w:customStyle="1" w:styleId="Heading2Char">
    <w:name w:val="Heading 2 Char"/>
    <w:basedOn w:val="DefaultParagraphFont"/>
    <w:link w:val="Heading2"/>
    <w:uiPriority w:val="9"/>
    <w:rsid w:val="00B66311"/>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B663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663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663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663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663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63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66311"/>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B66311"/>
    <w:pPr>
      <w:spacing w:before="120"/>
      <w:ind w:left="116"/>
    </w:pPr>
  </w:style>
  <w:style w:type="character" w:customStyle="1" w:styleId="BodyTextChar">
    <w:name w:val="Body Text Char"/>
    <w:basedOn w:val="DefaultParagraphFont"/>
    <w:link w:val="BodyText"/>
    <w:uiPriority w:val="1"/>
    <w:rsid w:val="00B66311"/>
    <w:rPr>
      <w:rFonts w:eastAsiaTheme="minorEastAsia"/>
    </w:rPr>
  </w:style>
  <w:style w:type="paragraph" w:customStyle="1" w:styleId="TableParagraph">
    <w:name w:val="Table Paragraph"/>
    <w:basedOn w:val="Normal"/>
    <w:uiPriority w:val="1"/>
    <w:qFormat/>
    <w:rsid w:val="00B66311"/>
  </w:style>
  <w:style w:type="character" w:styleId="CommentReference">
    <w:name w:val="annotation reference"/>
    <w:uiPriority w:val="99"/>
    <w:unhideWhenUsed/>
    <w:rsid w:val="00B66311"/>
    <w:rPr>
      <w:rFonts w:cs="Times New Roman"/>
      <w:sz w:val="16"/>
      <w:szCs w:val="16"/>
    </w:rPr>
  </w:style>
  <w:style w:type="paragraph" w:styleId="CommentText">
    <w:name w:val="annotation text"/>
    <w:basedOn w:val="Normal"/>
    <w:link w:val="CommentTextChar"/>
    <w:uiPriority w:val="99"/>
    <w:unhideWhenUsed/>
    <w:rsid w:val="00B66311"/>
    <w:rPr>
      <w:sz w:val="20"/>
      <w:szCs w:val="20"/>
    </w:rPr>
  </w:style>
  <w:style w:type="character" w:customStyle="1" w:styleId="CommentTextChar">
    <w:name w:val="Comment Text Char"/>
    <w:basedOn w:val="DefaultParagraphFont"/>
    <w:link w:val="CommentText"/>
    <w:uiPriority w:val="99"/>
    <w:rsid w:val="00B66311"/>
    <w:rPr>
      <w:rFonts w:eastAsiaTheme="minorEastAsia"/>
      <w:sz w:val="20"/>
      <w:szCs w:val="20"/>
    </w:rPr>
  </w:style>
  <w:style w:type="character" w:customStyle="1" w:styleId="CommentSubjectChar">
    <w:name w:val="Comment Subject Char"/>
    <w:basedOn w:val="CommentTextChar"/>
    <w:link w:val="CommentSubject"/>
    <w:uiPriority w:val="99"/>
    <w:semiHidden/>
    <w:rsid w:val="00B66311"/>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B66311"/>
    <w:rPr>
      <w:b/>
      <w:bCs/>
    </w:rPr>
  </w:style>
  <w:style w:type="character" w:customStyle="1" w:styleId="BalloonTextChar">
    <w:name w:val="Balloon Text Char"/>
    <w:basedOn w:val="DefaultParagraphFont"/>
    <w:link w:val="BalloonText"/>
    <w:uiPriority w:val="99"/>
    <w:semiHidden/>
    <w:rsid w:val="00B66311"/>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B66311"/>
    <w:rPr>
      <w:rFonts w:ascii="Tahom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B66311"/>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B66311"/>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B66311"/>
    <w:rPr>
      <w:vertAlign w:val="superscript"/>
    </w:rPr>
  </w:style>
  <w:style w:type="paragraph" w:customStyle="1" w:styleId="Char2">
    <w:name w:val="Char2"/>
    <w:basedOn w:val="Normal"/>
    <w:link w:val="FootnoteReference"/>
    <w:uiPriority w:val="99"/>
    <w:rsid w:val="00B66311"/>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B66311"/>
    <w:pPr>
      <w:ind w:left="720"/>
      <w:contextualSpacing/>
    </w:pPr>
  </w:style>
  <w:style w:type="character" w:customStyle="1" w:styleId="ListParagraphChar">
    <w:name w:val="List Paragraph Char"/>
    <w:link w:val="ListParagraph"/>
    <w:uiPriority w:val="34"/>
    <w:locked/>
    <w:rsid w:val="00B66311"/>
    <w:rPr>
      <w:rFonts w:eastAsiaTheme="minorEastAsia"/>
    </w:rPr>
  </w:style>
  <w:style w:type="paragraph" w:styleId="Header">
    <w:name w:val="header"/>
    <w:basedOn w:val="Normal"/>
    <w:link w:val="HeaderChar"/>
    <w:uiPriority w:val="99"/>
    <w:unhideWhenUsed/>
    <w:rsid w:val="00B66311"/>
    <w:pPr>
      <w:tabs>
        <w:tab w:val="center" w:pos="4536"/>
        <w:tab w:val="right" w:pos="9072"/>
      </w:tabs>
    </w:pPr>
  </w:style>
  <w:style w:type="character" w:customStyle="1" w:styleId="HeaderChar">
    <w:name w:val="Header Char"/>
    <w:basedOn w:val="DefaultParagraphFont"/>
    <w:link w:val="Header"/>
    <w:uiPriority w:val="99"/>
    <w:rsid w:val="00B66311"/>
    <w:rPr>
      <w:rFonts w:eastAsiaTheme="minorEastAsia"/>
    </w:rPr>
  </w:style>
  <w:style w:type="paragraph" w:styleId="Footer">
    <w:name w:val="footer"/>
    <w:basedOn w:val="Normal"/>
    <w:link w:val="FooterChar"/>
    <w:uiPriority w:val="99"/>
    <w:unhideWhenUsed/>
    <w:rsid w:val="00B66311"/>
    <w:pPr>
      <w:tabs>
        <w:tab w:val="center" w:pos="4536"/>
        <w:tab w:val="right" w:pos="9072"/>
      </w:tabs>
    </w:pPr>
  </w:style>
  <w:style w:type="character" w:customStyle="1" w:styleId="FooterChar">
    <w:name w:val="Footer Char"/>
    <w:basedOn w:val="DefaultParagraphFont"/>
    <w:link w:val="Footer"/>
    <w:uiPriority w:val="99"/>
    <w:rsid w:val="00B66311"/>
    <w:rPr>
      <w:rFonts w:eastAsiaTheme="minorEastAsia"/>
    </w:rPr>
  </w:style>
  <w:style w:type="character" w:customStyle="1" w:styleId="EndnoteTextChar">
    <w:name w:val="Endnote Text Char"/>
    <w:basedOn w:val="DefaultParagraphFont"/>
    <w:link w:val="EndnoteText"/>
    <w:uiPriority w:val="99"/>
    <w:semiHidden/>
    <w:rsid w:val="00B66311"/>
    <w:rPr>
      <w:rFonts w:eastAsiaTheme="minorEastAsia"/>
      <w:sz w:val="20"/>
      <w:szCs w:val="20"/>
    </w:rPr>
  </w:style>
  <w:style w:type="paragraph" w:styleId="EndnoteText">
    <w:name w:val="endnote text"/>
    <w:basedOn w:val="Normal"/>
    <w:link w:val="EndnoteTextChar"/>
    <w:uiPriority w:val="99"/>
    <w:semiHidden/>
    <w:unhideWhenUsed/>
    <w:rsid w:val="00B66311"/>
    <w:rPr>
      <w:sz w:val="20"/>
      <w:szCs w:val="20"/>
    </w:rPr>
  </w:style>
  <w:style w:type="character" w:styleId="Hyperlink">
    <w:name w:val="Hyperlink"/>
    <w:basedOn w:val="DefaultParagraphFont"/>
    <w:uiPriority w:val="99"/>
    <w:unhideWhenUsed/>
    <w:rsid w:val="00B66311"/>
    <w:rPr>
      <w:color w:val="0563C1" w:themeColor="hyperlink"/>
      <w:u w:val="single"/>
    </w:rPr>
  </w:style>
  <w:style w:type="paragraph" w:styleId="Title">
    <w:name w:val="Title"/>
    <w:basedOn w:val="Normal"/>
    <w:next w:val="Normal"/>
    <w:link w:val="TitleChar"/>
    <w:uiPriority w:val="10"/>
    <w:qFormat/>
    <w:rsid w:val="00B663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66311"/>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B663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B66311"/>
    <w:rPr>
      <w:rFonts w:asciiTheme="majorHAnsi" w:eastAsiaTheme="majorEastAsia" w:hAnsiTheme="majorHAnsi" w:cstheme="majorBidi"/>
      <w:i/>
      <w:iCs/>
      <w:spacing w:val="13"/>
      <w:sz w:val="24"/>
      <w:szCs w:val="24"/>
    </w:rPr>
  </w:style>
  <w:style w:type="character" w:styleId="Strong">
    <w:name w:val="Strong"/>
    <w:uiPriority w:val="22"/>
    <w:qFormat/>
    <w:rsid w:val="00B66311"/>
    <w:rPr>
      <w:b/>
      <w:bCs/>
    </w:rPr>
  </w:style>
  <w:style w:type="character" w:styleId="Emphasis">
    <w:name w:val="Emphasis"/>
    <w:uiPriority w:val="20"/>
    <w:qFormat/>
    <w:rsid w:val="00B66311"/>
    <w:rPr>
      <w:b/>
      <w:bCs/>
      <w:i/>
      <w:iCs/>
      <w:spacing w:val="10"/>
      <w:bdr w:val="none" w:sz="0" w:space="0" w:color="auto"/>
      <w:shd w:val="clear" w:color="auto" w:fill="auto"/>
    </w:rPr>
  </w:style>
  <w:style w:type="paragraph" w:styleId="NoSpacing">
    <w:name w:val="No Spacing"/>
    <w:basedOn w:val="Normal"/>
    <w:uiPriority w:val="1"/>
    <w:qFormat/>
    <w:rsid w:val="00B66311"/>
    <w:pPr>
      <w:spacing w:after="0" w:line="240" w:lineRule="auto"/>
    </w:pPr>
  </w:style>
  <w:style w:type="paragraph" w:styleId="Quote">
    <w:name w:val="Quote"/>
    <w:basedOn w:val="Normal"/>
    <w:next w:val="Normal"/>
    <w:link w:val="QuoteChar"/>
    <w:uiPriority w:val="29"/>
    <w:qFormat/>
    <w:rsid w:val="00B66311"/>
    <w:pPr>
      <w:spacing w:before="200" w:after="0"/>
      <w:ind w:left="360" w:right="360"/>
    </w:pPr>
    <w:rPr>
      <w:i/>
      <w:iCs/>
    </w:rPr>
  </w:style>
  <w:style w:type="character" w:customStyle="1" w:styleId="QuoteChar">
    <w:name w:val="Quote Char"/>
    <w:basedOn w:val="DefaultParagraphFont"/>
    <w:link w:val="Quote"/>
    <w:uiPriority w:val="29"/>
    <w:rsid w:val="00B66311"/>
    <w:rPr>
      <w:rFonts w:eastAsiaTheme="minorEastAsia"/>
      <w:i/>
      <w:iCs/>
    </w:rPr>
  </w:style>
  <w:style w:type="paragraph" w:styleId="IntenseQuote">
    <w:name w:val="Intense Quote"/>
    <w:basedOn w:val="Normal"/>
    <w:next w:val="Normal"/>
    <w:link w:val="IntenseQuoteChar"/>
    <w:uiPriority w:val="30"/>
    <w:qFormat/>
    <w:rsid w:val="00B663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66311"/>
    <w:rPr>
      <w:rFonts w:eastAsiaTheme="minorEastAsia"/>
      <w:b/>
      <w:bCs/>
      <w:i/>
      <w:iCs/>
    </w:rPr>
  </w:style>
  <w:style w:type="character" w:styleId="SubtleEmphasis">
    <w:name w:val="Subtle Emphasis"/>
    <w:uiPriority w:val="19"/>
    <w:qFormat/>
    <w:rsid w:val="00B66311"/>
    <w:rPr>
      <w:i/>
      <w:iCs/>
    </w:rPr>
  </w:style>
  <w:style w:type="character" w:styleId="IntenseEmphasis">
    <w:name w:val="Intense Emphasis"/>
    <w:uiPriority w:val="21"/>
    <w:qFormat/>
    <w:rsid w:val="00B66311"/>
    <w:rPr>
      <w:b/>
      <w:bCs/>
    </w:rPr>
  </w:style>
  <w:style w:type="character" w:styleId="SubtleReference">
    <w:name w:val="Subtle Reference"/>
    <w:uiPriority w:val="31"/>
    <w:qFormat/>
    <w:rsid w:val="00B66311"/>
    <w:rPr>
      <w:smallCaps/>
    </w:rPr>
  </w:style>
  <w:style w:type="character" w:styleId="IntenseReference">
    <w:name w:val="Intense Reference"/>
    <w:uiPriority w:val="32"/>
    <w:qFormat/>
    <w:rsid w:val="00B66311"/>
    <w:rPr>
      <w:smallCaps/>
      <w:spacing w:val="5"/>
      <w:u w:val="single"/>
    </w:rPr>
  </w:style>
  <w:style w:type="character" w:styleId="BookTitle">
    <w:name w:val="Book Title"/>
    <w:uiPriority w:val="33"/>
    <w:qFormat/>
    <w:rsid w:val="00B66311"/>
    <w:rPr>
      <w:i/>
      <w:iCs/>
      <w:smallCaps/>
      <w:spacing w:val="5"/>
    </w:rPr>
  </w:style>
  <w:style w:type="paragraph" w:styleId="TOCHeading">
    <w:name w:val="TOC Heading"/>
    <w:basedOn w:val="Heading1"/>
    <w:next w:val="Normal"/>
    <w:uiPriority w:val="39"/>
    <w:unhideWhenUsed/>
    <w:qFormat/>
    <w:rsid w:val="00B66311"/>
    <w:pPr>
      <w:outlineLvl w:val="9"/>
    </w:pPr>
    <w:rPr>
      <w:lang w:bidi="en-US"/>
    </w:rPr>
  </w:style>
  <w:style w:type="character" w:customStyle="1" w:styleId="BodyText2Char">
    <w:name w:val="Body Text 2 Char"/>
    <w:basedOn w:val="DefaultParagraphFont"/>
    <w:link w:val="BodyText2"/>
    <w:uiPriority w:val="99"/>
    <w:semiHidden/>
    <w:rsid w:val="00B66311"/>
    <w:rPr>
      <w:rFonts w:eastAsiaTheme="minorEastAsia"/>
    </w:rPr>
  </w:style>
  <w:style w:type="paragraph" w:styleId="BodyText2">
    <w:name w:val="Body Text 2"/>
    <w:basedOn w:val="Normal"/>
    <w:link w:val="BodyText2Char"/>
    <w:uiPriority w:val="99"/>
    <w:semiHidden/>
    <w:unhideWhenUsed/>
    <w:rsid w:val="00B66311"/>
    <w:pPr>
      <w:spacing w:after="120" w:line="480" w:lineRule="auto"/>
    </w:pPr>
  </w:style>
  <w:style w:type="paragraph" w:customStyle="1" w:styleId="Default">
    <w:name w:val="Default"/>
    <w:rsid w:val="00B6631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B663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B66311"/>
    <w:rPr>
      <w:rFonts w:cs="Times New Roman"/>
    </w:rPr>
  </w:style>
  <w:style w:type="character" w:customStyle="1" w:styleId="longtext">
    <w:name w:val="long_text"/>
    <w:basedOn w:val="DefaultParagraphFont"/>
    <w:uiPriority w:val="99"/>
    <w:rsid w:val="00B66311"/>
    <w:rPr>
      <w:rFonts w:cs="Times New Roman"/>
    </w:rPr>
  </w:style>
  <w:style w:type="character" w:customStyle="1" w:styleId="Bodytext211ptNotBoldNotItalic">
    <w:name w:val="Body text (2) + 11 pt;Not Bold;Not Italic"/>
    <w:basedOn w:val="DefaultParagraphFont"/>
    <w:rsid w:val="00B66311"/>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B66311"/>
    <w:pPr>
      <w:spacing w:after="0" w:line="240" w:lineRule="auto"/>
    </w:pPr>
    <w:rPr>
      <w:rFonts w:ascii="Tahoma" w:eastAsia="Times New Roman" w:hAnsi="Tahoma" w:cs="Tahoma"/>
      <w:noProof/>
      <w:lang w:val="hu-HU"/>
    </w:rPr>
  </w:style>
  <w:style w:type="paragraph" w:styleId="NormalWeb">
    <w:name w:val="Normal (Web)"/>
    <w:basedOn w:val="Normal"/>
    <w:uiPriority w:val="99"/>
    <w:rsid w:val="00B66311"/>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B66311"/>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B66311"/>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highlight">
    <w:name w:val="highlight"/>
    <w:basedOn w:val="DefaultParagraphFont"/>
    <w:rsid w:val="00B66311"/>
  </w:style>
  <w:style w:type="paragraph" w:customStyle="1" w:styleId="t-10-9-kurz-s">
    <w:name w:val="t-10-9-kurz-s"/>
    <w:basedOn w:val="Normal"/>
    <w:rsid w:val="00B6631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B66311"/>
  </w:style>
  <w:style w:type="character" w:styleId="FollowedHyperlink">
    <w:name w:val="FollowedHyperlink"/>
    <w:basedOn w:val="DefaultParagraphFont"/>
    <w:uiPriority w:val="99"/>
    <w:semiHidden/>
    <w:unhideWhenUsed/>
    <w:rsid w:val="00B66311"/>
    <w:rPr>
      <w:color w:val="954F72" w:themeColor="followedHyperlink"/>
      <w:u w:val="single"/>
    </w:rPr>
  </w:style>
  <w:style w:type="character" w:customStyle="1" w:styleId="Bodytext285pt">
    <w:name w:val="Body text (2) + 8;5 pt"/>
    <w:basedOn w:val="DefaultParagraphFont"/>
    <w:rsid w:val="00B6631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B66311"/>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B66311"/>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B66311"/>
    <w:pPr>
      <w:spacing w:before="120" w:after="160" w:line="240" w:lineRule="exact"/>
      <w:jc w:val="both"/>
    </w:pPr>
    <w:rPr>
      <w:vertAlign w:val="superscript"/>
      <w:lang w:eastAsia="zh-CN"/>
    </w:rPr>
  </w:style>
  <w:style w:type="character" w:customStyle="1" w:styleId="Bodytext9ptBold">
    <w:name w:val="Body text + 9 pt;Bold"/>
    <w:basedOn w:val="DefaultParagraphFont"/>
    <w:rsid w:val="00B66311"/>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B66311"/>
    <w:rPr>
      <w:rFonts w:ascii="Times New Roman" w:eastAsia="Times New Roman" w:hAnsi="Times New Roman" w:cs="Times New Roman"/>
      <w:shd w:val="clear" w:color="auto" w:fill="FFFFFF"/>
    </w:rPr>
  </w:style>
  <w:style w:type="paragraph" w:customStyle="1" w:styleId="BodyText4">
    <w:name w:val="Body Text4"/>
    <w:basedOn w:val="Normal"/>
    <w:link w:val="Bodytext0"/>
    <w:rsid w:val="00B66311"/>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B66311"/>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styleId="TOC1">
    <w:name w:val="toc 1"/>
    <w:basedOn w:val="Normal"/>
    <w:next w:val="Normal"/>
    <w:autoRedefine/>
    <w:uiPriority w:val="39"/>
    <w:unhideWhenUsed/>
    <w:rsid w:val="00B66311"/>
    <w:pPr>
      <w:spacing w:before="120" w:after="0"/>
    </w:pPr>
    <w:rPr>
      <w:b/>
      <w:bCs/>
      <w:sz w:val="24"/>
      <w:szCs w:val="24"/>
    </w:rPr>
  </w:style>
  <w:style w:type="paragraph" w:styleId="TOC2">
    <w:name w:val="toc 2"/>
    <w:basedOn w:val="Normal"/>
    <w:next w:val="Normal"/>
    <w:autoRedefine/>
    <w:uiPriority w:val="39"/>
    <w:unhideWhenUsed/>
    <w:rsid w:val="00B66311"/>
    <w:pPr>
      <w:spacing w:after="0"/>
      <w:ind w:left="220"/>
    </w:pPr>
    <w:rPr>
      <w:b/>
      <w:bCs/>
    </w:rPr>
  </w:style>
  <w:style w:type="character" w:customStyle="1" w:styleId="Bodytext40">
    <w:name w:val="Body text (4)_"/>
    <w:basedOn w:val="DefaultParagraphFont"/>
    <w:link w:val="Bodytext41"/>
    <w:rsid w:val="00B6631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B6631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B6631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B6631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6631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66311"/>
    <w:pPr>
      <w:numPr>
        <w:numId w:val="1"/>
      </w:numPr>
      <w:spacing w:after="0" w:line="240" w:lineRule="auto"/>
    </w:pPr>
    <w:rPr>
      <w:rFonts w:eastAsiaTheme="minorHAnsi"/>
      <w:lang w:val="en-GB"/>
    </w:rPr>
  </w:style>
  <w:style w:type="character" w:customStyle="1" w:styleId="bulletsChar">
    <w:name w:val="bullets Char"/>
    <w:link w:val="bullets"/>
    <w:rsid w:val="00B66311"/>
    <w:rPr>
      <w:lang w:val="en-GB"/>
    </w:rPr>
  </w:style>
  <w:style w:type="character" w:customStyle="1" w:styleId="defaultparagraphfont-000002">
    <w:name w:val="defaultparagraphfont-000002"/>
    <w:basedOn w:val="DefaultParagraphFont"/>
    <w:rsid w:val="00B66311"/>
    <w:rPr>
      <w:rFonts w:ascii="Calibri" w:hAnsi="Calibri" w:hint="default"/>
      <w:b w:val="0"/>
      <w:bCs w:val="0"/>
      <w:sz w:val="24"/>
      <w:szCs w:val="24"/>
    </w:rPr>
  </w:style>
  <w:style w:type="paragraph" w:styleId="ListBullet">
    <w:name w:val="List Bullet"/>
    <w:basedOn w:val="Normal"/>
    <w:uiPriority w:val="99"/>
    <w:unhideWhenUsed/>
    <w:rsid w:val="00B66311"/>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character" w:customStyle="1" w:styleId="Bodytext65ptNotBold">
    <w:name w:val="Body text + 6;5 pt;Not Bold"/>
    <w:basedOn w:val="DefaultParagraphFont"/>
    <w:rsid w:val="00B66311"/>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B66311"/>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B66311"/>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B66311"/>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B66311"/>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B663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B66311"/>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B66311"/>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B66311"/>
    <w:rPr>
      <w:rFonts w:ascii="Calibri" w:hAnsi="Calibri" w:cs="Consolas"/>
      <w:szCs w:val="21"/>
    </w:rPr>
  </w:style>
  <w:style w:type="character" w:customStyle="1" w:styleId="Bodytext20">
    <w:name w:val="Body text (2)"/>
    <w:basedOn w:val="DefaultParagraphFont"/>
    <w:rsid w:val="00B663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normaltextrun">
    <w:name w:val="normaltextrun"/>
    <w:basedOn w:val="DefaultParagraphFont"/>
    <w:rsid w:val="00B66311"/>
  </w:style>
  <w:style w:type="character" w:customStyle="1" w:styleId="eop">
    <w:name w:val="eop"/>
    <w:basedOn w:val="DefaultParagraphFont"/>
    <w:rsid w:val="00B66311"/>
  </w:style>
  <w:style w:type="character" w:customStyle="1" w:styleId="scx117507049">
    <w:name w:val="scx117507049"/>
    <w:basedOn w:val="DefaultParagraphFont"/>
    <w:rsid w:val="00B66311"/>
  </w:style>
  <w:style w:type="paragraph" w:customStyle="1" w:styleId="ListParagraph1">
    <w:name w:val="List Paragraph1"/>
    <w:basedOn w:val="Header"/>
    <w:next w:val="NormalWebCharChar"/>
    <w:qFormat/>
    <w:rsid w:val="00B66311"/>
    <w:pPr>
      <w:tabs>
        <w:tab w:val="clear" w:pos="4536"/>
        <w:tab w:val="clear" w:pos="9072"/>
        <w:tab w:val="center" w:pos="4320"/>
        <w:tab w:val="right" w:pos="8640"/>
      </w:tabs>
      <w:spacing w:after="0" w:line="240" w:lineRule="auto"/>
      <w:ind w:left="360" w:hanging="360"/>
      <w:jc w:val="both"/>
    </w:pPr>
    <w:rPr>
      <w:rFonts w:ascii="Calibri" w:eastAsia="Calibri" w:hAnsi="Calibri" w:cs="Times New Roman"/>
      <w:sz w:val="24"/>
      <w:szCs w:val="24"/>
      <w:lang w:val="en-US" w:eastAsia="ar-SA"/>
    </w:rPr>
  </w:style>
  <w:style w:type="paragraph" w:customStyle="1" w:styleId="CM1">
    <w:name w:val="CM1"/>
    <w:basedOn w:val="Default"/>
    <w:next w:val="Default"/>
    <w:uiPriority w:val="99"/>
    <w:rsid w:val="00B66311"/>
    <w:rPr>
      <w:rFonts w:ascii="EUAlbertina" w:eastAsiaTheme="minorHAnsi" w:hAnsi="EUAlbertina" w:cstheme="minorBidi"/>
      <w:color w:val="auto"/>
    </w:rPr>
  </w:style>
  <w:style w:type="paragraph" w:customStyle="1" w:styleId="CM3">
    <w:name w:val="CM3"/>
    <w:basedOn w:val="Default"/>
    <w:next w:val="Default"/>
    <w:uiPriority w:val="99"/>
    <w:rsid w:val="00B66311"/>
    <w:rPr>
      <w:rFonts w:ascii="EUAlbertina" w:eastAsiaTheme="minorHAnsi"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ebojeznanja.hr/UserDocsImages/datoteke/KB_web.pdf" TargetMode="External"/><Relationship Id="rId13" Type="http://schemas.openxmlformats.org/officeDocument/2006/relationships/hyperlink" Target="http://www.zakon.hr/cms.htm?id=92" TargetMode="External"/><Relationship Id="rId18" Type="http://schemas.openxmlformats.org/officeDocument/2006/relationships/hyperlink" Target="https://sestar.irb.hr/" TargetMode="External"/><Relationship Id="rId26" Type="http://schemas.openxmlformats.org/officeDocument/2006/relationships/hyperlink" Target="http://www.mzos.hr/" TargetMode="External"/><Relationship Id="rId3" Type="http://schemas.openxmlformats.org/officeDocument/2006/relationships/settings" Target="settings.xml"/><Relationship Id="rId21" Type="http://schemas.openxmlformats.org/officeDocument/2006/relationships/hyperlink" Target="http://www.strukturnifondovi.hr" TargetMode="External"/><Relationship Id="rId7" Type="http://schemas.openxmlformats.org/officeDocument/2006/relationships/hyperlink" Target="http://www.strukturnifondovi.hr/UserDocsImages/Documents/Strukturni%20fondovi%202014.%20%E2%80%93%202020/01%20OPKK%202014-2020%20hrv%2027112014.docx" TargetMode="External"/><Relationship Id="rId12" Type="http://schemas.openxmlformats.org/officeDocument/2006/relationships/hyperlink" Target="http://www.zakon.hr/cms.htm?id=91" TargetMode="External"/><Relationship Id="rId17" Type="http://schemas.openxmlformats.org/officeDocument/2006/relationships/hyperlink" Target="http://www.strukturnifondovi.hr/UserDocsImages/Za%20web/Upute%20za%20prijavitelje.pdf" TargetMode="External"/><Relationship Id="rId25" Type="http://schemas.openxmlformats.org/officeDocument/2006/relationships/hyperlink" Target="file:///C:/Users/dtomasovic/AppData/Local/Microsoft/Windows/INetCache/Content.Outlook/KH3WOLVQ/www.strukturnifondovi.hr" TargetMode="External"/><Relationship Id="rId2" Type="http://schemas.openxmlformats.org/officeDocument/2006/relationships/styles" Target="styles.xml"/><Relationship Id="rId16" Type="http://schemas.openxmlformats.org/officeDocument/2006/relationships/hyperlink" Target="http://www.zakon.hr/cms.htm?id=95" TargetMode="External"/><Relationship Id="rId20" Type="http://schemas.openxmlformats.org/officeDocument/2006/relationships/hyperlink" Target="http://www.strukturnifondovi.h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opski-fondovi.eu/sites/default/files/dokumenti/Strategija%20poticanja%20inovacija%202014-2020.pdf" TargetMode="External"/><Relationship Id="rId24" Type="http://schemas.openxmlformats.org/officeDocument/2006/relationships/hyperlink" Target="mailto:CEKOM@mingo.hr" TargetMode="External"/><Relationship Id="rId5" Type="http://schemas.openxmlformats.org/officeDocument/2006/relationships/footnotes" Target="footnotes.xml"/><Relationship Id="rId15" Type="http://schemas.openxmlformats.org/officeDocument/2006/relationships/hyperlink" Target="http://www.zakon.hr/cms.htm?id=94" TargetMode="External"/><Relationship Id="rId23" Type="http://schemas.openxmlformats.org/officeDocument/2006/relationships/hyperlink" Target="mailto:ugovaranje@mzos.hr" TargetMode="External"/><Relationship Id="rId28" Type="http://schemas.openxmlformats.org/officeDocument/2006/relationships/header" Target="header1.xml"/><Relationship Id="rId10" Type="http://schemas.openxmlformats.org/officeDocument/2006/relationships/hyperlink" Target="http://public.mzos.hr/Default.aspx?art=14858&amp;sec=2127" TargetMode="External"/><Relationship Id="rId19" Type="http://schemas.openxmlformats.org/officeDocument/2006/relationships/hyperlink" Target="https://esif-wf.mrrfeu.hr/Content/helpDocuments/SF%20MIS%202014-2020%20Upute%20za%20popunjavanje%20prijavnog%20obrasca%20A.%20dio.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arodne-novine.nn.hr/clanci/sluzbeni/2016_04_32_853.html" TargetMode="External"/><Relationship Id="rId14" Type="http://schemas.openxmlformats.org/officeDocument/2006/relationships/hyperlink" Target="http://www.zakon.hr/cms.htm?id=93" TargetMode="External"/><Relationship Id="rId22" Type="http://schemas.openxmlformats.org/officeDocument/2006/relationships/hyperlink" Target="http://www.strukturnifondovi.hr/" TargetMode="External"/><Relationship Id="rId27" Type="http://schemas.openxmlformats.org/officeDocument/2006/relationships/hyperlink" Target="http://www.strukturnifondovi.hr/UserDocsImages/Strukturni%20fondovi%202014.%20&#8211;%202020/Vizualni%20identiteti/Upute%20za%20korisnike%20sredstava%202014%20-2020.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17897</Words>
  <Characters>102016</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Bušelić</dc:creator>
  <cp:keywords/>
  <dc:description/>
  <cp:lastModifiedBy>Ira Bušelić</cp:lastModifiedBy>
  <cp:revision>16</cp:revision>
  <dcterms:created xsi:type="dcterms:W3CDTF">2017-04-06T11:38:00Z</dcterms:created>
  <dcterms:modified xsi:type="dcterms:W3CDTF">2017-04-06T12:34:00Z</dcterms:modified>
</cp:coreProperties>
</file>