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2C" w:rsidRPr="006A15F1" w:rsidRDefault="00C7372C" w:rsidP="00C7372C">
      <w:r w:rsidRPr="006A15F1">
        <w:t xml:space="preserve">KLASA:   </w:t>
      </w:r>
      <w:r>
        <w:t>910-08/16-02/6</w:t>
      </w:r>
    </w:p>
    <w:p w:rsidR="00C7372C" w:rsidRPr="006A15F1" w:rsidRDefault="00C7372C" w:rsidP="00C7372C">
      <w:r w:rsidRPr="006A15F1">
        <w:t>URBROJ: 519-</w:t>
      </w:r>
      <w:r>
        <w:t>01/9-17-</w:t>
      </w:r>
      <w:r w:rsidR="00ED1ACA">
        <w:t>49</w:t>
      </w:r>
    </w:p>
    <w:p w:rsidR="00C7372C" w:rsidRPr="006A15F1" w:rsidRDefault="00C7372C" w:rsidP="00C7372C">
      <w:pPr>
        <w:spacing w:after="120"/>
      </w:pPr>
      <w:r w:rsidRPr="006A15F1">
        <w:t xml:space="preserve">Zagreb,     </w:t>
      </w:r>
      <w:r w:rsidR="006C41D1">
        <w:t>26</w:t>
      </w:r>
      <w:r w:rsidRPr="006A15F1">
        <w:t xml:space="preserve">. </w:t>
      </w:r>
      <w:r>
        <w:t>travnja</w:t>
      </w:r>
      <w:r w:rsidRPr="006A15F1">
        <w:t xml:space="preserve"> 201</w:t>
      </w:r>
      <w:r>
        <w:t>7</w:t>
      </w:r>
      <w:r w:rsidRPr="006A15F1">
        <w:t>. godine</w:t>
      </w:r>
    </w:p>
    <w:p w:rsidR="00874209" w:rsidRPr="006A15F1" w:rsidRDefault="00874209" w:rsidP="007B12AD">
      <w:pPr>
        <w:rPr>
          <w:b/>
        </w:rPr>
      </w:pPr>
    </w:p>
    <w:p w:rsidR="007B3578" w:rsidRPr="00A01C20" w:rsidRDefault="007B3578" w:rsidP="00A01C20">
      <w:pPr>
        <w:pStyle w:val="Naslov"/>
        <w:jc w:val="center"/>
        <w:rPr>
          <w:b/>
          <w:sz w:val="32"/>
          <w:szCs w:val="32"/>
        </w:rPr>
      </w:pPr>
      <w:r w:rsidRPr="00A01C20">
        <w:rPr>
          <w:b/>
          <w:sz w:val="32"/>
          <w:szCs w:val="32"/>
        </w:rPr>
        <w:t>NACRT PRIJEDLOGA ISKAZA</w:t>
      </w:r>
      <w:r w:rsidRPr="00A01C20">
        <w:rPr>
          <w:b/>
          <w:color w:val="FF0000"/>
          <w:sz w:val="32"/>
          <w:szCs w:val="32"/>
        </w:rPr>
        <w:t xml:space="preserve"> </w:t>
      </w:r>
      <w:r w:rsidRPr="00A01C20">
        <w:rPr>
          <w:b/>
          <w:sz w:val="32"/>
          <w:szCs w:val="32"/>
        </w:rPr>
        <w:t>O PROCJENI UČINAKA PROPISA</w:t>
      </w:r>
    </w:p>
    <w:p w:rsidR="007B3578" w:rsidRPr="00A01C20" w:rsidRDefault="007B3578" w:rsidP="00A01C20">
      <w:pPr>
        <w:pStyle w:val="Naslov"/>
        <w:jc w:val="center"/>
        <w:rPr>
          <w:b/>
          <w:sz w:val="32"/>
          <w:szCs w:val="32"/>
        </w:rPr>
      </w:pPr>
      <w:r w:rsidRPr="00A01C20">
        <w:rPr>
          <w:b/>
          <w:sz w:val="32"/>
          <w:szCs w:val="32"/>
        </w:rPr>
        <w:t>ZA</w:t>
      </w:r>
    </w:p>
    <w:p w:rsidR="006A15F1" w:rsidRDefault="007B3578" w:rsidP="00A01C20">
      <w:pPr>
        <w:pStyle w:val="Naslov"/>
        <w:jc w:val="center"/>
        <w:rPr>
          <w:b/>
          <w:sz w:val="32"/>
          <w:szCs w:val="32"/>
        </w:rPr>
      </w:pPr>
      <w:r w:rsidRPr="00A01C20">
        <w:rPr>
          <w:b/>
          <w:sz w:val="32"/>
          <w:szCs w:val="32"/>
        </w:rPr>
        <w:t>NACRT PRIJEDLOGA ZAKONA O P</w:t>
      </w:r>
      <w:r w:rsidR="006A15F1" w:rsidRPr="00A01C20">
        <w:rPr>
          <w:b/>
          <w:sz w:val="32"/>
          <w:szCs w:val="32"/>
        </w:rPr>
        <w:t>OTVRĐIVANJU KONVENCIJE VIJEĆA EUROPE O SPREČAVANJU I BORBI PROTIV NASILJA NAD ŽENAMA I NASILJA U OBITELJI</w:t>
      </w:r>
    </w:p>
    <w:p w:rsidR="00506066" w:rsidRDefault="00506066" w:rsidP="00506066"/>
    <w:p w:rsidR="00506066" w:rsidRPr="00506066" w:rsidRDefault="00506066" w:rsidP="00506066">
      <w:pPr>
        <w:pStyle w:val="Naslov1"/>
        <w:jc w:val="center"/>
        <w:rPr>
          <w:sz w:val="24"/>
          <w:szCs w:val="24"/>
        </w:rPr>
      </w:pPr>
      <w:r w:rsidRPr="00506066">
        <w:rPr>
          <w:sz w:val="24"/>
          <w:szCs w:val="24"/>
        </w:rPr>
        <w:t>MINISTARSTVO ZA DEMOGRAFIJU, OBITELJ, MLADE I SOCIJALNU POLITIKU</w:t>
      </w:r>
    </w:p>
    <w:p w:rsidR="00506066" w:rsidRPr="00506066" w:rsidRDefault="00506066" w:rsidP="00506066">
      <w:pPr>
        <w:jc w:val="center"/>
      </w:pPr>
    </w:p>
    <w:p w:rsidR="00112927" w:rsidRPr="00315451" w:rsidRDefault="00AB74FD" w:rsidP="00506066">
      <w:pPr>
        <w:pStyle w:val="Naslov2"/>
      </w:pPr>
      <w:r w:rsidRPr="00315451">
        <w:t>1. PROBLEM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12927" w:rsidRPr="006A15F1" w:rsidTr="00D538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7" w:rsidRPr="006A15F1" w:rsidRDefault="00112927" w:rsidP="002E6E34">
            <w:pPr>
              <w:rPr>
                <w:b/>
              </w:rPr>
            </w:pPr>
            <w:r w:rsidRPr="006A15F1">
              <w:rPr>
                <w:b/>
              </w:rPr>
              <w:t>1. PROBLEM</w:t>
            </w:r>
          </w:p>
        </w:tc>
      </w:tr>
      <w:tr w:rsidR="00112927" w:rsidRPr="006A15F1" w:rsidTr="00D538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F1" w:rsidRDefault="006A15F1" w:rsidP="006A15F1">
            <w:pPr>
              <w:jc w:val="both"/>
            </w:pPr>
            <w:r w:rsidRPr="009F0D38">
              <w:t xml:space="preserve">Konvencija </w:t>
            </w:r>
            <w:r>
              <w:t xml:space="preserve">Vijeća Europe </w:t>
            </w:r>
            <w:r w:rsidRPr="009F0D38">
              <w:t xml:space="preserve">o </w:t>
            </w:r>
            <w:r w:rsidR="00DF0AB6">
              <w:t>sprečavanju</w:t>
            </w:r>
            <w:r w:rsidRPr="009F0D38">
              <w:t xml:space="preserve"> i borbi protiv nasilja nad ženama i nasilja u obitelji </w:t>
            </w:r>
            <w:r>
              <w:t xml:space="preserve">(dalje: Konvencija) </w:t>
            </w:r>
            <w:r w:rsidRPr="009F0D38">
              <w:t>donesen</w:t>
            </w:r>
            <w:r>
              <w:t>a</w:t>
            </w:r>
            <w:r w:rsidRPr="009F0D38">
              <w:t xml:space="preserve"> je od strane </w:t>
            </w:r>
            <w:r>
              <w:t xml:space="preserve">Odbora ministara Vijeća Europe 7. travnja 2011. godine, a za potpisivanje je </w:t>
            </w:r>
            <w:r w:rsidRPr="009F0D38">
              <w:t>otvorena 11. svibnja 201</w:t>
            </w:r>
            <w:r>
              <w:t>1. godine u povodu 121. sjednice</w:t>
            </w:r>
            <w:r w:rsidRPr="009F0D38">
              <w:t xml:space="preserve"> Odbora ministara </w:t>
            </w:r>
            <w:r>
              <w:t xml:space="preserve">održane u </w:t>
            </w:r>
            <w:r w:rsidRPr="009F0D38">
              <w:t>Istanbulu</w:t>
            </w:r>
            <w:r>
              <w:t>. Sukladno odre</w:t>
            </w:r>
            <w:r w:rsidR="002456AD">
              <w:t xml:space="preserve">dbama Konvencije, nakon što je 22. travnja 2014. godine </w:t>
            </w:r>
            <w:r>
              <w:t>potvrđena od strane 10 zemalja</w:t>
            </w:r>
            <w:r w:rsidR="002456AD">
              <w:t>,</w:t>
            </w:r>
            <w:r>
              <w:t xml:space="preserve"> </w:t>
            </w:r>
            <w:r w:rsidRPr="009F0D38">
              <w:t>stupi</w:t>
            </w:r>
            <w:r>
              <w:t>la je</w:t>
            </w:r>
            <w:r w:rsidRPr="009F0D38">
              <w:t xml:space="preserve"> na snagu 1. kolovoza 2014. godine.</w:t>
            </w:r>
          </w:p>
          <w:p w:rsidR="006A15F1" w:rsidRDefault="006A15F1" w:rsidP="006A15F1">
            <w:pPr>
              <w:jc w:val="both"/>
            </w:pPr>
          </w:p>
          <w:p w:rsidR="006A15F1" w:rsidRDefault="006A15F1" w:rsidP="006A15F1">
            <w:pPr>
              <w:jc w:val="both"/>
            </w:pPr>
            <w:r>
              <w:t>Republika Hrvatska potpisala je Konvenciju 22. siječnja 2013. godine</w:t>
            </w:r>
            <w:r w:rsidR="006C41D1">
              <w:t>.</w:t>
            </w:r>
            <w:r>
              <w:t xml:space="preserve"> Svrha Konvencije uključuje zaštitu žena od svih oblika nasilja, sprečavanje, progon i uklanjanje nasilja nad ženama i nasilja u obitelji; doprinos suzbijanju svih oblika diskriminacije žena i promicanje pune ravnopravnosti žena i muškaraca, uključujući i osnaživanje žena; izradu sveobuhvatnog okvira, politika i mjera za zaštitu i pomoć svim žrtvama nasilja nad ženama i nasilja u obitelji; promicanje međunarodne suradnje radi suzbijanja nasilja nad ženama i nasilja u obitelji; pružanje potpore i pomoći organizacijama i tijelima nadležnim za provedbu zakona učinkovitom suradnjom radi usvajanja sveobuhvatnog pristupa suzbijanju nasilja nad ženama i nasilja u obitelji. </w:t>
            </w:r>
          </w:p>
          <w:p w:rsidR="006A15F1" w:rsidRDefault="006A15F1" w:rsidP="006A15F1">
            <w:pPr>
              <w:jc w:val="both"/>
            </w:pPr>
          </w:p>
          <w:p w:rsidR="006A15F1" w:rsidRDefault="006A15F1" w:rsidP="006A15F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Osim Konvencije </w:t>
            </w:r>
            <w:r w:rsidR="006C41D1">
              <w:rPr>
                <w:rFonts w:eastAsia="Calibri"/>
              </w:rPr>
              <w:t>Republika Hrvatska stranka je</w:t>
            </w:r>
            <w:r w:rsidRPr="00CC7561">
              <w:rPr>
                <w:rFonts w:eastAsia="Calibri"/>
              </w:rPr>
              <w:t xml:space="preserve"> niza relevantnih međunarodnih </w:t>
            </w:r>
            <w:r>
              <w:rPr>
                <w:rFonts w:eastAsia="Calibri"/>
              </w:rPr>
              <w:t xml:space="preserve">pravnih instrumenata </w:t>
            </w:r>
            <w:r w:rsidRPr="00CC7561">
              <w:rPr>
                <w:rFonts w:eastAsia="Calibri"/>
              </w:rPr>
              <w:t>na području zaštite žena od nasilja</w:t>
            </w:r>
            <w:r w:rsidR="00721C34">
              <w:rPr>
                <w:rFonts w:eastAsia="Calibri"/>
              </w:rPr>
              <w:t xml:space="preserve"> i </w:t>
            </w:r>
            <w:r w:rsidR="006C41D1">
              <w:rPr>
                <w:rFonts w:eastAsia="Calibri"/>
              </w:rPr>
              <w:t xml:space="preserve">nasilja u </w:t>
            </w:r>
            <w:r w:rsidR="00721C34">
              <w:rPr>
                <w:rFonts w:eastAsia="Calibri"/>
              </w:rPr>
              <w:t>obitelj</w:t>
            </w:r>
            <w:r w:rsidR="006C41D1">
              <w:rPr>
                <w:rFonts w:eastAsia="Calibri"/>
              </w:rPr>
              <w:t>i</w:t>
            </w:r>
            <w:r w:rsidRPr="00CC7561">
              <w:rPr>
                <w:rFonts w:eastAsia="Calibri"/>
              </w:rPr>
              <w:t xml:space="preserve">, koji zajedno s nacionalnim </w:t>
            </w:r>
            <w:r>
              <w:rPr>
                <w:rFonts w:eastAsia="Calibri"/>
              </w:rPr>
              <w:t>z</w:t>
            </w:r>
            <w:r w:rsidRPr="00CC7561">
              <w:rPr>
                <w:rFonts w:eastAsia="Calibri"/>
              </w:rPr>
              <w:t xml:space="preserve">akonodavstvom te Nacionalnom strategijom zaštite od nasilja u obitelji, čine </w:t>
            </w:r>
            <w:r>
              <w:rPr>
                <w:rFonts w:eastAsia="Calibri"/>
              </w:rPr>
              <w:t>zakonodavno-pravni okvir za</w:t>
            </w:r>
            <w:r w:rsidRPr="00CC7561">
              <w:rPr>
                <w:rFonts w:eastAsia="Calibri"/>
              </w:rPr>
              <w:t xml:space="preserve"> zaštitu </w:t>
            </w:r>
            <w:r>
              <w:rPr>
                <w:rFonts w:eastAsia="Calibri"/>
              </w:rPr>
              <w:t xml:space="preserve">žena </w:t>
            </w:r>
            <w:r w:rsidRPr="00CC7561">
              <w:rPr>
                <w:rFonts w:eastAsia="Calibri"/>
              </w:rPr>
              <w:t xml:space="preserve">žrtava nasilja uključujući </w:t>
            </w:r>
            <w:r>
              <w:rPr>
                <w:rFonts w:eastAsia="Calibri"/>
              </w:rPr>
              <w:t xml:space="preserve">i </w:t>
            </w:r>
            <w:r w:rsidRPr="00CC7561">
              <w:rPr>
                <w:rFonts w:eastAsia="Calibri"/>
              </w:rPr>
              <w:t>nasilje u obitelji.</w:t>
            </w:r>
          </w:p>
          <w:p w:rsidR="006A15F1" w:rsidRPr="006A15F1" w:rsidRDefault="006A15F1" w:rsidP="006A15F1">
            <w:pPr>
              <w:jc w:val="both"/>
            </w:pPr>
          </w:p>
          <w:p w:rsidR="006A15F1" w:rsidRPr="001001A8" w:rsidRDefault="006A15F1" w:rsidP="006A15F1">
            <w:pPr>
              <w:pStyle w:val="StandardWeb"/>
              <w:spacing w:before="0" w:beforeAutospacing="0" w:after="0" w:afterAutospacing="0"/>
              <w:jc w:val="both"/>
            </w:pPr>
            <w:r w:rsidRPr="00387EEB">
              <w:t xml:space="preserve">Konvencijom </w:t>
            </w:r>
            <w:r>
              <w:t xml:space="preserve">se </w:t>
            </w:r>
            <w:r w:rsidRPr="00387EEB">
              <w:t>propisuju djela nasilja koja uključuju tjelesno, psihičko</w:t>
            </w:r>
            <w:r>
              <w:t xml:space="preserve"> i seksualno nasilje te</w:t>
            </w:r>
            <w:r w:rsidRPr="00387EEB">
              <w:t xml:space="preserve"> seksualno uznemiravanje, prisilne brakove, sa</w:t>
            </w:r>
            <w:r>
              <w:t>kaćenje ženskih spolnih organa i</w:t>
            </w:r>
            <w:r w:rsidRPr="00387EEB">
              <w:t xml:space="preserve"> prisilne pobačaje, a </w:t>
            </w:r>
            <w:r>
              <w:t xml:space="preserve">većina </w:t>
            </w:r>
            <w:r w:rsidRPr="00387EEB">
              <w:t>koj</w:t>
            </w:r>
            <w:r>
              <w:t>ih</w:t>
            </w:r>
            <w:r w:rsidRPr="00387EEB">
              <w:t xml:space="preserve"> čin</w:t>
            </w:r>
            <w:r>
              <w:t>i</w:t>
            </w:r>
            <w:r w:rsidRPr="00387EEB">
              <w:t xml:space="preserve"> dio hrvatskog kazne</w:t>
            </w:r>
            <w:r>
              <w:t xml:space="preserve">nog i prekršajnog zakonodavstva koje se </w:t>
            </w:r>
            <w:r>
              <w:rPr>
                <w:rFonts w:eastAsia="Calibri"/>
              </w:rPr>
              <w:t>odnosi</w:t>
            </w:r>
            <w:r w:rsidRPr="00387EEB">
              <w:rPr>
                <w:rFonts w:eastAsia="Calibri"/>
              </w:rPr>
              <w:t xml:space="preserve"> na područje zaštite i sankcioniran</w:t>
            </w:r>
            <w:r>
              <w:rPr>
                <w:rFonts w:eastAsia="Calibri"/>
              </w:rPr>
              <w:t xml:space="preserve">ja nasilja u obitelji </w:t>
            </w:r>
            <w:r w:rsidR="006C41D1">
              <w:rPr>
                <w:rFonts w:eastAsia="Calibri"/>
              </w:rPr>
              <w:t xml:space="preserve"> ili nasilja nad ženama </w:t>
            </w:r>
            <w:r>
              <w:rPr>
                <w:rFonts w:eastAsia="Calibri"/>
              </w:rPr>
              <w:t>te sadrži</w:t>
            </w:r>
            <w:r w:rsidRPr="00387EEB">
              <w:rPr>
                <w:rFonts w:eastAsia="Calibri"/>
              </w:rPr>
              <w:t xml:space="preserve"> odredbe </w:t>
            </w:r>
            <w:r>
              <w:rPr>
                <w:rFonts w:eastAsia="Calibri"/>
              </w:rPr>
              <w:t>o kažnjavanju</w:t>
            </w:r>
            <w:r w:rsidRPr="00387EEB">
              <w:rPr>
                <w:rFonts w:eastAsia="Calibri"/>
              </w:rPr>
              <w:t xml:space="preserve"> poticanja, pomaganja i pokušaj</w:t>
            </w:r>
            <w:r>
              <w:rPr>
                <w:rFonts w:eastAsia="Calibri"/>
              </w:rPr>
              <w:t xml:space="preserve">ima počinjenja kaznenih i prekršajnih djela kao i </w:t>
            </w:r>
            <w:r w:rsidRPr="00387EEB">
              <w:rPr>
                <w:rFonts w:eastAsia="Calibri"/>
              </w:rPr>
              <w:t xml:space="preserve">sankcije. </w:t>
            </w:r>
            <w:r w:rsidR="00445D96">
              <w:rPr>
                <w:rFonts w:eastAsia="Calibri"/>
              </w:rPr>
              <w:t>Hrvatsko z</w:t>
            </w:r>
            <w:r>
              <w:rPr>
                <w:rFonts w:eastAsia="Calibri"/>
              </w:rPr>
              <w:t xml:space="preserve">akonodavstvo je u </w:t>
            </w:r>
            <w:r w:rsidRPr="00AA3041">
              <w:rPr>
                <w:rFonts w:eastAsia="Calibri"/>
              </w:rPr>
              <w:t xml:space="preserve"> najvećem dijelu usklađen</w:t>
            </w:r>
            <w:r>
              <w:rPr>
                <w:rFonts w:eastAsia="Calibri"/>
              </w:rPr>
              <w:t>o</w:t>
            </w:r>
            <w:r w:rsidRPr="00AA3041">
              <w:rPr>
                <w:rFonts w:eastAsia="Calibri"/>
              </w:rPr>
              <w:t xml:space="preserve"> s Konvencijom</w:t>
            </w:r>
            <w:r>
              <w:rPr>
                <w:rFonts w:eastAsia="Calibri"/>
              </w:rPr>
              <w:t>.</w:t>
            </w:r>
          </w:p>
          <w:p w:rsidR="006A15F1" w:rsidRDefault="006A15F1" w:rsidP="00342B18">
            <w:pPr>
              <w:spacing w:after="120"/>
              <w:jc w:val="both"/>
            </w:pPr>
          </w:p>
          <w:p w:rsidR="006C41D1" w:rsidRPr="006A15F1" w:rsidRDefault="006A15F1" w:rsidP="006A15F1">
            <w:pPr>
              <w:spacing w:after="120"/>
              <w:jc w:val="both"/>
            </w:pPr>
            <w:r w:rsidRPr="006A15F1">
              <w:t>U Republici Hrvats</w:t>
            </w:r>
            <w:r>
              <w:t>koj nadležna tijela za provedbu Konvencije s</w:t>
            </w:r>
            <w:r w:rsidRPr="006A15F1">
              <w:t xml:space="preserve">u </w:t>
            </w:r>
            <w:r w:rsidR="003F08EB">
              <w:t xml:space="preserve">središnja </w:t>
            </w:r>
            <w:r w:rsidR="003F08EB" w:rsidRPr="000C76D5">
              <w:t>tijela državne uprave nadležn</w:t>
            </w:r>
            <w:r w:rsidR="003F08EB">
              <w:t>a</w:t>
            </w:r>
            <w:r w:rsidR="003F08EB" w:rsidRPr="000C76D5">
              <w:t xml:space="preserve"> za poslove zaštite djece</w:t>
            </w:r>
            <w:r w:rsidR="003F08EB">
              <w:t xml:space="preserve">, </w:t>
            </w:r>
            <w:r w:rsidR="003F08EB" w:rsidRPr="000C76D5">
              <w:t>obitelji, pravosuđa, unutarnjih poslova, obrazovanja</w:t>
            </w:r>
            <w:r w:rsidR="003F08EB">
              <w:t xml:space="preserve"> i zdravstva</w:t>
            </w:r>
            <w:r w:rsidR="003F08EB" w:rsidRPr="000C76D5">
              <w:t xml:space="preserve"> te </w:t>
            </w:r>
            <w:r w:rsidR="003F08EB">
              <w:t xml:space="preserve">državna tijela nadležna </w:t>
            </w:r>
            <w:r w:rsidR="003F08EB" w:rsidRPr="00AB52D5">
              <w:t>za obavljanje poslova u vezi s ostvarivanjem ravnopravnosti spolova</w:t>
            </w:r>
            <w:r w:rsidR="008C76E2">
              <w:t xml:space="preserve"> te zaštitu ljudskih prava.</w:t>
            </w:r>
          </w:p>
          <w:p w:rsidR="000D76DE" w:rsidRPr="00475160" w:rsidRDefault="00342B18" w:rsidP="00342B18">
            <w:pPr>
              <w:spacing w:after="120"/>
              <w:jc w:val="both"/>
            </w:pPr>
            <w:r w:rsidRPr="006A15F1">
              <w:lastRenderedPageBreak/>
              <w:t xml:space="preserve">Europski sud za ljudska prava </w:t>
            </w:r>
            <w:r w:rsidR="00445D96">
              <w:t xml:space="preserve">je </w:t>
            </w:r>
            <w:r w:rsidRPr="006A15F1">
              <w:t xml:space="preserve">u postupcima koji su bili vođeni pred sudovima Republike Hrvatske povodom zahtjeva za </w:t>
            </w:r>
            <w:r w:rsidR="006A15F1">
              <w:t>zaštitu žena i djece žrtava nasilja, utvrdio povrede</w:t>
            </w:r>
            <w:r w:rsidRPr="006A15F1">
              <w:t xml:space="preserve"> </w:t>
            </w:r>
            <w:r w:rsidR="006A15F1">
              <w:t xml:space="preserve">više prava propisanih </w:t>
            </w:r>
            <w:r w:rsidRPr="006A15F1">
              <w:t>Konvencij</w:t>
            </w:r>
            <w:r w:rsidR="006A15F1">
              <w:t>om</w:t>
            </w:r>
            <w:r w:rsidRPr="006A15F1">
              <w:t xml:space="preserve"> za zaštitu ljudskih prava i temeljnih sloboda</w:t>
            </w:r>
            <w:r w:rsidR="000D76DE">
              <w:t xml:space="preserve">. </w:t>
            </w:r>
            <w:r w:rsidRPr="006A15F1">
              <w:t xml:space="preserve">Navedeni predmeti su: </w:t>
            </w:r>
            <w:proofErr w:type="spellStart"/>
            <w:r w:rsidR="000D76DE" w:rsidRPr="000D76DE">
              <w:rPr>
                <w:i/>
              </w:rPr>
              <w:t>Tomašić</w:t>
            </w:r>
            <w:proofErr w:type="spellEnd"/>
            <w:r w:rsidR="000D76DE" w:rsidRPr="000D76DE">
              <w:rPr>
                <w:i/>
              </w:rPr>
              <w:t xml:space="preserve"> i dr</w:t>
            </w:r>
            <w:r w:rsidR="000D76DE">
              <w:t xml:space="preserve">. </w:t>
            </w:r>
            <w:r w:rsidRPr="006A15F1">
              <w:rPr>
                <w:i/>
              </w:rPr>
              <w:t xml:space="preserve">protiv Hrvatske br. </w:t>
            </w:r>
            <w:r w:rsidR="000D76DE">
              <w:rPr>
                <w:i/>
              </w:rPr>
              <w:t xml:space="preserve">46598/06 </w:t>
            </w:r>
            <w:r w:rsidR="000D76DE" w:rsidRPr="00475160">
              <w:t>(povreda materijalnog aspekta čl</w:t>
            </w:r>
            <w:r w:rsidR="00BB0AFD" w:rsidRPr="00475160">
              <w:t>.</w:t>
            </w:r>
            <w:r w:rsidR="000D76DE" w:rsidRPr="00475160">
              <w:t xml:space="preserve"> 2. Konvencije</w:t>
            </w:r>
            <w:r w:rsidR="00BB0AFD" w:rsidRPr="00475160">
              <w:t xml:space="preserve"> – Pravo na život</w:t>
            </w:r>
            <w:r w:rsidR="000D76DE" w:rsidRPr="00475160">
              <w:t>),</w:t>
            </w:r>
            <w:r w:rsidR="000D76DE">
              <w:rPr>
                <w:i/>
              </w:rPr>
              <w:t xml:space="preserve"> Janković protiv </w:t>
            </w:r>
            <w:r w:rsidRPr="006A15F1">
              <w:rPr>
                <w:i/>
              </w:rPr>
              <w:t xml:space="preserve">Hrvatske br. </w:t>
            </w:r>
            <w:r w:rsidR="000D76DE">
              <w:rPr>
                <w:i/>
              </w:rPr>
              <w:t>38478/05 (</w:t>
            </w:r>
            <w:r w:rsidR="000D76DE" w:rsidRPr="00475160">
              <w:t xml:space="preserve">povreda </w:t>
            </w:r>
            <w:r w:rsidR="00ED1ACA" w:rsidRPr="00475160">
              <w:t>čl.</w:t>
            </w:r>
            <w:r w:rsidR="000D76DE" w:rsidRPr="00475160">
              <w:t xml:space="preserve"> 8. Konvencije</w:t>
            </w:r>
            <w:r w:rsidR="00BB0AFD" w:rsidRPr="00475160">
              <w:t xml:space="preserve"> – Pravo na poštivanje privatnog i obiteljskog života</w:t>
            </w:r>
            <w:r w:rsidR="000D76DE" w:rsidRPr="00475160">
              <w:t xml:space="preserve"> i čl</w:t>
            </w:r>
            <w:r w:rsidR="00475160">
              <w:t>.</w:t>
            </w:r>
            <w:r w:rsidR="000D76DE" w:rsidRPr="00475160">
              <w:t xml:space="preserve"> 6. st</w:t>
            </w:r>
            <w:r w:rsidR="00475160">
              <w:t>.</w:t>
            </w:r>
            <w:r w:rsidR="000D76DE" w:rsidRPr="00475160">
              <w:t xml:space="preserve"> 1. Konvencije – </w:t>
            </w:r>
            <w:r w:rsidR="00BB0AFD" w:rsidRPr="00475160">
              <w:t>P</w:t>
            </w:r>
            <w:r w:rsidR="000D76DE" w:rsidRPr="00475160">
              <w:t>rav</w:t>
            </w:r>
            <w:r w:rsidR="00BB0AFD" w:rsidRPr="00475160">
              <w:t>o</w:t>
            </w:r>
            <w:r w:rsidR="000D76DE" w:rsidRPr="00475160">
              <w:t xml:space="preserve"> na </w:t>
            </w:r>
            <w:r w:rsidR="00BB0AFD" w:rsidRPr="00475160">
              <w:t>pošteno suđenje</w:t>
            </w:r>
            <w:r w:rsidR="000D76DE" w:rsidRPr="00475160">
              <w:t>)</w:t>
            </w:r>
            <w:r w:rsidR="000D76DE">
              <w:rPr>
                <w:i/>
              </w:rPr>
              <w:t xml:space="preserve">, A protiv Hrvatske br. 55164/08 </w:t>
            </w:r>
            <w:r w:rsidR="000D76DE" w:rsidRPr="00475160">
              <w:t xml:space="preserve">(povreda čl. 8 Konvencije - </w:t>
            </w:r>
            <w:r w:rsidR="00BB0AFD" w:rsidRPr="00475160">
              <w:t>Pravo na poštivanje privatnog i obiteljskog života</w:t>
            </w:r>
            <w:r w:rsidR="000D76DE" w:rsidRPr="00475160">
              <w:t>),</w:t>
            </w:r>
            <w:r w:rsidR="000D76DE">
              <w:rPr>
                <w:i/>
              </w:rPr>
              <w:t xml:space="preserve"> D.J. protiv Hrvatske br. 42418/10 </w:t>
            </w:r>
            <w:r w:rsidR="000D76DE" w:rsidRPr="00475160">
              <w:t xml:space="preserve">(povreda čl. 3. </w:t>
            </w:r>
            <w:r w:rsidR="00BB0AFD" w:rsidRPr="00475160">
              <w:t xml:space="preserve">– Zabrana mučenja </w:t>
            </w:r>
            <w:r w:rsidR="000D76DE" w:rsidRPr="00475160">
              <w:t xml:space="preserve">i čl. 8. Konvencije - </w:t>
            </w:r>
            <w:r w:rsidR="00BB0AFD" w:rsidRPr="00475160">
              <w:t>Pravo na poštivanje privatnog i obiteljskog života</w:t>
            </w:r>
            <w:r w:rsidR="000D76DE" w:rsidRPr="00475160">
              <w:t>),</w:t>
            </w:r>
            <w:r w:rsidR="000D76DE">
              <w:rPr>
                <w:i/>
              </w:rPr>
              <w:t xml:space="preserve"> M. i M. protiv Hrvatske br. 40161/13 </w:t>
            </w:r>
            <w:r w:rsidR="000D76DE" w:rsidRPr="00475160">
              <w:t xml:space="preserve">(povreda čl. 3 Konvencije – </w:t>
            </w:r>
            <w:r w:rsidR="00475160" w:rsidRPr="00475160">
              <w:t>Z</w:t>
            </w:r>
            <w:r w:rsidR="000D76DE" w:rsidRPr="00475160">
              <w:t xml:space="preserve">abrana </w:t>
            </w:r>
            <w:r w:rsidR="00475160" w:rsidRPr="00475160">
              <w:t>mučenja</w:t>
            </w:r>
            <w:r w:rsidR="000D76DE" w:rsidRPr="00475160">
              <w:t xml:space="preserve">). </w:t>
            </w:r>
          </w:p>
          <w:p w:rsidR="00342B18" w:rsidRPr="006A15F1" w:rsidRDefault="000D76DE" w:rsidP="00342B18">
            <w:pPr>
              <w:spacing w:after="120"/>
              <w:jc w:val="both"/>
              <w:rPr>
                <w:i/>
              </w:rPr>
            </w:pPr>
            <w:r>
              <w:t>Propusti domaćih tijela u navedenim predmetnima ukazuju na činjenicu nepoštivan</w:t>
            </w:r>
            <w:r w:rsidR="00C84797">
              <w:t>ja određenih članka Konvencije za</w:t>
            </w:r>
            <w:r>
              <w:t xml:space="preserve"> zaštit</w:t>
            </w:r>
            <w:r w:rsidR="00C84797">
              <w:t>u</w:t>
            </w:r>
            <w:r>
              <w:t xml:space="preserve"> ljudskih prava </w:t>
            </w:r>
            <w:r w:rsidR="00C84797">
              <w:t>i temeljnih sloboda te</w:t>
            </w:r>
            <w:r w:rsidR="00D755F5">
              <w:t>,</w:t>
            </w:r>
            <w:r w:rsidR="00C84797">
              <w:t xml:space="preserve"> analogno tome</w:t>
            </w:r>
            <w:r w:rsidR="00D755F5">
              <w:t>,</w:t>
            </w:r>
            <w:r w:rsidR="00C84797">
              <w:t xml:space="preserve"> i određenih članka </w:t>
            </w:r>
            <w:r w:rsidR="00080FB1">
              <w:t xml:space="preserve">ove </w:t>
            </w:r>
            <w:r w:rsidR="00C84797">
              <w:t>Konvencije, a što se odnosi na</w:t>
            </w:r>
            <w:r w:rsidR="00D755F5">
              <w:t>:</w:t>
            </w:r>
            <w:r w:rsidR="00C84797">
              <w:t xml:space="preserve"> nedovoljno osiguravanje mjera zaštite života ljudi od postupaka drugih osoba koji su prepoznati od strane nadležnih vlasti te </w:t>
            </w:r>
            <w:r w:rsidR="00D755F5">
              <w:t>postupanja</w:t>
            </w:r>
            <w:r w:rsidR="00C84797">
              <w:t xml:space="preserve"> prema njima (</w:t>
            </w:r>
            <w:proofErr w:type="spellStart"/>
            <w:r w:rsidR="00C84797" w:rsidRPr="00F73FFA">
              <w:rPr>
                <w:i/>
              </w:rPr>
              <w:t>Tomašić</w:t>
            </w:r>
            <w:proofErr w:type="spellEnd"/>
            <w:r w:rsidR="00C84797" w:rsidRPr="00F73FFA">
              <w:rPr>
                <w:i/>
              </w:rPr>
              <w:t xml:space="preserve"> i dr. protiv Hrvatske</w:t>
            </w:r>
            <w:r w:rsidR="00C84797">
              <w:t>)</w:t>
            </w:r>
            <w:r w:rsidR="00D755F5">
              <w:t>;</w:t>
            </w:r>
            <w:r w:rsidR="00C84797">
              <w:t xml:space="preserve"> neprimjeren</w:t>
            </w:r>
            <w:r w:rsidR="00D755F5">
              <w:t>u</w:t>
            </w:r>
            <w:r w:rsidR="00C84797">
              <w:t xml:space="preserve"> zaštit</w:t>
            </w:r>
            <w:r w:rsidR="00D755F5">
              <w:t>u</w:t>
            </w:r>
            <w:r w:rsidR="00C84797">
              <w:t xml:space="preserve"> podnositeljice zahtjeva od napada na njezin tjelesni integritet, manjkavost primjene postojećih kaznenopravn</w:t>
            </w:r>
            <w:r w:rsidR="00475160">
              <w:t xml:space="preserve">ih </w:t>
            </w:r>
            <w:r w:rsidR="00C84797">
              <w:t>mehanizama te nepoštivanje prava na suđenje u razumnom</w:t>
            </w:r>
            <w:r w:rsidR="00D755F5">
              <w:t xml:space="preserve"> roku (</w:t>
            </w:r>
            <w:r w:rsidR="00D755F5" w:rsidRPr="00F73FFA">
              <w:rPr>
                <w:i/>
              </w:rPr>
              <w:t>Janković proti</w:t>
            </w:r>
            <w:r w:rsidR="00475160" w:rsidRPr="00F73FFA">
              <w:rPr>
                <w:i/>
              </w:rPr>
              <w:t>v</w:t>
            </w:r>
            <w:r w:rsidR="00D755F5" w:rsidRPr="00F73FFA">
              <w:rPr>
                <w:i/>
              </w:rPr>
              <w:t xml:space="preserve"> Hrvatske</w:t>
            </w:r>
            <w:r w:rsidR="00D755F5">
              <w:t>);</w:t>
            </w:r>
            <w:r w:rsidR="00C84797">
              <w:t xml:space="preserve"> neprovođenje zaštitnih mjera </w:t>
            </w:r>
            <w:r w:rsidR="00D755F5">
              <w:t>određenih od strane sudova (</w:t>
            </w:r>
            <w:r w:rsidR="00D755F5" w:rsidRPr="00F73FFA">
              <w:rPr>
                <w:i/>
              </w:rPr>
              <w:t>A. protiv Hrvatske</w:t>
            </w:r>
            <w:r w:rsidR="00D755F5">
              <w:t>); neprovođenje učinkovite istrage (</w:t>
            </w:r>
            <w:r w:rsidR="00D755F5" w:rsidRPr="00F73FFA">
              <w:rPr>
                <w:i/>
              </w:rPr>
              <w:t>D. J. protiv Hrvatske</w:t>
            </w:r>
            <w:r w:rsidR="00D755F5">
              <w:t>); izostanak promptnog ispitivanja tvrdnji o zlostavljanju djeteta u obitelji, neuvažavanje želje djeteta u postupku određivanja s kojim će roditeljem živjeti te prekomjerno trajanje postupka vezanog uz skrbništvo (</w:t>
            </w:r>
            <w:r w:rsidR="00D755F5" w:rsidRPr="00F73FFA">
              <w:rPr>
                <w:i/>
              </w:rPr>
              <w:t>M</w:t>
            </w:r>
            <w:r w:rsidR="00475160" w:rsidRPr="00F73FFA">
              <w:rPr>
                <w:i/>
              </w:rPr>
              <w:t>.</w:t>
            </w:r>
            <w:r w:rsidR="00D755F5" w:rsidRPr="00F73FFA">
              <w:rPr>
                <w:i/>
              </w:rPr>
              <w:t xml:space="preserve"> i M</w:t>
            </w:r>
            <w:r w:rsidR="00475160" w:rsidRPr="00F73FFA">
              <w:rPr>
                <w:i/>
              </w:rPr>
              <w:t>.</w:t>
            </w:r>
            <w:r w:rsidR="00D755F5" w:rsidRPr="00F73FFA">
              <w:rPr>
                <w:i/>
              </w:rPr>
              <w:t xml:space="preserve"> protiv Hrvatske</w:t>
            </w:r>
            <w:r w:rsidR="00D755F5">
              <w:t xml:space="preserve">).   </w:t>
            </w:r>
            <w:r w:rsidR="00C84797">
              <w:t xml:space="preserve">     </w:t>
            </w:r>
            <w:r>
              <w:rPr>
                <w:i/>
              </w:rPr>
              <w:t xml:space="preserve">    </w:t>
            </w:r>
          </w:p>
          <w:p w:rsidR="00721C34" w:rsidRPr="000B7D58" w:rsidRDefault="00721C34" w:rsidP="00721C34">
            <w:pPr>
              <w:jc w:val="both"/>
            </w:pPr>
            <w:r>
              <w:t xml:space="preserve">Potpisivanjem </w:t>
            </w:r>
            <w:r w:rsidR="00A5191D">
              <w:t xml:space="preserve">Konvencije </w:t>
            </w:r>
            <w:r>
              <w:t xml:space="preserve">Republika Hrvatska </w:t>
            </w:r>
            <w:r w:rsidR="00A5191D">
              <w:t xml:space="preserve">je </w:t>
            </w:r>
            <w:r>
              <w:t xml:space="preserve">iskazala </w:t>
            </w:r>
            <w:r w:rsidRPr="000B7D58">
              <w:t>svoj interes i pridružila se naporima međunarodne zajednice, poglavito</w:t>
            </w:r>
            <w:r>
              <w:t xml:space="preserve"> </w:t>
            </w:r>
            <w:r w:rsidRPr="000B7D58">
              <w:t>državama članicama Vijeća Europe</w:t>
            </w:r>
            <w:r>
              <w:t xml:space="preserve"> i Europske unije</w:t>
            </w:r>
            <w:r w:rsidRPr="000B7D58">
              <w:t>, kako bi se na ovom području učinili daljnji napori i još odlučnije formulirala odlučnost država u borbi protiv nasilja nad ženama i nasilja u obitelji. Konvencija predstavlja pravni okvir za daljnju dogradnju zakonodavno-pravnog okvira pot</w:t>
            </w:r>
            <w:r>
              <w:t>rebnog za učinkovitu prevenciju</w:t>
            </w:r>
            <w:r w:rsidRPr="000B7D58">
              <w:t xml:space="preserve"> te progon i kažnjavanje počinitelja nasilja nad ženama i nasilja u obitelji.</w:t>
            </w:r>
          </w:p>
          <w:p w:rsidR="00721C34" w:rsidRDefault="00721C34" w:rsidP="00475160">
            <w:pPr>
              <w:jc w:val="both"/>
            </w:pPr>
          </w:p>
          <w:p w:rsidR="00721C34" w:rsidRPr="001A3C40" w:rsidRDefault="00721C34" w:rsidP="00F73FFA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Predloženim </w:t>
            </w:r>
            <w:r w:rsidRPr="00574476">
              <w:rPr>
                <w:bCs/>
                <w:lang w:eastAsia="en-US"/>
              </w:rPr>
              <w:t xml:space="preserve">Zakonom potvrđuje </w:t>
            </w:r>
            <w:r w:rsidRPr="00130184">
              <w:rPr>
                <w:bCs/>
                <w:lang w:eastAsia="en-US"/>
              </w:rPr>
              <w:t>se Konvencija, u smislu članka 141</w:t>
            </w:r>
            <w:r w:rsidRPr="00AF0DAF">
              <w:rPr>
                <w:bCs/>
                <w:lang w:eastAsia="en-US"/>
              </w:rPr>
              <w:t>. Ustava Republike Hrvatske, čime postaje</w:t>
            </w:r>
            <w:r w:rsidRPr="001A3C40">
              <w:rPr>
                <w:bCs/>
                <w:lang w:eastAsia="en-US"/>
              </w:rPr>
              <w:t xml:space="preserve"> dio unutarnjega pravnog poretka Republike Hrvatske.</w:t>
            </w:r>
          </w:p>
          <w:p w:rsidR="00721C34" w:rsidRDefault="00721C34" w:rsidP="00475160">
            <w:pPr>
              <w:jc w:val="both"/>
            </w:pPr>
          </w:p>
          <w:p w:rsidR="007812B1" w:rsidRDefault="00342B18" w:rsidP="00F77B82">
            <w:pPr>
              <w:jc w:val="both"/>
            </w:pPr>
            <w:r w:rsidRPr="006A15F1">
              <w:t xml:space="preserve">Zakonom o </w:t>
            </w:r>
            <w:r w:rsidR="007812B1">
              <w:t xml:space="preserve">potvrđivanju Konvencije  </w:t>
            </w:r>
            <w:r w:rsidR="00A5191D">
              <w:t>nadograđuje se</w:t>
            </w:r>
            <w:r w:rsidR="007812B1">
              <w:t xml:space="preserve"> postojeće nacionalno zakonodavstv</w:t>
            </w:r>
            <w:r w:rsidR="00F73FFA">
              <w:t>o</w:t>
            </w:r>
            <w:r w:rsidR="007812B1">
              <w:t xml:space="preserve"> kojim se štite prava </w:t>
            </w:r>
            <w:r w:rsidR="007812B1">
              <w:rPr>
                <w:bCs/>
                <w:lang w:eastAsia="en-US"/>
              </w:rPr>
              <w:t xml:space="preserve">žena žrtava nasilja i </w:t>
            </w:r>
            <w:r w:rsidR="007812B1" w:rsidRPr="00277C93">
              <w:rPr>
                <w:bCs/>
                <w:lang w:eastAsia="en-US"/>
              </w:rPr>
              <w:t>žrt</w:t>
            </w:r>
            <w:r w:rsidR="007812B1">
              <w:rPr>
                <w:bCs/>
                <w:lang w:eastAsia="en-US"/>
              </w:rPr>
              <w:t>a</w:t>
            </w:r>
            <w:r w:rsidR="007812B1" w:rsidRPr="00277C93">
              <w:rPr>
                <w:bCs/>
                <w:lang w:eastAsia="en-US"/>
              </w:rPr>
              <w:t>v</w:t>
            </w:r>
            <w:r w:rsidR="007812B1">
              <w:rPr>
                <w:bCs/>
                <w:lang w:eastAsia="en-US"/>
              </w:rPr>
              <w:t>a</w:t>
            </w:r>
            <w:r w:rsidR="007812B1" w:rsidRPr="00277C93">
              <w:rPr>
                <w:bCs/>
                <w:lang w:eastAsia="en-US"/>
              </w:rPr>
              <w:t xml:space="preserve"> nasilja u obitelji</w:t>
            </w:r>
            <w:r w:rsidR="007812B1">
              <w:t xml:space="preserve"> </w:t>
            </w:r>
            <w:r w:rsidR="0078512B">
              <w:t xml:space="preserve">čime se stvaraju daljnje pravne pretpostavke za dosljednu i učinkovitiju primjenu domaćeg zakonodavstva i same Konvencije. Ujedno, ovim Zakonom omogućilo bi se jačanje </w:t>
            </w:r>
            <w:r w:rsidR="0078512B" w:rsidRPr="00546AAA">
              <w:t>postojeć</w:t>
            </w:r>
            <w:r w:rsidR="0078512B">
              <w:t>eg</w:t>
            </w:r>
            <w:r w:rsidR="0078512B" w:rsidRPr="00546AAA">
              <w:t xml:space="preserve"> sustav</w:t>
            </w:r>
            <w:r w:rsidR="0078512B">
              <w:t>a</w:t>
            </w:r>
            <w:r w:rsidR="0078512B" w:rsidRPr="00546AAA">
              <w:t xml:space="preserve"> zaštite ljudskih prava, odnosno prava</w:t>
            </w:r>
            <w:r w:rsidR="0078512B">
              <w:t xml:space="preserve"> žrtava nasilja u obitelji i nasilja nad ženama te </w:t>
            </w:r>
            <w:r w:rsidR="00F77B82">
              <w:t xml:space="preserve">stvorili preduvjeti za </w:t>
            </w:r>
            <w:r w:rsidR="0078512B">
              <w:t>učinkovitije postupanje središnjih državnih tijela i drugih subjekata koji pružaju pomoć žrtvama.</w:t>
            </w:r>
          </w:p>
          <w:p w:rsidR="00C7372C" w:rsidRDefault="00C7372C" w:rsidP="00F73FFA">
            <w:pPr>
              <w:jc w:val="both"/>
            </w:pPr>
            <w:r w:rsidRPr="00B55501">
              <w:t xml:space="preserve">Na potrebu ratifikacije Konvencije </w:t>
            </w:r>
            <w:r>
              <w:t xml:space="preserve">ukazuju tijela i </w:t>
            </w:r>
            <w:r w:rsidR="00080FB1">
              <w:t>predstavnici</w:t>
            </w:r>
            <w:r>
              <w:t xml:space="preserve"> Ujedinjenih naroda te niz</w:t>
            </w:r>
            <w:r w:rsidRPr="00B55501">
              <w:t xml:space="preserve"> nevladinih </w:t>
            </w:r>
            <w:r>
              <w:t xml:space="preserve">i </w:t>
            </w:r>
            <w:r w:rsidRPr="00B55501">
              <w:t>drugih organizacija</w:t>
            </w:r>
            <w:r>
              <w:t xml:space="preserve"> i institucija na nacionalnoj i međunarodnoj razini, ali i samo Vijeće Europe. I Europska unija, koje je Republika Hrvatska članica od 2013. godine, kontinuirano potiče države članice na ratifikaciju Konvencije te je i sama, obzirom da se</w:t>
            </w:r>
            <w:r w:rsidRPr="006A6805">
              <w:t xml:space="preserve"> snažno zalaže za borbu protiv nasilja</w:t>
            </w:r>
            <w:r>
              <w:t xml:space="preserve"> i </w:t>
            </w:r>
            <w:r w:rsidRPr="006A6805">
              <w:t>iskorjenjivanj</w:t>
            </w:r>
            <w:r>
              <w:t>e</w:t>
            </w:r>
            <w:r w:rsidRPr="006A6805">
              <w:t xml:space="preserve"> nasilja nad ženama</w:t>
            </w:r>
            <w:r>
              <w:t xml:space="preserve"> započela postupak</w:t>
            </w:r>
            <w:r w:rsidR="00080FB1">
              <w:t xml:space="preserve"> potpisivanja Konvencije koji </w:t>
            </w:r>
            <w:r>
              <w:t xml:space="preserve">je u tijeku. </w:t>
            </w:r>
          </w:p>
          <w:p w:rsidR="00C7372C" w:rsidRDefault="00C7372C" w:rsidP="00F73FFA">
            <w:pPr>
              <w:pStyle w:val="Bezproreda"/>
            </w:pPr>
          </w:p>
          <w:p w:rsidR="00C7372C" w:rsidRPr="006A15F1" w:rsidRDefault="00C7372C" w:rsidP="00F56125">
            <w:pPr>
              <w:pStyle w:val="Bezproreda"/>
            </w:pPr>
            <w:r>
              <w:t xml:space="preserve">Za izradu nacrta prijedloga Zakona o potvrđivanju Konvencije, koji je predviđen za upućivanje u proceduru donošenja u zadnjem tromjesečju 2017. godine prema </w:t>
            </w:r>
            <w:r w:rsidR="00F56125">
              <w:t>Godišnjem p</w:t>
            </w:r>
            <w:r>
              <w:t>lanu normativnih aktivnosti</w:t>
            </w:r>
            <w:r w:rsidR="00F56125">
              <w:t xml:space="preserve"> za 2017. godinu</w:t>
            </w:r>
            <w:r>
              <w:t>, osnovana je Radna skupina</w:t>
            </w:r>
            <w:r w:rsidR="00F56125">
              <w:t xml:space="preserve"> koju čine </w:t>
            </w:r>
            <w:r>
              <w:t>predstavnici</w:t>
            </w:r>
            <w:r w:rsidR="008C76E2">
              <w:t>/</w:t>
            </w:r>
            <w:proofErr w:type="spellStart"/>
            <w:r w:rsidR="008C76E2">
              <w:t>ce</w:t>
            </w:r>
            <w:proofErr w:type="spellEnd"/>
            <w:r>
              <w:t xml:space="preserve"> nadležnih državnih tijela koj</w:t>
            </w:r>
            <w:r w:rsidR="00F56125">
              <w:t>a</w:t>
            </w:r>
            <w:r>
              <w:t xml:space="preserve"> će biti zadužen</w:t>
            </w:r>
            <w:r w:rsidR="00F56125">
              <w:t>a</w:t>
            </w:r>
            <w:r>
              <w:t xml:space="preserve"> za provedbu Zakona,</w:t>
            </w:r>
            <w:r w:rsidR="00F56125">
              <w:t xml:space="preserve"> predstavnici</w:t>
            </w:r>
            <w:r w:rsidR="008C76E2">
              <w:t>/</w:t>
            </w:r>
            <w:proofErr w:type="spellStart"/>
            <w:r w:rsidR="008C76E2">
              <w:t>ce</w:t>
            </w:r>
            <w:proofErr w:type="spellEnd"/>
            <w:r>
              <w:t xml:space="preserve"> organizacij</w:t>
            </w:r>
            <w:r w:rsidR="00F56125">
              <w:t>a</w:t>
            </w:r>
            <w:r>
              <w:t xml:space="preserve"> civilnog društva i inicijativa građana koje se bave pitanjima ljud</w:t>
            </w:r>
            <w:r w:rsidR="00F56125">
              <w:t>skih prava i prava žena.</w:t>
            </w:r>
          </w:p>
        </w:tc>
      </w:tr>
    </w:tbl>
    <w:p w:rsidR="00AF603B" w:rsidRPr="00315451" w:rsidRDefault="00AB74FD" w:rsidP="00506066">
      <w:pPr>
        <w:pStyle w:val="Naslov2"/>
      </w:pPr>
      <w:r w:rsidRPr="00315451">
        <w:lastRenderedPageBreak/>
        <w:t>2. CILJEVI</w:t>
      </w:r>
    </w:p>
    <w:p w:rsidR="00AB74FD" w:rsidRPr="006A15F1" w:rsidRDefault="00AB74FD" w:rsidP="00112927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27"/>
        <w:gridCol w:w="3827"/>
      </w:tblGrid>
      <w:tr w:rsidR="00112927" w:rsidRPr="006A15F1" w:rsidTr="00564BA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7" w:rsidRPr="006A15F1" w:rsidRDefault="00112927" w:rsidP="002E6E34">
            <w:pPr>
              <w:rPr>
                <w:b/>
              </w:rPr>
            </w:pPr>
            <w:r w:rsidRPr="006A15F1">
              <w:rPr>
                <w:b/>
              </w:rPr>
              <w:lastRenderedPageBreak/>
              <w:t>2. CILJEVI</w:t>
            </w:r>
          </w:p>
        </w:tc>
      </w:tr>
      <w:tr w:rsidR="00112927" w:rsidRPr="006A15F1" w:rsidTr="00564BA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B" w:rsidRDefault="0078512B" w:rsidP="0078512B">
            <w:pPr>
              <w:pStyle w:val="StandardWeb"/>
              <w:spacing w:before="0" w:beforeAutospacing="0" w:after="0" w:afterAutospacing="0"/>
              <w:jc w:val="both"/>
            </w:pPr>
            <w:r w:rsidRPr="007A1ACE">
              <w:t>Svrhe ove Konvencije,</w:t>
            </w:r>
            <w:r>
              <w:rPr>
                <w:b/>
                <w:i/>
              </w:rPr>
              <w:t xml:space="preserve"> </w:t>
            </w:r>
            <w:r>
              <w:t>među ostalim,</w:t>
            </w:r>
            <w:r w:rsidRPr="00387EEB">
              <w:t xml:space="preserve"> su zaštititi žene od svih oblika nasilja, spriječiti, kazneno progoniti i ukloniti nasilje nad ženama i nasilje u obitelji; pridonijeti uklanjanju svih oblika diskriminacije žena i promicati pravu ravnopravnost žena i muškaraca</w:t>
            </w:r>
            <w:r>
              <w:t xml:space="preserve">, </w:t>
            </w:r>
            <w:r w:rsidRPr="00387EEB">
              <w:t>promicati međunarodnu suradnju</w:t>
            </w:r>
            <w:r>
              <w:t xml:space="preserve">. </w:t>
            </w:r>
            <w:r w:rsidRPr="00387EEB">
              <w:t>Radi učinkovite implementacije njenih odredbi, ova Konvencija uspostavlj</w:t>
            </w:r>
            <w:r>
              <w:t xml:space="preserve">a specifičan mehanizam praćenja te </w:t>
            </w:r>
            <w:r w:rsidRPr="00387EEB">
              <w:t>pravni okvir za daljnju dogradnju zakonodavno</w:t>
            </w:r>
            <w:r>
              <w:t>-</w:t>
            </w:r>
            <w:r w:rsidRPr="00387EEB">
              <w:t>pravnog okvira potre</w:t>
            </w:r>
            <w:r>
              <w:t xml:space="preserve">bnog za učinkovitu prevenciju, </w:t>
            </w:r>
            <w:r w:rsidRPr="00387EEB">
              <w:t>progon i kažnjavanje počinitelja nasilja nad ženama i nasilja u obitelji</w:t>
            </w:r>
            <w:r>
              <w:t>.</w:t>
            </w:r>
          </w:p>
          <w:p w:rsidR="0078512B" w:rsidRDefault="0078512B" w:rsidP="0078512B">
            <w:pPr>
              <w:pStyle w:val="StandardWeb"/>
              <w:spacing w:before="0" w:beforeAutospacing="0" w:after="0" w:afterAutospacing="0"/>
              <w:jc w:val="both"/>
            </w:pPr>
          </w:p>
          <w:p w:rsidR="007812B1" w:rsidRDefault="007812B1" w:rsidP="007812B1">
            <w:pPr>
              <w:pStyle w:val="Tijeloteksta"/>
              <w:spacing w:after="0"/>
              <w:jc w:val="both"/>
            </w:pPr>
            <w:r w:rsidRPr="00971925">
              <w:t xml:space="preserve">Posebno uvažavajući vrijednost </w:t>
            </w:r>
            <w:r>
              <w:t xml:space="preserve">Konvencije </w:t>
            </w:r>
            <w:r w:rsidRPr="00971925">
              <w:t xml:space="preserve">te ulažući napore za provedbom niza mjera odnosno aktivnosti zadanih Konvencijom Republika Hrvatska će </w:t>
            </w:r>
            <w:r>
              <w:t xml:space="preserve">potvrđivanjem Konvencije </w:t>
            </w:r>
            <w:r w:rsidRPr="00971925">
              <w:t>u obzir</w:t>
            </w:r>
            <w:r>
              <w:t xml:space="preserve"> uzeti </w:t>
            </w:r>
            <w:r w:rsidRPr="00971925">
              <w:t>djelovanje čitavog sustava, odnosno tijela državne uprave koj</w:t>
            </w:r>
            <w:r>
              <w:t>a</w:t>
            </w:r>
            <w:r w:rsidRPr="00971925">
              <w:t xml:space="preserve"> su nadležn</w:t>
            </w:r>
            <w:r>
              <w:t>a</w:t>
            </w:r>
            <w:r w:rsidRPr="00971925">
              <w:t xml:space="preserve"> za različite segmente navedene problematike (obrazovanje, pravosuđe, prevencija i sl.)</w:t>
            </w:r>
            <w:r>
              <w:t xml:space="preserve"> budući da Konvencija predviđa sveobuhvatan pristup navedenoj problematici. Zakonom o potvrđivanju Konvencije stvorit će se pretpostavke za učinkovitiju provedbu odredaba Konvencije i domaćeg pravnog sustava te osiguravanja </w:t>
            </w:r>
            <w:r w:rsidR="0021423D">
              <w:t xml:space="preserve">više razine </w:t>
            </w:r>
            <w:r>
              <w:t>sveobuhvatne zaštite žrtvama nasilja u obitelji i nasilja nad ženama.</w:t>
            </w:r>
          </w:p>
          <w:p w:rsidR="0078512B" w:rsidRDefault="0078512B" w:rsidP="007812B1">
            <w:pPr>
              <w:pStyle w:val="Tijeloteksta"/>
              <w:spacing w:after="0"/>
              <w:jc w:val="both"/>
            </w:pPr>
          </w:p>
          <w:p w:rsidR="0078512B" w:rsidRDefault="0078512B" w:rsidP="0078512B">
            <w:pPr>
              <w:pStyle w:val="Tijeloteksta"/>
              <w:spacing w:after="0"/>
              <w:jc w:val="both"/>
            </w:pPr>
            <w:r w:rsidRPr="006A15F1">
              <w:t xml:space="preserve">Zakonom o </w:t>
            </w:r>
            <w:r>
              <w:t xml:space="preserve">potvrđivanju </w:t>
            </w:r>
            <w:r w:rsidRPr="006A15F1">
              <w:t xml:space="preserve">Konvencije </w:t>
            </w:r>
            <w:r>
              <w:t>odredilo bi se središnje tijelo odgovorno za koordinaciju, provođenje nadzora, procjenu politika i mjera za sprečavanje i borbu protiv svih oblika nasilja predviđenih Konvencijom te tijela nadležna za provedbu odredaba Konvencije sukladno njihovom djelokrugu rada</w:t>
            </w:r>
            <w:r w:rsidRPr="006A15F1">
              <w:t xml:space="preserve"> u cilju provedbe konkretnih postupaka</w:t>
            </w:r>
            <w:r>
              <w:t xml:space="preserve">.  </w:t>
            </w:r>
          </w:p>
          <w:p w:rsidR="0078512B" w:rsidRDefault="0078512B" w:rsidP="007812B1">
            <w:pPr>
              <w:pStyle w:val="Tijeloteksta"/>
              <w:spacing w:after="0"/>
              <w:jc w:val="both"/>
            </w:pPr>
          </w:p>
          <w:p w:rsidR="009E423E" w:rsidRPr="006A15F1" w:rsidRDefault="007812B1" w:rsidP="0078512B">
            <w:pPr>
              <w:spacing w:after="120"/>
              <w:jc w:val="both"/>
            </w:pPr>
            <w:r>
              <w:t>Za provedbu Konvencije bit će potrebno osiguravanje financijskih sredstava s obzirom na ukupnost obveza koje državne stranke njenom ratifikacijom preuzimaju, a koj</w:t>
            </w:r>
            <w:r w:rsidR="00F73FFA">
              <w:t>e</w:t>
            </w:r>
            <w:r w:rsidR="008C76E2">
              <w:t>,</w:t>
            </w:r>
            <w:r w:rsidR="00F73FFA">
              <w:t xml:space="preserve"> među ostalim</w:t>
            </w:r>
            <w:r w:rsidR="008C76E2">
              <w:t>,</w:t>
            </w:r>
            <w:r w:rsidR="00F73FFA">
              <w:t xml:space="preserve"> </w:t>
            </w:r>
            <w:r>
              <w:t xml:space="preserve">uključuju osiguravanje općih usluga potpore, određivanje jednog ili više službenih tijela odgovornih za koordinaciju, provođenje nadzora, procjenu </w:t>
            </w:r>
            <w:r w:rsidR="00F77B82">
              <w:t xml:space="preserve">i provedbu </w:t>
            </w:r>
            <w:r>
              <w:t xml:space="preserve">politika i mjera za sprečavanje i borbu protiv svih oblika nasilja predviđenih Konvencijom i slično. </w:t>
            </w:r>
            <w:r w:rsidR="00080FB1" w:rsidRPr="006A15F1">
              <w:rPr>
                <w:bCs/>
                <w:color w:val="000000"/>
              </w:rPr>
              <w:t xml:space="preserve">Za provedbu Zakona sredstva </w:t>
            </w:r>
            <w:r w:rsidR="00080FB1">
              <w:rPr>
                <w:bCs/>
                <w:color w:val="000000"/>
              </w:rPr>
              <w:t>su</w:t>
            </w:r>
            <w:r w:rsidR="00080FB1" w:rsidRPr="006A15F1">
              <w:rPr>
                <w:bCs/>
                <w:color w:val="000000"/>
              </w:rPr>
              <w:t xml:space="preserve"> osigura</w:t>
            </w:r>
            <w:r w:rsidR="00080FB1">
              <w:rPr>
                <w:bCs/>
                <w:color w:val="000000"/>
              </w:rPr>
              <w:t>na</w:t>
            </w:r>
            <w:r w:rsidR="00080FB1" w:rsidRPr="006A15F1">
              <w:rPr>
                <w:bCs/>
                <w:color w:val="000000"/>
              </w:rPr>
              <w:t xml:space="preserve"> na pozicijama </w:t>
            </w:r>
            <w:r w:rsidR="00080FB1">
              <w:t xml:space="preserve">središnjih </w:t>
            </w:r>
            <w:r w:rsidR="00080FB1" w:rsidRPr="000C76D5">
              <w:t>tijela državne uprave nadležn</w:t>
            </w:r>
            <w:r w:rsidR="00080FB1">
              <w:t>im</w:t>
            </w:r>
            <w:r w:rsidR="00080FB1" w:rsidRPr="000C76D5">
              <w:t xml:space="preserve"> za poslove zaštite djece</w:t>
            </w:r>
            <w:r w:rsidR="00080FB1">
              <w:t xml:space="preserve">, </w:t>
            </w:r>
            <w:r w:rsidR="00080FB1" w:rsidRPr="000C76D5">
              <w:t>obitelji, pravosuđa, unutarnjih poslova, obrazovanja</w:t>
            </w:r>
            <w:r w:rsidR="00080FB1">
              <w:t xml:space="preserve"> i zdravstva</w:t>
            </w:r>
            <w:r w:rsidR="00080FB1" w:rsidRPr="000C76D5">
              <w:t xml:space="preserve"> te </w:t>
            </w:r>
            <w:r w:rsidR="00080FB1">
              <w:t xml:space="preserve">državnim tijelima nadležnim </w:t>
            </w:r>
            <w:r w:rsidR="00080FB1" w:rsidRPr="00AB52D5">
              <w:t>za obavljanje poslova u vezi s ostvarivanjem ravnopravnosti spolova</w:t>
            </w:r>
            <w:r w:rsidR="00080FB1">
              <w:t xml:space="preserve"> te zaštitu ljudskih prava, </w:t>
            </w:r>
            <w:r w:rsidR="00080FB1" w:rsidRPr="00E24A45">
              <w:t xml:space="preserve">sukladno njihovom postojećem djelokrugu rada i nadležnostima. </w:t>
            </w:r>
            <w:r w:rsidR="004347B0" w:rsidRPr="006A15F1">
              <w:rPr>
                <w:bCs/>
                <w:color w:val="000000"/>
                <w:lang w:eastAsia="en-US"/>
              </w:rPr>
              <w:t xml:space="preserve"> </w:t>
            </w:r>
          </w:p>
        </w:tc>
      </w:tr>
      <w:tr w:rsidR="00564BAC" w:rsidRPr="006A15F1" w:rsidTr="00564BAC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BAC" w:rsidRPr="00315451" w:rsidRDefault="00564BAC" w:rsidP="00506066">
            <w:pPr>
              <w:pStyle w:val="Naslov2"/>
            </w:pPr>
          </w:p>
          <w:p w:rsidR="00AB74FD" w:rsidRPr="00315451" w:rsidRDefault="00AB74FD" w:rsidP="00506066">
            <w:pPr>
              <w:pStyle w:val="Naslov2"/>
              <w:rPr>
                <w:sz w:val="28"/>
                <w:szCs w:val="28"/>
              </w:rPr>
            </w:pPr>
            <w:r w:rsidRPr="00315451">
              <w:rPr>
                <w:sz w:val="28"/>
                <w:szCs w:val="28"/>
              </w:rPr>
              <w:t>3. MOGUĆE OPCIJE</w:t>
            </w:r>
          </w:p>
          <w:p w:rsidR="00315451" w:rsidRPr="00315451" w:rsidRDefault="00315451" w:rsidP="00506066">
            <w:pPr>
              <w:pStyle w:val="Naslov2"/>
            </w:pPr>
          </w:p>
        </w:tc>
      </w:tr>
      <w:tr w:rsidR="00112927" w:rsidRPr="006A15F1" w:rsidTr="00564BA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27" w:rsidRPr="006A15F1" w:rsidRDefault="00112927" w:rsidP="002E6E34">
            <w:pPr>
              <w:rPr>
                <w:b/>
              </w:rPr>
            </w:pPr>
            <w:r w:rsidRPr="006A15F1">
              <w:rPr>
                <w:b/>
              </w:rPr>
              <w:t xml:space="preserve">3. MOGUĆE OPCIJE </w:t>
            </w:r>
          </w:p>
        </w:tc>
      </w:tr>
      <w:tr w:rsidR="00112927" w:rsidRPr="006A15F1" w:rsidTr="00564BA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FD" w:rsidRDefault="00AB74FD" w:rsidP="002E6E34">
            <w:pPr>
              <w:jc w:val="both"/>
              <w:rPr>
                <w:b/>
              </w:rPr>
            </w:pPr>
          </w:p>
          <w:p w:rsidR="00112927" w:rsidRPr="006A15F1" w:rsidRDefault="00112927" w:rsidP="002E6E34">
            <w:pPr>
              <w:jc w:val="both"/>
              <w:rPr>
                <w:b/>
              </w:rPr>
            </w:pPr>
            <w:r w:rsidRPr="006A15F1">
              <w:rPr>
                <w:b/>
              </w:rPr>
              <w:t>3.1. OPCIJA 1 – ne poduzimati ništa (</w:t>
            </w:r>
            <w:r w:rsidR="00842E92" w:rsidRPr="006A15F1">
              <w:rPr>
                <w:b/>
              </w:rPr>
              <w:t>ne normativno</w:t>
            </w:r>
            <w:r w:rsidRPr="006A15F1">
              <w:rPr>
                <w:b/>
              </w:rPr>
              <w:t xml:space="preserve"> rješenje)</w:t>
            </w:r>
          </w:p>
          <w:p w:rsidR="004F08B6" w:rsidRDefault="00803FC4" w:rsidP="00F4211E">
            <w:pPr>
              <w:spacing w:after="120"/>
              <w:jc w:val="both"/>
              <w:rPr>
                <w:kern w:val="1"/>
                <w:lang w:eastAsia="zh-CN" w:bidi="hi-IN"/>
              </w:rPr>
            </w:pPr>
            <w:r w:rsidRPr="006A15F1">
              <w:rPr>
                <w:kern w:val="1"/>
                <w:lang w:eastAsia="zh-CN" w:bidi="hi-IN"/>
              </w:rPr>
              <w:t xml:space="preserve">Zadržavanje </w:t>
            </w:r>
            <w:r w:rsidR="00842E92" w:rsidRPr="006A15F1">
              <w:rPr>
                <w:kern w:val="1"/>
                <w:lang w:eastAsia="zh-CN" w:bidi="hi-IN"/>
              </w:rPr>
              <w:t>postojećeg stanja</w:t>
            </w:r>
            <w:r w:rsidR="004F08B6">
              <w:rPr>
                <w:kern w:val="1"/>
                <w:lang w:eastAsia="zh-CN" w:bidi="hi-IN"/>
              </w:rPr>
              <w:t xml:space="preserve"> rezultiralo bi opstankom postojećih problema što bi u konačnici imalo znatan nepovoljan učinak na položaj žena žrtava nasilja te žrtava nasilja u obitelji. Osim toga prilikom izrade izmjena i dopuna postojećeg </w:t>
            </w:r>
            <w:r w:rsidR="00F77B82">
              <w:rPr>
                <w:kern w:val="1"/>
                <w:lang w:eastAsia="zh-CN" w:bidi="hi-IN"/>
              </w:rPr>
              <w:t xml:space="preserve">te </w:t>
            </w:r>
            <w:r w:rsidR="00132F94">
              <w:rPr>
                <w:kern w:val="1"/>
                <w:lang w:eastAsia="zh-CN" w:bidi="hi-IN"/>
              </w:rPr>
              <w:t xml:space="preserve">izrade </w:t>
            </w:r>
            <w:r w:rsidR="00F77B82">
              <w:rPr>
                <w:kern w:val="1"/>
                <w:lang w:eastAsia="zh-CN" w:bidi="hi-IN"/>
              </w:rPr>
              <w:t xml:space="preserve">novog </w:t>
            </w:r>
            <w:r w:rsidR="004F08B6">
              <w:rPr>
                <w:kern w:val="1"/>
                <w:lang w:eastAsia="zh-CN" w:bidi="hi-IN"/>
              </w:rPr>
              <w:t xml:space="preserve">zakonodavnog okvira ne bi postojala obveza usklađivanja postojećih zakona s odredbama Konvencije čime se može dovesti u pitanje podizanje stupnja zaštite žrtava. </w:t>
            </w:r>
          </w:p>
          <w:p w:rsidR="00C066B9" w:rsidRPr="006A15F1" w:rsidRDefault="00112927" w:rsidP="002E6E34">
            <w:pPr>
              <w:jc w:val="both"/>
              <w:rPr>
                <w:b/>
              </w:rPr>
            </w:pPr>
            <w:r w:rsidRPr="006A15F1">
              <w:rPr>
                <w:b/>
              </w:rPr>
              <w:t>3.2. OPCIJA 2: - (</w:t>
            </w:r>
            <w:r w:rsidR="007F56E4" w:rsidRPr="006A15F1">
              <w:rPr>
                <w:b/>
              </w:rPr>
              <w:t>ne normativno</w:t>
            </w:r>
            <w:r w:rsidRPr="006A15F1">
              <w:rPr>
                <w:b/>
              </w:rPr>
              <w:t xml:space="preserve"> rješenje)</w:t>
            </w:r>
          </w:p>
          <w:p w:rsidR="00803FC4" w:rsidRPr="006A15F1" w:rsidRDefault="007F56E4" w:rsidP="00F4211E">
            <w:pPr>
              <w:spacing w:after="120"/>
            </w:pPr>
            <w:r w:rsidRPr="006A15F1">
              <w:t>Ne normativno</w:t>
            </w:r>
            <w:r w:rsidR="00803FC4" w:rsidRPr="006A15F1">
              <w:t xml:space="preserve"> rješenje nije moguća opcija.</w:t>
            </w:r>
          </w:p>
          <w:p w:rsidR="00112927" w:rsidRDefault="00112927" w:rsidP="002E6E34">
            <w:pPr>
              <w:jc w:val="both"/>
              <w:rPr>
                <w:b/>
              </w:rPr>
            </w:pPr>
            <w:r w:rsidRPr="006A15F1">
              <w:rPr>
                <w:b/>
              </w:rPr>
              <w:t>3.3. OPCIJA 3: - (normativno rješenje)</w:t>
            </w:r>
          </w:p>
          <w:p w:rsidR="00F4211E" w:rsidRPr="004F08B6" w:rsidRDefault="00F4211E" w:rsidP="002E6E34">
            <w:pPr>
              <w:jc w:val="both"/>
            </w:pPr>
            <w:r w:rsidRPr="004F08B6">
              <w:t>Zadane ciljeve nije moguće realizirati putem izmjena i dopuna</w:t>
            </w:r>
            <w:r w:rsidR="00132F94">
              <w:t xml:space="preserve"> </w:t>
            </w:r>
            <w:r w:rsidRPr="004F08B6">
              <w:t>postojećeg zakon</w:t>
            </w:r>
            <w:r w:rsidR="0078512B" w:rsidRPr="004F08B6">
              <w:t>a</w:t>
            </w:r>
            <w:r w:rsidR="00132F94">
              <w:t xml:space="preserve"> </w:t>
            </w:r>
            <w:r w:rsidR="00BA5513">
              <w:t>obzirom da za potrebe potvrđivanja Konvencije do sada nije izrađivan zakon koji bi se mogao mijenjati</w:t>
            </w:r>
            <w:r w:rsidR="004F08B6" w:rsidRPr="004F08B6">
              <w:t>.</w:t>
            </w:r>
          </w:p>
          <w:p w:rsidR="0078512B" w:rsidRPr="006A15F1" w:rsidRDefault="0078512B" w:rsidP="002E6E34">
            <w:pPr>
              <w:jc w:val="both"/>
              <w:rPr>
                <w:b/>
              </w:rPr>
            </w:pPr>
          </w:p>
          <w:p w:rsidR="00112927" w:rsidRPr="006A15F1" w:rsidRDefault="00112927" w:rsidP="002E6E34">
            <w:pPr>
              <w:jc w:val="both"/>
              <w:rPr>
                <w:b/>
              </w:rPr>
            </w:pPr>
            <w:r w:rsidRPr="006A15F1">
              <w:rPr>
                <w:b/>
              </w:rPr>
              <w:t>3.4. OPCIJA 4: - (normativno rješenje)</w:t>
            </w:r>
          </w:p>
          <w:p w:rsidR="007F56E4" w:rsidRPr="006A15F1" w:rsidRDefault="007F56E4" w:rsidP="007357F9">
            <w:pPr>
              <w:spacing w:after="120"/>
              <w:jc w:val="both"/>
            </w:pPr>
            <w:r w:rsidRPr="006A15F1">
              <w:lastRenderedPageBreak/>
              <w:t>Zadane ciljeve moguće je realizirati putem donošenja novog zakonskog prijedloga.</w:t>
            </w:r>
          </w:p>
          <w:p w:rsidR="004F08B6" w:rsidRDefault="00F4211E" w:rsidP="004F08B6">
            <w:pPr>
              <w:autoSpaceDE w:val="0"/>
              <w:autoSpaceDN w:val="0"/>
              <w:adjustRightInd w:val="0"/>
              <w:jc w:val="both"/>
            </w:pPr>
            <w:r w:rsidRPr="006A15F1">
              <w:t>Kao prijedlog normativnog rješenja uzima se u obzir donošenje Zakona o p</w:t>
            </w:r>
            <w:r w:rsidR="0078512B">
              <w:t>otvrđivanju Konvencije</w:t>
            </w:r>
            <w:r w:rsidR="00F73FFA">
              <w:t xml:space="preserve"> Vijeća Europe o sprečavanju i borbi protiv nasilja nad ženama i nasilja u obitelji</w:t>
            </w:r>
            <w:r w:rsidR="00025A57">
              <w:t>.</w:t>
            </w:r>
            <w:r w:rsidR="0078512B">
              <w:t xml:space="preserve"> </w:t>
            </w:r>
            <w:r w:rsidR="004F08B6">
              <w:t xml:space="preserve">Donošenjem Zakona o potvrđivanju Konvencije stvaraju se daljnje pravne pretpostavke za dosljednu i učinkovitiju primjenu domaćeg zakonodavstva i same Konvencije. Ujedno, stvorit će se pretpostavke za </w:t>
            </w:r>
            <w:r w:rsidR="004F08B6" w:rsidRPr="00C10F00">
              <w:t>unaprje</w:t>
            </w:r>
            <w:r w:rsidR="004F08B6">
              <w:t xml:space="preserve">đenje </w:t>
            </w:r>
            <w:r w:rsidR="004F08B6" w:rsidRPr="00C10F00">
              <w:t>međunarodn</w:t>
            </w:r>
            <w:r w:rsidR="004F08B6">
              <w:t>e suradnje</w:t>
            </w:r>
            <w:r w:rsidR="004F08B6" w:rsidRPr="00C10F00">
              <w:t xml:space="preserve"> u području zaštite prava </w:t>
            </w:r>
            <w:r w:rsidR="004F08B6">
              <w:t xml:space="preserve">žrtava nasilja, te učinkovitije </w:t>
            </w:r>
            <w:r w:rsidR="004F08B6" w:rsidRPr="00C10F00">
              <w:t>pomoć</w:t>
            </w:r>
            <w:r w:rsidR="004F08B6">
              <w:t>i i zaštit</w:t>
            </w:r>
            <w:r w:rsidR="00E24A45">
              <w:t>e</w:t>
            </w:r>
            <w:r w:rsidR="004F08B6">
              <w:t xml:space="preserve"> žrtava nasilja</w:t>
            </w:r>
            <w:r w:rsidR="004F08B6" w:rsidRPr="00C10F00">
              <w:t>.</w:t>
            </w:r>
            <w:r w:rsidR="004F08B6">
              <w:t xml:space="preserve"> </w:t>
            </w:r>
            <w:r w:rsidR="004F08B6">
              <w:rPr>
                <w:rFonts w:ascii="TimesNewRomanPSMT" w:eastAsia="Calibri" w:hAnsi="TimesNewRomanPSMT" w:cs="TimesNewRomanPSMT"/>
              </w:rPr>
              <w:t xml:space="preserve">Ovaj </w:t>
            </w:r>
            <w:r w:rsidR="00080FB1">
              <w:rPr>
                <w:rFonts w:ascii="TimesNewRomanPSMT" w:eastAsia="Calibri" w:hAnsi="TimesNewRomanPSMT" w:cs="TimesNewRomanPSMT"/>
              </w:rPr>
              <w:t xml:space="preserve">Zakon </w:t>
            </w:r>
            <w:r w:rsidR="004F08B6">
              <w:rPr>
                <w:rFonts w:ascii="TimesNewRomanPSMT" w:eastAsia="Calibri" w:hAnsi="TimesNewRomanPSMT" w:cs="TimesNewRomanPSMT"/>
              </w:rPr>
              <w:t xml:space="preserve">obuhvatio bi i prijevod Konvencije na hrvatski jezik čime </w:t>
            </w:r>
            <w:r w:rsidR="004F08B6">
              <w:t xml:space="preserve">bi se ujedno otklonile i određene eventualne nejasnoće vezane uz primjenu odnosno tumačenje Konvencije. Slijedom rečenog Zakonom o potvrđivanju Konvencije omogućilo bi se jačanje </w:t>
            </w:r>
            <w:r w:rsidR="004F08B6" w:rsidRPr="00546AAA">
              <w:t>postojeć</w:t>
            </w:r>
            <w:r w:rsidR="004F08B6">
              <w:t>eg</w:t>
            </w:r>
            <w:r w:rsidR="004F08B6" w:rsidRPr="00546AAA">
              <w:t xml:space="preserve"> sustav</w:t>
            </w:r>
            <w:r w:rsidR="004F08B6">
              <w:t>a</w:t>
            </w:r>
            <w:r w:rsidR="004F08B6" w:rsidRPr="00546AAA">
              <w:t xml:space="preserve"> zaštite ljudskih prava, odnosno prava</w:t>
            </w:r>
            <w:r w:rsidR="004F08B6">
              <w:t xml:space="preserve"> žrtava nasilja u obitelji i nasilja nad ženama te </w:t>
            </w:r>
            <w:r w:rsidR="00132F94">
              <w:t xml:space="preserve">stvorili preduvjeti za </w:t>
            </w:r>
            <w:r w:rsidR="004F08B6">
              <w:t>učinkovitije postupanje središnjih državnih tijela i drugih subjekata koji pružaju pomoć žrtvama.</w:t>
            </w:r>
          </w:p>
          <w:p w:rsidR="00080FB1" w:rsidRPr="00F73FFA" w:rsidRDefault="00080FB1" w:rsidP="00080FB1">
            <w:pPr>
              <w:jc w:val="both"/>
              <w:rPr>
                <w:sz w:val="10"/>
                <w:szCs w:val="10"/>
              </w:rPr>
            </w:pPr>
          </w:p>
          <w:p w:rsidR="00080FB1" w:rsidRDefault="00080FB1" w:rsidP="00080FB1">
            <w:pPr>
              <w:jc w:val="both"/>
            </w:pPr>
            <w:r w:rsidRPr="00B55501">
              <w:t xml:space="preserve">Na potrebu ratifikacije Konvencije </w:t>
            </w:r>
            <w:r>
              <w:t>ukazuju tijela i predstavnici Ujedinjenih naroda te niz</w:t>
            </w:r>
            <w:r w:rsidRPr="00B55501">
              <w:t xml:space="preserve"> nevladinih </w:t>
            </w:r>
            <w:r>
              <w:t xml:space="preserve">i </w:t>
            </w:r>
            <w:r w:rsidRPr="00B55501">
              <w:t>drugih organizacija</w:t>
            </w:r>
            <w:r>
              <w:t xml:space="preserve"> i institucija na nacionalnoj i međunarodnoj razini, ali i samo Vijeće Europe te Europska unija koja trenutno provodi postupak potpisivanja Konvencije. </w:t>
            </w:r>
          </w:p>
          <w:p w:rsidR="00B00942" w:rsidRPr="006A15F1" w:rsidRDefault="00B00942" w:rsidP="007357F9">
            <w:pPr>
              <w:jc w:val="both"/>
            </w:pPr>
          </w:p>
        </w:tc>
      </w:tr>
      <w:tr w:rsidR="00564BAC" w:rsidRPr="006A15F1" w:rsidTr="00564BAC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BAC" w:rsidRPr="00D57A54" w:rsidRDefault="00564BAC" w:rsidP="00506066">
            <w:pPr>
              <w:pStyle w:val="Naslov2"/>
            </w:pPr>
          </w:p>
          <w:p w:rsidR="00AB74FD" w:rsidRPr="00D57A54" w:rsidRDefault="00AB74FD" w:rsidP="00506066">
            <w:pPr>
              <w:pStyle w:val="Naslov2"/>
              <w:rPr>
                <w:sz w:val="28"/>
                <w:szCs w:val="28"/>
              </w:rPr>
            </w:pPr>
            <w:r w:rsidRPr="00D57A54">
              <w:rPr>
                <w:sz w:val="28"/>
                <w:szCs w:val="28"/>
              </w:rPr>
              <w:t>4. USPOREDBA OPCIJA</w:t>
            </w:r>
          </w:p>
          <w:p w:rsidR="00AB74FD" w:rsidRPr="00D57A54" w:rsidRDefault="00AB74FD" w:rsidP="00506066">
            <w:pPr>
              <w:pStyle w:val="Naslov2"/>
            </w:pPr>
          </w:p>
        </w:tc>
      </w:tr>
      <w:tr w:rsidR="00B00942" w:rsidRPr="006A15F1" w:rsidTr="00564BA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42" w:rsidRPr="006A15F1" w:rsidRDefault="00B00942" w:rsidP="002E6E34">
            <w:pPr>
              <w:jc w:val="both"/>
              <w:rPr>
                <w:b/>
              </w:rPr>
            </w:pPr>
            <w:r w:rsidRPr="006A15F1">
              <w:rPr>
                <w:b/>
              </w:rPr>
              <w:t>4. USPOREDBA OPCIJA</w:t>
            </w:r>
          </w:p>
        </w:tc>
      </w:tr>
      <w:tr w:rsidR="00B00942" w:rsidRPr="006A15F1" w:rsidTr="00564B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42" w:rsidRPr="006A15F1" w:rsidRDefault="00B00942" w:rsidP="002E6E34">
            <w:pPr>
              <w:rPr>
                <w:b/>
              </w:rPr>
            </w:pPr>
            <w:r w:rsidRPr="006A15F1">
              <w:rPr>
                <w:b/>
              </w:rPr>
              <w:t xml:space="preserve">Opcije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42" w:rsidRPr="006A15F1" w:rsidRDefault="00B00942" w:rsidP="002E6E34">
            <w:pPr>
              <w:rPr>
                <w:b/>
              </w:rPr>
            </w:pPr>
            <w:r w:rsidRPr="006A15F1">
              <w:rPr>
                <w:b/>
              </w:rPr>
              <w:t xml:space="preserve">Koristi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42" w:rsidRPr="006A15F1" w:rsidRDefault="00B00942" w:rsidP="002E6E34">
            <w:pPr>
              <w:rPr>
                <w:b/>
              </w:rPr>
            </w:pPr>
            <w:r w:rsidRPr="006A15F1">
              <w:rPr>
                <w:b/>
              </w:rPr>
              <w:t xml:space="preserve">Troškovi </w:t>
            </w:r>
          </w:p>
          <w:p w:rsidR="00B00942" w:rsidRPr="006A15F1" w:rsidRDefault="00B00942" w:rsidP="002E6E34">
            <w:pPr>
              <w:rPr>
                <w:b/>
              </w:rPr>
            </w:pPr>
          </w:p>
        </w:tc>
      </w:tr>
      <w:tr w:rsidR="00B00942" w:rsidRPr="006A15F1" w:rsidTr="00564B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42" w:rsidRPr="006A15F1" w:rsidRDefault="00B00942" w:rsidP="007357F9">
            <w:pPr>
              <w:rPr>
                <w:b/>
              </w:rPr>
            </w:pPr>
            <w:r w:rsidRPr="006A15F1">
              <w:rPr>
                <w:b/>
              </w:rPr>
              <w:t>Opcija 1:</w:t>
            </w:r>
          </w:p>
          <w:p w:rsidR="00B00942" w:rsidRPr="006A15F1" w:rsidRDefault="00B00942" w:rsidP="00B00942">
            <w:pPr>
              <w:rPr>
                <w:b/>
              </w:rPr>
            </w:pPr>
            <w:r w:rsidRPr="006A15F1">
              <w:t>Ne poduzimati ništa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42" w:rsidRPr="006A15F1" w:rsidRDefault="00B00942" w:rsidP="002E6E34">
            <w:pPr>
              <w:rPr>
                <w:b/>
              </w:rPr>
            </w:pPr>
            <w:r w:rsidRPr="006A15F1">
              <w:t>Nema koristi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42" w:rsidRPr="006A15F1" w:rsidRDefault="004F08B6" w:rsidP="004F08B6">
            <w:pPr>
              <w:spacing w:after="120"/>
              <w:jc w:val="both"/>
              <w:rPr>
                <w:kern w:val="1"/>
                <w:lang w:eastAsia="zh-CN" w:bidi="hi-IN"/>
              </w:rPr>
            </w:pPr>
            <w:r w:rsidRPr="006A15F1">
              <w:rPr>
                <w:kern w:val="1"/>
                <w:lang w:eastAsia="zh-CN" w:bidi="hi-IN"/>
              </w:rPr>
              <w:t>Zadržavanje postojećeg stanja</w:t>
            </w:r>
            <w:r>
              <w:rPr>
                <w:kern w:val="1"/>
                <w:lang w:eastAsia="zh-CN" w:bidi="hi-IN"/>
              </w:rPr>
              <w:t xml:space="preserve"> rezultiralo bi opstankom postojećih problema što bi u konačnici imalo znatan nepovoljan učinak na položaj žena žrtava nasilja te žrtava nasilja u obitelji. Osim toga prilikom izrade izmjena i dopuna postojećeg </w:t>
            </w:r>
            <w:r w:rsidR="00132F94">
              <w:rPr>
                <w:kern w:val="1"/>
                <w:lang w:eastAsia="zh-CN" w:bidi="hi-IN"/>
              </w:rPr>
              <w:t xml:space="preserve">te izrade novog </w:t>
            </w:r>
            <w:r>
              <w:rPr>
                <w:kern w:val="1"/>
                <w:lang w:eastAsia="zh-CN" w:bidi="hi-IN"/>
              </w:rPr>
              <w:t xml:space="preserve">zakonodavnog okvira ne bi postojala obveza usklađivanja postojećih zakona s odredbama Konvencije čime se može dovesti u pitanje podizanje stupnja zaštite žrtava. </w:t>
            </w:r>
          </w:p>
        </w:tc>
      </w:tr>
      <w:tr w:rsidR="00B00942" w:rsidRPr="006A15F1" w:rsidTr="00564B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42" w:rsidRPr="006A15F1" w:rsidRDefault="00B00942" w:rsidP="00B00942">
            <w:pPr>
              <w:rPr>
                <w:b/>
              </w:rPr>
            </w:pPr>
            <w:r w:rsidRPr="006A15F1">
              <w:rPr>
                <w:b/>
              </w:rPr>
              <w:t xml:space="preserve">Opcija 2: </w:t>
            </w:r>
          </w:p>
          <w:p w:rsidR="00B00942" w:rsidRPr="006A15F1" w:rsidRDefault="00B00942" w:rsidP="00B00942">
            <w:pPr>
              <w:rPr>
                <w:b/>
              </w:rPr>
            </w:pPr>
            <w:r w:rsidRPr="006A15F1">
              <w:t>(</w:t>
            </w:r>
            <w:r w:rsidR="007357F9" w:rsidRPr="006A15F1">
              <w:t>ne normativno</w:t>
            </w:r>
            <w:r w:rsidRPr="006A15F1">
              <w:t xml:space="preserve">  rješenje)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F9" w:rsidRPr="006A15F1" w:rsidRDefault="007357F9" w:rsidP="002E6E34"/>
          <w:p w:rsidR="00B00942" w:rsidRPr="006A15F1" w:rsidRDefault="00A216C3" w:rsidP="002E6E34">
            <w:r w:rsidRPr="006A15F1">
              <w:t>Ne razmatra se.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42" w:rsidRPr="006A15F1" w:rsidRDefault="00B00942" w:rsidP="002E6E34">
            <w:pPr>
              <w:rPr>
                <w:b/>
              </w:rPr>
            </w:pPr>
            <w:r w:rsidRPr="006A15F1">
              <w:rPr>
                <w:b/>
              </w:rPr>
              <w:t>-</w:t>
            </w:r>
          </w:p>
        </w:tc>
      </w:tr>
      <w:tr w:rsidR="00A216C3" w:rsidRPr="006A15F1" w:rsidTr="00564B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C3" w:rsidRPr="006A15F1" w:rsidRDefault="00A216C3" w:rsidP="00B00942">
            <w:pPr>
              <w:rPr>
                <w:b/>
              </w:rPr>
            </w:pPr>
            <w:r w:rsidRPr="006A15F1">
              <w:rPr>
                <w:b/>
              </w:rPr>
              <w:t>Opcija 3.:</w:t>
            </w:r>
          </w:p>
          <w:p w:rsidR="00A216C3" w:rsidRPr="006A15F1" w:rsidRDefault="00A216C3" w:rsidP="00B00942">
            <w:r w:rsidRPr="006A15F1">
              <w:t>(normativno rješenje)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C3" w:rsidRPr="006A15F1" w:rsidRDefault="00A216C3" w:rsidP="002E6E34">
            <w:r w:rsidRPr="006A15F1">
              <w:t>Ne razmatra se.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C3" w:rsidRPr="006A15F1" w:rsidRDefault="0021423D" w:rsidP="00BA5513">
            <w:pPr>
              <w:jc w:val="both"/>
            </w:pPr>
            <w:r>
              <w:t>Realizacija z</w:t>
            </w:r>
            <w:r w:rsidR="00A216C3" w:rsidRPr="006A15F1">
              <w:t>adani</w:t>
            </w:r>
            <w:r>
              <w:t>h</w:t>
            </w:r>
            <w:r w:rsidR="00A216C3" w:rsidRPr="006A15F1">
              <w:t xml:space="preserve"> ciljev</w:t>
            </w:r>
            <w:r>
              <w:t>a</w:t>
            </w:r>
            <w:r w:rsidR="007357F9" w:rsidRPr="006A15F1">
              <w:t xml:space="preserve"> </w:t>
            </w:r>
            <w:r w:rsidR="00132F94">
              <w:t xml:space="preserve">nije moguća </w:t>
            </w:r>
            <w:r w:rsidR="00132F94" w:rsidRPr="004F08B6">
              <w:t>izmjena</w:t>
            </w:r>
            <w:r w:rsidR="00BA5513">
              <w:t>ma</w:t>
            </w:r>
            <w:r w:rsidR="00132F94" w:rsidRPr="004F08B6">
              <w:t xml:space="preserve"> i dopuna</w:t>
            </w:r>
            <w:r w:rsidR="00BA5513">
              <w:t>ma</w:t>
            </w:r>
            <w:r w:rsidR="00132F94" w:rsidRPr="004F08B6">
              <w:t xml:space="preserve"> postojećeg zakona</w:t>
            </w:r>
            <w:r w:rsidR="00132F94" w:rsidRPr="006A15F1">
              <w:t xml:space="preserve"> </w:t>
            </w:r>
            <w:r w:rsidR="00BA5513">
              <w:t xml:space="preserve">obzirom da za potrebe potvrđivanja Konvencije do sada nije izrađivan zakon koji bi se mogao mijenjati. Realizacija je </w:t>
            </w:r>
            <w:r w:rsidR="007357F9" w:rsidRPr="006A15F1">
              <w:t>moguć</w:t>
            </w:r>
            <w:r w:rsidR="00A069FA">
              <w:t>a</w:t>
            </w:r>
            <w:r>
              <w:t xml:space="preserve"> </w:t>
            </w:r>
            <w:r w:rsidR="00A216C3" w:rsidRPr="006A15F1">
              <w:t>donošenje</w:t>
            </w:r>
            <w:r>
              <w:t>m</w:t>
            </w:r>
            <w:r w:rsidR="00A216C3" w:rsidRPr="006A15F1">
              <w:t xml:space="preserve"> novog zakonskog prijedloga</w:t>
            </w:r>
            <w:r>
              <w:t xml:space="preserve"> posebice uvažavajući potrebu određivanja središnjeg tijela odgovornog za koordinaciju, provođenje nadzora, </w:t>
            </w:r>
            <w:r>
              <w:lastRenderedPageBreak/>
              <w:t>procjenu politika i mjera za sprečavanje i borbu protiv svih oblika nasilja predviđenih Konvencijom.</w:t>
            </w:r>
          </w:p>
        </w:tc>
      </w:tr>
      <w:tr w:rsidR="00B00942" w:rsidRPr="006A15F1" w:rsidTr="00564BA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42" w:rsidRPr="006A15F1" w:rsidRDefault="00B00942" w:rsidP="00B00942">
            <w:pPr>
              <w:rPr>
                <w:b/>
              </w:rPr>
            </w:pPr>
            <w:r w:rsidRPr="006A15F1">
              <w:rPr>
                <w:b/>
              </w:rPr>
              <w:lastRenderedPageBreak/>
              <w:t xml:space="preserve">Opcija </w:t>
            </w:r>
            <w:r w:rsidR="00132F94">
              <w:rPr>
                <w:b/>
              </w:rPr>
              <w:t>4</w:t>
            </w:r>
            <w:r w:rsidRPr="006A15F1">
              <w:rPr>
                <w:b/>
              </w:rPr>
              <w:t>:</w:t>
            </w:r>
          </w:p>
          <w:p w:rsidR="00B00942" w:rsidRPr="006A15F1" w:rsidRDefault="00B00942" w:rsidP="00B00942">
            <w:pPr>
              <w:rPr>
                <w:b/>
              </w:rPr>
            </w:pPr>
            <w:r w:rsidRPr="006A15F1">
              <w:t>(normativno rješenje)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D" w:rsidRDefault="0021423D" w:rsidP="007357F9">
            <w:pPr>
              <w:spacing w:after="120"/>
              <w:jc w:val="both"/>
            </w:pPr>
            <w:r>
              <w:t>Donošenjem Zakona o potvrđivanju Konvencije stvaraju se daljnje pravne pretpostavke za dosljednu i učinkovitiju primjenu domaćeg z</w:t>
            </w:r>
            <w:r w:rsidR="00A069FA">
              <w:t xml:space="preserve">akonodavstva i same Konvencije te se </w:t>
            </w:r>
            <w:r>
              <w:t>stv</w:t>
            </w:r>
            <w:r w:rsidR="00A069FA">
              <w:t xml:space="preserve">araju </w:t>
            </w:r>
            <w:r>
              <w:t xml:space="preserve">pretpostavke za </w:t>
            </w:r>
            <w:r w:rsidRPr="00C10F00">
              <w:t>unaprje</w:t>
            </w:r>
            <w:r>
              <w:t xml:space="preserve">đenje </w:t>
            </w:r>
            <w:r w:rsidRPr="00C10F00">
              <w:t>međunarodn</w:t>
            </w:r>
            <w:r>
              <w:t>e suradnje</w:t>
            </w:r>
            <w:r w:rsidRPr="00C10F00">
              <w:t xml:space="preserve"> u području zaštite prava </w:t>
            </w:r>
            <w:r w:rsidR="00A069FA">
              <w:t>žrtava nasilja kao i</w:t>
            </w:r>
            <w:r>
              <w:t xml:space="preserve"> učinkovitije </w:t>
            </w:r>
            <w:r w:rsidRPr="00C10F00">
              <w:t>pomoć</w:t>
            </w:r>
            <w:r>
              <w:t>i i zaštit</w:t>
            </w:r>
            <w:r w:rsidR="00A069FA">
              <w:t>e</w:t>
            </w:r>
            <w:r>
              <w:t xml:space="preserve"> žrtava nasilja</w:t>
            </w:r>
            <w:r w:rsidRPr="00C10F00">
              <w:t>.</w:t>
            </w:r>
            <w:r>
              <w:t xml:space="preserve"> Slijedom rečenog Zakonom o potvrđivanju Konvencije omogućilo bi se jačanje </w:t>
            </w:r>
            <w:r w:rsidRPr="00546AAA">
              <w:t>postojeć</w:t>
            </w:r>
            <w:r>
              <w:t>eg</w:t>
            </w:r>
            <w:r w:rsidRPr="00546AAA">
              <w:t xml:space="preserve"> sustav</w:t>
            </w:r>
            <w:r>
              <w:t>a</w:t>
            </w:r>
            <w:r w:rsidRPr="00546AAA">
              <w:t xml:space="preserve"> zaštite ljudskih prava, odnosno prava</w:t>
            </w:r>
            <w:r>
              <w:t xml:space="preserve"> žrtava nasilja u obitelji i nasilja nad ženama te </w:t>
            </w:r>
            <w:r w:rsidR="00BA5513">
              <w:t xml:space="preserve">stvorili preduvjeti za </w:t>
            </w:r>
            <w:r>
              <w:t>učinkovitije postupanje središnjih državnih tijela i drugih subjekata koji pružaju pomoć žrtvama.</w:t>
            </w:r>
          </w:p>
          <w:p w:rsidR="002A081E" w:rsidRPr="006A15F1" w:rsidRDefault="002A081E" w:rsidP="007357F9">
            <w:pPr>
              <w:spacing w:after="120"/>
              <w:jc w:val="both"/>
              <w:rPr>
                <w:b/>
              </w:rPr>
            </w:pPr>
            <w:r w:rsidRPr="006A15F1">
              <w:t xml:space="preserve">Slijedom </w:t>
            </w:r>
            <w:r w:rsidR="00D53807" w:rsidRPr="006A15F1">
              <w:t xml:space="preserve">navedenoga procjenjuje se kako bi zakon proizveo </w:t>
            </w:r>
            <w:r w:rsidRPr="006A15F1">
              <w:rPr>
                <w:b/>
              </w:rPr>
              <w:t xml:space="preserve">značajan pozitivni socijalni učinak. </w:t>
            </w:r>
          </w:p>
          <w:p w:rsidR="00B00942" w:rsidRPr="006A15F1" w:rsidRDefault="002A081E" w:rsidP="007357F9">
            <w:pPr>
              <w:jc w:val="both"/>
            </w:pPr>
            <w:r w:rsidRPr="006A15F1">
              <w:t xml:space="preserve">Zakon </w:t>
            </w:r>
            <w:r w:rsidRPr="006A15F1">
              <w:rPr>
                <w:b/>
              </w:rPr>
              <w:t>ne bi imao utjecaja na gospodarstvo, ni učinaka na okoliš</w:t>
            </w:r>
            <w:r w:rsidRPr="006A15F1"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CC" w:rsidRPr="006A15F1" w:rsidRDefault="00D53807" w:rsidP="00F200CC">
            <w:pPr>
              <w:spacing w:after="120"/>
              <w:jc w:val="both"/>
              <w:rPr>
                <w:bCs/>
                <w:color w:val="000000"/>
              </w:rPr>
            </w:pPr>
            <w:r w:rsidRPr="006A15F1">
              <w:rPr>
                <w:bCs/>
                <w:color w:val="000000"/>
              </w:rPr>
              <w:t xml:space="preserve">Za provedbu Zakona </w:t>
            </w:r>
            <w:r w:rsidR="00554B65" w:rsidRPr="006A15F1">
              <w:rPr>
                <w:bCs/>
                <w:color w:val="000000"/>
              </w:rPr>
              <w:t xml:space="preserve">sredstva </w:t>
            </w:r>
            <w:r w:rsidR="00080FB1">
              <w:rPr>
                <w:bCs/>
                <w:color w:val="000000"/>
              </w:rPr>
              <w:t>su osigurana</w:t>
            </w:r>
            <w:r w:rsidRPr="006A15F1">
              <w:rPr>
                <w:bCs/>
                <w:color w:val="000000"/>
              </w:rPr>
              <w:t xml:space="preserve"> </w:t>
            </w:r>
            <w:r w:rsidR="009E423E" w:rsidRPr="006A15F1">
              <w:rPr>
                <w:bCs/>
                <w:color w:val="000000"/>
              </w:rPr>
              <w:t>na pozicij</w:t>
            </w:r>
            <w:r w:rsidR="004E736E" w:rsidRPr="006A15F1">
              <w:rPr>
                <w:bCs/>
                <w:color w:val="000000"/>
              </w:rPr>
              <w:t>ama</w:t>
            </w:r>
            <w:r w:rsidR="009E423E" w:rsidRPr="006A15F1">
              <w:rPr>
                <w:bCs/>
                <w:color w:val="000000"/>
              </w:rPr>
              <w:t xml:space="preserve"> </w:t>
            </w:r>
            <w:r w:rsidR="00BA5513">
              <w:t xml:space="preserve">središnjih </w:t>
            </w:r>
            <w:r w:rsidR="00BA5513" w:rsidRPr="000C76D5">
              <w:t>tijela državne uprave nadležn</w:t>
            </w:r>
            <w:r w:rsidR="00BA5513">
              <w:t>im</w:t>
            </w:r>
            <w:r w:rsidR="00BA5513" w:rsidRPr="000C76D5">
              <w:t xml:space="preserve"> za poslove zaštite djece</w:t>
            </w:r>
            <w:r w:rsidR="00BA5513">
              <w:t xml:space="preserve">, </w:t>
            </w:r>
            <w:r w:rsidR="00BA5513" w:rsidRPr="000C76D5">
              <w:t>obitelji, pravosuđa, unutarnjih poslova, obrazovanja</w:t>
            </w:r>
            <w:r w:rsidR="00BA5513">
              <w:t xml:space="preserve"> i zdravstva</w:t>
            </w:r>
            <w:r w:rsidR="00BA5513" w:rsidRPr="000C76D5">
              <w:t xml:space="preserve"> te </w:t>
            </w:r>
            <w:r w:rsidR="00BA5513">
              <w:t xml:space="preserve">državnim tijelima nadležnim </w:t>
            </w:r>
            <w:r w:rsidR="00BA5513" w:rsidRPr="00AB52D5">
              <w:t>za obavljanje poslova u vezi s ostvarivanjem ravnopravnosti spolova</w:t>
            </w:r>
            <w:r w:rsidR="00BA5513">
              <w:t xml:space="preserve"> te zaštitu ljudskih prava</w:t>
            </w:r>
            <w:r w:rsidR="00080FB1">
              <w:t xml:space="preserve">, </w:t>
            </w:r>
            <w:r w:rsidR="00080FB1" w:rsidRPr="00E24A45">
              <w:t>sukladno njihovom postojećem djelokrugu rada i nadležnostima</w:t>
            </w:r>
            <w:r w:rsidR="00BA5513" w:rsidRPr="00E24A45">
              <w:t xml:space="preserve">. </w:t>
            </w:r>
          </w:p>
          <w:p w:rsidR="00D53807" w:rsidRPr="006A15F1" w:rsidRDefault="00BA5513" w:rsidP="002A081E">
            <w:pPr>
              <w:jc w:val="both"/>
              <w:rPr>
                <w:bCs/>
              </w:rPr>
            </w:pPr>
            <w:r>
              <w:rPr>
                <w:bCs/>
              </w:rPr>
              <w:t>Provedba</w:t>
            </w:r>
            <w:r w:rsidRPr="006A15F1">
              <w:rPr>
                <w:bCs/>
              </w:rPr>
              <w:t xml:space="preserve"> </w:t>
            </w:r>
            <w:r w:rsidR="00F200CC" w:rsidRPr="006A15F1">
              <w:rPr>
                <w:bCs/>
              </w:rPr>
              <w:t xml:space="preserve">Zakona proizvest će određene troškove (primjerice  </w:t>
            </w:r>
            <w:r w:rsidR="0021423D">
              <w:rPr>
                <w:bCs/>
              </w:rPr>
              <w:t xml:space="preserve">jačanja administrativnih kapaciteta središnjih tijela nadležnih za provedbu te </w:t>
            </w:r>
            <w:r>
              <w:rPr>
                <w:bCs/>
              </w:rPr>
              <w:t xml:space="preserve">osiguranje  </w:t>
            </w:r>
            <w:r w:rsidR="0021423D">
              <w:t>sredstava za provedbu Konvencije, odnosno novčanu naknadu žrtvama, pomoć žrtvama u smještaju, osiguravanje besplatne pravne pomoći žrtvama nasilja, provedbu mjera prema počiniteljima nasilja i drugo</w:t>
            </w:r>
            <w:r>
              <w:t>)</w:t>
            </w:r>
            <w:r w:rsidR="0021423D">
              <w:t>.</w:t>
            </w:r>
          </w:p>
          <w:p w:rsidR="00F200CC" w:rsidRPr="006A15F1" w:rsidRDefault="00F200CC" w:rsidP="002A081E">
            <w:pPr>
              <w:jc w:val="both"/>
              <w:rPr>
                <w:bCs/>
                <w:color w:val="000000"/>
              </w:rPr>
            </w:pPr>
          </w:p>
          <w:p w:rsidR="00D53807" w:rsidRPr="006A15F1" w:rsidRDefault="00D53807" w:rsidP="00F200CC">
            <w:pPr>
              <w:rPr>
                <w:b/>
              </w:rPr>
            </w:pPr>
          </w:p>
        </w:tc>
      </w:tr>
    </w:tbl>
    <w:p w:rsidR="00E6617F" w:rsidRPr="006A15F1" w:rsidRDefault="00E6617F" w:rsidP="00112927"/>
    <w:p w:rsidR="00874209" w:rsidRPr="006A15F1" w:rsidRDefault="00874209" w:rsidP="00874209">
      <w:pPr>
        <w:jc w:val="both"/>
      </w:pPr>
    </w:p>
    <w:p w:rsidR="00874209" w:rsidRPr="006A15F1" w:rsidRDefault="00874209" w:rsidP="00874209">
      <w:pPr>
        <w:jc w:val="both"/>
      </w:pPr>
    </w:p>
    <w:p w:rsidR="007B3578" w:rsidRPr="006A15F1" w:rsidRDefault="007B3578" w:rsidP="00874209">
      <w:pPr>
        <w:jc w:val="both"/>
      </w:pPr>
    </w:p>
    <w:sectPr w:rsidR="007B3578" w:rsidRPr="006A15F1" w:rsidSect="002E6E3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A0" w:rsidRDefault="00C948A0" w:rsidP="00697786">
      <w:r>
        <w:separator/>
      </w:r>
    </w:p>
  </w:endnote>
  <w:endnote w:type="continuationSeparator" w:id="0">
    <w:p w:rsidR="00C948A0" w:rsidRDefault="00C948A0" w:rsidP="0069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E34" w:rsidRPr="00CD5AF9" w:rsidRDefault="00697786">
    <w:pPr>
      <w:pStyle w:val="Podnoje"/>
      <w:jc w:val="center"/>
      <w:rPr>
        <w:sz w:val="20"/>
        <w:szCs w:val="20"/>
      </w:rPr>
    </w:pPr>
    <w:r w:rsidRPr="00CD5AF9">
      <w:rPr>
        <w:sz w:val="20"/>
        <w:szCs w:val="20"/>
      </w:rPr>
      <w:fldChar w:fldCharType="begin"/>
    </w:r>
    <w:r w:rsidR="009263E5" w:rsidRPr="00CD5AF9">
      <w:rPr>
        <w:sz w:val="20"/>
        <w:szCs w:val="20"/>
      </w:rPr>
      <w:instrText>PAGE   \* MERGEFORMAT</w:instrText>
    </w:r>
    <w:r w:rsidRPr="00CD5AF9">
      <w:rPr>
        <w:sz w:val="20"/>
        <w:szCs w:val="20"/>
      </w:rPr>
      <w:fldChar w:fldCharType="separate"/>
    </w:r>
    <w:r w:rsidR="00506066">
      <w:rPr>
        <w:noProof/>
        <w:sz w:val="20"/>
        <w:szCs w:val="20"/>
      </w:rPr>
      <w:t>2</w:t>
    </w:r>
    <w:r w:rsidRPr="00CD5AF9">
      <w:rPr>
        <w:sz w:val="20"/>
        <w:szCs w:val="20"/>
      </w:rPr>
      <w:fldChar w:fldCharType="end"/>
    </w:r>
  </w:p>
  <w:p w:rsidR="002E6E34" w:rsidRDefault="002E6E3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A0" w:rsidRDefault="00C948A0" w:rsidP="00697786">
      <w:r>
        <w:separator/>
      </w:r>
    </w:p>
  </w:footnote>
  <w:footnote w:type="continuationSeparator" w:id="0">
    <w:p w:rsidR="00C948A0" w:rsidRDefault="00C948A0" w:rsidP="00697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610B3"/>
    <w:multiLevelType w:val="hybridMultilevel"/>
    <w:tmpl w:val="4BF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45DE2"/>
    <w:multiLevelType w:val="hybridMultilevel"/>
    <w:tmpl w:val="EABEFC6E"/>
    <w:lvl w:ilvl="0" w:tplc="F72CEAF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362377"/>
    <w:multiLevelType w:val="hybridMultilevel"/>
    <w:tmpl w:val="2F52B110"/>
    <w:lvl w:ilvl="0" w:tplc="66960A7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25CA6525"/>
    <w:multiLevelType w:val="hybridMultilevel"/>
    <w:tmpl w:val="FBB6126C"/>
    <w:lvl w:ilvl="0" w:tplc="1E1671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86D1E"/>
    <w:multiLevelType w:val="hybridMultilevel"/>
    <w:tmpl w:val="2BEA203C"/>
    <w:lvl w:ilvl="0" w:tplc="6F1CE6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33E90"/>
    <w:multiLevelType w:val="hybridMultilevel"/>
    <w:tmpl w:val="9C340FDC"/>
    <w:lvl w:ilvl="0" w:tplc="5636CB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57394"/>
    <w:multiLevelType w:val="hybridMultilevel"/>
    <w:tmpl w:val="AAE82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0192D"/>
    <w:multiLevelType w:val="hybridMultilevel"/>
    <w:tmpl w:val="64AA244A"/>
    <w:lvl w:ilvl="0" w:tplc="F0E2D346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9" w:hanging="360"/>
      </w:pPr>
    </w:lvl>
    <w:lvl w:ilvl="2" w:tplc="041A001B" w:tentative="1">
      <w:start w:val="1"/>
      <w:numFmt w:val="lowerRoman"/>
      <w:lvlText w:val="%3."/>
      <w:lvlJc w:val="right"/>
      <w:pPr>
        <w:ind w:left="2439" w:hanging="180"/>
      </w:pPr>
    </w:lvl>
    <w:lvl w:ilvl="3" w:tplc="041A000F" w:tentative="1">
      <w:start w:val="1"/>
      <w:numFmt w:val="decimal"/>
      <w:lvlText w:val="%4."/>
      <w:lvlJc w:val="left"/>
      <w:pPr>
        <w:ind w:left="3159" w:hanging="360"/>
      </w:pPr>
    </w:lvl>
    <w:lvl w:ilvl="4" w:tplc="041A0019" w:tentative="1">
      <w:start w:val="1"/>
      <w:numFmt w:val="lowerLetter"/>
      <w:lvlText w:val="%5."/>
      <w:lvlJc w:val="left"/>
      <w:pPr>
        <w:ind w:left="3879" w:hanging="360"/>
      </w:pPr>
    </w:lvl>
    <w:lvl w:ilvl="5" w:tplc="041A001B" w:tentative="1">
      <w:start w:val="1"/>
      <w:numFmt w:val="lowerRoman"/>
      <w:lvlText w:val="%6."/>
      <w:lvlJc w:val="right"/>
      <w:pPr>
        <w:ind w:left="4599" w:hanging="180"/>
      </w:pPr>
    </w:lvl>
    <w:lvl w:ilvl="6" w:tplc="041A000F" w:tentative="1">
      <w:start w:val="1"/>
      <w:numFmt w:val="decimal"/>
      <w:lvlText w:val="%7."/>
      <w:lvlJc w:val="left"/>
      <w:pPr>
        <w:ind w:left="5319" w:hanging="360"/>
      </w:pPr>
    </w:lvl>
    <w:lvl w:ilvl="7" w:tplc="041A0019" w:tentative="1">
      <w:start w:val="1"/>
      <w:numFmt w:val="lowerLetter"/>
      <w:lvlText w:val="%8."/>
      <w:lvlJc w:val="left"/>
      <w:pPr>
        <w:ind w:left="6039" w:hanging="360"/>
      </w:pPr>
    </w:lvl>
    <w:lvl w:ilvl="8" w:tplc="041A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8">
    <w:nsid w:val="371612F7"/>
    <w:multiLevelType w:val="hybridMultilevel"/>
    <w:tmpl w:val="A1141BF0"/>
    <w:lvl w:ilvl="0" w:tplc="66960A7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3E1C66A8"/>
    <w:multiLevelType w:val="hybridMultilevel"/>
    <w:tmpl w:val="46A235C2"/>
    <w:lvl w:ilvl="0" w:tplc="020619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9740F5"/>
    <w:multiLevelType w:val="hybridMultilevel"/>
    <w:tmpl w:val="DC16F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C5771"/>
    <w:multiLevelType w:val="hybridMultilevel"/>
    <w:tmpl w:val="8E6E79DC"/>
    <w:lvl w:ilvl="0" w:tplc="B5A4CBDA">
      <w:start w:val="1"/>
      <w:numFmt w:val="bullet"/>
      <w:lvlText w:val="-"/>
      <w:lvlJc w:val="left"/>
      <w:pPr>
        <w:ind w:left="1425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4CE70216"/>
    <w:multiLevelType w:val="hybridMultilevel"/>
    <w:tmpl w:val="6798C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66AB3"/>
    <w:multiLevelType w:val="hybridMultilevel"/>
    <w:tmpl w:val="43E4DD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47156"/>
    <w:multiLevelType w:val="hybridMultilevel"/>
    <w:tmpl w:val="8A149470"/>
    <w:lvl w:ilvl="0" w:tplc="66960A7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71760"/>
    <w:multiLevelType w:val="hybridMultilevel"/>
    <w:tmpl w:val="E6F036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906DC"/>
    <w:multiLevelType w:val="hybridMultilevel"/>
    <w:tmpl w:val="A1A0E8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B651F"/>
    <w:multiLevelType w:val="hybridMultilevel"/>
    <w:tmpl w:val="594C461E"/>
    <w:lvl w:ilvl="0" w:tplc="064AC72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78CA3A09"/>
    <w:multiLevelType w:val="hybridMultilevel"/>
    <w:tmpl w:val="798A0CD8"/>
    <w:lvl w:ilvl="0" w:tplc="5636CB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E742A1"/>
    <w:multiLevelType w:val="hybridMultilevel"/>
    <w:tmpl w:val="37E248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92EAD"/>
    <w:multiLevelType w:val="hybridMultilevel"/>
    <w:tmpl w:val="0998689C"/>
    <w:lvl w:ilvl="0" w:tplc="5636CB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13"/>
  </w:num>
  <w:num w:numId="5">
    <w:abstractNumId w:val="12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7"/>
  </w:num>
  <w:num w:numId="11">
    <w:abstractNumId w:val="11"/>
  </w:num>
  <w:num w:numId="12">
    <w:abstractNumId w:val="20"/>
  </w:num>
  <w:num w:numId="13">
    <w:abstractNumId w:val="5"/>
  </w:num>
  <w:num w:numId="14">
    <w:abstractNumId w:val="18"/>
  </w:num>
  <w:num w:numId="15">
    <w:abstractNumId w:val="19"/>
  </w:num>
  <w:num w:numId="16">
    <w:abstractNumId w:val="8"/>
  </w:num>
  <w:num w:numId="17">
    <w:abstractNumId w:val="9"/>
  </w:num>
  <w:num w:numId="18">
    <w:abstractNumId w:val="14"/>
  </w:num>
  <w:num w:numId="19">
    <w:abstractNumId w:val="17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27"/>
    <w:rsid w:val="00025A57"/>
    <w:rsid w:val="00037404"/>
    <w:rsid w:val="0004080F"/>
    <w:rsid w:val="00045B08"/>
    <w:rsid w:val="00046C61"/>
    <w:rsid w:val="00047D99"/>
    <w:rsid w:val="00070A53"/>
    <w:rsid w:val="00077A8E"/>
    <w:rsid w:val="00080FB1"/>
    <w:rsid w:val="00087C92"/>
    <w:rsid w:val="00094A55"/>
    <w:rsid w:val="000A1AE5"/>
    <w:rsid w:val="000A1CC1"/>
    <w:rsid w:val="000B4FB1"/>
    <w:rsid w:val="000B7B29"/>
    <w:rsid w:val="000C612B"/>
    <w:rsid w:val="000D76DE"/>
    <w:rsid w:val="000E76CC"/>
    <w:rsid w:val="00101794"/>
    <w:rsid w:val="00106E1F"/>
    <w:rsid w:val="0011078C"/>
    <w:rsid w:val="00112927"/>
    <w:rsid w:val="00123805"/>
    <w:rsid w:val="00130470"/>
    <w:rsid w:val="00132F94"/>
    <w:rsid w:val="001433C6"/>
    <w:rsid w:val="001506AA"/>
    <w:rsid w:val="001667F3"/>
    <w:rsid w:val="001807C6"/>
    <w:rsid w:val="001907C9"/>
    <w:rsid w:val="001B0696"/>
    <w:rsid w:val="001B7D0F"/>
    <w:rsid w:val="001D1851"/>
    <w:rsid w:val="001D6170"/>
    <w:rsid w:val="001D7977"/>
    <w:rsid w:val="001F07C3"/>
    <w:rsid w:val="001F18C4"/>
    <w:rsid w:val="001F5E27"/>
    <w:rsid w:val="001F6BA1"/>
    <w:rsid w:val="00203761"/>
    <w:rsid w:val="0021423D"/>
    <w:rsid w:val="0021559A"/>
    <w:rsid w:val="00220DEF"/>
    <w:rsid w:val="00230095"/>
    <w:rsid w:val="00233C9D"/>
    <w:rsid w:val="002366E3"/>
    <w:rsid w:val="002456AD"/>
    <w:rsid w:val="0025008F"/>
    <w:rsid w:val="00285E85"/>
    <w:rsid w:val="00286384"/>
    <w:rsid w:val="0028777D"/>
    <w:rsid w:val="00291EE8"/>
    <w:rsid w:val="00296EBA"/>
    <w:rsid w:val="002A081E"/>
    <w:rsid w:val="002A2B8F"/>
    <w:rsid w:val="002A2D50"/>
    <w:rsid w:val="002B2617"/>
    <w:rsid w:val="002B4477"/>
    <w:rsid w:val="002B4B09"/>
    <w:rsid w:val="002C633C"/>
    <w:rsid w:val="002C6DF5"/>
    <w:rsid w:val="002E6E34"/>
    <w:rsid w:val="002F0579"/>
    <w:rsid w:val="0030291E"/>
    <w:rsid w:val="00303CD3"/>
    <w:rsid w:val="00313EFE"/>
    <w:rsid w:val="0031449B"/>
    <w:rsid w:val="00315451"/>
    <w:rsid w:val="00331815"/>
    <w:rsid w:val="00333781"/>
    <w:rsid w:val="00340EEF"/>
    <w:rsid w:val="00342B18"/>
    <w:rsid w:val="00342EE6"/>
    <w:rsid w:val="003438F7"/>
    <w:rsid w:val="00370DED"/>
    <w:rsid w:val="0037105F"/>
    <w:rsid w:val="00393475"/>
    <w:rsid w:val="003A1AF7"/>
    <w:rsid w:val="003A64C6"/>
    <w:rsid w:val="003D04B9"/>
    <w:rsid w:val="003F08EB"/>
    <w:rsid w:val="00410BB3"/>
    <w:rsid w:val="00416EF6"/>
    <w:rsid w:val="0042120C"/>
    <w:rsid w:val="00430E28"/>
    <w:rsid w:val="004347B0"/>
    <w:rsid w:val="00434C24"/>
    <w:rsid w:val="004369A6"/>
    <w:rsid w:val="00442A58"/>
    <w:rsid w:val="00445D96"/>
    <w:rsid w:val="00475160"/>
    <w:rsid w:val="004A28FD"/>
    <w:rsid w:val="004A7021"/>
    <w:rsid w:val="004A7688"/>
    <w:rsid w:val="004C58E2"/>
    <w:rsid w:val="004C6EA8"/>
    <w:rsid w:val="004D45A2"/>
    <w:rsid w:val="004D5836"/>
    <w:rsid w:val="004E736E"/>
    <w:rsid w:val="004F08B6"/>
    <w:rsid w:val="00506066"/>
    <w:rsid w:val="00506BBB"/>
    <w:rsid w:val="00536D1A"/>
    <w:rsid w:val="00543686"/>
    <w:rsid w:val="0054681D"/>
    <w:rsid w:val="00554B65"/>
    <w:rsid w:val="00561908"/>
    <w:rsid w:val="00564BAC"/>
    <w:rsid w:val="005745B6"/>
    <w:rsid w:val="00576EAC"/>
    <w:rsid w:val="00577B76"/>
    <w:rsid w:val="00577CB6"/>
    <w:rsid w:val="00580700"/>
    <w:rsid w:val="00580ED6"/>
    <w:rsid w:val="00584C6D"/>
    <w:rsid w:val="00594E39"/>
    <w:rsid w:val="005A099A"/>
    <w:rsid w:val="005A5DE9"/>
    <w:rsid w:val="005B2813"/>
    <w:rsid w:val="005B4563"/>
    <w:rsid w:val="005D3E5E"/>
    <w:rsid w:val="005D526D"/>
    <w:rsid w:val="005D794E"/>
    <w:rsid w:val="005E15CA"/>
    <w:rsid w:val="005F3D09"/>
    <w:rsid w:val="005F63D0"/>
    <w:rsid w:val="0060175F"/>
    <w:rsid w:val="0061624F"/>
    <w:rsid w:val="00617973"/>
    <w:rsid w:val="006210FF"/>
    <w:rsid w:val="006410D2"/>
    <w:rsid w:val="00644011"/>
    <w:rsid w:val="006708D6"/>
    <w:rsid w:val="00697786"/>
    <w:rsid w:val="006A15F1"/>
    <w:rsid w:val="006A20AC"/>
    <w:rsid w:val="006B3CBB"/>
    <w:rsid w:val="006C4159"/>
    <w:rsid w:val="006C41D1"/>
    <w:rsid w:val="006F528D"/>
    <w:rsid w:val="006F6784"/>
    <w:rsid w:val="006F7330"/>
    <w:rsid w:val="00715FA9"/>
    <w:rsid w:val="007217C4"/>
    <w:rsid w:val="00721C34"/>
    <w:rsid w:val="00730E09"/>
    <w:rsid w:val="007357F9"/>
    <w:rsid w:val="007475F5"/>
    <w:rsid w:val="00756EB3"/>
    <w:rsid w:val="007812B1"/>
    <w:rsid w:val="00783BB2"/>
    <w:rsid w:val="0078512B"/>
    <w:rsid w:val="007924DD"/>
    <w:rsid w:val="007A429A"/>
    <w:rsid w:val="007B12AD"/>
    <w:rsid w:val="007B32A2"/>
    <w:rsid w:val="007B3578"/>
    <w:rsid w:val="007B7886"/>
    <w:rsid w:val="007C1FAE"/>
    <w:rsid w:val="007C588F"/>
    <w:rsid w:val="007D1E75"/>
    <w:rsid w:val="007D2DCA"/>
    <w:rsid w:val="007E2893"/>
    <w:rsid w:val="007F56E4"/>
    <w:rsid w:val="00803FC4"/>
    <w:rsid w:val="00842E92"/>
    <w:rsid w:val="00851005"/>
    <w:rsid w:val="00854626"/>
    <w:rsid w:val="00856AE5"/>
    <w:rsid w:val="00856DCC"/>
    <w:rsid w:val="008577C4"/>
    <w:rsid w:val="00857F2C"/>
    <w:rsid w:val="008609BE"/>
    <w:rsid w:val="00861C14"/>
    <w:rsid w:val="00874209"/>
    <w:rsid w:val="00882C31"/>
    <w:rsid w:val="008A105B"/>
    <w:rsid w:val="008A22D7"/>
    <w:rsid w:val="008B0DF4"/>
    <w:rsid w:val="008B7B85"/>
    <w:rsid w:val="008C76E2"/>
    <w:rsid w:val="008D47C6"/>
    <w:rsid w:val="008D5EE2"/>
    <w:rsid w:val="008E04EC"/>
    <w:rsid w:val="00903FFE"/>
    <w:rsid w:val="00924738"/>
    <w:rsid w:val="009263E5"/>
    <w:rsid w:val="009316AF"/>
    <w:rsid w:val="009560E7"/>
    <w:rsid w:val="009701CF"/>
    <w:rsid w:val="009951FE"/>
    <w:rsid w:val="009C33AA"/>
    <w:rsid w:val="009C4B85"/>
    <w:rsid w:val="009E423E"/>
    <w:rsid w:val="009E69DD"/>
    <w:rsid w:val="00A01C20"/>
    <w:rsid w:val="00A061D2"/>
    <w:rsid w:val="00A069FA"/>
    <w:rsid w:val="00A1212E"/>
    <w:rsid w:val="00A216C3"/>
    <w:rsid w:val="00A25689"/>
    <w:rsid w:val="00A43D75"/>
    <w:rsid w:val="00A4401C"/>
    <w:rsid w:val="00A50373"/>
    <w:rsid w:val="00A5191D"/>
    <w:rsid w:val="00A635EA"/>
    <w:rsid w:val="00A76041"/>
    <w:rsid w:val="00A96E3A"/>
    <w:rsid w:val="00AA2086"/>
    <w:rsid w:val="00AB22FB"/>
    <w:rsid w:val="00AB74FD"/>
    <w:rsid w:val="00AB7D70"/>
    <w:rsid w:val="00AC0408"/>
    <w:rsid w:val="00AC4AFB"/>
    <w:rsid w:val="00AF5469"/>
    <w:rsid w:val="00AF5BF7"/>
    <w:rsid w:val="00AF603B"/>
    <w:rsid w:val="00B00942"/>
    <w:rsid w:val="00B0101E"/>
    <w:rsid w:val="00B0289E"/>
    <w:rsid w:val="00B102ED"/>
    <w:rsid w:val="00B204A5"/>
    <w:rsid w:val="00B27C15"/>
    <w:rsid w:val="00B30B4B"/>
    <w:rsid w:val="00B40401"/>
    <w:rsid w:val="00B42EAB"/>
    <w:rsid w:val="00B46BBD"/>
    <w:rsid w:val="00B73F31"/>
    <w:rsid w:val="00B77292"/>
    <w:rsid w:val="00B871A8"/>
    <w:rsid w:val="00B87A86"/>
    <w:rsid w:val="00B90378"/>
    <w:rsid w:val="00B94632"/>
    <w:rsid w:val="00BA5513"/>
    <w:rsid w:val="00BB06FF"/>
    <w:rsid w:val="00BB0AFD"/>
    <w:rsid w:val="00BB0C3C"/>
    <w:rsid w:val="00BB5C1E"/>
    <w:rsid w:val="00BC014C"/>
    <w:rsid w:val="00BC01CB"/>
    <w:rsid w:val="00BC282D"/>
    <w:rsid w:val="00BD320E"/>
    <w:rsid w:val="00BE5417"/>
    <w:rsid w:val="00BF51BA"/>
    <w:rsid w:val="00BF7E8D"/>
    <w:rsid w:val="00C066B9"/>
    <w:rsid w:val="00C17C55"/>
    <w:rsid w:val="00C27C2F"/>
    <w:rsid w:val="00C34119"/>
    <w:rsid w:val="00C34D8F"/>
    <w:rsid w:val="00C363DB"/>
    <w:rsid w:val="00C37FA1"/>
    <w:rsid w:val="00C45E12"/>
    <w:rsid w:val="00C46EBE"/>
    <w:rsid w:val="00C7372C"/>
    <w:rsid w:val="00C809E6"/>
    <w:rsid w:val="00C82F05"/>
    <w:rsid w:val="00C84797"/>
    <w:rsid w:val="00C948A0"/>
    <w:rsid w:val="00CA6575"/>
    <w:rsid w:val="00CB6E15"/>
    <w:rsid w:val="00D05BFF"/>
    <w:rsid w:val="00D30657"/>
    <w:rsid w:val="00D45994"/>
    <w:rsid w:val="00D50D15"/>
    <w:rsid w:val="00D53807"/>
    <w:rsid w:val="00D55995"/>
    <w:rsid w:val="00D57A54"/>
    <w:rsid w:val="00D73F14"/>
    <w:rsid w:val="00D7466E"/>
    <w:rsid w:val="00D75244"/>
    <w:rsid w:val="00D755F5"/>
    <w:rsid w:val="00D75B20"/>
    <w:rsid w:val="00D835E5"/>
    <w:rsid w:val="00D87CE1"/>
    <w:rsid w:val="00D93D58"/>
    <w:rsid w:val="00D955A9"/>
    <w:rsid w:val="00DA724F"/>
    <w:rsid w:val="00DD7BDA"/>
    <w:rsid w:val="00DE2EC6"/>
    <w:rsid w:val="00DF0AB6"/>
    <w:rsid w:val="00DF5608"/>
    <w:rsid w:val="00DF753D"/>
    <w:rsid w:val="00E24A45"/>
    <w:rsid w:val="00E27943"/>
    <w:rsid w:val="00E33F1F"/>
    <w:rsid w:val="00E37246"/>
    <w:rsid w:val="00E6617F"/>
    <w:rsid w:val="00E80887"/>
    <w:rsid w:val="00E863B2"/>
    <w:rsid w:val="00E96656"/>
    <w:rsid w:val="00EC7165"/>
    <w:rsid w:val="00ED1ACA"/>
    <w:rsid w:val="00EF12E6"/>
    <w:rsid w:val="00F02F13"/>
    <w:rsid w:val="00F146C4"/>
    <w:rsid w:val="00F200CC"/>
    <w:rsid w:val="00F23E58"/>
    <w:rsid w:val="00F4211E"/>
    <w:rsid w:val="00F47B12"/>
    <w:rsid w:val="00F50338"/>
    <w:rsid w:val="00F56125"/>
    <w:rsid w:val="00F66549"/>
    <w:rsid w:val="00F73FFA"/>
    <w:rsid w:val="00F77B82"/>
    <w:rsid w:val="00F86EBF"/>
    <w:rsid w:val="00F90299"/>
    <w:rsid w:val="00F96C6A"/>
    <w:rsid w:val="00FA2FF0"/>
    <w:rsid w:val="00FC0FF4"/>
    <w:rsid w:val="00FD3EA8"/>
    <w:rsid w:val="00FD6C4D"/>
    <w:rsid w:val="00FD7375"/>
    <w:rsid w:val="00FE2A71"/>
    <w:rsid w:val="00FE5600"/>
    <w:rsid w:val="00FF12E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344F1-B2BF-4754-9BF2-8CF8EC73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D50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D52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D52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112927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129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12927"/>
    <w:pPr>
      <w:ind w:left="720"/>
      <w:contextualSpacing/>
    </w:pPr>
  </w:style>
  <w:style w:type="paragraph" w:styleId="Bezproreda">
    <w:name w:val="No Spacing"/>
    <w:uiPriority w:val="1"/>
    <w:qFormat/>
    <w:rsid w:val="00112927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-98-2">
    <w:name w:val="T-9/8-2"/>
    <w:rsid w:val="00112927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</w:rPr>
  </w:style>
  <w:style w:type="character" w:styleId="Naglaeno">
    <w:name w:val="Strong"/>
    <w:qFormat/>
    <w:rsid w:val="00112927"/>
    <w:rPr>
      <w:b/>
      <w:bCs/>
    </w:rPr>
  </w:style>
  <w:style w:type="character" w:styleId="Istaknuto">
    <w:name w:val="Emphasis"/>
    <w:qFormat/>
    <w:rsid w:val="00112927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77C4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8577C4"/>
    <w:rPr>
      <w:rFonts w:ascii="Tahoma" w:eastAsia="Times New Roman" w:hAnsi="Tahoma" w:cs="Tahoma"/>
      <w:sz w:val="16"/>
      <w:szCs w:val="16"/>
    </w:rPr>
  </w:style>
  <w:style w:type="paragraph" w:styleId="Tijeloteksta-uvlaka3">
    <w:name w:val="Body Text Indent 3"/>
    <w:aliases w:val=" uvlaka 3"/>
    <w:basedOn w:val="Normal"/>
    <w:link w:val="Tijeloteksta-uvlaka3Char"/>
    <w:rsid w:val="00803FC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aliases w:val=" uvlaka 3 Char"/>
    <w:link w:val="Tijeloteksta-uvlaka3"/>
    <w:rsid w:val="00803FC4"/>
    <w:rPr>
      <w:rFonts w:ascii="Times New Roman" w:eastAsia="Times New Roman" w:hAnsi="Times New Roman"/>
      <w:sz w:val="16"/>
      <w:szCs w:val="16"/>
    </w:rPr>
  </w:style>
  <w:style w:type="paragraph" w:styleId="Tijeloteksta2">
    <w:name w:val="Body Text 2"/>
    <w:basedOn w:val="Normal"/>
    <w:link w:val="Tijeloteksta2Char"/>
    <w:rsid w:val="00803FC4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803FC4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uiPriority w:val="99"/>
    <w:unhideWhenUsed/>
    <w:rsid w:val="00285E85"/>
    <w:rPr>
      <w:color w:val="0563C1"/>
      <w:u w:val="single"/>
    </w:rPr>
  </w:style>
  <w:style w:type="paragraph" w:customStyle="1" w:styleId="Default">
    <w:name w:val="Default"/>
    <w:rsid w:val="004A28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b-na16">
    <w:name w:val="tb-na16"/>
    <w:basedOn w:val="Normal"/>
    <w:rsid w:val="006F528D"/>
    <w:pPr>
      <w:spacing w:before="100" w:beforeAutospacing="1" w:after="100" w:afterAutospacing="1"/>
      <w:jc w:val="center"/>
    </w:pPr>
    <w:rPr>
      <w:rFonts w:eastAsia="Calibri"/>
      <w:b/>
      <w:bCs/>
      <w:sz w:val="36"/>
      <w:szCs w:val="3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15FA9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715FA9"/>
    <w:rPr>
      <w:rFonts w:ascii="Times New Roman" w:eastAsia="Times New Roman" w:hAnsi="Times New Roman"/>
      <w:sz w:val="24"/>
      <w:szCs w:val="24"/>
    </w:rPr>
  </w:style>
  <w:style w:type="paragraph" w:customStyle="1" w:styleId="t-9-8">
    <w:name w:val="t-9-8"/>
    <w:basedOn w:val="Normal"/>
    <w:rsid w:val="006C4159"/>
    <w:pPr>
      <w:spacing w:before="100" w:beforeAutospacing="1" w:after="100" w:afterAutospacing="1"/>
    </w:pPr>
    <w:rPr>
      <w:rFonts w:eastAsia="Calibri"/>
    </w:rPr>
  </w:style>
  <w:style w:type="character" w:styleId="Referencakomentara">
    <w:name w:val="annotation reference"/>
    <w:uiPriority w:val="99"/>
    <w:semiHidden/>
    <w:unhideWhenUsed/>
    <w:rsid w:val="00BC282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282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BC282D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282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BC282D"/>
    <w:rPr>
      <w:rFonts w:ascii="Times New Roman" w:eastAsia="Times New Roman" w:hAnsi="Times New Roman"/>
      <w:b/>
      <w:bCs/>
    </w:rPr>
  </w:style>
  <w:style w:type="paragraph" w:customStyle="1" w:styleId="Clanak">
    <w:name w:val="Clanak"/>
    <w:next w:val="T-98-2"/>
    <w:rsid w:val="00342B18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eastAsia="Times New Roman" w:hAnsi="Times-NewRoman"/>
      <w:sz w:val="19"/>
      <w:szCs w:val="19"/>
      <w:lang w:val="en-US" w:eastAsia="en-US"/>
    </w:rPr>
  </w:style>
  <w:style w:type="paragraph" w:styleId="StandardWeb">
    <w:name w:val="Normal (Web)"/>
    <w:basedOn w:val="Normal"/>
    <w:rsid w:val="006A15F1"/>
    <w:pPr>
      <w:spacing w:before="100" w:beforeAutospacing="1" w:after="100" w:afterAutospacing="1"/>
    </w:pPr>
  </w:style>
  <w:style w:type="paragraph" w:styleId="Revizija">
    <w:name w:val="Revision"/>
    <w:hidden/>
    <w:uiPriority w:val="99"/>
    <w:semiHidden/>
    <w:rsid w:val="00E24A45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5D52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5D52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A01C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1C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2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ED906-B16C-4D48-98C5-D08AA5D9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marusic</dc:creator>
  <cp:keywords/>
  <cp:lastModifiedBy>Snjezana Frankovic</cp:lastModifiedBy>
  <cp:revision>3</cp:revision>
  <cp:lastPrinted>2017-04-26T13:01:00Z</cp:lastPrinted>
  <dcterms:created xsi:type="dcterms:W3CDTF">2017-04-28T12:56:00Z</dcterms:created>
  <dcterms:modified xsi:type="dcterms:W3CDTF">2017-04-28T12:58:00Z</dcterms:modified>
</cp:coreProperties>
</file>