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4A" w:rsidRPr="0049668F" w:rsidRDefault="00D4794A" w:rsidP="000A7D98">
      <w:pPr>
        <w:jc w:val="center"/>
        <w:rPr>
          <w:rFonts w:ascii="Times New Roman" w:hAnsi="Times New Roman" w:cs="Times New Roman"/>
          <w:b/>
          <w:sz w:val="32"/>
          <w:szCs w:val="32"/>
        </w:rPr>
      </w:pPr>
      <w:r w:rsidRPr="0049668F">
        <w:rPr>
          <w:rFonts w:ascii="Times New Roman" w:hAnsi="Times New Roman" w:cs="Times New Roman"/>
          <w:b/>
          <w:sz w:val="32"/>
          <w:szCs w:val="32"/>
        </w:rPr>
        <w:t xml:space="preserve">MINISTARSTVO ZAŠTITE OKOLIŠA I </w:t>
      </w:r>
      <w:r w:rsidR="00071490" w:rsidRPr="0049668F">
        <w:rPr>
          <w:rFonts w:ascii="Times New Roman" w:hAnsi="Times New Roman" w:cs="Times New Roman"/>
          <w:b/>
          <w:sz w:val="32"/>
          <w:szCs w:val="32"/>
        </w:rPr>
        <w:t>ENERGETIKE</w:t>
      </w:r>
    </w:p>
    <w:p w:rsidR="00D4794A" w:rsidRPr="0049668F" w:rsidRDefault="00D4794A" w:rsidP="008E18F1">
      <w:pPr>
        <w:pStyle w:val="Zaglavlje0"/>
        <w:spacing w:after="0" w:line="276" w:lineRule="auto"/>
        <w:jc w:val="right"/>
        <w:rPr>
          <w:rFonts w:ascii="Times New Roman" w:hAnsi="Times New Roman" w:cs="Times New Roman"/>
          <w:b/>
          <w:i/>
          <w:sz w:val="32"/>
          <w:lang w:val="hr-HR" w:eastAsia="hr-HR"/>
        </w:rPr>
      </w:pPr>
    </w:p>
    <w:p w:rsidR="00D4794A" w:rsidRPr="0049668F" w:rsidRDefault="000A7D98" w:rsidP="000A7D98">
      <w:pPr>
        <w:pStyle w:val="Zaglavlje0"/>
        <w:spacing w:after="0" w:line="276" w:lineRule="auto"/>
        <w:jc w:val="right"/>
        <w:rPr>
          <w:rFonts w:ascii="Times New Roman" w:hAnsi="Times New Roman" w:cs="Times New Roman"/>
          <w:b/>
          <w:sz w:val="32"/>
          <w:szCs w:val="32"/>
          <w:lang w:val="hr-HR" w:eastAsia="hr-HR"/>
        </w:rPr>
      </w:pPr>
      <w:r w:rsidRPr="0049668F">
        <w:rPr>
          <w:rFonts w:ascii="Times New Roman" w:hAnsi="Times New Roman" w:cs="Times New Roman"/>
          <w:b/>
          <w:sz w:val="32"/>
          <w:szCs w:val="32"/>
          <w:lang w:val="hr-HR" w:eastAsia="hr-HR"/>
        </w:rPr>
        <w:t>NACRT</w:t>
      </w:r>
    </w:p>
    <w:p w:rsidR="00D4794A" w:rsidRPr="00EA018C" w:rsidRDefault="00D4794A" w:rsidP="00EA018C">
      <w:pPr>
        <w:pStyle w:val="Naslov"/>
        <w:rPr>
          <w:rFonts w:ascii="Times New Roman" w:hAnsi="Times New Roman" w:cs="Times New Roman"/>
          <w:bCs w:val="0"/>
          <w:kern w:val="0"/>
          <w:lang w:val="hr-HR" w:eastAsia="de-DE"/>
        </w:rPr>
      </w:pPr>
      <w:bookmarkStart w:id="0" w:name="_Toc488762772"/>
      <w:bookmarkStart w:id="1" w:name="_Toc488763305"/>
      <w:r w:rsidRPr="00EA018C">
        <w:rPr>
          <w:rFonts w:ascii="Times New Roman" w:hAnsi="Times New Roman" w:cs="Times New Roman"/>
          <w:bCs w:val="0"/>
          <w:kern w:val="0"/>
          <w:lang w:val="hr-HR" w:eastAsia="de-DE"/>
        </w:rPr>
        <w:t>PLAN</w:t>
      </w:r>
      <w:r w:rsidR="00EA018C" w:rsidRPr="00EA018C">
        <w:rPr>
          <w:rFonts w:ascii="Times New Roman" w:hAnsi="Times New Roman" w:cs="Times New Roman"/>
          <w:bCs w:val="0"/>
          <w:kern w:val="0"/>
          <w:lang w:val="hr-HR" w:eastAsia="de-DE"/>
        </w:rPr>
        <w:t xml:space="preserve"> </w:t>
      </w:r>
      <w:r w:rsidRPr="00EA018C">
        <w:rPr>
          <w:rFonts w:ascii="Times New Roman" w:hAnsi="Times New Roman" w:cs="Times New Roman"/>
          <w:bCs w:val="0"/>
          <w:kern w:val="0"/>
          <w:lang w:val="hr-HR" w:eastAsia="de-DE"/>
        </w:rPr>
        <w:t xml:space="preserve">KORIŠTENJA FINANCIJSKIH SREDSTAVA DOBIVENIH OD PRODAJE EMISIJSKIH JEDINICA PUTEM DRAŽBI U REPUBLICI HRVATSKOJ ZA RAZDOBLJE OD </w:t>
      </w:r>
      <w:r w:rsidR="00E61A05" w:rsidRPr="00EA018C">
        <w:rPr>
          <w:rFonts w:ascii="Times New Roman" w:hAnsi="Times New Roman" w:cs="Times New Roman"/>
          <w:bCs w:val="0"/>
          <w:kern w:val="0"/>
          <w:lang w:val="hr-HR" w:eastAsia="de-DE"/>
        </w:rPr>
        <w:t>2017</w:t>
      </w:r>
      <w:r w:rsidRPr="00EA018C">
        <w:rPr>
          <w:rFonts w:ascii="Times New Roman" w:hAnsi="Times New Roman" w:cs="Times New Roman"/>
          <w:bCs w:val="0"/>
          <w:kern w:val="0"/>
          <w:lang w:val="hr-HR" w:eastAsia="de-DE"/>
        </w:rPr>
        <w:t xml:space="preserve">. DO </w:t>
      </w:r>
      <w:r w:rsidR="00E61A05" w:rsidRPr="00EA018C">
        <w:rPr>
          <w:rFonts w:ascii="Times New Roman" w:hAnsi="Times New Roman" w:cs="Times New Roman"/>
          <w:bCs w:val="0"/>
          <w:kern w:val="0"/>
          <w:lang w:val="hr-HR" w:eastAsia="de-DE"/>
        </w:rPr>
        <w:t>2020</w:t>
      </w:r>
      <w:r w:rsidRPr="00EA018C">
        <w:rPr>
          <w:rFonts w:ascii="Times New Roman" w:hAnsi="Times New Roman" w:cs="Times New Roman"/>
          <w:bCs w:val="0"/>
          <w:kern w:val="0"/>
          <w:lang w:val="hr-HR" w:eastAsia="de-DE"/>
        </w:rPr>
        <w:t>. GODINE</w:t>
      </w:r>
      <w:bookmarkEnd w:id="0"/>
      <w:bookmarkEnd w:id="1"/>
    </w:p>
    <w:p w:rsidR="003E7C95" w:rsidRPr="0049668F" w:rsidRDefault="00E61A05" w:rsidP="00383E20">
      <w:pPr>
        <w:pStyle w:val="Zaglavlje0"/>
        <w:spacing w:after="0" w:line="240" w:lineRule="auto"/>
        <w:rPr>
          <w:rFonts w:ascii="Times New Roman" w:hAnsi="Times New Roman" w:cs="Times New Roman"/>
          <w:lang w:val="pl-PL" w:eastAsia="hr-HR"/>
        </w:rPr>
      </w:pPr>
      <w:r w:rsidRPr="0049668F">
        <w:rPr>
          <w:rFonts w:ascii="Times New Roman" w:hAnsi="Times New Roman" w:cs="Times New Roman"/>
          <w:lang w:val="pl-PL" w:eastAsia="hr-HR"/>
        </w:rPr>
        <w:tab/>
        <w:t xml:space="preserve">Zagreb, </w:t>
      </w:r>
      <w:r w:rsidR="008651F5" w:rsidRPr="0049668F">
        <w:rPr>
          <w:rFonts w:ascii="Times New Roman" w:hAnsi="Times New Roman" w:cs="Times New Roman"/>
          <w:lang w:val="pl-PL" w:eastAsia="hr-HR"/>
        </w:rPr>
        <w:t>srpanj</w:t>
      </w:r>
      <w:r w:rsidR="00956BE4" w:rsidRPr="0049668F">
        <w:rPr>
          <w:rFonts w:ascii="Times New Roman" w:hAnsi="Times New Roman" w:cs="Times New Roman"/>
          <w:lang w:val="pl-PL" w:eastAsia="hr-HR"/>
        </w:rPr>
        <w:t xml:space="preserve"> </w:t>
      </w:r>
      <w:r w:rsidRPr="0049668F">
        <w:rPr>
          <w:rFonts w:ascii="Times New Roman" w:hAnsi="Times New Roman" w:cs="Times New Roman"/>
          <w:lang w:val="pl-PL" w:eastAsia="hr-HR"/>
        </w:rPr>
        <w:t>2017.</w:t>
      </w:r>
    </w:p>
    <w:p w:rsidR="00EA018C" w:rsidRDefault="00EA018C" w:rsidP="0049668F">
      <w:pPr>
        <w:pStyle w:val="Zaglavlje0"/>
        <w:spacing w:after="0" w:line="240" w:lineRule="auto"/>
        <w:jc w:val="left"/>
        <w:rPr>
          <w:rFonts w:ascii="Times New Roman" w:hAnsi="Times New Roman" w:cs="Times New Roman"/>
          <w:b/>
          <w:i/>
          <w:caps/>
          <w:sz w:val="48"/>
          <w:szCs w:val="52"/>
          <w:lang w:val="pl-PL" w:eastAsia="hr-HR"/>
        </w:rPr>
      </w:pPr>
    </w:p>
    <w:p w:rsidR="0049668F" w:rsidRPr="001401FE" w:rsidRDefault="0049668F" w:rsidP="0049668F">
      <w:pPr>
        <w:pStyle w:val="Zaglavlje0"/>
        <w:spacing w:after="0" w:line="240" w:lineRule="auto"/>
        <w:jc w:val="left"/>
        <w:rPr>
          <w:rFonts w:ascii="Times New Roman" w:hAnsi="Times New Roman" w:cs="Times New Roman"/>
          <w:b/>
          <w:sz w:val="28"/>
          <w:szCs w:val="28"/>
          <w:lang w:eastAsia="hr-HR"/>
        </w:rPr>
      </w:pPr>
      <w:r w:rsidRPr="001401FE">
        <w:rPr>
          <w:rFonts w:ascii="Times New Roman" w:hAnsi="Times New Roman" w:cs="Times New Roman"/>
          <w:b/>
          <w:sz w:val="28"/>
          <w:szCs w:val="28"/>
          <w:lang w:eastAsia="hr-HR"/>
        </w:rPr>
        <w:t>S</w:t>
      </w:r>
      <w:r w:rsidR="003F5C44" w:rsidRPr="001401FE">
        <w:rPr>
          <w:rFonts w:ascii="Times New Roman" w:hAnsi="Times New Roman" w:cs="Times New Roman"/>
          <w:b/>
          <w:sz w:val="28"/>
          <w:szCs w:val="28"/>
          <w:lang w:eastAsia="hr-HR"/>
        </w:rPr>
        <w:t>ADRŽAJ</w:t>
      </w:r>
    </w:p>
    <w:p w:rsidR="003F5C44" w:rsidRDefault="003F5C44" w:rsidP="0049668F">
      <w:pPr>
        <w:pStyle w:val="Zaglavlje0"/>
        <w:spacing w:after="0" w:line="240" w:lineRule="auto"/>
        <w:jc w:val="left"/>
        <w:rPr>
          <w:rFonts w:ascii="Times New Roman" w:hAnsi="Times New Roman" w:cs="Times New Roman"/>
          <w:lang w:eastAsia="hr-HR"/>
        </w:rPr>
      </w:pPr>
    </w:p>
    <w:bookmarkStart w:id="2" w:name="_GoBack" w:displacedByCustomXml="next"/>
    <w:bookmarkStart w:id="3" w:name="_Toc486837197" w:displacedByCustomXml="next"/>
    <w:bookmarkStart w:id="4" w:name="_Toc480810422" w:displacedByCustomXml="next"/>
    <w:sdt>
      <w:sdtPr>
        <w:id w:val="2011107341"/>
        <w:docPartObj>
          <w:docPartGallery w:val="Table of Contents"/>
          <w:docPartUnique/>
        </w:docPartObj>
      </w:sdtPr>
      <w:sdtEndPr>
        <w:rPr>
          <w:bCs/>
        </w:rPr>
      </w:sdtEndPr>
      <w:sdtContent>
        <w:p w:rsidR="007B2C4B" w:rsidRDefault="007B2C4B" w:rsidP="007B2C4B">
          <w:pPr>
            <w:pStyle w:val="Sadraj1"/>
            <w:rPr>
              <w:rFonts w:asciiTheme="minorHAnsi" w:eastAsiaTheme="minorEastAsia" w:hAnsiTheme="minorHAnsi" w:cstheme="minorBidi"/>
              <w:szCs w:val="22"/>
              <w:lang w:eastAsia="hr-HR"/>
            </w:rPr>
          </w:pPr>
          <w:r>
            <w:fldChar w:fldCharType="begin"/>
          </w:r>
          <w:r>
            <w:instrText xml:space="preserve"> TOC \o "1-4" \h \z \u </w:instrText>
          </w:r>
          <w:r>
            <w:fldChar w:fldCharType="separate"/>
          </w:r>
          <w:hyperlink w:anchor="_Toc488763306" w:history="1">
            <w:r w:rsidRPr="00E022EC">
              <w:rPr>
                <w:rStyle w:val="Hiperveza"/>
              </w:rPr>
              <w:t>Sažetak</w:t>
            </w:r>
            <w:r>
              <w:rPr>
                <w:webHidden/>
              </w:rPr>
              <w:tab/>
            </w:r>
            <w:r>
              <w:rPr>
                <w:webHidden/>
              </w:rPr>
              <w:fldChar w:fldCharType="begin"/>
            </w:r>
            <w:r>
              <w:rPr>
                <w:webHidden/>
              </w:rPr>
              <w:instrText xml:space="preserve"> PAGEREF _Toc488763306 \h </w:instrText>
            </w:r>
            <w:r>
              <w:rPr>
                <w:webHidden/>
              </w:rPr>
            </w:r>
            <w:r>
              <w:rPr>
                <w:webHidden/>
              </w:rPr>
              <w:fldChar w:fldCharType="separate"/>
            </w:r>
            <w:r>
              <w:rPr>
                <w:webHidden/>
              </w:rPr>
              <w:t>5</w:t>
            </w:r>
            <w:r>
              <w:rPr>
                <w:webHidden/>
              </w:rPr>
              <w:fldChar w:fldCharType="end"/>
            </w:r>
          </w:hyperlink>
        </w:p>
        <w:p w:rsidR="007B2C4B" w:rsidRDefault="007B2C4B" w:rsidP="007B2C4B">
          <w:pPr>
            <w:pStyle w:val="Sadraj1"/>
            <w:rPr>
              <w:rFonts w:asciiTheme="minorHAnsi" w:eastAsiaTheme="minorEastAsia" w:hAnsiTheme="minorHAnsi" w:cstheme="minorBidi"/>
              <w:szCs w:val="22"/>
              <w:lang w:eastAsia="hr-HR"/>
            </w:rPr>
          </w:pPr>
          <w:hyperlink w:anchor="_Toc488763307" w:history="1">
            <w:r w:rsidRPr="00E022EC">
              <w:rPr>
                <w:rStyle w:val="Hiperveza"/>
              </w:rPr>
              <w:t>1.</w:t>
            </w:r>
            <w:r>
              <w:rPr>
                <w:rFonts w:asciiTheme="minorHAnsi" w:eastAsiaTheme="minorEastAsia" w:hAnsiTheme="minorHAnsi" w:cstheme="minorBidi"/>
                <w:szCs w:val="22"/>
                <w:lang w:eastAsia="hr-HR"/>
              </w:rPr>
              <w:tab/>
            </w:r>
            <w:r w:rsidRPr="00E022EC">
              <w:rPr>
                <w:rStyle w:val="Hiperveza"/>
              </w:rPr>
              <w:t>Uvod</w:t>
            </w:r>
            <w:r>
              <w:rPr>
                <w:webHidden/>
              </w:rPr>
              <w:tab/>
            </w:r>
            <w:r>
              <w:rPr>
                <w:webHidden/>
              </w:rPr>
              <w:fldChar w:fldCharType="begin"/>
            </w:r>
            <w:r>
              <w:rPr>
                <w:webHidden/>
              </w:rPr>
              <w:instrText xml:space="preserve"> PAGEREF _Toc488763307 \h </w:instrText>
            </w:r>
            <w:r>
              <w:rPr>
                <w:webHidden/>
              </w:rPr>
            </w:r>
            <w:r>
              <w:rPr>
                <w:webHidden/>
              </w:rPr>
              <w:fldChar w:fldCharType="separate"/>
            </w:r>
            <w:r>
              <w:rPr>
                <w:webHidden/>
              </w:rPr>
              <w:t>14</w:t>
            </w:r>
            <w:r>
              <w:rPr>
                <w:webHidden/>
              </w:rPr>
              <w:fldChar w:fldCharType="end"/>
            </w:r>
          </w:hyperlink>
        </w:p>
        <w:p w:rsidR="007B2C4B" w:rsidRDefault="007B2C4B" w:rsidP="007B2C4B">
          <w:pPr>
            <w:pStyle w:val="Sadraj1"/>
            <w:rPr>
              <w:rFonts w:asciiTheme="minorHAnsi" w:eastAsiaTheme="minorEastAsia" w:hAnsiTheme="minorHAnsi" w:cstheme="minorBidi"/>
              <w:szCs w:val="22"/>
              <w:lang w:eastAsia="hr-HR"/>
            </w:rPr>
          </w:pPr>
          <w:hyperlink w:anchor="_Toc488763308" w:history="1">
            <w:r w:rsidRPr="00E022EC">
              <w:rPr>
                <w:rStyle w:val="Hiperveza"/>
                <w:bCs/>
              </w:rPr>
              <w:t>2.</w:t>
            </w:r>
            <w:r>
              <w:rPr>
                <w:rFonts w:asciiTheme="minorHAnsi" w:eastAsiaTheme="minorEastAsia" w:hAnsiTheme="minorHAnsi" w:cstheme="minorBidi"/>
                <w:szCs w:val="22"/>
                <w:lang w:eastAsia="hr-HR"/>
              </w:rPr>
              <w:tab/>
            </w:r>
            <w:r w:rsidRPr="00E022EC">
              <w:rPr>
                <w:rStyle w:val="Hiperveza"/>
                <w:bCs/>
              </w:rPr>
              <w:t>Analiza zakonodavstva REPUBLIKE HrvatskE</w:t>
            </w:r>
            <w:r>
              <w:rPr>
                <w:webHidden/>
              </w:rPr>
              <w:tab/>
            </w:r>
            <w:r>
              <w:rPr>
                <w:webHidden/>
              </w:rPr>
              <w:fldChar w:fldCharType="begin"/>
            </w:r>
            <w:r>
              <w:rPr>
                <w:webHidden/>
              </w:rPr>
              <w:instrText xml:space="preserve"> PAGEREF _Toc488763308 \h </w:instrText>
            </w:r>
            <w:r>
              <w:rPr>
                <w:webHidden/>
              </w:rPr>
            </w:r>
            <w:r>
              <w:rPr>
                <w:webHidden/>
              </w:rPr>
              <w:fldChar w:fldCharType="separate"/>
            </w:r>
            <w:r>
              <w:rPr>
                <w:webHidden/>
              </w:rPr>
              <w:t>16</w:t>
            </w:r>
            <w:r>
              <w:rPr>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09" w:history="1">
            <w:r w:rsidRPr="00E022EC">
              <w:rPr>
                <w:rStyle w:val="Hiperveza"/>
                <w:rFonts w:ascii="Times New Roman" w:hAnsi="Times New Roman"/>
              </w:rPr>
              <w:t>2.1.</w:t>
            </w:r>
            <w:r>
              <w:rPr>
                <w:rFonts w:asciiTheme="minorHAnsi" w:eastAsiaTheme="minorEastAsia" w:hAnsiTheme="minorHAnsi" w:cstheme="minorBidi"/>
                <w:szCs w:val="22"/>
                <w:lang w:eastAsia="hr-HR"/>
              </w:rPr>
              <w:tab/>
            </w:r>
            <w:r w:rsidRPr="00E022EC">
              <w:rPr>
                <w:rStyle w:val="Hiperveza"/>
                <w:rFonts w:ascii="Times New Roman" w:hAnsi="Times New Roman"/>
              </w:rPr>
              <w:t>Međunarodne obveze</w:t>
            </w:r>
            <w:r>
              <w:rPr>
                <w:webHidden/>
              </w:rPr>
              <w:tab/>
            </w:r>
            <w:r>
              <w:rPr>
                <w:webHidden/>
              </w:rPr>
              <w:fldChar w:fldCharType="begin"/>
            </w:r>
            <w:r>
              <w:rPr>
                <w:webHidden/>
              </w:rPr>
              <w:instrText xml:space="preserve"> PAGEREF _Toc488763309 \h </w:instrText>
            </w:r>
            <w:r>
              <w:rPr>
                <w:webHidden/>
              </w:rPr>
            </w:r>
            <w:r>
              <w:rPr>
                <w:webHidden/>
              </w:rPr>
              <w:fldChar w:fldCharType="separate"/>
            </w:r>
            <w:r>
              <w:rPr>
                <w:webHidden/>
              </w:rPr>
              <w:t>16</w:t>
            </w:r>
            <w:r>
              <w:rPr>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10" w:history="1">
            <w:r w:rsidRPr="00E022EC">
              <w:rPr>
                <w:rStyle w:val="Hiperveza"/>
                <w:rFonts w:ascii="Times New Roman" w:hAnsi="Times New Roman"/>
              </w:rPr>
              <w:t>2.2.</w:t>
            </w:r>
            <w:r>
              <w:rPr>
                <w:rFonts w:asciiTheme="minorHAnsi" w:eastAsiaTheme="minorEastAsia" w:hAnsiTheme="minorHAnsi" w:cstheme="minorBidi"/>
                <w:szCs w:val="22"/>
                <w:lang w:eastAsia="hr-HR"/>
              </w:rPr>
              <w:tab/>
            </w:r>
            <w:r w:rsidRPr="00E022EC">
              <w:rPr>
                <w:rStyle w:val="Hiperveza"/>
                <w:rFonts w:ascii="Times New Roman" w:hAnsi="Times New Roman"/>
              </w:rPr>
              <w:t>Zakonodavni okvir u Republici Hrvatskoj</w:t>
            </w:r>
            <w:r>
              <w:rPr>
                <w:webHidden/>
              </w:rPr>
              <w:tab/>
            </w:r>
            <w:r>
              <w:rPr>
                <w:webHidden/>
              </w:rPr>
              <w:fldChar w:fldCharType="begin"/>
            </w:r>
            <w:r>
              <w:rPr>
                <w:webHidden/>
              </w:rPr>
              <w:instrText xml:space="preserve"> PAGEREF _Toc488763310 \h </w:instrText>
            </w:r>
            <w:r>
              <w:rPr>
                <w:webHidden/>
              </w:rPr>
            </w:r>
            <w:r>
              <w:rPr>
                <w:webHidden/>
              </w:rPr>
              <w:fldChar w:fldCharType="separate"/>
            </w:r>
            <w:r>
              <w:rPr>
                <w:webHidden/>
              </w:rPr>
              <w:t>19</w:t>
            </w:r>
            <w:r>
              <w:rPr>
                <w:webHidden/>
              </w:rPr>
              <w:fldChar w:fldCharType="end"/>
            </w:r>
          </w:hyperlink>
        </w:p>
        <w:p w:rsidR="007B2C4B" w:rsidRDefault="007B2C4B" w:rsidP="007B2C4B">
          <w:pPr>
            <w:pStyle w:val="Sadraj1"/>
            <w:rPr>
              <w:rFonts w:asciiTheme="minorHAnsi" w:eastAsiaTheme="minorEastAsia" w:hAnsiTheme="minorHAnsi" w:cstheme="minorBidi"/>
              <w:szCs w:val="22"/>
              <w:lang w:eastAsia="hr-HR"/>
            </w:rPr>
          </w:pPr>
          <w:hyperlink w:anchor="_Toc488763311" w:history="1">
            <w:r w:rsidRPr="00E022EC">
              <w:rPr>
                <w:rStyle w:val="Hiperveza"/>
              </w:rPr>
              <w:t>3.</w:t>
            </w:r>
            <w:r>
              <w:rPr>
                <w:rFonts w:asciiTheme="minorHAnsi" w:eastAsiaTheme="minorEastAsia" w:hAnsiTheme="minorHAnsi" w:cstheme="minorBidi"/>
                <w:szCs w:val="22"/>
                <w:lang w:eastAsia="hr-HR"/>
              </w:rPr>
              <w:tab/>
            </w:r>
            <w:r w:rsidRPr="00E022EC">
              <w:rPr>
                <w:rStyle w:val="Hiperveza"/>
              </w:rPr>
              <w:t>Izračun prihoda od prodaje emisijskih jedinica putem dražbe</w:t>
            </w:r>
            <w:r>
              <w:rPr>
                <w:webHidden/>
              </w:rPr>
              <w:tab/>
            </w:r>
            <w:r>
              <w:rPr>
                <w:webHidden/>
              </w:rPr>
              <w:fldChar w:fldCharType="begin"/>
            </w:r>
            <w:r>
              <w:rPr>
                <w:webHidden/>
              </w:rPr>
              <w:instrText xml:space="preserve"> PAGEREF _Toc488763311 \h </w:instrText>
            </w:r>
            <w:r>
              <w:rPr>
                <w:webHidden/>
              </w:rPr>
            </w:r>
            <w:r>
              <w:rPr>
                <w:webHidden/>
              </w:rPr>
              <w:fldChar w:fldCharType="separate"/>
            </w:r>
            <w:r>
              <w:rPr>
                <w:webHidden/>
              </w:rPr>
              <w:t>19</w:t>
            </w:r>
            <w:r>
              <w:rPr>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12" w:history="1">
            <w:r w:rsidRPr="00E022EC">
              <w:rPr>
                <w:rStyle w:val="Hiperveza"/>
                <w:rFonts w:ascii="Times New Roman" w:hAnsi="Times New Roman"/>
              </w:rPr>
              <w:t>3.1.</w:t>
            </w:r>
            <w:r>
              <w:rPr>
                <w:rFonts w:asciiTheme="minorHAnsi" w:eastAsiaTheme="minorEastAsia" w:hAnsiTheme="minorHAnsi" w:cstheme="minorBidi"/>
                <w:szCs w:val="22"/>
                <w:lang w:eastAsia="hr-HR"/>
              </w:rPr>
              <w:tab/>
            </w:r>
            <w:r w:rsidRPr="00E022EC">
              <w:rPr>
                <w:rStyle w:val="Hiperveza"/>
                <w:rFonts w:ascii="Times New Roman" w:hAnsi="Times New Roman"/>
              </w:rPr>
              <w:t>Kretanje cijene emisijskih jedinica na dražbama</w:t>
            </w:r>
            <w:r>
              <w:rPr>
                <w:webHidden/>
              </w:rPr>
              <w:tab/>
            </w:r>
            <w:r>
              <w:rPr>
                <w:webHidden/>
              </w:rPr>
              <w:fldChar w:fldCharType="begin"/>
            </w:r>
            <w:r>
              <w:rPr>
                <w:webHidden/>
              </w:rPr>
              <w:instrText xml:space="preserve"> PAGEREF _Toc488763312 \h </w:instrText>
            </w:r>
            <w:r>
              <w:rPr>
                <w:webHidden/>
              </w:rPr>
            </w:r>
            <w:r>
              <w:rPr>
                <w:webHidden/>
              </w:rPr>
              <w:fldChar w:fldCharType="separate"/>
            </w:r>
            <w:r>
              <w:rPr>
                <w:webHidden/>
              </w:rPr>
              <w:t>20</w:t>
            </w:r>
            <w:r>
              <w:rPr>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13" w:history="1">
            <w:r w:rsidRPr="00E022EC">
              <w:rPr>
                <w:rStyle w:val="Hiperveza"/>
                <w:rFonts w:ascii="Times New Roman" w:hAnsi="Times New Roman"/>
              </w:rPr>
              <w:t>3.2.</w:t>
            </w:r>
            <w:r>
              <w:rPr>
                <w:rFonts w:asciiTheme="minorHAnsi" w:eastAsiaTheme="minorEastAsia" w:hAnsiTheme="minorHAnsi" w:cstheme="minorBidi"/>
                <w:szCs w:val="22"/>
                <w:lang w:eastAsia="hr-HR"/>
              </w:rPr>
              <w:tab/>
            </w:r>
            <w:r w:rsidRPr="00E022EC">
              <w:rPr>
                <w:rStyle w:val="Hiperveza"/>
                <w:rFonts w:ascii="Times New Roman" w:hAnsi="Times New Roman"/>
              </w:rPr>
              <w:t>Procjena količine emisijskih jedinica za prodaju na dražbi za Republiku Hrvatsku</w:t>
            </w:r>
            <w:r>
              <w:rPr>
                <w:webHidden/>
              </w:rPr>
              <w:tab/>
            </w:r>
            <w:r>
              <w:rPr>
                <w:webHidden/>
              </w:rPr>
              <w:fldChar w:fldCharType="begin"/>
            </w:r>
            <w:r>
              <w:rPr>
                <w:webHidden/>
              </w:rPr>
              <w:instrText xml:space="preserve"> PAGEREF _Toc488763313 \h </w:instrText>
            </w:r>
            <w:r>
              <w:rPr>
                <w:webHidden/>
              </w:rPr>
            </w:r>
            <w:r>
              <w:rPr>
                <w:webHidden/>
              </w:rPr>
              <w:fldChar w:fldCharType="separate"/>
            </w:r>
            <w:r>
              <w:rPr>
                <w:webHidden/>
              </w:rPr>
              <w:t>21</w:t>
            </w:r>
            <w:r>
              <w:rPr>
                <w:webHidden/>
              </w:rPr>
              <w:fldChar w:fldCharType="end"/>
            </w:r>
          </w:hyperlink>
        </w:p>
        <w:p w:rsidR="007B2C4B" w:rsidRDefault="007B2C4B" w:rsidP="007B2C4B">
          <w:pPr>
            <w:pStyle w:val="Sadraj1"/>
            <w:rPr>
              <w:rFonts w:asciiTheme="minorHAnsi" w:eastAsiaTheme="minorEastAsia" w:hAnsiTheme="minorHAnsi" w:cstheme="minorBidi"/>
              <w:szCs w:val="22"/>
              <w:lang w:eastAsia="hr-HR"/>
            </w:rPr>
          </w:pPr>
          <w:hyperlink w:anchor="_Toc488763314" w:history="1">
            <w:r w:rsidRPr="00E022EC">
              <w:rPr>
                <w:rStyle w:val="Hiperveza"/>
              </w:rPr>
              <w:t>4.</w:t>
            </w:r>
            <w:r>
              <w:rPr>
                <w:rFonts w:asciiTheme="minorHAnsi" w:eastAsiaTheme="minorEastAsia" w:hAnsiTheme="minorHAnsi" w:cstheme="minorBidi"/>
                <w:szCs w:val="22"/>
                <w:lang w:eastAsia="hr-HR"/>
              </w:rPr>
              <w:tab/>
            </w:r>
            <w:r w:rsidRPr="00E022EC">
              <w:rPr>
                <w:rStyle w:val="Hiperveza"/>
              </w:rPr>
              <w:t>Alokacija sredstava</w:t>
            </w:r>
            <w:r>
              <w:rPr>
                <w:webHidden/>
              </w:rPr>
              <w:tab/>
            </w:r>
            <w:r>
              <w:rPr>
                <w:webHidden/>
              </w:rPr>
              <w:fldChar w:fldCharType="begin"/>
            </w:r>
            <w:r>
              <w:rPr>
                <w:webHidden/>
              </w:rPr>
              <w:instrText xml:space="preserve"> PAGEREF _Toc488763314 \h </w:instrText>
            </w:r>
            <w:r>
              <w:rPr>
                <w:webHidden/>
              </w:rPr>
            </w:r>
            <w:r>
              <w:rPr>
                <w:webHidden/>
              </w:rPr>
              <w:fldChar w:fldCharType="separate"/>
            </w:r>
            <w:r>
              <w:rPr>
                <w:webHidden/>
              </w:rPr>
              <w:t>24</w:t>
            </w:r>
            <w:r>
              <w:rPr>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15" w:history="1">
            <w:r w:rsidRPr="00E022EC">
              <w:rPr>
                <w:rStyle w:val="Hiperveza"/>
                <w:rFonts w:ascii="Times New Roman" w:hAnsi="Times New Roman"/>
              </w:rPr>
              <w:t>4.1.</w:t>
            </w:r>
            <w:r>
              <w:rPr>
                <w:rFonts w:asciiTheme="minorHAnsi" w:eastAsiaTheme="minorEastAsia" w:hAnsiTheme="minorHAnsi" w:cstheme="minorBidi"/>
                <w:szCs w:val="22"/>
                <w:lang w:eastAsia="hr-HR"/>
              </w:rPr>
              <w:tab/>
            </w:r>
            <w:r w:rsidRPr="00E022EC">
              <w:rPr>
                <w:rStyle w:val="Hiperveza"/>
                <w:rFonts w:ascii="Times New Roman" w:hAnsi="Times New Roman"/>
              </w:rPr>
              <w:t>Korištenje obnovljivih izvora energije (OI)</w:t>
            </w:r>
            <w:r>
              <w:rPr>
                <w:webHidden/>
              </w:rPr>
              <w:tab/>
            </w:r>
            <w:r>
              <w:rPr>
                <w:webHidden/>
              </w:rPr>
              <w:fldChar w:fldCharType="begin"/>
            </w:r>
            <w:r>
              <w:rPr>
                <w:webHidden/>
              </w:rPr>
              <w:instrText xml:space="preserve"> PAGEREF _Toc488763315 \h </w:instrText>
            </w:r>
            <w:r>
              <w:rPr>
                <w:webHidden/>
              </w:rPr>
            </w:r>
            <w:r>
              <w:rPr>
                <w:webHidden/>
              </w:rPr>
              <w:fldChar w:fldCharType="separate"/>
            </w:r>
            <w:r>
              <w:rPr>
                <w:webHidden/>
              </w:rPr>
              <w:t>24</w:t>
            </w:r>
            <w:r>
              <w:rPr>
                <w:webHidden/>
              </w:rPr>
              <w:fldChar w:fldCharType="end"/>
            </w:r>
          </w:hyperlink>
        </w:p>
        <w:p w:rsidR="007B2C4B" w:rsidRDefault="007B2C4B">
          <w:pPr>
            <w:pStyle w:val="Sadraj3"/>
            <w:rPr>
              <w:rFonts w:asciiTheme="minorHAnsi" w:eastAsiaTheme="minorEastAsia" w:hAnsiTheme="minorHAnsi" w:cstheme="minorBidi"/>
              <w:noProof/>
              <w:szCs w:val="22"/>
              <w:lang w:eastAsia="hr-HR"/>
            </w:rPr>
          </w:pPr>
          <w:hyperlink w:anchor="_Toc488763316" w:history="1">
            <w:r w:rsidRPr="00E022EC">
              <w:rPr>
                <w:rStyle w:val="Hiperveza"/>
                <w:rFonts w:ascii="Times New Roman" w:hAnsi="Times New Roman"/>
                <w:noProof/>
              </w:rPr>
              <w:t>4.1.1.</w:t>
            </w:r>
            <w:r>
              <w:rPr>
                <w:rFonts w:asciiTheme="minorHAnsi" w:eastAsiaTheme="minorEastAsia" w:hAnsiTheme="minorHAnsi" w:cstheme="minorBidi"/>
                <w:noProof/>
                <w:szCs w:val="22"/>
                <w:lang w:eastAsia="hr-HR"/>
              </w:rPr>
              <w:tab/>
            </w:r>
            <w:r w:rsidRPr="00E022EC">
              <w:rPr>
                <w:rStyle w:val="Hiperveza"/>
                <w:rFonts w:ascii="Times New Roman" w:hAnsi="Times New Roman"/>
                <w:noProof/>
              </w:rPr>
              <w:t>Ciljevi Europske unije u pogledu korištenja obnovljivih izvora energije</w:t>
            </w:r>
            <w:r>
              <w:rPr>
                <w:noProof/>
                <w:webHidden/>
              </w:rPr>
              <w:tab/>
            </w:r>
            <w:r>
              <w:rPr>
                <w:noProof/>
                <w:webHidden/>
              </w:rPr>
              <w:fldChar w:fldCharType="begin"/>
            </w:r>
            <w:r>
              <w:rPr>
                <w:noProof/>
                <w:webHidden/>
              </w:rPr>
              <w:instrText xml:space="preserve"> PAGEREF _Toc488763316 \h </w:instrText>
            </w:r>
            <w:r>
              <w:rPr>
                <w:noProof/>
                <w:webHidden/>
              </w:rPr>
            </w:r>
            <w:r>
              <w:rPr>
                <w:noProof/>
                <w:webHidden/>
              </w:rPr>
              <w:fldChar w:fldCharType="separate"/>
            </w:r>
            <w:r>
              <w:rPr>
                <w:noProof/>
                <w:webHidden/>
              </w:rPr>
              <w:t>24</w:t>
            </w:r>
            <w:r>
              <w:rPr>
                <w:noProof/>
                <w:webHidden/>
              </w:rPr>
              <w:fldChar w:fldCharType="end"/>
            </w:r>
          </w:hyperlink>
        </w:p>
        <w:p w:rsidR="007B2C4B" w:rsidRDefault="007B2C4B">
          <w:pPr>
            <w:pStyle w:val="Sadraj3"/>
            <w:rPr>
              <w:rFonts w:asciiTheme="minorHAnsi" w:eastAsiaTheme="minorEastAsia" w:hAnsiTheme="minorHAnsi" w:cstheme="minorBidi"/>
              <w:noProof/>
              <w:szCs w:val="22"/>
              <w:lang w:eastAsia="hr-HR"/>
            </w:rPr>
          </w:pPr>
          <w:hyperlink w:anchor="_Toc488763317" w:history="1">
            <w:r w:rsidRPr="00E022EC">
              <w:rPr>
                <w:rStyle w:val="Hiperveza"/>
                <w:rFonts w:ascii="Times New Roman" w:hAnsi="Times New Roman"/>
                <w:noProof/>
              </w:rPr>
              <w:t>4.1.2.</w:t>
            </w:r>
            <w:r>
              <w:rPr>
                <w:rFonts w:asciiTheme="minorHAnsi" w:eastAsiaTheme="minorEastAsia" w:hAnsiTheme="minorHAnsi" w:cstheme="minorBidi"/>
                <w:noProof/>
                <w:szCs w:val="22"/>
                <w:lang w:eastAsia="hr-HR"/>
              </w:rPr>
              <w:tab/>
            </w:r>
            <w:r w:rsidRPr="00E022EC">
              <w:rPr>
                <w:rStyle w:val="Hiperveza"/>
                <w:rFonts w:ascii="Times New Roman" w:hAnsi="Times New Roman"/>
                <w:noProof/>
              </w:rPr>
              <w:t>Ciljevi Republike Hrvatske u pogledu korištenja obnovljivih izvora energije</w:t>
            </w:r>
            <w:r>
              <w:rPr>
                <w:noProof/>
                <w:webHidden/>
              </w:rPr>
              <w:tab/>
            </w:r>
            <w:r>
              <w:rPr>
                <w:noProof/>
                <w:webHidden/>
              </w:rPr>
              <w:fldChar w:fldCharType="begin"/>
            </w:r>
            <w:r>
              <w:rPr>
                <w:noProof/>
                <w:webHidden/>
              </w:rPr>
              <w:instrText xml:space="preserve"> PAGEREF _Toc488763317 \h </w:instrText>
            </w:r>
            <w:r>
              <w:rPr>
                <w:noProof/>
                <w:webHidden/>
              </w:rPr>
            </w:r>
            <w:r>
              <w:rPr>
                <w:noProof/>
                <w:webHidden/>
              </w:rPr>
              <w:fldChar w:fldCharType="separate"/>
            </w:r>
            <w:r>
              <w:rPr>
                <w:noProof/>
                <w:webHidden/>
              </w:rPr>
              <w:t>25</w:t>
            </w:r>
            <w:r>
              <w:rPr>
                <w:noProof/>
                <w:webHidden/>
              </w:rPr>
              <w:fldChar w:fldCharType="end"/>
            </w:r>
          </w:hyperlink>
        </w:p>
        <w:p w:rsidR="007B2C4B" w:rsidRDefault="007B2C4B">
          <w:pPr>
            <w:pStyle w:val="Sadraj3"/>
            <w:rPr>
              <w:rFonts w:asciiTheme="minorHAnsi" w:eastAsiaTheme="minorEastAsia" w:hAnsiTheme="minorHAnsi" w:cstheme="minorBidi"/>
              <w:noProof/>
              <w:szCs w:val="22"/>
              <w:lang w:eastAsia="hr-HR"/>
            </w:rPr>
          </w:pPr>
          <w:hyperlink w:anchor="_Toc488763318" w:history="1">
            <w:r w:rsidRPr="00E022EC">
              <w:rPr>
                <w:rStyle w:val="Hiperveza"/>
                <w:rFonts w:ascii="Times New Roman" w:hAnsi="Times New Roman"/>
                <w:noProof/>
              </w:rPr>
              <w:t>4.1.3.</w:t>
            </w:r>
            <w:r>
              <w:rPr>
                <w:rFonts w:asciiTheme="minorHAnsi" w:eastAsiaTheme="minorEastAsia" w:hAnsiTheme="minorHAnsi" w:cstheme="minorBidi"/>
                <w:noProof/>
                <w:szCs w:val="22"/>
                <w:lang w:eastAsia="hr-HR"/>
              </w:rPr>
              <w:tab/>
            </w:r>
            <w:r w:rsidRPr="00E022EC">
              <w:rPr>
                <w:rStyle w:val="Hiperveza"/>
                <w:rFonts w:ascii="Times New Roman" w:hAnsi="Times New Roman"/>
                <w:noProof/>
              </w:rPr>
              <w:t>Postojeći sustavi poticanja korištenja obnovljivih izvora energije</w:t>
            </w:r>
            <w:r>
              <w:rPr>
                <w:noProof/>
                <w:webHidden/>
              </w:rPr>
              <w:tab/>
            </w:r>
            <w:r>
              <w:rPr>
                <w:noProof/>
                <w:webHidden/>
              </w:rPr>
              <w:fldChar w:fldCharType="begin"/>
            </w:r>
            <w:r>
              <w:rPr>
                <w:noProof/>
                <w:webHidden/>
              </w:rPr>
              <w:instrText xml:space="preserve"> PAGEREF _Toc488763318 \h </w:instrText>
            </w:r>
            <w:r>
              <w:rPr>
                <w:noProof/>
                <w:webHidden/>
              </w:rPr>
            </w:r>
            <w:r>
              <w:rPr>
                <w:noProof/>
                <w:webHidden/>
              </w:rPr>
              <w:fldChar w:fldCharType="separate"/>
            </w:r>
            <w:r>
              <w:rPr>
                <w:noProof/>
                <w:webHidden/>
              </w:rPr>
              <w:t>25</w:t>
            </w:r>
            <w:r>
              <w:rPr>
                <w:noProof/>
                <w:webHidden/>
              </w:rPr>
              <w:fldChar w:fldCharType="end"/>
            </w:r>
          </w:hyperlink>
        </w:p>
        <w:p w:rsidR="007B2C4B" w:rsidRDefault="007B2C4B">
          <w:pPr>
            <w:pStyle w:val="Sadraj3"/>
            <w:rPr>
              <w:rFonts w:asciiTheme="minorHAnsi" w:eastAsiaTheme="minorEastAsia" w:hAnsiTheme="minorHAnsi" w:cstheme="minorBidi"/>
              <w:noProof/>
              <w:szCs w:val="22"/>
              <w:lang w:eastAsia="hr-HR"/>
            </w:rPr>
          </w:pPr>
          <w:hyperlink w:anchor="_Toc488763319" w:history="1">
            <w:r w:rsidRPr="00E022EC">
              <w:rPr>
                <w:rStyle w:val="Hiperveza"/>
                <w:rFonts w:ascii="Times New Roman" w:hAnsi="Times New Roman"/>
                <w:noProof/>
              </w:rPr>
              <w:t>4.1.4</w:t>
            </w:r>
            <w:r>
              <w:rPr>
                <w:rFonts w:asciiTheme="minorHAnsi" w:eastAsiaTheme="minorEastAsia" w:hAnsiTheme="minorHAnsi" w:cstheme="minorBidi"/>
                <w:noProof/>
                <w:szCs w:val="22"/>
                <w:lang w:eastAsia="hr-HR"/>
              </w:rPr>
              <w:tab/>
            </w:r>
            <w:r w:rsidRPr="00E022EC">
              <w:rPr>
                <w:rStyle w:val="Hiperveza"/>
                <w:rFonts w:ascii="Times New Roman" w:hAnsi="Times New Roman"/>
                <w:noProof/>
              </w:rPr>
              <w:t>Mjere korištenja obnovljivih izvora energije</w:t>
            </w:r>
            <w:r>
              <w:rPr>
                <w:noProof/>
                <w:webHidden/>
              </w:rPr>
              <w:tab/>
            </w:r>
            <w:r>
              <w:rPr>
                <w:noProof/>
                <w:webHidden/>
              </w:rPr>
              <w:fldChar w:fldCharType="begin"/>
            </w:r>
            <w:r>
              <w:rPr>
                <w:noProof/>
                <w:webHidden/>
              </w:rPr>
              <w:instrText xml:space="preserve"> PAGEREF _Toc488763319 \h </w:instrText>
            </w:r>
            <w:r>
              <w:rPr>
                <w:noProof/>
                <w:webHidden/>
              </w:rPr>
            </w:r>
            <w:r>
              <w:rPr>
                <w:noProof/>
                <w:webHidden/>
              </w:rPr>
              <w:fldChar w:fldCharType="separate"/>
            </w:r>
            <w:r>
              <w:rPr>
                <w:noProof/>
                <w:webHidden/>
              </w:rPr>
              <w:t>26</w:t>
            </w:r>
            <w:r>
              <w:rPr>
                <w:noProof/>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20" w:history="1">
            <w:r w:rsidRPr="00E022EC">
              <w:rPr>
                <w:rStyle w:val="Hiperveza"/>
                <w:rFonts w:ascii="Times New Roman" w:hAnsi="Times New Roman"/>
              </w:rPr>
              <w:t>4.2.</w:t>
            </w:r>
            <w:r>
              <w:rPr>
                <w:rFonts w:asciiTheme="minorHAnsi" w:eastAsiaTheme="minorEastAsia" w:hAnsiTheme="minorHAnsi" w:cstheme="minorBidi"/>
                <w:szCs w:val="22"/>
                <w:lang w:eastAsia="hr-HR"/>
              </w:rPr>
              <w:tab/>
            </w:r>
            <w:r w:rsidRPr="00E022EC">
              <w:rPr>
                <w:rStyle w:val="Hiperveza"/>
                <w:rFonts w:ascii="Times New Roman" w:hAnsi="Times New Roman"/>
              </w:rPr>
              <w:t>Povećanje energetske učinkovitosti (ENU)</w:t>
            </w:r>
            <w:r>
              <w:rPr>
                <w:webHidden/>
              </w:rPr>
              <w:tab/>
            </w:r>
            <w:r>
              <w:rPr>
                <w:webHidden/>
              </w:rPr>
              <w:fldChar w:fldCharType="begin"/>
            </w:r>
            <w:r>
              <w:rPr>
                <w:webHidden/>
              </w:rPr>
              <w:instrText xml:space="preserve"> PAGEREF _Toc488763320 \h </w:instrText>
            </w:r>
            <w:r>
              <w:rPr>
                <w:webHidden/>
              </w:rPr>
            </w:r>
            <w:r>
              <w:rPr>
                <w:webHidden/>
              </w:rPr>
              <w:fldChar w:fldCharType="separate"/>
            </w:r>
            <w:r>
              <w:rPr>
                <w:webHidden/>
              </w:rPr>
              <w:t>29</w:t>
            </w:r>
            <w:r>
              <w:rPr>
                <w:webHidden/>
              </w:rPr>
              <w:fldChar w:fldCharType="end"/>
            </w:r>
          </w:hyperlink>
        </w:p>
        <w:p w:rsidR="007B2C4B" w:rsidRDefault="007B2C4B">
          <w:pPr>
            <w:pStyle w:val="Sadraj3"/>
            <w:rPr>
              <w:rFonts w:asciiTheme="minorHAnsi" w:eastAsiaTheme="minorEastAsia" w:hAnsiTheme="minorHAnsi" w:cstheme="minorBidi"/>
              <w:noProof/>
              <w:szCs w:val="22"/>
              <w:lang w:eastAsia="hr-HR"/>
            </w:rPr>
          </w:pPr>
          <w:hyperlink w:anchor="_Toc488763321" w:history="1">
            <w:r w:rsidRPr="00E022EC">
              <w:rPr>
                <w:rStyle w:val="Hiperveza"/>
                <w:rFonts w:ascii="Times New Roman" w:hAnsi="Times New Roman"/>
                <w:noProof/>
              </w:rPr>
              <w:t>4.2.1.</w:t>
            </w:r>
            <w:r>
              <w:rPr>
                <w:rFonts w:asciiTheme="minorHAnsi" w:eastAsiaTheme="minorEastAsia" w:hAnsiTheme="minorHAnsi" w:cstheme="minorBidi"/>
                <w:noProof/>
                <w:szCs w:val="22"/>
                <w:lang w:eastAsia="hr-HR"/>
              </w:rPr>
              <w:tab/>
            </w:r>
            <w:r w:rsidRPr="00E022EC">
              <w:rPr>
                <w:rStyle w:val="Hiperveza"/>
                <w:rFonts w:ascii="Times New Roman" w:hAnsi="Times New Roman"/>
                <w:noProof/>
              </w:rPr>
              <w:t>Prijedlog prioritetnih mjera za povećanje energetske učinkovitosti</w:t>
            </w:r>
            <w:r>
              <w:rPr>
                <w:noProof/>
                <w:webHidden/>
              </w:rPr>
              <w:tab/>
            </w:r>
            <w:r>
              <w:rPr>
                <w:noProof/>
                <w:webHidden/>
              </w:rPr>
              <w:fldChar w:fldCharType="begin"/>
            </w:r>
            <w:r>
              <w:rPr>
                <w:noProof/>
                <w:webHidden/>
              </w:rPr>
              <w:instrText xml:space="preserve"> PAGEREF _Toc488763321 \h </w:instrText>
            </w:r>
            <w:r>
              <w:rPr>
                <w:noProof/>
                <w:webHidden/>
              </w:rPr>
            </w:r>
            <w:r>
              <w:rPr>
                <w:noProof/>
                <w:webHidden/>
              </w:rPr>
              <w:fldChar w:fldCharType="separate"/>
            </w:r>
            <w:r>
              <w:rPr>
                <w:noProof/>
                <w:webHidden/>
              </w:rPr>
              <w:t>29</w:t>
            </w:r>
            <w:r>
              <w:rPr>
                <w:noProof/>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22" w:history="1">
            <w:r w:rsidRPr="00E022EC">
              <w:rPr>
                <w:rStyle w:val="Hiperveza"/>
                <w:rFonts w:ascii="Times New Roman" w:hAnsi="Times New Roman"/>
              </w:rPr>
              <w:t>4.3.</w:t>
            </w:r>
            <w:r>
              <w:rPr>
                <w:rFonts w:asciiTheme="minorHAnsi" w:eastAsiaTheme="minorEastAsia" w:hAnsiTheme="minorHAnsi" w:cstheme="minorBidi"/>
                <w:szCs w:val="22"/>
                <w:lang w:eastAsia="hr-HR"/>
              </w:rPr>
              <w:tab/>
            </w:r>
            <w:r w:rsidRPr="00E022EC">
              <w:rPr>
                <w:rStyle w:val="Hiperveza"/>
                <w:rFonts w:ascii="Times New Roman" w:hAnsi="Times New Roman"/>
              </w:rPr>
              <w:t>Energetsko siromaštvo (ENS)</w:t>
            </w:r>
            <w:r>
              <w:rPr>
                <w:webHidden/>
              </w:rPr>
              <w:tab/>
            </w:r>
            <w:r>
              <w:rPr>
                <w:webHidden/>
              </w:rPr>
              <w:fldChar w:fldCharType="begin"/>
            </w:r>
            <w:r>
              <w:rPr>
                <w:webHidden/>
              </w:rPr>
              <w:instrText xml:space="preserve"> PAGEREF _Toc488763322 \h </w:instrText>
            </w:r>
            <w:r>
              <w:rPr>
                <w:webHidden/>
              </w:rPr>
            </w:r>
            <w:r>
              <w:rPr>
                <w:webHidden/>
              </w:rPr>
              <w:fldChar w:fldCharType="separate"/>
            </w:r>
            <w:r>
              <w:rPr>
                <w:webHidden/>
              </w:rPr>
              <w:t>31</w:t>
            </w:r>
            <w:r>
              <w:rPr>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23" w:history="1">
            <w:r w:rsidRPr="00E022EC">
              <w:rPr>
                <w:rStyle w:val="Hiperveza"/>
                <w:rFonts w:ascii="Times New Roman" w:hAnsi="Times New Roman"/>
              </w:rPr>
              <w:t>4.4.</w:t>
            </w:r>
            <w:r>
              <w:rPr>
                <w:rFonts w:asciiTheme="minorHAnsi" w:eastAsiaTheme="minorEastAsia" w:hAnsiTheme="minorHAnsi" w:cstheme="minorBidi"/>
                <w:szCs w:val="22"/>
                <w:lang w:eastAsia="hr-HR"/>
              </w:rPr>
              <w:tab/>
            </w:r>
            <w:r w:rsidRPr="00E022EC">
              <w:rPr>
                <w:rStyle w:val="Hiperveza"/>
                <w:rFonts w:ascii="Times New Roman" w:hAnsi="Times New Roman"/>
              </w:rPr>
              <w:t>Smanjenje emisija stakleničkih plinova u prometu (PR)</w:t>
            </w:r>
            <w:r>
              <w:rPr>
                <w:webHidden/>
              </w:rPr>
              <w:tab/>
            </w:r>
            <w:r>
              <w:rPr>
                <w:webHidden/>
              </w:rPr>
              <w:fldChar w:fldCharType="begin"/>
            </w:r>
            <w:r>
              <w:rPr>
                <w:webHidden/>
              </w:rPr>
              <w:instrText xml:space="preserve"> PAGEREF _Toc488763323 \h </w:instrText>
            </w:r>
            <w:r>
              <w:rPr>
                <w:webHidden/>
              </w:rPr>
            </w:r>
            <w:r>
              <w:rPr>
                <w:webHidden/>
              </w:rPr>
              <w:fldChar w:fldCharType="separate"/>
            </w:r>
            <w:r>
              <w:rPr>
                <w:webHidden/>
              </w:rPr>
              <w:t>31</w:t>
            </w:r>
            <w:r>
              <w:rPr>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24" w:history="1">
            <w:r w:rsidRPr="00E022EC">
              <w:rPr>
                <w:rStyle w:val="Hiperveza"/>
                <w:rFonts w:ascii="Times New Roman" w:hAnsi="Times New Roman"/>
              </w:rPr>
              <w:t>4.5.</w:t>
            </w:r>
            <w:r>
              <w:rPr>
                <w:rFonts w:asciiTheme="minorHAnsi" w:eastAsiaTheme="minorEastAsia" w:hAnsiTheme="minorHAnsi" w:cstheme="minorBidi"/>
                <w:szCs w:val="22"/>
                <w:lang w:eastAsia="hr-HR"/>
              </w:rPr>
              <w:tab/>
            </w:r>
            <w:r w:rsidRPr="00E022EC">
              <w:rPr>
                <w:rStyle w:val="Hiperveza"/>
                <w:rFonts w:ascii="Times New Roman" w:hAnsi="Times New Roman"/>
              </w:rPr>
              <w:t>Smanjenje emisije stakleničkih plinova u neenergetskim sektorima (NES/OT)</w:t>
            </w:r>
            <w:r>
              <w:rPr>
                <w:webHidden/>
              </w:rPr>
              <w:tab/>
            </w:r>
            <w:r>
              <w:rPr>
                <w:webHidden/>
              </w:rPr>
              <w:fldChar w:fldCharType="begin"/>
            </w:r>
            <w:r>
              <w:rPr>
                <w:webHidden/>
              </w:rPr>
              <w:instrText xml:space="preserve"> PAGEREF _Toc488763324 \h </w:instrText>
            </w:r>
            <w:r>
              <w:rPr>
                <w:webHidden/>
              </w:rPr>
            </w:r>
            <w:r>
              <w:rPr>
                <w:webHidden/>
              </w:rPr>
              <w:fldChar w:fldCharType="separate"/>
            </w:r>
            <w:r>
              <w:rPr>
                <w:webHidden/>
              </w:rPr>
              <w:t>35</w:t>
            </w:r>
            <w:r>
              <w:rPr>
                <w:webHidden/>
              </w:rPr>
              <w:fldChar w:fldCharType="end"/>
            </w:r>
          </w:hyperlink>
        </w:p>
        <w:p w:rsidR="007B2C4B" w:rsidRDefault="007B2C4B">
          <w:pPr>
            <w:pStyle w:val="Sadraj3"/>
            <w:rPr>
              <w:rFonts w:asciiTheme="minorHAnsi" w:eastAsiaTheme="minorEastAsia" w:hAnsiTheme="minorHAnsi" w:cstheme="minorBidi"/>
              <w:noProof/>
              <w:szCs w:val="22"/>
              <w:lang w:eastAsia="hr-HR"/>
            </w:rPr>
          </w:pPr>
          <w:hyperlink w:anchor="_Toc488763325" w:history="1">
            <w:r w:rsidRPr="00E022EC">
              <w:rPr>
                <w:rStyle w:val="Hiperveza"/>
                <w:rFonts w:ascii="Times New Roman" w:hAnsi="Times New Roman"/>
                <w:noProof/>
              </w:rPr>
              <w:t>4.5.1.</w:t>
            </w:r>
            <w:r>
              <w:rPr>
                <w:rFonts w:asciiTheme="minorHAnsi" w:eastAsiaTheme="minorEastAsia" w:hAnsiTheme="minorHAnsi" w:cstheme="minorBidi"/>
                <w:noProof/>
                <w:szCs w:val="22"/>
                <w:lang w:eastAsia="hr-HR"/>
              </w:rPr>
              <w:tab/>
            </w:r>
            <w:r w:rsidRPr="00E022EC">
              <w:rPr>
                <w:rStyle w:val="Hiperveza"/>
                <w:rFonts w:ascii="Times New Roman" w:hAnsi="Times New Roman"/>
                <w:noProof/>
              </w:rPr>
              <w:t>Smanjenje emisija stakleničkih plinova u sektoru industrijski procesi - ETS  postrojenja</w:t>
            </w:r>
            <w:r>
              <w:rPr>
                <w:noProof/>
                <w:webHidden/>
              </w:rPr>
              <w:tab/>
            </w:r>
            <w:r>
              <w:rPr>
                <w:noProof/>
                <w:webHidden/>
              </w:rPr>
              <w:fldChar w:fldCharType="begin"/>
            </w:r>
            <w:r>
              <w:rPr>
                <w:noProof/>
                <w:webHidden/>
              </w:rPr>
              <w:instrText xml:space="preserve"> PAGEREF _Toc488763325 \h </w:instrText>
            </w:r>
            <w:r>
              <w:rPr>
                <w:noProof/>
                <w:webHidden/>
              </w:rPr>
            </w:r>
            <w:r>
              <w:rPr>
                <w:noProof/>
                <w:webHidden/>
              </w:rPr>
              <w:fldChar w:fldCharType="separate"/>
            </w:r>
            <w:r>
              <w:rPr>
                <w:noProof/>
                <w:webHidden/>
              </w:rPr>
              <w:t>37</w:t>
            </w:r>
            <w:r>
              <w:rPr>
                <w:noProof/>
                <w:webHidden/>
              </w:rPr>
              <w:fldChar w:fldCharType="end"/>
            </w:r>
          </w:hyperlink>
        </w:p>
        <w:p w:rsidR="007B2C4B" w:rsidRDefault="007B2C4B">
          <w:pPr>
            <w:pStyle w:val="Sadraj3"/>
            <w:rPr>
              <w:rFonts w:asciiTheme="minorHAnsi" w:eastAsiaTheme="minorEastAsia" w:hAnsiTheme="minorHAnsi" w:cstheme="minorBidi"/>
              <w:noProof/>
              <w:szCs w:val="22"/>
              <w:lang w:eastAsia="hr-HR"/>
            </w:rPr>
          </w:pPr>
          <w:hyperlink w:anchor="_Toc488763326" w:history="1">
            <w:r w:rsidRPr="00E022EC">
              <w:rPr>
                <w:rStyle w:val="Hiperveza"/>
                <w:rFonts w:ascii="Times New Roman" w:hAnsi="Times New Roman"/>
                <w:noProof/>
              </w:rPr>
              <w:t>4.5.2.</w:t>
            </w:r>
            <w:r>
              <w:rPr>
                <w:rFonts w:asciiTheme="minorHAnsi" w:eastAsiaTheme="minorEastAsia" w:hAnsiTheme="minorHAnsi" w:cstheme="minorBidi"/>
                <w:noProof/>
                <w:szCs w:val="22"/>
                <w:lang w:eastAsia="hr-HR"/>
              </w:rPr>
              <w:tab/>
            </w:r>
            <w:r w:rsidRPr="00E022EC">
              <w:rPr>
                <w:rStyle w:val="Hiperveza"/>
                <w:rFonts w:ascii="Times New Roman" w:hAnsi="Times New Roman"/>
                <w:noProof/>
              </w:rPr>
              <w:t>Smanjenje emisija fluoriranih stakleničkih plinova</w:t>
            </w:r>
            <w:r>
              <w:rPr>
                <w:noProof/>
                <w:webHidden/>
              </w:rPr>
              <w:tab/>
            </w:r>
            <w:r>
              <w:rPr>
                <w:noProof/>
                <w:webHidden/>
              </w:rPr>
              <w:fldChar w:fldCharType="begin"/>
            </w:r>
            <w:r>
              <w:rPr>
                <w:noProof/>
                <w:webHidden/>
              </w:rPr>
              <w:instrText xml:space="preserve"> PAGEREF _Toc488763326 \h </w:instrText>
            </w:r>
            <w:r>
              <w:rPr>
                <w:noProof/>
                <w:webHidden/>
              </w:rPr>
            </w:r>
            <w:r>
              <w:rPr>
                <w:noProof/>
                <w:webHidden/>
              </w:rPr>
              <w:fldChar w:fldCharType="separate"/>
            </w:r>
            <w:r>
              <w:rPr>
                <w:noProof/>
                <w:webHidden/>
              </w:rPr>
              <w:t>38</w:t>
            </w:r>
            <w:r>
              <w:rPr>
                <w:noProof/>
                <w:webHidden/>
              </w:rPr>
              <w:fldChar w:fldCharType="end"/>
            </w:r>
          </w:hyperlink>
        </w:p>
        <w:p w:rsidR="007B2C4B" w:rsidRDefault="007B2C4B">
          <w:pPr>
            <w:pStyle w:val="Sadraj3"/>
            <w:rPr>
              <w:rFonts w:asciiTheme="minorHAnsi" w:eastAsiaTheme="minorEastAsia" w:hAnsiTheme="minorHAnsi" w:cstheme="minorBidi"/>
              <w:noProof/>
              <w:szCs w:val="22"/>
              <w:lang w:eastAsia="hr-HR"/>
            </w:rPr>
          </w:pPr>
          <w:hyperlink w:anchor="_Toc488763327" w:history="1">
            <w:r w:rsidRPr="00E022EC">
              <w:rPr>
                <w:rStyle w:val="Hiperveza"/>
                <w:rFonts w:ascii="Times New Roman" w:hAnsi="Times New Roman"/>
                <w:noProof/>
              </w:rPr>
              <w:t>4.5.3.</w:t>
            </w:r>
            <w:r>
              <w:rPr>
                <w:rFonts w:asciiTheme="minorHAnsi" w:eastAsiaTheme="minorEastAsia" w:hAnsiTheme="minorHAnsi" w:cstheme="minorBidi"/>
                <w:noProof/>
                <w:szCs w:val="22"/>
                <w:lang w:eastAsia="hr-HR"/>
              </w:rPr>
              <w:tab/>
            </w:r>
            <w:r w:rsidRPr="00E022EC">
              <w:rPr>
                <w:rStyle w:val="Hiperveza"/>
                <w:rFonts w:ascii="Times New Roman" w:hAnsi="Times New Roman"/>
                <w:noProof/>
              </w:rPr>
              <w:t>Smanjenje emisije stakleničkih plinova u sektoru gospodarenja otpadom</w:t>
            </w:r>
            <w:r>
              <w:rPr>
                <w:noProof/>
                <w:webHidden/>
              </w:rPr>
              <w:tab/>
            </w:r>
            <w:r>
              <w:rPr>
                <w:noProof/>
                <w:webHidden/>
              </w:rPr>
              <w:fldChar w:fldCharType="begin"/>
            </w:r>
            <w:r>
              <w:rPr>
                <w:noProof/>
                <w:webHidden/>
              </w:rPr>
              <w:instrText xml:space="preserve"> PAGEREF _Toc488763327 \h </w:instrText>
            </w:r>
            <w:r>
              <w:rPr>
                <w:noProof/>
                <w:webHidden/>
              </w:rPr>
            </w:r>
            <w:r>
              <w:rPr>
                <w:noProof/>
                <w:webHidden/>
              </w:rPr>
              <w:fldChar w:fldCharType="separate"/>
            </w:r>
            <w:r>
              <w:rPr>
                <w:noProof/>
                <w:webHidden/>
              </w:rPr>
              <w:t>38</w:t>
            </w:r>
            <w:r>
              <w:rPr>
                <w:noProof/>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28" w:history="1">
            <w:r w:rsidRPr="00E022EC">
              <w:rPr>
                <w:rStyle w:val="Hiperveza"/>
                <w:rFonts w:ascii="Times New Roman" w:hAnsi="Times New Roman"/>
              </w:rPr>
              <w:t>4.6.</w:t>
            </w:r>
            <w:r>
              <w:rPr>
                <w:rFonts w:asciiTheme="minorHAnsi" w:eastAsiaTheme="minorEastAsia" w:hAnsiTheme="minorHAnsi" w:cstheme="minorBidi"/>
                <w:szCs w:val="22"/>
                <w:lang w:eastAsia="hr-HR"/>
              </w:rPr>
              <w:tab/>
            </w:r>
            <w:r w:rsidRPr="00E022EC">
              <w:rPr>
                <w:rStyle w:val="Hiperveza"/>
                <w:rFonts w:ascii="Times New Roman" w:hAnsi="Times New Roman"/>
              </w:rPr>
              <w:t>Projekti OPKK i mjere prilagodbe klimatskim promjenama</w:t>
            </w:r>
            <w:r>
              <w:rPr>
                <w:webHidden/>
              </w:rPr>
              <w:tab/>
            </w:r>
            <w:r>
              <w:rPr>
                <w:webHidden/>
              </w:rPr>
              <w:fldChar w:fldCharType="begin"/>
            </w:r>
            <w:r>
              <w:rPr>
                <w:webHidden/>
              </w:rPr>
              <w:instrText xml:space="preserve"> PAGEREF _Toc488763328 \h </w:instrText>
            </w:r>
            <w:r>
              <w:rPr>
                <w:webHidden/>
              </w:rPr>
            </w:r>
            <w:r>
              <w:rPr>
                <w:webHidden/>
              </w:rPr>
              <w:fldChar w:fldCharType="separate"/>
            </w:r>
            <w:r>
              <w:rPr>
                <w:webHidden/>
              </w:rPr>
              <w:t>39</w:t>
            </w:r>
            <w:r>
              <w:rPr>
                <w:webHidden/>
              </w:rPr>
              <w:fldChar w:fldCharType="end"/>
            </w:r>
          </w:hyperlink>
        </w:p>
        <w:p w:rsidR="007B2C4B" w:rsidRDefault="007B2C4B">
          <w:pPr>
            <w:pStyle w:val="Sadraj3"/>
            <w:rPr>
              <w:rFonts w:asciiTheme="minorHAnsi" w:eastAsiaTheme="minorEastAsia" w:hAnsiTheme="minorHAnsi" w:cstheme="minorBidi"/>
              <w:noProof/>
              <w:szCs w:val="22"/>
              <w:lang w:eastAsia="hr-HR"/>
            </w:rPr>
          </w:pPr>
          <w:hyperlink w:anchor="_Toc488763329" w:history="1">
            <w:r w:rsidRPr="00E022EC">
              <w:rPr>
                <w:rStyle w:val="Hiperveza"/>
                <w:rFonts w:ascii="Times New Roman" w:hAnsi="Times New Roman"/>
                <w:noProof/>
              </w:rPr>
              <w:t>4.6.1.</w:t>
            </w:r>
            <w:r>
              <w:rPr>
                <w:rFonts w:asciiTheme="minorHAnsi" w:eastAsiaTheme="minorEastAsia" w:hAnsiTheme="minorHAnsi" w:cstheme="minorBidi"/>
                <w:noProof/>
                <w:szCs w:val="22"/>
                <w:lang w:eastAsia="hr-HR"/>
              </w:rPr>
              <w:tab/>
            </w:r>
            <w:r w:rsidRPr="00E022EC">
              <w:rPr>
                <w:rStyle w:val="Hiperveza"/>
                <w:rFonts w:ascii="Times New Roman" w:hAnsi="Times New Roman"/>
                <w:noProof/>
              </w:rPr>
              <w:t>Aktivnosti na prilagodbi Europske unije klimatskim promjenama</w:t>
            </w:r>
            <w:r>
              <w:rPr>
                <w:noProof/>
                <w:webHidden/>
              </w:rPr>
              <w:tab/>
            </w:r>
            <w:r>
              <w:rPr>
                <w:noProof/>
                <w:webHidden/>
              </w:rPr>
              <w:fldChar w:fldCharType="begin"/>
            </w:r>
            <w:r>
              <w:rPr>
                <w:noProof/>
                <w:webHidden/>
              </w:rPr>
              <w:instrText xml:space="preserve"> PAGEREF _Toc488763329 \h </w:instrText>
            </w:r>
            <w:r>
              <w:rPr>
                <w:noProof/>
                <w:webHidden/>
              </w:rPr>
            </w:r>
            <w:r>
              <w:rPr>
                <w:noProof/>
                <w:webHidden/>
              </w:rPr>
              <w:fldChar w:fldCharType="separate"/>
            </w:r>
            <w:r>
              <w:rPr>
                <w:noProof/>
                <w:webHidden/>
              </w:rPr>
              <w:t>40</w:t>
            </w:r>
            <w:r>
              <w:rPr>
                <w:noProof/>
                <w:webHidden/>
              </w:rPr>
              <w:fldChar w:fldCharType="end"/>
            </w:r>
          </w:hyperlink>
        </w:p>
        <w:p w:rsidR="007B2C4B" w:rsidRDefault="007B2C4B">
          <w:pPr>
            <w:pStyle w:val="Sadraj3"/>
            <w:rPr>
              <w:rFonts w:asciiTheme="minorHAnsi" w:eastAsiaTheme="minorEastAsia" w:hAnsiTheme="minorHAnsi" w:cstheme="minorBidi"/>
              <w:noProof/>
              <w:szCs w:val="22"/>
              <w:lang w:eastAsia="hr-HR"/>
            </w:rPr>
          </w:pPr>
          <w:hyperlink w:anchor="_Toc488763330" w:history="1">
            <w:r w:rsidRPr="00E022EC">
              <w:rPr>
                <w:rStyle w:val="Hiperveza"/>
                <w:rFonts w:ascii="Times New Roman" w:hAnsi="Times New Roman"/>
                <w:noProof/>
              </w:rPr>
              <w:t>4.6.2.</w:t>
            </w:r>
            <w:r>
              <w:rPr>
                <w:rFonts w:asciiTheme="minorHAnsi" w:eastAsiaTheme="minorEastAsia" w:hAnsiTheme="minorHAnsi" w:cstheme="minorBidi"/>
                <w:noProof/>
                <w:szCs w:val="22"/>
                <w:lang w:eastAsia="hr-HR"/>
              </w:rPr>
              <w:tab/>
            </w:r>
            <w:r w:rsidRPr="00E022EC">
              <w:rPr>
                <w:rStyle w:val="Hiperveza"/>
                <w:rFonts w:ascii="Times New Roman" w:hAnsi="Times New Roman"/>
                <w:noProof/>
              </w:rPr>
              <w:t>Aktivnosti na prilagodbi Republike Hrvatske klimatskim promjenama</w:t>
            </w:r>
            <w:r>
              <w:rPr>
                <w:noProof/>
                <w:webHidden/>
              </w:rPr>
              <w:tab/>
            </w:r>
            <w:r>
              <w:rPr>
                <w:noProof/>
                <w:webHidden/>
              </w:rPr>
              <w:fldChar w:fldCharType="begin"/>
            </w:r>
            <w:r>
              <w:rPr>
                <w:noProof/>
                <w:webHidden/>
              </w:rPr>
              <w:instrText xml:space="preserve"> PAGEREF _Toc488763330 \h </w:instrText>
            </w:r>
            <w:r>
              <w:rPr>
                <w:noProof/>
                <w:webHidden/>
              </w:rPr>
            </w:r>
            <w:r>
              <w:rPr>
                <w:noProof/>
                <w:webHidden/>
              </w:rPr>
              <w:fldChar w:fldCharType="separate"/>
            </w:r>
            <w:r>
              <w:rPr>
                <w:noProof/>
                <w:webHidden/>
              </w:rPr>
              <w:t>40</w:t>
            </w:r>
            <w:r>
              <w:rPr>
                <w:noProof/>
                <w:webHidden/>
              </w:rPr>
              <w:fldChar w:fldCharType="end"/>
            </w:r>
          </w:hyperlink>
        </w:p>
        <w:p w:rsidR="007B2C4B" w:rsidRDefault="007B2C4B">
          <w:pPr>
            <w:pStyle w:val="Sadraj4"/>
            <w:tabs>
              <w:tab w:val="left" w:pos="1540"/>
              <w:tab w:val="right" w:leader="dot" w:pos="9345"/>
            </w:tabs>
            <w:rPr>
              <w:rFonts w:asciiTheme="minorHAnsi" w:eastAsiaTheme="minorEastAsia" w:hAnsiTheme="minorHAnsi" w:cstheme="minorBidi"/>
              <w:noProof/>
            </w:rPr>
          </w:pPr>
          <w:hyperlink w:anchor="_Toc488763331" w:history="1">
            <w:r w:rsidRPr="00E022EC">
              <w:rPr>
                <w:rStyle w:val="Hiperveza"/>
                <w:rFonts w:ascii="Times New Roman" w:hAnsi="Times New Roman"/>
                <w:b/>
                <w:noProof/>
              </w:rPr>
              <w:t xml:space="preserve">4.6.3. </w:t>
            </w:r>
            <w:r>
              <w:rPr>
                <w:rFonts w:asciiTheme="minorHAnsi" w:eastAsiaTheme="minorEastAsia" w:hAnsiTheme="minorHAnsi" w:cstheme="minorBidi"/>
                <w:noProof/>
              </w:rPr>
              <w:tab/>
            </w:r>
            <w:r w:rsidRPr="00E022EC">
              <w:rPr>
                <w:rStyle w:val="Hiperveza"/>
                <w:rFonts w:ascii="Times New Roman" w:hAnsi="Times New Roman"/>
                <w:b/>
                <w:noProof/>
              </w:rPr>
              <w:t>Projekti u okviru OPKK i prioritetne mjere prilagodbe klimatskim     promjenama (OPKK)</w:t>
            </w:r>
            <w:r>
              <w:rPr>
                <w:noProof/>
                <w:webHidden/>
              </w:rPr>
              <w:tab/>
            </w:r>
            <w:r>
              <w:rPr>
                <w:noProof/>
                <w:webHidden/>
              </w:rPr>
              <w:fldChar w:fldCharType="begin"/>
            </w:r>
            <w:r>
              <w:rPr>
                <w:noProof/>
                <w:webHidden/>
              </w:rPr>
              <w:instrText xml:space="preserve"> PAGEREF _Toc488763331 \h </w:instrText>
            </w:r>
            <w:r>
              <w:rPr>
                <w:noProof/>
                <w:webHidden/>
              </w:rPr>
            </w:r>
            <w:r>
              <w:rPr>
                <w:noProof/>
                <w:webHidden/>
              </w:rPr>
              <w:fldChar w:fldCharType="separate"/>
            </w:r>
            <w:r>
              <w:rPr>
                <w:noProof/>
                <w:webHidden/>
              </w:rPr>
              <w:t>42</w:t>
            </w:r>
            <w:r>
              <w:rPr>
                <w:noProof/>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32" w:history="1">
            <w:r w:rsidRPr="00E022EC">
              <w:rPr>
                <w:rStyle w:val="Hiperveza"/>
                <w:rFonts w:ascii="Times New Roman" w:hAnsi="Times New Roman"/>
              </w:rPr>
              <w:t>4.7.</w:t>
            </w:r>
            <w:r>
              <w:rPr>
                <w:rFonts w:asciiTheme="minorHAnsi" w:eastAsiaTheme="minorEastAsia" w:hAnsiTheme="minorHAnsi" w:cstheme="minorBidi"/>
                <w:szCs w:val="22"/>
                <w:lang w:eastAsia="hr-HR"/>
              </w:rPr>
              <w:tab/>
            </w:r>
            <w:r w:rsidRPr="00E022EC">
              <w:rPr>
                <w:rStyle w:val="Hiperveza"/>
                <w:rFonts w:ascii="Times New Roman" w:hAnsi="Times New Roman"/>
              </w:rPr>
              <w:t>IR: Istraživanje i razvoj i stručna podrška</w:t>
            </w:r>
            <w:r>
              <w:rPr>
                <w:webHidden/>
              </w:rPr>
              <w:tab/>
            </w:r>
            <w:r>
              <w:rPr>
                <w:webHidden/>
              </w:rPr>
              <w:fldChar w:fldCharType="begin"/>
            </w:r>
            <w:r>
              <w:rPr>
                <w:webHidden/>
              </w:rPr>
              <w:instrText xml:space="preserve"> PAGEREF _Toc488763332 \h </w:instrText>
            </w:r>
            <w:r>
              <w:rPr>
                <w:webHidden/>
              </w:rPr>
            </w:r>
            <w:r>
              <w:rPr>
                <w:webHidden/>
              </w:rPr>
              <w:fldChar w:fldCharType="separate"/>
            </w:r>
            <w:r>
              <w:rPr>
                <w:webHidden/>
              </w:rPr>
              <w:t>43</w:t>
            </w:r>
            <w:r>
              <w:rPr>
                <w:webHidden/>
              </w:rPr>
              <w:fldChar w:fldCharType="end"/>
            </w:r>
          </w:hyperlink>
        </w:p>
        <w:p w:rsidR="007B2C4B" w:rsidRDefault="007B2C4B">
          <w:pPr>
            <w:pStyle w:val="Sadraj2"/>
            <w:rPr>
              <w:rFonts w:asciiTheme="minorHAnsi" w:eastAsiaTheme="minorEastAsia" w:hAnsiTheme="minorHAnsi" w:cstheme="minorBidi"/>
              <w:szCs w:val="22"/>
              <w:lang w:eastAsia="hr-HR"/>
            </w:rPr>
          </w:pPr>
          <w:hyperlink w:anchor="_Toc488763333" w:history="1">
            <w:r w:rsidRPr="00E022EC">
              <w:rPr>
                <w:rStyle w:val="Hiperveza"/>
                <w:rFonts w:ascii="Times New Roman" w:hAnsi="Times New Roman"/>
              </w:rPr>
              <w:t>4.8.</w:t>
            </w:r>
            <w:r>
              <w:rPr>
                <w:rFonts w:asciiTheme="minorHAnsi" w:eastAsiaTheme="minorEastAsia" w:hAnsiTheme="minorHAnsi" w:cstheme="minorBidi"/>
                <w:szCs w:val="22"/>
                <w:lang w:eastAsia="hr-HR"/>
              </w:rPr>
              <w:tab/>
            </w:r>
            <w:r w:rsidRPr="00E022EC">
              <w:rPr>
                <w:rStyle w:val="Hiperveza"/>
                <w:rFonts w:ascii="Times New Roman" w:hAnsi="Times New Roman"/>
              </w:rPr>
              <w:t>Projekti s trećim zemljama</w:t>
            </w:r>
            <w:r>
              <w:rPr>
                <w:webHidden/>
              </w:rPr>
              <w:tab/>
            </w:r>
            <w:r>
              <w:rPr>
                <w:webHidden/>
              </w:rPr>
              <w:fldChar w:fldCharType="begin"/>
            </w:r>
            <w:r>
              <w:rPr>
                <w:webHidden/>
              </w:rPr>
              <w:instrText xml:space="preserve"> PAGEREF _Toc488763333 \h </w:instrText>
            </w:r>
            <w:r>
              <w:rPr>
                <w:webHidden/>
              </w:rPr>
            </w:r>
            <w:r>
              <w:rPr>
                <w:webHidden/>
              </w:rPr>
              <w:fldChar w:fldCharType="separate"/>
            </w:r>
            <w:r>
              <w:rPr>
                <w:webHidden/>
              </w:rPr>
              <w:t>49</w:t>
            </w:r>
            <w:r>
              <w:rPr>
                <w:webHidden/>
              </w:rPr>
              <w:fldChar w:fldCharType="end"/>
            </w:r>
          </w:hyperlink>
        </w:p>
        <w:p w:rsidR="00B758FF" w:rsidRPr="00B758FF" w:rsidRDefault="007B2C4B" w:rsidP="007B2C4B">
          <w:pPr>
            <w:pStyle w:val="Sadraj1"/>
          </w:pPr>
          <w:r>
            <w:fldChar w:fldCharType="end"/>
          </w:r>
        </w:p>
      </w:sdtContent>
    </w:sdt>
    <w:bookmarkEnd w:id="2" w:displacedByCustomXml="prev"/>
    <w:p w:rsidR="001C72F1" w:rsidRDefault="001C72F1" w:rsidP="00DB7D48">
      <w:pPr>
        <w:pStyle w:val="Zaglavlje0"/>
        <w:spacing w:after="0" w:line="240" w:lineRule="auto"/>
        <w:jc w:val="left"/>
        <w:rPr>
          <w:rFonts w:ascii="Times New Roman" w:hAnsi="Times New Roman"/>
          <w:b/>
        </w:rPr>
      </w:pPr>
      <w:r w:rsidRPr="0049668F">
        <w:rPr>
          <w:rFonts w:ascii="Times New Roman" w:hAnsi="Times New Roman"/>
          <w:b/>
        </w:rPr>
        <w:t>POPIS KRATICA</w:t>
      </w:r>
      <w:bookmarkEnd w:id="4"/>
      <w:bookmarkEnd w:id="3"/>
    </w:p>
    <w:p w:rsidR="007B2C4B" w:rsidRPr="007B2C4B" w:rsidRDefault="007B2C4B" w:rsidP="00DB7D48">
      <w:pPr>
        <w:pStyle w:val="Zaglavlje0"/>
        <w:spacing w:after="0" w:line="240" w:lineRule="auto"/>
        <w:jc w:val="left"/>
        <w:rPr>
          <w:rFonts w:ascii="Times New Roman" w:hAnsi="Times New Roman"/>
          <w:b/>
        </w:rPr>
      </w:pPr>
    </w:p>
    <w:tbl>
      <w:tblPr>
        <w:tblW w:w="9238" w:type="dxa"/>
        <w:jc w:val="center"/>
        <w:tblLook w:val="00A0" w:firstRow="1" w:lastRow="0" w:firstColumn="1" w:lastColumn="0" w:noHBand="0" w:noVBand="0"/>
      </w:tblPr>
      <w:tblGrid>
        <w:gridCol w:w="9238"/>
      </w:tblGrid>
      <w:tr w:rsidR="00D4794A" w:rsidRPr="0049668F" w:rsidTr="00C8192E">
        <w:trPr>
          <w:trHeight w:val="288"/>
          <w:jc w:val="center"/>
        </w:trPr>
        <w:tc>
          <w:tcPr>
            <w:tcW w:w="9238" w:type="dxa"/>
            <w:noWrap/>
            <w:vAlign w:val="bottom"/>
          </w:tcPr>
          <w:tbl>
            <w:tblPr>
              <w:tblW w:w="0" w:type="auto"/>
              <w:tblLook w:val="00A0" w:firstRow="1" w:lastRow="0" w:firstColumn="1" w:lastColumn="0" w:noHBand="0" w:noVBand="0"/>
            </w:tblPr>
            <w:tblGrid>
              <w:gridCol w:w="2069"/>
              <w:gridCol w:w="6953"/>
            </w:tblGrid>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ARD</w:t>
                  </w:r>
                </w:p>
              </w:tc>
              <w:tc>
                <w:tcPr>
                  <w:tcW w:w="6953" w:type="dxa"/>
                  <w:vAlign w:val="center"/>
                </w:tcPr>
                <w:p w:rsidR="00D4794A" w:rsidRPr="0049668F" w:rsidRDefault="00D4794A" w:rsidP="005E3F9F">
                  <w:pPr>
                    <w:suppressAutoHyphens w:val="0"/>
                    <w:spacing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Pošumljavanje, ponovno pošumljavanje i krčenje šuma </w:t>
                  </w:r>
                  <w:r w:rsidR="005E3F9F" w:rsidRPr="0049668F">
                    <w:rPr>
                      <w:rFonts w:ascii="Times New Roman" w:hAnsi="Times New Roman" w:cs="Times New Roman"/>
                      <w:sz w:val="24"/>
                      <w:lang w:eastAsia="hr-HR"/>
                    </w:rPr>
                    <w:t>(</w:t>
                  </w:r>
                  <w:r w:rsidRPr="0049668F">
                    <w:rPr>
                      <w:rFonts w:ascii="Times New Roman" w:hAnsi="Times New Roman" w:cs="Times New Roman"/>
                      <w:sz w:val="24"/>
                      <w:lang w:eastAsia="hr-HR"/>
                    </w:rPr>
                    <w:t>a</w:t>
                  </w:r>
                  <w:r w:rsidRPr="0049668F">
                    <w:rPr>
                      <w:rFonts w:ascii="Times New Roman" w:hAnsi="Times New Roman" w:cs="Times New Roman"/>
                      <w:i/>
                      <w:sz w:val="24"/>
                      <w:lang w:eastAsia="hr-HR"/>
                    </w:rPr>
                    <w:t>fforestation, reforestation and deforestation)</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CCS</w:t>
                  </w:r>
                </w:p>
              </w:tc>
              <w:tc>
                <w:tcPr>
                  <w:tcW w:w="6953" w:type="dxa"/>
                  <w:vAlign w:val="center"/>
                </w:tcPr>
                <w:p w:rsidR="00D4794A" w:rsidRPr="0049668F" w:rsidRDefault="00D4794A" w:rsidP="00CE6578">
                  <w:pPr>
                    <w:suppressAutoHyphens w:val="0"/>
                    <w:spacing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Hvatanje i skladištenje CO</w:t>
                  </w:r>
                  <w:r w:rsidRPr="0049668F">
                    <w:rPr>
                      <w:rFonts w:ascii="Times New Roman" w:hAnsi="Times New Roman" w:cs="Times New Roman"/>
                      <w:sz w:val="24"/>
                      <w:vertAlign w:val="subscript"/>
                      <w:lang w:eastAsia="hr-HR"/>
                    </w:rPr>
                    <w:t xml:space="preserve">2 </w:t>
                  </w:r>
                </w:p>
              </w:tc>
            </w:tr>
            <w:tr w:rsidR="00634511" w:rsidRPr="0049668F" w:rsidTr="00DA08AE">
              <w:trPr>
                <w:trHeight w:val="20"/>
              </w:trPr>
              <w:tc>
                <w:tcPr>
                  <w:tcW w:w="2069" w:type="dxa"/>
                  <w:vAlign w:val="center"/>
                </w:tcPr>
                <w:p w:rsidR="00634511" w:rsidRPr="0049668F" w:rsidRDefault="00634511"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CO</w:t>
                  </w:r>
                  <w:r w:rsidRPr="0049668F">
                    <w:rPr>
                      <w:rFonts w:ascii="Times New Roman" w:hAnsi="Times New Roman" w:cs="Times New Roman"/>
                      <w:sz w:val="24"/>
                      <w:vertAlign w:val="subscript"/>
                      <w:lang w:eastAsia="hr-HR"/>
                    </w:rPr>
                    <w:t>2</w:t>
                  </w:r>
                </w:p>
              </w:tc>
              <w:tc>
                <w:tcPr>
                  <w:tcW w:w="6953" w:type="dxa"/>
                  <w:vAlign w:val="center"/>
                </w:tcPr>
                <w:p w:rsidR="00634511" w:rsidRPr="0049668F" w:rsidRDefault="00634511" w:rsidP="00CE6578">
                  <w:pPr>
                    <w:suppressAutoHyphens w:val="0"/>
                    <w:spacing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Ugljikov dioksid</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CDM</w:t>
                  </w:r>
                </w:p>
              </w:tc>
              <w:tc>
                <w:tcPr>
                  <w:tcW w:w="6953" w:type="dxa"/>
                  <w:vAlign w:val="center"/>
                </w:tcPr>
                <w:p w:rsidR="00D4794A" w:rsidRPr="0049668F" w:rsidRDefault="00D4794A" w:rsidP="00FB42C3">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Mehanizam čistog razvoja (</w:t>
                  </w:r>
                  <w:r w:rsidR="00FB42C3" w:rsidRPr="0049668F">
                    <w:rPr>
                      <w:rFonts w:ascii="Times New Roman" w:hAnsi="Times New Roman" w:cs="Times New Roman"/>
                      <w:sz w:val="24"/>
                      <w:lang w:eastAsia="hr-HR"/>
                    </w:rPr>
                    <w:t>C</w:t>
                  </w:r>
                  <w:r w:rsidR="00FB42C3" w:rsidRPr="0049668F">
                    <w:rPr>
                      <w:rFonts w:ascii="Times New Roman" w:hAnsi="Times New Roman" w:cs="Times New Roman"/>
                      <w:i/>
                      <w:sz w:val="24"/>
                      <w:lang w:val="en-US" w:eastAsia="hr-HR"/>
                    </w:rPr>
                    <w:t xml:space="preserve">lean </w:t>
                  </w:r>
                  <w:r w:rsidRPr="0049668F">
                    <w:rPr>
                      <w:rFonts w:ascii="Times New Roman" w:hAnsi="Times New Roman" w:cs="Times New Roman"/>
                      <w:i/>
                      <w:sz w:val="24"/>
                      <w:lang w:val="en-US" w:eastAsia="hr-HR"/>
                    </w:rPr>
                    <w:t>development mechanism)</w:t>
                  </w:r>
                  <w:r w:rsidRPr="0049668F">
                    <w:rPr>
                      <w:rFonts w:ascii="Times New Roman" w:hAnsi="Times New Roman" w:cs="Times New Roman"/>
                      <w:sz w:val="24"/>
                      <w:lang w:eastAsia="hr-HR"/>
                    </w:rPr>
                    <w:t xml:space="preserve"> </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Climate ADAPT</w:t>
                  </w:r>
                </w:p>
              </w:tc>
              <w:tc>
                <w:tcPr>
                  <w:tcW w:w="6953" w:type="dxa"/>
                  <w:vAlign w:val="center"/>
                </w:tcPr>
                <w:p w:rsidR="00D4794A" w:rsidRPr="0049668F" w:rsidRDefault="00D4794A" w:rsidP="00CE6578">
                  <w:pPr>
                    <w:spacing w:line="240" w:lineRule="auto"/>
                    <w:jc w:val="left"/>
                    <w:rPr>
                      <w:rFonts w:ascii="Times New Roman" w:hAnsi="Times New Roman" w:cs="Times New Roman"/>
                      <w:sz w:val="24"/>
                      <w:lang w:eastAsia="hr-HR"/>
                    </w:rPr>
                  </w:pPr>
                  <w:r w:rsidRPr="0049668F">
                    <w:rPr>
                      <w:rFonts w:ascii="Times New Roman" w:hAnsi="Times New Roman" w:cs="Times New Roman"/>
                      <w:sz w:val="24"/>
                    </w:rPr>
                    <w:t>Europska platforma za prilagodbu klimatskim promjenama</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COP</w:t>
                  </w:r>
                </w:p>
              </w:tc>
              <w:tc>
                <w:tcPr>
                  <w:tcW w:w="6953" w:type="dxa"/>
                  <w:vAlign w:val="center"/>
                </w:tcPr>
                <w:p w:rsidR="00D4794A" w:rsidRPr="0049668F" w:rsidRDefault="00D4794A" w:rsidP="00CE6578">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Konferencija stranaka UNFCCC-a (</w:t>
                  </w:r>
                  <w:r w:rsidRPr="0049668F">
                    <w:rPr>
                      <w:rFonts w:ascii="Times New Roman" w:hAnsi="Times New Roman" w:cs="Times New Roman"/>
                      <w:i/>
                      <w:sz w:val="24"/>
                      <w:lang w:eastAsia="hr-HR"/>
                    </w:rPr>
                    <w:t>Conference of Parties)</w:t>
                  </w:r>
                  <w:r w:rsidRPr="0049668F">
                    <w:rPr>
                      <w:rFonts w:ascii="Times New Roman" w:hAnsi="Times New Roman" w:cs="Times New Roman"/>
                      <w:sz w:val="24"/>
                      <w:lang w:eastAsia="hr-HR"/>
                    </w:rPr>
                    <w:t xml:space="preserve"> </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EEX</w:t>
                  </w:r>
                </w:p>
              </w:tc>
              <w:tc>
                <w:tcPr>
                  <w:tcW w:w="6953" w:type="dxa"/>
                  <w:vAlign w:val="center"/>
                </w:tcPr>
                <w:p w:rsidR="00D4794A" w:rsidRPr="0049668F" w:rsidRDefault="00D4794A" w:rsidP="00CE6578">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Europska burza energije (</w:t>
                  </w:r>
                  <w:r w:rsidRPr="0049668F">
                    <w:rPr>
                      <w:rFonts w:ascii="Times New Roman" w:hAnsi="Times New Roman" w:cs="Times New Roman"/>
                      <w:i/>
                      <w:sz w:val="24"/>
                      <w:lang w:eastAsia="hr-HR"/>
                    </w:rPr>
                    <w:t>European Energy Exchange)</w:t>
                  </w:r>
                  <w:r w:rsidRPr="0049668F">
                    <w:rPr>
                      <w:rFonts w:ascii="Times New Roman" w:hAnsi="Times New Roman" w:cs="Times New Roman"/>
                      <w:sz w:val="24"/>
                      <w:lang w:eastAsia="hr-HR"/>
                    </w:rPr>
                    <w:t xml:space="preserve"> </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ERU</w:t>
                  </w:r>
                </w:p>
              </w:tc>
              <w:tc>
                <w:tcPr>
                  <w:tcW w:w="6953" w:type="dxa"/>
                  <w:vAlign w:val="center"/>
                </w:tcPr>
                <w:p w:rsidR="00D4794A" w:rsidRPr="0049668F" w:rsidRDefault="00D4794A" w:rsidP="00FB42C3">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Jedinica smanjenja emisije (</w:t>
                  </w:r>
                  <w:r w:rsidR="00FB42C3" w:rsidRPr="0049668F">
                    <w:rPr>
                      <w:rFonts w:ascii="Times New Roman" w:hAnsi="Times New Roman" w:cs="Times New Roman"/>
                      <w:i/>
                      <w:sz w:val="24"/>
                      <w:lang w:val="en-US" w:eastAsia="hr-HR"/>
                    </w:rPr>
                    <w:t xml:space="preserve">Emission </w:t>
                  </w:r>
                  <w:r w:rsidRPr="0049668F">
                    <w:rPr>
                      <w:rFonts w:ascii="Times New Roman" w:hAnsi="Times New Roman" w:cs="Times New Roman"/>
                      <w:i/>
                      <w:sz w:val="24"/>
                      <w:lang w:val="en-US" w:eastAsia="hr-HR"/>
                    </w:rPr>
                    <w:t>reduction unit)</w:t>
                  </w:r>
                  <w:r w:rsidRPr="0049668F">
                    <w:rPr>
                      <w:rFonts w:ascii="Times New Roman" w:hAnsi="Times New Roman" w:cs="Times New Roman"/>
                      <w:sz w:val="24"/>
                      <w:lang w:eastAsia="hr-HR"/>
                    </w:rPr>
                    <w:t xml:space="preserve"> </w:t>
                  </w:r>
                </w:p>
              </w:tc>
            </w:tr>
            <w:tr w:rsidR="00EB13CE" w:rsidRPr="0049668F" w:rsidTr="00DA08AE">
              <w:trPr>
                <w:trHeight w:val="20"/>
              </w:trPr>
              <w:tc>
                <w:tcPr>
                  <w:tcW w:w="2069" w:type="dxa"/>
                  <w:vAlign w:val="center"/>
                </w:tcPr>
                <w:p w:rsidR="00EB13CE" w:rsidRPr="0049668F" w:rsidRDefault="00EB13CE"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EU</w:t>
                  </w:r>
                </w:p>
              </w:tc>
              <w:tc>
                <w:tcPr>
                  <w:tcW w:w="6953" w:type="dxa"/>
                  <w:vAlign w:val="center"/>
                </w:tcPr>
                <w:p w:rsidR="00EB13CE" w:rsidRPr="0049668F" w:rsidRDefault="00EB13CE" w:rsidP="00FB42C3">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Europska unija (</w:t>
                  </w:r>
                  <w:r w:rsidRPr="0049668F">
                    <w:rPr>
                      <w:rFonts w:ascii="Times New Roman" w:hAnsi="Times New Roman" w:cs="Times New Roman"/>
                      <w:i/>
                      <w:sz w:val="24"/>
                      <w:lang w:eastAsia="hr-HR"/>
                    </w:rPr>
                    <w:t>European Union</w:t>
                  </w:r>
                  <w:r w:rsidRPr="0049668F">
                    <w:rPr>
                      <w:rFonts w:ascii="Times New Roman" w:hAnsi="Times New Roman" w:cs="Times New Roman"/>
                      <w:sz w:val="24"/>
                      <w:lang w:eastAsia="hr-HR"/>
                    </w:rPr>
                    <w:t>)</w:t>
                  </w:r>
                </w:p>
              </w:tc>
            </w:tr>
            <w:tr w:rsidR="00FB42C3" w:rsidRPr="0049668F" w:rsidTr="00DA08AE">
              <w:trPr>
                <w:trHeight w:val="20"/>
              </w:trPr>
              <w:tc>
                <w:tcPr>
                  <w:tcW w:w="2069" w:type="dxa"/>
                  <w:vAlign w:val="center"/>
                </w:tcPr>
                <w:p w:rsidR="00FB42C3" w:rsidRPr="0049668F" w:rsidRDefault="00FB42C3"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EUA</w:t>
                  </w:r>
                </w:p>
              </w:tc>
              <w:tc>
                <w:tcPr>
                  <w:tcW w:w="6953" w:type="dxa"/>
                  <w:vAlign w:val="center"/>
                </w:tcPr>
                <w:p w:rsidR="00FB42C3" w:rsidRPr="0049668F" w:rsidRDefault="00FB42C3" w:rsidP="00FB42C3">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Emisijska jedinica (EU allowance)</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EU ETS</w:t>
                  </w:r>
                </w:p>
              </w:tc>
              <w:tc>
                <w:tcPr>
                  <w:tcW w:w="6953" w:type="dxa"/>
                  <w:vAlign w:val="center"/>
                </w:tcPr>
                <w:p w:rsidR="00D4794A" w:rsidRPr="0049668F" w:rsidRDefault="00D4794A" w:rsidP="00CE6578">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Europski sustav trgovanja emisijskim jedinicama (</w:t>
                  </w:r>
                  <w:r w:rsidRPr="0049668F">
                    <w:rPr>
                      <w:rFonts w:ascii="Times New Roman" w:hAnsi="Times New Roman" w:cs="Times New Roman"/>
                      <w:i/>
                      <w:sz w:val="24"/>
                      <w:lang w:eastAsia="hr-HR"/>
                    </w:rPr>
                    <w:t>European emission trading system)</w:t>
                  </w:r>
                  <w:r w:rsidRPr="0049668F">
                    <w:rPr>
                      <w:rFonts w:ascii="Times New Roman" w:hAnsi="Times New Roman" w:cs="Times New Roman"/>
                      <w:sz w:val="24"/>
                      <w:lang w:eastAsia="hr-HR"/>
                    </w:rPr>
                    <w:t xml:space="preserve"> </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FM</w:t>
                  </w:r>
                </w:p>
              </w:tc>
              <w:tc>
                <w:tcPr>
                  <w:tcW w:w="6953" w:type="dxa"/>
                  <w:vAlign w:val="center"/>
                </w:tcPr>
                <w:p w:rsidR="00D4794A" w:rsidRPr="0049668F" w:rsidRDefault="00D4794A" w:rsidP="007311ED">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Gospodarenje šumama (</w:t>
                  </w:r>
                  <w:r w:rsidR="007311ED" w:rsidRPr="0049668F">
                    <w:rPr>
                      <w:rFonts w:ascii="Times New Roman" w:hAnsi="Times New Roman" w:cs="Times New Roman"/>
                      <w:i/>
                      <w:sz w:val="24"/>
                      <w:lang w:eastAsia="hr-HR"/>
                    </w:rPr>
                    <w:t xml:space="preserve">Forest </w:t>
                  </w:r>
                  <w:r w:rsidRPr="0049668F">
                    <w:rPr>
                      <w:rFonts w:ascii="Times New Roman" w:hAnsi="Times New Roman" w:cs="Times New Roman"/>
                      <w:i/>
                      <w:sz w:val="24"/>
                      <w:lang w:eastAsia="hr-HR"/>
                    </w:rPr>
                    <w:t>management)</w:t>
                  </w:r>
                  <w:r w:rsidRPr="0049668F">
                    <w:rPr>
                      <w:rFonts w:ascii="Times New Roman" w:hAnsi="Times New Roman" w:cs="Times New Roman"/>
                      <w:sz w:val="24"/>
                      <w:lang w:eastAsia="hr-HR"/>
                    </w:rPr>
                    <w:t xml:space="preserve"> </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FMRL</w:t>
                  </w:r>
                </w:p>
              </w:tc>
              <w:tc>
                <w:tcPr>
                  <w:tcW w:w="6953" w:type="dxa"/>
                  <w:vAlign w:val="center"/>
                </w:tcPr>
                <w:p w:rsidR="00D4794A" w:rsidRPr="0049668F" w:rsidRDefault="00D4794A" w:rsidP="007311ED">
                  <w:pPr>
                    <w:suppressAutoHyphens w:val="0"/>
                    <w:spacing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Referentna vrijednost za aktivnost gospodarenje šumama (</w:t>
                  </w:r>
                  <w:r w:rsidR="007311ED" w:rsidRPr="0049668F">
                    <w:rPr>
                      <w:rFonts w:ascii="Times New Roman" w:hAnsi="Times New Roman" w:cs="Times New Roman"/>
                      <w:i/>
                      <w:sz w:val="24"/>
                      <w:lang w:eastAsia="hr-HR"/>
                    </w:rPr>
                    <w:t xml:space="preserve">Forest </w:t>
                  </w:r>
                  <w:r w:rsidRPr="0049668F">
                    <w:rPr>
                      <w:rFonts w:ascii="Times New Roman" w:hAnsi="Times New Roman" w:cs="Times New Roman"/>
                      <w:i/>
                      <w:sz w:val="24"/>
                      <w:lang w:eastAsia="hr-HR"/>
                    </w:rPr>
                    <w:t>management reference level)</w:t>
                  </w:r>
                  <w:r w:rsidRPr="0049668F">
                    <w:rPr>
                      <w:rFonts w:ascii="Times New Roman" w:hAnsi="Times New Roman" w:cs="Times New Roman"/>
                      <w:sz w:val="24"/>
                      <w:lang w:eastAsia="hr-HR"/>
                    </w:rPr>
                    <w:t xml:space="preserve"> </w:t>
                  </w:r>
                </w:p>
              </w:tc>
            </w:tr>
            <w:tr w:rsidR="00D4794A" w:rsidRPr="0049668F" w:rsidTr="00DA08AE">
              <w:trPr>
                <w:trHeight w:val="20"/>
              </w:trPr>
              <w:tc>
                <w:tcPr>
                  <w:tcW w:w="2069" w:type="dxa"/>
                  <w:vAlign w:val="center"/>
                </w:tcPr>
                <w:p w:rsidR="00D4794A" w:rsidRPr="0049668F" w:rsidRDefault="00D4794A" w:rsidP="00CE6578">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Fond</w:t>
                  </w:r>
                </w:p>
              </w:tc>
              <w:tc>
                <w:tcPr>
                  <w:tcW w:w="6953" w:type="dxa"/>
                  <w:vAlign w:val="center"/>
                </w:tcPr>
                <w:p w:rsidR="00D4794A" w:rsidRPr="0049668F" w:rsidRDefault="00D4794A" w:rsidP="00CE6578">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Fond za zaštitu okoliša i energetsku učinkovitost</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highlight w:val="yellow"/>
                      <w:lang w:eastAsia="hr-HR"/>
                    </w:rPr>
                  </w:pPr>
                  <w:r w:rsidRPr="0049668F">
                    <w:rPr>
                      <w:rFonts w:ascii="Times New Roman" w:hAnsi="Times New Roman" w:cs="Times New Roman"/>
                      <w:sz w:val="24"/>
                      <w:lang w:eastAsia="hr-HR"/>
                    </w:rPr>
                    <w:t>HBOR</w:t>
                  </w:r>
                </w:p>
              </w:tc>
              <w:tc>
                <w:tcPr>
                  <w:tcW w:w="6953" w:type="dxa"/>
                  <w:vAlign w:val="center"/>
                </w:tcPr>
                <w:p w:rsidR="00D4794A" w:rsidRPr="0049668F" w:rsidRDefault="00D4794A" w:rsidP="00CE6578">
                  <w:pPr>
                    <w:spacing w:line="240" w:lineRule="auto"/>
                    <w:jc w:val="left"/>
                    <w:rPr>
                      <w:rFonts w:ascii="Times New Roman" w:hAnsi="Times New Roman" w:cs="Times New Roman"/>
                      <w:sz w:val="24"/>
                      <w:lang w:eastAsia="hr-HR"/>
                    </w:rPr>
                  </w:pPr>
                  <w:r w:rsidRPr="0049668F">
                    <w:rPr>
                      <w:rFonts w:ascii="Times New Roman" w:hAnsi="Times New Roman" w:cs="Times New Roman"/>
                      <w:sz w:val="24"/>
                    </w:rPr>
                    <w:t>Hrvatska banka za obnovu i razvitak</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HFC</w:t>
                  </w:r>
                </w:p>
              </w:tc>
              <w:tc>
                <w:tcPr>
                  <w:tcW w:w="6953" w:type="dxa"/>
                  <w:vAlign w:val="center"/>
                </w:tcPr>
                <w:p w:rsidR="00D4794A" w:rsidRPr="0049668F" w:rsidRDefault="00D4794A" w:rsidP="00CE6578">
                  <w:pPr>
                    <w:spacing w:line="240" w:lineRule="auto"/>
                    <w:jc w:val="left"/>
                    <w:rPr>
                      <w:rFonts w:ascii="Times New Roman" w:hAnsi="Times New Roman" w:cs="Times New Roman"/>
                      <w:sz w:val="24"/>
                    </w:rPr>
                  </w:pPr>
                  <w:r w:rsidRPr="0049668F">
                    <w:rPr>
                      <w:rFonts w:ascii="Times New Roman" w:hAnsi="Times New Roman" w:cs="Times New Roman"/>
                      <w:sz w:val="24"/>
                    </w:rPr>
                    <w:t>Fluorougljikovodici</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HROTE</w:t>
                  </w:r>
                </w:p>
              </w:tc>
              <w:tc>
                <w:tcPr>
                  <w:tcW w:w="6953" w:type="dxa"/>
                  <w:vAlign w:val="center"/>
                </w:tcPr>
                <w:p w:rsidR="00D4794A" w:rsidRPr="0049668F" w:rsidRDefault="00D4794A" w:rsidP="00CE6578">
                  <w:pPr>
                    <w:spacing w:line="240" w:lineRule="auto"/>
                    <w:jc w:val="left"/>
                    <w:rPr>
                      <w:rFonts w:ascii="Times New Roman" w:hAnsi="Times New Roman" w:cs="Times New Roman"/>
                      <w:sz w:val="24"/>
                    </w:rPr>
                  </w:pPr>
                  <w:r w:rsidRPr="0049668F">
                    <w:rPr>
                      <w:rFonts w:ascii="Times New Roman" w:hAnsi="Times New Roman" w:cs="Times New Roman"/>
                      <w:sz w:val="24"/>
                    </w:rPr>
                    <w:t>Hrvatski operator tržišta energije</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IPCC</w:t>
                  </w:r>
                </w:p>
              </w:tc>
              <w:tc>
                <w:tcPr>
                  <w:tcW w:w="6953" w:type="dxa"/>
                  <w:vAlign w:val="center"/>
                </w:tcPr>
                <w:p w:rsidR="00D4794A" w:rsidRPr="0049668F" w:rsidRDefault="00D4794A" w:rsidP="00CE6578">
                  <w:pPr>
                    <w:suppressAutoHyphens w:val="0"/>
                    <w:spacing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Međuvladino tijelo za klimatske promjene (</w:t>
                  </w:r>
                  <w:r w:rsidRPr="0049668F">
                    <w:rPr>
                      <w:rFonts w:ascii="Times New Roman" w:hAnsi="Times New Roman" w:cs="Times New Roman"/>
                      <w:i/>
                      <w:sz w:val="24"/>
                      <w:lang w:val="en-US" w:eastAsia="hr-HR"/>
                    </w:rPr>
                    <w:t>Intergovernmental</w:t>
                  </w:r>
                  <w:r w:rsidRPr="0049668F">
                    <w:rPr>
                      <w:rFonts w:ascii="Times New Roman" w:hAnsi="Times New Roman" w:cs="Times New Roman"/>
                      <w:i/>
                      <w:sz w:val="24"/>
                      <w:lang w:eastAsia="hr-HR"/>
                    </w:rPr>
                    <w:t xml:space="preserve"> </w:t>
                  </w:r>
                  <w:r w:rsidRPr="0049668F">
                    <w:rPr>
                      <w:rFonts w:ascii="Times New Roman" w:hAnsi="Times New Roman" w:cs="Times New Roman"/>
                      <w:i/>
                      <w:sz w:val="24"/>
                      <w:lang w:val="en-US" w:eastAsia="hr-HR"/>
                    </w:rPr>
                    <w:t>Panel</w:t>
                  </w:r>
                  <w:r w:rsidRPr="0049668F">
                    <w:rPr>
                      <w:rFonts w:ascii="Times New Roman" w:hAnsi="Times New Roman" w:cs="Times New Roman"/>
                      <w:i/>
                      <w:sz w:val="24"/>
                      <w:lang w:eastAsia="hr-HR"/>
                    </w:rPr>
                    <w:t xml:space="preserve"> </w:t>
                  </w:r>
                  <w:r w:rsidRPr="0049668F">
                    <w:rPr>
                      <w:rFonts w:ascii="Times New Roman" w:hAnsi="Times New Roman" w:cs="Times New Roman"/>
                      <w:i/>
                      <w:sz w:val="24"/>
                      <w:lang w:val="en-US" w:eastAsia="hr-HR"/>
                    </w:rPr>
                    <w:t>on</w:t>
                  </w:r>
                  <w:r w:rsidRPr="0049668F">
                    <w:rPr>
                      <w:rFonts w:ascii="Times New Roman" w:hAnsi="Times New Roman" w:cs="Times New Roman"/>
                      <w:i/>
                      <w:sz w:val="24"/>
                      <w:lang w:eastAsia="hr-HR"/>
                    </w:rPr>
                    <w:t xml:space="preserve"> </w:t>
                  </w:r>
                  <w:r w:rsidRPr="0049668F">
                    <w:rPr>
                      <w:rFonts w:ascii="Times New Roman" w:hAnsi="Times New Roman" w:cs="Times New Roman"/>
                      <w:i/>
                      <w:sz w:val="24"/>
                      <w:lang w:val="en-US" w:eastAsia="hr-HR"/>
                    </w:rPr>
                    <w:t>Climate</w:t>
                  </w:r>
                  <w:r w:rsidRPr="0049668F">
                    <w:rPr>
                      <w:rFonts w:ascii="Times New Roman" w:hAnsi="Times New Roman" w:cs="Times New Roman"/>
                      <w:i/>
                      <w:sz w:val="24"/>
                      <w:lang w:eastAsia="hr-HR"/>
                    </w:rPr>
                    <w:t xml:space="preserve"> </w:t>
                  </w:r>
                  <w:r w:rsidRPr="0049668F">
                    <w:rPr>
                      <w:rFonts w:ascii="Times New Roman" w:hAnsi="Times New Roman" w:cs="Times New Roman"/>
                      <w:i/>
                      <w:sz w:val="24"/>
                      <w:lang w:val="en-US" w:eastAsia="hr-HR"/>
                    </w:rPr>
                    <w:t>Change</w:t>
                  </w:r>
                  <w:r w:rsidRPr="0049668F">
                    <w:rPr>
                      <w:rFonts w:ascii="Times New Roman" w:hAnsi="Times New Roman" w:cs="Times New Roman"/>
                      <w:i/>
                      <w:sz w:val="24"/>
                      <w:lang w:eastAsia="hr-HR"/>
                    </w:rPr>
                    <w:t>)</w:t>
                  </w:r>
                  <w:r w:rsidRPr="0049668F">
                    <w:rPr>
                      <w:rFonts w:ascii="Times New Roman" w:hAnsi="Times New Roman" w:cs="Times New Roman"/>
                      <w:sz w:val="24"/>
                      <w:lang w:eastAsia="hr-HR"/>
                    </w:rPr>
                    <w:t xml:space="preserve"> </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ITS</w:t>
                  </w:r>
                </w:p>
              </w:tc>
              <w:tc>
                <w:tcPr>
                  <w:tcW w:w="6953" w:type="dxa"/>
                  <w:vAlign w:val="center"/>
                </w:tcPr>
                <w:p w:rsidR="00D4794A" w:rsidRPr="0049668F" w:rsidRDefault="00D4794A" w:rsidP="00CE6578">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Inteligentni transportni sustavi</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JI</w:t>
                  </w:r>
                </w:p>
              </w:tc>
              <w:tc>
                <w:tcPr>
                  <w:tcW w:w="6953" w:type="dxa"/>
                  <w:vAlign w:val="center"/>
                </w:tcPr>
                <w:p w:rsidR="00D4794A" w:rsidRPr="0049668F" w:rsidRDefault="00D4794A" w:rsidP="007311ED">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Mehanizam zajedničke provedbe (</w:t>
                  </w:r>
                  <w:r w:rsidR="007311ED" w:rsidRPr="0049668F">
                    <w:rPr>
                      <w:rFonts w:ascii="Times New Roman" w:hAnsi="Times New Roman" w:cs="Times New Roman"/>
                      <w:i/>
                      <w:sz w:val="24"/>
                      <w:lang w:val="en-US" w:eastAsia="hr-HR"/>
                    </w:rPr>
                    <w:t xml:space="preserve">Joint </w:t>
                  </w:r>
                  <w:r w:rsidRPr="0049668F">
                    <w:rPr>
                      <w:rFonts w:ascii="Times New Roman" w:hAnsi="Times New Roman" w:cs="Times New Roman"/>
                      <w:i/>
                      <w:sz w:val="24"/>
                      <w:lang w:val="en-US" w:eastAsia="hr-HR"/>
                    </w:rPr>
                    <w:t>implementation)</w:t>
                  </w:r>
                  <w:r w:rsidRPr="0049668F">
                    <w:rPr>
                      <w:rFonts w:ascii="Times New Roman" w:hAnsi="Times New Roman" w:cs="Times New Roman"/>
                      <w:sz w:val="24"/>
                      <w:lang w:eastAsia="hr-HR"/>
                    </w:rPr>
                    <w:t xml:space="preserve"> </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JLP(R)S</w:t>
                  </w:r>
                </w:p>
              </w:tc>
              <w:tc>
                <w:tcPr>
                  <w:tcW w:w="6953" w:type="dxa"/>
                  <w:vAlign w:val="center"/>
                </w:tcPr>
                <w:p w:rsidR="00D4794A" w:rsidRPr="0049668F" w:rsidRDefault="00D4794A" w:rsidP="00CE6578">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Jedinice lokalne i područne (regionalne) samouprave</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LEDS</w:t>
                  </w:r>
                </w:p>
              </w:tc>
              <w:tc>
                <w:tcPr>
                  <w:tcW w:w="6953" w:type="dxa"/>
                  <w:vAlign w:val="center"/>
                </w:tcPr>
                <w:p w:rsidR="00D4794A" w:rsidRPr="0049668F" w:rsidRDefault="00D4794A" w:rsidP="00CE6578">
                  <w:pPr>
                    <w:suppressAutoHyphens w:val="0"/>
                    <w:spacing w:after="0" w:line="240" w:lineRule="auto"/>
                    <w:rPr>
                      <w:rFonts w:ascii="Times New Roman" w:hAnsi="Times New Roman" w:cs="Times New Roman"/>
                      <w:sz w:val="24"/>
                      <w:lang w:eastAsia="hr-HR"/>
                    </w:rPr>
                  </w:pPr>
                  <w:r w:rsidRPr="0049668F">
                    <w:rPr>
                      <w:rFonts w:ascii="Times New Roman" w:hAnsi="Times New Roman" w:cs="Times New Roman"/>
                      <w:sz w:val="24"/>
                    </w:rPr>
                    <w:t>Strategija niskougljičnog razvoja (</w:t>
                  </w:r>
                  <w:r w:rsidRPr="0049668F">
                    <w:rPr>
                      <w:rFonts w:ascii="Times New Roman" w:hAnsi="Times New Roman" w:cs="Times New Roman"/>
                      <w:i/>
                      <w:sz w:val="24"/>
                      <w:lang w:val="en-US"/>
                    </w:rPr>
                    <w:t>Low</w:t>
                  </w:r>
                  <w:r w:rsidRPr="0049668F">
                    <w:rPr>
                      <w:rFonts w:ascii="Times New Roman" w:hAnsi="Times New Roman" w:cs="Times New Roman"/>
                      <w:i/>
                      <w:sz w:val="24"/>
                    </w:rPr>
                    <w:t>-</w:t>
                  </w:r>
                  <w:r w:rsidRPr="0049668F">
                    <w:rPr>
                      <w:rFonts w:ascii="Times New Roman" w:hAnsi="Times New Roman" w:cs="Times New Roman"/>
                      <w:i/>
                      <w:sz w:val="24"/>
                      <w:lang w:val="en-US"/>
                    </w:rPr>
                    <w:t>Emission</w:t>
                  </w:r>
                  <w:r w:rsidRPr="0049668F">
                    <w:rPr>
                      <w:rFonts w:ascii="Times New Roman" w:hAnsi="Times New Roman" w:cs="Times New Roman"/>
                      <w:i/>
                      <w:sz w:val="24"/>
                    </w:rPr>
                    <w:t xml:space="preserve"> </w:t>
                  </w:r>
                  <w:r w:rsidRPr="0049668F">
                    <w:rPr>
                      <w:rFonts w:ascii="Times New Roman" w:hAnsi="Times New Roman" w:cs="Times New Roman"/>
                      <w:i/>
                      <w:sz w:val="24"/>
                      <w:lang w:val="en-US"/>
                    </w:rPr>
                    <w:t>Development</w:t>
                  </w:r>
                  <w:r w:rsidRPr="0049668F">
                    <w:rPr>
                      <w:rFonts w:ascii="Times New Roman" w:hAnsi="Times New Roman" w:cs="Times New Roman"/>
                      <w:i/>
                      <w:sz w:val="24"/>
                    </w:rPr>
                    <w:t xml:space="preserve"> </w:t>
                  </w:r>
                  <w:r w:rsidRPr="0049668F">
                    <w:rPr>
                      <w:rFonts w:ascii="Times New Roman" w:hAnsi="Times New Roman" w:cs="Times New Roman"/>
                      <w:i/>
                      <w:sz w:val="24"/>
                      <w:lang w:val="en-US"/>
                    </w:rPr>
                    <w:t>Strategy</w:t>
                  </w:r>
                  <w:r w:rsidRPr="0049668F">
                    <w:rPr>
                      <w:rFonts w:ascii="Times New Roman" w:hAnsi="Times New Roman" w:cs="Times New Roman"/>
                      <w:i/>
                      <w:sz w:val="24"/>
                    </w:rPr>
                    <w:t>)</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LULUCF</w:t>
                  </w:r>
                </w:p>
              </w:tc>
              <w:tc>
                <w:tcPr>
                  <w:tcW w:w="6953" w:type="dxa"/>
                  <w:vAlign w:val="center"/>
                </w:tcPr>
                <w:p w:rsidR="00D4794A" w:rsidRPr="0049668F" w:rsidRDefault="00D4794A" w:rsidP="007311ED">
                  <w:pPr>
                    <w:suppressAutoHyphens w:val="0"/>
                    <w:spacing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Korištenje zemljišta, promjene korištenja zemljišta i šumarstvo (</w:t>
                  </w:r>
                  <w:r w:rsidR="007311ED" w:rsidRPr="0049668F">
                    <w:rPr>
                      <w:rFonts w:ascii="Times New Roman" w:hAnsi="Times New Roman" w:cs="Times New Roman"/>
                      <w:i/>
                      <w:sz w:val="24"/>
                      <w:lang w:eastAsia="hr-HR"/>
                    </w:rPr>
                    <w:t xml:space="preserve">Land </w:t>
                  </w:r>
                  <w:r w:rsidRPr="0049668F">
                    <w:rPr>
                      <w:rFonts w:ascii="Times New Roman" w:hAnsi="Times New Roman" w:cs="Times New Roman"/>
                      <w:i/>
                      <w:sz w:val="24"/>
                      <w:lang w:eastAsia="hr-HR"/>
                    </w:rPr>
                    <w:t>use,land use change and forestry</w:t>
                  </w:r>
                  <w:r w:rsidRPr="0049668F">
                    <w:rPr>
                      <w:rFonts w:ascii="Times New Roman" w:hAnsi="Times New Roman" w:cs="Times New Roman"/>
                      <w:sz w:val="24"/>
                      <w:lang w:eastAsia="hr-HR"/>
                    </w:rPr>
                    <w:t>)</w:t>
                  </w:r>
                </w:p>
              </w:tc>
            </w:tr>
            <w:tr w:rsidR="00D4794A" w:rsidRPr="0049668F" w:rsidTr="00DA08AE">
              <w:trPr>
                <w:trHeight w:val="20"/>
              </w:trPr>
              <w:tc>
                <w:tcPr>
                  <w:tcW w:w="2069" w:type="dxa"/>
                  <w:vAlign w:val="center"/>
                </w:tcPr>
                <w:p w:rsidR="00D4794A" w:rsidRPr="0049668F" w:rsidRDefault="00071490"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MZOE</w:t>
                  </w:r>
                </w:p>
              </w:tc>
              <w:tc>
                <w:tcPr>
                  <w:tcW w:w="6953" w:type="dxa"/>
                  <w:vAlign w:val="center"/>
                </w:tcPr>
                <w:p w:rsidR="00D4794A" w:rsidRPr="0049668F" w:rsidRDefault="00D4794A" w:rsidP="009317E5">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 xml:space="preserve">Ministarstvo zaštite okoliša i </w:t>
                  </w:r>
                  <w:r w:rsidR="00071490" w:rsidRPr="0049668F">
                    <w:rPr>
                      <w:rFonts w:ascii="Times New Roman" w:hAnsi="Times New Roman" w:cs="Times New Roman"/>
                      <w:sz w:val="24"/>
                      <w:lang w:eastAsia="hr-HR"/>
                    </w:rPr>
                    <w:t>energetike</w:t>
                  </w:r>
                </w:p>
              </w:tc>
            </w:tr>
            <w:tr w:rsidR="0029563C" w:rsidRPr="0049668F" w:rsidTr="00DA08AE">
              <w:trPr>
                <w:trHeight w:val="20"/>
              </w:trPr>
              <w:tc>
                <w:tcPr>
                  <w:tcW w:w="2069" w:type="dxa"/>
                  <w:vAlign w:val="center"/>
                </w:tcPr>
                <w:p w:rsidR="0029563C" w:rsidRPr="0049668F" w:rsidRDefault="0029563C" w:rsidP="00CE6578">
                  <w:pPr>
                    <w:suppressAutoHyphens w:val="0"/>
                    <w:spacing w:after="0"/>
                    <w:jc w:val="left"/>
                    <w:rPr>
                      <w:rFonts w:ascii="Times New Roman" w:hAnsi="Times New Roman" w:cs="Times New Roman"/>
                      <w:sz w:val="24"/>
                      <w:lang w:eastAsia="hr-HR"/>
                    </w:rPr>
                  </w:pPr>
                  <w:r w:rsidRPr="003806B5">
                    <w:rPr>
                      <w:rFonts w:ascii="Times New Roman" w:hAnsi="Times New Roman" w:cs="Times New Roman"/>
                      <w:sz w:val="24"/>
                      <w:lang w:eastAsia="hr-HR"/>
                    </w:rPr>
                    <w:t>MRRFEU</w:t>
                  </w:r>
                </w:p>
              </w:tc>
              <w:tc>
                <w:tcPr>
                  <w:tcW w:w="6953" w:type="dxa"/>
                  <w:vAlign w:val="center"/>
                </w:tcPr>
                <w:p w:rsidR="0029563C" w:rsidRPr="0049668F" w:rsidRDefault="003806B5" w:rsidP="009317E5">
                  <w:pPr>
                    <w:suppressAutoHyphens w:val="0"/>
                    <w:spacing w:after="0" w:line="240" w:lineRule="auto"/>
                    <w:jc w:val="left"/>
                    <w:rPr>
                      <w:rFonts w:ascii="Times New Roman" w:hAnsi="Times New Roman" w:cs="Times New Roman"/>
                      <w:sz w:val="24"/>
                      <w:lang w:eastAsia="hr-HR"/>
                    </w:rPr>
                  </w:pPr>
                  <w:r>
                    <w:rPr>
                      <w:rFonts w:ascii="Times New Roman" w:hAnsi="Times New Roman" w:cs="Times New Roman"/>
                      <w:sz w:val="24"/>
                      <w:lang w:eastAsia="hr-HR"/>
                    </w:rPr>
                    <w:t>Ministarstvo regionalnoga razvoja i fondova Europske unije</w:t>
                  </w:r>
                </w:p>
              </w:tc>
            </w:tr>
            <w:tr w:rsidR="00D4794A" w:rsidRPr="0049668F" w:rsidTr="00DA08AE">
              <w:trPr>
                <w:trHeight w:val="20"/>
              </w:trPr>
              <w:tc>
                <w:tcPr>
                  <w:tcW w:w="2069" w:type="dxa"/>
                  <w:vAlign w:val="center"/>
                </w:tcPr>
                <w:p w:rsidR="00D4794A" w:rsidRPr="0049668F" w:rsidRDefault="00401AC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 xml:space="preserve">Četvrti </w:t>
                  </w:r>
                  <w:r w:rsidR="00D4794A" w:rsidRPr="0049668F">
                    <w:rPr>
                      <w:rFonts w:ascii="Times New Roman" w:hAnsi="Times New Roman" w:cs="Times New Roman"/>
                      <w:sz w:val="24"/>
                      <w:lang w:eastAsia="hr-HR"/>
                    </w:rPr>
                    <w:t>NAPEnU</w:t>
                  </w:r>
                </w:p>
              </w:tc>
              <w:tc>
                <w:tcPr>
                  <w:tcW w:w="6953" w:type="dxa"/>
                  <w:vAlign w:val="center"/>
                </w:tcPr>
                <w:p w:rsidR="00D4794A" w:rsidRPr="0049668F" w:rsidRDefault="00401ACA" w:rsidP="00401ACA">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Ćetvrti n</w:t>
                  </w:r>
                  <w:r w:rsidR="00D4794A" w:rsidRPr="0049668F">
                    <w:rPr>
                      <w:rFonts w:ascii="Times New Roman" w:hAnsi="Times New Roman" w:cs="Times New Roman"/>
                      <w:sz w:val="24"/>
                      <w:lang w:eastAsia="hr-HR"/>
                    </w:rPr>
                    <w:t xml:space="preserve">acionalni akcijski plan </w:t>
                  </w:r>
                  <w:r w:rsidR="007311ED" w:rsidRPr="0049668F">
                    <w:rPr>
                      <w:rFonts w:ascii="Times New Roman" w:hAnsi="Times New Roman" w:cs="Times New Roman"/>
                      <w:sz w:val="24"/>
                      <w:lang w:eastAsia="hr-HR"/>
                    </w:rPr>
                    <w:t xml:space="preserve">energetske </w:t>
                  </w:r>
                  <w:r w:rsidR="00D4794A" w:rsidRPr="0049668F">
                    <w:rPr>
                      <w:rFonts w:ascii="Times New Roman" w:hAnsi="Times New Roman" w:cs="Times New Roman"/>
                      <w:sz w:val="24"/>
                      <w:lang w:eastAsia="hr-HR"/>
                    </w:rPr>
                    <w:t>učinkovitost</w:t>
                  </w:r>
                  <w:r w:rsidR="007311ED" w:rsidRPr="0049668F">
                    <w:rPr>
                      <w:rFonts w:ascii="Times New Roman" w:hAnsi="Times New Roman" w:cs="Times New Roman"/>
                      <w:sz w:val="24"/>
                      <w:lang w:eastAsia="hr-HR"/>
                    </w:rPr>
                    <w:t>i Rep</w:t>
                  </w:r>
                  <w:r w:rsidRPr="0049668F">
                    <w:rPr>
                      <w:rFonts w:ascii="Times New Roman" w:hAnsi="Times New Roman" w:cs="Times New Roman"/>
                      <w:sz w:val="24"/>
                      <w:lang w:eastAsia="hr-HR"/>
                    </w:rPr>
                    <w:t xml:space="preserve">ublike Hrvatske za razdoblje </w:t>
                  </w:r>
                  <w:r w:rsidR="007311ED" w:rsidRPr="0049668F">
                    <w:rPr>
                      <w:rFonts w:ascii="Times New Roman" w:hAnsi="Times New Roman" w:cs="Times New Roman"/>
                      <w:sz w:val="24"/>
                      <w:lang w:eastAsia="hr-HR"/>
                    </w:rPr>
                    <w:t xml:space="preserve">2017. </w:t>
                  </w:r>
                  <w:r w:rsidRPr="0049668F">
                    <w:rPr>
                      <w:rFonts w:ascii="Times New Roman" w:hAnsi="Times New Roman" w:cs="Times New Roman"/>
                      <w:sz w:val="24"/>
                      <w:lang w:eastAsia="hr-HR"/>
                    </w:rPr>
                    <w:t>-</w:t>
                  </w:r>
                  <w:r w:rsidR="007311ED" w:rsidRPr="0049668F">
                    <w:rPr>
                      <w:rFonts w:ascii="Times New Roman" w:hAnsi="Times New Roman" w:cs="Times New Roman"/>
                      <w:sz w:val="24"/>
                      <w:lang w:eastAsia="hr-HR"/>
                    </w:rPr>
                    <w:t xml:space="preserve"> 2019. godine</w:t>
                  </w:r>
                </w:p>
              </w:tc>
            </w:tr>
            <w:tr w:rsidR="00D4794A" w:rsidRPr="0049668F" w:rsidTr="00DA08AE">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NIR</w:t>
                  </w:r>
                </w:p>
              </w:tc>
              <w:tc>
                <w:tcPr>
                  <w:tcW w:w="6953" w:type="dxa"/>
                  <w:vAlign w:val="center"/>
                </w:tcPr>
                <w:p w:rsidR="00D4794A" w:rsidRPr="0049668F" w:rsidRDefault="00D4794A" w:rsidP="00CE6578">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Izvješće o inventaru stakleničkih plinova (</w:t>
                  </w:r>
                  <w:r w:rsidRPr="0049668F">
                    <w:rPr>
                      <w:rFonts w:ascii="Times New Roman" w:hAnsi="Times New Roman" w:cs="Times New Roman"/>
                      <w:i/>
                      <w:sz w:val="24"/>
                      <w:lang w:eastAsia="hr-HR"/>
                    </w:rPr>
                    <w:t>National Inventory Report)</w:t>
                  </w:r>
                  <w:r w:rsidRPr="0049668F">
                    <w:rPr>
                      <w:rFonts w:ascii="Times New Roman" w:hAnsi="Times New Roman" w:cs="Times New Roman"/>
                      <w:sz w:val="24"/>
                      <w:lang w:eastAsia="hr-HR"/>
                    </w:rPr>
                    <w:t xml:space="preserve"> </w:t>
                  </w:r>
                </w:p>
              </w:tc>
            </w:tr>
            <w:tr w:rsidR="00622673" w:rsidRPr="0049668F" w:rsidTr="00827C63">
              <w:trPr>
                <w:trHeight w:val="20"/>
              </w:trPr>
              <w:tc>
                <w:tcPr>
                  <w:tcW w:w="2069" w:type="dxa"/>
                  <w:vAlign w:val="center"/>
                </w:tcPr>
                <w:p w:rsidR="00622673" w:rsidRPr="0049668F" w:rsidRDefault="00622673"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OPKK</w:t>
                  </w:r>
                </w:p>
              </w:tc>
              <w:tc>
                <w:tcPr>
                  <w:tcW w:w="6953" w:type="dxa"/>
                </w:tcPr>
                <w:p w:rsidR="00622673" w:rsidRPr="0049668F" w:rsidRDefault="00622673" w:rsidP="007311ED">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Operativn</w:t>
                  </w:r>
                  <w:r w:rsidR="007311ED" w:rsidRPr="0049668F">
                    <w:rPr>
                      <w:rFonts w:ascii="Times New Roman" w:hAnsi="Times New Roman" w:cs="Times New Roman"/>
                      <w:sz w:val="24"/>
                      <w:lang w:eastAsia="hr-HR"/>
                    </w:rPr>
                    <w:t>i program</w:t>
                  </w:r>
                  <w:r w:rsidRPr="0049668F">
                    <w:rPr>
                      <w:rFonts w:ascii="Times New Roman" w:hAnsi="Times New Roman" w:cs="Times New Roman"/>
                      <w:sz w:val="24"/>
                      <w:lang w:eastAsia="hr-HR"/>
                    </w:rPr>
                    <w:t xml:space="preserve"> „Konkurentnost i kohezija 2014. - 2020.“</w:t>
                  </w:r>
                </w:p>
              </w:tc>
            </w:tr>
            <w:tr w:rsidR="00D4794A" w:rsidRPr="0049668F" w:rsidTr="00B94985">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PFC</w:t>
                  </w:r>
                </w:p>
              </w:tc>
              <w:tc>
                <w:tcPr>
                  <w:tcW w:w="6953" w:type="dxa"/>
                </w:tcPr>
                <w:p w:rsidR="00D4794A" w:rsidRPr="0049668F" w:rsidRDefault="00D4794A" w:rsidP="00827C63">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Perfluorougljici</w:t>
                  </w:r>
                </w:p>
              </w:tc>
            </w:tr>
            <w:tr w:rsidR="00827C63" w:rsidRPr="0049668F" w:rsidTr="00827C63">
              <w:trPr>
                <w:trHeight w:val="20"/>
              </w:trPr>
              <w:tc>
                <w:tcPr>
                  <w:tcW w:w="2069" w:type="dxa"/>
                  <w:vAlign w:val="center"/>
                </w:tcPr>
                <w:p w:rsidR="00827C63" w:rsidRPr="0049668F" w:rsidRDefault="00827C63"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PT1</w:t>
                  </w:r>
                </w:p>
              </w:tc>
              <w:tc>
                <w:tcPr>
                  <w:tcW w:w="6953" w:type="dxa"/>
                </w:tcPr>
                <w:p w:rsidR="00827C63" w:rsidRPr="0049668F" w:rsidRDefault="00827C63" w:rsidP="00827C63">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Posredničko tijelo razine 1</w:t>
                  </w:r>
                </w:p>
              </w:tc>
            </w:tr>
            <w:tr w:rsidR="005902DE" w:rsidRPr="0049668F" w:rsidTr="00B94985">
              <w:trPr>
                <w:trHeight w:val="20"/>
              </w:trPr>
              <w:tc>
                <w:tcPr>
                  <w:tcW w:w="2069" w:type="dxa"/>
                  <w:vAlign w:val="center"/>
                </w:tcPr>
                <w:p w:rsidR="005902DE" w:rsidRPr="0049668F" w:rsidRDefault="005902DE" w:rsidP="00CE6578">
                  <w:pPr>
                    <w:suppressAutoHyphens w:val="0"/>
                    <w:spacing w:after="0"/>
                    <w:jc w:val="left"/>
                    <w:rPr>
                      <w:rFonts w:ascii="Times New Roman" w:hAnsi="Times New Roman" w:cs="Times New Roman"/>
                      <w:sz w:val="24"/>
                      <w:lang w:eastAsia="hr-HR"/>
                    </w:rPr>
                  </w:pPr>
                  <w:r>
                    <w:rPr>
                      <w:rFonts w:ascii="Times New Roman" w:hAnsi="Times New Roman" w:cs="Times New Roman"/>
                      <w:sz w:val="24"/>
                      <w:lang w:eastAsia="hr-HR"/>
                    </w:rPr>
                    <w:t xml:space="preserve">SNT </w:t>
                  </w:r>
                </w:p>
              </w:tc>
              <w:tc>
                <w:tcPr>
                  <w:tcW w:w="6953" w:type="dxa"/>
                </w:tcPr>
                <w:p w:rsidR="005902DE" w:rsidRPr="0049668F" w:rsidRDefault="005902DE" w:rsidP="00827C63">
                  <w:pPr>
                    <w:suppressAutoHyphens w:val="0"/>
                    <w:spacing w:after="0" w:line="240" w:lineRule="auto"/>
                    <w:jc w:val="left"/>
                    <w:rPr>
                      <w:rFonts w:ascii="Times New Roman" w:hAnsi="Times New Roman" w:cs="Times New Roman"/>
                      <w:sz w:val="24"/>
                      <w:lang w:eastAsia="hr-HR"/>
                    </w:rPr>
                  </w:pPr>
                  <w:r>
                    <w:rPr>
                      <w:rFonts w:ascii="Times New Roman" w:hAnsi="Times New Roman" w:cs="Times New Roman"/>
                      <w:sz w:val="24"/>
                      <w:lang w:eastAsia="hr-HR"/>
                    </w:rPr>
                    <w:t xml:space="preserve">Sektorski nadležno tijelo </w:t>
                  </w:r>
                </w:p>
              </w:tc>
            </w:tr>
            <w:tr w:rsidR="00D4794A" w:rsidRPr="0049668F" w:rsidTr="00B94985">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SPP</w:t>
                  </w:r>
                </w:p>
              </w:tc>
              <w:tc>
                <w:tcPr>
                  <w:tcW w:w="6953" w:type="dxa"/>
                </w:tcPr>
                <w:p w:rsidR="00D4794A" w:rsidRPr="0049668F" w:rsidRDefault="00D4794A" w:rsidP="00827C63">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Stlačeni prirodni plin</w:t>
                  </w:r>
                </w:p>
              </w:tc>
            </w:tr>
            <w:tr w:rsidR="00D4794A" w:rsidRPr="0049668F" w:rsidTr="00B94985">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UNFCCC</w:t>
                  </w:r>
                </w:p>
              </w:tc>
              <w:tc>
                <w:tcPr>
                  <w:tcW w:w="6953" w:type="dxa"/>
                </w:tcPr>
                <w:p w:rsidR="00D4794A" w:rsidRPr="0049668F" w:rsidRDefault="00D4794A" w:rsidP="00B94985">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Okvirna konvencija Ujedinjenih naroda o promjeni klime (</w:t>
                  </w:r>
                  <w:r w:rsidRPr="0049668F">
                    <w:rPr>
                      <w:rFonts w:ascii="Times New Roman" w:hAnsi="Times New Roman" w:cs="Times New Roman"/>
                      <w:i/>
                      <w:sz w:val="24"/>
                      <w:lang w:eastAsia="hr-HR"/>
                    </w:rPr>
                    <w:t xml:space="preserve">United Nations Framework </w:t>
                  </w:r>
                  <w:r w:rsidRPr="0049668F">
                    <w:rPr>
                      <w:rFonts w:ascii="Times New Roman" w:hAnsi="Times New Roman" w:cs="Times New Roman"/>
                      <w:i/>
                      <w:sz w:val="24"/>
                      <w:lang w:val="en-US" w:eastAsia="hr-HR"/>
                    </w:rPr>
                    <w:t>Convention</w:t>
                  </w:r>
                  <w:r w:rsidRPr="0049668F">
                    <w:rPr>
                      <w:rFonts w:ascii="Times New Roman" w:hAnsi="Times New Roman" w:cs="Times New Roman"/>
                      <w:i/>
                      <w:sz w:val="24"/>
                      <w:lang w:eastAsia="hr-HR"/>
                    </w:rPr>
                    <w:t xml:space="preserve"> on Climate Change)</w:t>
                  </w:r>
                  <w:r w:rsidRPr="0049668F">
                    <w:rPr>
                      <w:rFonts w:ascii="Times New Roman" w:hAnsi="Times New Roman" w:cs="Times New Roman"/>
                      <w:sz w:val="24"/>
                      <w:lang w:eastAsia="hr-HR"/>
                    </w:rPr>
                    <w:t xml:space="preserve"> </w:t>
                  </w:r>
                </w:p>
              </w:tc>
            </w:tr>
            <w:tr w:rsidR="00D4794A" w:rsidRPr="0049668F" w:rsidTr="00B94985">
              <w:trPr>
                <w:trHeight w:val="20"/>
              </w:trPr>
              <w:tc>
                <w:tcPr>
                  <w:tcW w:w="2069" w:type="dxa"/>
                  <w:vAlign w:val="center"/>
                </w:tcPr>
                <w:p w:rsidR="00D4794A" w:rsidRPr="0049668F" w:rsidRDefault="00D4794A" w:rsidP="00CE6578">
                  <w:pPr>
                    <w:suppressAutoHyphens w:val="0"/>
                    <w:spacing w:after="0"/>
                    <w:jc w:val="left"/>
                    <w:rPr>
                      <w:rFonts w:ascii="Times New Roman" w:hAnsi="Times New Roman" w:cs="Times New Roman"/>
                      <w:sz w:val="24"/>
                      <w:lang w:eastAsia="hr-HR"/>
                    </w:rPr>
                  </w:pPr>
                  <w:r w:rsidRPr="0049668F">
                    <w:rPr>
                      <w:rFonts w:ascii="Times New Roman" w:hAnsi="Times New Roman" w:cs="Times New Roman"/>
                      <w:sz w:val="24"/>
                      <w:lang w:eastAsia="hr-HR"/>
                    </w:rPr>
                    <w:t>UPP</w:t>
                  </w:r>
                </w:p>
              </w:tc>
              <w:tc>
                <w:tcPr>
                  <w:tcW w:w="6953" w:type="dxa"/>
                </w:tcPr>
                <w:p w:rsidR="00D4794A" w:rsidRPr="0049668F" w:rsidRDefault="00D4794A" w:rsidP="00827C63">
                  <w:pPr>
                    <w:suppressAutoHyphens w:val="0"/>
                    <w:spacing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Ukapljeni prirodni plin</w:t>
                  </w:r>
                </w:p>
              </w:tc>
            </w:tr>
          </w:tbl>
          <w:p w:rsidR="00D4794A" w:rsidRPr="0049668F" w:rsidRDefault="00D4794A" w:rsidP="008E18F1">
            <w:pPr>
              <w:suppressAutoHyphens w:val="0"/>
              <w:spacing w:before="0" w:after="0"/>
              <w:jc w:val="left"/>
              <w:rPr>
                <w:rFonts w:ascii="Times New Roman" w:hAnsi="Times New Roman" w:cs="Times New Roman"/>
                <w:sz w:val="24"/>
                <w:lang w:eastAsia="hr-HR"/>
              </w:rPr>
            </w:pPr>
          </w:p>
          <w:p w:rsidR="00D4794A" w:rsidRPr="0049668F" w:rsidRDefault="00D4794A" w:rsidP="008E18F1">
            <w:pPr>
              <w:suppressAutoHyphens w:val="0"/>
              <w:spacing w:before="0" w:after="0"/>
              <w:jc w:val="left"/>
              <w:rPr>
                <w:rFonts w:ascii="Times New Roman" w:hAnsi="Times New Roman" w:cs="Times New Roman"/>
                <w:sz w:val="24"/>
                <w:lang w:eastAsia="hr-HR"/>
              </w:rPr>
            </w:pPr>
          </w:p>
        </w:tc>
      </w:tr>
    </w:tbl>
    <w:p w:rsidR="00D4794A" w:rsidRPr="0049668F" w:rsidRDefault="00D4794A" w:rsidP="00350924">
      <w:pPr>
        <w:pStyle w:val="Naslov1"/>
        <w:pBdr>
          <w:top w:val="none" w:sz="0" w:space="0" w:color="auto"/>
        </w:pBdr>
        <w:spacing w:before="0" w:after="0" w:line="240" w:lineRule="auto"/>
        <w:ind w:left="0" w:firstLine="0"/>
        <w:rPr>
          <w:rFonts w:ascii="Times New Roman" w:hAnsi="Times New Roman"/>
          <w:b/>
          <w:i w:val="0"/>
          <w:iCs w:val="0"/>
          <w:color w:val="auto"/>
          <w:sz w:val="28"/>
          <w:szCs w:val="28"/>
        </w:rPr>
      </w:pPr>
      <w:bookmarkStart w:id="5" w:name="_Toc480810423"/>
      <w:bookmarkStart w:id="6" w:name="_Toc486837198"/>
      <w:bookmarkStart w:id="7" w:name="_Toc488763306"/>
      <w:r w:rsidRPr="0049668F">
        <w:rPr>
          <w:rFonts w:ascii="Times New Roman" w:hAnsi="Times New Roman"/>
          <w:b/>
          <w:i w:val="0"/>
          <w:iCs w:val="0"/>
          <w:color w:val="auto"/>
          <w:sz w:val="28"/>
          <w:szCs w:val="28"/>
        </w:rPr>
        <w:t>Sažetak</w:t>
      </w:r>
      <w:bookmarkEnd w:id="5"/>
      <w:bookmarkEnd w:id="6"/>
      <w:bookmarkEnd w:id="7"/>
    </w:p>
    <w:p w:rsidR="00350924" w:rsidRPr="0049668F" w:rsidRDefault="00350924" w:rsidP="00350924">
      <w:pPr>
        <w:suppressAutoHyphens w:val="0"/>
        <w:spacing w:before="0" w:after="0" w:line="240" w:lineRule="auto"/>
        <w:contextualSpacing/>
        <w:rPr>
          <w:rFonts w:ascii="Times New Roman" w:hAnsi="Times New Roman" w:cs="Times New Roman"/>
          <w:bCs/>
          <w:spacing w:val="5"/>
          <w:kern w:val="28"/>
          <w:sz w:val="24"/>
          <w:lang w:eastAsia="en-US"/>
        </w:rPr>
      </w:pPr>
    </w:p>
    <w:p w:rsidR="000A7D98" w:rsidRPr="0049668F" w:rsidRDefault="000A7D98" w:rsidP="00173B16">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Na temelju članka 100. stavka 2. Zakona o zaštiti zraka (Narodne novine, br. 130/11</w:t>
      </w:r>
      <w:r w:rsidR="00EB13CE"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47/14</w:t>
      </w:r>
      <w:r w:rsidR="00EB13CE" w:rsidRPr="0049668F">
        <w:rPr>
          <w:rFonts w:ascii="Times New Roman" w:hAnsi="Times New Roman" w:cs="Times New Roman"/>
          <w:sz w:val="24"/>
          <w:lang w:eastAsia="hr-HR"/>
        </w:rPr>
        <w:t xml:space="preserve"> i 61/17</w:t>
      </w:r>
      <w:r w:rsidR="007311ED" w:rsidRPr="0049668F">
        <w:rPr>
          <w:rFonts w:ascii="Times New Roman" w:hAnsi="Times New Roman" w:cs="Times New Roman"/>
          <w:sz w:val="24"/>
          <w:lang w:eastAsia="hr-HR"/>
        </w:rPr>
        <w:t>; u daljnjem tekstu: Zakon</w:t>
      </w:r>
      <w:r w:rsidRPr="0049668F">
        <w:rPr>
          <w:rFonts w:ascii="Times New Roman" w:hAnsi="Times New Roman" w:cs="Times New Roman"/>
          <w:sz w:val="24"/>
          <w:lang w:eastAsia="hr-HR"/>
        </w:rPr>
        <w:t>) Ministarstvo zaštite okoliša i energetike nositelj je izrade Plana korištenja financijskih sredstava dobivenih od prodaje emisijskih jedinica putem dražbi u Republici Hrvatskoj za razdoblje od 2017. do 2020. godine (u daljnjem tekstu: Plan). Istim člankom dana je ovlast Vladi Republike Hrvatske da donese Plan.</w:t>
      </w:r>
    </w:p>
    <w:p w:rsidR="000A7D98" w:rsidRPr="0049668F" w:rsidRDefault="000A7D98" w:rsidP="00350924">
      <w:pPr>
        <w:spacing w:before="0" w:after="0" w:line="240" w:lineRule="auto"/>
        <w:rPr>
          <w:rFonts w:ascii="Times New Roman" w:hAnsi="Times New Roman" w:cs="Times New Roman"/>
          <w:sz w:val="24"/>
          <w:lang w:eastAsia="hr-HR"/>
        </w:rPr>
      </w:pPr>
    </w:p>
    <w:p w:rsidR="000A7D98" w:rsidRPr="0049668F" w:rsidRDefault="000A7D98" w:rsidP="0035092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Vlada Republike Hrvatske je na svojoj sjednici održanoj 26. studenoga 2014. godine donijela Odluku o donošenju Plana korištenja financijskih sredstava dobivenih od prodaje emisijskih jedinica putem dražbi u Republici Hrvatskoj za razdoblje od 2014. do 2016. godine (Narodne novine, broj 140/14), izmijenjenu Odlukom</w:t>
      </w:r>
      <w:r w:rsidRPr="0049668F">
        <w:rPr>
          <w:rFonts w:ascii="Times New Roman" w:hAnsi="Times New Roman" w:cs="Times New Roman"/>
        </w:rPr>
        <w:t xml:space="preserve"> </w:t>
      </w:r>
      <w:r w:rsidRPr="0049668F">
        <w:rPr>
          <w:rFonts w:ascii="Times New Roman" w:hAnsi="Times New Roman" w:cs="Times New Roman"/>
          <w:sz w:val="24"/>
          <w:lang w:eastAsia="hr-HR"/>
        </w:rPr>
        <w:t>o donošenju Izmjena i dopuna Plana korištenja financijskih sredstava dobivenih od prodaje emisijskih jedinica putem dražbi u Republici Hrvatskoj za razdobl</w:t>
      </w:r>
      <w:r w:rsidR="00901BD0" w:rsidRPr="0049668F">
        <w:rPr>
          <w:rFonts w:ascii="Times New Roman" w:hAnsi="Times New Roman" w:cs="Times New Roman"/>
          <w:sz w:val="24"/>
          <w:lang w:eastAsia="hr-HR"/>
        </w:rPr>
        <w:t xml:space="preserve">je od 2014. do 2016. godine od </w:t>
      </w:r>
      <w:r w:rsidRPr="0049668F">
        <w:rPr>
          <w:rFonts w:ascii="Times New Roman" w:hAnsi="Times New Roman" w:cs="Times New Roman"/>
          <w:sz w:val="24"/>
          <w:lang w:eastAsia="hr-HR"/>
        </w:rPr>
        <w:t>2. veljače 2017. godine (Narodne novine, broj 12/17).</w:t>
      </w:r>
      <w:r w:rsidR="004912E4" w:rsidRPr="0049668F">
        <w:rPr>
          <w:rFonts w:ascii="Times New Roman" w:hAnsi="Times New Roman" w:cs="Times New Roman"/>
          <w:sz w:val="24"/>
          <w:lang w:eastAsia="hr-HR"/>
        </w:rPr>
        <w:t xml:space="preserve"> </w:t>
      </w:r>
    </w:p>
    <w:p w:rsidR="00A459EC" w:rsidRPr="0049668F" w:rsidRDefault="00A459EC" w:rsidP="00A459EC">
      <w:pPr>
        <w:spacing w:before="0" w:after="0" w:line="240" w:lineRule="auto"/>
        <w:rPr>
          <w:rFonts w:ascii="Times New Roman" w:hAnsi="Times New Roman" w:cs="Times New Roman"/>
          <w:sz w:val="24"/>
          <w:lang w:eastAsia="hr-HR"/>
        </w:rPr>
      </w:pPr>
    </w:p>
    <w:p w:rsidR="000A7D98" w:rsidRPr="0049668F" w:rsidRDefault="00A459EC" w:rsidP="00A459EC">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Planom korištenja financijskih sredstava dobivenih od prodaje emisijskih jedinica putem dražbi u Republici Hrvatskoj za razdoblje od 2014. do 2016. godine ukupno su planirani prihodi u iznosu 726.000.000 HRK za financiranje mjera kako slijedi: ukupno obnovljivi izvori energije 24.000.000 HRK (3,3%), </w:t>
      </w:r>
      <w:r w:rsidRPr="0049668F">
        <w:rPr>
          <w:rFonts w:ascii="Times New Roman" w:hAnsi="Times New Roman" w:cs="Times New Roman"/>
          <w:bCs/>
          <w:sz w:val="24"/>
          <w:lang w:eastAsia="hr-HR"/>
        </w:rPr>
        <w:t>ukupno energetska učinkovitost (bez sektora prometa) 622.000.000 HRK (85,7%), ukupno promet 53.000.000 HRK (7,3%), ukupno otpad 23.000.000</w:t>
      </w:r>
      <w:r w:rsidR="00DB7D48">
        <w:rPr>
          <w:rFonts w:ascii="Times New Roman" w:hAnsi="Times New Roman" w:cs="Times New Roman"/>
          <w:bCs/>
          <w:sz w:val="24"/>
          <w:lang w:eastAsia="hr-HR"/>
        </w:rPr>
        <w:t xml:space="preserve"> HRK</w:t>
      </w:r>
      <w:r w:rsidRPr="0049668F">
        <w:rPr>
          <w:rFonts w:ascii="Times New Roman" w:hAnsi="Times New Roman" w:cs="Times New Roman"/>
          <w:bCs/>
          <w:sz w:val="24"/>
          <w:lang w:eastAsia="hr-HR"/>
        </w:rPr>
        <w:t xml:space="preserve"> (3,2%) i ukupno istraživanje i razvoj i stručna podrška 4.000.000 HRK (0,5%).</w:t>
      </w:r>
    </w:p>
    <w:p w:rsidR="00A459EC" w:rsidRPr="0049668F" w:rsidRDefault="00A459EC" w:rsidP="00350924">
      <w:pPr>
        <w:spacing w:before="0" w:after="0" w:line="240" w:lineRule="auto"/>
        <w:rPr>
          <w:rFonts w:ascii="Times New Roman" w:hAnsi="Times New Roman" w:cs="Times New Roman"/>
          <w:sz w:val="24"/>
          <w:lang w:eastAsia="hr-HR"/>
        </w:rPr>
      </w:pPr>
    </w:p>
    <w:p w:rsidR="000A7D98" w:rsidRPr="0049668F" w:rsidRDefault="000A7D98" w:rsidP="0035092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Za iduće četverogodišnje razdoblje od 2017. do 2020. godine donosi se novi Plan. Cilj Plana je definicija, izračun i alokacija financijskih sredstava prikupljenih prodajom emisijskih jedinica stakleničkih plinova putem dražbi za razdoblje od 2017. do 2020. godine.</w:t>
      </w:r>
    </w:p>
    <w:p w:rsidR="00827D84" w:rsidRPr="0049668F" w:rsidRDefault="00827D84" w:rsidP="00350924">
      <w:pPr>
        <w:spacing w:before="0" w:after="0" w:line="240" w:lineRule="auto"/>
        <w:rPr>
          <w:rFonts w:ascii="Times New Roman" w:hAnsi="Times New Roman" w:cs="Times New Roman"/>
          <w:sz w:val="24"/>
          <w:lang w:eastAsia="hr-HR"/>
        </w:rPr>
      </w:pPr>
    </w:p>
    <w:p w:rsidR="00D4794A" w:rsidRPr="0049668F" w:rsidRDefault="00D4794A" w:rsidP="0035092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Pristupanjem Europskoj uniji, Republika Hrvatska je preuzela zajednički europski cilj smanjenja emisija stakleničkih plinova za 20% do 2020. godine u odnosu na 1990. godinu. Ovaj zajednički cilj raspodijeljen je u dvije cjeline, od kojih prva obuhvaća velike izvore emisija stakleničkih plinova (uključujući zrakoplovstvo) koji su obveznici europskog sustava trgovanja emisijskim jedinicama – EU ETS, a druga, </w:t>
      </w:r>
      <w:r w:rsidR="00BB1EE2" w:rsidRPr="0049668F">
        <w:rPr>
          <w:rFonts w:ascii="Times New Roman" w:hAnsi="Times New Roman" w:cs="Times New Roman"/>
          <w:sz w:val="24"/>
          <w:lang w:eastAsia="hr-HR"/>
        </w:rPr>
        <w:t xml:space="preserve">izvan </w:t>
      </w:r>
      <w:r w:rsidRPr="0049668F">
        <w:rPr>
          <w:rFonts w:ascii="Times New Roman" w:hAnsi="Times New Roman" w:cs="Times New Roman"/>
          <w:sz w:val="24"/>
          <w:lang w:eastAsia="hr-HR"/>
        </w:rPr>
        <w:t>ETS</w:t>
      </w:r>
      <w:r w:rsidR="00BB1EE2" w:rsidRPr="0049668F">
        <w:rPr>
          <w:rFonts w:ascii="Times New Roman" w:hAnsi="Times New Roman" w:cs="Times New Roman"/>
          <w:sz w:val="24"/>
          <w:lang w:eastAsia="hr-HR"/>
        </w:rPr>
        <w:t>-a</w:t>
      </w:r>
      <w:r w:rsidRPr="0049668F">
        <w:rPr>
          <w:rFonts w:ascii="Times New Roman" w:hAnsi="Times New Roman" w:cs="Times New Roman"/>
          <w:sz w:val="24"/>
          <w:lang w:eastAsia="hr-HR"/>
        </w:rPr>
        <w:t>, obuhvaća ostale, rela</w:t>
      </w:r>
      <w:r w:rsidR="00A459EC" w:rsidRPr="0049668F">
        <w:rPr>
          <w:rFonts w:ascii="Times New Roman" w:hAnsi="Times New Roman" w:cs="Times New Roman"/>
          <w:sz w:val="24"/>
          <w:lang w:eastAsia="hr-HR"/>
        </w:rPr>
        <w:t>tivno manje, izvore emisija</w:t>
      </w:r>
      <w:r w:rsidRPr="0049668F">
        <w:rPr>
          <w:rFonts w:ascii="Times New Roman" w:hAnsi="Times New Roman" w:cs="Times New Roman"/>
          <w:sz w:val="24"/>
          <w:lang w:eastAsia="hr-HR"/>
        </w:rPr>
        <w:t xml:space="preserve"> raspodijeljene po sektorima energetike, prometa, industrijskih procesa, </w:t>
      </w:r>
      <w:r w:rsidR="00576D9F" w:rsidRPr="0049668F">
        <w:rPr>
          <w:rFonts w:ascii="Times New Roman" w:hAnsi="Times New Roman" w:cs="Times New Roman"/>
          <w:sz w:val="24"/>
          <w:lang w:eastAsia="hr-HR"/>
        </w:rPr>
        <w:t xml:space="preserve">opće potrošnje, </w:t>
      </w:r>
      <w:r w:rsidRPr="0049668F">
        <w:rPr>
          <w:rFonts w:ascii="Times New Roman" w:hAnsi="Times New Roman" w:cs="Times New Roman"/>
          <w:sz w:val="24"/>
          <w:lang w:eastAsia="hr-HR"/>
        </w:rPr>
        <w:t>poljoprivrede i gospodarenja otpadom.</w:t>
      </w:r>
    </w:p>
    <w:p w:rsidR="00D4794A" w:rsidRPr="0049668F" w:rsidRDefault="00D4794A" w:rsidP="00350924">
      <w:pPr>
        <w:spacing w:before="0" w:after="0" w:line="240" w:lineRule="auto"/>
        <w:rPr>
          <w:rFonts w:ascii="Times New Roman" w:hAnsi="Times New Roman" w:cs="Times New Roman"/>
          <w:sz w:val="24"/>
          <w:lang w:eastAsia="hr-HR"/>
        </w:rPr>
      </w:pPr>
    </w:p>
    <w:p w:rsidR="00D4794A" w:rsidRPr="0049668F" w:rsidRDefault="00D4794A" w:rsidP="0035092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Za Republiku Hrvatsku, iz sektora koji nisu obuhvaćeni sustavom trgovanja emisijama, porast </w:t>
      </w:r>
      <w:r w:rsidR="00E61A05" w:rsidRPr="0049668F">
        <w:rPr>
          <w:rFonts w:ascii="Times New Roman" w:hAnsi="Times New Roman" w:cs="Times New Roman"/>
          <w:sz w:val="24"/>
          <w:lang w:eastAsia="hr-HR"/>
        </w:rPr>
        <w:t xml:space="preserve">emisija </w:t>
      </w:r>
      <w:r w:rsidRPr="0049668F">
        <w:rPr>
          <w:rFonts w:ascii="Times New Roman" w:hAnsi="Times New Roman" w:cs="Times New Roman"/>
          <w:sz w:val="24"/>
          <w:lang w:eastAsia="hr-HR"/>
        </w:rPr>
        <w:t>do 2020. godine ograničava se na maksimalno 11% u odnosu na verificirane emisije iz 2005. godine.</w:t>
      </w:r>
    </w:p>
    <w:p w:rsidR="00D4794A" w:rsidRPr="0049668F" w:rsidRDefault="00D4794A" w:rsidP="00350924">
      <w:pPr>
        <w:suppressAutoHyphens w:val="0"/>
        <w:spacing w:before="0" w:after="0" w:line="240" w:lineRule="auto"/>
        <w:ind w:right="51"/>
        <w:rPr>
          <w:rFonts w:ascii="Times New Roman" w:hAnsi="Times New Roman" w:cs="Times New Roman"/>
          <w:sz w:val="24"/>
          <w:lang w:eastAsia="en-US"/>
        </w:rPr>
      </w:pPr>
    </w:p>
    <w:p w:rsidR="008E0A16" w:rsidRPr="0049668F" w:rsidRDefault="008E0A16" w:rsidP="00350924">
      <w:pPr>
        <w:suppressAutoHyphens w:val="0"/>
        <w:spacing w:before="0" w:after="0" w:line="240" w:lineRule="auto"/>
        <w:ind w:right="51"/>
        <w:rPr>
          <w:rFonts w:ascii="Times New Roman" w:hAnsi="Times New Roman" w:cs="Times New Roman"/>
          <w:sz w:val="24"/>
          <w:lang w:eastAsia="en-US"/>
        </w:rPr>
      </w:pPr>
      <w:r w:rsidRPr="0049668F">
        <w:rPr>
          <w:rFonts w:ascii="Times New Roman" w:hAnsi="Times New Roman" w:cs="Times New Roman"/>
          <w:sz w:val="24"/>
          <w:lang w:eastAsia="en-US"/>
        </w:rPr>
        <w:t xml:space="preserve">EU ETS je razvijen kao tržišni mehanizam za smanjenje emisija i pokrenut je 2005. godine, a danas uključuje 28 država članica Europske unije (u daljnjem tekstu: EU) i 3 države Europskog gospodarskog prostora koje nisu članice EU. </w:t>
      </w:r>
      <w:r w:rsidR="00D4794A" w:rsidRPr="0049668F">
        <w:rPr>
          <w:rFonts w:ascii="Times New Roman" w:hAnsi="Times New Roman" w:cs="Times New Roman"/>
          <w:sz w:val="24"/>
          <w:lang w:eastAsia="en-US"/>
        </w:rPr>
        <w:t xml:space="preserve">Od početka 2013. godine došlo je do promjena i poboljšanja sustava na temelju </w:t>
      </w:r>
      <w:r w:rsidR="00D4794A" w:rsidRPr="0049668F">
        <w:rPr>
          <w:rFonts w:ascii="Times New Roman" w:hAnsi="Times New Roman" w:cs="Times New Roman"/>
          <w:sz w:val="24"/>
        </w:rPr>
        <w:t xml:space="preserve">Direktive 2009/29/EZ Europskog parlamenta i Vijeća kojom se izmjenjuje i dopunjuje Direktiva 2003/87/EZ kako bi se unaprijedio i proširio sustav trgovanja emisijskim jedinicama Zajednice (SL L 140, 5. 6. 2009.), </w:t>
      </w:r>
      <w:r w:rsidR="00F00085" w:rsidRPr="0049668F">
        <w:rPr>
          <w:rFonts w:ascii="Times New Roman" w:hAnsi="Times New Roman" w:cs="Times New Roman"/>
          <w:sz w:val="24"/>
        </w:rPr>
        <w:t>kada je uvedena</w:t>
      </w:r>
      <w:r w:rsidR="00D4794A" w:rsidRPr="0049668F">
        <w:rPr>
          <w:rFonts w:ascii="Times New Roman" w:hAnsi="Times New Roman" w:cs="Times New Roman"/>
          <w:sz w:val="24"/>
          <w:lang w:eastAsia="en-US"/>
        </w:rPr>
        <w:t xml:space="preserve"> značajna promjena </w:t>
      </w:r>
      <w:r w:rsidR="00F00085" w:rsidRPr="0049668F">
        <w:rPr>
          <w:rFonts w:ascii="Times New Roman" w:hAnsi="Times New Roman" w:cs="Times New Roman"/>
          <w:sz w:val="24"/>
          <w:lang w:eastAsia="en-US"/>
        </w:rPr>
        <w:t>u smislu</w:t>
      </w:r>
      <w:r w:rsidR="00D4794A" w:rsidRPr="0049668F">
        <w:rPr>
          <w:rFonts w:ascii="Times New Roman" w:hAnsi="Times New Roman" w:cs="Times New Roman"/>
          <w:sz w:val="24"/>
          <w:lang w:eastAsia="en-US"/>
        </w:rPr>
        <w:t xml:space="preserve"> uvođenj</w:t>
      </w:r>
      <w:r w:rsidR="00F00085" w:rsidRPr="0049668F">
        <w:rPr>
          <w:rFonts w:ascii="Times New Roman" w:hAnsi="Times New Roman" w:cs="Times New Roman"/>
          <w:sz w:val="24"/>
          <w:lang w:eastAsia="en-US"/>
        </w:rPr>
        <w:t>a</w:t>
      </w:r>
      <w:r w:rsidR="00D4794A" w:rsidRPr="0049668F">
        <w:rPr>
          <w:rFonts w:ascii="Times New Roman" w:hAnsi="Times New Roman" w:cs="Times New Roman"/>
          <w:sz w:val="24"/>
          <w:lang w:eastAsia="en-US"/>
        </w:rPr>
        <w:t xml:space="preserve"> obvez</w:t>
      </w:r>
      <w:r w:rsidR="00F00085" w:rsidRPr="0049668F">
        <w:rPr>
          <w:rFonts w:ascii="Times New Roman" w:hAnsi="Times New Roman" w:cs="Times New Roman"/>
          <w:sz w:val="24"/>
          <w:lang w:eastAsia="en-US"/>
        </w:rPr>
        <w:t>e</w:t>
      </w:r>
      <w:r w:rsidR="00D4794A" w:rsidRPr="0049668F">
        <w:rPr>
          <w:rFonts w:ascii="Times New Roman" w:hAnsi="Times New Roman" w:cs="Times New Roman"/>
          <w:sz w:val="24"/>
          <w:lang w:eastAsia="en-US"/>
        </w:rPr>
        <w:t xml:space="preserve"> kupovanja emisijskih jedinica putem dražbi za većinu sudionika sustava. Već </w:t>
      </w:r>
      <w:r w:rsidR="009726F8" w:rsidRPr="0049668F">
        <w:rPr>
          <w:rFonts w:ascii="Times New Roman" w:hAnsi="Times New Roman" w:cs="Times New Roman"/>
          <w:sz w:val="24"/>
          <w:lang w:eastAsia="en-US"/>
        </w:rPr>
        <w:t>od</w:t>
      </w:r>
      <w:r w:rsidR="00D4794A" w:rsidRPr="0049668F">
        <w:rPr>
          <w:rFonts w:ascii="Times New Roman" w:hAnsi="Times New Roman" w:cs="Times New Roman"/>
          <w:sz w:val="24"/>
          <w:lang w:eastAsia="en-US"/>
        </w:rPr>
        <w:t xml:space="preserve"> 2013. godin</w:t>
      </w:r>
      <w:r w:rsidR="009726F8" w:rsidRPr="0049668F">
        <w:rPr>
          <w:rFonts w:ascii="Times New Roman" w:hAnsi="Times New Roman" w:cs="Times New Roman"/>
          <w:sz w:val="24"/>
          <w:lang w:eastAsia="en-US"/>
        </w:rPr>
        <w:t>e</w:t>
      </w:r>
      <w:r w:rsidR="00D4794A" w:rsidRPr="0049668F">
        <w:rPr>
          <w:rFonts w:ascii="Times New Roman" w:hAnsi="Times New Roman" w:cs="Times New Roman"/>
          <w:sz w:val="24"/>
          <w:lang w:eastAsia="en-US"/>
        </w:rPr>
        <w:t xml:space="preserve"> termoelektrane su trebale kupovati cjelokupan potreban iznos emisijskih jedinica na dražbi (primarno tržište) ili na sekundarnom tržištu. </w:t>
      </w:r>
      <w:r w:rsidRPr="0049668F">
        <w:rPr>
          <w:rFonts w:ascii="Times New Roman" w:hAnsi="Times New Roman" w:cs="Times New Roman"/>
          <w:sz w:val="24"/>
          <w:lang w:eastAsia="en-US"/>
        </w:rPr>
        <w:t xml:space="preserve">Emisijske jedinice dodjeljuju se operaterima postrojenja i operatorima zrakoplova u EU ETS-u na dva načina. Jedan dio emisijskih jedinica dodjeljuje se besplatno prema posebnim pravilima za koja su ključne razine povijesnih djelatnosti i unaprijed definirane referentne vrijednosti za industrijske proizvode. Preostali dio emisijskih jedinica izračunava se na osnovi ukupne količine jedinica određene za dodjelu u pojedinoj godini razdoblja trgovanja umanjene za količinu besplatno dodijeljenih emisijskih jedinica u istoj godini. Jedinice koje nisu besplatne dodjeljuju se putem dražbe, </w:t>
      </w:r>
      <w:r w:rsidRPr="0049668F">
        <w:rPr>
          <w:rFonts w:ascii="Times New Roman" w:hAnsi="Times New Roman" w:cs="Times New Roman"/>
          <w:bCs/>
          <w:sz w:val="24"/>
          <w:lang w:eastAsia="en-US"/>
        </w:rPr>
        <w:t xml:space="preserve">a ukupna količina jedinica za dražbe raspodjeljuje se na države članice EU primarno prema udjelu emisija države u ukupnoj emisiji iz sektora obuhvaćenih sustavom trgovanja na razini EU. </w:t>
      </w:r>
    </w:p>
    <w:p w:rsidR="008538F4" w:rsidRPr="0049668F" w:rsidRDefault="008538F4" w:rsidP="00350924">
      <w:pPr>
        <w:suppressAutoHyphens w:val="0"/>
        <w:spacing w:before="0" w:after="0" w:line="240" w:lineRule="auto"/>
        <w:ind w:right="51"/>
        <w:rPr>
          <w:rFonts w:ascii="Times New Roman" w:hAnsi="Times New Roman" w:cs="Times New Roman"/>
          <w:sz w:val="24"/>
          <w:lang w:eastAsia="en-US"/>
        </w:rPr>
      </w:pPr>
    </w:p>
    <w:p w:rsidR="008E0A16" w:rsidRPr="0049668F" w:rsidRDefault="008E0A16" w:rsidP="00350924">
      <w:pPr>
        <w:suppressAutoHyphens w:val="0"/>
        <w:spacing w:before="0" w:after="0" w:line="240" w:lineRule="auto"/>
        <w:ind w:right="51"/>
        <w:rPr>
          <w:rFonts w:ascii="Times New Roman" w:hAnsi="Times New Roman" w:cs="Times New Roman"/>
          <w:sz w:val="24"/>
          <w:lang w:eastAsia="en-US"/>
        </w:rPr>
      </w:pPr>
      <w:r w:rsidRPr="0049668F">
        <w:rPr>
          <w:rFonts w:ascii="Times New Roman" w:hAnsi="Times New Roman" w:cs="Times New Roman"/>
          <w:sz w:val="24"/>
          <w:lang w:eastAsia="en-US"/>
        </w:rPr>
        <w:t>Republika Hrvatska je dio EU ETS sustava od 1. siječnja 2013. godin</w:t>
      </w:r>
      <w:r w:rsidR="008538F4" w:rsidRPr="0049668F">
        <w:rPr>
          <w:rFonts w:ascii="Times New Roman" w:hAnsi="Times New Roman" w:cs="Times New Roman"/>
          <w:sz w:val="24"/>
          <w:lang w:eastAsia="en-US"/>
        </w:rPr>
        <w:t>e u sklopu kojeg danas sudjeluju</w:t>
      </w:r>
      <w:r w:rsidRPr="0049668F">
        <w:rPr>
          <w:rFonts w:ascii="Times New Roman" w:hAnsi="Times New Roman" w:cs="Times New Roman"/>
          <w:sz w:val="24"/>
          <w:lang w:eastAsia="en-US"/>
        </w:rPr>
        <w:t xml:space="preserve"> 5</w:t>
      </w:r>
      <w:r w:rsidR="007C2647" w:rsidRPr="0049668F">
        <w:rPr>
          <w:rFonts w:ascii="Times New Roman" w:hAnsi="Times New Roman" w:cs="Times New Roman"/>
          <w:sz w:val="24"/>
          <w:lang w:eastAsia="en-US"/>
        </w:rPr>
        <w:t>2</w:t>
      </w:r>
      <w:r w:rsidRPr="0049668F">
        <w:rPr>
          <w:rFonts w:ascii="Times New Roman" w:hAnsi="Times New Roman" w:cs="Times New Roman"/>
          <w:sz w:val="24"/>
          <w:lang w:eastAsia="en-US"/>
        </w:rPr>
        <w:t xml:space="preserve"> postrojenja i </w:t>
      </w:r>
      <w:r w:rsidR="00901BD0" w:rsidRPr="0049668F">
        <w:rPr>
          <w:rFonts w:ascii="Times New Roman" w:hAnsi="Times New Roman" w:cs="Times New Roman"/>
          <w:sz w:val="24"/>
          <w:lang w:eastAsia="en-US"/>
        </w:rPr>
        <w:t>jedna</w:t>
      </w:r>
      <w:r w:rsidRPr="0049668F">
        <w:rPr>
          <w:rFonts w:ascii="Times New Roman" w:hAnsi="Times New Roman" w:cs="Times New Roman"/>
          <w:sz w:val="24"/>
          <w:lang w:eastAsia="en-US"/>
        </w:rPr>
        <w:t xml:space="preserve"> zrakoplovn</w:t>
      </w:r>
      <w:r w:rsidR="00901BD0" w:rsidRPr="0049668F">
        <w:rPr>
          <w:rFonts w:ascii="Times New Roman" w:hAnsi="Times New Roman" w:cs="Times New Roman"/>
          <w:sz w:val="24"/>
          <w:lang w:eastAsia="en-US"/>
        </w:rPr>
        <w:t>a</w:t>
      </w:r>
      <w:r w:rsidRPr="0049668F">
        <w:rPr>
          <w:rFonts w:ascii="Times New Roman" w:hAnsi="Times New Roman" w:cs="Times New Roman"/>
          <w:sz w:val="24"/>
          <w:lang w:eastAsia="en-US"/>
        </w:rPr>
        <w:t xml:space="preserve"> kompanij</w:t>
      </w:r>
      <w:r w:rsidR="00901BD0" w:rsidRPr="0049668F">
        <w:rPr>
          <w:rFonts w:ascii="Times New Roman" w:hAnsi="Times New Roman" w:cs="Times New Roman"/>
          <w:sz w:val="24"/>
          <w:lang w:eastAsia="en-US"/>
        </w:rPr>
        <w:t>a</w:t>
      </w:r>
      <w:r w:rsidRPr="0049668F">
        <w:rPr>
          <w:rFonts w:ascii="Times New Roman" w:hAnsi="Times New Roman" w:cs="Times New Roman"/>
          <w:sz w:val="24"/>
          <w:lang w:eastAsia="en-US"/>
        </w:rPr>
        <w:t xml:space="preserve">. </w:t>
      </w:r>
    </w:p>
    <w:p w:rsidR="008E0A16" w:rsidRPr="0049668F" w:rsidRDefault="008E0A16" w:rsidP="00350924">
      <w:pPr>
        <w:suppressAutoHyphens w:val="0"/>
        <w:spacing w:before="0" w:after="0" w:line="240" w:lineRule="auto"/>
        <w:ind w:right="51"/>
        <w:rPr>
          <w:rFonts w:ascii="Times New Roman" w:hAnsi="Times New Roman" w:cs="Times New Roman"/>
          <w:sz w:val="24"/>
          <w:lang w:eastAsia="en-US"/>
        </w:rPr>
      </w:pPr>
    </w:p>
    <w:p w:rsidR="00D4794A" w:rsidRPr="0049668F" w:rsidRDefault="008538F4" w:rsidP="00350924">
      <w:pPr>
        <w:suppressAutoHyphens w:val="0"/>
        <w:spacing w:before="0" w:after="0" w:line="240" w:lineRule="auto"/>
        <w:ind w:right="51"/>
        <w:rPr>
          <w:rFonts w:ascii="Times New Roman" w:hAnsi="Times New Roman" w:cs="Times New Roman"/>
          <w:sz w:val="24"/>
        </w:rPr>
      </w:pPr>
      <w:r w:rsidRPr="0049668F">
        <w:rPr>
          <w:rFonts w:ascii="Times New Roman" w:hAnsi="Times New Roman" w:cs="Times New Roman"/>
          <w:bCs/>
          <w:sz w:val="24"/>
        </w:rPr>
        <w:t>U skladu s</w:t>
      </w:r>
      <w:r w:rsidR="00590969" w:rsidRPr="0049668F">
        <w:rPr>
          <w:rFonts w:ascii="Times New Roman" w:hAnsi="Times New Roman" w:cs="Times New Roman"/>
          <w:bCs/>
          <w:sz w:val="24"/>
        </w:rPr>
        <w:t xml:space="preserve"> člankom 100. stavkom 1. Zakona, p</w:t>
      </w:r>
      <w:r w:rsidR="00D4794A" w:rsidRPr="0049668F">
        <w:rPr>
          <w:rFonts w:ascii="Times New Roman" w:hAnsi="Times New Roman" w:cs="Times New Roman"/>
          <w:bCs/>
          <w:sz w:val="24"/>
        </w:rPr>
        <w:t xml:space="preserve">rikupljena financijska sredstva od prodaje emisijskih jedinica </w:t>
      </w:r>
      <w:r w:rsidR="00590969" w:rsidRPr="0049668F">
        <w:rPr>
          <w:rFonts w:ascii="Times New Roman" w:hAnsi="Times New Roman" w:cs="Times New Roman"/>
          <w:bCs/>
          <w:sz w:val="24"/>
        </w:rPr>
        <w:t>na dražbama koje organizira Europska energetska burz</w:t>
      </w:r>
      <w:r w:rsidR="00DA6A78" w:rsidRPr="0049668F">
        <w:rPr>
          <w:rFonts w:ascii="Times New Roman" w:hAnsi="Times New Roman" w:cs="Times New Roman"/>
          <w:bCs/>
          <w:sz w:val="24"/>
        </w:rPr>
        <w:t xml:space="preserve">a </w:t>
      </w:r>
      <w:r w:rsidR="00590969" w:rsidRPr="0049668F">
        <w:rPr>
          <w:rFonts w:ascii="Times New Roman" w:hAnsi="Times New Roman" w:cs="Times New Roman"/>
          <w:bCs/>
          <w:sz w:val="24"/>
        </w:rPr>
        <w:t xml:space="preserve">(EEX - European Energy Exchange) u Leipzigu, Njemačkoj, </w:t>
      </w:r>
      <w:r w:rsidR="00D4794A" w:rsidRPr="0049668F">
        <w:rPr>
          <w:rFonts w:ascii="Times New Roman" w:hAnsi="Times New Roman" w:cs="Times New Roman"/>
          <w:bCs/>
          <w:sz w:val="24"/>
        </w:rPr>
        <w:t xml:space="preserve">uplaćuju se </w:t>
      </w:r>
      <w:r w:rsidR="00590969" w:rsidRPr="0049668F">
        <w:rPr>
          <w:rFonts w:ascii="Times New Roman" w:hAnsi="Times New Roman" w:cs="Times New Roman"/>
          <w:bCs/>
          <w:sz w:val="24"/>
        </w:rPr>
        <w:t xml:space="preserve">na poseban račun </w:t>
      </w:r>
      <w:r w:rsidR="00D4794A" w:rsidRPr="0049668F">
        <w:rPr>
          <w:rFonts w:ascii="Times New Roman" w:hAnsi="Times New Roman" w:cs="Times New Roman"/>
          <w:bCs/>
          <w:sz w:val="24"/>
        </w:rPr>
        <w:t>Fond</w:t>
      </w:r>
      <w:r w:rsidR="00590969" w:rsidRPr="0049668F">
        <w:rPr>
          <w:rFonts w:ascii="Times New Roman" w:hAnsi="Times New Roman" w:cs="Times New Roman"/>
          <w:bCs/>
          <w:sz w:val="24"/>
        </w:rPr>
        <w:t>a</w:t>
      </w:r>
      <w:r w:rsidR="00D4794A" w:rsidRPr="0049668F">
        <w:rPr>
          <w:rFonts w:ascii="Times New Roman" w:hAnsi="Times New Roman" w:cs="Times New Roman"/>
          <w:bCs/>
          <w:sz w:val="24"/>
        </w:rPr>
        <w:t xml:space="preserve"> za zaštitu okoliša i energetsku učinkovitost (u daljnjem tekstu: Fond). Zakon</w:t>
      </w:r>
      <w:r w:rsidR="00590969" w:rsidRPr="0049668F">
        <w:rPr>
          <w:rFonts w:ascii="Times New Roman" w:hAnsi="Times New Roman" w:cs="Times New Roman"/>
          <w:bCs/>
          <w:sz w:val="24"/>
        </w:rPr>
        <w:t>om je propisano</w:t>
      </w:r>
      <w:r w:rsidR="00D4794A" w:rsidRPr="0049668F">
        <w:rPr>
          <w:rFonts w:ascii="Times New Roman" w:hAnsi="Times New Roman" w:cs="Times New Roman"/>
          <w:bCs/>
          <w:sz w:val="24"/>
        </w:rPr>
        <w:t xml:space="preserve"> da se 95% raspoloživih sredstava </w:t>
      </w:r>
      <w:r w:rsidR="00590969" w:rsidRPr="0049668F">
        <w:rPr>
          <w:rFonts w:ascii="Times New Roman" w:hAnsi="Times New Roman" w:cs="Times New Roman"/>
          <w:bCs/>
          <w:sz w:val="24"/>
        </w:rPr>
        <w:t>koristi</w:t>
      </w:r>
      <w:r w:rsidR="00D4794A" w:rsidRPr="0049668F">
        <w:rPr>
          <w:rFonts w:ascii="Times New Roman" w:hAnsi="Times New Roman" w:cs="Times New Roman"/>
          <w:bCs/>
          <w:sz w:val="24"/>
        </w:rPr>
        <w:t xml:space="preserve"> za mjere ublažavanja i prilagodbe klimatskim promjenama. </w:t>
      </w:r>
      <w:r w:rsidR="00D4794A" w:rsidRPr="0049668F">
        <w:rPr>
          <w:rFonts w:ascii="Times New Roman" w:hAnsi="Times New Roman" w:cs="Times New Roman"/>
          <w:sz w:val="24"/>
          <w:lang w:eastAsia="hr-HR"/>
        </w:rPr>
        <w:t>Preostala s</w:t>
      </w:r>
      <w:r w:rsidR="00D4794A" w:rsidRPr="0049668F">
        <w:rPr>
          <w:rFonts w:ascii="Times New Roman" w:hAnsi="Times New Roman" w:cs="Times New Roman"/>
          <w:sz w:val="24"/>
        </w:rPr>
        <w:t>redstva</w:t>
      </w:r>
      <w:r w:rsidR="00590969" w:rsidRPr="0049668F">
        <w:rPr>
          <w:rFonts w:ascii="Times New Roman" w:hAnsi="Times New Roman" w:cs="Times New Roman"/>
          <w:sz w:val="24"/>
        </w:rPr>
        <w:t>, u iznosu od 5% prikupljenih sredstava,</w:t>
      </w:r>
      <w:r w:rsidR="00D4794A" w:rsidRPr="0049668F">
        <w:rPr>
          <w:rFonts w:ascii="Times New Roman" w:hAnsi="Times New Roman" w:cs="Times New Roman"/>
          <w:sz w:val="24"/>
        </w:rPr>
        <w:t xml:space="preserve"> uplaćuju se u državni proračun Republike Hrvatske sukladno ovom Zakonu</w:t>
      </w:r>
      <w:r w:rsidR="00BB1EE2" w:rsidRPr="0049668F">
        <w:rPr>
          <w:rFonts w:ascii="Times New Roman" w:hAnsi="Times New Roman" w:cs="Times New Roman"/>
          <w:sz w:val="24"/>
        </w:rPr>
        <w:t xml:space="preserve"> te namjenski koriste za klimatske promjene</w:t>
      </w:r>
      <w:r w:rsidR="00D4794A" w:rsidRPr="0049668F">
        <w:rPr>
          <w:rFonts w:ascii="Times New Roman" w:hAnsi="Times New Roman" w:cs="Times New Roman"/>
          <w:sz w:val="24"/>
        </w:rPr>
        <w:t xml:space="preserve">. </w:t>
      </w:r>
    </w:p>
    <w:p w:rsidR="00D4794A" w:rsidRPr="0049668F" w:rsidRDefault="00D4794A" w:rsidP="00350924">
      <w:pPr>
        <w:spacing w:before="0" w:after="0" w:line="240" w:lineRule="auto"/>
        <w:rPr>
          <w:rFonts w:ascii="Times New Roman" w:hAnsi="Times New Roman" w:cs="Times New Roman"/>
          <w:sz w:val="24"/>
        </w:rPr>
      </w:pPr>
    </w:p>
    <w:p w:rsidR="00D4794A" w:rsidRPr="0049668F" w:rsidRDefault="00576D9F" w:rsidP="00350924">
      <w:pPr>
        <w:pStyle w:val="Zaglavlje0"/>
        <w:spacing w:before="0" w:after="0" w:line="240" w:lineRule="auto"/>
        <w:rPr>
          <w:rFonts w:ascii="Times New Roman" w:hAnsi="Times New Roman" w:cs="Times New Roman"/>
          <w:lang w:val="hr-HR"/>
        </w:rPr>
      </w:pPr>
      <w:r w:rsidRPr="0049668F">
        <w:rPr>
          <w:rFonts w:ascii="Times New Roman" w:hAnsi="Times New Roman" w:cs="Times New Roman"/>
          <w:lang w:val="hr-HR"/>
        </w:rPr>
        <w:t xml:space="preserve">Ovaj </w:t>
      </w:r>
      <w:r w:rsidR="00D4794A" w:rsidRPr="0049668F">
        <w:rPr>
          <w:rFonts w:ascii="Times New Roman" w:hAnsi="Times New Roman" w:cs="Times New Roman"/>
          <w:lang w:val="hr-HR"/>
        </w:rPr>
        <w:t xml:space="preserve">Plan </w:t>
      </w:r>
      <w:r w:rsidRPr="0049668F">
        <w:rPr>
          <w:rFonts w:ascii="Times New Roman" w:hAnsi="Times New Roman" w:cs="Times New Roman"/>
          <w:lang w:val="hr-HR"/>
        </w:rPr>
        <w:t>napra</w:t>
      </w:r>
      <w:r w:rsidR="00590969" w:rsidRPr="0049668F">
        <w:rPr>
          <w:rFonts w:ascii="Times New Roman" w:hAnsi="Times New Roman" w:cs="Times New Roman"/>
          <w:lang w:val="hr-HR" w:eastAsia="hr-HR"/>
        </w:rPr>
        <w:t>vljen je s ciljem</w:t>
      </w:r>
      <w:r w:rsidR="00D4794A" w:rsidRPr="0049668F">
        <w:rPr>
          <w:rFonts w:ascii="Times New Roman" w:hAnsi="Times New Roman" w:cs="Times New Roman"/>
          <w:lang w:val="hr-HR"/>
        </w:rPr>
        <w:t xml:space="preserve"> praviln</w:t>
      </w:r>
      <w:r w:rsidR="00590969" w:rsidRPr="0049668F">
        <w:rPr>
          <w:rFonts w:ascii="Times New Roman" w:hAnsi="Times New Roman" w:cs="Times New Roman"/>
          <w:lang w:val="hr-HR"/>
        </w:rPr>
        <w:t>e</w:t>
      </w:r>
      <w:r w:rsidR="00D4794A" w:rsidRPr="0049668F">
        <w:rPr>
          <w:rFonts w:ascii="Times New Roman" w:hAnsi="Times New Roman" w:cs="Times New Roman"/>
          <w:lang w:val="hr-HR"/>
        </w:rPr>
        <w:t xml:space="preserve"> i učinkovit</w:t>
      </w:r>
      <w:r w:rsidR="00590969" w:rsidRPr="0049668F">
        <w:rPr>
          <w:rFonts w:ascii="Times New Roman" w:hAnsi="Times New Roman" w:cs="Times New Roman"/>
          <w:lang w:val="hr-HR"/>
        </w:rPr>
        <w:t>ije</w:t>
      </w:r>
      <w:r w:rsidR="00D4794A" w:rsidRPr="0049668F">
        <w:rPr>
          <w:rFonts w:ascii="Times New Roman" w:hAnsi="Times New Roman" w:cs="Times New Roman"/>
          <w:lang w:val="hr-HR"/>
        </w:rPr>
        <w:t xml:space="preserve"> upotreb</w:t>
      </w:r>
      <w:r w:rsidR="00590969" w:rsidRPr="0049668F">
        <w:rPr>
          <w:rFonts w:ascii="Times New Roman" w:hAnsi="Times New Roman" w:cs="Times New Roman"/>
          <w:lang w:val="hr-HR"/>
        </w:rPr>
        <w:t>e</w:t>
      </w:r>
      <w:r w:rsidR="00D4794A" w:rsidRPr="0049668F">
        <w:rPr>
          <w:rFonts w:ascii="Times New Roman" w:hAnsi="Times New Roman" w:cs="Times New Roman"/>
          <w:lang w:val="hr-HR"/>
        </w:rPr>
        <w:t xml:space="preserve"> financijskih sredstava. Pri određivanju prioritetnih područja i mjera </w:t>
      </w:r>
      <w:r w:rsidR="00590969" w:rsidRPr="0049668F">
        <w:rPr>
          <w:rFonts w:ascii="Times New Roman" w:hAnsi="Times New Roman" w:cs="Times New Roman"/>
          <w:lang w:val="hr-HR"/>
        </w:rPr>
        <w:t>koje će biti financirane sredstvima prikupljenima putem prodaje na dražbi</w:t>
      </w:r>
      <w:r w:rsidR="00D4794A" w:rsidRPr="0049668F">
        <w:rPr>
          <w:rFonts w:ascii="Times New Roman" w:hAnsi="Times New Roman" w:cs="Times New Roman"/>
          <w:lang w:val="hr-HR"/>
        </w:rPr>
        <w:t>, vrlo važan kriterij je troškovna učinkovitost korištenja raspoloživih financijskih sredstava dobivenih od prodaje emisijskih jedinica putem dražbi, odnosno ostvarenje najveće moguće učinkovitosti mjera smanjenja emisija stakleničkih plinova ili mjera prilagodbe klimatskim promjenama</w:t>
      </w:r>
      <w:r w:rsidR="00590969" w:rsidRPr="0049668F">
        <w:rPr>
          <w:rFonts w:ascii="Times New Roman" w:hAnsi="Times New Roman" w:cs="Times New Roman"/>
          <w:lang w:val="hr-HR"/>
        </w:rPr>
        <w:t xml:space="preserve"> kao i provođenje mjera koje nisu bile prov</w:t>
      </w:r>
      <w:r w:rsidR="008E3245" w:rsidRPr="0049668F">
        <w:rPr>
          <w:rFonts w:ascii="Times New Roman" w:hAnsi="Times New Roman" w:cs="Times New Roman"/>
          <w:lang w:val="hr-HR"/>
        </w:rPr>
        <w:t>eden</w:t>
      </w:r>
      <w:r w:rsidR="00590969" w:rsidRPr="0049668F">
        <w:rPr>
          <w:rFonts w:ascii="Times New Roman" w:hAnsi="Times New Roman" w:cs="Times New Roman"/>
          <w:lang w:val="hr-HR"/>
        </w:rPr>
        <w:t>e Planom za prošlo razdoblje</w:t>
      </w:r>
      <w:r w:rsidR="00D4794A" w:rsidRPr="0049668F">
        <w:rPr>
          <w:rFonts w:ascii="Times New Roman" w:hAnsi="Times New Roman" w:cs="Times New Roman"/>
          <w:lang w:val="hr-HR"/>
        </w:rPr>
        <w:t>. Cilj Plana je definicija, izračun i alokacija financijskih sredstava prikupljenih prodajom emisijskih jedinica putem dražbi za razdoblje od 20</w:t>
      </w:r>
      <w:r w:rsidR="00BB49D7" w:rsidRPr="0049668F">
        <w:rPr>
          <w:rFonts w:ascii="Times New Roman" w:hAnsi="Times New Roman" w:cs="Times New Roman"/>
          <w:lang w:val="hr-HR"/>
        </w:rPr>
        <w:t>17</w:t>
      </w:r>
      <w:r w:rsidR="00D4794A" w:rsidRPr="0049668F">
        <w:rPr>
          <w:rFonts w:ascii="Times New Roman" w:hAnsi="Times New Roman" w:cs="Times New Roman"/>
          <w:lang w:val="hr-HR"/>
        </w:rPr>
        <w:t>. do 20</w:t>
      </w:r>
      <w:r w:rsidR="00BB49D7" w:rsidRPr="0049668F">
        <w:rPr>
          <w:rFonts w:ascii="Times New Roman" w:hAnsi="Times New Roman" w:cs="Times New Roman"/>
          <w:lang w:val="hr-HR"/>
        </w:rPr>
        <w:t>20</w:t>
      </w:r>
      <w:r w:rsidR="00D4794A" w:rsidRPr="0049668F">
        <w:rPr>
          <w:rFonts w:ascii="Times New Roman" w:hAnsi="Times New Roman" w:cs="Times New Roman"/>
          <w:lang w:val="hr-HR"/>
        </w:rPr>
        <w:t>. godine.</w:t>
      </w:r>
    </w:p>
    <w:p w:rsidR="00DA6A78" w:rsidRPr="0049668F" w:rsidRDefault="00DA6A78" w:rsidP="00350924">
      <w:pPr>
        <w:pStyle w:val="Zaglavlje0"/>
        <w:spacing w:before="0" w:after="0" w:line="240" w:lineRule="auto"/>
        <w:rPr>
          <w:rFonts w:ascii="Times New Roman" w:hAnsi="Times New Roman" w:cs="Times New Roman"/>
          <w:lang w:val="hr-HR"/>
        </w:rPr>
      </w:pPr>
    </w:p>
    <w:p w:rsidR="00DA6A78" w:rsidRPr="0049668F" w:rsidRDefault="00DA6A78" w:rsidP="00350924">
      <w:pPr>
        <w:pStyle w:val="Zaglavlje0"/>
        <w:spacing w:before="0" w:after="0" w:line="240" w:lineRule="auto"/>
        <w:rPr>
          <w:rFonts w:ascii="Times New Roman" w:hAnsi="Times New Roman" w:cs="Times New Roman"/>
          <w:lang w:val="hr-HR"/>
        </w:rPr>
      </w:pPr>
      <w:r w:rsidRPr="0049668F">
        <w:rPr>
          <w:rFonts w:ascii="Times New Roman" w:hAnsi="Times New Roman" w:cs="Times New Roman"/>
          <w:lang w:val="hr-HR"/>
        </w:rPr>
        <w:t xml:space="preserve">Za Republiku Hrvatsku određena je ukupna količina emisijskih jedinica za dražbu, te ona za razdoblje od 2017. do 2020. godine, iznosi </w:t>
      </w:r>
      <w:r w:rsidRPr="0049668F">
        <w:rPr>
          <w:rFonts w:ascii="Times New Roman" w:hAnsi="Times New Roman" w:cs="Times New Roman"/>
          <w:b/>
          <w:lang w:val="hr-HR"/>
        </w:rPr>
        <w:t xml:space="preserve">18.286.692 </w:t>
      </w:r>
      <w:r w:rsidRPr="0049668F">
        <w:rPr>
          <w:rFonts w:ascii="Times New Roman" w:hAnsi="Times New Roman" w:cs="Times New Roman"/>
          <w:b/>
          <w:bCs/>
          <w:lang w:val="hr-HR"/>
        </w:rPr>
        <w:t>emisijskih jedinica</w:t>
      </w:r>
      <w:r w:rsidRPr="0049668F">
        <w:rPr>
          <w:rFonts w:ascii="Times New Roman" w:hAnsi="Times New Roman" w:cs="Times New Roman"/>
          <w:lang w:val="hr-HR"/>
        </w:rPr>
        <w:t xml:space="preserve"> (jedna emisijska jedinica </w:t>
      </w:r>
      <w:r w:rsidR="00BB1EE2" w:rsidRPr="0049668F">
        <w:rPr>
          <w:rFonts w:ascii="Times New Roman" w:hAnsi="Times New Roman" w:cs="Times New Roman"/>
          <w:lang w:val="hr-HR"/>
        </w:rPr>
        <w:t xml:space="preserve">predstavlja pravo na emisiju </w:t>
      </w:r>
      <w:r w:rsidRPr="0049668F">
        <w:rPr>
          <w:rFonts w:ascii="Times New Roman" w:hAnsi="Times New Roman" w:cs="Times New Roman"/>
          <w:lang w:val="hr-HR"/>
        </w:rPr>
        <w:t>1 tCO</w:t>
      </w:r>
      <w:r w:rsidRPr="0049668F">
        <w:rPr>
          <w:rFonts w:ascii="Times New Roman" w:hAnsi="Times New Roman" w:cs="Times New Roman"/>
          <w:vertAlign w:val="subscript"/>
          <w:lang w:val="hr-HR"/>
        </w:rPr>
        <w:t>2</w:t>
      </w:r>
      <w:r w:rsidRPr="0049668F">
        <w:rPr>
          <w:rFonts w:ascii="Times New Roman" w:hAnsi="Times New Roman" w:cs="Times New Roman"/>
          <w:lang w:val="hr-HR"/>
        </w:rPr>
        <w:t>).</w:t>
      </w:r>
    </w:p>
    <w:p w:rsidR="00D4794A" w:rsidRPr="0049668F" w:rsidRDefault="00D4794A" w:rsidP="00350924">
      <w:pPr>
        <w:spacing w:before="0" w:after="0" w:line="240" w:lineRule="auto"/>
        <w:rPr>
          <w:rFonts w:ascii="Times New Roman" w:hAnsi="Times New Roman" w:cs="Times New Roman"/>
          <w:sz w:val="24"/>
        </w:rPr>
      </w:pPr>
    </w:p>
    <w:p w:rsidR="00D4794A" w:rsidRPr="0049668F" w:rsidRDefault="00D4794A" w:rsidP="0035092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rPr>
        <w:t xml:space="preserve">Izračun očekivanih </w:t>
      </w:r>
      <w:r w:rsidRPr="0049668F">
        <w:rPr>
          <w:rFonts w:ascii="Times New Roman" w:hAnsi="Times New Roman" w:cs="Times New Roman"/>
          <w:b/>
          <w:sz w:val="24"/>
        </w:rPr>
        <w:t>prihoda od prodaje emisijskih jedinica</w:t>
      </w:r>
      <w:r w:rsidRPr="0049668F">
        <w:rPr>
          <w:rFonts w:ascii="Times New Roman" w:hAnsi="Times New Roman" w:cs="Times New Roman"/>
          <w:sz w:val="24"/>
        </w:rPr>
        <w:t xml:space="preserve"> putem dražbi temelji se na predviđenoj cijeni emisijskih jedinica te očekivanim količinama jedinica koje će se plasirati putem dražbe. </w:t>
      </w:r>
      <w:r w:rsidR="00BB49D7" w:rsidRPr="0049668F">
        <w:rPr>
          <w:rFonts w:ascii="Times New Roman" w:hAnsi="Times New Roman" w:cs="Times New Roman"/>
          <w:sz w:val="24"/>
        </w:rPr>
        <w:t>P</w:t>
      </w:r>
      <w:r w:rsidRPr="0049668F">
        <w:rPr>
          <w:rFonts w:ascii="Times New Roman" w:hAnsi="Times New Roman" w:cs="Times New Roman"/>
          <w:sz w:val="24"/>
        </w:rPr>
        <w:t xml:space="preserve">rocjena cijene emisijskih jedinica do </w:t>
      </w:r>
      <w:r w:rsidR="00BB49D7" w:rsidRPr="0049668F">
        <w:rPr>
          <w:rFonts w:ascii="Times New Roman" w:hAnsi="Times New Roman" w:cs="Times New Roman"/>
          <w:sz w:val="24"/>
        </w:rPr>
        <w:t>2020</w:t>
      </w:r>
      <w:r w:rsidRPr="0049668F">
        <w:rPr>
          <w:rFonts w:ascii="Times New Roman" w:hAnsi="Times New Roman" w:cs="Times New Roman"/>
          <w:sz w:val="24"/>
        </w:rPr>
        <w:t xml:space="preserve">. godine </w:t>
      </w:r>
      <w:r w:rsidR="00BB49D7" w:rsidRPr="0049668F">
        <w:rPr>
          <w:rFonts w:ascii="Times New Roman" w:hAnsi="Times New Roman" w:cs="Times New Roman"/>
          <w:sz w:val="24"/>
        </w:rPr>
        <w:t>određena je imajući u vidu aktualne trendove kretanja tržišne cijene emisijskih jedinica (znatno niže cijene EUA u odnosu na projekcije referentnog scenarija REF 2016 EU ETS) te potrebu da se projekcije i prihodi Plana koji će biti osnova za financijske planove, ugovaranje s korisnicima i sveukupno poslovanje Fonda u četverogodišnjem ra</w:t>
      </w:r>
      <w:r w:rsidR="00A459EC" w:rsidRPr="0049668F">
        <w:rPr>
          <w:rFonts w:ascii="Times New Roman" w:hAnsi="Times New Roman" w:cs="Times New Roman"/>
          <w:sz w:val="24"/>
        </w:rPr>
        <w:t xml:space="preserve">zdoblju procijene što realnije </w:t>
      </w:r>
      <w:r w:rsidR="00BB49D7" w:rsidRPr="0049668F">
        <w:rPr>
          <w:rFonts w:ascii="Times New Roman" w:hAnsi="Times New Roman" w:cs="Times New Roman"/>
          <w:sz w:val="24"/>
        </w:rPr>
        <w:t>i uravnoteženije</w:t>
      </w:r>
      <w:r w:rsidR="00DA6A78" w:rsidRPr="0049668F">
        <w:rPr>
          <w:rFonts w:ascii="Times New Roman" w:hAnsi="Times New Roman" w:cs="Times New Roman"/>
          <w:sz w:val="24"/>
        </w:rPr>
        <w:t>. Obzirom na trend kretanja cijena emisijske jedinice na tržištu u prva tri mjeseca 2017. godine,</w:t>
      </w:r>
      <w:r w:rsidR="00BB49D7" w:rsidRPr="0049668F">
        <w:rPr>
          <w:rFonts w:ascii="Times New Roman" w:hAnsi="Times New Roman" w:cs="Times New Roman"/>
          <w:sz w:val="24"/>
        </w:rPr>
        <w:t xml:space="preserve"> uv</w:t>
      </w:r>
      <w:r w:rsidR="00DA6A78" w:rsidRPr="0049668F">
        <w:rPr>
          <w:rFonts w:ascii="Times New Roman" w:hAnsi="Times New Roman" w:cs="Times New Roman"/>
          <w:sz w:val="24"/>
        </w:rPr>
        <w:t>e</w:t>
      </w:r>
      <w:r w:rsidR="00BB49D7" w:rsidRPr="0049668F">
        <w:rPr>
          <w:rFonts w:ascii="Times New Roman" w:hAnsi="Times New Roman" w:cs="Times New Roman"/>
          <w:sz w:val="24"/>
        </w:rPr>
        <w:t>d</w:t>
      </w:r>
      <w:r w:rsidR="00DA6A78" w:rsidRPr="0049668F">
        <w:rPr>
          <w:rFonts w:ascii="Times New Roman" w:hAnsi="Times New Roman" w:cs="Times New Roman"/>
          <w:sz w:val="24"/>
        </w:rPr>
        <w:t>en</w:t>
      </w:r>
      <w:r w:rsidR="00BB49D7" w:rsidRPr="0049668F">
        <w:rPr>
          <w:rFonts w:ascii="Times New Roman" w:hAnsi="Times New Roman" w:cs="Times New Roman"/>
          <w:sz w:val="24"/>
        </w:rPr>
        <w:t xml:space="preserve"> </w:t>
      </w:r>
      <w:r w:rsidR="00DA6A78" w:rsidRPr="0049668F">
        <w:rPr>
          <w:rFonts w:ascii="Times New Roman" w:hAnsi="Times New Roman" w:cs="Times New Roman"/>
          <w:sz w:val="24"/>
        </w:rPr>
        <w:t>j</w:t>
      </w:r>
      <w:r w:rsidR="00BB49D7" w:rsidRPr="0049668F">
        <w:rPr>
          <w:rFonts w:ascii="Times New Roman" w:hAnsi="Times New Roman" w:cs="Times New Roman"/>
          <w:sz w:val="24"/>
        </w:rPr>
        <w:t>e korekcijski faktor umanjenja projekcije referentnog scenarija REF 2016 EU ETS, k = 0,5049.</w:t>
      </w:r>
      <w:r w:rsidR="00AC3264" w:rsidRPr="0049668F">
        <w:rPr>
          <w:rFonts w:ascii="Times New Roman" w:hAnsi="Times New Roman" w:cs="Times New Roman"/>
          <w:sz w:val="24"/>
        </w:rPr>
        <w:t xml:space="preserve"> </w:t>
      </w:r>
      <w:r w:rsidRPr="0049668F">
        <w:rPr>
          <w:rFonts w:ascii="Times New Roman" w:hAnsi="Times New Roman" w:cs="Times New Roman"/>
          <w:sz w:val="24"/>
        </w:rPr>
        <w:t xml:space="preserve">Kretanje cijene emisijskih jedinica u trećem razdoblju trgovanja </w:t>
      </w:r>
      <w:r w:rsidRPr="0049668F">
        <w:rPr>
          <w:rFonts w:ascii="Times New Roman" w:hAnsi="Times New Roman" w:cs="Times New Roman"/>
          <w:sz w:val="24"/>
          <w:lang w:eastAsia="hr-HR"/>
        </w:rPr>
        <w:t xml:space="preserve">ponajprije će ovisiti o budućoj ekonomskoj aktivnosti, ali i o </w:t>
      </w:r>
      <w:r w:rsidR="00BB1EE2" w:rsidRPr="0049668F">
        <w:rPr>
          <w:rFonts w:ascii="Times New Roman" w:hAnsi="Times New Roman" w:cs="Times New Roman"/>
          <w:sz w:val="24"/>
          <w:lang w:eastAsia="hr-HR"/>
        </w:rPr>
        <w:t xml:space="preserve">zakonodavnom </w:t>
      </w:r>
      <w:r w:rsidRPr="0049668F">
        <w:rPr>
          <w:rFonts w:ascii="Times New Roman" w:hAnsi="Times New Roman" w:cs="Times New Roman"/>
          <w:sz w:val="24"/>
          <w:lang w:eastAsia="hr-HR"/>
        </w:rPr>
        <w:t xml:space="preserve">okviru </w:t>
      </w:r>
      <w:r w:rsidR="007311ED" w:rsidRPr="0049668F">
        <w:rPr>
          <w:rFonts w:ascii="Times New Roman" w:hAnsi="Times New Roman" w:cs="Times New Roman"/>
          <w:sz w:val="24"/>
          <w:lang w:eastAsia="hr-HR"/>
        </w:rPr>
        <w:t>EU</w:t>
      </w:r>
      <w:r w:rsidRPr="0049668F">
        <w:rPr>
          <w:rFonts w:ascii="Times New Roman" w:hAnsi="Times New Roman" w:cs="Times New Roman"/>
          <w:sz w:val="24"/>
        </w:rPr>
        <w:t xml:space="preserve">. </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b/>
          <w:sz w:val="24"/>
          <w:lang w:eastAsia="hr-HR"/>
        </w:rPr>
      </w:pPr>
      <w:r w:rsidRPr="0049668F">
        <w:rPr>
          <w:rFonts w:ascii="Times New Roman" w:hAnsi="Times New Roman" w:cs="Times New Roman"/>
          <w:sz w:val="24"/>
          <w:lang w:eastAsia="hr-HR"/>
        </w:rPr>
        <w:t xml:space="preserve">Na temelju proračuna količina emisijskih jedinica za Republiku Hrvatsku, pretpostavke o kretanju cijene, te zakonskim odredbama o raspodjeli sredstava, očekivani prihod od prodaje emisijskih jedinica u Republici Hrvatskoj koji se uplaćuju Fondu </w:t>
      </w:r>
      <w:r w:rsidRPr="0049668F">
        <w:rPr>
          <w:rFonts w:ascii="Times New Roman" w:hAnsi="Times New Roman" w:cs="Times New Roman"/>
          <w:b/>
          <w:sz w:val="24"/>
          <w:lang w:eastAsia="hr-HR"/>
        </w:rPr>
        <w:t>za razdoblje</w:t>
      </w:r>
      <w:r w:rsidR="00EB13CE" w:rsidRPr="0049668F">
        <w:rPr>
          <w:rFonts w:ascii="Times New Roman" w:hAnsi="Times New Roman" w:cs="Times New Roman"/>
          <w:b/>
          <w:sz w:val="24"/>
          <w:lang w:eastAsia="hr-HR"/>
        </w:rPr>
        <w:t xml:space="preserve"> od</w:t>
      </w:r>
      <w:r w:rsidRPr="0049668F">
        <w:rPr>
          <w:rFonts w:ascii="Times New Roman" w:hAnsi="Times New Roman" w:cs="Times New Roman"/>
          <w:b/>
          <w:sz w:val="24"/>
          <w:lang w:eastAsia="hr-HR"/>
        </w:rPr>
        <w:t xml:space="preserve"> 20</w:t>
      </w:r>
      <w:r w:rsidR="008E3245" w:rsidRPr="0049668F">
        <w:rPr>
          <w:rFonts w:ascii="Times New Roman" w:hAnsi="Times New Roman" w:cs="Times New Roman"/>
          <w:b/>
          <w:sz w:val="24"/>
          <w:lang w:eastAsia="hr-HR"/>
        </w:rPr>
        <w:t>17</w:t>
      </w:r>
      <w:r w:rsidR="00EB13CE" w:rsidRPr="0049668F">
        <w:rPr>
          <w:rFonts w:ascii="Times New Roman" w:hAnsi="Times New Roman" w:cs="Times New Roman"/>
          <w:b/>
          <w:sz w:val="24"/>
          <w:lang w:eastAsia="hr-HR"/>
        </w:rPr>
        <w:t xml:space="preserve">. do </w:t>
      </w:r>
      <w:r w:rsidR="00E6001C" w:rsidRPr="0049668F">
        <w:rPr>
          <w:rFonts w:ascii="Times New Roman" w:hAnsi="Times New Roman" w:cs="Times New Roman"/>
          <w:b/>
          <w:sz w:val="24"/>
          <w:lang w:eastAsia="hr-HR"/>
        </w:rPr>
        <w:t>20</w:t>
      </w:r>
      <w:r w:rsidR="008E3245" w:rsidRPr="0049668F">
        <w:rPr>
          <w:rFonts w:ascii="Times New Roman" w:hAnsi="Times New Roman" w:cs="Times New Roman"/>
          <w:b/>
          <w:sz w:val="24"/>
          <w:lang w:eastAsia="hr-HR"/>
        </w:rPr>
        <w:t>20</w:t>
      </w:r>
      <w:r w:rsidR="00E6001C" w:rsidRPr="0049668F">
        <w:rPr>
          <w:rFonts w:ascii="Times New Roman" w:hAnsi="Times New Roman" w:cs="Times New Roman"/>
          <w:b/>
          <w:sz w:val="24"/>
          <w:lang w:eastAsia="hr-HR"/>
        </w:rPr>
        <w:t xml:space="preserve">. godine iznosi </w:t>
      </w:r>
      <w:r w:rsidR="008E3245" w:rsidRPr="0049668F">
        <w:rPr>
          <w:rFonts w:ascii="Times New Roman" w:hAnsi="Times New Roman" w:cs="Times New Roman"/>
          <w:b/>
          <w:sz w:val="24"/>
          <w:lang w:eastAsia="hr-HR"/>
        </w:rPr>
        <w:t>825</w:t>
      </w:r>
      <w:r w:rsidR="00E6001C" w:rsidRPr="0049668F">
        <w:rPr>
          <w:rFonts w:ascii="Times New Roman" w:hAnsi="Times New Roman" w:cs="Times New Roman"/>
          <w:b/>
          <w:sz w:val="24"/>
          <w:lang w:eastAsia="hr-HR"/>
        </w:rPr>
        <w:t>.</w:t>
      </w:r>
      <w:r w:rsidR="00EA64B9" w:rsidRPr="0049668F">
        <w:rPr>
          <w:rFonts w:ascii="Times New Roman" w:hAnsi="Times New Roman" w:cs="Times New Roman"/>
          <w:b/>
          <w:sz w:val="24"/>
          <w:lang w:eastAsia="hr-HR"/>
        </w:rPr>
        <w:t>000</w:t>
      </w:r>
      <w:r w:rsidR="00E6001C" w:rsidRPr="0049668F">
        <w:rPr>
          <w:rFonts w:ascii="Times New Roman" w:hAnsi="Times New Roman" w:cs="Times New Roman"/>
          <w:b/>
          <w:sz w:val="24"/>
          <w:lang w:eastAsia="hr-HR"/>
        </w:rPr>
        <w:t>.</w:t>
      </w:r>
      <w:r w:rsidR="00EA64B9" w:rsidRPr="0049668F">
        <w:rPr>
          <w:rFonts w:ascii="Times New Roman" w:hAnsi="Times New Roman" w:cs="Times New Roman"/>
          <w:b/>
          <w:sz w:val="24"/>
          <w:lang w:eastAsia="hr-HR"/>
        </w:rPr>
        <w:t>000</w:t>
      </w:r>
      <w:r w:rsidR="00E6001C" w:rsidRPr="0049668F">
        <w:rPr>
          <w:rFonts w:ascii="Times New Roman" w:hAnsi="Times New Roman" w:cs="Times New Roman"/>
          <w:b/>
          <w:sz w:val="24"/>
          <w:lang w:eastAsia="hr-HR"/>
        </w:rPr>
        <w:t xml:space="preserve"> HRK. </w:t>
      </w:r>
    </w:p>
    <w:p w:rsidR="00D4794A" w:rsidRPr="0049668F" w:rsidRDefault="00D4794A" w:rsidP="008E18F1">
      <w:pPr>
        <w:spacing w:before="0" w:after="0" w:line="240" w:lineRule="auto"/>
        <w:rPr>
          <w:rFonts w:ascii="Times New Roman" w:hAnsi="Times New Roman" w:cs="Times New Roman"/>
          <w:b/>
          <w:sz w:val="24"/>
        </w:rPr>
      </w:pPr>
    </w:p>
    <w:p w:rsidR="00D4794A" w:rsidRPr="0049668F" w:rsidRDefault="00D4794A" w:rsidP="008E18F1">
      <w:pPr>
        <w:spacing w:before="0" w:after="0" w:line="240" w:lineRule="auto"/>
        <w:rPr>
          <w:rFonts w:ascii="Times New Roman" w:hAnsi="Times New Roman" w:cs="Times New Roman"/>
          <w:sz w:val="24"/>
        </w:rPr>
      </w:pPr>
      <w:r w:rsidRPr="0049668F">
        <w:rPr>
          <w:rFonts w:ascii="Times New Roman" w:hAnsi="Times New Roman" w:cs="Times New Roman"/>
          <w:b/>
          <w:sz w:val="24"/>
        </w:rPr>
        <w:t>Plan alokacije sredstava</w:t>
      </w:r>
      <w:r w:rsidRPr="0049668F">
        <w:rPr>
          <w:rFonts w:ascii="Times New Roman" w:hAnsi="Times New Roman" w:cs="Times New Roman"/>
          <w:sz w:val="24"/>
        </w:rPr>
        <w:t xml:space="preserve"> </w:t>
      </w:r>
      <w:r w:rsidR="001A1B74" w:rsidRPr="0049668F">
        <w:rPr>
          <w:rFonts w:ascii="Times New Roman" w:hAnsi="Times New Roman" w:cs="Times New Roman"/>
          <w:sz w:val="24"/>
        </w:rPr>
        <w:t xml:space="preserve">detaljno </w:t>
      </w:r>
      <w:r w:rsidRPr="0049668F">
        <w:rPr>
          <w:rFonts w:ascii="Times New Roman" w:hAnsi="Times New Roman" w:cs="Times New Roman"/>
          <w:sz w:val="24"/>
        </w:rPr>
        <w:t xml:space="preserve">je razrađen po prioritetnim </w:t>
      </w:r>
      <w:r w:rsidR="00C81E04" w:rsidRPr="0049668F">
        <w:rPr>
          <w:rFonts w:ascii="Times New Roman" w:hAnsi="Times New Roman" w:cs="Times New Roman"/>
          <w:sz w:val="24"/>
        </w:rPr>
        <w:t>mjerama</w:t>
      </w:r>
      <w:r w:rsidRPr="0049668F">
        <w:rPr>
          <w:rFonts w:ascii="Times New Roman" w:hAnsi="Times New Roman" w:cs="Times New Roman"/>
          <w:sz w:val="24"/>
        </w:rPr>
        <w:t xml:space="preserve">, sukladno namjenama korištenja raspoloživih sredstava </w:t>
      </w:r>
      <w:r w:rsidR="00C81E04" w:rsidRPr="0049668F">
        <w:rPr>
          <w:rFonts w:ascii="Times New Roman" w:hAnsi="Times New Roman" w:cs="Times New Roman"/>
          <w:sz w:val="24"/>
        </w:rPr>
        <w:t>propisanih</w:t>
      </w:r>
      <w:r w:rsidRPr="0049668F">
        <w:rPr>
          <w:rFonts w:ascii="Times New Roman" w:hAnsi="Times New Roman" w:cs="Times New Roman"/>
          <w:sz w:val="24"/>
        </w:rPr>
        <w:t xml:space="preserve"> Zakonom, a mjere su grupirane u </w:t>
      </w:r>
      <w:r w:rsidR="00576D9F" w:rsidRPr="0049668F">
        <w:rPr>
          <w:rFonts w:ascii="Times New Roman" w:hAnsi="Times New Roman" w:cs="Times New Roman"/>
          <w:sz w:val="24"/>
        </w:rPr>
        <w:t>osam</w:t>
      </w:r>
      <w:r w:rsidR="003A3D7C" w:rsidRPr="0049668F">
        <w:rPr>
          <w:rFonts w:ascii="Times New Roman" w:hAnsi="Times New Roman" w:cs="Times New Roman"/>
          <w:sz w:val="24"/>
        </w:rPr>
        <w:t xml:space="preserve"> </w:t>
      </w:r>
      <w:r w:rsidRPr="0049668F">
        <w:rPr>
          <w:rFonts w:ascii="Times New Roman" w:hAnsi="Times New Roman" w:cs="Times New Roman"/>
          <w:sz w:val="24"/>
        </w:rPr>
        <w:t>područja.</w:t>
      </w:r>
    </w:p>
    <w:p w:rsidR="00576D9F" w:rsidRPr="0049668F" w:rsidRDefault="00576D9F" w:rsidP="00C276A4">
      <w:pPr>
        <w:spacing w:before="0" w:after="0" w:line="240" w:lineRule="auto"/>
        <w:rPr>
          <w:rFonts w:ascii="Times New Roman" w:hAnsi="Times New Roman" w:cs="Times New Roman"/>
          <w:sz w:val="24"/>
          <w:lang w:eastAsia="hr-HR"/>
        </w:rPr>
      </w:pPr>
    </w:p>
    <w:p w:rsidR="00350924" w:rsidRPr="0049668F" w:rsidRDefault="00350924" w:rsidP="00C276A4">
      <w:pPr>
        <w:pStyle w:val="Opisslike"/>
        <w:spacing w:before="0"/>
        <w:rPr>
          <w:rFonts w:ascii="Times New Roman" w:hAnsi="Times New Roman"/>
          <w:b w:val="0"/>
          <w:sz w:val="24"/>
          <w:szCs w:val="24"/>
        </w:rPr>
      </w:pPr>
      <w:r w:rsidRPr="0049668F">
        <w:rPr>
          <w:rFonts w:ascii="Times New Roman" w:hAnsi="Times New Roman"/>
          <w:b w:val="0"/>
          <w:sz w:val="24"/>
          <w:szCs w:val="24"/>
        </w:rPr>
        <w:t xml:space="preserve">Tablica </w:t>
      </w:r>
      <w:r w:rsidR="00F84401" w:rsidRPr="0049668F">
        <w:rPr>
          <w:rFonts w:ascii="Times New Roman" w:hAnsi="Times New Roman"/>
          <w:b w:val="0"/>
          <w:sz w:val="24"/>
          <w:szCs w:val="24"/>
        </w:rPr>
        <w:t>I</w:t>
      </w:r>
      <w:r w:rsidRPr="0049668F">
        <w:rPr>
          <w:rFonts w:ascii="Times New Roman" w:hAnsi="Times New Roman"/>
          <w:b w:val="0"/>
          <w:sz w:val="24"/>
          <w:szCs w:val="24"/>
        </w:rPr>
        <w:t>. Prijedlog raspodjele prihoda po prioritetnim mjerama</w:t>
      </w:r>
    </w:p>
    <w:p w:rsidR="00C276A4" w:rsidRPr="0049668F" w:rsidRDefault="00C276A4" w:rsidP="00C276A4">
      <w:pPr>
        <w:spacing w:before="0" w:after="0" w:line="240" w:lineRule="auto"/>
        <w:rPr>
          <w:rFonts w:ascii="Times New Roman" w:hAnsi="Times New Roman" w:cs="Times New Roman"/>
          <w:lang w:eastAsia="hr-HR"/>
        </w:rPr>
      </w:pPr>
    </w:p>
    <w:tbl>
      <w:tblPr>
        <w:tblW w:w="8930" w:type="dxa"/>
        <w:jc w:val="center"/>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1081"/>
        <w:gridCol w:w="4589"/>
        <w:gridCol w:w="1915"/>
        <w:gridCol w:w="1345"/>
      </w:tblGrid>
      <w:tr w:rsidR="00350924" w:rsidRPr="0049668F" w:rsidTr="00EF2133">
        <w:trPr>
          <w:trHeight w:hRule="exact" w:val="1578"/>
          <w:jc w:val="center"/>
        </w:trPr>
        <w:tc>
          <w:tcPr>
            <w:tcW w:w="1081" w:type="dxa"/>
            <w:tcBorders>
              <w:top w:val="thinThickLargeGap" w:sz="24" w:space="0" w:color="auto"/>
              <w:bottom w:val="single" w:sz="12" w:space="0" w:color="C0504D"/>
            </w:tcBorders>
            <w:shd w:val="clear" w:color="auto" w:fill="D9D9D9"/>
            <w:vAlign w:val="center"/>
          </w:tcPr>
          <w:p w:rsidR="00350924" w:rsidRPr="0049668F" w:rsidRDefault="00350924" w:rsidP="00722D86">
            <w:pPr>
              <w:suppressAutoHyphens w:val="0"/>
              <w:spacing w:before="0" w:after="0" w:line="240" w:lineRule="auto"/>
              <w:jc w:val="center"/>
              <w:rPr>
                <w:rFonts w:ascii="Times New Roman" w:hAnsi="Times New Roman" w:cs="Times New Roman"/>
                <w:b/>
                <w:bCs/>
                <w:color w:val="000000"/>
                <w:sz w:val="24"/>
                <w:lang w:eastAsia="hr-HR"/>
              </w:rPr>
            </w:pPr>
            <w:r w:rsidRPr="0049668F">
              <w:rPr>
                <w:rFonts w:ascii="Times New Roman" w:hAnsi="Times New Roman" w:cs="Times New Roman"/>
                <w:b/>
                <w:bCs/>
                <w:color w:val="000000"/>
                <w:sz w:val="24"/>
                <w:lang w:eastAsia="hr-HR"/>
              </w:rPr>
              <w:t>Oznaka mjere</w:t>
            </w:r>
          </w:p>
          <w:p w:rsidR="00350924" w:rsidRPr="0049668F" w:rsidRDefault="00350924" w:rsidP="00722D86">
            <w:pPr>
              <w:keepNext/>
              <w:suppressAutoHyphens w:val="0"/>
              <w:spacing w:before="0" w:after="0" w:line="240" w:lineRule="auto"/>
              <w:jc w:val="center"/>
              <w:rPr>
                <w:rFonts w:ascii="Times New Roman" w:hAnsi="Times New Roman" w:cs="Times New Roman"/>
                <w:b/>
                <w:bCs/>
                <w:sz w:val="24"/>
                <w:lang w:eastAsia="hr-HR"/>
              </w:rPr>
            </w:pPr>
          </w:p>
        </w:tc>
        <w:tc>
          <w:tcPr>
            <w:tcW w:w="4589" w:type="dxa"/>
            <w:tcBorders>
              <w:top w:val="thinThickLargeGap" w:sz="24" w:space="0" w:color="auto"/>
              <w:bottom w:val="single" w:sz="12" w:space="0" w:color="C0504D"/>
            </w:tcBorders>
            <w:shd w:val="clear" w:color="auto" w:fill="D9D9D9"/>
            <w:vAlign w:val="center"/>
          </w:tcPr>
          <w:p w:rsidR="00350924" w:rsidRPr="0049668F" w:rsidRDefault="00EC0E4D" w:rsidP="00722D86">
            <w:pPr>
              <w:suppressAutoHyphens w:val="0"/>
              <w:spacing w:before="0" w:after="0" w:line="240" w:lineRule="auto"/>
              <w:jc w:val="center"/>
              <w:rPr>
                <w:rFonts w:ascii="Times New Roman" w:hAnsi="Times New Roman" w:cs="Times New Roman"/>
                <w:b/>
                <w:bCs/>
                <w:color w:val="000000"/>
                <w:sz w:val="24"/>
                <w:lang w:eastAsia="hr-HR"/>
              </w:rPr>
            </w:pPr>
            <w:r w:rsidRPr="0049668F">
              <w:rPr>
                <w:rFonts w:ascii="Times New Roman" w:hAnsi="Times New Roman" w:cs="Times New Roman"/>
                <w:b/>
                <w:bCs/>
                <w:color w:val="000000"/>
                <w:sz w:val="24"/>
                <w:lang w:eastAsia="hr-HR"/>
              </w:rPr>
              <w:t>PODRUČJE</w:t>
            </w:r>
          </w:p>
          <w:p w:rsidR="00350924" w:rsidRPr="0049668F" w:rsidRDefault="00350924" w:rsidP="00722D86">
            <w:pPr>
              <w:keepNext/>
              <w:suppressAutoHyphens w:val="0"/>
              <w:spacing w:before="0" w:after="0" w:line="240" w:lineRule="auto"/>
              <w:jc w:val="center"/>
              <w:rPr>
                <w:rFonts w:ascii="Times New Roman" w:hAnsi="Times New Roman" w:cs="Times New Roman"/>
                <w:b/>
                <w:bCs/>
                <w:sz w:val="24"/>
                <w:lang w:eastAsia="hr-HR"/>
              </w:rPr>
            </w:pPr>
          </w:p>
        </w:tc>
        <w:tc>
          <w:tcPr>
            <w:tcW w:w="1915" w:type="dxa"/>
            <w:tcBorders>
              <w:top w:val="thinThickLargeGap" w:sz="24" w:space="0" w:color="auto"/>
              <w:bottom w:val="single" w:sz="12" w:space="0" w:color="C0504D"/>
            </w:tcBorders>
            <w:shd w:val="clear" w:color="auto" w:fill="D9D9D9"/>
            <w:vAlign w:val="center"/>
          </w:tcPr>
          <w:p w:rsidR="00350924" w:rsidRPr="0049668F" w:rsidRDefault="00350924" w:rsidP="00722D86">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sz w:val="24"/>
                <w:lang w:eastAsia="hr-HR"/>
              </w:rPr>
              <w:t>Ukupno kumulativno financiranje do 2020. godine [HRK]</w:t>
            </w:r>
          </w:p>
        </w:tc>
        <w:tc>
          <w:tcPr>
            <w:tcW w:w="1345" w:type="dxa"/>
            <w:tcBorders>
              <w:top w:val="thinThickLargeGap" w:sz="24" w:space="0" w:color="auto"/>
              <w:bottom w:val="single" w:sz="12" w:space="0" w:color="C0504D"/>
            </w:tcBorders>
            <w:shd w:val="clear" w:color="auto" w:fill="D9D9D9"/>
            <w:vAlign w:val="center"/>
          </w:tcPr>
          <w:p w:rsidR="00350924" w:rsidRPr="0049668F" w:rsidRDefault="00350924" w:rsidP="00722D86">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sz w:val="24"/>
                <w:lang w:eastAsia="hr-HR"/>
              </w:rPr>
              <w:t>Predložena postotna raspodjela [%]</w:t>
            </w:r>
          </w:p>
        </w:tc>
      </w:tr>
      <w:tr w:rsidR="00350924" w:rsidRPr="0049668F" w:rsidTr="00EF2133">
        <w:trPr>
          <w:trHeight w:val="572"/>
          <w:jc w:val="center"/>
        </w:trPr>
        <w:tc>
          <w:tcPr>
            <w:tcW w:w="1081" w:type="dxa"/>
            <w:tcBorders>
              <w:top w:val="single" w:sz="12" w:space="0" w:color="C0504D"/>
            </w:tcBorders>
            <w:shd w:val="clear" w:color="auto" w:fill="F2F2F2"/>
            <w:vAlign w:val="center"/>
          </w:tcPr>
          <w:p w:rsidR="00350924" w:rsidRPr="0049668F" w:rsidRDefault="00350924" w:rsidP="00722D86">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OI</w:t>
            </w:r>
          </w:p>
        </w:tc>
        <w:tc>
          <w:tcPr>
            <w:tcW w:w="4589" w:type="dxa"/>
            <w:tcBorders>
              <w:top w:val="single" w:sz="12" w:space="0" w:color="C0504D"/>
            </w:tcBorders>
            <w:shd w:val="clear" w:color="auto" w:fill="F2F2F2"/>
            <w:vAlign w:val="center"/>
          </w:tcPr>
          <w:p w:rsidR="00350924" w:rsidRPr="0049668F" w:rsidRDefault="00350924" w:rsidP="00722D86">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obnovljivi izvori energije</w:t>
            </w:r>
          </w:p>
        </w:tc>
        <w:tc>
          <w:tcPr>
            <w:tcW w:w="1915" w:type="dxa"/>
            <w:tcBorders>
              <w:top w:val="nil"/>
              <w:left w:val="nil"/>
              <w:bottom w:val="double" w:sz="6" w:space="0" w:color="auto"/>
              <w:right w:val="double" w:sz="6" w:space="0" w:color="auto"/>
            </w:tcBorders>
            <w:shd w:val="clear" w:color="000000" w:fill="F2F2F2"/>
            <w:vAlign w:val="center"/>
          </w:tcPr>
          <w:p w:rsidR="00EE5E75" w:rsidRPr="00EF2133" w:rsidRDefault="00061516" w:rsidP="00EF2133">
            <w:pPr>
              <w:keepNext/>
              <w:suppressAutoHyphens w:val="0"/>
              <w:spacing w:before="0" w:after="0" w:line="240" w:lineRule="auto"/>
              <w:jc w:val="right"/>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165</w:t>
            </w:r>
            <w:r w:rsidR="00C4250D">
              <w:rPr>
                <w:rFonts w:ascii="Times New Roman" w:hAnsi="Times New Roman" w:cs="Times New Roman"/>
                <w:b/>
                <w:bCs/>
                <w:color w:val="000000"/>
                <w:sz w:val="24"/>
                <w:lang w:eastAsia="hr-HR"/>
              </w:rPr>
              <w:t>.</w:t>
            </w:r>
            <w:r>
              <w:rPr>
                <w:rFonts w:ascii="Times New Roman" w:hAnsi="Times New Roman" w:cs="Times New Roman"/>
                <w:b/>
                <w:bCs/>
                <w:color w:val="000000"/>
                <w:sz w:val="24"/>
                <w:lang w:eastAsia="hr-HR"/>
              </w:rPr>
              <w:t>000</w:t>
            </w:r>
            <w:r w:rsidR="00C4250D">
              <w:rPr>
                <w:rFonts w:ascii="Times New Roman" w:hAnsi="Times New Roman" w:cs="Times New Roman"/>
                <w:b/>
                <w:bCs/>
                <w:color w:val="000000"/>
                <w:sz w:val="24"/>
                <w:lang w:eastAsia="hr-HR"/>
              </w:rPr>
              <w:t>.000</w:t>
            </w:r>
          </w:p>
        </w:tc>
        <w:tc>
          <w:tcPr>
            <w:tcW w:w="1345" w:type="dxa"/>
            <w:tcBorders>
              <w:top w:val="nil"/>
              <w:left w:val="nil"/>
              <w:bottom w:val="double" w:sz="6" w:space="0" w:color="auto"/>
              <w:right w:val="double" w:sz="6" w:space="0" w:color="auto"/>
            </w:tcBorders>
            <w:shd w:val="clear" w:color="000000" w:fill="F2F2F2"/>
            <w:vAlign w:val="center"/>
          </w:tcPr>
          <w:p w:rsidR="00350924" w:rsidRPr="0049668F" w:rsidRDefault="00C4250D" w:rsidP="00EF2133">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2</w:t>
            </w:r>
            <w:r w:rsidR="00061516">
              <w:rPr>
                <w:rFonts w:ascii="Times New Roman" w:hAnsi="Times New Roman" w:cs="Times New Roman"/>
                <w:b/>
                <w:bCs/>
                <w:color w:val="000000"/>
                <w:sz w:val="24"/>
                <w:lang w:eastAsia="hr-HR"/>
              </w:rPr>
              <w:t>0</w:t>
            </w:r>
          </w:p>
        </w:tc>
      </w:tr>
      <w:tr w:rsidR="00350924" w:rsidRPr="0049668F" w:rsidTr="00BE0A90">
        <w:trPr>
          <w:trHeight w:val="351"/>
          <w:jc w:val="center"/>
        </w:trPr>
        <w:tc>
          <w:tcPr>
            <w:tcW w:w="1081" w:type="dxa"/>
            <w:shd w:val="clear" w:color="auto" w:fill="F2F2F2"/>
            <w:vAlign w:val="center"/>
          </w:tcPr>
          <w:p w:rsidR="00350924" w:rsidRPr="0049668F" w:rsidRDefault="00350924" w:rsidP="00722D86">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E</w:t>
            </w:r>
            <w:r w:rsidR="00C276A4" w:rsidRPr="0049668F">
              <w:rPr>
                <w:rFonts w:ascii="Times New Roman" w:hAnsi="Times New Roman" w:cs="Times New Roman"/>
                <w:b/>
                <w:bCs/>
                <w:color w:val="000000"/>
                <w:sz w:val="24"/>
                <w:lang w:eastAsia="hr-HR"/>
              </w:rPr>
              <w:t>N</w:t>
            </w:r>
            <w:r w:rsidRPr="0049668F">
              <w:rPr>
                <w:rFonts w:ascii="Times New Roman" w:hAnsi="Times New Roman" w:cs="Times New Roman"/>
                <w:b/>
                <w:bCs/>
                <w:color w:val="000000"/>
                <w:sz w:val="24"/>
                <w:lang w:eastAsia="hr-HR"/>
              </w:rPr>
              <w:t>U</w:t>
            </w:r>
          </w:p>
        </w:tc>
        <w:tc>
          <w:tcPr>
            <w:tcW w:w="4589" w:type="dxa"/>
            <w:shd w:val="clear" w:color="auto" w:fill="F2F2F2"/>
            <w:vAlign w:val="center"/>
          </w:tcPr>
          <w:p w:rsidR="00350924" w:rsidRPr="0049668F" w:rsidRDefault="00350924" w:rsidP="00722D86">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energetska učinkovitost (bez sektora prometa)</w:t>
            </w:r>
          </w:p>
        </w:tc>
        <w:tc>
          <w:tcPr>
            <w:tcW w:w="1915" w:type="dxa"/>
            <w:tcBorders>
              <w:top w:val="nil"/>
              <w:left w:val="nil"/>
              <w:bottom w:val="double" w:sz="6" w:space="0" w:color="auto"/>
              <w:right w:val="double" w:sz="6" w:space="0" w:color="auto"/>
            </w:tcBorders>
            <w:shd w:val="clear" w:color="000000" w:fill="F2F2F2"/>
            <w:vAlign w:val="center"/>
          </w:tcPr>
          <w:p w:rsidR="00C4250D" w:rsidRPr="0049668F" w:rsidRDefault="00C4250D" w:rsidP="00236E74">
            <w:pPr>
              <w:keepNext/>
              <w:suppressAutoHyphens w:val="0"/>
              <w:spacing w:before="0" w:after="0" w:line="240" w:lineRule="auto"/>
              <w:jc w:val="right"/>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165.000.000</w:t>
            </w:r>
          </w:p>
        </w:tc>
        <w:tc>
          <w:tcPr>
            <w:tcW w:w="1345" w:type="dxa"/>
            <w:tcBorders>
              <w:top w:val="nil"/>
              <w:left w:val="nil"/>
              <w:bottom w:val="double" w:sz="6" w:space="0" w:color="auto"/>
              <w:right w:val="double" w:sz="6" w:space="0" w:color="auto"/>
            </w:tcBorders>
            <w:shd w:val="clear" w:color="000000" w:fill="F2F2F2"/>
            <w:vAlign w:val="center"/>
          </w:tcPr>
          <w:p w:rsidR="00C4250D" w:rsidRPr="0049668F" w:rsidRDefault="00C4250D" w:rsidP="00212F92">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20%</w:t>
            </w:r>
          </w:p>
        </w:tc>
      </w:tr>
      <w:tr w:rsidR="00350924" w:rsidRPr="0049668F" w:rsidTr="00EF2133">
        <w:trPr>
          <w:trHeight w:val="504"/>
          <w:jc w:val="center"/>
        </w:trPr>
        <w:tc>
          <w:tcPr>
            <w:tcW w:w="1081" w:type="dxa"/>
            <w:shd w:val="clear" w:color="auto" w:fill="F2F2F2"/>
            <w:vAlign w:val="center"/>
          </w:tcPr>
          <w:p w:rsidR="00350924" w:rsidRPr="0049668F" w:rsidRDefault="00350924" w:rsidP="00722D86">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E</w:t>
            </w:r>
            <w:r w:rsidR="00C276A4" w:rsidRPr="0049668F">
              <w:rPr>
                <w:rFonts w:ascii="Times New Roman" w:hAnsi="Times New Roman" w:cs="Times New Roman"/>
                <w:b/>
                <w:bCs/>
                <w:color w:val="000000"/>
                <w:sz w:val="24"/>
                <w:lang w:eastAsia="hr-HR"/>
              </w:rPr>
              <w:t>N</w:t>
            </w:r>
            <w:r w:rsidRPr="0049668F">
              <w:rPr>
                <w:rFonts w:ascii="Times New Roman" w:hAnsi="Times New Roman" w:cs="Times New Roman"/>
                <w:b/>
                <w:bCs/>
                <w:color w:val="000000"/>
                <w:sz w:val="24"/>
                <w:lang w:eastAsia="hr-HR"/>
              </w:rPr>
              <w:t>S</w:t>
            </w:r>
          </w:p>
        </w:tc>
        <w:tc>
          <w:tcPr>
            <w:tcW w:w="4589" w:type="dxa"/>
            <w:shd w:val="clear" w:color="auto" w:fill="F2F2F2"/>
            <w:vAlign w:val="center"/>
          </w:tcPr>
          <w:p w:rsidR="00350924" w:rsidRPr="0049668F" w:rsidRDefault="00350924" w:rsidP="00722D86">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 xml:space="preserve">Ukupno energetsko siromaštvo </w:t>
            </w:r>
          </w:p>
        </w:tc>
        <w:tc>
          <w:tcPr>
            <w:tcW w:w="1915" w:type="dxa"/>
            <w:tcBorders>
              <w:top w:val="nil"/>
              <w:left w:val="nil"/>
              <w:bottom w:val="double" w:sz="6" w:space="0" w:color="auto"/>
              <w:right w:val="double" w:sz="6" w:space="0" w:color="auto"/>
            </w:tcBorders>
            <w:shd w:val="clear" w:color="000000" w:fill="F2F2F2"/>
            <w:vAlign w:val="center"/>
          </w:tcPr>
          <w:p w:rsidR="00EE5E75" w:rsidRPr="0049668F" w:rsidRDefault="00061516" w:rsidP="008651F5">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sz w:val="24"/>
                <w:lang w:eastAsia="hr-HR"/>
              </w:rPr>
              <w:t>28.875.000</w:t>
            </w:r>
          </w:p>
        </w:tc>
        <w:tc>
          <w:tcPr>
            <w:tcW w:w="1345" w:type="dxa"/>
            <w:tcBorders>
              <w:top w:val="nil"/>
              <w:left w:val="nil"/>
              <w:bottom w:val="double" w:sz="6" w:space="0" w:color="auto"/>
              <w:right w:val="double" w:sz="6" w:space="0" w:color="auto"/>
            </w:tcBorders>
            <w:shd w:val="clear" w:color="000000" w:fill="F2F2F2"/>
            <w:vAlign w:val="center"/>
          </w:tcPr>
          <w:p w:rsidR="00061516" w:rsidRPr="0049668F" w:rsidRDefault="00061516" w:rsidP="00722D86">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3,5%</w:t>
            </w:r>
          </w:p>
        </w:tc>
      </w:tr>
      <w:tr w:rsidR="00350924" w:rsidRPr="0049668F" w:rsidTr="00EF2133">
        <w:trPr>
          <w:trHeight w:val="512"/>
          <w:jc w:val="center"/>
        </w:trPr>
        <w:tc>
          <w:tcPr>
            <w:tcW w:w="1081" w:type="dxa"/>
            <w:shd w:val="clear" w:color="auto" w:fill="F2F2F2"/>
            <w:noWrap/>
            <w:vAlign w:val="center"/>
          </w:tcPr>
          <w:p w:rsidR="00350924" w:rsidRPr="0049668F" w:rsidRDefault="00350924" w:rsidP="00722D86">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PR</w:t>
            </w:r>
          </w:p>
        </w:tc>
        <w:tc>
          <w:tcPr>
            <w:tcW w:w="4589" w:type="dxa"/>
            <w:shd w:val="clear" w:color="auto" w:fill="F2F2F2"/>
            <w:vAlign w:val="center"/>
          </w:tcPr>
          <w:p w:rsidR="00350924" w:rsidRPr="0049668F" w:rsidRDefault="00350924" w:rsidP="00722D86">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promet</w:t>
            </w:r>
          </w:p>
        </w:tc>
        <w:tc>
          <w:tcPr>
            <w:tcW w:w="1915" w:type="dxa"/>
            <w:tcBorders>
              <w:top w:val="nil"/>
              <w:left w:val="nil"/>
              <w:bottom w:val="double" w:sz="6" w:space="0" w:color="auto"/>
              <w:right w:val="double" w:sz="6" w:space="0" w:color="auto"/>
            </w:tcBorders>
            <w:shd w:val="clear" w:color="000000" w:fill="F2F2F2"/>
            <w:noWrap/>
            <w:vAlign w:val="center"/>
          </w:tcPr>
          <w:p w:rsidR="00350924" w:rsidRPr="0049668F" w:rsidRDefault="008651F5" w:rsidP="00212F92">
            <w:pPr>
              <w:keepNext/>
              <w:suppressAutoHyphens w:val="0"/>
              <w:spacing w:before="0" w:after="0" w:line="240" w:lineRule="auto"/>
              <w:jc w:val="righ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115</w:t>
            </w:r>
            <w:r w:rsidR="00350924" w:rsidRPr="0049668F">
              <w:rPr>
                <w:rFonts w:ascii="Times New Roman" w:hAnsi="Times New Roman" w:cs="Times New Roman"/>
                <w:b/>
                <w:bCs/>
                <w:color w:val="000000"/>
                <w:sz w:val="24"/>
                <w:lang w:eastAsia="hr-HR"/>
              </w:rPr>
              <w:t>.</w:t>
            </w:r>
            <w:r w:rsidR="00212F92" w:rsidRPr="0049668F">
              <w:rPr>
                <w:rFonts w:ascii="Times New Roman" w:hAnsi="Times New Roman" w:cs="Times New Roman"/>
                <w:b/>
                <w:bCs/>
                <w:color w:val="000000"/>
                <w:sz w:val="24"/>
                <w:lang w:eastAsia="hr-HR"/>
              </w:rPr>
              <w:t>5</w:t>
            </w:r>
            <w:r w:rsidR="00350924" w:rsidRPr="0049668F">
              <w:rPr>
                <w:rFonts w:ascii="Times New Roman" w:hAnsi="Times New Roman" w:cs="Times New Roman"/>
                <w:b/>
                <w:bCs/>
                <w:color w:val="000000"/>
                <w:sz w:val="24"/>
                <w:lang w:eastAsia="hr-HR"/>
              </w:rPr>
              <w:t>00.000</w:t>
            </w:r>
          </w:p>
        </w:tc>
        <w:tc>
          <w:tcPr>
            <w:tcW w:w="1345" w:type="dxa"/>
            <w:tcBorders>
              <w:top w:val="nil"/>
              <w:left w:val="nil"/>
              <w:bottom w:val="double" w:sz="6" w:space="0" w:color="auto"/>
              <w:right w:val="double" w:sz="6" w:space="0" w:color="auto"/>
            </w:tcBorders>
            <w:shd w:val="clear" w:color="000000" w:fill="F2F2F2"/>
            <w:noWrap/>
            <w:vAlign w:val="center"/>
          </w:tcPr>
          <w:p w:rsidR="00350924" w:rsidRPr="0049668F" w:rsidRDefault="00F447AF" w:rsidP="00212F92">
            <w:pPr>
              <w:keepNext/>
              <w:suppressAutoHyphens w:val="0"/>
              <w:spacing w:before="0" w:after="0" w:line="240" w:lineRule="auto"/>
              <w:jc w:val="righ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1</w:t>
            </w:r>
            <w:r w:rsidR="008651F5" w:rsidRPr="0049668F">
              <w:rPr>
                <w:rFonts w:ascii="Times New Roman" w:hAnsi="Times New Roman" w:cs="Times New Roman"/>
                <w:b/>
                <w:bCs/>
                <w:color w:val="000000"/>
                <w:sz w:val="24"/>
                <w:lang w:eastAsia="hr-HR"/>
              </w:rPr>
              <w:t>4</w:t>
            </w:r>
            <w:r w:rsidR="00350924" w:rsidRPr="0049668F">
              <w:rPr>
                <w:rFonts w:ascii="Times New Roman" w:hAnsi="Times New Roman" w:cs="Times New Roman"/>
                <w:b/>
                <w:bCs/>
                <w:color w:val="000000"/>
                <w:sz w:val="24"/>
                <w:lang w:eastAsia="hr-HR"/>
              </w:rPr>
              <w:t>%</w:t>
            </w:r>
          </w:p>
        </w:tc>
      </w:tr>
      <w:tr w:rsidR="00350924" w:rsidRPr="0049668F" w:rsidTr="00EF2133">
        <w:trPr>
          <w:trHeight w:val="662"/>
          <w:jc w:val="center"/>
        </w:trPr>
        <w:tc>
          <w:tcPr>
            <w:tcW w:w="1081" w:type="dxa"/>
            <w:shd w:val="clear" w:color="auto" w:fill="F2F2F2"/>
            <w:noWrap/>
            <w:vAlign w:val="center"/>
          </w:tcPr>
          <w:p w:rsidR="00350924" w:rsidRPr="0049668F" w:rsidRDefault="00C276A4" w:rsidP="00C276A4">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NES</w:t>
            </w:r>
            <w:r w:rsidR="00CC331F" w:rsidRPr="0049668F">
              <w:rPr>
                <w:rFonts w:ascii="Times New Roman" w:hAnsi="Times New Roman" w:cs="Times New Roman"/>
                <w:b/>
                <w:bCs/>
                <w:color w:val="000000"/>
                <w:sz w:val="24"/>
                <w:lang w:eastAsia="hr-HR"/>
              </w:rPr>
              <w:t>/OT</w:t>
            </w:r>
          </w:p>
        </w:tc>
        <w:tc>
          <w:tcPr>
            <w:tcW w:w="4589" w:type="dxa"/>
            <w:shd w:val="clear" w:color="auto" w:fill="F2F2F2"/>
            <w:noWrap/>
            <w:vAlign w:val="center"/>
          </w:tcPr>
          <w:p w:rsidR="00350924" w:rsidRPr="0049668F" w:rsidRDefault="00350924" w:rsidP="00722D86">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neenergetski sektor</w:t>
            </w:r>
            <w:r w:rsidR="00623894" w:rsidRPr="0049668F">
              <w:rPr>
                <w:rFonts w:ascii="Times New Roman" w:hAnsi="Times New Roman" w:cs="Times New Roman"/>
                <w:b/>
                <w:bCs/>
                <w:color w:val="000000"/>
                <w:sz w:val="24"/>
                <w:lang w:eastAsia="hr-HR"/>
              </w:rPr>
              <w:t xml:space="preserve"> (uključujući </w:t>
            </w:r>
            <w:r w:rsidR="00CC331F" w:rsidRPr="0049668F">
              <w:rPr>
                <w:rFonts w:ascii="Times New Roman" w:hAnsi="Times New Roman" w:cs="Times New Roman"/>
                <w:b/>
                <w:bCs/>
                <w:color w:val="000000"/>
                <w:sz w:val="24"/>
                <w:lang w:eastAsia="hr-HR"/>
              </w:rPr>
              <w:t xml:space="preserve">sektor </w:t>
            </w:r>
            <w:r w:rsidR="00623894" w:rsidRPr="0049668F">
              <w:rPr>
                <w:rFonts w:ascii="Times New Roman" w:hAnsi="Times New Roman" w:cs="Times New Roman"/>
                <w:b/>
                <w:bCs/>
                <w:color w:val="000000"/>
                <w:sz w:val="24"/>
                <w:lang w:eastAsia="hr-HR"/>
              </w:rPr>
              <w:t>gospodarenje otpadom)</w:t>
            </w:r>
          </w:p>
        </w:tc>
        <w:tc>
          <w:tcPr>
            <w:tcW w:w="1915" w:type="dxa"/>
            <w:tcBorders>
              <w:top w:val="nil"/>
              <w:left w:val="nil"/>
              <w:bottom w:val="double" w:sz="6" w:space="0" w:color="auto"/>
              <w:right w:val="double" w:sz="6" w:space="0" w:color="auto"/>
            </w:tcBorders>
            <w:shd w:val="clear" w:color="000000" w:fill="F2F2F2"/>
            <w:noWrap/>
            <w:vAlign w:val="center"/>
          </w:tcPr>
          <w:p w:rsidR="00061516" w:rsidRPr="0049668F" w:rsidRDefault="00061516" w:rsidP="00061516">
            <w:pPr>
              <w:keepNext/>
              <w:suppressAutoHyphens w:val="0"/>
              <w:spacing w:before="0" w:after="0" w:line="240" w:lineRule="auto"/>
              <w:jc w:val="right"/>
              <w:rPr>
                <w:rFonts w:ascii="Times New Roman" w:hAnsi="Times New Roman" w:cs="Times New Roman"/>
                <w:b/>
                <w:sz w:val="24"/>
                <w:lang w:eastAsia="hr-HR"/>
              </w:rPr>
            </w:pPr>
            <w:r>
              <w:rPr>
                <w:rFonts w:ascii="Times New Roman" w:hAnsi="Times New Roman" w:cs="Times New Roman"/>
                <w:b/>
                <w:bCs/>
                <w:color w:val="000000"/>
                <w:sz w:val="24"/>
                <w:lang w:eastAsia="hr-HR"/>
              </w:rPr>
              <w:t>90.750.000</w:t>
            </w:r>
          </w:p>
        </w:tc>
        <w:tc>
          <w:tcPr>
            <w:tcW w:w="1345" w:type="dxa"/>
            <w:tcBorders>
              <w:top w:val="nil"/>
              <w:left w:val="nil"/>
              <w:bottom w:val="double" w:sz="6" w:space="0" w:color="auto"/>
              <w:right w:val="double" w:sz="6" w:space="0" w:color="auto"/>
            </w:tcBorders>
            <w:shd w:val="clear" w:color="000000" w:fill="F2F2F2"/>
            <w:noWrap/>
            <w:vAlign w:val="center"/>
          </w:tcPr>
          <w:p w:rsidR="00350924" w:rsidRPr="00BE0A90" w:rsidRDefault="00BE0A90" w:rsidP="00061516">
            <w:pPr>
              <w:keepNext/>
              <w:suppressAutoHyphens w:val="0"/>
              <w:spacing w:before="0" w:after="0" w:line="240" w:lineRule="auto"/>
              <w:jc w:val="right"/>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11</w:t>
            </w:r>
            <w:r w:rsidR="00061516">
              <w:rPr>
                <w:rFonts w:ascii="Times New Roman" w:hAnsi="Times New Roman" w:cs="Times New Roman"/>
                <w:b/>
                <w:bCs/>
                <w:color w:val="000000"/>
                <w:sz w:val="24"/>
                <w:lang w:eastAsia="hr-HR"/>
              </w:rPr>
              <w:t>%</w:t>
            </w:r>
          </w:p>
        </w:tc>
      </w:tr>
      <w:tr w:rsidR="00350924" w:rsidRPr="0049668F" w:rsidTr="00EF2133">
        <w:trPr>
          <w:trHeight w:val="672"/>
          <w:jc w:val="center"/>
        </w:trPr>
        <w:tc>
          <w:tcPr>
            <w:tcW w:w="1081" w:type="dxa"/>
            <w:shd w:val="clear" w:color="auto" w:fill="F2F2F2"/>
            <w:noWrap/>
            <w:vAlign w:val="center"/>
          </w:tcPr>
          <w:p w:rsidR="00350924" w:rsidRPr="0049668F" w:rsidRDefault="008A7945" w:rsidP="00722D86">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O</w:t>
            </w:r>
            <w:r w:rsidR="00350924" w:rsidRPr="0049668F">
              <w:rPr>
                <w:rFonts w:ascii="Times New Roman" w:hAnsi="Times New Roman" w:cs="Times New Roman"/>
                <w:b/>
                <w:bCs/>
                <w:color w:val="000000"/>
                <w:sz w:val="24"/>
                <w:lang w:eastAsia="hr-HR"/>
              </w:rPr>
              <w:t>PK</w:t>
            </w:r>
            <w:r w:rsidR="00C276A4" w:rsidRPr="0049668F">
              <w:rPr>
                <w:rFonts w:ascii="Times New Roman" w:hAnsi="Times New Roman" w:cs="Times New Roman"/>
                <w:b/>
                <w:bCs/>
                <w:color w:val="000000"/>
                <w:sz w:val="24"/>
                <w:lang w:eastAsia="hr-HR"/>
              </w:rPr>
              <w:t>K</w:t>
            </w:r>
          </w:p>
        </w:tc>
        <w:tc>
          <w:tcPr>
            <w:tcW w:w="4589" w:type="dxa"/>
            <w:shd w:val="clear" w:color="auto" w:fill="F2F2F2"/>
            <w:noWrap/>
            <w:vAlign w:val="center"/>
          </w:tcPr>
          <w:p w:rsidR="00350924" w:rsidRPr="0049668F" w:rsidRDefault="00350924" w:rsidP="00722D86">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projekti OPKK i prilagodbe klimatskim promjenama</w:t>
            </w:r>
          </w:p>
        </w:tc>
        <w:tc>
          <w:tcPr>
            <w:tcW w:w="1915" w:type="dxa"/>
            <w:tcBorders>
              <w:top w:val="nil"/>
              <w:left w:val="nil"/>
              <w:bottom w:val="double" w:sz="6" w:space="0" w:color="auto"/>
              <w:right w:val="double" w:sz="6" w:space="0" w:color="auto"/>
            </w:tcBorders>
            <w:shd w:val="clear" w:color="000000" w:fill="F2F2F2"/>
            <w:noWrap/>
            <w:vAlign w:val="center"/>
          </w:tcPr>
          <w:p w:rsidR="00061516" w:rsidRPr="0049668F" w:rsidRDefault="00061516" w:rsidP="00061516">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189.750.000</w:t>
            </w:r>
          </w:p>
        </w:tc>
        <w:tc>
          <w:tcPr>
            <w:tcW w:w="1345" w:type="dxa"/>
            <w:tcBorders>
              <w:top w:val="nil"/>
              <w:left w:val="nil"/>
              <w:bottom w:val="double" w:sz="6" w:space="0" w:color="auto"/>
              <w:right w:val="double" w:sz="6" w:space="0" w:color="auto"/>
            </w:tcBorders>
            <w:shd w:val="clear" w:color="000000" w:fill="F2F2F2"/>
            <w:noWrap/>
            <w:vAlign w:val="center"/>
          </w:tcPr>
          <w:p w:rsidR="00061516" w:rsidRPr="0049668F" w:rsidRDefault="00061516" w:rsidP="00722D86">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23%</w:t>
            </w:r>
          </w:p>
        </w:tc>
      </w:tr>
      <w:tr w:rsidR="00350924" w:rsidRPr="0049668F" w:rsidTr="00EF2133">
        <w:trPr>
          <w:trHeight w:val="795"/>
          <w:jc w:val="center"/>
        </w:trPr>
        <w:tc>
          <w:tcPr>
            <w:tcW w:w="1081" w:type="dxa"/>
            <w:shd w:val="clear" w:color="auto" w:fill="F2F2F2"/>
            <w:noWrap/>
            <w:vAlign w:val="center"/>
          </w:tcPr>
          <w:p w:rsidR="00350924" w:rsidRPr="0049668F" w:rsidRDefault="00350924" w:rsidP="00722D86">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IR</w:t>
            </w:r>
          </w:p>
        </w:tc>
        <w:tc>
          <w:tcPr>
            <w:tcW w:w="4589" w:type="dxa"/>
            <w:shd w:val="clear" w:color="auto" w:fill="F2F2F2"/>
            <w:noWrap/>
            <w:vAlign w:val="center"/>
          </w:tcPr>
          <w:p w:rsidR="00350924" w:rsidRPr="0049668F" w:rsidRDefault="00350924" w:rsidP="009C22DF">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 xml:space="preserve">Ukupno </w:t>
            </w:r>
            <w:r w:rsidR="009C22DF" w:rsidRPr="0049668F">
              <w:rPr>
                <w:rFonts w:ascii="Times New Roman" w:hAnsi="Times New Roman" w:cs="Times New Roman"/>
                <w:b/>
                <w:bCs/>
                <w:color w:val="000000"/>
                <w:sz w:val="24"/>
                <w:lang w:eastAsia="hr-HR"/>
              </w:rPr>
              <w:t>istraživanje i razvoj i stručna podrška</w:t>
            </w:r>
          </w:p>
        </w:tc>
        <w:tc>
          <w:tcPr>
            <w:tcW w:w="1915" w:type="dxa"/>
            <w:tcBorders>
              <w:top w:val="nil"/>
              <w:left w:val="nil"/>
              <w:bottom w:val="double" w:sz="6" w:space="0" w:color="auto"/>
              <w:right w:val="double" w:sz="6" w:space="0" w:color="auto"/>
            </w:tcBorders>
            <w:shd w:val="clear" w:color="000000" w:fill="F2F2F2"/>
            <w:noWrap/>
            <w:vAlign w:val="center"/>
          </w:tcPr>
          <w:p w:rsidR="00C4250D" w:rsidRPr="0049668F" w:rsidRDefault="00C4250D" w:rsidP="00C4250D">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49.500.000</w:t>
            </w:r>
          </w:p>
        </w:tc>
        <w:tc>
          <w:tcPr>
            <w:tcW w:w="1345" w:type="dxa"/>
            <w:tcBorders>
              <w:top w:val="nil"/>
              <w:left w:val="nil"/>
              <w:bottom w:val="double" w:sz="6" w:space="0" w:color="auto"/>
              <w:right w:val="double" w:sz="6" w:space="0" w:color="auto"/>
            </w:tcBorders>
            <w:shd w:val="clear" w:color="000000" w:fill="F2F2F2"/>
            <w:noWrap/>
            <w:vAlign w:val="center"/>
          </w:tcPr>
          <w:p w:rsidR="00061516" w:rsidRPr="0049668F" w:rsidRDefault="00061516" w:rsidP="00722D86">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6%</w:t>
            </w:r>
          </w:p>
        </w:tc>
      </w:tr>
      <w:tr w:rsidR="00350924" w:rsidRPr="0049668F" w:rsidTr="00EF2133">
        <w:trPr>
          <w:trHeight w:val="524"/>
          <w:jc w:val="center"/>
        </w:trPr>
        <w:tc>
          <w:tcPr>
            <w:tcW w:w="1081" w:type="dxa"/>
            <w:shd w:val="clear" w:color="auto" w:fill="F2F2F2"/>
            <w:noWrap/>
            <w:vAlign w:val="center"/>
          </w:tcPr>
          <w:p w:rsidR="00350924" w:rsidRPr="0049668F" w:rsidRDefault="00350924" w:rsidP="00722D86">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TZ</w:t>
            </w:r>
          </w:p>
        </w:tc>
        <w:tc>
          <w:tcPr>
            <w:tcW w:w="4589" w:type="dxa"/>
            <w:shd w:val="clear" w:color="auto" w:fill="F2F2F2"/>
            <w:noWrap/>
            <w:vAlign w:val="center"/>
          </w:tcPr>
          <w:p w:rsidR="00350924" w:rsidRPr="0049668F" w:rsidRDefault="00350924" w:rsidP="00722D86">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treće zemlje</w:t>
            </w:r>
          </w:p>
        </w:tc>
        <w:tc>
          <w:tcPr>
            <w:tcW w:w="1915" w:type="dxa"/>
            <w:tcBorders>
              <w:top w:val="nil"/>
              <w:left w:val="nil"/>
              <w:bottom w:val="nil"/>
              <w:right w:val="double" w:sz="6" w:space="0" w:color="auto"/>
            </w:tcBorders>
            <w:shd w:val="clear" w:color="000000" w:fill="F2F2F2"/>
            <w:noWrap/>
            <w:vAlign w:val="center"/>
          </w:tcPr>
          <w:p w:rsidR="00350924" w:rsidRPr="00EF2133" w:rsidRDefault="00485B32" w:rsidP="00EF2133">
            <w:pPr>
              <w:keepNext/>
              <w:suppressAutoHyphens w:val="0"/>
              <w:spacing w:before="0" w:after="0" w:line="240" w:lineRule="auto"/>
              <w:jc w:val="right"/>
              <w:rPr>
                <w:rFonts w:ascii="Times New Roman" w:hAnsi="Times New Roman" w:cs="Times New Roman"/>
                <w:b/>
                <w:bCs/>
                <w:color w:val="000000"/>
                <w:sz w:val="24"/>
                <w:lang w:eastAsia="hr-HR"/>
              </w:rPr>
            </w:pPr>
            <w:r w:rsidRPr="0049668F">
              <w:rPr>
                <w:rFonts w:ascii="Times New Roman" w:hAnsi="Times New Roman" w:cs="Times New Roman"/>
                <w:b/>
                <w:bCs/>
                <w:color w:val="000000"/>
                <w:sz w:val="24"/>
                <w:lang w:eastAsia="hr-HR"/>
              </w:rPr>
              <w:t>20</w:t>
            </w:r>
            <w:r w:rsidR="00350924" w:rsidRPr="0049668F">
              <w:rPr>
                <w:rFonts w:ascii="Times New Roman" w:hAnsi="Times New Roman" w:cs="Times New Roman"/>
                <w:b/>
                <w:bCs/>
                <w:color w:val="000000"/>
                <w:sz w:val="24"/>
                <w:lang w:eastAsia="hr-HR"/>
              </w:rPr>
              <w:t>.</w:t>
            </w:r>
            <w:r w:rsidRPr="0049668F">
              <w:rPr>
                <w:rFonts w:ascii="Times New Roman" w:hAnsi="Times New Roman" w:cs="Times New Roman"/>
                <w:b/>
                <w:bCs/>
                <w:color w:val="000000"/>
                <w:sz w:val="24"/>
                <w:lang w:eastAsia="hr-HR"/>
              </w:rPr>
              <w:t>625</w:t>
            </w:r>
            <w:r w:rsidR="00350924" w:rsidRPr="0049668F">
              <w:rPr>
                <w:rFonts w:ascii="Times New Roman" w:hAnsi="Times New Roman" w:cs="Times New Roman"/>
                <w:b/>
                <w:bCs/>
                <w:color w:val="000000"/>
                <w:sz w:val="24"/>
                <w:lang w:eastAsia="hr-HR"/>
              </w:rPr>
              <w:t>.00</w:t>
            </w:r>
          </w:p>
        </w:tc>
        <w:tc>
          <w:tcPr>
            <w:tcW w:w="1345" w:type="dxa"/>
            <w:tcBorders>
              <w:top w:val="nil"/>
              <w:left w:val="nil"/>
              <w:bottom w:val="nil"/>
              <w:right w:val="double" w:sz="6" w:space="0" w:color="auto"/>
            </w:tcBorders>
            <w:shd w:val="clear" w:color="000000" w:fill="F2F2F2"/>
            <w:noWrap/>
            <w:vAlign w:val="center"/>
          </w:tcPr>
          <w:p w:rsidR="00061516" w:rsidRPr="0049668F" w:rsidRDefault="00061516" w:rsidP="00722D86">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2,5%</w:t>
            </w:r>
          </w:p>
        </w:tc>
      </w:tr>
      <w:tr w:rsidR="00350924" w:rsidRPr="0049668F" w:rsidTr="00BE0A90">
        <w:trPr>
          <w:trHeight w:val="351"/>
          <w:jc w:val="center"/>
        </w:trPr>
        <w:tc>
          <w:tcPr>
            <w:tcW w:w="1081" w:type="dxa"/>
            <w:shd w:val="clear" w:color="auto" w:fill="A6A6A6"/>
            <w:noWrap/>
            <w:vAlign w:val="center"/>
          </w:tcPr>
          <w:p w:rsidR="00350924" w:rsidRPr="0049668F" w:rsidRDefault="00350924" w:rsidP="00722D86">
            <w:pPr>
              <w:suppressAutoHyphens w:val="0"/>
              <w:spacing w:before="0" w:after="0" w:line="240" w:lineRule="auto"/>
              <w:jc w:val="center"/>
              <w:rPr>
                <w:rFonts w:ascii="Times New Roman" w:hAnsi="Times New Roman" w:cs="Times New Roman"/>
                <w:b/>
                <w:sz w:val="24"/>
                <w:lang w:eastAsia="hr-HR"/>
              </w:rPr>
            </w:pPr>
          </w:p>
        </w:tc>
        <w:tc>
          <w:tcPr>
            <w:tcW w:w="4589" w:type="dxa"/>
            <w:shd w:val="clear" w:color="auto" w:fill="A6A6A6"/>
            <w:noWrap/>
            <w:vAlign w:val="center"/>
          </w:tcPr>
          <w:p w:rsidR="00350924" w:rsidRPr="0049668F" w:rsidRDefault="00350924" w:rsidP="00722D86">
            <w:pPr>
              <w:suppressAutoHyphens w:val="0"/>
              <w:spacing w:before="0" w:after="0" w:line="240" w:lineRule="auto"/>
              <w:jc w:val="left"/>
              <w:rPr>
                <w:rFonts w:ascii="Times New Roman" w:hAnsi="Times New Roman" w:cs="Times New Roman"/>
                <w:b/>
                <w:sz w:val="24"/>
                <w:lang w:eastAsia="hr-HR"/>
              </w:rPr>
            </w:pPr>
            <w:r w:rsidRPr="0049668F">
              <w:rPr>
                <w:rFonts w:ascii="Times New Roman" w:hAnsi="Times New Roman" w:cs="Times New Roman"/>
                <w:b/>
                <w:sz w:val="24"/>
                <w:lang w:eastAsia="hr-HR"/>
              </w:rPr>
              <w:t>UKUPNO</w:t>
            </w:r>
          </w:p>
        </w:tc>
        <w:tc>
          <w:tcPr>
            <w:tcW w:w="1915" w:type="dxa"/>
            <w:shd w:val="clear" w:color="auto" w:fill="A6A6A6"/>
            <w:noWrap/>
            <w:vAlign w:val="center"/>
          </w:tcPr>
          <w:p w:rsidR="00350924" w:rsidRPr="0049668F" w:rsidRDefault="00350924" w:rsidP="00722D86">
            <w:pPr>
              <w:suppressAutoHyphens w:val="0"/>
              <w:spacing w:before="0" w:after="0" w:line="240" w:lineRule="auto"/>
              <w:jc w:val="right"/>
              <w:rPr>
                <w:rFonts w:ascii="Times New Roman" w:hAnsi="Times New Roman" w:cs="Times New Roman"/>
                <w:b/>
                <w:sz w:val="24"/>
                <w:lang w:eastAsia="hr-HR"/>
              </w:rPr>
            </w:pPr>
            <w:r w:rsidRPr="0049668F">
              <w:rPr>
                <w:rFonts w:ascii="Times New Roman" w:hAnsi="Times New Roman" w:cs="Times New Roman"/>
                <w:b/>
                <w:sz w:val="24"/>
                <w:lang w:eastAsia="hr-HR"/>
              </w:rPr>
              <w:t>825.000.000</w:t>
            </w:r>
          </w:p>
        </w:tc>
        <w:tc>
          <w:tcPr>
            <w:tcW w:w="1345" w:type="dxa"/>
            <w:shd w:val="clear" w:color="auto" w:fill="A6A6A6"/>
            <w:noWrap/>
            <w:vAlign w:val="center"/>
          </w:tcPr>
          <w:p w:rsidR="00350924" w:rsidRPr="0049668F" w:rsidRDefault="00350924" w:rsidP="00722D86">
            <w:pPr>
              <w:keepNext/>
              <w:suppressAutoHyphens w:val="0"/>
              <w:spacing w:before="0" w:after="0" w:line="240" w:lineRule="auto"/>
              <w:jc w:val="right"/>
              <w:rPr>
                <w:rFonts w:ascii="Times New Roman" w:hAnsi="Times New Roman" w:cs="Times New Roman"/>
                <w:b/>
                <w:bCs/>
                <w:sz w:val="24"/>
                <w:lang w:eastAsia="hr-HR"/>
              </w:rPr>
            </w:pPr>
            <w:r w:rsidRPr="0049668F">
              <w:rPr>
                <w:rFonts w:ascii="Times New Roman" w:hAnsi="Times New Roman" w:cs="Times New Roman"/>
                <w:b/>
                <w:bCs/>
                <w:sz w:val="24"/>
                <w:lang w:eastAsia="hr-HR"/>
              </w:rPr>
              <w:t>100%</w:t>
            </w:r>
          </w:p>
        </w:tc>
      </w:tr>
    </w:tbl>
    <w:p w:rsidR="00D4794A" w:rsidRPr="0049668F" w:rsidRDefault="00D4794A" w:rsidP="008E18F1">
      <w:pPr>
        <w:spacing w:before="0" w:after="0" w:line="240" w:lineRule="auto"/>
        <w:rPr>
          <w:rFonts w:ascii="Times New Roman" w:hAnsi="Times New Roman" w:cs="Times New Roman"/>
          <w:b/>
          <w:sz w:val="24"/>
        </w:rPr>
      </w:pPr>
    </w:p>
    <w:p w:rsidR="00D4794A" w:rsidRPr="0049668F" w:rsidRDefault="00D4794A" w:rsidP="008E18F1">
      <w:pPr>
        <w:spacing w:before="0" w:after="0" w:line="240" w:lineRule="auto"/>
        <w:rPr>
          <w:rFonts w:ascii="Times New Roman" w:hAnsi="Times New Roman" w:cs="Times New Roman"/>
          <w:sz w:val="24"/>
        </w:rPr>
      </w:pPr>
      <w:r w:rsidRPr="0049668F">
        <w:rPr>
          <w:rFonts w:ascii="Times New Roman" w:hAnsi="Times New Roman" w:cs="Times New Roman"/>
          <w:b/>
          <w:sz w:val="24"/>
        </w:rPr>
        <w:t>Obnovljivi izvori energije</w:t>
      </w:r>
      <w:r w:rsidRPr="0049668F">
        <w:rPr>
          <w:rFonts w:ascii="Times New Roman" w:hAnsi="Times New Roman" w:cs="Times New Roman"/>
          <w:sz w:val="24"/>
        </w:rPr>
        <w:t xml:space="preserve"> imaju niz prednosti u odnosu na fosilna goriva poput doprinosa zaštiti okoliša i klim</w:t>
      </w:r>
      <w:r w:rsidR="00945F35" w:rsidRPr="0049668F">
        <w:rPr>
          <w:rFonts w:ascii="Times New Roman" w:hAnsi="Times New Roman" w:cs="Times New Roman"/>
          <w:sz w:val="24"/>
        </w:rPr>
        <w:t>atskim promjenama</w:t>
      </w:r>
      <w:r w:rsidRPr="0049668F">
        <w:rPr>
          <w:rFonts w:ascii="Times New Roman" w:hAnsi="Times New Roman" w:cs="Times New Roman"/>
          <w:sz w:val="24"/>
        </w:rPr>
        <w:t xml:space="preserve">, diversifikaciji opskrbe, povećanju energetske samodostatnosti i sigurnosti energetske opskrbe i drugo. Stremljenja razvijenog svijeta danas, a iz usvojenih strateških dokumenta prepoznaje se i dugoročno, u velikoj mjeri idu u pravcu značajnog povećanja udjela obnovljivih izvora u svim sektorima energetske potrošnje, uz implementaciju energetske </w:t>
      </w:r>
      <w:r w:rsidR="00945F35" w:rsidRPr="0049668F">
        <w:rPr>
          <w:rFonts w:ascii="Times New Roman" w:hAnsi="Times New Roman" w:cs="Times New Roman"/>
          <w:sz w:val="24"/>
        </w:rPr>
        <w:t>učinkovitosti</w:t>
      </w:r>
      <w:r w:rsidRPr="0049668F">
        <w:rPr>
          <w:rFonts w:ascii="Times New Roman" w:hAnsi="Times New Roman" w:cs="Times New Roman"/>
          <w:sz w:val="24"/>
        </w:rPr>
        <w:t xml:space="preserve"> te uvođenje novih tehnologija i inovativnih načina upravljanja energetskim sustavima.</w:t>
      </w:r>
    </w:p>
    <w:p w:rsidR="00D4794A" w:rsidRPr="0049668F" w:rsidRDefault="00D4794A" w:rsidP="008E18F1">
      <w:pPr>
        <w:spacing w:before="0" w:after="0" w:line="240" w:lineRule="auto"/>
        <w:rPr>
          <w:rFonts w:ascii="Times New Roman" w:hAnsi="Times New Roman" w:cs="Times New Roman"/>
          <w:sz w:val="24"/>
        </w:rPr>
      </w:pPr>
    </w:p>
    <w:p w:rsidR="00D4794A" w:rsidRPr="0049668F" w:rsidRDefault="00D4794A" w:rsidP="008E18F1">
      <w:pPr>
        <w:spacing w:before="0" w:after="0" w:line="240" w:lineRule="auto"/>
        <w:rPr>
          <w:rFonts w:ascii="Times New Roman" w:hAnsi="Times New Roman" w:cs="Times New Roman"/>
          <w:sz w:val="24"/>
        </w:rPr>
      </w:pPr>
      <w:r w:rsidRPr="0049668F">
        <w:rPr>
          <w:rFonts w:ascii="Times New Roman" w:hAnsi="Times New Roman" w:cs="Times New Roman"/>
          <w:sz w:val="24"/>
        </w:rPr>
        <w:t>Republika Hrvatska slijedi politiku EU i nastoji se uklopiti u trendove povećanjem udjela obnovljivih izvora energije. Iako se nacionalni ciljevi postavljaju u komunikaciji s EU, Republika Hrvatska može sama izabrati mjere i način implementacije, ovisno o vlastitim potencijalima i prioritetima.</w:t>
      </w:r>
    </w:p>
    <w:p w:rsidR="00D4794A" w:rsidRPr="0049668F" w:rsidRDefault="00D4794A" w:rsidP="008E18F1">
      <w:pPr>
        <w:spacing w:before="0" w:after="0" w:line="240" w:lineRule="auto"/>
        <w:rPr>
          <w:rFonts w:ascii="Times New Roman" w:hAnsi="Times New Roman" w:cs="Times New Roman"/>
          <w:sz w:val="24"/>
        </w:rPr>
      </w:pPr>
    </w:p>
    <w:p w:rsidR="00D4794A" w:rsidRPr="0049668F" w:rsidRDefault="00D4794A" w:rsidP="008E18F1">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Ciljevi u pogledu povećanja udjela obnovljivih izvora energije do 2020. godine već </w:t>
      </w:r>
      <w:r w:rsidR="00C81E04" w:rsidRPr="0049668F">
        <w:rPr>
          <w:rFonts w:ascii="Times New Roman" w:hAnsi="Times New Roman" w:cs="Times New Roman"/>
          <w:sz w:val="24"/>
        </w:rPr>
        <w:t xml:space="preserve">su </w:t>
      </w:r>
      <w:r w:rsidRPr="0049668F">
        <w:rPr>
          <w:rFonts w:ascii="Times New Roman" w:hAnsi="Times New Roman" w:cs="Times New Roman"/>
          <w:sz w:val="24"/>
        </w:rPr>
        <w:t xml:space="preserve">postavljeni </w:t>
      </w:r>
      <w:r w:rsidR="00273480" w:rsidRPr="0049668F">
        <w:rPr>
          <w:rFonts w:ascii="Times New Roman" w:hAnsi="Times New Roman" w:cs="Times New Roman"/>
          <w:sz w:val="24"/>
        </w:rPr>
        <w:t>Strategij</w:t>
      </w:r>
      <w:r w:rsidR="000C4573" w:rsidRPr="0049668F">
        <w:rPr>
          <w:rFonts w:ascii="Times New Roman" w:hAnsi="Times New Roman" w:cs="Times New Roman"/>
          <w:sz w:val="24"/>
        </w:rPr>
        <w:t>om</w:t>
      </w:r>
      <w:r w:rsidR="00273480" w:rsidRPr="0049668F">
        <w:rPr>
          <w:rFonts w:ascii="Times New Roman" w:hAnsi="Times New Roman" w:cs="Times New Roman"/>
          <w:sz w:val="24"/>
        </w:rPr>
        <w:t xml:space="preserve"> energetskog razvoja Republike Hrvatske do 2020. godine</w:t>
      </w:r>
      <w:r w:rsidR="006642A0" w:rsidRPr="0049668F">
        <w:rPr>
          <w:rFonts w:ascii="Times New Roman" w:hAnsi="Times New Roman" w:cs="Times New Roman"/>
          <w:sz w:val="24"/>
        </w:rPr>
        <w:t xml:space="preserve"> (Narodne novine, broj 130/09)</w:t>
      </w:r>
      <w:r w:rsidRPr="0049668F">
        <w:rPr>
          <w:rFonts w:ascii="Times New Roman" w:hAnsi="Times New Roman" w:cs="Times New Roman"/>
          <w:sz w:val="24"/>
        </w:rPr>
        <w:t>, dok su detaljnije razrađeni i korigirani u okviru Nacionalnog akcijskog plana za obnovljive izvore energije</w:t>
      </w:r>
      <w:r w:rsidR="000C4573" w:rsidRPr="0049668F">
        <w:rPr>
          <w:rFonts w:ascii="Times New Roman" w:hAnsi="Times New Roman" w:cs="Times New Roman"/>
          <w:sz w:val="24"/>
        </w:rPr>
        <w:t xml:space="preserve"> do 2020. godine</w:t>
      </w:r>
      <w:r w:rsidRPr="0049668F">
        <w:rPr>
          <w:rFonts w:ascii="Times New Roman" w:hAnsi="Times New Roman" w:cs="Times New Roman"/>
          <w:sz w:val="24"/>
        </w:rPr>
        <w:t>. Prema ovom Nacionalnom akcijskom planu, udio od 20% obnovljivih izvora energije u ukupnoj finalnoj potrošnji energije u 2020.</w:t>
      </w:r>
      <w:r w:rsidR="00576D9F" w:rsidRPr="0049668F">
        <w:rPr>
          <w:rFonts w:ascii="Times New Roman" w:hAnsi="Times New Roman" w:cs="Times New Roman"/>
          <w:sz w:val="24"/>
        </w:rPr>
        <w:t xml:space="preserve"> godini treba</w:t>
      </w:r>
      <w:r w:rsidRPr="0049668F">
        <w:rPr>
          <w:rFonts w:ascii="Times New Roman" w:hAnsi="Times New Roman" w:cs="Times New Roman"/>
          <w:sz w:val="24"/>
        </w:rPr>
        <w:t xml:space="preserve">o </w:t>
      </w:r>
      <w:r w:rsidR="00576D9F" w:rsidRPr="0049668F">
        <w:rPr>
          <w:rFonts w:ascii="Times New Roman" w:hAnsi="Times New Roman" w:cs="Times New Roman"/>
          <w:sz w:val="24"/>
        </w:rPr>
        <w:t xml:space="preserve">bi se </w:t>
      </w:r>
      <w:r w:rsidRPr="0049668F">
        <w:rPr>
          <w:rFonts w:ascii="Times New Roman" w:hAnsi="Times New Roman" w:cs="Times New Roman"/>
          <w:sz w:val="24"/>
        </w:rPr>
        <w:t>ostvariti uz 39% obnovljivih izvora energije u proizvodnji električne energije (uključujući velike hidroelektrane), 10% obnovljivih izvora energije u prometu i 19,6% obnovljivih izvora energije za grijanje i hlađenje.</w:t>
      </w:r>
    </w:p>
    <w:p w:rsidR="00D4794A" w:rsidRPr="0049668F" w:rsidRDefault="00D4794A" w:rsidP="008E18F1">
      <w:pPr>
        <w:spacing w:before="0" w:after="0" w:line="240" w:lineRule="auto"/>
        <w:rPr>
          <w:rFonts w:ascii="Times New Roman" w:hAnsi="Times New Roman" w:cs="Times New Roman"/>
          <w:sz w:val="24"/>
        </w:rPr>
      </w:pPr>
    </w:p>
    <w:p w:rsidR="00917614" w:rsidRPr="0049668F" w:rsidRDefault="00917614" w:rsidP="00917614">
      <w:pPr>
        <w:spacing w:before="0" w:after="0" w:line="240" w:lineRule="auto"/>
        <w:rPr>
          <w:rFonts w:ascii="Times New Roman" w:hAnsi="Times New Roman" w:cs="Times New Roman"/>
          <w:sz w:val="24"/>
        </w:rPr>
      </w:pPr>
      <w:r w:rsidRPr="0049668F">
        <w:rPr>
          <w:rFonts w:ascii="Times New Roman" w:hAnsi="Times New Roman" w:cs="Times New Roman"/>
          <w:sz w:val="24"/>
        </w:rPr>
        <w:t>Pri odabiru prioritetnih mjera u području korištenja obnovljivih izvora energije, analizirane su predložene mjere u okviru planskih dokumenata, kao što su: Šesto nacionalno izvješće Republike Hrvatske prema Okvirnoj konvenciji Ujedinjenih naroda o promjeni klime (UNFCCC), Izvješće o provedbi politike i mjera za smanjenje emisija i povećanje odliva stakleničkih plinova te Nacionalni akcijski plan za obnovljive izvore energije do 2020. godine. U</w:t>
      </w:r>
      <w:r w:rsidRPr="0049668F">
        <w:rPr>
          <w:rFonts w:ascii="Times New Roman" w:hAnsi="Times New Roman" w:cs="Times New Roman"/>
          <w:sz w:val="24"/>
          <w:lang w:eastAsia="hr-HR"/>
        </w:rPr>
        <w:t>zeti su u obzir postojeći sustavi poticanja korištenja obnovljivih izvora energije, ali i dodatni kriteriji kao što su troškovna učinkovitost i provedivost analiziranih mjera.</w:t>
      </w:r>
    </w:p>
    <w:p w:rsidR="00D4794A" w:rsidRPr="0049668F" w:rsidRDefault="00D4794A" w:rsidP="008E18F1">
      <w:pPr>
        <w:spacing w:before="0" w:after="0" w:line="240" w:lineRule="auto"/>
        <w:rPr>
          <w:rFonts w:ascii="Times New Roman" w:hAnsi="Times New Roman" w:cs="Times New Roman"/>
          <w:sz w:val="24"/>
          <w:lang w:eastAsia="hr-HR"/>
        </w:rPr>
      </w:pPr>
    </w:p>
    <w:p w:rsidR="00917614" w:rsidRPr="0049668F" w:rsidRDefault="00917614" w:rsidP="0091761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Temeljem provedenih analiza, predlaže se financiranje mjera korištenja obnovljivih izvora energije</w:t>
      </w:r>
      <w:r w:rsidR="00722D86" w:rsidRPr="0049668F">
        <w:rPr>
          <w:rFonts w:ascii="Times New Roman" w:hAnsi="Times New Roman" w:cs="Times New Roman"/>
          <w:sz w:val="24"/>
          <w:lang w:eastAsia="hr-HR"/>
        </w:rPr>
        <w:t xml:space="preserve"> kroz alokaciju </w:t>
      </w:r>
      <w:r w:rsidR="00C276A4" w:rsidRPr="0049668F">
        <w:rPr>
          <w:rFonts w:ascii="Times New Roman" w:hAnsi="Times New Roman" w:cs="Times New Roman"/>
          <w:sz w:val="24"/>
          <w:lang w:eastAsia="hr-HR"/>
        </w:rPr>
        <w:t>do</w:t>
      </w:r>
      <w:r w:rsidRPr="0049668F">
        <w:rPr>
          <w:rFonts w:ascii="Times New Roman" w:hAnsi="Times New Roman" w:cs="Times New Roman"/>
          <w:sz w:val="24"/>
          <w:lang w:eastAsia="hr-HR"/>
        </w:rPr>
        <w:t xml:space="preserve"> </w:t>
      </w:r>
      <w:r w:rsidR="00BE0A90">
        <w:rPr>
          <w:rFonts w:ascii="Times New Roman" w:hAnsi="Times New Roman" w:cs="Times New Roman"/>
          <w:sz w:val="24"/>
          <w:lang w:eastAsia="hr-HR"/>
        </w:rPr>
        <w:t>20</w:t>
      </w:r>
      <w:r w:rsidRPr="0049668F">
        <w:rPr>
          <w:rFonts w:ascii="Times New Roman" w:hAnsi="Times New Roman" w:cs="Times New Roman"/>
          <w:sz w:val="24"/>
          <w:lang w:eastAsia="hr-HR"/>
        </w:rPr>
        <w:t>% sredstava</w:t>
      </w:r>
      <w:r w:rsidR="007311ED"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što iznosi oko </w:t>
      </w:r>
      <w:r w:rsidR="00BE0A90">
        <w:rPr>
          <w:rFonts w:ascii="Times New Roman" w:hAnsi="Times New Roman" w:cs="Times New Roman"/>
          <w:bCs/>
          <w:color w:val="000000"/>
          <w:sz w:val="24"/>
          <w:lang w:eastAsia="hr-HR"/>
        </w:rPr>
        <w:t>165.000.</w:t>
      </w:r>
      <w:r w:rsidR="00485B32" w:rsidRPr="0049668F">
        <w:rPr>
          <w:rFonts w:ascii="Times New Roman" w:hAnsi="Times New Roman" w:cs="Times New Roman"/>
          <w:bCs/>
          <w:color w:val="000000"/>
          <w:sz w:val="24"/>
          <w:lang w:eastAsia="hr-HR"/>
        </w:rPr>
        <w:t>000</w:t>
      </w:r>
      <w:r w:rsidRPr="0049668F">
        <w:rPr>
          <w:rFonts w:ascii="Times New Roman" w:hAnsi="Times New Roman" w:cs="Times New Roman"/>
          <w:sz w:val="24"/>
          <w:lang w:eastAsia="hr-HR"/>
        </w:rPr>
        <w:t xml:space="preserve"> HRK. Predložene mjere su:</w:t>
      </w:r>
    </w:p>
    <w:p w:rsidR="00C276A4" w:rsidRPr="0049668F" w:rsidRDefault="00C276A4" w:rsidP="000A5A11">
      <w:pPr>
        <w:spacing w:before="0" w:after="0" w:line="240" w:lineRule="auto"/>
        <w:rPr>
          <w:rFonts w:ascii="Times New Roman" w:hAnsi="Times New Roman" w:cs="Times New Roman"/>
          <w:sz w:val="24"/>
        </w:rPr>
      </w:pPr>
    </w:p>
    <w:p w:rsidR="00917614" w:rsidRPr="0086754C" w:rsidRDefault="00C276A4" w:rsidP="000F14C9">
      <w:pPr>
        <w:pStyle w:val="Odlomakpopisa"/>
      </w:pPr>
      <w:r w:rsidRPr="0086754C">
        <w:t xml:space="preserve">produžetak financiranja mjera iz prethodnog Plana u iznosu </w:t>
      </w:r>
      <w:r w:rsidR="0086754C" w:rsidRPr="0086754C">
        <w:t>do</w:t>
      </w:r>
      <w:r w:rsidRPr="0086754C">
        <w:t xml:space="preserve"> 7.400.000 HRK</w:t>
      </w:r>
    </w:p>
    <w:p w:rsidR="00122CC9" w:rsidRPr="0086754C" w:rsidRDefault="00917614" w:rsidP="000F14C9">
      <w:pPr>
        <w:pStyle w:val="Odlomakpopisa"/>
      </w:pPr>
      <w:r w:rsidRPr="0086754C">
        <w:t xml:space="preserve">poticanje čiste električne i toplinske energije gdje postoji vlastita potrošnja, a ne uključuje </w:t>
      </w:r>
      <w:r w:rsidR="001715BB" w:rsidRPr="0086754C">
        <w:tab/>
      </w:r>
      <w:r w:rsidRPr="0086754C">
        <w:t>poticanje proizvodnje električne energije iz obnovljivih izvora energije i visokoučinkovite kogeneracije na mreži kao podrška sustavu poticanja povlaštene proizvodnje sukladno Zakonu o obnovljivim izvorima energije i visokoučinkovitoj kogeneraciji (N</w:t>
      </w:r>
      <w:r w:rsidR="00576D9F" w:rsidRPr="0086754C">
        <w:t>arodne novine, broj 100/</w:t>
      </w:r>
      <w:r w:rsidRPr="0086754C">
        <w:t>15)</w:t>
      </w:r>
      <w:r w:rsidR="00C52CB2" w:rsidRPr="0086754C">
        <w:t xml:space="preserve"> za koji</w:t>
      </w:r>
      <w:r w:rsidRPr="0086754C">
        <w:t xml:space="preserve"> </w:t>
      </w:r>
      <w:r w:rsidR="00C52CB2" w:rsidRPr="0086754C">
        <w:t>je</w:t>
      </w:r>
      <w:r w:rsidRPr="0086754C">
        <w:t xml:space="preserve"> nadležan i provodi Hrva</w:t>
      </w:r>
      <w:r w:rsidR="00122CC9" w:rsidRPr="0086754C">
        <w:t>tski operator tržišta energije</w:t>
      </w:r>
    </w:p>
    <w:p w:rsidR="00917614" w:rsidRPr="0086754C" w:rsidRDefault="00917614" w:rsidP="000F14C9">
      <w:pPr>
        <w:pStyle w:val="Odlomakpopisa"/>
      </w:pPr>
      <w:r w:rsidRPr="0086754C">
        <w:t>poticanj</w:t>
      </w:r>
      <w:r w:rsidR="00122CC9" w:rsidRPr="0086754C">
        <w:t>e</w:t>
      </w:r>
      <w:r w:rsidRPr="0086754C">
        <w:t xml:space="preserve"> </w:t>
      </w:r>
      <w:r w:rsidR="00122CC9" w:rsidRPr="0086754C">
        <w:t xml:space="preserve">primjene </w:t>
      </w:r>
      <w:r w:rsidRPr="0086754C">
        <w:t xml:space="preserve">mrežnih i autonomnih fotonaponskih sustava manje priključne snage, </w:t>
      </w:r>
      <w:r w:rsidR="003806B5">
        <w:tab/>
      </w:r>
      <w:r w:rsidR="00122CC9" w:rsidRPr="0086754C">
        <w:t>s</w:t>
      </w:r>
      <w:r w:rsidRPr="0086754C">
        <w:t>unčevih toplinskih kolektora, kotlova na krutu biomasu</w:t>
      </w:r>
      <w:r w:rsidR="00122CC9" w:rsidRPr="0086754C">
        <w:t xml:space="preserve"> i</w:t>
      </w:r>
      <w:r w:rsidRPr="0086754C">
        <w:t xml:space="preserve"> poticanje primjene dizalica topline</w:t>
      </w:r>
    </w:p>
    <w:p w:rsidR="001715BB" w:rsidRPr="0086754C" w:rsidRDefault="001715BB" w:rsidP="000F14C9">
      <w:pPr>
        <w:pStyle w:val="Odlomakpopisa"/>
      </w:pPr>
      <w:r w:rsidRPr="0086754C">
        <w:t>poticanje proizv</w:t>
      </w:r>
      <w:r w:rsidR="00401ACA" w:rsidRPr="0086754C">
        <w:t>o</w:t>
      </w:r>
      <w:r w:rsidRPr="0086754C">
        <w:t>dnje i stavljanje na tržište biogoriva 2. generacije. Ova mjera ima za cilj poticanje povećanja proizvodnje i korištenja biogoriva u prijevozu sukladno Nacionalnom akcijskom planu poticanja proizvodnje i korištenja biogoriva u prijevozu za razdoblje 2011.-2020. godine.</w:t>
      </w:r>
    </w:p>
    <w:p w:rsidR="00917614" w:rsidRPr="0049668F" w:rsidRDefault="00917614" w:rsidP="000A5A11">
      <w:pPr>
        <w:suppressAutoHyphens w:val="0"/>
        <w:spacing w:before="0" w:after="0" w:line="240" w:lineRule="auto"/>
        <w:ind w:left="705"/>
        <w:rPr>
          <w:rFonts w:ascii="Times New Roman" w:hAnsi="Times New Roman" w:cs="Times New Roman"/>
          <w:sz w:val="24"/>
          <w:lang w:eastAsia="hr-HR"/>
        </w:rPr>
      </w:pPr>
    </w:p>
    <w:p w:rsidR="00D4794A" w:rsidRPr="0049668F" w:rsidRDefault="00D4794A" w:rsidP="000A5A11">
      <w:pPr>
        <w:spacing w:before="0" w:after="0" w:line="240" w:lineRule="auto"/>
        <w:rPr>
          <w:rFonts w:ascii="Times New Roman" w:hAnsi="Times New Roman" w:cs="Times New Roman"/>
          <w:sz w:val="24"/>
          <w:lang w:eastAsia="hr-HR"/>
        </w:rPr>
      </w:pPr>
      <w:r w:rsidRPr="0049668F">
        <w:rPr>
          <w:rFonts w:ascii="Times New Roman" w:hAnsi="Times New Roman" w:cs="Times New Roman"/>
          <w:b/>
          <w:sz w:val="24"/>
          <w:lang w:eastAsia="hr-HR"/>
        </w:rPr>
        <w:t>Energetska učinkovitost</w:t>
      </w:r>
      <w:r w:rsidR="000C4573" w:rsidRPr="0049668F">
        <w:rPr>
          <w:rFonts w:ascii="Times New Roman" w:hAnsi="Times New Roman" w:cs="Times New Roman"/>
          <w:b/>
          <w:sz w:val="24"/>
          <w:lang w:eastAsia="hr-HR"/>
        </w:rPr>
        <w:t xml:space="preserve"> </w:t>
      </w:r>
      <w:r w:rsidR="00122CC9" w:rsidRPr="0049668F">
        <w:rPr>
          <w:rFonts w:ascii="Times New Roman" w:hAnsi="Times New Roman" w:cs="Times New Roman"/>
          <w:b/>
          <w:sz w:val="24"/>
          <w:lang w:eastAsia="hr-HR"/>
        </w:rPr>
        <w:t>(</w:t>
      </w:r>
      <w:r w:rsidR="000C4573" w:rsidRPr="0049668F">
        <w:rPr>
          <w:rFonts w:ascii="Times New Roman" w:hAnsi="Times New Roman" w:cs="Times New Roman"/>
          <w:b/>
          <w:sz w:val="24"/>
          <w:lang w:eastAsia="hr-HR"/>
        </w:rPr>
        <w:t>bez sektora prometa</w:t>
      </w:r>
      <w:r w:rsidR="00122CC9" w:rsidRPr="0049668F">
        <w:rPr>
          <w:rFonts w:ascii="Times New Roman" w:hAnsi="Times New Roman" w:cs="Times New Roman"/>
          <w:b/>
          <w:sz w:val="24"/>
          <w:lang w:eastAsia="hr-HR"/>
        </w:rPr>
        <w:t>)</w:t>
      </w:r>
      <w:r w:rsidRPr="0049668F">
        <w:rPr>
          <w:rFonts w:ascii="Times New Roman" w:hAnsi="Times New Roman" w:cs="Times New Roman"/>
          <w:sz w:val="24"/>
          <w:lang w:eastAsia="hr-HR"/>
        </w:rPr>
        <w:t xml:space="preserve"> prepoznata je kao najisplativiji i najučinkovitiji način postizanja ciljeva održivog razvoja. Prije svega, smanjenjem negativnih učinaka na okoliš koje proizvodi energetski sektor, </w:t>
      </w:r>
      <w:r w:rsidR="00C81E04" w:rsidRPr="0049668F">
        <w:rPr>
          <w:rFonts w:ascii="Times New Roman" w:hAnsi="Times New Roman" w:cs="Times New Roman"/>
          <w:sz w:val="24"/>
          <w:lang w:eastAsia="hr-HR"/>
        </w:rPr>
        <w:t>odnosno smanjenjem emisija ugljikova</w:t>
      </w:r>
      <w:r w:rsidRPr="0049668F">
        <w:rPr>
          <w:rFonts w:ascii="Times New Roman" w:hAnsi="Times New Roman" w:cs="Times New Roman"/>
          <w:sz w:val="24"/>
          <w:lang w:eastAsia="hr-HR"/>
        </w:rPr>
        <w:t xml:space="preserve"> dioksida, povećanjem sigurnosti opskrbe energijom prekidanjem povezanosti između gospodarskog rasta i povećanja potražnje za energijom. Zbog svega navedenog energetska učinkovitost ima ključnu ulogu u općoj nacionalnoj i europskoj energetskoj politici.</w:t>
      </w:r>
    </w:p>
    <w:p w:rsidR="00D4794A" w:rsidRPr="0049668F" w:rsidRDefault="00D4794A" w:rsidP="000A5A11">
      <w:pPr>
        <w:spacing w:before="0" w:after="0" w:line="240" w:lineRule="auto"/>
        <w:rPr>
          <w:rFonts w:ascii="Times New Roman" w:hAnsi="Times New Roman" w:cs="Times New Roman"/>
          <w:sz w:val="24"/>
          <w:lang w:eastAsia="hr-HR"/>
        </w:rPr>
      </w:pPr>
    </w:p>
    <w:p w:rsidR="00917614" w:rsidRPr="0049668F" w:rsidRDefault="00D4794A" w:rsidP="000A5A1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Prema broju mjera energetske učinkovitosti te prema razrađenosti istih, analizirane </w:t>
      </w:r>
      <w:r w:rsidR="000C4573" w:rsidRPr="0049668F">
        <w:rPr>
          <w:rFonts w:ascii="Times New Roman" w:hAnsi="Times New Roman" w:cs="Times New Roman"/>
          <w:sz w:val="24"/>
          <w:lang w:eastAsia="hr-HR"/>
        </w:rPr>
        <w:t xml:space="preserve">su mjere iz </w:t>
      </w:r>
      <w:r w:rsidR="00122CC9" w:rsidRPr="0049668F">
        <w:rPr>
          <w:rFonts w:ascii="Times New Roman" w:hAnsi="Times New Roman" w:cs="Times New Roman"/>
          <w:sz w:val="24"/>
          <w:lang w:eastAsia="hr-HR"/>
        </w:rPr>
        <w:t xml:space="preserve">Nacrta </w:t>
      </w:r>
      <w:r w:rsidR="00C52CB2" w:rsidRPr="0049668F">
        <w:rPr>
          <w:rFonts w:ascii="Times New Roman" w:hAnsi="Times New Roman" w:cs="Times New Roman"/>
          <w:sz w:val="24"/>
          <w:lang w:eastAsia="hr-HR"/>
        </w:rPr>
        <w:t>Č</w:t>
      </w:r>
      <w:r w:rsidR="000C4573" w:rsidRPr="0049668F">
        <w:rPr>
          <w:rFonts w:ascii="Times New Roman" w:hAnsi="Times New Roman" w:cs="Times New Roman"/>
          <w:sz w:val="24"/>
          <w:lang w:eastAsia="hr-HR"/>
        </w:rPr>
        <w:t>etvrtog</w:t>
      </w:r>
      <w:r w:rsidR="00C52CB2" w:rsidRPr="0049668F">
        <w:rPr>
          <w:rFonts w:ascii="Times New Roman" w:hAnsi="Times New Roman" w:cs="Times New Roman"/>
          <w:sz w:val="24"/>
          <w:lang w:eastAsia="hr-HR"/>
        </w:rPr>
        <w:t xml:space="preserve"> n</w:t>
      </w:r>
      <w:r w:rsidR="00122CC9" w:rsidRPr="0049668F">
        <w:rPr>
          <w:rFonts w:ascii="Times New Roman" w:hAnsi="Times New Roman" w:cs="Times New Roman"/>
          <w:sz w:val="24"/>
          <w:lang w:eastAsia="hr-HR"/>
        </w:rPr>
        <w:t>acionalnog akcijskog plana energetske</w:t>
      </w:r>
      <w:r w:rsidRPr="0049668F">
        <w:rPr>
          <w:rFonts w:ascii="Times New Roman" w:hAnsi="Times New Roman" w:cs="Times New Roman"/>
          <w:sz w:val="24"/>
          <w:lang w:eastAsia="hr-HR"/>
        </w:rPr>
        <w:t xml:space="preserve"> učinkovitost</w:t>
      </w:r>
      <w:r w:rsidR="00122CC9" w:rsidRPr="0049668F">
        <w:rPr>
          <w:rFonts w:ascii="Times New Roman" w:hAnsi="Times New Roman" w:cs="Times New Roman"/>
          <w:sz w:val="24"/>
          <w:lang w:eastAsia="hr-HR"/>
        </w:rPr>
        <w:t>i</w:t>
      </w:r>
      <w:r w:rsidRPr="0049668F">
        <w:rPr>
          <w:rFonts w:ascii="Times New Roman" w:hAnsi="Times New Roman" w:cs="Times New Roman"/>
          <w:sz w:val="24"/>
          <w:lang w:eastAsia="hr-HR"/>
        </w:rPr>
        <w:t xml:space="preserve"> Republike Hrvatske za razdoblje od 20</w:t>
      </w:r>
      <w:r w:rsidR="000C4573" w:rsidRPr="0049668F">
        <w:rPr>
          <w:rFonts w:ascii="Times New Roman" w:hAnsi="Times New Roman" w:cs="Times New Roman"/>
          <w:sz w:val="24"/>
          <w:lang w:eastAsia="hr-HR"/>
        </w:rPr>
        <w:t>17</w:t>
      </w:r>
      <w:r w:rsidRPr="0049668F">
        <w:rPr>
          <w:rFonts w:ascii="Times New Roman" w:hAnsi="Times New Roman" w:cs="Times New Roman"/>
          <w:sz w:val="24"/>
          <w:lang w:eastAsia="hr-HR"/>
        </w:rPr>
        <w:t xml:space="preserve">. </w:t>
      </w:r>
      <w:r w:rsidR="00F2124D" w:rsidRPr="0049668F">
        <w:rPr>
          <w:rFonts w:ascii="Times New Roman" w:hAnsi="Times New Roman" w:cs="Times New Roman"/>
          <w:sz w:val="24"/>
          <w:lang w:eastAsia="hr-HR"/>
        </w:rPr>
        <w:t>do</w:t>
      </w:r>
      <w:r w:rsidRPr="0049668F">
        <w:rPr>
          <w:rFonts w:ascii="Times New Roman" w:hAnsi="Times New Roman" w:cs="Times New Roman"/>
          <w:sz w:val="24"/>
          <w:lang w:eastAsia="hr-HR"/>
        </w:rPr>
        <w:t xml:space="preserve"> 20</w:t>
      </w:r>
      <w:r w:rsidR="007B6C70" w:rsidRPr="0049668F">
        <w:rPr>
          <w:rFonts w:ascii="Times New Roman" w:hAnsi="Times New Roman" w:cs="Times New Roman"/>
          <w:sz w:val="24"/>
          <w:lang w:eastAsia="hr-HR"/>
        </w:rPr>
        <w:t>19</w:t>
      </w:r>
      <w:r w:rsidRPr="0049668F">
        <w:rPr>
          <w:rFonts w:ascii="Times New Roman" w:hAnsi="Times New Roman" w:cs="Times New Roman"/>
          <w:sz w:val="24"/>
          <w:lang w:eastAsia="hr-HR"/>
        </w:rPr>
        <w:t>. godine</w:t>
      </w:r>
      <w:r w:rsidR="007311ED" w:rsidRPr="0049668F">
        <w:rPr>
          <w:rFonts w:ascii="Times New Roman" w:hAnsi="Times New Roman" w:cs="Times New Roman"/>
          <w:sz w:val="24"/>
          <w:lang w:eastAsia="hr-HR"/>
        </w:rPr>
        <w:t xml:space="preserve"> (u daljnjem tekstu: Četvrti NAPEnU)</w:t>
      </w:r>
      <w:r w:rsidRPr="0049668F">
        <w:rPr>
          <w:rFonts w:ascii="Times New Roman" w:hAnsi="Times New Roman" w:cs="Times New Roman"/>
          <w:sz w:val="24"/>
          <w:lang w:eastAsia="hr-HR"/>
        </w:rPr>
        <w:t xml:space="preserve">. </w:t>
      </w:r>
      <w:r w:rsidR="00917614" w:rsidRPr="0049668F">
        <w:rPr>
          <w:rFonts w:ascii="Times New Roman" w:hAnsi="Times New Roman" w:cs="Times New Roman"/>
          <w:sz w:val="24"/>
          <w:lang w:eastAsia="hr-HR"/>
        </w:rPr>
        <w:t xml:space="preserve">Prema smjernicama danim u Četvrtom </w:t>
      </w:r>
      <w:r w:rsidR="00F914DB" w:rsidRPr="0049668F">
        <w:rPr>
          <w:rFonts w:ascii="Times New Roman" w:hAnsi="Times New Roman" w:cs="Times New Roman"/>
          <w:sz w:val="24"/>
          <w:lang w:eastAsia="hr-HR"/>
        </w:rPr>
        <w:t>NAPEnU</w:t>
      </w:r>
      <w:r w:rsidR="00917614" w:rsidRPr="0049668F">
        <w:rPr>
          <w:rFonts w:ascii="Times New Roman" w:hAnsi="Times New Roman" w:cs="Times New Roman"/>
          <w:sz w:val="24"/>
          <w:lang w:eastAsia="hr-HR"/>
        </w:rPr>
        <w:t xml:space="preserve"> raspodjelu financijskih sredstava prikupljenih prodajom emisijskih jedinica putem dražbi</w:t>
      </w:r>
      <w:r w:rsidR="00615AC9" w:rsidRPr="0049668F">
        <w:rPr>
          <w:rFonts w:ascii="Times New Roman" w:hAnsi="Times New Roman" w:cs="Times New Roman"/>
          <w:sz w:val="24"/>
          <w:lang w:eastAsia="hr-HR"/>
        </w:rPr>
        <w:t xml:space="preserve"> potrebno je </w:t>
      </w:r>
      <w:r w:rsidR="00917614" w:rsidRPr="0049668F">
        <w:rPr>
          <w:rFonts w:ascii="Times New Roman" w:hAnsi="Times New Roman" w:cs="Times New Roman"/>
          <w:sz w:val="24"/>
          <w:lang w:eastAsia="hr-HR"/>
        </w:rPr>
        <w:t>usmjeriti u financiranje uspostavljanja i razvoj integriranog informacijskog sustava za praćenje provedbe politike energetske učinkovitosti.</w:t>
      </w:r>
    </w:p>
    <w:p w:rsidR="00917614" w:rsidRPr="0049668F" w:rsidRDefault="00917614" w:rsidP="008E18F1">
      <w:pPr>
        <w:spacing w:before="0" w:after="0" w:line="240" w:lineRule="auto"/>
        <w:rPr>
          <w:rFonts w:ascii="Times New Roman" w:hAnsi="Times New Roman" w:cs="Times New Roman"/>
          <w:sz w:val="24"/>
          <w:lang w:eastAsia="hr-HR"/>
        </w:rPr>
      </w:pPr>
    </w:p>
    <w:p w:rsidR="00917614" w:rsidRPr="0049668F" w:rsidRDefault="00917614" w:rsidP="0091761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Energetski programi obnove zgradarstva koji obuhvaćaju</w:t>
      </w:r>
      <w:r w:rsidR="00122CC9"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w:t>
      </w:r>
      <w:r w:rsidR="00122CC9" w:rsidRPr="0049668F">
        <w:rPr>
          <w:rFonts w:ascii="Times New Roman" w:hAnsi="Times New Roman" w:cs="Times New Roman"/>
          <w:sz w:val="24"/>
          <w:lang w:eastAsia="hr-HR"/>
        </w:rPr>
        <w:t>p</w:t>
      </w:r>
      <w:r w:rsidRPr="0049668F">
        <w:rPr>
          <w:rFonts w:ascii="Times New Roman" w:hAnsi="Times New Roman" w:cs="Times New Roman"/>
          <w:sz w:val="24"/>
          <w:lang w:eastAsia="hr-HR"/>
        </w:rPr>
        <w:t xml:space="preserve">oticanje integralne obnove višestambenih zgrada, </w:t>
      </w:r>
      <w:r w:rsidR="00122CC9" w:rsidRPr="0049668F">
        <w:rPr>
          <w:rFonts w:ascii="Times New Roman" w:hAnsi="Times New Roman" w:cs="Times New Roman"/>
          <w:sz w:val="24"/>
          <w:lang w:eastAsia="hr-HR"/>
        </w:rPr>
        <w:t>p</w:t>
      </w:r>
      <w:r w:rsidRPr="0049668F">
        <w:rPr>
          <w:rFonts w:ascii="Times New Roman" w:hAnsi="Times New Roman" w:cs="Times New Roman"/>
          <w:sz w:val="24"/>
          <w:lang w:eastAsia="hr-HR"/>
        </w:rPr>
        <w:t xml:space="preserve">ovećanje energetske učinkovitosti i korištenja OIE u privatnom uslužnom sektoru (turizam i trgovina), </w:t>
      </w:r>
      <w:r w:rsidR="00122CC9" w:rsidRPr="0049668F">
        <w:rPr>
          <w:rFonts w:ascii="Times New Roman" w:hAnsi="Times New Roman" w:cs="Times New Roman"/>
          <w:sz w:val="24"/>
          <w:lang w:eastAsia="hr-HR"/>
        </w:rPr>
        <w:t xml:space="preserve">mjere iz </w:t>
      </w:r>
      <w:r w:rsidRPr="0049668F">
        <w:rPr>
          <w:rFonts w:ascii="Times New Roman" w:hAnsi="Times New Roman" w:cs="Times New Roman"/>
          <w:sz w:val="24"/>
          <w:lang w:eastAsia="hr-HR"/>
        </w:rPr>
        <w:t>Program</w:t>
      </w:r>
      <w:r w:rsidR="00122CC9" w:rsidRPr="0049668F">
        <w:rPr>
          <w:rFonts w:ascii="Times New Roman" w:hAnsi="Times New Roman" w:cs="Times New Roman"/>
          <w:sz w:val="24"/>
          <w:lang w:eastAsia="hr-HR"/>
        </w:rPr>
        <w:t>a</w:t>
      </w:r>
      <w:r w:rsidRPr="0049668F">
        <w:rPr>
          <w:rFonts w:ascii="Times New Roman" w:hAnsi="Times New Roman" w:cs="Times New Roman"/>
          <w:sz w:val="24"/>
          <w:lang w:eastAsia="hr-HR"/>
        </w:rPr>
        <w:t xml:space="preserve"> energetske obnove obiteljskih kuća </w:t>
      </w:r>
      <w:r w:rsidR="00215350" w:rsidRPr="0049668F">
        <w:rPr>
          <w:rFonts w:ascii="Times New Roman" w:hAnsi="Times New Roman" w:cs="Times New Roman"/>
          <w:sz w:val="24"/>
          <w:lang w:eastAsia="hr-HR"/>
        </w:rPr>
        <w:t xml:space="preserve">za razdoblje od </w:t>
      </w:r>
      <w:r w:rsidRPr="0049668F">
        <w:rPr>
          <w:rFonts w:ascii="Times New Roman" w:hAnsi="Times New Roman" w:cs="Times New Roman"/>
          <w:sz w:val="24"/>
          <w:lang w:eastAsia="hr-HR"/>
        </w:rPr>
        <w:t xml:space="preserve">2014. </w:t>
      </w:r>
      <w:r w:rsidR="00215350" w:rsidRPr="0049668F">
        <w:rPr>
          <w:rFonts w:ascii="Times New Roman" w:hAnsi="Times New Roman" w:cs="Times New Roman"/>
          <w:sz w:val="24"/>
          <w:lang w:eastAsia="hr-HR"/>
        </w:rPr>
        <w:t xml:space="preserve">do </w:t>
      </w:r>
      <w:r w:rsidRPr="0049668F">
        <w:rPr>
          <w:rFonts w:ascii="Times New Roman" w:hAnsi="Times New Roman" w:cs="Times New Roman"/>
          <w:sz w:val="24"/>
          <w:lang w:eastAsia="hr-HR"/>
        </w:rPr>
        <w:t>2020.</w:t>
      </w:r>
      <w:r w:rsidR="00215350" w:rsidRPr="0049668F">
        <w:rPr>
          <w:rFonts w:ascii="Times New Roman" w:hAnsi="Times New Roman" w:cs="Times New Roman"/>
          <w:sz w:val="24"/>
          <w:lang w:eastAsia="hr-HR"/>
        </w:rPr>
        <w:t xml:space="preserve"> godine (Narodne novine, broj 43/14)</w:t>
      </w:r>
      <w:r w:rsidRPr="0049668F">
        <w:rPr>
          <w:rFonts w:ascii="Times New Roman" w:hAnsi="Times New Roman" w:cs="Times New Roman"/>
          <w:sz w:val="24"/>
          <w:lang w:eastAsia="hr-HR"/>
        </w:rPr>
        <w:t>, Program</w:t>
      </w:r>
      <w:r w:rsidR="00122CC9" w:rsidRPr="0049668F">
        <w:rPr>
          <w:rFonts w:ascii="Times New Roman" w:hAnsi="Times New Roman" w:cs="Times New Roman"/>
          <w:sz w:val="24"/>
          <w:lang w:eastAsia="hr-HR"/>
        </w:rPr>
        <w:t>a</w:t>
      </w:r>
      <w:r w:rsidRPr="0049668F">
        <w:rPr>
          <w:rFonts w:ascii="Times New Roman" w:hAnsi="Times New Roman" w:cs="Times New Roman"/>
          <w:sz w:val="24"/>
          <w:lang w:eastAsia="hr-HR"/>
        </w:rPr>
        <w:t xml:space="preserve"> energetske obnove zgrada javnog sektora 2016.</w:t>
      </w:r>
      <w:r w:rsidR="00293762"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w:t>
      </w:r>
      <w:r w:rsidR="00293762"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 xml:space="preserve">2020. </w:t>
      </w:r>
      <w:r w:rsidR="00215350" w:rsidRPr="0049668F">
        <w:rPr>
          <w:rFonts w:ascii="Times New Roman" w:hAnsi="Times New Roman" w:cs="Times New Roman"/>
          <w:sz w:val="24"/>
          <w:lang w:eastAsia="hr-HR"/>
        </w:rPr>
        <w:t xml:space="preserve">(Narodne novine, broj 22/17) </w:t>
      </w:r>
      <w:r w:rsidRPr="0049668F">
        <w:rPr>
          <w:rFonts w:ascii="Times New Roman" w:hAnsi="Times New Roman" w:cs="Times New Roman"/>
          <w:sz w:val="24"/>
          <w:lang w:eastAsia="hr-HR"/>
        </w:rPr>
        <w:t>obuhvaćeni su sufinanciranjem iz Operativnih programa EU fondova. Primjerice, Program energetske obnove zgrada javnog sektora 2016.</w:t>
      </w:r>
      <w:r w:rsidR="00215350"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w:t>
      </w:r>
      <w:r w:rsidR="00215350"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 xml:space="preserve">2020. sufinancira </w:t>
      </w:r>
      <w:r w:rsidR="009B1469" w:rsidRPr="0049668F">
        <w:rPr>
          <w:rFonts w:ascii="Times New Roman" w:hAnsi="Times New Roman" w:cs="Times New Roman"/>
          <w:sz w:val="24"/>
          <w:lang w:eastAsia="hr-HR"/>
        </w:rPr>
        <w:t xml:space="preserve">se </w:t>
      </w:r>
      <w:r w:rsidRPr="0049668F">
        <w:rPr>
          <w:rFonts w:ascii="Times New Roman" w:hAnsi="Times New Roman" w:cs="Times New Roman"/>
          <w:sz w:val="24"/>
          <w:lang w:eastAsia="hr-HR"/>
        </w:rPr>
        <w:t>sredstvima Europskog fonda za regionalni razvoj u sklopu Prioritetne osi 4. Promicanje energetske učinkovitosti i obnovljivih izvora energije</w:t>
      </w:r>
      <w:r w:rsidR="00C81E04"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Investicijsko</w:t>
      </w:r>
      <w:r w:rsidR="00C81E04" w:rsidRPr="0049668F">
        <w:rPr>
          <w:rFonts w:ascii="Times New Roman" w:hAnsi="Times New Roman" w:cs="Times New Roman"/>
          <w:sz w:val="24"/>
          <w:lang w:eastAsia="hr-HR"/>
        </w:rPr>
        <w:t>m prioritetu</w:t>
      </w:r>
      <w:r w:rsidRPr="0049668F">
        <w:rPr>
          <w:rFonts w:ascii="Times New Roman" w:hAnsi="Times New Roman" w:cs="Times New Roman"/>
          <w:sz w:val="24"/>
          <w:lang w:eastAsia="hr-HR"/>
        </w:rPr>
        <w:t xml:space="preserve"> 4c Podupiranje energetske učinkovitosti, pametnog upravljanja energijom i korištenja OIE u javnoj infrastrukturi, uključujući javne zgrade i u stambenom sektoru, Specifičnom cilju 4c1 Smanjenje potrošnje ene</w:t>
      </w:r>
      <w:r w:rsidR="00C81E04" w:rsidRPr="0049668F">
        <w:rPr>
          <w:rFonts w:ascii="Times New Roman" w:hAnsi="Times New Roman" w:cs="Times New Roman"/>
          <w:sz w:val="24"/>
          <w:lang w:eastAsia="hr-HR"/>
        </w:rPr>
        <w:t>rgije u zgradama javnog sektora</w:t>
      </w:r>
      <w:r w:rsidRPr="0049668F">
        <w:rPr>
          <w:rFonts w:ascii="Times New Roman" w:hAnsi="Times New Roman" w:cs="Times New Roman"/>
          <w:sz w:val="24"/>
          <w:lang w:eastAsia="hr-HR"/>
        </w:rPr>
        <w:t xml:space="preserve"> Operativnog programa „Konkurentnost i kohezija 2014. - 2020.“ za koji je osigurano 211.810.805 </w:t>
      </w:r>
      <w:r w:rsidR="00DB7D48">
        <w:rPr>
          <w:rFonts w:ascii="Times New Roman" w:hAnsi="Times New Roman" w:cs="Times New Roman"/>
          <w:sz w:val="24"/>
          <w:lang w:eastAsia="hr-HR"/>
        </w:rPr>
        <w:t>EUR</w:t>
      </w:r>
      <w:r w:rsidR="00C81E04" w:rsidRPr="0049668F">
        <w:rPr>
          <w:rFonts w:ascii="Times New Roman" w:hAnsi="Times New Roman" w:cs="Times New Roman"/>
          <w:sz w:val="24"/>
          <w:lang w:eastAsia="hr-HR"/>
        </w:rPr>
        <w:t xml:space="preserve"> što se prikazuje u d</w:t>
      </w:r>
      <w:r w:rsidRPr="0049668F">
        <w:rPr>
          <w:rFonts w:ascii="Times New Roman" w:hAnsi="Times New Roman" w:cs="Times New Roman"/>
          <w:sz w:val="24"/>
          <w:lang w:eastAsia="hr-HR"/>
        </w:rPr>
        <w:t>ržavnom proračunu R</w:t>
      </w:r>
      <w:r w:rsidR="007311ED" w:rsidRPr="0049668F">
        <w:rPr>
          <w:rFonts w:ascii="Times New Roman" w:hAnsi="Times New Roman" w:cs="Times New Roman"/>
          <w:sz w:val="24"/>
          <w:lang w:eastAsia="hr-HR"/>
        </w:rPr>
        <w:t xml:space="preserve">epublike </w:t>
      </w:r>
      <w:r w:rsidRPr="0049668F">
        <w:rPr>
          <w:rFonts w:ascii="Times New Roman" w:hAnsi="Times New Roman" w:cs="Times New Roman"/>
          <w:sz w:val="24"/>
          <w:lang w:eastAsia="hr-HR"/>
        </w:rPr>
        <w:t>H</w:t>
      </w:r>
      <w:r w:rsidR="007311ED" w:rsidRPr="0049668F">
        <w:rPr>
          <w:rFonts w:ascii="Times New Roman" w:hAnsi="Times New Roman" w:cs="Times New Roman"/>
          <w:sz w:val="24"/>
          <w:lang w:eastAsia="hr-HR"/>
        </w:rPr>
        <w:t>rvatske</w:t>
      </w:r>
      <w:r w:rsidRPr="0049668F">
        <w:rPr>
          <w:rFonts w:ascii="Times New Roman" w:hAnsi="Times New Roman" w:cs="Times New Roman"/>
          <w:sz w:val="24"/>
          <w:lang w:eastAsia="hr-HR"/>
        </w:rPr>
        <w:t xml:space="preserve"> na izvoru 563 – Europski fond za regionalni razvoj.</w:t>
      </w:r>
    </w:p>
    <w:p w:rsidR="00917614" w:rsidRPr="0049668F" w:rsidRDefault="00917614" w:rsidP="008E18F1">
      <w:pPr>
        <w:spacing w:before="0" w:after="0" w:line="240" w:lineRule="auto"/>
        <w:rPr>
          <w:rFonts w:ascii="Times New Roman" w:hAnsi="Times New Roman" w:cs="Times New Roman"/>
          <w:sz w:val="24"/>
          <w:lang w:eastAsia="hr-HR"/>
        </w:rPr>
      </w:pPr>
    </w:p>
    <w:p w:rsidR="00917614" w:rsidRPr="0049668F" w:rsidRDefault="00917614" w:rsidP="0091761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Produžetkom </w:t>
      </w:r>
      <w:r w:rsidR="00B523B6" w:rsidRPr="0049668F">
        <w:rPr>
          <w:rFonts w:ascii="Times New Roman" w:hAnsi="Times New Roman" w:cs="Times New Roman"/>
          <w:sz w:val="24"/>
          <w:lang w:eastAsia="hr-HR"/>
        </w:rPr>
        <w:t>su</w:t>
      </w:r>
      <w:r w:rsidRPr="0049668F">
        <w:rPr>
          <w:rFonts w:ascii="Times New Roman" w:hAnsi="Times New Roman" w:cs="Times New Roman"/>
          <w:sz w:val="24"/>
          <w:lang w:eastAsia="hr-HR"/>
        </w:rPr>
        <w:t xml:space="preserve">financiranja Programa energetske obnove zgrada javnog sektora </w:t>
      </w:r>
      <w:r w:rsidR="007311ED" w:rsidRPr="0049668F">
        <w:rPr>
          <w:rFonts w:ascii="Times New Roman" w:hAnsi="Times New Roman" w:cs="Times New Roman"/>
          <w:sz w:val="24"/>
          <w:lang w:eastAsia="hr-HR"/>
        </w:rPr>
        <w:t xml:space="preserve">za razdoblje </w:t>
      </w:r>
      <w:r w:rsidRPr="0049668F">
        <w:rPr>
          <w:rFonts w:ascii="Times New Roman" w:hAnsi="Times New Roman" w:cs="Times New Roman"/>
          <w:sz w:val="24"/>
          <w:lang w:eastAsia="hr-HR"/>
        </w:rPr>
        <w:t>2014.</w:t>
      </w:r>
      <w:r w:rsidR="007311ED"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w:t>
      </w:r>
      <w:r w:rsidR="007311ED"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 xml:space="preserve">2015. </w:t>
      </w:r>
      <w:r w:rsidR="007311ED" w:rsidRPr="0049668F">
        <w:rPr>
          <w:rFonts w:ascii="Times New Roman" w:hAnsi="Times New Roman" w:cs="Times New Roman"/>
          <w:sz w:val="24"/>
          <w:lang w:eastAsia="hr-HR"/>
        </w:rPr>
        <w:t xml:space="preserve">godine </w:t>
      </w:r>
      <w:r w:rsidRPr="0049668F">
        <w:rPr>
          <w:rFonts w:ascii="Times New Roman" w:hAnsi="Times New Roman" w:cs="Times New Roman"/>
          <w:sz w:val="24"/>
          <w:lang w:eastAsia="hr-HR"/>
        </w:rPr>
        <w:t>obuhvaćeni su ugovoreni projekti s nacionalnom komponentom izvan OPKK 2014.</w:t>
      </w:r>
      <w:r w:rsidR="00622673"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w:t>
      </w:r>
      <w:r w:rsidR="00622673"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2020. i koji će se sufinancirati iz ovog</w:t>
      </w:r>
      <w:r w:rsidR="00B523B6" w:rsidRPr="0049668F">
        <w:rPr>
          <w:rFonts w:ascii="Times New Roman" w:hAnsi="Times New Roman" w:cs="Times New Roman"/>
          <w:sz w:val="24"/>
          <w:lang w:eastAsia="hr-HR"/>
        </w:rPr>
        <w:t>a</w:t>
      </w:r>
      <w:r w:rsidRPr="0049668F">
        <w:rPr>
          <w:rFonts w:ascii="Times New Roman" w:hAnsi="Times New Roman" w:cs="Times New Roman"/>
          <w:sz w:val="24"/>
          <w:lang w:eastAsia="hr-HR"/>
        </w:rPr>
        <w:t xml:space="preserve"> Plana.</w:t>
      </w:r>
      <w:r w:rsidRPr="0049668F" w:rsidDel="006625D9">
        <w:rPr>
          <w:rFonts w:ascii="Times New Roman" w:hAnsi="Times New Roman" w:cs="Times New Roman"/>
          <w:sz w:val="24"/>
          <w:lang w:eastAsia="hr-HR"/>
        </w:rPr>
        <w:t xml:space="preserve"> </w:t>
      </w:r>
    </w:p>
    <w:p w:rsidR="00917614" w:rsidRPr="0049668F" w:rsidRDefault="00917614" w:rsidP="008E18F1">
      <w:pPr>
        <w:spacing w:before="0" w:after="0" w:line="240" w:lineRule="auto"/>
        <w:rPr>
          <w:rFonts w:ascii="Times New Roman" w:hAnsi="Times New Roman" w:cs="Times New Roman"/>
          <w:sz w:val="24"/>
          <w:lang w:eastAsia="hr-HR"/>
        </w:rPr>
      </w:pPr>
    </w:p>
    <w:p w:rsidR="00917614" w:rsidRPr="0049668F" w:rsidRDefault="00917614" w:rsidP="000A5A11">
      <w:pPr>
        <w:keepNext/>
        <w:suppressAutoHyphens w:val="0"/>
        <w:spacing w:before="0" w:after="0" w:line="240" w:lineRule="auto"/>
        <w:rPr>
          <w:rFonts w:ascii="Times New Roman" w:hAnsi="Times New Roman" w:cs="Times New Roman"/>
          <w:b/>
          <w:bCs/>
          <w:color w:val="000000"/>
          <w:sz w:val="24"/>
          <w:lang w:eastAsia="hr-HR"/>
        </w:rPr>
      </w:pPr>
      <w:r w:rsidRPr="0049668F">
        <w:rPr>
          <w:rFonts w:ascii="Times New Roman" w:hAnsi="Times New Roman" w:cs="Times New Roman"/>
          <w:sz w:val="24"/>
          <w:lang w:eastAsia="hr-HR"/>
        </w:rPr>
        <w:t xml:space="preserve">Zaključno, predlaže </w:t>
      </w:r>
      <w:r w:rsidR="00615AC9" w:rsidRPr="0049668F">
        <w:rPr>
          <w:rFonts w:ascii="Times New Roman" w:hAnsi="Times New Roman" w:cs="Times New Roman"/>
          <w:sz w:val="24"/>
          <w:lang w:eastAsia="hr-HR"/>
        </w:rPr>
        <w:t xml:space="preserve">se </w:t>
      </w:r>
      <w:r w:rsidR="00FB2323" w:rsidRPr="0049668F">
        <w:rPr>
          <w:rFonts w:ascii="Times New Roman" w:hAnsi="Times New Roman" w:cs="Times New Roman"/>
          <w:sz w:val="24"/>
          <w:lang w:eastAsia="hr-HR"/>
        </w:rPr>
        <w:t>alocirati</w:t>
      </w:r>
      <w:r w:rsidRPr="0049668F">
        <w:rPr>
          <w:rFonts w:ascii="Times New Roman" w:hAnsi="Times New Roman" w:cs="Times New Roman"/>
          <w:sz w:val="24"/>
          <w:lang w:eastAsia="hr-HR"/>
        </w:rPr>
        <w:t xml:space="preserve"> </w:t>
      </w:r>
      <w:r w:rsidR="00722D86" w:rsidRPr="0049668F">
        <w:rPr>
          <w:rFonts w:ascii="Times New Roman" w:hAnsi="Times New Roman" w:cs="Times New Roman"/>
          <w:sz w:val="24"/>
          <w:lang w:eastAsia="hr-HR"/>
        </w:rPr>
        <w:t xml:space="preserve">do </w:t>
      </w:r>
      <w:r w:rsidR="00BE0A90">
        <w:rPr>
          <w:rFonts w:ascii="Times New Roman" w:hAnsi="Times New Roman" w:cs="Times New Roman"/>
          <w:sz w:val="24"/>
          <w:lang w:eastAsia="hr-HR"/>
        </w:rPr>
        <w:t>2</w:t>
      </w:r>
      <w:r w:rsidR="00C276A4" w:rsidRPr="0049668F">
        <w:rPr>
          <w:rFonts w:ascii="Times New Roman" w:hAnsi="Times New Roman" w:cs="Times New Roman"/>
          <w:sz w:val="24"/>
          <w:lang w:eastAsia="hr-HR"/>
        </w:rPr>
        <w:t>0</w:t>
      </w:r>
      <w:r w:rsidRPr="0049668F">
        <w:rPr>
          <w:rFonts w:ascii="Times New Roman" w:hAnsi="Times New Roman" w:cs="Times New Roman"/>
          <w:sz w:val="24"/>
          <w:lang w:eastAsia="hr-HR"/>
        </w:rPr>
        <w:t xml:space="preserve">% sredstava za financiranje energetske učinkovitosti što iznosi </w:t>
      </w:r>
      <w:r w:rsidR="00C276A4" w:rsidRPr="0049668F">
        <w:rPr>
          <w:rFonts w:ascii="Times New Roman" w:hAnsi="Times New Roman" w:cs="Times New Roman"/>
          <w:sz w:val="24"/>
          <w:lang w:eastAsia="hr-HR"/>
        </w:rPr>
        <w:t xml:space="preserve">oko </w:t>
      </w:r>
      <w:r w:rsidR="00BE0A90">
        <w:rPr>
          <w:rFonts w:ascii="Times New Roman" w:hAnsi="Times New Roman" w:cs="Times New Roman"/>
          <w:bCs/>
          <w:color w:val="000000"/>
          <w:sz w:val="24"/>
          <w:lang w:eastAsia="hr-HR"/>
        </w:rPr>
        <w:t>165.0</w:t>
      </w:r>
      <w:r w:rsidR="00C276A4" w:rsidRPr="0049668F">
        <w:rPr>
          <w:rFonts w:ascii="Times New Roman" w:hAnsi="Times New Roman" w:cs="Times New Roman"/>
          <w:bCs/>
          <w:color w:val="000000"/>
          <w:sz w:val="24"/>
          <w:lang w:eastAsia="hr-HR"/>
        </w:rPr>
        <w:t>00.000</w:t>
      </w:r>
      <w:r w:rsidR="00C276A4" w:rsidRPr="0049668F">
        <w:rPr>
          <w:rFonts w:ascii="Times New Roman" w:hAnsi="Times New Roman" w:cs="Times New Roman"/>
          <w:b/>
          <w:bCs/>
          <w:color w:val="000000"/>
          <w:sz w:val="24"/>
          <w:lang w:eastAsia="hr-HR"/>
        </w:rPr>
        <w:t xml:space="preserve"> </w:t>
      </w:r>
      <w:r w:rsidRPr="0049668F">
        <w:rPr>
          <w:rFonts w:ascii="Times New Roman" w:hAnsi="Times New Roman" w:cs="Times New Roman"/>
          <w:sz w:val="24"/>
          <w:lang w:eastAsia="hr-HR"/>
        </w:rPr>
        <w:t xml:space="preserve">HRK. Predložene </w:t>
      </w:r>
      <w:r w:rsidR="001030CC" w:rsidRPr="0049668F">
        <w:rPr>
          <w:rFonts w:ascii="Times New Roman" w:hAnsi="Times New Roman" w:cs="Times New Roman"/>
          <w:sz w:val="24"/>
          <w:lang w:eastAsia="hr-HR"/>
        </w:rPr>
        <w:t xml:space="preserve">prioritetne </w:t>
      </w:r>
      <w:r w:rsidRPr="0049668F">
        <w:rPr>
          <w:rFonts w:ascii="Times New Roman" w:hAnsi="Times New Roman" w:cs="Times New Roman"/>
          <w:sz w:val="24"/>
          <w:lang w:eastAsia="hr-HR"/>
        </w:rPr>
        <w:t>mjere su:</w:t>
      </w:r>
    </w:p>
    <w:p w:rsidR="00917614" w:rsidRPr="0049668F" w:rsidRDefault="00917614" w:rsidP="000A5A11">
      <w:pPr>
        <w:spacing w:before="0" w:after="0" w:line="240" w:lineRule="auto"/>
        <w:rPr>
          <w:rFonts w:ascii="Times New Roman" w:hAnsi="Times New Roman" w:cs="Times New Roman"/>
          <w:sz w:val="24"/>
        </w:rPr>
      </w:pPr>
    </w:p>
    <w:p w:rsidR="00C276A4" w:rsidRDefault="00C276A4" w:rsidP="000F14C9">
      <w:pPr>
        <w:pStyle w:val="Odlomakpopisa"/>
      </w:pPr>
      <w:r w:rsidRPr="0086754C">
        <w:t xml:space="preserve">produžetak financiranja Programa energetske obnove zgrada javnog sektora za razdoblje </w:t>
      </w:r>
      <w:r w:rsidR="001715BB" w:rsidRPr="0086754C">
        <w:tab/>
      </w:r>
      <w:r w:rsidRPr="0086754C">
        <w:t xml:space="preserve">2014. – 2015. godine u iznosu do </w:t>
      </w:r>
      <w:r w:rsidR="009E5B6D" w:rsidRPr="009E5B6D">
        <w:t>50.417.</w:t>
      </w:r>
      <w:r w:rsidR="00BE0A90">
        <w:t>400</w:t>
      </w:r>
      <w:r w:rsidR="009E5B6D">
        <w:t xml:space="preserve"> </w:t>
      </w:r>
      <w:r w:rsidRPr="0086754C">
        <w:t>HRK</w:t>
      </w:r>
    </w:p>
    <w:p w:rsidR="009E5B6D" w:rsidRPr="0086754C" w:rsidRDefault="009E5B6D" w:rsidP="000F14C9">
      <w:pPr>
        <w:pStyle w:val="Odlomakpopisa"/>
      </w:pPr>
      <w:r>
        <w:t xml:space="preserve">Nacionalna komponenta za </w:t>
      </w:r>
      <w:r w:rsidRPr="009E5B6D">
        <w:t>Program energetske obnove zgrada javnog sektora 2016. -2020.</w:t>
      </w:r>
      <w:r>
        <w:t xml:space="preserve"> </w:t>
      </w:r>
      <w:r w:rsidR="00BE0A90">
        <w:t xml:space="preserve">u iznosu do </w:t>
      </w:r>
      <w:r>
        <w:t>23.000.000 HRK</w:t>
      </w:r>
    </w:p>
    <w:p w:rsidR="00C276A4" w:rsidRPr="0086754C" w:rsidRDefault="00C276A4" w:rsidP="000F14C9">
      <w:pPr>
        <w:pStyle w:val="Odlomakpopisa"/>
      </w:pPr>
      <w:r w:rsidRPr="0086754C">
        <w:t xml:space="preserve">produžetak financiranja programa energetske obnove višestambenih zgrada, zgrada </w:t>
      </w:r>
      <w:r w:rsidR="00A94D92" w:rsidRPr="0086754C">
        <w:t>javnog sektora i obitel</w:t>
      </w:r>
      <w:r w:rsidR="00B523B6" w:rsidRPr="0086754C">
        <w:t>j</w:t>
      </w:r>
      <w:r w:rsidR="00A94D92" w:rsidRPr="0086754C">
        <w:t>s</w:t>
      </w:r>
      <w:r w:rsidR="00B523B6" w:rsidRPr="0086754C">
        <w:t xml:space="preserve">kih kuća u iznosu do </w:t>
      </w:r>
      <w:r w:rsidR="009E5B6D" w:rsidRPr="0086754C">
        <w:t>6</w:t>
      </w:r>
      <w:r w:rsidR="009E5B6D">
        <w:t>5</w:t>
      </w:r>
      <w:r w:rsidR="00B523B6" w:rsidRPr="0086754C">
        <w:t>.000.000 HRK</w:t>
      </w:r>
    </w:p>
    <w:p w:rsidR="00917614" w:rsidRPr="0086754C" w:rsidRDefault="00E80805" w:rsidP="000F14C9">
      <w:pPr>
        <w:pStyle w:val="Odlomakpopisa"/>
      </w:pPr>
      <w:r w:rsidRPr="0086754C">
        <w:t>u</w:t>
      </w:r>
      <w:r w:rsidR="00917614" w:rsidRPr="0086754C">
        <w:t>spostavljanje integriranog informacijsko</w:t>
      </w:r>
      <w:r w:rsidR="00122CC9" w:rsidRPr="0086754C">
        <w:t xml:space="preserve">g sustava za praćenje provedbe </w:t>
      </w:r>
      <w:r w:rsidR="00917614" w:rsidRPr="0086754C">
        <w:t>energetske učinkovitosti</w:t>
      </w:r>
    </w:p>
    <w:p w:rsidR="00850643" w:rsidRPr="0086754C" w:rsidRDefault="00E80805" w:rsidP="000F14C9">
      <w:pPr>
        <w:pStyle w:val="Odlomakpopisa"/>
      </w:pPr>
      <w:r w:rsidRPr="0086754C">
        <w:t>m</w:t>
      </w:r>
      <w:r w:rsidR="00917614" w:rsidRPr="0086754C">
        <w:t xml:space="preserve">reža industrijske energetske </w:t>
      </w:r>
      <w:r w:rsidR="00945F35" w:rsidRPr="0086754C">
        <w:t>učinkovitosti (MIE</w:t>
      </w:r>
      <w:r w:rsidR="00980223">
        <w:t>E</w:t>
      </w:r>
      <w:r w:rsidR="00917614" w:rsidRPr="0086754C">
        <w:t>)</w:t>
      </w:r>
    </w:p>
    <w:p w:rsidR="00C52CB2" w:rsidRPr="0049668F" w:rsidRDefault="001A31E7" w:rsidP="000F14C9">
      <w:pPr>
        <w:pStyle w:val="Odlomakpopisa"/>
      </w:pPr>
      <w:r w:rsidRPr="0086754C">
        <w:t xml:space="preserve">razvoj programa financijske potpore gospodarstvu za ozelenjavanje </w:t>
      </w:r>
      <w:r w:rsidR="00E311C8" w:rsidRPr="0086754C">
        <w:t xml:space="preserve">i </w:t>
      </w:r>
      <w:r w:rsidRPr="0086754C">
        <w:t>smanjenje okolišnog otiska proizvoda i usluga</w:t>
      </w:r>
      <w:r w:rsidR="00E311C8" w:rsidRPr="0086754C">
        <w:t xml:space="preserve">, </w:t>
      </w:r>
      <w:r w:rsidRPr="0086754C">
        <w:t xml:space="preserve">za dobivanje eko-oznaka </w:t>
      </w:r>
      <w:r w:rsidR="00E311C8" w:rsidRPr="0086754C">
        <w:t>ili uvođenja sustava</w:t>
      </w:r>
      <w:r w:rsidR="00E311C8" w:rsidRPr="0049668F">
        <w:t xml:space="preserve"> energetski učinkovitog i okolišnog upravljanja (</w:t>
      </w:r>
      <w:r w:rsidR="00DE2B85" w:rsidRPr="0049668F">
        <w:t>m</w:t>
      </w:r>
      <w:r w:rsidR="00E311C8" w:rsidRPr="0049668F">
        <w:t>jere</w:t>
      </w:r>
      <w:r w:rsidRPr="0049668F">
        <w:t xml:space="preserve"> iz </w:t>
      </w:r>
      <w:r w:rsidR="00C52CB2" w:rsidRPr="0049668F">
        <w:t>P</w:t>
      </w:r>
      <w:r w:rsidR="00E311C8" w:rsidRPr="0049668F">
        <w:t xml:space="preserve">rijedloga </w:t>
      </w:r>
      <w:r w:rsidR="00C52CB2" w:rsidRPr="0049668F">
        <w:t>p</w:t>
      </w:r>
      <w:r w:rsidRPr="0049668F">
        <w:t xml:space="preserve">lana zaštite okoliša </w:t>
      </w:r>
      <w:r w:rsidR="00E311C8" w:rsidRPr="0049668F">
        <w:t xml:space="preserve">za razdoblje od </w:t>
      </w:r>
      <w:r w:rsidR="001715BB" w:rsidRPr="0049668F">
        <w:rPr>
          <w:i/>
        </w:rPr>
        <w:tab/>
      </w:r>
      <w:r w:rsidR="00E311C8" w:rsidRPr="0049668F">
        <w:t>2017. do 20</w:t>
      </w:r>
      <w:r w:rsidR="00DE2B85" w:rsidRPr="0049668F">
        <w:t>2</w:t>
      </w:r>
      <w:r w:rsidR="00E311C8" w:rsidRPr="0049668F">
        <w:t>4. godine</w:t>
      </w:r>
      <w:r w:rsidRPr="0049668F">
        <w:t>)</w:t>
      </w:r>
      <w:r w:rsidR="00C276A4" w:rsidRPr="0049668F">
        <w:t>.</w:t>
      </w:r>
    </w:p>
    <w:p w:rsidR="00917614" w:rsidRPr="0049668F" w:rsidRDefault="00917614" w:rsidP="000A5A11">
      <w:pPr>
        <w:spacing w:before="0" w:after="0" w:line="240" w:lineRule="auto"/>
        <w:rPr>
          <w:rFonts w:ascii="Times New Roman" w:hAnsi="Times New Roman" w:cs="Times New Roman"/>
          <w:sz w:val="24"/>
        </w:rPr>
      </w:pPr>
    </w:p>
    <w:p w:rsidR="00917614" w:rsidRPr="0049668F" w:rsidRDefault="00917614" w:rsidP="000A5A1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Prema potrebi sufinancirat će se dodatne mjere koje će se naknadno utvrditi u okviru nacionalnog financiranja </w:t>
      </w:r>
      <w:r w:rsidR="001030CC" w:rsidRPr="0049668F">
        <w:rPr>
          <w:rFonts w:ascii="Times New Roman" w:hAnsi="Times New Roman" w:cs="Times New Roman"/>
          <w:sz w:val="24"/>
          <w:lang w:eastAsia="hr-HR"/>
        </w:rPr>
        <w:t xml:space="preserve">putem </w:t>
      </w:r>
      <w:r w:rsidRPr="0049668F">
        <w:rPr>
          <w:rFonts w:ascii="Times New Roman" w:hAnsi="Times New Roman" w:cs="Times New Roman"/>
          <w:sz w:val="24"/>
          <w:lang w:eastAsia="hr-HR"/>
        </w:rPr>
        <w:t>Fonda.</w:t>
      </w:r>
    </w:p>
    <w:p w:rsidR="00917614" w:rsidRPr="0049668F" w:rsidRDefault="00917614" w:rsidP="000A5A11">
      <w:pPr>
        <w:spacing w:before="0" w:after="0" w:line="240" w:lineRule="auto"/>
        <w:rPr>
          <w:rFonts w:ascii="Times New Roman" w:hAnsi="Times New Roman" w:cs="Times New Roman"/>
          <w:sz w:val="24"/>
          <w:lang w:eastAsia="hr-HR"/>
        </w:rPr>
      </w:pPr>
    </w:p>
    <w:p w:rsidR="00917614" w:rsidRPr="0049668F" w:rsidRDefault="00917614" w:rsidP="0091761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Za </w:t>
      </w:r>
      <w:r w:rsidRPr="0049668F">
        <w:rPr>
          <w:rFonts w:ascii="Times New Roman" w:hAnsi="Times New Roman" w:cs="Times New Roman"/>
          <w:b/>
          <w:sz w:val="24"/>
          <w:lang w:eastAsia="hr-HR"/>
        </w:rPr>
        <w:t>sektor energetskog siromaštva</w:t>
      </w:r>
      <w:r w:rsidRPr="0049668F">
        <w:rPr>
          <w:rFonts w:ascii="Times New Roman" w:hAnsi="Times New Roman" w:cs="Times New Roman"/>
          <w:sz w:val="24"/>
          <w:lang w:eastAsia="hr-HR"/>
        </w:rPr>
        <w:t xml:space="preserve">, a sukladno Četvrtom </w:t>
      </w:r>
      <w:r w:rsidR="001030CC" w:rsidRPr="0049668F">
        <w:rPr>
          <w:rFonts w:ascii="Times New Roman" w:hAnsi="Times New Roman" w:cs="Times New Roman"/>
          <w:sz w:val="24"/>
          <w:lang w:eastAsia="hr-HR"/>
        </w:rPr>
        <w:t>NAPEnU</w:t>
      </w:r>
      <w:r w:rsidRPr="0049668F">
        <w:rPr>
          <w:rFonts w:ascii="Times New Roman" w:hAnsi="Times New Roman" w:cs="Times New Roman"/>
          <w:sz w:val="24"/>
          <w:lang w:eastAsia="hr-HR"/>
        </w:rPr>
        <w:t xml:space="preserve">, predlaže se alocirati </w:t>
      </w:r>
      <w:r w:rsidR="00722D86" w:rsidRPr="0049668F">
        <w:rPr>
          <w:rFonts w:ascii="Times New Roman" w:hAnsi="Times New Roman" w:cs="Times New Roman"/>
          <w:sz w:val="24"/>
          <w:lang w:eastAsia="hr-HR"/>
        </w:rPr>
        <w:t xml:space="preserve">do </w:t>
      </w:r>
      <w:r w:rsidR="00BE0A90">
        <w:rPr>
          <w:rFonts w:ascii="Times New Roman" w:hAnsi="Times New Roman" w:cs="Times New Roman"/>
          <w:sz w:val="24"/>
          <w:lang w:eastAsia="hr-HR"/>
        </w:rPr>
        <w:t>3,5</w:t>
      </w:r>
      <w:r w:rsidRPr="0049668F">
        <w:rPr>
          <w:rFonts w:ascii="Times New Roman" w:hAnsi="Times New Roman" w:cs="Times New Roman"/>
          <w:sz w:val="24"/>
          <w:lang w:eastAsia="hr-HR"/>
        </w:rPr>
        <w:t xml:space="preserve">% sredstava za provedbu </w:t>
      </w:r>
      <w:r w:rsidR="00B523B6" w:rsidRPr="0049668F">
        <w:rPr>
          <w:rFonts w:ascii="Times New Roman" w:hAnsi="Times New Roman" w:cs="Times New Roman"/>
          <w:sz w:val="24"/>
          <w:lang w:eastAsia="hr-HR"/>
        </w:rPr>
        <w:t>mjera iz Programa za suzbijanje energetskog siromaštva u iznosu</w:t>
      </w:r>
      <w:r w:rsidRPr="0049668F">
        <w:rPr>
          <w:rFonts w:ascii="Times New Roman" w:hAnsi="Times New Roman" w:cs="Times New Roman"/>
          <w:sz w:val="24"/>
          <w:lang w:eastAsia="hr-HR"/>
        </w:rPr>
        <w:t xml:space="preserve"> oko </w:t>
      </w:r>
      <w:r w:rsidR="00BE0A90">
        <w:rPr>
          <w:rFonts w:ascii="Times New Roman" w:hAnsi="Times New Roman" w:cs="Times New Roman"/>
          <w:sz w:val="24"/>
          <w:lang w:eastAsia="hr-HR"/>
        </w:rPr>
        <w:t>28.875.</w:t>
      </w:r>
      <w:r w:rsidRPr="0049668F">
        <w:rPr>
          <w:rFonts w:ascii="Times New Roman" w:hAnsi="Times New Roman" w:cs="Times New Roman"/>
          <w:sz w:val="24"/>
          <w:lang w:eastAsia="hr-HR"/>
        </w:rPr>
        <w:t>000 HRK.</w:t>
      </w:r>
    </w:p>
    <w:p w:rsidR="00917614" w:rsidRPr="0049668F" w:rsidRDefault="00917614" w:rsidP="000601EE">
      <w:pPr>
        <w:spacing w:before="0" w:after="0" w:line="240" w:lineRule="auto"/>
        <w:ind w:hanging="283"/>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Bez intervencije prometne politike, aktualni trend rasta veličine </w:t>
      </w:r>
      <w:r w:rsidRPr="0049668F">
        <w:rPr>
          <w:rFonts w:ascii="Times New Roman" w:hAnsi="Times New Roman" w:cs="Times New Roman"/>
          <w:b/>
          <w:sz w:val="24"/>
          <w:lang w:eastAsia="hr-HR"/>
        </w:rPr>
        <w:t>prometa</w:t>
      </w:r>
      <w:r w:rsidRPr="0049668F">
        <w:rPr>
          <w:rFonts w:ascii="Times New Roman" w:hAnsi="Times New Roman" w:cs="Times New Roman"/>
          <w:sz w:val="24"/>
          <w:lang w:eastAsia="hr-HR"/>
        </w:rPr>
        <w:t xml:space="preserve"> u EU indicira rast prometom uzrokovane emisije </w:t>
      </w:r>
      <w:r w:rsidR="00B523B6" w:rsidRPr="0049668F">
        <w:rPr>
          <w:rFonts w:ascii="Times New Roman" w:hAnsi="Times New Roman" w:cs="Times New Roman"/>
          <w:sz w:val="24"/>
          <w:lang w:eastAsia="hr-HR"/>
        </w:rPr>
        <w:t>ugljikova dioksida</w:t>
      </w:r>
      <w:r w:rsidRPr="0049668F">
        <w:rPr>
          <w:rFonts w:ascii="Times New Roman" w:hAnsi="Times New Roman" w:cs="Times New Roman"/>
          <w:sz w:val="24"/>
          <w:lang w:eastAsia="hr-HR"/>
        </w:rPr>
        <w:t xml:space="preserve">. Uvažavanje Kyotskog protokola i dinamike smanjivanja antropogenih emisija, poglavito stakleničkih plinova, pred prometnu industriju postavlja zahtjevne zadaće povećanja ekološke učinkovitosti postojeće tehnologije, ali diktira i revolucionarne pomake u smislu razvoja alternativnih </w:t>
      </w:r>
      <w:r w:rsidR="00F2124D" w:rsidRPr="0049668F">
        <w:rPr>
          <w:rFonts w:ascii="Times New Roman" w:hAnsi="Times New Roman" w:cs="Times New Roman"/>
          <w:sz w:val="24"/>
          <w:lang w:eastAsia="hr-HR"/>
        </w:rPr>
        <w:t>rješenja</w:t>
      </w:r>
      <w:r w:rsidRPr="0049668F">
        <w:rPr>
          <w:rFonts w:ascii="Times New Roman" w:hAnsi="Times New Roman" w:cs="Times New Roman"/>
          <w:sz w:val="24"/>
          <w:lang w:eastAsia="hr-HR"/>
        </w:rPr>
        <w:t xml:space="preserve"> i novih konfiguracija prijevoznih sredstava. U tom smislu, prometna politika pretpostavlja primjenu cijelog instrumentarija tehnolo</w:t>
      </w:r>
      <w:r w:rsidR="00B523B6" w:rsidRPr="0049668F">
        <w:rPr>
          <w:rFonts w:ascii="Times New Roman" w:hAnsi="Times New Roman" w:cs="Times New Roman"/>
          <w:sz w:val="24"/>
          <w:lang w:eastAsia="hr-HR"/>
        </w:rPr>
        <w:t>ških</w:t>
      </w:r>
      <w:r w:rsidRPr="0049668F">
        <w:rPr>
          <w:rFonts w:ascii="Times New Roman" w:hAnsi="Times New Roman" w:cs="Times New Roman"/>
          <w:sz w:val="24"/>
          <w:lang w:eastAsia="hr-HR"/>
        </w:rPr>
        <w:t xml:space="preserve"> i operativnih mjera - od povećanja učinkovitosti potrošnje goriva i </w:t>
      </w:r>
      <w:r w:rsidR="00B523B6" w:rsidRPr="0049668F">
        <w:rPr>
          <w:rFonts w:ascii="Times New Roman" w:hAnsi="Times New Roman" w:cs="Times New Roman"/>
          <w:sz w:val="24"/>
          <w:lang w:eastAsia="hr-HR"/>
        </w:rPr>
        <w:t>upravljanja</w:t>
      </w:r>
      <w:r w:rsidRPr="0049668F">
        <w:rPr>
          <w:rFonts w:ascii="Times New Roman" w:hAnsi="Times New Roman" w:cs="Times New Roman"/>
          <w:sz w:val="24"/>
          <w:lang w:eastAsia="hr-HR"/>
        </w:rPr>
        <w:t xml:space="preserve"> prometn</w:t>
      </w:r>
      <w:r w:rsidR="00B523B6" w:rsidRPr="0049668F">
        <w:rPr>
          <w:rFonts w:ascii="Times New Roman" w:hAnsi="Times New Roman" w:cs="Times New Roman"/>
          <w:sz w:val="24"/>
          <w:lang w:eastAsia="hr-HR"/>
        </w:rPr>
        <w:t>om potražnjom</w:t>
      </w:r>
      <w:r w:rsidRPr="0049668F">
        <w:rPr>
          <w:rFonts w:ascii="Times New Roman" w:hAnsi="Times New Roman" w:cs="Times New Roman"/>
          <w:sz w:val="24"/>
          <w:lang w:eastAsia="hr-HR"/>
        </w:rPr>
        <w:t xml:space="preserve"> do razvoja i primjene alternativnih goriva.</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Nužan preduvjet u kontekstu europskih integracija je usklađivanje prometnog sustava Republike Hrvatske u aspektima regulative, infrastrukture te upravljanja i gospodarenja. Razvoj prometnog sustava Republike Hrvatske, osim prostornog dimenzioniranja infrastrukturne mreže, treba biti usklađen s referentnim strate</w:t>
      </w:r>
      <w:r w:rsidR="00B523B6" w:rsidRPr="0049668F">
        <w:rPr>
          <w:rFonts w:ascii="Times New Roman" w:hAnsi="Times New Roman" w:cs="Times New Roman"/>
          <w:sz w:val="24"/>
          <w:lang w:eastAsia="hr-HR"/>
        </w:rPr>
        <w:t>škim</w:t>
      </w:r>
      <w:r w:rsidRPr="0049668F">
        <w:rPr>
          <w:rFonts w:ascii="Times New Roman" w:hAnsi="Times New Roman" w:cs="Times New Roman"/>
          <w:sz w:val="24"/>
          <w:lang w:eastAsia="hr-HR"/>
        </w:rPr>
        <w:t xml:space="preserve"> odrednicama zajedničke transportne politike EU prema zaštiti okoliša.</w:t>
      </w:r>
    </w:p>
    <w:p w:rsidR="000424AA" w:rsidRPr="0049668F" w:rsidRDefault="000424AA" w:rsidP="008E18F1">
      <w:pPr>
        <w:spacing w:before="0" w:after="0" w:line="240" w:lineRule="auto"/>
        <w:rPr>
          <w:rFonts w:ascii="Times New Roman" w:hAnsi="Times New Roman" w:cs="Times New Roman"/>
          <w:sz w:val="24"/>
          <w:lang w:eastAsia="hr-HR"/>
        </w:rPr>
      </w:pPr>
    </w:p>
    <w:p w:rsidR="000424AA" w:rsidRPr="0049668F" w:rsidRDefault="000424A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 paketu mjera do 2030. godine </w:t>
      </w:r>
      <w:r w:rsidR="001030CC" w:rsidRPr="0049668F">
        <w:rPr>
          <w:rFonts w:ascii="Times New Roman" w:hAnsi="Times New Roman" w:cs="Times New Roman"/>
          <w:sz w:val="24"/>
          <w:lang w:eastAsia="hr-HR"/>
        </w:rPr>
        <w:t>EU</w:t>
      </w:r>
      <w:r w:rsidRPr="0049668F">
        <w:rPr>
          <w:rFonts w:ascii="Times New Roman" w:hAnsi="Times New Roman" w:cs="Times New Roman"/>
          <w:sz w:val="24"/>
          <w:lang w:eastAsia="hr-HR"/>
        </w:rPr>
        <w:t xml:space="preserve"> daje smjernice za promet kroz Strategiju za nisko emisijsku mobilnost (eng. </w:t>
      </w:r>
      <w:r w:rsidRPr="0049668F">
        <w:rPr>
          <w:rFonts w:ascii="Times New Roman" w:hAnsi="Times New Roman" w:cs="Times New Roman"/>
          <w:i/>
          <w:sz w:val="24"/>
          <w:lang w:eastAsia="hr-HR"/>
        </w:rPr>
        <w:t>Strategy for low-emission mobitliy</w:t>
      </w:r>
      <w:r w:rsidRPr="0049668F">
        <w:rPr>
          <w:rFonts w:ascii="Times New Roman" w:hAnsi="Times New Roman" w:cs="Times New Roman"/>
          <w:sz w:val="24"/>
          <w:lang w:eastAsia="hr-HR"/>
        </w:rPr>
        <w:t xml:space="preserve">). Osobitu sinergiju  za promjene u sektoru prometa </w:t>
      </w:r>
      <w:r w:rsidR="00722D86" w:rsidRPr="0049668F">
        <w:rPr>
          <w:rFonts w:ascii="Times New Roman" w:hAnsi="Times New Roman" w:cs="Times New Roman"/>
          <w:sz w:val="24"/>
          <w:lang w:eastAsia="hr-HR"/>
        </w:rPr>
        <w:t>EU</w:t>
      </w:r>
      <w:r w:rsidRPr="0049668F">
        <w:rPr>
          <w:rFonts w:ascii="Times New Roman" w:hAnsi="Times New Roman" w:cs="Times New Roman"/>
          <w:sz w:val="24"/>
          <w:lang w:eastAsia="hr-HR"/>
        </w:rPr>
        <w:t xml:space="preserve"> nalazi u provedbi Strategije jedinstvenog digitalnog tržišta (eng. </w:t>
      </w:r>
      <w:r w:rsidRPr="0049668F">
        <w:rPr>
          <w:rFonts w:ascii="Times New Roman" w:hAnsi="Times New Roman" w:cs="Times New Roman"/>
          <w:i/>
          <w:sz w:val="24"/>
          <w:lang w:eastAsia="hr-HR"/>
        </w:rPr>
        <w:t>Digital Single Market Strategy</w:t>
      </w:r>
      <w:r w:rsidRPr="0049668F">
        <w:rPr>
          <w:rFonts w:ascii="Times New Roman" w:hAnsi="Times New Roman" w:cs="Times New Roman"/>
          <w:sz w:val="24"/>
          <w:lang w:eastAsia="hr-HR"/>
        </w:rPr>
        <w:t>) i razvoj</w:t>
      </w:r>
      <w:r w:rsidR="00722D86" w:rsidRPr="0049668F">
        <w:rPr>
          <w:rFonts w:ascii="Times New Roman" w:hAnsi="Times New Roman" w:cs="Times New Roman"/>
          <w:sz w:val="24"/>
          <w:lang w:eastAsia="hr-HR"/>
        </w:rPr>
        <w:t>u</w:t>
      </w:r>
      <w:r w:rsidRPr="0049668F">
        <w:rPr>
          <w:rFonts w:ascii="Times New Roman" w:hAnsi="Times New Roman" w:cs="Times New Roman"/>
          <w:sz w:val="24"/>
          <w:lang w:eastAsia="hr-HR"/>
        </w:rPr>
        <w:t xml:space="preserve"> ICT tehnologija. Strategija o kooperativnom i inteligentnom transportnom sustavu omogućava korisnicima prometa i onima koji upravljaju prometom da izmjenjuju informacije i koordiniraju akcije</w:t>
      </w:r>
      <w:r w:rsidR="00722D86"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S obzirom na definirane ciljeve, razmotrene su aktivnosti u sektoru prometa te se predlaže alo</w:t>
      </w:r>
      <w:r w:rsidR="00E259A5" w:rsidRPr="0049668F">
        <w:rPr>
          <w:rFonts w:ascii="Times New Roman" w:hAnsi="Times New Roman" w:cs="Times New Roman"/>
          <w:sz w:val="24"/>
          <w:lang w:eastAsia="hr-HR"/>
        </w:rPr>
        <w:t>cirati</w:t>
      </w:r>
      <w:r w:rsidR="002825AB" w:rsidRPr="0049668F">
        <w:rPr>
          <w:rFonts w:ascii="Times New Roman" w:hAnsi="Times New Roman" w:cs="Times New Roman"/>
          <w:sz w:val="24"/>
          <w:lang w:eastAsia="hr-HR"/>
        </w:rPr>
        <w:t xml:space="preserve"> </w:t>
      </w:r>
      <w:r w:rsidR="00722D86" w:rsidRPr="0049668F">
        <w:rPr>
          <w:rFonts w:ascii="Times New Roman" w:hAnsi="Times New Roman" w:cs="Times New Roman"/>
          <w:sz w:val="24"/>
          <w:lang w:eastAsia="hr-HR"/>
        </w:rPr>
        <w:t xml:space="preserve">do </w:t>
      </w:r>
      <w:r w:rsidR="00C276A4" w:rsidRPr="0049668F">
        <w:rPr>
          <w:rFonts w:ascii="Times New Roman" w:hAnsi="Times New Roman" w:cs="Times New Roman"/>
          <w:sz w:val="24"/>
          <w:lang w:eastAsia="hr-HR"/>
        </w:rPr>
        <w:t>14</w:t>
      </w:r>
      <w:r w:rsidR="002825AB" w:rsidRPr="0049668F">
        <w:rPr>
          <w:rFonts w:ascii="Times New Roman" w:hAnsi="Times New Roman" w:cs="Times New Roman"/>
          <w:sz w:val="24"/>
          <w:lang w:eastAsia="hr-HR"/>
        </w:rPr>
        <w:t xml:space="preserve">% </w:t>
      </w:r>
      <w:r w:rsidR="00E259A5" w:rsidRPr="0049668F">
        <w:rPr>
          <w:rFonts w:ascii="Times New Roman" w:hAnsi="Times New Roman" w:cs="Times New Roman"/>
          <w:sz w:val="24"/>
          <w:lang w:eastAsia="hr-HR"/>
        </w:rPr>
        <w:t xml:space="preserve">sredstava, </w:t>
      </w:r>
      <w:r w:rsidR="002825AB" w:rsidRPr="0049668F">
        <w:rPr>
          <w:rFonts w:ascii="Times New Roman" w:hAnsi="Times New Roman" w:cs="Times New Roman"/>
          <w:sz w:val="24"/>
          <w:lang w:eastAsia="hr-HR"/>
        </w:rPr>
        <w:t xml:space="preserve">odnosno </w:t>
      </w:r>
      <w:r w:rsidR="001030CC" w:rsidRPr="0049668F">
        <w:rPr>
          <w:rFonts w:ascii="Times New Roman" w:hAnsi="Times New Roman" w:cs="Times New Roman"/>
          <w:sz w:val="24"/>
          <w:lang w:eastAsia="hr-HR"/>
        </w:rPr>
        <w:t>oko</w:t>
      </w:r>
      <w:r w:rsidRPr="0049668F">
        <w:rPr>
          <w:rFonts w:ascii="Times New Roman" w:hAnsi="Times New Roman" w:cs="Times New Roman"/>
          <w:sz w:val="24"/>
          <w:lang w:eastAsia="hr-HR"/>
        </w:rPr>
        <w:t xml:space="preserve"> </w:t>
      </w:r>
      <w:r w:rsidR="00C276A4" w:rsidRPr="0049668F">
        <w:rPr>
          <w:rFonts w:ascii="Times New Roman" w:hAnsi="Times New Roman" w:cs="Times New Roman"/>
          <w:bCs/>
          <w:color w:val="000000"/>
          <w:sz w:val="24"/>
          <w:lang w:eastAsia="hr-HR"/>
        </w:rPr>
        <w:t xml:space="preserve">115.500.000 </w:t>
      </w:r>
      <w:r w:rsidRPr="0049668F">
        <w:rPr>
          <w:rFonts w:ascii="Times New Roman" w:hAnsi="Times New Roman" w:cs="Times New Roman"/>
          <w:sz w:val="24"/>
          <w:lang w:eastAsia="hr-HR"/>
        </w:rPr>
        <w:t xml:space="preserve">HRK. Planom </w:t>
      </w:r>
      <w:r w:rsidR="00E259A5" w:rsidRPr="0049668F">
        <w:rPr>
          <w:rFonts w:ascii="Times New Roman" w:hAnsi="Times New Roman" w:cs="Times New Roman"/>
          <w:sz w:val="24"/>
          <w:lang w:eastAsia="hr-HR"/>
        </w:rPr>
        <w:t xml:space="preserve">su definirane </w:t>
      </w:r>
      <w:r w:rsidRPr="0049668F">
        <w:rPr>
          <w:rFonts w:ascii="Times New Roman" w:hAnsi="Times New Roman" w:cs="Times New Roman"/>
          <w:sz w:val="24"/>
          <w:lang w:eastAsia="hr-HR"/>
        </w:rPr>
        <w:t>sljedeće prioritetne mjere za smanjivanje emisija iz prometa:</w:t>
      </w:r>
    </w:p>
    <w:p w:rsidR="00C276A4" w:rsidRPr="00EE1477" w:rsidRDefault="00C276A4" w:rsidP="000A5A11">
      <w:pPr>
        <w:spacing w:before="0" w:after="0" w:line="240" w:lineRule="auto"/>
        <w:rPr>
          <w:rFonts w:ascii="Times New Roman" w:hAnsi="Times New Roman" w:cs="Times New Roman"/>
          <w:sz w:val="24"/>
          <w:lang w:eastAsia="hr-HR"/>
        </w:rPr>
      </w:pPr>
    </w:p>
    <w:p w:rsidR="00203BE5" w:rsidRPr="00EE1477" w:rsidRDefault="00352F8F" w:rsidP="000F14C9">
      <w:pPr>
        <w:pStyle w:val="Odlomakpopisa"/>
      </w:pPr>
      <w:r w:rsidRPr="00EE1477">
        <w:t>produžetak financiranja mjera iz prethodnog Plana</w:t>
      </w:r>
      <w:r w:rsidR="006F430C" w:rsidRPr="00EE1477">
        <w:t xml:space="preserve"> u iznosu </w:t>
      </w:r>
      <w:r w:rsidR="0086754C" w:rsidRPr="00EE1477">
        <w:t>do</w:t>
      </w:r>
      <w:r w:rsidR="006F430C" w:rsidRPr="00EE1477">
        <w:t xml:space="preserve"> 9.500.000 HRK</w:t>
      </w:r>
    </w:p>
    <w:p w:rsidR="001E2A99" w:rsidRDefault="001E2A99" w:rsidP="000F14C9">
      <w:pPr>
        <w:pStyle w:val="Odlomakpopisa"/>
      </w:pPr>
      <w:r w:rsidRPr="00EE1477">
        <w:t>sustav izobrazbe vozača cestovnih vozila za eko vožnju</w:t>
      </w:r>
    </w:p>
    <w:p w:rsidR="00203BE5" w:rsidRPr="00EE1477" w:rsidRDefault="00203BE5" w:rsidP="000F14C9">
      <w:pPr>
        <w:pStyle w:val="Odlomakpopisa"/>
      </w:pPr>
      <w:r w:rsidRPr="00EE1477">
        <w:t>promicanje integriranog i inteligentnog prometa</w:t>
      </w:r>
      <w:r>
        <w:t xml:space="preserve"> i razvoj infrastrukture za alternativna goriva na lokalnoj i područnoj razini </w:t>
      </w:r>
      <w:r w:rsidRPr="00EE1477">
        <w:t>(parkirna mjesta, turistički objekti, zone čistog prometa</w:t>
      </w:r>
    </w:p>
    <w:p w:rsidR="001E2A99" w:rsidRPr="00EE1477" w:rsidRDefault="00E80805" w:rsidP="000F14C9">
      <w:pPr>
        <w:pStyle w:val="Odlomakpopisa"/>
      </w:pPr>
      <w:r w:rsidRPr="00EE1477">
        <w:t>f</w:t>
      </w:r>
      <w:r w:rsidR="001E2A99" w:rsidRPr="00EE1477">
        <w:t>inancijski poticaji za energetski učinkovita i ekološki prihvatljiva vozila</w:t>
      </w:r>
    </w:p>
    <w:p w:rsidR="002D1D33" w:rsidRPr="00EE1477" w:rsidRDefault="00E80805" w:rsidP="000F14C9">
      <w:pPr>
        <w:pStyle w:val="Odlomakpopisa"/>
      </w:pPr>
      <w:r w:rsidRPr="00EE1477">
        <w:t>r</w:t>
      </w:r>
      <w:r w:rsidR="001E2A99" w:rsidRPr="00EE1477">
        <w:t>azvoj infrastrukture za vozila na alternativni pogon</w:t>
      </w:r>
      <w:r w:rsidR="00BE0A90">
        <w:t>.</w:t>
      </w:r>
    </w:p>
    <w:p w:rsidR="00D4794A" w:rsidRPr="0049668F" w:rsidRDefault="00D4794A" w:rsidP="00DA08AE">
      <w:pPr>
        <w:tabs>
          <w:tab w:val="num" w:pos="1065"/>
        </w:tabs>
        <w:suppressAutoHyphens w:val="0"/>
        <w:spacing w:before="0" w:after="0" w:line="240" w:lineRule="auto"/>
        <w:rPr>
          <w:rFonts w:ascii="Times New Roman" w:hAnsi="Times New Roman" w:cs="Times New Roman"/>
          <w:sz w:val="24"/>
        </w:rPr>
      </w:pPr>
    </w:p>
    <w:p w:rsidR="00D4794A" w:rsidRPr="0049668F" w:rsidRDefault="00D4794A" w:rsidP="008E18F1">
      <w:pPr>
        <w:spacing w:before="0" w:after="0" w:line="240" w:lineRule="auto"/>
        <w:rPr>
          <w:rFonts w:ascii="Times New Roman" w:hAnsi="Times New Roman" w:cs="Times New Roman"/>
          <w:sz w:val="24"/>
        </w:rPr>
      </w:pPr>
      <w:r w:rsidRPr="0049668F">
        <w:rPr>
          <w:rFonts w:ascii="Times New Roman" w:hAnsi="Times New Roman" w:cs="Times New Roman"/>
          <w:b/>
          <w:sz w:val="24"/>
        </w:rPr>
        <w:t>Smanjenje emisije stak</w:t>
      </w:r>
      <w:r w:rsidR="00E259A5" w:rsidRPr="0049668F">
        <w:rPr>
          <w:rFonts w:ascii="Times New Roman" w:hAnsi="Times New Roman" w:cs="Times New Roman"/>
          <w:b/>
          <w:sz w:val="24"/>
        </w:rPr>
        <w:t>leničkih plinova u neenergetskom sektoru</w:t>
      </w:r>
      <w:r w:rsidRPr="0049668F">
        <w:rPr>
          <w:rFonts w:ascii="Times New Roman" w:hAnsi="Times New Roman" w:cs="Times New Roman"/>
          <w:sz w:val="24"/>
        </w:rPr>
        <w:t xml:space="preserve"> podrazumijeva emisije iz sektora industrijski procesi, uporaba </w:t>
      </w:r>
      <w:r w:rsidR="00E4741B" w:rsidRPr="0049668F">
        <w:rPr>
          <w:rFonts w:ascii="Times New Roman" w:hAnsi="Times New Roman" w:cs="Times New Roman"/>
          <w:sz w:val="24"/>
        </w:rPr>
        <w:t>opreme i/ili uređaja koji sadrže kontrolirane tvari i fluorirane</w:t>
      </w:r>
      <w:r w:rsidR="00350924" w:rsidRPr="0049668F">
        <w:rPr>
          <w:rFonts w:ascii="Times New Roman" w:hAnsi="Times New Roman" w:cs="Times New Roman"/>
          <w:sz w:val="24"/>
        </w:rPr>
        <w:t xml:space="preserve"> stakl</w:t>
      </w:r>
      <w:r w:rsidR="00E4741B" w:rsidRPr="0049668F">
        <w:rPr>
          <w:rFonts w:ascii="Times New Roman" w:hAnsi="Times New Roman" w:cs="Times New Roman"/>
          <w:sz w:val="24"/>
        </w:rPr>
        <w:t>eničke plinove, proizvoda, poljoprivrede te gospodarenja</w:t>
      </w:r>
      <w:r w:rsidRPr="0049668F">
        <w:rPr>
          <w:rFonts w:ascii="Times New Roman" w:hAnsi="Times New Roman" w:cs="Times New Roman"/>
          <w:sz w:val="24"/>
        </w:rPr>
        <w:t xml:space="preserve"> otpadom. Prema Izvješću o inventaru emisija stakleničkih plinova za Republiku Hrvatsku </w:t>
      </w:r>
      <w:r w:rsidR="00E4741B" w:rsidRPr="0049668F">
        <w:rPr>
          <w:rFonts w:ascii="Times New Roman" w:hAnsi="Times New Roman" w:cs="Times New Roman"/>
          <w:sz w:val="24"/>
        </w:rPr>
        <w:t xml:space="preserve">– NIR </w:t>
      </w:r>
      <w:r w:rsidR="007C64E2" w:rsidRPr="0049668F">
        <w:rPr>
          <w:rFonts w:ascii="Times New Roman" w:hAnsi="Times New Roman" w:cs="Times New Roman"/>
          <w:sz w:val="24"/>
        </w:rPr>
        <w:t>201</w:t>
      </w:r>
      <w:r w:rsidR="00E4741B" w:rsidRPr="0049668F">
        <w:rPr>
          <w:rFonts w:ascii="Times New Roman" w:hAnsi="Times New Roman" w:cs="Times New Roman"/>
          <w:sz w:val="24"/>
        </w:rPr>
        <w:t>7</w:t>
      </w:r>
      <w:r w:rsidRPr="0049668F">
        <w:rPr>
          <w:rFonts w:ascii="Times New Roman" w:hAnsi="Times New Roman" w:cs="Times New Roman"/>
          <w:sz w:val="24"/>
        </w:rPr>
        <w:t xml:space="preserve">., za prvo obvezujuće razdoblje prema Kyotskom protokolu (2008.-2012. godina), neenergetski sektori čine gotovo trećinu ukupne nacionalne emisije stakleničkih plinova. </w:t>
      </w:r>
      <w:r w:rsidR="008538F4" w:rsidRPr="0049668F">
        <w:rPr>
          <w:rFonts w:ascii="Times New Roman" w:hAnsi="Times New Roman" w:cs="Times New Roman"/>
          <w:sz w:val="24"/>
        </w:rPr>
        <w:t>Osnovna podloga</w:t>
      </w:r>
      <w:r w:rsidRPr="0049668F">
        <w:rPr>
          <w:rFonts w:ascii="Times New Roman" w:hAnsi="Times New Roman" w:cs="Times New Roman"/>
          <w:sz w:val="24"/>
        </w:rPr>
        <w:t xml:space="preserve"> za prij</w:t>
      </w:r>
      <w:r w:rsidR="00E259A5" w:rsidRPr="0049668F">
        <w:rPr>
          <w:rFonts w:ascii="Times New Roman" w:hAnsi="Times New Roman" w:cs="Times New Roman"/>
          <w:sz w:val="24"/>
        </w:rPr>
        <w:t>edlog mjera za smanjenje emisija</w:t>
      </w:r>
      <w:r w:rsidRPr="0049668F">
        <w:rPr>
          <w:rFonts w:ascii="Times New Roman" w:hAnsi="Times New Roman" w:cs="Times New Roman"/>
          <w:sz w:val="24"/>
        </w:rPr>
        <w:t xml:space="preserve"> stakleničkih plinova u neenergetskim sektorima </w:t>
      </w:r>
      <w:r w:rsidR="008538F4" w:rsidRPr="0049668F">
        <w:rPr>
          <w:rFonts w:ascii="Times New Roman" w:hAnsi="Times New Roman" w:cs="Times New Roman"/>
          <w:sz w:val="24"/>
        </w:rPr>
        <w:t>je</w:t>
      </w:r>
      <w:r w:rsidRPr="0049668F">
        <w:rPr>
          <w:rFonts w:ascii="Times New Roman" w:hAnsi="Times New Roman" w:cs="Times New Roman"/>
          <w:sz w:val="24"/>
        </w:rPr>
        <w:t xml:space="preserve"> </w:t>
      </w:r>
      <w:r w:rsidR="008410C7" w:rsidRPr="0049668F">
        <w:rPr>
          <w:rFonts w:ascii="Times New Roman" w:hAnsi="Times New Roman" w:cs="Times New Roman"/>
          <w:sz w:val="24"/>
        </w:rPr>
        <w:t>Plan zaštite zraka, ozonskog sloja i ublažavanja klimatskih promjena u Republici Hrvatskoj za razdoblje od 2013. do 2017. godine</w:t>
      </w:r>
      <w:r w:rsidR="008538F4" w:rsidRPr="0049668F">
        <w:rPr>
          <w:rFonts w:ascii="Times New Roman" w:hAnsi="Times New Roman" w:cs="Times New Roman"/>
          <w:sz w:val="24"/>
        </w:rPr>
        <w:t xml:space="preserve"> (Narodne novine, broj 139/13)</w:t>
      </w:r>
      <w:r w:rsidR="008410C7" w:rsidRPr="0049668F">
        <w:rPr>
          <w:rFonts w:ascii="Times New Roman" w:hAnsi="Times New Roman" w:cs="Times New Roman"/>
          <w:sz w:val="24"/>
        </w:rPr>
        <w:t xml:space="preserve">, </w:t>
      </w:r>
      <w:r w:rsidRPr="0049668F">
        <w:rPr>
          <w:rFonts w:ascii="Times New Roman" w:hAnsi="Times New Roman" w:cs="Times New Roman"/>
          <w:sz w:val="24"/>
        </w:rPr>
        <w:t>Izvješće o provedbi politike i mjera za smanjenje emisija i povećanje odliva stakleničkih plinova i Šesto nacionalno izvješće Republike Hrvatske prema UNFCCC-u.</w:t>
      </w:r>
    </w:p>
    <w:p w:rsidR="008A7945" w:rsidRPr="0049668F" w:rsidRDefault="008A7945" w:rsidP="008E18F1">
      <w:pPr>
        <w:spacing w:before="0" w:after="0" w:line="240" w:lineRule="auto"/>
        <w:rPr>
          <w:rFonts w:ascii="Times New Roman" w:hAnsi="Times New Roman" w:cs="Times New Roman"/>
          <w:sz w:val="24"/>
          <w:lang w:eastAsia="hr-HR"/>
        </w:rPr>
      </w:pPr>
    </w:p>
    <w:p w:rsidR="008A7945" w:rsidRPr="0049668F" w:rsidRDefault="008A7945" w:rsidP="008A7945">
      <w:pPr>
        <w:spacing w:before="0" w:after="0" w:line="240" w:lineRule="auto"/>
        <w:rPr>
          <w:rFonts w:ascii="Times New Roman" w:hAnsi="Times New Roman" w:cs="Times New Roman"/>
          <w:sz w:val="24"/>
        </w:rPr>
      </w:pPr>
      <w:r w:rsidRPr="0049668F">
        <w:rPr>
          <w:rFonts w:ascii="Times New Roman" w:hAnsi="Times New Roman" w:cs="Times New Roman"/>
          <w:sz w:val="24"/>
          <w:lang w:eastAsia="hr-HR"/>
        </w:rPr>
        <w:t>S obzirom na definirane cil</w:t>
      </w:r>
      <w:r w:rsidR="00BE0A90">
        <w:rPr>
          <w:rFonts w:ascii="Times New Roman" w:hAnsi="Times New Roman" w:cs="Times New Roman"/>
          <w:sz w:val="24"/>
          <w:lang w:eastAsia="hr-HR"/>
        </w:rPr>
        <w:t>jeve predlaže se alocirati do 11</w:t>
      </w:r>
      <w:r w:rsidRPr="0049668F">
        <w:rPr>
          <w:rFonts w:ascii="Times New Roman" w:hAnsi="Times New Roman" w:cs="Times New Roman"/>
          <w:sz w:val="24"/>
          <w:lang w:eastAsia="hr-HR"/>
        </w:rPr>
        <w:t xml:space="preserve">% sredstava, odnosno oko </w:t>
      </w:r>
      <w:r w:rsidR="00BE0A90">
        <w:rPr>
          <w:rFonts w:ascii="Times New Roman" w:hAnsi="Times New Roman" w:cs="Times New Roman"/>
          <w:bCs/>
          <w:color w:val="000000"/>
          <w:sz w:val="24"/>
          <w:lang w:eastAsia="hr-HR"/>
        </w:rPr>
        <w:t>90.75</w:t>
      </w:r>
      <w:r w:rsidRPr="0049668F">
        <w:rPr>
          <w:rFonts w:ascii="Times New Roman" w:hAnsi="Times New Roman" w:cs="Times New Roman"/>
          <w:bCs/>
          <w:color w:val="000000"/>
          <w:sz w:val="24"/>
          <w:lang w:eastAsia="hr-HR"/>
        </w:rPr>
        <w:t xml:space="preserve">0.000 </w:t>
      </w:r>
      <w:r w:rsidRPr="0049668F">
        <w:rPr>
          <w:rFonts w:ascii="Times New Roman" w:hAnsi="Times New Roman" w:cs="Times New Roman"/>
          <w:sz w:val="24"/>
          <w:lang w:eastAsia="hr-HR"/>
        </w:rPr>
        <w:t>HRK za mjere u sektoru industrijski procesi,</w:t>
      </w:r>
      <w:r w:rsidRPr="0049668F">
        <w:rPr>
          <w:rFonts w:ascii="Times New Roman" w:hAnsi="Times New Roman" w:cs="Times New Roman"/>
          <w:sz w:val="24"/>
        </w:rPr>
        <w:t xml:space="preserve"> postupnog ukidanja potrošnje kontroliranih i novih tvari te smanjenja emisija fluoriranih stakleničkih plinova u</w:t>
      </w:r>
      <w:r w:rsidRPr="0049668F">
        <w:rPr>
          <w:rFonts w:ascii="Times New Roman" w:hAnsi="Times New Roman" w:cs="Times New Roman"/>
          <w:sz w:val="24"/>
          <w:lang w:eastAsia="hr-HR"/>
        </w:rPr>
        <w:t xml:space="preserve"> </w:t>
      </w:r>
      <w:r w:rsidRPr="0049668F">
        <w:rPr>
          <w:rFonts w:ascii="Times New Roman" w:hAnsi="Times New Roman" w:cs="Times New Roman"/>
          <w:sz w:val="24"/>
        </w:rPr>
        <w:t>objektima kulturne baštine</w:t>
      </w:r>
      <w:r w:rsidRPr="0049668F">
        <w:rPr>
          <w:rFonts w:ascii="Times New Roman" w:hAnsi="Times New Roman" w:cs="Times New Roman"/>
          <w:sz w:val="24"/>
          <w:lang w:eastAsia="hr-HR"/>
        </w:rPr>
        <w:t xml:space="preserve"> i </w:t>
      </w:r>
      <w:r w:rsidR="00A42C8D" w:rsidRPr="0049668F">
        <w:rPr>
          <w:rFonts w:ascii="Times New Roman" w:hAnsi="Times New Roman" w:cs="Times New Roman"/>
          <w:sz w:val="24"/>
          <w:lang w:eastAsia="hr-HR"/>
        </w:rPr>
        <w:t>gospodarenja</w:t>
      </w:r>
      <w:r w:rsidRPr="0049668F">
        <w:rPr>
          <w:rFonts w:ascii="Times New Roman" w:hAnsi="Times New Roman" w:cs="Times New Roman"/>
          <w:sz w:val="24"/>
          <w:lang w:eastAsia="hr-HR"/>
        </w:rPr>
        <w:t xml:space="preserve"> otpadom.</w:t>
      </w:r>
    </w:p>
    <w:p w:rsidR="00D4794A" w:rsidRPr="0049668F" w:rsidRDefault="00D4794A" w:rsidP="008E18F1">
      <w:pPr>
        <w:spacing w:before="0" w:after="0" w:line="240" w:lineRule="auto"/>
        <w:rPr>
          <w:rFonts w:ascii="Times New Roman" w:hAnsi="Times New Roman" w:cs="Times New Roman"/>
          <w:sz w:val="24"/>
        </w:rPr>
      </w:pPr>
    </w:p>
    <w:p w:rsidR="00F36BC7" w:rsidRPr="0049668F" w:rsidRDefault="00D4794A" w:rsidP="00F36BC7">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Vezano uz </w:t>
      </w:r>
      <w:r w:rsidRPr="0049668F">
        <w:rPr>
          <w:rFonts w:ascii="Times New Roman" w:hAnsi="Times New Roman" w:cs="Times New Roman"/>
          <w:sz w:val="24"/>
          <w:u w:val="single"/>
        </w:rPr>
        <w:t>sektor industrijski procesi</w:t>
      </w:r>
      <w:r w:rsidRPr="0049668F">
        <w:rPr>
          <w:rFonts w:ascii="Times New Roman" w:hAnsi="Times New Roman" w:cs="Times New Roman"/>
          <w:sz w:val="24"/>
        </w:rPr>
        <w:t>, isti podrazumijeva emisije iz samih industrijskih procesa dok su emisije uslijed izgaranja goriva u industrijskim postrojenjima zapravo dio sektora energetike. Analizirajući dostupne podloge, prijedlog mjera odnosi se upravo na energetski dio industrijskih procesa što je, u okviru ovog</w:t>
      </w:r>
      <w:r w:rsidR="00E259A5" w:rsidRPr="0049668F">
        <w:rPr>
          <w:rFonts w:ascii="Times New Roman" w:hAnsi="Times New Roman" w:cs="Times New Roman"/>
          <w:sz w:val="24"/>
        </w:rPr>
        <w:t>a</w:t>
      </w:r>
      <w:r w:rsidRPr="0049668F">
        <w:rPr>
          <w:rFonts w:ascii="Times New Roman" w:hAnsi="Times New Roman" w:cs="Times New Roman"/>
          <w:sz w:val="24"/>
        </w:rPr>
        <w:t xml:space="preserve"> Plana, obuhvaćeno u području obnovljivih izvora energije i energetske učinkovitosti. </w:t>
      </w:r>
      <w:r w:rsidR="00EC1CF1" w:rsidRPr="0049668F">
        <w:rPr>
          <w:rFonts w:ascii="Times New Roman" w:hAnsi="Times New Roman" w:cs="Times New Roman"/>
          <w:sz w:val="24"/>
        </w:rPr>
        <w:t>Slijedom navedenog, za sektor industrijski procesi</w:t>
      </w:r>
      <w:r w:rsidR="00722D86" w:rsidRPr="0049668F">
        <w:rPr>
          <w:rFonts w:ascii="Times New Roman" w:hAnsi="Times New Roman" w:cs="Times New Roman"/>
          <w:sz w:val="24"/>
        </w:rPr>
        <w:t xml:space="preserve"> predlažu se mjere</w:t>
      </w:r>
      <w:r w:rsidR="00EC1CF1" w:rsidRPr="0049668F">
        <w:rPr>
          <w:rFonts w:ascii="Times New Roman" w:hAnsi="Times New Roman" w:cs="Times New Roman"/>
          <w:sz w:val="24"/>
        </w:rPr>
        <w:t xml:space="preserve"> </w:t>
      </w:r>
      <w:r w:rsidR="00722D86" w:rsidRPr="0049668F">
        <w:rPr>
          <w:rFonts w:ascii="Times New Roman" w:hAnsi="Times New Roman" w:cs="Times New Roman"/>
          <w:sz w:val="24"/>
        </w:rPr>
        <w:t xml:space="preserve">za pripremu i izradu </w:t>
      </w:r>
      <w:r w:rsidR="00F36BC7" w:rsidRPr="0049668F">
        <w:rPr>
          <w:rFonts w:ascii="Times New Roman" w:hAnsi="Times New Roman" w:cs="Times New Roman"/>
          <w:sz w:val="24"/>
        </w:rPr>
        <w:t>programa potpore</w:t>
      </w:r>
      <w:r w:rsidR="00722D86" w:rsidRPr="0049668F">
        <w:rPr>
          <w:rFonts w:ascii="Times New Roman" w:hAnsi="Times New Roman" w:cs="Times New Roman"/>
          <w:sz w:val="24"/>
        </w:rPr>
        <w:t xml:space="preserve"> za gospodarske subjekte u sustavu trgovanja emisijama (</w:t>
      </w:r>
      <w:r w:rsidR="00F36BC7" w:rsidRPr="0049668F">
        <w:rPr>
          <w:rFonts w:ascii="Times New Roman" w:hAnsi="Times New Roman" w:cs="Times New Roman"/>
          <w:sz w:val="24"/>
        </w:rPr>
        <w:t>ETS postrojenja) kojeg treba izraditi i verificirati u Europskoj komisiji te osiguravanje</w:t>
      </w:r>
      <w:r w:rsidR="00722D86" w:rsidRPr="0049668F">
        <w:rPr>
          <w:rFonts w:ascii="Times New Roman" w:hAnsi="Times New Roman" w:cs="Times New Roman"/>
          <w:sz w:val="24"/>
        </w:rPr>
        <w:t xml:space="preserve"> financijskih sredstava za provođenje mjera iz programa potpora.</w:t>
      </w:r>
      <w:r w:rsidR="00F36BC7" w:rsidRPr="0049668F">
        <w:rPr>
          <w:rFonts w:ascii="Times New Roman" w:hAnsi="Times New Roman" w:cs="Times New Roman"/>
          <w:sz w:val="24"/>
        </w:rPr>
        <w:t xml:space="preserve"> Mjere obuhvaćaju i aktivnosti vezano za provedbu obveza ETS postrojenja, </w:t>
      </w:r>
      <w:r w:rsidR="00D01783" w:rsidRPr="0049668F">
        <w:rPr>
          <w:rFonts w:ascii="Times New Roman" w:hAnsi="Times New Roman" w:cs="Times New Roman"/>
          <w:sz w:val="24"/>
        </w:rPr>
        <w:t>kao što su:</w:t>
      </w:r>
      <w:r w:rsidR="00F2124D" w:rsidRPr="0049668F">
        <w:rPr>
          <w:rFonts w:ascii="Times New Roman" w:hAnsi="Times New Roman" w:cs="Times New Roman"/>
          <w:sz w:val="24"/>
        </w:rPr>
        <w:t xml:space="preserve"> analiza proizvodnje,</w:t>
      </w:r>
      <w:r w:rsidR="00F36BC7" w:rsidRPr="0049668F">
        <w:rPr>
          <w:rFonts w:ascii="Times New Roman" w:hAnsi="Times New Roman" w:cs="Times New Roman"/>
          <w:sz w:val="24"/>
        </w:rPr>
        <w:t xml:space="preserve"> procjene potreba/mogućnosti te sufinanciranje izrade projektne dokumentacije i natječajne dokumentacije kao podrška poslovnim subjektima za određene (prioritetne) mjere. Za sektor industrijski procesi</w:t>
      </w:r>
      <w:r w:rsidR="00F36BC7" w:rsidRPr="0049668F">
        <w:rPr>
          <w:rFonts w:ascii="Times New Roman" w:hAnsi="Times New Roman" w:cs="Times New Roman"/>
          <w:sz w:val="24"/>
          <w:lang w:eastAsia="hr-HR"/>
        </w:rPr>
        <w:t xml:space="preserve"> predlaže se alocirati oko </w:t>
      </w:r>
      <w:r w:rsidR="00BE0A90">
        <w:rPr>
          <w:rFonts w:ascii="Times New Roman" w:hAnsi="Times New Roman" w:cs="Times New Roman"/>
          <w:sz w:val="24"/>
          <w:lang w:eastAsia="hr-HR"/>
        </w:rPr>
        <w:t>31.00</w:t>
      </w:r>
      <w:r w:rsidR="00774C84" w:rsidRPr="0049668F">
        <w:rPr>
          <w:rFonts w:ascii="Times New Roman" w:hAnsi="Times New Roman" w:cs="Times New Roman"/>
          <w:sz w:val="24"/>
          <w:lang w:eastAsia="hr-HR"/>
        </w:rPr>
        <w:t>0</w:t>
      </w:r>
      <w:r w:rsidR="00F36BC7" w:rsidRPr="0049668F">
        <w:rPr>
          <w:rFonts w:ascii="Times New Roman" w:hAnsi="Times New Roman" w:cs="Times New Roman"/>
          <w:sz w:val="24"/>
          <w:lang w:eastAsia="hr-HR"/>
        </w:rPr>
        <w:t>.000 HRK.</w:t>
      </w:r>
    </w:p>
    <w:p w:rsidR="00F36BC7" w:rsidRPr="0049668F" w:rsidRDefault="00F36BC7" w:rsidP="00EC1CF1">
      <w:pPr>
        <w:spacing w:before="0" w:after="0" w:line="240" w:lineRule="auto"/>
        <w:rPr>
          <w:rFonts w:ascii="Times New Roman" w:hAnsi="Times New Roman" w:cs="Times New Roman"/>
          <w:sz w:val="24"/>
        </w:rPr>
      </w:pPr>
    </w:p>
    <w:p w:rsidR="003925A6" w:rsidRPr="0049668F" w:rsidRDefault="00D01783" w:rsidP="003925A6">
      <w:pPr>
        <w:tabs>
          <w:tab w:val="left" w:pos="7655"/>
        </w:tabs>
        <w:spacing w:line="240" w:lineRule="auto"/>
        <w:rPr>
          <w:rFonts w:ascii="Times New Roman" w:hAnsi="Times New Roman" w:cs="Times New Roman"/>
          <w:sz w:val="24"/>
        </w:rPr>
      </w:pPr>
      <w:r w:rsidRPr="0049668F">
        <w:rPr>
          <w:rFonts w:ascii="Times New Roman" w:hAnsi="Times New Roman" w:cs="Times New Roman"/>
          <w:sz w:val="24"/>
        </w:rPr>
        <w:t>S</w:t>
      </w:r>
      <w:r w:rsidR="00D4794A" w:rsidRPr="0049668F">
        <w:rPr>
          <w:rFonts w:ascii="Times New Roman" w:hAnsi="Times New Roman" w:cs="Times New Roman"/>
          <w:sz w:val="24"/>
        </w:rPr>
        <w:t>ukladno zahtjevima Montrealskog protokola o tvarima koje oštećuju ozonski sloj</w:t>
      </w:r>
      <w:r w:rsidRPr="0049668F">
        <w:rPr>
          <w:rFonts w:ascii="Times New Roman" w:hAnsi="Times New Roman" w:cs="Times New Roman"/>
          <w:sz w:val="24"/>
        </w:rPr>
        <w:t>,</w:t>
      </w:r>
      <w:r w:rsidR="00D4794A" w:rsidRPr="0049668F">
        <w:rPr>
          <w:rFonts w:ascii="Times New Roman" w:hAnsi="Times New Roman" w:cs="Times New Roman"/>
          <w:sz w:val="24"/>
        </w:rPr>
        <w:t xml:space="preserve"> </w:t>
      </w:r>
      <w:r w:rsidRPr="0049668F">
        <w:rPr>
          <w:rFonts w:ascii="Times New Roman" w:hAnsi="Times New Roman" w:cs="Times New Roman"/>
          <w:sz w:val="24"/>
        </w:rPr>
        <w:t>uredbama</w:t>
      </w:r>
      <w:r w:rsidR="00D4794A" w:rsidRPr="0049668F">
        <w:rPr>
          <w:rFonts w:ascii="Times New Roman" w:hAnsi="Times New Roman" w:cs="Times New Roman"/>
          <w:sz w:val="24"/>
        </w:rPr>
        <w:t xml:space="preserve"> EU</w:t>
      </w:r>
      <w:r w:rsidRPr="0049668F">
        <w:rPr>
          <w:rFonts w:ascii="Times New Roman" w:hAnsi="Times New Roman" w:cs="Times New Roman"/>
          <w:sz w:val="24"/>
        </w:rPr>
        <w:t xml:space="preserve"> te Uredbe</w:t>
      </w:r>
      <w:r w:rsidR="00D4794A" w:rsidRPr="0049668F">
        <w:rPr>
          <w:rFonts w:ascii="Times New Roman" w:hAnsi="Times New Roman" w:cs="Times New Roman"/>
          <w:sz w:val="24"/>
        </w:rPr>
        <w:t xml:space="preserve"> o tvarima koje oštećuju ozonski sloj i fluoriranim stakleničkim plinovima, propisane su </w:t>
      </w:r>
      <w:r w:rsidR="00D4794A" w:rsidRPr="0049668F">
        <w:rPr>
          <w:rFonts w:ascii="Times New Roman" w:hAnsi="Times New Roman" w:cs="Times New Roman"/>
          <w:sz w:val="24"/>
          <w:u w:val="single"/>
        </w:rPr>
        <w:t>mjere postupnog ukidanja potrošnje kontroliranih i novih tvari te smanjenja emisija fluoriranih stakleničkih plinova</w:t>
      </w:r>
      <w:r w:rsidR="00213646" w:rsidRPr="0049668F">
        <w:rPr>
          <w:rFonts w:ascii="Times New Roman" w:hAnsi="Times New Roman" w:cs="Times New Roman"/>
          <w:sz w:val="24"/>
        </w:rPr>
        <w:t>, koji se najviše koriste u rashladnom i klimatizacijskom sektoru i u protupožarnim uređajima</w:t>
      </w:r>
      <w:r w:rsidR="005F1806" w:rsidRPr="0049668F">
        <w:rPr>
          <w:rFonts w:ascii="Times New Roman" w:hAnsi="Times New Roman" w:cs="Times New Roman"/>
          <w:sz w:val="24"/>
        </w:rPr>
        <w:t xml:space="preserve">. </w:t>
      </w:r>
      <w:r w:rsidR="003925A6" w:rsidRPr="0049668F">
        <w:rPr>
          <w:rFonts w:ascii="Times New Roman" w:hAnsi="Times New Roman" w:cs="Times New Roman"/>
          <w:sz w:val="24"/>
        </w:rPr>
        <w:t xml:space="preserve">S ciljem </w:t>
      </w:r>
      <w:r w:rsidR="00E934FD" w:rsidRPr="0049668F">
        <w:rPr>
          <w:rFonts w:ascii="Times New Roman" w:hAnsi="Times New Roman" w:cs="Times New Roman"/>
          <w:sz w:val="24"/>
        </w:rPr>
        <w:t xml:space="preserve">povećanja energetske učinkovitosti i </w:t>
      </w:r>
      <w:r w:rsidR="00774C84" w:rsidRPr="0049668F">
        <w:rPr>
          <w:rFonts w:ascii="Times New Roman" w:hAnsi="Times New Roman" w:cs="Times New Roman"/>
          <w:sz w:val="24"/>
        </w:rPr>
        <w:t>zamjene uređaja/sustava koji sadrže</w:t>
      </w:r>
      <w:r w:rsidR="003925A6" w:rsidRPr="0049668F">
        <w:rPr>
          <w:rFonts w:ascii="Times New Roman" w:hAnsi="Times New Roman" w:cs="Times New Roman"/>
          <w:sz w:val="24"/>
        </w:rPr>
        <w:t xml:space="preserve"> </w:t>
      </w:r>
      <w:r w:rsidR="00774C84" w:rsidRPr="0049668F">
        <w:rPr>
          <w:rFonts w:ascii="Times New Roman" w:hAnsi="Times New Roman" w:cs="Times New Roman"/>
          <w:sz w:val="24"/>
        </w:rPr>
        <w:t>fluorirane stakleničke</w:t>
      </w:r>
      <w:r w:rsidR="00680145" w:rsidRPr="0049668F">
        <w:rPr>
          <w:rFonts w:ascii="Times New Roman" w:hAnsi="Times New Roman" w:cs="Times New Roman"/>
          <w:sz w:val="24"/>
        </w:rPr>
        <w:t xml:space="preserve"> </w:t>
      </w:r>
      <w:r w:rsidR="00774C84" w:rsidRPr="0049668F">
        <w:rPr>
          <w:rFonts w:ascii="Times New Roman" w:hAnsi="Times New Roman" w:cs="Times New Roman"/>
          <w:sz w:val="24"/>
        </w:rPr>
        <w:t>plinove</w:t>
      </w:r>
      <w:r w:rsidR="00680145" w:rsidRPr="0049668F">
        <w:rPr>
          <w:rFonts w:ascii="Times New Roman" w:hAnsi="Times New Roman" w:cs="Times New Roman"/>
          <w:sz w:val="24"/>
        </w:rPr>
        <w:t xml:space="preserve"> </w:t>
      </w:r>
      <w:r w:rsidR="00774C84" w:rsidRPr="0049668F">
        <w:rPr>
          <w:rFonts w:ascii="Times New Roman" w:hAnsi="Times New Roman" w:cs="Times New Roman"/>
          <w:sz w:val="24"/>
        </w:rPr>
        <w:t>i/ili</w:t>
      </w:r>
      <w:r w:rsidR="00680145" w:rsidRPr="0049668F">
        <w:rPr>
          <w:rFonts w:ascii="Times New Roman" w:hAnsi="Times New Roman" w:cs="Times New Roman"/>
          <w:sz w:val="24"/>
        </w:rPr>
        <w:t xml:space="preserve"> tvari koje oštećuju ozonski sloj </w:t>
      </w:r>
      <w:r w:rsidR="00E934FD" w:rsidRPr="0049668F">
        <w:rPr>
          <w:rFonts w:ascii="Times New Roman" w:hAnsi="Times New Roman" w:cs="Times New Roman"/>
          <w:sz w:val="24"/>
        </w:rPr>
        <w:t xml:space="preserve">u objektima kulturne baštine, </w:t>
      </w:r>
      <w:r w:rsidR="00774C84" w:rsidRPr="0049668F">
        <w:rPr>
          <w:rFonts w:ascii="Times New Roman" w:hAnsi="Times New Roman" w:cs="Times New Roman"/>
          <w:sz w:val="24"/>
        </w:rPr>
        <w:t>predlaže se alocirati oko 1</w:t>
      </w:r>
      <w:r w:rsidR="00203BE5">
        <w:rPr>
          <w:rFonts w:ascii="Times New Roman" w:hAnsi="Times New Roman" w:cs="Times New Roman"/>
          <w:sz w:val="24"/>
        </w:rPr>
        <w:t>8</w:t>
      </w:r>
      <w:r w:rsidR="00774C84" w:rsidRPr="0049668F">
        <w:rPr>
          <w:rFonts w:ascii="Times New Roman" w:hAnsi="Times New Roman" w:cs="Times New Roman"/>
          <w:sz w:val="24"/>
        </w:rPr>
        <w:t xml:space="preserve">.000.000 HRK. </w:t>
      </w:r>
      <w:r w:rsidR="00E934FD" w:rsidRPr="0049668F">
        <w:rPr>
          <w:rFonts w:ascii="Times New Roman" w:hAnsi="Times New Roman" w:cs="Times New Roman"/>
          <w:sz w:val="24"/>
        </w:rPr>
        <w:t xml:space="preserve">Fond će u 100% iznosu </w:t>
      </w:r>
      <w:r w:rsidR="00EE5EE0" w:rsidRPr="0049668F">
        <w:rPr>
          <w:rFonts w:ascii="Times New Roman" w:hAnsi="Times New Roman" w:cs="Times New Roman"/>
          <w:sz w:val="24"/>
        </w:rPr>
        <w:t xml:space="preserve">financirati </w:t>
      </w:r>
      <w:r w:rsidR="00774C84" w:rsidRPr="0049668F">
        <w:rPr>
          <w:rFonts w:ascii="Times New Roman" w:hAnsi="Times New Roman" w:cs="Times New Roman"/>
          <w:sz w:val="24"/>
        </w:rPr>
        <w:t>provedbu projekata u objektima kulturne baštine</w:t>
      </w:r>
      <w:r w:rsidR="00E934FD" w:rsidRPr="0049668F">
        <w:rPr>
          <w:rFonts w:ascii="Times New Roman" w:hAnsi="Times New Roman" w:cs="Times New Roman"/>
          <w:sz w:val="24"/>
        </w:rPr>
        <w:t>, unutar ove prioritetne mjere</w:t>
      </w:r>
      <w:r w:rsidR="003925A6" w:rsidRPr="0049668F">
        <w:rPr>
          <w:rFonts w:ascii="Times New Roman" w:hAnsi="Times New Roman" w:cs="Times New Roman"/>
          <w:sz w:val="24"/>
        </w:rPr>
        <w:t xml:space="preserve">. </w:t>
      </w:r>
    </w:p>
    <w:p w:rsidR="008A7945" w:rsidRPr="0049668F" w:rsidRDefault="008A7945" w:rsidP="008E18F1">
      <w:pPr>
        <w:spacing w:before="0" w:after="0" w:line="240" w:lineRule="auto"/>
        <w:rPr>
          <w:rFonts w:ascii="Times New Roman" w:hAnsi="Times New Roman" w:cs="Times New Roman"/>
          <w:b/>
          <w:sz w:val="24"/>
        </w:rPr>
      </w:pPr>
    </w:p>
    <w:p w:rsidR="00AF5555" w:rsidRPr="0049668F" w:rsidRDefault="00D4794A" w:rsidP="008E18F1">
      <w:pPr>
        <w:spacing w:before="0" w:after="0" w:line="240" w:lineRule="auto"/>
        <w:rPr>
          <w:rFonts w:ascii="Times New Roman" w:hAnsi="Times New Roman" w:cs="Times New Roman"/>
          <w:sz w:val="24"/>
        </w:rPr>
      </w:pPr>
      <w:r w:rsidRPr="0049668F">
        <w:rPr>
          <w:rFonts w:ascii="Times New Roman" w:hAnsi="Times New Roman" w:cs="Times New Roman"/>
          <w:sz w:val="24"/>
          <w:u w:val="single"/>
        </w:rPr>
        <w:t>Sektor gospodarenja otpadom</w:t>
      </w:r>
      <w:r w:rsidRPr="0049668F">
        <w:rPr>
          <w:rFonts w:ascii="Times New Roman" w:hAnsi="Times New Roman" w:cs="Times New Roman"/>
          <w:sz w:val="24"/>
        </w:rPr>
        <w:t xml:space="preserve"> je vrlo specifičan i mjere koje se poduzimaju u ovom području imaju višestruke koristi koje nadilaze samu problematiku emisija stakleničkih plinova</w:t>
      </w:r>
      <w:r w:rsidR="005758FE" w:rsidRPr="0049668F">
        <w:rPr>
          <w:rFonts w:ascii="Times New Roman" w:hAnsi="Times New Roman" w:cs="Times New Roman"/>
          <w:sz w:val="24"/>
        </w:rPr>
        <w:t xml:space="preserve"> i doprinose razvoju kružnog gospodarstva</w:t>
      </w:r>
      <w:r w:rsidRPr="0049668F">
        <w:rPr>
          <w:rFonts w:ascii="Times New Roman" w:hAnsi="Times New Roman" w:cs="Times New Roman"/>
          <w:sz w:val="24"/>
        </w:rPr>
        <w:t xml:space="preserve">. Mjere, preuzete iz spomenutih, službenih dokumenata Republike Hrvatske, općenitijeg su karaktera i obuhvaćaju zapravo niz podmjera/aktivnosti. </w:t>
      </w:r>
      <w:r w:rsidR="007C64E2" w:rsidRPr="0049668F">
        <w:rPr>
          <w:rFonts w:ascii="Times New Roman" w:hAnsi="Times New Roman" w:cs="Times New Roman"/>
          <w:sz w:val="24"/>
        </w:rPr>
        <w:t>Osnovn</w:t>
      </w:r>
      <w:r w:rsidR="00FA621F" w:rsidRPr="0049668F">
        <w:rPr>
          <w:rFonts w:ascii="Times New Roman" w:hAnsi="Times New Roman" w:cs="Times New Roman"/>
          <w:sz w:val="24"/>
        </w:rPr>
        <w:t>u</w:t>
      </w:r>
      <w:r w:rsidR="007C64E2" w:rsidRPr="0049668F">
        <w:rPr>
          <w:rFonts w:ascii="Times New Roman" w:hAnsi="Times New Roman" w:cs="Times New Roman"/>
          <w:sz w:val="24"/>
        </w:rPr>
        <w:t xml:space="preserve"> podlog</w:t>
      </w:r>
      <w:r w:rsidR="00FA621F" w:rsidRPr="0049668F">
        <w:rPr>
          <w:rFonts w:ascii="Times New Roman" w:hAnsi="Times New Roman" w:cs="Times New Roman"/>
          <w:sz w:val="24"/>
        </w:rPr>
        <w:t>u</w:t>
      </w:r>
      <w:r w:rsidR="007C64E2" w:rsidRPr="0049668F">
        <w:rPr>
          <w:rFonts w:ascii="Times New Roman" w:hAnsi="Times New Roman" w:cs="Times New Roman"/>
          <w:sz w:val="24"/>
        </w:rPr>
        <w:t xml:space="preserve"> za prijedlog mjera za smanjenje emisije stakleničkih plinova u sektoru gospodarenja otpadom čini Plan gospodarenja otpadom Republike Hrvatske za razdoblje 2017. - 2022. godine (Narodne novine, broj 3/17)</w:t>
      </w:r>
      <w:r w:rsidR="00FA621F" w:rsidRPr="0049668F">
        <w:rPr>
          <w:rFonts w:ascii="Times New Roman" w:hAnsi="Times New Roman" w:cs="Times New Roman"/>
          <w:sz w:val="24"/>
        </w:rPr>
        <w:t xml:space="preserve">. </w:t>
      </w:r>
    </w:p>
    <w:p w:rsidR="00E80805" w:rsidRPr="0049668F" w:rsidRDefault="00E80805" w:rsidP="008E18F1">
      <w:pPr>
        <w:spacing w:before="0" w:after="0" w:line="240" w:lineRule="auto"/>
        <w:rPr>
          <w:rFonts w:ascii="Times New Roman" w:hAnsi="Times New Roman" w:cs="Times New Roman"/>
          <w:sz w:val="24"/>
        </w:rPr>
      </w:pPr>
    </w:p>
    <w:p w:rsidR="00D4794A" w:rsidRPr="0049668F" w:rsidRDefault="008410C7" w:rsidP="000A5A11">
      <w:pPr>
        <w:spacing w:before="0" w:after="0" w:line="240" w:lineRule="auto"/>
        <w:rPr>
          <w:rFonts w:ascii="Times New Roman" w:hAnsi="Times New Roman" w:cs="Times New Roman"/>
          <w:sz w:val="24"/>
        </w:rPr>
      </w:pPr>
      <w:r w:rsidRPr="0049668F">
        <w:rPr>
          <w:rFonts w:ascii="Times New Roman" w:hAnsi="Times New Roman" w:cs="Times New Roman"/>
          <w:sz w:val="24"/>
        </w:rPr>
        <w:t>Predložene mjere prate red prvenstva gospodarenja otpadom s fokusom na smanjenje količi</w:t>
      </w:r>
      <w:r w:rsidR="006F430C" w:rsidRPr="0049668F">
        <w:rPr>
          <w:rFonts w:ascii="Times New Roman" w:hAnsi="Times New Roman" w:cs="Times New Roman"/>
          <w:sz w:val="24"/>
        </w:rPr>
        <w:t xml:space="preserve">na odloženog otpada iz razloga </w:t>
      </w:r>
      <w:r w:rsidRPr="0049668F">
        <w:rPr>
          <w:rFonts w:ascii="Times New Roman" w:hAnsi="Times New Roman" w:cs="Times New Roman"/>
          <w:sz w:val="24"/>
        </w:rPr>
        <w:t>što odlaganje komunalnog otpada na odlagališta najviše doprinosi ukupnoj sektorskoj emisiji stakleničkih plinova.</w:t>
      </w:r>
      <w:r w:rsidR="00D4794A" w:rsidRPr="0049668F">
        <w:rPr>
          <w:rFonts w:ascii="Times New Roman" w:hAnsi="Times New Roman" w:cs="Times New Roman"/>
          <w:sz w:val="24"/>
        </w:rPr>
        <w:t xml:space="preserve"> Predložene prioritetne </w:t>
      </w:r>
      <w:r w:rsidR="007F6219" w:rsidRPr="0049668F">
        <w:rPr>
          <w:rFonts w:ascii="Times New Roman" w:hAnsi="Times New Roman" w:cs="Times New Roman"/>
          <w:sz w:val="24"/>
        </w:rPr>
        <w:t xml:space="preserve">moguće </w:t>
      </w:r>
      <w:r w:rsidR="00E259A5" w:rsidRPr="0049668F">
        <w:rPr>
          <w:rFonts w:ascii="Times New Roman" w:hAnsi="Times New Roman" w:cs="Times New Roman"/>
          <w:sz w:val="24"/>
        </w:rPr>
        <w:t>mjere, za koje je predla</w:t>
      </w:r>
      <w:r w:rsidR="00D4794A" w:rsidRPr="0049668F">
        <w:rPr>
          <w:rFonts w:ascii="Times New Roman" w:hAnsi="Times New Roman" w:cs="Times New Roman"/>
          <w:sz w:val="24"/>
        </w:rPr>
        <w:t>že alo</w:t>
      </w:r>
      <w:r w:rsidR="00E259A5" w:rsidRPr="0049668F">
        <w:rPr>
          <w:rFonts w:ascii="Times New Roman" w:hAnsi="Times New Roman" w:cs="Times New Roman"/>
          <w:sz w:val="24"/>
        </w:rPr>
        <w:t>cirati oko 41</w:t>
      </w:r>
      <w:r w:rsidR="00A34C46" w:rsidRPr="0049668F">
        <w:rPr>
          <w:rFonts w:ascii="Times New Roman" w:hAnsi="Times New Roman" w:cs="Times New Roman"/>
          <w:sz w:val="24"/>
        </w:rPr>
        <w:t>.</w:t>
      </w:r>
      <w:r w:rsidR="00203BE5">
        <w:rPr>
          <w:rFonts w:ascii="Times New Roman" w:hAnsi="Times New Roman" w:cs="Times New Roman"/>
          <w:sz w:val="24"/>
        </w:rPr>
        <w:t>7</w:t>
      </w:r>
      <w:r w:rsidR="00E259A5" w:rsidRPr="0049668F">
        <w:rPr>
          <w:rFonts w:ascii="Times New Roman" w:hAnsi="Times New Roman" w:cs="Times New Roman"/>
          <w:sz w:val="24"/>
        </w:rPr>
        <w:t>5</w:t>
      </w:r>
      <w:r w:rsidR="00A34C46" w:rsidRPr="0049668F">
        <w:rPr>
          <w:rFonts w:ascii="Times New Roman" w:hAnsi="Times New Roman" w:cs="Times New Roman"/>
          <w:sz w:val="24"/>
        </w:rPr>
        <w:t>0</w:t>
      </w:r>
      <w:r w:rsidR="007B6C70" w:rsidRPr="0049668F">
        <w:rPr>
          <w:rFonts w:ascii="Times New Roman" w:hAnsi="Times New Roman" w:cs="Times New Roman"/>
          <w:sz w:val="24"/>
        </w:rPr>
        <w:t>.000</w:t>
      </w:r>
      <w:r w:rsidR="00E259A5" w:rsidRPr="0049668F">
        <w:rPr>
          <w:rFonts w:ascii="Times New Roman" w:hAnsi="Times New Roman" w:cs="Times New Roman"/>
          <w:sz w:val="24"/>
        </w:rPr>
        <w:t xml:space="preserve"> HRK</w:t>
      </w:r>
      <w:r w:rsidR="00D4794A" w:rsidRPr="0049668F">
        <w:rPr>
          <w:rFonts w:ascii="Times New Roman" w:hAnsi="Times New Roman" w:cs="Times New Roman"/>
          <w:sz w:val="24"/>
        </w:rPr>
        <w:t>, su:</w:t>
      </w:r>
    </w:p>
    <w:p w:rsidR="001E2A99" w:rsidRPr="0049668F" w:rsidRDefault="001E2A99" w:rsidP="000A5A11">
      <w:pPr>
        <w:spacing w:before="0" w:after="0" w:line="240" w:lineRule="auto"/>
        <w:rPr>
          <w:rFonts w:ascii="Times New Roman" w:hAnsi="Times New Roman" w:cs="Times New Roman"/>
          <w:sz w:val="24"/>
        </w:rPr>
      </w:pPr>
    </w:p>
    <w:p w:rsidR="00352F8F" w:rsidRDefault="00352F8F" w:rsidP="000F14C9">
      <w:pPr>
        <w:pStyle w:val="Odlomakpopisa"/>
      </w:pPr>
      <w:r w:rsidRPr="0049668F">
        <w:t>produžetak financiranja mjera iz prethodnog Plana</w:t>
      </w:r>
      <w:r w:rsidR="0086754C">
        <w:t xml:space="preserve"> u iznosu do</w:t>
      </w:r>
      <w:r w:rsidR="006F430C" w:rsidRPr="0049668F">
        <w:t xml:space="preserve"> 12.000.000 HRK</w:t>
      </w:r>
    </w:p>
    <w:p w:rsidR="00885A70" w:rsidRPr="000F14C9" w:rsidRDefault="00EF2133" w:rsidP="000F14C9">
      <w:pPr>
        <w:pStyle w:val="Odlomakpopisa"/>
      </w:pPr>
      <w:r w:rsidRPr="000F14C9">
        <w:t>f</w:t>
      </w:r>
      <w:r w:rsidR="00885A70" w:rsidRPr="000F14C9">
        <w:t>inanciranje nacionalne komponente do 10% ukupne vrijednosti pojedinačnog projekta u okviru OPKK u nadležnosti MZOE/PT1 (sanacija i zatvaranje odlagališta neopasnog otpada), odnosno ukupno oko 15.000.000 HRK.</w:t>
      </w:r>
    </w:p>
    <w:p w:rsidR="00D4794A" w:rsidRPr="0049668F" w:rsidRDefault="00984C67" w:rsidP="000F14C9">
      <w:pPr>
        <w:pStyle w:val="Odlomakpopisa"/>
      </w:pPr>
      <w:r w:rsidRPr="0049668F">
        <w:t>i</w:t>
      </w:r>
      <w:r w:rsidR="00D4794A" w:rsidRPr="0049668F">
        <w:t>zbjegavanje nastajanja i smanjenje količine komunalnog otpada</w:t>
      </w:r>
    </w:p>
    <w:p w:rsidR="00D4794A" w:rsidRPr="0049668F" w:rsidRDefault="00984C67" w:rsidP="000F14C9">
      <w:pPr>
        <w:pStyle w:val="Odlomakpopisa"/>
      </w:pPr>
      <w:r w:rsidRPr="0049668F">
        <w:t>p</w:t>
      </w:r>
      <w:r w:rsidR="00D4794A" w:rsidRPr="0049668F">
        <w:t>ovećanje količine odvojeno skupljenog i recikliranog komunalnog otpada</w:t>
      </w:r>
    </w:p>
    <w:p w:rsidR="00D4794A" w:rsidRPr="0049668F" w:rsidRDefault="00984C67" w:rsidP="000F14C9">
      <w:pPr>
        <w:pStyle w:val="Odlomakpopisa"/>
      </w:pPr>
      <w:r w:rsidRPr="0049668F">
        <w:t>s</w:t>
      </w:r>
      <w:r w:rsidR="00D4794A" w:rsidRPr="0049668F">
        <w:t>manjenje količine odloženog biorazgradivog komunalnog otpada</w:t>
      </w:r>
    </w:p>
    <w:p w:rsidR="00D4794A" w:rsidRPr="0049668F" w:rsidRDefault="00984C67" w:rsidP="000F14C9">
      <w:pPr>
        <w:pStyle w:val="Odlomakpopisa"/>
      </w:pPr>
      <w:r w:rsidRPr="0049668F">
        <w:t>o</w:t>
      </w:r>
      <w:r w:rsidR="00D4794A" w:rsidRPr="0049668F">
        <w:t>dvojeno sakupljanje i zbrinjavanje otpada iz poljoprivredne djelatnosti</w:t>
      </w:r>
      <w:r w:rsidR="00E80805" w:rsidRPr="0049668F">
        <w:t>.</w:t>
      </w:r>
    </w:p>
    <w:p w:rsidR="00CC707B" w:rsidRPr="0049668F" w:rsidRDefault="00CC707B" w:rsidP="008E18F1">
      <w:pPr>
        <w:spacing w:before="0" w:after="0" w:line="240" w:lineRule="auto"/>
        <w:rPr>
          <w:rFonts w:ascii="Times New Roman" w:hAnsi="Times New Roman" w:cs="Times New Roman"/>
          <w:sz w:val="24"/>
        </w:rPr>
      </w:pPr>
    </w:p>
    <w:p w:rsidR="00CC707B" w:rsidRPr="0049668F" w:rsidRDefault="00951B6C" w:rsidP="00CC707B">
      <w:pPr>
        <w:spacing w:before="0" w:after="0" w:line="240" w:lineRule="auto"/>
        <w:rPr>
          <w:rFonts w:ascii="Times New Roman" w:hAnsi="Times New Roman" w:cs="Times New Roman"/>
          <w:sz w:val="24"/>
        </w:rPr>
      </w:pPr>
      <w:r w:rsidRPr="0049668F">
        <w:rPr>
          <w:rFonts w:ascii="Times New Roman" w:hAnsi="Times New Roman" w:cs="Times New Roman"/>
          <w:b/>
          <w:sz w:val="24"/>
        </w:rPr>
        <w:t xml:space="preserve">Projekti </w:t>
      </w:r>
      <w:r w:rsidR="00036FA3" w:rsidRPr="0049668F">
        <w:rPr>
          <w:rFonts w:ascii="Times New Roman" w:hAnsi="Times New Roman" w:cs="Times New Roman"/>
          <w:b/>
          <w:sz w:val="24"/>
        </w:rPr>
        <w:t xml:space="preserve">u okviru Operativnog programa </w:t>
      </w:r>
      <w:r w:rsidR="00E4741B" w:rsidRPr="0049668F">
        <w:rPr>
          <w:rFonts w:ascii="Times New Roman" w:hAnsi="Times New Roman" w:cs="Times New Roman"/>
          <w:b/>
          <w:sz w:val="24"/>
        </w:rPr>
        <w:t>„Konkurentnost i k</w:t>
      </w:r>
      <w:r w:rsidR="00036FA3" w:rsidRPr="0049668F">
        <w:rPr>
          <w:rFonts w:ascii="Times New Roman" w:hAnsi="Times New Roman" w:cs="Times New Roman"/>
          <w:b/>
          <w:sz w:val="24"/>
        </w:rPr>
        <w:t xml:space="preserve">ohezija </w:t>
      </w:r>
      <w:r w:rsidR="00E4741B" w:rsidRPr="0049668F">
        <w:rPr>
          <w:rFonts w:ascii="Times New Roman" w:hAnsi="Times New Roman" w:cs="Times New Roman"/>
          <w:b/>
          <w:sz w:val="24"/>
        </w:rPr>
        <w:t xml:space="preserve">2014.-2020. </w:t>
      </w:r>
      <w:r w:rsidR="00036FA3" w:rsidRPr="0049668F">
        <w:rPr>
          <w:rFonts w:ascii="Times New Roman" w:hAnsi="Times New Roman" w:cs="Times New Roman"/>
          <w:b/>
          <w:sz w:val="24"/>
        </w:rPr>
        <w:t>(</w:t>
      </w:r>
      <w:r w:rsidRPr="0049668F">
        <w:rPr>
          <w:rFonts w:ascii="Times New Roman" w:hAnsi="Times New Roman" w:cs="Times New Roman"/>
          <w:b/>
          <w:sz w:val="24"/>
        </w:rPr>
        <w:t>OPKK</w:t>
      </w:r>
      <w:r w:rsidR="00036FA3" w:rsidRPr="0049668F">
        <w:rPr>
          <w:rFonts w:ascii="Times New Roman" w:hAnsi="Times New Roman" w:cs="Times New Roman"/>
          <w:b/>
          <w:sz w:val="24"/>
        </w:rPr>
        <w:t>)</w:t>
      </w:r>
      <w:r w:rsidRPr="0049668F">
        <w:rPr>
          <w:rFonts w:ascii="Times New Roman" w:hAnsi="Times New Roman" w:cs="Times New Roman"/>
          <w:b/>
          <w:sz w:val="24"/>
        </w:rPr>
        <w:t xml:space="preserve"> i </w:t>
      </w:r>
      <w:r w:rsidR="00352F8F" w:rsidRPr="0049668F">
        <w:rPr>
          <w:rFonts w:ascii="Times New Roman" w:hAnsi="Times New Roman" w:cs="Times New Roman"/>
          <w:b/>
          <w:sz w:val="24"/>
        </w:rPr>
        <w:t xml:space="preserve">mjere </w:t>
      </w:r>
      <w:r w:rsidRPr="0049668F">
        <w:rPr>
          <w:rFonts w:ascii="Times New Roman" w:hAnsi="Times New Roman" w:cs="Times New Roman"/>
          <w:b/>
          <w:sz w:val="24"/>
        </w:rPr>
        <w:t>prilagodb</w:t>
      </w:r>
      <w:r w:rsidR="00352F8F" w:rsidRPr="0049668F">
        <w:rPr>
          <w:rFonts w:ascii="Times New Roman" w:hAnsi="Times New Roman" w:cs="Times New Roman"/>
          <w:b/>
          <w:sz w:val="24"/>
        </w:rPr>
        <w:t>e</w:t>
      </w:r>
      <w:r w:rsidRPr="0049668F">
        <w:rPr>
          <w:rFonts w:ascii="Times New Roman" w:hAnsi="Times New Roman" w:cs="Times New Roman"/>
          <w:b/>
          <w:sz w:val="24"/>
        </w:rPr>
        <w:t xml:space="preserve"> klimatskim promjenama.</w:t>
      </w:r>
      <w:r w:rsidRPr="0049668F">
        <w:rPr>
          <w:rFonts w:ascii="Times New Roman" w:hAnsi="Times New Roman" w:cs="Times New Roman"/>
          <w:sz w:val="24"/>
        </w:rPr>
        <w:t xml:space="preserve"> </w:t>
      </w:r>
      <w:r w:rsidR="00CC707B" w:rsidRPr="0049668F">
        <w:rPr>
          <w:rFonts w:ascii="Times New Roman" w:hAnsi="Times New Roman" w:cs="Times New Roman"/>
          <w:sz w:val="24"/>
        </w:rPr>
        <w:t>Temeljem Zakona</w:t>
      </w:r>
      <w:r w:rsidRPr="0049668F">
        <w:rPr>
          <w:rFonts w:ascii="Times New Roman" w:hAnsi="Times New Roman" w:cs="Times New Roman"/>
          <w:sz w:val="24"/>
        </w:rPr>
        <w:t xml:space="preserve"> o zaštiti zraka</w:t>
      </w:r>
      <w:r w:rsidR="00CC707B" w:rsidRPr="0049668F">
        <w:rPr>
          <w:rFonts w:ascii="Times New Roman" w:hAnsi="Times New Roman" w:cs="Times New Roman"/>
          <w:sz w:val="24"/>
        </w:rPr>
        <w:t xml:space="preserve">, Ministarstvo zaštite okoliša i energetike </w:t>
      </w:r>
      <w:r w:rsidRPr="0049668F">
        <w:rPr>
          <w:rFonts w:ascii="Times New Roman" w:hAnsi="Times New Roman" w:cs="Times New Roman"/>
          <w:sz w:val="24"/>
        </w:rPr>
        <w:t>pokren</w:t>
      </w:r>
      <w:r w:rsidR="007E0323" w:rsidRPr="0049668F">
        <w:rPr>
          <w:rFonts w:ascii="Times New Roman" w:hAnsi="Times New Roman" w:cs="Times New Roman"/>
          <w:sz w:val="24"/>
        </w:rPr>
        <w:t>u</w:t>
      </w:r>
      <w:r w:rsidRPr="0049668F">
        <w:rPr>
          <w:rFonts w:ascii="Times New Roman" w:hAnsi="Times New Roman" w:cs="Times New Roman"/>
          <w:sz w:val="24"/>
        </w:rPr>
        <w:t>lo je</w:t>
      </w:r>
      <w:r w:rsidR="00CC707B" w:rsidRPr="0049668F">
        <w:rPr>
          <w:rFonts w:ascii="Times New Roman" w:hAnsi="Times New Roman" w:cs="Times New Roman"/>
          <w:sz w:val="24"/>
        </w:rPr>
        <w:t xml:space="preserve"> izrad</w:t>
      </w:r>
      <w:r w:rsidRPr="0049668F">
        <w:rPr>
          <w:rFonts w:ascii="Times New Roman" w:hAnsi="Times New Roman" w:cs="Times New Roman"/>
          <w:sz w:val="24"/>
        </w:rPr>
        <w:t>u</w:t>
      </w:r>
      <w:r w:rsidR="00CC707B" w:rsidRPr="0049668F">
        <w:rPr>
          <w:rFonts w:ascii="Times New Roman" w:hAnsi="Times New Roman" w:cs="Times New Roman"/>
          <w:sz w:val="24"/>
        </w:rPr>
        <w:t xml:space="preserve"> </w:t>
      </w:r>
      <w:r w:rsidRPr="0049668F">
        <w:rPr>
          <w:rFonts w:ascii="Times New Roman" w:hAnsi="Times New Roman" w:cs="Times New Roman"/>
          <w:sz w:val="24"/>
        </w:rPr>
        <w:t>S</w:t>
      </w:r>
      <w:r w:rsidR="00615AC9" w:rsidRPr="0049668F">
        <w:rPr>
          <w:rFonts w:ascii="Times New Roman" w:hAnsi="Times New Roman" w:cs="Times New Roman"/>
          <w:sz w:val="24"/>
        </w:rPr>
        <w:t xml:space="preserve">trategije prilagodbe klimatskim promjenama </w:t>
      </w:r>
      <w:r w:rsidRPr="0049668F">
        <w:rPr>
          <w:rFonts w:ascii="Times New Roman" w:hAnsi="Times New Roman" w:cs="Times New Roman"/>
          <w:sz w:val="24"/>
        </w:rPr>
        <w:t xml:space="preserve">Republike Hrvatske </w:t>
      </w:r>
      <w:r w:rsidR="00615AC9" w:rsidRPr="0049668F">
        <w:rPr>
          <w:rFonts w:ascii="Times New Roman" w:hAnsi="Times New Roman" w:cs="Times New Roman"/>
          <w:sz w:val="24"/>
        </w:rPr>
        <w:t>za razdoblje do 2040. s pogledom na 2070. godinu s Akcijskim planom</w:t>
      </w:r>
      <w:r w:rsidR="00FF4619" w:rsidRPr="0049668F">
        <w:rPr>
          <w:rFonts w:ascii="Times New Roman" w:hAnsi="Times New Roman" w:cs="Times New Roman"/>
          <w:sz w:val="24"/>
        </w:rPr>
        <w:t xml:space="preserve"> (u daljnjem tekstu: Strategija prilagodbe s Akcijskim planom)</w:t>
      </w:r>
      <w:r w:rsidRPr="0049668F">
        <w:rPr>
          <w:rFonts w:ascii="Times New Roman" w:hAnsi="Times New Roman" w:cs="Times New Roman"/>
          <w:sz w:val="24"/>
        </w:rPr>
        <w:t xml:space="preserve"> koja se planira donijeti u prvoj polovici 2018. godine.</w:t>
      </w:r>
      <w:r w:rsidR="00CC707B" w:rsidRPr="0049668F">
        <w:rPr>
          <w:rFonts w:ascii="Times New Roman" w:hAnsi="Times New Roman" w:cs="Times New Roman"/>
          <w:sz w:val="24"/>
        </w:rPr>
        <w:t xml:space="preserve"> Cil</w:t>
      </w:r>
      <w:r w:rsidRPr="0049668F">
        <w:rPr>
          <w:rFonts w:ascii="Times New Roman" w:hAnsi="Times New Roman" w:cs="Times New Roman"/>
          <w:sz w:val="24"/>
        </w:rPr>
        <w:t>j izrade Strategije prilagodbe s</w:t>
      </w:r>
      <w:r w:rsidR="00CC707B" w:rsidRPr="0049668F">
        <w:rPr>
          <w:rFonts w:ascii="Times New Roman" w:hAnsi="Times New Roman" w:cs="Times New Roman"/>
          <w:sz w:val="24"/>
        </w:rPr>
        <w:t xml:space="preserve"> Akcijsk</w:t>
      </w:r>
      <w:r w:rsidRPr="0049668F">
        <w:rPr>
          <w:rFonts w:ascii="Times New Roman" w:hAnsi="Times New Roman" w:cs="Times New Roman"/>
          <w:sz w:val="24"/>
        </w:rPr>
        <w:t>im planom</w:t>
      </w:r>
      <w:r w:rsidR="00CC707B" w:rsidRPr="0049668F">
        <w:rPr>
          <w:rFonts w:ascii="Times New Roman" w:hAnsi="Times New Roman" w:cs="Times New Roman"/>
          <w:sz w:val="24"/>
        </w:rPr>
        <w:t xml:space="preserve"> je definiranje prioritetnih mjera prilagodbe klimatskim promjenama, kako bi se prvenstveno </w:t>
      </w:r>
      <w:r w:rsidRPr="0049668F">
        <w:rPr>
          <w:rFonts w:ascii="Times New Roman" w:hAnsi="Times New Roman" w:cs="Times New Roman"/>
          <w:sz w:val="24"/>
        </w:rPr>
        <w:t>umanjio</w:t>
      </w:r>
      <w:r w:rsidR="00CC707B" w:rsidRPr="0049668F">
        <w:rPr>
          <w:rFonts w:ascii="Times New Roman" w:hAnsi="Times New Roman" w:cs="Times New Roman"/>
          <w:sz w:val="24"/>
        </w:rPr>
        <w:t xml:space="preserve"> negativni utjecaj, a osnažio mogući pozitivni utjecaj očekivanih klimatskih promjena. Sukladno navedenom, predlaže se korištenje </w:t>
      </w:r>
      <w:r w:rsidR="00036FA3" w:rsidRPr="0049668F">
        <w:rPr>
          <w:rFonts w:ascii="Times New Roman" w:hAnsi="Times New Roman" w:cs="Times New Roman"/>
          <w:sz w:val="24"/>
        </w:rPr>
        <w:t xml:space="preserve">dijela </w:t>
      </w:r>
      <w:r w:rsidR="00CC707B" w:rsidRPr="0049668F">
        <w:rPr>
          <w:rFonts w:ascii="Times New Roman" w:hAnsi="Times New Roman" w:cs="Times New Roman"/>
          <w:sz w:val="24"/>
        </w:rPr>
        <w:t xml:space="preserve">sredstava za financiranje </w:t>
      </w:r>
      <w:r w:rsidRPr="0049668F">
        <w:rPr>
          <w:rFonts w:ascii="Times New Roman" w:hAnsi="Times New Roman" w:cs="Times New Roman"/>
          <w:sz w:val="24"/>
        </w:rPr>
        <w:t xml:space="preserve">primjenjenih </w:t>
      </w:r>
      <w:r w:rsidR="00CC707B" w:rsidRPr="0049668F">
        <w:rPr>
          <w:rFonts w:ascii="Times New Roman" w:hAnsi="Times New Roman" w:cs="Times New Roman"/>
          <w:sz w:val="24"/>
        </w:rPr>
        <w:t>istraživanja namijenjenih p</w:t>
      </w:r>
      <w:r w:rsidR="00036FA3" w:rsidRPr="0049668F">
        <w:rPr>
          <w:rFonts w:ascii="Times New Roman" w:hAnsi="Times New Roman" w:cs="Times New Roman"/>
          <w:sz w:val="24"/>
        </w:rPr>
        <w:t>rilagodbi klimatskim promjenama</w:t>
      </w:r>
      <w:r w:rsidR="00CC707B" w:rsidRPr="0049668F">
        <w:rPr>
          <w:rFonts w:ascii="Times New Roman" w:hAnsi="Times New Roman" w:cs="Times New Roman"/>
          <w:sz w:val="24"/>
        </w:rPr>
        <w:t xml:space="preserve">. </w:t>
      </w:r>
      <w:r w:rsidR="00036FA3" w:rsidRPr="0049668F">
        <w:rPr>
          <w:rFonts w:ascii="Times New Roman" w:hAnsi="Times New Roman" w:cs="Times New Roman"/>
          <w:sz w:val="24"/>
        </w:rPr>
        <w:t>Također se o</w:t>
      </w:r>
      <w:r w:rsidR="00CC707B" w:rsidRPr="0049668F">
        <w:rPr>
          <w:rFonts w:ascii="Times New Roman" w:hAnsi="Times New Roman" w:cs="Times New Roman"/>
          <w:sz w:val="24"/>
        </w:rPr>
        <w:t xml:space="preserve">čekuje da će </w:t>
      </w:r>
      <w:r w:rsidR="00036FA3" w:rsidRPr="0049668F">
        <w:rPr>
          <w:rFonts w:ascii="Times New Roman" w:hAnsi="Times New Roman" w:cs="Times New Roman"/>
          <w:sz w:val="24"/>
        </w:rPr>
        <w:t>po donošenju Strategije</w:t>
      </w:r>
      <w:r w:rsidR="00CC707B" w:rsidRPr="0049668F">
        <w:rPr>
          <w:rFonts w:ascii="Times New Roman" w:hAnsi="Times New Roman" w:cs="Times New Roman"/>
          <w:sz w:val="24"/>
        </w:rPr>
        <w:t xml:space="preserve"> prilagodbe s Akcijskim planom </w:t>
      </w:r>
      <w:r w:rsidR="00036FA3" w:rsidRPr="0049668F">
        <w:rPr>
          <w:rFonts w:ascii="Times New Roman" w:hAnsi="Times New Roman" w:cs="Times New Roman"/>
          <w:sz w:val="24"/>
        </w:rPr>
        <w:t>prioritet biti provedba mjera</w:t>
      </w:r>
      <w:r w:rsidR="00CC707B" w:rsidRPr="0049668F">
        <w:rPr>
          <w:rFonts w:ascii="Times New Roman" w:hAnsi="Times New Roman" w:cs="Times New Roman"/>
          <w:sz w:val="24"/>
        </w:rPr>
        <w:t xml:space="preserve"> prilagodbe klimatskim promjenama</w:t>
      </w:r>
      <w:r w:rsidR="00036FA3" w:rsidRPr="0049668F">
        <w:rPr>
          <w:rFonts w:ascii="Times New Roman" w:hAnsi="Times New Roman" w:cs="Times New Roman"/>
          <w:sz w:val="24"/>
        </w:rPr>
        <w:t xml:space="preserve"> utvrđenih u Akcijskom planu. Tu je teško dati </w:t>
      </w:r>
      <w:r w:rsidR="00CC707B" w:rsidRPr="0049668F">
        <w:rPr>
          <w:rFonts w:ascii="Times New Roman" w:hAnsi="Times New Roman" w:cs="Times New Roman"/>
          <w:sz w:val="24"/>
        </w:rPr>
        <w:t>okvirne procjene, međutim, može se pretpostaviti da će</w:t>
      </w:r>
      <w:r w:rsidR="000144E0" w:rsidRPr="0049668F">
        <w:rPr>
          <w:rFonts w:ascii="Times New Roman" w:hAnsi="Times New Roman" w:cs="Times New Roman"/>
          <w:sz w:val="24"/>
        </w:rPr>
        <w:t xml:space="preserve"> inicijalni</w:t>
      </w:r>
      <w:r w:rsidR="00CC707B" w:rsidRPr="0049668F">
        <w:rPr>
          <w:rFonts w:ascii="Times New Roman" w:hAnsi="Times New Roman" w:cs="Times New Roman"/>
          <w:sz w:val="24"/>
        </w:rPr>
        <w:t xml:space="preserve"> troškovi biti ograničeni na izradu dokumentacije (programi, procjene i sl.) a tek </w:t>
      </w:r>
      <w:r w:rsidR="00D0520F" w:rsidRPr="0049668F">
        <w:rPr>
          <w:rFonts w:ascii="Times New Roman" w:hAnsi="Times New Roman" w:cs="Times New Roman"/>
          <w:sz w:val="24"/>
        </w:rPr>
        <w:t>od</w:t>
      </w:r>
      <w:r w:rsidR="000144E0" w:rsidRPr="0049668F">
        <w:rPr>
          <w:rFonts w:ascii="Times New Roman" w:hAnsi="Times New Roman" w:cs="Times New Roman"/>
          <w:sz w:val="24"/>
        </w:rPr>
        <w:t xml:space="preserve"> 2019.</w:t>
      </w:r>
      <w:r w:rsidR="00CC707B" w:rsidRPr="0049668F">
        <w:rPr>
          <w:rFonts w:ascii="Times New Roman" w:hAnsi="Times New Roman" w:cs="Times New Roman"/>
          <w:sz w:val="24"/>
        </w:rPr>
        <w:t xml:space="preserve"> godin</w:t>
      </w:r>
      <w:r w:rsidR="00D0520F" w:rsidRPr="0049668F">
        <w:rPr>
          <w:rFonts w:ascii="Times New Roman" w:hAnsi="Times New Roman" w:cs="Times New Roman"/>
          <w:sz w:val="24"/>
        </w:rPr>
        <w:t>e</w:t>
      </w:r>
      <w:r w:rsidR="00CC707B" w:rsidRPr="0049668F">
        <w:rPr>
          <w:rFonts w:ascii="Times New Roman" w:hAnsi="Times New Roman" w:cs="Times New Roman"/>
          <w:sz w:val="24"/>
        </w:rPr>
        <w:t xml:space="preserve"> </w:t>
      </w:r>
      <w:r w:rsidR="000144E0" w:rsidRPr="0049668F">
        <w:rPr>
          <w:rFonts w:ascii="Times New Roman" w:hAnsi="Times New Roman" w:cs="Times New Roman"/>
          <w:sz w:val="24"/>
        </w:rPr>
        <w:t>na</w:t>
      </w:r>
      <w:r w:rsidR="00CC707B" w:rsidRPr="0049668F">
        <w:rPr>
          <w:rFonts w:ascii="Times New Roman" w:hAnsi="Times New Roman" w:cs="Times New Roman"/>
          <w:sz w:val="24"/>
        </w:rPr>
        <w:t xml:space="preserve"> sufinanciranje mjera. Iz modeliranja klime dobit će se podaci o očekivanim promjenama u R</w:t>
      </w:r>
      <w:r w:rsidR="00CA4A84" w:rsidRPr="0049668F">
        <w:rPr>
          <w:rFonts w:ascii="Times New Roman" w:hAnsi="Times New Roman" w:cs="Times New Roman"/>
          <w:sz w:val="24"/>
        </w:rPr>
        <w:t xml:space="preserve">epublici </w:t>
      </w:r>
      <w:r w:rsidR="00CC707B" w:rsidRPr="0049668F">
        <w:rPr>
          <w:rFonts w:ascii="Times New Roman" w:hAnsi="Times New Roman" w:cs="Times New Roman"/>
          <w:sz w:val="24"/>
        </w:rPr>
        <w:t>H</w:t>
      </w:r>
      <w:r w:rsidR="00CA4A84" w:rsidRPr="0049668F">
        <w:rPr>
          <w:rFonts w:ascii="Times New Roman" w:hAnsi="Times New Roman" w:cs="Times New Roman"/>
          <w:sz w:val="24"/>
        </w:rPr>
        <w:t>rvatskoj</w:t>
      </w:r>
      <w:r w:rsidR="00CC707B" w:rsidRPr="0049668F">
        <w:rPr>
          <w:rFonts w:ascii="Times New Roman" w:hAnsi="Times New Roman" w:cs="Times New Roman"/>
          <w:sz w:val="24"/>
        </w:rPr>
        <w:t xml:space="preserve"> do kraja stoljeća (promjene u temperaturi, u oborinama, itd.) što će se koristiti za daljnju procjenu mogućih utjecaja klimatskih promjena na pojedine sektore (npr. poljoprivreda, turizam, ribarstvo, zdravlje, energetika</w:t>
      </w:r>
      <w:r w:rsidR="00040D0F" w:rsidRPr="0049668F">
        <w:rPr>
          <w:rFonts w:ascii="Times New Roman" w:hAnsi="Times New Roman" w:cs="Times New Roman"/>
          <w:sz w:val="24"/>
        </w:rPr>
        <w:t>, hidrologija, upravljanje vodnim i morskim resursima, šumarstvo, prirodni ekosustavi i bioraznolikost</w:t>
      </w:r>
      <w:r w:rsidR="00CC707B" w:rsidRPr="0049668F">
        <w:rPr>
          <w:rFonts w:ascii="Times New Roman" w:hAnsi="Times New Roman" w:cs="Times New Roman"/>
          <w:sz w:val="24"/>
        </w:rPr>
        <w:t xml:space="preserve"> itd.).</w:t>
      </w:r>
    </w:p>
    <w:p w:rsidR="00CC707B" w:rsidRPr="0049668F" w:rsidRDefault="00CC707B" w:rsidP="00CC707B">
      <w:pPr>
        <w:spacing w:before="0" w:after="0" w:line="240" w:lineRule="auto"/>
        <w:rPr>
          <w:rFonts w:ascii="Times New Roman" w:hAnsi="Times New Roman" w:cs="Times New Roman"/>
          <w:sz w:val="24"/>
        </w:rPr>
      </w:pPr>
    </w:p>
    <w:p w:rsidR="00CC707B" w:rsidRPr="0049668F" w:rsidRDefault="00CC707B" w:rsidP="00CC707B">
      <w:pPr>
        <w:spacing w:before="0" w:after="0" w:line="240" w:lineRule="auto"/>
        <w:rPr>
          <w:rFonts w:ascii="Times New Roman" w:hAnsi="Times New Roman" w:cs="Times New Roman"/>
          <w:sz w:val="24"/>
        </w:rPr>
      </w:pPr>
      <w:r w:rsidRPr="0049668F">
        <w:rPr>
          <w:rFonts w:ascii="Times New Roman" w:hAnsi="Times New Roman" w:cs="Times New Roman"/>
          <w:sz w:val="24"/>
        </w:rPr>
        <w:t>Temeljem iskustava razvijenih zemalja, koje kreću s provedbom prioritetnih mjera prilagodbe klimatskim promjenama, vrlo je vjerojatno da će za većinu prioritetnih mjera biti potrebna dodatna istraživanja i analize, prije provedbe mjera s učinkom</w:t>
      </w:r>
      <w:r w:rsidR="000D68DE" w:rsidRPr="0049668F">
        <w:rPr>
          <w:rFonts w:ascii="Times New Roman" w:hAnsi="Times New Roman" w:cs="Times New Roman"/>
          <w:sz w:val="24"/>
        </w:rPr>
        <w:t xml:space="preserve"> prilagodbe</w:t>
      </w:r>
      <w:r w:rsidRPr="0049668F">
        <w:rPr>
          <w:rFonts w:ascii="Times New Roman" w:hAnsi="Times New Roman" w:cs="Times New Roman"/>
          <w:sz w:val="24"/>
        </w:rPr>
        <w:t>.</w:t>
      </w:r>
    </w:p>
    <w:p w:rsidR="00CC707B" w:rsidRPr="0049668F" w:rsidRDefault="00CC707B" w:rsidP="00CC707B">
      <w:pPr>
        <w:spacing w:before="0" w:after="0" w:line="240" w:lineRule="auto"/>
        <w:rPr>
          <w:rFonts w:ascii="Times New Roman" w:hAnsi="Times New Roman" w:cs="Times New Roman"/>
          <w:sz w:val="24"/>
        </w:rPr>
      </w:pPr>
    </w:p>
    <w:p w:rsidR="001D1404" w:rsidRPr="0049668F" w:rsidRDefault="000E2FA2" w:rsidP="000E2FA2">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rPr>
        <w:t xml:space="preserve">Bioraznolikost, posebice naglašavajući zaštićena područja i ekološku mrežu Natura 2000, kao ključna područja očuvanja prirodnog kapitala, </w:t>
      </w:r>
      <w:r w:rsidR="00874511" w:rsidRPr="0049668F">
        <w:rPr>
          <w:rFonts w:ascii="Times New Roman" w:hAnsi="Times New Roman" w:cs="Times New Roman"/>
          <w:sz w:val="24"/>
        </w:rPr>
        <w:t xml:space="preserve">koja čine osnovicu zelene infrastrukture, </w:t>
      </w:r>
      <w:r w:rsidRPr="0049668F">
        <w:rPr>
          <w:rFonts w:ascii="Times New Roman" w:hAnsi="Times New Roman" w:cs="Times New Roman"/>
          <w:sz w:val="24"/>
        </w:rPr>
        <w:t xml:space="preserve">pružaju rješenja za ublažavanje i prilagodbu klimatskim promjenama, kao što su regulacija klime, zbrinjavanje i skladištenje ugljika, zaštita od poplava, pročišćavanje vode, osiguranje vode i sprječavanje erozije tla. Takvim područjima može se upravljati na način koji povećava njihovu ulogu ublažavanja ili prilagodbe, dok istodobno osigurava ciljeve očuvanja. </w:t>
      </w:r>
      <w:r w:rsidR="00874511" w:rsidRPr="0049668F">
        <w:rPr>
          <w:rFonts w:ascii="Times New Roman" w:hAnsi="Times New Roman" w:cs="Times New Roman"/>
          <w:sz w:val="24"/>
        </w:rPr>
        <w:t>Stoga je očuvanje bioraznolikosti i usluga ekosutava prepoznata u E</w:t>
      </w:r>
      <w:r w:rsidR="00E843EE" w:rsidRPr="0049668F">
        <w:rPr>
          <w:rFonts w:ascii="Times New Roman" w:hAnsi="Times New Roman" w:cs="Times New Roman"/>
          <w:sz w:val="24"/>
        </w:rPr>
        <w:t>U</w:t>
      </w:r>
      <w:r w:rsidR="00874511" w:rsidRPr="0049668F">
        <w:rPr>
          <w:rFonts w:ascii="Times New Roman" w:hAnsi="Times New Roman" w:cs="Times New Roman"/>
          <w:sz w:val="24"/>
        </w:rPr>
        <w:t xml:space="preserve"> politikama posebice ističući EU Strategiju prilagodbe klimatskim promjena (</w:t>
      </w:r>
      <w:r w:rsidR="00874511" w:rsidRPr="0049668F">
        <w:rPr>
          <w:rFonts w:ascii="Times New Roman" w:hAnsi="Times New Roman" w:cs="Times New Roman"/>
          <w:sz w:val="24"/>
          <w:lang w:eastAsia="hr-HR"/>
        </w:rPr>
        <w:t>COM(2013) 216 final</w:t>
      </w:r>
      <w:r w:rsidR="001D1404" w:rsidRPr="0049668F">
        <w:rPr>
          <w:rFonts w:ascii="Times New Roman" w:hAnsi="Times New Roman" w:cs="Times New Roman"/>
          <w:sz w:val="24"/>
          <w:lang w:eastAsia="hr-HR"/>
        </w:rPr>
        <w:t xml:space="preserve">). </w:t>
      </w:r>
    </w:p>
    <w:p w:rsidR="00E843EE" w:rsidRPr="0049668F" w:rsidRDefault="00E843EE" w:rsidP="000E2FA2">
      <w:pPr>
        <w:spacing w:before="0" w:after="0" w:line="240" w:lineRule="auto"/>
        <w:rPr>
          <w:rFonts w:ascii="Times New Roman" w:hAnsi="Times New Roman" w:cs="Times New Roman"/>
          <w:sz w:val="24"/>
          <w:lang w:eastAsia="hr-HR"/>
        </w:rPr>
      </w:pPr>
    </w:p>
    <w:p w:rsidR="00874511" w:rsidRPr="0049668F" w:rsidRDefault="001D1404" w:rsidP="000E2FA2">
      <w:pPr>
        <w:spacing w:before="0" w:after="0" w:line="240" w:lineRule="auto"/>
        <w:rPr>
          <w:rFonts w:ascii="Times New Roman" w:hAnsi="Times New Roman" w:cs="Times New Roman"/>
          <w:sz w:val="24"/>
        </w:rPr>
      </w:pPr>
      <w:r w:rsidRPr="0049668F">
        <w:rPr>
          <w:rFonts w:ascii="Times New Roman" w:hAnsi="Times New Roman" w:cs="Times New Roman"/>
          <w:sz w:val="24"/>
          <w:lang w:eastAsia="hr-HR"/>
        </w:rPr>
        <w:t>Dod</w:t>
      </w:r>
      <w:r w:rsidR="00E843EE" w:rsidRPr="0049668F">
        <w:rPr>
          <w:rFonts w:ascii="Times New Roman" w:hAnsi="Times New Roman" w:cs="Times New Roman"/>
          <w:sz w:val="24"/>
          <w:lang w:eastAsia="hr-HR"/>
        </w:rPr>
        <w:t>a</w:t>
      </w:r>
      <w:r w:rsidRPr="0049668F">
        <w:rPr>
          <w:rFonts w:ascii="Times New Roman" w:hAnsi="Times New Roman" w:cs="Times New Roman"/>
          <w:sz w:val="24"/>
          <w:lang w:eastAsia="hr-HR"/>
        </w:rPr>
        <w:t xml:space="preserve">tno, </w:t>
      </w:r>
      <w:r w:rsidR="00E843EE" w:rsidRPr="0049668F">
        <w:rPr>
          <w:rFonts w:ascii="Times New Roman" w:hAnsi="Times New Roman" w:cs="Times New Roman"/>
          <w:sz w:val="24"/>
        </w:rPr>
        <w:t>k</w:t>
      </w:r>
      <w:r w:rsidR="000E2FA2" w:rsidRPr="0049668F">
        <w:rPr>
          <w:rFonts w:ascii="Times New Roman" w:hAnsi="Times New Roman" w:cs="Times New Roman"/>
          <w:sz w:val="24"/>
        </w:rPr>
        <w:t xml:space="preserve">limatske promjene smatraju </w:t>
      </w:r>
      <w:r w:rsidR="00E843EE" w:rsidRPr="0049668F">
        <w:rPr>
          <w:rFonts w:ascii="Times New Roman" w:hAnsi="Times New Roman" w:cs="Times New Roman"/>
          <w:sz w:val="24"/>
        </w:rPr>
        <w:t xml:space="preserve">se </w:t>
      </w:r>
      <w:r w:rsidR="000E2FA2" w:rsidRPr="0049668F">
        <w:rPr>
          <w:rFonts w:ascii="Times New Roman" w:hAnsi="Times New Roman" w:cs="Times New Roman"/>
          <w:sz w:val="24"/>
        </w:rPr>
        <w:t>jednim od glavnih uzroka gubitka bioraznolikosti na globalnoj razini, već su zamijećene i u Republici Hrvatskoj. Izviješće o stanju prirode</w:t>
      </w:r>
      <w:r w:rsidR="00210991" w:rsidRPr="0049668F">
        <w:rPr>
          <w:rStyle w:val="Referencafusnote"/>
          <w:rFonts w:ascii="Times New Roman" w:hAnsi="Times New Roman"/>
        </w:rPr>
        <w:footnoteReference w:id="1"/>
      </w:r>
      <w:r w:rsidR="00210991" w:rsidRPr="0049668F">
        <w:rPr>
          <w:rFonts w:ascii="Times New Roman" w:hAnsi="Times New Roman" w:cs="Times New Roman"/>
          <w:sz w:val="24"/>
        </w:rPr>
        <w:t xml:space="preserve"> koje je usvojio Hrvatski sabor u travnju 2017. godine </w:t>
      </w:r>
      <w:r w:rsidR="000E2FA2" w:rsidRPr="0049668F">
        <w:rPr>
          <w:rFonts w:ascii="Times New Roman" w:hAnsi="Times New Roman" w:cs="Times New Roman"/>
          <w:sz w:val="24"/>
        </w:rPr>
        <w:t>potvrđuje nedvojbeni utjecaj klimatskih promjena na bioraznolikost u</w:t>
      </w:r>
      <w:r w:rsidR="00E843EE" w:rsidRPr="0049668F">
        <w:rPr>
          <w:rFonts w:ascii="Times New Roman" w:hAnsi="Times New Roman" w:cs="Times New Roman"/>
          <w:sz w:val="24"/>
        </w:rPr>
        <w:t xml:space="preserve"> Republici </w:t>
      </w:r>
      <w:r w:rsidR="000E2FA2" w:rsidRPr="0049668F">
        <w:rPr>
          <w:rFonts w:ascii="Times New Roman" w:hAnsi="Times New Roman" w:cs="Times New Roman"/>
          <w:sz w:val="24"/>
        </w:rPr>
        <w:t xml:space="preserve"> Hrvatskoj. </w:t>
      </w:r>
    </w:p>
    <w:p w:rsidR="00E843EE" w:rsidRPr="0049668F" w:rsidRDefault="00E843EE" w:rsidP="000E2FA2">
      <w:pPr>
        <w:spacing w:before="0" w:after="0" w:line="240" w:lineRule="auto"/>
        <w:rPr>
          <w:rFonts w:ascii="Times New Roman" w:hAnsi="Times New Roman" w:cs="Times New Roman"/>
          <w:sz w:val="24"/>
        </w:rPr>
      </w:pPr>
    </w:p>
    <w:p w:rsidR="000E2FA2" w:rsidRPr="0049668F" w:rsidRDefault="000E2FA2" w:rsidP="000E2FA2">
      <w:pPr>
        <w:spacing w:before="0" w:after="0" w:line="240" w:lineRule="auto"/>
        <w:rPr>
          <w:rFonts w:ascii="Times New Roman" w:hAnsi="Times New Roman" w:cs="Times New Roman"/>
          <w:sz w:val="24"/>
        </w:rPr>
      </w:pPr>
      <w:r w:rsidRPr="0049668F">
        <w:rPr>
          <w:rFonts w:ascii="Times New Roman" w:hAnsi="Times New Roman" w:cs="Times New Roman"/>
          <w:sz w:val="24"/>
        </w:rPr>
        <w:t>Strategija prilagodbe s Akcijskim planom, prepoznaje mjere prilagodbe na negativne posljedice klimatskih promjena ključne za očuvanje bioraznolikosti koje uključuju poboljšanje znanja i baza o bioraznolikosti, uspostavu sustava praćenja i ranog upozoravanja te monitoringa zaštičenih područja, unapređenje održivog upravljanja i infr</w:t>
      </w:r>
      <w:r w:rsidR="00210991" w:rsidRPr="0049668F">
        <w:rPr>
          <w:rFonts w:ascii="Times New Roman" w:hAnsi="Times New Roman" w:cs="Times New Roman"/>
          <w:sz w:val="24"/>
        </w:rPr>
        <w:t>a</w:t>
      </w:r>
      <w:r w:rsidRPr="0049668F">
        <w:rPr>
          <w:rFonts w:ascii="Times New Roman" w:hAnsi="Times New Roman" w:cs="Times New Roman"/>
          <w:sz w:val="24"/>
        </w:rPr>
        <w:t>strukture u prirodnim ekostavima, jačanje staništa i vrsta te ljudskih i finacijskih kapaciteta sustava zaštite prirode.</w:t>
      </w:r>
    </w:p>
    <w:p w:rsidR="00E843EE" w:rsidRPr="0049668F" w:rsidRDefault="00E843EE" w:rsidP="000E2FA2">
      <w:pPr>
        <w:spacing w:before="0" w:after="0" w:line="240" w:lineRule="auto"/>
        <w:rPr>
          <w:rFonts w:ascii="Times New Roman" w:hAnsi="Times New Roman" w:cs="Times New Roman"/>
          <w:sz w:val="24"/>
        </w:rPr>
      </w:pPr>
    </w:p>
    <w:p w:rsidR="000E2FA2" w:rsidRPr="006D1DEE" w:rsidRDefault="00AA0EB0" w:rsidP="000E2FA2">
      <w:pPr>
        <w:spacing w:before="0" w:after="0" w:line="240" w:lineRule="auto"/>
        <w:rPr>
          <w:rFonts w:ascii="Times New Roman" w:hAnsi="Times New Roman" w:cs="Times New Roman"/>
          <w:sz w:val="24"/>
        </w:rPr>
      </w:pPr>
      <w:r w:rsidRPr="006D1DEE">
        <w:rPr>
          <w:rFonts w:ascii="Times New Roman" w:hAnsi="Times New Roman" w:cs="Times New Roman"/>
          <w:sz w:val="24"/>
        </w:rPr>
        <w:t>Ovim Planom stoga s</w:t>
      </w:r>
      <w:r w:rsidR="000E2FA2" w:rsidRPr="006D1DEE">
        <w:rPr>
          <w:rFonts w:ascii="Times New Roman" w:hAnsi="Times New Roman" w:cs="Times New Roman"/>
          <w:sz w:val="24"/>
        </w:rPr>
        <w:t xml:space="preserve">e </w:t>
      </w:r>
      <w:r w:rsidRPr="006D1DEE">
        <w:rPr>
          <w:rFonts w:ascii="Times New Roman" w:hAnsi="Times New Roman" w:cs="Times New Roman"/>
          <w:sz w:val="24"/>
        </w:rPr>
        <w:t>planira financirati nacionalna komponenta</w:t>
      </w:r>
      <w:r w:rsidR="000E2FA2" w:rsidRPr="006D1DEE">
        <w:rPr>
          <w:rFonts w:ascii="Times New Roman" w:hAnsi="Times New Roman" w:cs="Times New Roman"/>
          <w:sz w:val="24"/>
        </w:rPr>
        <w:t xml:space="preserve"> </w:t>
      </w:r>
      <w:r w:rsidRPr="006D1DEE">
        <w:rPr>
          <w:rFonts w:ascii="Times New Roman" w:hAnsi="Times New Roman" w:cs="Times New Roman"/>
          <w:sz w:val="24"/>
        </w:rPr>
        <w:t xml:space="preserve">za </w:t>
      </w:r>
      <w:r w:rsidR="000E2FA2" w:rsidRPr="006D1DEE">
        <w:rPr>
          <w:rFonts w:ascii="Times New Roman" w:hAnsi="Times New Roman" w:cs="Times New Roman"/>
          <w:sz w:val="24"/>
        </w:rPr>
        <w:t>projek</w:t>
      </w:r>
      <w:r w:rsidRPr="006D1DEE">
        <w:rPr>
          <w:rFonts w:ascii="Times New Roman" w:hAnsi="Times New Roman" w:cs="Times New Roman"/>
          <w:sz w:val="24"/>
        </w:rPr>
        <w:t>te</w:t>
      </w:r>
      <w:r w:rsidR="000E2FA2" w:rsidRPr="006D1DEE">
        <w:rPr>
          <w:rFonts w:ascii="Times New Roman" w:hAnsi="Times New Roman" w:cs="Times New Roman"/>
          <w:sz w:val="24"/>
        </w:rPr>
        <w:t xml:space="preserve"> </w:t>
      </w:r>
      <w:r w:rsidR="004161CB" w:rsidRPr="006D1DEE">
        <w:rPr>
          <w:rFonts w:ascii="Times New Roman" w:hAnsi="Times New Roman" w:cs="Times New Roman"/>
          <w:sz w:val="24"/>
        </w:rPr>
        <w:t xml:space="preserve">prilagdodbe klimatskim promjenama i </w:t>
      </w:r>
      <w:r w:rsidR="000E2FA2" w:rsidRPr="006D1DEE">
        <w:rPr>
          <w:rFonts w:ascii="Times New Roman" w:hAnsi="Times New Roman" w:cs="Times New Roman"/>
          <w:sz w:val="24"/>
        </w:rPr>
        <w:t xml:space="preserve">zaštite </w:t>
      </w:r>
      <w:r w:rsidR="004161CB" w:rsidRPr="006D1DEE">
        <w:rPr>
          <w:rFonts w:ascii="Times New Roman" w:hAnsi="Times New Roman" w:cs="Times New Roman"/>
          <w:sz w:val="24"/>
        </w:rPr>
        <w:t>prirode</w:t>
      </w:r>
      <w:r w:rsidR="00EE1477" w:rsidRPr="006D1DEE">
        <w:rPr>
          <w:rFonts w:ascii="Times New Roman" w:hAnsi="Times New Roman" w:cs="Times New Roman"/>
          <w:sz w:val="24"/>
        </w:rPr>
        <w:t>, odnosno očuvanja bioraznolikosti</w:t>
      </w:r>
      <w:r w:rsidR="000735C6" w:rsidRPr="006D1DEE">
        <w:rPr>
          <w:rFonts w:ascii="Times New Roman" w:hAnsi="Times New Roman" w:cs="Times New Roman"/>
          <w:sz w:val="24"/>
        </w:rPr>
        <w:t xml:space="preserve"> </w:t>
      </w:r>
      <w:r w:rsidRPr="006D1DEE">
        <w:rPr>
          <w:rFonts w:ascii="Times New Roman" w:hAnsi="Times New Roman" w:cs="Times New Roman"/>
          <w:sz w:val="24"/>
        </w:rPr>
        <w:t>iz OPKK u ukupnom iznosu oko</w:t>
      </w:r>
      <w:r w:rsidR="000E2FA2" w:rsidRPr="006D1DEE">
        <w:rPr>
          <w:rFonts w:ascii="Times New Roman" w:hAnsi="Times New Roman" w:cs="Times New Roman"/>
          <w:sz w:val="24"/>
        </w:rPr>
        <w:t xml:space="preserve"> </w:t>
      </w:r>
      <w:r w:rsidR="004161CB" w:rsidRPr="006D1DEE">
        <w:rPr>
          <w:rFonts w:ascii="Times New Roman" w:hAnsi="Times New Roman" w:cs="Times New Roman"/>
          <w:sz w:val="24"/>
        </w:rPr>
        <w:t>1</w:t>
      </w:r>
      <w:r w:rsidR="006D1DEE" w:rsidRPr="006D1DEE">
        <w:rPr>
          <w:rFonts w:ascii="Times New Roman" w:hAnsi="Times New Roman" w:cs="Times New Roman"/>
          <w:sz w:val="24"/>
        </w:rPr>
        <w:t>6</w:t>
      </w:r>
      <w:r w:rsidRPr="006D1DEE">
        <w:rPr>
          <w:rFonts w:ascii="Times New Roman" w:hAnsi="Times New Roman" w:cs="Times New Roman"/>
          <w:sz w:val="24"/>
        </w:rPr>
        <w:t>7</w:t>
      </w:r>
      <w:r w:rsidR="00771B3F" w:rsidRPr="006D1DEE">
        <w:rPr>
          <w:rFonts w:ascii="Times New Roman" w:hAnsi="Times New Roman" w:cs="Times New Roman"/>
          <w:sz w:val="24"/>
        </w:rPr>
        <w:t>.</w:t>
      </w:r>
      <w:r w:rsidRPr="006D1DEE">
        <w:rPr>
          <w:rFonts w:ascii="Times New Roman" w:hAnsi="Times New Roman" w:cs="Times New Roman"/>
          <w:sz w:val="24"/>
        </w:rPr>
        <w:t>000.000</w:t>
      </w:r>
      <w:r w:rsidR="00771B3F" w:rsidRPr="006D1DEE">
        <w:rPr>
          <w:rFonts w:ascii="Times New Roman" w:hAnsi="Times New Roman" w:cs="Times New Roman"/>
          <w:sz w:val="24"/>
        </w:rPr>
        <w:t xml:space="preserve"> HRK</w:t>
      </w:r>
      <w:r w:rsidR="00D0520F" w:rsidRPr="006D1DEE">
        <w:rPr>
          <w:rFonts w:ascii="Times New Roman" w:hAnsi="Times New Roman" w:cs="Times New Roman"/>
          <w:sz w:val="24"/>
        </w:rPr>
        <w:t>.</w:t>
      </w:r>
      <w:r w:rsidR="004161CB" w:rsidRPr="006D1DEE">
        <w:rPr>
          <w:rFonts w:ascii="Times New Roman" w:hAnsi="Times New Roman" w:cs="Times New Roman"/>
          <w:sz w:val="24"/>
        </w:rPr>
        <w:t xml:space="preserve"> </w:t>
      </w:r>
    </w:p>
    <w:p w:rsidR="00D70FD4" w:rsidRPr="006D1DEE" w:rsidRDefault="00D70FD4" w:rsidP="0031050F">
      <w:pPr>
        <w:spacing w:before="0" w:after="0" w:line="240" w:lineRule="auto"/>
        <w:rPr>
          <w:rFonts w:ascii="Times New Roman" w:hAnsi="Times New Roman" w:cs="Times New Roman"/>
          <w:sz w:val="24"/>
        </w:rPr>
      </w:pPr>
    </w:p>
    <w:p w:rsidR="00CC707B" w:rsidRPr="0049668F" w:rsidRDefault="00951B6C" w:rsidP="00CC707B">
      <w:pPr>
        <w:spacing w:before="0" w:after="0" w:line="240" w:lineRule="auto"/>
        <w:rPr>
          <w:rFonts w:ascii="Times New Roman" w:hAnsi="Times New Roman" w:cs="Times New Roman"/>
          <w:sz w:val="24"/>
        </w:rPr>
      </w:pPr>
      <w:r w:rsidRPr="006D1DEE">
        <w:rPr>
          <w:rFonts w:ascii="Times New Roman" w:hAnsi="Times New Roman" w:cs="Times New Roman"/>
          <w:sz w:val="24"/>
        </w:rPr>
        <w:t xml:space="preserve">Za </w:t>
      </w:r>
      <w:r w:rsidR="00036FA3" w:rsidRPr="006D1DEE">
        <w:rPr>
          <w:rFonts w:ascii="Times New Roman" w:hAnsi="Times New Roman" w:cs="Times New Roman"/>
          <w:sz w:val="24"/>
        </w:rPr>
        <w:t xml:space="preserve">projekte </w:t>
      </w:r>
      <w:r w:rsidR="00D0520F" w:rsidRPr="006D1DEE">
        <w:rPr>
          <w:rFonts w:ascii="Times New Roman" w:hAnsi="Times New Roman" w:cs="Times New Roman"/>
          <w:sz w:val="24"/>
        </w:rPr>
        <w:t xml:space="preserve">u okviru Operativnog programa „Konkurentnost i kohezija 2014.-2020. (OPKK) i mjere prilagodbe klimatskim promjenama </w:t>
      </w:r>
      <w:r w:rsidR="00036FA3" w:rsidRPr="00E81828">
        <w:rPr>
          <w:rFonts w:ascii="Times New Roman" w:hAnsi="Times New Roman" w:cs="Times New Roman"/>
          <w:b/>
          <w:sz w:val="24"/>
        </w:rPr>
        <w:t>planira</w:t>
      </w:r>
      <w:r w:rsidR="00CC707B" w:rsidRPr="00E81828">
        <w:rPr>
          <w:rFonts w:ascii="Times New Roman" w:hAnsi="Times New Roman" w:cs="Times New Roman"/>
          <w:b/>
          <w:sz w:val="24"/>
        </w:rPr>
        <w:t xml:space="preserve"> se alocirati </w:t>
      </w:r>
      <w:r w:rsidRPr="00E81828">
        <w:rPr>
          <w:rFonts w:ascii="Times New Roman" w:hAnsi="Times New Roman" w:cs="Times New Roman"/>
          <w:b/>
          <w:sz w:val="24"/>
        </w:rPr>
        <w:t>do</w:t>
      </w:r>
      <w:r w:rsidR="00CC707B" w:rsidRPr="00E81828">
        <w:rPr>
          <w:rFonts w:ascii="Times New Roman" w:hAnsi="Times New Roman" w:cs="Times New Roman"/>
          <w:b/>
          <w:sz w:val="24"/>
        </w:rPr>
        <w:t xml:space="preserve"> </w:t>
      </w:r>
      <w:r w:rsidR="00BE0A90" w:rsidRPr="00E81828">
        <w:rPr>
          <w:rFonts w:ascii="Times New Roman" w:hAnsi="Times New Roman" w:cs="Times New Roman"/>
          <w:b/>
          <w:sz w:val="24"/>
        </w:rPr>
        <w:t>23</w:t>
      </w:r>
      <w:r w:rsidR="00CC707B" w:rsidRPr="00E81828">
        <w:rPr>
          <w:rFonts w:ascii="Times New Roman" w:hAnsi="Times New Roman" w:cs="Times New Roman"/>
          <w:b/>
          <w:sz w:val="24"/>
        </w:rPr>
        <w:t xml:space="preserve">% </w:t>
      </w:r>
      <w:r w:rsidRPr="00E81828">
        <w:rPr>
          <w:rFonts w:ascii="Times New Roman" w:hAnsi="Times New Roman" w:cs="Times New Roman"/>
          <w:b/>
          <w:sz w:val="24"/>
        </w:rPr>
        <w:t xml:space="preserve">sredstava, </w:t>
      </w:r>
      <w:r w:rsidR="00CC707B" w:rsidRPr="00E81828">
        <w:rPr>
          <w:rFonts w:ascii="Times New Roman" w:hAnsi="Times New Roman" w:cs="Times New Roman"/>
          <w:b/>
          <w:sz w:val="24"/>
        </w:rPr>
        <w:t>odnosno</w:t>
      </w:r>
      <w:r w:rsidRPr="00E81828">
        <w:rPr>
          <w:rFonts w:ascii="Times New Roman" w:hAnsi="Times New Roman" w:cs="Times New Roman"/>
          <w:b/>
          <w:sz w:val="24"/>
        </w:rPr>
        <w:t xml:space="preserve"> oko </w:t>
      </w:r>
      <w:r w:rsidR="00BE0A90" w:rsidRPr="00E81828">
        <w:rPr>
          <w:rFonts w:ascii="Times New Roman" w:hAnsi="Times New Roman" w:cs="Times New Roman"/>
          <w:b/>
          <w:bCs/>
          <w:color w:val="000000"/>
          <w:sz w:val="24"/>
          <w:lang w:eastAsia="hr-HR"/>
        </w:rPr>
        <w:t>189</w:t>
      </w:r>
      <w:r w:rsidR="004161CB" w:rsidRPr="00E81828">
        <w:rPr>
          <w:rFonts w:ascii="Times New Roman" w:hAnsi="Times New Roman" w:cs="Times New Roman"/>
          <w:b/>
          <w:bCs/>
          <w:color w:val="000000"/>
          <w:sz w:val="24"/>
          <w:lang w:eastAsia="hr-HR"/>
        </w:rPr>
        <w:t>.</w:t>
      </w:r>
      <w:r w:rsidR="00BE0A90" w:rsidRPr="00E81828">
        <w:rPr>
          <w:rFonts w:ascii="Times New Roman" w:hAnsi="Times New Roman" w:cs="Times New Roman"/>
          <w:b/>
          <w:bCs/>
          <w:color w:val="000000"/>
          <w:sz w:val="24"/>
          <w:lang w:eastAsia="hr-HR"/>
        </w:rPr>
        <w:t>7</w:t>
      </w:r>
      <w:r w:rsidR="004161CB" w:rsidRPr="00E81828">
        <w:rPr>
          <w:rFonts w:ascii="Times New Roman" w:hAnsi="Times New Roman" w:cs="Times New Roman"/>
          <w:b/>
          <w:bCs/>
          <w:color w:val="000000"/>
          <w:sz w:val="24"/>
          <w:lang w:eastAsia="hr-HR"/>
        </w:rPr>
        <w:t>50.000</w:t>
      </w:r>
      <w:r w:rsidR="008A7945" w:rsidRPr="00E81828">
        <w:rPr>
          <w:rFonts w:ascii="Times New Roman" w:hAnsi="Times New Roman" w:cs="Times New Roman"/>
          <w:b/>
          <w:bCs/>
          <w:color w:val="000000"/>
          <w:sz w:val="24"/>
          <w:lang w:eastAsia="hr-HR"/>
        </w:rPr>
        <w:t xml:space="preserve"> HRK</w:t>
      </w:r>
      <w:r w:rsidR="008A7945" w:rsidRPr="006D1DEE">
        <w:rPr>
          <w:rFonts w:ascii="Times New Roman" w:hAnsi="Times New Roman" w:cs="Times New Roman"/>
          <w:b/>
          <w:bCs/>
          <w:color w:val="000000"/>
          <w:szCs w:val="22"/>
          <w:lang w:eastAsia="hr-HR"/>
        </w:rPr>
        <w:t xml:space="preserve"> </w:t>
      </w:r>
      <w:r w:rsidR="00CC707B" w:rsidRPr="006D1DEE">
        <w:rPr>
          <w:rFonts w:ascii="Times New Roman" w:hAnsi="Times New Roman" w:cs="Times New Roman"/>
          <w:sz w:val="24"/>
        </w:rPr>
        <w:t>za sljedeće mjere:</w:t>
      </w:r>
    </w:p>
    <w:p w:rsidR="00CC707B" w:rsidRPr="0049668F" w:rsidRDefault="00CC707B" w:rsidP="00CC707B">
      <w:pPr>
        <w:spacing w:before="0" w:after="0" w:line="240" w:lineRule="auto"/>
        <w:rPr>
          <w:rFonts w:ascii="Times New Roman" w:hAnsi="Times New Roman" w:cs="Times New Roman"/>
          <w:sz w:val="24"/>
        </w:rPr>
      </w:pPr>
    </w:p>
    <w:p w:rsidR="00003660" w:rsidRPr="0086754C" w:rsidRDefault="00DE6EB6" w:rsidP="000F14C9">
      <w:pPr>
        <w:pStyle w:val="Odlomakpopisa"/>
      </w:pPr>
      <w:r w:rsidRPr="0086754C">
        <w:t>f</w:t>
      </w:r>
      <w:r w:rsidR="00CC707B" w:rsidRPr="0086754C">
        <w:t xml:space="preserve">inanciranje nacionalne komponente OPKK projekata u nadležnosti MZOE/PT1 </w:t>
      </w:r>
      <w:r w:rsidR="005902DE">
        <w:t>i M</w:t>
      </w:r>
      <w:r w:rsidR="00EA2B08">
        <w:t>RRFEU</w:t>
      </w:r>
      <w:r w:rsidR="005902DE">
        <w:t xml:space="preserve">/SNT </w:t>
      </w:r>
      <w:r w:rsidR="00CC707B" w:rsidRPr="0086754C">
        <w:t>(klima</w:t>
      </w:r>
      <w:r w:rsidR="00003660" w:rsidRPr="0086754C">
        <w:t xml:space="preserve">, </w:t>
      </w:r>
      <w:r w:rsidR="00E17734" w:rsidRPr="0086754C">
        <w:t>zrak</w:t>
      </w:r>
      <w:r w:rsidR="00003660" w:rsidRPr="0086754C">
        <w:t xml:space="preserve"> i </w:t>
      </w:r>
      <w:r w:rsidR="0086754C">
        <w:t>bioraznolikost</w:t>
      </w:r>
      <w:r w:rsidR="00E17734" w:rsidRPr="0086754C">
        <w:t>)</w:t>
      </w:r>
      <w:r w:rsidR="00352F8F" w:rsidRPr="0086754C">
        <w:t xml:space="preserve"> </w:t>
      </w:r>
      <w:r w:rsidR="00E17734" w:rsidRPr="0086754C">
        <w:t xml:space="preserve">u iznosu oko </w:t>
      </w:r>
      <w:r w:rsidR="00AA0EB0" w:rsidRPr="0086754C">
        <w:t>1</w:t>
      </w:r>
      <w:r w:rsidR="006D1DEE">
        <w:t>6</w:t>
      </w:r>
      <w:r w:rsidR="00BE0A90">
        <w:t>7</w:t>
      </w:r>
      <w:r w:rsidR="00210991" w:rsidRPr="0086754C">
        <w:t>.</w:t>
      </w:r>
      <w:r w:rsidR="00AA0EB0" w:rsidRPr="0086754C">
        <w:t>000.000</w:t>
      </w:r>
      <w:r w:rsidR="00210991" w:rsidRPr="0086754C">
        <w:t xml:space="preserve"> </w:t>
      </w:r>
      <w:r w:rsidR="00951B6C" w:rsidRPr="0086754C">
        <w:t>HRK</w:t>
      </w:r>
    </w:p>
    <w:p w:rsidR="00DE6EB6" w:rsidRPr="0086754C" w:rsidRDefault="00DE6EB6" w:rsidP="000F14C9">
      <w:pPr>
        <w:pStyle w:val="Odlomakpopisa"/>
      </w:pPr>
      <w:r w:rsidRPr="0086754C">
        <w:t xml:space="preserve">financiranje/sufinanciranje mjera prilagodbe </w:t>
      </w:r>
      <w:r w:rsidR="00352F8F" w:rsidRPr="0086754C">
        <w:t xml:space="preserve">klimatskim promjenama utvrđenih u </w:t>
      </w:r>
      <w:r w:rsidR="004161CB" w:rsidRPr="0086754C">
        <w:t>Nacrtu</w:t>
      </w:r>
      <w:r w:rsidRPr="0086754C">
        <w:t xml:space="preserve"> </w:t>
      </w:r>
      <w:r w:rsidR="0086754C">
        <w:t>s</w:t>
      </w:r>
      <w:r w:rsidRPr="0086754C">
        <w:t>trategije prilagodb</w:t>
      </w:r>
      <w:r w:rsidR="00352F8F" w:rsidRPr="0086754C">
        <w:t xml:space="preserve">e </w:t>
      </w:r>
      <w:r w:rsidR="004161CB" w:rsidRPr="0086754C">
        <w:t xml:space="preserve">s Akcijskim planom </w:t>
      </w:r>
      <w:r w:rsidR="00352F8F" w:rsidRPr="0086754C">
        <w:t>za prepoznate</w:t>
      </w:r>
      <w:r w:rsidR="004B27F5" w:rsidRPr="0086754C">
        <w:t xml:space="preserve"> ranjiv</w:t>
      </w:r>
      <w:r w:rsidR="00352F8F" w:rsidRPr="0086754C">
        <w:t>e sektore</w:t>
      </w:r>
      <w:r w:rsidR="004B27F5" w:rsidRPr="0086754C">
        <w:t xml:space="preserve"> i</w:t>
      </w:r>
      <w:r w:rsidRPr="0086754C">
        <w:t xml:space="preserve"> međusektorske </w:t>
      </w:r>
      <w:r w:rsidR="001715BB" w:rsidRPr="0086754C">
        <w:tab/>
      </w:r>
      <w:r w:rsidRPr="0086754C">
        <w:t>tem</w:t>
      </w:r>
      <w:r w:rsidR="00DC7C67" w:rsidRPr="0086754C">
        <w:t>e te za njih predložene mjere: h</w:t>
      </w:r>
      <w:r w:rsidR="004B27F5" w:rsidRPr="0086754C">
        <w:t>idrologija, upravljanje vodnim i</w:t>
      </w:r>
      <w:r w:rsidRPr="0086754C">
        <w:t xml:space="preserve"> morskim resursima, </w:t>
      </w:r>
      <w:r w:rsidR="001715BB" w:rsidRPr="0086754C">
        <w:tab/>
      </w:r>
      <w:r w:rsidRPr="0086754C">
        <w:t xml:space="preserve">poljoprivreda, šumarstvo, </w:t>
      </w:r>
      <w:r w:rsidR="004B27F5" w:rsidRPr="0086754C">
        <w:t>ribarstvo, prirodni ekosustavi i</w:t>
      </w:r>
      <w:r w:rsidRPr="0086754C">
        <w:t xml:space="preserve"> bioraznolikost, energetika, turizam, zdravlj</w:t>
      </w:r>
      <w:r w:rsidR="004B27F5" w:rsidRPr="0086754C">
        <w:t xml:space="preserve">e, prostorno planiranje i </w:t>
      </w:r>
      <w:r w:rsidRPr="0086754C">
        <w:t>upravljanje obalnim po</w:t>
      </w:r>
      <w:r w:rsidR="00352F8F" w:rsidRPr="0086754C">
        <w:t xml:space="preserve">dručjem te upravljanje </w:t>
      </w:r>
      <w:r w:rsidR="001715BB" w:rsidRPr="0086754C">
        <w:tab/>
      </w:r>
      <w:r w:rsidR="00352F8F" w:rsidRPr="0086754C">
        <w:t>rizicima</w:t>
      </w:r>
      <w:r w:rsidR="00EE1477">
        <w:t xml:space="preserve"> u iznosu oko </w:t>
      </w:r>
      <w:r w:rsidR="00203BE5">
        <w:t>2</w:t>
      </w:r>
      <w:r w:rsidR="006D1DEE">
        <w:t>2.75</w:t>
      </w:r>
      <w:r w:rsidR="00352F8F" w:rsidRPr="0086754C">
        <w:t>0.000 HRK</w:t>
      </w:r>
    </w:p>
    <w:p w:rsidR="00951B6C" w:rsidRPr="0049668F" w:rsidRDefault="00951B6C" w:rsidP="000A5A11">
      <w:pPr>
        <w:spacing w:before="0" w:after="0" w:line="240" w:lineRule="auto"/>
        <w:rPr>
          <w:rFonts w:ascii="Times New Roman" w:hAnsi="Times New Roman" w:cs="Times New Roman"/>
          <w:sz w:val="24"/>
        </w:rPr>
      </w:pPr>
    </w:p>
    <w:p w:rsidR="00D4794A" w:rsidRPr="0049668F" w:rsidRDefault="00D4794A" w:rsidP="000A5A11">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Za aktivnosti u </w:t>
      </w:r>
      <w:r w:rsidR="00951B6C" w:rsidRPr="0049668F">
        <w:rPr>
          <w:rFonts w:ascii="Times New Roman" w:hAnsi="Times New Roman" w:cs="Times New Roman"/>
          <w:sz w:val="24"/>
        </w:rPr>
        <w:t>sektoru</w:t>
      </w:r>
      <w:r w:rsidRPr="0049668F">
        <w:rPr>
          <w:rFonts w:ascii="Times New Roman" w:hAnsi="Times New Roman" w:cs="Times New Roman"/>
          <w:sz w:val="24"/>
        </w:rPr>
        <w:t xml:space="preserve"> </w:t>
      </w:r>
      <w:r w:rsidR="007C4011" w:rsidRPr="00EE1477">
        <w:rPr>
          <w:rFonts w:ascii="Times New Roman" w:hAnsi="Times New Roman" w:cs="Times New Roman"/>
          <w:b/>
          <w:sz w:val="24"/>
        </w:rPr>
        <w:t>istraživanje i razvoj</w:t>
      </w:r>
      <w:r w:rsidR="00951B6C" w:rsidRPr="00EE1477">
        <w:rPr>
          <w:rFonts w:ascii="Times New Roman" w:hAnsi="Times New Roman" w:cs="Times New Roman"/>
          <w:b/>
          <w:sz w:val="24"/>
        </w:rPr>
        <w:t xml:space="preserve"> i</w:t>
      </w:r>
      <w:r w:rsidR="00E4741B" w:rsidRPr="00EE1477">
        <w:rPr>
          <w:rFonts w:ascii="Times New Roman" w:hAnsi="Times New Roman" w:cs="Times New Roman"/>
          <w:b/>
          <w:sz w:val="24"/>
        </w:rPr>
        <w:t xml:space="preserve"> stručna</w:t>
      </w:r>
      <w:r w:rsidRPr="00EE1477">
        <w:rPr>
          <w:rFonts w:ascii="Times New Roman" w:hAnsi="Times New Roman" w:cs="Times New Roman"/>
          <w:b/>
          <w:sz w:val="24"/>
        </w:rPr>
        <w:t xml:space="preserve"> podršk</w:t>
      </w:r>
      <w:r w:rsidR="00E4741B" w:rsidRPr="00EE1477">
        <w:rPr>
          <w:rFonts w:ascii="Times New Roman" w:hAnsi="Times New Roman" w:cs="Times New Roman"/>
          <w:b/>
          <w:sz w:val="24"/>
        </w:rPr>
        <w:t>a</w:t>
      </w:r>
      <w:r w:rsidRPr="0049668F">
        <w:rPr>
          <w:rFonts w:ascii="Times New Roman" w:hAnsi="Times New Roman" w:cs="Times New Roman"/>
          <w:sz w:val="24"/>
        </w:rPr>
        <w:t xml:space="preserve"> predlaže se alocirati </w:t>
      </w:r>
      <w:r w:rsidR="008A7945" w:rsidRPr="0049668F">
        <w:rPr>
          <w:rFonts w:ascii="Times New Roman" w:hAnsi="Times New Roman" w:cs="Times New Roman"/>
          <w:sz w:val="24"/>
        </w:rPr>
        <w:t xml:space="preserve">do </w:t>
      </w:r>
      <w:r w:rsidR="00BE0A90">
        <w:rPr>
          <w:rFonts w:ascii="Times New Roman" w:hAnsi="Times New Roman" w:cs="Times New Roman"/>
          <w:sz w:val="24"/>
        </w:rPr>
        <w:t>6</w:t>
      </w:r>
      <w:r w:rsidR="00D5379D" w:rsidRPr="0049668F">
        <w:rPr>
          <w:rFonts w:ascii="Times New Roman" w:hAnsi="Times New Roman" w:cs="Times New Roman"/>
          <w:sz w:val="24"/>
        </w:rPr>
        <w:t xml:space="preserve">% </w:t>
      </w:r>
      <w:r w:rsidR="00951B6C" w:rsidRPr="0049668F">
        <w:rPr>
          <w:rFonts w:ascii="Times New Roman" w:hAnsi="Times New Roman" w:cs="Times New Roman"/>
          <w:sz w:val="24"/>
        </w:rPr>
        <w:t xml:space="preserve">sredstava, </w:t>
      </w:r>
      <w:r w:rsidR="00D5379D" w:rsidRPr="0049668F">
        <w:rPr>
          <w:rFonts w:ascii="Times New Roman" w:hAnsi="Times New Roman" w:cs="Times New Roman"/>
          <w:sz w:val="24"/>
        </w:rPr>
        <w:t xml:space="preserve">odnosno </w:t>
      </w:r>
      <w:r w:rsidR="00EE1477">
        <w:rPr>
          <w:rFonts w:ascii="Times New Roman" w:hAnsi="Times New Roman" w:cs="Times New Roman"/>
          <w:sz w:val="24"/>
        </w:rPr>
        <w:t xml:space="preserve">oko </w:t>
      </w:r>
      <w:r w:rsidR="00BE0A90">
        <w:rPr>
          <w:rFonts w:ascii="Times New Roman" w:hAnsi="Times New Roman" w:cs="Times New Roman"/>
          <w:bCs/>
          <w:color w:val="000000"/>
          <w:sz w:val="24"/>
          <w:lang w:eastAsia="hr-HR"/>
        </w:rPr>
        <w:t>49</w:t>
      </w:r>
      <w:r w:rsidR="0029453D" w:rsidRPr="0049668F">
        <w:rPr>
          <w:rFonts w:ascii="Times New Roman" w:hAnsi="Times New Roman" w:cs="Times New Roman"/>
          <w:bCs/>
          <w:color w:val="000000"/>
          <w:sz w:val="24"/>
          <w:lang w:eastAsia="hr-HR"/>
        </w:rPr>
        <w:t>.</w:t>
      </w:r>
      <w:r w:rsidR="004161CB" w:rsidRPr="0049668F">
        <w:rPr>
          <w:rFonts w:ascii="Times New Roman" w:hAnsi="Times New Roman" w:cs="Times New Roman"/>
          <w:bCs/>
          <w:color w:val="000000"/>
          <w:sz w:val="24"/>
          <w:lang w:eastAsia="hr-HR"/>
        </w:rPr>
        <w:t>5</w:t>
      </w:r>
      <w:r w:rsidR="00BE0A90">
        <w:rPr>
          <w:rFonts w:ascii="Times New Roman" w:hAnsi="Times New Roman" w:cs="Times New Roman"/>
          <w:bCs/>
          <w:color w:val="000000"/>
          <w:sz w:val="24"/>
          <w:lang w:eastAsia="hr-HR"/>
        </w:rPr>
        <w:t>0</w:t>
      </w:r>
      <w:r w:rsidR="0029453D" w:rsidRPr="0049668F">
        <w:rPr>
          <w:rFonts w:ascii="Times New Roman" w:hAnsi="Times New Roman" w:cs="Times New Roman"/>
          <w:bCs/>
          <w:color w:val="000000"/>
          <w:sz w:val="24"/>
          <w:lang w:eastAsia="hr-HR"/>
        </w:rPr>
        <w:t xml:space="preserve">0.000 </w:t>
      </w:r>
      <w:r w:rsidRPr="0049668F">
        <w:rPr>
          <w:rFonts w:ascii="Times New Roman" w:hAnsi="Times New Roman" w:cs="Times New Roman"/>
          <w:sz w:val="24"/>
        </w:rPr>
        <w:t xml:space="preserve">HRK. Prijedlog </w:t>
      </w:r>
      <w:r w:rsidR="002E5C0E" w:rsidRPr="0049668F">
        <w:rPr>
          <w:rFonts w:ascii="Times New Roman" w:hAnsi="Times New Roman" w:cs="Times New Roman"/>
          <w:sz w:val="24"/>
        </w:rPr>
        <w:t xml:space="preserve">mogućih </w:t>
      </w:r>
      <w:r w:rsidRPr="0049668F">
        <w:rPr>
          <w:rFonts w:ascii="Times New Roman" w:hAnsi="Times New Roman" w:cs="Times New Roman"/>
          <w:sz w:val="24"/>
        </w:rPr>
        <w:t>mjera uključuje:</w:t>
      </w:r>
    </w:p>
    <w:p w:rsidR="0029453D" w:rsidRPr="0049668F" w:rsidRDefault="0029453D" w:rsidP="000A5A11">
      <w:pPr>
        <w:spacing w:before="0" w:after="0" w:line="240" w:lineRule="auto"/>
        <w:rPr>
          <w:rFonts w:ascii="Times New Roman" w:hAnsi="Times New Roman" w:cs="Times New Roman"/>
          <w:sz w:val="24"/>
        </w:rPr>
      </w:pPr>
    </w:p>
    <w:p w:rsidR="00D4794A" w:rsidRPr="0049668F" w:rsidRDefault="0029453D" w:rsidP="000F14C9">
      <w:pPr>
        <w:pStyle w:val="Odlomakpopisa"/>
      </w:pPr>
      <w:r w:rsidRPr="0049668F">
        <w:t>produžetak financiranja Programa poticanja istraživačkih i razvojnih aktivnosti u području klimatskih promjena za razdoblje od 2015. do 2016. godine u iznosu do 15.500.000 HRK</w:t>
      </w:r>
    </w:p>
    <w:p w:rsidR="00A42C8D" w:rsidRPr="0049668F" w:rsidRDefault="00A42C8D" w:rsidP="000F14C9">
      <w:pPr>
        <w:pStyle w:val="Odlomakpopisa"/>
      </w:pPr>
      <w:r w:rsidRPr="0049668F">
        <w:t xml:space="preserve">produžetak financiranja mjera prilagodbe klimatskim promjenama iz prethodnog Plana u </w:t>
      </w:r>
      <w:r w:rsidR="001715BB" w:rsidRPr="0049668F">
        <w:tab/>
      </w:r>
      <w:r w:rsidRPr="0049668F">
        <w:t>iznosu</w:t>
      </w:r>
      <w:r w:rsidR="000A5A11" w:rsidRPr="0049668F">
        <w:t xml:space="preserve"> do</w:t>
      </w:r>
      <w:r w:rsidRPr="0049668F">
        <w:t xml:space="preserve"> </w:t>
      </w:r>
      <w:r w:rsidR="00EA2B08">
        <w:t>6</w:t>
      </w:r>
      <w:r w:rsidRPr="0049668F">
        <w:t>.</w:t>
      </w:r>
      <w:r w:rsidR="00EA2B08">
        <w:t>7</w:t>
      </w:r>
      <w:r w:rsidRPr="0049668F">
        <w:t>00.000 HRK</w:t>
      </w:r>
    </w:p>
    <w:p w:rsidR="007351DD" w:rsidRPr="0049668F" w:rsidRDefault="003465C7" w:rsidP="000F14C9">
      <w:pPr>
        <w:pStyle w:val="Odlomakpopisa"/>
      </w:pPr>
      <w:r w:rsidRPr="0049668F">
        <w:t>s</w:t>
      </w:r>
      <w:r w:rsidR="002C6554" w:rsidRPr="0049668F">
        <w:t xml:space="preserve">tudije i istraživanja u području povećanja energetske učinkovitosti u graditeljstvu </w:t>
      </w:r>
    </w:p>
    <w:p w:rsidR="007351DD" w:rsidRPr="0049668F" w:rsidRDefault="003465C7" w:rsidP="000F14C9">
      <w:pPr>
        <w:pStyle w:val="Odlomakpopisa"/>
      </w:pPr>
      <w:r w:rsidRPr="0049668F">
        <w:t>s</w:t>
      </w:r>
      <w:r w:rsidR="002C6554" w:rsidRPr="0049668F">
        <w:t>tudije i istraživanja u području povećanja energetske učinkovitosti u prometu</w:t>
      </w:r>
    </w:p>
    <w:p w:rsidR="003A7516" w:rsidRPr="0049668F" w:rsidRDefault="003465C7" w:rsidP="000F14C9">
      <w:pPr>
        <w:pStyle w:val="Odlomakpopisa"/>
      </w:pPr>
      <w:r w:rsidRPr="0049668F">
        <w:t>s</w:t>
      </w:r>
      <w:r w:rsidR="001507D4" w:rsidRPr="0049668F">
        <w:t>tudije i istraživanja u području korištenja z</w:t>
      </w:r>
      <w:r w:rsidR="003A7516" w:rsidRPr="0049668F">
        <w:t>e</w:t>
      </w:r>
      <w:r w:rsidR="001507D4" w:rsidRPr="0049668F">
        <w:t>mljišta, prenamjen</w:t>
      </w:r>
      <w:r w:rsidR="00EF1F10" w:rsidRPr="0049668F">
        <w:t>e</w:t>
      </w:r>
      <w:r w:rsidR="001507D4" w:rsidRPr="0049668F">
        <w:t xml:space="preserve"> zemljišta i </w:t>
      </w:r>
      <w:r w:rsidR="00EF1F10" w:rsidRPr="0049668F">
        <w:t>šumarstva</w:t>
      </w:r>
      <w:r w:rsidRPr="0049668F">
        <w:t xml:space="preserve"> </w:t>
      </w:r>
      <w:r w:rsidR="001715BB" w:rsidRPr="0049668F">
        <w:tab/>
      </w:r>
      <w:r w:rsidRPr="0049668F">
        <w:t>(LULUCF)</w:t>
      </w:r>
    </w:p>
    <w:p w:rsidR="00EF1F10" w:rsidRPr="0049668F" w:rsidRDefault="003465C7" w:rsidP="000F14C9">
      <w:pPr>
        <w:pStyle w:val="Odlomakpopisa"/>
      </w:pPr>
      <w:r w:rsidRPr="0049668F">
        <w:t>s</w:t>
      </w:r>
      <w:r w:rsidR="00EF1F10" w:rsidRPr="0049668F">
        <w:t>tudije i istraživanja za poboljšanje energetske učinkovitosti</w:t>
      </w:r>
    </w:p>
    <w:p w:rsidR="00D5379D" w:rsidRPr="0049668F" w:rsidRDefault="00EA2B08" w:rsidP="000F14C9">
      <w:pPr>
        <w:pStyle w:val="Odlomakpopisa"/>
      </w:pPr>
      <w:r>
        <w:t xml:space="preserve">ostale mjere u području </w:t>
      </w:r>
      <w:r w:rsidR="00272C7E" w:rsidRPr="0049668F">
        <w:t>istraživanj</w:t>
      </w:r>
      <w:r>
        <w:t>a</w:t>
      </w:r>
      <w:r w:rsidR="00272C7E" w:rsidRPr="0049668F">
        <w:t xml:space="preserve"> i razvoj</w:t>
      </w:r>
      <w:r>
        <w:t>a te stručne podrške</w:t>
      </w:r>
      <w:r w:rsidR="00554E0C" w:rsidRPr="0049668F">
        <w:t>,</w:t>
      </w:r>
      <w:r w:rsidR="00272C7E" w:rsidRPr="0049668F">
        <w:t xml:space="preserve"> koje doprinose </w:t>
      </w:r>
      <w:r w:rsidR="00E21064" w:rsidRPr="0049668F">
        <w:t xml:space="preserve">smanjenju </w:t>
      </w:r>
      <w:r w:rsidR="00D0520F" w:rsidRPr="0049668F">
        <w:t>emisija stakleničkih plinova</w:t>
      </w:r>
    </w:p>
    <w:p w:rsidR="005F59B7" w:rsidRPr="0049668F" w:rsidRDefault="005F59B7" w:rsidP="000F14C9">
      <w:pPr>
        <w:pStyle w:val="Odlomakpopisa"/>
      </w:pPr>
      <w:r w:rsidRPr="0049668F">
        <w:t>f</w:t>
      </w:r>
      <w:r w:rsidR="003A7516" w:rsidRPr="0049668F">
        <w:t xml:space="preserve">inanciranje nacionalne komponente LIFE </w:t>
      </w:r>
      <w:r w:rsidRPr="0049668F">
        <w:t xml:space="preserve">i drugih EU </w:t>
      </w:r>
      <w:r w:rsidR="003A7516" w:rsidRPr="0049668F">
        <w:t>programa</w:t>
      </w:r>
      <w:r w:rsidR="0029453D" w:rsidRPr="0049668F">
        <w:t>.</w:t>
      </w:r>
    </w:p>
    <w:p w:rsidR="005F59B7" w:rsidRPr="0049668F" w:rsidRDefault="005F59B7" w:rsidP="000A5A11">
      <w:pPr>
        <w:suppressAutoHyphens w:val="0"/>
        <w:spacing w:before="0" w:after="0" w:line="240" w:lineRule="auto"/>
        <w:ind w:left="426" w:hanging="426"/>
        <w:rPr>
          <w:rFonts w:ascii="Times New Roman" w:hAnsi="Times New Roman" w:cs="Times New Roman"/>
          <w:sz w:val="24"/>
          <w:lang w:eastAsia="hr-HR"/>
        </w:rPr>
      </w:pPr>
    </w:p>
    <w:p w:rsidR="005F59B7" w:rsidRPr="0049668F" w:rsidRDefault="00D4794A" w:rsidP="000A5A11">
      <w:pPr>
        <w:spacing w:before="0" w:after="0" w:line="240" w:lineRule="auto"/>
        <w:rPr>
          <w:rFonts w:ascii="Times New Roman" w:hAnsi="Times New Roman" w:cs="Times New Roman"/>
          <w:sz w:val="24"/>
        </w:rPr>
      </w:pPr>
      <w:r w:rsidRPr="0049668F">
        <w:rPr>
          <w:rFonts w:ascii="Times New Roman" w:hAnsi="Times New Roman" w:cs="Times New Roman"/>
          <w:sz w:val="24"/>
        </w:rPr>
        <w:t>Određene aktivnosti</w:t>
      </w:r>
      <w:r w:rsidR="00D0520F" w:rsidRPr="0049668F">
        <w:rPr>
          <w:rFonts w:ascii="Times New Roman" w:hAnsi="Times New Roman" w:cs="Times New Roman"/>
          <w:sz w:val="24"/>
        </w:rPr>
        <w:t>,</w:t>
      </w:r>
      <w:r w:rsidRPr="0049668F">
        <w:rPr>
          <w:rFonts w:ascii="Times New Roman" w:hAnsi="Times New Roman" w:cs="Times New Roman"/>
          <w:sz w:val="24"/>
        </w:rPr>
        <w:t xml:space="preserve"> odnosno mjere za koje se procijeni da mogu ispuniti kriterije znanstvenih i stručno utemeljenih istraživanja (primijenjena i razvojna istraživanja)</w:t>
      </w:r>
      <w:r w:rsidR="00C057B1" w:rsidRPr="0049668F">
        <w:rPr>
          <w:rFonts w:ascii="Times New Roman" w:hAnsi="Times New Roman" w:cs="Times New Roman"/>
          <w:sz w:val="24"/>
        </w:rPr>
        <w:t xml:space="preserve"> mogu se provoditi </w:t>
      </w:r>
      <w:r w:rsidRPr="0049668F">
        <w:rPr>
          <w:rFonts w:ascii="Times New Roman" w:hAnsi="Times New Roman" w:cs="Times New Roman"/>
          <w:sz w:val="24"/>
        </w:rPr>
        <w:t>kroz pravnu i institucionalnu infrastrukturu područja znanosti i istraživanja koja je u nadležnosti Ministarstva znanosti</w:t>
      </w:r>
      <w:r w:rsidR="001F07F5" w:rsidRPr="0049668F">
        <w:rPr>
          <w:rFonts w:ascii="Times New Roman" w:hAnsi="Times New Roman" w:cs="Times New Roman"/>
          <w:sz w:val="24"/>
        </w:rPr>
        <w:t xml:space="preserve"> i</w:t>
      </w:r>
      <w:r w:rsidRPr="0049668F">
        <w:rPr>
          <w:rFonts w:ascii="Times New Roman" w:hAnsi="Times New Roman" w:cs="Times New Roman"/>
          <w:sz w:val="24"/>
        </w:rPr>
        <w:t xml:space="preserve"> obrazovanja. </w:t>
      </w:r>
      <w:r w:rsidR="002B2D96" w:rsidRPr="0049668F">
        <w:rPr>
          <w:rFonts w:ascii="Times New Roman" w:hAnsi="Times New Roman" w:cs="Times New Roman"/>
          <w:sz w:val="24"/>
        </w:rPr>
        <w:t>U studenom 2015. godine Vlada Republike Hrvatske je usvojila Program poticanja istraživačkih i razvojnih aktivnosti u području klimatskih promjena za razdoblje od 2015. do 2016. godine. Radi se o prvom u nizu planiranih programa financiranja istraživanja i razvoja u području klimatskih promjena iz prihoda od prodaje emisijskih jedinica ovoga Plana. Njime se želi uvesti dobra praksa povezivanja politike smanjivanja emisija CO</w:t>
      </w:r>
      <w:r w:rsidR="002B2D96" w:rsidRPr="0049668F">
        <w:rPr>
          <w:rFonts w:ascii="Times New Roman" w:hAnsi="Times New Roman" w:cs="Times New Roman"/>
          <w:sz w:val="24"/>
          <w:vertAlign w:val="subscript"/>
        </w:rPr>
        <w:t>2</w:t>
      </w:r>
      <w:r w:rsidR="002B2D96" w:rsidRPr="0049668F">
        <w:rPr>
          <w:rFonts w:ascii="Times New Roman" w:hAnsi="Times New Roman" w:cs="Times New Roman"/>
          <w:sz w:val="24"/>
        </w:rPr>
        <w:t xml:space="preserve"> s razvojem 'zelenih' tehnologija</w:t>
      </w:r>
      <w:r w:rsidR="002F0631" w:rsidRPr="0049668F">
        <w:rPr>
          <w:rFonts w:ascii="Times New Roman" w:hAnsi="Times New Roman" w:cs="Times New Roman"/>
          <w:sz w:val="24"/>
        </w:rPr>
        <w:t xml:space="preserve"> kao i politike prilagodbe klimatskim promjenama</w:t>
      </w:r>
      <w:r w:rsidR="005F59B7" w:rsidRPr="0049668F">
        <w:rPr>
          <w:rFonts w:ascii="Times New Roman" w:hAnsi="Times New Roman" w:cs="Times New Roman"/>
          <w:sz w:val="24"/>
        </w:rPr>
        <w:t>. Program je pripremi</w:t>
      </w:r>
      <w:r w:rsidR="002B2D96" w:rsidRPr="0049668F">
        <w:rPr>
          <w:rFonts w:ascii="Times New Roman" w:hAnsi="Times New Roman" w:cs="Times New Roman"/>
          <w:sz w:val="24"/>
        </w:rPr>
        <w:t>o MZOE u suradnji s Ministarstvom znanosti</w:t>
      </w:r>
      <w:r w:rsidR="005F59B7" w:rsidRPr="0049668F">
        <w:rPr>
          <w:rFonts w:ascii="Times New Roman" w:hAnsi="Times New Roman" w:cs="Times New Roman"/>
          <w:sz w:val="24"/>
        </w:rPr>
        <w:t xml:space="preserve"> i</w:t>
      </w:r>
      <w:r w:rsidR="002B2D96" w:rsidRPr="0049668F">
        <w:rPr>
          <w:rFonts w:ascii="Times New Roman" w:hAnsi="Times New Roman" w:cs="Times New Roman"/>
          <w:sz w:val="24"/>
        </w:rPr>
        <w:t xml:space="preserve"> obrazovanja, dok je za provedbu </w:t>
      </w:r>
      <w:r w:rsidR="0029453D" w:rsidRPr="0049668F">
        <w:rPr>
          <w:rFonts w:ascii="Times New Roman" w:hAnsi="Times New Roman" w:cs="Times New Roman"/>
          <w:sz w:val="24"/>
        </w:rPr>
        <w:t xml:space="preserve">odobrenih 10 projekata </w:t>
      </w:r>
      <w:r w:rsidR="002B2D96" w:rsidRPr="0049668F">
        <w:rPr>
          <w:rFonts w:ascii="Times New Roman" w:hAnsi="Times New Roman" w:cs="Times New Roman"/>
          <w:sz w:val="24"/>
        </w:rPr>
        <w:t xml:space="preserve">zadužena Hrvatska zaklada za znanost uz podršku Fonda. </w:t>
      </w:r>
      <w:r w:rsidR="0029453D" w:rsidRPr="0049668F">
        <w:rPr>
          <w:rFonts w:ascii="Times New Roman" w:hAnsi="Times New Roman" w:cs="Times New Roman"/>
          <w:sz w:val="24"/>
        </w:rPr>
        <w:t>Pov</w:t>
      </w:r>
      <w:r w:rsidR="00D0520F" w:rsidRPr="0049668F">
        <w:rPr>
          <w:rFonts w:ascii="Times New Roman" w:hAnsi="Times New Roman" w:cs="Times New Roman"/>
          <w:sz w:val="24"/>
        </w:rPr>
        <w:t>lačenje sredstava za realizaciju</w:t>
      </w:r>
      <w:r w:rsidR="0029453D" w:rsidRPr="0049668F">
        <w:rPr>
          <w:rFonts w:ascii="Times New Roman" w:hAnsi="Times New Roman" w:cs="Times New Roman"/>
          <w:sz w:val="24"/>
        </w:rPr>
        <w:t xml:space="preserve"> Programa</w:t>
      </w:r>
      <w:r w:rsidR="002F0631" w:rsidRPr="0049668F">
        <w:rPr>
          <w:rFonts w:ascii="Times New Roman" w:hAnsi="Times New Roman" w:cs="Times New Roman"/>
          <w:sz w:val="24"/>
        </w:rPr>
        <w:t xml:space="preserve"> </w:t>
      </w:r>
      <w:r w:rsidR="002B2D96" w:rsidRPr="0049668F">
        <w:rPr>
          <w:rFonts w:ascii="Times New Roman" w:hAnsi="Times New Roman" w:cs="Times New Roman"/>
          <w:sz w:val="24"/>
        </w:rPr>
        <w:t>poč</w:t>
      </w:r>
      <w:r w:rsidR="0029453D" w:rsidRPr="0049668F">
        <w:rPr>
          <w:rFonts w:ascii="Times New Roman" w:hAnsi="Times New Roman" w:cs="Times New Roman"/>
          <w:sz w:val="24"/>
        </w:rPr>
        <w:t>inje</w:t>
      </w:r>
      <w:r w:rsidR="002B2D96" w:rsidRPr="0049668F">
        <w:rPr>
          <w:rFonts w:ascii="Times New Roman" w:hAnsi="Times New Roman" w:cs="Times New Roman"/>
          <w:sz w:val="24"/>
        </w:rPr>
        <w:t xml:space="preserve"> u 2017. godini, </w:t>
      </w:r>
      <w:r w:rsidR="0029453D" w:rsidRPr="0049668F">
        <w:rPr>
          <w:rFonts w:ascii="Times New Roman" w:hAnsi="Times New Roman" w:cs="Times New Roman"/>
          <w:sz w:val="24"/>
        </w:rPr>
        <w:t>te su planirana ovim Planom</w:t>
      </w:r>
      <w:r w:rsidR="002B2D96" w:rsidRPr="0049668F">
        <w:rPr>
          <w:rFonts w:ascii="Times New Roman" w:hAnsi="Times New Roman" w:cs="Times New Roman"/>
          <w:sz w:val="24"/>
        </w:rPr>
        <w:t xml:space="preserve">. </w:t>
      </w:r>
    </w:p>
    <w:p w:rsidR="005F59B7" w:rsidRPr="0049668F" w:rsidRDefault="005F59B7" w:rsidP="000A5A11">
      <w:pPr>
        <w:spacing w:before="0" w:after="0" w:line="240" w:lineRule="auto"/>
        <w:rPr>
          <w:rFonts w:ascii="Times New Roman" w:hAnsi="Times New Roman" w:cs="Times New Roman"/>
          <w:sz w:val="24"/>
        </w:rPr>
      </w:pPr>
    </w:p>
    <w:p w:rsidR="00D4794A" w:rsidRPr="0049668F" w:rsidRDefault="00D4794A" w:rsidP="000A5A11">
      <w:pPr>
        <w:spacing w:before="0" w:after="0" w:line="240" w:lineRule="auto"/>
        <w:rPr>
          <w:rFonts w:ascii="Times New Roman" w:hAnsi="Times New Roman" w:cs="Times New Roman"/>
          <w:sz w:val="24"/>
        </w:rPr>
      </w:pPr>
      <w:r w:rsidRPr="0049668F">
        <w:rPr>
          <w:rFonts w:ascii="Times New Roman" w:hAnsi="Times New Roman" w:cs="Times New Roman"/>
          <w:sz w:val="24"/>
        </w:rPr>
        <w:t>Ostale aktivnosti, odnosno mjere provodit će se kao stručna podrška (studije, analitičke podloge i sl.) kroz Fond kao provedbenog tijela sukladno propisima Fonda za dodjelu financijskih sredstava. Sredstva se mogu koristiti i za nužno sufinanciranje nacionalne komponente u sklopu prihvaćenih EU projekata (LIFE, HORIZON 2020 i drugo), ali uz uvjet da je tematski obuhvat projekta u skladu s prioritetima odnosno aktivnostima navedenim u ovom Planu</w:t>
      </w:r>
      <w:r w:rsidR="009317E5" w:rsidRPr="0049668F">
        <w:rPr>
          <w:rFonts w:ascii="Times New Roman" w:hAnsi="Times New Roman" w:cs="Times New Roman"/>
          <w:sz w:val="24"/>
        </w:rPr>
        <w:t>.</w:t>
      </w:r>
    </w:p>
    <w:p w:rsidR="00D5379D" w:rsidRPr="0049668F" w:rsidRDefault="00D5379D" w:rsidP="000A5A11">
      <w:pPr>
        <w:spacing w:before="0" w:after="0" w:line="240" w:lineRule="auto"/>
        <w:rPr>
          <w:rFonts w:ascii="Times New Roman" w:hAnsi="Times New Roman" w:cs="Times New Roman"/>
          <w:sz w:val="24"/>
        </w:rPr>
      </w:pPr>
    </w:p>
    <w:p w:rsidR="00D5379D" w:rsidRPr="0049668F" w:rsidRDefault="006F430C" w:rsidP="000A5A11">
      <w:pPr>
        <w:spacing w:before="0" w:after="0" w:line="240" w:lineRule="auto"/>
        <w:rPr>
          <w:rFonts w:ascii="Times New Roman" w:hAnsi="Times New Roman" w:cs="Times New Roman"/>
          <w:sz w:val="24"/>
        </w:rPr>
      </w:pPr>
      <w:r w:rsidRPr="0049668F">
        <w:rPr>
          <w:rFonts w:ascii="Times New Roman" w:hAnsi="Times New Roman" w:cs="Times New Roman"/>
          <w:b/>
          <w:sz w:val="24"/>
        </w:rPr>
        <w:t>Projekti s trećim zemljama</w:t>
      </w:r>
      <w:r w:rsidRPr="0049668F">
        <w:rPr>
          <w:rFonts w:ascii="Times New Roman" w:hAnsi="Times New Roman" w:cs="Times New Roman"/>
          <w:sz w:val="24"/>
        </w:rPr>
        <w:t>. P</w:t>
      </w:r>
      <w:r w:rsidR="00D5379D" w:rsidRPr="0049668F">
        <w:rPr>
          <w:rFonts w:ascii="Times New Roman" w:hAnsi="Times New Roman" w:cs="Times New Roman"/>
          <w:sz w:val="24"/>
        </w:rPr>
        <w:t xml:space="preserve">redloženo </w:t>
      </w:r>
      <w:r w:rsidRPr="0049668F">
        <w:rPr>
          <w:rFonts w:ascii="Times New Roman" w:hAnsi="Times New Roman" w:cs="Times New Roman"/>
          <w:sz w:val="24"/>
        </w:rPr>
        <w:t xml:space="preserve">je </w:t>
      </w:r>
      <w:r w:rsidR="00D5379D" w:rsidRPr="0049668F">
        <w:rPr>
          <w:rFonts w:ascii="Times New Roman" w:hAnsi="Times New Roman" w:cs="Times New Roman"/>
          <w:sz w:val="24"/>
        </w:rPr>
        <w:t>financiranje projekata s trećim zemlj</w:t>
      </w:r>
      <w:r w:rsidR="00D0520F" w:rsidRPr="0049668F">
        <w:rPr>
          <w:rFonts w:ascii="Times New Roman" w:hAnsi="Times New Roman" w:cs="Times New Roman"/>
          <w:sz w:val="24"/>
        </w:rPr>
        <w:t xml:space="preserve">ama u iznosu </w:t>
      </w:r>
      <w:r w:rsidRPr="0049668F">
        <w:rPr>
          <w:rFonts w:ascii="Times New Roman" w:hAnsi="Times New Roman" w:cs="Times New Roman"/>
          <w:sz w:val="24"/>
        </w:rPr>
        <w:t>do</w:t>
      </w:r>
      <w:r w:rsidR="008574F0" w:rsidRPr="0049668F">
        <w:rPr>
          <w:rFonts w:ascii="Times New Roman" w:hAnsi="Times New Roman" w:cs="Times New Roman"/>
          <w:sz w:val="24"/>
        </w:rPr>
        <w:t xml:space="preserve"> </w:t>
      </w:r>
      <w:r w:rsidR="000D68DE" w:rsidRPr="0049668F">
        <w:rPr>
          <w:rFonts w:ascii="Times New Roman" w:hAnsi="Times New Roman" w:cs="Times New Roman"/>
          <w:sz w:val="24"/>
        </w:rPr>
        <w:t>2</w:t>
      </w:r>
      <w:r w:rsidR="0029453D" w:rsidRPr="0049668F">
        <w:rPr>
          <w:rFonts w:ascii="Times New Roman" w:hAnsi="Times New Roman" w:cs="Times New Roman"/>
          <w:sz w:val="24"/>
        </w:rPr>
        <w:t>,5</w:t>
      </w:r>
      <w:r w:rsidR="00D5379D" w:rsidRPr="0049668F">
        <w:rPr>
          <w:rFonts w:ascii="Times New Roman" w:hAnsi="Times New Roman" w:cs="Times New Roman"/>
          <w:sz w:val="24"/>
        </w:rPr>
        <w:t xml:space="preserve">% </w:t>
      </w:r>
      <w:r w:rsidRPr="0049668F">
        <w:rPr>
          <w:rFonts w:ascii="Times New Roman" w:hAnsi="Times New Roman" w:cs="Times New Roman"/>
          <w:sz w:val="24"/>
        </w:rPr>
        <w:t>sredstava, odnosno oko</w:t>
      </w:r>
      <w:r w:rsidR="00D5379D" w:rsidRPr="0049668F">
        <w:rPr>
          <w:rFonts w:ascii="Times New Roman" w:hAnsi="Times New Roman" w:cs="Times New Roman"/>
          <w:sz w:val="24"/>
        </w:rPr>
        <w:t xml:space="preserve"> </w:t>
      </w:r>
      <w:r w:rsidR="0029453D" w:rsidRPr="0049668F">
        <w:rPr>
          <w:rFonts w:ascii="Times New Roman" w:hAnsi="Times New Roman" w:cs="Times New Roman"/>
          <w:bCs/>
          <w:color w:val="000000"/>
          <w:sz w:val="24"/>
          <w:lang w:eastAsia="hr-HR"/>
        </w:rPr>
        <w:t>20.625.000</w:t>
      </w:r>
      <w:r w:rsidR="0029453D" w:rsidRPr="0049668F">
        <w:rPr>
          <w:rFonts w:ascii="Times New Roman" w:hAnsi="Times New Roman" w:cs="Times New Roman"/>
          <w:b/>
          <w:bCs/>
          <w:color w:val="000000"/>
          <w:sz w:val="24"/>
          <w:lang w:eastAsia="hr-HR"/>
        </w:rPr>
        <w:t xml:space="preserve"> </w:t>
      </w:r>
      <w:r w:rsidR="00D5379D" w:rsidRPr="0049668F">
        <w:rPr>
          <w:rFonts w:ascii="Times New Roman" w:hAnsi="Times New Roman" w:cs="Times New Roman"/>
          <w:sz w:val="24"/>
        </w:rPr>
        <w:t xml:space="preserve">HRK za tzv. </w:t>
      </w:r>
      <w:r w:rsidR="00D5379D" w:rsidRPr="0049668F">
        <w:rPr>
          <w:rFonts w:ascii="Times New Roman" w:hAnsi="Times New Roman" w:cs="Times New Roman"/>
          <w:i/>
          <w:sz w:val="24"/>
        </w:rPr>
        <w:t>Government to Government</w:t>
      </w:r>
      <w:r w:rsidR="00D5379D" w:rsidRPr="0049668F">
        <w:rPr>
          <w:rFonts w:ascii="Times New Roman" w:hAnsi="Times New Roman" w:cs="Times New Roman"/>
          <w:sz w:val="24"/>
        </w:rPr>
        <w:t xml:space="preserve"> (G2G) projekte i druge prikladne bilateralne programe te uplate u Zeleni klimatski fond (</w:t>
      </w:r>
      <w:r w:rsidR="00D5379D" w:rsidRPr="0049668F">
        <w:rPr>
          <w:rFonts w:ascii="Times New Roman" w:hAnsi="Times New Roman" w:cs="Times New Roman"/>
          <w:i/>
          <w:sz w:val="24"/>
        </w:rPr>
        <w:t>Green Climate Fund</w:t>
      </w:r>
      <w:r w:rsidR="00D5379D" w:rsidRPr="0049668F">
        <w:rPr>
          <w:rFonts w:ascii="Times New Roman" w:hAnsi="Times New Roman" w:cs="Times New Roman"/>
          <w:sz w:val="24"/>
        </w:rPr>
        <w:t>) i slične fondove namijenjene ublažavanju i pr</w:t>
      </w:r>
      <w:r w:rsidR="00D0520F" w:rsidRPr="0049668F">
        <w:rPr>
          <w:rFonts w:ascii="Times New Roman" w:hAnsi="Times New Roman" w:cs="Times New Roman"/>
          <w:sz w:val="24"/>
        </w:rPr>
        <w:t>ilagodbi klimatskim promjenama koji su osnovani u okviru UNFCCC-a.</w:t>
      </w:r>
    </w:p>
    <w:p w:rsidR="00BD783F" w:rsidRPr="0049668F" w:rsidRDefault="00BD783F" w:rsidP="000A5A11">
      <w:pPr>
        <w:tabs>
          <w:tab w:val="left" w:pos="5159"/>
        </w:tabs>
        <w:spacing w:before="0" w:after="0" w:line="240" w:lineRule="auto"/>
        <w:rPr>
          <w:rFonts w:ascii="Times New Roman" w:hAnsi="Times New Roman" w:cs="Times New Roman"/>
          <w:sz w:val="24"/>
          <w:lang w:eastAsia="hr-HR"/>
        </w:rPr>
      </w:pPr>
    </w:p>
    <w:p w:rsidR="0029453D" w:rsidRPr="0049668F" w:rsidRDefault="0029453D">
      <w:pPr>
        <w:suppressAutoHyphens w:val="0"/>
        <w:spacing w:before="0"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br w:type="page"/>
      </w:r>
    </w:p>
    <w:p w:rsidR="00487B4B" w:rsidRPr="0049668F" w:rsidRDefault="00487B4B" w:rsidP="008E18F1">
      <w:pPr>
        <w:tabs>
          <w:tab w:val="left" w:pos="5159"/>
        </w:tabs>
        <w:spacing w:before="0" w:after="0" w:line="240" w:lineRule="auto"/>
        <w:rPr>
          <w:rFonts w:ascii="Times New Roman" w:hAnsi="Times New Roman" w:cs="Times New Roman"/>
          <w:sz w:val="24"/>
          <w:lang w:eastAsia="hr-HR"/>
        </w:rPr>
      </w:pPr>
    </w:p>
    <w:p w:rsidR="00D4794A" w:rsidRPr="0049668F" w:rsidRDefault="00D4794A" w:rsidP="00AB63D8">
      <w:pPr>
        <w:pStyle w:val="Naslov1"/>
        <w:pageBreakBefore w:val="0"/>
        <w:numPr>
          <w:ilvl w:val="0"/>
          <w:numId w:val="22"/>
        </w:numPr>
        <w:pBdr>
          <w:top w:val="none" w:sz="0" w:space="0" w:color="auto"/>
        </w:pBdr>
        <w:tabs>
          <w:tab w:val="clear" w:pos="680"/>
          <w:tab w:val="clear" w:pos="720"/>
          <w:tab w:val="clear" w:pos="1134"/>
        </w:tabs>
        <w:spacing w:before="0" w:after="0"/>
        <w:rPr>
          <w:rFonts w:ascii="Times New Roman" w:hAnsi="Times New Roman"/>
          <w:b/>
          <w:i w:val="0"/>
          <w:iCs w:val="0"/>
          <w:color w:val="auto"/>
          <w:sz w:val="28"/>
          <w:szCs w:val="28"/>
        </w:rPr>
      </w:pPr>
      <w:bookmarkStart w:id="8" w:name="_Toc467833024"/>
      <w:bookmarkStart w:id="9" w:name="_Toc480810424"/>
      <w:bookmarkStart w:id="10" w:name="_Toc486837199"/>
      <w:bookmarkStart w:id="11" w:name="_Toc488763307"/>
      <w:bookmarkEnd w:id="8"/>
      <w:r w:rsidRPr="0049668F">
        <w:rPr>
          <w:rFonts w:ascii="Times New Roman" w:hAnsi="Times New Roman"/>
          <w:b/>
          <w:i w:val="0"/>
          <w:iCs w:val="0"/>
          <w:color w:val="auto"/>
          <w:sz w:val="28"/>
          <w:szCs w:val="28"/>
        </w:rPr>
        <w:t>Uvod</w:t>
      </w:r>
      <w:bookmarkEnd w:id="9"/>
      <w:bookmarkEnd w:id="10"/>
      <w:bookmarkEnd w:id="11"/>
    </w:p>
    <w:p w:rsidR="00907041" w:rsidRPr="0049668F" w:rsidRDefault="00907041"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Pitanje klimatskih promjena, nužno povezano s pitanjem energetske održivosti, jedno je od pet temeljnih područja za koja su definirani ciljevi europske strategije razvoja do 2020. godine „Europa 2020“ usvojene 2010. godine. Strateški ciljevi formalizirani su klimatsko-energetskim paketom do 2020. godine, a za razdoblje nakon 2020. godine definirani su okvir klimatsko-energetske politike do 2030. godine i Plan puta</w:t>
      </w:r>
      <w:r w:rsidR="000D68DE" w:rsidRPr="0049668F">
        <w:rPr>
          <w:rFonts w:ascii="Times New Roman" w:hAnsi="Times New Roman" w:cs="Times New Roman"/>
          <w:sz w:val="24"/>
          <w:lang w:eastAsia="hr-HR"/>
        </w:rPr>
        <w:t xml:space="preserve"> za niskougljičnu, konkurentnu EU</w:t>
      </w:r>
      <w:r w:rsidRPr="0049668F">
        <w:rPr>
          <w:rFonts w:ascii="Times New Roman" w:hAnsi="Times New Roman" w:cs="Times New Roman"/>
          <w:sz w:val="24"/>
          <w:lang w:eastAsia="hr-HR"/>
        </w:rPr>
        <w:t xml:space="preserve"> do 2050.</w:t>
      </w:r>
      <w:r w:rsidR="000D68DE" w:rsidRPr="0049668F">
        <w:rPr>
          <w:rFonts w:ascii="Times New Roman" w:hAnsi="Times New Roman" w:cs="Times New Roman"/>
          <w:sz w:val="24"/>
          <w:lang w:eastAsia="hr-HR"/>
        </w:rPr>
        <w:t xml:space="preserve"> godine.</w:t>
      </w:r>
      <w:r w:rsidRPr="0049668F">
        <w:rPr>
          <w:rFonts w:ascii="Times New Roman" w:hAnsi="Times New Roman" w:cs="Times New Roman"/>
          <w:sz w:val="24"/>
          <w:lang w:eastAsia="hr-HR"/>
        </w:rPr>
        <w:t xml:space="preserve"> </w:t>
      </w:r>
    </w:p>
    <w:p w:rsidR="00907041" w:rsidRPr="0049668F" w:rsidRDefault="00907041"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rPr>
      </w:pPr>
      <w:r w:rsidRPr="0049668F">
        <w:rPr>
          <w:rFonts w:ascii="Times New Roman" w:hAnsi="Times New Roman" w:cs="Times New Roman"/>
          <w:sz w:val="24"/>
          <w:lang w:eastAsia="hr-HR"/>
        </w:rPr>
        <w:t>Prema Strategiji održivog razvoja Republike Hrv</w:t>
      </w:r>
      <w:r w:rsidR="004161CB" w:rsidRPr="0049668F">
        <w:rPr>
          <w:rFonts w:ascii="Times New Roman" w:hAnsi="Times New Roman" w:cs="Times New Roman"/>
          <w:sz w:val="24"/>
          <w:lang w:eastAsia="hr-HR"/>
        </w:rPr>
        <w:t>atske (Narodne novine, broj 30/</w:t>
      </w:r>
      <w:r w:rsidRPr="0049668F">
        <w:rPr>
          <w:rFonts w:ascii="Times New Roman" w:hAnsi="Times New Roman" w:cs="Times New Roman"/>
          <w:sz w:val="24"/>
          <w:lang w:eastAsia="hr-HR"/>
        </w:rPr>
        <w:t>09), klimatske promjene su jedan od najvećih izazova s kojim se danas svi suočavamo, a imaju direktne posljedice na gospodarstvo, okoliš i društvo u cjelini. Stoga, Republika Hrvatska treba osigurati stabilnost i napredak uravnoteženim politikama uz poduzimanje mjera za ublažavanje klimatskih promjena, odnosno za smanjenje svog utjecaja na nastajanje istih.</w:t>
      </w:r>
      <w:r w:rsidRPr="0049668F">
        <w:rPr>
          <w:rFonts w:ascii="Times New Roman" w:hAnsi="Times New Roman" w:cs="Times New Roman"/>
          <w:sz w:val="24"/>
        </w:rPr>
        <w:t xml:space="preserve"> S druge strane, također je potrebno pripremiti se i u što većoj mjeri prilagoditi klimatskim promjenama koje iz godine u godinu </w:t>
      </w:r>
      <w:r w:rsidR="00394AB8" w:rsidRPr="0049668F">
        <w:rPr>
          <w:rFonts w:ascii="Times New Roman" w:hAnsi="Times New Roman" w:cs="Times New Roman"/>
          <w:sz w:val="24"/>
        </w:rPr>
        <w:t>imaju sve više utjecaja</w:t>
      </w:r>
      <w:r w:rsidRPr="0049668F">
        <w:rPr>
          <w:rFonts w:ascii="Times New Roman" w:hAnsi="Times New Roman" w:cs="Times New Roman"/>
          <w:sz w:val="24"/>
        </w:rPr>
        <w:t>.</w:t>
      </w:r>
    </w:p>
    <w:p w:rsidR="00C121E1" w:rsidRPr="0049668F" w:rsidRDefault="00C121E1" w:rsidP="008E18F1">
      <w:pPr>
        <w:spacing w:before="0" w:after="0" w:line="240" w:lineRule="auto"/>
        <w:rPr>
          <w:rFonts w:ascii="Times New Roman" w:hAnsi="Times New Roman" w:cs="Times New Roman"/>
          <w:sz w:val="24"/>
        </w:rPr>
      </w:pPr>
    </w:p>
    <w:p w:rsidR="00C121E1" w:rsidRPr="0049668F" w:rsidRDefault="00C121E1" w:rsidP="00C121E1">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Ključnu  ulogu u provođenju politike i mjera za smanjenje emisija stakleničkih plinova danas imaju sredstva od dražbe emisijskih jedinica na tržištu ETS-a, čime Republika Hrvatska ima priliv </w:t>
      </w:r>
      <w:r w:rsidR="007C2647" w:rsidRPr="0049668F">
        <w:rPr>
          <w:rFonts w:ascii="Times New Roman" w:hAnsi="Times New Roman" w:cs="Times New Roman"/>
          <w:sz w:val="24"/>
        </w:rPr>
        <w:t xml:space="preserve">od </w:t>
      </w:r>
      <w:r w:rsidRPr="0049668F">
        <w:rPr>
          <w:rFonts w:ascii="Times New Roman" w:hAnsi="Times New Roman" w:cs="Times New Roman"/>
          <w:sz w:val="24"/>
        </w:rPr>
        <w:t xml:space="preserve">oko </w:t>
      </w:r>
      <w:r w:rsidR="00215452" w:rsidRPr="0049668F">
        <w:rPr>
          <w:rFonts w:ascii="Times New Roman" w:hAnsi="Times New Roman" w:cs="Times New Roman"/>
          <w:sz w:val="24"/>
        </w:rPr>
        <w:t>20</w:t>
      </w:r>
      <w:r w:rsidRPr="0049668F">
        <w:rPr>
          <w:rFonts w:ascii="Times New Roman" w:hAnsi="Times New Roman" w:cs="Times New Roman"/>
          <w:sz w:val="24"/>
        </w:rPr>
        <w:t xml:space="preserve"> do </w:t>
      </w:r>
      <w:r w:rsidR="00215452" w:rsidRPr="0049668F">
        <w:rPr>
          <w:rFonts w:ascii="Times New Roman" w:hAnsi="Times New Roman" w:cs="Times New Roman"/>
          <w:sz w:val="24"/>
        </w:rPr>
        <w:t>3</w:t>
      </w:r>
      <w:r w:rsidRPr="0049668F">
        <w:rPr>
          <w:rFonts w:ascii="Times New Roman" w:hAnsi="Times New Roman" w:cs="Times New Roman"/>
          <w:sz w:val="24"/>
        </w:rPr>
        <w:t>5 milijuna EUR godišnje, ovisno o cijeni jedinica na tržištu. Drugi značajan izvor su sredstva europskih strukturnih i investicijskih fondova za financiranje programa i projekata čijom se provedbom ispunjavaju strateški ciljevi EU, između ostalih i u pogledu smanjivanja emisija stakleničkih plinova. Najviše mjera je kroz Operativni program konkurentnosti i kohezije za energetsku učinkovitost i OIE, kroz Programa ruralnog razvoja te Operativni program za pomorstvo i ribarstvo, s ukupnim iznosom od 756 mil. EUR, za razdoblje 2014.-2020. Treći i najveći iznos su sredstva za poticanje proizvodnje električne energije iz obnovljivih izvora s razinom poticanja oko 200 milijuna EUR godišnje.</w:t>
      </w:r>
    </w:p>
    <w:p w:rsidR="00D4794A" w:rsidRPr="0049668F" w:rsidRDefault="00D4794A" w:rsidP="008E18F1">
      <w:pPr>
        <w:spacing w:before="0" w:after="0" w:line="240" w:lineRule="auto"/>
        <w:rPr>
          <w:rFonts w:ascii="Times New Roman" w:hAnsi="Times New Roman" w:cs="Times New Roman"/>
          <w:sz w:val="16"/>
          <w:szCs w:val="16"/>
          <w:lang w:eastAsia="hr-HR"/>
        </w:rPr>
      </w:pPr>
    </w:p>
    <w:p w:rsidR="00D4794A" w:rsidRPr="0049668F" w:rsidRDefault="00D4794A" w:rsidP="000C6237">
      <w:pPr>
        <w:suppressAutoHyphens w:val="0"/>
        <w:spacing w:before="0" w:after="0" w:line="240" w:lineRule="auto"/>
        <w:ind w:right="51"/>
        <w:rPr>
          <w:rFonts w:ascii="Times New Roman" w:hAnsi="Times New Roman" w:cs="Times New Roman"/>
          <w:sz w:val="24"/>
        </w:rPr>
      </w:pPr>
      <w:r w:rsidRPr="0049668F">
        <w:rPr>
          <w:rFonts w:ascii="Times New Roman" w:hAnsi="Times New Roman" w:cs="Times New Roman"/>
          <w:sz w:val="24"/>
          <w:lang w:eastAsia="hr-HR"/>
        </w:rPr>
        <w:t xml:space="preserve">Uvođenjem Direktive 2003/87/EZ </w:t>
      </w:r>
      <w:r w:rsidRPr="0049668F">
        <w:rPr>
          <w:rFonts w:ascii="Times New Roman" w:hAnsi="Times New Roman" w:cs="Times New Roman"/>
          <w:sz w:val="24"/>
        </w:rPr>
        <w:t xml:space="preserve">Europskog parlamenta i Vijeća kojom se utvrđuje sustav trgovanja emisijskim jedinicama stakleničkih plinova unutar Zajednice i kojom se izmjenjuje i dopunjuje Direktiva Vijeća 96/61/EZ (SL L 275, 25.10.2003.) </w:t>
      </w:r>
      <w:r w:rsidRPr="0049668F">
        <w:rPr>
          <w:rFonts w:ascii="Times New Roman" w:hAnsi="Times New Roman" w:cs="Times New Roman"/>
          <w:sz w:val="24"/>
          <w:lang w:eastAsia="hr-HR"/>
        </w:rPr>
        <w:t xml:space="preserve">uspostavljen je sustav trgovanja emisijskim jedinica stakleničkih plinova unutar EU (EU ETS). Direktivom 2004/101/EZ </w:t>
      </w:r>
      <w:r w:rsidRPr="0049668F">
        <w:rPr>
          <w:rFonts w:ascii="Times New Roman" w:hAnsi="Times New Roman" w:cs="Times New Roman"/>
          <w:sz w:val="24"/>
        </w:rPr>
        <w:t xml:space="preserve">Europskog parlamenta i Vijeća kojom se dopunjuje Direktiva 2003/87/EZ kojom se utvrđuje sustav trgovanja emisijskim jedinicama stakleničkih plinova unutar Zajednice, vezano za projektne mehanizme Kyotskog protokola (SL L 338, 13.11.2004.) </w:t>
      </w:r>
      <w:r w:rsidRPr="0049668F">
        <w:rPr>
          <w:rFonts w:ascii="Times New Roman" w:hAnsi="Times New Roman" w:cs="Times New Roman"/>
          <w:sz w:val="24"/>
          <w:lang w:eastAsia="hr-HR"/>
        </w:rPr>
        <w:t>omogućeno je povezivanje mehanizama Kyotskog protokola - mehanizma zajedni</w:t>
      </w:r>
      <w:r w:rsidRPr="0049668F">
        <w:rPr>
          <w:rFonts w:ascii="Times New Roman" w:eastAsia="TT582o00" w:hAnsi="Times New Roman" w:cs="Times New Roman"/>
          <w:sz w:val="24"/>
          <w:lang w:eastAsia="hr-HR"/>
        </w:rPr>
        <w:t>č</w:t>
      </w:r>
      <w:r w:rsidRPr="0049668F">
        <w:rPr>
          <w:rFonts w:ascii="Times New Roman" w:hAnsi="Times New Roman" w:cs="Times New Roman"/>
          <w:sz w:val="24"/>
          <w:lang w:eastAsia="hr-HR"/>
        </w:rPr>
        <w:t xml:space="preserve">ke provedbe (JI) i mehanizma </w:t>
      </w:r>
      <w:r w:rsidRPr="0049668F">
        <w:rPr>
          <w:rFonts w:ascii="Times New Roman" w:eastAsia="TT582o00" w:hAnsi="Times New Roman" w:cs="Times New Roman"/>
          <w:sz w:val="24"/>
          <w:lang w:eastAsia="hr-HR"/>
        </w:rPr>
        <w:t>č</w:t>
      </w:r>
      <w:r w:rsidRPr="0049668F">
        <w:rPr>
          <w:rFonts w:ascii="Times New Roman" w:hAnsi="Times New Roman" w:cs="Times New Roman"/>
          <w:sz w:val="24"/>
          <w:lang w:eastAsia="hr-HR"/>
        </w:rPr>
        <w:t xml:space="preserve">istog razvoja (CDM) sa sustavom trgovanja emisijskim jedinicama stakleničkih plinova, dok je </w:t>
      </w:r>
      <w:r w:rsidRPr="0049668F">
        <w:rPr>
          <w:rFonts w:ascii="Times New Roman" w:hAnsi="Times New Roman" w:cs="Times New Roman"/>
          <w:sz w:val="24"/>
        </w:rPr>
        <w:t>Direktivom 2008/101/EZ Europskog parlamenta i Vijeća kojom se izmjenjuje i dopunjuje Direktiva 2003/87/EZ kako bi se zrakoplovne aktivnosti uključile u sustav trgovanja emisijskim jedinicama stakleničkih plinova unutar Zajednice (SL L 8, 13.1.2009.) uključen od 2012. godine zračni promet u sustav trgovanja emisijskim jedinicama EU. Od početka 2013. godine došlo je do promjena i poboljšanja sustava na temelju Direktive 2009/29/EZ, gdje je značajna promjena bila uvođenje obveza kupovanja e</w:t>
      </w:r>
      <w:r w:rsidR="00460D6C">
        <w:rPr>
          <w:rFonts w:ascii="Times New Roman" w:hAnsi="Times New Roman" w:cs="Times New Roman"/>
          <w:sz w:val="24"/>
        </w:rPr>
        <w:t xml:space="preserve">misijskih jedinica putem dražbI. Proizvođači električne enrgije su već u </w:t>
      </w:r>
      <w:r w:rsidRPr="0049668F">
        <w:rPr>
          <w:rFonts w:ascii="Times New Roman" w:hAnsi="Times New Roman" w:cs="Times New Roman"/>
          <w:sz w:val="24"/>
        </w:rPr>
        <w:t>2013. godini  trebal</w:t>
      </w:r>
      <w:r w:rsidR="00460D6C">
        <w:rPr>
          <w:rFonts w:ascii="Times New Roman" w:hAnsi="Times New Roman" w:cs="Times New Roman"/>
          <w:sz w:val="24"/>
        </w:rPr>
        <w:t>i</w:t>
      </w:r>
      <w:r w:rsidRPr="0049668F">
        <w:rPr>
          <w:rFonts w:ascii="Times New Roman" w:hAnsi="Times New Roman" w:cs="Times New Roman"/>
          <w:sz w:val="24"/>
        </w:rPr>
        <w:t xml:space="preserve"> kupovati cjelokupan potreban iznos emisijskih jedinica na dražbi ili na tržištu. Ostala postrojenja obuhvaćena EU ETS sustavom trebala su kupiti 20% kvote, dok su ostalih 80% dobili besplatno. Taj postotak će se povećavati iz godine u godinu, rezultirajući u stopostotnom otkupu kvote do 2027. godine. Od 2013. godine su u EU ETS sustav uključeni i drugi staklenički plinovi, poput didušikovog oksida (</w:t>
      </w:r>
      <w:r w:rsidRPr="0049668F">
        <w:rPr>
          <w:rFonts w:ascii="Times New Roman" w:hAnsi="Times New Roman" w:cs="Times New Roman"/>
          <w:bCs/>
          <w:sz w:val="24"/>
        </w:rPr>
        <w:t>N</w:t>
      </w:r>
      <w:r w:rsidRPr="0049668F">
        <w:rPr>
          <w:rFonts w:ascii="Times New Roman" w:hAnsi="Times New Roman" w:cs="Times New Roman"/>
          <w:bCs/>
          <w:sz w:val="24"/>
          <w:vertAlign w:val="subscript"/>
        </w:rPr>
        <w:t>2</w:t>
      </w:r>
      <w:r w:rsidRPr="0049668F">
        <w:rPr>
          <w:rFonts w:ascii="Times New Roman" w:hAnsi="Times New Roman" w:cs="Times New Roman"/>
          <w:bCs/>
          <w:sz w:val="24"/>
        </w:rPr>
        <w:t>O) i perflourougljika (PFC). Cilj je do 2020. godine smanjiti emisije iz EU ETS sustava za 21% u odnosu na 2005. godinu, u svrhu čega se primjenjuje linearno godišnje smanjenje ukupne EU kvote za 1,74%.</w:t>
      </w:r>
    </w:p>
    <w:p w:rsidR="00D4794A" w:rsidRPr="0049668F" w:rsidRDefault="00D4794A" w:rsidP="000C6237">
      <w:pPr>
        <w:spacing w:before="0" w:after="0" w:line="240" w:lineRule="auto"/>
        <w:ind w:right="51"/>
        <w:rPr>
          <w:rFonts w:ascii="Times New Roman" w:hAnsi="Times New Roman" w:cs="Times New Roman"/>
          <w:bCs/>
          <w:sz w:val="16"/>
          <w:szCs w:val="16"/>
        </w:rPr>
      </w:pPr>
    </w:p>
    <w:p w:rsidR="00D4794A" w:rsidRDefault="00D4794A" w:rsidP="000A5A11">
      <w:pPr>
        <w:suppressAutoHyphens w:val="0"/>
        <w:spacing w:before="0" w:after="0" w:line="240" w:lineRule="auto"/>
        <w:ind w:right="51"/>
        <w:rPr>
          <w:rFonts w:ascii="Times New Roman" w:hAnsi="Times New Roman" w:cs="Times New Roman"/>
          <w:sz w:val="24"/>
        </w:rPr>
      </w:pPr>
      <w:r w:rsidRPr="0049668F">
        <w:rPr>
          <w:rFonts w:ascii="Times New Roman" w:hAnsi="Times New Roman" w:cs="Times New Roman"/>
          <w:bCs/>
          <w:sz w:val="24"/>
        </w:rPr>
        <w:t xml:space="preserve">Postrojenja </w:t>
      </w:r>
      <w:r w:rsidR="00872943" w:rsidRPr="0049668F">
        <w:rPr>
          <w:rFonts w:ascii="Times New Roman" w:hAnsi="Times New Roman" w:cs="Times New Roman"/>
          <w:bCs/>
          <w:sz w:val="24"/>
        </w:rPr>
        <w:t xml:space="preserve">i operatori zrakoplova </w:t>
      </w:r>
      <w:r w:rsidRPr="0049668F">
        <w:rPr>
          <w:rFonts w:ascii="Times New Roman" w:hAnsi="Times New Roman" w:cs="Times New Roman"/>
          <w:bCs/>
          <w:sz w:val="24"/>
        </w:rPr>
        <w:t>iz Republike Hrvatske priključen</w:t>
      </w:r>
      <w:r w:rsidR="00872943" w:rsidRPr="0049668F">
        <w:rPr>
          <w:rFonts w:ascii="Times New Roman" w:hAnsi="Times New Roman" w:cs="Times New Roman"/>
          <w:bCs/>
          <w:sz w:val="24"/>
        </w:rPr>
        <w:t>i</w:t>
      </w:r>
      <w:r w:rsidRPr="0049668F">
        <w:rPr>
          <w:rFonts w:ascii="Times New Roman" w:hAnsi="Times New Roman" w:cs="Times New Roman"/>
          <w:bCs/>
          <w:sz w:val="24"/>
        </w:rPr>
        <w:t xml:space="preserve"> </w:t>
      </w:r>
      <w:r w:rsidR="00E822A5" w:rsidRPr="0049668F">
        <w:rPr>
          <w:rFonts w:ascii="Times New Roman" w:hAnsi="Times New Roman" w:cs="Times New Roman"/>
          <w:bCs/>
          <w:sz w:val="24"/>
        </w:rPr>
        <w:t xml:space="preserve">su </w:t>
      </w:r>
      <w:r w:rsidRPr="0049668F">
        <w:rPr>
          <w:rFonts w:ascii="Times New Roman" w:hAnsi="Times New Roman" w:cs="Times New Roman"/>
          <w:bCs/>
          <w:sz w:val="24"/>
        </w:rPr>
        <w:t>EU ETS sustavu od 1. siječnja 2013. godine. Sudionici EU ETS sustava iz Republike Hrvatske mogu kupovati emisijske jedinice na dražbi, a pristup dražbama je otvoren za sve sudionike tržišta neovisno o matičnoj državi. Prikupljena financijska sredstva o</w:t>
      </w:r>
      <w:r w:rsidR="004161CB" w:rsidRPr="0049668F">
        <w:rPr>
          <w:rFonts w:ascii="Times New Roman" w:hAnsi="Times New Roman" w:cs="Times New Roman"/>
          <w:bCs/>
          <w:sz w:val="24"/>
        </w:rPr>
        <w:t>d prodaje emisijskih jedinica</w:t>
      </w:r>
      <w:r w:rsidRPr="0049668F">
        <w:rPr>
          <w:rFonts w:ascii="Times New Roman" w:hAnsi="Times New Roman" w:cs="Times New Roman"/>
          <w:bCs/>
          <w:sz w:val="24"/>
        </w:rPr>
        <w:t xml:space="preserve"> uplaćuju </w:t>
      </w:r>
      <w:r w:rsidR="004161CB" w:rsidRPr="0049668F">
        <w:rPr>
          <w:rFonts w:ascii="Times New Roman" w:hAnsi="Times New Roman" w:cs="Times New Roman"/>
          <w:bCs/>
          <w:sz w:val="24"/>
        </w:rPr>
        <w:t xml:space="preserve">se </w:t>
      </w:r>
      <w:r w:rsidR="00E822A5" w:rsidRPr="0049668F">
        <w:rPr>
          <w:rFonts w:ascii="Times New Roman" w:hAnsi="Times New Roman" w:cs="Times New Roman"/>
          <w:bCs/>
          <w:sz w:val="24"/>
        </w:rPr>
        <w:t xml:space="preserve">u </w:t>
      </w:r>
      <w:r w:rsidRPr="0049668F">
        <w:rPr>
          <w:rFonts w:ascii="Times New Roman" w:hAnsi="Times New Roman" w:cs="Times New Roman"/>
          <w:bCs/>
          <w:sz w:val="24"/>
        </w:rPr>
        <w:t>Fond</w:t>
      </w:r>
      <w:r w:rsidR="00E822A5" w:rsidRPr="0049668F">
        <w:rPr>
          <w:rFonts w:ascii="Times New Roman" w:hAnsi="Times New Roman" w:cs="Times New Roman"/>
          <w:bCs/>
          <w:sz w:val="24"/>
        </w:rPr>
        <w:t xml:space="preserve"> na poseban račun</w:t>
      </w:r>
      <w:r w:rsidRPr="0049668F">
        <w:rPr>
          <w:rFonts w:ascii="Times New Roman" w:hAnsi="Times New Roman" w:cs="Times New Roman"/>
          <w:bCs/>
          <w:sz w:val="24"/>
        </w:rPr>
        <w:t>. Članak 10</w:t>
      </w:r>
      <w:r w:rsidR="004161CB" w:rsidRPr="0049668F">
        <w:rPr>
          <w:rFonts w:ascii="Times New Roman" w:hAnsi="Times New Roman" w:cs="Times New Roman"/>
          <w:bCs/>
          <w:sz w:val="24"/>
        </w:rPr>
        <w:t xml:space="preserve">0. Zakona nalaže da </w:t>
      </w:r>
      <w:r w:rsidRPr="0049668F">
        <w:rPr>
          <w:rFonts w:ascii="Times New Roman" w:hAnsi="Times New Roman" w:cs="Times New Roman"/>
          <w:bCs/>
          <w:sz w:val="24"/>
        </w:rPr>
        <w:t xml:space="preserve">se 95% </w:t>
      </w:r>
      <w:r w:rsidR="004161CB" w:rsidRPr="0049668F">
        <w:rPr>
          <w:rFonts w:ascii="Times New Roman" w:hAnsi="Times New Roman" w:cs="Times New Roman"/>
          <w:bCs/>
          <w:sz w:val="24"/>
        </w:rPr>
        <w:t>raspoloživih sredstava  koristi</w:t>
      </w:r>
      <w:r w:rsidRPr="0049668F">
        <w:rPr>
          <w:rFonts w:ascii="Times New Roman" w:hAnsi="Times New Roman" w:cs="Times New Roman"/>
          <w:bCs/>
          <w:sz w:val="24"/>
        </w:rPr>
        <w:t xml:space="preserve"> za sljedeće </w:t>
      </w:r>
      <w:r w:rsidRPr="0049668F">
        <w:rPr>
          <w:rFonts w:ascii="Times New Roman" w:hAnsi="Times New Roman" w:cs="Times New Roman"/>
          <w:sz w:val="24"/>
        </w:rPr>
        <w:t>namjene:</w:t>
      </w:r>
    </w:p>
    <w:p w:rsidR="00EF2133" w:rsidRPr="0049668F" w:rsidRDefault="00EF2133" w:rsidP="000A5A11">
      <w:pPr>
        <w:suppressAutoHyphens w:val="0"/>
        <w:spacing w:before="0" w:after="0" w:line="240" w:lineRule="auto"/>
        <w:ind w:right="51"/>
        <w:rPr>
          <w:rFonts w:ascii="Times New Roman" w:hAnsi="Times New Roman" w:cs="Times New Roman"/>
          <w:sz w:val="24"/>
        </w:rPr>
      </w:pPr>
    </w:p>
    <w:p w:rsidR="009C22DF" w:rsidRPr="0049668F" w:rsidRDefault="009C22DF" w:rsidP="000F14C9">
      <w:pPr>
        <w:pStyle w:val="Odlomakpopisa"/>
      </w:pPr>
      <w:r w:rsidRPr="0049668F">
        <w:t xml:space="preserve">smanjivanje emisija stakleničkih plinova </w:t>
      </w:r>
    </w:p>
    <w:p w:rsidR="009C22DF" w:rsidRPr="0049668F" w:rsidRDefault="009C22DF" w:rsidP="000F14C9">
      <w:pPr>
        <w:pStyle w:val="Odlomakpopisa"/>
      </w:pPr>
      <w:r w:rsidRPr="0049668F">
        <w:t>prilagodbu klimatskim promjenama</w:t>
      </w:r>
    </w:p>
    <w:p w:rsidR="009C22DF" w:rsidRPr="0049668F" w:rsidRDefault="009C22DF" w:rsidP="000F14C9">
      <w:pPr>
        <w:pStyle w:val="Odlomakpopisa"/>
      </w:pPr>
      <w:r w:rsidRPr="0049668F">
        <w:t>financiranje mjera ublažavanja klimatskih promjena i prilagodbe u trećim državama</w:t>
      </w:r>
    </w:p>
    <w:p w:rsidR="009C22DF" w:rsidRPr="0049668F" w:rsidRDefault="009C22DF" w:rsidP="000F14C9">
      <w:pPr>
        <w:pStyle w:val="Odlomakpopisa"/>
      </w:pPr>
      <w:r w:rsidRPr="0049668F">
        <w:t xml:space="preserve">financiranje obnovljivih izvora energije u cilju ispunjenja udjela obnovljivih izvora energije Republike Hrvatske u 2020. </w:t>
      </w:r>
      <w:r w:rsidR="003E7C95" w:rsidRPr="0049668F">
        <w:t>g</w:t>
      </w:r>
      <w:r w:rsidRPr="0049668F">
        <w:t>odini</w:t>
      </w:r>
    </w:p>
    <w:p w:rsidR="009C22DF" w:rsidRPr="0049668F" w:rsidRDefault="009C22DF" w:rsidP="000F14C9">
      <w:pPr>
        <w:pStyle w:val="Odlomakpopisa"/>
      </w:pPr>
      <w:r w:rsidRPr="0049668F">
        <w:t>unaprjeđenje šumskih resursa i izvješćivanja iz sektora šumarstva</w:t>
      </w:r>
    </w:p>
    <w:p w:rsidR="009C22DF" w:rsidRPr="0049668F" w:rsidRDefault="009C22DF" w:rsidP="000F14C9">
      <w:pPr>
        <w:pStyle w:val="Odlomakpopisa"/>
      </w:pPr>
      <w:r w:rsidRPr="0049668F">
        <w:t>poticanje prijelaza na promet s niskim emisijama i javne oblike prometa</w:t>
      </w:r>
    </w:p>
    <w:p w:rsidR="009C22DF" w:rsidRPr="0049668F" w:rsidRDefault="009C22DF" w:rsidP="000F14C9">
      <w:pPr>
        <w:pStyle w:val="Odlomakpopisa"/>
      </w:pPr>
      <w:r w:rsidRPr="0049668F">
        <w:t>financiranje istraživanja i razvoja namijenjenih ublažavanju klimatskih promjena i prilagodbe klimatskim promjenama, uključujući područje aeronautike i zračnog prijevoza</w:t>
      </w:r>
    </w:p>
    <w:p w:rsidR="009C22DF" w:rsidRPr="0049668F" w:rsidRDefault="009C22DF" w:rsidP="000F14C9">
      <w:pPr>
        <w:pStyle w:val="Odlomakpopisa"/>
      </w:pPr>
      <w:r w:rsidRPr="0049668F">
        <w:t>ekološki sigurno hvatanje i geološko skladištenje ugljikovog dioksida, osobito iz elektrana na fosilna goriva i određenih industrijskih sektora i podsektora, uključujući i one u trećim zemljama</w:t>
      </w:r>
    </w:p>
    <w:p w:rsidR="009C22DF" w:rsidRPr="0049668F" w:rsidRDefault="009C22DF" w:rsidP="000F14C9">
      <w:pPr>
        <w:pStyle w:val="Odlomakpopisa"/>
      </w:pPr>
      <w:r w:rsidRPr="0049668F">
        <w:t>financiranje istraživanja i razvoja u području energetske učinkovitosti i čistih tehnologija</w:t>
      </w:r>
    </w:p>
    <w:p w:rsidR="009C22DF" w:rsidRPr="0049668F" w:rsidRDefault="009C22DF" w:rsidP="000F14C9">
      <w:pPr>
        <w:pStyle w:val="Odlomakpopisa"/>
      </w:pPr>
      <w:r w:rsidRPr="0049668F">
        <w:t>financiranje istraživanja i razvoja u području izvješćivanja o emisijama stakleničkih plinova</w:t>
      </w:r>
    </w:p>
    <w:p w:rsidR="009C22DF" w:rsidRPr="0049668F" w:rsidRDefault="009C22DF" w:rsidP="000F14C9">
      <w:pPr>
        <w:pStyle w:val="Odlomakpopisa"/>
      </w:pPr>
      <w:r w:rsidRPr="0049668F">
        <w:t>poticanje mjera energetske učinkovitosti u sektorima zgradarstva (posebice energetska obnova zgrada), industrije, prometa i usluga</w:t>
      </w:r>
    </w:p>
    <w:p w:rsidR="009C22DF" w:rsidRPr="0049668F" w:rsidRDefault="009C22DF" w:rsidP="000F14C9">
      <w:pPr>
        <w:pStyle w:val="Odlomakpopisa"/>
      </w:pPr>
      <w:r w:rsidRPr="0049668F">
        <w:t>osiguravanje financijske potpore za mjere koje doprinose suzbijanju energetskog siromaštva.</w:t>
      </w:r>
    </w:p>
    <w:p w:rsidR="00D4794A" w:rsidRPr="0049668F" w:rsidRDefault="00D4794A" w:rsidP="000A5A11">
      <w:pPr>
        <w:autoSpaceDE w:val="0"/>
        <w:autoSpaceDN w:val="0"/>
        <w:adjustRightInd w:val="0"/>
        <w:spacing w:before="0" w:after="0" w:line="240" w:lineRule="auto"/>
        <w:rPr>
          <w:rFonts w:ascii="Times New Roman" w:hAnsi="Times New Roman" w:cs="Times New Roman"/>
          <w:sz w:val="24"/>
          <w:lang w:eastAsia="hr-HR"/>
        </w:rPr>
      </w:pPr>
    </w:p>
    <w:p w:rsidR="00D4794A" w:rsidRPr="0049668F" w:rsidRDefault="00D4794A" w:rsidP="000A5A11">
      <w:pPr>
        <w:autoSpaceDE w:val="0"/>
        <w:autoSpaceDN w:val="0"/>
        <w:adjustRightInd w:val="0"/>
        <w:spacing w:before="0" w:after="0" w:line="240" w:lineRule="auto"/>
        <w:rPr>
          <w:rFonts w:ascii="Times New Roman" w:hAnsi="Times New Roman" w:cs="Times New Roman"/>
          <w:sz w:val="24"/>
        </w:rPr>
      </w:pPr>
      <w:r w:rsidRPr="0049668F">
        <w:rPr>
          <w:rFonts w:ascii="Times New Roman" w:hAnsi="Times New Roman" w:cs="Times New Roman"/>
          <w:sz w:val="24"/>
          <w:lang w:eastAsia="hr-HR"/>
        </w:rPr>
        <w:t>Preostalih 5% fin</w:t>
      </w:r>
      <w:r w:rsidRPr="0049668F">
        <w:rPr>
          <w:rFonts w:ascii="Times New Roman" w:hAnsi="Times New Roman" w:cs="Times New Roman"/>
          <w:sz w:val="24"/>
        </w:rPr>
        <w:t xml:space="preserve">ancijskih sredstava od prodaje emisijskih jedinica putem dražbi uplaćuje se u državni proračun Republike Hrvatske za pokrivanje troškova administriranja sustava trgovanja emisijskim jedinicama, za upravne poslove, poslove funkcioniranja Registra emisijskih jedinica stakleničkih plinova, dražbovatelja, Nacionalnog sustava za praćenje emisija stakleničkih plinova i drugih poslova vezanih za klimatske promjene. Prema Zakonu, </w:t>
      </w:r>
      <w:r w:rsidR="003D321D" w:rsidRPr="0049668F">
        <w:rPr>
          <w:rFonts w:ascii="Times New Roman" w:hAnsi="Times New Roman" w:cs="Times New Roman"/>
          <w:sz w:val="24"/>
        </w:rPr>
        <w:t xml:space="preserve">na temelju prijedloga izvješća koje izrađuje Fond, Ministarstvo </w:t>
      </w:r>
      <w:r w:rsidRPr="0049668F">
        <w:rPr>
          <w:rFonts w:ascii="Times New Roman" w:hAnsi="Times New Roman" w:cs="Times New Roman"/>
          <w:sz w:val="24"/>
        </w:rPr>
        <w:t xml:space="preserve">je </w:t>
      </w:r>
      <w:r w:rsidR="003D321D" w:rsidRPr="0049668F">
        <w:rPr>
          <w:rFonts w:ascii="Times New Roman" w:hAnsi="Times New Roman" w:cs="Times New Roman"/>
          <w:sz w:val="24"/>
        </w:rPr>
        <w:t xml:space="preserve">dužno </w:t>
      </w:r>
      <w:r w:rsidRPr="0049668F">
        <w:rPr>
          <w:rFonts w:ascii="Times New Roman" w:hAnsi="Times New Roman" w:cs="Times New Roman"/>
          <w:sz w:val="24"/>
        </w:rPr>
        <w:t xml:space="preserve">podnositi Vladi Republike Hrvatske </w:t>
      </w:r>
      <w:r w:rsidR="00F84401" w:rsidRPr="0049668F">
        <w:rPr>
          <w:rFonts w:ascii="Times New Roman" w:hAnsi="Times New Roman" w:cs="Times New Roman"/>
          <w:sz w:val="24"/>
        </w:rPr>
        <w:t xml:space="preserve">dvogodišnje </w:t>
      </w:r>
      <w:r w:rsidRPr="0049668F">
        <w:rPr>
          <w:rFonts w:ascii="Times New Roman" w:hAnsi="Times New Roman" w:cs="Times New Roman"/>
          <w:sz w:val="24"/>
        </w:rPr>
        <w:t xml:space="preserve">izvješće o korištenju sredstava od </w:t>
      </w:r>
      <w:r w:rsidR="009C6DAE" w:rsidRPr="0049668F">
        <w:rPr>
          <w:rFonts w:ascii="Times New Roman" w:hAnsi="Times New Roman" w:cs="Times New Roman"/>
          <w:sz w:val="24"/>
        </w:rPr>
        <w:t>dražbi</w:t>
      </w:r>
      <w:r w:rsidR="00F84401" w:rsidRPr="0049668F">
        <w:rPr>
          <w:rFonts w:ascii="Times New Roman" w:hAnsi="Times New Roman" w:cs="Times New Roman"/>
          <w:sz w:val="24"/>
        </w:rPr>
        <w:t>.</w:t>
      </w:r>
      <w:r w:rsidRPr="0049668F">
        <w:rPr>
          <w:rFonts w:ascii="Times New Roman" w:hAnsi="Times New Roman" w:cs="Times New Roman"/>
          <w:sz w:val="24"/>
        </w:rPr>
        <w:t xml:space="preserve"> Prema Odluci o dražbovatelju za obavljanje poslova dražbe emisijskih jedinica i izboru dražbenog sus</w:t>
      </w:r>
      <w:r w:rsidR="00F84401" w:rsidRPr="0049668F">
        <w:rPr>
          <w:rFonts w:ascii="Times New Roman" w:hAnsi="Times New Roman" w:cs="Times New Roman"/>
          <w:sz w:val="24"/>
        </w:rPr>
        <w:t>tava (Narodne novine, broj 84/</w:t>
      </w:r>
      <w:r w:rsidRPr="0049668F">
        <w:rPr>
          <w:rFonts w:ascii="Times New Roman" w:hAnsi="Times New Roman" w:cs="Times New Roman"/>
          <w:sz w:val="24"/>
        </w:rPr>
        <w:t>14), Republika Hrvatska je priključena na europski sustav trgovanja emisijskim jedinicama stakleničkih plinova, a Fond je određen za dražbovatelja koji će u ime Republike Hrvatske obavljati poslove dražbe emisijskih jedinica stakleničkih plinova.</w:t>
      </w:r>
    </w:p>
    <w:p w:rsidR="00D4794A" w:rsidRPr="0049668F" w:rsidRDefault="00D4794A" w:rsidP="008E18F1">
      <w:pPr>
        <w:autoSpaceDE w:val="0"/>
        <w:autoSpaceDN w:val="0"/>
        <w:adjustRightInd w:val="0"/>
        <w:spacing w:before="0" w:after="0" w:line="240" w:lineRule="auto"/>
        <w:rPr>
          <w:rFonts w:ascii="Times New Roman" w:hAnsi="Times New Roman" w:cs="Times New Roman"/>
          <w:sz w:val="16"/>
          <w:szCs w:val="16"/>
        </w:rPr>
      </w:pPr>
    </w:p>
    <w:p w:rsidR="00D4794A" w:rsidRPr="0049668F" w:rsidRDefault="00D4794A" w:rsidP="008E18F1">
      <w:pPr>
        <w:autoSpaceDE w:val="0"/>
        <w:autoSpaceDN w:val="0"/>
        <w:adjustRightInd w:val="0"/>
        <w:spacing w:before="0" w:after="0" w:line="240" w:lineRule="auto"/>
        <w:rPr>
          <w:rFonts w:ascii="Times New Roman" w:hAnsi="Times New Roman" w:cs="Times New Roman"/>
          <w:sz w:val="24"/>
        </w:rPr>
      </w:pPr>
      <w:r w:rsidRPr="0049668F">
        <w:rPr>
          <w:rFonts w:ascii="Times New Roman" w:hAnsi="Times New Roman" w:cs="Times New Roman"/>
          <w:sz w:val="24"/>
        </w:rPr>
        <w:t xml:space="preserve">Plan služi pravilnoj i učinkovitoj upotrebi financijskih sredstava. Pri predlaganju prioritetnih područja i mjera za korištenje prikupljenih sredstava, vrlo važan kriterij je troškovna učinkovitost korištenja raspoloživih financijskih sredstava dobivenih od prodaje emisijskih jedinica putem dražbi, odnosno ostvarenje najveće moguće učinkovitosti mjera smanjenja emisija stakleničkih plinova ili mjera prilagodbe klimatskim promjenama. Cilj Plana je definicija, izračun i alokacija financijskih sredstava prikupljenih prodajom emisijskih jedinica putem dražbi za razdoblje od </w:t>
      </w:r>
      <w:r w:rsidR="009C6DAE" w:rsidRPr="0049668F">
        <w:rPr>
          <w:rFonts w:ascii="Times New Roman" w:hAnsi="Times New Roman" w:cs="Times New Roman"/>
          <w:sz w:val="24"/>
        </w:rPr>
        <w:t>2017</w:t>
      </w:r>
      <w:r w:rsidRPr="0049668F">
        <w:rPr>
          <w:rFonts w:ascii="Times New Roman" w:hAnsi="Times New Roman" w:cs="Times New Roman"/>
          <w:sz w:val="24"/>
        </w:rPr>
        <w:t xml:space="preserve">. do </w:t>
      </w:r>
      <w:r w:rsidR="009C6DAE" w:rsidRPr="0049668F">
        <w:rPr>
          <w:rFonts w:ascii="Times New Roman" w:hAnsi="Times New Roman" w:cs="Times New Roman"/>
          <w:sz w:val="24"/>
        </w:rPr>
        <w:t>2020</w:t>
      </w:r>
      <w:r w:rsidRPr="0049668F">
        <w:rPr>
          <w:rFonts w:ascii="Times New Roman" w:hAnsi="Times New Roman" w:cs="Times New Roman"/>
          <w:sz w:val="24"/>
        </w:rPr>
        <w:t xml:space="preserve">. godine. </w:t>
      </w:r>
    </w:p>
    <w:p w:rsidR="00D4794A" w:rsidRPr="0049668F" w:rsidRDefault="00D4794A" w:rsidP="008E18F1">
      <w:pPr>
        <w:autoSpaceDE w:val="0"/>
        <w:autoSpaceDN w:val="0"/>
        <w:adjustRightInd w:val="0"/>
        <w:spacing w:before="0" w:after="0" w:line="240" w:lineRule="auto"/>
        <w:rPr>
          <w:rFonts w:ascii="Times New Roman" w:hAnsi="Times New Roman" w:cs="Times New Roman"/>
          <w:sz w:val="16"/>
          <w:szCs w:val="16"/>
        </w:rPr>
      </w:pPr>
    </w:p>
    <w:p w:rsidR="009C22DF" w:rsidRPr="0049668F" w:rsidRDefault="00D4794A" w:rsidP="009C22DF">
      <w:pPr>
        <w:autoSpaceDE w:val="0"/>
        <w:autoSpaceDN w:val="0"/>
        <w:adjustRightInd w:val="0"/>
        <w:spacing w:before="0" w:after="0" w:line="240" w:lineRule="auto"/>
        <w:rPr>
          <w:rFonts w:ascii="Times New Roman" w:hAnsi="Times New Roman" w:cs="Times New Roman"/>
          <w:sz w:val="24"/>
        </w:rPr>
      </w:pPr>
      <w:r w:rsidRPr="0049668F">
        <w:rPr>
          <w:rFonts w:ascii="Times New Roman" w:hAnsi="Times New Roman" w:cs="Times New Roman"/>
          <w:sz w:val="24"/>
        </w:rPr>
        <w:t xml:space="preserve">Izračun očekivanih prihoda od prodaje putem dražbi temelji </w:t>
      </w:r>
      <w:r w:rsidR="003D321D" w:rsidRPr="0049668F">
        <w:rPr>
          <w:rFonts w:ascii="Times New Roman" w:hAnsi="Times New Roman" w:cs="Times New Roman"/>
          <w:sz w:val="24"/>
        </w:rPr>
        <w:t xml:space="preserve">se </w:t>
      </w:r>
      <w:r w:rsidRPr="0049668F">
        <w:rPr>
          <w:rFonts w:ascii="Times New Roman" w:hAnsi="Times New Roman" w:cs="Times New Roman"/>
          <w:sz w:val="24"/>
        </w:rPr>
        <w:t xml:space="preserve">na predviđenoj cijeni emisijskih jedinica te </w:t>
      </w:r>
      <w:r w:rsidR="009C6DAE" w:rsidRPr="0049668F">
        <w:rPr>
          <w:rFonts w:ascii="Times New Roman" w:hAnsi="Times New Roman" w:cs="Times New Roman"/>
          <w:sz w:val="24"/>
        </w:rPr>
        <w:t xml:space="preserve">prethodno određenim </w:t>
      </w:r>
      <w:r w:rsidRPr="0049668F">
        <w:rPr>
          <w:rFonts w:ascii="Times New Roman" w:hAnsi="Times New Roman" w:cs="Times New Roman"/>
          <w:sz w:val="24"/>
        </w:rPr>
        <w:t xml:space="preserve">količinama jedinica za </w:t>
      </w:r>
      <w:r w:rsidR="00E259A5" w:rsidRPr="0049668F">
        <w:rPr>
          <w:rFonts w:ascii="Times New Roman" w:hAnsi="Times New Roman" w:cs="Times New Roman"/>
          <w:sz w:val="24"/>
        </w:rPr>
        <w:t xml:space="preserve">Republiku </w:t>
      </w:r>
      <w:r w:rsidRPr="0049668F">
        <w:rPr>
          <w:rFonts w:ascii="Times New Roman" w:hAnsi="Times New Roman" w:cs="Times New Roman"/>
          <w:sz w:val="24"/>
        </w:rPr>
        <w:t xml:space="preserve">Hrvatsku koje će se plasirati putem </w:t>
      </w:r>
      <w:r w:rsidR="009C6DAE" w:rsidRPr="0049668F">
        <w:rPr>
          <w:rFonts w:ascii="Times New Roman" w:hAnsi="Times New Roman" w:cs="Times New Roman"/>
          <w:sz w:val="24"/>
        </w:rPr>
        <w:t>dražbi</w:t>
      </w:r>
      <w:r w:rsidRPr="0049668F">
        <w:rPr>
          <w:rFonts w:ascii="Times New Roman" w:hAnsi="Times New Roman" w:cs="Times New Roman"/>
          <w:sz w:val="24"/>
        </w:rPr>
        <w:t>. Sukladno namjenama korištenja raspoloživih sredstava predviđenih Zakonom, mjer</w:t>
      </w:r>
      <w:r w:rsidR="009C22DF" w:rsidRPr="0049668F">
        <w:rPr>
          <w:rFonts w:ascii="Times New Roman" w:hAnsi="Times New Roman" w:cs="Times New Roman"/>
          <w:sz w:val="24"/>
        </w:rPr>
        <w:t>e su grupirane u osam područja:</w:t>
      </w:r>
    </w:p>
    <w:p w:rsidR="009C22DF" w:rsidRPr="0049668F" w:rsidRDefault="009C22DF" w:rsidP="009C22DF">
      <w:pPr>
        <w:autoSpaceDE w:val="0"/>
        <w:autoSpaceDN w:val="0"/>
        <w:adjustRightInd w:val="0"/>
        <w:spacing w:before="0" w:after="0" w:line="240" w:lineRule="auto"/>
        <w:rPr>
          <w:rFonts w:ascii="Times New Roman" w:hAnsi="Times New Roman" w:cs="Times New Roman"/>
          <w:sz w:val="24"/>
        </w:rPr>
      </w:pPr>
    </w:p>
    <w:p w:rsidR="0095566E" w:rsidRPr="0049668F" w:rsidRDefault="003D321D" w:rsidP="000F14C9">
      <w:pPr>
        <w:pStyle w:val="Odlomakpopisa"/>
      </w:pPr>
      <w:r w:rsidRPr="0049668F">
        <w:t>o</w:t>
      </w:r>
      <w:r w:rsidR="0095566E" w:rsidRPr="0049668F">
        <w:t>bnovljiv</w:t>
      </w:r>
      <w:r w:rsidRPr="0049668F">
        <w:t>i</w:t>
      </w:r>
      <w:r w:rsidR="0095566E" w:rsidRPr="0049668F">
        <w:t xml:space="preserve"> izvor</w:t>
      </w:r>
      <w:r w:rsidRPr="0049668F">
        <w:t>i</w:t>
      </w:r>
      <w:r w:rsidR="005F59B7" w:rsidRPr="0049668F">
        <w:t xml:space="preserve"> energije</w:t>
      </w:r>
    </w:p>
    <w:p w:rsidR="0095566E" w:rsidRPr="0049668F" w:rsidRDefault="003D321D" w:rsidP="000F14C9">
      <w:pPr>
        <w:pStyle w:val="Odlomakpopisa"/>
      </w:pPr>
      <w:r w:rsidRPr="0049668F">
        <w:t xml:space="preserve">energetska </w:t>
      </w:r>
      <w:r w:rsidR="005F59B7" w:rsidRPr="0049668F">
        <w:t>učinkovitost</w:t>
      </w:r>
    </w:p>
    <w:p w:rsidR="0095566E" w:rsidRPr="0049668F" w:rsidRDefault="003D321D" w:rsidP="000F14C9">
      <w:pPr>
        <w:pStyle w:val="Odlomakpopisa"/>
      </w:pPr>
      <w:r w:rsidRPr="0049668F">
        <w:t>energetsko siromaštvo</w:t>
      </w:r>
    </w:p>
    <w:p w:rsidR="003D321D" w:rsidRPr="0049668F" w:rsidRDefault="003D321D" w:rsidP="000F14C9">
      <w:pPr>
        <w:pStyle w:val="Odlomakpopisa"/>
      </w:pPr>
      <w:r w:rsidRPr="0049668F">
        <w:t>promet</w:t>
      </w:r>
    </w:p>
    <w:p w:rsidR="003D321D" w:rsidRPr="0049668F" w:rsidRDefault="009C22DF" w:rsidP="000F14C9">
      <w:pPr>
        <w:pStyle w:val="Odlomakpopisa"/>
      </w:pPr>
      <w:r w:rsidRPr="0049668F">
        <w:t xml:space="preserve">neenergetski sektor (uključujući </w:t>
      </w:r>
      <w:r w:rsidR="00E259A5" w:rsidRPr="0049668F">
        <w:t xml:space="preserve">gospodarenje </w:t>
      </w:r>
      <w:r w:rsidR="003D321D" w:rsidRPr="0049668F">
        <w:t>otpad</w:t>
      </w:r>
      <w:r w:rsidR="00E259A5" w:rsidRPr="0049668F">
        <w:t>om</w:t>
      </w:r>
      <w:r w:rsidRPr="0049668F">
        <w:t>)</w:t>
      </w:r>
    </w:p>
    <w:p w:rsidR="00D4794A" w:rsidRPr="0049668F" w:rsidRDefault="009C22DF" w:rsidP="000F14C9">
      <w:pPr>
        <w:pStyle w:val="Odlomakpopisa"/>
      </w:pPr>
      <w:r w:rsidRPr="0049668F">
        <w:t xml:space="preserve">projekti </w:t>
      </w:r>
      <w:r w:rsidR="00CF15D8" w:rsidRPr="0049668F">
        <w:t xml:space="preserve">OPKK </w:t>
      </w:r>
      <w:r w:rsidRPr="0049668F">
        <w:t>i pril</w:t>
      </w:r>
      <w:r w:rsidR="00D4794A" w:rsidRPr="0049668F">
        <w:t>agodb</w:t>
      </w:r>
      <w:r w:rsidRPr="0049668F">
        <w:t>e</w:t>
      </w:r>
      <w:r w:rsidR="005F59B7" w:rsidRPr="0049668F">
        <w:t xml:space="preserve"> klimatskim promjenama</w:t>
      </w:r>
    </w:p>
    <w:p w:rsidR="00D4794A" w:rsidRPr="0049668F" w:rsidRDefault="00D4794A" w:rsidP="000F14C9">
      <w:pPr>
        <w:pStyle w:val="Odlomakpopisa"/>
      </w:pPr>
      <w:r w:rsidRPr="0049668F">
        <w:t>i</w:t>
      </w:r>
      <w:r w:rsidR="005F59B7" w:rsidRPr="0049668F">
        <w:t>straživanje i razvoj i</w:t>
      </w:r>
      <w:r w:rsidRPr="0049668F">
        <w:t xml:space="preserve"> </w:t>
      </w:r>
      <w:r w:rsidR="00463274" w:rsidRPr="0049668F">
        <w:t>stručn</w:t>
      </w:r>
      <w:r w:rsidR="005F59B7" w:rsidRPr="0049668F">
        <w:t>a podrška</w:t>
      </w:r>
    </w:p>
    <w:p w:rsidR="00D4794A" w:rsidRPr="0049668F" w:rsidRDefault="00D4794A" w:rsidP="000F14C9">
      <w:pPr>
        <w:pStyle w:val="Odlomakpopisa"/>
      </w:pPr>
      <w:r w:rsidRPr="0049668F">
        <w:t>financiranje projekata u trećim zemljama.</w:t>
      </w:r>
    </w:p>
    <w:p w:rsidR="00D4794A" w:rsidRPr="0049668F" w:rsidRDefault="00D4794A" w:rsidP="009C22DF">
      <w:pPr>
        <w:autoSpaceDE w:val="0"/>
        <w:autoSpaceDN w:val="0"/>
        <w:adjustRightInd w:val="0"/>
        <w:spacing w:before="0" w:after="0" w:line="240" w:lineRule="auto"/>
        <w:rPr>
          <w:rFonts w:ascii="Times New Roman" w:hAnsi="Times New Roman" w:cs="Times New Roman"/>
          <w:sz w:val="16"/>
          <w:szCs w:val="16"/>
        </w:rPr>
      </w:pPr>
    </w:p>
    <w:p w:rsidR="00D4794A" w:rsidRPr="0049668F" w:rsidRDefault="00D4794A" w:rsidP="00AA4E12">
      <w:pPr>
        <w:autoSpaceDE w:val="0"/>
        <w:autoSpaceDN w:val="0"/>
        <w:adjustRightInd w:val="0"/>
        <w:spacing w:before="0" w:after="0" w:line="240" w:lineRule="auto"/>
        <w:rPr>
          <w:rFonts w:ascii="Times New Roman" w:hAnsi="Times New Roman" w:cs="Times New Roman"/>
          <w:sz w:val="24"/>
        </w:rPr>
      </w:pPr>
      <w:r w:rsidRPr="0049668F">
        <w:rPr>
          <w:rFonts w:ascii="Times New Roman" w:hAnsi="Times New Roman" w:cs="Times New Roman"/>
          <w:sz w:val="24"/>
        </w:rPr>
        <w:t xml:space="preserve">Za svako od navedenih prioritetnih područja definirane su i opisane mjere te dane informacije o provedbi. Vodilo se računa o usklađivanju s već provedenim analizama </w:t>
      </w:r>
      <w:r w:rsidR="00CF15D8" w:rsidRPr="0049668F">
        <w:rPr>
          <w:rFonts w:ascii="Times New Roman" w:hAnsi="Times New Roman" w:cs="Times New Roman"/>
          <w:sz w:val="24"/>
        </w:rPr>
        <w:t xml:space="preserve">nacionalnih </w:t>
      </w:r>
      <w:r w:rsidRPr="0049668F">
        <w:rPr>
          <w:rFonts w:ascii="Times New Roman" w:hAnsi="Times New Roman" w:cs="Times New Roman"/>
          <w:sz w:val="24"/>
        </w:rPr>
        <w:t>akcijskih planova za energetsku učinkovitost te drugim strateškim i planskim dokumentima Republike Hrvatske.</w:t>
      </w:r>
    </w:p>
    <w:p w:rsidR="00487B4B" w:rsidRPr="0049668F" w:rsidRDefault="00487B4B" w:rsidP="00AA4E12">
      <w:pPr>
        <w:autoSpaceDE w:val="0"/>
        <w:autoSpaceDN w:val="0"/>
        <w:adjustRightInd w:val="0"/>
        <w:spacing w:before="0" w:after="0" w:line="240" w:lineRule="auto"/>
        <w:rPr>
          <w:rFonts w:ascii="Times New Roman" w:hAnsi="Times New Roman" w:cs="Times New Roman"/>
          <w:sz w:val="24"/>
        </w:rPr>
      </w:pPr>
    </w:p>
    <w:p w:rsidR="00487B4B" w:rsidRPr="0049668F" w:rsidRDefault="00487B4B" w:rsidP="00AA4E12">
      <w:pPr>
        <w:autoSpaceDE w:val="0"/>
        <w:autoSpaceDN w:val="0"/>
        <w:adjustRightInd w:val="0"/>
        <w:spacing w:before="0" w:after="0" w:line="240" w:lineRule="auto"/>
        <w:rPr>
          <w:rFonts w:ascii="Times New Roman" w:hAnsi="Times New Roman" w:cs="Times New Roman"/>
          <w:sz w:val="24"/>
        </w:rPr>
      </w:pPr>
    </w:p>
    <w:p w:rsidR="00D4794A" w:rsidRPr="0049668F" w:rsidRDefault="00D4794A" w:rsidP="00AB63D8">
      <w:pPr>
        <w:pStyle w:val="Naslov1"/>
        <w:pageBreakBefore w:val="0"/>
        <w:numPr>
          <w:ilvl w:val="0"/>
          <w:numId w:val="22"/>
        </w:numPr>
        <w:pBdr>
          <w:top w:val="none" w:sz="0" w:space="0" w:color="auto"/>
        </w:pBdr>
        <w:tabs>
          <w:tab w:val="clear" w:pos="680"/>
          <w:tab w:val="clear" w:pos="720"/>
          <w:tab w:val="clear" w:pos="1134"/>
        </w:tabs>
        <w:spacing w:before="0" w:after="0" w:line="240" w:lineRule="auto"/>
        <w:rPr>
          <w:rFonts w:ascii="Times New Roman" w:hAnsi="Times New Roman"/>
          <w:b/>
          <w:bCs/>
          <w:i w:val="0"/>
          <w:iCs w:val="0"/>
          <w:color w:val="auto"/>
          <w:sz w:val="28"/>
          <w:szCs w:val="28"/>
        </w:rPr>
      </w:pPr>
      <w:bookmarkStart w:id="12" w:name="_Toc480810425"/>
      <w:bookmarkStart w:id="13" w:name="_Toc486837200"/>
      <w:bookmarkStart w:id="14" w:name="_Toc488763308"/>
      <w:r w:rsidRPr="0049668F">
        <w:rPr>
          <w:rFonts w:ascii="Times New Roman" w:hAnsi="Times New Roman"/>
          <w:b/>
          <w:bCs/>
          <w:i w:val="0"/>
          <w:iCs w:val="0"/>
          <w:color w:val="auto"/>
          <w:sz w:val="28"/>
          <w:szCs w:val="28"/>
        </w:rPr>
        <w:t xml:space="preserve">Analiza </w:t>
      </w:r>
      <w:r w:rsidR="003D25DC">
        <w:rPr>
          <w:rFonts w:ascii="Times New Roman" w:hAnsi="Times New Roman"/>
          <w:b/>
          <w:bCs/>
          <w:i w:val="0"/>
          <w:iCs w:val="0"/>
          <w:color w:val="auto"/>
          <w:sz w:val="28"/>
          <w:szCs w:val="28"/>
        </w:rPr>
        <w:t>zakonodavstva</w:t>
      </w:r>
      <w:r w:rsidRPr="0049668F">
        <w:rPr>
          <w:rFonts w:ascii="Times New Roman" w:hAnsi="Times New Roman"/>
          <w:b/>
          <w:bCs/>
          <w:i w:val="0"/>
          <w:iCs w:val="0"/>
          <w:color w:val="auto"/>
          <w:sz w:val="28"/>
          <w:szCs w:val="28"/>
        </w:rPr>
        <w:t xml:space="preserve"> REPUBLI</w:t>
      </w:r>
      <w:r w:rsidR="00EC0E4D" w:rsidRPr="0049668F">
        <w:rPr>
          <w:rFonts w:ascii="Times New Roman" w:hAnsi="Times New Roman"/>
          <w:b/>
          <w:bCs/>
          <w:i w:val="0"/>
          <w:iCs w:val="0"/>
          <w:color w:val="auto"/>
          <w:sz w:val="28"/>
          <w:szCs w:val="28"/>
        </w:rPr>
        <w:t>KE HrvatskE</w:t>
      </w:r>
      <w:bookmarkEnd w:id="12"/>
      <w:bookmarkEnd w:id="13"/>
      <w:bookmarkEnd w:id="14"/>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A407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Pristupanjem EU, Republika Hrvatska je preuzela zajednički cilj EU smanjenja emisija stakleničkih plinova za 20% do 2020. godine </w:t>
      </w:r>
      <w:r w:rsidR="009C6DAE" w:rsidRPr="0049668F">
        <w:rPr>
          <w:rFonts w:ascii="Times New Roman" w:hAnsi="Times New Roman" w:cs="Times New Roman"/>
          <w:sz w:val="24"/>
          <w:lang w:eastAsia="hr-HR"/>
        </w:rPr>
        <w:t>odnosno</w:t>
      </w:r>
      <w:r w:rsidR="00215452" w:rsidRPr="0049668F">
        <w:rPr>
          <w:rFonts w:ascii="Times New Roman" w:hAnsi="Times New Roman" w:cs="Times New Roman"/>
          <w:sz w:val="24"/>
          <w:lang w:eastAsia="hr-HR"/>
        </w:rPr>
        <w:t xml:space="preserve"> za najmanje </w:t>
      </w:r>
      <w:r w:rsidR="009C6DAE" w:rsidRPr="0049668F">
        <w:rPr>
          <w:rFonts w:ascii="Times New Roman" w:hAnsi="Times New Roman" w:cs="Times New Roman"/>
          <w:sz w:val="24"/>
          <w:lang w:eastAsia="hr-HR"/>
        </w:rPr>
        <w:t xml:space="preserve">40% do 2030. </w:t>
      </w:r>
      <w:r w:rsidRPr="0049668F">
        <w:rPr>
          <w:rFonts w:ascii="Times New Roman" w:hAnsi="Times New Roman" w:cs="Times New Roman"/>
          <w:sz w:val="24"/>
          <w:lang w:eastAsia="hr-HR"/>
        </w:rPr>
        <w:t xml:space="preserve">u odnosu na 1990. godinu. Ovaj zajednički cilj raspodijeljen je u dvije cjeline, od kojih prva obuhvaća velike izvore emisija stakleničkih plinova (uključujući zrakoplovstvo) koji su obveznici europskog sustava trgovanja emisijskim jedinicama (EU ETS), a druga, </w:t>
      </w:r>
      <w:r w:rsidR="00215452" w:rsidRPr="0049668F">
        <w:rPr>
          <w:rFonts w:ascii="Times New Roman" w:hAnsi="Times New Roman" w:cs="Times New Roman"/>
          <w:sz w:val="24"/>
          <w:lang w:eastAsia="hr-HR"/>
        </w:rPr>
        <w:t xml:space="preserve">izvan </w:t>
      </w:r>
      <w:r w:rsidRPr="0049668F">
        <w:rPr>
          <w:rFonts w:ascii="Times New Roman" w:hAnsi="Times New Roman" w:cs="Times New Roman"/>
          <w:sz w:val="24"/>
          <w:lang w:eastAsia="hr-HR"/>
        </w:rPr>
        <w:t>ETS</w:t>
      </w:r>
      <w:r w:rsidR="00215452" w:rsidRPr="0049668F">
        <w:rPr>
          <w:rFonts w:ascii="Times New Roman" w:hAnsi="Times New Roman" w:cs="Times New Roman"/>
          <w:sz w:val="24"/>
          <w:lang w:eastAsia="hr-HR"/>
        </w:rPr>
        <w:t>-a</w:t>
      </w:r>
      <w:r w:rsidRPr="0049668F">
        <w:rPr>
          <w:rFonts w:ascii="Times New Roman" w:hAnsi="Times New Roman" w:cs="Times New Roman"/>
          <w:sz w:val="24"/>
          <w:lang w:eastAsia="hr-HR"/>
        </w:rPr>
        <w:t>, obuhvaća ostale, relativno manje, izvore emisije raspodijeljene po sektorima energetike, prometa, industrijskih procesa, poljoprivrede i gospodarenja otpadom.</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Posebno područje predstavlja sektor korištenja zemljišta, </w:t>
      </w:r>
      <w:r w:rsidR="00215452" w:rsidRPr="0049668F">
        <w:rPr>
          <w:rFonts w:ascii="Times New Roman" w:hAnsi="Times New Roman" w:cs="Times New Roman"/>
          <w:sz w:val="24"/>
          <w:lang w:eastAsia="hr-HR"/>
        </w:rPr>
        <w:t>prenamjena</w:t>
      </w:r>
      <w:r w:rsidRPr="0049668F">
        <w:rPr>
          <w:rFonts w:ascii="Times New Roman" w:hAnsi="Times New Roman" w:cs="Times New Roman"/>
          <w:sz w:val="24"/>
          <w:lang w:eastAsia="hr-HR"/>
        </w:rPr>
        <w:t xml:space="preserve"> zemljišta i šumarstvo. Cilj koji je postavljen za EU ETS sektor </w:t>
      </w:r>
      <w:r w:rsidR="00CF0F59" w:rsidRPr="0049668F">
        <w:rPr>
          <w:rFonts w:ascii="Times New Roman" w:hAnsi="Times New Roman" w:cs="Times New Roman"/>
          <w:sz w:val="24"/>
          <w:lang w:eastAsia="hr-HR"/>
        </w:rPr>
        <w:t xml:space="preserve">odnosi se na </w:t>
      </w:r>
      <w:r w:rsidRPr="0049668F">
        <w:rPr>
          <w:rFonts w:ascii="Times New Roman" w:hAnsi="Times New Roman" w:cs="Times New Roman"/>
          <w:sz w:val="24"/>
          <w:lang w:eastAsia="hr-HR"/>
        </w:rPr>
        <w:t>smanjenje emisija za 21% u odnosu na 2005. godinu, dok za sektore</w:t>
      </w:r>
      <w:r w:rsidR="00215452" w:rsidRPr="0049668F">
        <w:rPr>
          <w:rFonts w:ascii="Times New Roman" w:hAnsi="Times New Roman" w:cs="Times New Roman"/>
          <w:sz w:val="24"/>
          <w:lang w:eastAsia="hr-HR"/>
        </w:rPr>
        <w:t xml:space="preserve"> izvan ETS-a</w:t>
      </w:r>
      <w:r w:rsidRPr="0049668F">
        <w:rPr>
          <w:rFonts w:ascii="Times New Roman" w:hAnsi="Times New Roman" w:cs="Times New Roman"/>
          <w:sz w:val="24"/>
          <w:lang w:eastAsia="hr-HR"/>
        </w:rPr>
        <w:t xml:space="preserve"> ukupno smanjenje iznosi 10% u odnosu na 2005. godinu, ali različito raspodijeljeno po državama EU.</w:t>
      </w:r>
    </w:p>
    <w:p w:rsidR="00D4794A" w:rsidRPr="0049668F" w:rsidRDefault="00D4794A" w:rsidP="008E18F1">
      <w:pPr>
        <w:spacing w:before="0" w:after="0" w:line="240" w:lineRule="auto"/>
        <w:rPr>
          <w:rFonts w:ascii="Times New Roman" w:hAnsi="Times New Roman" w:cs="Times New Roman"/>
          <w:sz w:val="24"/>
          <w:lang w:eastAsia="hr-HR"/>
        </w:rPr>
      </w:pPr>
    </w:p>
    <w:p w:rsidR="00A179C3" w:rsidRDefault="00D4794A" w:rsidP="00737F7D">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Obveze smanjenja ili ograničenja porasta emisija za članice EU temelje se na načelu solidarnosti pri čemu su ekonomski razvijenije države</w:t>
      </w:r>
      <w:r w:rsidR="00CF0F59"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čiji je bruto društveni proizvod po stanovniku veći od prosjeka EU</w:t>
      </w:r>
      <w:r w:rsidR="00CF0F59"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preuzele obveze da smanje emisije do najviše 20%, dok su manje razvijene države, uključujući i Republiku Hrvatsku, preuzele obveze da ograniče očekivani porast emisija do najviše 20% u odnosu na verificirane emisije iz 2005. godine. Za Republiku Hrvatsku iz sektora koji nisu obuhvaćeni sustavom trgovanja emisijama porast emisije do 2020. godine se ograničava na maksimalno 11% u odnosu na verificirane emisije iz 2005. godine.</w:t>
      </w:r>
      <w:bookmarkStart w:id="15" w:name="_Toc480810426"/>
      <w:bookmarkStart w:id="16" w:name="_Toc486837201"/>
    </w:p>
    <w:p w:rsidR="00737F7D" w:rsidRPr="00737F7D" w:rsidRDefault="00737F7D" w:rsidP="00737F7D">
      <w:pPr>
        <w:spacing w:before="0" w:after="0" w:line="240" w:lineRule="auto"/>
        <w:rPr>
          <w:rFonts w:ascii="Times New Roman" w:hAnsi="Times New Roman" w:cs="Times New Roman"/>
          <w:sz w:val="24"/>
          <w:lang w:eastAsia="hr-HR"/>
        </w:rPr>
      </w:pPr>
    </w:p>
    <w:p w:rsidR="00D4794A" w:rsidRPr="0049668F" w:rsidRDefault="00EC0E4D" w:rsidP="007B2C4B">
      <w:pPr>
        <w:pStyle w:val="Naslov2"/>
        <w:numPr>
          <w:ilvl w:val="0"/>
          <w:numId w:val="0"/>
        </w:numPr>
        <w:pBdr>
          <w:bottom w:val="none" w:sz="0" w:space="0" w:color="auto"/>
        </w:pBdr>
        <w:spacing w:before="0" w:after="0" w:line="240" w:lineRule="auto"/>
        <w:rPr>
          <w:rFonts w:ascii="Times New Roman" w:hAnsi="Times New Roman"/>
          <w:color w:val="auto"/>
          <w:sz w:val="24"/>
          <w:szCs w:val="24"/>
        </w:rPr>
      </w:pPr>
      <w:bookmarkStart w:id="17" w:name="_Toc488763309"/>
      <w:r w:rsidRPr="0049668F">
        <w:rPr>
          <w:rFonts w:ascii="Times New Roman" w:hAnsi="Times New Roman"/>
          <w:bCs w:val="0"/>
          <w:color w:val="auto"/>
          <w:sz w:val="24"/>
          <w:szCs w:val="24"/>
        </w:rPr>
        <w:t>2.1</w:t>
      </w:r>
      <w:r w:rsidRPr="0049668F">
        <w:rPr>
          <w:rFonts w:ascii="Times New Roman" w:hAnsi="Times New Roman"/>
          <w:color w:val="auto"/>
          <w:sz w:val="24"/>
          <w:szCs w:val="24"/>
        </w:rPr>
        <w:t>.</w:t>
      </w:r>
      <w:r w:rsidRPr="0049668F">
        <w:rPr>
          <w:rFonts w:ascii="Times New Roman" w:hAnsi="Times New Roman"/>
          <w:color w:val="auto"/>
          <w:sz w:val="24"/>
          <w:szCs w:val="24"/>
        </w:rPr>
        <w:tab/>
      </w:r>
      <w:r w:rsidR="00D4794A" w:rsidRPr="0049668F">
        <w:rPr>
          <w:rFonts w:ascii="Times New Roman" w:hAnsi="Times New Roman"/>
          <w:color w:val="auto"/>
          <w:sz w:val="24"/>
          <w:szCs w:val="24"/>
        </w:rPr>
        <w:t>Međunarodne obveze</w:t>
      </w:r>
      <w:bookmarkEnd w:id="15"/>
      <w:bookmarkEnd w:id="16"/>
      <w:bookmarkEnd w:id="17"/>
    </w:p>
    <w:p w:rsidR="004A6FF4" w:rsidRPr="0049668F" w:rsidRDefault="004A6FF4" w:rsidP="000A5A11">
      <w:pPr>
        <w:suppressAutoHyphens w:val="0"/>
        <w:spacing w:before="0" w:after="0" w:line="240" w:lineRule="auto"/>
        <w:rPr>
          <w:rFonts w:ascii="Times New Roman" w:hAnsi="Times New Roman" w:cs="Times New Roman"/>
          <w:sz w:val="24"/>
          <w:lang w:eastAsia="hr-HR"/>
        </w:rPr>
      </w:pPr>
    </w:p>
    <w:p w:rsidR="00D4794A" w:rsidRPr="0049668F" w:rsidRDefault="00D4794A" w:rsidP="000A5A11">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Najznačajniji međunarodni sporazumi koje je Republika Hrvatska ratificirala te pravna stečevina EU koju je Republika Hrvatska preuzela na području ublažavanja i prilagodbe klimatskim promjenama je:</w:t>
      </w:r>
    </w:p>
    <w:p w:rsidR="00401ACA" w:rsidRPr="0049668F" w:rsidRDefault="00401ACA" w:rsidP="000A5A11">
      <w:pPr>
        <w:suppressAutoHyphens w:val="0"/>
        <w:spacing w:before="0" w:after="0" w:line="240" w:lineRule="auto"/>
        <w:rPr>
          <w:rFonts w:ascii="Times New Roman" w:hAnsi="Times New Roman" w:cs="Times New Roman"/>
          <w:sz w:val="24"/>
          <w:lang w:eastAsia="hr-HR"/>
        </w:rPr>
      </w:pPr>
    </w:p>
    <w:p w:rsidR="00401ACA" w:rsidRPr="0049668F" w:rsidRDefault="00401ACA" w:rsidP="000A5A11">
      <w:pPr>
        <w:suppressAutoHyphens w:val="0"/>
        <w:spacing w:before="0" w:after="0" w:line="240" w:lineRule="auto"/>
        <w:rPr>
          <w:rFonts w:ascii="Times New Roman" w:hAnsi="Times New Roman" w:cs="Times New Roman"/>
          <w:sz w:val="24"/>
          <w:lang w:eastAsia="hr-HR"/>
        </w:rPr>
      </w:pPr>
    </w:p>
    <w:p w:rsidR="00EC0E4D" w:rsidRPr="00A179C3" w:rsidRDefault="00D4794A" w:rsidP="007B2C4B">
      <w:pPr>
        <w:pStyle w:val="Odlomakpopisa"/>
        <w:numPr>
          <w:ilvl w:val="0"/>
          <w:numId w:val="29"/>
        </w:numPr>
      </w:pPr>
      <w:r w:rsidRPr="00A179C3">
        <w:t>Okvirna konvencija Ujedinjenih naroda o promjeni kli</w:t>
      </w:r>
      <w:r w:rsidR="004A6FF4" w:rsidRPr="00A179C3">
        <w:t>me (UNFCCC)</w:t>
      </w:r>
      <w:r w:rsidR="00EC0E4D" w:rsidRPr="00A179C3">
        <w:t xml:space="preserve"> i</w:t>
      </w:r>
      <w:r w:rsidR="004A6FF4" w:rsidRPr="00A179C3">
        <w:t xml:space="preserve"> Kyotski protokol</w:t>
      </w:r>
    </w:p>
    <w:p w:rsidR="00D4794A" w:rsidRPr="00A179C3" w:rsidRDefault="00215452" w:rsidP="007B2C4B">
      <w:pPr>
        <w:pStyle w:val="Odlomakpopisa"/>
        <w:numPr>
          <w:ilvl w:val="0"/>
          <w:numId w:val="29"/>
        </w:numPr>
      </w:pPr>
      <w:r w:rsidRPr="00A179C3">
        <w:t>Pariški sporazum</w:t>
      </w:r>
    </w:p>
    <w:p w:rsidR="00AB47F7" w:rsidRPr="00A179C3" w:rsidRDefault="00AB47F7" w:rsidP="007B2C4B">
      <w:pPr>
        <w:pStyle w:val="Odlomakpopisa"/>
        <w:numPr>
          <w:ilvl w:val="0"/>
          <w:numId w:val="29"/>
        </w:numPr>
      </w:pPr>
      <w:r w:rsidRPr="00A179C3">
        <w:t>Montrealski protokol o tvarima koje oštećuju ozonski sloj</w:t>
      </w:r>
    </w:p>
    <w:p w:rsidR="00D4794A" w:rsidRPr="00A179C3" w:rsidRDefault="00D4794A" w:rsidP="007B2C4B">
      <w:pPr>
        <w:pStyle w:val="Odlomakpopisa"/>
        <w:numPr>
          <w:ilvl w:val="0"/>
          <w:numId w:val="29"/>
        </w:numPr>
      </w:pPr>
      <w:r w:rsidRPr="00A179C3">
        <w:t>Direktive povezane sa sustavom trgovanja emisijskim jedinicama stakleničkih plinova (2003/87/EZ, 2004/101/EZ, 2008/101/EZ i 2009/</w:t>
      </w:r>
      <w:r w:rsidR="004A6FF4" w:rsidRPr="00A179C3">
        <w:t>29/EZ)</w:t>
      </w:r>
    </w:p>
    <w:p w:rsidR="00D4794A" w:rsidRPr="00A179C3" w:rsidRDefault="00D4794A" w:rsidP="007B2C4B">
      <w:pPr>
        <w:pStyle w:val="Odlomakpopisa"/>
        <w:numPr>
          <w:ilvl w:val="0"/>
          <w:numId w:val="29"/>
        </w:numPr>
      </w:pPr>
      <w:r w:rsidRPr="00A179C3">
        <w:t>Odluka 406/2009/EZ Europskog parlamenta i Vijeća od 23. travnja 2009. o naporima koje poduzimaju države članice radi smanjenja emisija stakleničkih plinova s ciljem ostvarenja ciljeva Zajednice vezanih za smanjenje emisija stakleničkih plinova do 202</w:t>
      </w:r>
      <w:r w:rsidR="004A6FF4" w:rsidRPr="00A179C3">
        <w:t xml:space="preserve">0. </w:t>
      </w:r>
      <w:r w:rsidR="001715BB" w:rsidRPr="00A179C3">
        <w:rPr>
          <w:i/>
        </w:rPr>
        <w:tab/>
      </w:r>
      <w:r w:rsidR="004A6FF4" w:rsidRPr="00A179C3">
        <w:t>godine (SL L 140, 5.6.2009.)</w:t>
      </w:r>
    </w:p>
    <w:p w:rsidR="00D4794A" w:rsidRPr="00A179C3" w:rsidRDefault="00D4794A" w:rsidP="007B2C4B">
      <w:pPr>
        <w:pStyle w:val="Odlomakpopisa"/>
        <w:numPr>
          <w:ilvl w:val="0"/>
          <w:numId w:val="29"/>
        </w:numPr>
      </w:pPr>
      <w:r w:rsidRPr="00A179C3">
        <w:t xml:space="preserve">Odluka Komisije 2013/162/EU od 26. ožujka 2013. o utvrđivanju godišnjih emisijskih jedinica za razdoblje od 2013. do 2020. u skladu s Odlukom br. 406/2009/EZ Europskog </w:t>
      </w:r>
      <w:r w:rsidR="001715BB" w:rsidRPr="00A179C3">
        <w:rPr>
          <w:i/>
        </w:rPr>
        <w:tab/>
      </w:r>
      <w:r w:rsidRPr="00A179C3">
        <w:t xml:space="preserve">parlamenta i Vijeća (priopćena pod brojem dokumenta C(2013) 1708) (SL L </w:t>
      </w:r>
      <w:r w:rsidR="004A6FF4" w:rsidRPr="00A179C3">
        <w:t>90, 28.3.2013)</w:t>
      </w:r>
    </w:p>
    <w:p w:rsidR="00D4794A" w:rsidRPr="00A179C3" w:rsidRDefault="00D4794A" w:rsidP="007B2C4B">
      <w:pPr>
        <w:pStyle w:val="Odlomakpopisa"/>
        <w:numPr>
          <w:ilvl w:val="0"/>
          <w:numId w:val="29"/>
        </w:numPr>
      </w:pPr>
      <w:r w:rsidRPr="00A179C3">
        <w:t xml:space="preserve">Provedbena Odluka Komisije 2013/634/EU оd 31. listopada 2013. o prilagodbama godišnjih emisijskih kvota država članica za razdoblje 2013. - 2020. u skladu s Odlukom </w:t>
      </w:r>
      <w:r w:rsidR="001715BB" w:rsidRPr="00A179C3">
        <w:rPr>
          <w:i/>
        </w:rPr>
        <w:tab/>
      </w:r>
      <w:r w:rsidRPr="00A179C3">
        <w:t>406/2009/EZ Europskog parlamenta i Vijeća (SL L 292, 1.1</w:t>
      </w:r>
      <w:r w:rsidR="004A6FF4" w:rsidRPr="00A179C3">
        <w:t>1.2013.)</w:t>
      </w:r>
    </w:p>
    <w:p w:rsidR="00D4794A" w:rsidRPr="00A179C3" w:rsidRDefault="00D4794A" w:rsidP="007B2C4B">
      <w:pPr>
        <w:pStyle w:val="Odlomakpopisa"/>
        <w:numPr>
          <w:ilvl w:val="0"/>
          <w:numId w:val="29"/>
        </w:numPr>
      </w:pPr>
      <w:r w:rsidRPr="00A179C3">
        <w:t xml:space="preserve">Uredba Komisije (EU) 1031/2010 od 12. studenoga 2010. o rasporedu, upravljanju i </w:t>
      </w:r>
      <w:r w:rsidR="001715BB" w:rsidRPr="00A179C3">
        <w:rPr>
          <w:i/>
        </w:rPr>
        <w:tab/>
      </w:r>
      <w:r w:rsidRPr="00A179C3">
        <w:t xml:space="preserve">drugim aspektima dražbi emisijskih jedinica stakleničkih plinova prema Direktivi 2003/87/EZ Europskoga parlamenta i Vijeća o uspostavi sustava trgovanja emisijskim jedinicama stakleničkih plinova unutar Zajednice (Tekst značajan za EGP) (SL L 302, 18. </w:t>
      </w:r>
      <w:r w:rsidR="001715BB" w:rsidRPr="00A179C3">
        <w:rPr>
          <w:i/>
        </w:rPr>
        <w:tab/>
      </w:r>
      <w:r w:rsidRPr="00A179C3">
        <w:t xml:space="preserve">11. 2010.) kako je izmijenjena i dopunjena Uredbom Komisije (EU) br. 784/2012 od 30. </w:t>
      </w:r>
      <w:r w:rsidR="001715BB" w:rsidRPr="00A179C3">
        <w:rPr>
          <w:i/>
        </w:rPr>
        <w:tab/>
      </w:r>
      <w:r w:rsidRPr="00A179C3">
        <w:t xml:space="preserve">kolovoza 2012. o izmjeni Uredbe (EU) 1031/2010 u vezi dražbovne platforme koju </w:t>
      </w:r>
      <w:r w:rsidR="001715BB" w:rsidRPr="00A179C3">
        <w:rPr>
          <w:i/>
        </w:rPr>
        <w:tab/>
      </w:r>
      <w:r w:rsidRPr="00A179C3">
        <w:t xml:space="preserve">imenuje Njemačka i dopuni članka 59(7) (SL L 234, 31.08.2012.) i kako je izmijenjena i </w:t>
      </w:r>
      <w:r w:rsidR="001715BB" w:rsidRPr="00A179C3">
        <w:rPr>
          <w:i/>
        </w:rPr>
        <w:tab/>
      </w:r>
      <w:r w:rsidRPr="00A179C3">
        <w:t xml:space="preserve">dopunjena Uredbom Komisije (EU) br. 1042/2012 od 7. studenoga 2012. o izmjeni </w:t>
      </w:r>
      <w:r w:rsidR="001715BB" w:rsidRPr="00A179C3">
        <w:rPr>
          <w:i/>
        </w:rPr>
        <w:tab/>
      </w:r>
      <w:r w:rsidRPr="00A179C3">
        <w:t xml:space="preserve">Uredbe (EU) br. 1031/2010 u pogledu navođenja dražbovne platforme koju imenuje </w:t>
      </w:r>
      <w:r w:rsidR="001715BB" w:rsidRPr="00A179C3">
        <w:rPr>
          <w:i/>
        </w:rPr>
        <w:tab/>
      </w:r>
      <w:r w:rsidRPr="00A179C3">
        <w:t xml:space="preserve">Ujedinjena Kraljevina (Tekst značajan za EGP) (SL L </w:t>
      </w:r>
      <w:r w:rsidR="004A6FF4" w:rsidRPr="00A179C3">
        <w:t>310, 9.11.2012.)</w:t>
      </w:r>
    </w:p>
    <w:p w:rsidR="00AB47F7" w:rsidRPr="00A179C3" w:rsidRDefault="00D4794A" w:rsidP="007B2C4B">
      <w:pPr>
        <w:pStyle w:val="Odlomakpopisa"/>
        <w:numPr>
          <w:ilvl w:val="0"/>
          <w:numId w:val="29"/>
        </w:numPr>
      </w:pPr>
      <w:r w:rsidRPr="00A179C3">
        <w:t xml:space="preserve">Uredba Komisije (EU) </w:t>
      </w:r>
      <w:r w:rsidR="005A0F02" w:rsidRPr="00A179C3">
        <w:t xml:space="preserve">br. </w:t>
      </w:r>
      <w:r w:rsidRPr="00A179C3">
        <w:t>176/2014 o</w:t>
      </w:r>
      <w:r w:rsidR="005A0F02" w:rsidRPr="00A179C3">
        <w:t xml:space="preserve">d 25. veljače 2014. o izmjeni Uredbe (EU) br. 1031/2010, posebno radi utvrđivanja količina emisijskih jedinica stakleničkih </w:t>
      </w:r>
      <w:r w:rsidR="00A179C3">
        <w:t>p</w:t>
      </w:r>
      <w:r w:rsidR="005A0F02" w:rsidRPr="00A179C3">
        <w:t xml:space="preserve">linova za </w:t>
      </w:r>
      <w:r w:rsidR="001715BB" w:rsidRPr="00A179C3">
        <w:rPr>
          <w:i/>
        </w:rPr>
        <w:tab/>
      </w:r>
      <w:r w:rsidR="005A0F02" w:rsidRPr="00A179C3">
        <w:t xml:space="preserve">prodaju na dražbi u razdoblju 2013.–2020. (Tekst značajan za EGP) (SL L </w:t>
      </w:r>
      <w:r w:rsidR="00B3625D" w:rsidRPr="00A179C3">
        <w:t>56</w:t>
      </w:r>
      <w:r w:rsidR="005A0F02" w:rsidRPr="00A179C3">
        <w:t xml:space="preserve">, </w:t>
      </w:r>
      <w:r w:rsidR="00B3625D" w:rsidRPr="00A179C3">
        <w:t>26</w:t>
      </w:r>
      <w:r w:rsidR="005A0F02" w:rsidRPr="00A179C3">
        <w:t xml:space="preserve">. </w:t>
      </w:r>
      <w:r w:rsidR="00B3625D" w:rsidRPr="00A179C3">
        <w:t>09.</w:t>
      </w:r>
      <w:r w:rsidR="005A0F02" w:rsidRPr="00A179C3">
        <w:t xml:space="preserve"> </w:t>
      </w:r>
      <w:r w:rsidR="001715BB" w:rsidRPr="00A179C3">
        <w:rPr>
          <w:i/>
        </w:rPr>
        <w:tab/>
      </w:r>
      <w:r w:rsidR="005A0F02" w:rsidRPr="00A179C3">
        <w:t>2014.)</w:t>
      </w:r>
    </w:p>
    <w:p w:rsidR="005A0F02" w:rsidRPr="00A179C3" w:rsidRDefault="00AB47F7" w:rsidP="007B2C4B">
      <w:pPr>
        <w:pStyle w:val="Odlomakpopisa"/>
        <w:numPr>
          <w:ilvl w:val="0"/>
          <w:numId w:val="29"/>
        </w:numPr>
      </w:pPr>
      <w:r w:rsidRPr="00A179C3">
        <w:t xml:space="preserve">Uredba (EU) br. 517/2014 Europskog parlamenta i Vijeća od 16. travnja 2014. o fluoriranim stakleničkim plinovima i stavljanju izvan snage Uredbe (EU) br. 842/2006 </w:t>
      </w:r>
      <w:r w:rsidR="001715BB" w:rsidRPr="00A179C3">
        <w:rPr>
          <w:i/>
        </w:rPr>
        <w:tab/>
      </w:r>
      <w:r w:rsidRPr="00A179C3">
        <w:t>(Tekst značajan za EGP), (SL L 150, 20. 05. 2014.)</w:t>
      </w:r>
    </w:p>
    <w:p w:rsidR="005A0F02" w:rsidRPr="00A179C3" w:rsidRDefault="00A762A3" w:rsidP="007B2C4B">
      <w:pPr>
        <w:pStyle w:val="Odlomakpopisa"/>
        <w:numPr>
          <w:ilvl w:val="0"/>
          <w:numId w:val="29"/>
        </w:numPr>
      </w:pPr>
      <w:r w:rsidRPr="00A179C3">
        <w:t xml:space="preserve">Odluka (EU) 2015/1814 Europskog parlamenta i Vijeća od 6. listopada 2015. o uspostavi </w:t>
      </w:r>
      <w:r w:rsidR="001715BB" w:rsidRPr="00A179C3">
        <w:rPr>
          <w:i/>
        </w:rPr>
        <w:tab/>
      </w:r>
      <w:r w:rsidRPr="00A179C3">
        <w:t xml:space="preserve">i funkcioniranju rezerve za stabilnost tržišta za sustav trgovanja emisijama stakleničkih </w:t>
      </w:r>
      <w:r w:rsidR="001715BB" w:rsidRPr="00A179C3">
        <w:rPr>
          <w:i/>
        </w:rPr>
        <w:tab/>
      </w:r>
      <w:r w:rsidRPr="00A179C3">
        <w:t>plinova Unije i o izmjeni Direktive 2003/87/EZ</w:t>
      </w:r>
      <w:r w:rsidR="004A6FF4" w:rsidRPr="00A179C3">
        <w:t>.</w:t>
      </w:r>
    </w:p>
    <w:p w:rsidR="00030D3F" w:rsidRPr="0049668F" w:rsidRDefault="00030D3F" w:rsidP="000A5A11">
      <w:pPr>
        <w:keepNext/>
        <w:keepLines/>
        <w:suppressAutoHyphens w:val="0"/>
        <w:spacing w:before="0" w:after="0" w:line="240" w:lineRule="auto"/>
        <w:ind w:left="426" w:hanging="426"/>
        <w:rPr>
          <w:rFonts w:ascii="Times New Roman" w:hAnsi="Times New Roman" w:cs="Times New Roman"/>
          <w:sz w:val="24"/>
          <w:lang w:eastAsia="hr-HR"/>
        </w:rPr>
      </w:pPr>
    </w:p>
    <w:p w:rsidR="00D4794A" w:rsidRPr="0049668F" w:rsidRDefault="00D4794A" w:rsidP="000A5A11">
      <w:pPr>
        <w:keepNext/>
        <w:keepLines/>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Uredbom Komisije (EU) br. 1031/2010 i Uredbom Komisije (EU) br. 176/2014 o rasporedu, upravljanju i drugim aspektima dražbi emisijskih </w:t>
      </w:r>
      <w:r w:rsidR="001715BB" w:rsidRPr="0049668F">
        <w:rPr>
          <w:rFonts w:ascii="Times New Roman" w:hAnsi="Times New Roman" w:cs="Times New Roman"/>
          <w:sz w:val="24"/>
          <w:lang w:eastAsia="hr-HR"/>
        </w:rPr>
        <w:t xml:space="preserve">jedinica stakleničkih plinova određuju </w:t>
      </w:r>
      <w:r w:rsidRPr="0049668F">
        <w:rPr>
          <w:rFonts w:ascii="Times New Roman" w:hAnsi="Times New Roman" w:cs="Times New Roman"/>
          <w:sz w:val="24"/>
          <w:lang w:eastAsia="hr-HR"/>
        </w:rPr>
        <w:t>se pravila o rasporedu, upravljanju i drugim aspektima dražbi emisijskih jedinica prema Direktivi 2003/87/EZ. Ova se Uredba primjenjuje na dražbovanje emisijskih jedinica prema poglavlju II. (zrakoplovstvo) Direktive 2003/87/EZ i dražbovanje emisijskih jedinica prema poglavlju III. (stacionarna postrojenja).</w:t>
      </w:r>
    </w:p>
    <w:p w:rsidR="00D4794A" w:rsidRPr="0049668F" w:rsidRDefault="00D4794A" w:rsidP="000A5A11">
      <w:pPr>
        <w:suppressAutoHyphens w:val="0"/>
        <w:spacing w:before="0" w:after="0" w:line="240" w:lineRule="auto"/>
        <w:rPr>
          <w:rFonts w:ascii="Times New Roman" w:hAnsi="Times New Roman" w:cs="Times New Roman"/>
          <w:sz w:val="24"/>
          <w:lang w:eastAsia="hr-HR"/>
        </w:rPr>
      </w:pPr>
    </w:p>
    <w:p w:rsidR="00D4794A" w:rsidRPr="0049668F" w:rsidRDefault="00D4794A" w:rsidP="000A5A11">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Emisijske jedinice se nude na prodaju na dražbovnoj platformi pomoću standardiziranih elektroničkih ugovora kojima se trguje na toj dražbovnoj platformi („proizvod na dražbi“). Dražbe se provode tako da ponuditelji podnose svoje ponude u jednom danom roku za nadmetanje s tim da ne vide ponude koje podnose ostali ponuditelji. Svaki izabrani ponuditelj plaća istu konačnu dražbovnu cijenu za svaku kvotu neovisno o ponuđenoj cijeni. Minimalna količina za koju se podnosi ponuda je jedan lot. Jedan lot dvodnevnih </w:t>
      </w:r>
      <w:r w:rsidRPr="0049668F">
        <w:rPr>
          <w:rFonts w:ascii="Times New Roman" w:hAnsi="Times New Roman" w:cs="Times New Roman"/>
          <w:i/>
          <w:sz w:val="24"/>
          <w:lang w:eastAsia="hr-HR"/>
        </w:rPr>
        <w:t>spot</w:t>
      </w:r>
      <w:r w:rsidRPr="0049668F">
        <w:rPr>
          <w:rFonts w:ascii="Times New Roman" w:hAnsi="Times New Roman" w:cs="Times New Roman"/>
          <w:sz w:val="24"/>
          <w:lang w:eastAsia="hr-HR"/>
        </w:rPr>
        <w:t xml:space="preserve"> ili petodnevnih </w:t>
      </w:r>
      <w:r w:rsidRPr="0049668F">
        <w:rPr>
          <w:rFonts w:ascii="Times New Roman" w:hAnsi="Times New Roman" w:cs="Times New Roman"/>
          <w:i/>
          <w:sz w:val="24"/>
          <w:lang w:eastAsia="hr-HR"/>
        </w:rPr>
        <w:t>futures</w:t>
      </w:r>
      <w:r w:rsidRPr="0049668F">
        <w:rPr>
          <w:rFonts w:ascii="Times New Roman" w:hAnsi="Times New Roman" w:cs="Times New Roman"/>
          <w:sz w:val="24"/>
          <w:lang w:eastAsia="hr-HR"/>
        </w:rPr>
        <w:t xml:space="preserve"> ugovora sastoji se od 500 emisijskih jedinica dok se jedan lot </w:t>
      </w:r>
      <w:r w:rsidRPr="0049668F">
        <w:rPr>
          <w:rFonts w:ascii="Times New Roman" w:hAnsi="Times New Roman" w:cs="Times New Roman"/>
          <w:i/>
          <w:sz w:val="24"/>
          <w:lang w:eastAsia="hr-HR"/>
        </w:rPr>
        <w:t>futures</w:t>
      </w:r>
      <w:r w:rsidRPr="0049668F">
        <w:rPr>
          <w:rFonts w:ascii="Times New Roman" w:hAnsi="Times New Roman" w:cs="Times New Roman"/>
          <w:sz w:val="24"/>
          <w:lang w:eastAsia="hr-HR"/>
        </w:rPr>
        <w:t xml:space="preserve"> ugovora ili </w:t>
      </w:r>
      <w:r w:rsidRPr="0049668F">
        <w:rPr>
          <w:rFonts w:ascii="Times New Roman" w:hAnsi="Times New Roman" w:cs="Times New Roman"/>
          <w:i/>
          <w:sz w:val="24"/>
          <w:lang w:eastAsia="hr-HR"/>
        </w:rPr>
        <w:t>forward</w:t>
      </w:r>
      <w:r w:rsidRPr="0049668F">
        <w:rPr>
          <w:rFonts w:ascii="Times New Roman" w:hAnsi="Times New Roman" w:cs="Times New Roman"/>
          <w:sz w:val="24"/>
          <w:lang w:eastAsia="hr-HR"/>
        </w:rPr>
        <w:t xml:space="preserve"> ugovora sastoji od 1.000 emisijskih jedinica. Dražbovna platforma rangira ponude koje su joj dostavljene redom prema ponuđenoj cijeni.</w:t>
      </w:r>
    </w:p>
    <w:p w:rsidR="00D4794A" w:rsidRPr="0049668F" w:rsidRDefault="00D4794A" w:rsidP="000A5A11">
      <w:pPr>
        <w:suppressAutoHyphens w:val="0"/>
        <w:spacing w:before="0" w:after="0" w:line="240" w:lineRule="auto"/>
        <w:rPr>
          <w:rFonts w:ascii="Times New Roman" w:hAnsi="Times New Roman" w:cs="Times New Roman"/>
          <w:sz w:val="24"/>
          <w:lang w:eastAsia="hr-HR"/>
        </w:rPr>
      </w:pPr>
    </w:p>
    <w:p w:rsidR="00D4794A" w:rsidRPr="0049668F" w:rsidRDefault="00D4794A" w:rsidP="000A5A11">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Svaka država članica imenuje dražbovatelja. Država članica koja ne imenuje dražbovatelja ne može prodavati emisijske jedinice na dražbi. U Republici Hrvatskoj je prema Odluci o dražbovatelju </w:t>
      </w:r>
      <w:r w:rsidRPr="0049668F">
        <w:rPr>
          <w:rFonts w:ascii="Times New Roman" w:hAnsi="Times New Roman" w:cs="Times New Roman"/>
          <w:sz w:val="24"/>
          <w:lang w:eastAsia="ko-KR"/>
        </w:rPr>
        <w:t xml:space="preserve">za obavljanje poslova dražbe emisijskih jedinica i izboru dražbenog sustava </w:t>
      </w:r>
      <w:r w:rsidRPr="0049668F">
        <w:rPr>
          <w:rFonts w:ascii="Times New Roman" w:hAnsi="Times New Roman" w:cs="Times New Roman"/>
          <w:sz w:val="24"/>
          <w:lang w:eastAsia="hr-HR"/>
        </w:rPr>
        <w:t>Fond određen za dražbovatelja.</w:t>
      </w:r>
    </w:p>
    <w:p w:rsidR="00D4794A" w:rsidRPr="0049668F" w:rsidRDefault="00D4794A" w:rsidP="000A5A11">
      <w:pPr>
        <w:suppressAutoHyphens w:val="0"/>
        <w:spacing w:before="0" w:after="0" w:line="240" w:lineRule="auto"/>
        <w:rPr>
          <w:rFonts w:ascii="Times New Roman" w:hAnsi="Times New Roman" w:cs="Times New Roman"/>
          <w:sz w:val="24"/>
          <w:lang w:eastAsia="hr-HR"/>
        </w:rPr>
      </w:pPr>
    </w:p>
    <w:p w:rsidR="00D4794A" w:rsidRPr="0049668F" w:rsidRDefault="00D4794A" w:rsidP="000A5A11">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Uredbom Komisije (EU) br. 1031/2010 predviđena je količina emisijskih jedinica stakleničkih plinova koja se svake godine prodaje na dražbi nakon što se oduzme besplatna raspodjela od količine emisijskih jedinica za cijelu Uniju izdanih u toj godini. Godišnje količine utvrđene su na temelju ponude i potražnje emisijskih jedinica za vrijeme procjene i s pretpostavkom da će u tom razdoblju biti u tijeku gospodarski oporavak.</w:t>
      </w:r>
      <w:r w:rsidR="006769F6" w:rsidRPr="0049668F">
        <w:rPr>
          <w:rFonts w:ascii="Times New Roman" w:hAnsi="Times New Roman" w:cs="Times New Roman"/>
          <w:sz w:val="24"/>
          <w:lang w:eastAsia="hr-HR"/>
        </w:rPr>
        <w:t xml:space="preserve"> </w:t>
      </w:r>
    </w:p>
    <w:p w:rsidR="00D4794A" w:rsidRPr="0049668F" w:rsidRDefault="00D4794A" w:rsidP="000A5A11">
      <w:pPr>
        <w:suppressAutoHyphens w:val="0"/>
        <w:autoSpaceDE w:val="0"/>
        <w:autoSpaceDN w:val="0"/>
        <w:adjustRightInd w:val="0"/>
        <w:spacing w:before="0" w:after="0" w:line="240" w:lineRule="auto"/>
        <w:rPr>
          <w:rFonts w:ascii="Times New Roman" w:hAnsi="Times New Roman" w:cs="Times New Roman"/>
          <w:sz w:val="24"/>
          <w:lang w:eastAsia="hr-HR"/>
        </w:rPr>
      </w:pPr>
    </w:p>
    <w:p w:rsidR="00DF269A" w:rsidRPr="0049668F" w:rsidRDefault="00D4794A" w:rsidP="000A5A11">
      <w:pPr>
        <w:suppressAutoHyphens w:val="0"/>
        <w:autoSpaceDE w:val="0"/>
        <w:autoSpaceDN w:val="0"/>
        <w:adjustRightInd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Uredbom Komisije (EU) br. 176/2014 o izmjeni Uredbe Komisije (EU) br. 1031/2010, posebno radi utvrđivanja količina emisijskih jedinica stakleničkih plinova za prodaju na dražbi u razdoblju 2013.-2020. godine izvršena je prilagodba količina emisijskih jedinica koje će se prodavati na dražbi. Za 2014. godinu je smanjena količina emisijskih jedinica stakleničkih plinova za prodaju na dražbi za 400 milijuna, 2015. godinu za 300 milijuna i 2016. godinu za 200 milijuna, da bi se isti iznos vratio na kraju analiziranog razdoblja i to 300 milijuna 2019. godine i 600 milijuna 2020. godine. </w:t>
      </w:r>
      <w:r w:rsidR="00030D3F" w:rsidRPr="0049668F">
        <w:rPr>
          <w:rFonts w:ascii="Times New Roman" w:hAnsi="Times New Roman" w:cs="Times New Roman"/>
          <w:sz w:val="24"/>
          <w:lang w:eastAsia="hr-HR"/>
        </w:rPr>
        <w:t xml:space="preserve">Međutim, u izvješću Komisije upućenom Europskom parlamentu i Vijeću o stanju na europskom tržištu ugljika u 2012. godini utvrđeno je da je potrebno uvesti mjere za rješavanje strukturnih neravnoteža između ponude i potražnje emisijskih jedinica na tržištu. U procjeni učinka okvira klimatske i energetske politike za 2030. navedeno je da se očekuje nastavak te neravnoteže i da se to pitanje neće moći u dovoljnoj mjeri riješiti prilagodbom linearnog tijeka prema strožem cilju unutar navedenog okvira. Promjenom linearnog faktora samo se postupno mijenja količina emisijskih jedinica na razini EU-a (gornja granica ETS-a EU-a). U skladu s tim i višak bi se samo postupno smanjivao, a tržište bi moralo nastaviti funkcionirati više od jednog desetljeća s viškom emisijskih jedinica od oko </w:t>
      </w:r>
      <w:r w:rsidR="003754FD" w:rsidRPr="0049668F">
        <w:rPr>
          <w:rFonts w:ascii="Times New Roman" w:hAnsi="Times New Roman" w:cs="Times New Roman"/>
          <w:sz w:val="24"/>
          <w:lang w:eastAsia="hr-HR"/>
        </w:rPr>
        <w:t>dvije</w:t>
      </w:r>
      <w:r w:rsidR="00030D3F" w:rsidRPr="0049668F">
        <w:rPr>
          <w:rFonts w:ascii="Times New Roman" w:hAnsi="Times New Roman" w:cs="Times New Roman"/>
          <w:sz w:val="24"/>
          <w:lang w:eastAsia="hr-HR"/>
        </w:rPr>
        <w:t xml:space="preserve"> milijarde ili više, zbog čega bi ETS EU-a izgubio svoju ulogu poticanja ulaganja u cilju smanjenja emisija CO</w:t>
      </w:r>
      <w:r w:rsidR="00030D3F" w:rsidRPr="0049668F">
        <w:rPr>
          <w:rFonts w:ascii="Times New Roman" w:hAnsi="Times New Roman" w:cs="Times New Roman"/>
          <w:sz w:val="24"/>
          <w:vertAlign w:val="subscript"/>
          <w:lang w:eastAsia="hr-HR"/>
        </w:rPr>
        <w:t xml:space="preserve">2 </w:t>
      </w:r>
      <w:r w:rsidR="00030D3F" w:rsidRPr="0049668F">
        <w:rPr>
          <w:rFonts w:ascii="Times New Roman" w:hAnsi="Times New Roman" w:cs="Times New Roman"/>
          <w:sz w:val="24"/>
          <w:lang w:eastAsia="hr-HR"/>
        </w:rPr>
        <w:t>na troškovno učinkovit način i pokretanja inovacija s niskom razinom ugljika kojima se potiče gospodarski rast i otvaranje radnih mjesta.</w:t>
      </w:r>
      <w:r w:rsidR="003754FD" w:rsidRPr="0049668F">
        <w:rPr>
          <w:rFonts w:ascii="Times New Roman" w:hAnsi="Times New Roman" w:cs="Times New Roman"/>
          <w:sz w:val="24"/>
          <w:lang w:eastAsia="hr-HR"/>
        </w:rPr>
        <w:t xml:space="preserve"> S ciljem stabilizacije tržišta, u listopadu 2015. godine usvojena je Odluka (EU) 2015/1814 Europskog parlamenta i Vijeća od 6. listopada 2015. o uspostavi i funkcioniranju rezerve za stabilnost tržišta za sustav trgovanja emisijama stakleničkih plinova Unije i o izmjeni Direktive 2003/87/EZ, kojom je među ostalim, propisano da iznos od 900 milijuna emisijskih jedinica oduzetih od količine emisijskih jedinica za prodaju na dražbi tijekom razdoblja 2014.–2016., neće biti vraćen na tržište </w:t>
      </w:r>
      <w:r w:rsidR="006769F6" w:rsidRPr="0049668F">
        <w:rPr>
          <w:rFonts w:ascii="Times New Roman" w:hAnsi="Times New Roman" w:cs="Times New Roman"/>
          <w:sz w:val="24"/>
          <w:lang w:eastAsia="hr-HR"/>
        </w:rPr>
        <w:t xml:space="preserve">u 2019. i 2020. godini, kako je bilo propisano Uredbom Komisije (EU) br. 176/2014 o izmjeni Uredbe Komisije (EU) br. 1031/2010, </w:t>
      </w:r>
      <w:r w:rsidR="003754FD" w:rsidRPr="0049668F">
        <w:rPr>
          <w:rFonts w:ascii="Times New Roman" w:hAnsi="Times New Roman" w:cs="Times New Roman"/>
          <w:sz w:val="24"/>
          <w:lang w:eastAsia="hr-HR"/>
        </w:rPr>
        <w:t>već će se staviti u rezervu za stabilnost tržišta za EU ETS sustav.</w:t>
      </w:r>
    </w:p>
    <w:p w:rsidR="00D4794A" w:rsidRPr="0049668F" w:rsidRDefault="00D4794A" w:rsidP="000A5A11">
      <w:pPr>
        <w:suppressAutoHyphens w:val="0"/>
        <w:autoSpaceDE w:val="0"/>
        <w:autoSpaceDN w:val="0"/>
        <w:adjustRightInd w:val="0"/>
        <w:spacing w:before="0" w:after="0" w:line="240" w:lineRule="auto"/>
        <w:rPr>
          <w:rFonts w:ascii="Times New Roman" w:hAnsi="Times New Roman" w:cs="Times New Roman"/>
          <w:sz w:val="24"/>
          <w:lang w:eastAsia="hr-HR"/>
        </w:rPr>
      </w:pPr>
    </w:p>
    <w:p w:rsidR="00D4794A" w:rsidRPr="0049668F" w:rsidRDefault="00EC0E4D" w:rsidP="00AB63D8">
      <w:pPr>
        <w:pStyle w:val="Naslov2"/>
        <w:keepLines/>
        <w:numPr>
          <w:ilvl w:val="1"/>
          <w:numId w:val="23"/>
        </w:numPr>
        <w:pBdr>
          <w:bottom w:val="none" w:sz="0" w:space="0" w:color="auto"/>
        </w:pBdr>
        <w:spacing w:before="0" w:after="0" w:line="240" w:lineRule="auto"/>
        <w:ind w:left="709" w:hanging="709"/>
        <w:rPr>
          <w:rFonts w:ascii="Times New Roman" w:hAnsi="Times New Roman"/>
          <w:color w:val="auto"/>
          <w:sz w:val="24"/>
          <w:szCs w:val="24"/>
        </w:rPr>
      </w:pPr>
      <w:bookmarkStart w:id="18" w:name="_Toc480810427"/>
      <w:r w:rsidRPr="0049668F">
        <w:rPr>
          <w:rFonts w:ascii="Times New Roman" w:hAnsi="Times New Roman"/>
          <w:color w:val="auto"/>
          <w:sz w:val="24"/>
          <w:szCs w:val="24"/>
        </w:rPr>
        <w:tab/>
      </w:r>
      <w:bookmarkStart w:id="19" w:name="_Toc486837202"/>
      <w:bookmarkStart w:id="20" w:name="_Toc488763310"/>
      <w:r w:rsidR="00D4794A" w:rsidRPr="0049668F">
        <w:rPr>
          <w:rFonts w:ascii="Times New Roman" w:hAnsi="Times New Roman"/>
          <w:color w:val="auto"/>
          <w:sz w:val="24"/>
          <w:szCs w:val="24"/>
        </w:rPr>
        <w:t xml:space="preserve">Zakonodavni okvir u </w:t>
      </w:r>
      <w:r w:rsidR="004A6FF4" w:rsidRPr="0049668F">
        <w:rPr>
          <w:rFonts w:ascii="Times New Roman" w:hAnsi="Times New Roman"/>
          <w:color w:val="auto"/>
          <w:sz w:val="24"/>
          <w:szCs w:val="24"/>
        </w:rPr>
        <w:t xml:space="preserve">Republici </w:t>
      </w:r>
      <w:r w:rsidR="00D4794A" w:rsidRPr="0049668F">
        <w:rPr>
          <w:rFonts w:ascii="Times New Roman" w:hAnsi="Times New Roman"/>
          <w:color w:val="auto"/>
          <w:sz w:val="24"/>
          <w:szCs w:val="24"/>
        </w:rPr>
        <w:t>Hrvatskoj</w:t>
      </w:r>
      <w:bookmarkEnd w:id="18"/>
      <w:bookmarkEnd w:id="19"/>
      <w:bookmarkEnd w:id="20"/>
    </w:p>
    <w:p w:rsidR="003754FD" w:rsidRPr="0049668F" w:rsidRDefault="003754FD" w:rsidP="000A5A11">
      <w:pPr>
        <w:keepNext/>
        <w:keepLines/>
        <w:suppressAutoHyphens w:val="0"/>
        <w:spacing w:before="0" w:after="0" w:line="240" w:lineRule="auto"/>
        <w:rPr>
          <w:rFonts w:ascii="Times New Roman" w:hAnsi="Times New Roman" w:cs="Times New Roman"/>
          <w:sz w:val="24"/>
          <w:lang w:eastAsia="ko-KR"/>
        </w:rPr>
      </w:pPr>
    </w:p>
    <w:p w:rsidR="00D4794A" w:rsidRPr="0049668F" w:rsidRDefault="00D4794A" w:rsidP="000A5A11">
      <w:pPr>
        <w:keepNext/>
        <w:keepLines/>
        <w:suppressAutoHyphens w:val="0"/>
        <w:spacing w:before="0" w:after="0" w:line="240" w:lineRule="auto"/>
        <w:rPr>
          <w:rFonts w:ascii="Times New Roman" w:hAnsi="Times New Roman" w:cs="Times New Roman"/>
          <w:sz w:val="24"/>
          <w:lang w:eastAsia="ko-KR"/>
        </w:rPr>
      </w:pPr>
      <w:r w:rsidRPr="0049668F">
        <w:rPr>
          <w:rFonts w:ascii="Times New Roman" w:hAnsi="Times New Roman" w:cs="Times New Roman"/>
          <w:sz w:val="24"/>
          <w:lang w:eastAsia="ko-KR"/>
        </w:rPr>
        <w:t>Zakonodavni okvir na području zaštite zraka i ublažavanja klimatskih promjena, posebno s aspekta trgovanja emisijama, čine sljedeći zakoni i podzakonski akti:</w:t>
      </w:r>
    </w:p>
    <w:p w:rsidR="00EC0E4D" w:rsidRPr="0049668F" w:rsidRDefault="00EC0E4D" w:rsidP="000A5A11">
      <w:pPr>
        <w:keepNext/>
        <w:keepLines/>
        <w:suppressAutoHyphens w:val="0"/>
        <w:spacing w:before="0" w:after="0" w:line="240" w:lineRule="auto"/>
        <w:rPr>
          <w:rFonts w:ascii="Times New Roman" w:hAnsi="Times New Roman" w:cs="Times New Roman"/>
          <w:sz w:val="24"/>
          <w:lang w:eastAsia="ko-KR"/>
        </w:rPr>
      </w:pPr>
    </w:p>
    <w:p w:rsidR="00D4794A" w:rsidRPr="0086754C" w:rsidRDefault="00D4794A" w:rsidP="007B2C4B">
      <w:pPr>
        <w:pStyle w:val="Odlomakpopisa"/>
        <w:numPr>
          <w:ilvl w:val="0"/>
          <w:numId w:val="30"/>
        </w:numPr>
      </w:pPr>
      <w:r w:rsidRPr="0086754C">
        <w:t>Zakon o zaštiti zraka (Nar</w:t>
      </w:r>
      <w:r w:rsidR="004A6FF4" w:rsidRPr="0086754C">
        <w:t>odne novine, br. 130/11</w:t>
      </w:r>
      <w:r w:rsidR="00EC0E4D" w:rsidRPr="0086754C">
        <w:t>,</w:t>
      </w:r>
      <w:r w:rsidR="004A6FF4" w:rsidRPr="0086754C">
        <w:t xml:space="preserve"> 47/14</w:t>
      </w:r>
      <w:r w:rsidR="00EC0E4D" w:rsidRPr="0086754C">
        <w:t xml:space="preserve"> i 61/17</w:t>
      </w:r>
      <w:r w:rsidR="004A6FF4" w:rsidRPr="0086754C">
        <w:t>)</w:t>
      </w:r>
    </w:p>
    <w:p w:rsidR="00D4794A" w:rsidRPr="0086754C" w:rsidRDefault="00D4794A" w:rsidP="007B2C4B">
      <w:pPr>
        <w:pStyle w:val="Odlomakpopisa"/>
        <w:numPr>
          <w:ilvl w:val="0"/>
          <w:numId w:val="30"/>
        </w:numPr>
      </w:pPr>
      <w:r w:rsidRPr="0086754C">
        <w:t>Zakon o Fondu za zaštitu okoliša i energetsku učinkovitost (Narodne no</w:t>
      </w:r>
      <w:r w:rsidR="004A6FF4" w:rsidRPr="0086754C">
        <w:t>vine, br. 107/03, 144/12)</w:t>
      </w:r>
    </w:p>
    <w:p w:rsidR="00D4794A" w:rsidRPr="0086754C" w:rsidRDefault="00D4794A" w:rsidP="007B2C4B">
      <w:pPr>
        <w:pStyle w:val="Odlomakpopisa"/>
        <w:numPr>
          <w:ilvl w:val="0"/>
          <w:numId w:val="30"/>
        </w:numPr>
      </w:pPr>
      <w:r w:rsidRPr="0086754C">
        <w:t xml:space="preserve">Uredba o načinu trgovanja emisijskim jedinicama stakleničkih plinova (Narodne novine, </w:t>
      </w:r>
      <w:r w:rsidR="00F16A61" w:rsidRPr="0086754C">
        <w:t>br.</w:t>
      </w:r>
      <w:r w:rsidRPr="0086754C">
        <w:t xml:space="preserve"> 69/12</w:t>
      </w:r>
      <w:r w:rsidR="003754FD" w:rsidRPr="0086754C">
        <w:t>, 154/14</w:t>
      </w:r>
      <w:r w:rsidR="004A6FF4" w:rsidRPr="0086754C">
        <w:t>)</w:t>
      </w:r>
    </w:p>
    <w:p w:rsidR="00D4794A" w:rsidRPr="0086754C" w:rsidRDefault="00D4794A" w:rsidP="007B2C4B">
      <w:pPr>
        <w:pStyle w:val="Odlomakpopisa"/>
        <w:numPr>
          <w:ilvl w:val="0"/>
          <w:numId w:val="30"/>
        </w:numPr>
      </w:pPr>
      <w:r w:rsidRPr="0086754C">
        <w:t xml:space="preserve">Uredba o provedbi fleksibilnih mehanizama Kyotskog protokola </w:t>
      </w:r>
      <w:r w:rsidR="004A6FF4" w:rsidRPr="0086754C">
        <w:t xml:space="preserve">(Narodne novine, broj </w:t>
      </w:r>
      <w:r w:rsidR="001715BB" w:rsidRPr="0086754C">
        <w:tab/>
      </w:r>
      <w:r w:rsidR="004A6FF4" w:rsidRPr="0086754C">
        <w:t>142/08)</w:t>
      </w:r>
    </w:p>
    <w:p w:rsidR="00D4794A" w:rsidRPr="0086754C" w:rsidRDefault="00D4794A" w:rsidP="007B2C4B">
      <w:pPr>
        <w:pStyle w:val="Odlomakpopisa"/>
        <w:numPr>
          <w:ilvl w:val="0"/>
          <w:numId w:val="30"/>
        </w:numPr>
      </w:pPr>
      <w:r w:rsidRPr="0086754C">
        <w:t>Uredba o jediničnim naknadama, korektivnim koeficijentima i pobližim kriterijima i mjerilima za utvrđivanje naknade na emisiju u okoliš ugljikovog dioksida (Na</w:t>
      </w:r>
      <w:r w:rsidR="004A6FF4" w:rsidRPr="0086754C">
        <w:t>rodne novine, br. 73/07, 48/09)</w:t>
      </w:r>
    </w:p>
    <w:p w:rsidR="00D4794A" w:rsidRPr="0086754C" w:rsidRDefault="00D4794A" w:rsidP="007B2C4B">
      <w:pPr>
        <w:pStyle w:val="Odlomakpopisa"/>
        <w:numPr>
          <w:ilvl w:val="0"/>
          <w:numId w:val="30"/>
        </w:numPr>
      </w:pPr>
      <w:r w:rsidRPr="0086754C">
        <w:t>Odluka o dražbovatelju za obavljanje poslova dražbe emisijskih jedinica i izboru dražbenog sustava</w:t>
      </w:r>
      <w:r w:rsidR="004A6FF4" w:rsidRPr="0086754C">
        <w:t xml:space="preserve"> (Narodne novine, broj 84/14)</w:t>
      </w:r>
    </w:p>
    <w:p w:rsidR="00D4794A" w:rsidRPr="0086754C" w:rsidRDefault="00D4794A" w:rsidP="007B2C4B">
      <w:pPr>
        <w:pStyle w:val="Odlomakpopisa"/>
        <w:numPr>
          <w:ilvl w:val="0"/>
          <w:numId w:val="30"/>
        </w:numPr>
      </w:pPr>
      <w:r w:rsidRPr="0086754C">
        <w:t>Pravilnik o načinu i rokovima obračunavanja i plaćanja naknade na emisiju u okoliš ugljikovog dioksida</w:t>
      </w:r>
      <w:r w:rsidR="004A6FF4" w:rsidRPr="0086754C">
        <w:t xml:space="preserve"> (Narodne novine, broj 77/07)</w:t>
      </w:r>
    </w:p>
    <w:p w:rsidR="003754FD" w:rsidRPr="0086754C" w:rsidRDefault="003754FD" w:rsidP="007B2C4B">
      <w:pPr>
        <w:pStyle w:val="Odlomakpopisa"/>
        <w:numPr>
          <w:ilvl w:val="0"/>
          <w:numId w:val="30"/>
        </w:numPr>
      </w:pPr>
      <w:r w:rsidRPr="0086754C">
        <w:t>Pravilnik o načinu besplatne dodjele emisijskih jedinica postrojenjima i o praćenju, izvješćivanju i verifikaciji izvješća o emisijama stakleničkih plinova iz postrojenja i zrakoplova u razdoblju koje započinje 1. siječnja 2013. godine</w:t>
      </w:r>
      <w:r w:rsidR="00D4794A" w:rsidRPr="0086754C">
        <w:t xml:space="preserve"> (Narodne novine, broj </w:t>
      </w:r>
      <w:hyperlink r:id="rId8" w:history="1">
        <w:r w:rsidRPr="0086754C">
          <w:t>70/15</w:t>
        </w:r>
      </w:hyperlink>
      <w:r w:rsidR="00D4794A" w:rsidRPr="0086754C">
        <w:t>)</w:t>
      </w:r>
    </w:p>
    <w:p w:rsidR="00A06140" w:rsidRPr="0086754C" w:rsidRDefault="003754FD" w:rsidP="007B2C4B">
      <w:pPr>
        <w:pStyle w:val="Odlomakpopisa"/>
        <w:numPr>
          <w:ilvl w:val="0"/>
          <w:numId w:val="30"/>
        </w:numPr>
      </w:pPr>
      <w:r w:rsidRPr="0086754C">
        <w:t xml:space="preserve">Odluka o donošenju Plana korištenja financijskih sredstava dobivenih od prodaje </w:t>
      </w:r>
      <w:r w:rsidR="001715BB" w:rsidRPr="0086754C">
        <w:tab/>
      </w:r>
      <w:r w:rsidRPr="0086754C">
        <w:t xml:space="preserve">emisijskih jedinica putem dražbi u Republici Hrvatskoj za razdoblje od 2014. do 2016. </w:t>
      </w:r>
      <w:r w:rsidR="001715BB" w:rsidRPr="0086754C">
        <w:tab/>
      </w:r>
      <w:r w:rsidRPr="0086754C">
        <w:t>godine (Narodne novine, 140/14) izmijenjena Odlukom o donošenju Izmjena i dopuna Plana korištenja financijskih sredstava dobivenih od prodaje emisijskih jedinica putem dražbi u Republici Hrvatskoj za razdoblje od 2014. do 2016. (Narodne novine, broj 12/17)</w:t>
      </w:r>
      <w:r w:rsidR="00DF269A" w:rsidRPr="0086754C">
        <w:t>.</w:t>
      </w:r>
    </w:p>
    <w:p w:rsidR="00D4794A" w:rsidRPr="0049668F" w:rsidRDefault="00D4794A" w:rsidP="000A5A11">
      <w:pPr>
        <w:suppressAutoHyphens w:val="0"/>
        <w:spacing w:before="0" w:after="0" w:line="240" w:lineRule="auto"/>
        <w:ind w:left="720"/>
        <w:rPr>
          <w:rFonts w:ascii="Times New Roman" w:hAnsi="Times New Roman" w:cs="Times New Roman"/>
          <w:sz w:val="24"/>
          <w:lang w:eastAsia="ko-KR"/>
        </w:rPr>
      </w:pPr>
    </w:p>
    <w:p w:rsidR="00901BD0" w:rsidRDefault="00D4794A" w:rsidP="00A179C3">
      <w:pPr>
        <w:suppressAutoHyphens w:val="0"/>
        <w:autoSpaceDE w:val="0"/>
        <w:autoSpaceDN w:val="0"/>
        <w:adjustRightInd w:val="0"/>
        <w:spacing w:before="0" w:after="0" w:line="240" w:lineRule="auto"/>
        <w:rPr>
          <w:rFonts w:ascii="Times New Roman" w:hAnsi="Times New Roman" w:cs="Times New Roman"/>
          <w:sz w:val="24"/>
          <w:lang w:eastAsia="ko-KR"/>
        </w:rPr>
      </w:pPr>
      <w:r w:rsidRPr="0049668F">
        <w:rPr>
          <w:rFonts w:ascii="Times New Roman" w:hAnsi="Times New Roman" w:cs="Times New Roman"/>
          <w:sz w:val="24"/>
          <w:lang w:eastAsia="ko-KR"/>
        </w:rPr>
        <w:t>Odlukom o dražbovatelju za obavljanje poslova dražbe emisijskih jedinica i izboru dražbenog sustava se utvrđuje da je Republika Hrvatska od 1.</w:t>
      </w:r>
      <w:r w:rsidR="007874C5" w:rsidRPr="0049668F">
        <w:rPr>
          <w:rFonts w:ascii="Times New Roman" w:hAnsi="Times New Roman" w:cs="Times New Roman"/>
          <w:sz w:val="24"/>
          <w:lang w:eastAsia="ko-KR"/>
        </w:rPr>
        <w:t xml:space="preserve"> </w:t>
      </w:r>
      <w:r w:rsidRPr="0049668F">
        <w:rPr>
          <w:rFonts w:ascii="Times New Roman" w:hAnsi="Times New Roman" w:cs="Times New Roman"/>
          <w:sz w:val="24"/>
          <w:lang w:eastAsia="ko-KR"/>
        </w:rPr>
        <w:t>1.</w:t>
      </w:r>
      <w:r w:rsidR="007874C5" w:rsidRPr="0049668F">
        <w:rPr>
          <w:rFonts w:ascii="Times New Roman" w:hAnsi="Times New Roman" w:cs="Times New Roman"/>
          <w:sz w:val="24"/>
          <w:lang w:eastAsia="ko-KR"/>
        </w:rPr>
        <w:t xml:space="preserve"> </w:t>
      </w:r>
      <w:r w:rsidRPr="0049668F">
        <w:rPr>
          <w:rFonts w:ascii="Times New Roman" w:hAnsi="Times New Roman" w:cs="Times New Roman"/>
          <w:sz w:val="24"/>
          <w:lang w:eastAsia="ko-KR"/>
        </w:rPr>
        <w:t xml:space="preserve">2013. godine priključena na EU sustav trgovanja emisijskim jedinicama stakleničkih plinova te da će kao dražbeni sustav za provođenje dražbe koristiti zajedničku dražbenu platformu EU. Fond se određuje za dražbovatelja koji će u ime Republike Hrvatske obavljati poslove dražbe emisijskih jedinica stakleničkih plinova u okviru sustava trgovanja emisijskim jedinicama stakleničkih plinova EU. </w:t>
      </w:r>
      <w:bookmarkStart w:id="21" w:name="_Toc396999771"/>
      <w:bookmarkStart w:id="22" w:name="_Toc396999772"/>
      <w:bookmarkStart w:id="23" w:name="_Toc396999773"/>
      <w:bookmarkStart w:id="24" w:name="_Toc396999774"/>
      <w:bookmarkStart w:id="25" w:name="_Toc396999775"/>
      <w:bookmarkStart w:id="26" w:name="_Toc396999776"/>
      <w:bookmarkStart w:id="27" w:name="_Toc396999777"/>
      <w:bookmarkStart w:id="28" w:name="_Toc396999778"/>
      <w:bookmarkStart w:id="29" w:name="_Toc396999779"/>
      <w:bookmarkStart w:id="30" w:name="_Toc396999780"/>
      <w:bookmarkStart w:id="31" w:name="_Toc396999781"/>
      <w:bookmarkStart w:id="32" w:name="_Toc396999782"/>
      <w:bookmarkStart w:id="33" w:name="_Toc396999783"/>
      <w:bookmarkStart w:id="34" w:name="_Toc396999784"/>
      <w:bookmarkStart w:id="35" w:name="_Ref390360053"/>
      <w:bookmarkStart w:id="36" w:name="_Toc480810428"/>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737F7D" w:rsidRPr="00A179C3" w:rsidRDefault="00737F7D" w:rsidP="00A179C3">
      <w:pPr>
        <w:suppressAutoHyphens w:val="0"/>
        <w:autoSpaceDE w:val="0"/>
        <w:autoSpaceDN w:val="0"/>
        <w:adjustRightInd w:val="0"/>
        <w:spacing w:before="0" w:after="0" w:line="240" w:lineRule="auto"/>
        <w:rPr>
          <w:rFonts w:ascii="Times New Roman" w:hAnsi="Times New Roman" w:cs="Times New Roman"/>
          <w:sz w:val="24"/>
          <w:lang w:eastAsia="ko-KR"/>
        </w:rPr>
      </w:pPr>
    </w:p>
    <w:p w:rsidR="00D4794A" w:rsidRPr="0049668F" w:rsidRDefault="00D4794A" w:rsidP="00AB63D8">
      <w:pPr>
        <w:pStyle w:val="Naslov1"/>
        <w:pageBreakBefore w:val="0"/>
        <w:numPr>
          <w:ilvl w:val="0"/>
          <w:numId w:val="22"/>
        </w:numPr>
        <w:pBdr>
          <w:top w:val="none" w:sz="0" w:space="0" w:color="auto"/>
        </w:pBdr>
        <w:tabs>
          <w:tab w:val="clear" w:pos="680"/>
          <w:tab w:val="clear" w:pos="720"/>
          <w:tab w:val="clear" w:pos="1134"/>
        </w:tabs>
        <w:spacing w:before="0" w:after="0" w:line="240" w:lineRule="auto"/>
        <w:ind w:left="709" w:hanging="709"/>
        <w:rPr>
          <w:rFonts w:ascii="Times New Roman" w:hAnsi="Times New Roman"/>
          <w:b/>
          <w:i w:val="0"/>
          <w:iCs w:val="0"/>
          <w:color w:val="auto"/>
          <w:sz w:val="28"/>
          <w:szCs w:val="28"/>
        </w:rPr>
      </w:pPr>
      <w:bookmarkStart w:id="37" w:name="_Toc486837203"/>
      <w:bookmarkStart w:id="38" w:name="_Toc488763311"/>
      <w:r w:rsidRPr="0049668F">
        <w:rPr>
          <w:rFonts w:ascii="Times New Roman" w:hAnsi="Times New Roman"/>
          <w:b/>
          <w:i w:val="0"/>
          <w:iCs w:val="0"/>
          <w:color w:val="auto"/>
          <w:sz w:val="28"/>
          <w:szCs w:val="28"/>
        </w:rPr>
        <w:t>Izračun prihoda od prodaje emisijskih jedinica putem dražbe</w:t>
      </w:r>
      <w:bookmarkEnd w:id="35"/>
      <w:bookmarkEnd w:id="36"/>
      <w:bookmarkEnd w:id="37"/>
      <w:bookmarkEnd w:id="38"/>
    </w:p>
    <w:p w:rsidR="00D4794A" w:rsidRPr="0049668F" w:rsidRDefault="00D4794A" w:rsidP="004A6FF4">
      <w:pPr>
        <w:spacing w:before="0" w:after="0" w:line="240" w:lineRule="auto"/>
        <w:rPr>
          <w:rFonts w:ascii="Times New Roman" w:hAnsi="Times New Roman" w:cs="Times New Roman"/>
          <w:lang w:eastAsia="hr-HR"/>
        </w:rPr>
      </w:pPr>
    </w:p>
    <w:p w:rsidR="00D4794A" w:rsidRPr="0049668F" w:rsidRDefault="00D4794A" w:rsidP="004A6FF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EU sustav trgovanja emisijama stakleničkih plinova (EU ETS) započeo je s radom 1.1.2005. godine kao prvi međunarodni sustav za trgovanje emisijama stakleničkih plinova i do danas se zadržao kao osnovni alat EU za učinkovito smanjenje emisija stakleničkih plinova kojim je obuhvaćeno oko 45% emisija stakleničkih plinova u EU.</w:t>
      </w:r>
      <w:r w:rsidRPr="0049668F">
        <w:rPr>
          <w:rFonts w:ascii="Times New Roman" w:hAnsi="Times New Roman" w:cs="Times New Roman"/>
          <w:sz w:val="24"/>
        </w:rPr>
        <w:t xml:space="preserve"> </w:t>
      </w:r>
      <w:r w:rsidRPr="0049668F">
        <w:rPr>
          <w:rFonts w:ascii="Times New Roman" w:hAnsi="Times New Roman" w:cs="Times New Roman"/>
          <w:sz w:val="24"/>
          <w:lang w:eastAsia="hr-HR"/>
        </w:rPr>
        <w:t xml:space="preserve">EU ETS obuhvaća više od 12.000 elektrana i proizvodnih postrojenja u 28 država članica EU te Lihtenštajnu, Norveškoj i Islandu, kao i emisije zračnih prijevoznika koji lete između europskih zračnih luka. </w:t>
      </w:r>
    </w:p>
    <w:p w:rsidR="00D4794A" w:rsidRPr="0049668F" w:rsidRDefault="00D4794A" w:rsidP="004A6FF4">
      <w:pPr>
        <w:spacing w:before="0" w:after="0" w:line="240" w:lineRule="auto"/>
        <w:rPr>
          <w:rFonts w:ascii="Times New Roman" w:hAnsi="Times New Roman" w:cs="Times New Roman"/>
          <w:sz w:val="24"/>
          <w:lang w:eastAsia="hr-HR"/>
        </w:rPr>
      </w:pPr>
    </w:p>
    <w:p w:rsidR="00D4794A" w:rsidRPr="0049668F" w:rsidRDefault="00D4794A" w:rsidP="004A6FF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Do sada su završena dva razdoblja trgovanja emisijama stakleničkih plinova, prvo ili „razdoblje učenja“, koje je trajalo od 2005.</w:t>
      </w:r>
      <w:r w:rsidR="002E6998" w:rsidRPr="0049668F">
        <w:rPr>
          <w:rFonts w:ascii="Times New Roman" w:hAnsi="Times New Roman" w:cs="Times New Roman"/>
          <w:sz w:val="24"/>
          <w:lang w:eastAsia="hr-HR"/>
        </w:rPr>
        <w:t xml:space="preserve"> do </w:t>
      </w:r>
      <w:r w:rsidRPr="0049668F">
        <w:rPr>
          <w:rFonts w:ascii="Times New Roman" w:hAnsi="Times New Roman" w:cs="Times New Roman"/>
          <w:sz w:val="24"/>
          <w:lang w:eastAsia="hr-HR"/>
        </w:rPr>
        <w:t xml:space="preserve">2007. godine imalo je za cilj uhodavanje i pripremu drugog razdoblja trgovanja </w:t>
      </w:r>
      <w:r w:rsidR="002E6998" w:rsidRPr="0049668F">
        <w:rPr>
          <w:rFonts w:ascii="Times New Roman" w:hAnsi="Times New Roman" w:cs="Times New Roman"/>
          <w:sz w:val="24"/>
          <w:lang w:eastAsia="hr-HR"/>
        </w:rPr>
        <w:t>od</w:t>
      </w:r>
      <w:r w:rsidR="00460D6C">
        <w:rPr>
          <w:rFonts w:ascii="Times New Roman" w:hAnsi="Times New Roman" w:cs="Times New Roman"/>
          <w:sz w:val="24"/>
          <w:lang w:eastAsia="hr-HR"/>
        </w:rPr>
        <w:t xml:space="preserve"> </w:t>
      </w:r>
      <w:r w:rsidRPr="0049668F">
        <w:rPr>
          <w:rFonts w:ascii="Times New Roman" w:hAnsi="Times New Roman" w:cs="Times New Roman"/>
          <w:sz w:val="24"/>
          <w:lang w:eastAsia="hr-HR"/>
        </w:rPr>
        <w:t>2008.</w:t>
      </w:r>
      <w:r w:rsidR="002E6998" w:rsidRPr="0049668F">
        <w:rPr>
          <w:rFonts w:ascii="Times New Roman" w:hAnsi="Times New Roman" w:cs="Times New Roman"/>
          <w:sz w:val="24"/>
          <w:lang w:eastAsia="hr-HR"/>
        </w:rPr>
        <w:t xml:space="preserve"> do </w:t>
      </w:r>
      <w:r w:rsidRPr="0049668F">
        <w:rPr>
          <w:rFonts w:ascii="Times New Roman" w:hAnsi="Times New Roman" w:cs="Times New Roman"/>
          <w:sz w:val="24"/>
          <w:lang w:eastAsia="hr-HR"/>
        </w:rPr>
        <w:t xml:space="preserve">2012. godine. Trenutno je na snazi treće razdoblje trgovanja emisijama </w:t>
      </w:r>
      <w:r w:rsidR="002E6998" w:rsidRPr="0049668F">
        <w:rPr>
          <w:rFonts w:ascii="Times New Roman" w:hAnsi="Times New Roman" w:cs="Times New Roman"/>
          <w:sz w:val="24"/>
          <w:lang w:eastAsia="hr-HR"/>
        </w:rPr>
        <w:t xml:space="preserve">od </w:t>
      </w:r>
      <w:r w:rsidRPr="0049668F">
        <w:rPr>
          <w:rFonts w:ascii="Times New Roman" w:hAnsi="Times New Roman" w:cs="Times New Roman"/>
          <w:sz w:val="24"/>
          <w:lang w:eastAsia="hr-HR"/>
        </w:rPr>
        <w:t>2013.</w:t>
      </w:r>
      <w:r w:rsidR="002E6998" w:rsidRPr="0049668F">
        <w:rPr>
          <w:rFonts w:ascii="Times New Roman" w:hAnsi="Times New Roman" w:cs="Times New Roman"/>
          <w:sz w:val="24"/>
          <w:lang w:eastAsia="hr-HR"/>
        </w:rPr>
        <w:t xml:space="preserve">do </w:t>
      </w:r>
      <w:r w:rsidRPr="0049668F">
        <w:rPr>
          <w:rFonts w:ascii="Times New Roman" w:hAnsi="Times New Roman" w:cs="Times New Roman"/>
          <w:sz w:val="24"/>
          <w:lang w:eastAsia="hr-HR"/>
        </w:rPr>
        <w:t>2020. godine. Konačni cilj je doprinos EU ETS-a smanjenju emisija stakleničkih plinova za</w:t>
      </w:r>
      <w:r w:rsidR="002E6998" w:rsidRPr="0049668F">
        <w:rPr>
          <w:rFonts w:ascii="Times New Roman" w:hAnsi="Times New Roman" w:cs="Times New Roman"/>
          <w:sz w:val="24"/>
          <w:lang w:eastAsia="hr-HR"/>
        </w:rPr>
        <w:t xml:space="preserve"> najmanje</w:t>
      </w:r>
      <w:r w:rsidRPr="0049668F">
        <w:rPr>
          <w:rFonts w:ascii="Times New Roman" w:hAnsi="Times New Roman" w:cs="Times New Roman"/>
          <w:sz w:val="24"/>
          <w:lang w:eastAsia="hr-HR"/>
        </w:rPr>
        <w:t xml:space="preserve"> 40% u periodu 1990.</w:t>
      </w:r>
      <w:r w:rsidR="00460D6C">
        <w:rPr>
          <w:rFonts w:ascii="Times New Roman" w:hAnsi="Times New Roman" w:cs="Times New Roman"/>
          <w:sz w:val="24"/>
          <w:lang w:eastAsia="hr-HR"/>
        </w:rPr>
        <w:t xml:space="preserve"> </w:t>
      </w:r>
      <w:r w:rsidRPr="0049668F">
        <w:rPr>
          <w:rFonts w:ascii="Times New Roman" w:hAnsi="Times New Roman" w:cs="Times New Roman"/>
          <w:sz w:val="24"/>
          <w:lang w:eastAsia="hr-HR"/>
        </w:rPr>
        <w:t>-</w:t>
      </w:r>
      <w:r w:rsidR="00460D6C">
        <w:rPr>
          <w:rFonts w:ascii="Times New Roman" w:hAnsi="Times New Roman" w:cs="Times New Roman"/>
          <w:sz w:val="24"/>
          <w:lang w:eastAsia="hr-HR"/>
        </w:rPr>
        <w:t xml:space="preserve"> </w:t>
      </w:r>
      <w:r w:rsidRPr="0049668F">
        <w:rPr>
          <w:rFonts w:ascii="Times New Roman" w:hAnsi="Times New Roman" w:cs="Times New Roman"/>
          <w:sz w:val="24"/>
          <w:lang w:eastAsia="hr-HR"/>
        </w:rPr>
        <w:t xml:space="preserve">2030.godine. Iako </w:t>
      </w:r>
      <w:r w:rsidR="00460D6C">
        <w:rPr>
          <w:rFonts w:ascii="Times New Roman" w:hAnsi="Times New Roman" w:cs="Times New Roman"/>
          <w:sz w:val="24"/>
          <w:lang w:eastAsia="hr-HR"/>
        </w:rPr>
        <w:t xml:space="preserve">su </w:t>
      </w:r>
      <w:r w:rsidRPr="0049668F">
        <w:rPr>
          <w:rFonts w:ascii="Times New Roman" w:hAnsi="Times New Roman" w:cs="Times New Roman"/>
          <w:sz w:val="24"/>
          <w:lang w:eastAsia="hr-HR"/>
        </w:rPr>
        <w:t xml:space="preserve">zbog proširenja područja primjene EU ETS-a </w:t>
      </w:r>
      <w:r w:rsidR="00460D6C">
        <w:rPr>
          <w:rFonts w:ascii="Times New Roman" w:hAnsi="Times New Roman" w:cs="Times New Roman"/>
          <w:sz w:val="24"/>
          <w:lang w:eastAsia="hr-HR"/>
        </w:rPr>
        <w:t xml:space="preserve">u </w:t>
      </w:r>
      <w:r w:rsidRPr="0049668F">
        <w:rPr>
          <w:rFonts w:ascii="Times New Roman" w:hAnsi="Times New Roman" w:cs="Times New Roman"/>
          <w:sz w:val="24"/>
          <w:lang w:eastAsia="hr-HR"/>
        </w:rPr>
        <w:t>treće razdoblje trgovanja postoj</w:t>
      </w:r>
      <w:r w:rsidR="00460D6C">
        <w:rPr>
          <w:rFonts w:ascii="Times New Roman" w:hAnsi="Times New Roman" w:cs="Times New Roman"/>
          <w:sz w:val="24"/>
          <w:lang w:eastAsia="hr-HR"/>
        </w:rPr>
        <w:t>ali</w:t>
      </w:r>
      <w:r w:rsidRPr="0049668F">
        <w:rPr>
          <w:rFonts w:ascii="Times New Roman" w:hAnsi="Times New Roman" w:cs="Times New Roman"/>
          <w:sz w:val="24"/>
          <w:lang w:eastAsia="hr-HR"/>
        </w:rPr>
        <w:t xml:space="preserve"> određeni metodološki izazovi pri točnom procjenjivanju promjena u emisijama u usporedbi s 2012. godinom, emisije iz postrojenja uključenih i u drugo i u treće razdoblje trgovanja emisijama, procijenjene na jednakoj osnovi, bile su u 2013. godini barem 3% ispod razine emisija u 2012. godini.</w:t>
      </w:r>
    </w:p>
    <w:p w:rsidR="00D4794A" w:rsidRPr="0049668F" w:rsidRDefault="00D4794A" w:rsidP="004A6FF4">
      <w:pPr>
        <w:spacing w:before="0" w:after="0" w:line="240" w:lineRule="auto"/>
        <w:rPr>
          <w:rFonts w:ascii="Times New Roman" w:hAnsi="Times New Roman" w:cs="Times New Roman"/>
          <w:sz w:val="24"/>
          <w:lang w:eastAsia="hr-HR"/>
        </w:rPr>
      </w:pPr>
    </w:p>
    <w:p w:rsidR="00D4794A" w:rsidRPr="0049668F" w:rsidRDefault="00EC0E4D" w:rsidP="00AB63D8">
      <w:pPr>
        <w:pStyle w:val="Naslov2"/>
        <w:numPr>
          <w:ilvl w:val="1"/>
          <w:numId w:val="24"/>
        </w:numPr>
        <w:pBdr>
          <w:bottom w:val="none" w:sz="0" w:space="0" w:color="auto"/>
        </w:pBdr>
        <w:spacing w:before="0" w:after="0" w:line="240" w:lineRule="auto"/>
        <w:ind w:left="709" w:hanging="709"/>
        <w:rPr>
          <w:rFonts w:ascii="Times New Roman" w:hAnsi="Times New Roman"/>
          <w:color w:val="auto"/>
          <w:sz w:val="24"/>
          <w:szCs w:val="24"/>
        </w:rPr>
      </w:pPr>
      <w:bookmarkStart w:id="39" w:name="_Toc480810429"/>
      <w:r w:rsidRPr="0049668F">
        <w:rPr>
          <w:rFonts w:ascii="Times New Roman" w:hAnsi="Times New Roman"/>
          <w:color w:val="auto"/>
          <w:sz w:val="24"/>
          <w:szCs w:val="24"/>
        </w:rPr>
        <w:tab/>
      </w:r>
      <w:bookmarkStart w:id="40" w:name="_Toc486837204"/>
      <w:bookmarkStart w:id="41" w:name="_Toc488763312"/>
      <w:r w:rsidR="00D4794A" w:rsidRPr="0049668F">
        <w:rPr>
          <w:rFonts w:ascii="Times New Roman" w:hAnsi="Times New Roman"/>
          <w:color w:val="auto"/>
          <w:sz w:val="24"/>
          <w:szCs w:val="24"/>
        </w:rPr>
        <w:t>Kretanje cijene emisijskih jedinica na dražbama</w:t>
      </w:r>
      <w:bookmarkEnd w:id="39"/>
      <w:bookmarkEnd w:id="40"/>
      <w:bookmarkEnd w:id="41"/>
    </w:p>
    <w:p w:rsidR="004A6FF4" w:rsidRPr="0049668F" w:rsidRDefault="004A6FF4"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Trgovanje emisijskim jedinicama stakleničkih plinova održava se nekoliko puta tjedno na najvećoj dražbovnoj platformi za razmjenu energije u Europi, European Energy Exchange (EEX), u Leipzigu u Njemačkoj na kojoj sudjeluju sve zemlje članice osim Ujedinjenog Kraljevstva koje koristi dražbovnu platformu ICE Futures Europe (ICE)</w:t>
      </w:r>
      <w:r w:rsidRPr="0049668F">
        <w:rPr>
          <w:rStyle w:val="Referencafusnote"/>
          <w:rFonts w:ascii="Times New Roman" w:hAnsi="Times New Roman"/>
          <w:sz w:val="24"/>
          <w:lang w:eastAsia="hr-HR"/>
        </w:rPr>
        <w:footnoteReference w:id="2"/>
      </w:r>
      <w:r w:rsidRPr="0049668F">
        <w:rPr>
          <w:rFonts w:ascii="Times New Roman" w:hAnsi="Times New Roman" w:cs="Times New Roman"/>
          <w:sz w:val="24"/>
          <w:lang w:eastAsia="hr-HR"/>
        </w:rPr>
        <w:t>.</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F8517B">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Cijene emisijskih jedinica značajno su se mijenjale od samog početka trgovanja u siječnju 2005. godine kada je cijena iznosila nešto više od 8 EUR/tCO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da bi do kraja godine narasla na 21 EUR/tCO</w:t>
      </w:r>
      <w:r w:rsidRPr="0049668F">
        <w:rPr>
          <w:rFonts w:ascii="Times New Roman" w:hAnsi="Times New Roman" w:cs="Times New Roman"/>
          <w:sz w:val="24"/>
          <w:vertAlign w:val="subscript"/>
          <w:lang w:eastAsia="hr-HR"/>
        </w:rPr>
        <w:t xml:space="preserve">2. </w:t>
      </w:r>
      <w:r w:rsidRPr="0049668F">
        <w:rPr>
          <w:rFonts w:ascii="Times New Roman" w:hAnsi="Times New Roman" w:cs="Times New Roman"/>
          <w:sz w:val="24"/>
          <w:lang w:eastAsia="hr-HR"/>
        </w:rPr>
        <w:t>Već u travnju 2006. godine cijena je dosegnula maksimum od 31,58 EUR/tCO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nakon čega su neke od članica EU objavile da je broj njihovih stvarnih emisija manji od broja dodijeljenih kvota za postrojenja, što je potom potvrdila i Europska komisija. To je dovelo do naglog pada cijene za 54% te je cijena u svibnju 2006. godine iznosila oko 10 EUR/tCO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xml:space="preserve">, s tendencijom stalnog pada. Naposljetku, zbog izostanka pouzdanih podataka, izdavanja prevelikog broja emisijskih jedinica te stvarnog smanjenja emisija, 2007. godine cijena emisijskih jedinica iz prve faze trgovanja pala je na nulu, jer se kupljene jedinice nisu mogle prenijeti u drugu fazu. </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F8517B">
      <w:pPr>
        <w:spacing w:before="0" w:after="0" w:line="240" w:lineRule="auto"/>
        <w:rPr>
          <w:rFonts w:ascii="Times New Roman" w:hAnsi="Times New Roman" w:cs="Times New Roman"/>
          <w:i/>
          <w:sz w:val="24"/>
        </w:rPr>
      </w:pPr>
      <w:r w:rsidRPr="0049668F">
        <w:rPr>
          <w:rFonts w:ascii="Times New Roman" w:hAnsi="Times New Roman" w:cs="Times New Roman"/>
          <w:sz w:val="24"/>
          <w:lang w:eastAsia="hr-HR"/>
        </w:rPr>
        <w:t>Na samom početku druge faze trgovanja, u svjetlu gospodarske krize, cijene su u periodu od ljeta 2008. godine pa sve do veljače 2009. godine naglo padale. Nakon toga slijedi period umjerenog rasta cijena koji svoj vrhunac doseže u svibnju 2011. godine kada je ostvarena dotad najviša cijena od 16,9 EUR/tCO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nakon čega dolazi do naglog pada uzrokovanog gospodarskom krizom i recesijom. Tijekom 2012. godine cijene su bile relativno stabilne i varirale su između 6 EUR/tCO</w:t>
      </w:r>
      <w:r w:rsidRPr="0049668F">
        <w:rPr>
          <w:rFonts w:ascii="Times New Roman" w:hAnsi="Times New Roman" w:cs="Times New Roman"/>
          <w:sz w:val="24"/>
          <w:vertAlign w:val="subscript"/>
          <w:lang w:eastAsia="hr-HR"/>
        </w:rPr>
        <w:t xml:space="preserve">2 </w:t>
      </w:r>
      <w:r w:rsidRPr="0049668F">
        <w:rPr>
          <w:rFonts w:ascii="Times New Roman" w:hAnsi="Times New Roman" w:cs="Times New Roman"/>
          <w:sz w:val="24"/>
          <w:lang w:eastAsia="hr-HR"/>
        </w:rPr>
        <w:t>i 9 EUR/tCO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xml:space="preserve">. </w:t>
      </w:r>
    </w:p>
    <w:p w:rsidR="00D4794A" w:rsidRPr="0049668F" w:rsidRDefault="00D4794A" w:rsidP="008E18F1">
      <w:pPr>
        <w:spacing w:before="0" w:after="0" w:line="240" w:lineRule="auto"/>
        <w:rPr>
          <w:rFonts w:ascii="Times New Roman" w:hAnsi="Times New Roman" w:cs="Times New Roman"/>
          <w:sz w:val="24"/>
          <w:lang w:eastAsia="hr-HR"/>
        </w:rPr>
      </w:pPr>
    </w:p>
    <w:p w:rsidR="00A06140" w:rsidRDefault="007C510C"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Treće razdoblje trgovanja započelo je prethodnim trgovanjem emisijskih jedinica za 2013. godinu već u listopadu 2012. godine s prosječnom cijenom od oko 8 EUR/</w:t>
      </w:r>
      <w:r w:rsidR="00AB4BA5" w:rsidRPr="0049668F">
        <w:rPr>
          <w:rFonts w:ascii="Times New Roman" w:hAnsi="Times New Roman" w:cs="Times New Roman"/>
          <w:sz w:val="24"/>
          <w:lang w:eastAsia="hr-HR"/>
        </w:rPr>
        <w:t xml:space="preserve"> tCO</w:t>
      </w:r>
      <w:r w:rsidR="00AB4BA5"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xml:space="preserve"> i cijena je nastavila rasti do 8,5 EUR/</w:t>
      </w:r>
      <w:r w:rsidR="00AB4BA5" w:rsidRPr="0049668F">
        <w:rPr>
          <w:rFonts w:ascii="Times New Roman" w:hAnsi="Times New Roman" w:cs="Times New Roman"/>
          <w:sz w:val="24"/>
          <w:lang w:eastAsia="hr-HR"/>
        </w:rPr>
        <w:t xml:space="preserve"> tCO</w:t>
      </w:r>
      <w:r w:rsidR="00AB4BA5"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xml:space="preserve"> u studenom, nakon čega dolazi do naglog pada. Tako je u siječnju 2013. godine cijena iznosila 5,01 EUR/</w:t>
      </w:r>
      <w:r w:rsidR="00AB4BA5" w:rsidRPr="0049668F">
        <w:rPr>
          <w:rFonts w:ascii="Times New Roman" w:hAnsi="Times New Roman" w:cs="Times New Roman"/>
          <w:sz w:val="24"/>
          <w:lang w:eastAsia="hr-HR"/>
        </w:rPr>
        <w:t xml:space="preserve"> tCO</w:t>
      </w:r>
      <w:r w:rsidR="00AB4BA5"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a drugom kvartalu 2013. godine doseže minimum od 2,65 EUR/</w:t>
      </w:r>
      <w:r w:rsidR="00AB4BA5" w:rsidRPr="0049668F">
        <w:rPr>
          <w:rFonts w:ascii="Times New Roman" w:hAnsi="Times New Roman" w:cs="Times New Roman"/>
          <w:sz w:val="24"/>
          <w:lang w:eastAsia="hr-HR"/>
        </w:rPr>
        <w:t xml:space="preserve"> tCO</w:t>
      </w:r>
      <w:r w:rsidR="00AB4BA5"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Nakon druge polovice 2013. godine zabilježen je kontinuirani rast cijena s manjim padovima što se nastavilo do kraja 2015. godine kada je cijena sa 8,55 EUR/</w:t>
      </w:r>
      <w:r w:rsidR="00AB4BA5" w:rsidRPr="0049668F">
        <w:rPr>
          <w:rFonts w:ascii="Times New Roman" w:hAnsi="Times New Roman" w:cs="Times New Roman"/>
          <w:sz w:val="24"/>
          <w:lang w:eastAsia="hr-HR"/>
        </w:rPr>
        <w:t xml:space="preserve"> tCO</w:t>
      </w:r>
      <w:r w:rsidR="00AB4BA5"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xml:space="preserve"> početkom 2016. godine pala na 4,65 EUR/</w:t>
      </w:r>
      <w:r w:rsidR="00AB4BA5" w:rsidRPr="0049668F">
        <w:rPr>
          <w:rFonts w:ascii="Times New Roman" w:hAnsi="Times New Roman" w:cs="Times New Roman"/>
          <w:sz w:val="24"/>
          <w:lang w:eastAsia="hr-HR"/>
        </w:rPr>
        <w:t xml:space="preserve"> tCO</w:t>
      </w:r>
      <w:r w:rsidR="00AB4BA5"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Na slici 3.1. prikazani su posljednji dostupni podaci o cijeni emisijskih jedinica od početka trećeg razdoblja trgovanja.</w:t>
      </w:r>
      <w:r w:rsidRPr="0049668F" w:rsidDel="007C510C">
        <w:rPr>
          <w:rFonts w:ascii="Times New Roman" w:hAnsi="Times New Roman" w:cs="Times New Roman"/>
          <w:sz w:val="24"/>
          <w:highlight w:val="yellow"/>
          <w:lang w:eastAsia="hr-HR"/>
        </w:rPr>
        <w:t xml:space="preserve"> </w:t>
      </w:r>
      <w:r w:rsidRPr="0049668F">
        <w:rPr>
          <w:rFonts w:ascii="Times New Roman" w:hAnsi="Times New Roman" w:cs="Times New Roman"/>
          <w:sz w:val="24"/>
          <w:lang w:eastAsia="hr-HR"/>
        </w:rPr>
        <w:t xml:space="preserve"> </w:t>
      </w:r>
    </w:p>
    <w:p w:rsidR="00F84401" w:rsidRPr="0049668F" w:rsidRDefault="00F84401" w:rsidP="00FC20F7">
      <w:pPr>
        <w:spacing w:before="0" w:after="0" w:line="240" w:lineRule="auto"/>
        <w:rPr>
          <w:rFonts w:ascii="Times New Roman" w:hAnsi="Times New Roman" w:cs="Times New Roman"/>
        </w:rPr>
      </w:pPr>
    </w:p>
    <w:p w:rsidR="00E26CB6" w:rsidRPr="0049668F" w:rsidRDefault="00901BD0" w:rsidP="00FC20F7">
      <w:pPr>
        <w:spacing w:before="0" w:after="0" w:line="240" w:lineRule="auto"/>
        <w:rPr>
          <w:rFonts w:ascii="Times New Roman" w:hAnsi="Times New Roman" w:cs="Times New Roman"/>
        </w:rPr>
      </w:pPr>
      <w:r w:rsidRPr="0049668F">
        <w:rPr>
          <w:rFonts w:ascii="Times New Roman" w:hAnsi="Times New Roman" w:cs="Times New Roman"/>
          <w:noProof/>
          <w:lang w:eastAsia="hr-HR"/>
        </w:rPr>
        <w:drawing>
          <wp:anchor distT="0" distB="0" distL="114300" distR="114300" simplePos="0" relativeHeight="251660288" behindDoc="0" locked="0" layoutInCell="1" allowOverlap="1" wp14:anchorId="67E112FB" wp14:editId="40A21B19">
            <wp:simplePos x="0" y="0"/>
            <wp:positionH relativeFrom="column">
              <wp:posOffset>-6502</wp:posOffset>
            </wp:positionH>
            <wp:positionV relativeFrom="paragraph">
              <wp:posOffset>92331</wp:posOffset>
            </wp:positionV>
            <wp:extent cx="5759356" cy="3574399"/>
            <wp:effectExtent l="0" t="0" r="0" b="762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57289" cy="3573116"/>
                    </a:xfrm>
                    <a:prstGeom prst="rect">
                      <a:avLst/>
                    </a:prstGeom>
                    <a:solidFill>
                      <a:schemeClr val="accent2"/>
                    </a:solidFill>
                  </pic:spPr>
                </pic:pic>
              </a:graphicData>
            </a:graphic>
            <wp14:sizeRelH relativeFrom="margin">
              <wp14:pctWidth>0</wp14:pctWidth>
            </wp14:sizeRelH>
            <wp14:sizeRelV relativeFrom="margin">
              <wp14:pctHeight>0</wp14:pctHeight>
            </wp14:sizeRelV>
          </wp:anchor>
        </w:drawing>
      </w:r>
      <w:r w:rsidR="00147615" w:rsidRPr="0049668F">
        <w:rPr>
          <w:rFonts w:ascii="Times New Roman" w:hAnsi="Times New Roman" w:cs="Times New Roman"/>
          <w:noProof/>
          <w:lang w:eastAsia="hr-HR"/>
        </w:rPr>
        <mc:AlternateContent>
          <mc:Choice Requires="wps">
            <w:drawing>
              <wp:anchor distT="0" distB="0" distL="114300" distR="114300" simplePos="0" relativeHeight="251654144" behindDoc="0" locked="0" layoutInCell="1" allowOverlap="1" wp14:anchorId="25F667D9" wp14:editId="78FABA88">
                <wp:simplePos x="0" y="0"/>
                <wp:positionH relativeFrom="margin">
                  <wp:align>left</wp:align>
                </wp:positionH>
                <wp:positionV relativeFrom="paragraph">
                  <wp:posOffset>1080770</wp:posOffset>
                </wp:positionV>
                <wp:extent cx="711200" cy="180340"/>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1200" cy="1803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76DD" w:rsidRPr="00CE6578" w:rsidRDefault="006276DD" w:rsidP="00F42503">
                            <w:pPr>
                              <w:spacing w:before="0" w:after="0"/>
                              <w:rPr>
                                <w:color w:val="404040"/>
                                <w:sz w:val="14"/>
                              </w:rPr>
                            </w:pPr>
                            <w:r w:rsidRPr="00CE6578">
                              <w:rPr>
                                <w:color w:val="404040"/>
                                <w:sz w:val="14"/>
                              </w:rPr>
                              <w:t>EUR/tCO</w:t>
                            </w:r>
                            <w:r w:rsidRPr="00CE6578">
                              <w:rPr>
                                <w:color w:val="404040"/>
                                <w:sz w:val="1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667D9" id="_x0000_t202" coordsize="21600,21600" o:spt="202" path="m,l,21600r21600,l21600,xe">
                <v:stroke joinstyle="miter"/>
                <v:path gradientshapeok="t" o:connecttype="rect"/>
              </v:shapetype>
              <v:shape id="Text Box 3" o:spid="_x0000_s1026" type="#_x0000_t202" style="position:absolute;left:0;text-align:left;margin-left:0;margin-top:85.1pt;width:56pt;height:14.2pt;rotation:-90;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" stroked="f" strokeweight=".5pt">
                <v:textbox>
                  <w:txbxContent>
                    <w:p w:rsidR="006276DD" w:rsidRPr="00CE6578" w:rsidRDefault="006276DD" w:rsidP="00F42503">
                      <w:pPr>
                        <w:spacing w:before="0" w:after="0"/>
                        <w:rPr>
                          <w:color w:val="404040"/>
                          <w:sz w:val="14"/>
                        </w:rPr>
                      </w:pPr>
                      <w:r w:rsidRPr="00CE6578">
                        <w:rPr>
                          <w:color w:val="404040"/>
                          <w:sz w:val="14"/>
                        </w:rPr>
                        <w:t>EUR/tCO</w:t>
                      </w:r>
                      <w:r w:rsidRPr="00CE6578">
                        <w:rPr>
                          <w:color w:val="404040"/>
                          <w:sz w:val="14"/>
                          <w:vertAlign w:val="subscript"/>
                        </w:rPr>
                        <w:t>2</w:t>
                      </w:r>
                    </w:p>
                  </w:txbxContent>
                </v:textbox>
                <w10:wrap anchorx="margin"/>
              </v:shape>
            </w:pict>
          </mc:Fallback>
        </mc:AlternateContent>
      </w:r>
      <w:bookmarkStart w:id="42" w:name="_Toc390416090"/>
      <w:bookmarkStart w:id="43" w:name="_Toc392150178"/>
    </w:p>
    <w:p w:rsidR="00E26CB6" w:rsidRPr="0049668F" w:rsidRDefault="00FF2691" w:rsidP="008E18F1">
      <w:pPr>
        <w:pStyle w:val="Opisslike"/>
        <w:keepNext w:val="0"/>
        <w:keepLines w:val="0"/>
        <w:spacing w:after="120"/>
        <w:rPr>
          <w:rFonts w:ascii="Times New Roman" w:hAnsi="Times New Roman"/>
          <w:sz w:val="22"/>
          <w:szCs w:val="22"/>
        </w:rPr>
      </w:pPr>
      <w:r w:rsidRPr="0049668F">
        <w:rPr>
          <w:rFonts w:ascii="Times New Roman" w:hAnsi="Times New Roman"/>
          <w:noProof/>
          <w:sz w:val="22"/>
          <w:szCs w:val="22"/>
        </w:rPr>
        <w:drawing>
          <wp:inline distT="0" distB="0" distL="0" distR="0" wp14:anchorId="45D2F748" wp14:editId="49655302">
            <wp:extent cx="184150" cy="717550"/>
            <wp:effectExtent l="0" t="0" r="6350" b="635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0" cy="717550"/>
                    </a:xfrm>
                    <a:prstGeom prst="rect">
                      <a:avLst/>
                    </a:prstGeom>
                    <a:noFill/>
                  </pic:spPr>
                </pic:pic>
              </a:graphicData>
            </a:graphic>
          </wp:inline>
        </w:drawing>
      </w:r>
    </w:p>
    <w:p w:rsidR="00E26CB6" w:rsidRPr="0049668F" w:rsidRDefault="00E26CB6" w:rsidP="008E18F1">
      <w:pPr>
        <w:pStyle w:val="Opisslike"/>
        <w:keepNext w:val="0"/>
        <w:keepLines w:val="0"/>
        <w:spacing w:after="120"/>
        <w:rPr>
          <w:rFonts w:ascii="Times New Roman" w:hAnsi="Times New Roman"/>
          <w:sz w:val="22"/>
          <w:szCs w:val="22"/>
        </w:rPr>
      </w:pPr>
    </w:p>
    <w:p w:rsidR="00E26CB6" w:rsidRPr="0049668F" w:rsidRDefault="00FF2691" w:rsidP="008E18F1">
      <w:pPr>
        <w:pStyle w:val="Opisslike"/>
        <w:keepNext w:val="0"/>
        <w:keepLines w:val="0"/>
        <w:spacing w:after="120"/>
        <w:rPr>
          <w:rFonts w:ascii="Times New Roman" w:hAnsi="Times New Roman"/>
          <w:sz w:val="22"/>
          <w:szCs w:val="22"/>
        </w:rPr>
      </w:pPr>
      <w:r w:rsidRPr="0049668F">
        <w:rPr>
          <w:rFonts w:ascii="Times New Roman" w:hAnsi="Times New Roman"/>
          <w:noProof/>
        </w:rPr>
        <mc:AlternateContent>
          <mc:Choice Requires="wps">
            <w:drawing>
              <wp:anchor distT="0" distB="0" distL="114300" distR="114300" simplePos="0" relativeHeight="251666432" behindDoc="0" locked="0" layoutInCell="1" allowOverlap="1" wp14:anchorId="4F2E4300" wp14:editId="3CCD3795">
                <wp:simplePos x="0" y="0"/>
                <wp:positionH relativeFrom="margin">
                  <wp:posOffset>-144290</wp:posOffset>
                </wp:positionH>
                <wp:positionV relativeFrom="paragraph">
                  <wp:posOffset>168666</wp:posOffset>
                </wp:positionV>
                <wp:extent cx="291441" cy="439149"/>
                <wp:effectExtent l="2222"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1441" cy="43914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76DD" w:rsidRPr="00E86E2C" w:rsidRDefault="006276DD" w:rsidP="00FF2691">
                            <w:pPr>
                              <w:spacing w:before="0" w:after="0"/>
                              <w:rPr>
                                <w:color w:val="404040"/>
                                <w:sz w:val="12"/>
                              </w:rPr>
                            </w:pPr>
                            <w:r w:rsidRPr="00E86E2C">
                              <w:rPr>
                                <w:color w:val="404040"/>
                                <w:sz w:val="12"/>
                              </w:rPr>
                              <w:t>EUR/tCO</w:t>
                            </w:r>
                            <w:r w:rsidRPr="00E86E2C">
                              <w:rPr>
                                <w:color w:val="404040"/>
                                <w:sz w:val="12"/>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4300" id="_x0000_s1027" type="#_x0000_t202" style="position:absolute;left:0;text-align:left;margin-left:-11.35pt;margin-top:13.3pt;width:22.95pt;height:34.6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" stroked="f" strokeweight=".5pt">
                <v:textbox>
                  <w:txbxContent>
                    <w:p w:rsidR="006276DD" w:rsidRPr="00E86E2C" w:rsidRDefault="006276DD" w:rsidP="00FF2691">
                      <w:pPr>
                        <w:spacing w:before="0" w:after="0"/>
                        <w:rPr>
                          <w:color w:val="404040"/>
                          <w:sz w:val="12"/>
                        </w:rPr>
                      </w:pPr>
                      <w:r w:rsidRPr="00E86E2C">
                        <w:rPr>
                          <w:color w:val="404040"/>
                          <w:sz w:val="12"/>
                        </w:rPr>
                        <w:t>EUR/tCO</w:t>
                      </w:r>
                      <w:r w:rsidRPr="00E86E2C">
                        <w:rPr>
                          <w:color w:val="404040"/>
                          <w:sz w:val="12"/>
                          <w:vertAlign w:val="subscript"/>
                        </w:rPr>
                        <w:t>2</w:t>
                      </w:r>
                    </w:p>
                  </w:txbxContent>
                </v:textbox>
                <w10:wrap anchorx="margin"/>
              </v:shape>
            </w:pict>
          </mc:Fallback>
        </mc:AlternateContent>
      </w:r>
    </w:p>
    <w:p w:rsidR="00E26CB6" w:rsidRPr="0049668F" w:rsidRDefault="00E26CB6" w:rsidP="00E26CB6">
      <w:pPr>
        <w:rPr>
          <w:rFonts w:ascii="Times New Roman" w:hAnsi="Times New Roman" w:cs="Times New Roman"/>
          <w:lang w:eastAsia="hr-HR"/>
        </w:rPr>
      </w:pPr>
    </w:p>
    <w:p w:rsidR="00E26CB6" w:rsidRPr="0049668F" w:rsidRDefault="00E26CB6" w:rsidP="00E26CB6">
      <w:pPr>
        <w:rPr>
          <w:rFonts w:ascii="Times New Roman" w:hAnsi="Times New Roman" w:cs="Times New Roman"/>
          <w:lang w:eastAsia="hr-HR"/>
        </w:rPr>
      </w:pPr>
    </w:p>
    <w:p w:rsidR="00E26CB6" w:rsidRPr="0049668F" w:rsidRDefault="00E26CB6" w:rsidP="00E26CB6">
      <w:pPr>
        <w:rPr>
          <w:rFonts w:ascii="Times New Roman" w:hAnsi="Times New Roman" w:cs="Times New Roman"/>
          <w:lang w:eastAsia="hr-HR"/>
        </w:rPr>
      </w:pPr>
    </w:p>
    <w:p w:rsidR="00E26CB6" w:rsidRPr="0049668F" w:rsidRDefault="00E26CB6" w:rsidP="00E26CB6">
      <w:pPr>
        <w:rPr>
          <w:rFonts w:ascii="Times New Roman" w:hAnsi="Times New Roman" w:cs="Times New Roman"/>
          <w:lang w:eastAsia="hr-HR"/>
        </w:rPr>
      </w:pPr>
    </w:p>
    <w:p w:rsidR="00901BD0" w:rsidRPr="0049668F" w:rsidRDefault="00901BD0" w:rsidP="00745829">
      <w:pPr>
        <w:pStyle w:val="Opisslike"/>
        <w:keepNext w:val="0"/>
        <w:keepLines w:val="0"/>
        <w:spacing w:after="120"/>
        <w:rPr>
          <w:rFonts w:ascii="Times New Roman" w:hAnsi="Times New Roman"/>
          <w:sz w:val="24"/>
          <w:szCs w:val="24"/>
        </w:rPr>
      </w:pPr>
    </w:p>
    <w:p w:rsidR="00901BD0" w:rsidRPr="0049668F" w:rsidRDefault="00901BD0" w:rsidP="00745829">
      <w:pPr>
        <w:pStyle w:val="Opisslike"/>
        <w:keepNext w:val="0"/>
        <w:keepLines w:val="0"/>
        <w:spacing w:after="120"/>
        <w:rPr>
          <w:rFonts w:ascii="Times New Roman" w:hAnsi="Times New Roman"/>
          <w:sz w:val="24"/>
          <w:szCs w:val="24"/>
        </w:rPr>
      </w:pPr>
    </w:p>
    <w:p w:rsidR="00901BD0" w:rsidRPr="0049668F" w:rsidRDefault="00901BD0" w:rsidP="00745829">
      <w:pPr>
        <w:pStyle w:val="Opisslike"/>
        <w:keepNext w:val="0"/>
        <w:keepLines w:val="0"/>
        <w:spacing w:after="120"/>
        <w:rPr>
          <w:rFonts w:ascii="Times New Roman" w:hAnsi="Times New Roman"/>
          <w:sz w:val="24"/>
          <w:szCs w:val="24"/>
        </w:rPr>
      </w:pPr>
    </w:p>
    <w:p w:rsidR="00F84401" w:rsidRPr="0049668F" w:rsidRDefault="00F84401" w:rsidP="00745829">
      <w:pPr>
        <w:pStyle w:val="Opisslike"/>
        <w:keepNext w:val="0"/>
        <w:keepLines w:val="0"/>
        <w:spacing w:after="120"/>
        <w:rPr>
          <w:rFonts w:ascii="Times New Roman" w:hAnsi="Times New Roman"/>
          <w:b w:val="0"/>
          <w:sz w:val="24"/>
          <w:szCs w:val="24"/>
        </w:rPr>
      </w:pPr>
    </w:p>
    <w:p w:rsidR="00D4794A" w:rsidRPr="0049668F" w:rsidRDefault="00D4794A" w:rsidP="00745829">
      <w:pPr>
        <w:pStyle w:val="Opisslike"/>
        <w:keepNext w:val="0"/>
        <w:keepLines w:val="0"/>
        <w:spacing w:after="120"/>
        <w:rPr>
          <w:rFonts w:ascii="Times New Roman" w:hAnsi="Times New Roman"/>
          <w:b w:val="0"/>
          <w:sz w:val="24"/>
          <w:szCs w:val="24"/>
        </w:rPr>
      </w:pPr>
      <w:r w:rsidRPr="0049668F">
        <w:rPr>
          <w:rFonts w:ascii="Times New Roman" w:hAnsi="Times New Roman"/>
          <w:b w:val="0"/>
          <w:sz w:val="24"/>
          <w:szCs w:val="24"/>
        </w:rPr>
        <w:t xml:space="preserve">Slika </w:t>
      </w:r>
      <w:bookmarkStart w:id="44" w:name="slk_cijene_2012_2014"/>
      <w:r w:rsidRPr="0049668F">
        <w:rPr>
          <w:rFonts w:ascii="Times New Roman" w:hAnsi="Times New Roman"/>
          <w:b w:val="0"/>
          <w:sz w:val="24"/>
          <w:szCs w:val="24"/>
        </w:rPr>
        <w:fldChar w:fldCharType="begin"/>
      </w:r>
      <w:r w:rsidRPr="0049668F">
        <w:rPr>
          <w:rFonts w:ascii="Times New Roman" w:hAnsi="Times New Roman"/>
          <w:b w:val="0"/>
          <w:sz w:val="24"/>
          <w:szCs w:val="24"/>
        </w:rPr>
        <w:instrText xml:space="preserve"> STYLEREF 1 \s </w:instrText>
      </w:r>
      <w:r w:rsidRPr="0049668F">
        <w:rPr>
          <w:rFonts w:ascii="Times New Roman" w:hAnsi="Times New Roman"/>
          <w:b w:val="0"/>
          <w:sz w:val="24"/>
          <w:szCs w:val="24"/>
        </w:rPr>
        <w:fldChar w:fldCharType="separate"/>
      </w:r>
      <w:r w:rsidR="000F14C9">
        <w:rPr>
          <w:rFonts w:ascii="Times New Roman" w:hAnsi="Times New Roman"/>
          <w:b w:val="0"/>
          <w:noProof/>
          <w:sz w:val="24"/>
          <w:szCs w:val="24"/>
        </w:rPr>
        <w:t>3</w:t>
      </w:r>
      <w:r w:rsidRPr="0049668F">
        <w:rPr>
          <w:rFonts w:ascii="Times New Roman" w:hAnsi="Times New Roman"/>
          <w:b w:val="0"/>
          <w:sz w:val="24"/>
          <w:szCs w:val="24"/>
        </w:rPr>
        <w:fldChar w:fldCharType="end"/>
      </w:r>
      <w:r w:rsidRPr="0049668F">
        <w:rPr>
          <w:rFonts w:ascii="Times New Roman" w:hAnsi="Times New Roman"/>
          <w:b w:val="0"/>
          <w:sz w:val="24"/>
          <w:szCs w:val="24"/>
        </w:rPr>
        <w:t>.</w:t>
      </w:r>
      <w:r w:rsidRPr="0049668F">
        <w:rPr>
          <w:rFonts w:ascii="Times New Roman" w:hAnsi="Times New Roman"/>
          <w:b w:val="0"/>
          <w:sz w:val="24"/>
          <w:szCs w:val="24"/>
        </w:rPr>
        <w:fldChar w:fldCharType="begin"/>
      </w:r>
      <w:r w:rsidRPr="0049668F">
        <w:rPr>
          <w:rFonts w:ascii="Times New Roman" w:hAnsi="Times New Roman"/>
          <w:b w:val="0"/>
          <w:sz w:val="24"/>
          <w:szCs w:val="24"/>
        </w:rPr>
        <w:instrText xml:space="preserve"> SEQ Slika \* ARABIC \s 1 </w:instrText>
      </w:r>
      <w:r w:rsidRPr="0049668F">
        <w:rPr>
          <w:rFonts w:ascii="Times New Roman" w:hAnsi="Times New Roman"/>
          <w:b w:val="0"/>
          <w:sz w:val="24"/>
          <w:szCs w:val="24"/>
        </w:rPr>
        <w:fldChar w:fldCharType="separate"/>
      </w:r>
      <w:r w:rsidR="000F14C9">
        <w:rPr>
          <w:rFonts w:ascii="Times New Roman" w:hAnsi="Times New Roman"/>
          <w:b w:val="0"/>
          <w:noProof/>
          <w:sz w:val="24"/>
          <w:szCs w:val="24"/>
        </w:rPr>
        <w:t>1</w:t>
      </w:r>
      <w:r w:rsidRPr="0049668F">
        <w:rPr>
          <w:rFonts w:ascii="Times New Roman" w:hAnsi="Times New Roman"/>
          <w:b w:val="0"/>
          <w:sz w:val="24"/>
          <w:szCs w:val="24"/>
        </w:rPr>
        <w:fldChar w:fldCharType="end"/>
      </w:r>
      <w:r w:rsidRPr="0049668F">
        <w:rPr>
          <w:rFonts w:ascii="Times New Roman" w:hAnsi="Times New Roman"/>
          <w:b w:val="0"/>
          <w:sz w:val="24"/>
          <w:szCs w:val="24"/>
        </w:rPr>
        <w:t xml:space="preserve">. </w:t>
      </w:r>
      <w:bookmarkEnd w:id="44"/>
      <w:r w:rsidRPr="0049668F">
        <w:rPr>
          <w:rFonts w:ascii="Times New Roman" w:hAnsi="Times New Roman"/>
          <w:b w:val="0"/>
          <w:sz w:val="24"/>
          <w:szCs w:val="24"/>
        </w:rPr>
        <w:t>Cijene emisijskih jedinica u trećem razdoblju trgovanja (</w:t>
      </w:r>
      <w:r w:rsidR="00E86E2C" w:rsidRPr="0049668F">
        <w:rPr>
          <w:rFonts w:ascii="Times New Roman" w:hAnsi="Times New Roman"/>
          <w:b w:val="0"/>
          <w:sz w:val="24"/>
          <w:szCs w:val="24"/>
        </w:rPr>
        <w:t>12/2012.</w:t>
      </w:r>
      <w:r w:rsidR="0090314E" w:rsidRPr="0049668F">
        <w:rPr>
          <w:rFonts w:ascii="Times New Roman" w:hAnsi="Times New Roman"/>
          <w:b w:val="0"/>
          <w:sz w:val="24"/>
          <w:szCs w:val="24"/>
        </w:rPr>
        <w:t xml:space="preserve"> </w:t>
      </w:r>
      <w:r w:rsidR="00E86E2C" w:rsidRPr="0049668F">
        <w:rPr>
          <w:rFonts w:ascii="Times New Roman" w:hAnsi="Times New Roman"/>
          <w:b w:val="0"/>
          <w:sz w:val="24"/>
          <w:szCs w:val="24"/>
        </w:rPr>
        <w:t>-</w:t>
      </w:r>
      <w:r w:rsidR="0090314E" w:rsidRPr="0049668F">
        <w:rPr>
          <w:rFonts w:ascii="Times New Roman" w:hAnsi="Times New Roman"/>
          <w:b w:val="0"/>
          <w:sz w:val="24"/>
          <w:szCs w:val="24"/>
        </w:rPr>
        <w:t xml:space="preserve"> </w:t>
      </w:r>
      <w:r w:rsidR="00E86E2C" w:rsidRPr="0049668F">
        <w:rPr>
          <w:rFonts w:ascii="Times New Roman" w:hAnsi="Times New Roman"/>
          <w:b w:val="0"/>
          <w:sz w:val="24"/>
          <w:szCs w:val="24"/>
        </w:rPr>
        <w:t>12/2016</w:t>
      </w:r>
      <w:r w:rsidRPr="0049668F">
        <w:rPr>
          <w:rFonts w:ascii="Times New Roman" w:hAnsi="Times New Roman"/>
          <w:b w:val="0"/>
          <w:sz w:val="24"/>
          <w:szCs w:val="24"/>
        </w:rPr>
        <w:t>. godine)</w:t>
      </w:r>
      <w:bookmarkEnd w:id="42"/>
      <w:bookmarkEnd w:id="43"/>
    </w:p>
    <w:p w:rsidR="00901BD0" w:rsidRPr="0049668F" w:rsidRDefault="00901BD0" w:rsidP="004A6FF4">
      <w:pPr>
        <w:spacing w:before="0" w:after="0" w:line="240" w:lineRule="auto"/>
        <w:rPr>
          <w:rFonts w:ascii="Times New Roman" w:hAnsi="Times New Roman" w:cs="Times New Roman"/>
          <w:sz w:val="24"/>
          <w:lang w:eastAsia="hr-HR"/>
        </w:rPr>
      </w:pPr>
    </w:p>
    <w:p w:rsidR="00D4794A" w:rsidRPr="0049668F" w:rsidRDefault="00D4794A" w:rsidP="004A6FF4">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Prema dražbovnom kalendaru na EEX-u se trguje tri puta tjedno (ponedjeljkom, utorkom i četvrtkom) osim za vrijeme blagdana i dva tjedna oko Božića i Nove godine kada nema trgovanja. Količine emisijskih jedinica jednoliko su raspoređene tijekom godine osim u kolovozu kada su upola manje nego li u ostalim mjesecima. Treba napomenuti da pored primarnog tržišta emisijskih jedinica putem dražbe (koje izdaju dražbovatelji određeni od zemalja članica) postoji i sekundarno tržište emisijskih jedinica. Na njemu svi tržišni sudionici slobodno trguju emisijskim jedinicama prethodno kupljenim na primarnom tržištu. Trgovanje na sekundarnom tržištu nema utjecaja na prihode dražbovatelja na primarnom tržištu pa se dalje neće razmatrati.</w:t>
      </w:r>
    </w:p>
    <w:p w:rsidR="00DF269A" w:rsidRPr="0049668F" w:rsidRDefault="00DF269A" w:rsidP="004A6FF4">
      <w:pPr>
        <w:spacing w:before="0" w:after="0" w:line="240" w:lineRule="auto"/>
        <w:rPr>
          <w:rFonts w:ascii="Times New Roman" w:hAnsi="Times New Roman" w:cs="Times New Roman"/>
          <w:sz w:val="24"/>
          <w:lang w:eastAsia="hr-HR"/>
        </w:rPr>
      </w:pPr>
    </w:p>
    <w:p w:rsidR="00D4794A" w:rsidRPr="0049668F" w:rsidRDefault="001D2490" w:rsidP="00AB63D8">
      <w:pPr>
        <w:pStyle w:val="Naslov2"/>
        <w:keepNext w:val="0"/>
        <w:numPr>
          <w:ilvl w:val="1"/>
          <w:numId w:val="24"/>
        </w:numPr>
        <w:pBdr>
          <w:bottom w:val="none" w:sz="0" w:space="0" w:color="auto"/>
        </w:pBdr>
        <w:spacing w:before="0" w:after="0" w:line="240" w:lineRule="auto"/>
        <w:ind w:left="709" w:hanging="709"/>
        <w:rPr>
          <w:rFonts w:ascii="Times New Roman" w:hAnsi="Times New Roman"/>
          <w:color w:val="auto"/>
          <w:sz w:val="24"/>
          <w:szCs w:val="24"/>
        </w:rPr>
      </w:pPr>
      <w:bookmarkStart w:id="45" w:name="_Toc480810430"/>
      <w:r w:rsidRPr="0049668F">
        <w:rPr>
          <w:rFonts w:ascii="Times New Roman" w:hAnsi="Times New Roman"/>
          <w:color w:val="auto"/>
          <w:sz w:val="24"/>
          <w:szCs w:val="24"/>
        </w:rPr>
        <w:tab/>
      </w:r>
      <w:bookmarkStart w:id="46" w:name="_Toc486837205"/>
      <w:bookmarkStart w:id="47" w:name="_Toc488763313"/>
      <w:r w:rsidR="00D4794A" w:rsidRPr="0049668F">
        <w:rPr>
          <w:rFonts w:ascii="Times New Roman" w:hAnsi="Times New Roman"/>
          <w:color w:val="auto"/>
          <w:sz w:val="24"/>
          <w:szCs w:val="24"/>
        </w:rPr>
        <w:t>Procjena količine emisijskih jedinica za prodaju na dražbi za Republiku Hrvatsku</w:t>
      </w:r>
      <w:bookmarkEnd w:id="45"/>
      <w:bookmarkEnd w:id="46"/>
      <w:bookmarkEnd w:id="47"/>
    </w:p>
    <w:p w:rsidR="004A6FF4" w:rsidRPr="0049668F" w:rsidRDefault="004A6FF4"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Republika Hrvatska dio je EU sustava trgovanja emisijskim jedinicama od 1.</w:t>
      </w:r>
      <w:r w:rsidR="00B3625D" w:rsidRPr="0049668F">
        <w:rPr>
          <w:rFonts w:ascii="Times New Roman" w:hAnsi="Times New Roman" w:cs="Times New Roman"/>
          <w:sz w:val="24"/>
          <w:lang w:eastAsia="hr-HR"/>
        </w:rPr>
        <w:t xml:space="preserve"> siječnja </w:t>
      </w:r>
      <w:r w:rsidRPr="0049668F">
        <w:rPr>
          <w:rFonts w:ascii="Times New Roman" w:hAnsi="Times New Roman" w:cs="Times New Roman"/>
          <w:sz w:val="24"/>
          <w:lang w:eastAsia="hr-HR"/>
        </w:rPr>
        <w:t>2013. godine u sklopu kojeg sudjeluje 5</w:t>
      </w:r>
      <w:r w:rsidR="002E6998" w:rsidRPr="0049668F">
        <w:rPr>
          <w:rFonts w:ascii="Times New Roman" w:hAnsi="Times New Roman" w:cs="Times New Roman"/>
          <w:sz w:val="24"/>
          <w:lang w:eastAsia="hr-HR"/>
        </w:rPr>
        <w:t>3</w:t>
      </w:r>
      <w:r w:rsidRPr="0049668F">
        <w:rPr>
          <w:rFonts w:ascii="Times New Roman" w:hAnsi="Times New Roman" w:cs="Times New Roman"/>
          <w:sz w:val="24"/>
          <w:lang w:eastAsia="hr-HR"/>
        </w:rPr>
        <w:t xml:space="preserve"> postrojenja i </w:t>
      </w:r>
      <w:r w:rsidR="00CC0DC5" w:rsidRPr="0049668F">
        <w:rPr>
          <w:rFonts w:ascii="Times New Roman" w:hAnsi="Times New Roman" w:cs="Times New Roman"/>
          <w:sz w:val="24"/>
          <w:lang w:eastAsia="hr-HR"/>
        </w:rPr>
        <w:t>jedan</w:t>
      </w:r>
      <w:r w:rsidRPr="0049668F">
        <w:rPr>
          <w:rFonts w:ascii="Times New Roman" w:hAnsi="Times New Roman" w:cs="Times New Roman"/>
          <w:sz w:val="24"/>
          <w:lang w:eastAsia="hr-HR"/>
        </w:rPr>
        <w:t xml:space="preserve"> </w:t>
      </w:r>
      <w:r w:rsidR="00CC0DC5" w:rsidRPr="0049668F">
        <w:rPr>
          <w:rFonts w:ascii="Times New Roman" w:hAnsi="Times New Roman" w:cs="Times New Roman"/>
          <w:sz w:val="24"/>
          <w:lang w:eastAsia="hr-HR"/>
        </w:rPr>
        <w:t>operator zrakoplova</w:t>
      </w:r>
      <w:r w:rsidRPr="0049668F">
        <w:rPr>
          <w:rFonts w:ascii="Times New Roman" w:hAnsi="Times New Roman" w:cs="Times New Roman"/>
          <w:sz w:val="24"/>
          <w:lang w:eastAsia="hr-HR"/>
        </w:rPr>
        <w:t>.</w:t>
      </w:r>
    </w:p>
    <w:p w:rsidR="003F0F91" w:rsidRPr="0049668F" w:rsidRDefault="003F0F91" w:rsidP="004A515B">
      <w:pPr>
        <w:spacing w:before="0" w:after="0" w:line="240" w:lineRule="auto"/>
        <w:rPr>
          <w:rFonts w:ascii="Times New Roman" w:hAnsi="Times New Roman" w:cs="Times New Roman"/>
          <w:sz w:val="24"/>
          <w:lang w:eastAsia="hr-HR"/>
        </w:rPr>
      </w:pPr>
    </w:p>
    <w:p w:rsidR="00D4794A" w:rsidRPr="0049668F" w:rsidRDefault="00D4794A" w:rsidP="004A515B">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 proračunu količina emisijskih jedinica za Republiku Hrvatsku krenulo se od utvrđene količine za 2013. godinu u iznosu od 4,9 milijuna jedinica. Ta količina predstavlja 0,5356 % ukupnih EU emisijskih jedinica koje su se našle u prodaji za tu godinu (914,9 milijuna). Pretpostavljen je jednaki udio hrvatskih emisijskih jedinica u ukupnim jedinicama EU do 2020. godine. Prema tome bi za prodaju putem dražbi u cijelom trećem razdoblju trgovanja (2013.-2020. godina) za Republiku Hrvatsku bilo raspoloživo oko </w:t>
      </w:r>
      <w:r w:rsidR="007C510C" w:rsidRPr="0049668F">
        <w:rPr>
          <w:rFonts w:ascii="Times New Roman" w:hAnsi="Times New Roman" w:cs="Times New Roman"/>
          <w:sz w:val="24"/>
          <w:lang w:eastAsia="hr-HR"/>
        </w:rPr>
        <w:t xml:space="preserve">37,5 </w:t>
      </w:r>
      <w:r w:rsidRPr="0049668F">
        <w:rPr>
          <w:rFonts w:ascii="Times New Roman" w:hAnsi="Times New Roman" w:cs="Times New Roman"/>
          <w:sz w:val="24"/>
          <w:lang w:eastAsia="hr-HR"/>
        </w:rPr>
        <w:t>milijuna jedinica.</w:t>
      </w:r>
    </w:p>
    <w:p w:rsidR="003F0F91" w:rsidRPr="0049668F" w:rsidRDefault="003F0F91" w:rsidP="008E18F1">
      <w:pPr>
        <w:spacing w:before="0" w:after="0" w:line="240" w:lineRule="auto"/>
        <w:rPr>
          <w:rFonts w:ascii="Times New Roman" w:hAnsi="Times New Roman" w:cs="Times New Roman"/>
          <w:sz w:val="24"/>
          <w:lang w:eastAsia="hr-HR"/>
        </w:rPr>
      </w:pPr>
    </w:p>
    <w:p w:rsidR="00605C2E" w:rsidRPr="0049668F" w:rsidRDefault="00605C2E"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Tablica 3.1. </w:t>
      </w:r>
      <w:r w:rsidR="00F84401" w:rsidRPr="0049668F">
        <w:rPr>
          <w:rFonts w:ascii="Times New Roman" w:hAnsi="Times New Roman" w:cs="Times New Roman"/>
          <w:sz w:val="24"/>
          <w:lang w:eastAsia="hr-HR"/>
        </w:rPr>
        <w:tab/>
      </w:r>
      <w:r w:rsidRPr="0049668F">
        <w:rPr>
          <w:rFonts w:ascii="Times New Roman" w:hAnsi="Times New Roman" w:cs="Times New Roman"/>
          <w:sz w:val="24"/>
          <w:lang w:eastAsia="hr-HR"/>
        </w:rPr>
        <w:t xml:space="preserve">Očekivana dinamika raspodjele emisijskih jedinica za prodaju na dražbi za </w:t>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00901BD0" w:rsidRPr="0049668F">
        <w:rPr>
          <w:rFonts w:ascii="Times New Roman" w:hAnsi="Times New Roman" w:cs="Times New Roman"/>
          <w:sz w:val="24"/>
          <w:lang w:eastAsia="hr-HR"/>
        </w:rPr>
        <w:tab/>
      </w:r>
      <w:r w:rsidR="00901BD0" w:rsidRPr="0049668F">
        <w:rPr>
          <w:rFonts w:ascii="Times New Roman" w:hAnsi="Times New Roman" w:cs="Times New Roman"/>
          <w:sz w:val="24"/>
          <w:lang w:eastAsia="hr-HR"/>
        </w:rPr>
        <w:tab/>
      </w:r>
      <w:r w:rsidR="00901BD0" w:rsidRPr="0049668F">
        <w:rPr>
          <w:rFonts w:ascii="Times New Roman" w:hAnsi="Times New Roman" w:cs="Times New Roman"/>
          <w:sz w:val="24"/>
          <w:lang w:eastAsia="hr-HR"/>
        </w:rPr>
        <w:tab/>
      </w:r>
      <w:r w:rsidRPr="0049668F">
        <w:rPr>
          <w:rFonts w:ascii="Times New Roman" w:hAnsi="Times New Roman" w:cs="Times New Roman"/>
          <w:sz w:val="24"/>
          <w:lang w:eastAsia="hr-HR"/>
        </w:rPr>
        <w:t>cijelu EU i Republiku Hrvatsku</w:t>
      </w:r>
    </w:p>
    <w:p w:rsidR="00605C2E" w:rsidRPr="0049668F" w:rsidRDefault="00605C2E" w:rsidP="008E18F1">
      <w:pPr>
        <w:spacing w:before="0" w:after="0" w:line="240" w:lineRule="auto"/>
        <w:rPr>
          <w:rFonts w:ascii="Times New Roman" w:hAnsi="Times New Roman" w:cs="Times New Roman"/>
          <w:sz w:val="24"/>
          <w:lang w:eastAsia="hr-HR"/>
        </w:rPr>
      </w:pPr>
    </w:p>
    <w:tbl>
      <w:tblPr>
        <w:tblW w:w="7920" w:type="dxa"/>
        <w:jc w:val="center"/>
        <w:tblLook w:val="04A0" w:firstRow="1" w:lastRow="0" w:firstColumn="1" w:lastColumn="0" w:noHBand="0" w:noVBand="1"/>
      </w:tblPr>
      <w:tblGrid>
        <w:gridCol w:w="1380"/>
        <w:gridCol w:w="3120"/>
        <w:gridCol w:w="3420"/>
      </w:tblGrid>
      <w:tr w:rsidR="00605C2E" w:rsidRPr="0049668F" w:rsidTr="00DA08AE">
        <w:trPr>
          <w:trHeight w:val="660"/>
          <w:jc w:val="center"/>
        </w:trPr>
        <w:tc>
          <w:tcPr>
            <w:tcW w:w="138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605C2E" w:rsidRPr="0049668F" w:rsidRDefault="00605C2E" w:rsidP="00DA08AE">
            <w:pPr>
              <w:suppressAutoHyphens w:val="0"/>
              <w:spacing w:before="0" w:after="0" w:line="240" w:lineRule="auto"/>
              <w:jc w:val="center"/>
              <w:rPr>
                <w:rFonts w:ascii="Times New Roman" w:hAnsi="Times New Roman" w:cs="Times New Roman"/>
                <w:b/>
                <w:color w:val="000000"/>
                <w:sz w:val="24"/>
                <w:lang w:eastAsia="hr-HR"/>
              </w:rPr>
            </w:pPr>
            <w:r w:rsidRPr="0049668F">
              <w:rPr>
                <w:rFonts w:ascii="Times New Roman" w:hAnsi="Times New Roman" w:cs="Times New Roman"/>
                <w:b/>
                <w:color w:val="000000"/>
                <w:sz w:val="24"/>
                <w:lang w:eastAsia="hr-HR"/>
              </w:rPr>
              <w:t>Godina</w:t>
            </w:r>
          </w:p>
        </w:tc>
        <w:tc>
          <w:tcPr>
            <w:tcW w:w="3120" w:type="dxa"/>
            <w:tcBorders>
              <w:top w:val="double" w:sz="6" w:space="0" w:color="auto"/>
              <w:left w:val="nil"/>
              <w:bottom w:val="double" w:sz="6" w:space="0" w:color="auto"/>
              <w:right w:val="single" w:sz="4" w:space="0" w:color="auto"/>
            </w:tcBorders>
            <w:shd w:val="clear" w:color="auto" w:fill="auto"/>
            <w:vAlign w:val="bottom"/>
            <w:hideMark/>
          </w:tcPr>
          <w:p w:rsidR="00605C2E" w:rsidRPr="0049668F" w:rsidRDefault="00605C2E">
            <w:pPr>
              <w:suppressAutoHyphens w:val="0"/>
              <w:spacing w:before="0" w:after="0" w:line="240" w:lineRule="auto"/>
              <w:jc w:val="center"/>
              <w:rPr>
                <w:rFonts w:ascii="Times New Roman" w:hAnsi="Times New Roman" w:cs="Times New Roman"/>
                <w:b/>
                <w:color w:val="000000"/>
                <w:sz w:val="24"/>
                <w:lang w:eastAsia="hr-HR"/>
              </w:rPr>
            </w:pPr>
            <w:r w:rsidRPr="0049668F">
              <w:rPr>
                <w:rFonts w:ascii="Times New Roman" w:hAnsi="Times New Roman" w:cs="Times New Roman"/>
                <w:b/>
                <w:color w:val="000000"/>
                <w:sz w:val="24"/>
                <w:lang w:eastAsia="hr-HR"/>
              </w:rPr>
              <w:t>EU</w:t>
            </w:r>
            <w:r w:rsidR="00852430" w:rsidRPr="0049668F">
              <w:rPr>
                <w:rFonts w:ascii="Times New Roman" w:hAnsi="Times New Roman" w:cs="Times New Roman"/>
                <w:b/>
                <w:color w:val="000000"/>
                <w:sz w:val="24"/>
                <w:lang w:eastAsia="hr-HR"/>
              </w:rPr>
              <w:t xml:space="preserve"> ukupna</w:t>
            </w:r>
            <w:r w:rsidRPr="0049668F">
              <w:rPr>
                <w:rFonts w:ascii="Times New Roman" w:hAnsi="Times New Roman" w:cs="Times New Roman"/>
                <w:b/>
                <w:color w:val="000000"/>
                <w:sz w:val="24"/>
                <w:lang w:eastAsia="hr-HR"/>
              </w:rPr>
              <w:t xml:space="preserve"> količin</w:t>
            </w:r>
            <w:r w:rsidR="00852430" w:rsidRPr="0049668F">
              <w:rPr>
                <w:rFonts w:ascii="Times New Roman" w:hAnsi="Times New Roman" w:cs="Times New Roman"/>
                <w:b/>
                <w:color w:val="000000"/>
                <w:sz w:val="24"/>
                <w:lang w:eastAsia="hr-HR"/>
              </w:rPr>
              <w:t>a</w:t>
            </w:r>
            <w:r w:rsidRPr="0049668F">
              <w:rPr>
                <w:rFonts w:ascii="Times New Roman" w:hAnsi="Times New Roman" w:cs="Times New Roman"/>
                <w:b/>
                <w:color w:val="000000"/>
                <w:sz w:val="24"/>
                <w:lang w:eastAsia="hr-HR"/>
              </w:rPr>
              <w:t xml:space="preserve"> emisijskih jedinica za prodaju na dražbi</w:t>
            </w:r>
          </w:p>
        </w:tc>
        <w:tc>
          <w:tcPr>
            <w:tcW w:w="3420" w:type="dxa"/>
            <w:tcBorders>
              <w:top w:val="double" w:sz="6" w:space="0" w:color="auto"/>
              <w:left w:val="nil"/>
              <w:bottom w:val="double" w:sz="6" w:space="0" w:color="auto"/>
              <w:right w:val="double" w:sz="6" w:space="0" w:color="auto"/>
            </w:tcBorders>
            <w:shd w:val="clear" w:color="auto" w:fill="auto"/>
            <w:vAlign w:val="bottom"/>
            <w:hideMark/>
          </w:tcPr>
          <w:p w:rsidR="00605C2E" w:rsidRPr="0049668F" w:rsidRDefault="00852430" w:rsidP="00DA08AE">
            <w:pPr>
              <w:suppressAutoHyphens w:val="0"/>
              <w:spacing w:before="0" w:after="0" w:line="240" w:lineRule="auto"/>
              <w:jc w:val="center"/>
              <w:rPr>
                <w:rFonts w:ascii="Times New Roman" w:hAnsi="Times New Roman" w:cs="Times New Roman"/>
                <w:b/>
                <w:color w:val="000000"/>
                <w:sz w:val="24"/>
                <w:lang w:eastAsia="hr-HR"/>
              </w:rPr>
            </w:pPr>
            <w:r w:rsidRPr="0049668F">
              <w:rPr>
                <w:rFonts w:ascii="Times New Roman" w:hAnsi="Times New Roman" w:cs="Times New Roman"/>
                <w:b/>
                <w:color w:val="000000"/>
                <w:sz w:val="24"/>
                <w:lang w:eastAsia="hr-HR"/>
              </w:rPr>
              <w:t>RH</w:t>
            </w:r>
            <w:r w:rsidR="00605C2E" w:rsidRPr="0049668F">
              <w:rPr>
                <w:rFonts w:ascii="Times New Roman" w:hAnsi="Times New Roman" w:cs="Times New Roman"/>
                <w:b/>
                <w:color w:val="000000"/>
                <w:sz w:val="24"/>
                <w:lang w:eastAsia="hr-HR"/>
              </w:rPr>
              <w:t xml:space="preserve"> količin</w:t>
            </w:r>
            <w:r w:rsidRPr="0049668F">
              <w:rPr>
                <w:rFonts w:ascii="Times New Roman" w:hAnsi="Times New Roman" w:cs="Times New Roman"/>
                <w:b/>
                <w:color w:val="000000"/>
                <w:sz w:val="24"/>
                <w:lang w:eastAsia="hr-HR"/>
              </w:rPr>
              <w:t>a</w:t>
            </w:r>
            <w:r w:rsidR="00605C2E" w:rsidRPr="0049668F">
              <w:rPr>
                <w:rFonts w:ascii="Times New Roman" w:hAnsi="Times New Roman" w:cs="Times New Roman"/>
                <w:b/>
                <w:color w:val="000000"/>
                <w:sz w:val="24"/>
                <w:lang w:eastAsia="hr-HR"/>
              </w:rPr>
              <w:t xml:space="preserve"> emisijskih jedinica za prodaju na dražbi</w:t>
            </w:r>
          </w:p>
        </w:tc>
      </w:tr>
      <w:tr w:rsidR="00605C2E" w:rsidRPr="0049668F" w:rsidTr="00DA08AE">
        <w:trPr>
          <w:trHeight w:val="33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lef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2017.</w:t>
            </w:r>
          </w:p>
        </w:tc>
        <w:tc>
          <w:tcPr>
            <w:tcW w:w="3120" w:type="dxa"/>
            <w:tcBorders>
              <w:top w:val="nil"/>
              <w:left w:val="nil"/>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righ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935.934.943</w:t>
            </w:r>
          </w:p>
        </w:tc>
        <w:tc>
          <w:tcPr>
            <w:tcW w:w="3420" w:type="dxa"/>
            <w:tcBorders>
              <w:top w:val="nil"/>
              <w:left w:val="nil"/>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righ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4.673.105</w:t>
            </w:r>
          </w:p>
        </w:tc>
      </w:tr>
      <w:tr w:rsidR="00605C2E" w:rsidRPr="0049668F" w:rsidTr="00DA08AE">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lef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2018.</w:t>
            </w:r>
          </w:p>
        </w:tc>
        <w:tc>
          <w:tcPr>
            <w:tcW w:w="3120" w:type="dxa"/>
            <w:tcBorders>
              <w:top w:val="nil"/>
              <w:left w:val="nil"/>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righ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939.881.250</w:t>
            </w:r>
          </w:p>
        </w:tc>
        <w:tc>
          <w:tcPr>
            <w:tcW w:w="3420" w:type="dxa"/>
            <w:tcBorders>
              <w:top w:val="nil"/>
              <w:left w:val="nil"/>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righ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4.606.796</w:t>
            </w:r>
          </w:p>
        </w:tc>
      </w:tr>
      <w:tr w:rsidR="00605C2E" w:rsidRPr="0049668F" w:rsidTr="00DA08AE">
        <w:trPr>
          <w:trHeight w:val="31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lef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2019.</w:t>
            </w:r>
          </w:p>
        </w:tc>
        <w:tc>
          <w:tcPr>
            <w:tcW w:w="3120" w:type="dxa"/>
            <w:tcBorders>
              <w:top w:val="nil"/>
              <w:left w:val="nil"/>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righ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945.663.458</w:t>
            </w:r>
          </w:p>
        </w:tc>
        <w:tc>
          <w:tcPr>
            <w:tcW w:w="3420" w:type="dxa"/>
            <w:tcBorders>
              <w:top w:val="nil"/>
              <w:left w:val="nil"/>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righ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4.538.350</w:t>
            </w:r>
          </w:p>
        </w:tc>
      </w:tr>
      <w:tr w:rsidR="00605C2E" w:rsidRPr="0049668F" w:rsidTr="00DA08AE">
        <w:trPr>
          <w:trHeight w:val="31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lef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2020.</w:t>
            </w:r>
          </w:p>
        </w:tc>
        <w:tc>
          <w:tcPr>
            <w:tcW w:w="3120" w:type="dxa"/>
            <w:tcBorders>
              <w:top w:val="nil"/>
              <w:left w:val="nil"/>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righ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972.518.667</w:t>
            </w:r>
          </w:p>
        </w:tc>
        <w:tc>
          <w:tcPr>
            <w:tcW w:w="3420" w:type="dxa"/>
            <w:tcBorders>
              <w:top w:val="nil"/>
              <w:left w:val="nil"/>
              <w:bottom w:val="single" w:sz="4" w:space="0" w:color="auto"/>
              <w:right w:val="single" w:sz="4" w:space="0" w:color="auto"/>
            </w:tcBorders>
            <w:shd w:val="clear" w:color="auto" w:fill="auto"/>
            <w:noWrap/>
            <w:vAlign w:val="bottom"/>
            <w:hideMark/>
          </w:tcPr>
          <w:p w:rsidR="00605C2E" w:rsidRPr="0049668F" w:rsidRDefault="00605C2E" w:rsidP="00605C2E">
            <w:pPr>
              <w:suppressAutoHyphens w:val="0"/>
              <w:spacing w:before="0" w:after="0" w:line="240" w:lineRule="auto"/>
              <w:jc w:val="right"/>
              <w:rPr>
                <w:rFonts w:ascii="Times New Roman" w:hAnsi="Times New Roman" w:cs="Times New Roman"/>
                <w:color w:val="000000"/>
                <w:sz w:val="24"/>
                <w:lang w:eastAsia="hr-HR"/>
              </w:rPr>
            </w:pPr>
            <w:r w:rsidRPr="0049668F">
              <w:rPr>
                <w:rFonts w:ascii="Times New Roman" w:hAnsi="Times New Roman" w:cs="Times New Roman"/>
                <w:color w:val="000000"/>
                <w:sz w:val="24"/>
                <w:lang w:eastAsia="hr-HR"/>
              </w:rPr>
              <w:t>4.468.440</w:t>
            </w:r>
          </w:p>
        </w:tc>
      </w:tr>
      <w:tr w:rsidR="00605C2E" w:rsidRPr="0049668F" w:rsidTr="00DA08AE">
        <w:trPr>
          <w:trHeight w:val="31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05C2E" w:rsidRPr="0049668F" w:rsidRDefault="00605C2E" w:rsidP="004A6FF4">
            <w:pPr>
              <w:suppressAutoHyphens w:val="0"/>
              <w:spacing w:before="0" w:after="0" w:line="240" w:lineRule="auto"/>
              <w:jc w:val="left"/>
              <w:rPr>
                <w:rFonts w:ascii="Times New Roman" w:hAnsi="Times New Roman" w:cs="Times New Roman"/>
                <w:b/>
                <w:color w:val="000000"/>
                <w:sz w:val="24"/>
                <w:lang w:eastAsia="hr-HR"/>
              </w:rPr>
            </w:pPr>
            <w:r w:rsidRPr="0049668F">
              <w:rPr>
                <w:rFonts w:ascii="Times New Roman" w:hAnsi="Times New Roman" w:cs="Times New Roman"/>
                <w:b/>
                <w:color w:val="000000"/>
                <w:sz w:val="24"/>
                <w:lang w:eastAsia="hr-HR"/>
              </w:rPr>
              <w:t>Ukupno</w:t>
            </w:r>
          </w:p>
        </w:tc>
        <w:tc>
          <w:tcPr>
            <w:tcW w:w="3120" w:type="dxa"/>
            <w:tcBorders>
              <w:top w:val="nil"/>
              <w:left w:val="nil"/>
              <w:bottom w:val="single" w:sz="4" w:space="0" w:color="auto"/>
              <w:right w:val="single" w:sz="4" w:space="0" w:color="auto"/>
            </w:tcBorders>
            <w:shd w:val="clear" w:color="auto" w:fill="auto"/>
            <w:noWrap/>
            <w:vAlign w:val="bottom"/>
            <w:hideMark/>
          </w:tcPr>
          <w:p w:rsidR="00605C2E" w:rsidRPr="0049668F" w:rsidRDefault="00852430" w:rsidP="004A6FF4">
            <w:pPr>
              <w:suppressAutoHyphens w:val="0"/>
              <w:spacing w:before="0" w:after="0" w:line="240" w:lineRule="auto"/>
              <w:jc w:val="right"/>
              <w:rPr>
                <w:rFonts w:ascii="Times New Roman" w:hAnsi="Times New Roman" w:cs="Times New Roman"/>
                <w:b/>
                <w:color w:val="000000"/>
                <w:sz w:val="24"/>
                <w:lang w:eastAsia="hr-HR"/>
              </w:rPr>
            </w:pPr>
            <w:r w:rsidRPr="0049668F">
              <w:rPr>
                <w:rFonts w:ascii="Times New Roman" w:hAnsi="Times New Roman" w:cs="Times New Roman"/>
                <w:b/>
                <w:color w:val="000000"/>
                <w:sz w:val="24"/>
              </w:rPr>
              <w:t>3.793.998.318</w:t>
            </w:r>
          </w:p>
        </w:tc>
        <w:tc>
          <w:tcPr>
            <w:tcW w:w="3420" w:type="dxa"/>
            <w:tcBorders>
              <w:top w:val="nil"/>
              <w:left w:val="nil"/>
              <w:bottom w:val="single" w:sz="4" w:space="0" w:color="auto"/>
              <w:right w:val="single" w:sz="4" w:space="0" w:color="auto"/>
            </w:tcBorders>
            <w:shd w:val="clear" w:color="auto" w:fill="auto"/>
            <w:noWrap/>
            <w:vAlign w:val="bottom"/>
            <w:hideMark/>
          </w:tcPr>
          <w:p w:rsidR="00605C2E" w:rsidRPr="0049668F" w:rsidRDefault="00605C2E" w:rsidP="004A6FF4">
            <w:pPr>
              <w:suppressAutoHyphens w:val="0"/>
              <w:spacing w:before="0" w:after="0" w:line="240" w:lineRule="auto"/>
              <w:jc w:val="right"/>
              <w:rPr>
                <w:rFonts w:ascii="Times New Roman" w:hAnsi="Times New Roman" w:cs="Times New Roman"/>
                <w:b/>
                <w:color w:val="000000"/>
                <w:sz w:val="24"/>
                <w:lang w:eastAsia="hr-HR"/>
              </w:rPr>
            </w:pPr>
            <w:r w:rsidRPr="0049668F">
              <w:rPr>
                <w:rFonts w:ascii="Times New Roman" w:hAnsi="Times New Roman" w:cs="Times New Roman"/>
                <w:b/>
                <w:color w:val="000000"/>
                <w:sz w:val="24"/>
                <w:lang w:eastAsia="hr-HR"/>
              </w:rPr>
              <w:t>18.286.691</w:t>
            </w:r>
          </w:p>
        </w:tc>
      </w:tr>
    </w:tbl>
    <w:p w:rsidR="00A06140" w:rsidRPr="0049668F" w:rsidRDefault="00A06140" w:rsidP="004A6FF4">
      <w:pPr>
        <w:keepNext/>
        <w:spacing w:before="0" w:after="0" w:line="240" w:lineRule="auto"/>
        <w:rPr>
          <w:rFonts w:ascii="Times New Roman" w:hAnsi="Times New Roman" w:cs="Times New Roman"/>
          <w:noProof/>
          <w:sz w:val="24"/>
          <w:lang w:eastAsia="hr-HR"/>
        </w:rPr>
      </w:pPr>
    </w:p>
    <w:p w:rsidR="00E83E74" w:rsidRPr="0049668F" w:rsidRDefault="00E83E74" w:rsidP="004A6FF4">
      <w:pPr>
        <w:spacing w:before="0" w:after="0" w:line="240" w:lineRule="auto"/>
        <w:rPr>
          <w:rFonts w:ascii="Times New Roman" w:hAnsi="Times New Roman" w:cs="Times New Roman"/>
          <w:b/>
          <w:bCs/>
          <w:sz w:val="24"/>
        </w:rPr>
      </w:pPr>
      <w:r w:rsidRPr="0049668F">
        <w:rPr>
          <w:rFonts w:ascii="Times New Roman" w:hAnsi="Times New Roman" w:cs="Times New Roman"/>
          <w:sz w:val="24"/>
        </w:rPr>
        <w:t>Slijedom navedenog, i za Republiku Hrvatsku određena je ukupna količina emisijskih jedinica za dražbu, te ona za razdoblje 2017.-2020. godine, iznosi 18.286.69</w:t>
      </w:r>
      <w:r w:rsidR="001D2490" w:rsidRPr="0049668F">
        <w:rPr>
          <w:rFonts w:ascii="Times New Roman" w:hAnsi="Times New Roman" w:cs="Times New Roman"/>
          <w:sz w:val="24"/>
        </w:rPr>
        <w:t>1</w:t>
      </w:r>
      <w:r w:rsidRPr="0049668F">
        <w:rPr>
          <w:rFonts w:ascii="Times New Roman" w:hAnsi="Times New Roman" w:cs="Times New Roman"/>
          <w:sz w:val="24"/>
        </w:rPr>
        <w:t xml:space="preserve"> emisijskih jedinica (jedna emisijska jedinica </w:t>
      </w:r>
      <w:r w:rsidR="002E6998" w:rsidRPr="0049668F">
        <w:rPr>
          <w:rFonts w:ascii="Times New Roman" w:hAnsi="Times New Roman" w:cs="Times New Roman"/>
          <w:sz w:val="24"/>
        </w:rPr>
        <w:t>predstavlja pravo na emisiju</w:t>
      </w:r>
      <w:r w:rsidRPr="0049668F">
        <w:rPr>
          <w:rFonts w:ascii="Times New Roman" w:hAnsi="Times New Roman" w:cs="Times New Roman"/>
          <w:sz w:val="24"/>
        </w:rPr>
        <w:t xml:space="preserve"> 1 tCO</w:t>
      </w:r>
      <w:r w:rsidRPr="0049668F">
        <w:rPr>
          <w:rFonts w:ascii="Times New Roman" w:hAnsi="Times New Roman" w:cs="Times New Roman"/>
          <w:sz w:val="24"/>
          <w:vertAlign w:val="subscript"/>
        </w:rPr>
        <w:t>2</w:t>
      </w:r>
      <w:r w:rsidRPr="0049668F">
        <w:rPr>
          <w:rFonts w:ascii="Times New Roman" w:hAnsi="Times New Roman" w:cs="Times New Roman"/>
          <w:sz w:val="24"/>
        </w:rPr>
        <w:t xml:space="preserve">). </w:t>
      </w:r>
    </w:p>
    <w:p w:rsidR="00E83E74" w:rsidRPr="0049668F" w:rsidRDefault="00E83E74" w:rsidP="004A6FF4">
      <w:pPr>
        <w:spacing w:before="0" w:after="0" w:line="240" w:lineRule="auto"/>
        <w:rPr>
          <w:rFonts w:ascii="Times New Roman" w:hAnsi="Times New Roman" w:cs="Times New Roman"/>
          <w:b/>
          <w:bCs/>
          <w:sz w:val="24"/>
        </w:rPr>
      </w:pPr>
    </w:p>
    <w:p w:rsidR="00E83E74" w:rsidRPr="0049668F" w:rsidRDefault="00E83E74" w:rsidP="004A6FF4">
      <w:pPr>
        <w:spacing w:before="0" w:after="0" w:line="240" w:lineRule="auto"/>
        <w:rPr>
          <w:rFonts w:ascii="Times New Roman" w:hAnsi="Times New Roman" w:cs="Times New Roman"/>
          <w:sz w:val="24"/>
        </w:rPr>
      </w:pPr>
      <w:r w:rsidRPr="0049668F">
        <w:rPr>
          <w:rFonts w:ascii="Times New Roman" w:hAnsi="Times New Roman" w:cs="Times New Roman"/>
          <w:sz w:val="24"/>
        </w:rPr>
        <w:t>Izračun očekivanih prihoda od prodaje ovih emisijskih jedinica putem dražbi temelji se na predviđenoj cijeni emisijskih jedinica te očekivanim količinama jedinica koje će se plasirati putem dražbe. Procjene se temelje na najnovijem referentnom scenariju prognoze cijena emisijskih jedinica (EUR/EUA) „REF 2016 EU ETS carbon price“.</w:t>
      </w:r>
    </w:p>
    <w:p w:rsidR="00F84401" w:rsidRPr="0049668F" w:rsidRDefault="00F84401" w:rsidP="004A6FF4">
      <w:pPr>
        <w:spacing w:before="0" w:after="0" w:line="240" w:lineRule="auto"/>
        <w:rPr>
          <w:rFonts w:ascii="Times New Roman" w:hAnsi="Times New Roman" w:cs="Times New Roman"/>
          <w:sz w:val="24"/>
        </w:rPr>
      </w:pPr>
    </w:p>
    <w:p w:rsidR="00E83E74" w:rsidRPr="0049668F" w:rsidRDefault="00911386" w:rsidP="00DA08AE">
      <w:pPr>
        <w:suppressAutoHyphens w:val="0"/>
        <w:spacing w:before="0" w:after="0" w:line="240" w:lineRule="auto"/>
        <w:jc w:val="center"/>
        <w:rPr>
          <w:rFonts w:ascii="Times New Roman" w:hAnsi="Times New Roman" w:cs="Times New Roman"/>
          <w:color w:val="1F497D"/>
          <w:szCs w:val="22"/>
        </w:rPr>
      </w:pPr>
      <w:r w:rsidRPr="0049668F">
        <w:rPr>
          <w:rFonts w:ascii="Times New Roman" w:hAnsi="Times New Roman" w:cs="Times New Roman"/>
          <w:noProof/>
          <w:color w:val="1F497D"/>
          <w:szCs w:val="22"/>
          <w:lang w:eastAsia="hr-HR"/>
        </w:rPr>
        <w:drawing>
          <wp:inline distT="0" distB="0" distL="0" distR="0" wp14:anchorId="27DA2E24" wp14:editId="7828DAD7">
            <wp:extent cx="5001904" cy="2576533"/>
            <wp:effectExtent l="0" t="0" r="8255" b="0"/>
            <wp:docPr id="1" name="Slika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786" cy="2575957"/>
                    </a:xfrm>
                    <a:prstGeom prst="rect">
                      <a:avLst/>
                    </a:prstGeom>
                    <a:noFill/>
                    <a:ln>
                      <a:noFill/>
                    </a:ln>
                  </pic:spPr>
                </pic:pic>
              </a:graphicData>
            </a:graphic>
          </wp:inline>
        </w:drawing>
      </w:r>
    </w:p>
    <w:p w:rsidR="00F84401" w:rsidRPr="0049668F" w:rsidRDefault="00F84401" w:rsidP="00726E51">
      <w:pPr>
        <w:pStyle w:val="Opisslike"/>
        <w:rPr>
          <w:rFonts w:ascii="Times New Roman" w:hAnsi="Times New Roman"/>
          <w:b w:val="0"/>
          <w:sz w:val="24"/>
          <w:szCs w:val="24"/>
        </w:rPr>
      </w:pPr>
    </w:p>
    <w:p w:rsidR="00726E51" w:rsidRPr="0049668F" w:rsidRDefault="00726E51" w:rsidP="00726E51">
      <w:pPr>
        <w:pStyle w:val="Opisslike"/>
        <w:rPr>
          <w:rFonts w:ascii="Times New Roman" w:hAnsi="Times New Roman"/>
          <w:b w:val="0"/>
          <w:sz w:val="24"/>
          <w:szCs w:val="24"/>
        </w:rPr>
      </w:pPr>
      <w:r w:rsidRPr="0049668F">
        <w:rPr>
          <w:rFonts w:ascii="Times New Roman" w:hAnsi="Times New Roman"/>
          <w:b w:val="0"/>
          <w:sz w:val="24"/>
          <w:szCs w:val="24"/>
        </w:rPr>
        <w:t xml:space="preserve">Slika </w:t>
      </w:r>
      <w:r w:rsidRPr="0049668F">
        <w:rPr>
          <w:rFonts w:ascii="Times New Roman" w:hAnsi="Times New Roman"/>
          <w:b w:val="0"/>
          <w:sz w:val="24"/>
          <w:szCs w:val="24"/>
        </w:rPr>
        <w:fldChar w:fldCharType="begin"/>
      </w:r>
      <w:r w:rsidRPr="0049668F">
        <w:rPr>
          <w:rFonts w:ascii="Times New Roman" w:hAnsi="Times New Roman"/>
          <w:b w:val="0"/>
          <w:sz w:val="24"/>
          <w:szCs w:val="24"/>
        </w:rPr>
        <w:instrText xml:space="preserve"> STYLEREF 1 \s </w:instrText>
      </w:r>
      <w:r w:rsidRPr="0049668F">
        <w:rPr>
          <w:rFonts w:ascii="Times New Roman" w:hAnsi="Times New Roman"/>
          <w:b w:val="0"/>
          <w:sz w:val="24"/>
          <w:szCs w:val="24"/>
        </w:rPr>
        <w:fldChar w:fldCharType="separate"/>
      </w:r>
      <w:r w:rsidR="000F14C9">
        <w:rPr>
          <w:rFonts w:ascii="Times New Roman" w:hAnsi="Times New Roman"/>
          <w:b w:val="0"/>
          <w:noProof/>
          <w:sz w:val="24"/>
          <w:szCs w:val="24"/>
        </w:rPr>
        <w:t>3</w:t>
      </w:r>
      <w:r w:rsidRPr="0049668F">
        <w:rPr>
          <w:rFonts w:ascii="Times New Roman" w:hAnsi="Times New Roman"/>
          <w:b w:val="0"/>
          <w:sz w:val="24"/>
          <w:szCs w:val="24"/>
        </w:rPr>
        <w:fldChar w:fldCharType="end"/>
      </w:r>
      <w:r w:rsidRPr="0049668F">
        <w:rPr>
          <w:rFonts w:ascii="Times New Roman" w:hAnsi="Times New Roman"/>
          <w:b w:val="0"/>
          <w:sz w:val="24"/>
          <w:szCs w:val="24"/>
        </w:rPr>
        <w:t>.</w:t>
      </w:r>
      <w:r w:rsidRPr="0049668F">
        <w:rPr>
          <w:rFonts w:ascii="Times New Roman" w:hAnsi="Times New Roman"/>
          <w:b w:val="0"/>
          <w:sz w:val="24"/>
          <w:szCs w:val="24"/>
        </w:rPr>
        <w:fldChar w:fldCharType="begin"/>
      </w:r>
      <w:r w:rsidRPr="0049668F">
        <w:rPr>
          <w:rFonts w:ascii="Times New Roman" w:hAnsi="Times New Roman"/>
          <w:b w:val="0"/>
          <w:sz w:val="24"/>
          <w:szCs w:val="24"/>
        </w:rPr>
        <w:instrText xml:space="preserve"> SEQ Slika \* ARABIC \s 1 </w:instrText>
      </w:r>
      <w:r w:rsidRPr="0049668F">
        <w:rPr>
          <w:rFonts w:ascii="Times New Roman" w:hAnsi="Times New Roman"/>
          <w:b w:val="0"/>
          <w:sz w:val="24"/>
          <w:szCs w:val="24"/>
        </w:rPr>
        <w:fldChar w:fldCharType="separate"/>
      </w:r>
      <w:r w:rsidR="000F14C9">
        <w:rPr>
          <w:rFonts w:ascii="Times New Roman" w:hAnsi="Times New Roman"/>
          <w:b w:val="0"/>
          <w:noProof/>
          <w:sz w:val="24"/>
          <w:szCs w:val="24"/>
        </w:rPr>
        <w:t>2</w:t>
      </w:r>
      <w:r w:rsidRPr="0049668F">
        <w:rPr>
          <w:rFonts w:ascii="Times New Roman" w:hAnsi="Times New Roman"/>
          <w:b w:val="0"/>
          <w:sz w:val="24"/>
          <w:szCs w:val="24"/>
        </w:rPr>
        <w:fldChar w:fldCharType="end"/>
      </w:r>
      <w:r w:rsidRPr="0049668F">
        <w:rPr>
          <w:rFonts w:ascii="Times New Roman" w:hAnsi="Times New Roman"/>
          <w:b w:val="0"/>
          <w:sz w:val="24"/>
          <w:szCs w:val="24"/>
        </w:rPr>
        <w:t>. Referentni scenariji prognoze cijena emisijskih jedinica (EUR/EUA) „REF 2016 EU ETS carbon price“</w:t>
      </w:r>
    </w:p>
    <w:p w:rsidR="00726E51" w:rsidRPr="0049668F" w:rsidRDefault="00726E51" w:rsidP="00DA08AE">
      <w:pPr>
        <w:suppressAutoHyphens w:val="0"/>
        <w:spacing w:before="0" w:after="0" w:line="240" w:lineRule="auto"/>
        <w:jc w:val="center"/>
        <w:rPr>
          <w:rFonts w:ascii="Times New Roman" w:hAnsi="Times New Roman" w:cs="Times New Roman"/>
          <w:color w:val="1F497D"/>
          <w:szCs w:val="22"/>
        </w:rPr>
      </w:pPr>
    </w:p>
    <w:p w:rsidR="00E83E74" w:rsidRPr="0049668F" w:rsidRDefault="00E83E74" w:rsidP="00E83E74">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 Planu </w:t>
      </w:r>
      <w:r w:rsidR="008F5D04" w:rsidRPr="0049668F">
        <w:rPr>
          <w:rFonts w:ascii="Times New Roman" w:hAnsi="Times New Roman" w:cs="Times New Roman"/>
          <w:sz w:val="24"/>
          <w:lang w:eastAsia="hr-HR"/>
        </w:rPr>
        <w:t>p</w:t>
      </w:r>
      <w:r w:rsidRPr="0049668F">
        <w:rPr>
          <w:rFonts w:ascii="Times New Roman" w:hAnsi="Times New Roman" w:cs="Times New Roman"/>
          <w:sz w:val="24"/>
          <w:lang w:eastAsia="hr-HR"/>
        </w:rPr>
        <w:t>rihod</w:t>
      </w:r>
      <w:r w:rsidR="004A6FF4" w:rsidRPr="0049668F">
        <w:rPr>
          <w:rFonts w:ascii="Times New Roman" w:hAnsi="Times New Roman" w:cs="Times New Roman"/>
          <w:sz w:val="24"/>
          <w:lang w:eastAsia="hr-HR"/>
        </w:rPr>
        <w:t>i su</w:t>
      </w:r>
      <w:r w:rsidRPr="0049668F">
        <w:rPr>
          <w:rFonts w:ascii="Times New Roman" w:hAnsi="Times New Roman" w:cs="Times New Roman"/>
          <w:sz w:val="24"/>
          <w:lang w:eastAsia="hr-HR"/>
        </w:rPr>
        <w:t xml:space="preserve"> računa</w:t>
      </w:r>
      <w:r w:rsidR="004A6FF4" w:rsidRPr="0049668F">
        <w:rPr>
          <w:rFonts w:ascii="Times New Roman" w:hAnsi="Times New Roman" w:cs="Times New Roman"/>
          <w:sz w:val="24"/>
          <w:lang w:eastAsia="hr-HR"/>
        </w:rPr>
        <w:t>ni</w:t>
      </w:r>
      <w:r w:rsidRPr="0049668F">
        <w:rPr>
          <w:rFonts w:ascii="Times New Roman" w:hAnsi="Times New Roman" w:cs="Times New Roman"/>
          <w:sz w:val="24"/>
          <w:lang w:eastAsia="hr-HR"/>
        </w:rPr>
        <w:t xml:space="preserve"> s prosječnim vrijednostima EUR/EUA po godinama u obuhvaćenom četverogodišnjem razdoblju:</w:t>
      </w:r>
    </w:p>
    <w:p w:rsidR="00E83E74" w:rsidRPr="0049668F" w:rsidRDefault="00E83E74" w:rsidP="00E83E74">
      <w:pPr>
        <w:suppressAutoHyphens w:val="0"/>
        <w:spacing w:before="0" w:after="0" w:line="240" w:lineRule="auto"/>
        <w:rPr>
          <w:rFonts w:ascii="Times New Roman" w:hAnsi="Times New Roman" w:cs="Times New Roman"/>
          <w:sz w:val="24"/>
          <w:lang w:eastAsia="hr-HR"/>
        </w:rPr>
      </w:pPr>
    </w:p>
    <w:p w:rsidR="00E83E74" w:rsidRPr="0049668F" w:rsidRDefault="00E83E74" w:rsidP="00E83E74">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2017. godina </w:t>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Pr="0049668F">
        <w:rPr>
          <w:rFonts w:ascii="Times New Roman" w:hAnsi="Times New Roman" w:cs="Times New Roman"/>
          <w:sz w:val="24"/>
          <w:lang w:eastAsia="hr-HR"/>
        </w:rPr>
        <w:t>10,2 EUR/EUA</w:t>
      </w:r>
    </w:p>
    <w:p w:rsidR="00E83E74" w:rsidRPr="0049668F" w:rsidRDefault="00E83E74" w:rsidP="00E83E74">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2018. godina </w:t>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Pr="0049668F">
        <w:rPr>
          <w:rFonts w:ascii="Times New Roman" w:hAnsi="Times New Roman" w:cs="Times New Roman"/>
          <w:sz w:val="24"/>
          <w:lang w:eastAsia="hr-HR"/>
        </w:rPr>
        <w:t>11,8 EUR/EUA</w:t>
      </w:r>
    </w:p>
    <w:p w:rsidR="00E83E74" w:rsidRPr="0049668F" w:rsidRDefault="00E83E74" w:rsidP="00E83E74">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2019. godina </w:t>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Pr="0049668F">
        <w:rPr>
          <w:rFonts w:ascii="Times New Roman" w:hAnsi="Times New Roman" w:cs="Times New Roman"/>
          <w:sz w:val="24"/>
          <w:lang w:eastAsia="hr-HR"/>
        </w:rPr>
        <w:t>13,4 EUR/EUA</w:t>
      </w:r>
    </w:p>
    <w:p w:rsidR="00E83E74" w:rsidRPr="0049668F" w:rsidRDefault="00E83E74" w:rsidP="00E83E74">
      <w:pPr>
        <w:suppressAutoHyphens w:val="0"/>
        <w:spacing w:before="0"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 xml:space="preserve">2020. godina </w:t>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Pr="0049668F">
        <w:rPr>
          <w:rFonts w:ascii="Times New Roman" w:hAnsi="Times New Roman" w:cs="Times New Roman"/>
          <w:sz w:val="24"/>
          <w:lang w:eastAsia="hr-HR"/>
        </w:rPr>
        <w:t xml:space="preserve">15,0 EUR/EUA </w:t>
      </w:r>
    </w:p>
    <w:p w:rsidR="00E83E74" w:rsidRPr="0049668F" w:rsidRDefault="00E83E74" w:rsidP="00E83E74">
      <w:pPr>
        <w:suppressAutoHyphens w:val="0"/>
        <w:spacing w:before="0" w:after="0" w:line="240" w:lineRule="auto"/>
        <w:rPr>
          <w:rFonts w:ascii="Times New Roman" w:hAnsi="Times New Roman" w:cs="Times New Roman"/>
          <w:sz w:val="24"/>
          <w:lang w:eastAsia="hr-HR"/>
        </w:rPr>
      </w:pPr>
    </w:p>
    <w:p w:rsidR="00E83E74" w:rsidRPr="0049668F" w:rsidRDefault="00E83E74" w:rsidP="00E83E74">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Međutim, imajući u vidu aktualne trendove kretanja tržišne cijene emisijskih jedinica (znatno niže cijene EUA u odnosu na projekcije referentnog scenarija REF 2016 EU ETS) te potrebu da se projekcije i prihodi Plana koji će biti osnova za financijske planove, ugovaranje s korisnicima i sveukupno poslovanje Fonda u četverogodišnjem razdoblju p</w:t>
      </w:r>
      <w:r w:rsidR="004A6FF4" w:rsidRPr="0049668F">
        <w:rPr>
          <w:rFonts w:ascii="Times New Roman" w:hAnsi="Times New Roman" w:cs="Times New Roman"/>
          <w:sz w:val="24"/>
          <w:lang w:eastAsia="hr-HR"/>
        </w:rPr>
        <w:t xml:space="preserve">rocijene što realnije </w:t>
      </w:r>
      <w:r w:rsidRPr="0049668F">
        <w:rPr>
          <w:rFonts w:ascii="Times New Roman" w:hAnsi="Times New Roman" w:cs="Times New Roman"/>
          <w:sz w:val="24"/>
          <w:lang w:eastAsia="hr-HR"/>
        </w:rPr>
        <w:t xml:space="preserve">i uravnoteženije, uvodi se korekcijski faktor umanjenja projekcije referentnog scenarija REF 2016 EU ETS. </w:t>
      </w:r>
    </w:p>
    <w:p w:rsidR="00E83E74" w:rsidRPr="0049668F" w:rsidRDefault="00E83E74" w:rsidP="00E83E74">
      <w:pPr>
        <w:suppressAutoHyphens w:val="0"/>
        <w:spacing w:before="0" w:after="0" w:line="240" w:lineRule="auto"/>
        <w:rPr>
          <w:rFonts w:ascii="Times New Roman" w:hAnsi="Times New Roman" w:cs="Times New Roman"/>
          <w:sz w:val="24"/>
          <w:lang w:eastAsia="hr-HR"/>
        </w:rPr>
      </w:pPr>
    </w:p>
    <w:p w:rsidR="00E83E74" w:rsidRPr="0049668F" w:rsidRDefault="00E83E74" w:rsidP="00E83E74">
      <w:pPr>
        <w:suppressAutoHyphens w:val="0"/>
        <w:spacing w:before="0" w:after="0" w:line="240" w:lineRule="auto"/>
        <w:rPr>
          <w:rFonts w:ascii="Times New Roman" w:hAnsi="Times New Roman" w:cs="Times New Roman"/>
          <w:b/>
          <w:sz w:val="24"/>
          <w:lang w:eastAsia="hr-HR"/>
        </w:rPr>
      </w:pPr>
      <w:r w:rsidRPr="0049668F">
        <w:rPr>
          <w:rFonts w:ascii="Times New Roman" w:hAnsi="Times New Roman" w:cs="Times New Roman"/>
          <w:sz w:val="24"/>
          <w:lang w:eastAsia="hr-HR"/>
        </w:rPr>
        <w:t xml:space="preserve">Korekcijski faktor k utvrđuje se na temelju razmjernog umanjenja projekcije referentnog scenarija REF 2016 EU ETS u odnosu na aktualnu prosječnu cijenu za siječanj i veljaču 2017. godine od 5,15 EUR/EUA, iz čega proizlazi da </w:t>
      </w:r>
      <w:r w:rsidRPr="0049668F">
        <w:rPr>
          <w:rFonts w:ascii="Times New Roman" w:hAnsi="Times New Roman" w:cs="Times New Roman"/>
          <w:b/>
          <w:sz w:val="24"/>
          <w:lang w:eastAsia="hr-HR"/>
        </w:rPr>
        <w:t>je k = 0,5049.</w:t>
      </w:r>
    </w:p>
    <w:p w:rsidR="00E83E74" w:rsidRPr="0049668F" w:rsidRDefault="00E83E74" w:rsidP="00E83E74">
      <w:pPr>
        <w:suppressAutoHyphens w:val="0"/>
        <w:spacing w:before="0" w:after="0" w:line="240" w:lineRule="auto"/>
        <w:rPr>
          <w:rFonts w:ascii="Times New Roman" w:hAnsi="Times New Roman" w:cs="Times New Roman"/>
          <w:sz w:val="24"/>
          <w:lang w:eastAsia="hr-HR"/>
        </w:rPr>
      </w:pPr>
    </w:p>
    <w:p w:rsidR="00E83E74" w:rsidRPr="0049668F" w:rsidRDefault="00E83E74" w:rsidP="00E83E74">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Stoga, korigirane prosječne vrijednosti EUR/EUA po godinama u obuhvaćenom četverogodišnjem razdoblju iznose:</w:t>
      </w:r>
    </w:p>
    <w:p w:rsidR="00E83E74" w:rsidRPr="0049668F" w:rsidRDefault="00E83E74" w:rsidP="00E83E74">
      <w:pPr>
        <w:suppressAutoHyphens w:val="0"/>
        <w:spacing w:before="0" w:after="0" w:line="240" w:lineRule="auto"/>
        <w:rPr>
          <w:rFonts w:ascii="Times New Roman" w:hAnsi="Times New Roman" w:cs="Times New Roman"/>
          <w:sz w:val="24"/>
          <w:lang w:eastAsia="hr-HR"/>
        </w:rPr>
      </w:pPr>
    </w:p>
    <w:p w:rsidR="00E83E74" w:rsidRPr="0049668F" w:rsidRDefault="00E83E74" w:rsidP="00E83E74">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2017. godina</w:t>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Pr="0049668F">
        <w:rPr>
          <w:rFonts w:ascii="Times New Roman" w:hAnsi="Times New Roman" w:cs="Times New Roman"/>
          <w:sz w:val="24"/>
          <w:lang w:eastAsia="hr-HR"/>
        </w:rPr>
        <w:t>5,1 EUR/EUA</w:t>
      </w:r>
    </w:p>
    <w:p w:rsidR="00E83E74" w:rsidRPr="0049668F" w:rsidRDefault="00E83E74" w:rsidP="00E83E74">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2018. godina </w:t>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Pr="0049668F">
        <w:rPr>
          <w:rFonts w:ascii="Times New Roman" w:hAnsi="Times New Roman" w:cs="Times New Roman"/>
          <w:sz w:val="24"/>
          <w:lang w:eastAsia="hr-HR"/>
        </w:rPr>
        <w:t>5,9 EUR/EUA</w:t>
      </w:r>
    </w:p>
    <w:p w:rsidR="00E83E74" w:rsidRPr="0049668F" w:rsidRDefault="00E83E74" w:rsidP="00E83E74">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2019. godina </w:t>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r>
      <w:r w:rsidRPr="0049668F">
        <w:rPr>
          <w:rFonts w:ascii="Times New Roman" w:hAnsi="Times New Roman" w:cs="Times New Roman"/>
          <w:sz w:val="24"/>
          <w:lang w:eastAsia="hr-HR"/>
        </w:rPr>
        <w:t>6,7 EUR/EUA</w:t>
      </w:r>
    </w:p>
    <w:p w:rsidR="00E83E74" w:rsidRPr="0049668F" w:rsidRDefault="00E83E74" w:rsidP="00E83E74">
      <w:pPr>
        <w:suppressAutoHyphens w:val="0"/>
        <w:spacing w:before="0" w:after="0" w:line="240" w:lineRule="auto"/>
        <w:jc w:val="left"/>
        <w:rPr>
          <w:rFonts w:ascii="Times New Roman" w:hAnsi="Times New Roman" w:cs="Times New Roman"/>
          <w:sz w:val="24"/>
          <w:lang w:eastAsia="hr-HR"/>
        </w:rPr>
      </w:pPr>
      <w:r w:rsidRPr="0049668F">
        <w:rPr>
          <w:rFonts w:ascii="Times New Roman" w:hAnsi="Times New Roman" w:cs="Times New Roman"/>
          <w:sz w:val="24"/>
          <w:lang w:eastAsia="hr-HR"/>
        </w:rPr>
        <w:t xml:space="preserve">2020. godina </w:t>
      </w:r>
      <w:r w:rsidR="004A6FF4" w:rsidRPr="0049668F">
        <w:rPr>
          <w:rFonts w:ascii="Times New Roman" w:hAnsi="Times New Roman" w:cs="Times New Roman"/>
          <w:sz w:val="24"/>
          <w:lang w:eastAsia="hr-HR"/>
        </w:rPr>
        <w:tab/>
      </w:r>
      <w:r w:rsidR="004A6FF4" w:rsidRPr="0049668F">
        <w:rPr>
          <w:rFonts w:ascii="Times New Roman" w:hAnsi="Times New Roman" w:cs="Times New Roman"/>
          <w:sz w:val="24"/>
          <w:lang w:eastAsia="hr-HR"/>
        </w:rPr>
        <w:tab/>
        <w:t>7,5 EUR/EUA</w:t>
      </w:r>
    </w:p>
    <w:p w:rsidR="00E83E74" w:rsidRPr="0049668F" w:rsidRDefault="00E83E74" w:rsidP="00DA08AE">
      <w:pPr>
        <w:suppressAutoHyphens w:val="0"/>
        <w:spacing w:before="0" w:after="0" w:line="240" w:lineRule="auto"/>
        <w:jc w:val="center"/>
        <w:rPr>
          <w:rFonts w:ascii="Times New Roman" w:hAnsi="Times New Roman" w:cs="Times New Roman"/>
          <w:lang w:eastAsia="hr-HR"/>
        </w:rPr>
      </w:pPr>
    </w:p>
    <w:p w:rsidR="00E83E74" w:rsidRPr="0049668F" w:rsidRDefault="008F5D04" w:rsidP="00E83E74">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Na temelju korigiranih prosječnih</w:t>
      </w:r>
      <w:r w:rsidR="000A3DDD" w:rsidRPr="0049668F">
        <w:rPr>
          <w:rFonts w:ascii="Times New Roman" w:hAnsi="Times New Roman" w:cs="Times New Roman"/>
          <w:sz w:val="24"/>
          <w:lang w:eastAsia="hr-HR"/>
        </w:rPr>
        <w:t xml:space="preserve"> vrijedno</w:t>
      </w:r>
      <w:r w:rsidR="00135FC5" w:rsidRPr="0049668F">
        <w:rPr>
          <w:rFonts w:ascii="Times New Roman" w:hAnsi="Times New Roman" w:cs="Times New Roman"/>
          <w:sz w:val="24"/>
          <w:lang w:eastAsia="hr-HR"/>
        </w:rPr>
        <w:t>sti EUR/EUA po godinama za četverogdišnje razdoblje,</w:t>
      </w:r>
      <w:r w:rsidR="000A3DDD" w:rsidRPr="0049668F">
        <w:rPr>
          <w:rFonts w:ascii="Times New Roman" w:hAnsi="Times New Roman" w:cs="Times New Roman"/>
          <w:sz w:val="24"/>
          <w:lang w:eastAsia="hr-HR"/>
        </w:rPr>
        <w:t xml:space="preserve"> </w:t>
      </w:r>
      <w:r w:rsidR="00E83E74" w:rsidRPr="0049668F">
        <w:rPr>
          <w:rFonts w:ascii="Times New Roman" w:hAnsi="Times New Roman" w:cs="Times New Roman"/>
          <w:sz w:val="24"/>
          <w:lang w:eastAsia="hr-HR"/>
        </w:rPr>
        <w:t xml:space="preserve">Republika Hrvatska očekuje ukupni prihod od prodaje emisijskih jedinica u iznosu od okvirno </w:t>
      </w:r>
      <w:r w:rsidR="00E83E74" w:rsidRPr="0049668F">
        <w:rPr>
          <w:rFonts w:ascii="Times New Roman" w:hAnsi="Times New Roman" w:cs="Times New Roman"/>
          <w:b/>
          <w:sz w:val="24"/>
          <w:lang w:eastAsia="hr-HR"/>
        </w:rPr>
        <w:t>115.206.160 EUR</w:t>
      </w:r>
      <w:r w:rsidR="00E83E74" w:rsidRPr="0049668F">
        <w:rPr>
          <w:rFonts w:ascii="Times New Roman" w:hAnsi="Times New Roman" w:cs="Times New Roman"/>
          <w:sz w:val="24"/>
          <w:lang w:eastAsia="hr-HR"/>
        </w:rPr>
        <w:t xml:space="preserve"> ili </w:t>
      </w:r>
      <w:r w:rsidR="00E83E74" w:rsidRPr="0049668F">
        <w:rPr>
          <w:rFonts w:ascii="Times New Roman" w:hAnsi="Times New Roman" w:cs="Times New Roman"/>
          <w:b/>
          <w:bCs/>
          <w:sz w:val="24"/>
          <w:lang w:eastAsia="hr-HR"/>
        </w:rPr>
        <w:t xml:space="preserve">867.502.382 </w:t>
      </w:r>
      <w:r w:rsidR="00BD729C" w:rsidRPr="0049668F">
        <w:rPr>
          <w:rFonts w:ascii="Times New Roman" w:hAnsi="Times New Roman" w:cs="Times New Roman"/>
          <w:b/>
          <w:bCs/>
          <w:sz w:val="24"/>
          <w:lang w:eastAsia="hr-HR"/>
        </w:rPr>
        <w:t>HRK</w:t>
      </w:r>
      <w:r w:rsidR="00E83E74" w:rsidRPr="0049668F">
        <w:rPr>
          <w:rFonts w:ascii="Times New Roman" w:hAnsi="Times New Roman" w:cs="Times New Roman"/>
          <w:sz w:val="24"/>
          <w:lang w:eastAsia="hr-HR"/>
        </w:rPr>
        <w:t xml:space="preserve">, odnosno oko 868 milijuna kuna uz procjenu da će prosječna korigirana cijena emisijskih jedinica u primarnoj dražbi u promatranom razdoblju iznositi oko </w:t>
      </w:r>
      <w:r w:rsidR="00E83E74" w:rsidRPr="0049668F">
        <w:rPr>
          <w:rFonts w:ascii="Times New Roman" w:hAnsi="Times New Roman" w:cs="Times New Roman"/>
          <w:b/>
          <w:sz w:val="24"/>
          <w:lang w:eastAsia="hr-HR"/>
        </w:rPr>
        <w:t>6,3 EUR/EUA</w:t>
      </w:r>
      <w:r w:rsidR="00E83E74" w:rsidRPr="0049668F">
        <w:rPr>
          <w:rFonts w:ascii="Times New Roman" w:hAnsi="Times New Roman" w:cs="Times New Roman"/>
          <w:sz w:val="24"/>
          <w:lang w:eastAsia="hr-HR"/>
        </w:rPr>
        <w:t>.</w:t>
      </w:r>
    </w:p>
    <w:p w:rsidR="00E83E74" w:rsidRPr="0049668F" w:rsidRDefault="00E83E74" w:rsidP="00E83E74">
      <w:pPr>
        <w:suppressAutoHyphens w:val="0"/>
        <w:spacing w:before="0" w:after="0" w:line="240" w:lineRule="auto"/>
        <w:rPr>
          <w:rFonts w:ascii="Times New Roman" w:hAnsi="Times New Roman" w:cs="Times New Roman"/>
          <w:bCs/>
          <w:sz w:val="24"/>
          <w:lang w:eastAsia="hr-HR"/>
        </w:rPr>
      </w:pPr>
    </w:p>
    <w:p w:rsidR="00E83E74" w:rsidRPr="0049668F" w:rsidRDefault="00E83E74" w:rsidP="00E83E74">
      <w:pPr>
        <w:suppressAutoHyphens w:val="0"/>
        <w:spacing w:before="0" w:after="0" w:line="240" w:lineRule="auto"/>
        <w:rPr>
          <w:rFonts w:ascii="Times New Roman" w:hAnsi="Times New Roman" w:cs="Times New Roman"/>
          <w:b/>
          <w:bCs/>
          <w:sz w:val="24"/>
          <w:lang w:eastAsia="hr-HR"/>
        </w:rPr>
      </w:pPr>
      <w:r w:rsidRPr="0049668F">
        <w:rPr>
          <w:rFonts w:ascii="Times New Roman" w:hAnsi="Times New Roman" w:cs="Times New Roman"/>
          <w:sz w:val="24"/>
          <w:lang w:eastAsia="hr-HR"/>
        </w:rPr>
        <w:t xml:space="preserve">Sukladno navedenom, od </w:t>
      </w:r>
      <w:r w:rsidR="007C510C" w:rsidRPr="0049668F">
        <w:rPr>
          <w:rFonts w:ascii="Times New Roman" w:hAnsi="Times New Roman" w:cs="Times New Roman"/>
          <w:sz w:val="24"/>
          <w:lang w:eastAsia="hr-HR"/>
        </w:rPr>
        <w:t xml:space="preserve">oko </w:t>
      </w:r>
      <w:r w:rsidRPr="0049668F">
        <w:rPr>
          <w:rFonts w:ascii="Times New Roman" w:hAnsi="Times New Roman" w:cs="Times New Roman"/>
          <w:sz w:val="24"/>
          <w:lang w:eastAsia="hr-HR"/>
        </w:rPr>
        <w:t xml:space="preserve">ukupno planiranih </w:t>
      </w:r>
      <w:r w:rsidR="007C510C" w:rsidRPr="0049668F">
        <w:rPr>
          <w:rFonts w:ascii="Times New Roman" w:hAnsi="Times New Roman" w:cs="Times New Roman"/>
          <w:sz w:val="24"/>
          <w:lang w:eastAsia="hr-HR"/>
        </w:rPr>
        <w:t xml:space="preserve">868 milijuna </w:t>
      </w:r>
      <w:r w:rsidR="004A6FF4" w:rsidRPr="0049668F">
        <w:rPr>
          <w:rFonts w:ascii="Times New Roman" w:hAnsi="Times New Roman" w:cs="Times New Roman"/>
          <w:sz w:val="24"/>
          <w:lang w:eastAsia="hr-HR"/>
        </w:rPr>
        <w:t>HRK</w:t>
      </w:r>
      <w:r w:rsidR="007C510C" w:rsidRPr="0049668F">
        <w:rPr>
          <w:rFonts w:ascii="Times New Roman" w:hAnsi="Times New Roman" w:cs="Times New Roman"/>
          <w:sz w:val="24"/>
          <w:lang w:eastAsia="hr-HR"/>
        </w:rPr>
        <w:t xml:space="preserve"> koje</w:t>
      </w:r>
      <w:r w:rsidRPr="0049668F">
        <w:rPr>
          <w:rFonts w:ascii="Times New Roman" w:hAnsi="Times New Roman" w:cs="Times New Roman"/>
          <w:sz w:val="24"/>
          <w:lang w:eastAsia="hr-HR"/>
        </w:rPr>
        <w:t xml:space="preserve"> će se uplatiti u Fond, </w:t>
      </w:r>
      <w:r w:rsidRPr="0049668F">
        <w:rPr>
          <w:rFonts w:ascii="Times New Roman" w:hAnsi="Times New Roman" w:cs="Times New Roman"/>
          <w:b/>
          <w:bCs/>
          <w:sz w:val="24"/>
          <w:lang w:eastAsia="hr-HR"/>
        </w:rPr>
        <w:t>za provedbu mjera ublažavanja i prilagodbe klimatskim promjenama u razdoblju od 2017. do 202</w:t>
      </w:r>
      <w:r w:rsidR="004A6FF4" w:rsidRPr="0049668F">
        <w:rPr>
          <w:rFonts w:ascii="Times New Roman" w:hAnsi="Times New Roman" w:cs="Times New Roman"/>
          <w:b/>
          <w:bCs/>
          <w:sz w:val="24"/>
          <w:lang w:eastAsia="hr-HR"/>
        </w:rPr>
        <w:t xml:space="preserve">0. godine planira se </w:t>
      </w:r>
      <w:r w:rsidR="00980223">
        <w:rPr>
          <w:rFonts w:ascii="Times New Roman" w:hAnsi="Times New Roman" w:cs="Times New Roman"/>
          <w:b/>
          <w:bCs/>
          <w:sz w:val="24"/>
          <w:lang w:eastAsia="hr-HR"/>
        </w:rPr>
        <w:t>ut</w:t>
      </w:r>
      <w:r w:rsidR="004A6FF4" w:rsidRPr="0049668F">
        <w:rPr>
          <w:rFonts w:ascii="Times New Roman" w:hAnsi="Times New Roman" w:cs="Times New Roman"/>
          <w:b/>
          <w:bCs/>
          <w:sz w:val="24"/>
          <w:lang w:eastAsia="hr-HR"/>
        </w:rPr>
        <w:t xml:space="preserve">rošiti </w:t>
      </w:r>
      <w:r w:rsidRPr="0049668F">
        <w:rPr>
          <w:rFonts w:ascii="Times New Roman" w:hAnsi="Times New Roman" w:cs="Times New Roman"/>
          <w:b/>
          <w:bCs/>
          <w:sz w:val="24"/>
          <w:lang w:eastAsia="hr-HR"/>
        </w:rPr>
        <w:t xml:space="preserve">oko 825 milijuna kuna. </w:t>
      </w:r>
    </w:p>
    <w:p w:rsidR="00E83E74" w:rsidRPr="0049668F" w:rsidRDefault="00E83E74" w:rsidP="00E83E74">
      <w:pPr>
        <w:suppressAutoHyphens w:val="0"/>
        <w:spacing w:before="0" w:after="0" w:line="240" w:lineRule="auto"/>
        <w:rPr>
          <w:rFonts w:ascii="Times New Roman" w:hAnsi="Times New Roman" w:cs="Times New Roman"/>
          <w:sz w:val="24"/>
          <w:lang w:eastAsia="hr-HR"/>
        </w:rPr>
      </w:pPr>
    </w:p>
    <w:p w:rsidR="00E83E74" w:rsidRPr="0049668F" w:rsidRDefault="00E83E74" w:rsidP="00E83E74">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Preostali iznos od okvirno </w:t>
      </w:r>
      <w:r w:rsidRPr="0049668F">
        <w:rPr>
          <w:rFonts w:ascii="Times New Roman" w:hAnsi="Times New Roman" w:cs="Times New Roman"/>
          <w:bCs/>
          <w:sz w:val="24"/>
          <w:lang w:eastAsia="hr-HR"/>
        </w:rPr>
        <w:t>43 milijuna</w:t>
      </w:r>
      <w:r w:rsidRPr="0049668F">
        <w:rPr>
          <w:rFonts w:ascii="Times New Roman" w:hAnsi="Times New Roman" w:cs="Times New Roman"/>
          <w:sz w:val="24"/>
          <w:lang w:eastAsia="hr-HR"/>
        </w:rPr>
        <w:t xml:space="preserve"> kuna uplatit će se u državni proračun Republike Hrvatske</w:t>
      </w:r>
      <w:r w:rsidR="00135FC5" w:rsidRPr="0049668F">
        <w:rPr>
          <w:rFonts w:ascii="Times New Roman" w:hAnsi="Times New Roman" w:cs="Times New Roman"/>
          <w:sz w:val="24"/>
          <w:lang w:eastAsia="hr-HR"/>
        </w:rPr>
        <w:t xml:space="preserve"> za pokrivanje troškova administriranja sustava trgovanja emisijskim jedinicama, za upravne poslove, poslove funkcioniranja Registra emisijskih jedinica stakleničkih plinova, dražbovatelja, Nacionalnog sustava za praćenje emisija stakleničkih plinova i drugih poslova vezanih za </w:t>
      </w:r>
      <w:r w:rsidR="00945F35" w:rsidRPr="0049668F">
        <w:rPr>
          <w:rFonts w:ascii="Times New Roman" w:hAnsi="Times New Roman" w:cs="Times New Roman"/>
          <w:sz w:val="24"/>
          <w:lang w:eastAsia="hr-HR"/>
        </w:rPr>
        <w:t xml:space="preserve">područje </w:t>
      </w:r>
      <w:r w:rsidR="00135FC5" w:rsidRPr="0049668F">
        <w:rPr>
          <w:rFonts w:ascii="Times New Roman" w:hAnsi="Times New Roman" w:cs="Times New Roman"/>
          <w:sz w:val="24"/>
          <w:lang w:eastAsia="hr-HR"/>
        </w:rPr>
        <w:t>klimatsk</w:t>
      </w:r>
      <w:r w:rsidR="00945F35" w:rsidRPr="0049668F">
        <w:rPr>
          <w:rFonts w:ascii="Times New Roman" w:hAnsi="Times New Roman" w:cs="Times New Roman"/>
          <w:sz w:val="24"/>
          <w:lang w:eastAsia="hr-HR"/>
        </w:rPr>
        <w:t>ih</w:t>
      </w:r>
      <w:r w:rsidR="00135FC5" w:rsidRPr="0049668F">
        <w:rPr>
          <w:rFonts w:ascii="Times New Roman" w:hAnsi="Times New Roman" w:cs="Times New Roman"/>
          <w:sz w:val="24"/>
          <w:lang w:eastAsia="hr-HR"/>
        </w:rPr>
        <w:t xml:space="preserve"> promjen</w:t>
      </w:r>
      <w:r w:rsidR="00945F35" w:rsidRPr="0049668F">
        <w:rPr>
          <w:rFonts w:ascii="Times New Roman" w:hAnsi="Times New Roman" w:cs="Times New Roman"/>
          <w:sz w:val="24"/>
          <w:lang w:eastAsia="hr-HR"/>
        </w:rPr>
        <w:t>a</w:t>
      </w:r>
      <w:r w:rsidRPr="0049668F">
        <w:rPr>
          <w:rFonts w:ascii="Times New Roman" w:hAnsi="Times New Roman" w:cs="Times New Roman"/>
          <w:sz w:val="24"/>
          <w:lang w:eastAsia="hr-HR"/>
        </w:rPr>
        <w:t>.</w:t>
      </w:r>
    </w:p>
    <w:p w:rsidR="00E83E74" w:rsidRPr="0049668F" w:rsidRDefault="00E83E74" w:rsidP="00E83E74">
      <w:pPr>
        <w:suppressAutoHyphens w:val="0"/>
        <w:spacing w:before="0" w:after="0" w:line="240" w:lineRule="auto"/>
        <w:rPr>
          <w:rFonts w:ascii="Times New Roman" w:hAnsi="Times New Roman" w:cs="Times New Roman"/>
          <w:color w:val="FF0000"/>
          <w:sz w:val="24"/>
          <w:lang w:eastAsia="hr-HR"/>
        </w:rPr>
      </w:pPr>
    </w:p>
    <w:p w:rsidR="00945F35" w:rsidRPr="0049668F" w:rsidRDefault="00945F35">
      <w:pPr>
        <w:suppressAutoHyphens w:val="0"/>
        <w:spacing w:before="0" w:after="0" w:line="240" w:lineRule="auto"/>
        <w:jc w:val="left"/>
        <w:rPr>
          <w:rFonts w:ascii="Times New Roman" w:hAnsi="Times New Roman" w:cs="Times New Roman"/>
          <w:lang w:eastAsia="hr-HR"/>
        </w:rPr>
      </w:pPr>
      <w:r w:rsidRPr="0049668F">
        <w:rPr>
          <w:rFonts w:ascii="Times New Roman" w:hAnsi="Times New Roman" w:cs="Times New Roman"/>
          <w:lang w:eastAsia="hr-HR"/>
        </w:rPr>
        <w:br w:type="page"/>
      </w:r>
    </w:p>
    <w:p w:rsidR="00E83E74" w:rsidRPr="0049668F" w:rsidRDefault="00E83E74" w:rsidP="00DA08AE">
      <w:pPr>
        <w:suppressAutoHyphens w:val="0"/>
        <w:spacing w:before="0" w:after="0" w:line="240" w:lineRule="auto"/>
        <w:jc w:val="center"/>
        <w:rPr>
          <w:rFonts w:ascii="Times New Roman" w:hAnsi="Times New Roman" w:cs="Times New Roman"/>
          <w:lang w:eastAsia="hr-HR"/>
        </w:rPr>
      </w:pPr>
    </w:p>
    <w:p w:rsidR="00D4794A" w:rsidRPr="0049668F" w:rsidRDefault="00D4794A" w:rsidP="00AB63D8">
      <w:pPr>
        <w:pStyle w:val="Naslov1"/>
        <w:pageBreakBefore w:val="0"/>
        <w:numPr>
          <w:ilvl w:val="0"/>
          <w:numId w:val="24"/>
        </w:numPr>
        <w:pBdr>
          <w:top w:val="none" w:sz="0" w:space="0" w:color="auto"/>
        </w:pBdr>
        <w:tabs>
          <w:tab w:val="clear" w:pos="680"/>
          <w:tab w:val="clear" w:pos="1134"/>
        </w:tabs>
        <w:spacing w:before="0" w:after="0" w:line="240" w:lineRule="auto"/>
        <w:ind w:left="709" w:hanging="709"/>
        <w:rPr>
          <w:rFonts w:ascii="Times New Roman" w:hAnsi="Times New Roman"/>
          <w:b/>
          <w:i w:val="0"/>
          <w:iCs w:val="0"/>
          <w:color w:val="auto"/>
          <w:sz w:val="28"/>
          <w:szCs w:val="28"/>
        </w:rPr>
      </w:pPr>
      <w:bookmarkStart w:id="48" w:name="_Toc480810431"/>
      <w:bookmarkStart w:id="49" w:name="_Toc486837206"/>
      <w:bookmarkStart w:id="50" w:name="_Toc488763314"/>
      <w:r w:rsidRPr="0049668F">
        <w:rPr>
          <w:rFonts w:ascii="Times New Roman" w:hAnsi="Times New Roman"/>
          <w:b/>
          <w:i w:val="0"/>
          <w:iCs w:val="0"/>
          <w:color w:val="auto"/>
          <w:sz w:val="28"/>
          <w:szCs w:val="28"/>
        </w:rPr>
        <w:t>Alokacija sredstava</w:t>
      </w:r>
      <w:bookmarkEnd w:id="48"/>
      <w:bookmarkEnd w:id="49"/>
      <w:bookmarkEnd w:id="50"/>
    </w:p>
    <w:p w:rsidR="004A6FF4" w:rsidRPr="0049668F" w:rsidRDefault="004A6FF4" w:rsidP="004A6FF4">
      <w:pPr>
        <w:pStyle w:val="Opisslike"/>
        <w:spacing w:before="0"/>
        <w:jc w:val="both"/>
        <w:rPr>
          <w:rFonts w:ascii="Times New Roman" w:hAnsi="Times New Roman"/>
          <w:b w:val="0"/>
          <w:sz w:val="24"/>
          <w:szCs w:val="24"/>
        </w:rPr>
      </w:pPr>
    </w:p>
    <w:p w:rsidR="004A6FF4" w:rsidRPr="0049668F" w:rsidRDefault="00547A08" w:rsidP="00945F35">
      <w:pPr>
        <w:pStyle w:val="Opisslike"/>
        <w:spacing w:before="0"/>
        <w:jc w:val="both"/>
        <w:rPr>
          <w:rFonts w:ascii="Times New Roman" w:hAnsi="Times New Roman"/>
          <w:b w:val="0"/>
          <w:sz w:val="24"/>
          <w:szCs w:val="24"/>
        </w:rPr>
      </w:pPr>
      <w:r w:rsidRPr="0049668F">
        <w:rPr>
          <w:rFonts w:ascii="Times New Roman" w:hAnsi="Times New Roman"/>
          <w:b w:val="0"/>
          <w:sz w:val="24"/>
          <w:szCs w:val="24"/>
        </w:rPr>
        <w:t xml:space="preserve">U tablici 4.1. predložena je konačna </w:t>
      </w:r>
      <w:r w:rsidR="00945F35" w:rsidRPr="0049668F">
        <w:rPr>
          <w:rFonts w:ascii="Times New Roman" w:hAnsi="Times New Roman"/>
          <w:b w:val="0"/>
          <w:sz w:val="24"/>
          <w:szCs w:val="24"/>
        </w:rPr>
        <w:t xml:space="preserve">postotna </w:t>
      </w:r>
      <w:r w:rsidRPr="0049668F">
        <w:rPr>
          <w:rFonts w:ascii="Times New Roman" w:hAnsi="Times New Roman"/>
          <w:b w:val="0"/>
          <w:sz w:val="24"/>
          <w:szCs w:val="24"/>
        </w:rPr>
        <w:t xml:space="preserve">raspodjela sredstava po prioritetnim mjerama u svakom </w:t>
      </w:r>
      <w:r w:rsidR="00945F35" w:rsidRPr="0049668F">
        <w:rPr>
          <w:rFonts w:ascii="Times New Roman" w:hAnsi="Times New Roman"/>
          <w:b w:val="0"/>
          <w:sz w:val="24"/>
          <w:szCs w:val="24"/>
        </w:rPr>
        <w:t>području,</w:t>
      </w:r>
      <w:r w:rsidRPr="0049668F">
        <w:rPr>
          <w:rFonts w:ascii="Times New Roman" w:hAnsi="Times New Roman"/>
          <w:b w:val="0"/>
          <w:sz w:val="24"/>
          <w:szCs w:val="24"/>
        </w:rPr>
        <w:t xml:space="preserve"> gdje su navedene okvirne vrijednosti kumu</w:t>
      </w:r>
      <w:r w:rsidR="00945F35" w:rsidRPr="0049668F">
        <w:rPr>
          <w:rFonts w:ascii="Times New Roman" w:hAnsi="Times New Roman"/>
          <w:b w:val="0"/>
          <w:sz w:val="24"/>
          <w:szCs w:val="24"/>
        </w:rPr>
        <w:t>lativnog financiranja mjera koje</w:t>
      </w:r>
      <w:r w:rsidRPr="0049668F">
        <w:rPr>
          <w:rFonts w:ascii="Times New Roman" w:hAnsi="Times New Roman"/>
          <w:b w:val="0"/>
          <w:sz w:val="24"/>
          <w:szCs w:val="24"/>
        </w:rPr>
        <w:t xml:space="preserve"> ovise o tržišnim kretanjima emisijskih jedinica do 2020. </w:t>
      </w:r>
      <w:r w:rsidR="00945F35" w:rsidRPr="0049668F">
        <w:rPr>
          <w:rFonts w:ascii="Times New Roman" w:hAnsi="Times New Roman"/>
          <w:b w:val="0"/>
          <w:sz w:val="24"/>
          <w:szCs w:val="24"/>
        </w:rPr>
        <w:t>g</w:t>
      </w:r>
      <w:r w:rsidRPr="0049668F">
        <w:rPr>
          <w:rFonts w:ascii="Times New Roman" w:hAnsi="Times New Roman"/>
          <w:b w:val="0"/>
          <w:sz w:val="24"/>
          <w:szCs w:val="24"/>
        </w:rPr>
        <w:t>odine</w:t>
      </w:r>
      <w:r w:rsidR="00945F35" w:rsidRPr="0049668F">
        <w:rPr>
          <w:rFonts w:ascii="Times New Roman" w:hAnsi="Times New Roman"/>
          <w:b w:val="0"/>
          <w:sz w:val="24"/>
          <w:szCs w:val="24"/>
        </w:rPr>
        <w:t>.</w:t>
      </w:r>
    </w:p>
    <w:p w:rsidR="00024C48" w:rsidRPr="0049668F" w:rsidRDefault="00024C48" w:rsidP="00945F35">
      <w:pPr>
        <w:spacing w:before="0" w:after="0" w:line="240" w:lineRule="auto"/>
        <w:rPr>
          <w:rFonts w:ascii="Times New Roman" w:hAnsi="Times New Roman" w:cs="Times New Roman"/>
          <w:lang w:eastAsia="hr-HR"/>
        </w:rPr>
      </w:pPr>
    </w:p>
    <w:p w:rsidR="004A6FF4" w:rsidRPr="0049668F" w:rsidRDefault="004A6FF4" w:rsidP="00945F35">
      <w:pPr>
        <w:pStyle w:val="Opisslike"/>
        <w:spacing w:before="0"/>
        <w:rPr>
          <w:rFonts w:ascii="Times New Roman" w:hAnsi="Times New Roman"/>
          <w:b w:val="0"/>
          <w:sz w:val="24"/>
          <w:szCs w:val="24"/>
        </w:rPr>
      </w:pPr>
      <w:r w:rsidRPr="0049668F">
        <w:rPr>
          <w:rFonts w:ascii="Times New Roman" w:hAnsi="Times New Roman"/>
          <w:b w:val="0"/>
          <w:sz w:val="24"/>
          <w:szCs w:val="24"/>
        </w:rPr>
        <w:t>Tablica</w:t>
      </w:r>
      <w:r w:rsidR="00901BD0" w:rsidRPr="0049668F">
        <w:rPr>
          <w:rFonts w:ascii="Times New Roman" w:hAnsi="Times New Roman"/>
          <w:b w:val="0"/>
          <w:sz w:val="24"/>
          <w:szCs w:val="24"/>
        </w:rPr>
        <w:t xml:space="preserve"> </w:t>
      </w:r>
      <w:r w:rsidRPr="0049668F">
        <w:rPr>
          <w:rFonts w:ascii="Times New Roman" w:hAnsi="Times New Roman"/>
          <w:b w:val="0"/>
          <w:sz w:val="24"/>
          <w:szCs w:val="24"/>
        </w:rPr>
        <w:t>4.</w:t>
      </w:r>
      <w:r w:rsidRPr="0049668F">
        <w:rPr>
          <w:rFonts w:ascii="Times New Roman" w:hAnsi="Times New Roman"/>
          <w:b w:val="0"/>
          <w:sz w:val="24"/>
          <w:szCs w:val="24"/>
        </w:rPr>
        <w:fldChar w:fldCharType="begin"/>
      </w:r>
      <w:r w:rsidRPr="0049668F">
        <w:rPr>
          <w:rFonts w:ascii="Times New Roman" w:hAnsi="Times New Roman"/>
          <w:b w:val="0"/>
          <w:sz w:val="24"/>
          <w:szCs w:val="24"/>
        </w:rPr>
        <w:instrText xml:space="preserve"> SEQ Tablica \* ARABIC \s 1 </w:instrText>
      </w:r>
      <w:r w:rsidRPr="0049668F">
        <w:rPr>
          <w:rFonts w:ascii="Times New Roman" w:hAnsi="Times New Roman"/>
          <w:b w:val="0"/>
          <w:sz w:val="24"/>
          <w:szCs w:val="24"/>
        </w:rPr>
        <w:fldChar w:fldCharType="separate"/>
      </w:r>
      <w:r w:rsidR="000F14C9">
        <w:rPr>
          <w:rFonts w:ascii="Times New Roman" w:hAnsi="Times New Roman"/>
          <w:b w:val="0"/>
          <w:noProof/>
          <w:sz w:val="24"/>
          <w:szCs w:val="24"/>
        </w:rPr>
        <w:t>1</w:t>
      </w:r>
      <w:r w:rsidRPr="0049668F">
        <w:rPr>
          <w:rFonts w:ascii="Times New Roman" w:hAnsi="Times New Roman"/>
          <w:b w:val="0"/>
          <w:sz w:val="24"/>
          <w:szCs w:val="24"/>
        </w:rPr>
        <w:fldChar w:fldCharType="end"/>
      </w:r>
      <w:r w:rsidRPr="0049668F">
        <w:rPr>
          <w:rFonts w:ascii="Times New Roman" w:hAnsi="Times New Roman"/>
          <w:b w:val="0"/>
          <w:sz w:val="24"/>
          <w:szCs w:val="24"/>
        </w:rPr>
        <w:t>. Prijedlog raspodjele prihoda po prioritetnim mjerama</w:t>
      </w:r>
    </w:p>
    <w:p w:rsidR="001D2490" w:rsidRDefault="001D2490" w:rsidP="00945F35">
      <w:pPr>
        <w:spacing w:before="0" w:after="0" w:line="240" w:lineRule="auto"/>
        <w:rPr>
          <w:rFonts w:ascii="Times New Roman" w:hAnsi="Times New Roman" w:cs="Times New Roman"/>
          <w:lang w:eastAsia="hr-HR"/>
        </w:rPr>
      </w:pPr>
    </w:p>
    <w:tbl>
      <w:tblPr>
        <w:tblW w:w="8930" w:type="dxa"/>
        <w:jc w:val="center"/>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1081"/>
        <w:gridCol w:w="4589"/>
        <w:gridCol w:w="1915"/>
        <w:gridCol w:w="1345"/>
      </w:tblGrid>
      <w:tr w:rsidR="00785238" w:rsidRPr="0049668F" w:rsidTr="00B442D9">
        <w:trPr>
          <w:trHeight w:hRule="exact" w:val="1151"/>
          <w:jc w:val="center"/>
        </w:trPr>
        <w:tc>
          <w:tcPr>
            <w:tcW w:w="1081" w:type="dxa"/>
            <w:tcBorders>
              <w:top w:val="thinThickLargeGap" w:sz="24" w:space="0" w:color="auto"/>
              <w:bottom w:val="single" w:sz="12" w:space="0" w:color="C0504D"/>
            </w:tcBorders>
            <w:shd w:val="clear" w:color="auto" w:fill="D9D9D9"/>
            <w:vAlign w:val="center"/>
          </w:tcPr>
          <w:p w:rsidR="00785238" w:rsidRPr="0049668F" w:rsidRDefault="00785238" w:rsidP="00B442D9">
            <w:pPr>
              <w:suppressAutoHyphens w:val="0"/>
              <w:spacing w:before="0" w:after="0" w:line="240" w:lineRule="auto"/>
              <w:jc w:val="center"/>
              <w:rPr>
                <w:rFonts w:ascii="Times New Roman" w:hAnsi="Times New Roman" w:cs="Times New Roman"/>
                <w:b/>
                <w:bCs/>
                <w:color w:val="000000"/>
                <w:sz w:val="24"/>
                <w:lang w:eastAsia="hr-HR"/>
              </w:rPr>
            </w:pPr>
            <w:r w:rsidRPr="0049668F">
              <w:rPr>
                <w:rFonts w:ascii="Times New Roman" w:hAnsi="Times New Roman" w:cs="Times New Roman"/>
                <w:b/>
                <w:bCs/>
                <w:color w:val="000000"/>
                <w:sz w:val="24"/>
                <w:lang w:eastAsia="hr-HR"/>
              </w:rPr>
              <w:t>Oznaka mjere</w:t>
            </w:r>
          </w:p>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p>
        </w:tc>
        <w:tc>
          <w:tcPr>
            <w:tcW w:w="4589" w:type="dxa"/>
            <w:tcBorders>
              <w:top w:val="thinThickLargeGap" w:sz="24" w:space="0" w:color="auto"/>
              <w:bottom w:val="single" w:sz="12" w:space="0" w:color="C0504D"/>
            </w:tcBorders>
            <w:shd w:val="clear" w:color="auto" w:fill="D9D9D9"/>
            <w:vAlign w:val="center"/>
          </w:tcPr>
          <w:p w:rsidR="00785238" w:rsidRPr="0049668F" w:rsidRDefault="00785238" w:rsidP="00B442D9">
            <w:pPr>
              <w:suppressAutoHyphens w:val="0"/>
              <w:spacing w:before="0" w:after="0" w:line="240" w:lineRule="auto"/>
              <w:jc w:val="center"/>
              <w:rPr>
                <w:rFonts w:ascii="Times New Roman" w:hAnsi="Times New Roman" w:cs="Times New Roman"/>
                <w:b/>
                <w:bCs/>
                <w:color w:val="000000"/>
                <w:sz w:val="24"/>
                <w:lang w:eastAsia="hr-HR"/>
              </w:rPr>
            </w:pPr>
            <w:r w:rsidRPr="0049668F">
              <w:rPr>
                <w:rFonts w:ascii="Times New Roman" w:hAnsi="Times New Roman" w:cs="Times New Roman"/>
                <w:b/>
                <w:bCs/>
                <w:color w:val="000000"/>
                <w:sz w:val="24"/>
                <w:lang w:eastAsia="hr-HR"/>
              </w:rPr>
              <w:t>PODRUČJE</w:t>
            </w:r>
          </w:p>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p>
        </w:tc>
        <w:tc>
          <w:tcPr>
            <w:tcW w:w="1915" w:type="dxa"/>
            <w:tcBorders>
              <w:top w:val="thinThickLargeGap" w:sz="24" w:space="0" w:color="auto"/>
              <w:bottom w:val="single" w:sz="12" w:space="0" w:color="C0504D"/>
            </w:tcBorders>
            <w:shd w:val="clear" w:color="auto" w:fill="D9D9D9"/>
            <w:vAlign w:val="center"/>
          </w:tcPr>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sz w:val="24"/>
                <w:lang w:eastAsia="hr-HR"/>
              </w:rPr>
              <w:t>Ukupno kumulativno financiranje do 2020. godine [HRK]</w:t>
            </w:r>
          </w:p>
        </w:tc>
        <w:tc>
          <w:tcPr>
            <w:tcW w:w="1345" w:type="dxa"/>
            <w:tcBorders>
              <w:top w:val="thinThickLargeGap" w:sz="24" w:space="0" w:color="auto"/>
              <w:bottom w:val="single" w:sz="12" w:space="0" w:color="C0504D"/>
            </w:tcBorders>
            <w:shd w:val="clear" w:color="auto" w:fill="D9D9D9"/>
            <w:vAlign w:val="center"/>
          </w:tcPr>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sz w:val="24"/>
                <w:lang w:eastAsia="hr-HR"/>
              </w:rPr>
              <w:t>Predložena postotna raspodjela [%]</w:t>
            </w:r>
          </w:p>
        </w:tc>
      </w:tr>
      <w:tr w:rsidR="00785238" w:rsidRPr="0049668F" w:rsidTr="00B442D9">
        <w:trPr>
          <w:trHeight w:val="351"/>
          <w:jc w:val="center"/>
        </w:trPr>
        <w:tc>
          <w:tcPr>
            <w:tcW w:w="1081" w:type="dxa"/>
            <w:tcBorders>
              <w:top w:val="single" w:sz="12" w:space="0" w:color="C0504D"/>
            </w:tcBorders>
            <w:shd w:val="clear" w:color="auto" w:fill="F2F2F2"/>
            <w:vAlign w:val="center"/>
          </w:tcPr>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OI</w:t>
            </w:r>
          </w:p>
        </w:tc>
        <w:tc>
          <w:tcPr>
            <w:tcW w:w="4589" w:type="dxa"/>
            <w:tcBorders>
              <w:top w:val="single" w:sz="12" w:space="0" w:color="C0504D"/>
            </w:tcBorders>
            <w:shd w:val="clear" w:color="auto" w:fill="F2F2F2"/>
            <w:vAlign w:val="center"/>
          </w:tcPr>
          <w:p w:rsidR="00785238" w:rsidRPr="0049668F" w:rsidRDefault="00785238" w:rsidP="00B442D9">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obnovljivi izvori energije</w:t>
            </w:r>
          </w:p>
        </w:tc>
        <w:tc>
          <w:tcPr>
            <w:tcW w:w="1915" w:type="dxa"/>
            <w:tcBorders>
              <w:top w:val="nil"/>
              <w:left w:val="nil"/>
              <w:bottom w:val="double" w:sz="6" w:space="0" w:color="auto"/>
              <w:right w:val="double" w:sz="6" w:space="0" w:color="auto"/>
            </w:tcBorders>
            <w:shd w:val="clear" w:color="000000" w:fill="F2F2F2"/>
            <w:vAlign w:val="center"/>
          </w:tcPr>
          <w:p w:rsidR="00785238" w:rsidRPr="00EF2133" w:rsidRDefault="00785238" w:rsidP="00EF2133">
            <w:pPr>
              <w:keepNext/>
              <w:suppressAutoHyphens w:val="0"/>
              <w:spacing w:before="0" w:after="0" w:line="240" w:lineRule="auto"/>
              <w:jc w:val="right"/>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165.000.000</w:t>
            </w:r>
          </w:p>
        </w:tc>
        <w:tc>
          <w:tcPr>
            <w:tcW w:w="1345" w:type="dxa"/>
            <w:tcBorders>
              <w:top w:val="nil"/>
              <w:left w:val="nil"/>
              <w:bottom w:val="double" w:sz="6" w:space="0" w:color="auto"/>
              <w:right w:val="double" w:sz="6" w:space="0" w:color="auto"/>
            </w:tcBorders>
            <w:shd w:val="clear" w:color="000000" w:fill="F2F2F2"/>
            <w:vAlign w:val="center"/>
          </w:tcPr>
          <w:p w:rsidR="00785238" w:rsidRPr="0049668F" w:rsidRDefault="00785238" w:rsidP="00EF2133">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20</w:t>
            </w:r>
          </w:p>
        </w:tc>
      </w:tr>
      <w:tr w:rsidR="00785238" w:rsidRPr="0049668F" w:rsidTr="00B442D9">
        <w:trPr>
          <w:trHeight w:val="351"/>
          <w:jc w:val="center"/>
        </w:trPr>
        <w:tc>
          <w:tcPr>
            <w:tcW w:w="1081" w:type="dxa"/>
            <w:shd w:val="clear" w:color="auto" w:fill="F2F2F2"/>
            <w:vAlign w:val="center"/>
          </w:tcPr>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ENU</w:t>
            </w:r>
          </w:p>
        </w:tc>
        <w:tc>
          <w:tcPr>
            <w:tcW w:w="4589" w:type="dxa"/>
            <w:shd w:val="clear" w:color="auto" w:fill="F2F2F2"/>
            <w:vAlign w:val="center"/>
          </w:tcPr>
          <w:p w:rsidR="00785238" w:rsidRPr="0049668F" w:rsidRDefault="00785238" w:rsidP="00B442D9">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energetska učinkovitost (bez sektora prometa)</w:t>
            </w:r>
          </w:p>
        </w:tc>
        <w:tc>
          <w:tcPr>
            <w:tcW w:w="1915" w:type="dxa"/>
            <w:tcBorders>
              <w:top w:val="nil"/>
              <w:left w:val="nil"/>
              <w:bottom w:val="double" w:sz="6" w:space="0" w:color="auto"/>
              <w:right w:val="double" w:sz="6" w:space="0" w:color="auto"/>
            </w:tcBorders>
            <w:shd w:val="clear" w:color="000000" w:fill="F2F2F2"/>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165.000.000</w:t>
            </w:r>
          </w:p>
        </w:tc>
        <w:tc>
          <w:tcPr>
            <w:tcW w:w="1345" w:type="dxa"/>
            <w:tcBorders>
              <w:top w:val="nil"/>
              <w:left w:val="nil"/>
              <w:bottom w:val="double" w:sz="6" w:space="0" w:color="auto"/>
              <w:right w:val="double" w:sz="6" w:space="0" w:color="auto"/>
            </w:tcBorders>
            <w:shd w:val="clear" w:color="000000" w:fill="F2F2F2"/>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20%</w:t>
            </w:r>
          </w:p>
        </w:tc>
      </w:tr>
      <w:tr w:rsidR="00785238" w:rsidRPr="0049668F" w:rsidTr="00B442D9">
        <w:trPr>
          <w:trHeight w:val="351"/>
          <w:jc w:val="center"/>
        </w:trPr>
        <w:tc>
          <w:tcPr>
            <w:tcW w:w="1081" w:type="dxa"/>
            <w:shd w:val="clear" w:color="auto" w:fill="F2F2F2"/>
            <w:vAlign w:val="center"/>
          </w:tcPr>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ENS</w:t>
            </w:r>
          </w:p>
        </w:tc>
        <w:tc>
          <w:tcPr>
            <w:tcW w:w="4589" w:type="dxa"/>
            <w:shd w:val="clear" w:color="auto" w:fill="F2F2F2"/>
            <w:vAlign w:val="center"/>
          </w:tcPr>
          <w:p w:rsidR="00785238" w:rsidRPr="0049668F" w:rsidRDefault="00785238" w:rsidP="00B442D9">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 xml:space="preserve">Ukupno energetsko siromaštvo </w:t>
            </w:r>
          </w:p>
        </w:tc>
        <w:tc>
          <w:tcPr>
            <w:tcW w:w="1915" w:type="dxa"/>
            <w:tcBorders>
              <w:top w:val="nil"/>
              <w:left w:val="nil"/>
              <w:bottom w:val="double" w:sz="6" w:space="0" w:color="auto"/>
              <w:right w:val="double" w:sz="6" w:space="0" w:color="auto"/>
            </w:tcBorders>
            <w:shd w:val="clear" w:color="000000" w:fill="F2F2F2"/>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sz w:val="24"/>
                <w:lang w:eastAsia="hr-HR"/>
              </w:rPr>
              <w:t>28.875.000</w:t>
            </w:r>
          </w:p>
        </w:tc>
        <w:tc>
          <w:tcPr>
            <w:tcW w:w="1345" w:type="dxa"/>
            <w:tcBorders>
              <w:top w:val="nil"/>
              <w:left w:val="nil"/>
              <w:bottom w:val="double" w:sz="6" w:space="0" w:color="auto"/>
              <w:right w:val="double" w:sz="6" w:space="0" w:color="auto"/>
            </w:tcBorders>
            <w:shd w:val="clear" w:color="000000" w:fill="F2F2F2"/>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3,5%</w:t>
            </w:r>
          </w:p>
        </w:tc>
      </w:tr>
      <w:tr w:rsidR="00785238" w:rsidRPr="0049668F" w:rsidTr="00B442D9">
        <w:trPr>
          <w:trHeight w:val="351"/>
          <w:jc w:val="center"/>
        </w:trPr>
        <w:tc>
          <w:tcPr>
            <w:tcW w:w="1081" w:type="dxa"/>
            <w:shd w:val="clear" w:color="auto" w:fill="F2F2F2"/>
            <w:noWrap/>
            <w:vAlign w:val="center"/>
          </w:tcPr>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PR</w:t>
            </w:r>
          </w:p>
        </w:tc>
        <w:tc>
          <w:tcPr>
            <w:tcW w:w="4589" w:type="dxa"/>
            <w:shd w:val="clear" w:color="auto" w:fill="F2F2F2"/>
            <w:vAlign w:val="center"/>
          </w:tcPr>
          <w:p w:rsidR="00785238" w:rsidRPr="0049668F" w:rsidRDefault="00785238" w:rsidP="00B442D9">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promet</w:t>
            </w:r>
          </w:p>
        </w:tc>
        <w:tc>
          <w:tcPr>
            <w:tcW w:w="1915" w:type="dxa"/>
            <w:tcBorders>
              <w:top w:val="nil"/>
              <w:left w:val="nil"/>
              <w:bottom w:val="double" w:sz="6" w:space="0" w:color="auto"/>
              <w:right w:val="double" w:sz="6" w:space="0" w:color="auto"/>
            </w:tcBorders>
            <w:shd w:val="clear" w:color="000000" w:fill="F2F2F2"/>
            <w:noWrap/>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115.500.000</w:t>
            </w:r>
          </w:p>
        </w:tc>
        <w:tc>
          <w:tcPr>
            <w:tcW w:w="1345" w:type="dxa"/>
            <w:tcBorders>
              <w:top w:val="nil"/>
              <w:left w:val="nil"/>
              <w:bottom w:val="double" w:sz="6" w:space="0" w:color="auto"/>
              <w:right w:val="double" w:sz="6" w:space="0" w:color="auto"/>
            </w:tcBorders>
            <w:shd w:val="clear" w:color="000000" w:fill="F2F2F2"/>
            <w:noWrap/>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14%</w:t>
            </w:r>
          </w:p>
        </w:tc>
      </w:tr>
      <w:tr w:rsidR="00785238" w:rsidRPr="0049668F" w:rsidTr="00B442D9">
        <w:trPr>
          <w:trHeight w:val="351"/>
          <w:jc w:val="center"/>
        </w:trPr>
        <w:tc>
          <w:tcPr>
            <w:tcW w:w="1081" w:type="dxa"/>
            <w:shd w:val="clear" w:color="auto" w:fill="F2F2F2"/>
            <w:noWrap/>
            <w:vAlign w:val="center"/>
          </w:tcPr>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NES/OT</w:t>
            </w:r>
          </w:p>
        </w:tc>
        <w:tc>
          <w:tcPr>
            <w:tcW w:w="4589" w:type="dxa"/>
            <w:shd w:val="clear" w:color="auto" w:fill="F2F2F2"/>
            <w:noWrap/>
            <w:vAlign w:val="center"/>
          </w:tcPr>
          <w:p w:rsidR="00785238" w:rsidRPr="0049668F" w:rsidRDefault="00785238" w:rsidP="00B442D9">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neenergetski sektor (uključujući sektor gospodarenje otpadom)</w:t>
            </w:r>
          </w:p>
        </w:tc>
        <w:tc>
          <w:tcPr>
            <w:tcW w:w="1915" w:type="dxa"/>
            <w:tcBorders>
              <w:top w:val="nil"/>
              <w:left w:val="nil"/>
              <w:bottom w:val="double" w:sz="6" w:space="0" w:color="auto"/>
              <w:right w:val="double" w:sz="6" w:space="0" w:color="auto"/>
            </w:tcBorders>
            <w:shd w:val="clear" w:color="000000" w:fill="F2F2F2"/>
            <w:noWrap/>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sz w:val="24"/>
                <w:lang w:eastAsia="hr-HR"/>
              </w:rPr>
            </w:pPr>
            <w:r>
              <w:rPr>
                <w:rFonts w:ascii="Times New Roman" w:hAnsi="Times New Roman" w:cs="Times New Roman"/>
                <w:b/>
                <w:bCs/>
                <w:color w:val="000000"/>
                <w:sz w:val="24"/>
                <w:lang w:eastAsia="hr-HR"/>
              </w:rPr>
              <w:t>90.750.000</w:t>
            </w:r>
          </w:p>
        </w:tc>
        <w:tc>
          <w:tcPr>
            <w:tcW w:w="1345" w:type="dxa"/>
            <w:tcBorders>
              <w:top w:val="nil"/>
              <w:left w:val="nil"/>
              <w:bottom w:val="double" w:sz="6" w:space="0" w:color="auto"/>
              <w:right w:val="double" w:sz="6" w:space="0" w:color="auto"/>
            </w:tcBorders>
            <w:shd w:val="clear" w:color="000000" w:fill="F2F2F2"/>
            <w:noWrap/>
            <w:vAlign w:val="center"/>
          </w:tcPr>
          <w:p w:rsidR="00785238" w:rsidRPr="00BE0A90" w:rsidRDefault="00785238" w:rsidP="00B442D9">
            <w:pPr>
              <w:keepNext/>
              <w:suppressAutoHyphens w:val="0"/>
              <w:spacing w:before="0" w:after="0" w:line="240" w:lineRule="auto"/>
              <w:jc w:val="right"/>
              <w:rPr>
                <w:rFonts w:ascii="Times New Roman" w:hAnsi="Times New Roman" w:cs="Times New Roman"/>
                <w:b/>
                <w:bCs/>
                <w:color w:val="000000"/>
                <w:sz w:val="24"/>
                <w:lang w:eastAsia="hr-HR"/>
              </w:rPr>
            </w:pPr>
            <w:r>
              <w:rPr>
                <w:rFonts w:ascii="Times New Roman" w:hAnsi="Times New Roman" w:cs="Times New Roman"/>
                <w:b/>
                <w:bCs/>
                <w:color w:val="000000"/>
                <w:sz w:val="24"/>
                <w:lang w:eastAsia="hr-HR"/>
              </w:rPr>
              <w:t>11%</w:t>
            </w:r>
          </w:p>
        </w:tc>
      </w:tr>
      <w:tr w:rsidR="00785238" w:rsidRPr="0049668F" w:rsidTr="00B442D9">
        <w:trPr>
          <w:trHeight w:val="351"/>
          <w:jc w:val="center"/>
        </w:trPr>
        <w:tc>
          <w:tcPr>
            <w:tcW w:w="1081" w:type="dxa"/>
            <w:shd w:val="clear" w:color="auto" w:fill="F2F2F2"/>
            <w:noWrap/>
            <w:vAlign w:val="center"/>
          </w:tcPr>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OPKK</w:t>
            </w:r>
          </w:p>
        </w:tc>
        <w:tc>
          <w:tcPr>
            <w:tcW w:w="4589" w:type="dxa"/>
            <w:shd w:val="clear" w:color="auto" w:fill="F2F2F2"/>
            <w:noWrap/>
            <w:vAlign w:val="center"/>
          </w:tcPr>
          <w:p w:rsidR="00785238" w:rsidRPr="0049668F" w:rsidRDefault="00785238" w:rsidP="00B442D9">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projekti OPKK i prilagodbe klimatskim promjenama</w:t>
            </w:r>
          </w:p>
        </w:tc>
        <w:tc>
          <w:tcPr>
            <w:tcW w:w="1915" w:type="dxa"/>
            <w:tcBorders>
              <w:top w:val="nil"/>
              <w:left w:val="nil"/>
              <w:bottom w:val="double" w:sz="6" w:space="0" w:color="auto"/>
              <w:right w:val="double" w:sz="6" w:space="0" w:color="auto"/>
            </w:tcBorders>
            <w:shd w:val="clear" w:color="000000" w:fill="F2F2F2"/>
            <w:noWrap/>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189.750.000</w:t>
            </w:r>
          </w:p>
        </w:tc>
        <w:tc>
          <w:tcPr>
            <w:tcW w:w="1345" w:type="dxa"/>
            <w:tcBorders>
              <w:top w:val="nil"/>
              <w:left w:val="nil"/>
              <w:bottom w:val="double" w:sz="6" w:space="0" w:color="auto"/>
              <w:right w:val="double" w:sz="6" w:space="0" w:color="auto"/>
            </w:tcBorders>
            <w:shd w:val="clear" w:color="000000" w:fill="F2F2F2"/>
            <w:noWrap/>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23%</w:t>
            </w:r>
          </w:p>
        </w:tc>
      </w:tr>
      <w:tr w:rsidR="00785238" w:rsidRPr="0049668F" w:rsidTr="00B442D9">
        <w:trPr>
          <w:trHeight w:val="351"/>
          <w:jc w:val="center"/>
        </w:trPr>
        <w:tc>
          <w:tcPr>
            <w:tcW w:w="1081" w:type="dxa"/>
            <w:shd w:val="clear" w:color="auto" w:fill="F2F2F2"/>
            <w:noWrap/>
            <w:vAlign w:val="center"/>
          </w:tcPr>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IR</w:t>
            </w:r>
          </w:p>
        </w:tc>
        <w:tc>
          <w:tcPr>
            <w:tcW w:w="4589" w:type="dxa"/>
            <w:shd w:val="clear" w:color="auto" w:fill="F2F2F2"/>
            <w:noWrap/>
            <w:vAlign w:val="center"/>
          </w:tcPr>
          <w:p w:rsidR="00785238" w:rsidRPr="0049668F" w:rsidRDefault="00785238" w:rsidP="00B442D9">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istraživanje i razvoj i stručna podrška</w:t>
            </w:r>
          </w:p>
        </w:tc>
        <w:tc>
          <w:tcPr>
            <w:tcW w:w="1915" w:type="dxa"/>
            <w:tcBorders>
              <w:top w:val="nil"/>
              <w:left w:val="nil"/>
              <w:bottom w:val="double" w:sz="6" w:space="0" w:color="auto"/>
              <w:right w:val="double" w:sz="6" w:space="0" w:color="auto"/>
            </w:tcBorders>
            <w:shd w:val="clear" w:color="000000" w:fill="F2F2F2"/>
            <w:noWrap/>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49.500.000</w:t>
            </w:r>
          </w:p>
        </w:tc>
        <w:tc>
          <w:tcPr>
            <w:tcW w:w="1345" w:type="dxa"/>
            <w:tcBorders>
              <w:top w:val="nil"/>
              <w:left w:val="nil"/>
              <w:bottom w:val="double" w:sz="6" w:space="0" w:color="auto"/>
              <w:right w:val="double" w:sz="6" w:space="0" w:color="auto"/>
            </w:tcBorders>
            <w:shd w:val="clear" w:color="000000" w:fill="F2F2F2"/>
            <w:noWrap/>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6%</w:t>
            </w:r>
          </w:p>
        </w:tc>
      </w:tr>
      <w:tr w:rsidR="00785238" w:rsidRPr="0049668F" w:rsidTr="00EF2133">
        <w:trPr>
          <w:trHeight w:val="442"/>
          <w:jc w:val="center"/>
        </w:trPr>
        <w:tc>
          <w:tcPr>
            <w:tcW w:w="1081" w:type="dxa"/>
            <w:shd w:val="clear" w:color="auto" w:fill="F2F2F2"/>
            <w:noWrap/>
            <w:vAlign w:val="center"/>
          </w:tcPr>
          <w:p w:rsidR="00785238" w:rsidRPr="0049668F" w:rsidRDefault="00785238" w:rsidP="00B442D9">
            <w:pPr>
              <w:keepNext/>
              <w:suppressAutoHyphens w:val="0"/>
              <w:spacing w:before="0" w:after="0" w:line="240" w:lineRule="auto"/>
              <w:jc w:val="center"/>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TZ</w:t>
            </w:r>
          </w:p>
        </w:tc>
        <w:tc>
          <w:tcPr>
            <w:tcW w:w="4589" w:type="dxa"/>
            <w:shd w:val="clear" w:color="auto" w:fill="F2F2F2"/>
            <w:noWrap/>
            <w:vAlign w:val="center"/>
          </w:tcPr>
          <w:p w:rsidR="00785238" w:rsidRPr="0049668F" w:rsidRDefault="00785238" w:rsidP="00B442D9">
            <w:pPr>
              <w:keepNext/>
              <w:suppressAutoHyphens w:val="0"/>
              <w:spacing w:before="0" w:after="0" w:line="240" w:lineRule="auto"/>
              <w:jc w:val="left"/>
              <w:rPr>
                <w:rFonts w:ascii="Times New Roman" w:hAnsi="Times New Roman" w:cs="Times New Roman"/>
                <w:b/>
                <w:bCs/>
                <w:sz w:val="24"/>
                <w:lang w:eastAsia="hr-HR"/>
              </w:rPr>
            </w:pPr>
            <w:r w:rsidRPr="0049668F">
              <w:rPr>
                <w:rFonts w:ascii="Times New Roman" w:hAnsi="Times New Roman" w:cs="Times New Roman"/>
                <w:b/>
                <w:bCs/>
                <w:color w:val="000000"/>
                <w:sz w:val="24"/>
                <w:lang w:eastAsia="hr-HR"/>
              </w:rPr>
              <w:t>Ukupno treće zemlje</w:t>
            </w:r>
          </w:p>
        </w:tc>
        <w:tc>
          <w:tcPr>
            <w:tcW w:w="1915" w:type="dxa"/>
            <w:tcBorders>
              <w:top w:val="nil"/>
              <w:left w:val="nil"/>
              <w:bottom w:val="nil"/>
              <w:right w:val="double" w:sz="6" w:space="0" w:color="auto"/>
            </w:tcBorders>
            <w:shd w:val="clear" w:color="000000" w:fill="F2F2F2"/>
            <w:noWrap/>
            <w:vAlign w:val="center"/>
          </w:tcPr>
          <w:p w:rsidR="00785238" w:rsidRPr="00EF2133" w:rsidRDefault="00785238" w:rsidP="00EF2133">
            <w:pPr>
              <w:keepNext/>
              <w:suppressAutoHyphens w:val="0"/>
              <w:spacing w:before="0" w:after="0" w:line="240" w:lineRule="auto"/>
              <w:jc w:val="right"/>
              <w:rPr>
                <w:rFonts w:ascii="Times New Roman" w:hAnsi="Times New Roman" w:cs="Times New Roman"/>
                <w:b/>
                <w:bCs/>
                <w:color w:val="000000"/>
                <w:sz w:val="24"/>
                <w:lang w:eastAsia="hr-HR"/>
              </w:rPr>
            </w:pPr>
            <w:r w:rsidRPr="0049668F">
              <w:rPr>
                <w:rFonts w:ascii="Times New Roman" w:hAnsi="Times New Roman" w:cs="Times New Roman"/>
                <w:b/>
                <w:bCs/>
                <w:color w:val="000000"/>
                <w:sz w:val="24"/>
                <w:lang w:eastAsia="hr-HR"/>
              </w:rPr>
              <w:t>20.625.00</w:t>
            </w:r>
          </w:p>
        </w:tc>
        <w:tc>
          <w:tcPr>
            <w:tcW w:w="1345" w:type="dxa"/>
            <w:tcBorders>
              <w:top w:val="nil"/>
              <w:left w:val="nil"/>
              <w:bottom w:val="nil"/>
              <w:right w:val="double" w:sz="6" w:space="0" w:color="auto"/>
            </w:tcBorders>
            <w:shd w:val="clear" w:color="000000" w:fill="F2F2F2"/>
            <w:noWrap/>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sz w:val="24"/>
                <w:lang w:eastAsia="hr-HR"/>
              </w:rPr>
            </w:pPr>
            <w:r>
              <w:rPr>
                <w:rFonts w:ascii="Times New Roman" w:hAnsi="Times New Roman" w:cs="Times New Roman"/>
                <w:b/>
                <w:bCs/>
                <w:color w:val="000000"/>
                <w:sz w:val="24"/>
                <w:lang w:eastAsia="hr-HR"/>
              </w:rPr>
              <w:t>2,5%</w:t>
            </w:r>
          </w:p>
        </w:tc>
      </w:tr>
      <w:tr w:rsidR="00785238" w:rsidRPr="0049668F" w:rsidTr="00B442D9">
        <w:trPr>
          <w:trHeight w:val="351"/>
          <w:jc w:val="center"/>
        </w:trPr>
        <w:tc>
          <w:tcPr>
            <w:tcW w:w="1081" w:type="dxa"/>
            <w:shd w:val="clear" w:color="auto" w:fill="A6A6A6"/>
            <w:noWrap/>
            <w:vAlign w:val="center"/>
          </w:tcPr>
          <w:p w:rsidR="00785238" w:rsidRPr="0049668F" w:rsidRDefault="00785238" w:rsidP="00B442D9">
            <w:pPr>
              <w:suppressAutoHyphens w:val="0"/>
              <w:spacing w:before="0" w:after="0" w:line="240" w:lineRule="auto"/>
              <w:jc w:val="center"/>
              <w:rPr>
                <w:rFonts w:ascii="Times New Roman" w:hAnsi="Times New Roman" w:cs="Times New Roman"/>
                <w:b/>
                <w:sz w:val="24"/>
                <w:lang w:eastAsia="hr-HR"/>
              </w:rPr>
            </w:pPr>
          </w:p>
        </w:tc>
        <w:tc>
          <w:tcPr>
            <w:tcW w:w="4589" w:type="dxa"/>
            <w:shd w:val="clear" w:color="auto" w:fill="A6A6A6"/>
            <w:noWrap/>
            <w:vAlign w:val="center"/>
          </w:tcPr>
          <w:p w:rsidR="00785238" w:rsidRPr="0049668F" w:rsidRDefault="00785238" w:rsidP="00B442D9">
            <w:pPr>
              <w:suppressAutoHyphens w:val="0"/>
              <w:spacing w:before="0" w:after="0" w:line="240" w:lineRule="auto"/>
              <w:jc w:val="left"/>
              <w:rPr>
                <w:rFonts w:ascii="Times New Roman" w:hAnsi="Times New Roman" w:cs="Times New Roman"/>
                <w:b/>
                <w:sz w:val="24"/>
                <w:lang w:eastAsia="hr-HR"/>
              </w:rPr>
            </w:pPr>
            <w:r w:rsidRPr="0049668F">
              <w:rPr>
                <w:rFonts w:ascii="Times New Roman" w:hAnsi="Times New Roman" w:cs="Times New Roman"/>
                <w:b/>
                <w:sz w:val="24"/>
                <w:lang w:eastAsia="hr-HR"/>
              </w:rPr>
              <w:t>UKUPNO</w:t>
            </w:r>
          </w:p>
        </w:tc>
        <w:tc>
          <w:tcPr>
            <w:tcW w:w="1915" w:type="dxa"/>
            <w:shd w:val="clear" w:color="auto" w:fill="A6A6A6"/>
            <w:noWrap/>
            <w:vAlign w:val="center"/>
          </w:tcPr>
          <w:p w:rsidR="00785238" w:rsidRPr="0049668F" w:rsidRDefault="00785238" w:rsidP="00B442D9">
            <w:pPr>
              <w:suppressAutoHyphens w:val="0"/>
              <w:spacing w:before="0" w:after="0" w:line="240" w:lineRule="auto"/>
              <w:jc w:val="right"/>
              <w:rPr>
                <w:rFonts w:ascii="Times New Roman" w:hAnsi="Times New Roman" w:cs="Times New Roman"/>
                <w:b/>
                <w:sz w:val="24"/>
                <w:lang w:eastAsia="hr-HR"/>
              </w:rPr>
            </w:pPr>
            <w:r w:rsidRPr="0049668F">
              <w:rPr>
                <w:rFonts w:ascii="Times New Roman" w:hAnsi="Times New Roman" w:cs="Times New Roman"/>
                <w:b/>
                <w:sz w:val="24"/>
                <w:lang w:eastAsia="hr-HR"/>
              </w:rPr>
              <w:t>825.000.000</w:t>
            </w:r>
          </w:p>
        </w:tc>
        <w:tc>
          <w:tcPr>
            <w:tcW w:w="1345" w:type="dxa"/>
            <w:shd w:val="clear" w:color="auto" w:fill="A6A6A6"/>
            <w:noWrap/>
            <w:vAlign w:val="center"/>
          </w:tcPr>
          <w:p w:rsidR="00785238" w:rsidRPr="0049668F" w:rsidRDefault="00785238" w:rsidP="00B442D9">
            <w:pPr>
              <w:keepNext/>
              <w:suppressAutoHyphens w:val="0"/>
              <w:spacing w:before="0" w:after="0" w:line="240" w:lineRule="auto"/>
              <w:jc w:val="right"/>
              <w:rPr>
                <w:rFonts w:ascii="Times New Roman" w:hAnsi="Times New Roman" w:cs="Times New Roman"/>
                <w:b/>
                <w:bCs/>
                <w:sz w:val="24"/>
                <w:lang w:eastAsia="hr-HR"/>
              </w:rPr>
            </w:pPr>
            <w:r w:rsidRPr="0049668F">
              <w:rPr>
                <w:rFonts w:ascii="Times New Roman" w:hAnsi="Times New Roman" w:cs="Times New Roman"/>
                <w:b/>
                <w:bCs/>
                <w:sz w:val="24"/>
                <w:lang w:eastAsia="hr-HR"/>
              </w:rPr>
              <w:t>100%</w:t>
            </w:r>
          </w:p>
        </w:tc>
      </w:tr>
    </w:tbl>
    <w:p w:rsidR="00785238" w:rsidRDefault="00785238" w:rsidP="00945F35">
      <w:pPr>
        <w:spacing w:before="0" w:after="0" w:line="240" w:lineRule="auto"/>
        <w:rPr>
          <w:rFonts w:ascii="Times New Roman" w:hAnsi="Times New Roman" w:cs="Times New Roman"/>
          <w:lang w:eastAsia="hr-HR"/>
        </w:rPr>
      </w:pPr>
    </w:p>
    <w:p w:rsidR="00D4794A" w:rsidRPr="0049668F" w:rsidRDefault="00D4794A" w:rsidP="00AB63D8">
      <w:pPr>
        <w:pStyle w:val="Naslov2"/>
        <w:numPr>
          <w:ilvl w:val="1"/>
          <w:numId w:val="24"/>
        </w:numPr>
        <w:pBdr>
          <w:bottom w:val="none" w:sz="0" w:space="0" w:color="auto"/>
        </w:pBdr>
        <w:spacing w:before="0" w:after="0" w:line="240" w:lineRule="auto"/>
        <w:ind w:left="709" w:hanging="709"/>
        <w:rPr>
          <w:rFonts w:ascii="Times New Roman" w:hAnsi="Times New Roman"/>
          <w:color w:val="auto"/>
          <w:sz w:val="24"/>
          <w:szCs w:val="24"/>
        </w:rPr>
      </w:pPr>
      <w:bookmarkStart w:id="51" w:name="_Toc480810432"/>
      <w:bookmarkStart w:id="52" w:name="_Toc486837207"/>
      <w:bookmarkStart w:id="53" w:name="_Toc488763315"/>
      <w:r w:rsidRPr="0049668F">
        <w:rPr>
          <w:rFonts w:ascii="Times New Roman" w:hAnsi="Times New Roman"/>
          <w:color w:val="auto"/>
          <w:sz w:val="24"/>
          <w:szCs w:val="24"/>
        </w:rPr>
        <w:t>Korištenje obnovljivih izvora energije</w:t>
      </w:r>
      <w:bookmarkEnd w:id="51"/>
      <w:r w:rsidR="008F5D04" w:rsidRPr="0049668F">
        <w:rPr>
          <w:rFonts w:ascii="Times New Roman" w:hAnsi="Times New Roman"/>
          <w:color w:val="auto"/>
          <w:sz w:val="24"/>
          <w:szCs w:val="24"/>
        </w:rPr>
        <w:t xml:space="preserve"> (OI)</w:t>
      </w:r>
      <w:bookmarkEnd w:id="52"/>
      <w:bookmarkEnd w:id="53"/>
    </w:p>
    <w:p w:rsidR="004A6FF4" w:rsidRPr="0049668F" w:rsidRDefault="004A6FF4" w:rsidP="004A6FF4">
      <w:pPr>
        <w:spacing w:before="0" w:after="0" w:line="240" w:lineRule="auto"/>
        <w:rPr>
          <w:rFonts w:ascii="Times New Roman" w:hAnsi="Times New Roman" w:cs="Times New Roman"/>
          <w:sz w:val="24"/>
        </w:rPr>
      </w:pPr>
    </w:p>
    <w:p w:rsidR="00D4794A" w:rsidRPr="0049668F" w:rsidRDefault="00D4794A" w:rsidP="004A6FF4">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Obnovljivi izvori energije imaju niz prednosti u odnosu na fosilna goriva poput doprinosa zaštiti okoliša i </w:t>
      </w:r>
      <w:r w:rsidR="008F5D04" w:rsidRPr="0049668F">
        <w:rPr>
          <w:rFonts w:ascii="Times New Roman" w:hAnsi="Times New Roman" w:cs="Times New Roman"/>
          <w:sz w:val="24"/>
        </w:rPr>
        <w:t xml:space="preserve">zaštiti </w:t>
      </w:r>
      <w:r w:rsidRPr="0049668F">
        <w:rPr>
          <w:rFonts w:ascii="Times New Roman" w:hAnsi="Times New Roman" w:cs="Times New Roman"/>
          <w:sz w:val="24"/>
        </w:rPr>
        <w:t xml:space="preserve">klime, diversifikaciji opskrbe, povećanju energetske samodostatnosti i sigurnosti energetske opskrbe i drugo. Stremljenja razvijenog svijeta danas, a iz usvojenih strateških dokumenta prepoznaje se i dugoročno, u velikoj mjeri idu u pravcu značajnog povećanja udjela obnovljivih izvora u svim sektorima energetske potrošnje, uz implementaciju energetske </w:t>
      </w:r>
      <w:r w:rsidR="00945F35" w:rsidRPr="0049668F">
        <w:rPr>
          <w:rFonts w:ascii="Times New Roman" w:hAnsi="Times New Roman" w:cs="Times New Roman"/>
          <w:sz w:val="24"/>
        </w:rPr>
        <w:t>učinkovitosti</w:t>
      </w:r>
      <w:r w:rsidRPr="0049668F">
        <w:rPr>
          <w:rFonts w:ascii="Times New Roman" w:hAnsi="Times New Roman" w:cs="Times New Roman"/>
          <w:sz w:val="24"/>
        </w:rPr>
        <w:t xml:space="preserve"> te uvođenje novih tehnologija i inovativnih načina upravljanja energetskim sustavima. </w:t>
      </w:r>
    </w:p>
    <w:p w:rsidR="00D4794A" w:rsidRPr="0049668F" w:rsidRDefault="00D4794A" w:rsidP="004A6FF4">
      <w:pPr>
        <w:spacing w:before="0" w:after="0" w:line="240" w:lineRule="auto"/>
        <w:rPr>
          <w:rFonts w:ascii="Times New Roman" w:hAnsi="Times New Roman" w:cs="Times New Roman"/>
          <w:sz w:val="24"/>
        </w:rPr>
      </w:pPr>
    </w:p>
    <w:p w:rsidR="00D4794A" w:rsidRPr="0049668F" w:rsidRDefault="00D4794A" w:rsidP="00180C62">
      <w:pPr>
        <w:pStyle w:val="Naslov3"/>
        <w:numPr>
          <w:ilvl w:val="2"/>
          <w:numId w:val="24"/>
        </w:numPr>
        <w:spacing w:before="0" w:after="0" w:line="240" w:lineRule="auto"/>
        <w:ind w:left="851" w:hanging="851"/>
        <w:rPr>
          <w:rFonts w:ascii="Times New Roman" w:hAnsi="Times New Roman"/>
          <w:color w:val="auto"/>
        </w:rPr>
      </w:pPr>
      <w:bookmarkStart w:id="54" w:name="_Toc480810433"/>
      <w:bookmarkStart w:id="55" w:name="_Toc486837208"/>
      <w:bookmarkStart w:id="56" w:name="_Toc488763316"/>
      <w:r w:rsidRPr="0049668F">
        <w:rPr>
          <w:rFonts w:ascii="Times New Roman" w:hAnsi="Times New Roman"/>
          <w:color w:val="auto"/>
        </w:rPr>
        <w:t>Ciljevi Europske unije u pogledu korištenja obnovljivih izvora energije</w:t>
      </w:r>
      <w:bookmarkEnd w:id="54"/>
      <w:bookmarkEnd w:id="55"/>
      <w:bookmarkEnd w:id="56"/>
    </w:p>
    <w:p w:rsidR="00C1513C" w:rsidRPr="0049668F" w:rsidRDefault="00C1513C" w:rsidP="004A6FF4">
      <w:pPr>
        <w:spacing w:before="0" w:after="0" w:line="240" w:lineRule="auto"/>
        <w:rPr>
          <w:rFonts w:ascii="Times New Roman" w:hAnsi="Times New Roman" w:cs="Times New Roman"/>
          <w:sz w:val="24"/>
        </w:rPr>
      </w:pPr>
    </w:p>
    <w:p w:rsidR="00D4794A" w:rsidRPr="0049668F" w:rsidRDefault="00D4794A" w:rsidP="004A6FF4">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Temeljni okvir za formiranje politike i većeg korištenja obnovljivih izvora energije u Republici Hrvatskoj i drugim zemljama EU, do 2020. godine, daje Direktiva 2009/28/EZ o promociji obnovljivih izvora energije. Povećanje udjela obnovljivih izvora energije vidljivo je u svim </w:t>
      </w:r>
      <w:r w:rsidR="00135FC5" w:rsidRPr="0049668F">
        <w:rPr>
          <w:rFonts w:ascii="Times New Roman" w:hAnsi="Times New Roman" w:cs="Times New Roman"/>
          <w:sz w:val="24"/>
        </w:rPr>
        <w:t>državama članicama</w:t>
      </w:r>
      <w:r w:rsidR="009613EE" w:rsidRPr="0049668F">
        <w:rPr>
          <w:rFonts w:ascii="Times New Roman" w:hAnsi="Times New Roman" w:cs="Times New Roman"/>
          <w:sz w:val="24"/>
        </w:rPr>
        <w:t xml:space="preserve"> </w:t>
      </w:r>
      <w:r w:rsidR="00135FC5" w:rsidRPr="0049668F">
        <w:rPr>
          <w:rFonts w:ascii="Times New Roman" w:hAnsi="Times New Roman" w:cs="Times New Roman"/>
          <w:sz w:val="24"/>
        </w:rPr>
        <w:t xml:space="preserve"> </w:t>
      </w:r>
      <w:r w:rsidRPr="0049668F">
        <w:rPr>
          <w:rFonts w:ascii="Times New Roman" w:hAnsi="Times New Roman" w:cs="Times New Roman"/>
          <w:sz w:val="24"/>
        </w:rPr>
        <w:t xml:space="preserve">EU zadnjih godina, čak i tijekom razdoblja krize. </w:t>
      </w:r>
    </w:p>
    <w:p w:rsidR="00D4794A" w:rsidRPr="0049668F" w:rsidRDefault="00D4794A" w:rsidP="004A6FF4">
      <w:pPr>
        <w:suppressAutoHyphens w:val="0"/>
        <w:spacing w:before="0" w:after="0" w:line="240" w:lineRule="auto"/>
        <w:contextualSpacing/>
        <w:textAlignment w:val="baseline"/>
        <w:rPr>
          <w:rFonts w:ascii="Times New Roman" w:hAnsi="Times New Roman" w:cs="Times New Roman"/>
          <w:sz w:val="24"/>
        </w:rPr>
      </w:pPr>
    </w:p>
    <w:p w:rsidR="00D4794A" w:rsidRPr="0049668F" w:rsidRDefault="00D4794A" w:rsidP="004A6FF4">
      <w:pPr>
        <w:suppressAutoHyphens w:val="0"/>
        <w:spacing w:before="0" w:after="0" w:line="240" w:lineRule="auto"/>
        <w:contextualSpacing/>
        <w:textAlignment w:val="baseline"/>
        <w:rPr>
          <w:rFonts w:ascii="Times New Roman" w:hAnsi="Times New Roman" w:cs="Times New Roman"/>
          <w:sz w:val="24"/>
        </w:rPr>
      </w:pPr>
      <w:r w:rsidRPr="0049668F">
        <w:rPr>
          <w:rFonts w:ascii="Times New Roman" w:hAnsi="Times New Roman" w:cs="Times New Roman"/>
          <w:sz w:val="24"/>
        </w:rPr>
        <w:t>Direktivom 2009/28/EZ, koja je dio Klimatsko-energetskog paketa, postavljen je cilj od najmanje 20% obnovljivih izvora energije u ukupnoj finalnoj potrošnji energije na razini svih članica EU do 2020. godine. Definirani su i ciljevi u pogledu povećanja energetske učinkovitosti za 20% i smanjenja emisija stakleničkih plinova za 20% (u odnosu na 1990. godinu) do 2020. godine. Početkom 2014. godine postavljen je cilj smanjenja emisije stakleničkih plinova od 40% za 2030. u odnosu na 1990. godinu, uz udio obnovljivih izvora energije od najmanje 27% u ukupnoj finalnoj potrošnji energije</w:t>
      </w:r>
      <w:r w:rsidR="00907041" w:rsidRPr="0049668F">
        <w:rPr>
          <w:rFonts w:ascii="Times New Roman" w:hAnsi="Times New Roman" w:cs="Times New Roman"/>
          <w:sz w:val="24"/>
        </w:rPr>
        <w:t>, za razdoblje 2021. do 2030. godine</w:t>
      </w:r>
      <w:r w:rsidRPr="0049668F">
        <w:rPr>
          <w:rFonts w:ascii="Times New Roman" w:hAnsi="Times New Roman" w:cs="Times New Roman"/>
          <w:sz w:val="24"/>
        </w:rPr>
        <w:t>. Također je definiran i indikativni EU cilj za 2050. godinu u pogledu smanjenja emisija stakleničkih plinova od najmanje 80% u odnosu na 1990. godinu, koji se planira ostvariti uz snažan doprinos obnovljivih izvora energije, mada kvantitativni cilj za sada nije određen. Sukladno navedenom, nedvojbeno je da su obnovljivi izvori energije važan dio rješenja za smanjenje emisija stakleničkih plinova i ublažavanje klimatskih promjena.</w:t>
      </w:r>
    </w:p>
    <w:p w:rsidR="00D4794A" w:rsidRPr="0049668F" w:rsidRDefault="00D4794A" w:rsidP="004A6FF4">
      <w:pPr>
        <w:suppressAutoHyphens w:val="0"/>
        <w:spacing w:before="0" w:after="0" w:line="240" w:lineRule="auto"/>
        <w:contextualSpacing/>
        <w:textAlignment w:val="baseline"/>
        <w:rPr>
          <w:rFonts w:ascii="Times New Roman" w:hAnsi="Times New Roman" w:cs="Times New Roman"/>
          <w:sz w:val="24"/>
        </w:rPr>
      </w:pPr>
    </w:p>
    <w:p w:rsidR="00D4794A" w:rsidRPr="0049668F" w:rsidRDefault="00D4794A" w:rsidP="00AB63D8">
      <w:pPr>
        <w:pStyle w:val="Naslov3"/>
        <w:keepLines/>
        <w:numPr>
          <w:ilvl w:val="2"/>
          <w:numId w:val="24"/>
        </w:numPr>
        <w:spacing w:before="0" w:after="0" w:line="240" w:lineRule="auto"/>
        <w:ind w:left="709" w:hanging="709"/>
        <w:rPr>
          <w:rFonts w:ascii="Times New Roman" w:hAnsi="Times New Roman"/>
          <w:color w:val="auto"/>
        </w:rPr>
      </w:pPr>
      <w:bookmarkStart w:id="57" w:name="_Toc480810434"/>
      <w:bookmarkStart w:id="58" w:name="_Toc486837209"/>
      <w:bookmarkStart w:id="59" w:name="_Toc488763317"/>
      <w:r w:rsidRPr="0049668F">
        <w:rPr>
          <w:rFonts w:ascii="Times New Roman" w:hAnsi="Times New Roman"/>
          <w:color w:val="auto"/>
        </w:rPr>
        <w:t>Ciljevi Republike Hrvatske u pogledu korištenja obnovljivih izvora energije</w:t>
      </w:r>
      <w:bookmarkEnd w:id="57"/>
      <w:bookmarkEnd w:id="58"/>
      <w:bookmarkEnd w:id="59"/>
    </w:p>
    <w:p w:rsidR="00C1513C" w:rsidRPr="0049668F" w:rsidRDefault="00C1513C" w:rsidP="004A6FF4">
      <w:pPr>
        <w:keepNext/>
        <w:keepLines/>
        <w:spacing w:before="0" w:after="0" w:line="240" w:lineRule="auto"/>
        <w:rPr>
          <w:rFonts w:ascii="Times New Roman" w:hAnsi="Times New Roman" w:cs="Times New Roman"/>
          <w:sz w:val="24"/>
        </w:rPr>
      </w:pPr>
    </w:p>
    <w:p w:rsidR="00D4794A" w:rsidRPr="0049668F" w:rsidRDefault="00D4794A" w:rsidP="004A6FF4">
      <w:pPr>
        <w:keepNext/>
        <w:keepLines/>
        <w:spacing w:before="0" w:after="0" w:line="240" w:lineRule="auto"/>
        <w:rPr>
          <w:rFonts w:ascii="Times New Roman" w:hAnsi="Times New Roman" w:cs="Times New Roman"/>
          <w:sz w:val="24"/>
        </w:rPr>
      </w:pPr>
      <w:r w:rsidRPr="0049668F">
        <w:rPr>
          <w:rFonts w:ascii="Times New Roman" w:hAnsi="Times New Roman" w:cs="Times New Roman"/>
          <w:sz w:val="24"/>
        </w:rPr>
        <w:t>Republika Hrvatska slijedi politiku EU i nastoji se uklopiti u trendove povećanjem udjela obnovljivih izvora energije. Iako se nacionalni ciljevi postavljaju u komunikaciji s E</w:t>
      </w:r>
      <w:r w:rsidR="008F5D04" w:rsidRPr="0049668F">
        <w:rPr>
          <w:rFonts w:ascii="Times New Roman" w:hAnsi="Times New Roman" w:cs="Times New Roman"/>
          <w:sz w:val="24"/>
        </w:rPr>
        <w:t>uropskom komisijom</w:t>
      </w:r>
      <w:r w:rsidRPr="0049668F">
        <w:rPr>
          <w:rFonts w:ascii="Times New Roman" w:hAnsi="Times New Roman" w:cs="Times New Roman"/>
          <w:sz w:val="24"/>
        </w:rPr>
        <w:t xml:space="preserve">, Hrvatska može sama izabrati mjere i način </w:t>
      </w:r>
      <w:r w:rsidR="008F5D04" w:rsidRPr="0049668F">
        <w:rPr>
          <w:rFonts w:ascii="Times New Roman" w:hAnsi="Times New Roman" w:cs="Times New Roman"/>
          <w:sz w:val="24"/>
        </w:rPr>
        <w:t>njihove primjene</w:t>
      </w:r>
      <w:r w:rsidRPr="0049668F">
        <w:rPr>
          <w:rFonts w:ascii="Times New Roman" w:hAnsi="Times New Roman" w:cs="Times New Roman"/>
          <w:sz w:val="24"/>
        </w:rPr>
        <w:t xml:space="preserve">, ovisno o vlastitim potencijalima i prioritetima. </w:t>
      </w:r>
    </w:p>
    <w:p w:rsidR="00D4794A" w:rsidRPr="0049668F" w:rsidRDefault="00D4794A" w:rsidP="004A6FF4">
      <w:pPr>
        <w:spacing w:before="0" w:after="0" w:line="240" w:lineRule="auto"/>
        <w:rPr>
          <w:rFonts w:ascii="Times New Roman" w:hAnsi="Times New Roman" w:cs="Times New Roman"/>
          <w:sz w:val="24"/>
        </w:rPr>
      </w:pPr>
    </w:p>
    <w:p w:rsidR="00D4794A" w:rsidRPr="0049668F" w:rsidRDefault="00D4794A" w:rsidP="004A6FF4">
      <w:pPr>
        <w:spacing w:before="0" w:after="0" w:line="240" w:lineRule="auto"/>
        <w:rPr>
          <w:rFonts w:ascii="Times New Roman" w:hAnsi="Times New Roman" w:cs="Times New Roman"/>
          <w:sz w:val="24"/>
        </w:rPr>
      </w:pPr>
      <w:r w:rsidRPr="0049668F">
        <w:rPr>
          <w:rFonts w:ascii="Times New Roman" w:hAnsi="Times New Roman" w:cs="Times New Roman"/>
          <w:sz w:val="24"/>
        </w:rPr>
        <w:t>Ciljevi u pogledu povećanja udjela obnovljivih izvora energije do 2020. godine su već postavljeni Strategijom energetskog razvoja Republike Hrvatske. Povećanje udjela obnovljivih izvora energije u bruto neposrednoj potrošnji energije na 20% u 2020. godini se planiralo ostvariti postavljanjem sektorskih ciljeva:</w:t>
      </w:r>
    </w:p>
    <w:p w:rsidR="00D4794A" w:rsidRPr="0049668F" w:rsidRDefault="00D4794A" w:rsidP="000F14C9">
      <w:pPr>
        <w:pStyle w:val="Odlomakpopisa"/>
      </w:pPr>
      <w:r w:rsidRPr="0049668F">
        <w:t>35% obnovljivih izvora energije u proizvodnji električne energije, uk</w:t>
      </w:r>
      <w:r w:rsidR="00C1513C" w:rsidRPr="0049668F">
        <w:t>ljučujući velike hidroelektrane</w:t>
      </w:r>
    </w:p>
    <w:p w:rsidR="00D4794A" w:rsidRPr="0049668F" w:rsidRDefault="00D4794A" w:rsidP="000F14C9">
      <w:pPr>
        <w:pStyle w:val="Odlomakpopisa"/>
      </w:pPr>
      <w:r w:rsidRPr="0049668F">
        <w:t>10% obnovl</w:t>
      </w:r>
      <w:r w:rsidR="008F5D04" w:rsidRPr="0049668F">
        <w:t>jivih izvora energije u prometu</w:t>
      </w:r>
    </w:p>
    <w:p w:rsidR="00D4794A" w:rsidRPr="0049668F" w:rsidRDefault="00D4794A" w:rsidP="000F14C9">
      <w:pPr>
        <w:pStyle w:val="Odlomakpopisa"/>
      </w:pPr>
      <w:r w:rsidRPr="0049668F">
        <w:t>20% obnovljivih izvora energije za grijanje i hlađenje.</w:t>
      </w:r>
    </w:p>
    <w:p w:rsidR="00D4794A" w:rsidRPr="0049668F" w:rsidRDefault="00D4794A" w:rsidP="004A6FF4">
      <w:pPr>
        <w:spacing w:before="0" w:after="0" w:line="240" w:lineRule="auto"/>
        <w:rPr>
          <w:rFonts w:ascii="Times New Roman" w:hAnsi="Times New Roman" w:cs="Times New Roman"/>
          <w:sz w:val="24"/>
        </w:rPr>
      </w:pPr>
    </w:p>
    <w:p w:rsidR="00D4794A" w:rsidRPr="0049668F" w:rsidRDefault="00D4794A" w:rsidP="004A6FF4">
      <w:pPr>
        <w:spacing w:before="0" w:after="0" w:line="240" w:lineRule="auto"/>
        <w:rPr>
          <w:rFonts w:ascii="Times New Roman" w:hAnsi="Times New Roman" w:cs="Times New Roman"/>
          <w:sz w:val="24"/>
        </w:rPr>
      </w:pPr>
      <w:r w:rsidRPr="0049668F">
        <w:rPr>
          <w:rFonts w:ascii="Times New Roman" w:hAnsi="Times New Roman" w:cs="Times New Roman"/>
          <w:sz w:val="24"/>
        </w:rPr>
        <w:t>Ciljevi su detaljnije razrađeni i korigirani u okviru Nacionalnog akcijskog plana za obnovljive izvore energije za razdoblje do 2020. godine, usvojenog</w:t>
      </w:r>
      <w:r w:rsidR="00C1513C" w:rsidRPr="0049668F">
        <w:rPr>
          <w:rFonts w:ascii="Times New Roman" w:hAnsi="Times New Roman" w:cs="Times New Roman"/>
          <w:sz w:val="24"/>
        </w:rPr>
        <w:t>a</w:t>
      </w:r>
      <w:r w:rsidRPr="0049668F">
        <w:rPr>
          <w:rFonts w:ascii="Times New Roman" w:hAnsi="Times New Roman" w:cs="Times New Roman"/>
          <w:sz w:val="24"/>
        </w:rPr>
        <w:t xml:space="preserve"> u srpnju 2013. godine. Prema Nacionalnom akcijskom planu, udio od 20% obnovljivih izvora energije u ukupnoj finalnoj p</w:t>
      </w:r>
      <w:r w:rsidR="00C1513C" w:rsidRPr="0049668F">
        <w:rPr>
          <w:rFonts w:ascii="Times New Roman" w:hAnsi="Times New Roman" w:cs="Times New Roman"/>
          <w:sz w:val="24"/>
        </w:rPr>
        <w:t>otrošnji energije u 2020. treba</w:t>
      </w:r>
      <w:r w:rsidRPr="0049668F">
        <w:rPr>
          <w:rFonts w:ascii="Times New Roman" w:hAnsi="Times New Roman" w:cs="Times New Roman"/>
          <w:sz w:val="24"/>
        </w:rPr>
        <w:t xml:space="preserve">o </w:t>
      </w:r>
      <w:r w:rsidR="00C1513C" w:rsidRPr="0049668F">
        <w:rPr>
          <w:rFonts w:ascii="Times New Roman" w:hAnsi="Times New Roman" w:cs="Times New Roman"/>
          <w:sz w:val="24"/>
        </w:rPr>
        <w:t xml:space="preserve">bi se </w:t>
      </w:r>
      <w:r w:rsidRPr="0049668F">
        <w:rPr>
          <w:rFonts w:ascii="Times New Roman" w:hAnsi="Times New Roman" w:cs="Times New Roman"/>
          <w:sz w:val="24"/>
        </w:rPr>
        <w:t xml:space="preserve">ostvariti uz: </w:t>
      </w:r>
    </w:p>
    <w:p w:rsidR="00D4794A" w:rsidRPr="0049668F" w:rsidRDefault="00D4794A" w:rsidP="000F14C9">
      <w:pPr>
        <w:pStyle w:val="Odlomakpopisa"/>
      </w:pPr>
      <w:r w:rsidRPr="0049668F">
        <w:t>39% obnovljivih izvora energije u proizvodnji električne energije (uključujući velike hidroelektrane), što je 9,8% u ukup</w:t>
      </w:r>
      <w:r w:rsidR="00C1513C" w:rsidRPr="0049668F">
        <w:t>noj finalnoj potrošnji energije</w:t>
      </w:r>
    </w:p>
    <w:p w:rsidR="00D4794A" w:rsidRPr="0049668F" w:rsidRDefault="00D4794A" w:rsidP="000F14C9">
      <w:pPr>
        <w:pStyle w:val="Odlomakpopisa"/>
      </w:pPr>
      <w:r w:rsidRPr="0049668F">
        <w:t>10,0% obnovljivih izvora energije u prometu, što je 1,9% u ukup</w:t>
      </w:r>
      <w:r w:rsidR="00C1513C" w:rsidRPr="0049668F">
        <w:t>noj finalnoj potrošnji energije</w:t>
      </w:r>
    </w:p>
    <w:p w:rsidR="008F5D04" w:rsidRDefault="00D4794A" w:rsidP="000F14C9">
      <w:pPr>
        <w:pStyle w:val="Odlomakpopisa"/>
      </w:pPr>
      <w:r w:rsidRPr="0049668F">
        <w:t>19,6% obnovljivih izvora energije za grijanje i hlađenje, što je 8,3% u ukupnoj finalnoj potrošnji energije.</w:t>
      </w:r>
    </w:p>
    <w:p w:rsidR="003D25DC" w:rsidRPr="0049668F" w:rsidRDefault="003D25DC" w:rsidP="00083A4A">
      <w:pPr>
        <w:ind w:left="720"/>
      </w:pPr>
    </w:p>
    <w:p w:rsidR="008F5D04" w:rsidRPr="003D25DC" w:rsidRDefault="008F5D04" w:rsidP="00AB63D8">
      <w:pPr>
        <w:pStyle w:val="Naslov3"/>
        <w:keepLines/>
        <w:numPr>
          <w:ilvl w:val="2"/>
          <w:numId w:val="24"/>
        </w:numPr>
        <w:spacing w:before="0" w:after="0" w:line="240" w:lineRule="auto"/>
        <w:ind w:left="709" w:hanging="709"/>
        <w:rPr>
          <w:rFonts w:ascii="Times New Roman" w:hAnsi="Times New Roman"/>
          <w:color w:val="auto"/>
        </w:rPr>
      </w:pPr>
      <w:bookmarkStart w:id="60" w:name="_Toc480810436"/>
      <w:bookmarkStart w:id="61" w:name="_Toc488763318"/>
      <w:r w:rsidRPr="003D25DC">
        <w:rPr>
          <w:rFonts w:ascii="Times New Roman" w:hAnsi="Times New Roman"/>
          <w:color w:val="auto"/>
        </w:rPr>
        <w:t>Postojeći sustavi poticanja korištenja obnovljivih izvora energije</w:t>
      </w:r>
      <w:bookmarkEnd w:id="60"/>
      <w:bookmarkEnd w:id="61"/>
    </w:p>
    <w:p w:rsidR="008F5D04" w:rsidRPr="0049668F" w:rsidRDefault="008F5D04" w:rsidP="006A4117">
      <w:pPr>
        <w:spacing w:before="0" w:after="0" w:line="240" w:lineRule="auto"/>
        <w:rPr>
          <w:rFonts w:ascii="Times New Roman" w:hAnsi="Times New Roman" w:cs="Times New Roman"/>
          <w:sz w:val="24"/>
        </w:rPr>
      </w:pPr>
    </w:p>
    <w:p w:rsidR="008F5D04" w:rsidRPr="0049668F" w:rsidRDefault="008F5D04" w:rsidP="006A4117">
      <w:pPr>
        <w:spacing w:before="0" w:after="0" w:line="240" w:lineRule="auto"/>
        <w:rPr>
          <w:rFonts w:ascii="Times New Roman" w:hAnsi="Times New Roman" w:cs="Times New Roman"/>
          <w:sz w:val="24"/>
        </w:rPr>
      </w:pPr>
      <w:r w:rsidRPr="0049668F">
        <w:rPr>
          <w:rFonts w:ascii="Times New Roman" w:hAnsi="Times New Roman" w:cs="Times New Roman"/>
          <w:sz w:val="24"/>
        </w:rPr>
        <w:t>Obnovljivi izvori energije potiču se na različite načine, pri čemu je dominantan sustav poticajnih cijena za povlaštene proizvođače električne energije. Poticajna cijena je definirana Tarifnim sustavom za proizvodnju električne energije iz obnovljivih izvora energije i kogeneracije (Narodne novine, broj 133/13), a zajamčena je na 14 godina. Zakon o obnovljivim izvorima energije i visokoučinkovitoj kogeneraciji (Narodne novine, br.  100/15) stupio je na snagu 1. siječnja 2016. Iz istoga proizlazi obveza donošenja Pravilnika o koriš</w:t>
      </w:r>
      <w:r w:rsidR="005E3EF0" w:rsidRPr="0049668F">
        <w:rPr>
          <w:rFonts w:ascii="Times New Roman" w:hAnsi="Times New Roman" w:cs="Times New Roman"/>
          <w:sz w:val="24"/>
        </w:rPr>
        <w:t xml:space="preserve"> </w:t>
      </w:r>
      <w:r w:rsidRPr="0049668F">
        <w:rPr>
          <w:rFonts w:ascii="Times New Roman" w:hAnsi="Times New Roman" w:cs="Times New Roman"/>
          <w:sz w:val="24"/>
        </w:rPr>
        <w:t xml:space="preserve">tenju obnovljivih izvora energije, Uredbe o kvotama za poticanje proizvodnje električne energije iz obnovljivih izvora energije te Uredbe o naknadama za obnovljivih izvora energije. Uvodi se novi sustav poticanja proizvodnje električne energije iz obnovljivih izvora energije i visokoučinkovite kogeneracije preko tržišnih premija koji će biti troškovno učinkovitiji sustav. U planu je i izrada Programa poticanja proizvodnje iz obnovljivih izvora energije sukladno novim Smjernicama EK koje su stupile na snagu 1. srpnja 2014. </w:t>
      </w:r>
      <w:r w:rsidR="00E64F9F" w:rsidRPr="0049668F">
        <w:rPr>
          <w:rFonts w:ascii="Times New Roman" w:hAnsi="Times New Roman" w:cs="Times New Roman"/>
          <w:sz w:val="24"/>
        </w:rPr>
        <w:t>g</w:t>
      </w:r>
      <w:r w:rsidRPr="0049668F">
        <w:rPr>
          <w:rFonts w:ascii="Times New Roman" w:hAnsi="Times New Roman" w:cs="Times New Roman"/>
          <w:sz w:val="24"/>
        </w:rPr>
        <w:t>odine.</w:t>
      </w:r>
    </w:p>
    <w:p w:rsidR="00BE0962" w:rsidRPr="0049668F" w:rsidRDefault="00BE0962" w:rsidP="006A4117">
      <w:pPr>
        <w:spacing w:before="0" w:after="0" w:line="240" w:lineRule="auto"/>
        <w:rPr>
          <w:rFonts w:ascii="Times New Roman" w:hAnsi="Times New Roman" w:cs="Times New Roman"/>
          <w:sz w:val="24"/>
        </w:rPr>
      </w:pPr>
    </w:p>
    <w:p w:rsidR="008F5D04" w:rsidRPr="0049668F" w:rsidRDefault="008F5D04" w:rsidP="006A4117">
      <w:pPr>
        <w:spacing w:before="0" w:after="0" w:line="240" w:lineRule="auto"/>
        <w:rPr>
          <w:rFonts w:ascii="Times New Roman" w:hAnsi="Times New Roman" w:cs="Times New Roman"/>
          <w:sz w:val="24"/>
        </w:rPr>
      </w:pPr>
      <w:r w:rsidRPr="0049668F">
        <w:rPr>
          <w:rFonts w:ascii="Times New Roman" w:hAnsi="Times New Roman" w:cs="Times New Roman"/>
          <w:sz w:val="24"/>
        </w:rPr>
        <w:t>Na taj način je regulirano poticanje proizvodnje električne energije iz obnovljivih izvora energije, dok se proizvodnja toplinske i rashladne energije potiče uglavnom u sklopu programa sufinanciranja korištenja obnovljivih izvora energije u kućanstvima, na županijskoj razini, uz sudjelovanje Fonda. Vrlo često se korištenje obnovljivih izvora energije potiče sredstvima Fonda zajedno s mjerama energetske učinkovitosti kroz npr. Program energetske obnove zgrada javnog sektora, Poticanje integralne obnove višestambenih zgrada, Energetsku obnovu komercijalnih nestambenih zgrada, Energetsku obnovu obiteljskih kuća, „Zelenu“ javnu nabavu ili Povećanje broja zgrada s gotovo nultom potrošnjom energije. Značajno poticanje obnovljivih izvora energije je moguće ostvariti korište</w:t>
      </w:r>
      <w:r w:rsidR="00E64F9F" w:rsidRPr="0049668F">
        <w:rPr>
          <w:rFonts w:ascii="Times New Roman" w:hAnsi="Times New Roman" w:cs="Times New Roman"/>
          <w:sz w:val="24"/>
        </w:rPr>
        <w:t>njem strukturnog</w:t>
      </w:r>
      <w:r w:rsidRPr="0049668F">
        <w:rPr>
          <w:rFonts w:ascii="Times New Roman" w:hAnsi="Times New Roman" w:cs="Times New Roman"/>
          <w:sz w:val="24"/>
        </w:rPr>
        <w:t xml:space="preserve"> i kohezijskog fonda Europske unije te namjenskih programa (npr. Obzor 2020). Ne treba zanemariti ni doprinos Hrvatske banke za obnovu i razvitak (HBOR), niti sve veću ponudu tzv. „mekih“ kreditnih linija komercijalnih banaka.</w:t>
      </w:r>
    </w:p>
    <w:p w:rsidR="00E64F9F" w:rsidRPr="0049668F" w:rsidRDefault="00E64F9F" w:rsidP="006A4117">
      <w:pPr>
        <w:spacing w:before="0" w:after="0" w:line="240" w:lineRule="auto"/>
        <w:rPr>
          <w:rFonts w:ascii="Times New Roman" w:hAnsi="Times New Roman" w:cs="Times New Roman"/>
          <w:sz w:val="24"/>
        </w:rPr>
      </w:pPr>
    </w:p>
    <w:p w:rsidR="00E64F9F" w:rsidRPr="0049668F" w:rsidRDefault="005E3EF0" w:rsidP="006A4117">
      <w:pPr>
        <w:pStyle w:val="Naslov3"/>
        <w:numPr>
          <w:ilvl w:val="0"/>
          <w:numId w:val="0"/>
        </w:numPr>
        <w:tabs>
          <w:tab w:val="left" w:pos="709"/>
        </w:tabs>
        <w:spacing w:before="0" w:after="0" w:line="240" w:lineRule="auto"/>
        <w:rPr>
          <w:rFonts w:ascii="Times New Roman" w:hAnsi="Times New Roman"/>
          <w:color w:val="auto"/>
        </w:rPr>
      </w:pPr>
      <w:bookmarkStart w:id="62" w:name="_Toc480810435"/>
      <w:bookmarkStart w:id="63" w:name="_Toc486837210"/>
      <w:bookmarkStart w:id="64" w:name="_Toc488763319"/>
      <w:r w:rsidRPr="0049668F">
        <w:rPr>
          <w:rFonts w:ascii="Times New Roman" w:hAnsi="Times New Roman"/>
          <w:color w:val="auto"/>
        </w:rPr>
        <w:t>4.1.4</w:t>
      </w:r>
      <w:r w:rsidRPr="0049668F">
        <w:rPr>
          <w:rFonts w:ascii="Times New Roman" w:hAnsi="Times New Roman"/>
          <w:color w:val="auto"/>
        </w:rPr>
        <w:tab/>
      </w:r>
      <w:r w:rsidR="00E64F9F" w:rsidRPr="0049668F">
        <w:rPr>
          <w:rFonts w:ascii="Times New Roman" w:hAnsi="Times New Roman"/>
          <w:color w:val="auto"/>
        </w:rPr>
        <w:t>Mjere korištenja obnovljivih izvora energije</w:t>
      </w:r>
      <w:bookmarkEnd w:id="62"/>
      <w:bookmarkEnd w:id="63"/>
      <w:bookmarkEnd w:id="64"/>
    </w:p>
    <w:p w:rsidR="00E64F9F" w:rsidRPr="0049668F" w:rsidRDefault="00E64F9F" w:rsidP="006A4117">
      <w:pPr>
        <w:spacing w:before="0" w:after="0" w:line="240" w:lineRule="auto"/>
        <w:rPr>
          <w:rFonts w:ascii="Times New Roman" w:hAnsi="Times New Roman" w:cs="Times New Roman"/>
        </w:rPr>
      </w:pPr>
    </w:p>
    <w:p w:rsidR="005E3EF0" w:rsidRPr="0049668F" w:rsidRDefault="005E3EF0" w:rsidP="006A4117">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Pri odabiru prioritetnih mjera u području korištenja obnovljivih izvora energije, analizirane su predložene mjere u okviru planskih dokumenata, kao što su: Šesto nacionalno izvješće Republike Hrvatske prema Okvirnoj konvenciji Ujedinjenih naroda o promjeni klime (UNFCCC), Izvješće o provedbi politike i mjera za smanjenje emisija i povećanje odliva stakleničkih plinova te Nacionalni akcijski plan za obnovljive izvore energije do 2020. godine. Također je analiziran i Program energetske obnove obiteljskih kuća za razdoblje od 2014. do 2020. godine. Uzeti su u obzir postojeći sustavi poticanja korištenja obnovljivih izvora energije, ali i dodatni kriteriji kao što su troškovna učinkovitost i provedivost analiziranih mjera. </w:t>
      </w:r>
    </w:p>
    <w:p w:rsidR="005E3EF0" w:rsidRPr="0049668F" w:rsidRDefault="005E3EF0" w:rsidP="00146AED">
      <w:pPr>
        <w:pStyle w:val="Naslov5"/>
        <w:spacing w:before="0" w:after="0" w:line="240" w:lineRule="auto"/>
        <w:rPr>
          <w:rStyle w:val="Neupadljivoisticanje"/>
          <w:rFonts w:ascii="Times New Roman" w:hAnsi="Times New Roman"/>
          <w:i/>
          <w:iCs/>
          <w:color w:val="auto"/>
          <w:sz w:val="24"/>
          <w:szCs w:val="24"/>
        </w:rPr>
      </w:pPr>
    </w:p>
    <w:p w:rsidR="00146AED" w:rsidRPr="0049668F" w:rsidRDefault="00146AED" w:rsidP="00146AED">
      <w:pPr>
        <w:suppressAutoHyphens w:val="0"/>
        <w:autoSpaceDE w:val="0"/>
        <w:autoSpaceDN w:val="0"/>
        <w:adjustRightInd w:val="0"/>
        <w:spacing w:before="0" w:after="0" w:line="240" w:lineRule="auto"/>
        <w:rPr>
          <w:rFonts w:ascii="Times New Roman" w:hAnsi="Times New Roman" w:cs="Times New Roman"/>
          <w:sz w:val="24"/>
        </w:rPr>
      </w:pPr>
      <w:r w:rsidRPr="0049668F">
        <w:rPr>
          <w:rFonts w:ascii="Times New Roman" w:hAnsi="Times New Roman" w:cs="Times New Roman"/>
          <w:sz w:val="24"/>
        </w:rPr>
        <w:t>Navedeni strateški dokumenti su međusobno usklađeni i definiraju sljedeće mjere u području korištenja obnovljivih izvora energije:</w:t>
      </w:r>
    </w:p>
    <w:p w:rsidR="00146AED" w:rsidRPr="0049668F" w:rsidRDefault="00146AED" w:rsidP="000F14C9">
      <w:pPr>
        <w:pStyle w:val="Odlomakpopisa"/>
      </w:pPr>
      <w:r w:rsidRPr="0049668F">
        <w:t>poticanje primjene obnovljivih izvora u proizvodnji električne energije</w:t>
      </w:r>
    </w:p>
    <w:p w:rsidR="00146AED" w:rsidRPr="0049668F" w:rsidRDefault="00146AED" w:rsidP="000F14C9">
      <w:pPr>
        <w:pStyle w:val="Odlomakpopisa"/>
      </w:pPr>
      <w:r w:rsidRPr="0049668F">
        <w:t>poticanje primjene obnovljivih izvora u proizvodnji toplinske/rashladne energije</w:t>
      </w:r>
    </w:p>
    <w:p w:rsidR="00146AED" w:rsidRPr="0049668F" w:rsidRDefault="00146AED" w:rsidP="000F14C9">
      <w:pPr>
        <w:pStyle w:val="Odlomakpopisa"/>
      </w:pPr>
      <w:r w:rsidRPr="0049668F">
        <w:t>poticanje izgradnje kogeneracijskih postrojenja</w:t>
      </w:r>
    </w:p>
    <w:p w:rsidR="00146AED" w:rsidRPr="0049668F" w:rsidRDefault="00146AED" w:rsidP="000F14C9">
      <w:pPr>
        <w:pStyle w:val="Odlomakpopisa"/>
      </w:pPr>
      <w:r w:rsidRPr="0049668F">
        <w:t xml:space="preserve">poticanje biogoriva </w:t>
      </w:r>
      <w:r w:rsidR="00980223">
        <w:t xml:space="preserve">2. generacije </w:t>
      </w:r>
      <w:r w:rsidRPr="0049668F">
        <w:t>u sektoru prijevoza.</w:t>
      </w:r>
    </w:p>
    <w:p w:rsidR="00146AED" w:rsidRPr="0049668F" w:rsidRDefault="00146AED" w:rsidP="00146AED">
      <w:pPr>
        <w:spacing w:before="0" w:after="0" w:line="240" w:lineRule="auto"/>
        <w:rPr>
          <w:rFonts w:ascii="Times New Roman" w:hAnsi="Times New Roman" w:cs="Times New Roman"/>
          <w:lang w:eastAsia="hr-HR"/>
        </w:rPr>
      </w:pPr>
    </w:p>
    <w:p w:rsidR="005E3EF0" w:rsidRPr="0049668F" w:rsidRDefault="005E3EF0" w:rsidP="00146AED">
      <w:pPr>
        <w:pStyle w:val="Naslov5"/>
        <w:spacing w:before="0" w:after="0" w:line="240" w:lineRule="auto"/>
        <w:rPr>
          <w:rFonts w:ascii="Times New Roman" w:hAnsi="Times New Roman"/>
          <w:b w:val="0"/>
          <w:i w:val="0"/>
          <w:sz w:val="24"/>
          <w:szCs w:val="24"/>
        </w:rPr>
      </w:pPr>
      <w:r w:rsidRPr="0049668F">
        <w:rPr>
          <w:rStyle w:val="Neupadljivoisticanje"/>
          <w:rFonts w:ascii="Times New Roman" w:hAnsi="Times New Roman"/>
          <w:iCs/>
          <w:color w:val="auto"/>
          <w:sz w:val="24"/>
          <w:szCs w:val="24"/>
        </w:rPr>
        <w:t>Poticanje primjene obnovljivih izvora u proizvodnji elektri</w:t>
      </w:r>
      <w:r w:rsidRPr="0049668F">
        <w:rPr>
          <w:rStyle w:val="Neupadljivoisticanje"/>
          <w:rFonts w:ascii="Times New Roman" w:eastAsia="TimesNewRoman,Italic" w:hAnsi="Times New Roman"/>
          <w:iCs/>
          <w:color w:val="auto"/>
          <w:sz w:val="24"/>
          <w:szCs w:val="24"/>
        </w:rPr>
        <w:t>č</w:t>
      </w:r>
      <w:r w:rsidRPr="0049668F">
        <w:rPr>
          <w:rStyle w:val="Neupadljivoisticanje"/>
          <w:rFonts w:ascii="Times New Roman" w:hAnsi="Times New Roman"/>
          <w:iCs/>
          <w:color w:val="auto"/>
          <w:sz w:val="24"/>
          <w:szCs w:val="24"/>
        </w:rPr>
        <w:t>ne energije.</w:t>
      </w:r>
      <w:r w:rsidRPr="0049668F">
        <w:rPr>
          <w:rStyle w:val="Neupadljivoisticanje"/>
          <w:rFonts w:ascii="Times New Roman" w:hAnsi="Times New Roman"/>
          <w:b w:val="0"/>
          <w:iCs/>
          <w:color w:val="auto"/>
          <w:sz w:val="24"/>
          <w:szCs w:val="24"/>
        </w:rPr>
        <w:t xml:space="preserve"> </w:t>
      </w:r>
      <w:r w:rsidRPr="0049668F">
        <w:rPr>
          <w:rFonts w:ascii="Times New Roman" w:hAnsi="Times New Roman"/>
          <w:b w:val="0"/>
          <w:i w:val="0"/>
          <w:sz w:val="24"/>
        </w:rPr>
        <w:t>Za provedbu mjere usvojen je zakonodavni okvir kojim se uvodi sustav poticaja na proizvodnju električne energije upotrebom obnovljivih izvora. Kao cilj do kraja 2020. godine postavljeno je ostvariti udio proizvodnje električne energije iz obnovljivih izvora od 13,6% (osim velikih hidroelektrana) u ukupnoj neposrednoj potrošnji električne energije. Najveći doprinos se očekuje od izgradnje vjetroelektrana, zatim elektrana na biomasu i bioplin te sunčanih elektrana, a nešto manji doprinos se očekuje od malih hidroelektrana i geotermalnih elektrana.</w:t>
      </w:r>
    </w:p>
    <w:p w:rsidR="005E3EF0" w:rsidRPr="0049668F" w:rsidRDefault="005E3EF0" w:rsidP="005E3EF0">
      <w:pPr>
        <w:suppressAutoHyphens w:val="0"/>
        <w:autoSpaceDE w:val="0"/>
        <w:autoSpaceDN w:val="0"/>
        <w:adjustRightInd w:val="0"/>
        <w:spacing w:before="0" w:after="0" w:line="240" w:lineRule="auto"/>
        <w:rPr>
          <w:rFonts w:ascii="Times New Roman" w:hAnsi="Times New Roman" w:cs="Times New Roman"/>
          <w:sz w:val="24"/>
        </w:rPr>
      </w:pPr>
    </w:p>
    <w:p w:rsidR="005E3EF0" w:rsidRPr="0049668F" w:rsidRDefault="005E3EF0" w:rsidP="005E3EF0">
      <w:pPr>
        <w:suppressAutoHyphens w:val="0"/>
        <w:autoSpaceDE w:val="0"/>
        <w:autoSpaceDN w:val="0"/>
        <w:adjustRightInd w:val="0"/>
        <w:spacing w:before="0" w:after="0" w:line="240" w:lineRule="auto"/>
        <w:rPr>
          <w:rFonts w:ascii="Times New Roman" w:hAnsi="Times New Roman" w:cs="Times New Roman"/>
          <w:sz w:val="24"/>
        </w:rPr>
      </w:pPr>
      <w:r w:rsidRPr="0049668F">
        <w:rPr>
          <w:rFonts w:ascii="Times New Roman" w:hAnsi="Times New Roman" w:cs="Times New Roman"/>
          <w:sz w:val="24"/>
        </w:rPr>
        <w:t>Glavni mehanizam za razvoj obnovljivih izvora energije su poticajne cijene (</w:t>
      </w:r>
      <w:r w:rsidRPr="0049668F">
        <w:rPr>
          <w:rFonts w:ascii="Times New Roman" w:hAnsi="Times New Roman" w:cs="Times New Roman"/>
          <w:i/>
          <w:sz w:val="24"/>
        </w:rPr>
        <w:t>feed-in</w:t>
      </w:r>
      <w:r w:rsidRPr="0049668F">
        <w:rPr>
          <w:rFonts w:ascii="Times New Roman" w:hAnsi="Times New Roman" w:cs="Times New Roman"/>
          <w:sz w:val="24"/>
        </w:rPr>
        <w:t xml:space="preserve"> tarife). Tarife su ovisne o vrsti izvora, veličini proizvodnog postrojenja te količini proizvedene električne energije, a tarifnim sustavom je zajamčena poticajna cijena na 14 godina.</w:t>
      </w:r>
    </w:p>
    <w:p w:rsidR="005E3EF0" w:rsidRPr="0049668F" w:rsidRDefault="005E3EF0" w:rsidP="005E3EF0">
      <w:pPr>
        <w:suppressAutoHyphens w:val="0"/>
        <w:autoSpaceDE w:val="0"/>
        <w:autoSpaceDN w:val="0"/>
        <w:adjustRightInd w:val="0"/>
        <w:spacing w:before="0" w:after="0" w:line="240" w:lineRule="auto"/>
        <w:rPr>
          <w:rFonts w:ascii="Times New Roman" w:hAnsi="Times New Roman" w:cs="Times New Roman"/>
          <w:b/>
          <w:sz w:val="24"/>
        </w:rPr>
      </w:pPr>
    </w:p>
    <w:p w:rsidR="005E3EF0" w:rsidRPr="0049668F" w:rsidRDefault="005E3EF0" w:rsidP="005E3EF0">
      <w:pPr>
        <w:suppressAutoHyphens w:val="0"/>
        <w:autoSpaceDE w:val="0"/>
        <w:autoSpaceDN w:val="0"/>
        <w:adjustRightInd w:val="0"/>
        <w:spacing w:before="0" w:after="0" w:line="240" w:lineRule="auto"/>
        <w:rPr>
          <w:rFonts w:ascii="Times New Roman" w:hAnsi="Times New Roman" w:cs="Times New Roman"/>
          <w:sz w:val="24"/>
          <w:u w:val="single"/>
        </w:rPr>
      </w:pPr>
      <w:r w:rsidRPr="0049668F">
        <w:rPr>
          <w:rFonts w:ascii="Times New Roman" w:hAnsi="Times New Roman" w:cs="Times New Roman"/>
          <w:sz w:val="24"/>
        </w:rPr>
        <w:t xml:space="preserve">Poticanje primjene obnovljivih izvora energije u proizvodnji električne energije se već ostvaruje kroz sustav poticajnih cijena </w:t>
      </w:r>
      <w:r w:rsidRPr="0049668F">
        <w:rPr>
          <w:rFonts w:ascii="Times New Roman" w:hAnsi="Times New Roman" w:cs="Times New Roman"/>
          <w:sz w:val="24"/>
          <w:u w:val="single"/>
        </w:rPr>
        <w:t xml:space="preserve">pa se predlaže poticanje autonomnih fotonaponskih sustava koji nisu spojeni na elektroenergetsku mrežu i koji ne ostvaruju poticajnu cijenu za proizvedenu električnu energiju. </w:t>
      </w:r>
    </w:p>
    <w:p w:rsidR="005E3EF0" w:rsidRPr="0049668F" w:rsidRDefault="005E3EF0" w:rsidP="005E3EF0">
      <w:pPr>
        <w:suppressAutoHyphens w:val="0"/>
        <w:autoSpaceDE w:val="0"/>
        <w:autoSpaceDN w:val="0"/>
        <w:adjustRightInd w:val="0"/>
        <w:spacing w:before="0" w:after="0" w:line="240" w:lineRule="auto"/>
        <w:rPr>
          <w:rFonts w:ascii="Times New Roman" w:hAnsi="Times New Roman" w:cs="Times New Roman"/>
          <w:b/>
          <w:sz w:val="24"/>
        </w:rPr>
      </w:pPr>
    </w:p>
    <w:p w:rsidR="005E3EF0" w:rsidRPr="0049668F" w:rsidRDefault="005E3EF0" w:rsidP="005E3EF0">
      <w:pPr>
        <w:pStyle w:val="Naslov5"/>
        <w:spacing w:before="0" w:after="0" w:line="240" w:lineRule="auto"/>
        <w:rPr>
          <w:rFonts w:ascii="Times New Roman" w:hAnsi="Times New Roman"/>
          <w:b w:val="0"/>
          <w:i w:val="0"/>
          <w:sz w:val="24"/>
          <w:szCs w:val="24"/>
        </w:rPr>
      </w:pPr>
      <w:r w:rsidRPr="0049668F">
        <w:rPr>
          <w:rFonts w:ascii="Times New Roman" w:hAnsi="Times New Roman"/>
          <w:sz w:val="24"/>
          <w:szCs w:val="24"/>
        </w:rPr>
        <w:t xml:space="preserve">Poticanje primjene obnovljivih izvora u proizvodnji toplinske/rashladne energije. </w:t>
      </w:r>
      <w:r w:rsidRPr="0049668F">
        <w:rPr>
          <w:rFonts w:ascii="Times New Roman" w:hAnsi="Times New Roman"/>
          <w:b w:val="0"/>
          <w:i w:val="0"/>
          <w:sz w:val="24"/>
          <w:szCs w:val="24"/>
        </w:rPr>
        <w:t>Poticanje grijanja i hlađenja iz obnovljivih izvora energije temelji se na odredbama Zakona o tržištu toplinske energije (Narodne novine, br. 80/13 i 14/14). Zakon o tržištu toplinske energije predviđa izradu podzakonskih akata koji će definirati tehnologije za proizvodnju toplinske ili rashladne energije iz obnovljivih izvora energije, odrediti minimalni godišnji udio toplinske i rashladne energije koja će se proizvoditi iz obnovljivih izvora energije te odrediti oblik financijske potpore za pojedinu tehnologiju ili obnovljivi izvor energije.</w:t>
      </w:r>
    </w:p>
    <w:p w:rsidR="005E3EF0" w:rsidRPr="0049668F" w:rsidRDefault="005E3EF0" w:rsidP="005E3EF0">
      <w:pPr>
        <w:suppressAutoHyphens w:val="0"/>
        <w:autoSpaceDE w:val="0"/>
        <w:autoSpaceDN w:val="0"/>
        <w:adjustRightInd w:val="0"/>
        <w:spacing w:before="0" w:after="0" w:line="240" w:lineRule="auto"/>
        <w:rPr>
          <w:rFonts w:ascii="Times New Roman" w:hAnsi="Times New Roman" w:cs="Times New Roman"/>
          <w:b/>
          <w:sz w:val="24"/>
        </w:rPr>
      </w:pPr>
    </w:p>
    <w:p w:rsidR="005E3EF0" w:rsidRPr="0049668F" w:rsidRDefault="005E3EF0" w:rsidP="006A4117">
      <w:pPr>
        <w:suppressAutoHyphens w:val="0"/>
        <w:autoSpaceDE w:val="0"/>
        <w:autoSpaceDN w:val="0"/>
        <w:adjustRightInd w:val="0"/>
        <w:spacing w:before="0" w:after="0" w:line="240" w:lineRule="auto"/>
        <w:rPr>
          <w:rFonts w:ascii="Times New Roman" w:hAnsi="Times New Roman" w:cs="Times New Roman"/>
          <w:sz w:val="24"/>
        </w:rPr>
      </w:pPr>
      <w:r w:rsidRPr="0049668F">
        <w:rPr>
          <w:rFonts w:ascii="Times New Roman" w:hAnsi="Times New Roman" w:cs="Times New Roman"/>
          <w:sz w:val="24"/>
        </w:rPr>
        <w:t xml:space="preserve">U sklopu programa sufinanciranja korištenja obnovljivih izvora energije u kućanstvima bile su uključene tehnologije za proizvodnju toplinske/rashladne energije i to uglavnom </w:t>
      </w:r>
      <w:r w:rsidRPr="0049668F">
        <w:rPr>
          <w:rFonts w:ascii="Times New Roman" w:hAnsi="Times New Roman" w:cs="Times New Roman"/>
          <w:sz w:val="24"/>
          <w:u w:val="single"/>
        </w:rPr>
        <w:t>Sunčevi toplinski sustavi, kotlovi na biomasu i dizalice topline</w:t>
      </w:r>
      <w:r w:rsidRPr="0049668F">
        <w:rPr>
          <w:rFonts w:ascii="Times New Roman" w:hAnsi="Times New Roman" w:cs="Times New Roman"/>
          <w:sz w:val="24"/>
        </w:rPr>
        <w:t>. Predlaže se dodatno sufinanciranje investicijskih troškova i ugradnje navedenih tehnologija, sve dok se gore navedenim podzakonskim aktima ne regulira poticanje proizvodnje toplinske/rashladne energije iz obnovljivih izvora energije.</w:t>
      </w:r>
    </w:p>
    <w:p w:rsidR="005E3EF0" w:rsidRPr="0049668F" w:rsidRDefault="005E3EF0" w:rsidP="006A4117">
      <w:pPr>
        <w:spacing w:before="0" w:after="0" w:line="240" w:lineRule="auto"/>
        <w:rPr>
          <w:rFonts w:ascii="Times New Roman" w:hAnsi="Times New Roman" w:cs="Times New Roman"/>
          <w:sz w:val="24"/>
        </w:rPr>
      </w:pPr>
    </w:p>
    <w:p w:rsidR="008F5D04" w:rsidRDefault="008F5D04" w:rsidP="000A5A11">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Pri odabiru prioritetnih mjera, čija se provedba predlaže, uzeto </w:t>
      </w:r>
      <w:r w:rsidR="00146AED" w:rsidRPr="0049668F">
        <w:rPr>
          <w:rFonts w:ascii="Times New Roman" w:hAnsi="Times New Roman" w:cs="Times New Roman"/>
          <w:sz w:val="24"/>
        </w:rPr>
        <w:t>su sljedeći kriteriji</w:t>
      </w:r>
      <w:r w:rsidRPr="0049668F">
        <w:rPr>
          <w:rFonts w:ascii="Times New Roman" w:hAnsi="Times New Roman" w:cs="Times New Roman"/>
          <w:sz w:val="24"/>
        </w:rPr>
        <w:t>:</w:t>
      </w:r>
    </w:p>
    <w:p w:rsidR="00980223" w:rsidRPr="0049668F" w:rsidRDefault="00980223" w:rsidP="000A5A11">
      <w:pPr>
        <w:spacing w:before="0" w:after="0" w:line="240" w:lineRule="auto"/>
        <w:rPr>
          <w:rFonts w:ascii="Times New Roman" w:hAnsi="Times New Roman" w:cs="Times New Roman"/>
          <w:sz w:val="24"/>
        </w:rPr>
      </w:pPr>
    </w:p>
    <w:p w:rsidR="008F5D04" w:rsidRPr="00A179C3" w:rsidRDefault="00B62B88" w:rsidP="000F14C9">
      <w:pPr>
        <w:pStyle w:val="Odlomakpopisa"/>
      </w:pPr>
      <w:r>
        <w:t>P</w:t>
      </w:r>
      <w:r w:rsidR="008F5D04" w:rsidRPr="00A179C3">
        <w:t>rovedivost analiziranih mjera korištenja obnovljivih izvora energije, koje su prepoznate i u okviru niza planskih dokumenata (Šesto nacionalno izvješće Republike Hrvatske prema UNFCCC konvenciji te Izvješće o provedbi politike i mjera za smanjenje emisija i povećan</w:t>
      </w:r>
      <w:r w:rsidR="005E3EF0" w:rsidRPr="00A179C3">
        <w:t>je odliva stakleničkih plinova)</w:t>
      </w:r>
      <w:r>
        <w:t>.</w:t>
      </w:r>
    </w:p>
    <w:p w:rsidR="008F5D04" w:rsidRPr="00A179C3" w:rsidRDefault="00B62B88" w:rsidP="000F14C9">
      <w:pPr>
        <w:pStyle w:val="Odlomakpopisa"/>
      </w:pPr>
      <w:r>
        <w:t>P</w:t>
      </w:r>
      <w:r w:rsidR="008F5D04" w:rsidRPr="00A179C3">
        <w:t>ostojeće financiranje Fonda ili kroz druge sustave poticanja kao što je dobivanje poticajne cijene za električnu energiju proizvedenu iz obnovljivih izvora energije i isporučenu elektroenergetskoj mreži, kako bi se izbjegla poklapanja te financirale one mjere gdje u postojećoj raspodjeli nedostaje sredstava.</w:t>
      </w:r>
    </w:p>
    <w:p w:rsidR="008F5D04" w:rsidRPr="0049668F" w:rsidRDefault="008F5D04" w:rsidP="000A5A11">
      <w:pPr>
        <w:spacing w:before="0" w:after="0" w:line="240" w:lineRule="auto"/>
        <w:rPr>
          <w:rFonts w:ascii="Times New Roman" w:hAnsi="Times New Roman" w:cs="Times New Roman"/>
          <w:sz w:val="24"/>
        </w:rPr>
      </w:pPr>
    </w:p>
    <w:p w:rsidR="008F5D04" w:rsidRPr="0049668F" w:rsidRDefault="008F5D04" w:rsidP="000A5A11">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Pri </w:t>
      </w:r>
      <w:r w:rsidR="00146AED" w:rsidRPr="0049668F">
        <w:rPr>
          <w:rFonts w:ascii="Times New Roman" w:hAnsi="Times New Roman" w:cs="Times New Roman"/>
          <w:sz w:val="24"/>
        </w:rPr>
        <w:t xml:space="preserve">odabiru prioritetnih </w:t>
      </w:r>
      <w:r w:rsidRPr="0049668F">
        <w:rPr>
          <w:rFonts w:ascii="Times New Roman" w:hAnsi="Times New Roman" w:cs="Times New Roman"/>
          <w:sz w:val="24"/>
        </w:rPr>
        <w:t>mjera, vodilo se računa o predloženim mjerama u cilju niskougljičnog razvoja hrvatskog gospodarstva, koje su utvrđene kroz LEDS projekt pripreme okvira za izradu Niskougljične strategije. Za energetiku su bile predložene sljedeće mjere: povećanje učinkovitosti u proizvodnji električne i toplinske energije, povećanje proizvodnje električne energije iz Sunčeve energije, povećanje proizvodnje toplinske energije iz Sunčeve energije, iskorištavanje energetskog potencijala otpada i nuklearna energija, dok su za zgradarstvo predložene mjere: smanjenje toplinskih gubitaka postojećih zgrada, energetski učinkoviti sustav grijanja i hlađenja, nove zgrade projektirane blizu nulte energetske potrošnje, individualno mjerenje potrošnje i sustavi pametnog upravljanja zgradom te korištenje obnovljivih izvora energije s naglaskom na Sunčeve toplinske sustave.</w:t>
      </w:r>
    </w:p>
    <w:p w:rsidR="008F5D04" w:rsidRPr="0049668F" w:rsidRDefault="008F5D04" w:rsidP="006A4117">
      <w:pPr>
        <w:spacing w:before="0" w:after="0" w:line="240" w:lineRule="auto"/>
        <w:rPr>
          <w:rFonts w:ascii="Times New Roman" w:hAnsi="Times New Roman" w:cs="Times New Roman"/>
          <w:sz w:val="24"/>
        </w:rPr>
      </w:pPr>
    </w:p>
    <w:p w:rsidR="009A7F61" w:rsidRPr="0049668F" w:rsidRDefault="008F5D04" w:rsidP="006A4117">
      <w:pPr>
        <w:spacing w:before="0" w:after="0" w:line="240" w:lineRule="auto"/>
        <w:rPr>
          <w:rFonts w:ascii="Times New Roman" w:hAnsi="Times New Roman" w:cs="Times New Roman"/>
          <w:sz w:val="24"/>
        </w:rPr>
      </w:pPr>
      <w:r w:rsidRPr="0049668F">
        <w:rPr>
          <w:rFonts w:ascii="Times New Roman" w:hAnsi="Times New Roman" w:cs="Times New Roman"/>
          <w:sz w:val="24"/>
        </w:rPr>
        <w:t>Naglasak u poticanju mjera za obnovljive izvore odnosi se na decentraliziranu proizvodnju energije iz obnovljivih izvora gdje postoji potrošnja energije i koja je u vlasništvu ili kojom upravljaju građani, energetske zadruge, lokalne inicijative, lokalne vlasti, dobrotvorne udruge, nevladine organizacije ili poljoprivrednici te kojom se na lokalnoj razini stvara vrijednost koja ostaje u određenoj regiji. Ne donose svi projekti na području energije iz obnovljivih izvora osobite vrijednosti lokalnim zajednicama. Provedba Direktive o energiji iz obnovljivih izvora, kao i klimatske politike, stoga je usko povezana s odgovorom na pitanje tko je dobio povlašten pristup i priliku proizvoditi energiju iz obnovljivih izvora i stvoriti dodatne vrijednosti za sebe i društvo. Ovo znači provedbu načela uključivosti, i u investiranju. Potrebno je stvoriti platformu kojoj se privatne osobe i zajednice mogu udruženo natjecati s velikim ulagačima i na taj način stvarati lokalnu vrijednost te igrati važnu ulogu u energetskoj tranziciji.</w:t>
      </w:r>
      <w:r w:rsidR="00146AED" w:rsidRPr="0049668F">
        <w:rPr>
          <w:rFonts w:ascii="Times New Roman" w:hAnsi="Times New Roman" w:cs="Times New Roman"/>
          <w:sz w:val="24"/>
        </w:rPr>
        <w:t xml:space="preserve"> </w:t>
      </w:r>
      <w:r w:rsidR="00CF089A" w:rsidRPr="0049668F">
        <w:rPr>
          <w:rFonts w:ascii="Times New Roman" w:hAnsi="Times New Roman" w:cs="Times New Roman"/>
          <w:sz w:val="24"/>
        </w:rPr>
        <w:t xml:space="preserve">Važno je aktivno uključivanje građana i razvoj </w:t>
      </w:r>
      <w:r w:rsidR="00146AED" w:rsidRPr="0049668F">
        <w:rPr>
          <w:rFonts w:ascii="Times New Roman" w:hAnsi="Times New Roman" w:cs="Times New Roman"/>
          <w:sz w:val="24"/>
        </w:rPr>
        <w:t xml:space="preserve">inovativnih modela financiranja. </w:t>
      </w:r>
      <w:r w:rsidR="00CF089A" w:rsidRPr="0049668F">
        <w:rPr>
          <w:rFonts w:ascii="Times New Roman" w:hAnsi="Times New Roman" w:cs="Times New Roman"/>
          <w:sz w:val="24"/>
        </w:rPr>
        <w:t xml:space="preserve">Jedna od motivacija je poboljšati društveno </w:t>
      </w:r>
      <w:r w:rsidR="001005D3" w:rsidRPr="0049668F">
        <w:rPr>
          <w:rFonts w:ascii="Times New Roman" w:hAnsi="Times New Roman" w:cs="Times New Roman"/>
          <w:sz w:val="24"/>
        </w:rPr>
        <w:t xml:space="preserve">prihvaćanje novih </w:t>
      </w:r>
      <w:r w:rsidR="00516A5E" w:rsidRPr="0049668F">
        <w:rPr>
          <w:rFonts w:ascii="Times New Roman" w:hAnsi="Times New Roman" w:cs="Times New Roman"/>
          <w:sz w:val="24"/>
        </w:rPr>
        <w:t xml:space="preserve">projekata. </w:t>
      </w:r>
    </w:p>
    <w:p w:rsidR="009A7F61" w:rsidRPr="0049668F" w:rsidRDefault="009A7F61" w:rsidP="006A4117">
      <w:pPr>
        <w:spacing w:before="0" w:after="0" w:line="240" w:lineRule="auto"/>
        <w:rPr>
          <w:rFonts w:ascii="Times New Roman" w:hAnsi="Times New Roman" w:cs="Times New Roman"/>
          <w:sz w:val="24"/>
          <w:lang w:eastAsia="hr-HR"/>
        </w:rPr>
      </w:pPr>
    </w:p>
    <w:p w:rsidR="002E7270" w:rsidRDefault="009A7F61" w:rsidP="000A5A1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Na temelju </w:t>
      </w:r>
      <w:r w:rsidR="002E7270" w:rsidRPr="0049668F">
        <w:rPr>
          <w:rFonts w:ascii="Times New Roman" w:hAnsi="Times New Roman" w:cs="Times New Roman"/>
          <w:sz w:val="24"/>
          <w:lang w:eastAsia="hr-HR"/>
        </w:rPr>
        <w:t xml:space="preserve">provedenih analiza, </w:t>
      </w:r>
      <w:r w:rsidR="00FA3D64" w:rsidRPr="0049668F">
        <w:rPr>
          <w:rFonts w:ascii="Times New Roman" w:hAnsi="Times New Roman" w:cs="Times New Roman"/>
          <w:sz w:val="24"/>
          <w:lang w:eastAsia="hr-HR"/>
        </w:rPr>
        <w:t xml:space="preserve">te sukladno Nacionalnom akcijskom planu za obnovljive izvore energije do 2020. godine, </w:t>
      </w:r>
      <w:r w:rsidR="00364045" w:rsidRPr="0049668F">
        <w:rPr>
          <w:rFonts w:ascii="Times New Roman" w:hAnsi="Times New Roman" w:cs="Times New Roman"/>
          <w:sz w:val="24"/>
          <w:lang w:eastAsia="hr-HR"/>
        </w:rPr>
        <w:t>za</w:t>
      </w:r>
      <w:r w:rsidR="002E7270" w:rsidRPr="0049668F">
        <w:rPr>
          <w:rFonts w:ascii="Times New Roman" w:hAnsi="Times New Roman" w:cs="Times New Roman"/>
          <w:sz w:val="24"/>
          <w:lang w:eastAsia="hr-HR"/>
        </w:rPr>
        <w:t xml:space="preserve"> financiranje mjera korištenja </w:t>
      </w:r>
      <w:r w:rsidR="002E7270" w:rsidRPr="003806B5">
        <w:rPr>
          <w:rFonts w:ascii="Times New Roman" w:hAnsi="Times New Roman" w:cs="Times New Roman"/>
          <w:b/>
          <w:sz w:val="24"/>
          <w:lang w:eastAsia="hr-HR"/>
        </w:rPr>
        <w:t>obnovljivih izvora energije</w:t>
      </w:r>
      <w:r w:rsidR="002E7270" w:rsidRPr="0049668F">
        <w:rPr>
          <w:rFonts w:ascii="Times New Roman" w:hAnsi="Times New Roman" w:cs="Times New Roman"/>
          <w:sz w:val="24"/>
          <w:lang w:eastAsia="hr-HR"/>
        </w:rPr>
        <w:t xml:space="preserve"> </w:t>
      </w:r>
      <w:r w:rsidR="00364045" w:rsidRPr="0049668F">
        <w:rPr>
          <w:rFonts w:ascii="Times New Roman" w:hAnsi="Times New Roman" w:cs="Times New Roman"/>
          <w:sz w:val="24"/>
          <w:lang w:eastAsia="hr-HR"/>
        </w:rPr>
        <w:t>predlaže se</w:t>
      </w:r>
      <w:r w:rsidR="002E7270" w:rsidRPr="0049668F">
        <w:rPr>
          <w:rFonts w:ascii="Times New Roman" w:hAnsi="Times New Roman" w:cs="Times New Roman"/>
          <w:sz w:val="24"/>
          <w:lang w:eastAsia="hr-HR"/>
        </w:rPr>
        <w:t xml:space="preserve"> </w:t>
      </w:r>
      <w:r w:rsidR="00364045" w:rsidRPr="0049668F">
        <w:rPr>
          <w:rFonts w:ascii="Times New Roman" w:hAnsi="Times New Roman" w:cs="Times New Roman"/>
          <w:b/>
          <w:sz w:val="24"/>
          <w:lang w:eastAsia="hr-HR"/>
        </w:rPr>
        <w:t xml:space="preserve">alocirati </w:t>
      </w:r>
      <w:r w:rsidR="002E7270" w:rsidRPr="0049668F">
        <w:rPr>
          <w:rFonts w:ascii="Times New Roman" w:hAnsi="Times New Roman" w:cs="Times New Roman"/>
          <w:b/>
          <w:sz w:val="24"/>
          <w:lang w:eastAsia="hr-HR"/>
        </w:rPr>
        <w:t>d</w:t>
      </w:r>
      <w:r w:rsidR="00364045" w:rsidRPr="0049668F">
        <w:rPr>
          <w:rFonts w:ascii="Times New Roman" w:hAnsi="Times New Roman" w:cs="Times New Roman"/>
          <w:b/>
          <w:sz w:val="24"/>
          <w:lang w:eastAsia="hr-HR"/>
        </w:rPr>
        <w:t>o</w:t>
      </w:r>
      <w:r w:rsidR="002E7270" w:rsidRPr="0049668F">
        <w:rPr>
          <w:rFonts w:ascii="Times New Roman" w:hAnsi="Times New Roman" w:cs="Times New Roman"/>
          <w:b/>
          <w:sz w:val="24"/>
          <w:lang w:eastAsia="hr-HR"/>
        </w:rPr>
        <w:t xml:space="preserve"> </w:t>
      </w:r>
      <w:r w:rsidR="00785238">
        <w:rPr>
          <w:rFonts w:ascii="Times New Roman" w:hAnsi="Times New Roman" w:cs="Times New Roman"/>
          <w:b/>
          <w:sz w:val="24"/>
          <w:lang w:eastAsia="hr-HR"/>
        </w:rPr>
        <w:t>20</w:t>
      </w:r>
      <w:r w:rsidR="00146AED" w:rsidRPr="0049668F">
        <w:rPr>
          <w:rFonts w:ascii="Times New Roman" w:hAnsi="Times New Roman" w:cs="Times New Roman"/>
          <w:b/>
          <w:sz w:val="24"/>
          <w:lang w:eastAsia="hr-HR"/>
        </w:rPr>
        <w:t>% sredstava, odnosno oko</w:t>
      </w:r>
      <w:r w:rsidR="002E7270" w:rsidRPr="0049668F">
        <w:rPr>
          <w:rFonts w:ascii="Times New Roman" w:hAnsi="Times New Roman" w:cs="Times New Roman"/>
          <w:b/>
          <w:sz w:val="24"/>
          <w:lang w:eastAsia="hr-HR"/>
        </w:rPr>
        <w:t xml:space="preserve"> </w:t>
      </w:r>
      <w:r w:rsidR="00785238">
        <w:rPr>
          <w:rFonts w:ascii="Times New Roman" w:hAnsi="Times New Roman" w:cs="Times New Roman"/>
          <w:b/>
          <w:sz w:val="24"/>
          <w:lang w:eastAsia="hr-HR"/>
        </w:rPr>
        <w:t>165.000</w:t>
      </w:r>
      <w:r w:rsidR="002E7270" w:rsidRPr="0049668F">
        <w:rPr>
          <w:rFonts w:ascii="Times New Roman" w:hAnsi="Times New Roman" w:cs="Times New Roman"/>
          <w:b/>
          <w:sz w:val="24"/>
          <w:lang w:eastAsia="hr-HR"/>
        </w:rPr>
        <w:t>.000 HRK</w:t>
      </w:r>
      <w:r w:rsidR="00146AED" w:rsidRPr="0049668F">
        <w:rPr>
          <w:rFonts w:ascii="Times New Roman" w:hAnsi="Times New Roman" w:cs="Times New Roman"/>
          <w:sz w:val="24"/>
          <w:lang w:eastAsia="hr-HR"/>
        </w:rPr>
        <w:t>.</w:t>
      </w:r>
      <w:r w:rsidR="002E7270" w:rsidRPr="0049668F">
        <w:rPr>
          <w:rFonts w:ascii="Times New Roman" w:hAnsi="Times New Roman" w:cs="Times New Roman"/>
          <w:sz w:val="24"/>
          <w:lang w:eastAsia="hr-HR"/>
        </w:rPr>
        <w:t xml:space="preserve"> Predložene mjere su:</w:t>
      </w:r>
    </w:p>
    <w:p w:rsidR="00EF2133" w:rsidRPr="0049668F" w:rsidRDefault="00EF2133" w:rsidP="000A5A11">
      <w:pPr>
        <w:spacing w:before="0" w:after="0" w:line="240" w:lineRule="auto"/>
        <w:rPr>
          <w:rFonts w:ascii="Times New Roman" w:hAnsi="Times New Roman" w:cs="Times New Roman"/>
          <w:sz w:val="24"/>
        </w:rPr>
      </w:pPr>
    </w:p>
    <w:p w:rsidR="002E7270" w:rsidRPr="00835153" w:rsidRDefault="00426BED" w:rsidP="007B2C4B">
      <w:pPr>
        <w:pStyle w:val="Odlomakpopisa"/>
        <w:numPr>
          <w:ilvl w:val="0"/>
          <w:numId w:val="31"/>
        </w:numPr>
      </w:pPr>
      <w:r w:rsidRPr="00835153">
        <w:t>P</w:t>
      </w:r>
      <w:r w:rsidR="002E7270" w:rsidRPr="00835153">
        <w:t>oticanje čiste električne i toplinske energije gdje postoji vlas</w:t>
      </w:r>
      <w:r w:rsidR="00437CCE" w:rsidRPr="00835153">
        <w:t>tita potrošnja. Mjera je usmjerena na decentraliziranu proizvodnju energije iz obnovljivih izvora gdje postoji potrošnja energije i koja je u vlasništvu ili kojom upravljaju građani, energetsk</w:t>
      </w:r>
      <w:r w:rsidR="00146AED" w:rsidRPr="00835153">
        <w:t>e zadruge,</w:t>
      </w:r>
      <w:r w:rsidR="00146AED" w:rsidRPr="00835153">
        <w:tab/>
      </w:r>
      <w:r w:rsidR="00437CCE" w:rsidRPr="00835153">
        <w:t xml:space="preserve">lokalne inicijative, lokalne vlasti, dobrotvorne udruge, nevladine organizacije ili poljoprivrednici te kojom se na lokalnoj razini stvara vrijednost </w:t>
      </w:r>
      <w:r w:rsidR="00C1513C" w:rsidRPr="00835153">
        <w:t>koja ostaje u određenoj regiji.</w:t>
      </w:r>
      <w:r w:rsidR="002E7270" w:rsidRPr="00835153">
        <w:t xml:space="preserve"> </w:t>
      </w:r>
      <w:r w:rsidR="00714FD6" w:rsidRPr="00835153">
        <w:t>Mjera obuhvaća i gospodarske subjekte u manje</w:t>
      </w:r>
      <w:r w:rsidR="00C1513C" w:rsidRPr="00835153">
        <w:t>m</w:t>
      </w:r>
      <w:r w:rsidR="00714FD6" w:rsidRPr="00835153">
        <w:t xml:space="preserve"> opsegu. Mjera n</w:t>
      </w:r>
      <w:r w:rsidR="002E7270" w:rsidRPr="00835153">
        <w:t>e uključuje poticanje proizvodnje električne energije iz obnovljivih izvora energije i visokoučinkovite kogeneracije na mreži kao podrška sustavu poticanja povlaštene proizvodnje sukladno Zakonu o obnovljivim izvorima energije i visokoučinkovitoj kogeneraciji (N</w:t>
      </w:r>
      <w:r w:rsidR="00C1513C" w:rsidRPr="00835153">
        <w:t>arodne novine, broj 100/</w:t>
      </w:r>
      <w:r w:rsidR="002E7270" w:rsidRPr="00835153">
        <w:t xml:space="preserve">15), mjere za </w:t>
      </w:r>
      <w:r w:rsidR="00C1513C" w:rsidRPr="00835153">
        <w:t>koje</w:t>
      </w:r>
      <w:r w:rsidR="002E7270" w:rsidRPr="00835153">
        <w:t xml:space="preserve"> je nadležan i provodi Hrv</w:t>
      </w:r>
      <w:r w:rsidR="00B16351" w:rsidRPr="00835153">
        <w:t>atski operator tržišta energije.</w:t>
      </w:r>
      <w:r w:rsidR="002E7270" w:rsidRPr="00835153">
        <w:t xml:space="preserve"> </w:t>
      </w:r>
      <w:r w:rsidR="00B16351" w:rsidRPr="00835153">
        <w:t>Uključene su mjere</w:t>
      </w:r>
      <w:r w:rsidR="002E7270" w:rsidRPr="00835153">
        <w:t xml:space="preserve"> poticanja mrežnih i autonomnih fotonaponskih sustava manje priključne snage, </w:t>
      </w:r>
      <w:r w:rsidR="00B16351" w:rsidRPr="00835153">
        <w:t>kogene</w:t>
      </w:r>
      <w:r w:rsidR="00364045" w:rsidRPr="00835153">
        <w:t xml:space="preserve">racijske jedinice manje snage, </w:t>
      </w:r>
      <w:r w:rsidR="002E7270" w:rsidRPr="00835153">
        <w:t>primjene Sunčevih toplinskih kolektora, primjene kotlova na krutu biomasu, poticanje primjene dizalica topline</w:t>
      </w:r>
      <w:r w:rsidR="00B16351" w:rsidRPr="00835153">
        <w:t>. Mjeru je moguće koristiti i za opskrbu električnom energijom neelektrificiranih kućanstva i poljoprivrednih gospodarstva, što će svakako povećati komfor stanovanja i olakšati gospodarske djelatnosti. Korisnici tehnologije proizvodnju toplinske energije iz obnovljivih izvora energije su stambeni sektor: obiteljske kuće i višestambene zgrade ako imaju zajednički centralni susta</w:t>
      </w:r>
      <w:r w:rsidR="00C1513C" w:rsidRPr="00835153">
        <w:t>v pripreme potrošne tople vode,</w:t>
      </w:r>
      <w:r w:rsidR="00B16351" w:rsidRPr="00835153">
        <w:t xml:space="preserve"> uslužni sektor: hoteli, domovi, bolnice i industrijski objekti (najčešće prehrambena).</w:t>
      </w:r>
    </w:p>
    <w:p w:rsidR="000A5A11" w:rsidRDefault="00426BED" w:rsidP="007B2C4B">
      <w:pPr>
        <w:pStyle w:val="Odlomakpopisa"/>
        <w:numPr>
          <w:ilvl w:val="0"/>
          <w:numId w:val="31"/>
        </w:numPr>
      </w:pPr>
      <w:r w:rsidRPr="00835153">
        <w:t>P</w:t>
      </w:r>
      <w:r w:rsidR="002E7270" w:rsidRPr="00835153">
        <w:t xml:space="preserve">oticanje proizvodnje i stavljanje na tržište biogoriva 2. </w:t>
      </w:r>
      <w:r w:rsidR="00A03C55" w:rsidRPr="00835153">
        <w:t>g</w:t>
      </w:r>
      <w:r w:rsidR="002E7270" w:rsidRPr="00835153">
        <w:t>eneracije</w:t>
      </w:r>
      <w:r w:rsidR="00A03C55" w:rsidRPr="00835153">
        <w:t>. O</w:t>
      </w:r>
      <w:r w:rsidR="002E7270" w:rsidRPr="00835153">
        <w:t xml:space="preserve">va mjera ima za cilj poticanje povećanja proizvodnje i korištenja biogoriva </w:t>
      </w:r>
      <w:r w:rsidR="002C3315" w:rsidRPr="00835153">
        <w:t xml:space="preserve">u prijevozu proizvedena s tehnologijom biogoriva 2. generacije koja se temelji na </w:t>
      </w:r>
      <w:r w:rsidR="00CD251B" w:rsidRPr="00835153">
        <w:t xml:space="preserve">biorazgradivom </w:t>
      </w:r>
      <w:r w:rsidR="002C3315" w:rsidRPr="00835153">
        <w:t>otpadu i ostacima poljoprivredne proizvodnje i nije u neskladu s primarnom</w:t>
      </w:r>
      <w:r w:rsidR="00C1513C" w:rsidRPr="00835153">
        <w:t xml:space="preserve"> poljoprivrednom proizvodnjom. </w:t>
      </w:r>
      <w:r w:rsidR="00673783" w:rsidRPr="00835153">
        <w:t>Korištenje biogoriva mora se u budućnosti ograničiti na biogorivo koje je proizvedeno na način da ne ugrožava poljoprivrednu proizvodnju u skladu s kriterijima održ</w:t>
      </w:r>
      <w:r w:rsidR="00A03C55" w:rsidRPr="00835153">
        <w:t>ivosti. Razvoj biogoriva ovisit</w:t>
      </w:r>
      <w:r w:rsidR="00673783" w:rsidRPr="00835153">
        <w:t xml:space="preserve"> će o kriterijima održivosti te inovacijama i rješenjima za napredna biogoriva. U slučaju uspješnog razvoja električnih vozila te visokog udjela OIE u proizvodnji električne energije došlo bi do visokog udjela OIE u prometu bez potrebe za velikim rastom u potrošnji biogoriva.</w:t>
      </w:r>
    </w:p>
    <w:p w:rsidR="00460D6C" w:rsidRDefault="00460D6C" w:rsidP="000F14C9">
      <w:pPr>
        <w:ind w:left="567"/>
      </w:pPr>
    </w:p>
    <w:p w:rsidR="00737F7D" w:rsidRPr="00737F7D" w:rsidRDefault="00D4794A" w:rsidP="00737F7D">
      <w:pPr>
        <w:pStyle w:val="Naslov2"/>
        <w:keepLines/>
        <w:numPr>
          <w:ilvl w:val="1"/>
          <w:numId w:val="24"/>
        </w:numPr>
        <w:pBdr>
          <w:bottom w:val="none" w:sz="0" w:space="0" w:color="auto"/>
        </w:pBdr>
        <w:spacing w:before="0" w:after="0" w:line="240" w:lineRule="auto"/>
        <w:ind w:left="709" w:hanging="709"/>
        <w:rPr>
          <w:rFonts w:ascii="Times New Roman" w:hAnsi="Times New Roman"/>
          <w:color w:val="auto"/>
          <w:sz w:val="24"/>
          <w:szCs w:val="24"/>
        </w:rPr>
      </w:pPr>
      <w:bookmarkStart w:id="65" w:name="_Toc479002077"/>
      <w:bookmarkStart w:id="66" w:name="_Toc479002446"/>
      <w:bookmarkStart w:id="67" w:name="_Toc479002088"/>
      <w:bookmarkStart w:id="68" w:name="_Toc479002457"/>
      <w:bookmarkStart w:id="69" w:name="_Toc479002093"/>
      <w:bookmarkStart w:id="70" w:name="_Toc479002462"/>
      <w:bookmarkStart w:id="71" w:name="_Toc479002097"/>
      <w:bookmarkStart w:id="72" w:name="_Toc479002466"/>
      <w:bookmarkStart w:id="73" w:name="_Toc479002101"/>
      <w:bookmarkStart w:id="74" w:name="_Toc479002470"/>
      <w:bookmarkStart w:id="75" w:name="_Toc479002105"/>
      <w:bookmarkStart w:id="76" w:name="_Toc479002474"/>
      <w:bookmarkStart w:id="77" w:name="_Toc479002117"/>
      <w:bookmarkStart w:id="78" w:name="_Toc479002486"/>
      <w:bookmarkStart w:id="79" w:name="_Toc479002122"/>
      <w:bookmarkStart w:id="80" w:name="_Toc479002491"/>
      <w:bookmarkStart w:id="81" w:name="_Toc479002130"/>
      <w:bookmarkStart w:id="82" w:name="_Toc479002499"/>
      <w:bookmarkStart w:id="83" w:name="_Toc479002131"/>
      <w:bookmarkStart w:id="84" w:name="_Toc479002500"/>
      <w:bookmarkStart w:id="85" w:name="_Toc479002142"/>
      <w:bookmarkStart w:id="86" w:name="_Toc479002511"/>
      <w:bookmarkStart w:id="87" w:name="_Toc479002147"/>
      <w:bookmarkStart w:id="88" w:name="_Toc479002516"/>
      <w:bookmarkStart w:id="89" w:name="_Toc479002154"/>
      <w:bookmarkStart w:id="90" w:name="_Toc479002523"/>
      <w:bookmarkStart w:id="91" w:name="_Toc479002158"/>
      <w:bookmarkStart w:id="92" w:name="_Toc479002527"/>
      <w:bookmarkStart w:id="93" w:name="_Toc479002162"/>
      <w:bookmarkStart w:id="94" w:name="_Toc479002531"/>
      <w:bookmarkStart w:id="95" w:name="_Toc479002171"/>
      <w:bookmarkStart w:id="96" w:name="_Toc479002540"/>
      <w:bookmarkStart w:id="97" w:name="_Toc479002176"/>
      <w:bookmarkStart w:id="98" w:name="_Toc479002545"/>
      <w:bookmarkStart w:id="99" w:name="_Toc479002184"/>
      <w:bookmarkStart w:id="100" w:name="_Toc479002553"/>
      <w:bookmarkStart w:id="101" w:name="_Toc480810437"/>
      <w:bookmarkStart w:id="102" w:name="_Toc486837211"/>
      <w:bookmarkStart w:id="103" w:name="_Toc48876332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49668F">
        <w:rPr>
          <w:rFonts w:ascii="Times New Roman" w:hAnsi="Times New Roman"/>
          <w:color w:val="auto"/>
          <w:sz w:val="24"/>
          <w:szCs w:val="24"/>
        </w:rPr>
        <w:t>Povećanje energetske učinkovitosti</w:t>
      </w:r>
      <w:bookmarkEnd w:id="101"/>
      <w:r w:rsidR="00FA3D64" w:rsidRPr="0049668F">
        <w:rPr>
          <w:rFonts w:ascii="Times New Roman" w:hAnsi="Times New Roman"/>
          <w:color w:val="auto"/>
          <w:sz w:val="24"/>
          <w:szCs w:val="24"/>
        </w:rPr>
        <w:t xml:space="preserve"> (ENU)</w:t>
      </w:r>
      <w:bookmarkEnd w:id="102"/>
      <w:bookmarkEnd w:id="103"/>
    </w:p>
    <w:p w:rsidR="00B62B88" w:rsidRDefault="00B62B88" w:rsidP="000A5A11">
      <w:pPr>
        <w:keepNext/>
        <w:keepLines/>
        <w:spacing w:before="0" w:after="0" w:line="240" w:lineRule="auto"/>
        <w:rPr>
          <w:rFonts w:ascii="Times New Roman" w:hAnsi="Times New Roman" w:cs="Times New Roman"/>
          <w:sz w:val="24"/>
          <w:lang w:eastAsia="hr-HR"/>
        </w:rPr>
      </w:pPr>
    </w:p>
    <w:p w:rsidR="00D4794A" w:rsidRPr="0049668F" w:rsidRDefault="00D4794A" w:rsidP="000A5A11">
      <w:pPr>
        <w:keepNext/>
        <w:keepLines/>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Energetska učinkovitost prepoznata je kao najisplativiji i najučinkovitiji način postizanja ciljeva održivog razvoja. Prije svega, smanjenjem negativnih učinaka na okoliš, koje proizvodi energetski sektor, točnije smanjenjem emisije ugljičnog dioksida, povećanjem sigurnosti opskrbe energijom prekidanjem povezanosti između gospodarskog rasta i povećanja potražnje za energijom. Zbog svega navedenog energetska učinkovitost ima ključnu ulogu u općoj nacionalnoj i europskoj energetskoj politici.</w:t>
      </w:r>
    </w:p>
    <w:p w:rsidR="005C318C" w:rsidRPr="0049668F" w:rsidRDefault="005C318C" w:rsidP="000A5A11">
      <w:pPr>
        <w:keepNext/>
        <w:keepLines/>
        <w:spacing w:before="0" w:after="0" w:line="240" w:lineRule="auto"/>
        <w:rPr>
          <w:rFonts w:ascii="Times New Roman" w:hAnsi="Times New Roman" w:cs="Times New Roman"/>
          <w:sz w:val="24"/>
          <w:lang w:eastAsia="hr-HR"/>
        </w:rPr>
      </w:pPr>
    </w:p>
    <w:p w:rsidR="00D4794A" w:rsidRPr="0049668F" w:rsidRDefault="005C318C" w:rsidP="000A5A1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Okvirom za klimatsku i energetsku politiku u razdoblju do 2030. godine i nedavno objavljenim Zimskim paketom utvrđen je i cilj </w:t>
      </w:r>
      <w:r w:rsidR="00FA25F4" w:rsidRPr="0049668F">
        <w:rPr>
          <w:rFonts w:ascii="Times New Roman" w:hAnsi="Times New Roman" w:cs="Times New Roman"/>
          <w:sz w:val="24"/>
          <w:lang w:eastAsia="hr-HR"/>
        </w:rPr>
        <w:t xml:space="preserve">povećanje energetske učinkovitosti za najmanje 30%. </w:t>
      </w:r>
      <w:r w:rsidR="00D4794A" w:rsidRPr="0049668F">
        <w:rPr>
          <w:rFonts w:ascii="Times New Roman" w:hAnsi="Times New Roman" w:cs="Times New Roman"/>
          <w:sz w:val="24"/>
          <w:lang w:eastAsia="hr-HR"/>
        </w:rPr>
        <w:t>Od 2008. godine i donošenja Zakona o učinkovitom korištenju energije u neposrednoj potrošnji (Narodne novine, br. 152/08 i 55/12) u Republici Hrvatskoj započinje strateško i plansko ulaganje u povećanje energetske učinkovitosti. Iz navedenog zakona i zahtjeva prema direktivama EU, izrađuju se i donose strateški i planski dokumenti kao temelj provođenja aktivnosti radi smanjenja, u prvom koraku neposredne potrošnje energije, a kasnije i svih drugih segmenata. Kronološkim poretkom ključni dokumenti su:</w:t>
      </w:r>
    </w:p>
    <w:p w:rsidR="001D2490" w:rsidRPr="0049668F" w:rsidRDefault="001D2490" w:rsidP="000A5A11">
      <w:pPr>
        <w:spacing w:before="0" w:after="0" w:line="240" w:lineRule="auto"/>
        <w:rPr>
          <w:rFonts w:ascii="Times New Roman" w:hAnsi="Times New Roman" w:cs="Times New Roman"/>
          <w:sz w:val="24"/>
          <w:lang w:eastAsia="hr-HR"/>
        </w:rPr>
      </w:pPr>
    </w:p>
    <w:p w:rsidR="00D4794A" w:rsidRPr="00835153" w:rsidRDefault="00D4794A" w:rsidP="007B2C4B">
      <w:pPr>
        <w:pStyle w:val="Odlomakpopisa"/>
        <w:numPr>
          <w:ilvl w:val="0"/>
          <w:numId w:val="32"/>
        </w:numPr>
      </w:pPr>
      <w:r w:rsidRPr="00835153">
        <w:t xml:space="preserve">Nacionalni program energetske učinkovitosti 2008. – 2016. godine, prihvaćen u travnju </w:t>
      </w:r>
      <w:r w:rsidR="00FA3D64" w:rsidRPr="00835153">
        <w:tab/>
      </w:r>
      <w:r w:rsidRPr="00835153">
        <w:t>2010. godine, kao krovni planski do</w:t>
      </w:r>
      <w:r w:rsidR="005848AD" w:rsidRPr="00835153">
        <w:t>kument energetske učinkovitosti</w:t>
      </w:r>
    </w:p>
    <w:p w:rsidR="00D4794A" w:rsidRPr="00835153" w:rsidRDefault="00D4794A" w:rsidP="007B2C4B">
      <w:pPr>
        <w:pStyle w:val="Odlomakpopisa"/>
        <w:numPr>
          <w:ilvl w:val="0"/>
          <w:numId w:val="32"/>
        </w:numPr>
      </w:pPr>
      <w:r w:rsidRPr="00835153">
        <w:t xml:space="preserve">Prvi nacionalni akcijski plan za energetsku učinkovitost 2008. – 2010. godine, prihvaćen </w:t>
      </w:r>
      <w:r w:rsidR="00FA3D64" w:rsidRPr="00835153">
        <w:tab/>
      </w:r>
      <w:r w:rsidRPr="00835153">
        <w:t>u travnju 2010. godin</w:t>
      </w:r>
      <w:r w:rsidR="005848AD" w:rsidRPr="00835153">
        <w:t>e, kao prvi provedbeni dokument</w:t>
      </w:r>
    </w:p>
    <w:p w:rsidR="00D4794A" w:rsidRPr="00835153" w:rsidRDefault="00D4794A" w:rsidP="007B2C4B">
      <w:pPr>
        <w:pStyle w:val="Odlomakpopisa"/>
        <w:numPr>
          <w:ilvl w:val="0"/>
          <w:numId w:val="32"/>
        </w:numPr>
      </w:pPr>
      <w:r w:rsidRPr="00835153">
        <w:t xml:space="preserve">Drugi nacionalni akcijski plan za energetsku učinkovitost 2011. – 2013. godine, </w:t>
      </w:r>
      <w:r w:rsidR="00FA3D64" w:rsidRPr="00835153">
        <w:tab/>
      </w:r>
      <w:r w:rsidRPr="00835153">
        <w:t>prihvaćen u prosincu 2012. godine, k</w:t>
      </w:r>
      <w:r w:rsidR="005848AD" w:rsidRPr="00835153">
        <w:t>ao sljedeći provedbeni dokument</w:t>
      </w:r>
    </w:p>
    <w:p w:rsidR="00D4794A" w:rsidRPr="00835153" w:rsidRDefault="00D4794A" w:rsidP="007B2C4B">
      <w:pPr>
        <w:pStyle w:val="Odlomakpopisa"/>
        <w:numPr>
          <w:ilvl w:val="0"/>
          <w:numId w:val="32"/>
        </w:numPr>
      </w:pPr>
      <w:r w:rsidRPr="00835153">
        <w:t xml:space="preserve">Metodologija za sustav obveze energetske učinkovitosti u skladu s člankom 7. i člankom </w:t>
      </w:r>
      <w:r w:rsidR="00FA3D64" w:rsidRPr="00835153">
        <w:tab/>
      </w:r>
      <w:r w:rsidRPr="00835153">
        <w:t xml:space="preserve">20. stavkom 6. te prilogom V. Direktive 2012/27/EU Europskog parlamenta i Vijeća od </w:t>
      </w:r>
      <w:r w:rsidR="00FA3D64" w:rsidRPr="00835153">
        <w:tab/>
      </w:r>
      <w:r w:rsidRPr="00835153">
        <w:t xml:space="preserve">25. listopada 2012. o energetskoj učinkovitosti iz siječnja 2014. godine, kao strateški </w:t>
      </w:r>
      <w:r w:rsidR="00FA3D64" w:rsidRPr="00835153">
        <w:tab/>
      </w:r>
      <w:r w:rsidRPr="00835153">
        <w:t xml:space="preserve">dokument kojim se opisuje mogućnost uvođenja sustava </w:t>
      </w:r>
      <w:r w:rsidR="005848AD" w:rsidRPr="00835153">
        <w:t>obveze energetske učinkovitosti</w:t>
      </w:r>
    </w:p>
    <w:p w:rsidR="00D4794A" w:rsidRPr="00835153" w:rsidRDefault="00D4794A" w:rsidP="007B2C4B">
      <w:pPr>
        <w:pStyle w:val="Odlomakpopisa"/>
        <w:numPr>
          <w:ilvl w:val="0"/>
          <w:numId w:val="32"/>
        </w:numPr>
      </w:pPr>
      <w:r w:rsidRPr="00835153">
        <w:t>Treći nacionalni akcijski plan za energetsku učinkovitost R</w:t>
      </w:r>
      <w:r w:rsidR="00DE4B10" w:rsidRPr="00835153">
        <w:t xml:space="preserve">epublike </w:t>
      </w:r>
      <w:r w:rsidRPr="00835153">
        <w:t>H</w:t>
      </w:r>
      <w:r w:rsidR="00DE4B10" w:rsidRPr="00835153">
        <w:t>rvatske</w:t>
      </w:r>
      <w:r w:rsidRPr="00835153">
        <w:t xml:space="preserve"> za razdoblje od 2014. – 2016. godine, k</w:t>
      </w:r>
      <w:r w:rsidR="005848AD" w:rsidRPr="00835153">
        <w:t>ao sljedeći provedbeni dokument</w:t>
      </w:r>
    </w:p>
    <w:p w:rsidR="007C1B5F" w:rsidRPr="00835153" w:rsidRDefault="007C1B5F" w:rsidP="007B2C4B">
      <w:pPr>
        <w:pStyle w:val="Odlomakpopisa"/>
        <w:numPr>
          <w:ilvl w:val="0"/>
          <w:numId w:val="32"/>
        </w:numPr>
      </w:pPr>
      <w:r w:rsidRPr="00835153">
        <w:t xml:space="preserve">Četvrti nacionalni akcijski plan za energetsku učinkovitost Republike Hrvatske za </w:t>
      </w:r>
      <w:r w:rsidR="00E8335D" w:rsidRPr="00835153">
        <w:t xml:space="preserve">razdoblje </w:t>
      </w:r>
      <w:r w:rsidRPr="00835153">
        <w:t>2017. – 2019. godine, kao sljedeći provedbeni dokument</w:t>
      </w:r>
      <w:r w:rsidR="00DF269A" w:rsidRPr="00835153">
        <w:t>.</w:t>
      </w:r>
    </w:p>
    <w:p w:rsidR="00D4794A" w:rsidRPr="0049668F" w:rsidRDefault="00D4794A" w:rsidP="000A5A11">
      <w:pPr>
        <w:spacing w:before="0" w:after="0" w:line="240" w:lineRule="auto"/>
        <w:rPr>
          <w:rFonts w:ascii="Times New Roman" w:hAnsi="Times New Roman" w:cs="Times New Roman"/>
          <w:sz w:val="24"/>
          <w:lang w:eastAsia="hr-HR"/>
        </w:rPr>
      </w:pPr>
    </w:p>
    <w:p w:rsidR="00D4794A" w:rsidRPr="0049668F" w:rsidRDefault="00D4794A" w:rsidP="000A5A1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Uz navedene dokumente iz područja energetske učinkovitosti analizirano je i Šesto nacionalno izvješće Republike Hrvatske prema o</w:t>
      </w:r>
      <w:r w:rsidR="005848AD" w:rsidRPr="0049668F">
        <w:rPr>
          <w:rFonts w:ascii="Times New Roman" w:hAnsi="Times New Roman" w:cs="Times New Roman"/>
          <w:sz w:val="24"/>
          <w:lang w:eastAsia="hr-HR"/>
        </w:rPr>
        <w:t>kvirnoj konvenciji Ujedinjenih n</w:t>
      </w:r>
      <w:r w:rsidRPr="0049668F">
        <w:rPr>
          <w:rFonts w:ascii="Times New Roman" w:hAnsi="Times New Roman" w:cs="Times New Roman"/>
          <w:sz w:val="24"/>
          <w:lang w:eastAsia="hr-HR"/>
        </w:rPr>
        <w:t>aroda o promjeni klime u segmentu mjera energetske učinkovitosti.</w:t>
      </w:r>
      <w:r w:rsidR="007C1D4D" w:rsidRPr="0049668F">
        <w:rPr>
          <w:rFonts w:ascii="Times New Roman" w:hAnsi="Times New Roman" w:cs="Times New Roman"/>
          <w:sz w:val="24"/>
          <w:lang w:eastAsia="hr-HR"/>
        </w:rPr>
        <w:t xml:space="preserve"> Također je uzet u obzir </w:t>
      </w:r>
      <w:r w:rsidR="00DE2B85" w:rsidRPr="0049668F">
        <w:rPr>
          <w:rFonts w:ascii="Times New Roman" w:hAnsi="Times New Roman" w:cs="Times New Roman"/>
          <w:sz w:val="24"/>
          <w:lang w:eastAsia="hr-HR"/>
        </w:rPr>
        <w:t>P</w:t>
      </w:r>
      <w:r w:rsidR="007C1D4D" w:rsidRPr="0049668F">
        <w:rPr>
          <w:rFonts w:ascii="Times New Roman" w:hAnsi="Times New Roman" w:cs="Times New Roman"/>
          <w:sz w:val="24"/>
          <w:lang w:eastAsia="hr-HR"/>
        </w:rPr>
        <w:t xml:space="preserve">rijedlog </w:t>
      </w:r>
      <w:r w:rsidR="00DE2B85" w:rsidRPr="0049668F">
        <w:rPr>
          <w:rFonts w:ascii="Times New Roman" w:hAnsi="Times New Roman" w:cs="Times New Roman"/>
          <w:sz w:val="24"/>
          <w:lang w:eastAsia="hr-HR"/>
        </w:rPr>
        <w:t>p</w:t>
      </w:r>
      <w:r w:rsidR="007C1D4D" w:rsidRPr="0049668F">
        <w:rPr>
          <w:rFonts w:ascii="Times New Roman" w:hAnsi="Times New Roman" w:cs="Times New Roman"/>
          <w:sz w:val="24"/>
          <w:lang w:eastAsia="hr-HR"/>
        </w:rPr>
        <w:t>lana zaštite okoliša za razdoblje od 2017. do 20</w:t>
      </w:r>
      <w:r w:rsidR="00DE2B85" w:rsidRPr="0049668F">
        <w:rPr>
          <w:rFonts w:ascii="Times New Roman" w:hAnsi="Times New Roman" w:cs="Times New Roman"/>
          <w:sz w:val="24"/>
          <w:lang w:eastAsia="hr-HR"/>
        </w:rPr>
        <w:t>2</w:t>
      </w:r>
      <w:r w:rsidR="007C1D4D" w:rsidRPr="0049668F">
        <w:rPr>
          <w:rFonts w:ascii="Times New Roman" w:hAnsi="Times New Roman" w:cs="Times New Roman"/>
          <w:sz w:val="24"/>
          <w:lang w:eastAsia="hr-HR"/>
        </w:rPr>
        <w:t>4. godine.</w:t>
      </w:r>
    </w:p>
    <w:p w:rsidR="00CF15D8" w:rsidRPr="0049668F" w:rsidRDefault="00CF15D8" w:rsidP="008E18F1">
      <w:pPr>
        <w:spacing w:before="0" w:after="0" w:line="240" w:lineRule="auto"/>
        <w:rPr>
          <w:rFonts w:ascii="Times New Roman" w:hAnsi="Times New Roman" w:cs="Times New Roman"/>
          <w:sz w:val="24"/>
          <w:lang w:eastAsia="hr-HR"/>
        </w:rPr>
      </w:pPr>
    </w:p>
    <w:p w:rsidR="00D4794A" w:rsidRPr="0049668F" w:rsidRDefault="00D4794A" w:rsidP="00AB63D8">
      <w:pPr>
        <w:pStyle w:val="Naslov3"/>
        <w:numPr>
          <w:ilvl w:val="2"/>
          <w:numId w:val="24"/>
        </w:numPr>
        <w:spacing w:before="0" w:after="0" w:line="240" w:lineRule="auto"/>
        <w:ind w:left="709" w:hanging="709"/>
        <w:rPr>
          <w:rFonts w:ascii="Times New Roman" w:hAnsi="Times New Roman"/>
          <w:color w:val="auto"/>
        </w:rPr>
      </w:pPr>
      <w:bookmarkStart w:id="104" w:name="_Toc396999796"/>
      <w:bookmarkStart w:id="105" w:name="_Toc396999797"/>
      <w:bookmarkStart w:id="106" w:name="_Toc396999798"/>
      <w:bookmarkStart w:id="107" w:name="_Toc396999799"/>
      <w:bookmarkStart w:id="108" w:name="_Toc396999800"/>
      <w:bookmarkStart w:id="109" w:name="_Toc396999801"/>
      <w:bookmarkStart w:id="110" w:name="_Toc396999802"/>
      <w:bookmarkStart w:id="111" w:name="_Toc396999852"/>
      <w:bookmarkStart w:id="112" w:name="_Toc396999853"/>
      <w:bookmarkStart w:id="113" w:name="_Toc396999854"/>
      <w:bookmarkStart w:id="114" w:name="_Toc396999967"/>
      <w:bookmarkStart w:id="115" w:name="_Toc396999968"/>
      <w:bookmarkStart w:id="116" w:name="_Toc397000270"/>
      <w:bookmarkStart w:id="117" w:name="_Toc397000271"/>
      <w:bookmarkStart w:id="118" w:name="_Toc397000272"/>
      <w:bookmarkStart w:id="119" w:name="_Toc397000273"/>
      <w:bookmarkStart w:id="120" w:name="_Toc397000274"/>
      <w:bookmarkStart w:id="121" w:name="_Toc397000275"/>
      <w:bookmarkStart w:id="122" w:name="_Toc397000276"/>
      <w:bookmarkStart w:id="123" w:name="_Toc397000277"/>
      <w:bookmarkStart w:id="124" w:name="_Toc397000278"/>
      <w:bookmarkStart w:id="125" w:name="_Toc397000279"/>
      <w:bookmarkStart w:id="126" w:name="_Toc397000280"/>
      <w:bookmarkStart w:id="127" w:name="_Toc397000281"/>
      <w:bookmarkStart w:id="128" w:name="_Toc397000282"/>
      <w:bookmarkStart w:id="129" w:name="_Toc397000283"/>
      <w:bookmarkStart w:id="130" w:name="_Toc397000496"/>
      <w:bookmarkStart w:id="131" w:name="_Toc397000497"/>
      <w:bookmarkStart w:id="132" w:name="_Toc397000498"/>
      <w:bookmarkStart w:id="133" w:name="_Toc397000499"/>
      <w:bookmarkStart w:id="134" w:name="_Toc397000500"/>
      <w:bookmarkStart w:id="135" w:name="_Toc397000501"/>
      <w:bookmarkStart w:id="136" w:name="_Toc397000502"/>
      <w:bookmarkStart w:id="137" w:name="_Toc397000611"/>
      <w:bookmarkStart w:id="138" w:name="_Toc480810438"/>
      <w:bookmarkStart w:id="139" w:name="_Toc486837212"/>
      <w:bookmarkStart w:id="140" w:name="_Toc48876332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49668F">
        <w:rPr>
          <w:rFonts w:ascii="Times New Roman" w:hAnsi="Times New Roman"/>
          <w:color w:val="auto"/>
        </w:rPr>
        <w:t>Prijedlog prioritetnih mjera za povećanje energetske učinkovitosti</w:t>
      </w:r>
      <w:bookmarkEnd w:id="138"/>
      <w:bookmarkEnd w:id="139"/>
      <w:bookmarkEnd w:id="140"/>
    </w:p>
    <w:p w:rsidR="00D4794A" w:rsidRPr="0049668F" w:rsidRDefault="00D4794A" w:rsidP="008E18F1">
      <w:pPr>
        <w:spacing w:before="0" w:after="0" w:line="240" w:lineRule="auto"/>
        <w:rPr>
          <w:rFonts w:ascii="Times New Roman" w:hAnsi="Times New Roman" w:cs="Times New Roman"/>
          <w:sz w:val="24"/>
          <w:lang w:eastAsia="hr-HR"/>
        </w:rPr>
      </w:pPr>
    </w:p>
    <w:p w:rsidR="00D4794A" w:rsidRDefault="00E8335D" w:rsidP="000A5A1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Prijedlog mjera </w:t>
      </w:r>
      <w:r w:rsidR="00644652" w:rsidRPr="0049668F">
        <w:rPr>
          <w:rFonts w:ascii="Times New Roman" w:hAnsi="Times New Roman" w:cs="Times New Roman"/>
          <w:sz w:val="24"/>
          <w:lang w:eastAsia="hr-HR"/>
        </w:rPr>
        <w:t xml:space="preserve">utvrđen </w:t>
      </w:r>
      <w:r w:rsidRPr="0049668F">
        <w:rPr>
          <w:rFonts w:ascii="Times New Roman" w:hAnsi="Times New Roman" w:cs="Times New Roman"/>
          <w:sz w:val="24"/>
          <w:lang w:eastAsia="hr-HR"/>
        </w:rPr>
        <w:t xml:space="preserve">je </w:t>
      </w:r>
      <w:r w:rsidR="00644652" w:rsidRPr="0049668F">
        <w:rPr>
          <w:rFonts w:ascii="Times New Roman" w:hAnsi="Times New Roman" w:cs="Times New Roman"/>
          <w:sz w:val="24"/>
          <w:lang w:eastAsia="hr-HR"/>
        </w:rPr>
        <w:t>na temelju sljedećih</w:t>
      </w:r>
      <w:r w:rsidR="00D4794A" w:rsidRPr="0049668F">
        <w:rPr>
          <w:rFonts w:ascii="Times New Roman" w:hAnsi="Times New Roman" w:cs="Times New Roman"/>
          <w:sz w:val="24"/>
          <w:lang w:eastAsia="hr-HR"/>
        </w:rPr>
        <w:t xml:space="preserve"> </w:t>
      </w:r>
      <w:r w:rsidR="00644652" w:rsidRPr="0049668F">
        <w:rPr>
          <w:rFonts w:ascii="Times New Roman" w:hAnsi="Times New Roman" w:cs="Times New Roman"/>
          <w:sz w:val="24"/>
          <w:lang w:eastAsia="hr-HR"/>
        </w:rPr>
        <w:t>kriterija</w:t>
      </w:r>
      <w:r w:rsidR="00D4794A" w:rsidRPr="0049668F">
        <w:rPr>
          <w:rFonts w:ascii="Times New Roman" w:hAnsi="Times New Roman" w:cs="Times New Roman"/>
          <w:sz w:val="24"/>
          <w:lang w:eastAsia="hr-HR"/>
        </w:rPr>
        <w:t>:</w:t>
      </w:r>
    </w:p>
    <w:p w:rsidR="00E81828" w:rsidRPr="0049668F" w:rsidRDefault="00E81828" w:rsidP="000A5A11">
      <w:pPr>
        <w:spacing w:before="0" w:after="0" w:line="240" w:lineRule="auto"/>
        <w:rPr>
          <w:rFonts w:ascii="Times New Roman" w:hAnsi="Times New Roman" w:cs="Times New Roman"/>
          <w:sz w:val="24"/>
          <w:lang w:eastAsia="hr-HR"/>
        </w:rPr>
      </w:pPr>
    </w:p>
    <w:p w:rsidR="00835153" w:rsidRDefault="00364045" w:rsidP="000F14C9">
      <w:pPr>
        <w:pStyle w:val="Odlomakpopisa"/>
      </w:pPr>
      <w:r w:rsidRPr="00083A4A">
        <w:t>p</w:t>
      </w:r>
      <w:r w:rsidR="00D4794A" w:rsidRPr="00083A4A">
        <w:t>rovedbenost pojedine mjere energetske učinkovitosti koja</w:t>
      </w:r>
      <w:r w:rsidR="00644652" w:rsidRPr="00083A4A">
        <w:t xml:space="preserve"> </w:t>
      </w:r>
      <w:r w:rsidR="00D4794A" w:rsidRPr="00083A4A">
        <w:t xml:space="preserve">je definirana i u </w:t>
      </w:r>
      <w:r w:rsidR="00DE2B85" w:rsidRPr="00083A4A">
        <w:t xml:space="preserve">Četvrtom </w:t>
      </w:r>
      <w:r w:rsidR="00D4794A" w:rsidRPr="00083A4A">
        <w:t>NAPEnU (godišn</w:t>
      </w:r>
      <w:r w:rsidRPr="00083A4A">
        <w:t>je investicije i ciljane grupe)</w:t>
      </w:r>
    </w:p>
    <w:p w:rsidR="00835153" w:rsidRDefault="00364045" w:rsidP="000F14C9">
      <w:pPr>
        <w:pStyle w:val="Odlomakpopisa"/>
      </w:pPr>
      <w:r w:rsidRPr="00835153">
        <w:t>s</w:t>
      </w:r>
      <w:r w:rsidR="00D4794A" w:rsidRPr="00835153">
        <w:t xml:space="preserve">mjernice dane u </w:t>
      </w:r>
      <w:r w:rsidR="00F914DB" w:rsidRPr="00835153">
        <w:t xml:space="preserve">Četvrtom </w:t>
      </w:r>
      <w:r w:rsidR="00D4794A" w:rsidRPr="00835153">
        <w:t>NAPEnU</w:t>
      </w:r>
      <w:r w:rsidRPr="00835153">
        <w:t xml:space="preserve"> u koje sektore i mjere ulagati</w:t>
      </w:r>
    </w:p>
    <w:p w:rsidR="00D4794A" w:rsidRPr="00835153" w:rsidRDefault="00364045" w:rsidP="000F14C9">
      <w:pPr>
        <w:pStyle w:val="Odlomakpopisa"/>
      </w:pPr>
      <w:r w:rsidRPr="00835153">
        <w:t>p</w:t>
      </w:r>
      <w:r w:rsidR="00D4794A" w:rsidRPr="00835153">
        <w:t xml:space="preserve">ostojeće </w:t>
      </w:r>
      <w:r w:rsidR="007C1B5F" w:rsidRPr="00835153">
        <w:t xml:space="preserve">i planirano </w:t>
      </w:r>
      <w:r w:rsidR="00D4794A" w:rsidRPr="00835153">
        <w:t xml:space="preserve">financiranje Fonda </w:t>
      </w:r>
      <w:r w:rsidR="007C1B5F" w:rsidRPr="00835153">
        <w:t xml:space="preserve">i OPKK </w:t>
      </w:r>
      <w:r w:rsidR="00D4794A" w:rsidRPr="00835153">
        <w:t>kako bi se izbjegla poklapanja te financirale one mjere gdje u postojećoj raspodjeli nedostaje sredstava.</w:t>
      </w:r>
    </w:p>
    <w:p w:rsidR="00CF15D8" w:rsidRPr="0049668F" w:rsidRDefault="00CF15D8" w:rsidP="000A5A11">
      <w:pPr>
        <w:spacing w:before="0" w:after="0" w:line="240" w:lineRule="auto"/>
        <w:rPr>
          <w:rFonts w:ascii="Times New Roman" w:hAnsi="Times New Roman" w:cs="Times New Roman"/>
          <w:sz w:val="24"/>
          <w:lang w:eastAsia="hr-HR"/>
        </w:rPr>
      </w:pPr>
    </w:p>
    <w:p w:rsidR="007C1B5F" w:rsidRPr="0049668F" w:rsidRDefault="007C1B5F" w:rsidP="000A5A1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Prema smjernicama danim u Četvrtom </w:t>
      </w:r>
      <w:r w:rsidR="00F914DB" w:rsidRPr="0049668F">
        <w:rPr>
          <w:rFonts w:ascii="Times New Roman" w:hAnsi="Times New Roman" w:cs="Times New Roman"/>
          <w:sz w:val="24"/>
          <w:lang w:eastAsia="hr-HR"/>
        </w:rPr>
        <w:t>NAPEnU</w:t>
      </w:r>
      <w:r w:rsidRPr="0049668F">
        <w:rPr>
          <w:rFonts w:ascii="Times New Roman" w:hAnsi="Times New Roman" w:cs="Times New Roman"/>
          <w:sz w:val="24"/>
          <w:lang w:eastAsia="hr-HR"/>
        </w:rPr>
        <w:t xml:space="preserve"> raspodjelu financijskih sredstava prikupljenih prodajom emisijskih jedinica putem dražbi </w:t>
      </w:r>
      <w:r w:rsidR="00BF7265" w:rsidRPr="0049668F">
        <w:rPr>
          <w:rFonts w:ascii="Times New Roman" w:hAnsi="Times New Roman" w:cs="Times New Roman"/>
          <w:sz w:val="24"/>
          <w:lang w:eastAsia="hr-HR"/>
        </w:rPr>
        <w:t xml:space="preserve">treba </w:t>
      </w:r>
      <w:r w:rsidRPr="0049668F">
        <w:rPr>
          <w:rFonts w:ascii="Times New Roman" w:hAnsi="Times New Roman" w:cs="Times New Roman"/>
          <w:sz w:val="24"/>
          <w:lang w:eastAsia="hr-HR"/>
        </w:rPr>
        <w:t>usmjeriti u financiranje uspostavljanja i razvoj integriranog informacijskog sustava za praćenje provedbe politike energetske učinkovitosti.</w:t>
      </w:r>
    </w:p>
    <w:p w:rsidR="007C1B5F" w:rsidRPr="0049668F" w:rsidRDefault="007C1B5F" w:rsidP="000A5A11">
      <w:pPr>
        <w:spacing w:before="0" w:after="0" w:line="240" w:lineRule="auto"/>
        <w:rPr>
          <w:rFonts w:ascii="Times New Roman" w:hAnsi="Times New Roman" w:cs="Times New Roman"/>
          <w:sz w:val="24"/>
          <w:lang w:eastAsia="hr-HR"/>
        </w:rPr>
      </w:pPr>
    </w:p>
    <w:p w:rsidR="007C1B5F" w:rsidRPr="0049668F" w:rsidRDefault="007C1B5F" w:rsidP="000A5A1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Energetski programi obnove zgradarstva koji obuhvaćaju Poticanje integralne obnove višestambenih zgrada, Povećanje energetske učinkovitosti i korištenja OIE u privatnom uslužnom sektoru (turizam i trgovina), Program energetske obnove obiteljskih kuća </w:t>
      </w:r>
      <w:r w:rsidR="00293762" w:rsidRPr="0049668F">
        <w:rPr>
          <w:rFonts w:ascii="Times New Roman" w:hAnsi="Times New Roman" w:cs="Times New Roman"/>
          <w:sz w:val="24"/>
          <w:lang w:eastAsia="hr-HR"/>
        </w:rPr>
        <w:t xml:space="preserve">za razdoblje od </w:t>
      </w:r>
      <w:r w:rsidRPr="0049668F">
        <w:rPr>
          <w:rFonts w:ascii="Times New Roman" w:hAnsi="Times New Roman" w:cs="Times New Roman"/>
          <w:sz w:val="24"/>
          <w:lang w:eastAsia="hr-HR"/>
        </w:rPr>
        <w:t xml:space="preserve">2014. </w:t>
      </w:r>
      <w:r w:rsidR="00293762" w:rsidRPr="0049668F">
        <w:rPr>
          <w:rFonts w:ascii="Times New Roman" w:hAnsi="Times New Roman" w:cs="Times New Roman"/>
          <w:sz w:val="24"/>
          <w:lang w:eastAsia="hr-HR"/>
        </w:rPr>
        <w:t xml:space="preserve">do </w:t>
      </w:r>
      <w:r w:rsidRPr="0049668F">
        <w:rPr>
          <w:rFonts w:ascii="Times New Roman" w:hAnsi="Times New Roman" w:cs="Times New Roman"/>
          <w:sz w:val="24"/>
          <w:lang w:eastAsia="hr-HR"/>
        </w:rPr>
        <w:t>2020.</w:t>
      </w:r>
      <w:r w:rsidR="00293762" w:rsidRPr="0049668F">
        <w:rPr>
          <w:rFonts w:ascii="Times New Roman" w:hAnsi="Times New Roman" w:cs="Times New Roman"/>
          <w:sz w:val="24"/>
          <w:lang w:eastAsia="hr-HR"/>
        </w:rPr>
        <w:t xml:space="preserve"> godine</w:t>
      </w:r>
      <w:r w:rsidRPr="0049668F">
        <w:rPr>
          <w:rFonts w:ascii="Times New Roman" w:hAnsi="Times New Roman" w:cs="Times New Roman"/>
          <w:sz w:val="24"/>
          <w:lang w:eastAsia="hr-HR"/>
        </w:rPr>
        <w:t>, Program energetske obnove zgrada javnog sektora 2016.</w:t>
      </w:r>
      <w:r w:rsidR="00293762"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w:t>
      </w:r>
      <w:r w:rsidR="00293762"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2020. obuhvaćeni su sufinanciranjem iz Operativnih programa EU fondova. Primjerice, Program energetske obnove zgrada javnog sektora 2016.</w:t>
      </w:r>
      <w:r w:rsidR="00293762"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w:t>
      </w:r>
      <w:r w:rsidR="00293762"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 xml:space="preserve">2020. sufinancira </w:t>
      </w:r>
      <w:r w:rsidR="00AB4BA5" w:rsidRPr="0049668F">
        <w:rPr>
          <w:rFonts w:ascii="Times New Roman" w:hAnsi="Times New Roman" w:cs="Times New Roman"/>
          <w:sz w:val="24"/>
          <w:lang w:eastAsia="hr-HR"/>
        </w:rPr>
        <w:t xml:space="preserve">se </w:t>
      </w:r>
      <w:r w:rsidRPr="0049668F">
        <w:rPr>
          <w:rFonts w:ascii="Times New Roman" w:hAnsi="Times New Roman" w:cs="Times New Roman"/>
          <w:sz w:val="24"/>
          <w:lang w:eastAsia="hr-HR"/>
        </w:rPr>
        <w:t xml:space="preserve">sredstvima Europskog fonda za regionalni razvoj u sklopu Prioritetne osi 4. Promicanje energetske učinkovitosti i obnovljivih izvora energije, Investicijskom prioritetu 4c Podupiranje energetske učinkovitosti, pametnog upravljanja energijom i korištenja OIE u javnoj infrastrukturi, uključujući javne zgrade i u stambenom sektoru, Specifičnom cilju 4c1 Smanjenje potrošnje energije u zgradama javnog sektora, Operativnog programa „Konkurentnost i kohezija 2014. - 2020.“ za koji je osigurano 211.810.805 </w:t>
      </w:r>
      <w:r w:rsidR="00BF7265" w:rsidRPr="0049668F">
        <w:rPr>
          <w:rFonts w:ascii="Times New Roman" w:hAnsi="Times New Roman" w:cs="Times New Roman"/>
          <w:sz w:val="24"/>
          <w:lang w:eastAsia="hr-HR"/>
        </w:rPr>
        <w:t>EUR</w:t>
      </w:r>
      <w:r w:rsidRPr="0049668F">
        <w:rPr>
          <w:rFonts w:ascii="Times New Roman" w:hAnsi="Times New Roman" w:cs="Times New Roman"/>
          <w:sz w:val="24"/>
          <w:lang w:eastAsia="hr-HR"/>
        </w:rPr>
        <w:t xml:space="preserve"> što se prikazuje u Državnom proračunu R</w:t>
      </w:r>
      <w:r w:rsidR="00BF7265" w:rsidRPr="0049668F">
        <w:rPr>
          <w:rFonts w:ascii="Times New Roman" w:hAnsi="Times New Roman" w:cs="Times New Roman"/>
          <w:sz w:val="24"/>
          <w:lang w:eastAsia="hr-HR"/>
        </w:rPr>
        <w:t xml:space="preserve">publike </w:t>
      </w:r>
      <w:r w:rsidRPr="0049668F">
        <w:rPr>
          <w:rFonts w:ascii="Times New Roman" w:hAnsi="Times New Roman" w:cs="Times New Roman"/>
          <w:sz w:val="24"/>
          <w:lang w:eastAsia="hr-HR"/>
        </w:rPr>
        <w:t>H</w:t>
      </w:r>
      <w:r w:rsidR="00BF7265" w:rsidRPr="0049668F">
        <w:rPr>
          <w:rFonts w:ascii="Times New Roman" w:hAnsi="Times New Roman" w:cs="Times New Roman"/>
          <w:sz w:val="24"/>
          <w:lang w:eastAsia="hr-HR"/>
        </w:rPr>
        <w:t>rvatske</w:t>
      </w:r>
      <w:r w:rsidRPr="0049668F">
        <w:rPr>
          <w:rFonts w:ascii="Times New Roman" w:hAnsi="Times New Roman" w:cs="Times New Roman"/>
          <w:sz w:val="24"/>
          <w:lang w:eastAsia="hr-HR"/>
        </w:rPr>
        <w:t xml:space="preserve"> na izvoru 563 – Europski fond za regionalni razvoj.</w:t>
      </w:r>
    </w:p>
    <w:p w:rsidR="007C1B5F" w:rsidRPr="0049668F" w:rsidRDefault="007C1B5F" w:rsidP="007C1B5F">
      <w:pPr>
        <w:spacing w:before="0" w:after="0" w:line="240" w:lineRule="auto"/>
        <w:rPr>
          <w:rFonts w:ascii="Times New Roman" w:hAnsi="Times New Roman" w:cs="Times New Roman"/>
          <w:sz w:val="24"/>
          <w:lang w:eastAsia="hr-HR"/>
        </w:rPr>
      </w:pPr>
    </w:p>
    <w:p w:rsidR="007C1B5F" w:rsidRPr="0049668F" w:rsidRDefault="007C1B5F" w:rsidP="007C1B5F">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Produžetkom financiranja Programa energetske obnove zgrada javnog sektora 2014.-2015. obuhvaćeni su ugovoreni projekti s nacionalnom komponentom izvan OPKK 2014.-2020. i koji će se sufinancirati iz ovog</w:t>
      </w:r>
      <w:r w:rsidR="00BF7265" w:rsidRPr="0049668F">
        <w:rPr>
          <w:rFonts w:ascii="Times New Roman" w:hAnsi="Times New Roman" w:cs="Times New Roman"/>
          <w:sz w:val="24"/>
          <w:lang w:eastAsia="hr-HR"/>
        </w:rPr>
        <w:t>a</w:t>
      </w:r>
      <w:r w:rsidRPr="0049668F">
        <w:rPr>
          <w:rFonts w:ascii="Times New Roman" w:hAnsi="Times New Roman" w:cs="Times New Roman"/>
          <w:sz w:val="24"/>
          <w:lang w:eastAsia="hr-HR"/>
        </w:rPr>
        <w:t xml:space="preserve"> Plana.</w:t>
      </w:r>
      <w:r w:rsidRPr="0049668F" w:rsidDel="006625D9">
        <w:rPr>
          <w:rFonts w:ascii="Times New Roman" w:hAnsi="Times New Roman" w:cs="Times New Roman"/>
          <w:sz w:val="24"/>
          <w:lang w:eastAsia="hr-HR"/>
        </w:rPr>
        <w:t xml:space="preserve"> </w:t>
      </w:r>
    </w:p>
    <w:p w:rsidR="007C1B5F" w:rsidRPr="0049668F" w:rsidRDefault="007C1B5F" w:rsidP="008E18F1">
      <w:pPr>
        <w:spacing w:before="0" w:after="0" w:line="240" w:lineRule="auto"/>
        <w:rPr>
          <w:rFonts w:ascii="Times New Roman" w:hAnsi="Times New Roman" w:cs="Times New Roman"/>
          <w:sz w:val="24"/>
          <w:lang w:eastAsia="hr-HR"/>
        </w:rPr>
      </w:pPr>
    </w:p>
    <w:p w:rsidR="007C1B5F" w:rsidRDefault="007C1B5F" w:rsidP="007C1B5F">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Zaključno, </w:t>
      </w:r>
      <w:r w:rsidR="00364045" w:rsidRPr="0049668F">
        <w:rPr>
          <w:rFonts w:ascii="Times New Roman" w:hAnsi="Times New Roman" w:cs="Times New Roman"/>
          <w:sz w:val="24"/>
          <w:lang w:eastAsia="hr-HR"/>
        </w:rPr>
        <w:t>za financiranje mjera energetske učinkovitost</w:t>
      </w:r>
      <w:r w:rsidR="00364045" w:rsidRPr="0049668F">
        <w:rPr>
          <w:rFonts w:ascii="Times New Roman" w:hAnsi="Times New Roman" w:cs="Times New Roman"/>
          <w:b/>
          <w:sz w:val="24"/>
          <w:lang w:eastAsia="hr-HR"/>
        </w:rPr>
        <w:t xml:space="preserve"> predlaže se alcocirati</w:t>
      </w:r>
      <w:r w:rsidRPr="0049668F">
        <w:rPr>
          <w:rFonts w:ascii="Times New Roman" w:hAnsi="Times New Roman" w:cs="Times New Roman"/>
          <w:b/>
          <w:sz w:val="24"/>
          <w:lang w:eastAsia="hr-HR"/>
        </w:rPr>
        <w:t xml:space="preserve"> d</w:t>
      </w:r>
      <w:r w:rsidR="00BF7265" w:rsidRPr="0049668F">
        <w:rPr>
          <w:rFonts w:ascii="Times New Roman" w:hAnsi="Times New Roman" w:cs="Times New Roman"/>
          <w:b/>
          <w:sz w:val="24"/>
          <w:lang w:eastAsia="hr-HR"/>
        </w:rPr>
        <w:t>o</w:t>
      </w:r>
      <w:r w:rsidRPr="0049668F">
        <w:rPr>
          <w:rFonts w:ascii="Times New Roman" w:hAnsi="Times New Roman" w:cs="Times New Roman"/>
          <w:b/>
          <w:sz w:val="24"/>
          <w:lang w:eastAsia="hr-HR"/>
        </w:rPr>
        <w:t xml:space="preserve"> </w:t>
      </w:r>
      <w:r w:rsidR="00785238">
        <w:rPr>
          <w:rFonts w:ascii="Times New Roman" w:hAnsi="Times New Roman" w:cs="Times New Roman"/>
          <w:b/>
          <w:sz w:val="24"/>
          <w:lang w:eastAsia="hr-HR"/>
        </w:rPr>
        <w:t>2</w:t>
      </w:r>
      <w:r w:rsidR="003806B5">
        <w:rPr>
          <w:rFonts w:ascii="Times New Roman" w:hAnsi="Times New Roman" w:cs="Times New Roman"/>
          <w:b/>
          <w:sz w:val="24"/>
          <w:lang w:eastAsia="hr-HR"/>
        </w:rPr>
        <w:t>0</w:t>
      </w:r>
      <w:r w:rsidRPr="0049668F">
        <w:rPr>
          <w:rFonts w:ascii="Times New Roman" w:hAnsi="Times New Roman" w:cs="Times New Roman"/>
          <w:b/>
          <w:sz w:val="24"/>
          <w:lang w:eastAsia="hr-HR"/>
        </w:rPr>
        <w:t>% sredstava</w:t>
      </w:r>
      <w:r w:rsidR="006D1DEE">
        <w:rPr>
          <w:rFonts w:ascii="Times New Roman" w:hAnsi="Times New Roman" w:cs="Times New Roman"/>
          <w:b/>
          <w:sz w:val="24"/>
          <w:lang w:eastAsia="hr-HR"/>
        </w:rPr>
        <w:t>,</w:t>
      </w:r>
      <w:r w:rsidRPr="0049668F">
        <w:rPr>
          <w:rFonts w:ascii="Times New Roman" w:hAnsi="Times New Roman" w:cs="Times New Roman"/>
          <w:b/>
          <w:sz w:val="24"/>
          <w:lang w:eastAsia="hr-HR"/>
        </w:rPr>
        <w:t xml:space="preserve"> </w:t>
      </w:r>
      <w:r w:rsidR="00E8335D" w:rsidRPr="0049668F">
        <w:rPr>
          <w:rFonts w:ascii="Times New Roman" w:hAnsi="Times New Roman" w:cs="Times New Roman"/>
          <w:b/>
          <w:sz w:val="24"/>
          <w:lang w:eastAsia="hr-HR"/>
        </w:rPr>
        <w:t xml:space="preserve">odnosno </w:t>
      </w:r>
      <w:r w:rsidRPr="0049668F">
        <w:rPr>
          <w:rFonts w:ascii="Times New Roman" w:hAnsi="Times New Roman" w:cs="Times New Roman"/>
          <w:b/>
          <w:sz w:val="24"/>
          <w:lang w:eastAsia="hr-HR"/>
        </w:rPr>
        <w:t xml:space="preserve">oko </w:t>
      </w:r>
      <w:r w:rsidR="00785238">
        <w:rPr>
          <w:rFonts w:ascii="Times New Roman" w:hAnsi="Times New Roman" w:cs="Times New Roman"/>
          <w:b/>
          <w:sz w:val="24"/>
          <w:lang w:eastAsia="hr-HR"/>
        </w:rPr>
        <w:t>165.0</w:t>
      </w:r>
      <w:r w:rsidR="00CF15D8" w:rsidRPr="0049668F">
        <w:rPr>
          <w:rFonts w:ascii="Times New Roman" w:hAnsi="Times New Roman" w:cs="Times New Roman"/>
          <w:b/>
          <w:sz w:val="24"/>
          <w:lang w:eastAsia="hr-HR"/>
        </w:rPr>
        <w:t>00</w:t>
      </w:r>
      <w:r w:rsidR="00426BED" w:rsidRPr="0049668F">
        <w:rPr>
          <w:rFonts w:ascii="Times New Roman" w:hAnsi="Times New Roman" w:cs="Times New Roman"/>
          <w:b/>
          <w:sz w:val="24"/>
          <w:lang w:eastAsia="hr-HR"/>
        </w:rPr>
        <w:t>.000 HRK</w:t>
      </w:r>
      <w:r w:rsidR="00426BED" w:rsidRPr="0049668F">
        <w:rPr>
          <w:rFonts w:ascii="Times New Roman" w:hAnsi="Times New Roman" w:cs="Times New Roman"/>
          <w:sz w:val="24"/>
          <w:lang w:eastAsia="hr-HR"/>
        </w:rPr>
        <w:t xml:space="preserve">. Predložene mjere </w:t>
      </w:r>
      <w:r w:rsidR="00E8335D" w:rsidRPr="0049668F">
        <w:rPr>
          <w:rFonts w:ascii="Times New Roman" w:hAnsi="Times New Roman" w:cs="Times New Roman"/>
          <w:sz w:val="24"/>
          <w:lang w:eastAsia="hr-HR"/>
        </w:rPr>
        <w:t>p</w:t>
      </w:r>
      <w:r w:rsidRPr="0049668F">
        <w:rPr>
          <w:rFonts w:ascii="Times New Roman" w:hAnsi="Times New Roman" w:cs="Times New Roman"/>
          <w:sz w:val="24"/>
          <w:lang w:eastAsia="hr-HR"/>
        </w:rPr>
        <w:t>ovećanja energetske učinkovitosti</w:t>
      </w:r>
      <w:r w:rsidR="00426BED" w:rsidRPr="0049668F">
        <w:rPr>
          <w:rFonts w:ascii="Times New Roman" w:hAnsi="Times New Roman" w:cs="Times New Roman"/>
          <w:sz w:val="24"/>
          <w:lang w:eastAsia="hr-HR"/>
        </w:rPr>
        <w:t xml:space="preserve"> su</w:t>
      </w:r>
      <w:r w:rsidRPr="0049668F">
        <w:rPr>
          <w:rFonts w:ascii="Times New Roman" w:hAnsi="Times New Roman" w:cs="Times New Roman"/>
          <w:sz w:val="24"/>
          <w:lang w:eastAsia="hr-HR"/>
        </w:rPr>
        <w:t>:</w:t>
      </w:r>
    </w:p>
    <w:p w:rsidR="00785238" w:rsidRPr="0049668F" w:rsidRDefault="00785238" w:rsidP="00785238">
      <w:pPr>
        <w:spacing w:before="0" w:after="0" w:line="240" w:lineRule="auto"/>
        <w:rPr>
          <w:rFonts w:ascii="Times New Roman" w:hAnsi="Times New Roman" w:cs="Times New Roman"/>
          <w:sz w:val="24"/>
          <w:lang w:eastAsia="hr-HR"/>
        </w:rPr>
      </w:pPr>
    </w:p>
    <w:p w:rsidR="00785238" w:rsidRDefault="00785238" w:rsidP="000F14C9">
      <w:pPr>
        <w:pStyle w:val="Odlomakpopisa"/>
      </w:pPr>
      <w:r w:rsidRPr="0086754C">
        <w:t xml:space="preserve">produžetak financiranja Programa energetske obnove zgrada javnog sektora za </w:t>
      </w:r>
      <w:r>
        <w:tab/>
      </w:r>
      <w:r w:rsidRPr="0086754C">
        <w:t xml:space="preserve">razdoblje </w:t>
      </w:r>
      <w:r w:rsidRPr="0086754C">
        <w:tab/>
        <w:t xml:space="preserve">2014. – 2015. godine u iznosu do </w:t>
      </w:r>
      <w:r w:rsidRPr="009E5B6D">
        <w:t>50.417.</w:t>
      </w:r>
      <w:r>
        <w:t xml:space="preserve">400 </w:t>
      </w:r>
      <w:r w:rsidRPr="0086754C">
        <w:t>HRK</w:t>
      </w:r>
    </w:p>
    <w:p w:rsidR="00785238" w:rsidRPr="0086754C" w:rsidRDefault="00785238" w:rsidP="000F14C9">
      <w:pPr>
        <w:pStyle w:val="Odlomakpopisa"/>
      </w:pPr>
      <w:r>
        <w:t xml:space="preserve">Nacionalna komponenta za </w:t>
      </w:r>
      <w:r w:rsidRPr="009E5B6D">
        <w:t>Program energetske obnove zgrada javnog sektora 2016. -</w:t>
      </w:r>
      <w:r>
        <w:tab/>
      </w:r>
      <w:r w:rsidRPr="009E5B6D">
        <w:t>2020.</w:t>
      </w:r>
      <w:r>
        <w:t xml:space="preserve"> u iznosu do 23.000.000 HRK</w:t>
      </w:r>
    </w:p>
    <w:p w:rsidR="00785238" w:rsidRPr="0086754C" w:rsidRDefault="00785238" w:rsidP="000F14C9">
      <w:pPr>
        <w:pStyle w:val="Odlomakpopisa"/>
      </w:pPr>
      <w:r w:rsidRPr="0086754C">
        <w:t xml:space="preserve">produžetak financiranja programa energetske obnove višestambenih zgrada, zgrada </w:t>
      </w:r>
      <w:r>
        <w:tab/>
      </w:r>
      <w:r w:rsidRPr="0086754C">
        <w:t>javnog sektora i obiteljskih kuća u iznosu do 6</w:t>
      </w:r>
      <w:r>
        <w:t>5</w:t>
      </w:r>
      <w:r w:rsidRPr="0086754C">
        <w:t>.000.000 HRK</w:t>
      </w:r>
    </w:p>
    <w:p w:rsidR="007C1B5F" w:rsidRPr="00B62B88" w:rsidRDefault="00E8335D" w:rsidP="000F14C9">
      <w:pPr>
        <w:pStyle w:val="Odlomakpopisa"/>
      </w:pPr>
      <w:r w:rsidRPr="00B62B88">
        <w:t>u</w:t>
      </w:r>
      <w:r w:rsidR="007C1B5F" w:rsidRPr="00B62B88">
        <w:t>spostavljanje integriranog informacijskog sustava za praćenje prov</w:t>
      </w:r>
      <w:r w:rsidR="003A2150" w:rsidRPr="00B62B88">
        <w:t xml:space="preserve">edbe energetske učinkovitosti – mjerom se uspostavlja i nadograđuje integrirani sustav za praćenje, analiziranje, mjerenje i verifikaciju ušteda energije, te izvješćivanje, informiranje i pripremu mehanizama i planova u provedbi politike energetske učinkovitosti.  Integrirani </w:t>
      </w:r>
      <w:r w:rsidRPr="00B62B88">
        <w:tab/>
      </w:r>
      <w:r w:rsidR="003A2150" w:rsidRPr="00B62B88">
        <w:t xml:space="preserve">informacijski sustav temelji se na Nacionalnom Sustavu za mjerenje i verifikaciju ušteda </w:t>
      </w:r>
      <w:r w:rsidRPr="00B62B88">
        <w:tab/>
      </w:r>
      <w:r w:rsidR="003A2150" w:rsidRPr="00B62B88">
        <w:t xml:space="preserve">energije kao alatu koji služi za planiranje, analizu i izvještavanje te mjerenje i verifikaciju </w:t>
      </w:r>
      <w:r w:rsidRPr="00B62B88">
        <w:tab/>
      </w:r>
      <w:r w:rsidR="003A2150" w:rsidRPr="00B62B88">
        <w:t>ušteda energije i smanjenja CO</w:t>
      </w:r>
      <w:r w:rsidR="003A2150" w:rsidRPr="00B62B88">
        <w:rPr>
          <w:vertAlign w:val="subscript"/>
        </w:rPr>
        <w:t>2</w:t>
      </w:r>
    </w:p>
    <w:p w:rsidR="007C1B5F" w:rsidRPr="00B62B88" w:rsidRDefault="00E8335D" w:rsidP="000F14C9">
      <w:pPr>
        <w:pStyle w:val="Odlomakpopisa"/>
      </w:pPr>
      <w:r w:rsidRPr="00B62B88">
        <w:t>m</w:t>
      </w:r>
      <w:r w:rsidR="007C1B5F" w:rsidRPr="00B62B88">
        <w:t xml:space="preserve">reža industrijske energetske </w:t>
      </w:r>
      <w:r w:rsidR="00945F35" w:rsidRPr="00B62B88">
        <w:t>učinkovitosti</w:t>
      </w:r>
      <w:r w:rsidR="007C1B5F" w:rsidRPr="00B62B88">
        <w:t xml:space="preserve"> (MIE</w:t>
      </w:r>
      <w:r w:rsidR="00980223">
        <w:t>E</w:t>
      </w:r>
      <w:r w:rsidR="007C1B5F" w:rsidRPr="00B62B88">
        <w:t>)</w:t>
      </w:r>
      <w:r w:rsidR="00574C34" w:rsidRPr="00B62B88">
        <w:t xml:space="preserve"> – mjerom se provode aktivnosti usmjerene na promoviranje učinkovitosti u gospodarstvu. Osnovni je cilj poboljšati svijest i znanje vodstva gospodarskih poduzeća i zaposlenika kako bi se iskoristili cjelokupni potencijali ostvarivih mjera energetskih ušteda te povezati aktivnosti s EU izvorima financiranja kao i olakšati provedba regulative</w:t>
      </w:r>
    </w:p>
    <w:p w:rsidR="007C1D4D" w:rsidRPr="00B62B88" w:rsidRDefault="00E8335D" w:rsidP="000F14C9">
      <w:pPr>
        <w:pStyle w:val="Odlomakpopisa"/>
      </w:pPr>
      <w:r w:rsidRPr="00B62B88">
        <w:t>r</w:t>
      </w:r>
      <w:r w:rsidR="007C1D4D" w:rsidRPr="00B62B88">
        <w:t xml:space="preserve">azvoj programa financijske potpore gospodarstvu za ozelenjavanje i smanjenje okolišnog </w:t>
      </w:r>
      <w:r w:rsidRPr="00B62B88">
        <w:tab/>
      </w:r>
      <w:r w:rsidR="007C1D4D" w:rsidRPr="00B62B88">
        <w:t xml:space="preserve">otiska proizvoda i usluga, za dobivanje eko-oznaka ili uvođenja sustava energetski </w:t>
      </w:r>
      <w:r w:rsidRPr="00B62B88">
        <w:tab/>
      </w:r>
      <w:r w:rsidR="007C1D4D" w:rsidRPr="00B62B88">
        <w:t xml:space="preserve">učinkovitog i okolišnog upravljanja </w:t>
      </w:r>
      <w:r w:rsidR="006649D4" w:rsidRPr="00B62B88">
        <w:t xml:space="preserve">– cilj je unaprijediti energetsku učinkovitost u </w:t>
      </w:r>
      <w:r w:rsidRPr="00B62B88">
        <w:tab/>
      </w:r>
      <w:r w:rsidR="006649D4" w:rsidRPr="00B62B88">
        <w:t xml:space="preserve">gospodarstvu kroz instrumente održive potrošnje i proizvodnje prema  </w:t>
      </w:r>
      <w:r w:rsidR="00DE2B85" w:rsidRPr="00B62B88">
        <w:t>P</w:t>
      </w:r>
      <w:r w:rsidR="006649D4" w:rsidRPr="00B62B88">
        <w:t xml:space="preserve">rijedlogu </w:t>
      </w:r>
      <w:r w:rsidR="00DE2B85" w:rsidRPr="00B62B88">
        <w:t>p</w:t>
      </w:r>
      <w:r w:rsidR="006649D4" w:rsidRPr="00B62B88">
        <w:t xml:space="preserve">lana </w:t>
      </w:r>
      <w:r w:rsidRPr="00B62B88">
        <w:tab/>
      </w:r>
      <w:r w:rsidR="006649D4" w:rsidRPr="00B62B88">
        <w:t>zaštite okoliša za razdoblje od 2017. do 20</w:t>
      </w:r>
      <w:r w:rsidR="00DE2B85" w:rsidRPr="00B62B88">
        <w:t>2</w:t>
      </w:r>
      <w:r w:rsidRPr="00B62B88">
        <w:t>4. godine</w:t>
      </w:r>
      <w:r w:rsidR="00DE2B85" w:rsidRPr="00B62B88">
        <w:t>.</w:t>
      </w:r>
    </w:p>
    <w:p w:rsidR="007C1B5F" w:rsidRPr="0049668F" w:rsidRDefault="007C1B5F" w:rsidP="00835153">
      <w:pPr>
        <w:tabs>
          <w:tab w:val="left" w:pos="993"/>
        </w:tabs>
        <w:spacing w:before="0" w:after="0" w:line="240" w:lineRule="auto"/>
        <w:ind w:left="993" w:hanging="426"/>
        <w:rPr>
          <w:rFonts w:ascii="Times New Roman" w:hAnsi="Times New Roman" w:cs="Times New Roman"/>
          <w:sz w:val="24"/>
          <w:lang w:eastAsia="hr-HR"/>
        </w:rPr>
      </w:pPr>
    </w:p>
    <w:p w:rsidR="00D4794A" w:rsidRPr="0049668F" w:rsidRDefault="00D4794A" w:rsidP="00684D3E">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Raščlamba pojedinih prioritetnih predloženih mjera, godišnje sufinanciranje, opis, očekivani rezultati, kao i ostali elementi za provedbu sastavni su dio </w:t>
      </w:r>
      <w:r w:rsidR="00CF6FBB" w:rsidRPr="0049668F">
        <w:rPr>
          <w:rFonts w:ascii="Times New Roman" w:hAnsi="Times New Roman" w:cs="Times New Roman"/>
          <w:sz w:val="24"/>
          <w:lang w:eastAsia="hr-HR"/>
        </w:rPr>
        <w:t xml:space="preserve">Četvrtog </w:t>
      </w:r>
      <w:r w:rsidR="00364045" w:rsidRPr="0049668F">
        <w:rPr>
          <w:rFonts w:ascii="Times New Roman" w:hAnsi="Times New Roman" w:cs="Times New Roman"/>
          <w:sz w:val="24"/>
          <w:lang w:eastAsia="hr-HR"/>
        </w:rPr>
        <w:t>NaPEnU</w:t>
      </w:r>
      <w:r w:rsidR="00E8335D" w:rsidRPr="0049668F">
        <w:rPr>
          <w:rFonts w:ascii="Times New Roman" w:hAnsi="Times New Roman" w:cs="Times New Roman"/>
          <w:sz w:val="24"/>
          <w:lang w:eastAsia="hr-HR"/>
        </w:rPr>
        <w:t>.</w:t>
      </w:r>
    </w:p>
    <w:p w:rsidR="002A2286" w:rsidRPr="0049668F" w:rsidRDefault="002A2286" w:rsidP="00684D3E">
      <w:pPr>
        <w:spacing w:before="0" w:after="0" w:line="240" w:lineRule="auto"/>
        <w:rPr>
          <w:rFonts w:ascii="Times New Roman" w:hAnsi="Times New Roman" w:cs="Times New Roman"/>
          <w:sz w:val="24"/>
          <w:lang w:eastAsia="hr-HR"/>
        </w:rPr>
      </w:pPr>
    </w:p>
    <w:p w:rsidR="002A2286" w:rsidRPr="0049668F" w:rsidRDefault="002A2286" w:rsidP="00684D3E">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Prema potrebi sufinancirat će se dodatne mjere koje će se naknadno utvrditi u okviru nacionalnog financiranja preko Fonda.</w:t>
      </w:r>
    </w:p>
    <w:p w:rsidR="001F637F" w:rsidRPr="0049668F" w:rsidRDefault="001F637F" w:rsidP="00684D3E">
      <w:pPr>
        <w:spacing w:before="0" w:after="0" w:line="240" w:lineRule="auto"/>
        <w:rPr>
          <w:rFonts w:ascii="Times New Roman" w:hAnsi="Times New Roman" w:cs="Times New Roman"/>
          <w:sz w:val="24"/>
        </w:rPr>
      </w:pPr>
    </w:p>
    <w:p w:rsidR="00785238" w:rsidRPr="00EA018C" w:rsidRDefault="001F637F" w:rsidP="00EA018C">
      <w:pPr>
        <w:pStyle w:val="Naslov2"/>
        <w:numPr>
          <w:ilvl w:val="1"/>
          <w:numId w:val="24"/>
        </w:numPr>
        <w:pBdr>
          <w:bottom w:val="none" w:sz="0" w:space="0" w:color="auto"/>
        </w:pBdr>
        <w:spacing w:before="0" w:after="0" w:line="240" w:lineRule="auto"/>
        <w:ind w:left="709" w:hanging="709"/>
        <w:rPr>
          <w:rFonts w:ascii="Times New Roman" w:hAnsi="Times New Roman"/>
          <w:color w:val="auto"/>
          <w:sz w:val="24"/>
        </w:rPr>
      </w:pPr>
      <w:bookmarkStart w:id="141" w:name="_Toc480810439"/>
      <w:bookmarkStart w:id="142" w:name="_Toc486837213"/>
      <w:bookmarkStart w:id="143" w:name="_Toc488763322"/>
      <w:r w:rsidRPr="0049668F">
        <w:rPr>
          <w:rFonts w:ascii="Times New Roman" w:hAnsi="Times New Roman"/>
          <w:color w:val="auto"/>
          <w:sz w:val="24"/>
          <w:szCs w:val="24"/>
        </w:rPr>
        <w:t>Energetsko siromaštvo</w:t>
      </w:r>
      <w:bookmarkEnd w:id="141"/>
      <w:r w:rsidR="00E8335D" w:rsidRPr="0049668F">
        <w:rPr>
          <w:rFonts w:ascii="Times New Roman" w:hAnsi="Times New Roman"/>
          <w:color w:val="auto"/>
          <w:sz w:val="24"/>
          <w:szCs w:val="24"/>
        </w:rPr>
        <w:t xml:space="preserve"> (ENS)</w:t>
      </w:r>
      <w:bookmarkEnd w:id="142"/>
      <w:bookmarkEnd w:id="143"/>
    </w:p>
    <w:p w:rsidR="00785238" w:rsidRPr="00EA018C" w:rsidRDefault="00785238" w:rsidP="00EA018C">
      <w:pPr>
        <w:spacing w:line="240" w:lineRule="auto"/>
        <w:rPr>
          <w:rFonts w:ascii="Times New Roman" w:hAnsi="Times New Roman" w:cs="Times New Roman"/>
          <w:b/>
          <w:sz w:val="24"/>
        </w:rPr>
      </w:pPr>
      <w:r w:rsidRPr="00EA018C">
        <w:rPr>
          <w:rFonts w:ascii="Times New Roman" w:hAnsi="Times New Roman" w:cs="Times New Roman"/>
          <w:sz w:val="24"/>
        </w:rPr>
        <w:t xml:space="preserve">Za sektor energetskog siromaštva, a sukladno Četvrtom NAPEnU, </w:t>
      </w:r>
      <w:r w:rsidRPr="00EA018C">
        <w:rPr>
          <w:rFonts w:ascii="Times New Roman" w:hAnsi="Times New Roman" w:cs="Times New Roman"/>
          <w:b/>
          <w:sz w:val="24"/>
        </w:rPr>
        <w:t>predlaže se alocirati do 3,5% sredstava za provedbu ove mjere</w:t>
      </w:r>
      <w:r w:rsidR="006D1DEE" w:rsidRPr="00EA018C">
        <w:rPr>
          <w:rFonts w:ascii="Times New Roman" w:hAnsi="Times New Roman" w:cs="Times New Roman"/>
          <w:b/>
          <w:sz w:val="24"/>
        </w:rPr>
        <w:t>, odnosno u iznosu oko</w:t>
      </w:r>
      <w:r w:rsidRPr="00EA018C">
        <w:rPr>
          <w:rFonts w:ascii="Times New Roman" w:hAnsi="Times New Roman" w:cs="Times New Roman"/>
          <w:b/>
          <w:sz w:val="24"/>
        </w:rPr>
        <w:t xml:space="preserve"> 28.875.000 HRK</w:t>
      </w:r>
      <w:r w:rsidRPr="00EA018C">
        <w:rPr>
          <w:rFonts w:ascii="Times New Roman" w:hAnsi="Times New Roman" w:cs="Times New Roman"/>
          <w:sz w:val="24"/>
        </w:rPr>
        <w:t>.</w:t>
      </w:r>
    </w:p>
    <w:p w:rsidR="001F637F" w:rsidRPr="0049668F" w:rsidRDefault="001F637F" w:rsidP="00BF7265">
      <w:pPr>
        <w:spacing w:before="0" w:after="0" w:line="240" w:lineRule="auto"/>
        <w:rPr>
          <w:rFonts w:ascii="Times New Roman" w:hAnsi="Times New Roman" w:cs="Times New Roman"/>
          <w:sz w:val="24"/>
        </w:rPr>
      </w:pPr>
    </w:p>
    <w:p w:rsidR="00EE5BAB" w:rsidRPr="0049668F" w:rsidRDefault="00EE5BAB" w:rsidP="00BF7265">
      <w:pPr>
        <w:spacing w:before="0" w:after="0" w:line="240" w:lineRule="auto"/>
        <w:rPr>
          <w:rFonts w:ascii="Times New Roman" w:hAnsi="Times New Roman" w:cs="Times New Roman"/>
          <w:sz w:val="24"/>
        </w:rPr>
      </w:pPr>
      <w:r w:rsidRPr="0049668F">
        <w:rPr>
          <w:rFonts w:ascii="Times New Roman" w:hAnsi="Times New Roman" w:cs="Times New Roman"/>
          <w:sz w:val="24"/>
        </w:rPr>
        <w:t>Ovom se mjerom predviđa osmišljavanje i pokretanje sustavnog programa borbe protiv energetskog siromaštva kroz provođenje mjera energetske učinkovitosti. Kroz Program će se utvrditi lista raspoloživih mjera i stope sufinanciranja pojedinih mjera. Preduvjet za sudjelovanje u programu sufinanciranja je stjecanje statusa ugroženog kupca energijom sukladno zakonskoj regulativi koja je na snazi u trenutku provođenja pojedine mjere. Specifični cilj mjere je uspostava sustava kojim bi se ugroženim kupcima energije omogućilo poboljšanje povećanje energetske učinkovitosti na razini kućanstva uz istovremeno poboljšanje uvjeta stanovanja. Programom će se odrediti kriteriji po kojima će se utvrđivati lista prioriteta za provedbu pojedinih mjera energetske učinkovitosti</w:t>
      </w:r>
      <w:r w:rsidR="00364045" w:rsidRPr="0049668F">
        <w:rPr>
          <w:rFonts w:ascii="Times New Roman" w:hAnsi="Times New Roman" w:cs="Times New Roman"/>
          <w:sz w:val="24"/>
        </w:rPr>
        <w:t xml:space="preserve"> koje</w:t>
      </w:r>
      <w:r w:rsidRPr="0049668F">
        <w:rPr>
          <w:rFonts w:ascii="Times New Roman" w:hAnsi="Times New Roman" w:cs="Times New Roman"/>
          <w:sz w:val="24"/>
        </w:rPr>
        <w:t xml:space="preserve">, </w:t>
      </w:r>
      <w:r w:rsidR="00364045" w:rsidRPr="0049668F">
        <w:rPr>
          <w:rFonts w:ascii="Times New Roman" w:hAnsi="Times New Roman" w:cs="Times New Roman"/>
          <w:sz w:val="24"/>
        </w:rPr>
        <w:t>između ostaloga, uključuju</w:t>
      </w:r>
      <w:r w:rsidRPr="0049668F">
        <w:rPr>
          <w:rFonts w:ascii="Times New Roman" w:hAnsi="Times New Roman" w:cs="Times New Roman"/>
          <w:sz w:val="24"/>
        </w:rPr>
        <w:t xml:space="preserve"> sljedeće komponente:</w:t>
      </w:r>
    </w:p>
    <w:p w:rsidR="001D2490" w:rsidRPr="0049668F" w:rsidRDefault="001D2490" w:rsidP="00684D3E">
      <w:pPr>
        <w:spacing w:before="0" w:after="0" w:line="240" w:lineRule="auto"/>
        <w:rPr>
          <w:rFonts w:ascii="Times New Roman" w:hAnsi="Times New Roman" w:cs="Times New Roman"/>
          <w:sz w:val="24"/>
        </w:rPr>
      </w:pPr>
    </w:p>
    <w:p w:rsidR="00EE5BAB" w:rsidRPr="003D25DC" w:rsidRDefault="00DE3C2E" w:rsidP="007B2C4B">
      <w:pPr>
        <w:pStyle w:val="Odlomakpopisa"/>
        <w:numPr>
          <w:ilvl w:val="0"/>
          <w:numId w:val="27"/>
        </w:numPr>
      </w:pPr>
      <w:r w:rsidRPr="003D25DC">
        <w:t>z</w:t>
      </w:r>
      <w:r w:rsidR="00EE5BAB" w:rsidRPr="003D25DC">
        <w:t>amjena kućanskih uređaja po sistemu „staro za novo“</w:t>
      </w:r>
    </w:p>
    <w:p w:rsidR="00EE5BAB" w:rsidRPr="003D25DC" w:rsidRDefault="00DE3C2E" w:rsidP="007B2C4B">
      <w:pPr>
        <w:pStyle w:val="Odlomakpopisa"/>
        <w:numPr>
          <w:ilvl w:val="0"/>
          <w:numId w:val="27"/>
        </w:numPr>
      </w:pPr>
      <w:r w:rsidRPr="003D25DC">
        <w:t>z</w:t>
      </w:r>
      <w:r w:rsidR="00EE5BAB" w:rsidRPr="003D25DC">
        <w:t>amjena prozora</w:t>
      </w:r>
    </w:p>
    <w:p w:rsidR="00EE5BAB" w:rsidRPr="003D25DC" w:rsidRDefault="00DE3C2E" w:rsidP="007B2C4B">
      <w:pPr>
        <w:pStyle w:val="Odlomakpopisa"/>
        <w:numPr>
          <w:ilvl w:val="0"/>
          <w:numId w:val="27"/>
        </w:numPr>
      </w:pPr>
      <w:r w:rsidRPr="003D25DC">
        <w:t>u</w:t>
      </w:r>
      <w:r w:rsidR="00EE5BAB" w:rsidRPr="003D25DC">
        <w:t>naprjeđenje ili zamjena sustava grijanja</w:t>
      </w:r>
    </w:p>
    <w:p w:rsidR="00EE5BAB" w:rsidRPr="003D25DC" w:rsidRDefault="00DE3C2E" w:rsidP="007B2C4B">
      <w:pPr>
        <w:pStyle w:val="Odlomakpopisa"/>
        <w:numPr>
          <w:ilvl w:val="0"/>
          <w:numId w:val="27"/>
        </w:numPr>
      </w:pPr>
      <w:r w:rsidRPr="003D25DC">
        <w:t>p</w:t>
      </w:r>
      <w:r w:rsidR="00EE5BAB" w:rsidRPr="003D25DC">
        <w:t>ovećanje toplinske zaštite ovojnice</w:t>
      </w:r>
    </w:p>
    <w:p w:rsidR="00EE5BAB" w:rsidRPr="003D25DC" w:rsidRDefault="00DE3C2E" w:rsidP="007B2C4B">
      <w:pPr>
        <w:pStyle w:val="Odlomakpopisa"/>
        <w:numPr>
          <w:ilvl w:val="0"/>
          <w:numId w:val="27"/>
        </w:numPr>
      </w:pPr>
      <w:r w:rsidRPr="003D25DC">
        <w:t>j</w:t>
      </w:r>
      <w:r w:rsidR="00EE5BAB" w:rsidRPr="003D25DC">
        <w:t>ednostavne mjere energetske učinkovitosti</w:t>
      </w:r>
      <w:r w:rsidRPr="003D25DC">
        <w:t>.</w:t>
      </w:r>
    </w:p>
    <w:p w:rsidR="00EE5BAB" w:rsidRPr="0049668F" w:rsidRDefault="00EE5BAB" w:rsidP="00684D3E">
      <w:pPr>
        <w:spacing w:before="0" w:after="0" w:line="240" w:lineRule="auto"/>
        <w:rPr>
          <w:rFonts w:ascii="Times New Roman" w:hAnsi="Times New Roman" w:cs="Times New Roman"/>
          <w:sz w:val="24"/>
        </w:rPr>
      </w:pPr>
    </w:p>
    <w:p w:rsidR="001F637F" w:rsidRPr="0049668F" w:rsidRDefault="00EE5BAB" w:rsidP="00684D3E">
      <w:pPr>
        <w:spacing w:before="0" w:after="0" w:line="240" w:lineRule="auto"/>
        <w:rPr>
          <w:rFonts w:ascii="Times New Roman" w:hAnsi="Times New Roman" w:cs="Times New Roman"/>
          <w:sz w:val="24"/>
        </w:rPr>
      </w:pPr>
      <w:r w:rsidRPr="0049668F">
        <w:rPr>
          <w:rFonts w:ascii="Times New Roman" w:hAnsi="Times New Roman" w:cs="Times New Roman"/>
          <w:sz w:val="24"/>
        </w:rPr>
        <w:t>Kroz mjeru će se uspostaviti i sustav praćenja socio-demografskih i energetskih pokazatelja kojima se opisuje energetsko siromaštvo na nacionalnoj razini, kroz već postojeći sustav prikupljanja podataka o potrošnji i navikama kućanstava (Državni zavod za statistiku), te će se u Programu razraditi moguće proširenje kriterija za stjecanje statusa ugroženih kupaca energije.</w:t>
      </w:r>
    </w:p>
    <w:p w:rsidR="007178C8" w:rsidRPr="0049668F" w:rsidRDefault="007178C8" w:rsidP="001715BB">
      <w:pPr>
        <w:spacing w:before="0" w:after="0" w:line="240" w:lineRule="auto"/>
        <w:rPr>
          <w:rFonts w:ascii="Times New Roman" w:hAnsi="Times New Roman" w:cs="Times New Roman"/>
          <w:sz w:val="24"/>
        </w:rPr>
      </w:pPr>
    </w:p>
    <w:p w:rsidR="000F6CD8" w:rsidRPr="0049668F" w:rsidRDefault="000F6CD8" w:rsidP="001715BB">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MZOE će biti zaduženo za operativno praćenje izrade programa i njegove provedbe, Ministarstvo </w:t>
      </w:r>
      <w:r w:rsidR="007C3E7E" w:rsidRPr="0049668F">
        <w:rPr>
          <w:rFonts w:ascii="Times New Roman" w:hAnsi="Times New Roman" w:cs="Times New Roman"/>
          <w:sz w:val="24"/>
        </w:rPr>
        <w:t>za demografiju, obitelj, mlade i socijalnu politiku</w:t>
      </w:r>
      <w:r w:rsidRPr="0049668F">
        <w:rPr>
          <w:rFonts w:ascii="Times New Roman" w:hAnsi="Times New Roman" w:cs="Times New Roman"/>
          <w:sz w:val="24"/>
        </w:rPr>
        <w:t xml:space="preserve"> </w:t>
      </w:r>
      <w:r w:rsidR="00953BE5" w:rsidRPr="0049668F">
        <w:rPr>
          <w:rFonts w:ascii="Times New Roman" w:hAnsi="Times New Roman" w:cs="Times New Roman"/>
          <w:sz w:val="24"/>
        </w:rPr>
        <w:t xml:space="preserve">za </w:t>
      </w:r>
      <w:r w:rsidRPr="0049668F">
        <w:rPr>
          <w:rFonts w:ascii="Times New Roman" w:hAnsi="Times New Roman" w:cs="Times New Roman"/>
          <w:sz w:val="24"/>
        </w:rPr>
        <w:t>operativno praćenje sustava za dodjelu sredstava prema kriterijima ugroženosti</w:t>
      </w:r>
      <w:r w:rsidR="00953BE5" w:rsidRPr="0049668F">
        <w:rPr>
          <w:rFonts w:ascii="Times New Roman" w:hAnsi="Times New Roman" w:cs="Times New Roman"/>
          <w:sz w:val="24"/>
        </w:rPr>
        <w:t xml:space="preserve"> dok će nacionalno koordinacijsko tijelo za energetsku učinkovitost pratiti ostvarene uštede i smanjenje stakleničkih plinova.</w:t>
      </w:r>
    </w:p>
    <w:p w:rsidR="007178C8" w:rsidRPr="0049668F" w:rsidRDefault="007178C8" w:rsidP="001715BB">
      <w:pPr>
        <w:spacing w:before="0" w:after="0" w:line="240" w:lineRule="auto"/>
        <w:rPr>
          <w:rFonts w:ascii="Times New Roman" w:hAnsi="Times New Roman" w:cs="Times New Roman"/>
          <w:sz w:val="24"/>
        </w:rPr>
      </w:pPr>
    </w:p>
    <w:p w:rsidR="00EE5BAB" w:rsidRPr="0049668F" w:rsidRDefault="000F6CD8" w:rsidP="001715BB">
      <w:pPr>
        <w:spacing w:before="0" w:after="0" w:line="240" w:lineRule="auto"/>
        <w:rPr>
          <w:rFonts w:ascii="Times New Roman" w:hAnsi="Times New Roman" w:cs="Times New Roman"/>
          <w:sz w:val="24"/>
        </w:rPr>
      </w:pPr>
      <w:r w:rsidRPr="0049668F">
        <w:rPr>
          <w:rFonts w:ascii="Times New Roman" w:hAnsi="Times New Roman" w:cs="Times New Roman"/>
          <w:sz w:val="24"/>
        </w:rPr>
        <w:t>Ova mjera izravno se povezuje s mjerom uspostave centara za niskougljični razvoj gdje će se kroz centre i obuku savjetnika moći osigurati podrška provedbi Programa za suzbijanje energetskog siromaštva. Nadalje mjera je u izravnoj sinergiji sa ostalim mjerama za sektor kućanstava samo uz pomicanje specifičnog fokusa na ugrožene kupce energije i općenito kućanstva koja su u riziku od energetskog siromaštva.</w:t>
      </w:r>
    </w:p>
    <w:p w:rsidR="00737F7D" w:rsidRPr="0049668F" w:rsidRDefault="00737F7D" w:rsidP="001715BB">
      <w:pPr>
        <w:spacing w:before="0" w:after="0" w:line="240" w:lineRule="auto"/>
        <w:rPr>
          <w:rFonts w:ascii="Times New Roman" w:hAnsi="Times New Roman" w:cs="Times New Roman"/>
          <w:sz w:val="24"/>
        </w:rPr>
      </w:pPr>
    </w:p>
    <w:p w:rsidR="00D4794A" w:rsidRPr="0049668F" w:rsidRDefault="00D4794A" w:rsidP="00AB63D8">
      <w:pPr>
        <w:pStyle w:val="Naslov2"/>
        <w:numPr>
          <w:ilvl w:val="1"/>
          <w:numId w:val="24"/>
        </w:numPr>
        <w:pBdr>
          <w:bottom w:val="none" w:sz="0" w:space="0" w:color="auto"/>
        </w:pBdr>
        <w:spacing w:before="0" w:after="0" w:line="240" w:lineRule="auto"/>
        <w:ind w:left="709" w:hanging="709"/>
        <w:rPr>
          <w:rFonts w:ascii="Times New Roman" w:hAnsi="Times New Roman"/>
          <w:color w:val="auto"/>
          <w:sz w:val="24"/>
          <w:szCs w:val="24"/>
        </w:rPr>
      </w:pPr>
      <w:bookmarkStart w:id="144" w:name="_Ref390362349"/>
      <w:bookmarkStart w:id="145" w:name="_Toc480810440"/>
      <w:bookmarkStart w:id="146" w:name="_Toc486837214"/>
      <w:bookmarkStart w:id="147" w:name="_Toc488763323"/>
      <w:r w:rsidRPr="0049668F">
        <w:rPr>
          <w:rFonts w:ascii="Times New Roman" w:hAnsi="Times New Roman"/>
          <w:color w:val="auto"/>
          <w:sz w:val="24"/>
          <w:szCs w:val="24"/>
        </w:rPr>
        <w:t xml:space="preserve">Smanjenje </w:t>
      </w:r>
      <w:r w:rsidR="00440A2F" w:rsidRPr="0049668F">
        <w:rPr>
          <w:rFonts w:ascii="Times New Roman" w:hAnsi="Times New Roman"/>
          <w:color w:val="auto"/>
          <w:sz w:val="24"/>
          <w:szCs w:val="24"/>
        </w:rPr>
        <w:t xml:space="preserve">emisija </w:t>
      </w:r>
      <w:r w:rsidRPr="0049668F">
        <w:rPr>
          <w:rFonts w:ascii="Times New Roman" w:hAnsi="Times New Roman"/>
          <w:color w:val="auto"/>
          <w:sz w:val="24"/>
          <w:szCs w:val="24"/>
        </w:rPr>
        <w:t>stakleničkih plinova u prometu</w:t>
      </w:r>
      <w:bookmarkEnd w:id="144"/>
      <w:bookmarkEnd w:id="145"/>
      <w:r w:rsidR="001715BB" w:rsidRPr="0049668F">
        <w:rPr>
          <w:rFonts w:ascii="Times New Roman" w:hAnsi="Times New Roman"/>
          <w:color w:val="auto"/>
          <w:sz w:val="24"/>
          <w:szCs w:val="24"/>
        </w:rPr>
        <w:t xml:space="preserve"> (PR)</w:t>
      </w:r>
      <w:bookmarkEnd w:id="146"/>
      <w:bookmarkEnd w:id="147"/>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Razvijen i djelotvoran promet robe i putnika uvjet je za uspješan gospodarski razvoj suvremenog društva. Promet je istodobno važna grana gospodarstva koja doprinosi gospodarskom rastu, zapošljavanju, jačanju konkurentnosti i stvaranju dobiti. Spomenute pozitivne učinke prometa nužno je promatrati u odnosu na činjenicu da je taj sektor teret društva u različitim područjima: onečišćenje zraka, buka, prometne nesreće, prometna zagušenja i emisija onečišćujućih čestica u zraku. U sektoru energetike promet je najveći izvor emisije 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a veći dio ukupne emisije iz prometa potječe iz cestovnog prometa. Porast emisije stakleničkih plinova upravo je najteže suzbiti u toj vrsti prometa, budući da implementacija mjera vrlo sporo djeluje, a one se u najvećoj mjeri odnose na napredak u tehničkim značajkama motornih vozila.</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9D3792">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Bez intervencije prometne politike, aktualni trend rasta veličine prometa u EU indicira rast prometom uzrokovane 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xml:space="preserve"> emisije za 40% do 2010. u odnosu na 1990. godinu. Uvažavanje protokola i dinamike smanjivanja veličine antropogenih emisija, poglavito stakleničkih plinova, pred prometnu industriju postavlja zahtjevne zadaće povećanja ekološke učinkovitosti postojeće tehnologije, ali diktira i revolucionarne pomake u smislu razvoja alternativnih propulzija i novih konfiguracija prijevoznih sredstava. U tom smislu, prometna politika pretpostavlja primjenu cijelog instrumentarija tehnologijskih i operativnih mjera - od povećanja učinkovitosti potrošnje goriva i menadžmenta prometne potražnje do razvoja i primjene alternativnih goriva. </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rPr>
      </w:pPr>
      <w:r w:rsidRPr="0049668F">
        <w:rPr>
          <w:rFonts w:ascii="Times New Roman" w:hAnsi="Times New Roman" w:cs="Times New Roman"/>
          <w:sz w:val="24"/>
          <w:lang w:eastAsia="hr-HR"/>
        </w:rPr>
        <w:t xml:space="preserve">Osnovni cilj Nacionalne prometne strategije je razviti takav prometni sustav, koji će biti u skladu s hrvatskim </w:t>
      </w:r>
      <w:r w:rsidRPr="0049668F">
        <w:rPr>
          <w:rFonts w:ascii="Times New Roman" w:hAnsi="Times New Roman" w:cs="Times New Roman"/>
          <w:sz w:val="24"/>
        </w:rPr>
        <w:t>razvojnim potrebama, a ujedno međunarodno komplementaran, odnosno u cijelosti integriran u europsku prometnu strukturu, te moći kreirati operativu koja će ubrzati daljnji razvoj. Strategija uzima u obzir sveobuhvatne ciljeve ekonomskog i društvenog razvoja Republike Hrvatske te zahtjeve koji se odnose na zaštitu okoliša i regionalni razvoj.</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Prometno planiranje, koje nužno mora biti u ingerenciji prometnih znanosti i struke, više se ne može temeljiti na zadovoljavanju prometne potražnje, nego mora kontrolirati prometni rast i ciljano ga kanalizirati modeliranjem opcija induciranja željene potražnje.</w:t>
      </w:r>
      <w:r w:rsidRPr="0049668F">
        <w:rPr>
          <w:rFonts w:ascii="Times New Roman" w:hAnsi="Times New Roman" w:cs="Times New Roman"/>
          <w:b/>
          <w:bCs/>
          <w:sz w:val="24"/>
          <w:lang w:eastAsia="hr-HR"/>
        </w:rPr>
        <w:t xml:space="preserve"> </w:t>
      </w:r>
      <w:r w:rsidRPr="0049668F">
        <w:rPr>
          <w:rFonts w:ascii="Times New Roman" w:hAnsi="Times New Roman" w:cs="Times New Roman"/>
          <w:sz w:val="24"/>
          <w:lang w:eastAsia="hr-HR"/>
        </w:rPr>
        <w:t xml:space="preserve">Poimanje prometnog sustava zahtijeva integrativni intermodalni pristup te poznavanje temeljnih postulata održivog razvitka. Metodologija strategijskog prometnog planiranja temelji se na kompleksu utjecajnih čimbenika. Ona podrazumijeva sustavno izučavanje šire problematike - od geoprometne analize i dinamike prometnih tokova do elemenata prometne politike - infrastrukture, gospodarenja i regulative; eksternih troškova prometa; sigurnosti i zaštite okoliša u prometu; specifikuma gradskog prometa i prostornog planiranja; novih tehnologija u funkciji prometnog razvoja; </w:t>
      </w:r>
      <w:r w:rsidR="00FF4A78" w:rsidRPr="0049668F">
        <w:rPr>
          <w:rFonts w:ascii="Times New Roman" w:hAnsi="Times New Roman" w:cs="Times New Roman"/>
          <w:sz w:val="24"/>
          <w:lang w:eastAsia="hr-HR"/>
        </w:rPr>
        <w:t xml:space="preserve">pravna stečevina prometa </w:t>
      </w:r>
      <w:r w:rsidRPr="0049668F">
        <w:rPr>
          <w:rFonts w:ascii="Times New Roman" w:hAnsi="Times New Roman" w:cs="Times New Roman"/>
          <w:sz w:val="24"/>
          <w:lang w:eastAsia="hr-HR"/>
        </w:rPr>
        <w:t>itd.</w:t>
      </w:r>
    </w:p>
    <w:p w:rsidR="00561AF9" w:rsidRPr="0049668F" w:rsidRDefault="00561AF9" w:rsidP="008E18F1">
      <w:pPr>
        <w:spacing w:before="0" w:after="0" w:line="240" w:lineRule="auto"/>
        <w:rPr>
          <w:rFonts w:ascii="Times New Roman" w:hAnsi="Times New Roman" w:cs="Times New Roman"/>
          <w:sz w:val="24"/>
          <w:lang w:eastAsia="hr-HR"/>
        </w:rPr>
      </w:pPr>
    </w:p>
    <w:p w:rsidR="00561AF9" w:rsidRPr="0049668F" w:rsidRDefault="00561AF9"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 paketu mjera do 2030. godine Europska unija daje smjernice za promet kroz Strategiju za nisko emisijsku mobilnost (eng. </w:t>
      </w:r>
      <w:r w:rsidRPr="0049668F">
        <w:rPr>
          <w:rFonts w:ascii="Times New Roman" w:hAnsi="Times New Roman" w:cs="Times New Roman"/>
          <w:i/>
          <w:sz w:val="24"/>
          <w:lang w:eastAsia="hr-HR"/>
        </w:rPr>
        <w:t xml:space="preserve">Strategy for low-emission </w:t>
      </w:r>
      <w:r w:rsidR="00F914DB" w:rsidRPr="0049668F">
        <w:rPr>
          <w:rFonts w:ascii="Times New Roman" w:hAnsi="Times New Roman" w:cs="Times New Roman"/>
          <w:i/>
          <w:sz w:val="24"/>
          <w:lang w:eastAsia="hr-HR"/>
        </w:rPr>
        <w:t>mobility</w:t>
      </w:r>
      <w:r w:rsidRPr="0049668F">
        <w:rPr>
          <w:rFonts w:ascii="Times New Roman" w:hAnsi="Times New Roman" w:cs="Times New Roman"/>
          <w:sz w:val="24"/>
          <w:lang w:eastAsia="hr-HR"/>
        </w:rPr>
        <w:t xml:space="preserve">). Osobitu sinergiju  za promjene u sektoru prometa Europska unija nalazi u provedbi Strategije jedinstvenog digitalnog tržišta (eng. </w:t>
      </w:r>
      <w:r w:rsidRPr="0049668F">
        <w:rPr>
          <w:rFonts w:ascii="Times New Roman" w:hAnsi="Times New Roman" w:cs="Times New Roman"/>
          <w:i/>
          <w:sz w:val="24"/>
          <w:lang w:eastAsia="hr-HR"/>
        </w:rPr>
        <w:t>Digital Single Market Strategy</w:t>
      </w:r>
      <w:r w:rsidRPr="0049668F">
        <w:rPr>
          <w:rFonts w:ascii="Times New Roman" w:hAnsi="Times New Roman" w:cs="Times New Roman"/>
          <w:sz w:val="24"/>
          <w:lang w:eastAsia="hr-HR"/>
        </w:rPr>
        <w:t xml:space="preserve">) i razvoj ICT tehnologija. Strategija o kooperativnom i inteligentnom transportnom sustavu omogućava korisnicima prometa i onima koji upravljaju prometom da izmjenjuju informacije i koordiniraju akcije </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 smislu objektivne valorizacije utjecaja prometne infrastrukture na gospodarski razvoj Republike Hrvatske, iznimno je važna strateška korelacija prometnog i gospodarskog, koji zajedno sa segmentom </w:t>
      </w:r>
      <w:r w:rsidR="00FF4A78" w:rsidRPr="0049668F">
        <w:rPr>
          <w:rFonts w:ascii="Times New Roman" w:hAnsi="Times New Roman" w:cs="Times New Roman"/>
          <w:sz w:val="24"/>
          <w:lang w:eastAsia="hr-HR"/>
        </w:rPr>
        <w:t>zaštite okoliša</w:t>
      </w:r>
      <w:r w:rsidRPr="0049668F">
        <w:rPr>
          <w:rFonts w:ascii="Times New Roman" w:hAnsi="Times New Roman" w:cs="Times New Roman"/>
          <w:sz w:val="24"/>
          <w:lang w:eastAsia="hr-HR"/>
        </w:rPr>
        <w:t xml:space="preserve"> i informacijsko – komunikacijske tehnologije sadržajno </w:t>
      </w:r>
      <w:r w:rsidR="00FF4A78" w:rsidRPr="0049668F">
        <w:rPr>
          <w:rFonts w:ascii="Times New Roman" w:hAnsi="Times New Roman" w:cs="Times New Roman"/>
          <w:sz w:val="24"/>
          <w:lang w:eastAsia="hr-HR"/>
        </w:rPr>
        <w:t xml:space="preserve">obuhvaćaju </w:t>
      </w:r>
      <w:r w:rsidRPr="0049668F">
        <w:rPr>
          <w:rFonts w:ascii="Times New Roman" w:hAnsi="Times New Roman" w:cs="Times New Roman"/>
          <w:sz w:val="24"/>
          <w:lang w:eastAsia="hr-HR"/>
        </w:rPr>
        <w:t>integracijske procese.</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Uvažavajući nalaze provedenih istraživanja eksternih troškova u pogledu negativnog utjecaja prometnog rasta na ekološku dimenziju, zagušenost prometnih putova i sigurnosne aspekte, prometni razvoj treba se zasnivati na sektorskoj analizi i na načelu intermodalnosti.</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U tom smislu je nužna projekcija legislativnih mjera, koje će se odraziti na koncepcije i strategijsku metodologiju prometnog razvoja. U skladu s odrednicama zajedničke prometne politike EU u važnije ciljeve komplementarne prometne politike pripadaju - zaštita okoliša, povećanje sigurnosti u prometu i povećanje djelotvornosti prometnog sustava.</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Ne manje važan aspekt komplementarnog prometnog razvoja strateško je određenje Republike Hrvatske unutar proširene EU, pri čemu je okosnica infrastrukturnog razvoja predodređena sklopom paneuropskih koridora i tran</w:t>
      </w:r>
      <w:r w:rsidR="00180B7E" w:rsidRPr="0049668F">
        <w:rPr>
          <w:rFonts w:ascii="Times New Roman" w:hAnsi="Times New Roman" w:cs="Times New Roman"/>
          <w:sz w:val="24"/>
          <w:lang w:eastAsia="hr-HR"/>
        </w:rPr>
        <w:t>s</w:t>
      </w:r>
      <w:r w:rsidRPr="0049668F">
        <w:rPr>
          <w:rFonts w:ascii="Times New Roman" w:hAnsi="Times New Roman" w:cs="Times New Roman"/>
          <w:sz w:val="24"/>
          <w:lang w:eastAsia="hr-HR"/>
        </w:rPr>
        <w:t>europske prometne mreže.</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Stoga je u kontekstu europskih integracija nužan preduvjet usklađivanje prometnog sustava Republike Hrvatske u aspektima regulative, infrastrukture te upravljanja i gospodarenja. Razvoj prometnog sustava Republike Hrvatske, osim prostornog dimenzioniranja infrastrukturne mreže, treba biti usklađen s referentnim strategijskim odrednicama zajedničke transportne politike EU prema zaštiti okoliša.</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Učinkovito upravljanje prometnim sektorom odnosno prometnim procesima, uključujući logističku dimenziju, treba se osigurati integriranim informatičkim okruženjem i primjenom inte</w:t>
      </w:r>
      <w:r w:rsidR="007178C8" w:rsidRPr="0049668F">
        <w:rPr>
          <w:rFonts w:ascii="Times New Roman" w:hAnsi="Times New Roman" w:cs="Times New Roman"/>
          <w:sz w:val="24"/>
          <w:lang w:eastAsia="hr-HR"/>
        </w:rPr>
        <w:t xml:space="preserve">ligentnih transportnih sustava. </w:t>
      </w:r>
      <w:r w:rsidRPr="0049668F">
        <w:rPr>
          <w:rFonts w:ascii="Times New Roman" w:hAnsi="Times New Roman" w:cs="Times New Roman"/>
          <w:sz w:val="24"/>
          <w:lang w:eastAsia="hr-HR"/>
        </w:rPr>
        <w:t>S ciljem unapređenja sigurnosti u prometu i zaštite okoliša te smanjenja eksternih troškova, nužna je analiza u izboru i budućoj ponudi optimalnih prometnih opcija.</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F21066">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Implementacija ciljeva prometnog razvitka prvenstveno pretpostavlja regulatornu autonomnost prometnog resora te konzistentnu međuresornu suradnju, kako bi se osigurala učinkovitost u ključnim aspektima: regulativne politike, upravljanja prometom, investicijske politike, porezne i politike cijena, prostornog planiranja i socijalne politike.</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Odrednice potrebnih zakonodavnih promjena proizlaze iz statusa Republike Hrvatske u procesu političke i gospodarske tranzicije, kao i strategijskog cilja preuzetog pridruživanjem u EU.</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 planiranju policentričnog razvoja mreže unutarnjeg prometa u najvećoj se mjeri moraju uvažavati supsidijarni uvjeti. Instrumentima prometne politike, poglavito u urbanom i prigradskom prometu, treba stimulirati alternative cestovnomu motornom prometu - nemotorizirani promet, brze željeznice, te transfer potražnje s individualnog na javni promet. </w:t>
      </w: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Posebno važan aspekt u planiranju i projektiranju, poglavito kapitalne prometne infrastrukture je normiranje uvjeta za učinkovito upravljanje prometnim sektorom odnosno normiranje aplikacija inteligentnih transportnih sustava u samom projektiranju mreže. U tomu je bitna uspostava integriranog informatičkog okruženja, koje instrumentima prometne politike treba osigurati na svim razinama - najšire uvođenje modernih sustava snimanja, brojenja, praćenja relevantnih indikatora prometnih tokova - protoka, brzine, gustoće te ekoloških razina. Također je nužna uspostava informatičkog središta prikupljanja, obrade i distribucije relevantnih podataka, normiranje informatizacije djelatnosti operative, kao i primjena ITS-a u upravljanju prometnim tokovima.</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Racionalno korištenje izvora energije, kao i prepoznavanje emisije stakleničkih plinova i onečišćenja prouzročenih prijevozom kao temeljnih zapreka održivom razvoju, pretpostavke su ostvarivanja strateških ciljeva EU u pogledu održivog razvoja. Prije više od deset godina (u Odluci br. 1600/2002/EZ Europskog parlamenta i Vijeća od 22. srpnja 2002. o Šestom akcijskom programu Zajednice za zaštitu okoliša) utvrđeno je kako su za rješavanje pitanja korištenja energije i kontrolu emisije stakleničkih plinova potrebne posebne mjere za prometni sektor. Zajednička energetska politika Europske unije (20-20-20) za razdoblje do 2020. godine kao strateške ciljeve postavlja smanjenje emisije 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xml:space="preserve"> za 20%, smanjenje potrošnje energije za 20% te povećanje korištenja obnovljivih izvora energije na 20%. Spomenuta </w:t>
      </w:r>
      <w:r w:rsidR="007178C8" w:rsidRPr="0049668F">
        <w:rPr>
          <w:rFonts w:ascii="Times New Roman" w:hAnsi="Times New Roman" w:cs="Times New Roman"/>
          <w:sz w:val="24"/>
          <w:lang w:eastAsia="hr-HR"/>
        </w:rPr>
        <w:t>energetska politika EU</w:t>
      </w:r>
      <w:r w:rsidRPr="0049668F">
        <w:rPr>
          <w:rFonts w:ascii="Times New Roman" w:hAnsi="Times New Roman" w:cs="Times New Roman"/>
          <w:sz w:val="24"/>
          <w:lang w:eastAsia="hr-HR"/>
        </w:rPr>
        <w:t xml:space="preserve"> identificirala je karakteristična područja primjene mjera za suzbijanje emisija i onečišćujućih tvari u zrak. Cestovni promet prepoznat je kao najveći onečišćivač okoliša te je porast emisije 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xml:space="preserve"> upravo najteže suzbiti u toj vrsti prometa. Sukladno tome</w:t>
      </w:r>
      <w:r w:rsidR="007178C8"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potrebno je definirati i implementirati niz mjera koje će poslužiti kao snažno sredstvo u smanjenju emisija u nadolazećem razdoblju.</w:t>
      </w:r>
    </w:p>
    <w:p w:rsidR="00673783" w:rsidRPr="0049668F" w:rsidRDefault="00673783" w:rsidP="008E18F1">
      <w:pPr>
        <w:spacing w:before="0" w:after="0" w:line="240" w:lineRule="auto"/>
        <w:rPr>
          <w:rFonts w:ascii="Times New Roman" w:hAnsi="Times New Roman" w:cs="Times New Roman"/>
          <w:sz w:val="24"/>
          <w:lang w:eastAsia="hr-HR"/>
        </w:rPr>
      </w:pPr>
    </w:p>
    <w:p w:rsidR="00673783" w:rsidRPr="0049668F" w:rsidRDefault="00673783" w:rsidP="00673783">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U Republici Hrvatskoj promet čini 24,6% emisije stakleničkih plinova, od toga cestovni putnički promet 74,4%, cestovni teretni promet 21,5%, željeznički promet 1,3%, pomorski i riječni promet 2,4% te domaći zračni promet 0,5%. Sektor prometa ima u 2014. godini emisiju veću od emisije u 1990. godini za 68,8%.</w:t>
      </w:r>
    </w:p>
    <w:p w:rsidR="00E96B4B" w:rsidRPr="0049668F" w:rsidRDefault="00E96B4B" w:rsidP="008E18F1">
      <w:pPr>
        <w:spacing w:before="0" w:after="0" w:line="240" w:lineRule="auto"/>
        <w:rPr>
          <w:rFonts w:ascii="Times New Roman" w:hAnsi="Times New Roman" w:cs="Times New Roman"/>
          <w:sz w:val="24"/>
          <w:lang w:eastAsia="hr-HR"/>
        </w:rPr>
      </w:pPr>
    </w:p>
    <w:p w:rsidR="00E96B4B" w:rsidRPr="0049668F" w:rsidRDefault="00E96B4B" w:rsidP="00E96B4B">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Potrebno je osigurati sufinanciranje razvoja infrastrukture za alternativna vozila u skladu s Direktivom 2014/94/EU o uspostavi infrastrukture za alternativna goriva, Zakonom o uspostavi infrastrukture za alternativna goriva (</w:t>
      </w:r>
      <w:r w:rsidR="0066490E" w:rsidRPr="0049668F">
        <w:rPr>
          <w:rFonts w:ascii="Times New Roman" w:hAnsi="Times New Roman" w:cs="Times New Roman"/>
          <w:sz w:val="24"/>
          <w:lang w:eastAsia="hr-HR"/>
        </w:rPr>
        <w:t xml:space="preserve">Narodne novine, broj </w:t>
      </w:r>
      <w:r w:rsidR="007178C8" w:rsidRPr="0049668F">
        <w:rPr>
          <w:rFonts w:ascii="Times New Roman" w:hAnsi="Times New Roman" w:cs="Times New Roman"/>
          <w:sz w:val="24"/>
          <w:lang w:eastAsia="hr-HR"/>
        </w:rPr>
        <w:t>120/</w:t>
      </w:r>
      <w:r w:rsidRPr="0049668F">
        <w:rPr>
          <w:rFonts w:ascii="Times New Roman" w:hAnsi="Times New Roman" w:cs="Times New Roman"/>
          <w:sz w:val="24"/>
          <w:lang w:eastAsia="hr-HR"/>
        </w:rPr>
        <w:t>16) i Nacionalnim okvirom politike za uspostavu infrastrukture za alternativna goriva Republike Hrvatske. Tu se utvrđuje zajednički okvir mjera za uspostavljanje infrastrukture za alternativna goriva (ponajviše za električnu energiju, ali i biogoriva, stlačeni i ukapljeni prirodni plin, ukapljeni naftni plin, vodik). Također, potrebno je podržavati ulaganja u razvoj inteligentnih i integriranih urbanih i javnih prometnih sustava koji uključuju razvoj urbane biciklističke infrastrukture, optimiranje gradske logistike u prijevozu tereta, inteligentno upravljanje javnim prometom i parkirnim površinama te poticanje tehničkih inovacija u urbanom prometu s ciljem smanjenja emisija stakleničkih plinova. Posebno je važno osigurati razvoj infrastrukture i mogućnosti za primjenu alternativnih goriva u javnom prometu.</w:t>
      </w:r>
    </w:p>
    <w:p w:rsidR="00D4794A" w:rsidRPr="0049668F" w:rsidRDefault="00D4794A" w:rsidP="008E18F1">
      <w:pPr>
        <w:spacing w:before="0" w:after="0" w:line="240" w:lineRule="auto"/>
        <w:rPr>
          <w:rFonts w:ascii="Times New Roman" w:hAnsi="Times New Roman" w:cs="Times New Roman"/>
          <w:sz w:val="24"/>
          <w:lang w:eastAsia="hr-HR"/>
        </w:rPr>
      </w:pPr>
    </w:p>
    <w:p w:rsidR="00D4794A" w:rsidRPr="0049668F" w:rsidRDefault="00D4794A" w:rsidP="008E18F1">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 </w:t>
      </w:r>
      <w:r w:rsidR="00561AF9" w:rsidRPr="0049668F">
        <w:rPr>
          <w:rFonts w:ascii="Times New Roman" w:hAnsi="Times New Roman" w:cs="Times New Roman"/>
          <w:sz w:val="24"/>
          <w:lang w:eastAsia="hr-HR"/>
        </w:rPr>
        <w:t xml:space="preserve">Četvrtom </w:t>
      </w:r>
      <w:r w:rsidRPr="0049668F">
        <w:rPr>
          <w:rFonts w:ascii="Times New Roman" w:hAnsi="Times New Roman" w:cs="Times New Roman"/>
          <w:sz w:val="24"/>
          <w:lang w:eastAsia="hr-HR"/>
        </w:rPr>
        <w:t>NAPEnU utvrđen je niz mjera za smanjenje emisija 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xml:space="preserve"> i povećanje energetske </w:t>
      </w:r>
      <w:r w:rsidR="00945F35" w:rsidRPr="0049668F">
        <w:rPr>
          <w:rFonts w:ascii="Times New Roman" w:hAnsi="Times New Roman" w:cs="Times New Roman"/>
          <w:sz w:val="24"/>
          <w:lang w:eastAsia="hr-HR"/>
        </w:rPr>
        <w:t>učinkovitosti</w:t>
      </w:r>
      <w:r w:rsidRPr="0049668F">
        <w:rPr>
          <w:rFonts w:ascii="Times New Roman" w:hAnsi="Times New Roman" w:cs="Times New Roman"/>
          <w:sz w:val="24"/>
          <w:lang w:eastAsia="hr-HR"/>
        </w:rPr>
        <w:t xml:space="preserve"> u sektoru prometa.</w:t>
      </w:r>
      <w:r w:rsidR="00673783" w:rsidRPr="0049668F">
        <w:rPr>
          <w:rFonts w:ascii="Times New Roman" w:hAnsi="Times New Roman" w:cs="Times New Roman"/>
          <w:sz w:val="24"/>
          <w:lang w:eastAsia="hr-HR"/>
        </w:rPr>
        <w:t xml:space="preserve"> Temeljne mjere u prometu su primjena alternativnih goriva niske emisije </w:t>
      </w:r>
      <w:r w:rsidR="00A53503" w:rsidRPr="0049668F">
        <w:rPr>
          <w:rFonts w:ascii="Times New Roman" w:hAnsi="Times New Roman" w:cs="Times New Roman"/>
          <w:sz w:val="24"/>
          <w:lang w:eastAsia="hr-HR"/>
        </w:rPr>
        <w:t>CO</w:t>
      </w:r>
      <w:r w:rsidR="00A53503" w:rsidRPr="0049668F">
        <w:rPr>
          <w:rFonts w:ascii="Times New Roman" w:hAnsi="Times New Roman" w:cs="Times New Roman"/>
          <w:sz w:val="24"/>
          <w:vertAlign w:val="subscript"/>
          <w:lang w:eastAsia="hr-HR"/>
        </w:rPr>
        <w:t>2</w:t>
      </w:r>
      <w:r w:rsidR="00673783" w:rsidRPr="0049668F">
        <w:rPr>
          <w:rFonts w:ascii="Times New Roman" w:hAnsi="Times New Roman" w:cs="Times New Roman"/>
          <w:sz w:val="24"/>
          <w:lang w:eastAsia="hr-HR"/>
        </w:rPr>
        <w:t>, optimizacija i povećanje učinkovitosti prijevoznih sredstava, sve veća upotreba vozila niske emisije, što uključuje razvoj biciklističkog prometa i promj</w:t>
      </w:r>
      <w:r w:rsidR="00C16082" w:rsidRPr="0049668F">
        <w:rPr>
          <w:rFonts w:ascii="Times New Roman" w:hAnsi="Times New Roman" w:cs="Times New Roman"/>
          <w:sz w:val="24"/>
          <w:lang w:eastAsia="hr-HR"/>
        </w:rPr>
        <w:t>ene u stilu života i navikama.</w:t>
      </w:r>
    </w:p>
    <w:p w:rsidR="00031E3D" w:rsidRPr="0049668F" w:rsidRDefault="00031E3D" w:rsidP="008E18F1">
      <w:pPr>
        <w:spacing w:before="0" w:after="0" w:line="240" w:lineRule="auto"/>
        <w:rPr>
          <w:rFonts w:ascii="Times New Roman" w:hAnsi="Times New Roman" w:cs="Times New Roman"/>
          <w:sz w:val="24"/>
          <w:lang w:eastAsia="hr-HR"/>
        </w:rPr>
      </w:pPr>
    </w:p>
    <w:p w:rsidR="00927852" w:rsidRDefault="00927852" w:rsidP="00927852">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S obzirom na definirane ciljeve, razmotrene su aktivnosti u sektoru prometa te se </w:t>
      </w:r>
      <w:r w:rsidRPr="0049668F">
        <w:rPr>
          <w:rFonts w:ascii="Times New Roman" w:hAnsi="Times New Roman" w:cs="Times New Roman"/>
          <w:b/>
          <w:sz w:val="24"/>
          <w:lang w:eastAsia="hr-HR"/>
        </w:rPr>
        <w:t>predlaže alo</w:t>
      </w:r>
      <w:r w:rsidR="007178C8" w:rsidRPr="0049668F">
        <w:rPr>
          <w:rFonts w:ascii="Times New Roman" w:hAnsi="Times New Roman" w:cs="Times New Roman"/>
          <w:b/>
          <w:sz w:val="24"/>
          <w:lang w:eastAsia="hr-HR"/>
        </w:rPr>
        <w:t>cirati do</w:t>
      </w:r>
      <w:r w:rsidRPr="0049668F">
        <w:rPr>
          <w:rFonts w:ascii="Times New Roman" w:hAnsi="Times New Roman" w:cs="Times New Roman"/>
          <w:b/>
          <w:sz w:val="24"/>
          <w:lang w:eastAsia="hr-HR"/>
        </w:rPr>
        <w:t xml:space="preserve"> </w:t>
      </w:r>
      <w:r w:rsidR="00BE0962" w:rsidRPr="0049668F">
        <w:rPr>
          <w:rFonts w:ascii="Times New Roman" w:hAnsi="Times New Roman" w:cs="Times New Roman"/>
          <w:b/>
          <w:sz w:val="24"/>
          <w:lang w:eastAsia="hr-HR"/>
        </w:rPr>
        <w:t>14</w:t>
      </w:r>
      <w:r w:rsidRPr="0049668F">
        <w:rPr>
          <w:rFonts w:ascii="Times New Roman" w:hAnsi="Times New Roman" w:cs="Times New Roman"/>
          <w:b/>
          <w:sz w:val="24"/>
          <w:lang w:eastAsia="hr-HR"/>
        </w:rPr>
        <w:t xml:space="preserve">% </w:t>
      </w:r>
      <w:r w:rsidR="007178C8" w:rsidRPr="0049668F">
        <w:rPr>
          <w:rFonts w:ascii="Times New Roman" w:hAnsi="Times New Roman" w:cs="Times New Roman"/>
          <w:b/>
          <w:sz w:val="24"/>
          <w:lang w:eastAsia="hr-HR"/>
        </w:rPr>
        <w:t xml:space="preserve">sredstava, </w:t>
      </w:r>
      <w:r w:rsidRPr="0049668F">
        <w:rPr>
          <w:rFonts w:ascii="Times New Roman" w:hAnsi="Times New Roman" w:cs="Times New Roman"/>
          <w:b/>
          <w:sz w:val="24"/>
          <w:lang w:eastAsia="hr-HR"/>
        </w:rPr>
        <w:t xml:space="preserve">odnosno </w:t>
      </w:r>
      <w:r w:rsidR="007178C8" w:rsidRPr="0049668F">
        <w:rPr>
          <w:rFonts w:ascii="Times New Roman" w:hAnsi="Times New Roman" w:cs="Times New Roman"/>
          <w:b/>
          <w:sz w:val="24"/>
          <w:lang w:eastAsia="hr-HR"/>
        </w:rPr>
        <w:t xml:space="preserve">u </w:t>
      </w:r>
      <w:r w:rsidRPr="0049668F">
        <w:rPr>
          <w:rFonts w:ascii="Times New Roman" w:hAnsi="Times New Roman" w:cs="Times New Roman"/>
          <w:b/>
          <w:sz w:val="24"/>
          <w:lang w:eastAsia="hr-HR"/>
        </w:rPr>
        <w:t>iznosu o</w:t>
      </w:r>
      <w:r w:rsidR="007178C8" w:rsidRPr="0049668F">
        <w:rPr>
          <w:rFonts w:ascii="Times New Roman" w:hAnsi="Times New Roman" w:cs="Times New Roman"/>
          <w:b/>
          <w:sz w:val="24"/>
          <w:lang w:eastAsia="hr-HR"/>
        </w:rPr>
        <w:t>ko</w:t>
      </w:r>
      <w:r w:rsidRPr="0049668F">
        <w:rPr>
          <w:rFonts w:ascii="Times New Roman" w:hAnsi="Times New Roman" w:cs="Times New Roman"/>
          <w:b/>
          <w:sz w:val="24"/>
          <w:lang w:eastAsia="hr-HR"/>
        </w:rPr>
        <w:t xml:space="preserve"> </w:t>
      </w:r>
      <w:r w:rsidR="007178C8" w:rsidRPr="0049668F">
        <w:rPr>
          <w:rFonts w:ascii="Times New Roman" w:hAnsi="Times New Roman" w:cs="Times New Roman"/>
          <w:b/>
          <w:sz w:val="24"/>
          <w:lang w:eastAsia="hr-HR"/>
        </w:rPr>
        <w:t>1</w:t>
      </w:r>
      <w:r w:rsidR="00BE0962" w:rsidRPr="0049668F">
        <w:rPr>
          <w:rFonts w:ascii="Times New Roman" w:hAnsi="Times New Roman" w:cs="Times New Roman"/>
          <w:b/>
          <w:sz w:val="24"/>
          <w:lang w:eastAsia="hr-HR"/>
        </w:rPr>
        <w:t>1</w:t>
      </w:r>
      <w:r w:rsidR="007178C8" w:rsidRPr="0049668F">
        <w:rPr>
          <w:rFonts w:ascii="Times New Roman" w:hAnsi="Times New Roman" w:cs="Times New Roman"/>
          <w:b/>
          <w:sz w:val="24"/>
          <w:lang w:eastAsia="hr-HR"/>
        </w:rPr>
        <w:t>5.5</w:t>
      </w:r>
      <w:r w:rsidR="00440A2F" w:rsidRPr="0049668F">
        <w:rPr>
          <w:rFonts w:ascii="Times New Roman" w:hAnsi="Times New Roman" w:cs="Times New Roman"/>
          <w:b/>
          <w:sz w:val="24"/>
          <w:lang w:eastAsia="hr-HR"/>
        </w:rPr>
        <w:t>00</w:t>
      </w:r>
      <w:r w:rsidRPr="0049668F">
        <w:rPr>
          <w:rFonts w:ascii="Times New Roman" w:hAnsi="Times New Roman" w:cs="Times New Roman"/>
          <w:b/>
          <w:sz w:val="24"/>
          <w:lang w:eastAsia="hr-HR"/>
        </w:rPr>
        <w:t>.000 HRK</w:t>
      </w:r>
      <w:r w:rsidR="00364045" w:rsidRPr="0049668F">
        <w:rPr>
          <w:rFonts w:ascii="Times New Roman" w:hAnsi="Times New Roman" w:cs="Times New Roman"/>
          <w:b/>
          <w:sz w:val="24"/>
          <w:lang w:eastAsia="hr-HR"/>
        </w:rPr>
        <w:t>.</w:t>
      </w:r>
      <w:r w:rsidRPr="0049668F">
        <w:rPr>
          <w:rFonts w:ascii="Times New Roman" w:hAnsi="Times New Roman" w:cs="Times New Roman"/>
          <w:sz w:val="24"/>
          <w:lang w:eastAsia="hr-HR"/>
        </w:rPr>
        <w:t xml:space="preserve"> Planom provođenja mjera definirane su sljedeće </w:t>
      </w:r>
      <w:r w:rsidR="0051551C" w:rsidRPr="0049668F">
        <w:rPr>
          <w:rFonts w:ascii="Times New Roman" w:hAnsi="Times New Roman" w:cs="Times New Roman"/>
          <w:sz w:val="24"/>
          <w:lang w:eastAsia="hr-HR"/>
        </w:rPr>
        <w:t xml:space="preserve">pojedinačne </w:t>
      </w:r>
      <w:r w:rsidRPr="0049668F">
        <w:rPr>
          <w:rFonts w:ascii="Times New Roman" w:hAnsi="Times New Roman" w:cs="Times New Roman"/>
          <w:sz w:val="24"/>
          <w:lang w:eastAsia="hr-HR"/>
        </w:rPr>
        <w:t>mjere za smanjivanje emisija iz prometa:</w:t>
      </w:r>
    </w:p>
    <w:p w:rsidR="00835153" w:rsidRPr="0049668F" w:rsidRDefault="00835153" w:rsidP="00927852">
      <w:pPr>
        <w:spacing w:before="0" w:after="0" w:line="240" w:lineRule="auto"/>
        <w:rPr>
          <w:rFonts w:ascii="Times New Roman" w:hAnsi="Times New Roman" w:cs="Times New Roman"/>
          <w:sz w:val="24"/>
          <w:lang w:eastAsia="hr-HR"/>
        </w:rPr>
      </w:pPr>
    </w:p>
    <w:p w:rsidR="00AA6234" w:rsidRDefault="00BE0962" w:rsidP="007B2C4B">
      <w:pPr>
        <w:pStyle w:val="Odlomakpopisa"/>
        <w:numPr>
          <w:ilvl w:val="0"/>
          <w:numId w:val="33"/>
        </w:numPr>
      </w:pPr>
      <w:r w:rsidRPr="00835153">
        <w:t>Produžetak financiranja mjera iz prethodnog Plana u iznosu od oko 9.500.000 HRK.</w:t>
      </w:r>
    </w:p>
    <w:p w:rsidR="00AA6234" w:rsidRDefault="0051551C" w:rsidP="007B2C4B">
      <w:pPr>
        <w:pStyle w:val="Odlomakpopisa"/>
        <w:numPr>
          <w:ilvl w:val="0"/>
          <w:numId w:val="33"/>
        </w:numPr>
      </w:pPr>
      <w:r w:rsidRPr="00AA6234">
        <w:rPr>
          <w:u w:val="single"/>
        </w:rPr>
        <w:t>S</w:t>
      </w:r>
      <w:r w:rsidR="00927852" w:rsidRPr="00AA6234">
        <w:rPr>
          <w:u w:val="single"/>
        </w:rPr>
        <w:t>ustav izobrazbe vozača</w:t>
      </w:r>
      <w:r w:rsidR="00673783" w:rsidRPr="00AA6234">
        <w:rPr>
          <w:u w:val="single"/>
        </w:rPr>
        <w:t xml:space="preserve"> cestovnih vozila za eko vožnju</w:t>
      </w:r>
      <w:r w:rsidRPr="00835153">
        <w:t xml:space="preserve">. </w:t>
      </w:r>
      <w:r w:rsidR="00927852" w:rsidRPr="00835153">
        <w:t xml:space="preserve">Nastavkom financiranja izobrazbe vozača cestovnih vozila za eko vožnju postiže se maksimalna razina osviještenosti svih građana i vozača u Republici Hrvatskoj o prednostima ovoga modernog, inteligentnog i ekološki prihvatljivog stila vožnje, kroz aktivno provođenje izobrazbe eko vožnje među vozačima. </w:t>
      </w:r>
      <w:r w:rsidR="00673783" w:rsidRPr="00835153">
        <w:t>Predviđa se aktivno provođenje treninga eko vožnje među licenciranim (postojećim) vozačima.</w:t>
      </w:r>
      <w:r w:rsidR="007365B7" w:rsidRPr="00835153">
        <w:t xml:space="preserve"> U 2015. godini trening eko vožnje prošlo je približno 1000 vozača. Ovom mjerom u 2015. postignuta je ušteda od 17,513 TJ. Najveći broj je obučenih vozača kamiona i autobusa (čak 645 obučenih vozača) koji su ujedno i najveći potrošači te je njihovom obukom postignuta najveća ušteda, 14,6 TJ.  Pretpostavljeno je kako će 50% vozača promijeniti navike nakon tečaja te kako će prosječne uštede goriva za njih biti 7,5%. Prosječna kilometraža </w:t>
      </w:r>
      <w:r w:rsidR="00460D6C">
        <w:t xml:space="preserve">u godini dana </w:t>
      </w:r>
      <w:r w:rsidR="007365B7" w:rsidRPr="00835153">
        <w:t>za vozače osob</w:t>
      </w:r>
      <w:r w:rsidR="00460D6C">
        <w:t xml:space="preserve">nih vozila pretpostavlja 12.000 </w:t>
      </w:r>
      <w:r w:rsidR="007365B7" w:rsidRPr="00835153">
        <w:t>km, za vozače teretnih vozila 38.000 km, a za vozače autobusa 54.700 km. Prosječna potrošnja goriva osobnih automobila pretpostavljena je na razini 7 l/100km uz udio od 50% automobila na dizel, a 50% na benzin, prosječna potrošnja teretnih vozila od 32,3 l/100</w:t>
      </w:r>
      <w:r w:rsidR="00F16A61">
        <w:t xml:space="preserve"> </w:t>
      </w:r>
      <w:r w:rsidR="007365B7" w:rsidRPr="00835153">
        <w:t>km te za autobuse 37,2 l/100</w:t>
      </w:r>
      <w:r w:rsidR="00F16A61">
        <w:t xml:space="preserve"> </w:t>
      </w:r>
      <w:r w:rsidR="007365B7" w:rsidRPr="00835153">
        <w:t xml:space="preserve">km. Vrijeme </w:t>
      </w:r>
      <w:r w:rsidR="00F16A61">
        <w:t xml:space="preserve">provođenja </w:t>
      </w:r>
      <w:r w:rsidR="007365B7" w:rsidRPr="00835153">
        <w:t>mjere je 2 godine.</w:t>
      </w:r>
    </w:p>
    <w:p w:rsidR="00AA6234" w:rsidRDefault="0051551C" w:rsidP="007B2C4B">
      <w:pPr>
        <w:pStyle w:val="Odlomakpopisa"/>
        <w:numPr>
          <w:ilvl w:val="0"/>
          <w:numId w:val="33"/>
        </w:numPr>
      </w:pPr>
      <w:r w:rsidRPr="00AA6234">
        <w:rPr>
          <w:u w:val="single"/>
        </w:rPr>
        <w:t xml:space="preserve">Financijski </w:t>
      </w:r>
      <w:r w:rsidR="00927852" w:rsidRPr="00AA6234">
        <w:rPr>
          <w:u w:val="single"/>
        </w:rPr>
        <w:t>poticaji za energetski učinkovita i ekološki prihvatljiva vozila</w:t>
      </w:r>
      <w:r w:rsidRPr="00AA6234">
        <w:rPr>
          <w:u w:val="single"/>
        </w:rPr>
        <w:t>.</w:t>
      </w:r>
      <w:r w:rsidR="00673783" w:rsidRPr="00835153">
        <w:t xml:space="preserve"> </w:t>
      </w:r>
      <w:r w:rsidR="00927852" w:rsidRPr="00835153">
        <w:t xml:space="preserve">Ovom mjerom se </w:t>
      </w:r>
      <w:r w:rsidR="00D36B14" w:rsidRPr="00835153">
        <w:t xml:space="preserve">unaprjeđuju i </w:t>
      </w:r>
      <w:r w:rsidR="00927852" w:rsidRPr="00835153">
        <w:t>objedinjuju financijski potica</w:t>
      </w:r>
      <w:r w:rsidR="00D8398A" w:rsidRPr="00835153">
        <w:t>ji za energetski učinkovita</w:t>
      </w:r>
      <w:r w:rsidR="00927852" w:rsidRPr="00835153">
        <w:t xml:space="preserve"> (vozila koja kao gorivo koriste SPP ili UPP) i ek</w:t>
      </w:r>
      <w:r w:rsidR="00D8398A" w:rsidRPr="00835153">
        <w:t xml:space="preserve">ološki prihvatljiva vozila </w:t>
      </w:r>
      <w:r w:rsidR="00927852" w:rsidRPr="00835153">
        <w:t xml:space="preserve">(električna </w:t>
      </w:r>
      <w:r w:rsidR="00037A61">
        <w:t xml:space="preserve">i plug-in hibridna </w:t>
      </w:r>
      <w:r w:rsidR="00927852" w:rsidRPr="00835153">
        <w:t xml:space="preserve">vozila) u </w:t>
      </w:r>
      <w:r w:rsidR="00D8398A" w:rsidRPr="00835153">
        <w:t xml:space="preserve">skladu s usvojenim </w:t>
      </w:r>
      <w:r w:rsidRPr="00835153">
        <w:t>Četvrtim</w:t>
      </w:r>
      <w:r w:rsidR="00D8398A" w:rsidRPr="00835153">
        <w:t xml:space="preserve"> NAPEnU (mjera T.4</w:t>
      </w:r>
      <w:r w:rsidR="00927852" w:rsidRPr="00835153">
        <w:t xml:space="preserve"> Financijski poticaji za energetski učinkovita vozila).</w:t>
      </w:r>
      <w:r w:rsidR="00D36B14" w:rsidRPr="00835153">
        <w:t xml:space="preserve"> </w:t>
      </w:r>
      <w:r w:rsidR="00927852" w:rsidRPr="00835153">
        <w:t>Prema analizama brojnih međunarodno priznatih institucija i konzultantskih kuća, budućnost vozila sa sustavima SPP, koja pružaju i omogućavaju dodatna smanjenja emisije CO</w:t>
      </w:r>
      <w:r w:rsidR="00927852" w:rsidRPr="00AA6234">
        <w:rPr>
          <w:vertAlign w:val="subscript"/>
        </w:rPr>
        <w:t>2</w:t>
      </w:r>
      <w:r w:rsidR="00927852" w:rsidRPr="00835153">
        <w:t xml:space="preserve"> u odnosu na vozila koja koriste konvencionalna goriva je neupitna. Za ostvarivanje definiranih ciljeva bit će potrebne značajne intervencije od strane automobilske industrije, nacionalnih, regionalnih i lokalnih vlasti kako bi se stimulirala potražnja za SPP vozilima.</w:t>
      </w:r>
      <w:r w:rsidR="00D36B14" w:rsidRPr="00835153">
        <w:t xml:space="preserve"> </w:t>
      </w:r>
      <w:r w:rsidR="00927852" w:rsidRPr="00835153">
        <w:t>Električna vozila su znatno učinkovitija sa stajališta potrošnje primarne energije i gotovo neutralna sa stajališta emisije CO</w:t>
      </w:r>
      <w:r w:rsidR="00927852" w:rsidRPr="00AA6234">
        <w:rPr>
          <w:vertAlign w:val="subscript"/>
        </w:rPr>
        <w:t>2</w:t>
      </w:r>
      <w:r w:rsidR="00927852" w:rsidRPr="00835153">
        <w:t xml:space="preserve"> ako se pri punjenju koristi električna energija dobivena iz obnovljivih izvora energije. S ciljem poticanja većeg tržišnog udjela električnih i </w:t>
      </w:r>
      <w:r w:rsidR="006D1DEE">
        <w:t xml:space="preserve">plug in </w:t>
      </w:r>
      <w:r w:rsidR="00927852" w:rsidRPr="00835153">
        <w:t xml:space="preserve">hibridnih vozila predlaže se uvođenje poticajnih naknada, odnosno subvencija kupcima </w:t>
      </w:r>
      <w:r w:rsidR="006D1DEE">
        <w:t xml:space="preserve">plug in </w:t>
      </w:r>
      <w:r w:rsidR="00927852" w:rsidRPr="00835153">
        <w:t xml:space="preserve">hibridnih i električnih vozila kroz dodjelu nepovratnih sredstava. </w:t>
      </w:r>
    </w:p>
    <w:p w:rsidR="00AA6234" w:rsidRDefault="0051551C" w:rsidP="007B2C4B">
      <w:pPr>
        <w:pStyle w:val="Odlomakpopisa"/>
        <w:numPr>
          <w:ilvl w:val="0"/>
          <w:numId w:val="33"/>
        </w:numPr>
      </w:pPr>
      <w:r w:rsidRPr="00AA6234">
        <w:rPr>
          <w:u w:val="single"/>
        </w:rPr>
        <w:t xml:space="preserve">Razvoj </w:t>
      </w:r>
      <w:r w:rsidR="00927852" w:rsidRPr="00AA6234">
        <w:rPr>
          <w:u w:val="single"/>
        </w:rPr>
        <w:t>infrastrukture za vozila na alternativni pogon</w:t>
      </w:r>
      <w:r w:rsidRPr="00835153">
        <w:t>.</w:t>
      </w:r>
      <w:r w:rsidR="00460D6C">
        <w:t xml:space="preserve"> </w:t>
      </w:r>
      <w:r w:rsidR="00927852" w:rsidRPr="00835153">
        <w:t xml:space="preserve">Cilj ove mjere je olakšati prihvaćanje alternativnih goriva od strane korisnika/potrošača jačanjem infrastrukture za distribuciju alternativnih goriva i provedbom zajedničkih tehničkih specifikacija za ovu infrastrukturu. </w:t>
      </w:r>
    </w:p>
    <w:p w:rsidR="00031E3D" w:rsidRPr="00835153" w:rsidRDefault="0051551C" w:rsidP="007B2C4B">
      <w:pPr>
        <w:pStyle w:val="Odlomakpopisa"/>
        <w:numPr>
          <w:ilvl w:val="0"/>
          <w:numId w:val="33"/>
        </w:numPr>
      </w:pPr>
      <w:r w:rsidRPr="00AA6234">
        <w:rPr>
          <w:u w:val="single"/>
        </w:rPr>
        <w:t xml:space="preserve">Promicanje </w:t>
      </w:r>
      <w:r w:rsidR="00D36B14" w:rsidRPr="00AA6234">
        <w:rPr>
          <w:u w:val="single"/>
        </w:rPr>
        <w:t>integriranog i inteligentnog prometa i razvoj infrastrukture za alternativna goriva na lokalnoj i područnoj razini</w:t>
      </w:r>
      <w:r w:rsidRPr="00835153">
        <w:t xml:space="preserve">. Potrebno je </w:t>
      </w:r>
      <w:r w:rsidR="00D36B14" w:rsidRPr="00835153">
        <w:t xml:space="preserve">promovirati održivi razvoj gradskih prometnih sustava i to kroz: optimiranje logistike prijevoza tereta te inteligentno upravljanje javnim parkirnim površinama (ICT tehnologije), uvođenje integriranog prijevoza putnika, uvođenje car-sharing sheme u gradovima, vođenje sustava javnih gradskih bicikala i izgradnja pripadajuće biciklističke infrastrukture, inteligentno upravljanje u prometu. Uz mjere promicanja infrastrukture za alternativna goriva na nacionalnoj razini, sufinancirat će se razvoj infrastrukture za alternativna goriva na lokalnoj i područnoj razini </w:t>
      </w:r>
      <w:r w:rsidR="00927852" w:rsidRPr="00835153">
        <w:t>(parkirna mjesta, turističk</w:t>
      </w:r>
      <w:r w:rsidR="00D36B14" w:rsidRPr="00835153">
        <w:t>i objekti, zone čistog prometa).</w:t>
      </w:r>
    </w:p>
    <w:p w:rsidR="00DC0E82" w:rsidRPr="0049668F" w:rsidRDefault="00DC0E82" w:rsidP="00684D3E">
      <w:pPr>
        <w:spacing w:before="0" w:after="0" w:line="240" w:lineRule="auto"/>
        <w:rPr>
          <w:rFonts w:ascii="Times New Roman" w:hAnsi="Times New Roman" w:cs="Times New Roman"/>
          <w:sz w:val="24"/>
        </w:rPr>
      </w:pPr>
    </w:p>
    <w:p w:rsidR="00D4794A" w:rsidRPr="0049668F" w:rsidRDefault="00426BED" w:rsidP="00AB63D8">
      <w:pPr>
        <w:pStyle w:val="Naslov2"/>
        <w:keepLines/>
        <w:widowControl/>
        <w:numPr>
          <w:ilvl w:val="1"/>
          <w:numId w:val="24"/>
        </w:numPr>
        <w:pBdr>
          <w:bottom w:val="none" w:sz="0" w:space="0" w:color="auto"/>
        </w:pBdr>
        <w:suppressAutoHyphens w:val="0"/>
        <w:spacing w:before="0" w:after="0" w:line="240" w:lineRule="auto"/>
        <w:ind w:left="709" w:hanging="709"/>
        <w:rPr>
          <w:rFonts w:ascii="Times New Roman" w:hAnsi="Times New Roman"/>
          <w:color w:val="auto"/>
          <w:sz w:val="24"/>
          <w:szCs w:val="24"/>
        </w:rPr>
      </w:pPr>
      <w:bookmarkStart w:id="148" w:name="_Ref390374663"/>
      <w:bookmarkStart w:id="149" w:name="_Ref390776665"/>
      <w:bookmarkStart w:id="150" w:name="_Toc480810441"/>
      <w:r w:rsidRPr="0049668F">
        <w:rPr>
          <w:rFonts w:ascii="Times New Roman" w:hAnsi="Times New Roman"/>
          <w:color w:val="auto"/>
          <w:sz w:val="24"/>
          <w:szCs w:val="24"/>
        </w:rPr>
        <w:tab/>
      </w:r>
      <w:bookmarkStart w:id="151" w:name="_Toc486837215"/>
      <w:bookmarkStart w:id="152" w:name="_Toc488763324"/>
      <w:r w:rsidR="00D4794A" w:rsidRPr="0049668F">
        <w:rPr>
          <w:rFonts w:ascii="Times New Roman" w:hAnsi="Times New Roman"/>
          <w:color w:val="auto"/>
          <w:sz w:val="24"/>
          <w:szCs w:val="24"/>
        </w:rPr>
        <w:t>Smanjenje emisije stakleničkih plinova u neenergetskim sektorima</w:t>
      </w:r>
      <w:bookmarkEnd w:id="148"/>
      <w:bookmarkEnd w:id="149"/>
      <w:bookmarkEnd w:id="150"/>
      <w:r w:rsidR="00BE0962" w:rsidRPr="0049668F">
        <w:rPr>
          <w:rFonts w:ascii="Times New Roman" w:hAnsi="Times New Roman"/>
          <w:color w:val="auto"/>
          <w:sz w:val="24"/>
          <w:szCs w:val="24"/>
        </w:rPr>
        <w:t xml:space="preserve"> (NES/OT)</w:t>
      </w:r>
      <w:bookmarkEnd w:id="151"/>
      <w:bookmarkEnd w:id="152"/>
    </w:p>
    <w:p w:rsidR="00DF269A" w:rsidRPr="0049668F" w:rsidRDefault="00DF269A" w:rsidP="00684D3E">
      <w:pPr>
        <w:spacing w:before="0" w:after="0" w:line="240" w:lineRule="auto"/>
        <w:rPr>
          <w:rFonts w:ascii="Times New Roman" w:hAnsi="Times New Roman" w:cs="Times New Roman"/>
          <w:sz w:val="24"/>
        </w:rPr>
      </w:pPr>
    </w:p>
    <w:p w:rsidR="00031E3D" w:rsidRPr="0049668F" w:rsidRDefault="00D4794A" w:rsidP="00684D3E">
      <w:pPr>
        <w:keepNext/>
        <w:keepLines/>
        <w:suppressAutoHyphens w:val="0"/>
        <w:spacing w:before="0" w:after="0" w:line="240" w:lineRule="auto"/>
        <w:rPr>
          <w:rFonts w:ascii="Times New Roman" w:hAnsi="Times New Roman" w:cs="Times New Roman"/>
          <w:sz w:val="24"/>
        </w:rPr>
      </w:pPr>
      <w:r w:rsidRPr="0049668F">
        <w:rPr>
          <w:rFonts w:ascii="Times New Roman" w:hAnsi="Times New Roman" w:cs="Times New Roman"/>
          <w:sz w:val="24"/>
        </w:rPr>
        <w:t>Smanjenje emisije stakleničkih plinova u neenergetskim sektorima podrazumijeva emisije iz sektora:</w:t>
      </w:r>
    </w:p>
    <w:p w:rsidR="00D4794A" w:rsidRPr="00AA6234" w:rsidRDefault="007178C8" w:rsidP="007B2C4B">
      <w:pPr>
        <w:pStyle w:val="Odlomakpopisa"/>
        <w:numPr>
          <w:ilvl w:val="0"/>
          <w:numId w:val="34"/>
        </w:numPr>
      </w:pPr>
      <w:r w:rsidRPr="00AA6234">
        <w:t>industrijski procesi</w:t>
      </w:r>
    </w:p>
    <w:p w:rsidR="007178C8" w:rsidRPr="00AA6234" w:rsidRDefault="00D4794A" w:rsidP="007B2C4B">
      <w:pPr>
        <w:pStyle w:val="Odlomakpopisa"/>
        <w:numPr>
          <w:ilvl w:val="0"/>
          <w:numId w:val="34"/>
        </w:numPr>
      </w:pPr>
      <w:r w:rsidRPr="00AA6234">
        <w:t xml:space="preserve">uporaba </w:t>
      </w:r>
      <w:r w:rsidR="00426BED" w:rsidRPr="00AA6234">
        <w:t>opreme i</w:t>
      </w:r>
      <w:r w:rsidR="007609A4" w:rsidRPr="00AA6234">
        <w:t>/ili</w:t>
      </w:r>
      <w:r w:rsidR="00426BED" w:rsidRPr="00AA6234">
        <w:t xml:space="preserve"> </w:t>
      </w:r>
      <w:r w:rsidR="007609A4" w:rsidRPr="00AA6234">
        <w:t>u</w:t>
      </w:r>
      <w:r w:rsidR="00426BED" w:rsidRPr="00AA6234">
        <w:t>ređaj</w:t>
      </w:r>
      <w:r w:rsidR="007609A4" w:rsidRPr="00AA6234">
        <w:t xml:space="preserve">a koji sadrže kontrolirane </w:t>
      </w:r>
      <w:r w:rsidR="00426BED" w:rsidRPr="00AA6234">
        <w:t xml:space="preserve">tvari i </w:t>
      </w:r>
      <w:r w:rsidR="007609A4" w:rsidRPr="00AA6234">
        <w:t>fluorirane stakleničke plinove te ostali</w:t>
      </w:r>
      <w:r w:rsidRPr="00AA6234">
        <w:t xml:space="preserve"> proizvod</w:t>
      </w:r>
      <w:r w:rsidR="007609A4" w:rsidRPr="00AA6234">
        <w:t>i</w:t>
      </w:r>
    </w:p>
    <w:p w:rsidR="00D4794A" w:rsidRPr="00AA6234" w:rsidRDefault="007178C8" w:rsidP="007B2C4B">
      <w:pPr>
        <w:pStyle w:val="Odlomakpopisa"/>
        <w:numPr>
          <w:ilvl w:val="0"/>
          <w:numId w:val="34"/>
        </w:numPr>
      </w:pPr>
      <w:r w:rsidRPr="00AA6234">
        <w:t>poljoprivreda</w:t>
      </w:r>
    </w:p>
    <w:p w:rsidR="00024C48" w:rsidRPr="00B62B88" w:rsidRDefault="00D4794A" w:rsidP="007B2C4B">
      <w:pPr>
        <w:pStyle w:val="Odlomakpopisa"/>
        <w:numPr>
          <w:ilvl w:val="0"/>
          <w:numId w:val="34"/>
        </w:numPr>
      </w:pPr>
      <w:r w:rsidRPr="00AA6234">
        <w:t>gospodarenje otpadom.</w:t>
      </w:r>
    </w:p>
    <w:p w:rsidR="00D4794A" w:rsidRPr="0049668F" w:rsidRDefault="00D4794A" w:rsidP="00684D3E">
      <w:pPr>
        <w:spacing w:before="0" w:after="0" w:line="240" w:lineRule="auto"/>
        <w:rPr>
          <w:rFonts w:ascii="Times New Roman" w:hAnsi="Times New Roman" w:cs="Times New Roman"/>
          <w:sz w:val="24"/>
        </w:rPr>
      </w:pPr>
      <w:r w:rsidRPr="0049668F">
        <w:rPr>
          <w:rFonts w:ascii="Times New Roman" w:hAnsi="Times New Roman" w:cs="Times New Roman"/>
          <w:sz w:val="24"/>
        </w:rPr>
        <w:t>Prema Izvješću o inventaru stakleničkih plinova za R</w:t>
      </w:r>
      <w:r w:rsidR="00A505FE" w:rsidRPr="0049668F">
        <w:rPr>
          <w:rFonts w:ascii="Times New Roman" w:hAnsi="Times New Roman" w:cs="Times New Roman"/>
          <w:sz w:val="24"/>
        </w:rPr>
        <w:t xml:space="preserve">epubliku </w:t>
      </w:r>
      <w:r w:rsidRPr="0049668F">
        <w:rPr>
          <w:rFonts w:ascii="Times New Roman" w:hAnsi="Times New Roman" w:cs="Times New Roman"/>
          <w:sz w:val="24"/>
        </w:rPr>
        <w:t>H</w:t>
      </w:r>
      <w:r w:rsidR="00A505FE" w:rsidRPr="0049668F">
        <w:rPr>
          <w:rFonts w:ascii="Times New Roman" w:hAnsi="Times New Roman" w:cs="Times New Roman"/>
          <w:sz w:val="24"/>
        </w:rPr>
        <w:t>rvatsku</w:t>
      </w:r>
      <w:r w:rsidRPr="0049668F">
        <w:rPr>
          <w:rFonts w:ascii="Times New Roman" w:hAnsi="Times New Roman" w:cs="Times New Roman"/>
          <w:sz w:val="24"/>
        </w:rPr>
        <w:t xml:space="preserve"> </w:t>
      </w:r>
      <w:r w:rsidR="007609A4" w:rsidRPr="0049668F">
        <w:rPr>
          <w:rFonts w:ascii="Times New Roman" w:hAnsi="Times New Roman" w:cs="Times New Roman"/>
          <w:sz w:val="24"/>
        </w:rPr>
        <w:t xml:space="preserve">– NIR </w:t>
      </w:r>
      <w:r w:rsidRPr="0049668F">
        <w:rPr>
          <w:rFonts w:ascii="Times New Roman" w:hAnsi="Times New Roman" w:cs="Times New Roman"/>
          <w:sz w:val="24"/>
        </w:rPr>
        <w:t>201</w:t>
      </w:r>
      <w:r w:rsidR="00A41C9E" w:rsidRPr="0049668F">
        <w:rPr>
          <w:rFonts w:ascii="Times New Roman" w:hAnsi="Times New Roman" w:cs="Times New Roman"/>
          <w:sz w:val="24"/>
        </w:rPr>
        <w:t>6</w:t>
      </w:r>
      <w:r w:rsidRPr="0049668F">
        <w:rPr>
          <w:rFonts w:ascii="Times New Roman" w:hAnsi="Times New Roman" w:cs="Times New Roman"/>
          <w:sz w:val="24"/>
        </w:rPr>
        <w:t>.</w:t>
      </w:r>
      <w:r w:rsidR="007609A4" w:rsidRPr="0049668F">
        <w:rPr>
          <w:rFonts w:ascii="Times New Roman" w:hAnsi="Times New Roman" w:cs="Times New Roman"/>
          <w:sz w:val="24"/>
        </w:rPr>
        <w:t xml:space="preserve"> </w:t>
      </w:r>
      <w:r w:rsidRPr="0049668F">
        <w:rPr>
          <w:rFonts w:ascii="Times New Roman" w:hAnsi="Times New Roman" w:cs="Times New Roman"/>
          <w:sz w:val="24"/>
        </w:rPr>
        <w:t>(</w:t>
      </w:r>
      <w:r w:rsidRPr="0049668F">
        <w:rPr>
          <w:rFonts w:ascii="Times New Roman" w:hAnsi="Times New Roman" w:cs="Times New Roman"/>
          <w:i/>
          <w:sz w:val="24"/>
        </w:rPr>
        <w:t>National Inventory Report – NIR 201</w:t>
      </w:r>
      <w:r w:rsidR="00A41C9E" w:rsidRPr="0049668F">
        <w:rPr>
          <w:rFonts w:ascii="Times New Roman" w:hAnsi="Times New Roman" w:cs="Times New Roman"/>
          <w:i/>
          <w:sz w:val="24"/>
        </w:rPr>
        <w:t>6</w:t>
      </w:r>
      <w:r w:rsidRPr="0049668F">
        <w:rPr>
          <w:rFonts w:ascii="Times New Roman" w:hAnsi="Times New Roman" w:cs="Times New Roman"/>
          <w:sz w:val="24"/>
        </w:rPr>
        <w:t xml:space="preserve">), sektor energetike svakako najviše doprinosi emisijama stakleničkih plinova, potom je tu sektor poljoprivrede te industrijskih procesa, a slijedi sektor gospodarenja otpadom i na kraju sektor uporabe otapala (slika </w:t>
      </w:r>
      <w:r w:rsidR="005A0F02" w:rsidRPr="0049668F">
        <w:rPr>
          <w:rFonts w:ascii="Times New Roman" w:hAnsi="Times New Roman" w:cs="Times New Roman"/>
          <w:sz w:val="24"/>
        </w:rPr>
        <w:fldChar w:fldCharType="begin"/>
      </w:r>
      <w:r w:rsidR="005A0F02" w:rsidRPr="0049668F">
        <w:rPr>
          <w:rFonts w:ascii="Times New Roman" w:hAnsi="Times New Roman" w:cs="Times New Roman"/>
          <w:sz w:val="24"/>
        </w:rPr>
        <w:instrText xml:space="preserve"> REF slk_trend_emisije_po_sektorima \h  \* MERGEFORMAT </w:instrText>
      </w:r>
      <w:r w:rsidR="005A0F02" w:rsidRPr="0049668F">
        <w:rPr>
          <w:rFonts w:ascii="Times New Roman" w:hAnsi="Times New Roman" w:cs="Times New Roman"/>
          <w:sz w:val="24"/>
        </w:rPr>
      </w:r>
      <w:r w:rsidR="005A0F02" w:rsidRPr="0049668F">
        <w:rPr>
          <w:rFonts w:ascii="Times New Roman" w:hAnsi="Times New Roman" w:cs="Times New Roman"/>
          <w:sz w:val="24"/>
        </w:rPr>
        <w:fldChar w:fldCharType="separate"/>
      </w:r>
      <w:r w:rsidR="000F14C9" w:rsidRPr="000F14C9">
        <w:rPr>
          <w:rFonts w:ascii="Times New Roman" w:hAnsi="Times New Roman" w:cs="Times New Roman"/>
          <w:noProof/>
          <w:sz w:val="24"/>
        </w:rPr>
        <w:t>4.5.</w:t>
      </w:r>
      <w:r w:rsidR="005A0F02" w:rsidRPr="0049668F">
        <w:rPr>
          <w:rFonts w:ascii="Times New Roman" w:hAnsi="Times New Roman" w:cs="Times New Roman"/>
          <w:sz w:val="24"/>
        </w:rPr>
        <w:fldChar w:fldCharType="end"/>
      </w:r>
      <w:r w:rsidRPr="0049668F">
        <w:rPr>
          <w:rFonts w:ascii="Times New Roman" w:hAnsi="Times New Roman" w:cs="Times New Roman"/>
          <w:sz w:val="24"/>
        </w:rPr>
        <w:t xml:space="preserve"> Ako se analiziraju podaci za prvo obvezujuće razdoblje prema Kyotskom protokolu (2008.</w:t>
      </w:r>
      <w:r w:rsidR="00E76139" w:rsidRPr="0049668F">
        <w:rPr>
          <w:rFonts w:ascii="Times New Roman" w:hAnsi="Times New Roman" w:cs="Times New Roman"/>
          <w:sz w:val="24"/>
        </w:rPr>
        <w:t xml:space="preserve"> </w:t>
      </w:r>
      <w:r w:rsidRPr="0049668F">
        <w:rPr>
          <w:rFonts w:ascii="Times New Roman" w:hAnsi="Times New Roman" w:cs="Times New Roman"/>
          <w:sz w:val="24"/>
        </w:rPr>
        <w:t>-</w:t>
      </w:r>
      <w:r w:rsidR="0051551C" w:rsidRPr="0049668F">
        <w:rPr>
          <w:rFonts w:ascii="Times New Roman" w:hAnsi="Times New Roman" w:cs="Times New Roman"/>
          <w:sz w:val="24"/>
        </w:rPr>
        <w:t xml:space="preserve"> </w:t>
      </w:r>
      <w:r w:rsidRPr="0049668F">
        <w:rPr>
          <w:rFonts w:ascii="Times New Roman" w:hAnsi="Times New Roman" w:cs="Times New Roman"/>
          <w:sz w:val="24"/>
        </w:rPr>
        <w:t xml:space="preserve">2012. godina), tada je energetika prosječno doprinijela emisijama oko </w:t>
      </w:r>
      <w:r w:rsidR="00A41C9E" w:rsidRPr="0049668F">
        <w:rPr>
          <w:rFonts w:ascii="Times New Roman" w:hAnsi="Times New Roman" w:cs="Times New Roman"/>
          <w:sz w:val="24"/>
        </w:rPr>
        <w:t>71</w:t>
      </w:r>
      <w:r w:rsidRPr="0049668F">
        <w:rPr>
          <w:rFonts w:ascii="Times New Roman" w:hAnsi="Times New Roman" w:cs="Times New Roman"/>
          <w:sz w:val="24"/>
        </w:rPr>
        <w:t xml:space="preserve">%, industrijski procesi </w:t>
      </w:r>
      <w:r w:rsidR="00A41C9E" w:rsidRPr="0049668F">
        <w:rPr>
          <w:rFonts w:ascii="Times New Roman" w:hAnsi="Times New Roman" w:cs="Times New Roman"/>
          <w:sz w:val="24"/>
        </w:rPr>
        <w:t>i uporaba proizvoda</w:t>
      </w:r>
      <w:r w:rsidR="00D33E1E" w:rsidRPr="0049668F">
        <w:rPr>
          <w:rFonts w:ascii="Times New Roman" w:hAnsi="Times New Roman" w:cs="Times New Roman"/>
          <w:sz w:val="24"/>
        </w:rPr>
        <w:t xml:space="preserve"> </w:t>
      </w:r>
      <w:r w:rsidRPr="0049668F">
        <w:rPr>
          <w:rFonts w:ascii="Times New Roman" w:hAnsi="Times New Roman" w:cs="Times New Roman"/>
          <w:sz w:val="24"/>
        </w:rPr>
        <w:t xml:space="preserve">oko </w:t>
      </w:r>
      <w:r w:rsidR="00A41C9E" w:rsidRPr="0049668F">
        <w:rPr>
          <w:rFonts w:ascii="Times New Roman" w:hAnsi="Times New Roman" w:cs="Times New Roman"/>
          <w:sz w:val="24"/>
        </w:rPr>
        <w:t>13</w:t>
      </w:r>
      <w:r w:rsidRPr="0049668F">
        <w:rPr>
          <w:rFonts w:ascii="Times New Roman" w:hAnsi="Times New Roman" w:cs="Times New Roman"/>
          <w:sz w:val="24"/>
        </w:rPr>
        <w:t xml:space="preserve">%, poljoprivreda oko </w:t>
      </w:r>
      <w:r w:rsidR="00A41C9E" w:rsidRPr="0049668F">
        <w:rPr>
          <w:rFonts w:ascii="Times New Roman" w:hAnsi="Times New Roman" w:cs="Times New Roman"/>
          <w:sz w:val="24"/>
        </w:rPr>
        <w:t>10</w:t>
      </w:r>
      <w:r w:rsidRPr="0049668F">
        <w:rPr>
          <w:rFonts w:ascii="Times New Roman" w:hAnsi="Times New Roman" w:cs="Times New Roman"/>
          <w:sz w:val="24"/>
        </w:rPr>
        <w:t xml:space="preserve">% te gospodarenje otpadom </w:t>
      </w:r>
      <w:r w:rsidR="00A41C9E" w:rsidRPr="0049668F">
        <w:rPr>
          <w:rFonts w:ascii="Times New Roman" w:hAnsi="Times New Roman" w:cs="Times New Roman"/>
          <w:sz w:val="24"/>
        </w:rPr>
        <w:t>6</w:t>
      </w:r>
      <w:r w:rsidRPr="0049668F">
        <w:rPr>
          <w:rFonts w:ascii="Times New Roman" w:hAnsi="Times New Roman" w:cs="Times New Roman"/>
          <w:sz w:val="24"/>
        </w:rPr>
        <w:t>%. Dakle, neenergetski sektori čine oko 2</w:t>
      </w:r>
      <w:r w:rsidR="001A1D88" w:rsidRPr="0049668F">
        <w:rPr>
          <w:rFonts w:ascii="Times New Roman" w:hAnsi="Times New Roman" w:cs="Times New Roman"/>
          <w:sz w:val="24"/>
        </w:rPr>
        <w:t>9</w:t>
      </w:r>
      <w:r w:rsidRPr="0049668F">
        <w:rPr>
          <w:rFonts w:ascii="Times New Roman" w:hAnsi="Times New Roman" w:cs="Times New Roman"/>
          <w:sz w:val="24"/>
        </w:rPr>
        <w:t xml:space="preserve">% ukupne nacionalne emisije stakleničkih plinova. Također, vidljivo je da u tom razdoblju nema značajnijih oscilacija sektorskih emisija. </w:t>
      </w:r>
    </w:p>
    <w:p w:rsidR="00A41C9E" w:rsidRPr="0049668F" w:rsidRDefault="00A41C9E" w:rsidP="007178C8">
      <w:pPr>
        <w:spacing w:before="0" w:after="0" w:line="240" w:lineRule="auto"/>
        <w:rPr>
          <w:rFonts w:ascii="Times New Roman" w:hAnsi="Times New Roman" w:cs="Times New Roman"/>
          <w:sz w:val="24"/>
        </w:rPr>
      </w:pPr>
    </w:p>
    <w:p w:rsidR="00D4794A" w:rsidRPr="0049668F" w:rsidRDefault="00A41C9E" w:rsidP="007178C8">
      <w:pPr>
        <w:spacing w:before="0" w:after="0" w:line="240" w:lineRule="auto"/>
        <w:jc w:val="center"/>
        <w:rPr>
          <w:rFonts w:ascii="Times New Roman" w:hAnsi="Times New Roman" w:cs="Times New Roman"/>
          <w:sz w:val="24"/>
        </w:rPr>
      </w:pPr>
      <w:r w:rsidRPr="0049668F">
        <w:rPr>
          <w:rFonts w:ascii="Times New Roman" w:hAnsi="Times New Roman" w:cs="Times New Roman"/>
          <w:noProof/>
          <w:lang w:eastAsia="hr-HR"/>
        </w:rPr>
        <w:drawing>
          <wp:inline distT="0" distB="0" distL="0" distR="0" wp14:anchorId="52605A0C" wp14:editId="556B6695">
            <wp:extent cx="5760085" cy="3784887"/>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3784887"/>
                    </a:xfrm>
                    <a:prstGeom prst="rect">
                      <a:avLst/>
                    </a:prstGeom>
                    <a:noFill/>
                  </pic:spPr>
                </pic:pic>
              </a:graphicData>
            </a:graphic>
          </wp:inline>
        </w:drawing>
      </w:r>
    </w:p>
    <w:p w:rsidR="00BE0962" w:rsidRPr="0049668F" w:rsidRDefault="00BE0962" w:rsidP="007178C8">
      <w:pPr>
        <w:pStyle w:val="Opisslike"/>
        <w:spacing w:before="0"/>
        <w:rPr>
          <w:rFonts w:ascii="Times New Roman" w:hAnsi="Times New Roman"/>
          <w:b w:val="0"/>
          <w:sz w:val="24"/>
          <w:szCs w:val="24"/>
        </w:rPr>
      </w:pPr>
      <w:bookmarkStart w:id="153" w:name="_Toc392150181"/>
    </w:p>
    <w:p w:rsidR="00D4794A" w:rsidRPr="0049668F" w:rsidRDefault="00D4794A" w:rsidP="007178C8">
      <w:pPr>
        <w:pStyle w:val="Opisslike"/>
        <w:spacing w:before="0"/>
        <w:rPr>
          <w:rFonts w:ascii="Times New Roman" w:hAnsi="Times New Roman"/>
          <w:b w:val="0"/>
          <w:sz w:val="24"/>
          <w:szCs w:val="24"/>
        </w:rPr>
      </w:pPr>
      <w:r w:rsidRPr="0049668F">
        <w:rPr>
          <w:rFonts w:ascii="Times New Roman" w:hAnsi="Times New Roman"/>
          <w:b w:val="0"/>
          <w:sz w:val="24"/>
          <w:szCs w:val="24"/>
        </w:rPr>
        <w:t xml:space="preserve">Slika </w:t>
      </w:r>
      <w:bookmarkStart w:id="154" w:name="slk_trend_emisije_po_sektorima"/>
      <w:r w:rsidRPr="0049668F">
        <w:rPr>
          <w:rFonts w:ascii="Times New Roman" w:hAnsi="Times New Roman"/>
          <w:b w:val="0"/>
          <w:sz w:val="24"/>
          <w:szCs w:val="24"/>
        </w:rPr>
        <w:fldChar w:fldCharType="begin"/>
      </w:r>
      <w:r w:rsidRPr="0049668F">
        <w:rPr>
          <w:rFonts w:ascii="Times New Roman" w:hAnsi="Times New Roman"/>
          <w:b w:val="0"/>
          <w:sz w:val="24"/>
          <w:szCs w:val="24"/>
        </w:rPr>
        <w:instrText xml:space="preserve"> STYLEREF 1 \s </w:instrText>
      </w:r>
      <w:r w:rsidRPr="0049668F">
        <w:rPr>
          <w:rFonts w:ascii="Times New Roman" w:hAnsi="Times New Roman"/>
          <w:b w:val="0"/>
          <w:sz w:val="24"/>
          <w:szCs w:val="24"/>
        </w:rPr>
        <w:fldChar w:fldCharType="separate"/>
      </w:r>
      <w:r w:rsidR="000F14C9">
        <w:rPr>
          <w:rFonts w:ascii="Times New Roman" w:hAnsi="Times New Roman"/>
          <w:b w:val="0"/>
          <w:noProof/>
          <w:sz w:val="24"/>
          <w:szCs w:val="24"/>
        </w:rPr>
        <w:t>4</w:t>
      </w:r>
      <w:r w:rsidRPr="0049668F">
        <w:rPr>
          <w:rFonts w:ascii="Times New Roman" w:hAnsi="Times New Roman"/>
          <w:b w:val="0"/>
          <w:sz w:val="24"/>
          <w:szCs w:val="24"/>
        </w:rPr>
        <w:fldChar w:fldCharType="end"/>
      </w:r>
      <w:r w:rsidRPr="0049668F">
        <w:rPr>
          <w:rFonts w:ascii="Times New Roman" w:hAnsi="Times New Roman"/>
          <w:b w:val="0"/>
          <w:sz w:val="24"/>
          <w:szCs w:val="24"/>
        </w:rPr>
        <w:t>.</w:t>
      </w:r>
      <w:r w:rsidR="00BE0962" w:rsidRPr="0049668F">
        <w:rPr>
          <w:rFonts w:ascii="Times New Roman" w:hAnsi="Times New Roman"/>
          <w:b w:val="0"/>
          <w:sz w:val="24"/>
          <w:szCs w:val="24"/>
        </w:rPr>
        <w:t>5.</w:t>
      </w:r>
      <w:bookmarkEnd w:id="154"/>
      <w:r w:rsidRPr="0049668F">
        <w:rPr>
          <w:rFonts w:ascii="Times New Roman" w:hAnsi="Times New Roman"/>
          <w:b w:val="0"/>
          <w:sz w:val="24"/>
          <w:szCs w:val="24"/>
        </w:rPr>
        <w:t xml:space="preserve"> Trend emisija stakleničkih plinova za određene sektore</w:t>
      </w:r>
      <w:bookmarkEnd w:id="153"/>
    </w:p>
    <w:p w:rsidR="00D4794A" w:rsidRPr="0049668F" w:rsidRDefault="00D4794A" w:rsidP="007178C8">
      <w:pPr>
        <w:spacing w:before="0" w:after="0" w:line="240" w:lineRule="auto"/>
        <w:rPr>
          <w:rFonts w:ascii="Times New Roman" w:hAnsi="Times New Roman" w:cs="Times New Roman"/>
          <w:sz w:val="24"/>
        </w:rPr>
      </w:pPr>
    </w:p>
    <w:p w:rsidR="00D4794A" w:rsidRPr="0049668F" w:rsidRDefault="00D4794A" w:rsidP="007178C8">
      <w:pPr>
        <w:spacing w:before="0" w:after="0" w:line="240" w:lineRule="auto"/>
        <w:rPr>
          <w:rFonts w:ascii="Times New Roman" w:hAnsi="Times New Roman" w:cs="Times New Roman"/>
          <w:sz w:val="24"/>
        </w:rPr>
      </w:pPr>
      <w:r w:rsidRPr="0049668F">
        <w:rPr>
          <w:rFonts w:ascii="Times New Roman" w:hAnsi="Times New Roman" w:cs="Times New Roman"/>
          <w:sz w:val="24"/>
        </w:rPr>
        <w:t>U neenergetskim sektorima moguće je primijeniti niz mjera za smanjenje emisija stakleničkih plinova, s tim da određene mjere zapravo predstavljaju mjere energetske učinkovitosti i obnovljive izvore energije. Međutim, osnovno je pitanje prihvatljivosti dotičnih troškova</w:t>
      </w:r>
      <w:r w:rsidR="007178C8" w:rsidRPr="0049668F">
        <w:rPr>
          <w:rFonts w:ascii="Times New Roman" w:hAnsi="Times New Roman" w:cs="Times New Roman"/>
          <w:sz w:val="24"/>
        </w:rPr>
        <w:t>,</w:t>
      </w:r>
      <w:r w:rsidRPr="0049668F">
        <w:rPr>
          <w:rFonts w:ascii="Times New Roman" w:hAnsi="Times New Roman" w:cs="Times New Roman"/>
          <w:sz w:val="24"/>
        </w:rPr>
        <w:t xml:space="preserve"> odnosno učinkovitosti mjere. Stoga je za moguće mjere optimalno izraditi svojevrsne analize troškova i koristi kako bi se identificirala najveća korist, u smislu smanjenja emisija stakleničkih plinova, uz najmanji trošak. U pogledu Republike Hrvatske, takvih analiza za pojedine neenergetske sektore uglavnom nema. </w:t>
      </w:r>
    </w:p>
    <w:p w:rsidR="00031E3D" w:rsidRPr="0049668F" w:rsidRDefault="00031E3D" w:rsidP="007178C8">
      <w:pPr>
        <w:spacing w:before="0" w:after="0" w:line="240" w:lineRule="auto"/>
        <w:rPr>
          <w:rFonts w:ascii="Times New Roman" w:hAnsi="Times New Roman" w:cs="Times New Roman"/>
          <w:sz w:val="24"/>
        </w:rPr>
      </w:pPr>
    </w:p>
    <w:p w:rsidR="007609A4" w:rsidRPr="0049668F" w:rsidRDefault="00213963" w:rsidP="007178C8">
      <w:pPr>
        <w:spacing w:before="0" w:after="0" w:line="240" w:lineRule="auto"/>
        <w:rPr>
          <w:rFonts w:ascii="Times New Roman" w:hAnsi="Times New Roman" w:cs="Times New Roman"/>
          <w:sz w:val="24"/>
        </w:rPr>
      </w:pPr>
      <w:r w:rsidRPr="0049668F">
        <w:rPr>
          <w:rFonts w:ascii="Times New Roman" w:hAnsi="Times New Roman" w:cs="Times New Roman"/>
          <w:sz w:val="24"/>
        </w:rPr>
        <w:t>Vezano uz sektor industrijski procesi, isti podrazumijeva emisije iz samih industrijskih procesa dok su emisije uslijed izgaranja goriva u industrijskim postrojenjima zapravo dio sektora energetike. Analizirajući dostupne podloge, prijedlog mjera odnosi se upravo na energetski dio industrijskih procesa što je, u okviru ovog</w:t>
      </w:r>
      <w:r w:rsidR="007609A4" w:rsidRPr="0049668F">
        <w:rPr>
          <w:rFonts w:ascii="Times New Roman" w:hAnsi="Times New Roman" w:cs="Times New Roman"/>
          <w:sz w:val="24"/>
        </w:rPr>
        <w:t>a</w:t>
      </w:r>
      <w:r w:rsidRPr="0049668F">
        <w:rPr>
          <w:rFonts w:ascii="Times New Roman" w:hAnsi="Times New Roman" w:cs="Times New Roman"/>
          <w:sz w:val="24"/>
        </w:rPr>
        <w:t xml:space="preserve"> Plana, obuhvaćeno u području obnovljivih izvora energije i energetske učinkovitosti. </w:t>
      </w:r>
    </w:p>
    <w:p w:rsidR="007609A4" w:rsidRPr="0049668F" w:rsidRDefault="007609A4" w:rsidP="007178C8">
      <w:pPr>
        <w:spacing w:before="0" w:after="0" w:line="240" w:lineRule="auto"/>
        <w:rPr>
          <w:rFonts w:ascii="Times New Roman" w:hAnsi="Times New Roman" w:cs="Times New Roman"/>
          <w:sz w:val="24"/>
        </w:rPr>
      </w:pPr>
    </w:p>
    <w:p w:rsidR="007609A4" w:rsidRPr="0049668F" w:rsidRDefault="00AB47F7" w:rsidP="007178C8">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Slijedom svega navedenog, za sektor industrijski procesi, za razmatrano razdoblje, predlaže se program </w:t>
      </w:r>
      <w:r w:rsidR="00C010CE" w:rsidRPr="0049668F">
        <w:rPr>
          <w:rFonts w:ascii="Times New Roman" w:hAnsi="Times New Roman" w:cs="Times New Roman"/>
          <w:sz w:val="24"/>
        </w:rPr>
        <w:t>pomoći</w:t>
      </w:r>
      <w:r w:rsidR="00E76139" w:rsidRPr="0049668F">
        <w:rPr>
          <w:rFonts w:ascii="Times New Roman" w:hAnsi="Times New Roman" w:cs="Times New Roman"/>
          <w:sz w:val="24"/>
        </w:rPr>
        <w:t xml:space="preserve"> i potpora</w:t>
      </w:r>
      <w:r w:rsidRPr="0049668F">
        <w:rPr>
          <w:rFonts w:ascii="Times New Roman" w:hAnsi="Times New Roman" w:cs="Times New Roman"/>
          <w:sz w:val="24"/>
        </w:rPr>
        <w:t xml:space="preserve"> subjekt</w:t>
      </w:r>
      <w:r w:rsidR="00C010CE" w:rsidRPr="0049668F">
        <w:rPr>
          <w:rFonts w:ascii="Times New Roman" w:hAnsi="Times New Roman" w:cs="Times New Roman"/>
          <w:sz w:val="24"/>
        </w:rPr>
        <w:t>ima</w:t>
      </w:r>
      <w:r w:rsidRPr="0049668F">
        <w:rPr>
          <w:rFonts w:ascii="Times New Roman" w:hAnsi="Times New Roman" w:cs="Times New Roman"/>
          <w:sz w:val="24"/>
        </w:rPr>
        <w:t xml:space="preserve"> u sustavu trgovanja emisijama (EU ETS postrojenja)</w:t>
      </w:r>
      <w:r w:rsidR="004C540F" w:rsidRPr="0049668F">
        <w:rPr>
          <w:rFonts w:ascii="Times New Roman" w:hAnsi="Times New Roman" w:cs="Times New Roman"/>
          <w:sz w:val="24"/>
        </w:rPr>
        <w:t xml:space="preserve"> i postrojenjima obuhvaćenim mjerama za postizanje ekvivalentnog doprinosa smanjenju emsija</w:t>
      </w:r>
      <w:r w:rsidR="006567A7" w:rsidRPr="0049668F">
        <w:rPr>
          <w:rFonts w:ascii="Times New Roman" w:hAnsi="Times New Roman" w:cs="Times New Roman"/>
          <w:sz w:val="24"/>
        </w:rPr>
        <w:t xml:space="preserve"> sukladno Direktivi 2003/87/EZ kojom se utvrđuje sustav trgovanja emisijskim jedinicama stakleničkih plinova unutar</w:t>
      </w:r>
      <w:r w:rsidR="004C540F" w:rsidRPr="0049668F">
        <w:rPr>
          <w:rFonts w:ascii="Times New Roman" w:hAnsi="Times New Roman" w:cs="Times New Roman"/>
          <w:sz w:val="24"/>
        </w:rPr>
        <w:t>.</w:t>
      </w:r>
      <w:r w:rsidR="006567A7" w:rsidRPr="0049668F">
        <w:rPr>
          <w:rFonts w:ascii="Times New Roman" w:hAnsi="Times New Roman" w:cs="Times New Roman"/>
          <w:sz w:val="24"/>
        </w:rPr>
        <w:t>zajednice (dalje u tekstu: Direktiva 2003/87/EZ).</w:t>
      </w:r>
      <w:r w:rsidR="00440A2F" w:rsidRPr="0049668F">
        <w:rPr>
          <w:rFonts w:ascii="Times New Roman" w:hAnsi="Times New Roman" w:cs="Times New Roman"/>
          <w:sz w:val="24"/>
        </w:rPr>
        <w:t xml:space="preserve"> </w:t>
      </w:r>
    </w:p>
    <w:p w:rsidR="007609A4" w:rsidRPr="0049668F" w:rsidRDefault="007609A4" w:rsidP="007178C8">
      <w:pPr>
        <w:spacing w:before="0" w:after="0" w:line="240" w:lineRule="auto"/>
        <w:rPr>
          <w:rFonts w:ascii="Times New Roman" w:hAnsi="Times New Roman" w:cs="Times New Roman"/>
          <w:sz w:val="24"/>
        </w:rPr>
      </w:pPr>
    </w:p>
    <w:p w:rsidR="007609A4" w:rsidRPr="0049668F" w:rsidRDefault="00AB47F7" w:rsidP="007609A4">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S ciljem smanjenja emisija </w:t>
      </w:r>
      <w:r w:rsidR="007609A4" w:rsidRPr="0049668F">
        <w:rPr>
          <w:rFonts w:ascii="Times New Roman" w:hAnsi="Times New Roman" w:cs="Times New Roman"/>
          <w:sz w:val="24"/>
        </w:rPr>
        <w:t xml:space="preserve">kontroliranih tvari i fluoriranih </w:t>
      </w:r>
      <w:r w:rsidRPr="0049668F">
        <w:rPr>
          <w:rFonts w:ascii="Times New Roman" w:hAnsi="Times New Roman" w:cs="Times New Roman"/>
          <w:sz w:val="24"/>
        </w:rPr>
        <w:t>stakleničkih plinova</w:t>
      </w:r>
      <w:r w:rsidR="0073260A" w:rsidRPr="0049668F">
        <w:rPr>
          <w:rFonts w:ascii="Times New Roman" w:hAnsi="Times New Roman" w:cs="Times New Roman"/>
          <w:sz w:val="24"/>
        </w:rPr>
        <w:t xml:space="preserve"> </w:t>
      </w:r>
      <w:r w:rsidR="007609A4" w:rsidRPr="0049668F">
        <w:rPr>
          <w:rFonts w:ascii="Times New Roman" w:hAnsi="Times New Roman" w:cs="Times New Roman"/>
          <w:sz w:val="24"/>
        </w:rPr>
        <w:t>te povećanja</w:t>
      </w:r>
      <w:r w:rsidR="0073260A" w:rsidRPr="0049668F">
        <w:rPr>
          <w:rFonts w:ascii="Times New Roman" w:hAnsi="Times New Roman" w:cs="Times New Roman"/>
          <w:sz w:val="24"/>
        </w:rPr>
        <w:t xml:space="preserve"> energetske učinkovitosti</w:t>
      </w:r>
      <w:r w:rsidR="00CE2CB9" w:rsidRPr="0049668F">
        <w:rPr>
          <w:rFonts w:ascii="Times New Roman" w:hAnsi="Times New Roman" w:cs="Times New Roman"/>
          <w:sz w:val="24"/>
        </w:rPr>
        <w:t xml:space="preserve">, </w:t>
      </w:r>
      <w:r w:rsidR="007609A4" w:rsidRPr="0049668F">
        <w:rPr>
          <w:rFonts w:ascii="Times New Roman" w:hAnsi="Times New Roman" w:cs="Times New Roman"/>
          <w:sz w:val="24"/>
        </w:rPr>
        <w:t>a sukladno zahtjevima Montrealskog protokola o tvarima koje oštećuju ozonski sloj i Uredbe o tvarima koje oštećuju ozonski sloj i fluoriranim stakleničkim plinovima, tmeljem kojih su propisane mjere postupnog ukidanja potrošnje kontroliranih tvari te smanjenja emisija fluoriranih stakleničkih plinova od kojih su neke već u primjeni i financirane su sredstvima Fonda, u objektima kulturne baštine planiraju se financirati mjere zamjene opreme i/ili uređaja koji sadrže ove tvari uz provedbu mjera energetske učinkovitosti.</w:t>
      </w:r>
    </w:p>
    <w:p w:rsidR="00CE2CB9" w:rsidRPr="0049668F" w:rsidRDefault="00CE2CB9" w:rsidP="007178C8">
      <w:pPr>
        <w:spacing w:before="0" w:after="0" w:line="240" w:lineRule="auto"/>
        <w:rPr>
          <w:rFonts w:ascii="Times New Roman" w:hAnsi="Times New Roman" w:cs="Times New Roman"/>
          <w:sz w:val="24"/>
        </w:rPr>
      </w:pPr>
    </w:p>
    <w:p w:rsidR="00AB47F7" w:rsidRPr="0049668F" w:rsidRDefault="00440A2F" w:rsidP="007178C8">
      <w:pPr>
        <w:spacing w:before="0" w:after="0" w:line="240" w:lineRule="auto"/>
        <w:rPr>
          <w:rFonts w:ascii="Times New Roman" w:hAnsi="Times New Roman" w:cs="Times New Roman"/>
          <w:b/>
          <w:sz w:val="24"/>
        </w:rPr>
      </w:pPr>
      <w:r w:rsidRPr="0049668F">
        <w:rPr>
          <w:rFonts w:ascii="Times New Roman" w:hAnsi="Times New Roman" w:cs="Times New Roman"/>
          <w:sz w:val="24"/>
        </w:rPr>
        <w:t>Za</w:t>
      </w:r>
      <w:r w:rsidR="00CE2CB9" w:rsidRPr="0049668F">
        <w:rPr>
          <w:rFonts w:ascii="Times New Roman" w:hAnsi="Times New Roman" w:cs="Times New Roman"/>
          <w:sz w:val="24"/>
        </w:rPr>
        <w:t xml:space="preserve"> financiranje pripreme i izrade</w:t>
      </w:r>
      <w:r w:rsidRPr="0049668F">
        <w:rPr>
          <w:rFonts w:ascii="Times New Roman" w:hAnsi="Times New Roman" w:cs="Times New Roman"/>
          <w:sz w:val="24"/>
        </w:rPr>
        <w:t xml:space="preserve"> programa </w:t>
      </w:r>
      <w:r w:rsidR="00897B2E" w:rsidRPr="0049668F">
        <w:rPr>
          <w:rFonts w:ascii="Times New Roman" w:hAnsi="Times New Roman" w:cs="Times New Roman"/>
          <w:sz w:val="24"/>
        </w:rPr>
        <w:t>pomoći</w:t>
      </w:r>
      <w:r w:rsidR="00684D3E" w:rsidRPr="0049668F">
        <w:rPr>
          <w:rFonts w:ascii="Times New Roman" w:hAnsi="Times New Roman" w:cs="Times New Roman"/>
          <w:sz w:val="24"/>
        </w:rPr>
        <w:t>,</w:t>
      </w:r>
      <w:r w:rsidRPr="0049668F">
        <w:rPr>
          <w:rFonts w:ascii="Times New Roman" w:hAnsi="Times New Roman" w:cs="Times New Roman"/>
          <w:sz w:val="24"/>
        </w:rPr>
        <w:t xml:space="preserve"> osiguravanju financijskih sredstava za provo</w:t>
      </w:r>
      <w:r w:rsidR="00684D3E" w:rsidRPr="0049668F">
        <w:rPr>
          <w:rFonts w:ascii="Times New Roman" w:hAnsi="Times New Roman" w:cs="Times New Roman"/>
          <w:sz w:val="24"/>
        </w:rPr>
        <w:t>đenje mjera iz programa potpora</w:t>
      </w:r>
      <w:r w:rsidR="00CE2CB9" w:rsidRPr="0049668F">
        <w:rPr>
          <w:rFonts w:ascii="Times New Roman" w:hAnsi="Times New Roman" w:cs="Times New Roman"/>
          <w:sz w:val="24"/>
        </w:rPr>
        <w:t xml:space="preserve"> te provedbe projekata u objektima kulturne baštine</w:t>
      </w:r>
      <w:r w:rsidRPr="0049668F">
        <w:rPr>
          <w:rFonts w:ascii="Times New Roman" w:hAnsi="Times New Roman" w:cs="Times New Roman"/>
          <w:sz w:val="24"/>
        </w:rPr>
        <w:t xml:space="preserve"> u okviru ovog prioritetnog područja </w:t>
      </w:r>
      <w:r w:rsidRPr="0049668F">
        <w:rPr>
          <w:rFonts w:ascii="Times New Roman" w:hAnsi="Times New Roman" w:cs="Times New Roman"/>
          <w:b/>
          <w:sz w:val="24"/>
        </w:rPr>
        <w:t xml:space="preserve">predlaže se alocirati </w:t>
      </w:r>
      <w:r w:rsidR="00CE2CB9" w:rsidRPr="0049668F">
        <w:rPr>
          <w:rFonts w:ascii="Times New Roman" w:hAnsi="Times New Roman" w:cs="Times New Roman"/>
          <w:b/>
          <w:sz w:val="24"/>
        </w:rPr>
        <w:t>do</w:t>
      </w:r>
      <w:r w:rsidRPr="0049668F">
        <w:rPr>
          <w:rFonts w:ascii="Times New Roman" w:hAnsi="Times New Roman" w:cs="Times New Roman"/>
          <w:b/>
          <w:sz w:val="24"/>
        </w:rPr>
        <w:t xml:space="preserve"> </w:t>
      </w:r>
      <w:r w:rsidR="006D1DEE">
        <w:rPr>
          <w:rFonts w:ascii="Times New Roman" w:hAnsi="Times New Roman" w:cs="Times New Roman"/>
          <w:b/>
          <w:sz w:val="24"/>
        </w:rPr>
        <w:t>6.</w:t>
      </w:r>
      <w:r w:rsidR="00CE2CB9" w:rsidRPr="0049668F">
        <w:rPr>
          <w:rFonts w:ascii="Times New Roman" w:hAnsi="Times New Roman" w:cs="Times New Roman"/>
          <w:b/>
          <w:sz w:val="24"/>
        </w:rPr>
        <w:t>5</w:t>
      </w:r>
      <w:r w:rsidRPr="0049668F">
        <w:rPr>
          <w:rFonts w:ascii="Times New Roman" w:hAnsi="Times New Roman" w:cs="Times New Roman"/>
          <w:b/>
          <w:sz w:val="24"/>
        </w:rPr>
        <w:t>% sredstava</w:t>
      </w:r>
      <w:r w:rsidR="00CE2CB9" w:rsidRPr="0049668F">
        <w:rPr>
          <w:rFonts w:ascii="Times New Roman" w:hAnsi="Times New Roman" w:cs="Times New Roman"/>
          <w:b/>
          <w:sz w:val="24"/>
        </w:rPr>
        <w:t xml:space="preserve">, </w:t>
      </w:r>
      <w:r w:rsidRPr="0049668F">
        <w:rPr>
          <w:rFonts w:ascii="Times New Roman" w:hAnsi="Times New Roman" w:cs="Times New Roman"/>
          <w:b/>
          <w:sz w:val="24"/>
        </w:rPr>
        <w:t xml:space="preserve">odnosno </w:t>
      </w:r>
      <w:r w:rsidR="006D1DEE">
        <w:rPr>
          <w:rFonts w:ascii="Times New Roman" w:hAnsi="Times New Roman" w:cs="Times New Roman"/>
          <w:b/>
          <w:sz w:val="24"/>
        </w:rPr>
        <w:t xml:space="preserve">u iznosu </w:t>
      </w:r>
      <w:r w:rsidR="00CE2CB9" w:rsidRPr="0049668F">
        <w:rPr>
          <w:rFonts w:ascii="Times New Roman" w:hAnsi="Times New Roman" w:cs="Times New Roman"/>
          <w:b/>
          <w:sz w:val="24"/>
        </w:rPr>
        <w:t>oko 4</w:t>
      </w:r>
      <w:r w:rsidR="006D1DEE">
        <w:rPr>
          <w:rFonts w:ascii="Times New Roman" w:hAnsi="Times New Roman" w:cs="Times New Roman"/>
          <w:b/>
          <w:sz w:val="24"/>
        </w:rPr>
        <w:t>9.</w:t>
      </w:r>
      <w:r w:rsidR="00CE2CB9" w:rsidRPr="0049668F">
        <w:rPr>
          <w:rFonts w:ascii="Times New Roman" w:hAnsi="Times New Roman" w:cs="Times New Roman"/>
          <w:b/>
          <w:sz w:val="24"/>
        </w:rPr>
        <w:t>5</w:t>
      </w:r>
      <w:r w:rsidR="006D1DEE">
        <w:rPr>
          <w:rFonts w:ascii="Times New Roman" w:hAnsi="Times New Roman" w:cs="Times New Roman"/>
          <w:b/>
          <w:sz w:val="24"/>
        </w:rPr>
        <w:t>0</w:t>
      </w:r>
      <w:r w:rsidR="00CE2CB9" w:rsidRPr="0049668F">
        <w:rPr>
          <w:rFonts w:ascii="Times New Roman" w:hAnsi="Times New Roman" w:cs="Times New Roman"/>
          <w:b/>
          <w:sz w:val="24"/>
        </w:rPr>
        <w:t>0</w:t>
      </w:r>
      <w:r w:rsidR="00E76139" w:rsidRPr="0049668F">
        <w:rPr>
          <w:rFonts w:ascii="Times New Roman" w:hAnsi="Times New Roman" w:cs="Times New Roman"/>
          <w:b/>
          <w:sz w:val="24"/>
        </w:rPr>
        <w:t>.000 HRK</w:t>
      </w:r>
      <w:r w:rsidR="00684D3E" w:rsidRPr="0049668F">
        <w:rPr>
          <w:rFonts w:ascii="Times New Roman" w:hAnsi="Times New Roman" w:cs="Times New Roman"/>
          <w:b/>
          <w:sz w:val="24"/>
        </w:rPr>
        <w:t>.</w:t>
      </w:r>
    </w:p>
    <w:p w:rsidR="00521902" w:rsidRPr="0049668F" w:rsidRDefault="00521902" w:rsidP="007178C8">
      <w:pPr>
        <w:spacing w:before="0" w:after="0" w:line="240" w:lineRule="auto"/>
        <w:rPr>
          <w:rFonts w:ascii="Times New Roman" w:hAnsi="Times New Roman" w:cs="Times New Roman"/>
          <w:sz w:val="24"/>
        </w:rPr>
      </w:pPr>
    </w:p>
    <w:p w:rsidR="00521902" w:rsidRPr="0049668F" w:rsidRDefault="007609A4" w:rsidP="00AB63D8">
      <w:pPr>
        <w:pStyle w:val="Naslov3"/>
        <w:numPr>
          <w:ilvl w:val="2"/>
          <w:numId w:val="24"/>
        </w:numPr>
        <w:tabs>
          <w:tab w:val="left" w:pos="709"/>
        </w:tabs>
        <w:spacing w:before="0" w:after="0" w:line="240" w:lineRule="auto"/>
        <w:ind w:left="360" w:hanging="360"/>
        <w:rPr>
          <w:rFonts w:ascii="Times New Roman" w:hAnsi="Times New Roman"/>
          <w:color w:val="auto"/>
        </w:rPr>
      </w:pPr>
      <w:bookmarkStart w:id="155" w:name="_Toc480810442"/>
      <w:bookmarkStart w:id="156" w:name="_Toc486837216"/>
      <w:bookmarkStart w:id="157" w:name="_Toc488763325"/>
      <w:r w:rsidRPr="0049668F">
        <w:rPr>
          <w:rFonts w:ascii="Times New Roman" w:hAnsi="Times New Roman"/>
          <w:color w:val="auto"/>
        </w:rPr>
        <w:t>Smanjenje emisija</w:t>
      </w:r>
      <w:r w:rsidR="00521902" w:rsidRPr="0049668F">
        <w:rPr>
          <w:rFonts w:ascii="Times New Roman" w:hAnsi="Times New Roman"/>
          <w:color w:val="auto"/>
        </w:rPr>
        <w:t xml:space="preserve"> stakleničkih plinova u sektoru</w:t>
      </w:r>
      <w:r w:rsidR="009774D0" w:rsidRPr="0049668F">
        <w:rPr>
          <w:rFonts w:ascii="Times New Roman" w:hAnsi="Times New Roman"/>
          <w:color w:val="auto"/>
        </w:rPr>
        <w:t xml:space="preserve"> industrijski procesi -</w:t>
      </w:r>
      <w:r w:rsidR="00521902" w:rsidRPr="0049668F">
        <w:rPr>
          <w:rFonts w:ascii="Times New Roman" w:hAnsi="Times New Roman"/>
          <w:color w:val="auto"/>
        </w:rPr>
        <w:t xml:space="preserve"> ETS </w:t>
      </w:r>
      <w:r w:rsidR="001D2490" w:rsidRPr="0049668F">
        <w:rPr>
          <w:rFonts w:ascii="Times New Roman" w:hAnsi="Times New Roman"/>
          <w:color w:val="auto"/>
        </w:rPr>
        <w:tab/>
      </w:r>
      <w:r w:rsidR="00521902" w:rsidRPr="0049668F">
        <w:rPr>
          <w:rFonts w:ascii="Times New Roman" w:hAnsi="Times New Roman"/>
          <w:color w:val="auto"/>
        </w:rPr>
        <w:t>postrojenja</w:t>
      </w:r>
      <w:bookmarkEnd w:id="155"/>
      <w:bookmarkEnd w:id="156"/>
      <w:bookmarkEnd w:id="157"/>
    </w:p>
    <w:p w:rsidR="00DD4E40" w:rsidRPr="0049668F" w:rsidRDefault="00DD4E40" w:rsidP="007178C8">
      <w:pPr>
        <w:spacing w:before="0" w:after="0" w:line="240" w:lineRule="auto"/>
        <w:rPr>
          <w:rFonts w:ascii="Times New Roman" w:hAnsi="Times New Roman" w:cs="Times New Roman"/>
        </w:rPr>
      </w:pPr>
    </w:p>
    <w:p w:rsidR="00DD4E40" w:rsidRPr="0049668F" w:rsidRDefault="009774D0" w:rsidP="007178C8">
      <w:pPr>
        <w:spacing w:before="0" w:after="0" w:line="240" w:lineRule="auto"/>
        <w:rPr>
          <w:rFonts w:ascii="Times New Roman" w:hAnsi="Times New Roman" w:cs="Times New Roman"/>
        </w:rPr>
      </w:pPr>
      <w:r w:rsidRPr="0049668F">
        <w:rPr>
          <w:rFonts w:ascii="Times New Roman" w:hAnsi="Times New Roman" w:cs="Times New Roman"/>
          <w:sz w:val="24"/>
        </w:rPr>
        <w:t xml:space="preserve">Financijska sredstva </w:t>
      </w:r>
      <w:r w:rsidR="00DD4E40" w:rsidRPr="0049668F">
        <w:rPr>
          <w:rFonts w:ascii="Times New Roman" w:hAnsi="Times New Roman" w:cs="Times New Roman"/>
          <w:sz w:val="24"/>
        </w:rPr>
        <w:t>namijenjen</w:t>
      </w:r>
      <w:r w:rsidRPr="0049668F">
        <w:rPr>
          <w:rFonts w:ascii="Times New Roman" w:hAnsi="Times New Roman" w:cs="Times New Roman"/>
          <w:sz w:val="24"/>
        </w:rPr>
        <w:t>a su</w:t>
      </w:r>
      <w:r w:rsidR="00DD4E40" w:rsidRPr="0049668F">
        <w:rPr>
          <w:rFonts w:ascii="Times New Roman" w:hAnsi="Times New Roman" w:cs="Times New Roman"/>
          <w:sz w:val="24"/>
        </w:rPr>
        <w:t xml:space="preserve"> za pripremu i izradu programa pomoći za gospodarske subjekte u sustavu trgovanja emisijama EU</w:t>
      </w:r>
      <w:r w:rsidR="006567A7" w:rsidRPr="0049668F">
        <w:rPr>
          <w:rFonts w:ascii="Times New Roman" w:hAnsi="Times New Roman" w:cs="Times New Roman"/>
          <w:sz w:val="24"/>
        </w:rPr>
        <w:t xml:space="preserve"> obuhvaćenih</w:t>
      </w:r>
      <w:r w:rsidR="00DD0506" w:rsidRPr="0049668F">
        <w:rPr>
          <w:rFonts w:ascii="Times New Roman" w:hAnsi="Times New Roman" w:cs="Times New Roman"/>
        </w:rPr>
        <w:t xml:space="preserve"> </w:t>
      </w:r>
      <w:r w:rsidR="006567A7" w:rsidRPr="0049668F">
        <w:rPr>
          <w:rFonts w:ascii="Times New Roman" w:hAnsi="Times New Roman" w:cs="Times New Roman"/>
          <w:sz w:val="24"/>
        </w:rPr>
        <w:t xml:space="preserve">Direktivom 2003/87/EZ </w:t>
      </w:r>
      <w:r w:rsidR="00DD4E40" w:rsidRPr="0049668F">
        <w:rPr>
          <w:rFonts w:ascii="Times New Roman" w:hAnsi="Times New Roman" w:cs="Times New Roman"/>
          <w:sz w:val="24"/>
        </w:rPr>
        <w:t>te razvoj projekata koji će im omogućiti provedbu mjera u smanjenju emisija stakleničkih plinova i povećanju energetske učinkovitosti.</w:t>
      </w:r>
    </w:p>
    <w:p w:rsidR="00DD4E40" w:rsidRPr="0049668F" w:rsidRDefault="00DD4E40" w:rsidP="007178C8">
      <w:pPr>
        <w:spacing w:before="0" w:after="0" w:line="240" w:lineRule="auto"/>
        <w:rPr>
          <w:rFonts w:ascii="Times New Roman" w:hAnsi="Times New Roman" w:cs="Times New Roman"/>
        </w:rPr>
      </w:pPr>
    </w:p>
    <w:p w:rsidR="00DD4E40" w:rsidRPr="0049668F" w:rsidRDefault="007178C8" w:rsidP="007178C8">
      <w:pPr>
        <w:spacing w:before="0" w:after="0" w:line="240" w:lineRule="auto"/>
        <w:rPr>
          <w:rFonts w:ascii="Times New Roman" w:hAnsi="Times New Roman" w:cs="Times New Roman"/>
        </w:rPr>
      </w:pPr>
      <w:r w:rsidRPr="0049668F">
        <w:rPr>
          <w:rFonts w:ascii="Times New Roman" w:hAnsi="Times New Roman" w:cs="Times New Roman"/>
          <w:sz w:val="24"/>
        </w:rPr>
        <w:t xml:space="preserve">Ova sredstva </w:t>
      </w:r>
      <w:r w:rsidR="00DD4E40" w:rsidRPr="0049668F">
        <w:rPr>
          <w:rFonts w:ascii="Times New Roman" w:hAnsi="Times New Roman" w:cs="Times New Roman"/>
          <w:sz w:val="24"/>
        </w:rPr>
        <w:t>obuhvaćaju tehničku pomoć operaterima postrojenja u sustavu trgovanja emisijama (EU ETS postrojenja) i operaterima postrojenja koji su isključeni iz sustava trgovanja i koji provode mjere za postizanje ekvivalentnog doprinosa smanjenju emisija stakleničkih plinova sukladno članku 112. Zakona, kako bi se postrojenjima omogućila konkretna provedba mjera koje utječu na smanjenje emisija stakleničkih plinova i povećanje energetski učinkovitih tehnika u postrojenjima te izradi projektne prijave za EU i nacionalne fondove/izvore financiranja. Ovim pristupom, ovisno o posebnom programu državne potpore, omogućilo bi se i sufinanciranje mjera dekarbonizacije za ETS postrojenja</w:t>
      </w:r>
      <w:r w:rsidR="00DD0506" w:rsidRPr="0049668F">
        <w:rPr>
          <w:rFonts w:ascii="Times New Roman" w:hAnsi="Times New Roman" w:cs="Times New Roman"/>
          <w:sz w:val="24"/>
        </w:rPr>
        <w:t xml:space="preserve"> </w:t>
      </w:r>
      <w:r w:rsidR="006567A7" w:rsidRPr="0049668F">
        <w:rPr>
          <w:rFonts w:ascii="Times New Roman" w:hAnsi="Times New Roman" w:cs="Times New Roman"/>
          <w:sz w:val="24"/>
        </w:rPr>
        <w:t>obuhvaćenih Direktivom 2003/87/EZ</w:t>
      </w:r>
      <w:r w:rsidR="00DD4E40" w:rsidRPr="0049668F">
        <w:rPr>
          <w:rFonts w:ascii="Times New Roman" w:hAnsi="Times New Roman" w:cs="Times New Roman"/>
          <w:sz w:val="24"/>
        </w:rPr>
        <w:t xml:space="preserve"> kroz subvenciju investicije ili nekim drugim prihvatljivim financijskim mehanizmom.</w:t>
      </w:r>
    </w:p>
    <w:p w:rsidR="004136AA" w:rsidRPr="0049668F" w:rsidRDefault="004136AA" w:rsidP="007178C8">
      <w:pPr>
        <w:spacing w:before="0" w:after="0" w:line="240" w:lineRule="auto"/>
        <w:rPr>
          <w:rFonts w:ascii="Times New Roman" w:hAnsi="Times New Roman" w:cs="Times New Roman"/>
        </w:rPr>
      </w:pPr>
    </w:p>
    <w:p w:rsidR="00DD4E40" w:rsidRPr="0049668F" w:rsidRDefault="00C010CE" w:rsidP="006A4117">
      <w:pPr>
        <w:spacing w:before="0" w:after="0" w:line="240" w:lineRule="auto"/>
        <w:rPr>
          <w:rFonts w:ascii="Times New Roman" w:hAnsi="Times New Roman" w:cs="Times New Roman"/>
          <w:sz w:val="24"/>
        </w:rPr>
      </w:pPr>
      <w:r w:rsidRPr="0049668F">
        <w:rPr>
          <w:rFonts w:ascii="Times New Roman" w:hAnsi="Times New Roman" w:cs="Times New Roman"/>
          <w:sz w:val="24"/>
        </w:rPr>
        <w:t>Program potpore sast</w:t>
      </w:r>
      <w:r w:rsidR="00CE2CB9" w:rsidRPr="0049668F">
        <w:rPr>
          <w:rFonts w:ascii="Times New Roman" w:hAnsi="Times New Roman" w:cs="Times New Roman"/>
          <w:sz w:val="24"/>
        </w:rPr>
        <w:t>ojat će se od sl</w:t>
      </w:r>
      <w:r w:rsidRPr="0049668F">
        <w:rPr>
          <w:rFonts w:ascii="Times New Roman" w:hAnsi="Times New Roman" w:cs="Times New Roman"/>
          <w:sz w:val="24"/>
        </w:rPr>
        <w:t>jedećih aktivnosti:</w:t>
      </w:r>
      <w:r w:rsidR="009774D0" w:rsidRPr="0049668F">
        <w:rPr>
          <w:rFonts w:ascii="Times New Roman" w:hAnsi="Times New Roman" w:cs="Times New Roman"/>
          <w:sz w:val="24"/>
        </w:rPr>
        <w:t xml:space="preserve"> </w:t>
      </w:r>
    </w:p>
    <w:p w:rsidR="009830DB" w:rsidRPr="00AA6234" w:rsidRDefault="00791C05" w:rsidP="007B2C4B">
      <w:pPr>
        <w:pStyle w:val="Odlomakpopisa"/>
        <w:numPr>
          <w:ilvl w:val="0"/>
          <w:numId w:val="35"/>
        </w:numPr>
      </w:pPr>
      <w:r w:rsidRPr="00AA6234">
        <w:t>U</w:t>
      </w:r>
      <w:r w:rsidR="004136AA" w:rsidRPr="00AA6234">
        <w:t xml:space="preserve"> sklopu aktivnosti analitički pregled po pojedinačnim ETS postrojenjima</w:t>
      </w:r>
      <w:r w:rsidR="00DD0506" w:rsidRPr="00AA6234">
        <w:t xml:space="preserve"> </w:t>
      </w:r>
      <w:r w:rsidR="006567A7" w:rsidRPr="00AA6234">
        <w:t>obuhvaćenih Direktivom 2003/87/EZ</w:t>
      </w:r>
      <w:r w:rsidR="004136AA" w:rsidRPr="00AA6234">
        <w:t>, odnosno analiza gospodarskih subjekata s ciljem procjene svih raspoloživih dekarbonizacijskih mjera odnosno tehnologija i potrebnih financijskih ulaganja za dostizanje razine zadanih referentnih vrijednosti (benchmark)</w:t>
      </w:r>
      <w:r w:rsidR="00C010CE" w:rsidRPr="00AA6234">
        <w:t>,</w:t>
      </w:r>
      <w:r w:rsidR="004136AA" w:rsidRPr="00AA6234">
        <w:t xml:space="preserve"> temeljem čega se </w:t>
      </w:r>
      <w:r w:rsidR="00F16A61" w:rsidRPr="00AA6234">
        <w:t>besplatn</w:t>
      </w:r>
      <w:r w:rsidR="00F16A61">
        <w:t>o</w:t>
      </w:r>
      <w:r w:rsidR="00F16A61" w:rsidRPr="00AA6234">
        <w:t xml:space="preserve"> </w:t>
      </w:r>
      <w:r w:rsidR="004136AA" w:rsidRPr="00AA6234">
        <w:t>dodjeljuju emisijske jedinice stakleničkih plinova</w:t>
      </w:r>
      <w:r w:rsidR="00C010CE" w:rsidRPr="00AA6234">
        <w:t>,</w:t>
      </w:r>
      <w:r w:rsidR="004136AA" w:rsidRPr="00AA6234">
        <w:t xml:space="preserve"> </w:t>
      </w:r>
      <w:r w:rsidR="009774D0" w:rsidRPr="00AA6234">
        <w:t>treba provesti procjenu potreba i mogućnosti svakog pojedinačnog postrojenja s ocjenom stanja, procjenom potreba i mogućnosti izrade studije izvodljivosti određenih mjera, izrade projektne dokumentacije za određene mjere, izrade natječajne dokumentacije za apliciranje mjere za EU i/ili nacionalne fondove</w:t>
      </w:r>
      <w:r w:rsidRPr="00AA6234">
        <w:t>.</w:t>
      </w:r>
    </w:p>
    <w:p w:rsidR="004136AA" w:rsidRPr="00AA6234" w:rsidRDefault="00791C05" w:rsidP="007B2C4B">
      <w:pPr>
        <w:pStyle w:val="Odlomakpopisa"/>
        <w:numPr>
          <w:ilvl w:val="0"/>
          <w:numId w:val="35"/>
        </w:numPr>
      </w:pPr>
      <w:r w:rsidRPr="00AA6234">
        <w:t>U</w:t>
      </w:r>
      <w:r w:rsidR="004136AA" w:rsidRPr="00AA6234">
        <w:t xml:space="preserve"> daljnjoj fazi treba prema rezultatima analitičkog pregleda za pojedinačno</w:t>
      </w:r>
      <w:r w:rsidR="00DD0506" w:rsidRPr="00AA6234">
        <w:t xml:space="preserve"> </w:t>
      </w:r>
      <w:r w:rsidR="004136AA" w:rsidRPr="00AA6234">
        <w:t>postrojenje</w:t>
      </w:r>
      <w:r w:rsidR="006567A7" w:rsidRPr="00AA6234">
        <w:t>, obuhvaćeno Direktivom 2003/87/EZ</w:t>
      </w:r>
      <w:r w:rsidR="004136AA" w:rsidRPr="00AA6234">
        <w:t xml:space="preserve"> izraditi: studiju izvodljivosti/investicijsku studiju određenih mjera, projektnu dokumentaciju za određene mjere što uključuje izradu idejnih rješenja, tehničkih, građevinskih, strojarskih i elektro projekata, natječajnu dokumentaciju za apliciranje mjere za EU i/ili nacionalne fondove.</w:t>
      </w:r>
    </w:p>
    <w:p w:rsidR="004136AA" w:rsidRPr="00AA6234" w:rsidRDefault="00791C05" w:rsidP="007B2C4B">
      <w:pPr>
        <w:pStyle w:val="Odlomakpopisa"/>
        <w:numPr>
          <w:ilvl w:val="0"/>
          <w:numId w:val="35"/>
        </w:numPr>
      </w:pPr>
      <w:r w:rsidRPr="00AA6234">
        <w:t>U</w:t>
      </w:r>
      <w:r w:rsidR="004136AA" w:rsidRPr="00AA6234">
        <w:t xml:space="preserve"> daljnjoj fazi treba prema rezultatima izrade projektne i natječajne dokumentacije pružiti savjetodavnu odnosno tehničku pomoć pojedinačnom postrojenju</w:t>
      </w:r>
      <w:r w:rsidR="006567A7" w:rsidRPr="00AA6234">
        <w:t xml:space="preserve"> obuhvaćenom Direktivom 2003/87/EZ</w:t>
      </w:r>
      <w:r w:rsidR="004136AA" w:rsidRPr="00AA6234">
        <w:t xml:space="preserve"> za provođenje određenih mjera; posebno treba objediniti pregled svih ekonomskih instrumenata, odnosno financijskih mehanizama, državne potpore, te njihovog uzajamnog djelovanja za provođenje od</w:t>
      </w:r>
      <w:r w:rsidRPr="00AA6234">
        <w:t>ređene mjere.</w:t>
      </w:r>
    </w:p>
    <w:p w:rsidR="004136AA" w:rsidRPr="00AA6234" w:rsidRDefault="00791C05" w:rsidP="007B2C4B">
      <w:pPr>
        <w:pStyle w:val="Odlomakpopisa"/>
        <w:numPr>
          <w:ilvl w:val="0"/>
          <w:numId w:val="35"/>
        </w:numPr>
      </w:pPr>
      <w:r w:rsidRPr="00AA6234">
        <w:t>N</w:t>
      </w:r>
      <w:r w:rsidR="009774D0" w:rsidRPr="00AA6234">
        <w:t>astavno na prethodne</w:t>
      </w:r>
      <w:r w:rsidR="004136AA" w:rsidRPr="00AA6234">
        <w:t xml:space="preserve"> faze treba sagledati razvoj klimatske politike i regulatornog okvira za obveznike sustava trgovanja emisijama (ETS postrojenja), te izvršiti pravno-institucionalnu analizu zakonodavstva EU i Republike Hrvatske s naglaskom na reviziju ETS direktive i dati preporuke u smislu rješavanja aktualnih poteškoća za ulaganje postrojenja</w:t>
      </w:r>
      <w:r w:rsidR="00167E50" w:rsidRPr="00AA6234">
        <w:t xml:space="preserve"> obuhvaćenih Direktivom 2003/87/EZ</w:t>
      </w:r>
      <w:r w:rsidR="004136AA" w:rsidRPr="00AA6234">
        <w:t xml:space="preserve"> u dekarbonizacijske mjere, s aspekta dostizanja </w:t>
      </w:r>
      <w:r w:rsidRPr="00AA6234">
        <w:t>referentnih vrijednosti</w:t>
      </w:r>
      <w:r w:rsidRPr="00AA6234">
        <w:rPr>
          <w:vertAlign w:val="subscript"/>
        </w:rPr>
        <w:t xml:space="preserve"> </w:t>
      </w:r>
      <w:r w:rsidR="004136AA" w:rsidRPr="00AA6234">
        <w:t>(</w:t>
      </w:r>
      <w:r w:rsidRPr="00AA6234">
        <w:t>benchmarka</w:t>
      </w:r>
      <w:r w:rsidR="004136AA" w:rsidRPr="00AA6234">
        <w:t>) te održanja/povećanja konkurentnosti pojedinačnog</w:t>
      </w:r>
      <w:r w:rsidRPr="00AA6234">
        <w:t>a</w:t>
      </w:r>
      <w:r w:rsidR="004136AA" w:rsidRPr="00AA6234">
        <w:t xml:space="preserve"> postrojenja</w:t>
      </w:r>
      <w:r w:rsidR="00167E50" w:rsidRPr="00AA6234">
        <w:t xml:space="preserve"> obuhvaćenog Direktivom 2003/87/EZ</w:t>
      </w:r>
      <w:r w:rsidR="004136AA" w:rsidRPr="00AA6234">
        <w:t xml:space="preserve"> na EU i globalnom tržištu u uvjetima aktualnih i novih obveza ETS postrojenja koje proizlaze iz</w:t>
      </w:r>
      <w:r w:rsidRPr="00AA6234">
        <w:t xml:space="preserve"> ciljeva energetsko klimatskog okvira 2030. godine.</w:t>
      </w:r>
    </w:p>
    <w:p w:rsidR="004136AA" w:rsidRPr="00AA6234" w:rsidRDefault="00791C05" w:rsidP="007B2C4B">
      <w:pPr>
        <w:pStyle w:val="Odlomakpopisa"/>
        <w:numPr>
          <w:ilvl w:val="0"/>
          <w:numId w:val="35"/>
        </w:numPr>
      </w:pPr>
      <w:r w:rsidRPr="00AA6234">
        <w:t>I</w:t>
      </w:r>
      <w:r w:rsidR="009774D0" w:rsidRPr="00AA6234">
        <w:t xml:space="preserve">zrada posebnog </w:t>
      </w:r>
      <w:r w:rsidR="004136AA" w:rsidRPr="00AA6234">
        <w:t>Program</w:t>
      </w:r>
      <w:r w:rsidR="009774D0" w:rsidRPr="00AA6234">
        <w:t>a</w:t>
      </w:r>
      <w:r w:rsidR="004136AA" w:rsidRPr="00AA6234">
        <w:t xml:space="preserve"> državnih potpora za postrojenja</w:t>
      </w:r>
      <w:r w:rsidR="00167E50" w:rsidRPr="00AA6234">
        <w:t xml:space="preserve"> obuhvaćena Direktivom 2003/87/EZ</w:t>
      </w:r>
      <w:r w:rsidR="004136AA" w:rsidRPr="00AA6234">
        <w:t xml:space="preserve"> koji treba usu</w:t>
      </w:r>
      <w:r w:rsidR="009774D0" w:rsidRPr="00AA6234">
        <w:t>glasiti s nadležnim tijelom EU te</w:t>
      </w:r>
      <w:r w:rsidR="004136AA" w:rsidRPr="00AA6234">
        <w:t xml:space="preserve"> po odobrenju Programa razraditi upravljačko organizacijske i provedbene elemente namjenskog subvencijskog</w:t>
      </w:r>
      <w:r w:rsidRPr="00AA6234">
        <w:t>a</w:t>
      </w:r>
      <w:r w:rsidR="004136AA" w:rsidRPr="00AA6234">
        <w:t xml:space="preserve"> mehanizma za sufinanciranje mjera za postrojenja</w:t>
      </w:r>
      <w:r w:rsidR="00167E50" w:rsidRPr="00AA6234">
        <w:t xml:space="preserve"> obuhvaćena Direktivom 2003/87/EZ</w:t>
      </w:r>
      <w:r w:rsidR="004136AA" w:rsidRPr="00AA6234">
        <w:t xml:space="preserve"> (korištenje postojeće institucionalne strukture Fonda ili drugi model)</w:t>
      </w:r>
      <w:r w:rsidR="009774D0" w:rsidRPr="00AA6234">
        <w:t>.</w:t>
      </w:r>
    </w:p>
    <w:p w:rsidR="00D4794A" w:rsidRPr="0049668F" w:rsidRDefault="00D4794A" w:rsidP="007178C8">
      <w:pPr>
        <w:spacing w:before="0" w:after="0" w:line="240" w:lineRule="auto"/>
        <w:rPr>
          <w:rFonts w:ascii="Times New Roman" w:hAnsi="Times New Roman" w:cs="Times New Roman"/>
          <w:sz w:val="24"/>
        </w:rPr>
      </w:pPr>
    </w:p>
    <w:p w:rsidR="00684D3E" w:rsidRPr="0049668F" w:rsidRDefault="00684D3E" w:rsidP="007178C8">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Za sektor indutsrijski procesi predlaže se alocirati oko </w:t>
      </w:r>
      <w:r w:rsidR="006D1DEE">
        <w:rPr>
          <w:rFonts w:ascii="Times New Roman" w:hAnsi="Times New Roman" w:cs="Times New Roman"/>
          <w:sz w:val="24"/>
        </w:rPr>
        <w:t>31.000</w:t>
      </w:r>
      <w:r w:rsidRPr="0049668F">
        <w:rPr>
          <w:rFonts w:ascii="Times New Roman" w:hAnsi="Times New Roman" w:cs="Times New Roman"/>
          <w:sz w:val="24"/>
        </w:rPr>
        <w:t>.000 HRK. Fond će u 100% iznosu financirati provedbu planiranih aktivnosti, unutar ove prioritetne mjere.</w:t>
      </w:r>
    </w:p>
    <w:p w:rsidR="00684D3E" w:rsidRPr="0049668F" w:rsidRDefault="00684D3E" w:rsidP="007178C8">
      <w:pPr>
        <w:spacing w:before="0" w:after="0" w:line="240" w:lineRule="auto"/>
        <w:rPr>
          <w:rFonts w:ascii="Times New Roman" w:hAnsi="Times New Roman" w:cs="Times New Roman"/>
          <w:sz w:val="24"/>
        </w:rPr>
      </w:pPr>
    </w:p>
    <w:p w:rsidR="00BE0962" w:rsidRPr="003D25DC" w:rsidRDefault="00364045" w:rsidP="00AB63D8">
      <w:pPr>
        <w:pStyle w:val="Naslov3"/>
        <w:numPr>
          <w:ilvl w:val="2"/>
          <w:numId w:val="24"/>
        </w:numPr>
        <w:tabs>
          <w:tab w:val="left" w:pos="709"/>
        </w:tabs>
        <w:spacing w:before="0" w:after="0" w:line="240" w:lineRule="auto"/>
        <w:ind w:left="360" w:hanging="360"/>
        <w:rPr>
          <w:rFonts w:ascii="Times New Roman" w:hAnsi="Times New Roman"/>
          <w:color w:val="auto"/>
        </w:rPr>
      </w:pPr>
      <w:bookmarkStart w:id="158" w:name="_Toc488763326"/>
      <w:r w:rsidRPr="003D25DC">
        <w:rPr>
          <w:rFonts w:ascii="Times New Roman" w:hAnsi="Times New Roman"/>
          <w:color w:val="auto"/>
        </w:rPr>
        <w:t>Smanjenje emisija</w:t>
      </w:r>
      <w:r w:rsidR="00BE0962" w:rsidRPr="003D25DC">
        <w:rPr>
          <w:rFonts w:ascii="Times New Roman" w:hAnsi="Times New Roman"/>
          <w:color w:val="auto"/>
        </w:rPr>
        <w:t xml:space="preserve"> </w:t>
      </w:r>
      <w:r w:rsidR="009830DB" w:rsidRPr="003D25DC">
        <w:rPr>
          <w:rFonts w:ascii="Times New Roman" w:hAnsi="Times New Roman"/>
          <w:color w:val="auto"/>
        </w:rPr>
        <w:t xml:space="preserve">fluoriranih </w:t>
      </w:r>
      <w:r w:rsidR="00BE0962" w:rsidRPr="003D25DC">
        <w:rPr>
          <w:rFonts w:ascii="Times New Roman" w:hAnsi="Times New Roman"/>
          <w:color w:val="auto"/>
        </w:rPr>
        <w:t>stakleničkih plinova</w:t>
      </w:r>
      <w:bookmarkEnd w:id="158"/>
    </w:p>
    <w:p w:rsidR="00BE0962" w:rsidRPr="0049668F" w:rsidRDefault="00BE0962" w:rsidP="009830DB">
      <w:pPr>
        <w:spacing w:before="0" w:after="0" w:line="240" w:lineRule="auto"/>
        <w:ind w:left="360"/>
        <w:rPr>
          <w:rFonts w:ascii="Times New Roman" w:hAnsi="Times New Roman" w:cs="Times New Roman"/>
        </w:rPr>
      </w:pPr>
    </w:p>
    <w:p w:rsidR="009830DB" w:rsidRPr="0049668F" w:rsidRDefault="009830DB" w:rsidP="009830DB">
      <w:pPr>
        <w:spacing w:before="0" w:after="0" w:line="240" w:lineRule="auto"/>
        <w:rPr>
          <w:rFonts w:ascii="Times New Roman" w:hAnsi="Times New Roman" w:cs="Times New Roman"/>
          <w:sz w:val="24"/>
        </w:rPr>
      </w:pPr>
      <w:r w:rsidRPr="0049668F">
        <w:rPr>
          <w:rFonts w:ascii="Times New Roman" w:hAnsi="Times New Roman" w:cs="Times New Roman"/>
          <w:sz w:val="24"/>
        </w:rPr>
        <w:t>S ciljem smanjenja emisija kontroliranih tvari i fluoriranih stakleničkih plinova te povećanja energetske učinkovitosti, a sukladno zahtjevima Montrealskog protokola o tvarima koje oštećuju ozonski sloj i Uredbe o tvarima koje oštećuju ozonski sloj i fluoriranim stakleničkim plinovima, temeljem kojih su propisane mjere postupnog ukidanja potrošnje kontroliranih tvari te smanjenja emisija fluoriranih stakleničkih plinova od kojih su neke već u primjeni i financirane su sredstvima Fonda, u objektima kulturne baštine planiraju se financirati mjere zamjene opreme i/ili uređaja koji sadrže ove tvari uz provedbu mjera energetske učinkovitosti</w:t>
      </w:r>
      <w:r w:rsidR="00684D3E" w:rsidRPr="0049668F">
        <w:rPr>
          <w:rFonts w:ascii="Times New Roman" w:hAnsi="Times New Roman" w:cs="Times New Roman"/>
          <w:sz w:val="24"/>
        </w:rPr>
        <w:t xml:space="preserve"> </w:t>
      </w:r>
      <w:r w:rsidR="00364045" w:rsidRPr="0049668F">
        <w:rPr>
          <w:rFonts w:ascii="Times New Roman" w:hAnsi="Times New Roman" w:cs="Times New Roman"/>
          <w:sz w:val="24"/>
        </w:rPr>
        <w:t xml:space="preserve">za </w:t>
      </w:r>
      <w:r w:rsidR="006D1DEE">
        <w:rPr>
          <w:rFonts w:ascii="Times New Roman" w:hAnsi="Times New Roman" w:cs="Times New Roman"/>
          <w:sz w:val="24"/>
        </w:rPr>
        <w:t>što se predlaže alocirati oko 18</w:t>
      </w:r>
      <w:r w:rsidR="00364045" w:rsidRPr="0049668F">
        <w:rPr>
          <w:rFonts w:ascii="Times New Roman" w:hAnsi="Times New Roman" w:cs="Times New Roman"/>
          <w:sz w:val="24"/>
        </w:rPr>
        <w:t>.</w:t>
      </w:r>
      <w:r w:rsidR="00980223">
        <w:rPr>
          <w:rFonts w:ascii="Times New Roman" w:hAnsi="Times New Roman" w:cs="Times New Roman"/>
          <w:sz w:val="24"/>
        </w:rPr>
        <w:t>0</w:t>
      </w:r>
      <w:r w:rsidR="00364045" w:rsidRPr="0049668F">
        <w:rPr>
          <w:rFonts w:ascii="Times New Roman" w:hAnsi="Times New Roman" w:cs="Times New Roman"/>
          <w:sz w:val="24"/>
        </w:rPr>
        <w:t>00.000 HRK.</w:t>
      </w:r>
    </w:p>
    <w:p w:rsidR="00684D3E" w:rsidRPr="0049668F" w:rsidRDefault="00684D3E" w:rsidP="00684D3E">
      <w:pPr>
        <w:spacing w:before="0" w:after="0" w:line="240" w:lineRule="auto"/>
        <w:rPr>
          <w:rFonts w:ascii="Times New Roman" w:hAnsi="Times New Roman" w:cs="Times New Roman"/>
          <w:sz w:val="24"/>
        </w:rPr>
      </w:pPr>
    </w:p>
    <w:p w:rsidR="00684D3E" w:rsidRPr="0049668F" w:rsidRDefault="00684D3E" w:rsidP="00684D3E">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Za </w:t>
      </w:r>
      <w:r w:rsidR="00364045" w:rsidRPr="0049668F">
        <w:rPr>
          <w:rFonts w:ascii="Times New Roman" w:hAnsi="Times New Roman" w:cs="Times New Roman"/>
          <w:sz w:val="24"/>
        </w:rPr>
        <w:t>projekte smanjenja emisija fluoriranih stakleničkih plinova</w:t>
      </w:r>
      <w:r w:rsidRPr="0049668F">
        <w:rPr>
          <w:rFonts w:ascii="Times New Roman" w:hAnsi="Times New Roman" w:cs="Times New Roman"/>
          <w:sz w:val="24"/>
        </w:rPr>
        <w:t xml:space="preserve"> </w:t>
      </w:r>
      <w:r w:rsidR="00364045" w:rsidRPr="0049668F">
        <w:rPr>
          <w:rFonts w:ascii="Times New Roman" w:hAnsi="Times New Roman" w:cs="Times New Roman"/>
          <w:sz w:val="24"/>
        </w:rPr>
        <w:t xml:space="preserve">u objektima kulturne baštine </w:t>
      </w:r>
      <w:r w:rsidRPr="0049668F">
        <w:rPr>
          <w:rFonts w:ascii="Times New Roman" w:hAnsi="Times New Roman" w:cs="Times New Roman"/>
          <w:sz w:val="24"/>
        </w:rPr>
        <w:t>Fond će</w:t>
      </w:r>
      <w:r w:rsidR="00364045" w:rsidRPr="0049668F">
        <w:rPr>
          <w:rFonts w:ascii="Times New Roman" w:hAnsi="Times New Roman" w:cs="Times New Roman"/>
          <w:sz w:val="24"/>
        </w:rPr>
        <w:t xml:space="preserve"> financirati provedbu planiranih aktivnosti</w:t>
      </w:r>
      <w:r w:rsidRPr="0049668F">
        <w:rPr>
          <w:rFonts w:ascii="Times New Roman" w:hAnsi="Times New Roman" w:cs="Times New Roman"/>
          <w:sz w:val="24"/>
        </w:rPr>
        <w:t xml:space="preserve"> u 100% iznosu.</w:t>
      </w:r>
    </w:p>
    <w:p w:rsidR="00BE0962" w:rsidRPr="0049668F" w:rsidRDefault="00BE0962" w:rsidP="009830DB">
      <w:pPr>
        <w:spacing w:before="0" w:after="0" w:line="240" w:lineRule="auto"/>
        <w:ind w:left="360"/>
        <w:rPr>
          <w:rFonts w:ascii="Times New Roman" w:hAnsi="Times New Roman" w:cs="Times New Roman"/>
        </w:rPr>
      </w:pPr>
    </w:p>
    <w:p w:rsidR="00D4794A" w:rsidRPr="0049668F" w:rsidRDefault="00D4794A" w:rsidP="00AB63D8">
      <w:pPr>
        <w:pStyle w:val="Naslov3"/>
        <w:numPr>
          <w:ilvl w:val="2"/>
          <w:numId w:val="24"/>
        </w:numPr>
        <w:tabs>
          <w:tab w:val="left" w:pos="709"/>
        </w:tabs>
        <w:spacing w:before="0" w:after="0" w:line="240" w:lineRule="auto"/>
        <w:ind w:left="360" w:hanging="360"/>
        <w:rPr>
          <w:rFonts w:ascii="Times New Roman" w:hAnsi="Times New Roman"/>
          <w:color w:val="auto"/>
        </w:rPr>
      </w:pPr>
      <w:bookmarkStart w:id="159" w:name="_Toc480810443"/>
      <w:bookmarkStart w:id="160" w:name="_Toc486837217"/>
      <w:bookmarkStart w:id="161" w:name="_Toc488763327"/>
      <w:r w:rsidRPr="0049668F">
        <w:rPr>
          <w:rFonts w:ascii="Times New Roman" w:hAnsi="Times New Roman"/>
          <w:color w:val="auto"/>
        </w:rPr>
        <w:t>Smanjenje emisije stakleničkih plinova u sektoru gospodarenja otpadom</w:t>
      </w:r>
      <w:bookmarkEnd w:id="159"/>
      <w:bookmarkEnd w:id="160"/>
      <w:bookmarkEnd w:id="161"/>
    </w:p>
    <w:p w:rsidR="00D4794A" w:rsidRPr="0049668F" w:rsidRDefault="00D4794A" w:rsidP="007178C8">
      <w:pPr>
        <w:spacing w:before="0" w:after="0" w:line="240" w:lineRule="auto"/>
        <w:rPr>
          <w:rFonts w:ascii="Times New Roman" w:hAnsi="Times New Roman" w:cs="Times New Roman"/>
          <w:sz w:val="24"/>
        </w:rPr>
      </w:pPr>
    </w:p>
    <w:p w:rsidR="00AF5555" w:rsidRPr="0049668F" w:rsidRDefault="00D4794A" w:rsidP="007178C8">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Kao što je ranije rečeno, sektor gospodarenja otpadom doprinosi ukupnoj nacionalnoj emisiji prosječno </w:t>
      </w:r>
      <w:r w:rsidR="00AF5555" w:rsidRPr="0049668F">
        <w:rPr>
          <w:rFonts w:ascii="Times New Roman" w:hAnsi="Times New Roman" w:cs="Times New Roman"/>
          <w:sz w:val="24"/>
        </w:rPr>
        <w:t>6</w:t>
      </w:r>
      <w:r w:rsidRPr="0049668F">
        <w:rPr>
          <w:rFonts w:ascii="Times New Roman" w:hAnsi="Times New Roman" w:cs="Times New Roman"/>
          <w:sz w:val="24"/>
        </w:rPr>
        <w:t>%, s tim da je od 1990. godine vidljiv trend porasta dok posljednjih godina nisu zabilježene veće oscilacije. Najznačajniji podsektor je podsektor odlaganje krutog komunalnog otpada. Uzimajući u obzir zakonske odredbe iz domene otpada, preuzete obveze iz europskih direktiva i mogući utjecaj otpada na niz drugih sastavnica okoliša osim zraka, razvidan je širi značaj ovog sektora osim u području emisija stakleničkih plinova. Primjenom mjera u ovom sektoru može se očekivati niz koristi i u drugim područjima. Slijedom toga, spomenuti dokumenti prepoznaju nekoliko mjera općenitijeg karaktera odnosno mjera koje zapravo podrazumijevaju niz podmjera/aktivnosti. S obzirom na širi djelokrug niže navedenih mjera i uzimajući u obzir dosadašnje financiranje od strane Fonda, razvidno je da je Fond već sudjelovao i sudjeluje u provedbi nekih od mjera (npr. izgradnji kompostana, sanaciji odlagališta i sl.).</w:t>
      </w:r>
    </w:p>
    <w:p w:rsidR="00031E3D" w:rsidRPr="0049668F" w:rsidRDefault="00031E3D" w:rsidP="007178C8">
      <w:pPr>
        <w:spacing w:before="0" w:after="0" w:line="240" w:lineRule="auto"/>
        <w:rPr>
          <w:rFonts w:ascii="Times New Roman" w:hAnsi="Times New Roman" w:cs="Times New Roman"/>
          <w:sz w:val="24"/>
        </w:rPr>
      </w:pPr>
    </w:p>
    <w:p w:rsidR="00AF5555" w:rsidRPr="0049668F" w:rsidRDefault="00AF5555" w:rsidP="007178C8">
      <w:pPr>
        <w:spacing w:before="0" w:after="0" w:line="240" w:lineRule="auto"/>
        <w:rPr>
          <w:rFonts w:ascii="Times New Roman" w:hAnsi="Times New Roman" w:cs="Times New Roman"/>
          <w:sz w:val="24"/>
        </w:rPr>
      </w:pPr>
      <w:r w:rsidRPr="0049668F">
        <w:rPr>
          <w:rFonts w:ascii="Times New Roman" w:hAnsi="Times New Roman" w:cs="Times New Roman"/>
          <w:sz w:val="24"/>
        </w:rPr>
        <w:t>Osnovnu podlogu za prijedlog mjera za smanjenje emisije stakleničkih plinova u sektoru gospodarenja otpadom čini Plan gospodarenja otpadom Republike Hrvatske za razdoblje 2017. - 2022. godine (Narodne novine, broj 3/17).</w:t>
      </w:r>
    </w:p>
    <w:p w:rsidR="00D4794A" w:rsidRPr="0049668F" w:rsidRDefault="00D4794A" w:rsidP="007178C8">
      <w:pPr>
        <w:pStyle w:val="Naslov5"/>
        <w:spacing w:before="0" w:after="0" w:line="240" w:lineRule="auto"/>
        <w:rPr>
          <w:rFonts w:ascii="Times New Roman" w:hAnsi="Times New Roman"/>
          <w:sz w:val="24"/>
          <w:szCs w:val="24"/>
        </w:rPr>
      </w:pPr>
    </w:p>
    <w:p w:rsidR="006D1DEE" w:rsidRDefault="00AF5555" w:rsidP="009830DB">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Predložene mjere prate hijerarhiju gospodarenja otpadom s fokusom na podsektor odlaganja otpada koji najviše doprinosi emisiji stakleničkih plinova (unutar analiziranog sektora). </w:t>
      </w:r>
    </w:p>
    <w:p w:rsidR="009830DB" w:rsidRPr="0049668F" w:rsidRDefault="00AF5555" w:rsidP="009830DB">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Predložene </w:t>
      </w:r>
      <w:r w:rsidR="00190234" w:rsidRPr="0049668F">
        <w:rPr>
          <w:rFonts w:ascii="Times New Roman" w:hAnsi="Times New Roman" w:cs="Times New Roman"/>
          <w:sz w:val="24"/>
        </w:rPr>
        <w:t xml:space="preserve">pojedinačne </w:t>
      </w:r>
      <w:r w:rsidR="006D1DEE">
        <w:rPr>
          <w:rFonts w:ascii="Times New Roman" w:hAnsi="Times New Roman" w:cs="Times New Roman"/>
          <w:sz w:val="24"/>
        </w:rPr>
        <w:t xml:space="preserve">moguće mjere, za koje se </w:t>
      </w:r>
      <w:r w:rsidRPr="0049668F">
        <w:rPr>
          <w:rFonts w:ascii="Times New Roman" w:hAnsi="Times New Roman" w:cs="Times New Roman"/>
          <w:sz w:val="24"/>
        </w:rPr>
        <w:t>predl</w:t>
      </w:r>
      <w:r w:rsidR="006D1DEE">
        <w:rPr>
          <w:rFonts w:ascii="Times New Roman" w:hAnsi="Times New Roman" w:cs="Times New Roman"/>
          <w:sz w:val="24"/>
        </w:rPr>
        <w:t xml:space="preserve">aže </w:t>
      </w:r>
      <w:r w:rsidRPr="0049668F">
        <w:rPr>
          <w:rFonts w:ascii="Times New Roman" w:hAnsi="Times New Roman" w:cs="Times New Roman"/>
          <w:sz w:val="24"/>
        </w:rPr>
        <w:t>alo</w:t>
      </w:r>
      <w:r w:rsidR="006D1DEE">
        <w:rPr>
          <w:rFonts w:ascii="Times New Roman" w:hAnsi="Times New Roman" w:cs="Times New Roman"/>
          <w:sz w:val="24"/>
        </w:rPr>
        <w:t>cirati</w:t>
      </w:r>
      <w:r w:rsidR="00DC0E82">
        <w:rPr>
          <w:rFonts w:ascii="Times New Roman" w:hAnsi="Times New Roman" w:cs="Times New Roman"/>
          <w:sz w:val="24"/>
        </w:rPr>
        <w:t xml:space="preserve"> </w:t>
      </w:r>
      <w:r w:rsidR="006D1DEE">
        <w:rPr>
          <w:rFonts w:ascii="Times New Roman" w:hAnsi="Times New Roman" w:cs="Times New Roman"/>
          <w:sz w:val="24"/>
        </w:rPr>
        <w:t>oko 41.7</w:t>
      </w:r>
      <w:r w:rsidR="007178C8" w:rsidRPr="0049668F">
        <w:rPr>
          <w:rFonts w:ascii="Times New Roman" w:hAnsi="Times New Roman" w:cs="Times New Roman"/>
          <w:sz w:val="24"/>
        </w:rPr>
        <w:t>50.000</w:t>
      </w:r>
      <w:r w:rsidRPr="0049668F">
        <w:rPr>
          <w:rFonts w:ascii="Times New Roman" w:hAnsi="Times New Roman" w:cs="Times New Roman"/>
          <w:sz w:val="24"/>
        </w:rPr>
        <w:t xml:space="preserve"> HRK su:</w:t>
      </w:r>
    </w:p>
    <w:p w:rsidR="00AF5555" w:rsidRDefault="009830DB" w:rsidP="000F14C9">
      <w:pPr>
        <w:pStyle w:val="Odlomakpopisa"/>
      </w:pPr>
      <w:r w:rsidRPr="0049668F">
        <w:t>Produžetak financiranja mjera iz prethodnog Plana u iznosu od oko 12.000.000 HRK.</w:t>
      </w:r>
    </w:p>
    <w:p w:rsidR="00304753" w:rsidRPr="008C0E28" w:rsidRDefault="004F6B48" w:rsidP="000F14C9">
      <w:pPr>
        <w:pStyle w:val="Odlomakpopisa"/>
      </w:pPr>
      <w:r>
        <w:t>f</w:t>
      </w:r>
      <w:r w:rsidR="00304753" w:rsidRPr="008C0E28">
        <w:t>inanciranje nacionalne komponente do 10% ukupne vrijednosti pojedinačnog projekta u okviru OPKK u nadležnosti MZOE</w:t>
      </w:r>
      <w:r w:rsidR="00DC4500">
        <w:t>/PT1</w:t>
      </w:r>
      <w:r w:rsidR="00304753" w:rsidRPr="008C0E28">
        <w:t xml:space="preserve"> (sanacija i zatvaranje odlagališta neopasnog otpada), od</w:t>
      </w:r>
      <w:r w:rsidR="008C0E28" w:rsidRPr="008C0E28">
        <w:t>nosno ukupno oko 15.000.000 HRK.</w:t>
      </w:r>
    </w:p>
    <w:p w:rsidR="00AF5555" w:rsidRPr="0049668F" w:rsidRDefault="00190234" w:rsidP="000F14C9">
      <w:pPr>
        <w:pStyle w:val="Odlomakpopisa"/>
      </w:pPr>
      <w:r w:rsidRPr="0049668F">
        <w:t xml:space="preserve">Izbjegavanje </w:t>
      </w:r>
      <w:r w:rsidR="00AF5555" w:rsidRPr="0049668F">
        <w:t>nastajanja i smanjenje količine komunalnog otpada</w:t>
      </w:r>
      <w:r w:rsidRPr="0049668F">
        <w:t>.</w:t>
      </w:r>
      <w:r w:rsidR="00AF5555" w:rsidRPr="0049668F">
        <w:t xml:space="preserve"> Izbjegavanje nastajanja komunalnog otpada je glavno načelo gospodarenja otpadom</w:t>
      </w:r>
      <w:r w:rsidR="00BC1DF2" w:rsidRPr="0049668F">
        <w:t xml:space="preserve"> što je propisano </w:t>
      </w:r>
      <w:r w:rsidRPr="0049668F">
        <w:t xml:space="preserve">Zakonom </w:t>
      </w:r>
      <w:r w:rsidR="00BC1DF2" w:rsidRPr="0049668F">
        <w:t>o održivom gospodarenju otpadom (Narodne novine, broj 94/13) i Strategiji gospodarenja otpadom Republike Hrvatske (Narodne novine, broj 130/05). Plan gospodarenja otpadom Republike Hrvatske za razdoblje 2017. - 2022. godine (Narodne novine, broj 3/17)</w:t>
      </w:r>
      <w:r w:rsidRPr="0049668F">
        <w:t xml:space="preserve"> </w:t>
      </w:r>
      <w:r w:rsidR="00BC1DF2" w:rsidRPr="0049668F">
        <w:t xml:space="preserve">usvojen je radi ispunjenja ciljeva Strategije </w:t>
      </w:r>
      <w:r w:rsidRPr="0049668F">
        <w:t xml:space="preserve">gospodarenja otpadom Republike Hrvatske </w:t>
      </w:r>
      <w:r w:rsidR="00BC1DF2" w:rsidRPr="0049668F">
        <w:t>te primjene koncepta kružnog gospodarstva</w:t>
      </w:r>
      <w:r w:rsidR="00AF5555" w:rsidRPr="0049668F">
        <w:t xml:space="preserve">. Ova mjera se treba postići čistijom proizvodnjom, odgojem i obrazovanjem, ekonomskim instrumentima, primjenom propisa vezanih uz okolišnu dozvolu i ulaganjem u suvremene tehnologije, a namijenjena je industrijskim postrojenjima, kućanstvima i JLP(R)S. </w:t>
      </w:r>
      <w:r w:rsidR="002469FE" w:rsidRPr="0049668F">
        <w:t xml:space="preserve">Budući je izbjegavanje nastajanja komunalnog otpada glavno načelo gospodarenja otpadom te uvažavajući sadašnje stanje po pitanju otpada u Republici Hrvatskoj za koje postoji značajan prostor za napredak i ispunjenje svih propisanih obveza, proizlazi da je financiranje mjera iz ove domene i dalje nužno. </w:t>
      </w:r>
    </w:p>
    <w:p w:rsidR="00AF5555" w:rsidRPr="0049668F" w:rsidRDefault="00190234" w:rsidP="000F14C9">
      <w:pPr>
        <w:pStyle w:val="Odlomakpopisa"/>
      </w:pPr>
      <w:r w:rsidRPr="0049668F">
        <w:t xml:space="preserve">Povećanje </w:t>
      </w:r>
      <w:r w:rsidR="00AF5555" w:rsidRPr="0049668F">
        <w:t>količine odvojeno skupljenog i recikliranog komunalnog otpada</w:t>
      </w:r>
      <w:r w:rsidRPr="0049668F">
        <w:t xml:space="preserve">. </w:t>
      </w:r>
      <w:r w:rsidR="00AF5555" w:rsidRPr="0049668F">
        <w:t>Mjera podrazumijeva sve aktivnosti koje dovode do povećane količine odvojeno skupljenog i recikliranog komunalnog otpada budući sadašnje stanje u sektoru Gospodarenja otpadom po tom pitanju nije zadovoljavajuće. Pritom je vrlo važno uvažiti cijeli lanac, dakle povećavati odvojeno sakupljanje otpada i paralelno omogućavati materijalnu oporabu tog otpada. Mjera je namijenjena komunalnim poduzećima, kućanstvima i JLP(R)S.</w:t>
      </w:r>
    </w:p>
    <w:p w:rsidR="00AF5555" w:rsidRPr="0049668F" w:rsidRDefault="00190234" w:rsidP="000F14C9">
      <w:pPr>
        <w:pStyle w:val="Odlomakpopisa"/>
      </w:pPr>
      <w:r w:rsidRPr="0049668F">
        <w:t xml:space="preserve">Smanjenje </w:t>
      </w:r>
      <w:r w:rsidR="00AF5555" w:rsidRPr="0049668F">
        <w:t>količine odloženog biorazgradivog komunalnog otpada</w:t>
      </w:r>
      <w:r w:rsidRPr="0049668F">
        <w:t>.</w:t>
      </w:r>
      <w:r w:rsidR="00BC1DF2" w:rsidRPr="0049668F">
        <w:t xml:space="preserve"> </w:t>
      </w:r>
      <w:r w:rsidR="00AF5555" w:rsidRPr="0049668F">
        <w:t xml:space="preserve">Odlaganje otpada, a posebno odlaganje biorazgradivog komunalnog otpada najviše doprinosi emisiji metana gledajući cjelokupni sektor gospodarenja otpadom. Mjera podrazumijeva primjene svih aktivnosti koje doprinose smanjenju odloženog biorazgradivog komunalnog otpada, uvažavajući pritom cjelokupni lanac od odvojenog sakupljanja </w:t>
      </w:r>
      <w:r w:rsidR="00AF5555" w:rsidRPr="00304753">
        <w:t>do</w:t>
      </w:r>
      <w:r w:rsidR="00AF5555" w:rsidRPr="0049668F">
        <w:t xml:space="preserve"> oporabe. </w:t>
      </w:r>
      <w:r w:rsidR="005C6A2B" w:rsidRPr="0049668F">
        <w:t>Mjera je namijenjena kućanstvima i JLP(R)S.</w:t>
      </w:r>
    </w:p>
    <w:p w:rsidR="00AF5555" w:rsidRPr="0049668F" w:rsidRDefault="00190234" w:rsidP="000F14C9">
      <w:pPr>
        <w:pStyle w:val="Odlomakpopisa"/>
      </w:pPr>
      <w:r w:rsidRPr="0049668F">
        <w:t xml:space="preserve">Odvojeno </w:t>
      </w:r>
      <w:r w:rsidR="00AF5555" w:rsidRPr="0049668F">
        <w:t>sakupljanje i zbrinjavanje otpada iz poljoprivredne djelatnosti</w:t>
      </w:r>
      <w:r w:rsidRPr="0049668F">
        <w:t>.</w:t>
      </w:r>
      <w:r w:rsidR="00BC1DF2" w:rsidRPr="0049668F">
        <w:t xml:space="preserve"> </w:t>
      </w:r>
      <w:r w:rsidR="00AF5555" w:rsidRPr="0049668F">
        <w:t>Poljoprivredna proizvodnja je širok pojam koji obuhvaća različite oblike uzgoja životinjskih i biljnih vrsta te ukazuje na razne utjecaje proizvođača na okoliš u kojem se proizvodnja odvija. Ova mjera obuhvaća odvojeno sakupljanje kako bi se smanjila proizvodnja otpada iz poljoprivredne proizvodnje te obradio otpad za proizvodnju komposta, potakle JLP(R)S da na poseban način, u regionalnim prihvatilištima, prihvaćaju otpad poljoprivredne proizvodnje te osigura mogućnost zbrinjavanja otpada iz poljoprivredne proizvodnje na poljoprivrednim gospodarstvima ili u okviru prehrambeno – prerađivačkih industrijskih postrojenja u kompost.</w:t>
      </w:r>
    </w:p>
    <w:p w:rsidR="00F93858" w:rsidRPr="0049668F" w:rsidRDefault="00F93858" w:rsidP="007178C8">
      <w:pPr>
        <w:suppressAutoHyphens w:val="0"/>
        <w:spacing w:before="0" w:after="0" w:line="240" w:lineRule="auto"/>
        <w:ind w:left="705"/>
        <w:rPr>
          <w:rFonts w:ascii="Times New Roman" w:hAnsi="Times New Roman" w:cs="Times New Roman"/>
          <w:sz w:val="24"/>
          <w:lang w:eastAsia="hr-HR"/>
        </w:rPr>
      </w:pPr>
    </w:p>
    <w:p w:rsidR="009830DB" w:rsidRPr="002F6AC0" w:rsidRDefault="009830DB" w:rsidP="007B2C4B">
      <w:pPr>
        <w:pStyle w:val="Naslov2"/>
        <w:numPr>
          <w:ilvl w:val="1"/>
          <w:numId w:val="26"/>
        </w:numPr>
        <w:pBdr>
          <w:bottom w:val="none" w:sz="0" w:space="0" w:color="auto"/>
        </w:pBdr>
        <w:spacing w:before="0" w:after="0" w:line="240" w:lineRule="auto"/>
        <w:ind w:left="709" w:hanging="709"/>
        <w:rPr>
          <w:rFonts w:ascii="Times New Roman" w:hAnsi="Times New Roman"/>
          <w:color w:val="auto"/>
          <w:sz w:val="24"/>
          <w:szCs w:val="24"/>
        </w:rPr>
      </w:pPr>
      <w:bookmarkStart w:id="162" w:name="_Toc488763328"/>
      <w:r w:rsidRPr="002F6AC0">
        <w:rPr>
          <w:rFonts w:ascii="Times New Roman" w:hAnsi="Times New Roman"/>
          <w:color w:val="auto"/>
          <w:sz w:val="24"/>
          <w:szCs w:val="24"/>
        </w:rPr>
        <w:t xml:space="preserve">Projekti OPKK i </w:t>
      </w:r>
      <w:r w:rsidR="00AA117D" w:rsidRPr="002F6AC0">
        <w:rPr>
          <w:rFonts w:ascii="Times New Roman" w:hAnsi="Times New Roman"/>
          <w:color w:val="auto"/>
          <w:sz w:val="24"/>
          <w:szCs w:val="24"/>
        </w:rPr>
        <w:t xml:space="preserve">mjere </w:t>
      </w:r>
      <w:r w:rsidRPr="002F6AC0">
        <w:rPr>
          <w:rFonts w:ascii="Times New Roman" w:hAnsi="Times New Roman"/>
          <w:color w:val="auto"/>
          <w:sz w:val="24"/>
          <w:szCs w:val="24"/>
        </w:rPr>
        <w:t>prilagodbe klimatskim promjenama</w:t>
      </w:r>
      <w:bookmarkEnd w:id="162"/>
    </w:p>
    <w:p w:rsidR="00D4794A" w:rsidRPr="0049668F" w:rsidRDefault="00D4794A" w:rsidP="007178C8">
      <w:pPr>
        <w:spacing w:before="0" w:after="0" w:line="240" w:lineRule="auto"/>
        <w:rPr>
          <w:rFonts w:ascii="Times New Roman" w:hAnsi="Times New Roman" w:cs="Times New Roman"/>
          <w:sz w:val="24"/>
        </w:rPr>
      </w:pPr>
      <w:bookmarkStart w:id="163" w:name="_Toc479002192"/>
      <w:bookmarkStart w:id="164" w:name="_Toc479002561"/>
      <w:bookmarkStart w:id="165" w:name="_Toc479002193"/>
      <w:bookmarkStart w:id="166" w:name="_Toc479002562"/>
      <w:bookmarkStart w:id="167" w:name="_Toc479002194"/>
      <w:bookmarkStart w:id="168" w:name="_Toc479002563"/>
      <w:bookmarkStart w:id="169" w:name="_Toc479002195"/>
      <w:bookmarkStart w:id="170" w:name="_Toc479002564"/>
      <w:bookmarkStart w:id="171" w:name="_Toc479002196"/>
      <w:bookmarkStart w:id="172" w:name="_Toc479002565"/>
      <w:bookmarkStart w:id="173" w:name="_Toc479002197"/>
      <w:bookmarkStart w:id="174" w:name="_Toc479002566"/>
      <w:bookmarkStart w:id="175" w:name="_Toc479002198"/>
      <w:bookmarkStart w:id="176" w:name="_Toc479002567"/>
      <w:bookmarkStart w:id="177" w:name="_Toc479002199"/>
      <w:bookmarkStart w:id="178" w:name="_Toc479002568"/>
      <w:bookmarkStart w:id="179" w:name="_Toc479002200"/>
      <w:bookmarkStart w:id="180" w:name="_Toc479002569"/>
      <w:bookmarkStart w:id="181" w:name="_Toc479002201"/>
      <w:bookmarkStart w:id="182" w:name="_Toc479002570"/>
      <w:bookmarkStart w:id="183" w:name="_Toc479002202"/>
      <w:bookmarkStart w:id="184" w:name="_Toc479002571"/>
      <w:bookmarkStart w:id="185" w:name="_Toc479002203"/>
      <w:bookmarkStart w:id="186" w:name="_Toc479002572"/>
      <w:bookmarkStart w:id="187" w:name="_Toc479002204"/>
      <w:bookmarkStart w:id="188" w:name="_Toc479002573"/>
      <w:bookmarkStart w:id="189" w:name="_Toc479002205"/>
      <w:bookmarkStart w:id="190" w:name="_Toc479002574"/>
      <w:bookmarkStart w:id="191" w:name="_Toc479002206"/>
      <w:bookmarkStart w:id="192" w:name="_Toc479002575"/>
      <w:bookmarkStart w:id="193" w:name="_Toc479002207"/>
      <w:bookmarkStart w:id="194" w:name="_Toc479002576"/>
      <w:bookmarkStart w:id="195" w:name="_Toc479002208"/>
      <w:bookmarkStart w:id="196" w:name="_Toc479002577"/>
      <w:bookmarkStart w:id="197" w:name="_Toc479002209"/>
      <w:bookmarkStart w:id="198" w:name="_Toc479002578"/>
      <w:bookmarkStart w:id="199" w:name="_Toc479002210"/>
      <w:bookmarkStart w:id="200" w:name="_Toc479002579"/>
      <w:bookmarkStart w:id="201" w:name="_Toc479002211"/>
      <w:bookmarkStart w:id="202" w:name="_Toc479002580"/>
      <w:bookmarkStart w:id="203" w:name="_Toc479002212"/>
      <w:bookmarkStart w:id="204" w:name="_Toc479002581"/>
      <w:bookmarkStart w:id="205" w:name="_Toc479002213"/>
      <w:bookmarkStart w:id="206" w:name="_Toc479002582"/>
      <w:bookmarkStart w:id="207" w:name="_Toc479002214"/>
      <w:bookmarkStart w:id="208" w:name="_Toc479002583"/>
      <w:bookmarkStart w:id="209" w:name="_Toc479002215"/>
      <w:bookmarkStart w:id="210" w:name="_Toc479002584"/>
      <w:bookmarkStart w:id="211" w:name="_Toc479002216"/>
      <w:bookmarkStart w:id="212" w:name="_Toc479002585"/>
      <w:bookmarkStart w:id="213" w:name="_Toc479002217"/>
      <w:bookmarkStart w:id="214" w:name="_Toc479002586"/>
      <w:bookmarkStart w:id="215" w:name="_Toc479002218"/>
      <w:bookmarkStart w:id="216" w:name="_Toc479002587"/>
      <w:bookmarkStart w:id="217" w:name="_Toc479002219"/>
      <w:bookmarkStart w:id="218" w:name="_Toc479002588"/>
      <w:bookmarkStart w:id="219" w:name="_Toc479002220"/>
      <w:bookmarkStart w:id="220" w:name="_Toc479002589"/>
      <w:bookmarkStart w:id="221" w:name="_Toc479002221"/>
      <w:bookmarkStart w:id="222" w:name="_Toc479002590"/>
      <w:bookmarkStart w:id="223" w:name="_Toc479002222"/>
      <w:bookmarkStart w:id="224" w:name="_Toc479002591"/>
      <w:bookmarkStart w:id="225" w:name="_Toc479002223"/>
      <w:bookmarkStart w:id="226" w:name="_Toc479002592"/>
      <w:bookmarkStart w:id="227" w:name="_Toc479002224"/>
      <w:bookmarkStart w:id="228" w:name="_Toc479002593"/>
      <w:bookmarkStart w:id="229" w:name="_Toc479002225"/>
      <w:bookmarkStart w:id="230" w:name="_Toc479002594"/>
      <w:bookmarkStart w:id="231" w:name="_Toc479002226"/>
      <w:bookmarkStart w:id="232" w:name="_Toc479002595"/>
      <w:bookmarkStart w:id="233" w:name="_Toc479002227"/>
      <w:bookmarkStart w:id="234" w:name="_Toc479002596"/>
      <w:bookmarkStart w:id="235" w:name="_Toc479002228"/>
      <w:bookmarkStart w:id="236" w:name="_Toc479002597"/>
      <w:bookmarkStart w:id="237" w:name="_Toc479002229"/>
      <w:bookmarkStart w:id="238" w:name="_Toc479002598"/>
      <w:bookmarkStart w:id="239" w:name="_Toc479002230"/>
      <w:bookmarkStart w:id="240" w:name="_Toc479002599"/>
      <w:bookmarkStart w:id="241" w:name="_Toc479002241"/>
      <w:bookmarkStart w:id="242" w:name="_Toc479002610"/>
      <w:bookmarkStart w:id="243" w:name="_Toc479002247"/>
      <w:bookmarkStart w:id="244" w:name="_Toc479002616"/>
      <w:bookmarkStart w:id="245" w:name="_Toc479002251"/>
      <w:bookmarkStart w:id="246" w:name="_Toc479002620"/>
      <w:bookmarkStart w:id="247" w:name="_Toc479002255"/>
      <w:bookmarkStart w:id="248" w:name="_Toc479002624"/>
      <w:bookmarkStart w:id="249" w:name="_Toc479002261"/>
      <w:bookmarkStart w:id="250" w:name="_Toc479002630"/>
      <w:bookmarkStart w:id="251" w:name="_Toc479002269"/>
      <w:bookmarkStart w:id="252" w:name="_Toc479002638"/>
      <w:bookmarkStart w:id="253" w:name="_Toc479002273"/>
      <w:bookmarkStart w:id="254" w:name="_Toc479002642"/>
      <w:bookmarkStart w:id="255" w:name="_Toc479002284"/>
      <w:bookmarkStart w:id="256" w:name="_Toc479002653"/>
      <w:bookmarkStart w:id="257" w:name="_Toc479002290"/>
      <w:bookmarkStart w:id="258" w:name="_Toc479002659"/>
      <w:bookmarkStart w:id="259" w:name="_Toc479002294"/>
      <w:bookmarkStart w:id="260" w:name="_Toc479002663"/>
      <w:bookmarkStart w:id="261" w:name="_Toc479002298"/>
      <w:bookmarkStart w:id="262" w:name="_Toc479002667"/>
      <w:bookmarkStart w:id="263" w:name="_Toc479002304"/>
      <w:bookmarkStart w:id="264" w:name="_Toc479002673"/>
      <w:bookmarkStart w:id="265" w:name="_Toc479002312"/>
      <w:bookmarkStart w:id="266" w:name="_Toc479002681"/>
      <w:bookmarkStart w:id="267" w:name="_Toc479002316"/>
      <w:bookmarkStart w:id="268" w:name="_Toc479002685"/>
      <w:bookmarkStart w:id="269" w:name="_Toc479002317"/>
      <w:bookmarkStart w:id="270" w:name="_Toc479002686"/>
      <w:bookmarkStart w:id="271" w:name="_Toc479002318"/>
      <w:bookmarkStart w:id="272" w:name="_Toc479002687"/>
      <w:bookmarkStart w:id="273" w:name="_Toc479002329"/>
      <w:bookmarkStart w:id="274" w:name="_Toc479002698"/>
      <w:bookmarkStart w:id="275" w:name="_Toc479002335"/>
      <w:bookmarkStart w:id="276" w:name="_Toc479002704"/>
      <w:bookmarkStart w:id="277" w:name="_Toc479002340"/>
      <w:bookmarkStart w:id="278" w:name="_Toc479002709"/>
      <w:bookmarkStart w:id="279" w:name="_Toc479002344"/>
      <w:bookmarkStart w:id="280" w:name="_Toc479002713"/>
      <w:bookmarkStart w:id="281" w:name="_Toc479002348"/>
      <w:bookmarkStart w:id="282" w:name="_Toc479002717"/>
      <w:bookmarkStart w:id="283" w:name="_Toc479002356"/>
      <w:bookmarkStart w:id="284" w:name="_Toc479002725"/>
      <w:bookmarkStart w:id="285" w:name="_Toc479002360"/>
      <w:bookmarkStart w:id="286" w:name="_Toc479002729"/>
      <w:bookmarkStart w:id="287" w:name="_Toc479002361"/>
      <w:bookmarkStart w:id="288" w:name="_Toc479002730"/>
      <w:bookmarkStart w:id="289" w:name="_Toc479002362"/>
      <w:bookmarkStart w:id="290" w:name="_Toc479002731"/>
      <w:bookmarkStart w:id="291" w:name="_Toc479002363"/>
      <w:bookmarkStart w:id="292" w:name="_Toc479002732"/>
      <w:bookmarkStart w:id="293" w:name="_Toc479002364"/>
      <w:bookmarkStart w:id="294" w:name="_Toc479002733"/>
      <w:bookmarkStart w:id="295" w:name="_Toc479002365"/>
      <w:bookmarkStart w:id="296" w:name="_Toc479002734"/>
      <w:bookmarkStart w:id="297" w:name="_Toc479002366"/>
      <w:bookmarkStart w:id="298" w:name="_Toc479002735"/>
      <w:bookmarkStart w:id="299" w:name="_Toc479002367"/>
      <w:bookmarkStart w:id="300" w:name="_Toc479002736"/>
      <w:bookmarkStart w:id="301" w:name="_Toc479002378"/>
      <w:bookmarkStart w:id="302" w:name="_Toc479002747"/>
      <w:bookmarkStart w:id="303" w:name="_Toc479002384"/>
      <w:bookmarkStart w:id="304" w:name="_Toc479002753"/>
      <w:bookmarkStart w:id="305" w:name="_Toc479002389"/>
      <w:bookmarkStart w:id="306" w:name="_Toc479002758"/>
      <w:bookmarkStart w:id="307" w:name="_Toc479002393"/>
      <w:bookmarkStart w:id="308" w:name="_Toc479002762"/>
      <w:bookmarkStart w:id="309" w:name="_Toc479002398"/>
      <w:bookmarkStart w:id="310" w:name="_Toc479002767"/>
      <w:bookmarkStart w:id="311" w:name="_Toc479002406"/>
      <w:bookmarkStart w:id="312" w:name="_Toc479002775"/>
      <w:bookmarkStart w:id="313" w:name="_Toc479002410"/>
      <w:bookmarkStart w:id="314" w:name="_Toc479002779"/>
      <w:bookmarkStart w:id="315" w:name="_Toc479002411"/>
      <w:bookmarkStart w:id="316" w:name="_Toc479002780"/>
      <w:bookmarkStart w:id="317" w:name="_Toc479002412"/>
      <w:bookmarkStart w:id="318" w:name="_Toc479002781"/>
      <w:bookmarkStart w:id="319" w:name="_Toc479002413"/>
      <w:bookmarkStart w:id="320" w:name="_Toc479002782"/>
      <w:bookmarkStart w:id="321" w:name="_Toc479002414"/>
      <w:bookmarkStart w:id="322" w:name="_Toc479002783"/>
      <w:bookmarkStart w:id="323" w:name="_Toc479002415"/>
      <w:bookmarkStart w:id="324" w:name="_Toc479002784"/>
      <w:bookmarkStart w:id="325" w:name="_Toc479002416"/>
      <w:bookmarkStart w:id="326" w:name="_Toc479002785"/>
      <w:bookmarkStart w:id="327" w:name="_Toc479002417"/>
      <w:bookmarkStart w:id="328" w:name="_Toc479002786"/>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D4794A" w:rsidRPr="0049668F" w:rsidRDefault="00D4794A" w:rsidP="007178C8">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Politika klimatskih promjena sastoji se od dva ključna elementa: ublažavanja klimatskih promjena i prilagodbe klimatskim promjenama, koji zapravo jedan drugog nadopunjuju. Prilagodba klimatskim primjenama podrazumijeva procjenu štetnih utjecaja klimatskih promjena i poduzimanje primjerenih mjera s ciljem sprječavanja ili smanjenja potencijalnih šteta koje oni mogu uzrokovati. </w:t>
      </w:r>
    </w:p>
    <w:p w:rsidR="00D4794A" w:rsidRPr="0049668F" w:rsidRDefault="00D4794A" w:rsidP="007178C8">
      <w:pPr>
        <w:spacing w:before="0" w:after="0" w:line="240" w:lineRule="auto"/>
        <w:rPr>
          <w:rFonts w:ascii="Times New Roman" w:hAnsi="Times New Roman" w:cs="Times New Roman"/>
          <w:sz w:val="24"/>
          <w:lang w:eastAsia="hr-HR"/>
        </w:rPr>
      </w:pPr>
    </w:p>
    <w:p w:rsidR="00D4794A" w:rsidRPr="0049668F" w:rsidRDefault="00D4794A" w:rsidP="007178C8">
      <w:pPr>
        <w:spacing w:before="0" w:after="0" w:line="240" w:lineRule="auto"/>
        <w:rPr>
          <w:rFonts w:ascii="Times New Roman" w:hAnsi="Times New Roman" w:cs="Times New Roman"/>
          <w:sz w:val="24"/>
        </w:rPr>
      </w:pPr>
      <w:r w:rsidRPr="0049668F">
        <w:rPr>
          <w:rFonts w:ascii="Times New Roman" w:hAnsi="Times New Roman" w:cs="Times New Roman"/>
          <w:sz w:val="24"/>
          <w:lang w:eastAsia="hr-HR"/>
        </w:rPr>
        <w:t xml:space="preserve">Prema procjenama izrađenim u okviru Petog izvješća </w:t>
      </w:r>
      <w:r w:rsidR="00866F37" w:rsidRPr="0049668F">
        <w:rPr>
          <w:rFonts w:ascii="Times New Roman" w:hAnsi="Times New Roman" w:cs="Times New Roman"/>
          <w:sz w:val="24"/>
          <w:lang w:eastAsia="hr-HR"/>
        </w:rPr>
        <w:t xml:space="preserve">Međuvladinog panela o promjeni klime </w:t>
      </w:r>
      <w:r w:rsidR="00AA117D" w:rsidRPr="0049668F">
        <w:rPr>
          <w:rFonts w:ascii="Times New Roman" w:hAnsi="Times New Roman" w:cs="Times New Roman"/>
          <w:sz w:val="24"/>
          <w:lang w:eastAsia="hr-HR"/>
        </w:rPr>
        <w:t>(</w:t>
      </w:r>
      <w:r w:rsidRPr="0049668F">
        <w:rPr>
          <w:rFonts w:ascii="Times New Roman" w:hAnsi="Times New Roman" w:cs="Times New Roman"/>
          <w:sz w:val="24"/>
          <w:lang w:eastAsia="hr-HR"/>
        </w:rPr>
        <w:t>IPCC</w:t>
      </w:r>
      <w:r w:rsidR="00AA117D" w:rsidRPr="0049668F">
        <w:rPr>
          <w:rFonts w:ascii="Times New Roman" w:hAnsi="Times New Roman" w:cs="Times New Roman"/>
          <w:sz w:val="24"/>
          <w:lang w:eastAsia="hr-HR"/>
        </w:rPr>
        <w:t>)</w:t>
      </w:r>
      <w:r w:rsidRPr="0049668F">
        <w:rPr>
          <w:rFonts w:ascii="Times New Roman" w:hAnsi="Times New Roman" w:cs="Times New Roman"/>
          <w:sz w:val="24"/>
          <w:lang w:eastAsia="hr-HR"/>
        </w:rPr>
        <w:t>, očekivani porast globalne temperature zraka do kraja 21. stoljeća u odnosu na razdoblje od 1986. do 2005. godine je 0,3-1,7 ºC za optimistični scenarij RCP2.6 (421 ppm 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xml:space="preserve"> i 475 ppm stakleničkih plinova), odnosno 2,6</w:t>
      </w:r>
      <w:r w:rsidR="00190234"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w:t>
      </w:r>
      <w:r w:rsidR="00190234"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4,8 ºC za pesimistični scenarij RCP8.5 (936 ppm 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xml:space="preserve"> i 1313 ppm stakleničkih plinova). Očekivani porast razine mora/oceana je od 26 do 82 cm do </w:t>
      </w:r>
      <w:r w:rsidR="00AA117D" w:rsidRPr="0049668F">
        <w:rPr>
          <w:rFonts w:ascii="Times New Roman" w:hAnsi="Times New Roman" w:cs="Times New Roman"/>
          <w:sz w:val="24"/>
          <w:lang w:eastAsia="hr-HR"/>
        </w:rPr>
        <w:t>kraja 21. stoljeća</w:t>
      </w:r>
      <w:r w:rsidRPr="0049668F">
        <w:rPr>
          <w:rFonts w:ascii="Times New Roman" w:hAnsi="Times New Roman" w:cs="Times New Roman"/>
          <w:sz w:val="24"/>
          <w:lang w:eastAsia="hr-HR"/>
        </w:rPr>
        <w:t xml:space="preserve">, ovisno o promatranom scenariju. </w:t>
      </w:r>
      <w:r w:rsidRPr="0049668F">
        <w:rPr>
          <w:rFonts w:ascii="Times New Roman" w:hAnsi="Times New Roman" w:cs="Times New Roman"/>
          <w:sz w:val="24"/>
        </w:rPr>
        <w:t>Ti se procesi već događaju. Klima se sporo, ali sustavno mijenja. Pokazatelja je mnogo, vrlo su konkretni i s vremenom sve učestaliji. Kako su posljedice klimatskih promjena neizbježne, potreba za prilagodbom klimatskim promjenama postaje neodgodiva, i kada je riječ o načinu života i načinu razvitka</w:t>
      </w:r>
      <w:r w:rsidR="00AA117D" w:rsidRPr="0049668F">
        <w:rPr>
          <w:rFonts w:ascii="Times New Roman" w:hAnsi="Times New Roman" w:cs="Times New Roman"/>
          <w:sz w:val="24"/>
        </w:rPr>
        <w:t xml:space="preserve"> društva u cjelini</w:t>
      </w:r>
      <w:r w:rsidRPr="0049668F">
        <w:rPr>
          <w:rFonts w:ascii="Times New Roman" w:hAnsi="Times New Roman" w:cs="Times New Roman"/>
          <w:sz w:val="24"/>
        </w:rPr>
        <w:t>.</w:t>
      </w:r>
    </w:p>
    <w:p w:rsidR="00D4794A" w:rsidRPr="0049668F" w:rsidRDefault="00D4794A" w:rsidP="007178C8">
      <w:pPr>
        <w:spacing w:before="0" w:after="0" w:line="240" w:lineRule="auto"/>
        <w:rPr>
          <w:rFonts w:ascii="Times New Roman" w:hAnsi="Times New Roman" w:cs="Times New Roman"/>
          <w:sz w:val="24"/>
          <w:lang w:eastAsia="en-US"/>
        </w:rPr>
      </w:pPr>
    </w:p>
    <w:p w:rsidR="00D4794A" w:rsidRDefault="00D4794A" w:rsidP="007178C8">
      <w:pPr>
        <w:spacing w:before="0" w:after="0" w:line="240" w:lineRule="auto"/>
        <w:rPr>
          <w:rFonts w:ascii="Times New Roman" w:hAnsi="Times New Roman" w:cs="Times New Roman"/>
          <w:sz w:val="24"/>
          <w:lang w:eastAsia="en-US"/>
        </w:rPr>
      </w:pPr>
      <w:r w:rsidRPr="0049668F">
        <w:rPr>
          <w:rFonts w:ascii="Times New Roman" w:hAnsi="Times New Roman" w:cs="Times New Roman"/>
          <w:sz w:val="24"/>
          <w:lang w:eastAsia="en-US"/>
        </w:rPr>
        <w:t>Posljedice klimatskih promjena, uz sve češću pojavu toplinskih valova ljeti, su i učestala pojava ekstremnih vremenskih nepogoda (npr. olujna nevremena) ili ekstremne varijacije u oborinama, što dovodi do suša ili poplava. Kako bi se ublažio mogući nepovoljni utjecaj klimatskih promjena, potrebno je provoditi mjere prilagodbe koje će smanjiti ranjivost sektora/resursa u Republici Hrvatskoj. Odgovarajućim prostornim planiranjem i razvojem tzv. zelene infrastrukture je moguće učiniti gradove otpornije na toplinske valove, suše i poplave. Navedene analize već su dijelom provedene za potrebe izrade Plana prilagodbe klimatskim promjenama za Grad Zagreb ili u okviru izrade sekt</w:t>
      </w:r>
      <w:r w:rsidR="00791C05" w:rsidRPr="0049668F">
        <w:rPr>
          <w:rFonts w:ascii="Times New Roman" w:hAnsi="Times New Roman" w:cs="Times New Roman"/>
          <w:sz w:val="24"/>
          <w:lang w:eastAsia="en-US"/>
        </w:rPr>
        <w:t>orskog plana za zaštitu zdravlja</w:t>
      </w:r>
      <w:r w:rsidRPr="0049668F">
        <w:rPr>
          <w:rFonts w:ascii="Times New Roman" w:hAnsi="Times New Roman" w:cs="Times New Roman"/>
          <w:sz w:val="24"/>
          <w:lang w:eastAsia="en-US"/>
        </w:rPr>
        <w:t xml:space="preserve"> od toplinskih valova (</w:t>
      </w:r>
      <w:r w:rsidR="00AA117D" w:rsidRPr="0049668F">
        <w:rPr>
          <w:rFonts w:ascii="Times New Roman" w:hAnsi="Times New Roman" w:cs="Times New Roman"/>
          <w:sz w:val="24"/>
          <w:lang w:eastAsia="en-US"/>
        </w:rPr>
        <w:t>Nacrt a</w:t>
      </w:r>
      <w:r w:rsidRPr="0049668F">
        <w:rPr>
          <w:rFonts w:ascii="Times New Roman" w:hAnsi="Times New Roman" w:cs="Times New Roman"/>
          <w:sz w:val="24"/>
          <w:lang w:eastAsia="en-US"/>
        </w:rPr>
        <w:t>kcijskog plan</w:t>
      </w:r>
      <w:r w:rsidR="00AA117D" w:rsidRPr="0049668F">
        <w:rPr>
          <w:rFonts w:ascii="Times New Roman" w:hAnsi="Times New Roman" w:cs="Times New Roman"/>
          <w:sz w:val="24"/>
          <w:lang w:eastAsia="en-US"/>
        </w:rPr>
        <w:t>a</w:t>
      </w:r>
      <w:r w:rsidRPr="0049668F">
        <w:rPr>
          <w:rFonts w:ascii="Times New Roman" w:hAnsi="Times New Roman" w:cs="Times New Roman"/>
          <w:sz w:val="24"/>
          <w:lang w:eastAsia="en-US"/>
        </w:rPr>
        <w:t xml:space="preserve"> zaštite od vrućina za Republiku Hrvatsku). Detaljna analiza za Republiku Hrvatsku </w:t>
      </w:r>
      <w:r w:rsidR="00866F37" w:rsidRPr="0049668F">
        <w:rPr>
          <w:rFonts w:ascii="Times New Roman" w:hAnsi="Times New Roman" w:cs="Times New Roman"/>
          <w:sz w:val="24"/>
          <w:lang w:eastAsia="en-US"/>
        </w:rPr>
        <w:t>provodi se</w:t>
      </w:r>
      <w:r w:rsidRPr="0049668F">
        <w:rPr>
          <w:rFonts w:ascii="Times New Roman" w:hAnsi="Times New Roman" w:cs="Times New Roman"/>
          <w:sz w:val="24"/>
          <w:lang w:eastAsia="en-US"/>
        </w:rPr>
        <w:t xml:space="preserve"> u sklopu izrade Strategije prilagodbe</w:t>
      </w:r>
      <w:r w:rsidR="00866F37" w:rsidRPr="0049668F">
        <w:rPr>
          <w:rFonts w:ascii="Times New Roman" w:hAnsi="Times New Roman" w:cs="Times New Roman"/>
          <w:sz w:val="24"/>
          <w:lang w:eastAsia="en-US"/>
        </w:rPr>
        <w:t xml:space="preserve"> klimatskim promjenama u Republici Hrvatskoj za razdoblje do 2040. godine s pogledom na 2070. godinu,</w:t>
      </w:r>
      <w:r w:rsidRPr="0049668F">
        <w:rPr>
          <w:rFonts w:ascii="Times New Roman" w:hAnsi="Times New Roman" w:cs="Times New Roman"/>
          <w:sz w:val="24"/>
          <w:lang w:eastAsia="en-US"/>
        </w:rPr>
        <w:t xml:space="preserve"> s Akcijskim planom.</w:t>
      </w:r>
    </w:p>
    <w:p w:rsidR="00D4794A" w:rsidRPr="0049668F" w:rsidRDefault="00D4794A" w:rsidP="007178C8">
      <w:pPr>
        <w:spacing w:before="0" w:after="0" w:line="240" w:lineRule="auto"/>
        <w:rPr>
          <w:rFonts w:ascii="Times New Roman" w:hAnsi="Times New Roman" w:cs="Times New Roman"/>
          <w:sz w:val="24"/>
          <w:lang w:eastAsia="hr-HR"/>
        </w:rPr>
      </w:pPr>
    </w:p>
    <w:p w:rsidR="00D4794A" w:rsidRPr="0049668F" w:rsidRDefault="00D4794A" w:rsidP="007B2C4B">
      <w:pPr>
        <w:pStyle w:val="Naslov3"/>
        <w:numPr>
          <w:ilvl w:val="2"/>
          <w:numId w:val="26"/>
        </w:numPr>
        <w:tabs>
          <w:tab w:val="left" w:pos="709"/>
        </w:tabs>
        <w:spacing w:before="0" w:after="0" w:line="240" w:lineRule="auto"/>
        <w:rPr>
          <w:rFonts w:ascii="Times New Roman" w:hAnsi="Times New Roman"/>
          <w:color w:val="auto"/>
        </w:rPr>
      </w:pPr>
      <w:bookmarkStart w:id="329" w:name="_Toc480810446"/>
      <w:bookmarkStart w:id="330" w:name="_Toc486837218"/>
      <w:bookmarkStart w:id="331" w:name="_Toc488763329"/>
      <w:r w:rsidRPr="0049668F">
        <w:rPr>
          <w:rFonts w:ascii="Times New Roman" w:hAnsi="Times New Roman"/>
          <w:color w:val="auto"/>
        </w:rPr>
        <w:t>Aktivnosti na prilagodbi Europske unije klimatskim promjenama</w:t>
      </w:r>
      <w:bookmarkEnd w:id="329"/>
      <w:bookmarkEnd w:id="330"/>
      <w:bookmarkEnd w:id="331"/>
    </w:p>
    <w:p w:rsidR="00D4794A" w:rsidRPr="0049668F" w:rsidRDefault="00D4794A" w:rsidP="007178C8">
      <w:pPr>
        <w:suppressAutoHyphens w:val="0"/>
        <w:autoSpaceDE w:val="0"/>
        <w:autoSpaceDN w:val="0"/>
        <w:adjustRightInd w:val="0"/>
        <w:spacing w:before="0" w:after="0" w:line="240" w:lineRule="auto"/>
        <w:rPr>
          <w:rFonts w:ascii="Times New Roman" w:hAnsi="Times New Roman" w:cs="Times New Roman"/>
          <w:sz w:val="24"/>
          <w:lang w:eastAsia="hr-HR"/>
        </w:rPr>
      </w:pPr>
    </w:p>
    <w:p w:rsidR="00D4794A" w:rsidRPr="0049668F" w:rsidRDefault="00D4794A" w:rsidP="007178C8">
      <w:pPr>
        <w:suppressAutoHyphens w:val="0"/>
        <w:autoSpaceDE w:val="0"/>
        <w:autoSpaceDN w:val="0"/>
        <w:adjustRightInd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Prilagodba je još uvijek novo područje </w:t>
      </w:r>
      <w:r w:rsidR="00AA117D" w:rsidRPr="0049668F">
        <w:rPr>
          <w:rFonts w:ascii="Times New Roman" w:hAnsi="Times New Roman" w:cs="Times New Roman"/>
          <w:sz w:val="24"/>
          <w:lang w:eastAsia="hr-HR"/>
        </w:rPr>
        <w:t xml:space="preserve">razvoja </w:t>
      </w:r>
      <w:r w:rsidRPr="0049668F">
        <w:rPr>
          <w:rFonts w:ascii="Times New Roman" w:hAnsi="Times New Roman" w:cs="Times New Roman"/>
          <w:sz w:val="24"/>
          <w:lang w:eastAsia="hr-HR"/>
        </w:rPr>
        <w:t xml:space="preserve">politike </w:t>
      </w:r>
      <w:r w:rsidR="00AA117D" w:rsidRPr="0049668F">
        <w:rPr>
          <w:rFonts w:ascii="Times New Roman" w:hAnsi="Times New Roman" w:cs="Times New Roman"/>
          <w:sz w:val="24"/>
          <w:lang w:eastAsia="hr-HR"/>
        </w:rPr>
        <w:t xml:space="preserve">kako </w:t>
      </w:r>
      <w:r w:rsidRPr="0049668F">
        <w:rPr>
          <w:rFonts w:ascii="Times New Roman" w:hAnsi="Times New Roman" w:cs="Times New Roman"/>
          <w:sz w:val="24"/>
          <w:lang w:eastAsia="hr-HR"/>
        </w:rPr>
        <w:t xml:space="preserve">na razini EU, </w:t>
      </w:r>
      <w:r w:rsidR="00AA117D" w:rsidRPr="0049668F">
        <w:rPr>
          <w:rFonts w:ascii="Times New Roman" w:hAnsi="Times New Roman" w:cs="Times New Roman"/>
          <w:sz w:val="24"/>
          <w:lang w:eastAsia="hr-HR"/>
        </w:rPr>
        <w:t xml:space="preserve">tako i na </w:t>
      </w:r>
      <w:r w:rsidRPr="0049668F">
        <w:rPr>
          <w:rFonts w:ascii="Times New Roman" w:hAnsi="Times New Roman" w:cs="Times New Roman"/>
          <w:sz w:val="24"/>
          <w:lang w:eastAsia="hr-HR"/>
        </w:rPr>
        <w:t xml:space="preserve">nacionalnoj i regionalnoj razini. </w:t>
      </w:r>
    </w:p>
    <w:p w:rsidR="00D4794A" w:rsidRPr="0049668F" w:rsidRDefault="00D4794A" w:rsidP="007178C8">
      <w:pPr>
        <w:tabs>
          <w:tab w:val="left" w:pos="851"/>
        </w:tabs>
        <w:suppressAutoHyphens w:val="0"/>
        <w:autoSpaceDE w:val="0"/>
        <w:autoSpaceDN w:val="0"/>
        <w:adjustRightInd w:val="0"/>
        <w:spacing w:before="0" w:after="0" w:line="240" w:lineRule="auto"/>
        <w:rPr>
          <w:rFonts w:ascii="Times New Roman" w:hAnsi="Times New Roman" w:cs="Times New Roman"/>
          <w:sz w:val="24"/>
          <w:lang w:eastAsia="hr-HR"/>
        </w:rPr>
      </w:pPr>
    </w:p>
    <w:p w:rsidR="00D4794A" w:rsidRPr="0049668F" w:rsidRDefault="00D4794A" w:rsidP="007178C8">
      <w:pPr>
        <w:tabs>
          <w:tab w:val="left" w:pos="851"/>
        </w:tabs>
        <w:suppressAutoHyphens w:val="0"/>
        <w:autoSpaceDE w:val="0"/>
        <w:autoSpaceDN w:val="0"/>
        <w:adjustRightInd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 travnju 2013. godine Europska komisija usvojila je </w:t>
      </w:r>
      <w:r w:rsidRPr="0049668F">
        <w:rPr>
          <w:rFonts w:ascii="Times New Roman" w:hAnsi="Times New Roman" w:cs="Times New Roman"/>
          <w:i/>
          <w:iCs/>
          <w:sz w:val="24"/>
          <w:lang w:eastAsia="hr-HR"/>
        </w:rPr>
        <w:t xml:space="preserve">EU Strategiju prilagodbe klimatskim promjenama. </w:t>
      </w:r>
      <w:r w:rsidR="00AA117D" w:rsidRPr="0049668F">
        <w:rPr>
          <w:rFonts w:ascii="Times New Roman" w:hAnsi="Times New Roman" w:cs="Times New Roman"/>
          <w:iCs/>
          <w:sz w:val="24"/>
          <w:lang w:eastAsia="hr-HR"/>
        </w:rPr>
        <w:t>EU</w:t>
      </w:r>
      <w:r w:rsidR="00AA117D" w:rsidRPr="0049668F">
        <w:rPr>
          <w:rFonts w:ascii="Times New Roman" w:hAnsi="Times New Roman" w:cs="Times New Roman"/>
          <w:i/>
          <w:iCs/>
          <w:sz w:val="24"/>
          <w:lang w:eastAsia="hr-HR"/>
        </w:rPr>
        <w:t xml:space="preserve"> </w:t>
      </w:r>
      <w:r w:rsidRPr="0049668F">
        <w:rPr>
          <w:rFonts w:ascii="Times New Roman" w:hAnsi="Times New Roman" w:cs="Times New Roman"/>
          <w:iCs/>
          <w:sz w:val="24"/>
          <w:lang w:eastAsia="hr-HR"/>
        </w:rPr>
        <w:t xml:space="preserve">Strategijom </w:t>
      </w:r>
      <w:r w:rsidR="00AA117D" w:rsidRPr="0049668F">
        <w:rPr>
          <w:rFonts w:ascii="Times New Roman" w:hAnsi="Times New Roman" w:cs="Times New Roman"/>
          <w:iCs/>
          <w:sz w:val="24"/>
          <w:lang w:eastAsia="hr-HR"/>
        </w:rPr>
        <w:t xml:space="preserve">prilagodbe klimatskim promjenama </w:t>
      </w:r>
      <w:r w:rsidRPr="0049668F">
        <w:rPr>
          <w:rFonts w:ascii="Times New Roman" w:hAnsi="Times New Roman" w:cs="Times New Roman"/>
          <w:iCs/>
          <w:sz w:val="24"/>
          <w:lang w:eastAsia="hr-HR"/>
        </w:rPr>
        <w:t xml:space="preserve">naglašava </w:t>
      </w:r>
      <w:r w:rsidR="00AA117D" w:rsidRPr="0049668F">
        <w:rPr>
          <w:rFonts w:ascii="Times New Roman" w:hAnsi="Times New Roman" w:cs="Times New Roman"/>
          <w:iCs/>
          <w:sz w:val="24"/>
          <w:lang w:eastAsia="hr-HR"/>
        </w:rPr>
        <w:t xml:space="preserve">se </w:t>
      </w:r>
      <w:r w:rsidRPr="0049668F">
        <w:rPr>
          <w:rFonts w:ascii="Times New Roman" w:hAnsi="Times New Roman" w:cs="Times New Roman"/>
          <w:iCs/>
          <w:sz w:val="24"/>
          <w:lang w:eastAsia="hr-HR"/>
        </w:rPr>
        <w:t>potreba poduzimanja</w:t>
      </w:r>
      <w:r w:rsidRPr="0049668F">
        <w:rPr>
          <w:rFonts w:ascii="Times New Roman" w:hAnsi="Times New Roman" w:cs="Times New Roman"/>
          <w:sz w:val="24"/>
          <w:lang w:eastAsia="hr-HR"/>
        </w:rPr>
        <w:t xml:space="preserve"> mjera prilagodbe na svim razinama, od nacionalne do regionalne i lokalne te da je pritom nužan zajednički pristup i poboljšana koordinacija. Ističe se važnost aktivnog sudjelovanja lokalnih i regionalnih vlasti. EU smatra djelovanje na regionalnoj razini izuzetno važnim u slučajevima kada utjecaj klimatskih promjena nadilazi granice pojedinih država (npr. riječni i morski slivovi) i znatno se razlikuje po regijama. S</w:t>
      </w:r>
      <w:r w:rsidR="00AA117D" w:rsidRPr="0049668F">
        <w:rPr>
          <w:rFonts w:ascii="Times New Roman" w:hAnsi="Times New Roman" w:cs="Times New Roman"/>
          <w:sz w:val="24"/>
          <w:lang w:eastAsia="hr-HR"/>
        </w:rPr>
        <w:t>vojom S</w:t>
      </w:r>
      <w:r w:rsidRPr="0049668F">
        <w:rPr>
          <w:rFonts w:ascii="Times New Roman" w:hAnsi="Times New Roman" w:cs="Times New Roman"/>
          <w:sz w:val="24"/>
          <w:lang w:eastAsia="hr-HR"/>
        </w:rPr>
        <w:t xml:space="preserve">trategijom prilagodbe </w:t>
      </w:r>
      <w:r w:rsidR="00AA117D" w:rsidRPr="0049668F">
        <w:rPr>
          <w:rFonts w:ascii="Times New Roman" w:hAnsi="Times New Roman" w:cs="Times New Roman"/>
          <w:sz w:val="24"/>
          <w:lang w:eastAsia="hr-HR"/>
        </w:rPr>
        <w:t xml:space="preserve">klimatskim promjenama </w:t>
      </w:r>
      <w:r w:rsidRPr="0049668F">
        <w:rPr>
          <w:rFonts w:ascii="Times New Roman" w:hAnsi="Times New Roman" w:cs="Times New Roman"/>
          <w:sz w:val="24"/>
          <w:lang w:eastAsia="hr-HR"/>
        </w:rPr>
        <w:t>EU nadopunjuje aktivnosti zemalja članica i potiče veću koordinaciju i razmjenu informacija među njima.</w:t>
      </w:r>
    </w:p>
    <w:p w:rsidR="00D4794A" w:rsidRPr="0049668F" w:rsidRDefault="00D4794A" w:rsidP="007178C8">
      <w:pPr>
        <w:suppressAutoHyphens w:val="0"/>
        <w:autoSpaceDE w:val="0"/>
        <w:autoSpaceDN w:val="0"/>
        <w:adjustRightInd w:val="0"/>
        <w:spacing w:before="0" w:after="0" w:line="240" w:lineRule="auto"/>
        <w:rPr>
          <w:rFonts w:ascii="Times New Roman" w:hAnsi="Times New Roman" w:cs="Times New Roman"/>
          <w:sz w:val="24"/>
          <w:lang w:eastAsia="hr-HR"/>
        </w:rPr>
      </w:pPr>
    </w:p>
    <w:p w:rsidR="00D4794A" w:rsidRPr="0049668F" w:rsidRDefault="00D4794A" w:rsidP="007178C8">
      <w:pPr>
        <w:suppressAutoHyphens w:val="0"/>
        <w:autoSpaceDE w:val="0"/>
        <w:autoSpaceDN w:val="0"/>
        <w:adjustRightInd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 cilju kvalitetnijeg upravljanja znanjem i razmjene postojećih informacija i istraživanja među zemljama članicama, EU je osnovala Climate ADAPT </w:t>
      </w:r>
      <w:r w:rsidRPr="0049668F">
        <w:rPr>
          <w:rFonts w:ascii="Cambria Math" w:hAnsi="Cambria Math" w:cs="Cambria Math"/>
          <w:sz w:val="24"/>
          <w:lang w:eastAsia="hr-HR"/>
        </w:rPr>
        <w:t>‐</w:t>
      </w:r>
      <w:r w:rsidRPr="0049668F">
        <w:rPr>
          <w:rFonts w:ascii="Times New Roman" w:hAnsi="Times New Roman" w:cs="Times New Roman"/>
          <w:sz w:val="24"/>
          <w:lang w:eastAsia="hr-HR"/>
        </w:rPr>
        <w:t xml:space="preserve"> Europsku platformu za prilagodbu klimatskim promjenama. Platforma je pokrenuta u ožujku 2012. godine, a služi kao baza podataka o utjecaju klimatskih promjena, ranjivosti i najboljim praksama u području prilagodbe. </w:t>
      </w:r>
    </w:p>
    <w:p w:rsidR="00031E3D" w:rsidRPr="0049668F" w:rsidRDefault="00031E3D" w:rsidP="007178C8">
      <w:pPr>
        <w:suppressAutoHyphens w:val="0"/>
        <w:autoSpaceDE w:val="0"/>
        <w:autoSpaceDN w:val="0"/>
        <w:adjustRightInd w:val="0"/>
        <w:spacing w:before="0" w:after="0" w:line="240" w:lineRule="auto"/>
        <w:rPr>
          <w:rFonts w:ascii="Times New Roman" w:hAnsi="Times New Roman" w:cs="Times New Roman"/>
          <w:sz w:val="24"/>
          <w:lang w:eastAsia="hr-HR"/>
        </w:rPr>
      </w:pPr>
    </w:p>
    <w:p w:rsidR="00D4794A" w:rsidRPr="0049668F" w:rsidRDefault="00D4794A" w:rsidP="007B2C4B">
      <w:pPr>
        <w:pStyle w:val="Naslov3"/>
        <w:numPr>
          <w:ilvl w:val="2"/>
          <w:numId w:val="26"/>
        </w:numPr>
        <w:tabs>
          <w:tab w:val="left" w:pos="709"/>
        </w:tabs>
        <w:spacing w:before="0" w:after="0" w:line="240" w:lineRule="auto"/>
        <w:rPr>
          <w:rFonts w:ascii="Times New Roman" w:hAnsi="Times New Roman"/>
          <w:color w:val="auto"/>
        </w:rPr>
      </w:pPr>
      <w:bookmarkStart w:id="332" w:name="_Toc480810447"/>
      <w:bookmarkStart w:id="333" w:name="_Toc486837219"/>
      <w:bookmarkStart w:id="334" w:name="_Toc488763330"/>
      <w:r w:rsidRPr="0049668F">
        <w:rPr>
          <w:rFonts w:ascii="Times New Roman" w:hAnsi="Times New Roman"/>
          <w:color w:val="auto"/>
        </w:rPr>
        <w:t>Aktivnosti na prilagodbi Republike Hrvatske klimatskim promjenama</w:t>
      </w:r>
      <w:bookmarkEnd w:id="332"/>
      <w:bookmarkEnd w:id="333"/>
      <w:bookmarkEnd w:id="334"/>
    </w:p>
    <w:p w:rsidR="00D4794A" w:rsidRPr="0049668F" w:rsidRDefault="00D4794A" w:rsidP="007178C8">
      <w:pPr>
        <w:spacing w:before="0" w:after="0" w:line="240" w:lineRule="auto"/>
        <w:rPr>
          <w:rFonts w:ascii="Times New Roman" w:hAnsi="Times New Roman" w:cs="Times New Roman"/>
          <w:sz w:val="24"/>
          <w:lang w:eastAsia="hr-HR"/>
        </w:rPr>
      </w:pPr>
    </w:p>
    <w:p w:rsidR="00E433E7" w:rsidRPr="0049668F" w:rsidRDefault="00E433E7"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Ublažavanjem se djeluje na uzroke, a provodi se smanjenjem emisije stakleničkih plinova ili se povećava odliv (vezivanje ugljika u biomasu ili tlo). Smanjenje emisije i povećanje odliva je cilj Niskougljične strategije.</w:t>
      </w:r>
    </w:p>
    <w:p w:rsidR="00521902" w:rsidRPr="0049668F" w:rsidRDefault="00521902" w:rsidP="007178C8">
      <w:pPr>
        <w:spacing w:before="0" w:after="0" w:line="240" w:lineRule="auto"/>
        <w:rPr>
          <w:rFonts w:ascii="Times New Roman" w:hAnsi="Times New Roman" w:cs="Times New Roman"/>
          <w:sz w:val="24"/>
          <w:lang w:eastAsia="hr-HR"/>
        </w:rPr>
      </w:pPr>
    </w:p>
    <w:p w:rsidR="00521902" w:rsidRPr="0049668F" w:rsidRDefault="00521902"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 listopadu 2014. godine Vijeće EU usvojilo je klimatsko energetski okvir do 2030. godine, stoga Ministarstvo </w:t>
      </w:r>
      <w:r w:rsidR="001C7315" w:rsidRPr="0049668F">
        <w:rPr>
          <w:rFonts w:ascii="Times New Roman" w:hAnsi="Times New Roman" w:cs="Times New Roman"/>
          <w:sz w:val="24"/>
          <w:lang w:eastAsia="hr-HR"/>
        </w:rPr>
        <w:t xml:space="preserve">zaštite okoliša i energetike </w:t>
      </w:r>
      <w:r w:rsidRPr="0049668F">
        <w:rPr>
          <w:rFonts w:ascii="Times New Roman" w:hAnsi="Times New Roman" w:cs="Times New Roman"/>
          <w:sz w:val="24"/>
          <w:lang w:eastAsia="hr-HR"/>
        </w:rPr>
        <w:t>zra</w:t>
      </w:r>
      <w:r w:rsidR="00866F37" w:rsidRPr="0049668F">
        <w:rPr>
          <w:rFonts w:ascii="Times New Roman" w:hAnsi="Times New Roman" w:cs="Times New Roman"/>
          <w:sz w:val="24"/>
          <w:lang w:eastAsia="hr-HR"/>
        </w:rPr>
        <w:t>đuje</w:t>
      </w:r>
      <w:r w:rsidRPr="0049668F">
        <w:rPr>
          <w:rFonts w:ascii="Times New Roman" w:hAnsi="Times New Roman" w:cs="Times New Roman"/>
          <w:sz w:val="24"/>
          <w:lang w:eastAsia="hr-HR"/>
        </w:rPr>
        <w:t xml:space="preserve"> Strategij</w:t>
      </w:r>
      <w:r w:rsidR="00866F37" w:rsidRPr="0049668F">
        <w:rPr>
          <w:rFonts w:ascii="Times New Roman" w:hAnsi="Times New Roman" w:cs="Times New Roman"/>
          <w:sz w:val="24"/>
          <w:lang w:eastAsia="hr-HR"/>
        </w:rPr>
        <w:t>u</w:t>
      </w:r>
      <w:r w:rsidRPr="0049668F">
        <w:rPr>
          <w:rFonts w:ascii="Times New Roman" w:hAnsi="Times New Roman" w:cs="Times New Roman"/>
          <w:sz w:val="24"/>
          <w:lang w:eastAsia="hr-HR"/>
        </w:rPr>
        <w:t xml:space="preserve"> niskougljičnog razvoja Republike Hrvatske za razdoblje do 2030. godine s pogledom na 2050. godinu. Tijekom njezine izrade u 2015. i 2016. godini, u koju je bila uključena </w:t>
      </w:r>
      <w:r w:rsidR="004463F9" w:rsidRPr="0049668F">
        <w:rPr>
          <w:rFonts w:ascii="Times New Roman" w:hAnsi="Times New Roman" w:cs="Times New Roman"/>
          <w:sz w:val="24"/>
          <w:lang w:eastAsia="hr-HR"/>
        </w:rPr>
        <w:t>stručna javnost,</w:t>
      </w:r>
      <w:r w:rsidRPr="0049668F">
        <w:rPr>
          <w:rFonts w:ascii="Times New Roman" w:hAnsi="Times New Roman" w:cs="Times New Roman"/>
          <w:sz w:val="24"/>
          <w:lang w:eastAsia="hr-HR"/>
        </w:rPr>
        <w:t xml:space="preserve"> akademska zajednica</w:t>
      </w:r>
      <w:r w:rsidR="004463F9" w:rsidRPr="0049668F">
        <w:rPr>
          <w:rFonts w:ascii="Times New Roman" w:hAnsi="Times New Roman" w:cs="Times New Roman"/>
          <w:sz w:val="24"/>
          <w:lang w:eastAsia="hr-HR"/>
        </w:rPr>
        <w:t xml:space="preserve"> i poslovni svijet</w:t>
      </w:r>
      <w:r w:rsidRPr="0049668F">
        <w:rPr>
          <w:rFonts w:ascii="Times New Roman" w:hAnsi="Times New Roman" w:cs="Times New Roman"/>
          <w:sz w:val="24"/>
          <w:lang w:eastAsia="hr-HR"/>
        </w:rPr>
        <w:t>, Strategija se putem ukupno 8 radionica usuglašavala s gospodarskim i socijalnim partnerima.</w:t>
      </w:r>
      <w:r w:rsidR="00866F37" w:rsidRPr="0049668F">
        <w:rPr>
          <w:rFonts w:ascii="Times New Roman" w:hAnsi="Times New Roman" w:cs="Times New Roman"/>
          <w:sz w:val="24"/>
          <w:lang w:eastAsia="hr-HR"/>
        </w:rPr>
        <w:t xml:space="preserve"> Njezino usvajanje je planirano u 2017. godini.</w:t>
      </w:r>
    </w:p>
    <w:p w:rsidR="00E433E7" w:rsidRPr="0049668F" w:rsidRDefault="00E433E7" w:rsidP="007178C8">
      <w:pPr>
        <w:spacing w:before="0" w:after="0" w:line="240" w:lineRule="auto"/>
        <w:rPr>
          <w:rFonts w:ascii="Times New Roman" w:hAnsi="Times New Roman" w:cs="Times New Roman"/>
          <w:sz w:val="24"/>
          <w:lang w:eastAsia="hr-HR"/>
        </w:rPr>
      </w:pPr>
    </w:p>
    <w:p w:rsidR="00E433E7" w:rsidRPr="0049668F" w:rsidRDefault="00E433E7"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Prilagodba klimatskim promjenama su aktivnosti kojima se sprječava ili umanjuje utjecaj promjene klime nastao zbog porasta temperature, povećanje razine mora, suše, poplave, itd. Kada politikama radimo na prilagodbi klimatskim promjenama jačamo otpornost okoliša, prirode, gospodarstva i društva na klimatske promjene. </w:t>
      </w:r>
    </w:p>
    <w:p w:rsidR="00E433E7" w:rsidRPr="0049668F" w:rsidRDefault="00E433E7" w:rsidP="007178C8">
      <w:pPr>
        <w:spacing w:before="0" w:after="0" w:line="240" w:lineRule="auto"/>
        <w:rPr>
          <w:rFonts w:ascii="Times New Roman" w:hAnsi="Times New Roman" w:cs="Times New Roman"/>
          <w:sz w:val="24"/>
          <w:lang w:eastAsia="hr-HR"/>
        </w:rPr>
      </w:pPr>
    </w:p>
    <w:p w:rsidR="00E433E7" w:rsidRPr="0049668F" w:rsidRDefault="00E433E7"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Područje ublažavanja i prilagodbe klimatskim promjenama uređeno je Zakonom kojim se određuju nadležnosti i odgovornosti za zaštitu zraka i ozonskog</w:t>
      </w:r>
      <w:r w:rsidR="00791C05" w:rsidRPr="0049668F">
        <w:rPr>
          <w:rFonts w:ascii="Times New Roman" w:hAnsi="Times New Roman" w:cs="Times New Roman"/>
          <w:sz w:val="24"/>
          <w:lang w:eastAsia="hr-HR"/>
        </w:rPr>
        <w:t>a</w:t>
      </w:r>
      <w:r w:rsidRPr="0049668F">
        <w:rPr>
          <w:rFonts w:ascii="Times New Roman" w:hAnsi="Times New Roman" w:cs="Times New Roman"/>
          <w:sz w:val="24"/>
          <w:lang w:eastAsia="hr-HR"/>
        </w:rPr>
        <w:t xml:space="preserve"> sloja, ublažavanje klimatskih promjena i prilagodbu klimatskim promjenama, planski dokumenti, </w:t>
      </w:r>
      <w:r w:rsidR="00791C05" w:rsidRPr="0049668F">
        <w:rPr>
          <w:rFonts w:ascii="Times New Roman" w:hAnsi="Times New Roman" w:cs="Times New Roman"/>
          <w:sz w:val="24"/>
          <w:lang w:eastAsia="hr-HR"/>
        </w:rPr>
        <w:t>kontrolirane tvari</w:t>
      </w:r>
      <w:r w:rsidRPr="0049668F">
        <w:rPr>
          <w:rFonts w:ascii="Times New Roman" w:hAnsi="Times New Roman" w:cs="Times New Roman"/>
          <w:sz w:val="24"/>
          <w:lang w:eastAsia="hr-HR"/>
        </w:rPr>
        <w:t xml:space="preserve"> i fluorirani staklenički plinovi, praćenje emisija stakleničkih plinova i mjere za ublažavanje i prilagodbu klimatskim promjenama te financiranje zaštite zraka, ozonskog</w:t>
      </w:r>
      <w:r w:rsidR="004879F8" w:rsidRPr="0049668F">
        <w:rPr>
          <w:rFonts w:ascii="Times New Roman" w:hAnsi="Times New Roman" w:cs="Times New Roman"/>
          <w:sz w:val="24"/>
          <w:lang w:eastAsia="hr-HR"/>
        </w:rPr>
        <w:t>a</w:t>
      </w:r>
      <w:r w:rsidRPr="0049668F">
        <w:rPr>
          <w:rFonts w:ascii="Times New Roman" w:hAnsi="Times New Roman" w:cs="Times New Roman"/>
          <w:sz w:val="24"/>
          <w:lang w:eastAsia="hr-HR"/>
        </w:rPr>
        <w:t xml:space="preserve"> sloja, ublažavanja klimatskih promjena i prilagodbe klimatskim promjenama.</w:t>
      </w:r>
    </w:p>
    <w:p w:rsidR="00E433E7" w:rsidRPr="0049668F" w:rsidRDefault="00E433E7" w:rsidP="007178C8">
      <w:pPr>
        <w:spacing w:before="0" w:after="0" w:line="240" w:lineRule="auto"/>
        <w:rPr>
          <w:rFonts w:ascii="Times New Roman" w:hAnsi="Times New Roman" w:cs="Times New Roman"/>
          <w:sz w:val="24"/>
          <w:lang w:eastAsia="hr-HR"/>
        </w:rPr>
      </w:pPr>
    </w:p>
    <w:p w:rsidR="00D4794A" w:rsidRPr="0049668F" w:rsidRDefault="00D4794A"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U skladu s člankom 118. Zakona, </w:t>
      </w:r>
      <w:r w:rsidR="00071490" w:rsidRPr="0049668F">
        <w:rPr>
          <w:rFonts w:ascii="Times New Roman" w:hAnsi="Times New Roman" w:cs="Times New Roman"/>
          <w:sz w:val="24"/>
          <w:lang w:eastAsia="hr-HR"/>
        </w:rPr>
        <w:t xml:space="preserve">MZOE </w:t>
      </w:r>
      <w:r w:rsidRPr="0049668F">
        <w:rPr>
          <w:rFonts w:ascii="Times New Roman" w:hAnsi="Times New Roman" w:cs="Times New Roman"/>
          <w:sz w:val="24"/>
          <w:lang w:eastAsia="hr-HR"/>
        </w:rPr>
        <w:t>izra</w:t>
      </w:r>
      <w:r w:rsidR="004463F9" w:rsidRPr="0049668F">
        <w:rPr>
          <w:rFonts w:ascii="Times New Roman" w:hAnsi="Times New Roman" w:cs="Times New Roman"/>
          <w:sz w:val="24"/>
          <w:lang w:eastAsia="hr-HR"/>
        </w:rPr>
        <w:t>đuje</w:t>
      </w:r>
      <w:r w:rsidRPr="0049668F">
        <w:rPr>
          <w:rFonts w:ascii="Times New Roman" w:hAnsi="Times New Roman" w:cs="Times New Roman"/>
          <w:sz w:val="24"/>
          <w:lang w:eastAsia="hr-HR"/>
        </w:rPr>
        <w:t xml:space="preserve"> Strategij</w:t>
      </w:r>
      <w:r w:rsidR="004463F9" w:rsidRPr="0049668F">
        <w:rPr>
          <w:rFonts w:ascii="Times New Roman" w:hAnsi="Times New Roman" w:cs="Times New Roman"/>
          <w:sz w:val="24"/>
          <w:lang w:eastAsia="hr-HR"/>
        </w:rPr>
        <w:t>u</w:t>
      </w:r>
      <w:r w:rsidRPr="0049668F">
        <w:rPr>
          <w:rFonts w:ascii="Times New Roman" w:hAnsi="Times New Roman" w:cs="Times New Roman"/>
          <w:sz w:val="24"/>
          <w:lang w:eastAsia="hr-HR"/>
        </w:rPr>
        <w:t xml:space="preserve"> prilagodbe </w:t>
      </w:r>
      <w:r w:rsidR="004463F9" w:rsidRPr="0049668F">
        <w:rPr>
          <w:rFonts w:ascii="Times New Roman" w:hAnsi="Times New Roman" w:cs="Times New Roman"/>
          <w:sz w:val="24"/>
          <w:lang w:eastAsia="hr-HR"/>
        </w:rPr>
        <w:t xml:space="preserve">klimatskim promjenama u Republici Hrvatskoj za razdoblje do 2040. godine s pogledom na 2070. godinu </w:t>
      </w:r>
      <w:r w:rsidRPr="0049668F">
        <w:rPr>
          <w:rFonts w:ascii="Times New Roman" w:hAnsi="Times New Roman" w:cs="Times New Roman"/>
          <w:sz w:val="24"/>
          <w:lang w:eastAsia="hr-HR"/>
        </w:rPr>
        <w:t>s Akcijskim planom</w:t>
      </w:r>
      <w:r w:rsidR="00504AC8" w:rsidRPr="0049668F">
        <w:rPr>
          <w:rFonts w:ascii="Times New Roman" w:hAnsi="Times New Roman" w:cs="Times New Roman"/>
          <w:sz w:val="24"/>
          <w:lang w:eastAsia="hr-HR"/>
        </w:rPr>
        <w:t xml:space="preserve"> (dalje u tekstu: Strategija prilagodbe s Akcijskim planom)</w:t>
      </w:r>
      <w:r w:rsidR="004463F9" w:rsidRPr="0049668F">
        <w:rPr>
          <w:rFonts w:ascii="Times New Roman" w:hAnsi="Times New Roman" w:cs="Times New Roman"/>
          <w:sz w:val="24"/>
          <w:lang w:eastAsia="hr-HR"/>
        </w:rPr>
        <w:t>, čije usvajanje je planirano u prv</w:t>
      </w:r>
      <w:r w:rsidR="00F16A61">
        <w:rPr>
          <w:rFonts w:ascii="Times New Roman" w:hAnsi="Times New Roman" w:cs="Times New Roman"/>
          <w:sz w:val="24"/>
          <w:lang w:eastAsia="hr-HR"/>
        </w:rPr>
        <w:t>o</w:t>
      </w:r>
      <w:r w:rsidR="004463F9" w:rsidRPr="0049668F">
        <w:rPr>
          <w:rFonts w:ascii="Times New Roman" w:hAnsi="Times New Roman" w:cs="Times New Roman"/>
          <w:sz w:val="24"/>
          <w:lang w:eastAsia="hr-HR"/>
        </w:rPr>
        <w:t>j polovini 2018. godine.</w:t>
      </w:r>
    </w:p>
    <w:p w:rsidR="00D4794A" w:rsidRPr="0049668F" w:rsidRDefault="00D4794A" w:rsidP="007178C8">
      <w:pPr>
        <w:spacing w:before="0" w:after="0" w:line="240" w:lineRule="auto"/>
        <w:rPr>
          <w:rFonts w:ascii="Times New Roman" w:hAnsi="Times New Roman" w:cs="Times New Roman"/>
          <w:sz w:val="24"/>
          <w:lang w:eastAsia="hr-HR"/>
        </w:rPr>
      </w:pPr>
    </w:p>
    <w:p w:rsidR="00D4794A" w:rsidRPr="0049668F" w:rsidRDefault="00D4794A"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Cilj izrade </w:t>
      </w:r>
      <w:r w:rsidR="00725DB0" w:rsidRPr="0049668F">
        <w:rPr>
          <w:rFonts w:ascii="Times New Roman" w:hAnsi="Times New Roman" w:cs="Times New Roman"/>
          <w:sz w:val="24"/>
        </w:rPr>
        <w:t>Strategije prilagodbe s Akcijskim planom</w:t>
      </w:r>
      <w:r w:rsidRPr="0049668F">
        <w:rPr>
          <w:rFonts w:ascii="Times New Roman" w:hAnsi="Times New Roman" w:cs="Times New Roman"/>
          <w:sz w:val="24"/>
          <w:lang w:eastAsia="hr-HR"/>
        </w:rPr>
        <w:t xml:space="preserve"> je definiranje prioritetnih mjera prilagodbe klimatskim promjenama, kako bi se prvenstveno minimizirao negativni utjecaj, a osnažio mogući pozitivni utjecaj očekivanih klimatskih promjena. Dakle, prilagodba klimatskim promjenama za Republiku Hrvatsku znači ne samo zaštitu od negativnih utjecaja, smanjivanje mogućih šteta u budućnosti i vezanih troškova, već i iskorištavanjem svih prednosti i novih mogućnosti koje se mogu pojaviti zbog novih klimatskih uvjeta.</w:t>
      </w:r>
    </w:p>
    <w:p w:rsidR="00D4794A" w:rsidRPr="0049668F" w:rsidRDefault="00D4794A" w:rsidP="007178C8">
      <w:pPr>
        <w:suppressAutoHyphens w:val="0"/>
        <w:spacing w:before="0" w:after="0" w:line="240" w:lineRule="auto"/>
        <w:rPr>
          <w:rFonts w:ascii="Times New Roman" w:hAnsi="Times New Roman" w:cs="Times New Roman"/>
          <w:sz w:val="24"/>
          <w:lang w:eastAsia="hr-HR"/>
        </w:rPr>
      </w:pPr>
    </w:p>
    <w:p w:rsidR="00D4794A" w:rsidRPr="0049668F" w:rsidRDefault="00D4794A" w:rsidP="007178C8">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Prilagodba klimatskim pr</w:t>
      </w:r>
      <w:r w:rsidR="004463F9" w:rsidRPr="0049668F">
        <w:rPr>
          <w:rFonts w:ascii="Times New Roman" w:hAnsi="Times New Roman" w:cs="Times New Roman"/>
          <w:sz w:val="24"/>
          <w:lang w:eastAsia="hr-HR"/>
        </w:rPr>
        <w:t>o</w:t>
      </w:r>
      <w:r w:rsidRPr="0049668F">
        <w:rPr>
          <w:rFonts w:ascii="Times New Roman" w:hAnsi="Times New Roman" w:cs="Times New Roman"/>
          <w:sz w:val="24"/>
          <w:lang w:eastAsia="hr-HR"/>
        </w:rPr>
        <w:t xml:space="preserve">mjenama podrazumijeva procjenu štetnih utjecaja klimatskih promjena i poduzimanje primjerenih mjera s ciljem sprječavanja ili smanjenja potencijalne štete koje one mogu uzrokovati. Prilagodba se obavlja provedbom mjera u sljedećim sektorima koji su izloženi utjecaju klimatskih promjena: </w:t>
      </w:r>
      <w:r w:rsidR="00760DA7" w:rsidRPr="0049668F">
        <w:rPr>
          <w:rFonts w:ascii="Times New Roman" w:hAnsi="Times New Roman" w:cs="Times New Roman"/>
          <w:sz w:val="24"/>
          <w:lang w:eastAsia="hr-HR"/>
        </w:rPr>
        <w:t>upravljanje vodnim i morskim resursima; poljoprivreda; šumarstvo; ribarstvo; prirodni ekosustavi i bioraznolikost; energetika; turizam; zdravlje te međusektori: prostorno planiranje i upravljanje obalnim područjem i upravljanje rizicima</w:t>
      </w:r>
      <w:r w:rsidRPr="0049668F">
        <w:rPr>
          <w:rFonts w:ascii="Times New Roman" w:hAnsi="Times New Roman" w:cs="Times New Roman"/>
          <w:sz w:val="24"/>
          <w:lang w:eastAsia="hr-HR"/>
        </w:rPr>
        <w:t>.</w:t>
      </w:r>
    </w:p>
    <w:p w:rsidR="00D4794A" w:rsidRPr="0049668F" w:rsidRDefault="00D4794A" w:rsidP="007178C8">
      <w:pPr>
        <w:suppressAutoHyphens w:val="0"/>
        <w:spacing w:before="0" w:after="0" w:line="240" w:lineRule="auto"/>
        <w:rPr>
          <w:rFonts w:ascii="Times New Roman" w:hAnsi="Times New Roman" w:cs="Times New Roman"/>
          <w:sz w:val="24"/>
          <w:lang w:eastAsia="hr-HR"/>
        </w:rPr>
      </w:pPr>
    </w:p>
    <w:p w:rsidR="00D4794A" w:rsidRPr="0049668F" w:rsidRDefault="00D4794A" w:rsidP="007178C8">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Radi procjene utjecaja klimatskih promjena u navedenim sektorima, na temelju klimatskih modela, izra</w:t>
      </w:r>
      <w:r w:rsidR="00212434" w:rsidRPr="0049668F">
        <w:rPr>
          <w:rFonts w:ascii="Times New Roman" w:hAnsi="Times New Roman" w:cs="Times New Roman"/>
          <w:sz w:val="24"/>
          <w:lang w:eastAsia="hr-HR"/>
        </w:rPr>
        <w:t>đuju</w:t>
      </w:r>
      <w:r w:rsidRPr="0049668F">
        <w:rPr>
          <w:rFonts w:ascii="Times New Roman" w:hAnsi="Times New Roman" w:cs="Times New Roman"/>
          <w:sz w:val="24"/>
          <w:lang w:eastAsia="hr-HR"/>
        </w:rPr>
        <w:t xml:space="preserve"> se scenariji utjecaja i ranjivosti te procjena mjera prilagodbe. Modeliranje se prov</w:t>
      </w:r>
      <w:r w:rsidR="00212434" w:rsidRPr="0049668F">
        <w:rPr>
          <w:rFonts w:ascii="Times New Roman" w:hAnsi="Times New Roman" w:cs="Times New Roman"/>
          <w:sz w:val="24"/>
          <w:lang w:eastAsia="hr-HR"/>
        </w:rPr>
        <w:t>odi</w:t>
      </w:r>
      <w:r w:rsidRPr="0049668F">
        <w:rPr>
          <w:rFonts w:ascii="Times New Roman" w:hAnsi="Times New Roman" w:cs="Times New Roman"/>
          <w:sz w:val="24"/>
          <w:lang w:eastAsia="hr-HR"/>
        </w:rPr>
        <w:t xml:space="preserve"> za razdoblje do 2040. godine (s pogledom na 2070. godinu) i osnova</w:t>
      </w:r>
      <w:r w:rsidR="00212434" w:rsidRPr="0049668F">
        <w:rPr>
          <w:rFonts w:ascii="Times New Roman" w:hAnsi="Times New Roman" w:cs="Times New Roman"/>
          <w:sz w:val="24"/>
          <w:lang w:eastAsia="hr-HR"/>
        </w:rPr>
        <w:t xml:space="preserve"> je</w:t>
      </w:r>
      <w:r w:rsidRPr="0049668F">
        <w:rPr>
          <w:rFonts w:ascii="Times New Roman" w:hAnsi="Times New Roman" w:cs="Times New Roman"/>
          <w:sz w:val="24"/>
          <w:lang w:eastAsia="hr-HR"/>
        </w:rPr>
        <w:t xml:space="preserve"> za izradu Strategije prilagodbe s Akcijskim planom.</w:t>
      </w:r>
    </w:p>
    <w:p w:rsidR="00D4794A" w:rsidRPr="0049668F" w:rsidRDefault="00D4794A" w:rsidP="007178C8">
      <w:pPr>
        <w:suppressAutoHyphens w:val="0"/>
        <w:spacing w:before="0" w:after="0" w:line="240" w:lineRule="auto"/>
        <w:rPr>
          <w:rFonts w:ascii="Times New Roman" w:hAnsi="Times New Roman" w:cs="Times New Roman"/>
          <w:sz w:val="24"/>
          <w:lang w:eastAsia="hr-HR"/>
        </w:rPr>
      </w:pPr>
    </w:p>
    <w:p w:rsidR="00D4794A" w:rsidRPr="0049668F" w:rsidRDefault="00D4794A" w:rsidP="007178C8">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Tijela državne uprave i druga uključena tijela javne vlasti dužna su svake četiri godine izvješćivati </w:t>
      </w:r>
      <w:r w:rsidR="00071490" w:rsidRPr="0049668F">
        <w:rPr>
          <w:rFonts w:ascii="Times New Roman" w:hAnsi="Times New Roman" w:cs="Times New Roman"/>
          <w:sz w:val="24"/>
          <w:lang w:eastAsia="hr-HR"/>
        </w:rPr>
        <w:t xml:space="preserve">MZOE </w:t>
      </w:r>
      <w:r w:rsidRPr="0049668F">
        <w:rPr>
          <w:rFonts w:ascii="Times New Roman" w:hAnsi="Times New Roman" w:cs="Times New Roman"/>
          <w:sz w:val="24"/>
          <w:lang w:eastAsia="hr-HR"/>
        </w:rPr>
        <w:t>o aktivnostima vezano za prilagodbu klimatskim promjenama</w:t>
      </w:r>
      <w:r w:rsidR="00DE6BC7" w:rsidRPr="0049668F">
        <w:rPr>
          <w:rFonts w:ascii="Times New Roman" w:hAnsi="Times New Roman" w:cs="Times New Roman"/>
          <w:sz w:val="24"/>
          <w:lang w:eastAsia="hr-HR"/>
        </w:rPr>
        <w:t xml:space="preserve">. </w:t>
      </w:r>
      <w:r w:rsidRPr="0049668F">
        <w:rPr>
          <w:rFonts w:ascii="Times New Roman" w:hAnsi="Times New Roman" w:cs="Times New Roman"/>
          <w:sz w:val="24"/>
          <w:lang w:eastAsia="hr-HR"/>
        </w:rPr>
        <w:t>Isto tako, razvojni dokumenti pojedinih područja i djelatnosti moraju biti usklađeni s načelima, osnovnim ciljevima, prioritetima i mjerama prilagodbe po pojedinim sektorima utvrđenim u Strategiji prilagodbe s Akcijskim planom.</w:t>
      </w:r>
    </w:p>
    <w:p w:rsidR="00D4794A" w:rsidRPr="0049668F" w:rsidRDefault="00D4794A" w:rsidP="007178C8">
      <w:pPr>
        <w:suppressAutoHyphens w:val="0"/>
        <w:spacing w:before="0" w:after="0" w:line="240" w:lineRule="auto"/>
        <w:rPr>
          <w:rFonts w:ascii="Times New Roman" w:hAnsi="Times New Roman" w:cs="Times New Roman"/>
          <w:sz w:val="24"/>
          <w:lang w:eastAsia="hr-HR"/>
        </w:rPr>
      </w:pPr>
    </w:p>
    <w:p w:rsidR="00D4794A" w:rsidRPr="0049668F" w:rsidRDefault="00AA117D" w:rsidP="00AA117D">
      <w:pPr>
        <w:pStyle w:val="Naslov4"/>
        <w:numPr>
          <w:ilvl w:val="0"/>
          <w:numId w:val="0"/>
        </w:numPr>
        <w:tabs>
          <w:tab w:val="left" w:pos="709"/>
        </w:tabs>
        <w:spacing w:before="0" w:beforeAutospacing="0" w:after="0" w:afterAutospacing="0"/>
        <w:rPr>
          <w:rFonts w:ascii="Times New Roman" w:hAnsi="Times New Roman" w:cs="Times New Roman"/>
          <w:b/>
          <w:color w:val="auto"/>
          <w:szCs w:val="24"/>
        </w:rPr>
      </w:pPr>
      <w:bookmarkStart w:id="335" w:name="_Toc488763331"/>
      <w:r w:rsidRPr="0049668F">
        <w:rPr>
          <w:rFonts w:ascii="Times New Roman" w:hAnsi="Times New Roman" w:cs="Times New Roman"/>
          <w:b/>
          <w:color w:val="auto"/>
          <w:szCs w:val="24"/>
        </w:rPr>
        <w:t xml:space="preserve">4.6.3. </w:t>
      </w:r>
      <w:r w:rsidRPr="0049668F">
        <w:rPr>
          <w:rFonts w:ascii="Times New Roman" w:hAnsi="Times New Roman" w:cs="Times New Roman"/>
          <w:b/>
          <w:color w:val="auto"/>
          <w:szCs w:val="24"/>
        </w:rPr>
        <w:tab/>
      </w:r>
      <w:r w:rsidR="004879F8" w:rsidRPr="0049668F">
        <w:rPr>
          <w:rFonts w:ascii="Times New Roman" w:hAnsi="Times New Roman" w:cs="Times New Roman"/>
          <w:b/>
          <w:color w:val="auto"/>
          <w:szCs w:val="24"/>
        </w:rPr>
        <w:t xml:space="preserve">Projekti u okviru OPKK i </w:t>
      </w:r>
      <w:r w:rsidR="00D4794A" w:rsidRPr="0049668F">
        <w:rPr>
          <w:rFonts w:ascii="Times New Roman" w:hAnsi="Times New Roman" w:cs="Times New Roman"/>
          <w:b/>
          <w:color w:val="auto"/>
          <w:szCs w:val="24"/>
        </w:rPr>
        <w:t>pr</w:t>
      </w:r>
      <w:r w:rsidR="004879F8" w:rsidRPr="0049668F">
        <w:rPr>
          <w:rFonts w:ascii="Times New Roman" w:hAnsi="Times New Roman" w:cs="Times New Roman"/>
          <w:b/>
          <w:color w:val="auto"/>
          <w:szCs w:val="24"/>
        </w:rPr>
        <w:t>ioritetne</w:t>
      </w:r>
      <w:r w:rsidR="00D4794A" w:rsidRPr="0049668F">
        <w:rPr>
          <w:rFonts w:ascii="Times New Roman" w:hAnsi="Times New Roman" w:cs="Times New Roman"/>
          <w:b/>
          <w:color w:val="auto"/>
          <w:szCs w:val="24"/>
        </w:rPr>
        <w:t xml:space="preserve"> mjer</w:t>
      </w:r>
      <w:r w:rsidR="004879F8" w:rsidRPr="0049668F">
        <w:rPr>
          <w:rFonts w:ascii="Times New Roman" w:hAnsi="Times New Roman" w:cs="Times New Roman"/>
          <w:b/>
          <w:color w:val="auto"/>
          <w:szCs w:val="24"/>
        </w:rPr>
        <w:t>e</w:t>
      </w:r>
      <w:r w:rsidR="00D4794A" w:rsidRPr="0049668F">
        <w:rPr>
          <w:rFonts w:ascii="Times New Roman" w:hAnsi="Times New Roman" w:cs="Times New Roman"/>
          <w:b/>
          <w:color w:val="auto"/>
          <w:szCs w:val="24"/>
        </w:rPr>
        <w:t xml:space="preserve"> prilagodbe klimatskim </w:t>
      </w:r>
      <w:r w:rsidR="001D2490" w:rsidRPr="0049668F">
        <w:rPr>
          <w:rFonts w:ascii="Times New Roman" w:hAnsi="Times New Roman" w:cs="Times New Roman"/>
          <w:b/>
          <w:color w:val="auto"/>
          <w:szCs w:val="24"/>
        </w:rPr>
        <w:tab/>
      </w:r>
      <w:r w:rsidR="001D2490" w:rsidRPr="0049668F">
        <w:rPr>
          <w:rFonts w:ascii="Times New Roman" w:hAnsi="Times New Roman" w:cs="Times New Roman"/>
          <w:b/>
          <w:color w:val="auto"/>
          <w:szCs w:val="24"/>
        </w:rPr>
        <w:tab/>
      </w:r>
      <w:r w:rsidR="001D2490" w:rsidRPr="0049668F">
        <w:rPr>
          <w:rFonts w:ascii="Times New Roman" w:hAnsi="Times New Roman" w:cs="Times New Roman"/>
          <w:b/>
          <w:color w:val="auto"/>
          <w:szCs w:val="24"/>
        </w:rPr>
        <w:tab/>
      </w:r>
      <w:r w:rsidR="001D2490" w:rsidRPr="0049668F">
        <w:rPr>
          <w:rFonts w:ascii="Times New Roman" w:hAnsi="Times New Roman" w:cs="Times New Roman"/>
          <w:b/>
          <w:color w:val="auto"/>
          <w:szCs w:val="24"/>
        </w:rPr>
        <w:tab/>
      </w:r>
      <w:r w:rsidR="00D4794A" w:rsidRPr="0049668F">
        <w:rPr>
          <w:rFonts w:ascii="Times New Roman" w:hAnsi="Times New Roman" w:cs="Times New Roman"/>
          <w:b/>
          <w:color w:val="auto"/>
          <w:szCs w:val="24"/>
        </w:rPr>
        <w:t>promjenama</w:t>
      </w:r>
      <w:r w:rsidR="00C16082" w:rsidRPr="0049668F">
        <w:rPr>
          <w:rFonts w:ascii="Times New Roman" w:hAnsi="Times New Roman" w:cs="Times New Roman"/>
          <w:b/>
          <w:color w:val="auto"/>
          <w:szCs w:val="24"/>
        </w:rPr>
        <w:t xml:space="preserve"> (OPKK)</w:t>
      </w:r>
      <w:bookmarkEnd w:id="335"/>
    </w:p>
    <w:p w:rsidR="00D4794A" w:rsidRPr="0049668F" w:rsidRDefault="00D4794A" w:rsidP="007178C8">
      <w:pPr>
        <w:suppressAutoHyphens w:val="0"/>
        <w:autoSpaceDE w:val="0"/>
        <w:autoSpaceDN w:val="0"/>
        <w:adjustRightInd w:val="0"/>
        <w:spacing w:before="0" w:after="0" w:line="240" w:lineRule="auto"/>
        <w:rPr>
          <w:rFonts w:ascii="Times New Roman" w:hAnsi="Times New Roman" w:cs="Times New Roman"/>
          <w:sz w:val="24"/>
          <w:lang w:eastAsia="hr-HR"/>
        </w:rPr>
      </w:pPr>
    </w:p>
    <w:p w:rsidR="004879F8" w:rsidRPr="0049668F" w:rsidRDefault="00504AC8" w:rsidP="004879F8">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Nastavno na navedeno, </w:t>
      </w:r>
      <w:r w:rsidR="004879F8" w:rsidRPr="0049668F">
        <w:rPr>
          <w:rFonts w:ascii="Times New Roman" w:hAnsi="Times New Roman" w:cs="Times New Roman"/>
          <w:sz w:val="24"/>
        </w:rPr>
        <w:t xml:space="preserve">predlaže se korištenje dijela sredstava za financiranje primjenjenih istraživanja namijenjenih prilagodbi klimatskim promjenama. Također se očekuje da će po donošenju Strategije prilagodbe </w:t>
      </w:r>
      <w:r w:rsidR="00C16082" w:rsidRPr="0049668F">
        <w:rPr>
          <w:rFonts w:ascii="Times New Roman" w:hAnsi="Times New Roman" w:cs="Times New Roman"/>
          <w:sz w:val="24"/>
        </w:rPr>
        <w:t>klimatskim promjenama Republike Hrvatske</w:t>
      </w:r>
      <w:r w:rsidR="004879F8" w:rsidRPr="0049668F">
        <w:rPr>
          <w:rFonts w:ascii="Times New Roman" w:hAnsi="Times New Roman" w:cs="Times New Roman"/>
          <w:sz w:val="24"/>
        </w:rPr>
        <w:t xml:space="preserve">s </w:t>
      </w:r>
      <w:r w:rsidR="00C16082" w:rsidRPr="0049668F">
        <w:rPr>
          <w:rFonts w:ascii="Times New Roman" w:hAnsi="Times New Roman" w:cs="Times New Roman"/>
          <w:sz w:val="24"/>
        </w:rPr>
        <w:t xml:space="preserve">s </w:t>
      </w:r>
      <w:r w:rsidR="004879F8" w:rsidRPr="0049668F">
        <w:rPr>
          <w:rFonts w:ascii="Times New Roman" w:hAnsi="Times New Roman" w:cs="Times New Roman"/>
          <w:sz w:val="24"/>
        </w:rPr>
        <w:t xml:space="preserve">Akcijskim planom prioritet biti provedba mjera prilagodbe klimatskim promjenama utvrđenih u Akcijskom planu. Tu je teško dati okvirne procjene, međutim, može se pretpostaviti da će inicijalni troškovi biti ograničeni na izradu dokumentacije (programi, procjene i sl.) a tek </w:t>
      </w:r>
      <w:r w:rsidR="00C16082" w:rsidRPr="0049668F">
        <w:rPr>
          <w:rFonts w:ascii="Times New Roman" w:hAnsi="Times New Roman" w:cs="Times New Roman"/>
          <w:sz w:val="24"/>
        </w:rPr>
        <w:t xml:space="preserve">od </w:t>
      </w:r>
      <w:r w:rsidR="004879F8" w:rsidRPr="0049668F">
        <w:rPr>
          <w:rFonts w:ascii="Times New Roman" w:hAnsi="Times New Roman" w:cs="Times New Roman"/>
          <w:sz w:val="24"/>
        </w:rPr>
        <w:t>u 2019. godin</w:t>
      </w:r>
      <w:r w:rsidR="00C16082" w:rsidRPr="0049668F">
        <w:rPr>
          <w:rFonts w:ascii="Times New Roman" w:hAnsi="Times New Roman" w:cs="Times New Roman"/>
          <w:sz w:val="24"/>
        </w:rPr>
        <w:t>e</w:t>
      </w:r>
      <w:r w:rsidR="004879F8" w:rsidRPr="0049668F">
        <w:rPr>
          <w:rFonts w:ascii="Times New Roman" w:hAnsi="Times New Roman" w:cs="Times New Roman"/>
          <w:sz w:val="24"/>
        </w:rPr>
        <w:t xml:space="preserve"> na sufinanciranje mjera. </w:t>
      </w:r>
    </w:p>
    <w:p w:rsidR="00E433E7" w:rsidRPr="0049668F" w:rsidRDefault="00E433E7" w:rsidP="007178C8">
      <w:pPr>
        <w:spacing w:before="0" w:after="0" w:line="240" w:lineRule="auto"/>
        <w:rPr>
          <w:rFonts w:ascii="Times New Roman" w:hAnsi="Times New Roman" w:cs="Times New Roman"/>
          <w:sz w:val="24"/>
        </w:rPr>
      </w:pPr>
    </w:p>
    <w:p w:rsidR="00E433E7" w:rsidRPr="0049668F" w:rsidRDefault="00E433E7" w:rsidP="007178C8">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Temeljem iskustava razvijenih zemalja, koje </w:t>
      </w:r>
      <w:r w:rsidR="00C16082" w:rsidRPr="0049668F">
        <w:rPr>
          <w:rFonts w:ascii="Times New Roman" w:hAnsi="Times New Roman" w:cs="Times New Roman"/>
          <w:sz w:val="24"/>
        </w:rPr>
        <w:t>su započele s</w:t>
      </w:r>
      <w:r w:rsidRPr="0049668F">
        <w:rPr>
          <w:rFonts w:ascii="Times New Roman" w:hAnsi="Times New Roman" w:cs="Times New Roman"/>
          <w:sz w:val="24"/>
        </w:rPr>
        <w:t xml:space="preserve"> provedbom prioritetnih mjera prilagodbe klimatskim promjenama, vrlo je vjerojatno da će za većinu prioritetnih mjera biti potrebna dodatna istraživanja i analize, prije provedbe mjera s učinkom</w:t>
      </w:r>
      <w:r w:rsidR="00504AC8" w:rsidRPr="0049668F">
        <w:rPr>
          <w:rFonts w:ascii="Times New Roman" w:hAnsi="Times New Roman" w:cs="Times New Roman"/>
          <w:sz w:val="24"/>
        </w:rPr>
        <w:t xml:space="preserve"> prilagodbe</w:t>
      </w:r>
      <w:r w:rsidRPr="0049668F">
        <w:rPr>
          <w:rFonts w:ascii="Times New Roman" w:hAnsi="Times New Roman" w:cs="Times New Roman"/>
          <w:sz w:val="24"/>
        </w:rPr>
        <w:t>.</w:t>
      </w:r>
    </w:p>
    <w:p w:rsidR="00EE1477" w:rsidRPr="0049668F" w:rsidRDefault="00EE1477" w:rsidP="00EE1477">
      <w:pPr>
        <w:spacing w:before="0" w:after="0" w:line="240" w:lineRule="auto"/>
        <w:rPr>
          <w:rFonts w:ascii="Times New Roman" w:hAnsi="Times New Roman" w:cs="Times New Roman"/>
          <w:sz w:val="24"/>
        </w:rPr>
      </w:pPr>
    </w:p>
    <w:p w:rsidR="00EE1477" w:rsidRPr="0049668F" w:rsidRDefault="00EE1477" w:rsidP="00EE1477">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rPr>
        <w:t>Bioraznolikost, posebice naglašavajući zaštićena područja i ekološku mrežu Natura 2000, kao ključna područja očuvanja prirodnog kapitala, koja čine osnovicu zelene infrastrukture, pružaju rješenja za ublažavanje i prilagodbu klimatskim promjenama, kao što su regulacija klime, zbrinjavanje i skladištenje ugljika, zaštita od poplava, pročišćavanje vode, osiguranje vode i sprječavanje erozije tla. Takvim područjima može se upravljati na način koji povećava njihovu ulogu ublažavanja ili prilagodbe, dok istodobno osigurava ciljeve očuvanja. Stoga je očuvanje bioraznolikosti i usluga ekosutava prepoznata u EU politikama posebice ističući EU Strategiju prilagodbe klimatskim promjena (</w:t>
      </w:r>
      <w:r w:rsidRPr="0049668F">
        <w:rPr>
          <w:rFonts w:ascii="Times New Roman" w:hAnsi="Times New Roman" w:cs="Times New Roman"/>
          <w:sz w:val="24"/>
          <w:lang w:eastAsia="hr-HR"/>
        </w:rPr>
        <w:t xml:space="preserve">COM(2013) 216 final). </w:t>
      </w:r>
    </w:p>
    <w:p w:rsidR="00EE1477" w:rsidRPr="0049668F" w:rsidRDefault="00EE1477" w:rsidP="00EE1477">
      <w:pPr>
        <w:spacing w:before="0" w:after="0" w:line="240" w:lineRule="auto"/>
        <w:rPr>
          <w:rFonts w:ascii="Times New Roman" w:hAnsi="Times New Roman" w:cs="Times New Roman"/>
          <w:sz w:val="24"/>
          <w:lang w:eastAsia="hr-HR"/>
        </w:rPr>
      </w:pPr>
    </w:p>
    <w:p w:rsidR="00EE1477" w:rsidRPr="0049668F" w:rsidRDefault="00EE1477" w:rsidP="00EE1477">
      <w:pPr>
        <w:spacing w:before="0" w:after="0" w:line="240" w:lineRule="auto"/>
        <w:rPr>
          <w:rFonts w:ascii="Times New Roman" w:hAnsi="Times New Roman" w:cs="Times New Roman"/>
          <w:sz w:val="24"/>
        </w:rPr>
      </w:pPr>
      <w:r w:rsidRPr="0049668F">
        <w:rPr>
          <w:rFonts w:ascii="Times New Roman" w:hAnsi="Times New Roman" w:cs="Times New Roman"/>
          <w:sz w:val="24"/>
          <w:lang w:eastAsia="hr-HR"/>
        </w:rPr>
        <w:t xml:space="preserve">Dodatno, </w:t>
      </w:r>
      <w:r w:rsidRPr="0049668F">
        <w:rPr>
          <w:rFonts w:ascii="Times New Roman" w:hAnsi="Times New Roman" w:cs="Times New Roman"/>
          <w:sz w:val="24"/>
        </w:rPr>
        <w:t>klimatske promjene smatraju se jednim od glavnih uzroka gubitka bioraznolikosti na globalnoj razini, već su zamijećene i u Republici Hrvatskoj. Izviješće o stanju prirode</w:t>
      </w:r>
      <w:r w:rsidRPr="0049668F">
        <w:rPr>
          <w:rStyle w:val="Referencafusnote"/>
          <w:rFonts w:ascii="Times New Roman" w:hAnsi="Times New Roman"/>
        </w:rPr>
        <w:footnoteReference w:id="3"/>
      </w:r>
      <w:r w:rsidRPr="0049668F">
        <w:rPr>
          <w:rFonts w:ascii="Times New Roman" w:hAnsi="Times New Roman" w:cs="Times New Roman"/>
          <w:sz w:val="24"/>
        </w:rPr>
        <w:t xml:space="preserve"> koje je usvojio Hrvatski sabor u travnju 2017. godine potvrđuje nedvojbeni utjecaj klimatskih promjena na bioraznolikost u Republici  Hrvatskoj. </w:t>
      </w:r>
    </w:p>
    <w:p w:rsidR="00EE1477" w:rsidRPr="0049668F" w:rsidRDefault="00EE1477" w:rsidP="00EE1477">
      <w:pPr>
        <w:spacing w:before="0" w:after="0" w:line="240" w:lineRule="auto"/>
        <w:rPr>
          <w:rFonts w:ascii="Times New Roman" w:hAnsi="Times New Roman" w:cs="Times New Roman"/>
          <w:sz w:val="24"/>
        </w:rPr>
      </w:pPr>
    </w:p>
    <w:p w:rsidR="00EE1477" w:rsidRPr="0049668F" w:rsidRDefault="00EE1477" w:rsidP="00EE1477">
      <w:pPr>
        <w:spacing w:before="0" w:after="0" w:line="240" w:lineRule="auto"/>
        <w:rPr>
          <w:rFonts w:ascii="Times New Roman" w:hAnsi="Times New Roman" w:cs="Times New Roman"/>
          <w:sz w:val="24"/>
        </w:rPr>
      </w:pPr>
      <w:r w:rsidRPr="0049668F">
        <w:rPr>
          <w:rFonts w:ascii="Times New Roman" w:hAnsi="Times New Roman" w:cs="Times New Roman"/>
          <w:sz w:val="24"/>
        </w:rPr>
        <w:t>Strategija prilagodbe s Akcijskim planom, prepoznaje mjere prilagodbe na negativne posljedice klimatskih promjena ključne za očuvanje bioraznolikosti koje uključuju poboljšanje znanja i baza o bioraznolikosti, uspostavu sustava praćenja i ranog upozoravanja te monitoringa zaštičenih područja, unapređenje održivog upravljanja i infrastrukture u prirodnim ekostavima, jačanje staništa i vrsta te ljudskih i finacijskih kapaciteta sustava zaštite prirode.</w:t>
      </w:r>
    </w:p>
    <w:p w:rsidR="00E433E7" w:rsidRPr="0049668F" w:rsidRDefault="00E433E7" w:rsidP="007178C8">
      <w:pPr>
        <w:spacing w:before="0" w:after="0" w:line="240" w:lineRule="auto"/>
        <w:rPr>
          <w:rFonts w:ascii="Times New Roman" w:hAnsi="Times New Roman" w:cs="Times New Roman"/>
          <w:sz w:val="24"/>
        </w:rPr>
      </w:pPr>
    </w:p>
    <w:p w:rsidR="00E433E7" w:rsidRPr="0049668F" w:rsidRDefault="00E433E7" w:rsidP="007178C8">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Za </w:t>
      </w:r>
      <w:r w:rsidR="007E0323" w:rsidRPr="0049668F">
        <w:rPr>
          <w:rFonts w:ascii="Times New Roman" w:hAnsi="Times New Roman" w:cs="Times New Roman"/>
          <w:sz w:val="24"/>
        </w:rPr>
        <w:t>projekte u okviru OPKK i prioritetne</w:t>
      </w:r>
      <w:r w:rsidR="00D97064" w:rsidRPr="0049668F">
        <w:rPr>
          <w:rFonts w:ascii="Times New Roman" w:hAnsi="Times New Roman" w:cs="Times New Roman"/>
          <w:sz w:val="24"/>
        </w:rPr>
        <w:t xml:space="preserve"> mjere</w:t>
      </w:r>
      <w:r w:rsidRPr="0049668F">
        <w:rPr>
          <w:rFonts w:ascii="Times New Roman" w:hAnsi="Times New Roman" w:cs="Times New Roman"/>
          <w:sz w:val="24"/>
        </w:rPr>
        <w:t xml:space="preserve"> u području </w:t>
      </w:r>
      <w:r w:rsidR="001B3FA5" w:rsidRPr="0049668F">
        <w:rPr>
          <w:rFonts w:ascii="Times New Roman" w:hAnsi="Times New Roman" w:cs="Times New Roman"/>
          <w:sz w:val="24"/>
        </w:rPr>
        <w:t>p</w:t>
      </w:r>
      <w:r w:rsidRPr="0049668F">
        <w:rPr>
          <w:rFonts w:ascii="Times New Roman" w:hAnsi="Times New Roman" w:cs="Times New Roman"/>
          <w:sz w:val="24"/>
        </w:rPr>
        <w:t>ri</w:t>
      </w:r>
      <w:r w:rsidRPr="0049668F">
        <w:rPr>
          <w:rFonts w:ascii="Times New Roman" w:hAnsi="Times New Roman" w:cs="Times New Roman"/>
          <w:i/>
          <w:sz w:val="24"/>
        </w:rPr>
        <w:t>l</w:t>
      </w:r>
      <w:r w:rsidRPr="0049668F">
        <w:rPr>
          <w:rFonts w:ascii="Times New Roman" w:hAnsi="Times New Roman" w:cs="Times New Roman"/>
          <w:sz w:val="24"/>
        </w:rPr>
        <w:t xml:space="preserve">agodbe klimatskim promjenama </w:t>
      </w:r>
      <w:r w:rsidRPr="0049668F">
        <w:rPr>
          <w:rFonts w:ascii="Times New Roman" w:hAnsi="Times New Roman" w:cs="Times New Roman"/>
          <w:b/>
          <w:sz w:val="24"/>
        </w:rPr>
        <w:t xml:space="preserve">predlaže se alocirati </w:t>
      </w:r>
      <w:r w:rsidR="007E0323" w:rsidRPr="0049668F">
        <w:rPr>
          <w:rFonts w:ascii="Times New Roman" w:hAnsi="Times New Roman" w:cs="Times New Roman"/>
          <w:b/>
          <w:sz w:val="24"/>
        </w:rPr>
        <w:t>do</w:t>
      </w:r>
      <w:r w:rsidRPr="0049668F">
        <w:rPr>
          <w:rFonts w:ascii="Times New Roman" w:hAnsi="Times New Roman" w:cs="Times New Roman"/>
          <w:b/>
          <w:sz w:val="24"/>
        </w:rPr>
        <w:t xml:space="preserve"> </w:t>
      </w:r>
      <w:r w:rsidR="006D1DEE">
        <w:rPr>
          <w:rFonts w:ascii="Times New Roman" w:hAnsi="Times New Roman" w:cs="Times New Roman"/>
          <w:b/>
          <w:sz w:val="24"/>
        </w:rPr>
        <w:t>23</w:t>
      </w:r>
      <w:r w:rsidRPr="0049668F">
        <w:rPr>
          <w:rFonts w:ascii="Times New Roman" w:hAnsi="Times New Roman" w:cs="Times New Roman"/>
          <w:b/>
          <w:sz w:val="24"/>
        </w:rPr>
        <w:t xml:space="preserve">% </w:t>
      </w:r>
      <w:r w:rsidR="007E0323" w:rsidRPr="0049668F">
        <w:rPr>
          <w:rFonts w:ascii="Times New Roman" w:hAnsi="Times New Roman" w:cs="Times New Roman"/>
          <w:b/>
          <w:sz w:val="24"/>
        </w:rPr>
        <w:t xml:space="preserve">sredstava, </w:t>
      </w:r>
      <w:r w:rsidRPr="0049668F">
        <w:rPr>
          <w:rFonts w:ascii="Times New Roman" w:hAnsi="Times New Roman" w:cs="Times New Roman"/>
          <w:b/>
          <w:sz w:val="24"/>
        </w:rPr>
        <w:t xml:space="preserve">odnosno </w:t>
      </w:r>
      <w:r w:rsidR="006D1DEE">
        <w:rPr>
          <w:rFonts w:ascii="Times New Roman" w:hAnsi="Times New Roman" w:cs="Times New Roman"/>
          <w:b/>
          <w:sz w:val="24"/>
        </w:rPr>
        <w:t xml:space="preserve">u iznosu </w:t>
      </w:r>
      <w:r w:rsidR="007E0323" w:rsidRPr="0049668F">
        <w:rPr>
          <w:rFonts w:ascii="Times New Roman" w:hAnsi="Times New Roman" w:cs="Times New Roman"/>
          <w:b/>
          <w:sz w:val="24"/>
        </w:rPr>
        <w:t xml:space="preserve">oko </w:t>
      </w:r>
      <w:r w:rsidR="00F83BD9" w:rsidRPr="0049668F">
        <w:rPr>
          <w:rFonts w:ascii="Times New Roman" w:hAnsi="Times New Roman" w:cs="Times New Roman"/>
          <w:b/>
          <w:sz w:val="24"/>
        </w:rPr>
        <w:t>18</w:t>
      </w:r>
      <w:r w:rsidR="006D1DEE">
        <w:rPr>
          <w:rFonts w:ascii="Times New Roman" w:hAnsi="Times New Roman" w:cs="Times New Roman"/>
          <w:b/>
          <w:sz w:val="24"/>
        </w:rPr>
        <w:t>9</w:t>
      </w:r>
      <w:r w:rsidR="00897B2E" w:rsidRPr="0049668F">
        <w:rPr>
          <w:rFonts w:ascii="Times New Roman" w:hAnsi="Times New Roman" w:cs="Times New Roman"/>
          <w:b/>
          <w:sz w:val="24"/>
        </w:rPr>
        <w:t>.</w:t>
      </w:r>
      <w:r w:rsidR="006D1DEE">
        <w:rPr>
          <w:rFonts w:ascii="Times New Roman" w:hAnsi="Times New Roman" w:cs="Times New Roman"/>
          <w:b/>
          <w:sz w:val="24"/>
        </w:rPr>
        <w:t>7</w:t>
      </w:r>
      <w:r w:rsidR="007E0323" w:rsidRPr="0049668F">
        <w:rPr>
          <w:rFonts w:ascii="Times New Roman" w:hAnsi="Times New Roman" w:cs="Times New Roman"/>
          <w:b/>
          <w:sz w:val="24"/>
        </w:rPr>
        <w:t>5</w:t>
      </w:r>
      <w:r w:rsidR="00897B2E" w:rsidRPr="0049668F">
        <w:rPr>
          <w:rFonts w:ascii="Times New Roman" w:hAnsi="Times New Roman" w:cs="Times New Roman"/>
          <w:b/>
          <w:sz w:val="24"/>
        </w:rPr>
        <w:t>0</w:t>
      </w:r>
      <w:r w:rsidRPr="0049668F">
        <w:rPr>
          <w:rFonts w:ascii="Times New Roman" w:hAnsi="Times New Roman" w:cs="Times New Roman"/>
          <w:b/>
          <w:sz w:val="24"/>
        </w:rPr>
        <w:t>.000 HRK</w:t>
      </w:r>
      <w:r w:rsidRPr="0049668F">
        <w:rPr>
          <w:rFonts w:ascii="Times New Roman" w:hAnsi="Times New Roman" w:cs="Times New Roman"/>
          <w:sz w:val="24"/>
        </w:rPr>
        <w:t xml:space="preserve"> za sljedeće</w:t>
      </w:r>
      <w:r w:rsidR="00504AC8" w:rsidRPr="0049668F">
        <w:rPr>
          <w:rFonts w:ascii="Times New Roman" w:hAnsi="Times New Roman" w:cs="Times New Roman"/>
          <w:sz w:val="24"/>
        </w:rPr>
        <w:t xml:space="preserve"> </w:t>
      </w:r>
      <w:r w:rsidR="007E0323" w:rsidRPr="0049668F">
        <w:rPr>
          <w:rFonts w:ascii="Times New Roman" w:hAnsi="Times New Roman" w:cs="Times New Roman"/>
          <w:sz w:val="24"/>
        </w:rPr>
        <w:t>aktivnosti:</w:t>
      </w:r>
    </w:p>
    <w:p w:rsidR="00E433E7" w:rsidRPr="0049668F" w:rsidRDefault="00E433E7" w:rsidP="007178C8">
      <w:pPr>
        <w:spacing w:before="0" w:after="0" w:line="240" w:lineRule="auto"/>
        <w:rPr>
          <w:rFonts w:ascii="Times New Roman" w:hAnsi="Times New Roman" w:cs="Times New Roman"/>
          <w:sz w:val="24"/>
        </w:rPr>
      </w:pPr>
    </w:p>
    <w:p w:rsidR="00B15A1A" w:rsidRPr="0049668F" w:rsidRDefault="00634511" w:rsidP="00DC0E82">
      <w:pPr>
        <w:suppressAutoHyphens w:val="0"/>
        <w:spacing w:before="0" w:after="0" w:line="240" w:lineRule="auto"/>
        <w:rPr>
          <w:rFonts w:ascii="Times New Roman" w:hAnsi="Times New Roman" w:cs="Times New Roman"/>
          <w:sz w:val="24"/>
          <w:lang w:eastAsia="hr-HR"/>
        </w:rPr>
      </w:pPr>
      <w:r w:rsidRPr="0049668F">
        <w:rPr>
          <w:rFonts w:ascii="Times New Roman" w:hAnsi="Times New Roman" w:cs="Times New Roman"/>
          <w:sz w:val="24"/>
          <w:u w:val="single"/>
          <w:lang w:eastAsia="hr-HR"/>
        </w:rPr>
        <w:t>F</w:t>
      </w:r>
      <w:r w:rsidR="00725DB0" w:rsidRPr="0049668F">
        <w:rPr>
          <w:rFonts w:ascii="Times New Roman" w:hAnsi="Times New Roman" w:cs="Times New Roman"/>
          <w:sz w:val="24"/>
          <w:u w:val="single"/>
          <w:lang w:eastAsia="hr-HR"/>
        </w:rPr>
        <w:t xml:space="preserve">inanciranje </w:t>
      </w:r>
      <w:r w:rsidR="00E433E7" w:rsidRPr="0049668F">
        <w:rPr>
          <w:rFonts w:ascii="Times New Roman" w:hAnsi="Times New Roman" w:cs="Times New Roman"/>
          <w:sz w:val="24"/>
          <w:u w:val="single"/>
          <w:lang w:eastAsia="hr-HR"/>
        </w:rPr>
        <w:t xml:space="preserve">nacionalne komponente </w:t>
      </w:r>
      <w:r w:rsidR="007E0323" w:rsidRPr="0049668F">
        <w:rPr>
          <w:rFonts w:ascii="Times New Roman" w:hAnsi="Times New Roman" w:cs="Times New Roman"/>
          <w:sz w:val="24"/>
          <w:u w:val="single"/>
          <w:lang w:eastAsia="hr-HR"/>
        </w:rPr>
        <w:t xml:space="preserve">do 15% ukupne vrijednosti pojedinačnog projekta u okviru </w:t>
      </w:r>
      <w:r w:rsidR="00E433E7" w:rsidRPr="0049668F">
        <w:rPr>
          <w:rFonts w:ascii="Times New Roman" w:hAnsi="Times New Roman" w:cs="Times New Roman"/>
          <w:sz w:val="24"/>
          <w:u w:val="single"/>
          <w:lang w:eastAsia="hr-HR"/>
        </w:rPr>
        <w:t>OPKK u nadležnosti MZOE/PT1 (klima i zrak)</w:t>
      </w:r>
      <w:r w:rsidR="007E0323" w:rsidRPr="0049668F">
        <w:rPr>
          <w:rFonts w:ascii="Times New Roman" w:hAnsi="Times New Roman" w:cs="Times New Roman"/>
          <w:sz w:val="24"/>
          <w:u w:val="single"/>
          <w:lang w:eastAsia="hr-HR"/>
        </w:rPr>
        <w:t xml:space="preserve">, odnosno ukupno </w:t>
      </w:r>
      <w:r w:rsidR="00B62B88">
        <w:rPr>
          <w:rFonts w:ascii="Times New Roman" w:hAnsi="Times New Roman" w:cs="Times New Roman"/>
          <w:sz w:val="24"/>
          <w:u w:val="single"/>
          <w:lang w:eastAsia="hr-HR"/>
        </w:rPr>
        <w:t>oko</w:t>
      </w:r>
      <w:r w:rsidR="00E433E7" w:rsidRPr="0049668F">
        <w:rPr>
          <w:rFonts w:ascii="Times New Roman" w:hAnsi="Times New Roman" w:cs="Times New Roman"/>
          <w:sz w:val="24"/>
          <w:u w:val="single"/>
          <w:lang w:eastAsia="hr-HR"/>
        </w:rPr>
        <w:t xml:space="preserve"> </w:t>
      </w:r>
      <w:r w:rsidR="00610ACC" w:rsidRPr="0049668F">
        <w:rPr>
          <w:rFonts w:ascii="Times New Roman" w:hAnsi="Times New Roman" w:cs="Times New Roman"/>
          <w:sz w:val="24"/>
          <w:u w:val="single"/>
          <w:lang w:eastAsia="hr-HR"/>
        </w:rPr>
        <w:t>87</w:t>
      </w:r>
      <w:r w:rsidR="00E433E7" w:rsidRPr="0049668F">
        <w:rPr>
          <w:rFonts w:ascii="Times New Roman" w:hAnsi="Times New Roman" w:cs="Times New Roman"/>
          <w:sz w:val="24"/>
          <w:u w:val="single"/>
          <w:lang w:eastAsia="hr-HR"/>
        </w:rPr>
        <w:t xml:space="preserve">.000.000 </w:t>
      </w:r>
      <w:r w:rsidR="007E0323" w:rsidRPr="0049668F">
        <w:rPr>
          <w:rFonts w:ascii="Times New Roman" w:hAnsi="Times New Roman" w:cs="Times New Roman"/>
          <w:sz w:val="24"/>
          <w:u w:val="single"/>
          <w:lang w:eastAsia="hr-HR"/>
        </w:rPr>
        <w:t>HRK</w:t>
      </w:r>
      <w:r w:rsidR="00D41801" w:rsidRPr="0049668F">
        <w:rPr>
          <w:rFonts w:ascii="Times New Roman" w:hAnsi="Times New Roman" w:cs="Times New Roman"/>
          <w:sz w:val="24"/>
          <w:lang w:eastAsia="hr-HR"/>
        </w:rPr>
        <w:t>.</w:t>
      </w:r>
      <w:r w:rsidR="00B15A1A" w:rsidRPr="0049668F">
        <w:rPr>
          <w:rFonts w:ascii="Times New Roman" w:hAnsi="Times New Roman" w:cs="Times New Roman"/>
          <w:sz w:val="24"/>
          <w:lang w:eastAsia="hr-HR"/>
        </w:rPr>
        <w:t xml:space="preserve"> za sljedeće aktivnosti:</w:t>
      </w:r>
    </w:p>
    <w:p w:rsidR="00B15A1A" w:rsidRPr="00DB762E" w:rsidRDefault="007E0323" w:rsidP="007B2C4B">
      <w:pPr>
        <w:pStyle w:val="Odlomakpopisa"/>
        <w:numPr>
          <w:ilvl w:val="0"/>
          <w:numId w:val="28"/>
        </w:numPr>
      </w:pPr>
      <w:r w:rsidRPr="00DB762E">
        <w:t xml:space="preserve">Specifični cilj OPKK </w:t>
      </w:r>
      <w:r w:rsidR="00B15A1A" w:rsidRPr="00DB762E">
        <w:t>5a1.1. Projekt modernizacije meteorološke mreže</w:t>
      </w:r>
    </w:p>
    <w:p w:rsidR="00B15A1A" w:rsidRPr="00DB762E" w:rsidRDefault="007E0323" w:rsidP="007B2C4B">
      <w:pPr>
        <w:pStyle w:val="Odlomakpopisa"/>
        <w:numPr>
          <w:ilvl w:val="0"/>
          <w:numId w:val="28"/>
        </w:numPr>
      </w:pPr>
      <w:r w:rsidRPr="00DB762E">
        <w:t xml:space="preserve">Specifični cilj OPKK </w:t>
      </w:r>
      <w:r w:rsidR="00B15A1A" w:rsidRPr="00DB762E">
        <w:t>5a1.2. Shema za jačanje primijenjenih istraživanja za mjere prilagodbe klimatskim promjenama</w:t>
      </w:r>
    </w:p>
    <w:p w:rsidR="00B15A1A" w:rsidRPr="00DB762E" w:rsidRDefault="007E0323" w:rsidP="007B2C4B">
      <w:pPr>
        <w:pStyle w:val="Odlomakpopisa"/>
        <w:numPr>
          <w:ilvl w:val="0"/>
          <w:numId w:val="28"/>
        </w:numPr>
      </w:pPr>
      <w:r w:rsidRPr="00DB762E">
        <w:t xml:space="preserve">Specifični cilj OPKK </w:t>
      </w:r>
      <w:r w:rsidR="00B15A1A" w:rsidRPr="00DB762E">
        <w:t>5a1.3. Shema za podizanje svijesti o otpornosti i prilagodbi klimatskim promjenama na nacionalnoj i lokalnoj razini</w:t>
      </w:r>
    </w:p>
    <w:p w:rsidR="0086456C" w:rsidRPr="00DB762E" w:rsidRDefault="007E0323" w:rsidP="007B2C4B">
      <w:pPr>
        <w:pStyle w:val="Odlomakpopisa"/>
        <w:numPr>
          <w:ilvl w:val="0"/>
          <w:numId w:val="28"/>
        </w:numPr>
      </w:pPr>
      <w:r w:rsidRPr="00DB762E">
        <w:t xml:space="preserve">Specifični cilj OPKK </w:t>
      </w:r>
      <w:r w:rsidR="00B15A1A" w:rsidRPr="00DB762E">
        <w:t xml:space="preserve">5a1.4. Shema za izradu akcijskih planova </w:t>
      </w:r>
      <w:r w:rsidR="00001E97" w:rsidRPr="00DB762E">
        <w:t xml:space="preserve">jedinica lokalne i područne (regionalne) samouprave </w:t>
      </w:r>
      <w:r w:rsidR="0086456C" w:rsidRPr="00DB762E">
        <w:t xml:space="preserve">za prilagodbu </w:t>
      </w:r>
      <w:r w:rsidR="00B15A1A" w:rsidRPr="00DB762E">
        <w:t>klimatsk</w:t>
      </w:r>
      <w:r w:rsidR="0086456C" w:rsidRPr="00DB762E">
        <w:t>im</w:t>
      </w:r>
      <w:r w:rsidR="00B15A1A" w:rsidRPr="00DB762E">
        <w:t xml:space="preserve"> promjen</w:t>
      </w:r>
      <w:r w:rsidR="0086456C" w:rsidRPr="00DB762E">
        <w:t>ama</w:t>
      </w:r>
      <w:r w:rsidR="00B15A1A" w:rsidRPr="00DB762E">
        <w:t xml:space="preserve"> u ranjivim sektorima, te razvoj metoda i standard</w:t>
      </w:r>
      <w:r w:rsidR="0086456C" w:rsidRPr="00DB762E">
        <w:t>a za provedbu mjera prilagodbe</w:t>
      </w:r>
    </w:p>
    <w:p w:rsidR="00977168" w:rsidRPr="00DB762E" w:rsidRDefault="0086456C" w:rsidP="007B2C4B">
      <w:pPr>
        <w:pStyle w:val="Odlomakpopisa"/>
        <w:numPr>
          <w:ilvl w:val="0"/>
          <w:numId w:val="28"/>
        </w:numPr>
      </w:pPr>
      <w:r w:rsidRPr="00DB762E">
        <w:t xml:space="preserve">Specifični cilj OPKK </w:t>
      </w:r>
      <w:r w:rsidR="00B15A1A" w:rsidRPr="00DB762E">
        <w:t>6e1.1. Projekt modernizacije i nadogradnje državne mreže za t</w:t>
      </w:r>
      <w:r w:rsidRPr="00DB762E">
        <w:t>rajno praćenje kvalitete zrak</w:t>
      </w:r>
      <w:r w:rsidR="00980223">
        <w:t>a</w:t>
      </w:r>
    </w:p>
    <w:p w:rsidR="00977168" w:rsidRPr="00DB762E" w:rsidRDefault="0086456C" w:rsidP="007B2C4B">
      <w:pPr>
        <w:pStyle w:val="Odlomakpopisa"/>
        <w:numPr>
          <w:ilvl w:val="0"/>
          <w:numId w:val="28"/>
        </w:numPr>
      </w:pPr>
      <w:r w:rsidRPr="00DB762E">
        <w:t xml:space="preserve">Specifični cilj OPKK </w:t>
      </w:r>
      <w:r w:rsidR="00B15A1A" w:rsidRPr="00DB762E">
        <w:t>6e1.2. Uspostava nacionalnog</w:t>
      </w:r>
      <w:r w:rsidRPr="00DB762E">
        <w:t>a</w:t>
      </w:r>
      <w:r w:rsidR="00B15A1A" w:rsidRPr="00DB762E">
        <w:t xml:space="preserve"> referentnog laboratorija za </w:t>
      </w:r>
      <w:r w:rsidRPr="00DB762E">
        <w:t xml:space="preserve">ispitivanje </w:t>
      </w:r>
      <w:r w:rsidR="00B15A1A" w:rsidRPr="00DB762E">
        <w:t>emisij</w:t>
      </w:r>
      <w:r w:rsidRPr="00DB762E">
        <w:t>a</w:t>
      </w:r>
      <w:r w:rsidR="00B15A1A" w:rsidRPr="00DB762E">
        <w:t xml:space="preserve"> iz ne-cestovnih pokretnih strojeva</w:t>
      </w:r>
      <w:r w:rsidR="00980223">
        <w:t>.</w:t>
      </w:r>
      <w:r w:rsidRPr="00DB762E">
        <w:t>.</w:t>
      </w:r>
    </w:p>
    <w:p w:rsidR="00977168" w:rsidRPr="0049668F" w:rsidRDefault="00977168" w:rsidP="00DC0E82">
      <w:pPr>
        <w:tabs>
          <w:tab w:val="num" w:pos="1440"/>
        </w:tabs>
        <w:suppressAutoHyphens w:val="0"/>
        <w:spacing w:before="0" w:after="0" w:line="240" w:lineRule="auto"/>
        <w:ind w:left="1134" w:hanging="283"/>
        <w:rPr>
          <w:rFonts w:ascii="Times New Roman" w:hAnsi="Times New Roman" w:cs="Times New Roman"/>
          <w:sz w:val="24"/>
          <w:lang w:eastAsia="hr-HR"/>
        </w:rPr>
      </w:pPr>
    </w:p>
    <w:p w:rsidR="00977168" w:rsidRPr="0049668F" w:rsidRDefault="00977168" w:rsidP="00DC0E82">
      <w:pPr>
        <w:tabs>
          <w:tab w:val="left" w:pos="709"/>
        </w:tabs>
        <w:suppressAutoHyphens w:val="0"/>
        <w:spacing w:before="0" w:after="0" w:line="240" w:lineRule="auto"/>
        <w:rPr>
          <w:rFonts w:ascii="Times New Roman" w:hAnsi="Times New Roman" w:cs="Times New Roman"/>
          <w:sz w:val="24"/>
          <w:u w:val="single"/>
          <w:lang w:eastAsia="hr-HR"/>
        </w:rPr>
      </w:pPr>
      <w:r w:rsidRPr="0049668F">
        <w:rPr>
          <w:rFonts w:ascii="Times New Roman" w:hAnsi="Times New Roman" w:cs="Times New Roman"/>
          <w:sz w:val="24"/>
          <w:u w:val="single"/>
        </w:rPr>
        <w:t xml:space="preserve">Financiranje nacionalne komponente do 15% ukupne vrijednosti pojedinačnog </w:t>
      </w:r>
      <w:r w:rsidR="00980223">
        <w:rPr>
          <w:rFonts w:ascii="Times New Roman" w:hAnsi="Times New Roman" w:cs="Times New Roman"/>
          <w:sz w:val="24"/>
          <w:u w:val="single"/>
        </w:rPr>
        <w:tab/>
      </w:r>
      <w:r w:rsidRPr="0049668F">
        <w:rPr>
          <w:rFonts w:ascii="Times New Roman" w:hAnsi="Times New Roman" w:cs="Times New Roman"/>
          <w:sz w:val="24"/>
        </w:rPr>
        <w:tab/>
      </w:r>
      <w:r w:rsidRPr="0049668F">
        <w:rPr>
          <w:rFonts w:ascii="Times New Roman" w:hAnsi="Times New Roman" w:cs="Times New Roman"/>
          <w:sz w:val="24"/>
          <w:u w:val="single"/>
        </w:rPr>
        <w:t>projekta u okviru OPKK u nadležnosti M</w:t>
      </w:r>
      <w:r w:rsidR="00EA2B08">
        <w:rPr>
          <w:rFonts w:ascii="Times New Roman" w:hAnsi="Times New Roman" w:cs="Times New Roman"/>
          <w:sz w:val="24"/>
          <w:u w:val="single"/>
        </w:rPr>
        <w:t>RRFEU</w:t>
      </w:r>
      <w:r w:rsidRPr="0049668F">
        <w:rPr>
          <w:rFonts w:ascii="Times New Roman" w:hAnsi="Times New Roman" w:cs="Times New Roman"/>
          <w:sz w:val="24"/>
          <w:u w:val="single"/>
        </w:rPr>
        <w:t>/PT1 (bioraznolikost),</w:t>
      </w:r>
      <w:r w:rsidR="00AB6D1A">
        <w:rPr>
          <w:rFonts w:ascii="Times New Roman" w:hAnsi="Times New Roman" w:cs="Times New Roman"/>
          <w:sz w:val="24"/>
          <w:u w:val="single"/>
        </w:rPr>
        <w:t xml:space="preserve"> i MZOE/SNT</w:t>
      </w:r>
      <w:r w:rsidRPr="0049668F">
        <w:rPr>
          <w:rFonts w:ascii="Times New Roman" w:hAnsi="Times New Roman" w:cs="Times New Roman"/>
          <w:sz w:val="24"/>
          <w:u w:val="single"/>
        </w:rPr>
        <w:t xml:space="preserve"> odnosno ukupno </w:t>
      </w:r>
      <w:r w:rsidR="00B62B88">
        <w:rPr>
          <w:rFonts w:ascii="Times New Roman" w:hAnsi="Times New Roman" w:cs="Times New Roman"/>
          <w:sz w:val="24"/>
          <w:u w:val="single"/>
        </w:rPr>
        <w:t>oko</w:t>
      </w:r>
      <w:r w:rsidRPr="0049668F">
        <w:rPr>
          <w:rFonts w:ascii="Times New Roman" w:hAnsi="Times New Roman" w:cs="Times New Roman"/>
          <w:sz w:val="24"/>
          <w:u w:val="single"/>
        </w:rPr>
        <w:t xml:space="preserve"> </w:t>
      </w:r>
      <w:r w:rsidR="00634511" w:rsidRPr="0049668F">
        <w:rPr>
          <w:rFonts w:ascii="Times New Roman" w:hAnsi="Times New Roman" w:cs="Times New Roman"/>
          <w:sz w:val="24"/>
          <w:u w:val="single"/>
        </w:rPr>
        <w:t>8</w:t>
      </w:r>
      <w:r w:rsidRPr="0049668F">
        <w:rPr>
          <w:rFonts w:ascii="Times New Roman" w:hAnsi="Times New Roman" w:cs="Times New Roman"/>
          <w:sz w:val="24"/>
          <w:u w:val="single"/>
        </w:rPr>
        <w:t>0.000.000 HRK za sljedeće aktivnosti:</w:t>
      </w:r>
    </w:p>
    <w:p w:rsidR="005F662A" w:rsidRPr="005F662A" w:rsidRDefault="00977168" w:rsidP="005F662A">
      <w:pPr>
        <w:pStyle w:val="Odlomakpopisa"/>
      </w:pPr>
      <w:r w:rsidRPr="0049668F">
        <w:t xml:space="preserve">Specifični cilj OPKK 6c2. </w:t>
      </w:r>
      <w:r w:rsidR="00E44571">
        <w:t xml:space="preserve">Poziv </w:t>
      </w:r>
      <w:r w:rsidR="00E44571" w:rsidRPr="0029563C">
        <w:t>referentni br. KK.06.1.2.01</w:t>
      </w:r>
      <w:r w:rsidR="00E44571">
        <w:rPr>
          <w:rFonts w:ascii="Tahoma" w:hAnsi="Tahoma" w:cs="Tahoma"/>
          <w:color w:val="000000"/>
          <w:sz w:val="16"/>
        </w:rPr>
        <w:t xml:space="preserve"> </w:t>
      </w:r>
      <w:r w:rsidRPr="0049668F">
        <w:t>Promi</w:t>
      </w:r>
      <w:r w:rsidR="00DB762E">
        <w:t>canje održivog korištenja priro</w:t>
      </w:r>
      <w:r w:rsidRPr="0049668F">
        <w:t>dne baštine u nacionalnim parkovima i parkovima prirode</w:t>
      </w:r>
    </w:p>
    <w:p w:rsidR="005F662A" w:rsidRDefault="005F662A" w:rsidP="005F662A">
      <w:pPr>
        <w:pStyle w:val="Default"/>
        <w:numPr>
          <w:ilvl w:val="0"/>
          <w:numId w:val="0"/>
        </w:numPr>
        <w:ind w:left="993" w:hanging="284"/>
        <w:jc w:val="both"/>
        <w:rPr>
          <w:rFonts w:ascii="Times New Roman" w:eastAsia="Times New Roman" w:hAnsi="Times New Roman" w:cs="Times New Roman"/>
          <w:color w:val="auto"/>
          <w:szCs w:val="16"/>
          <w:lang w:eastAsia="hr-HR"/>
        </w:rPr>
      </w:pPr>
      <w:r>
        <w:rPr>
          <w:rFonts w:ascii="Times New Roman" w:eastAsia="Times New Roman" w:hAnsi="Times New Roman" w:cs="Times New Roman"/>
          <w:color w:val="auto"/>
          <w:szCs w:val="16"/>
          <w:lang w:eastAsia="hr-HR"/>
        </w:rPr>
        <w:t>-</w:t>
      </w:r>
      <w:r>
        <w:rPr>
          <w:rFonts w:ascii="Times New Roman" w:eastAsia="Times New Roman" w:hAnsi="Times New Roman" w:cs="Times New Roman"/>
          <w:color w:val="auto"/>
          <w:szCs w:val="16"/>
          <w:lang w:eastAsia="hr-HR"/>
        </w:rPr>
        <w:tab/>
      </w:r>
      <w:r>
        <w:rPr>
          <w:rFonts w:ascii="Times New Roman" w:eastAsia="Times New Roman" w:hAnsi="Times New Roman" w:cs="Times New Roman"/>
          <w:color w:val="auto"/>
          <w:szCs w:val="16"/>
          <w:lang w:eastAsia="hr-HR"/>
        </w:rPr>
        <w:tab/>
      </w:r>
      <w:r w:rsidRPr="005F662A">
        <w:rPr>
          <w:rFonts w:ascii="Times New Roman" w:eastAsia="Times New Roman" w:hAnsi="Times New Roman" w:cs="Times New Roman"/>
          <w:color w:val="auto"/>
          <w:szCs w:val="16"/>
          <w:lang w:eastAsia="hr-HR"/>
        </w:rPr>
        <w:t xml:space="preserve">Specifični cilj OPKK 6iii1 – Poboljšano znanje o stanju bioraznolikosti kao temelja za učinkovito praćenje i upravljanje bioraznolikošću </w:t>
      </w:r>
    </w:p>
    <w:p w:rsidR="005F662A" w:rsidRPr="005F662A" w:rsidRDefault="005F662A" w:rsidP="005F662A">
      <w:pPr>
        <w:pStyle w:val="Default"/>
        <w:numPr>
          <w:ilvl w:val="0"/>
          <w:numId w:val="0"/>
        </w:numPr>
        <w:ind w:left="993" w:hanging="284"/>
        <w:jc w:val="both"/>
        <w:rPr>
          <w:rFonts w:ascii="Times New Roman" w:eastAsia="Times New Roman" w:hAnsi="Times New Roman" w:cs="Times New Roman"/>
          <w:color w:val="auto"/>
          <w:szCs w:val="16"/>
          <w:lang w:eastAsia="hr-HR"/>
        </w:rPr>
      </w:pPr>
      <w:r>
        <w:rPr>
          <w:rFonts w:ascii="Times New Roman" w:eastAsia="Times New Roman" w:hAnsi="Times New Roman" w:cs="Times New Roman"/>
          <w:color w:val="auto"/>
          <w:szCs w:val="16"/>
          <w:lang w:eastAsia="hr-HR"/>
        </w:rPr>
        <w:t xml:space="preserve">- </w:t>
      </w:r>
      <w:r>
        <w:rPr>
          <w:rFonts w:ascii="Times New Roman" w:eastAsia="Times New Roman" w:hAnsi="Times New Roman" w:cs="Times New Roman"/>
          <w:color w:val="auto"/>
          <w:szCs w:val="16"/>
          <w:lang w:eastAsia="hr-HR"/>
        </w:rPr>
        <w:tab/>
      </w:r>
      <w:r w:rsidRPr="005F662A">
        <w:rPr>
          <w:rFonts w:ascii="Times New Roman" w:hAnsi="Times New Roman" w:cs="Times New Roman"/>
          <w:szCs w:val="16"/>
          <w:lang w:eastAsia="hr-HR"/>
        </w:rPr>
        <w:t>Specifični cilj OPKK 6iii2 – Uspostav</w:t>
      </w:r>
      <w:r>
        <w:rPr>
          <w:rFonts w:ascii="Times New Roman" w:hAnsi="Times New Roman" w:cs="Times New Roman"/>
          <w:szCs w:val="16"/>
          <w:lang w:eastAsia="hr-HR"/>
        </w:rPr>
        <w:t xml:space="preserve">a okvira za održivo upravljanje </w:t>
      </w:r>
      <w:r w:rsidRPr="005F662A">
        <w:rPr>
          <w:rFonts w:ascii="Times New Roman" w:hAnsi="Times New Roman" w:cs="Times New Roman"/>
          <w:szCs w:val="16"/>
          <w:lang w:eastAsia="hr-HR"/>
        </w:rPr>
        <w:t xml:space="preserve">bioraznolikošću (primarno Natura 2000) </w:t>
      </w:r>
    </w:p>
    <w:p w:rsidR="00977168" w:rsidRPr="0049668F" w:rsidRDefault="00977168" w:rsidP="00977168">
      <w:pPr>
        <w:tabs>
          <w:tab w:val="left" w:pos="1418"/>
        </w:tabs>
        <w:suppressAutoHyphens w:val="0"/>
        <w:spacing w:before="0" w:after="0" w:line="240" w:lineRule="auto"/>
        <w:ind w:left="1080"/>
        <w:rPr>
          <w:rFonts w:ascii="Times New Roman" w:hAnsi="Times New Roman" w:cs="Times New Roman"/>
          <w:sz w:val="24"/>
          <w:lang w:eastAsia="hr-HR"/>
        </w:rPr>
      </w:pPr>
    </w:p>
    <w:p w:rsidR="0086456C" w:rsidRPr="0049668F" w:rsidRDefault="0086456C" w:rsidP="00977168">
      <w:pPr>
        <w:tabs>
          <w:tab w:val="left" w:pos="709"/>
        </w:tabs>
        <w:suppressAutoHyphens w:val="0"/>
        <w:spacing w:before="0" w:after="0" w:line="240" w:lineRule="auto"/>
        <w:rPr>
          <w:rFonts w:ascii="Times New Roman" w:hAnsi="Times New Roman" w:cs="Times New Roman"/>
          <w:sz w:val="24"/>
          <w:u w:val="single"/>
          <w:lang w:eastAsia="hr-HR"/>
        </w:rPr>
      </w:pPr>
      <w:r w:rsidRPr="0049668F">
        <w:rPr>
          <w:rFonts w:ascii="Times New Roman" w:hAnsi="Times New Roman" w:cs="Times New Roman"/>
          <w:sz w:val="24"/>
          <w:u w:val="single"/>
          <w:lang w:eastAsia="hr-HR"/>
        </w:rPr>
        <w:t>Financiranje</w:t>
      </w:r>
      <w:r w:rsidRPr="0049668F">
        <w:rPr>
          <w:rFonts w:ascii="Times New Roman" w:hAnsi="Times New Roman" w:cs="Times New Roman"/>
          <w:sz w:val="24"/>
          <w:u w:val="single"/>
        </w:rPr>
        <w:t xml:space="preserve"> drugih </w:t>
      </w:r>
      <w:r w:rsidRPr="0049668F">
        <w:rPr>
          <w:rFonts w:ascii="Times New Roman" w:hAnsi="Times New Roman" w:cs="Times New Roman"/>
          <w:sz w:val="24"/>
          <w:u w:val="single"/>
          <w:lang w:eastAsia="hr-HR"/>
        </w:rPr>
        <w:t>prioritetnih mjera prilagodbe klimatskim promjenama:</w:t>
      </w:r>
    </w:p>
    <w:p w:rsidR="0085178F" w:rsidRDefault="00977168" w:rsidP="000F14C9">
      <w:pPr>
        <w:pStyle w:val="Odlomakpopisa"/>
      </w:pPr>
      <w:r w:rsidRPr="00DB762E">
        <w:t>F</w:t>
      </w:r>
      <w:r w:rsidR="00725DB0" w:rsidRPr="00DB762E">
        <w:t>inanciranje</w:t>
      </w:r>
      <w:r w:rsidR="0085178F" w:rsidRPr="00DB762E">
        <w:t xml:space="preserve">/sufinanciranje </w:t>
      </w:r>
      <w:r w:rsidR="00610ACC" w:rsidRPr="00DB762E">
        <w:t xml:space="preserve">stručnih i znanstvenih projekata te </w:t>
      </w:r>
      <w:r w:rsidR="0085178F" w:rsidRPr="00DB762E">
        <w:t>mjera prilagodbe predloženih u Akcijskom plan</w:t>
      </w:r>
      <w:r w:rsidR="00610ACC" w:rsidRPr="00DB762E">
        <w:t>u</w:t>
      </w:r>
      <w:r w:rsidR="0085178F" w:rsidRPr="00DB762E">
        <w:t xml:space="preserve"> Strategije prilagodbe</w:t>
      </w:r>
      <w:r w:rsidR="00610ACC" w:rsidRPr="00DB762E">
        <w:t>.</w:t>
      </w:r>
      <w:r w:rsidR="0085178F" w:rsidRPr="00DB762E">
        <w:t xml:space="preserve"> Prepoznati su sljedeći ranjivi sektori i međusektorske teme te za njih predložene mjere: hidrologija, upravljanje vodnim i morskim resursima, poljoprivreda, šumarstvo, ribarstvo, prirodni ekosustavi i bioraznolikost, energetika, turizam, zdravlje, prostorno planiranje i upravljanje obalnim područjem te upravljanje rizicima. </w:t>
      </w:r>
    </w:p>
    <w:p w:rsidR="00DB762E" w:rsidRDefault="00DB762E" w:rsidP="000F14C9">
      <w:pPr>
        <w:pStyle w:val="Odlomakpopisa"/>
      </w:pPr>
      <w:r w:rsidRPr="00DB762E">
        <w:t>Izrad</w:t>
      </w:r>
      <w:r>
        <w:t>a</w:t>
      </w:r>
      <w:r w:rsidRPr="00DB762E">
        <w:t xml:space="preserve"> karte osjetljivosti za ptice i šišmiše u Republici Hrvatskoj u odnosu na vjetropotencijal, odnosno teh</w:t>
      </w:r>
      <w:r>
        <w:t>nologiju iskorištavanja vjetra.</w:t>
      </w:r>
    </w:p>
    <w:p w:rsidR="00DB762E" w:rsidRDefault="00DB762E" w:rsidP="000F14C9">
      <w:pPr>
        <w:pStyle w:val="Odlomakpopisa"/>
      </w:pPr>
      <w:r w:rsidRPr="00DB762E">
        <w:t>Izrad</w:t>
      </w:r>
      <w:r>
        <w:t>a</w:t>
      </w:r>
      <w:r w:rsidRPr="00DB762E">
        <w:t xml:space="preserve"> karte zona osjetljivosti ciljnih vrsta/stanišnih tipova vezanih uz vodene i močvarne ekosustave u odnosu na iskorištavanje hidroenergij</w:t>
      </w:r>
      <w:r>
        <w:t>e i izgradnju hidroelektrana.</w:t>
      </w:r>
    </w:p>
    <w:p w:rsidR="00DB762E" w:rsidRDefault="00DB762E" w:rsidP="000F14C9">
      <w:pPr>
        <w:pStyle w:val="Odlomakpopisa"/>
      </w:pPr>
      <w:r w:rsidRPr="00DB762E">
        <w:t>Dugoročno planira</w:t>
      </w:r>
      <w:r>
        <w:t>nje</w:t>
      </w:r>
      <w:r w:rsidRPr="00DB762E">
        <w:t xml:space="preserve"> uspostav</w:t>
      </w:r>
      <w:r>
        <w:t>e</w:t>
      </w:r>
      <w:r w:rsidRPr="00DB762E">
        <w:t xml:space="preserve"> sustava monitoringa stradalih vrsta te definirati način razmjene prikupljenih podataka za postojeće i planirane vjetroelektrane.</w:t>
      </w:r>
    </w:p>
    <w:p w:rsidR="00DB762E" w:rsidRDefault="00DB762E" w:rsidP="000F14C9">
      <w:pPr>
        <w:pStyle w:val="Odlomakpopisa"/>
      </w:pPr>
      <w:r w:rsidRPr="00DB762E">
        <w:t>Izrad</w:t>
      </w:r>
      <w:r>
        <w:t>a</w:t>
      </w:r>
      <w:r w:rsidRPr="00DB762E">
        <w:t xml:space="preserve"> smjernic</w:t>
      </w:r>
      <w:r>
        <w:t>a</w:t>
      </w:r>
      <w:r w:rsidRPr="00DB762E">
        <w:t xml:space="preserve"> za procjenu kumulativnih utjecaja izgradnje hidroelektrana prilagođenu vrstama i stanišnim tipovima Republike Hrvatske.</w:t>
      </w:r>
    </w:p>
    <w:p w:rsidR="00DB762E" w:rsidRPr="00DB762E" w:rsidRDefault="00DB762E" w:rsidP="000F14C9">
      <w:pPr>
        <w:pStyle w:val="Odlomakpopisa"/>
      </w:pPr>
      <w:r w:rsidRPr="00DB762E">
        <w:t>Izrad</w:t>
      </w:r>
      <w:r>
        <w:t>a</w:t>
      </w:r>
      <w:r w:rsidRPr="00DB762E">
        <w:t xml:space="preserve"> smjernic</w:t>
      </w:r>
      <w:r>
        <w:t>a</w:t>
      </w:r>
      <w:r w:rsidRPr="00DB762E">
        <w:t xml:space="preserve"> za primjenu najboljih raspoloživih tehnika kojima se umanjuje ekološki pritisak na staništa i vrste prilikom izrade novih ili rekonstrukcije postojećih struktura za vodne putove.</w:t>
      </w:r>
    </w:p>
    <w:p w:rsidR="00AF54B1" w:rsidRPr="0049668F" w:rsidRDefault="00AF54B1" w:rsidP="007178C8">
      <w:pPr>
        <w:suppressAutoHyphens w:val="0"/>
        <w:autoSpaceDE w:val="0"/>
        <w:autoSpaceDN w:val="0"/>
        <w:adjustRightInd w:val="0"/>
        <w:spacing w:before="0" w:after="0" w:line="240" w:lineRule="auto"/>
        <w:rPr>
          <w:rFonts w:ascii="Times New Roman" w:hAnsi="Times New Roman" w:cs="Times New Roman"/>
          <w:sz w:val="24"/>
          <w:lang w:eastAsia="hr-HR"/>
        </w:rPr>
      </w:pPr>
    </w:p>
    <w:p w:rsidR="00D4794A" w:rsidRPr="0049668F" w:rsidRDefault="00B25FDE" w:rsidP="007B2C4B">
      <w:pPr>
        <w:pStyle w:val="Naslov2"/>
        <w:numPr>
          <w:ilvl w:val="1"/>
          <w:numId w:val="26"/>
        </w:numPr>
        <w:pBdr>
          <w:bottom w:val="none" w:sz="0" w:space="0" w:color="auto"/>
        </w:pBdr>
        <w:spacing w:before="0" w:after="0" w:line="240" w:lineRule="auto"/>
        <w:ind w:left="709" w:hanging="709"/>
        <w:rPr>
          <w:rFonts w:ascii="Times New Roman" w:hAnsi="Times New Roman"/>
          <w:color w:val="auto"/>
          <w:sz w:val="24"/>
          <w:szCs w:val="24"/>
        </w:rPr>
      </w:pPr>
      <w:bookmarkStart w:id="336" w:name="_Toc479002422"/>
      <w:bookmarkStart w:id="337" w:name="_Toc479002791"/>
      <w:bookmarkStart w:id="338" w:name="_Toc479002423"/>
      <w:bookmarkStart w:id="339" w:name="_Toc479002792"/>
      <w:bookmarkStart w:id="340" w:name="_Toc479002424"/>
      <w:bookmarkStart w:id="341" w:name="_Toc479002793"/>
      <w:bookmarkStart w:id="342" w:name="_Toc479002425"/>
      <w:bookmarkStart w:id="343" w:name="_Toc479002794"/>
      <w:bookmarkStart w:id="344" w:name="_Ref390373194"/>
      <w:bookmarkStart w:id="345" w:name="_Toc480810448"/>
      <w:bookmarkStart w:id="346" w:name="_Toc486837220"/>
      <w:bookmarkStart w:id="347" w:name="_Toc488763332"/>
      <w:bookmarkEnd w:id="336"/>
      <w:bookmarkEnd w:id="337"/>
      <w:bookmarkEnd w:id="338"/>
      <w:bookmarkEnd w:id="339"/>
      <w:bookmarkEnd w:id="340"/>
      <w:bookmarkEnd w:id="341"/>
      <w:bookmarkEnd w:id="342"/>
      <w:bookmarkEnd w:id="343"/>
      <w:r w:rsidRPr="0049668F">
        <w:rPr>
          <w:rFonts w:ascii="Times New Roman" w:hAnsi="Times New Roman"/>
          <w:color w:val="auto"/>
          <w:sz w:val="24"/>
          <w:szCs w:val="24"/>
        </w:rPr>
        <w:t>IR:</w:t>
      </w:r>
      <w:r w:rsidRPr="0049668F">
        <w:rPr>
          <w:rFonts w:ascii="Times New Roman" w:hAnsi="Times New Roman"/>
          <w:color w:val="auto"/>
          <w:sz w:val="24"/>
          <w:szCs w:val="24"/>
        </w:rPr>
        <w:tab/>
      </w:r>
      <w:r w:rsidR="00D4794A" w:rsidRPr="0049668F">
        <w:rPr>
          <w:rFonts w:ascii="Times New Roman" w:hAnsi="Times New Roman"/>
          <w:color w:val="auto"/>
          <w:sz w:val="24"/>
          <w:szCs w:val="24"/>
        </w:rPr>
        <w:t>Istraživanje i razvoj</w:t>
      </w:r>
      <w:bookmarkEnd w:id="344"/>
      <w:r w:rsidR="007E0323" w:rsidRPr="0049668F">
        <w:rPr>
          <w:rFonts w:ascii="Times New Roman" w:hAnsi="Times New Roman"/>
          <w:color w:val="auto"/>
          <w:sz w:val="24"/>
          <w:szCs w:val="24"/>
        </w:rPr>
        <w:t xml:space="preserve"> i</w:t>
      </w:r>
      <w:r w:rsidR="00D4794A" w:rsidRPr="0049668F">
        <w:rPr>
          <w:rFonts w:ascii="Times New Roman" w:hAnsi="Times New Roman"/>
          <w:color w:val="auto"/>
          <w:sz w:val="24"/>
          <w:szCs w:val="24"/>
        </w:rPr>
        <w:t xml:space="preserve"> stručn</w:t>
      </w:r>
      <w:r w:rsidR="00AA6D4D" w:rsidRPr="0049668F">
        <w:rPr>
          <w:rFonts w:ascii="Times New Roman" w:hAnsi="Times New Roman"/>
          <w:color w:val="auto"/>
          <w:sz w:val="24"/>
          <w:szCs w:val="24"/>
        </w:rPr>
        <w:t>a</w:t>
      </w:r>
      <w:r w:rsidR="00872943" w:rsidRPr="0049668F">
        <w:rPr>
          <w:rFonts w:ascii="Times New Roman" w:hAnsi="Times New Roman"/>
          <w:color w:val="auto"/>
          <w:sz w:val="24"/>
          <w:szCs w:val="24"/>
        </w:rPr>
        <w:t xml:space="preserve"> podrška</w:t>
      </w:r>
      <w:bookmarkEnd w:id="345"/>
      <w:bookmarkEnd w:id="346"/>
      <w:bookmarkEnd w:id="347"/>
    </w:p>
    <w:p w:rsidR="00D4794A" w:rsidRPr="0049668F" w:rsidRDefault="00D4794A" w:rsidP="007178C8">
      <w:pPr>
        <w:spacing w:before="0" w:after="0" w:line="240" w:lineRule="auto"/>
        <w:rPr>
          <w:rFonts w:ascii="Times New Roman" w:hAnsi="Times New Roman" w:cs="Times New Roman"/>
          <w:sz w:val="24"/>
          <w:lang w:eastAsia="hr-HR"/>
        </w:rPr>
      </w:pPr>
    </w:p>
    <w:p w:rsidR="00D4794A" w:rsidRPr="0049668F" w:rsidRDefault="00D4794A"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U prethodnim poglavljima su opisane mjere koje se smatraju troškovno učinkovitim mjerama za smanjenje emisije 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 Navedene mjere predstavljaju aktivnosti koje će dati rezultate u kratkom roku, t</w:t>
      </w:r>
      <w:r w:rsidR="00B25FDE" w:rsidRPr="0049668F">
        <w:rPr>
          <w:rFonts w:ascii="Times New Roman" w:hAnsi="Times New Roman" w:cs="Times New Roman"/>
          <w:sz w:val="24"/>
          <w:lang w:eastAsia="hr-HR"/>
        </w:rPr>
        <w:t>o jest</w:t>
      </w:r>
      <w:r w:rsidRPr="0049668F">
        <w:rPr>
          <w:rFonts w:ascii="Times New Roman" w:hAnsi="Times New Roman" w:cs="Times New Roman"/>
          <w:sz w:val="24"/>
          <w:lang w:eastAsia="hr-HR"/>
        </w:rPr>
        <w:t xml:space="preserve"> ubrzo nakon primjene. Međutim, kako bi se u budućnosti mogle donijeti kvalitetne preporuke za provedbu budućih mjera, potrebno je kontinuirano pratiti i izvještavati o postignutim rezultatima. Također je potrebno provoditi mjere u segmentu istraživanja i razvoja te stručne podršk</w:t>
      </w:r>
      <w:r w:rsidR="00B25FDE" w:rsidRPr="0049668F">
        <w:rPr>
          <w:rFonts w:ascii="Times New Roman" w:hAnsi="Times New Roman" w:cs="Times New Roman"/>
          <w:sz w:val="24"/>
          <w:lang w:eastAsia="hr-HR"/>
        </w:rPr>
        <w:t>e o mogućim novim tehnologijama/</w:t>
      </w:r>
      <w:r w:rsidRPr="0049668F">
        <w:rPr>
          <w:rFonts w:ascii="Times New Roman" w:hAnsi="Times New Roman" w:cs="Times New Roman"/>
          <w:sz w:val="24"/>
          <w:lang w:eastAsia="hr-HR"/>
        </w:rPr>
        <w:t xml:space="preserve">mjerama koje bi u sljedećem razdoblju mogle zamijeniti ili nadopuniti mjere koje su predložene ovim </w:t>
      </w:r>
      <w:r w:rsidR="00A13FF2" w:rsidRPr="0049668F">
        <w:rPr>
          <w:rFonts w:ascii="Times New Roman" w:hAnsi="Times New Roman" w:cs="Times New Roman"/>
          <w:sz w:val="24"/>
          <w:lang w:eastAsia="hr-HR"/>
        </w:rPr>
        <w:t>Planom</w:t>
      </w:r>
      <w:r w:rsidRPr="0049668F">
        <w:rPr>
          <w:rFonts w:ascii="Times New Roman" w:hAnsi="Times New Roman" w:cs="Times New Roman"/>
          <w:sz w:val="24"/>
          <w:lang w:eastAsia="hr-HR"/>
        </w:rPr>
        <w:t>. Spomenute mjere spadaju u domenu istraživanja i razvoja te stručne podrške: mjere čiji učinak se ne može precizno kvantificirati u obliku smanjenja emisija</w:t>
      </w:r>
      <w:r w:rsidR="00A13FF2" w:rsidRPr="0049668F">
        <w:rPr>
          <w:rFonts w:ascii="Times New Roman" w:hAnsi="Times New Roman" w:cs="Times New Roman"/>
          <w:sz w:val="24"/>
          <w:lang w:eastAsia="hr-HR"/>
        </w:rPr>
        <w:t xml:space="preserve"> stakleničkih plinova</w:t>
      </w:r>
      <w:r w:rsidRPr="0049668F">
        <w:rPr>
          <w:rFonts w:ascii="Times New Roman" w:hAnsi="Times New Roman" w:cs="Times New Roman"/>
          <w:sz w:val="24"/>
          <w:lang w:eastAsia="hr-HR"/>
        </w:rPr>
        <w:t>.</w:t>
      </w:r>
    </w:p>
    <w:p w:rsidR="00D4794A" w:rsidRPr="0049668F" w:rsidRDefault="00D4794A" w:rsidP="007178C8">
      <w:pPr>
        <w:spacing w:before="0" w:after="0" w:line="240" w:lineRule="auto"/>
        <w:rPr>
          <w:rFonts w:ascii="Times New Roman" w:hAnsi="Times New Roman" w:cs="Times New Roman"/>
          <w:sz w:val="24"/>
          <w:lang w:eastAsia="hr-HR"/>
        </w:rPr>
      </w:pPr>
    </w:p>
    <w:p w:rsidR="00D01846" w:rsidRPr="0049668F" w:rsidRDefault="00D4794A"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Određene aktivnosti</w:t>
      </w:r>
      <w:r w:rsidR="00A13FF2"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odnosno mjere </w:t>
      </w:r>
      <w:r w:rsidR="00872943" w:rsidRPr="0049668F">
        <w:rPr>
          <w:rFonts w:ascii="Times New Roman" w:hAnsi="Times New Roman" w:cs="Times New Roman"/>
          <w:sz w:val="24"/>
          <w:lang w:eastAsia="hr-HR"/>
        </w:rPr>
        <w:t xml:space="preserve">koje ispunjavaju </w:t>
      </w:r>
      <w:r w:rsidRPr="0049668F">
        <w:rPr>
          <w:rFonts w:ascii="Times New Roman" w:hAnsi="Times New Roman" w:cs="Times New Roman"/>
          <w:sz w:val="24"/>
          <w:lang w:eastAsia="hr-HR"/>
        </w:rPr>
        <w:t xml:space="preserve">kriterije znanstvenih i stručno utemeljenih istraživanja (primijenjena i razvojna istraživanja) </w:t>
      </w:r>
      <w:r w:rsidR="00872943" w:rsidRPr="0049668F">
        <w:rPr>
          <w:rFonts w:ascii="Times New Roman" w:hAnsi="Times New Roman" w:cs="Times New Roman"/>
          <w:sz w:val="24"/>
          <w:lang w:eastAsia="hr-HR"/>
        </w:rPr>
        <w:t xml:space="preserve">predmet su angažmana hrvatskih sveučilišta i javnih instituta, te drugih organizacija registriranih za istraživačku djelatnost, a njihov odabir, ugovaranje, </w:t>
      </w:r>
      <w:r w:rsidR="0000732D" w:rsidRPr="0049668F">
        <w:rPr>
          <w:rFonts w:ascii="Times New Roman" w:hAnsi="Times New Roman" w:cs="Times New Roman"/>
          <w:sz w:val="24"/>
          <w:lang w:eastAsia="hr-HR"/>
        </w:rPr>
        <w:t>praćenje</w:t>
      </w:r>
      <w:r w:rsidR="00872943" w:rsidRPr="0049668F">
        <w:rPr>
          <w:rFonts w:ascii="Times New Roman" w:hAnsi="Times New Roman" w:cs="Times New Roman"/>
          <w:sz w:val="24"/>
          <w:lang w:eastAsia="hr-HR"/>
        </w:rPr>
        <w:t xml:space="preserve"> i financiranje </w:t>
      </w:r>
      <w:r w:rsidR="0020242C" w:rsidRPr="0049668F">
        <w:rPr>
          <w:rFonts w:ascii="Times New Roman" w:hAnsi="Times New Roman" w:cs="Times New Roman"/>
          <w:sz w:val="24"/>
          <w:lang w:eastAsia="hr-HR"/>
        </w:rPr>
        <w:t xml:space="preserve">može se </w:t>
      </w:r>
      <w:r w:rsidRPr="0049668F">
        <w:rPr>
          <w:rFonts w:ascii="Times New Roman" w:hAnsi="Times New Roman" w:cs="Times New Roman"/>
          <w:sz w:val="24"/>
          <w:lang w:eastAsia="hr-HR"/>
        </w:rPr>
        <w:t>provodit</w:t>
      </w:r>
      <w:r w:rsidR="0020242C" w:rsidRPr="0049668F">
        <w:rPr>
          <w:rFonts w:ascii="Times New Roman" w:hAnsi="Times New Roman" w:cs="Times New Roman"/>
          <w:sz w:val="24"/>
          <w:lang w:eastAsia="hr-HR"/>
        </w:rPr>
        <w:t>i</w:t>
      </w:r>
      <w:r w:rsidRPr="0049668F">
        <w:rPr>
          <w:rFonts w:ascii="Times New Roman" w:hAnsi="Times New Roman" w:cs="Times New Roman"/>
          <w:sz w:val="24"/>
          <w:lang w:eastAsia="hr-HR"/>
        </w:rPr>
        <w:t xml:space="preserve"> kroz pravnu i institucionalnu infrastrukturu </w:t>
      </w:r>
      <w:r w:rsidR="00872943" w:rsidRPr="0049668F">
        <w:rPr>
          <w:rFonts w:ascii="Times New Roman" w:hAnsi="Times New Roman" w:cs="Times New Roman"/>
          <w:sz w:val="24"/>
          <w:lang w:eastAsia="hr-HR"/>
        </w:rPr>
        <w:t xml:space="preserve">državnih institucija specijaliziranih za financiranje znanstvenih i stručnih </w:t>
      </w:r>
      <w:r w:rsidR="00A13FF2" w:rsidRPr="0049668F">
        <w:rPr>
          <w:rFonts w:ascii="Times New Roman" w:hAnsi="Times New Roman" w:cs="Times New Roman"/>
          <w:sz w:val="24"/>
          <w:lang w:eastAsia="hr-HR"/>
        </w:rPr>
        <w:t xml:space="preserve">istraživanja </w:t>
      </w:r>
      <w:r w:rsidRPr="0049668F">
        <w:rPr>
          <w:rFonts w:ascii="Times New Roman" w:hAnsi="Times New Roman" w:cs="Times New Roman"/>
          <w:sz w:val="24"/>
          <w:lang w:eastAsia="hr-HR"/>
        </w:rPr>
        <w:t xml:space="preserve">koje </w:t>
      </w:r>
      <w:r w:rsidR="00872943" w:rsidRPr="0049668F">
        <w:rPr>
          <w:rFonts w:ascii="Times New Roman" w:hAnsi="Times New Roman" w:cs="Times New Roman"/>
          <w:sz w:val="24"/>
          <w:lang w:eastAsia="hr-HR"/>
        </w:rPr>
        <w:t>su</w:t>
      </w:r>
      <w:r w:rsidRPr="0049668F">
        <w:rPr>
          <w:rFonts w:ascii="Times New Roman" w:hAnsi="Times New Roman" w:cs="Times New Roman"/>
          <w:sz w:val="24"/>
          <w:lang w:eastAsia="hr-HR"/>
        </w:rPr>
        <w:t xml:space="preserve"> u nadležnosti Ministarstva znanosti</w:t>
      </w:r>
      <w:r w:rsidR="00521902" w:rsidRPr="0049668F">
        <w:rPr>
          <w:rFonts w:ascii="Times New Roman" w:hAnsi="Times New Roman" w:cs="Times New Roman"/>
          <w:sz w:val="24"/>
          <w:lang w:eastAsia="hr-HR"/>
        </w:rPr>
        <w:t xml:space="preserve"> i</w:t>
      </w:r>
      <w:r w:rsidRPr="0049668F">
        <w:rPr>
          <w:rFonts w:ascii="Times New Roman" w:hAnsi="Times New Roman" w:cs="Times New Roman"/>
          <w:sz w:val="24"/>
          <w:lang w:eastAsia="hr-HR"/>
        </w:rPr>
        <w:t xml:space="preserve"> obrazovanja. Ova infrastruktura koja povezuje znanstvenu zajednicu raspolaže odgovarajućim kapacitetima za razradu tematskih područja, izradu programskog/projektnog zadatka, evaluaciju i odabir te praćenje izvršenja projekata/mjera. Svi uvjeti provedbe i izvještavanja prema </w:t>
      </w:r>
      <w:r w:rsidR="00071490" w:rsidRPr="0049668F">
        <w:rPr>
          <w:rFonts w:ascii="Times New Roman" w:hAnsi="Times New Roman" w:cs="Times New Roman"/>
          <w:sz w:val="24"/>
          <w:lang w:eastAsia="hr-HR"/>
        </w:rPr>
        <w:t xml:space="preserve">MZOE </w:t>
      </w:r>
      <w:r w:rsidRPr="0049668F">
        <w:rPr>
          <w:rFonts w:ascii="Times New Roman" w:hAnsi="Times New Roman" w:cs="Times New Roman"/>
          <w:sz w:val="24"/>
          <w:lang w:eastAsia="hr-HR"/>
        </w:rPr>
        <w:t>bit će obuhvaćeni ugovornim o</w:t>
      </w:r>
      <w:r w:rsidR="00D01846" w:rsidRPr="0049668F">
        <w:rPr>
          <w:rFonts w:ascii="Times New Roman" w:hAnsi="Times New Roman" w:cs="Times New Roman"/>
          <w:sz w:val="24"/>
          <w:lang w:eastAsia="hr-HR"/>
        </w:rPr>
        <w:t xml:space="preserve">dnosima, a financiranje aktivnosti </w:t>
      </w:r>
      <w:r w:rsidR="00A13FF2" w:rsidRPr="0049668F">
        <w:rPr>
          <w:rFonts w:ascii="Times New Roman" w:hAnsi="Times New Roman" w:cs="Times New Roman"/>
          <w:sz w:val="24"/>
          <w:lang w:eastAsia="hr-HR"/>
        </w:rPr>
        <w:t>provodit</w:t>
      </w:r>
      <w:r w:rsidR="00D01846" w:rsidRPr="0049668F">
        <w:rPr>
          <w:rFonts w:ascii="Times New Roman" w:hAnsi="Times New Roman" w:cs="Times New Roman"/>
          <w:sz w:val="24"/>
          <w:lang w:eastAsia="hr-HR"/>
        </w:rPr>
        <w:t xml:space="preserve"> će Fond u 100% iznosu.</w:t>
      </w:r>
    </w:p>
    <w:p w:rsidR="00031E3D" w:rsidRPr="0049668F" w:rsidRDefault="00031E3D" w:rsidP="007178C8">
      <w:pPr>
        <w:spacing w:before="0" w:after="0" w:line="240" w:lineRule="auto"/>
        <w:rPr>
          <w:rFonts w:ascii="Times New Roman" w:hAnsi="Times New Roman" w:cs="Times New Roman"/>
          <w:sz w:val="24"/>
          <w:lang w:eastAsia="hr-HR"/>
        </w:rPr>
      </w:pPr>
    </w:p>
    <w:p w:rsidR="002B2D96" w:rsidRPr="00594E7D" w:rsidRDefault="002B2D96" w:rsidP="00594E7D">
      <w:pPr>
        <w:spacing w:before="0" w:after="0" w:line="240" w:lineRule="auto"/>
        <w:rPr>
          <w:rFonts w:ascii="Times New Roman" w:hAnsi="Times New Roman" w:cs="Times New Roman"/>
          <w:sz w:val="24"/>
          <w:u w:val="single"/>
        </w:rPr>
      </w:pPr>
      <w:r w:rsidRPr="0049668F">
        <w:rPr>
          <w:rFonts w:ascii="Times New Roman" w:hAnsi="Times New Roman" w:cs="Times New Roman"/>
          <w:sz w:val="24"/>
        </w:rPr>
        <w:t>U studenom 2015. godine Vlada Republike Hrvatske je usvojila Program poticanja istraživačkih i razvojnih aktivnosti u području klimatskih promjena za razdoblje od 2015. do 2016. godine. Radi se o prvom u nizu planiranih programa financiranja istraživanja i razvoja u području klimatskih promjena iz prihoda od prodaje emisijskih jedinica ovoga Plana. Njime se želi uvesti dobra praksa povezivanja politike smanjivanja emisija CO</w:t>
      </w:r>
      <w:r w:rsidRPr="0049668F">
        <w:rPr>
          <w:rFonts w:ascii="Times New Roman" w:hAnsi="Times New Roman" w:cs="Times New Roman"/>
          <w:sz w:val="24"/>
          <w:vertAlign w:val="subscript"/>
        </w:rPr>
        <w:t>2</w:t>
      </w:r>
      <w:r w:rsidRPr="0049668F">
        <w:rPr>
          <w:rFonts w:ascii="Times New Roman" w:hAnsi="Times New Roman" w:cs="Times New Roman"/>
          <w:sz w:val="24"/>
        </w:rPr>
        <w:t xml:space="preserve"> s razvojem 'zelenih' tehnologija</w:t>
      </w:r>
      <w:r w:rsidR="0020242C" w:rsidRPr="0049668F">
        <w:rPr>
          <w:rFonts w:ascii="Times New Roman" w:hAnsi="Times New Roman" w:cs="Times New Roman"/>
          <w:sz w:val="24"/>
        </w:rPr>
        <w:t xml:space="preserve"> kao i politike prilagodbe klimatskim promjenama uz razvoj primijenjenih i razvojnih istraživanja s tematikom prilagodbe klimatskim promjenama</w:t>
      </w:r>
      <w:r w:rsidRPr="0049668F">
        <w:rPr>
          <w:rFonts w:ascii="Times New Roman" w:hAnsi="Times New Roman" w:cs="Times New Roman"/>
          <w:sz w:val="24"/>
        </w:rPr>
        <w:t xml:space="preserve">. Program je pripremilo MZOE u suradnji s Ministarstvom znanosti, obrazovanja i sporta, dok je za provedbu natječaja zadužena Hrvatska zaklada za znanost uz podršku Fonda. </w:t>
      </w:r>
      <w:r w:rsidR="00521902" w:rsidRPr="0049668F">
        <w:rPr>
          <w:rFonts w:ascii="Times New Roman" w:hAnsi="Times New Roman" w:cs="Times New Roman"/>
          <w:sz w:val="24"/>
        </w:rPr>
        <w:t>Financiranje i alokacija sredstava obuhvaćena je ovim Planom.</w:t>
      </w:r>
      <w:r w:rsidR="0000732D" w:rsidRPr="0049668F">
        <w:rPr>
          <w:rFonts w:ascii="Times New Roman" w:hAnsi="Times New Roman" w:cs="Times New Roman"/>
          <w:sz w:val="24"/>
        </w:rPr>
        <w:t xml:space="preserve"> Sklopljeni</w:t>
      </w:r>
      <w:r w:rsidR="00CE7614" w:rsidRPr="0049668F">
        <w:rPr>
          <w:rFonts w:ascii="Times New Roman" w:hAnsi="Times New Roman" w:cs="Times New Roman"/>
          <w:sz w:val="24"/>
        </w:rPr>
        <w:t xml:space="preserve"> je</w:t>
      </w:r>
      <w:r w:rsidR="0000732D" w:rsidRPr="0049668F">
        <w:rPr>
          <w:rFonts w:ascii="Times New Roman" w:hAnsi="Times New Roman" w:cs="Times New Roman"/>
          <w:sz w:val="24"/>
        </w:rPr>
        <w:t xml:space="preserve"> ugovor za 10 znastvenih proj</w:t>
      </w:r>
      <w:r w:rsidR="00DE2B85" w:rsidRPr="0049668F">
        <w:rPr>
          <w:rFonts w:ascii="Times New Roman" w:hAnsi="Times New Roman" w:cs="Times New Roman"/>
          <w:sz w:val="24"/>
        </w:rPr>
        <w:t>e</w:t>
      </w:r>
      <w:r w:rsidR="0000732D" w:rsidRPr="0049668F">
        <w:rPr>
          <w:rFonts w:ascii="Times New Roman" w:hAnsi="Times New Roman" w:cs="Times New Roman"/>
          <w:sz w:val="24"/>
        </w:rPr>
        <w:t>kat</w:t>
      </w:r>
      <w:r w:rsidR="00B25FDE" w:rsidRPr="0049668F">
        <w:rPr>
          <w:rFonts w:ascii="Times New Roman" w:hAnsi="Times New Roman" w:cs="Times New Roman"/>
          <w:sz w:val="24"/>
        </w:rPr>
        <w:t>a</w:t>
      </w:r>
      <w:r w:rsidR="0000732D" w:rsidRPr="0049668F">
        <w:rPr>
          <w:rFonts w:ascii="Times New Roman" w:hAnsi="Times New Roman" w:cs="Times New Roman"/>
          <w:sz w:val="24"/>
        </w:rPr>
        <w:t xml:space="preserve"> u iznosu </w:t>
      </w:r>
      <w:r w:rsidR="00911386" w:rsidRPr="0049668F">
        <w:rPr>
          <w:rFonts w:ascii="Times New Roman" w:hAnsi="Times New Roman" w:cs="Times New Roman"/>
          <w:sz w:val="24"/>
        </w:rPr>
        <w:t xml:space="preserve">oko </w:t>
      </w:r>
      <w:r w:rsidR="0000732D" w:rsidRPr="00594E7D">
        <w:rPr>
          <w:rFonts w:ascii="Times New Roman" w:hAnsi="Times New Roman" w:cs="Times New Roman"/>
          <w:sz w:val="24"/>
          <w:u w:val="single"/>
        </w:rPr>
        <w:t>15</w:t>
      </w:r>
      <w:r w:rsidR="00911386" w:rsidRPr="00594E7D">
        <w:rPr>
          <w:rFonts w:ascii="Times New Roman" w:hAnsi="Times New Roman" w:cs="Times New Roman"/>
          <w:sz w:val="24"/>
          <w:u w:val="single"/>
        </w:rPr>
        <w:t>.500.000 HRK.</w:t>
      </w:r>
    </w:p>
    <w:p w:rsidR="00594E7D" w:rsidRDefault="00594E7D" w:rsidP="00594E7D">
      <w:pPr>
        <w:spacing w:before="0" w:after="0" w:line="240" w:lineRule="auto"/>
        <w:rPr>
          <w:rFonts w:ascii="Times New Roman" w:hAnsi="Times New Roman" w:cs="Times New Roman"/>
          <w:sz w:val="24"/>
        </w:rPr>
      </w:pPr>
    </w:p>
    <w:p w:rsidR="00594E7D" w:rsidRPr="00594E7D" w:rsidRDefault="00594E7D" w:rsidP="00594E7D">
      <w:pPr>
        <w:spacing w:before="0" w:after="0" w:line="240" w:lineRule="auto"/>
        <w:rPr>
          <w:rFonts w:ascii="Times New Roman" w:hAnsi="Times New Roman" w:cs="Times New Roman"/>
          <w:sz w:val="24"/>
        </w:rPr>
      </w:pPr>
      <w:r w:rsidRPr="00594E7D">
        <w:rPr>
          <w:rFonts w:ascii="Times New Roman" w:hAnsi="Times New Roman" w:cs="Times New Roman"/>
          <w:sz w:val="24"/>
        </w:rPr>
        <w:t xml:space="preserve">Također je predviđen produžetak financiranja mjera prilagodbe klimatskim promjenama iz prethodnog Plana u iznosu do </w:t>
      </w:r>
      <w:r w:rsidRPr="000F14C9">
        <w:rPr>
          <w:rFonts w:ascii="Times New Roman" w:hAnsi="Times New Roman" w:cs="Times New Roman"/>
          <w:sz w:val="24"/>
        </w:rPr>
        <w:t>6.700.000 HRK.</w:t>
      </w:r>
    </w:p>
    <w:p w:rsidR="00FA32BA" w:rsidRPr="0049668F" w:rsidRDefault="00FA32BA" w:rsidP="00594E7D">
      <w:pPr>
        <w:spacing w:before="0" w:after="0" w:line="240" w:lineRule="auto"/>
        <w:rPr>
          <w:rFonts w:ascii="Times New Roman" w:hAnsi="Times New Roman" w:cs="Times New Roman"/>
          <w:sz w:val="24"/>
        </w:rPr>
      </w:pPr>
    </w:p>
    <w:p w:rsidR="00FA32BA" w:rsidRPr="0049668F" w:rsidRDefault="00FA32BA" w:rsidP="00594E7D">
      <w:pPr>
        <w:spacing w:before="0" w:after="0" w:line="240" w:lineRule="auto"/>
        <w:rPr>
          <w:rFonts w:ascii="Times New Roman" w:hAnsi="Times New Roman" w:cs="Times New Roman"/>
          <w:sz w:val="24"/>
          <w:highlight w:val="yellow"/>
          <w:lang w:eastAsia="hr-HR"/>
        </w:rPr>
      </w:pPr>
      <w:r w:rsidRPr="0049668F">
        <w:rPr>
          <w:rFonts w:ascii="Times New Roman" w:hAnsi="Times New Roman" w:cs="Times New Roman"/>
          <w:sz w:val="24"/>
        </w:rPr>
        <w:t>Sektor LULUCF izuzetno je bitan i zapravo je jedini sektor u čijim pojedinim dijelovima se može odvijati i najčešće se i odvija sekvestracija ugljika odnosno ukupni rezultat tih aktivnosti je odliv, a ne emisija. Uvođenjem referentne vrijednosti za aktivnost gospodarenja šumama više nije dovoljno imati samo odliv kao takav već je nužno imati odliv iznad te definirane vrijednosti koja za Republiku Hrvatsku iznosi</w:t>
      </w:r>
      <w:r w:rsidR="000B685E">
        <w:rPr>
          <w:rFonts w:ascii="Times New Roman" w:hAnsi="Times New Roman" w:cs="Times New Roman"/>
          <w:sz w:val="24"/>
        </w:rPr>
        <w:t xml:space="preserve"> 6.289 </w:t>
      </w:r>
      <w:r w:rsidRPr="0049668F">
        <w:rPr>
          <w:rFonts w:ascii="Times New Roman" w:hAnsi="Times New Roman" w:cs="Times New Roman"/>
          <w:sz w:val="24"/>
        </w:rPr>
        <w:t>ktCO</w:t>
      </w:r>
      <w:r w:rsidRPr="0049668F">
        <w:rPr>
          <w:rFonts w:ascii="Times New Roman" w:hAnsi="Times New Roman" w:cs="Times New Roman"/>
          <w:sz w:val="24"/>
          <w:vertAlign w:val="subscript"/>
        </w:rPr>
        <w:t>2</w:t>
      </w:r>
      <w:r w:rsidRPr="0049668F">
        <w:rPr>
          <w:rFonts w:ascii="Times New Roman" w:hAnsi="Times New Roman" w:cs="Times New Roman"/>
          <w:sz w:val="24"/>
        </w:rPr>
        <w:t xml:space="preserve">-eq. Uvažavajući stanje u čitavom LULUCF sektoru, posebno šumarstvu, te pripadajući sustav obračunavanja emisija/odliva i razinu izvještavanja Republike Hrvatske prema UNFCCC-u i Kyotskom protokolu za razmatrano razdoblje, za područje </w:t>
      </w:r>
      <w:r w:rsidRPr="0049668F">
        <w:rPr>
          <w:rFonts w:ascii="Times New Roman" w:hAnsi="Times New Roman" w:cs="Times New Roman"/>
          <w:b/>
          <w:sz w:val="24"/>
        </w:rPr>
        <w:t>unaprjeđenja gospodarenja šumskim resursima</w:t>
      </w:r>
      <w:r w:rsidRPr="0049668F">
        <w:rPr>
          <w:rFonts w:ascii="Times New Roman" w:hAnsi="Times New Roman" w:cs="Times New Roman"/>
          <w:sz w:val="24"/>
        </w:rPr>
        <w:t xml:space="preserve"> predlažu se mjere u domeni istraživanja i razvoja te stručne podrške. Iste, između ostalog, predstavljaju bitan preduvjet za prijedlog mjera s konkretnim učinkom po pitanju smanjenja emisija </w:t>
      </w:r>
      <w:r w:rsidR="00A13FF2" w:rsidRPr="0049668F">
        <w:rPr>
          <w:rFonts w:ascii="Times New Roman" w:hAnsi="Times New Roman" w:cs="Times New Roman"/>
          <w:sz w:val="24"/>
        </w:rPr>
        <w:t xml:space="preserve">stakleničkih plinova </w:t>
      </w:r>
      <w:r w:rsidRPr="0049668F">
        <w:rPr>
          <w:rFonts w:ascii="Times New Roman" w:hAnsi="Times New Roman" w:cs="Times New Roman"/>
          <w:sz w:val="24"/>
        </w:rPr>
        <w:t>i povećanja odliva.</w:t>
      </w:r>
    </w:p>
    <w:p w:rsidR="00D22EB0" w:rsidRPr="0049668F" w:rsidRDefault="00D22EB0" w:rsidP="007178C8">
      <w:pPr>
        <w:spacing w:before="0" w:after="0" w:line="240" w:lineRule="auto"/>
        <w:rPr>
          <w:rFonts w:ascii="Times New Roman" w:hAnsi="Times New Roman" w:cs="Times New Roman"/>
          <w:sz w:val="24"/>
          <w:lang w:eastAsia="hr-HR"/>
        </w:rPr>
      </w:pPr>
    </w:p>
    <w:p w:rsidR="0000732D" w:rsidRPr="0049668F" w:rsidRDefault="00D4794A"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Ostale aktivnosti</w:t>
      </w:r>
      <w:r w:rsidR="00B25FDE"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odnosno mjere provodit će se kao stručna podrška (studije, analitičke podloge i </w:t>
      </w:r>
      <w:r w:rsidR="00872943" w:rsidRPr="0049668F">
        <w:rPr>
          <w:rFonts w:ascii="Times New Roman" w:hAnsi="Times New Roman" w:cs="Times New Roman"/>
          <w:sz w:val="24"/>
          <w:lang w:eastAsia="hr-HR"/>
        </w:rPr>
        <w:t>dr</w:t>
      </w:r>
      <w:r w:rsidRPr="0049668F">
        <w:rPr>
          <w:rFonts w:ascii="Times New Roman" w:hAnsi="Times New Roman" w:cs="Times New Roman"/>
          <w:sz w:val="24"/>
          <w:lang w:eastAsia="hr-HR"/>
        </w:rPr>
        <w:t xml:space="preserve">.) </w:t>
      </w:r>
      <w:r w:rsidR="00734365" w:rsidRPr="0049668F">
        <w:rPr>
          <w:rFonts w:ascii="Times New Roman" w:hAnsi="Times New Roman" w:cs="Times New Roman"/>
          <w:sz w:val="24"/>
          <w:lang w:eastAsia="hr-HR"/>
        </w:rPr>
        <w:t xml:space="preserve">putem </w:t>
      </w:r>
      <w:r w:rsidRPr="0049668F">
        <w:rPr>
          <w:rFonts w:ascii="Times New Roman" w:hAnsi="Times New Roman" w:cs="Times New Roman"/>
          <w:sz w:val="24"/>
          <w:lang w:eastAsia="hr-HR"/>
        </w:rPr>
        <w:t>Fond</w:t>
      </w:r>
      <w:r w:rsidR="00734365" w:rsidRPr="0049668F">
        <w:rPr>
          <w:rFonts w:ascii="Times New Roman" w:hAnsi="Times New Roman" w:cs="Times New Roman"/>
          <w:sz w:val="24"/>
          <w:lang w:eastAsia="hr-HR"/>
        </w:rPr>
        <w:t>a</w:t>
      </w:r>
      <w:r w:rsidRPr="0049668F">
        <w:rPr>
          <w:rFonts w:ascii="Times New Roman" w:hAnsi="Times New Roman" w:cs="Times New Roman"/>
          <w:sz w:val="24"/>
          <w:lang w:eastAsia="hr-HR"/>
        </w:rPr>
        <w:t xml:space="preserve"> kao provedbenog tijela </w:t>
      </w:r>
      <w:r w:rsidR="0000732D" w:rsidRPr="0049668F">
        <w:rPr>
          <w:rFonts w:ascii="Times New Roman" w:hAnsi="Times New Roman" w:cs="Times New Roman"/>
          <w:sz w:val="24"/>
          <w:lang w:eastAsia="hr-HR"/>
        </w:rPr>
        <w:t>u 100% iznosu</w:t>
      </w:r>
      <w:r w:rsidRPr="0049668F">
        <w:rPr>
          <w:rFonts w:ascii="Times New Roman" w:hAnsi="Times New Roman" w:cs="Times New Roman"/>
          <w:sz w:val="24"/>
          <w:lang w:eastAsia="hr-HR"/>
        </w:rPr>
        <w:t xml:space="preserve">. </w:t>
      </w:r>
    </w:p>
    <w:p w:rsidR="0000732D" w:rsidRPr="0049668F" w:rsidRDefault="0000732D" w:rsidP="007178C8">
      <w:pPr>
        <w:spacing w:before="0" w:after="0" w:line="240" w:lineRule="auto"/>
        <w:rPr>
          <w:rFonts w:ascii="Times New Roman" w:hAnsi="Times New Roman" w:cs="Times New Roman"/>
          <w:sz w:val="24"/>
          <w:lang w:eastAsia="hr-HR"/>
        </w:rPr>
      </w:pPr>
    </w:p>
    <w:p w:rsidR="00D4794A" w:rsidRPr="0049668F" w:rsidRDefault="00D4794A"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Sredstva se</w:t>
      </w:r>
      <w:r w:rsidR="00CE7614" w:rsidRPr="0049668F">
        <w:rPr>
          <w:rFonts w:ascii="Times New Roman" w:hAnsi="Times New Roman" w:cs="Times New Roman"/>
          <w:sz w:val="24"/>
          <w:lang w:eastAsia="hr-HR"/>
        </w:rPr>
        <w:t xml:space="preserve"> koriste </w:t>
      </w:r>
      <w:r w:rsidR="00A13FF2" w:rsidRPr="0049668F">
        <w:rPr>
          <w:rFonts w:ascii="Times New Roman" w:hAnsi="Times New Roman" w:cs="Times New Roman"/>
          <w:sz w:val="24"/>
          <w:lang w:eastAsia="hr-HR"/>
        </w:rPr>
        <w:t xml:space="preserve">i </w:t>
      </w:r>
      <w:r w:rsidR="00CE7614" w:rsidRPr="0049668F">
        <w:rPr>
          <w:rFonts w:ascii="Times New Roman" w:hAnsi="Times New Roman" w:cs="Times New Roman"/>
          <w:sz w:val="24"/>
          <w:lang w:eastAsia="hr-HR"/>
        </w:rPr>
        <w:t>za nužno sufinanciranje nacionalne komponente u okviru LIFE programa iz po</w:t>
      </w:r>
      <w:r w:rsidR="0065303A" w:rsidRPr="0049668F">
        <w:rPr>
          <w:rFonts w:ascii="Times New Roman" w:hAnsi="Times New Roman" w:cs="Times New Roman"/>
          <w:sz w:val="24"/>
          <w:lang w:eastAsia="hr-HR"/>
        </w:rPr>
        <w:t>dručja klimatskih promjena</w:t>
      </w:r>
      <w:r w:rsidR="00CE7614" w:rsidRPr="0049668F">
        <w:rPr>
          <w:rFonts w:ascii="Times New Roman" w:hAnsi="Times New Roman" w:cs="Times New Roman"/>
          <w:sz w:val="24"/>
          <w:lang w:eastAsia="hr-HR"/>
        </w:rPr>
        <w:t xml:space="preserve">, a </w:t>
      </w:r>
      <w:r w:rsidRPr="0049668F">
        <w:rPr>
          <w:rFonts w:ascii="Times New Roman" w:hAnsi="Times New Roman" w:cs="Times New Roman"/>
          <w:sz w:val="24"/>
          <w:lang w:eastAsia="hr-HR"/>
        </w:rPr>
        <w:t>mogu</w:t>
      </w:r>
      <w:r w:rsidR="00CE7614" w:rsidRPr="0049668F">
        <w:rPr>
          <w:rFonts w:ascii="Times New Roman" w:hAnsi="Times New Roman" w:cs="Times New Roman"/>
          <w:sz w:val="24"/>
          <w:lang w:eastAsia="hr-HR"/>
        </w:rPr>
        <w:t xml:space="preserve"> se</w:t>
      </w:r>
      <w:r w:rsidRPr="0049668F">
        <w:rPr>
          <w:rFonts w:ascii="Times New Roman" w:hAnsi="Times New Roman" w:cs="Times New Roman"/>
          <w:sz w:val="24"/>
          <w:lang w:eastAsia="hr-HR"/>
        </w:rPr>
        <w:t xml:space="preserve"> koristiti i za nužno sufinanciranje nacionalne komponente u sklopu EU projekata HORIZON 2020 i dr.</w:t>
      </w:r>
      <w:r w:rsidR="0000732D"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ali uz uvjet da je tematski obuhvat projekta u skladu s prioritetima odnosno aktivnostima navedenim u ovom Planu, što ocjenjuje </w:t>
      </w:r>
      <w:r w:rsidR="00071490" w:rsidRPr="0049668F">
        <w:rPr>
          <w:rFonts w:ascii="Times New Roman" w:hAnsi="Times New Roman" w:cs="Times New Roman"/>
          <w:sz w:val="24"/>
          <w:lang w:eastAsia="hr-HR"/>
        </w:rPr>
        <w:t>MZOE</w:t>
      </w:r>
      <w:r w:rsidRPr="0049668F">
        <w:rPr>
          <w:rFonts w:ascii="Times New Roman" w:hAnsi="Times New Roman" w:cs="Times New Roman"/>
          <w:sz w:val="24"/>
          <w:lang w:eastAsia="hr-HR"/>
        </w:rPr>
        <w:t xml:space="preserve">. </w:t>
      </w:r>
    </w:p>
    <w:p w:rsidR="00D4794A" w:rsidRPr="0049668F" w:rsidRDefault="00D4794A" w:rsidP="007178C8">
      <w:pPr>
        <w:spacing w:before="0" w:after="0" w:line="240" w:lineRule="auto"/>
        <w:rPr>
          <w:rFonts w:ascii="Times New Roman" w:hAnsi="Times New Roman" w:cs="Times New Roman"/>
          <w:sz w:val="24"/>
          <w:lang w:eastAsia="hr-HR"/>
        </w:rPr>
      </w:pPr>
    </w:p>
    <w:p w:rsidR="00521902" w:rsidRPr="0049668F" w:rsidRDefault="00521902"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Na temelju navedenog</w:t>
      </w:r>
      <w:r w:rsidR="00734365" w:rsidRPr="0049668F">
        <w:rPr>
          <w:rFonts w:ascii="Times New Roman" w:hAnsi="Times New Roman" w:cs="Times New Roman"/>
          <w:sz w:val="24"/>
          <w:lang w:eastAsia="hr-HR"/>
        </w:rPr>
        <w:t>,</w:t>
      </w:r>
      <w:r w:rsidRPr="0049668F">
        <w:rPr>
          <w:rFonts w:ascii="Times New Roman" w:hAnsi="Times New Roman" w:cs="Times New Roman"/>
          <w:sz w:val="24"/>
          <w:lang w:eastAsia="hr-HR"/>
        </w:rPr>
        <w:t xml:space="preserve"> razmotrene su aktivnosti u segmentu općih mjera, obnovljivih izvora energije, energetske učinkovitosti, prometa, neenergetskih sektora te unaprjeđenja gospodarenja šumama. Za navedene aktivnosti </w:t>
      </w:r>
      <w:r w:rsidRPr="0049668F">
        <w:rPr>
          <w:rFonts w:ascii="Times New Roman" w:hAnsi="Times New Roman" w:cs="Times New Roman"/>
          <w:b/>
          <w:sz w:val="24"/>
          <w:lang w:eastAsia="hr-HR"/>
        </w:rPr>
        <w:t xml:space="preserve">predlaže </w:t>
      </w:r>
      <w:r w:rsidR="00E81828">
        <w:rPr>
          <w:rFonts w:ascii="Times New Roman" w:hAnsi="Times New Roman" w:cs="Times New Roman"/>
          <w:b/>
          <w:sz w:val="24"/>
          <w:lang w:eastAsia="hr-HR"/>
        </w:rPr>
        <w:t xml:space="preserve">se </w:t>
      </w:r>
      <w:r w:rsidRPr="0049668F">
        <w:rPr>
          <w:rFonts w:ascii="Times New Roman" w:hAnsi="Times New Roman" w:cs="Times New Roman"/>
          <w:b/>
          <w:sz w:val="24"/>
          <w:lang w:eastAsia="hr-HR"/>
        </w:rPr>
        <w:t xml:space="preserve">alocirati </w:t>
      </w:r>
      <w:r w:rsidR="00E81828">
        <w:rPr>
          <w:rFonts w:ascii="Times New Roman" w:hAnsi="Times New Roman" w:cs="Times New Roman"/>
          <w:b/>
          <w:sz w:val="24"/>
          <w:lang w:eastAsia="hr-HR"/>
        </w:rPr>
        <w:t>do 6</w:t>
      </w:r>
      <w:r w:rsidR="00CC468E" w:rsidRPr="0049668F">
        <w:rPr>
          <w:rFonts w:ascii="Times New Roman" w:hAnsi="Times New Roman" w:cs="Times New Roman"/>
          <w:b/>
          <w:sz w:val="24"/>
          <w:lang w:eastAsia="hr-HR"/>
        </w:rPr>
        <w:t xml:space="preserve">% sredstava, odnosno u iznosu oko </w:t>
      </w:r>
      <w:r w:rsidR="00E81828">
        <w:rPr>
          <w:rFonts w:ascii="Times New Roman" w:hAnsi="Times New Roman" w:cs="Times New Roman"/>
          <w:b/>
          <w:bCs/>
          <w:color w:val="000000"/>
          <w:sz w:val="24"/>
          <w:lang w:eastAsia="hr-HR"/>
        </w:rPr>
        <w:t>49.</w:t>
      </w:r>
      <w:r w:rsidR="00CC468E" w:rsidRPr="0049668F">
        <w:rPr>
          <w:rFonts w:ascii="Times New Roman" w:hAnsi="Times New Roman" w:cs="Times New Roman"/>
          <w:b/>
          <w:bCs/>
          <w:color w:val="000000"/>
          <w:sz w:val="24"/>
          <w:lang w:eastAsia="hr-HR"/>
        </w:rPr>
        <w:t>5</w:t>
      </w:r>
      <w:r w:rsidR="00E81828">
        <w:rPr>
          <w:rFonts w:ascii="Times New Roman" w:hAnsi="Times New Roman" w:cs="Times New Roman"/>
          <w:b/>
          <w:bCs/>
          <w:color w:val="000000"/>
          <w:sz w:val="24"/>
          <w:lang w:eastAsia="hr-HR"/>
        </w:rPr>
        <w:t>0</w:t>
      </w:r>
      <w:r w:rsidR="00CC468E" w:rsidRPr="0049668F">
        <w:rPr>
          <w:rFonts w:ascii="Times New Roman" w:hAnsi="Times New Roman" w:cs="Times New Roman"/>
          <w:b/>
          <w:bCs/>
          <w:color w:val="000000"/>
          <w:sz w:val="24"/>
          <w:lang w:eastAsia="hr-HR"/>
        </w:rPr>
        <w:t xml:space="preserve">0.000 </w:t>
      </w:r>
      <w:r w:rsidRPr="0049668F">
        <w:rPr>
          <w:rFonts w:ascii="Times New Roman" w:hAnsi="Times New Roman" w:cs="Times New Roman"/>
          <w:b/>
          <w:sz w:val="24"/>
          <w:lang w:eastAsia="hr-HR"/>
        </w:rPr>
        <w:t>HRK</w:t>
      </w:r>
      <w:r w:rsidRPr="0049668F">
        <w:rPr>
          <w:rFonts w:ascii="Times New Roman" w:hAnsi="Times New Roman" w:cs="Times New Roman"/>
          <w:sz w:val="24"/>
          <w:lang w:eastAsia="hr-HR"/>
        </w:rPr>
        <w:t>. Popis predloženih</w:t>
      </w:r>
      <w:r w:rsidR="00734365" w:rsidRPr="0049668F">
        <w:rPr>
          <w:rFonts w:ascii="Times New Roman" w:hAnsi="Times New Roman" w:cs="Times New Roman"/>
          <w:sz w:val="24"/>
          <w:lang w:eastAsia="hr-HR"/>
        </w:rPr>
        <w:t xml:space="preserve"> pojedinačnih</w:t>
      </w:r>
      <w:r w:rsidR="00B25FDE" w:rsidRPr="0049668F">
        <w:rPr>
          <w:rFonts w:ascii="Times New Roman" w:hAnsi="Times New Roman" w:cs="Times New Roman"/>
          <w:sz w:val="24"/>
          <w:lang w:eastAsia="hr-HR"/>
        </w:rPr>
        <w:t xml:space="preserve"> mogućih mjera </w:t>
      </w:r>
      <w:r w:rsidRPr="0049668F">
        <w:rPr>
          <w:rFonts w:ascii="Times New Roman" w:hAnsi="Times New Roman" w:cs="Times New Roman"/>
          <w:sz w:val="24"/>
          <w:lang w:eastAsia="hr-HR"/>
        </w:rPr>
        <w:t xml:space="preserve">dan </w:t>
      </w:r>
      <w:r w:rsidR="00B25FDE" w:rsidRPr="0049668F">
        <w:rPr>
          <w:rFonts w:ascii="Times New Roman" w:hAnsi="Times New Roman" w:cs="Times New Roman"/>
          <w:sz w:val="24"/>
          <w:lang w:eastAsia="hr-HR"/>
        </w:rPr>
        <w:t xml:space="preserve">je </w:t>
      </w:r>
      <w:r w:rsidRPr="0049668F">
        <w:rPr>
          <w:rFonts w:ascii="Times New Roman" w:hAnsi="Times New Roman" w:cs="Times New Roman"/>
          <w:sz w:val="24"/>
          <w:lang w:eastAsia="hr-HR"/>
        </w:rPr>
        <w:t xml:space="preserve">u nastavku. </w:t>
      </w:r>
    </w:p>
    <w:p w:rsidR="00CC468E" w:rsidRPr="0049668F" w:rsidRDefault="00CC468E" w:rsidP="007178C8">
      <w:pPr>
        <w:spacing w:before="0" w:after="0" w:line="240" w:lineRule="auto"/>
        <w:rPr>
          <w:rFonts w:ascii="Times New Roman" w:hAnsi="Times New Roman" w:cs="Times New Roman"/>
          <w:sz w:val="24"/>
          <w:lang w:eastAsia="hr-HR"/>
        </w:rPr>
      </w:pPr>
    </w:p>
    <w:p w:rsidR="004C35E1" w:rsidRPr="0049668F" w:rsidRDefault="00024C48" w:rsidP="00024C48">
      <w:pPr>
        <w:spacing w:before="0" w:after="0" w:line="240" w:lineRule="auto"/>
        <w:ind w:left="705" w:hanging="705"/>
        <w:rPr>
          <w:rFonts w:ascii="Times New Roman" w:hAnsi="Times New Roman" w:cs="Times New Roman"/>
          <w:i/>
          <w:sz w:val="24"/>
        </w:rPr>
      </w:pPr>
      <w:r w:rsidRPr="0049668F">
        <w:rPr>
          <w:rFonts w:ascii="Times New Roman" w:hAnsi="Times New Roman" w:cs="Times New Roman"/>
          <w:b/>
          <w:i/>
          <w:sz w:val="24"/>
        </w:rPr>
        <w:t>4.</w:t>
      </w:r>
      <w:r w:rsidR="00CC468E" w:rsidRPr="0049668F">
        <w:rPr>
          <w:rFonts w:ascii="Times New Roman" w:hAnsi="Times New Roman" w:cs="Times New Roman"/>
          <w:b/>
          <w:i/>
          <w:sz w:val="24"/>
        </w:rPr>
        <w:t>7</w:t>
      </w:r>
      <w:r w:rsidRPr="0049668F">
        <w:rPr>
          <w:rFonts w:ascii="Times New Roman" w:hAnsi="Times New Roman" w:cs="Times New Roman"/>
          <w:b/>
          <w:i/>
          <w:sz w:val="24"/>
        </w:rPr>
        <w:t xml:space="preserve">.1 </w:t>
      </w:r>
      <w:r w:rsidRPr="0049668F">
        <w:rPr>
          <w:rFonts w:ascii="Times New Roman" w:hAnsi="Times New Roman" w:cs="Times New Roman"/>
          <w:b/>
          <w:i/>
          <w:sz w:val="24"/>
        </w:rPr>
        <w:tab/>
      </w:r>
      <w:r w:rsidR="004C35E1" w:rsidRPr="0049668F">
        <w:rPr>
          <w:rFonts w:ascii="Times New Roman" w:hAnsi="Times New Roman" w:cs="Times New Roman"/>
          <w:b/>
          <w:i/>
          <w:sz w:val="24"/>
        </w:rPr>
        <w:t>Studije i istraživanja u području povećanja energetske</w:t>
      </w:r>
      <w:r w:rsidR="00CC468E" w:rsidRPr="0049668F">
        <w:rPr>
          <w:rFonts w:ascii="Times New Roman" w:hAnsi="Times New Roman" w:cs="Times New Roman"/>
          <w:b/>
          <w:i/>
          <w:sz w:val="24"/>
        </w:rPr>
        <w:t xml:space="preserve"> učinkovitosti u graditeljstvu</w:t>
      </w:r>
    </w:p>
    <w:p w:rsidR="004C35E1" w:rsidRPr="0049668F" w:rsidRDefault="004C35E1" w:rsidP="00024C48">
      <w:pPr>
        <w:spacing w:before="0" w:after="0" w:line="240" w:lineRule="auto"/>
        <w:rPr>
          <w:rFonts w:ascii="Times New Roman" w:hAnsi="Times New Roman" w:cs="Times New Roman"/>
          <w:sz w:val="24"/>
          <w:lang w:eastAsia="hr-HR"/>
        </w:rPr>
      </w:pPr>
    </w:p>
    <w:p w:rsidR="004C35E1" w:rsidRPr="0049668F" w:rsidRDefault="004C35E1" w:rsidP="00024C48">
      <w:pPr>
        <w:spacing w:before="0" w:after="0" w:line="240" w:lineRule="auto"/>
        <w:rPr>
          <w:rFonts w:ascii="Times New Roman" w:hAnsi="Times New Roman" w:cs="Times New Roman"/>
          <w:bCs/>
          <w:i/>
          <w:iCs/>
          <w:sz w:val="24"/>
          <w:u w:val="single"/>
          <w:lang w:eastAsia="hr-HR"/>
        </w:rPr>
      </w:pPr>
      <w:r w:rsidRPr="0049668F">
        <w:rPr>
          <w:rFonts w:ascii="Times New Roman" w:hAnsi="Times New Roman" w:cs="Times New Roman"/>
          <w:bCs/>
          <w:i/>
          <w:iCs/>
          <w:sz w:val="24"/>
          <w:u w:val="single"/>
          <w:lang w:eastAsia="hr-HR"/>
        </w:rPr>
        <w:t xml:space="preserve">Projektiranje sustava poticanja sudionika u građenju, na gradnju novih zgrada prema gotovo nula energetskom standardu </w:t>
      </w:r>
    </w:p>
    <w:p w:rsidR="004C35E1" w:rsidRPr="0049668F" w:rsidRDefault="004C35E1" w:rsidP="00024C4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Jedan od najvažnijih ciljeva u energetskoj učinkovitosti zgradarstva je promocija i podrška gradnji i obnovi zgrada prema gotovo nula energetskom standardu. Nastavno na izradu nacionalnog plan za povećanje broja gotovo nula energetskih zgrada potrebno je osmisliti provedbeni te tehno-ekonomski model zbog lakše tranzicije tržišta i ostvarivanje strateških ciljeva. Načelno, potrebno je razraditi financijske modele poticanja, educirati tržišne sudionike te osmisliti kvalitetni sustav provođenja i kontrole. </w:t>
      </w:r>
    </w:p>
    <w:p w:rsidR="004C35E1" w:rsidRPr="0049668F" w:rsidRDefault="004C35E1" w:rsidP="007178C8">
      <w:pPr>
        <w:spacing w:before="0" w:after="0" w:line="240" w:lineRule="auto"/>
        <w:rPr>
          <w:rFonts w:ascii="Times New Roman" w:hAnsi="Times New Roman" w:cs="Times New Roman"/>
          <w:sz w:val="24"/>
          <w:lang w:eastAsia="hr-HR"/>
        </w:rPr>
      </w:pPr>
    </w:p>
    <w:p w:rsidR="004C35E1" w:rsidRDefault="00CC468E" w:rsidP="00850BF5">
      <w:pPr>
        <w:tabs>
          <w:tab w:val="left" w:pos="709"/>
        </w:tabs>
        <w:spacing w:before="0" w:after="0" w:line="240" w:lineRule="auto"/>
        <w:rPr>
          <w:rFonts w:ascii="Times New Roman" w:hAnsi="Times New Roman" w:cs="Times New Roman"/>
          <w:b/>
          <w:i/>
          <w:sz w:val="24"/>
          <w:lang w:eastAsia="hr-HR"/>
        </w:rPr>
      </w:pPr>
      <w:r w:rsidRPr="0049668F">
        <w:rPr>
          <w:rFonts w:ascii="Times New Roman" w:hAnsi="Times New Roman" w:cs="Times New Roman"/>
          <w:b/>
          <w:i/>
          <w:sz w:val="24"/>
          <w:lang w:eastAsia="hr-HR"/>
        </w:rPr>
        <w:t>4.7</w:t>
      </w:r>
      <w:r w:rsidR="00024C48" w:rsidRPr="0049668F">
        <w:rPr>
          <w:rFonts w:ascii="Times New Roman" w:hAnsi="Times New Roman" w:cs="Times New Roman"/>
          <w:b/>
          <w:i/>
          <w:sz w:val="24"/>
          <w:lang w:eastAsia="hr-HR"/>
        </w:rPr>
        <w:t xml:space="preserve">.2. </w:t>
      </w:r>
      <w:r w:rsidR="00024C48" w:rsidRPr="0049668F">
        <w:rPr>
          <w:rFonts w:ascii="Times New Roman" w:hAnsi="Times New Roman" w:cs="Times New Roman"/>
          <w:b/>
          <w:i/>
          <w:sz w:val="24"/>
          <w:lang w:eastAsia="hr-HR"/>
        </w:rPr>
        <w:tab/>
      </w:r>
      <w:r w:rsidR="004C35E1" w:rsidRPr="0049668F">
        <w:rPr>
          <w:rFonts w:ascii="Times New Roman" w:hAnsi="Times New Roman" w:cs="Times New Roman"/>
          <w:b/>
          <w:i/>
          <w:sz w:val="24"/>
          <w:lang w:eastAsia="hr-HR"/>
        </w:rPr>
        <w:t>Studije i istraživanja u području povećanja ene</w:t>
      </w:r>
      <w:r w:rsidR="00850BF5">
        <w:rPr>
          <w:rFonts w:ascii="Times New Roman" w:hAnsi="Times New Roman" w:cs="Times New Roman"/>
          <w:b/>
          <w:i/>
          <w:sz w:val="24"/>
          <w:lang w:eastAsia="hr-HR"/>
        </w:rPr>
        <w:t>rgetske učinkovitosti u prometu</w:t>
      </w:r>
    </w:p>
    <w:p w:rsidR="00850BF5" w:rsidRPr="00850BF5" w:rsidRDefault="00850BF5" w:rsidP="00850BF5">
      <w:pPr>
        <w:tabs>
          <w:tab w:val="left" w:pos="709"/>
        </w:tabs>
        <w:spacing w:before="0" w:after="0" w:line="240" w:lineRule="auto"/>
        <w:rPr>
          <w:rFonts w:ascii="Times New Roman" w:hAnsi="Times New Roman" w:cs="Times New Roman"/>
          <w:b/>
          <w:i/>
          <w:sz w:val="24"/>
          <w:lang w:eastAsia="hr-HR"/>
        </w:rPr>
      </w:pPr>
    </w:p>
    <w:p w:rsidR="004C35E1" w:rsidRPr="0049668F" w:rsidRDefault="004C35E1" w:rsidP="007178C8">
      <w:pPr>
        <w:pStyle w:val="Naslov5"/>
        <w:spacing w:before="0" w:after="0" w:line="240" w:lineRule="auto"/>
        <w:rPr>
          <w:rFonts w:ascii="Times New Roman" w:hAnsi="Times New Roman"/>
          <w:b w:val="0"/>
          <w:sz w:val="24"/>
          <w:szCs w:val="24"/>
          <w:u w:val="single"/>
        </w:rPr>
      </w:pPr>
      <w:r w:rsidRPr="0049668F">
        <w:rPr>
          <w:rFonts w:ascii="Times New Roman" w:hAnsi="Times New Roman"/>
          <w:b w:val="0"/>
          <w:sz w:val="24"/>
          <w:szCs w:val="24"/>
          <w:u w:val="single"/>
        </w:rPr>
        <w:t>Segmentno istraživanje o energetskoj potrošnji u sektoru prometa</w:t>
      </w:r>
    </w:p>
    <w:p w:rsidR="004C35E1" w:rsidRPr="0049668F" w:rsidRDefault="004C35E1"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Sveobuhvatni proces prometnog planiranja zahtijeva obuhvaćenost svih socijalno – demografskih i ekonomskih faktora koji uvjetuju veličinu i smjerove kretanja ljudi i roba, te procjenu buduće prijevozne potražnje za sve vrste prijevoza (javni i privatni; osobe i robe; za sve vidove prometa; cestovni, željeznički...). Suvremene metode prometnog planiranja moraju se usredotočiti na odnose, odnosno uzajamnu interakciju između prometnog sustava i njegova okruženja, što određuje veličinu i razmještaj buduće prijevozne potražnje kao i način njezina podmirenja. Postupak prometnog planiranja temelji se na procjeni buduće prijevozne potražnje, odnosno na predviđanju utjecaja što će ga izazvati različite razvojne politike na njenu veličinu i razmještaj. Temeljni postupak za sve vrste prometnog planiranja svodi se na analizu dosadašnjeg razvitka prometa i njezinu povezanost sa socijalno - demografskim i ekonomskim karakteristikama društva, prognozu rasta stanovništva i gospodarskog razvoja, pretvaranje tih podataka u veličinu budućeg prometa i odgovarajuće prijevozne ponude te na testiranju i vrednovanju dobivenih rezultata za planirane varijante prometnog sustava. Postojeća istraživanja i anketiranja koja se provode u Republici Hrvatskoj u sektoru prometa ne uključuju niz segmenata koji su krucijalni za određivanje reprezentativne energetske bilance prometa. Postoji potreba za inicijacijom i nadogradnjom postojećeg segmentnog i periodičkog prikupljanja podataka o potrošnji derivata, prijeđenoj kilometraži i broju putnika cestovnih vozila, s posebnim naglaskom na osobna vozila registrirana u Republici Hrvatskoj, turistička vozila, vozila u tranzitu te laka teretna vozila (bruto nosivosti manje od 3,5 t). Prikupljeni podaci predstavljali bi podlogu za statistički model određivanja putničkih i tonskih kilometara koji su nužni za ocjenu trenutnog stanja sektora koji u ukupnoj potrošnji energije postotno zauzima najveći dio. </w:t>
      </w:r>
    </w:p>
    <w:p w:rsidR="004C35E1" w:rsidRPr="0049668F" w:rsidRDefault="004C35E1" w:rsidP="007178C8">
      <w:pPr>
        <w:spacing w:before="0" w:after="0" w:line="240" w:lineRule="auto"/>
        <w:rPr>
          <w:rFonts w:ascii="Times New Roman" w:hAnsi="Times New Roman" w:cs="Times New Roman"/>
        </w:rPr>
      </w:pPr>
    </w:p>
    <w:p w:rsidR="004C35E1" w:rsidRPr="0049668F" w:rsidRDefault="004C35E1" w:rsidP="007178C8">
      <w:pPr>
        <w:pStyle w:val="Naslov5"/>
        <w:spacing w:before="0" w:after="0" w:line="240" w:lineRule="auto"/>
        <w:rPr>
          <w:rFonts w:ascii="Times New Roman" w:hAnsi="Times New Roman"/>
          <w:b w:val="0"/>
          <w:sz w:val="24"/>
          <w:szCs w:val="24"/>
          <w:u w:val="single"/>
        </w:rPr>
      </w:pPr>
      <w:r w:rsidRPr="0049668F">
        <w:rPr>
          <w:rFonts w:ascii="Times New Roman" w:hAnsi="Times New Roman"/>
          <w:b w:val="0"/>
          <w:sz w:val="24"/>
          <w:szCs w:val="24"/>
          <w:u w:val="single"/>
        </w:rPr>
        <w:t xml:space="preserve">Razvoj koncepta e-mobilnosti u Republici Hrvatskoj </w:t>
      </w:r>
      <w:r w:rsidRPr="0049668F">
        <w:rPr>
          <w:rFonts w:ascii="Times New Roman" w:hAnsi="Times New Roman"/>
          <w:b w:val="0"/>
          <w:sz w:val="24"/>
          <w:szCs w:val="24"/>
          <w:u w:val="single"/>
        </w:rPr>
        <w:tab/>
      </w:r>
    </w:p>
    <w:p w:rsidR="004C35E1" w:rsidRPr="0049668F" w:rsidRDefault="004C35E1"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Razvoj koncepta e-mobilnosti Republike Hrvatske je konceptualni dokument koji analizira i postavlja temelje daljnjeg razvoja i implementacije svih tehničkih, ekonomskih, energetskih, ekoloških, pravnih i marketinških parametara i rješenja, a u svrhu kvalitetne i održive implementacije i korištenja svih sustava i podsustava te indirektno vezanih elemenata na području e-mobilnosti.</w:t>
      </w:r>
    </w:p>
    <w:p w:rsidR="004C35E1" w:rsidRPr="0049668F" w:rsidRDefault="004C35E1" w:rsidP="007178C8">
      <w:pPr>
        <w:spacing w:before="0" w:after="0" w:line="240" w:lineRule="auto"/>
        <w:rPr>
          <w:rFonts w:ascii="Times New Roman" w:hAnsi="Times New Roman" w:cs="Times New Roman"/>
          <w:sz w:val="24"/>
          <w:lang w:eastAsia="hr-HR"/>
        </w:rPr>
      </w:pPr>
    </w:p>
    <w:p w:rsidR="004C35E1" w:rsidRPr="0049668F" w:rsidRDefault="004C35E1"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Cilj projekta je razvoj analitičkih podloga kao podrške razvoju niza mjera s ciljem uklanjanja barijera i olakšavanja prihvaćanja električne mobilnosti, kao alternative vozilima na pogon motorima s unutrašnjim izgaranjem. Istodobno cilj je dati jasne smjernice za svaki segment e-mobilnosti, definirati postojeće stanje i buduće potrebe, implementacijske korake, istaknuti tehničke uvjete i ograničenja, definirati potrebe tržišta, regulatorne okvire, financijske instrumente poticanja, promocijske aktivnosti i sl.</w:t>
      </w:r>
    </w:p>
    <w:p w:rsidR="004C35E1" w:rsidRPr="0049668F" w:rsidRDefault="004C35E1" w:rsidP="007178C8">
      <w:pPr>
        <w:spacing w:before="0" w:after="0" w:line="240" w:lineRule="auto"/>
        <w:rPr>
          <w:rFonts w:ascii="Times New Roman" w:hAnsi="Times New Roman" w:cs="Times New Roman"/>
          <w:sz w:val="24"/>
          <w:lang w:eastAsia="hr-HR"/>
        </w:rPr>
      </w:pPr>
    </w:p>
    <w:p w:rsidR="004C35E1" w:rsidRPr="0049668F" w:rsidRDefault="004C35E1" w:rsidP="00B62B88">
      <w:pPr>
        <w:spacing w:before="0" w:after="0" w:line="240" w:lineRule="auto"/>
        <w:rPr>
          <w:rFonts w:ascii="Times New Roman" w:hAnsi="Times New Roman" w:cs="Times New Roman"/>
        </w:rPr>
      </w:pPr>
      <w:r w:rsidRPr="0049668F">
        <w:rPr>
          <w:rFonts w:ascii="Times New Roman" w:hAnsi="Times New Roman" w:cs="Times New Roman"/>
          <w:sz w:val="24"/>
          <w:lang w:eastAsia="hr-HR"/>
        </w:rPr>
        <w:t xml:space="preserve">Republika Hrvatska je krenula s određenim inicijativama na području e-mobilnosti, no bez jasnih implementacijskih smjernica, ekoloških pretpostavki, zakonodavnog okvira ili strateških podloga, što kod većeg broja nekontroliranih elemenata (vozila, punionica i sl.), može imati iznimno negativne posljedice. Stoga se uvođenje e-mobilnosti ne može prepustiti slučajnosti i očekuje se aktivna uloga države temeljena na strateškom pristupu za uklanjanje prepreka i određivanje djelotvornih mjera poticaja kako bi se ostvarili zacrtani ciljevi. </w:t>
      </w:r>
    </w:p>
    <w:p w:rsidR="004C35E1" w:rsidRPr="0049668F" w:rsidRDefault="004C35E1" w:rsidP="00B62B88">
      <w:pPr>
        <w:spacing w:before="0" w:after="0" w:line="240" w:lineRule="auto"/>
        <w:rPr>
          <w:rFonts w:ascii="Times New Roman" w:hAnsi="Times New Roman" w:cs="Times New Roman"/>
        </w:rPr>
      </w:pPr>
    </w:p>
    <w:p w:rsidR="004C35E1" w:rsidRPr="0049668F" w:rsidRDefault="004C35E1" w:rsidP="00B62B88">
      <w:pPr>
        <w:pStyle w:val="Naslov5"/>
        <w:spacing w:before="0" w:after="0" w:line="240" w:lineRule="auto"/>
        <w:rPr>
          <w:rFonts w:ascii="Times New Roman" w:hAnsi="Times New Roman"/>
          <w:b w:val="0"/>
          <w:sz w:val="24"/>
          <w:szCs w:val="24"/>
          <w:u w:val="single"/>
        </w:rPr>
      </w:pPr>
      <w:r w:rsidRPr="0049668F">
        <w:rPr>
          <w:rFonts w:ascii="Times New Roman" w:hAnsi="Times New Roman"/>
          <w:b w:val="0"/>
          <w:sz w:val="24"/>
          <w:szCs w:val="24"/>
          <w:u w:val="single"/>
        </w:rPr>
        <w:t>Istraživanje i razvoj tehnologija za proizvodnju biogoriva</w:t>
      </w:r>
      <w:r w:rsidR="00CC468E" w:rsidRPr="0049668F">
        <w:rPr>
          <w:rFonts w:ascii="Times New Roman" w:hAnsi="Times New Roman"/>
          <w:b w:val="0"/>
          <w:sz w:val="24"/>
          <w:szCs w:val="24"/>
          <w:u w:val="single"/>
        </w:rPr>
        <w:t xml:space="preserve"> 2. generacije</w:t>
      </w:r>
      <w:r w:rsidRPr="0049668F">
        <w:rPr>
          <w:rFonts w:ascii="Times New Roman" w:hAnsi="Times New Roman"/>
          <w:b w:val="0"/>
          <w:sz w:val="24"/>
          <w:szCs w:val="24"/>
          <w:u w:val="single"/>
        </w:rPr>
        <w:t xml:space="preserve"> iz obnovljivih izvora</w:t>
      </w:r>
    </w:p>
    <w:p w:rsidR="004C35E1" w:rsidRPr="0049668F" w:rsidRDefault="004C35E1" w:rsidP="00B62B88">
      <w:pPr>
        <w:spacing w:before="0" w:after="0" w:line="240" w:lineRule="auto"/>
        <w:rPr>
          <w:rFonts w:ascii="Times New Roman" w:hAnsi="Times New Roman" w:cs="Times New Roman"/>
          <w:sz w:val="24"/>
        </w:rPr>
      </w:pPr>
      <w:r w:rsidRPr="0049668F">
        <w:rPr>
          <w:rFonts w:ascii="Times New Roman" w:hAnsi="Times New Roman" w:cs="Times New Roman"/>
          <w:sz w:val="24"/>
        </w:rPr>
        <w:t xml:space="preserve">Nacionalni akcijski plan poticanja proizvodnje i korištenja biogoriva u prijevozu za razdoblje 2011. do 2020. godine sadrži prikaz i ocjenu stanja na tržištu goriva za prijevoz i </w:t>
      </w:r>
      <w:r w:rsidR="00CC468E" w:rsidRPr="0049668F">
        <w:rPr>
          <w:rFonts w:ascii="Times New Roman" w:hAnsi="Times New Roman" w:cs="Times New Roman"/>
          <w:sz w:val="24"/>
        </w:rPr>
        <w:t xml:space="preserve">u </w:t>
      </w:r>
      <w:r w:rsidRPr="0049668F">
        <w:rPr>
          <w:rFonts w:ascii="Times New Roman" w:hAnsi="Times New Roman" w:cs="Times New Roman"/>
          <w:sz w:val="24"/>
        </w:rPr>
        <w:t>području zaštite zraka, usporedne analize, dugoročne ciljeve, uključujući nacionalni cilj stavljanja na tržište biogoriva, mjere za poticanje povećanja proizvodnje i korištenja biogoriva u prijevozu te druge potrebne podatke. Korisno je usmjeravati istraživanja modela poticanja proizvodnje i korištenje biogoriva u prijevozu, mjera za uklanjanje tržišnih prepreka, poticanja proizvodnje biogoriva i stavljanje na tržište biogoriva, pogotovo tehnologijski druge generacije i slično.</w:t>
      </w:r>
    </w:p>
    <w:p w:rsidR="004C35E1" w:rsidRPr="0049668F" w:rsidRDefault="004C35E1" w:rsidP="00B62B88">
      <w:pPr>
        <w:spacing w:before="0" w:after="0" w:line="240" w:lineRule="auto"/>
        <w:rPr>
          <w:rFonts w:ascii="Times New Roman" w:hAnsi="Times New Roman" w:cs="Times New Roman"/>
          <w:sz w:val="24"/>
        </w:rPr>
      </w:pPr>
    </w:p>
    <w:p w:rsidR="004C35E1" w:rsidRPr="0049668F" w:rsidRDefault="004C35E1" w:rsidP="00B62B88">
      <w:pPr>
        <w:spacing w:before="0" w:after="0" w:line="240" w:lineRule="auto"/>
        <w:rPr>
          <w:rFonts w:ascii="Times New Roman" w:hAnsi="Times New Roman" w:cs="Times New Roman"/>
          <w:sz w:val="24"/>
        </w:rPr>
      </w:pPr>
      <w:r w:rsidRPr="0049668F">
        <w:rPr>
          <w:rFonts w:ascii="Times New Roman" w:hAnsi="Times New Roman" w:cs="Times New Roman"/>
          <w:sz w:val="24"/>
        </w:rPr>
        <w:t>Ovom mjerom se potiče istraživanje i razvoj u još nedovoljno razvijenom području primjene biogoriva kao obnovljivih izvora energije u sektoru prometa. Obveza državama članicama EU da udio energije iz obnovljivih izvora energije u ukupnoj energiji utrošenoj za potrebe svih oblika prijevoza do 2020. godine bude minimalno 10%. Tu prevladavajuću ulogu imaju biogoriva, a strateški dokumenti u području zaštite okoliša, energetike, poljoprivrede, šumarstva ukazuju na neiskorištenu sirovinsku osnovu za proizvodnju biomase, odnosno biogoriva, pogotovo u segmentu tehnologije druge generacije za proizvodnju biogoriva. Proizvodnja i korištenje obnovljivih izvora energije u sektoru prijevoza favorizira proizvodnju biogoriva tehnologijom druge generacije (ILUC direktiva) čime se, u usporedbi s tehnologijom prve generacije, postiže usklađenje s prehrambenom industrijom, bolja bilanca stakleničkih plinova te okolišni i gospodarsko-socijalni učinci.</w:t>
      </w:r>
    </w:p>
    <w:p w:rsidR="00B62B88" w:rsidRPr="0049668F" w:rsidRDefault="00B62B88" w:rsidP="007178C8">
      <w:pPr>
        <w:spacing w:before="0" w:after="0" w:line="240" w:lineRule="auto"/>
        <w:rPr>
          <w:rFonts w:ascii="Times New Roman" w:hAnsi="Times New Roman" w:cs="Times New Roman"/>
          <w:i/>
          <w:sz w:val="24"/>
          <w:lang w:eastAsia="hr-HR"/>
        </w:rPr>
      </w:pPr>
    </w:p>
    <w:p w:rsidR="004C35E1" w:rsidRPr="0049668F" w:rsidRDefault="00CC468E" w:rsidP="00CC468E">
      <w:pPr>
        <w:spacing w:before="0" w:after="0" w:line="240" w:lineRule="auto"/>
        <w:ind w:left="709" w:hanging="709"/>
        <w:rPr>
          <w:rFonts w:ascii="Times New Roman" w:hAnsi="Times New Roman" w:cs="Times New Roman"/>
          <w:b/>
          <w:i/>
          <w:sz w:val="24"/>
          <w:lang w:eastAsia="hr-HR"/>
        </w:rPr>
      </w:pPr>
      <w:r w:rsidRPr="0049668F">
        <w:rPr>
          <w:rFonts w:ascii="Times New Roman" w:hAnsi="Times New Roman" w:cs="Times New Roman"/>
          <w:b/>
          <w:i/>
          <w:sz w:val="24"/>
          <w:lang w:eastAsia="hr-HR"/>
        </w:rPr>
        <w:t>4.7</w:t>
      </w:r>
      <w:r w:rsidR="00024C48" w:rsidRPr="0049668F">
        <w:rPr>
          <w:rFonts w:ascii="Times New Roman" w:hAnsi="Times New Roman" w:cs="Times New Roman"/>
          <w:b/>
          <w:i/>
          <w:sz w:val="24"/>
          <w:lang w:eastAsia="hr-HR"/>
        </w:rPr>
        <w:t>.3.</w:t>
      </w:r>
      <w:r w:rsidR="00024C48" w:rsidRPr="0049668F">
        <w:rPr>
          <w:rFonts w:ascii="Times New Roman" w:hAnsi="Times New Roman" w:cs="Times New Roman"/>
          <w:b/>
          <w:i/>
          <w:sz w:val="24"/>
          <w:lang w:eastAsia="hr-HR"/>
        </w:rPr>
        <w:tab/>
      </w:r>
      <w:r w:rsidR="00024C48" w:rsidRPr="0049668F">
        <w:rPr>
          <w:rFonts w:ascii="Times New Roman" w:hAnsi="Times New Roman" w:cs="Times New Roman"/>
          <w:b/>
          <w:i/>
          <w:sz w:val="24"/>
          <w:lang w:eastAsia="hr-HR"/>
        </w:rPr>
        <w:tab/>
      </w:r>
      <w:r w:rsidR="004C35E1" w:rsidRPr="0049668F">
        <w:rPr>
          <w:rFonts w:ascii="Times New Roman" w:hAnsi="Times New Roman" w:cs="Times New Roman"/>
          <w:b/>
          <w:i/>
          <w:sz w:val="24"/>
          <w:lang w:eastAsia="hr-HR"/>
        </w:rPr>
        <w:t>Studije i istraživanja u području korištenja zemljišta, prenamjene zemljišta i šumarstva</w:t>
      </w:r>
    </w:p>
    <w:p w:rsidR="004C35E1" w:rsidRPr="0049668F" w:rsidRDefault="004C35E1" w:rsidP="007178C8">
      <w:pPr>
        <w:spacing w:before="0" w:after="0" w:line="240" w:lineRule="auto"/>
        <w:rPr>
          <w:rFonts w:ascii="Times New Roman" w:hAnsi="Times New Roman" w:cs="Times New Roman"/>
          <w:b/>
          <w:sz w:val="26"/>
          <w:szCs w:val="26"/>
          <w:lang w:eastAsia="hr-HR"/>
        </w:rPr>
      </w:pPr>
    </w:p>
    <w:p w:rsidR="004C35E1" w:rsidRPr="0049668F" w:rsidRDefault="004C35E1" w:rsidP="007178C8">
      <w:pPr>
        <w:pStyle w:val="Naslov5"/>
        <w:spacing w:before="0" w:after="0" w:line="240" w:lineRule="auto"/>
        <w:rPr>
          <w:rFonts w:ascii="Times New Roman" w:hAnsi="Times New Roman"/>
          <w:b w:val="0"/>
          <w:sz w:val="24"/>
          <w:szCs w:val="24"/>
          <w:u w:val="single"/>
        </w:rPr>
      </w:pPr>
      <w:r w:rsidRPr="0049668F">
        <w:rPr>
          <w:rFonts w:ascii="Times New Roman" w:hAnsi="Times New Roman"/>
          <w:b w:val="0"/>
          <w:sz w:val="24"/>
          <w:szCs w:val="24"/>
          <w:u w:val="single"/>
        </w:rPr>
        <w:t xml:space="preserve">Unaprjeđenje izvješćivanja iz svih sektora, isključujući LULUCF </w:t>
      </w:r>
    </w:p>
    <w:p w:rsidR="004C35E1" w:rsidRPr="0049668F" w:rsidRDefault="004C35E1"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Dodatkom I. Odluke 15/CP.17 zemlje Priloga I. Konvencije pozvane su na kontinuirano unapređenje kvalitete podataka o aktivnostima, emisijskim faktorima, metodama i drugim relevantnim tehničkim elementima pri izradi inventara emisija stakleničkih plinova. Potonje je izuzetno bitno, ne samo u pogledu izvještavanja, već i s aspekta povećanja mogućnosti za lakše ispunjenje cilja smanjenja emisija stakleničkih plinova. </w:t>
      </w:r>
    </w:p>
    <w:p w:rsidR="004C35E1" w:rsidRPr="0049668F" w:rsidRDefault="004C35E1" w:rsidP="003E7C95">
      <w:pPr>
        <w:rPr>
          <w:rFonts w:ascii="Times New Roman" w:hAnsi="Times New Roman" w:cs="Times New Roman"/>
        </w:rPr>
      </w:pPr>
    </w:p>
    <w:p w:rsidR="004C35E1" w:rsidRPr="0049668F" w:rsidRDefault="004C35E1" w:rsidP="00B62B88">
      <w:pPr>
        <w:spacing w:before="0" w:after="0" w:line="240" w:lineRule="auto"/>
        <w:rPr>
          <w:rFonts w:ascii="Times New Roman" w:hAnsi="Times New Roman" w:cs="Times New Roman"/>
          <w:i/>
          <w:sz w:val="24"/>
          <w:u w:val="single"/>
          <w:lang w:eastAsia="hr-HR"/>
        </w:rPr>
      </w:pPr>
      <w:r w:rsidRPr="0049668F">
        <w:rPr>
          <w:rFonts w:ascii="Times New Roman" w:hAnsi="Times New Roman" w:cs="Times New Roman"/>
          <w:i/>
          <w:sz w:val="24"/>
          <w:u w:val="single"/>
        </w:rPr>
        <w:t xml:space="preserve">Unaprjeđenje izvješćivanja iz sektora LULUCF </w:t>
      </w:r>
    </w:p>
    <w:p w:rsidR="004C35E1" w:rsidRPr="0049668F" w:rsidRDefault="004C35E1" w:rsidP="00B62B8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Za Republiku Hrvatsku, poboljšanja u LULUCF sektoru su svakako potrebna. Ista podrazumijevaju utvrđivanje promjene zalihe ugljika u svakom pohraništu zasebno kao i detaljniju razradu matrice zemljišta. Za sva pohraništa ugljika unutar sektora LULUCF potrebno je uspostaviti odgovarajući monitoring. Matricu promjene korištenja zemljišta potrebno je pratiti kroz sustav centralne razmjene prostornih podataka Republike Hrvatske, koji je ujedno potrebno razviti. Slijedom svega navedenog, ova mjera ocjenjuje se kao prioritetna.</w:t>
      </w:r>
    </w:p>
    <w:p w:rsidR="004C35E1" w:rsidRPr="0049668F" w:rsidRDefault="004C35E1" w:rsidP="00B62B88">
      <w:pPr>
        <w:spacing w:before="0" w:after="0" w:line="240" w:lineRule="auto"/>
        <w:rPr>
          <w:rFonts w:ascii="Times New Roman" w:hAnsi="Times New Roman" w:cs="Times New Roman"/>
        </w:rPr>
      </w:pPr>
    </w:p>
    <w:p w:rsidR="004C35E1" w:rsidRPr="0049668F" w:rsidRDefault="00173B16" w:rsidP="00B62B88">
      <w:pPr>
        <w:pStyle w:val="Naslov5"/>
        <w:spacing w:before="0" w:after="0" w:line="240" w:lineRule="auto"/>
        <w:rPr>
          <w:rFonts w:ascii="Times New Roman" w:hAnsi="Times New Roman"/>
          <w:b w:val="0"/>
          <w:sz w:val="24"/>
          <w:szCs w:val="24"/>
          <w:u w:val="single"/>
        </w:rPr>
      </w:pPr>
      <w:r w:rsidRPr="0049668F">
        <w:rPr>
          <w:rFonts w:ascii="Times New Roman" w:hAnsi="Times New Roman"/>
          <w:b w:val="0"/>
          <w:sz w:val="24"/>
          <w:szCs w:val="24"/>
          <w:u w:val="single"/>
        </w:rPr>
        <w:t xml:space="preserve">Tehnička korekcija </w:t>
      </w:r>
      <w:r w:rsidR="004C35E1" w:rsidRPr="0049668F">
        <w:rPr>
          <w:rFonts w:ascii="Times New Roman" w:hAnsi="Times New Roman"/>
          <w:b w:val="0"/>
          <w:sz w:val="24"/>
          <w:szCs w:val="24"/>
          <w:u w:val="single"/>
        </w:rPr>
        <w:t>referentne razine za aktivnost gospodarenja šumama (FMRL) po članku 3.4 Kyotskog protokola za drugo obvezujuće razdoblje</w:t>
      </w:r>
    </w:p>
    <w:p w:rsidR="004C35E1" w:rsidRPr="0049668F" w:rsidRDefault="004C35E1" w:rsidP="00B62B8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Konferencijom stranaka Kyotskog protokola u Durbanu, Južna Afrika prihvaćena su nova pravila za obračun odliva ostvarenog po aktivnosti gospodarenja šumama koji Stranke mogu koristiti za potrebe ispunjavanja obveza smanjenja emisija stakleničkih plinova u drugom obvezujućem razdoblju. </w:t>
      </w:r>
      <w:r w:rsidR="00173B16" w:rsidRPr="0049668F">
        <w:rPr>
          <w:rFonts w:ascii="Times New Roman" w:hAnsi="Times New Roman" w:cs="Times New Roman"/>
          <w:sz w:val="24"/>
          <w:lang w:eastAsia="hr-HR"/>
        </w:rPr>
        <w:t>R</w:t>
      </w:r>
      <w:r w:rsidRPr="0049668F">
        <w:rPr>
          <w:rFonts w:ascii="Times New Roman" w:hAnsi="Times New Roman" w:cs="Times New Roman"/>
          <w:sz w:val="24"/>
          <w:lang w:eastAsia="hr-HR"/>
        </w:rPr>
        <w:t>eferentn</w:t>
      </w:r>
      <w:r w:rsidR="00173B16" w:rsidRPr="0049668F">
        <w:rPr>
          <w:rFonts w:ascii="Times New Roman" w:hAnsi="Times New Roman" w:cs="Times New Roman"/>
          <w:sz w:val="24"/>
          <w:lang w:eastAsia="hr-HR"/>
        </w:rPr>
        <w:t>a</w:t>
      </w:r>
      <w:r w:rsidRPr="0049668F">
        <w:rPr>
          <w:rFonts w:ascii="Times New Roman" w:hAnsi="Times New Roman" w:cs="Times New Roman"/>
          <w:sz w:val="24"/>
          <w:lang w:eastAsia="hr-HR"/>
        </w:rPr>
        <w:t xml:space="preserve"> razin</w:t>
      </w:r>
      <w:r w:rsidR="00173B16" w:rsidRPr="0049668F">
        <w:rPr>
          <w:rFonts w:ascii="Times New Roman" w:hAnsi="Times New Roman" w:cs="Times New Roman"/>
          <w:sz w:val="24"/>
          <w:lang w:eastAsia="hr-HR"/>
        </w:rPr>
        <w:t>a</w:t>
      </w:r>
      <w:r w:rsidRPr="0049668F">
        <w:rPr>
          <w:rFonts w:ascii="Times New Roman" w:hAnsi="Times New Roman" w:cs="Times New Roman"/>
          <w:sz w:val="24"/>
          <w:lang w:eastAsia="hr-HR"/>
        </w:rPr>
        <w:t xml:space="preserve"> (FMRL) za Republiku Hrvatsku iznosi - 6.289 ktCO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-eq na godišnjoj razini s time da je postavljeno ograničenje prema kojem Republika Hrvatska može odliv računati najviše do - 1.096 ktCO</w:t>
      </w:r>
      <w:r w:rsidRPr="0049668F">
        <w:rPr>
          <w:rFonts w:ascii="Times New Roman" w:hAnsi="Times New Roman" w:cs="Times New Roman"/>
          <w:sz w:val="24"/>
          <w:vertAlign w:val="subscript"/>
          <w:lang w:eastAsia="hr-HR"/>
        </w:rPr>
        <w:t>2</w:t>
      </w:r>
      <w:r w:rsidRPr="0049668F">
        <w:rPr>
          <w:rFonts w:ascii="Times New Roman" w:hAnsi="Times New Roman" w:cs="Times New Roman"/>
          <w:sz w:val="24"/>
          <w:lang w:eastAsia="hr-HR"/>
        </w:rPr>
        <w:t>-eq, s osnove gospodarenja šumom.</w:t>
      </w:r>
    </w:p>
    <w:p w:rsidR="004C35E1" w:rsidRPr="0049668F" w:rsidRDefault="004C35E1" w:rsidP="00B62B88">
      <w:pPr>
        <w:spacing w:before="0" w:after="0" w:line="240" w:lineRule="auto"/>
        <w:rPr>
          <w:rFonts w:ascii="Times New Roman" w:hAnsi="Times New Roman" w:cs="Times New Roman"/>
          <w:sz w:val="24"/>
          <w:lang w:eastAsia="hr-HR"/>
        </w:rPr>
      </w:pPr>
    </w:p>
    <w:p w:rsidR="004C35E1" w:rsidRPr="0049668F" w:rsidRDefault="004C35E1" w:rsidP="00B62B8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Odluka </w:t>
      </w:r>
      <w:r w:rsidR="00173B16" w:rsidRPr="0049668F">
        <w:rPr>
          <w:rFonts w:ascii="Times New Roman" w:hAnsi="Times New Roman" w:cs="Times New Roman"/>
          <w:sz w:val="24"/>
          <w:lang w:eastAsia="hr-HR"/>
        </w:rPr>
        <w:t>2/</w:t>
      </w:r>
      <w:r w:rsidRPr="0049668F">
        <w:rPr>
          <w:rFonts w:ascii="Times New Roman" w:hAnsi="Times New Roman" w:cs="Times New Roman"/>
          <w:sz w:val="24"/>
          <w:lang w:eastAsia="hr-HR"/>
        </w:rPr>
        <w:t>CMP.7 postavlja obvezu državama na korekciju referentne razine za drugo obvezujuće razdoblje (</w:t>
      </w:r>
      <w:r w:rsidR="00173B16" w:rsidRPr="0049668F">
        <w:rPr>
          <w:rFonts w:ascii="Times New Roman" w:hAnsi="Times New Roman" w:cs="Times New Roman"/>
          <w:sz w:val="24"/>
          <w:lang w:eastAsia="hr-HR"/>
        </w:rPr>
        <w:t xml:space="preserve">od </w:t>
      </w:r>
      <w:r w:rsidRPr="0049668F">
        <w:rPr>
          <w:rFonts w:ascii="Times New Roman" w:hAnsi="Times New Roman" w:cs="Times New Roman"/>
          <w:sz w:val="24"/>
          <w:lang w:eastAsia="hr-HR"/>
        </w:rPr>
        <w:t xml:space="preserve">2013. </w:t>
      </w:r>
      <w:r w:rsidR="00173B16" w:rsidRPr="0049668F">
        <w:rPr>
          <w:rFonts w:ascii="Times New Roman" w:hAnsi="Times New Roman" w:cs="Times New Roman"/>
          <w:sz w:val="24"/>
          <w:lang w:eastAsia="hr-HR"/>
        </w:rPr>
        <w:t xml:space="preserve">do </w:t>
      </w:r>
      <w:r w:rsidRPr="0049668F">
        <w:rPr>
          <w:rFonts w:ascii="Times New Roman" w:hAnsi="Times New Roman" w:cs="Times New Roman"/>
          <w:sz w:val="24"/>
          <w:lang w:eastAsia="hr-HR"/>
        </w:rPr>
        <w:t xml:space="preserve">2020. godine) po izvršenim korekcijama u izračunu nacionalnog inventara do kojih je došlo primjenom novih metodologija ili uporabom više razine proračuna. </w:t>
      </w:r>
      <w:r w:rsidR="00173B16" w:rsidRPr="0049668F">
        <w:rPr>
          <w:rFonts w:ascii="Times New Roman" w:hAnsi="Times New Roman" w:cs="Times New Roman"/>
          <w:sz w:val="24"/>
          <w:lang w:eastAsia="hr-HR"/>
        </w:rPr>
        <w:t>Kao posljedica metodoloških promjena koje su nastupile Republika Hrvatska je u NIR2016 dostavila tehničku korekciju za referentnu razinu gospodarenja šumama. Isto tako po provođenju planiranih projekata iz sektora LULUCF te prikupljanja novih detaljnijih podataka pretpostavka je da će do kraja drugog obvezujućeg razdoblje biti potrebno napraviti još jednu tehničku korekciju FMRL-a.</w:t>
      </w:r>
    </w:p>
    <w:p w:rsidR="00B66D0D" w:rsidRPr="0049668F" w:rsidRDefault="00B66D0D" w:rsidP="00B62B88">
      <w:pPr>
        <w:spacing w:before="0" w:after="0" w:line="240" w:lineRule="auto"/>
        <w:rPr>
          <w:rFonts w:ascii="Times New Roman" w:hAnsi="Times New Roman" w:cs="Times New Roman"/>
          <w:sz w:val="24"/>
          <w:lang w:eastAsia="hr-HR"/>
        </w:rPr>
      </w:pPr>
    </w:p>
    <w:p w:rsidR="004C35E1" w:rsidRPr="0049668F" w:rsidRDefault="004C35E1" w:rsidP="00B62B88">
      <w:pPr>
        <w:pStyle w:val="Naslov5"/>
        <w:spacing w:before="0" w:after="0" w:line="240" w:lineRule="auto"/>
        <w:rPr>
          <w:rFonts w:ascii="Times New Roman" w:hAnsi="Times New Roman"/>
          <w:b w:val="0"/>
          <w:sz w:val="24"/>
          <w:szCs w:val="24"/>
          <w:u w:val="single"/>
        </w:rPr>
      </w:pPr>
      <w:r w:rsidRPr="0049668F">
        <w:rPr>
          <w:rFonts w:ascii="Times New Roman" w:hAnsi="Times New Roman"/>
          <w:b w:val="0"/>
          <w:sz w:val="24"/>
          <w:szCs w:val="24"/>
          <w:u w:val="single"/>
        </w:rPr>
        <w:t>Istraživanja u cilju smanjenja emisija i povećanja odliva za LULUCF sektor</w:t>
      </w:r>
    </w:p>
    <w:p w:rsidR="004C35E1" w:rsidRPr="0049668F" w:rsidRDefault="004C35E1" w:rsidP="00B62B8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Ova mjera podrazumijeva provedbu istraživanja kojim se definiraju mjere za smanjenje emisija i održanje odnosno povećanje odliva u LULUCF sektoru. Potrebno je utvrditi koje akumulacije ugljika u drvnoj masi treba ostvarivati u sektoru šumarstva, da bi iste mogle biti obračunavane kao odliv, a sve u odnosu na referentnu vrijednost i korištenje biomase za energetske svrhe. Potrebno je provesti istraživanja i analize za čitav LULUCF sektor, te bi osim gospodarenja šumama, trebalo analizirati i značenje pošumljavanja, ponovnog pošumljavanja i krčenja šuma za Republiku Hrvatsku. </w:t>
      </w:r>
    </w:p>
    <w:p w:rsidR="00DE42F1" w:rsidRDefault="00DE42F1" w:rsidP="00B62B88">
      <w:pPr>
        <w:tabs>
          <w:tab w:val="left" w:pos="709"/>
        </w:tabs>
        <w:spacing w:before="0" w:after="0" w:line="240" w:lineRule="auto"/>
        <w:rPr>
          <w:rFonts w:ascii="Times New Roman" w:hAnsi="Times New Roman" w:cs="Times New Roman"/>
          <w:sz w:val="24"/>
          <w:lang w:eastAsia="hr-HR"/>
        </w:rPr>
      </w:pPr>
    </w:p>
    <w:p w:rsidR="004C35E1" w:rsidRDefault="00CC468E" w:rsidP="00B62B88">
      <w:pPr>
        <w:tabs>
          <w:tab w:val="left" w:pos="709"/>
        </w:tabs>
        <w:spacing w:before="0" w:after="0" w:line="240" w:lineRule="auto"/>
        <w:rPr>
          <w:rFonts w:ascii="Times New Roman" w:hAnsi="Times New Roman" w:cs="Times New Roman"/>
          <w:b/>
          <w:i/>
          <w:sz w:val="24"/>
          <w:lang w:eastAsia="hr-HR"/>
        </w:rPr>
      </w:pPr>
      <w:r w:rsidRPr="0049668F">
        <w:rPr>
          <w:rFonts w:ascii="Times New Roman" w:hAnsi="Times New Roman" w:cs="Times New Roman"/>
          <w:b/>
          <w:i/>
          <w:sz w:val="24"/>
          <w:lang w:eastAsia="hr-HR"/>
        </w:rPr>
        <w:t>4.7</w:t>
      </w:r>
      <w:r w:rsidR="00024C48" w:rsidRPr="0049668F">
        <w:rPr>
          <w:rFonts w:ascii="Times New Roman" w:hAnsi="Times New Roman" w:cs="Times New Roman"/>
          <w:b/>
          <w:i/>
          <w:sz w:val="24"/>
          <w:lang w:eastAsia="hr-HR"/>
        </w:rPr>
        <w:t>.4.</w:t>
      </w:r>
      <w:r w:rsidR="00024C48" w:rsidRPr="0049668F">
        <w:rPr>
          <w:rFonts w:ascii="Times New Roman" w:hAnsi="Times New Roman" w:cs="Times New Roman"/>
          <w:b/>
          <w:i/>
          <w:sz w:val="24"/>
          <w:lang w:eastAsia="hr-HR"/>
        </w:rPr>
        <w:tab/>
      </w:r>
      <w:r w:rsidR="00024C48" w:rsidRPr="0049668F">
        <w:rPr>
          <w:rFonts w:ascii="Times New Roman" w:hAnsi="Times New Roman" w:cs="Times New Roman"/>
          <w:b/>
          <w:i/>
          <w:sz w:val="24"/>
          <w:lang w:eastAsia="hr-HR"/>
        </w:rPr>
        <w:tab/>
      </w:r>
      <w:r w:rsidR="004C35E1" w:rsidRPr="0049668F">
        <w:rPr>
          <w:rFonts w:ascii="Times New Roman" w:hAnsi="Times New Roman" w:cs="Times New Roman"/>
          <w:b/>
          <w:i/>
          <w:sz w:val="24"/>
          <w:lang w:eastAsia="hr-HR"/>
        </w:rPr>
        <w:t>Studije i istraživanja za poboljšanje energetske učinkovitosti</w:t>
      </w:r>
    </w:p>
    <w:p w:rsidR="002077B8" w:rsidRDefault="002077B8" w:rsidP="00B62B88">
      <w:pPr>
        <w:tabs>
          <w:tab w:val="left" w:pos="709"/>
        </w:tabs>
        <w:spacing w:before="0" w:after="0" w:line="240" w:lineRule="auto"/>
        <w:rPr>
          <w:rFonts w:ascii="Times New Roman" w:hAnsi="Times New Roman" w:cs="Times New Roman"/>
          <w:b/>
          <w:i/>
          <w:sz w:val="24"/>
          <w:lang w:eastAsia="hr-HR"/>
        </w:rPr>
      </w:pPr>
    </w:p>
    <w:p w:rsidR="002077B8" w:rsidRPr="00E81828" w:rsidRDefault="00807354" w:rsidP="00807354">
      <w:pPr>
        <w:pStyle w:val="Tabletext"/>
        <w:spacing w:before="0" w:after="0" w:line="240" w:lineRule="auto"/>
        <w:rPr>
          <w:rFonts w:ascii="Times New Roman" w:hAnsi="Times New Roman"/>
          <w:sz w:val="24"/>
          <w:szCs w:val="24"/>
        </w:rPr>
      </w:pPr>
      <w:r>
        <w:rPr>
          <w:rFonts w:ascii="Times New Roman" w:hAnsi="Times New Roman"/>
          <w:sz w:val="24"/>
          <w:szCs w:val="24"/>
        </w:rPr>
        <w:t>Ova mjera podrazumijeva pripremu studija u cilju: r</w:t>
      </w:r>
      <w:r w:rsidR="002077B8" w:rsidRPr="00E81828">
        <w:rPr>
          <w:rFonts w:ascii="Times New Roman" w:hAnsi="Times New Roman"/>
          <w:sz w:val="24"/>
          <w:szCs w:val="24"/>
        </w:rPr>
        <w:t>edovito</w:t>
      </w:r>
      <w:r>
        <w:rPr>
          <w:rFonts w:ascii="Times New Roman" w:hAnsi="Times New Roman"/>
          <w:sz w:val="24"/>
          <w:szCs w:val="24"/>
        </w:rPr>
        <w:t>g</w:t>
      </w:r>
      <w:r w:rsidR="002077B8" w:rsidRPr="00E81828">
        <w:rPr>
          <w:rFonts w:ascii="Times New Roman" w:hAnsi="Times New Roman"/>
          <w:sz w:val="24"/>
          <w:szCs w:val="24"/>
        </w:rPr>
        <w:t xml:space="preserve"> izvještavanj</w:t>
      </w:r>
      <w:r>
        <w:rPr>
          <w:rFonts w:ascii="Times New Roman" w:hAnsi="Times New Roman"/>
          <w:sz w:val="24"/>
          <w:szCs w:val="24"/>
        </w:rPr>
        <w:t>a</w:t>
      </w:r>
      <w:r w:rsidR="002077B8" w:rsidRPr="00E81828">
        <w:rPr>
          <w:rFonts w:ascii="Times New Roman" w:hAnsi="Times New Roman"/>
          <w:sz w:val="24"/>
          <w:szCs w:val="24"/>
        </w:rPr>
        <w:t xml:space="preserve"> </w:t>
      </w:r>
      <w:r>
        <w:rPr>
          <w:rFonts w:ascii="Times New Roman" w:hAnsi="Times New Roman"/>
          <w:sz w:val="24"/>
          <w:szCs w:val="24"/>
        </w:rPr>
        <w:t xml:space="preserve">EK i središnjim tijelima državne uprave nadležnim za poslove energetike, graditeljstva i prometa </w:t>
      </w:r>
      <w:r w:rsidR="002077B8" w:rsidRPr="00E81828">
        <w:rPr>
          <w:rFonts w:ascii="Times New Roman" w:hAnsi="Times New Roman"/>
          <w:sz w:val="24"/>
          <w:szCs w:val="24"/>
        </w:rPr>
        <w:t>o provedbi mjera, program</w:t>
      </w:r>
      <w:r>
        <w:rPr>
          <w:rFonts w:ascii="Times New Roman" w:hAnsi="Times New Roman"/>
          <w:sz w:val="24"/>
          <w:szCs w:val="24"/>
        </w:rPr>
        <w:t>a i</w:t>
      </w:r>
      <w:r w:rsidR="002077B8" w:rsidRPr="00E81828">
        <w:rPr>
          <w:rFonts w:ascii="Times New Roman" w:hAnsi="Times New Roman"/>
          <w:sz w:val="24"/>
          <w:szCs w:val="24"/>
        </w:rPr>
        <w:t xml:space="preserve"> planova energetske učinkovitosti</w:t>
      </w:r>
      <w:r>
        <w:rPr>
          <w:rFonts w:ascii="Times New Roman" w:hAnsi="Times New Roman"/>
          <w:sz w:val="24"/>
          <w:szCs w:val="24"/>
        </w:rPr>
        <w:t>, analize</w:t>
      </w:r>
      <w:r w:rsidR="002077B8" w:rsidRPr="00E81828">
        <w:rPr>
          <w:rFonts w:ascii="Times New Roman" w:hAnsi="Times New Roman"/>
          <w:sz w:val="24"/>
          <w:szCs w:val="24"/>
        </w:rPr>
        <w:t xml:space="preserve"> provedbe mjera, programa i planova te preporuke za buduće razdoblje, revizije planova, mjera i programa</w:t>
      </w:r>
      <w:r>
        <w:rPr>
          <w:rFonts w:ascii="Times New Roman" w:hAnsi="Times New Roman"/>
          <w:sz w:val="24"/>
          <w:szCs w:val="24"/>
        </w:rPr>
        <w:t>, l</w:t>
      </w:r>
      <w:r w:rsidR="002077B8" w:rsidRPr="00E81828">
        <w:rPr>
          <w:rFonts w:ascii="Times New Roman" w:hAnsi="Times New Roman"/>
          <w:sz w:val="24"/>
          <w:szCs w:val="24"/>
        </w:rPr>
        <w:t>akše</w:t>
      </w:r>
      <w:r>
        <w:rPr>
          <w:rFonts w:ascii="Times New Roman" w:hAnsi="Times New Roman"/>
          <w:sz w:val="24"/>
          <w:szCs w:val="24"/>
        </w:rPr>
        <w:t>g prepoznavanja</w:t>
      </w:r>
      <w:r w:rsidR="002077B8" w:rsidRPr="00E81828">
        <w:rPr>
          <w:rFonts w:ascii="Times New Roman" w:hAnsi="Times New Roman"/>
          <w:sz w:val="24"/>
          <w:szCs w:val="24"/>
        </w:rPr>
        <w:t xml:space="preserve"> prepreka pri provedbi mjera, planova i programa</w:t>
      </w:r>
      <w:r>
        <w:rPr>
          <w:rFonts w:ascii="Times New Roman" w:hAnsi="Times New Roman"/>
          <w:sz w:val="24"/>
          <w:szCs w:val="24"/>
        </w:rPr>
        <w:t>, podrške</w:t>
      </w:r>
      <w:r w:rsidR="002077B8" w:rsidRPr="00E81828">
        <w:rPr>
          <w:rFonts w:ascii="Times New Roman" w:hAnsi="Times New Roman"/>
          <w:sz w:val="24"/>
          <w:szCs w:val="24"/>
        </w:rPr>
        <w:t xml:space="preserve"> koordinaciji provedbe politike energetske učinkovitosti</w:t>
      </w:r>
      <w:r>
        <w:rPr>
          <w:rFonts w:ascii="Times New Roman" w:hAnsi="Times New Roman"/>
          <w:sz w:val="24"/>
          <w:szCs w:val="24"/>
        </w:rPr>
        <w:t>, podrške</w:t>
      </w:r>
      <w:r w:rsidR="002077B8" w:rsidRPr="00E81828">
        <w:rPr>
          <w:rFonts w:ascii="Times New Roman" w:hAnsi="Times New Roman"/>
          <w:sz w:val="24"/>
          <w:szCs w:val="24"/>
        </w:rPr>
        <w:t xml:space="preserve"> izradi nacionalnih propisa iz područja energetske učinkovitosti te podršk</w:t>
      </w:r>
      <w:r>
        <w:rPr>
          <w:rFonts w:ascii="Times New Roman" w:hAnsi="Times New Roman"/>
          <w:sz w:val="24"/>
          <w:szCs w:val="24"/>
        </w:rPr>
        <w:t>e</w:t>
      </w:r>
      <w:r w:rsidR="002077B8" w:rsidRPr="00E81828">
        <w:rPr>
          <w:rFonts w:ascii="Times New Roman" w:hAnsi="Times New Roman"/>
          <w:sz w:val="24"/>
          <w:szCs w:val="24"/>
        </w:rPr>
        <w:t xml:space="preserve"> izradi nacionalnih planskih dokumenata</w:t>
      </w:r>
      <w:r>
        <w:rPr>
          <w:rFonts w:ascii="Times New Roman" w:hAnsi="Times New Roman"/>
          <w:sz w:val="24"/>
          <w:szCs w:val="24"/>
        </w:rPr>
        <w:t xml:space="preserve"> te d</w:t>
      </w:r>
      <w:r w:rsidR="002077B8" w:rsidRPr="00E81828">
        <w:rPr>
          <w:rFonts w:ascii="Times New Roman" w:hAnsi="Times New Roman"/>
          <w:sz w:val="24"/>
          <w:szCs w:val="24"/>
        </w:rPr>
        <w:t>oprinos</w:t>
      </w:r>
      <w:r>
        <w:rPr>
          <w:rFonts w:ascii="Times New Roman" w:hAnsi="Times New Roman"/>
          <w:sz w:val="24"/>
          <w:szCs w:val="24"/>
        </w:rPr>
        <w:t>u</w:t>
      </w:r>
      <w:r w:rsidR="002077B8" w:rsidRPr="00E81828">
        <w:rPr>
          <w:rFonts w:ascii="Times New Roman" w:hAnsi="Times New Roman"/>
          <w:sz w:val="24"/>
          <w:szCs w:val="24"/>
        </w:rPr>
        <w:t xml:space="preserve"> cjelokupno</w:t>
      </w:r>
      <w:r>
        <w:rPr>
          <w:rFonts w:ascii="Times New Roman" w:hAnsi="Times New Roman"/>
          <w:sz w:val="24"/>
          <w:szCs w:val="24"/>
        </w:rPr>
        <w:t>g</w:t>
      </w:r>
      <w:r w:rsidR="002077B8" w:rsidRPr="00E81828">
        <w:rPr>
          <w:rFonts w:ascii="Times New Roman" w:hAnsi="Times New Roman"/>
          <w:sz w:val="24"/>
          <w:szCs w:val="24"/>
        </w:rPr>
        <w:t xml:space="preserve"> sustav</w:t>
      </w:r>
      <w:r>
        <w:rPr>
          <w:rFonts w:ascii="Times New Roman" w:hAnsi="Times New Roman"/>
          <w:sz w:val="24"/>
          <w:szCs w:val="24"/>
        </w:rPr>
        <w:t>a</w:t>
      </w:r>
      <w:r w:rsidR="002077B8" w:rsidRPr="00E81828">
        <w:rPr>
          <w:rFonts w:ascii="Times New Roman" w:hAnsi="Times New Roman"/>
          <w:sz w:val="24"/>
          <w:szCs w:val="24"/>
        </w:rPr>
        <w:t xml:space="preserve"> provedb</w:t>
      </w:r>
      <w:r>
        <w:rPr>
          <w:rFonts w:ascii="Times New Roman" w:hAnsi="Times New Roman"/>
          <w:sz w:val="24"/>
          <w:szCs w:val="24"/>
        </w:rPr>
        <w:t>i</w:t>
      </w:r>
      <w:r w:rsidR="002077B8" w:rsidRPr="00E81828">
        <w:rPr>
          <w:rFonts w:ascii="Times New Roman" w:hAnsi="Times New Roman"/>
          <w:sz w:val="24"/>
          <w:szCs w:val="24"/>
        </w:rPr>
        <w:t xml:space="preserve"> politike energetske učinkovitosti</w:t>
      </w:r>
      <w:r>
        <w:rPr>
          <w:rFonts w:ascii="Times New Roman" w:hAnsi="Times New Roman"/>
          <w:sz w:val="24"/>
          <w:szCs w:val="24"/>
        </w:rPr>
        <w:t>.</w:t>
      </w:r>
    </w:p>
    <w:p w:rsidR="002077B8" w:rsidRPr="00E81828" w:rsidRDefault="002077B8" w:rsidP="00E81828">
      <w:pPr>
        <w:pStyle w:val="Tabletext"/>
        <w:spacing w:before="0" w:after="0" w:line="240" w:lineRule="auto"/>
        <w:rPr>
          <w:rFonts w:ascii="Times New Roman" w:hAnsi="Times New Roman"/>
          <w:sz w:val="24"/>
          <w:szCs w:val="24"/>
        </w:rPr>
      </w:pPr>
    </w:p>
    <w:p w:rsidR="002077B8" w:rsidRPr="00E81828" w:rsidRDefault="002077B8" w:rsidP="00E81828">
      <w:pPr>
        <w:pStyle w:val="Tabletext"/>
        <w:spacing w:before="0" w:after="0" w:line="240" w:lineRule="auto"/>
        <w:rPr>
          <w:rFonts w:ascii="Times New Roman" w:hAnsi="Times New Roman"/>
          <w:sz w:val="24"/>
          <w:szCs w:val="24"/>
          <w:u w:val="single"/>
        </w:rPr>
      </w:pPr>
      <w:r w:rsidRPr="00E81828">
        <w:rPr>
          <w:rFonts w:ascii="Times New Roman" w:hAnsi="Times New Roman"/>
          <w:sz w:val="24"/>
          <w:szCs w:val="24"/>
          <w:u w:val="single"/>
        </w:rPr>
        <w:t>Planirane aktivnosti:</w:t>
      </w:r>
    </w:p>
    <w:p w:rsidR="002077B8" w:rsidRPr="00E81828" w:rsidRDefault="002077B8" w:rsidP="007B2C4B">
      <w:pPr>
        <w:pStyle w:val="Tabletext"/>
        <w:numPr>
          <w:ilvl w:val="0"/>
          <w:numId w:val="36"/>
        </w:numPr>
        <w:tabs>
          <w:tab w:val="clear" w:pos="8504"/>
        </w:tabs>
        <w:spacing w:before="0" w:after="0" w:line="240" w:lineRule="auto"/>
        <w:rPr>
          <w:rFonts w:ascii="Times New Roman" w:hAnsi="Times New Roman"/>
          <w:sz w:val="24"/>
          <w:szCs w:val="24"/>
        </w:rPr>
      </w:pPr>
      <w:r w:rsidRPr="00E81828">
        <w:rPr>
          <w:rFonts w:ascii="Times New Roman" w:hAnsi="Times New Roman"/>
          <w:sz w:val="24"/>
          <w:szCs w:val="24"/>
        </w:rPr>
        <w:t>Daljnja nadogradnja i razvoj integriranog informacijskog i informatičkog sustava za praćenje provedbe politike energetske učinkovitosti koji provodi NKT</w:t>
      </w:r>
    </w:p>
    <w:p w:rsidR="002077B8" w:rsidRPr="00E81828" w:rsidRDefault="00807354" w:rsidP="007B2C4B">
      <w:pPr>
        <w:numPr>
          <w:ilvl w:val="0"/>
          <w:numId w:val="37"/>
        </w:numPr>
        <w:suppressAutoHyphens w:val="0"/>
        <w:spacing w:before="0" w:after="0" w:line="240" w:lineRule="auto"/>
        <w:rPr>
          <w:rFonts w:ascii="Times New Roman" w:hAnsi="Times New Roman" w:cs="Times New Roman"/>
          <w:sz w:val="24"/>
        </w:rPr>
      </w:pPr>
      <w:r>
        <w:rPr>
          <w:rFonts w:ascii="Times New Roman" w:hAnsi="Times New Roman" w:cs="Times New Roman"/>
          <w:sz w:val="24"/>
        </w:rPr>
        <w:t xml:space="preserve"> </w:t>
      </w:r>
      <w:r w:rsidR="002077B8" w:rsidRPr="00E81828">
        <w:rPr>
          <w:rFonts w:ascii="Times New Roman" w:hAnsi="Times New Roman" w:cs="Times New Roman"/>
          <w:sz w:val="24"/>
        </w:rPr>
        <w:t>Analiza potencijalnih alternativnih mjera politike prihvatljivih po čl.7. DEU</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Studija izrade metodologije za izračun ušteda energije i emisija CO</w:t>
      </w:r>
      <w:r w:rsidRPr="00E81828">
        <w:rPr>
          <w:rFonts w:ascii="Times New Roman" w:hAnsi="Times New Roman" w:cs="Times New Roman"/>
          <w:sz w:val="24"/>
          <w:vertAlign w:val="subscript"/>
        </w:rPr>
        <w:t>2</w:t>
      </w:r>
      <w:r w:rsidRPr="00E81828">
        <w:rPr>
          <w:rFonts w:ascii="Times New Roman" w:hAnsi="Times New Roman" w:cs="Times New Roman"/>
          <w:sz w:val="24"/>
        </w:rPr>
        <w:t xml:space="preserve"> za nove mjere energetske učinkovitosti prema metodi odozdo prema gore (BU)</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 xml:space="preserve">Analiza prijedloga potencijalnih mjera prihvatljivih u skladu sa Sustavom obveza energetske učinkovitosti </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Izračun rezultata ušteda energije i emisija CO</w:t>
      </w:r>
      <w:r w:rsidRPr="00E81828">
        <w:rPr>
          <w:rFonts w:ascii="Times New Roman" w:hAnsi="Times New Roman" w:cs="Times New Roman"/>
          <w:sz w:val="24"/>
          <w:vertAlign w:val="subscript"/>
        </w:rPr>
        <w:t>2</w:t>
      </w:r>
      <w:r w:rsidRPr="00E81828">
        <w:rPr>
          <w:rFonts w:ascii="Times New Roman" w:hAnsi="Times New Roman" w:cs="Times New Roman"/>
          <w:sz w:val="24"/>
        </w:rPr>
        <w:t xml:space="preserve"> za provedbu mjere porezne politike „Uspostava posebnog poreza na motorna vozila na temelju emisija CO</w:t>
      </w:r>
      <w:r w:rsidRPr="00E81828">
        <w:rPr>
          <w:rFonts w:ascii="Times New Roman" w:hAnsi="Times New Roman" w:cs="Times New Roman"/>
          <w:sz w:val="24"/>
          <w:vertAlign w:val="subscript"/>
        </w:rPr>
        <w:t>2</w:t>
      </w:r>
      <w:r w:rsidRPr="00E81828">
        <w:rPr>
          <w:rFonts w:ascii="Times New Roman" w:hAnsi="Times New Roman" w:cs="Times New Roman"/>
          <w:sz w:val="24"/>
        </w:rPr>
        <w:t>“</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 xml:space="preserve">Stručna tehnička i pravna analiza prihvatljivosti mjera EnU u neposrednoj potrošnji u skladu s kriterijima materijalnosti i dodatnosti </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Jačanje kapaciteta TDU za izračun i praćenje indikatora uspješnosti provedbe Operativnog programa Konkurentnost i kohezija (TD analiza po sektorima energetske učinkovitosti)</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Tehničko-stručne podloge za izradu Pravilnika o energetskim pregledima javne rasvjete prema Zakonu o energetskoj učinkovitosti</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 xml:space="preserve">Nabava usluge tehničke pomoći pri uspostavi i razvoju sustava obveze energetske učinkovitosti </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 xml:space="preserve">Nabava pravne usluge izrade Pravilnika o energetskim pregledima javne rasvjete i Pravilnika o sustavu obveze energetske učinkovitosti </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Izrada podloga za tržišni model i poreznu politiku pri uspostavi infrastrukture za alternativna goriva</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Nabava usluge izrade edukativnih i promotivnih materijala za planiranje JLRS (gradovi i županije)</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 xml:space="preserve">Nabava usluge izrade edukativnih i promotivnih materijala za korisnike Sustava za praćenje, mjerenje i verifikaciju ušteda energije </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 xml:space="preserve">Nabava usluga nadogradnje i adaptivnog održavanja Sustava za praćenje, mjerenje i verifikaciju ušteda energije </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Nabava usluge izrade modula aplikacija baza energetskih pregleda za poduzeća u SMIVu</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 xml:space="preserve">Dizajn i izrada aplikacije Kalkulator troška i ušteda mjera energetske učinkovitosti </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Izrada interaktivne karte RH za punionice za vozila na alternativni pogon (punionice za električna vozila, SPP, UPP…)</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Analiza i izrada podloga za uvođenje provedbenih mjera politike za uspostavu infrastrukture za alternativna goriva</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Stručne podloge za uređenje uvjeta priključka na elektro-energetski sustav za punionice, uvijete distribuiranja, naplate i  jediničnu cijenu alternativnih energenata koji se koriste u prometu</w:t>
      </w:r>
    </w:p>
    <w:p w:rsidR="002077B8" w:rsidRPr="00E81828" w:rsidRDefault="002077B8" w:rsidP="007B2C4B">
      <w:pPr>
        <w:numPr>
          <w:ilvl w:val="0"/>
          <w:numId w:val="36"/>
        </w:numPr>
        <w:suppressAutoHyphens w:val="0"/>
        <w:spacing w:before="0" w:after="0" w:line="240" w:lineRule="auto"/>
        <w:rPr>
          <w:rFonts w:ascii="Times New Roman" w:hAnsi="Times New Roman" w:cs="Times New Roman"/>
          <w:sz w:val="24"/>
        </w:rPr>
      </w:pPr>
      <w:r w:rsidRPr="00E81828">
        <w:rPr>
          <w:rFonts w:ascii="Times New Roman" w:hAnsi="Times New Roman" w:cs="Times New Roman"/>
          <w:sz w:val="24"/>
        </w:rPr>
        <w:t>Stručna i tehnička pomoć pri izradi 5. Nacionalnog</w:t>
      </w:r>
      <w:r w:rsidR="00807354">
        <w:rPr>
          <w:rFonts w:ascii="Times New Roman" w:hAnsi="Times New Roman" w:cs="Times New Roman"/>
          <w:sz w:val="24"/>
        </w:rPr>
        <w:t>a</w:t>
      </w:r>
      <w:r w:rsidRPr="00E81828">
        <w:rPr>
          <w:rFonts w:ascii="Times New Roman" w:hAnsi="Times New Roman" w:cs="Times New Roman"/>
          <w:sz w:val="24"/>
        </w:rPr>
        <w:t xml:space="preserve"> akcijskog plana energetske učinkovitosti</w:t>
      </w:r>
      <w:r w:rsidR="00E81828">
        <w:rPr>
          <w:rFonts w:ascii="Times New Roman" w:hAnsi="Times New Roman" w:cs="Times New Roman"/>
          <w:sz w:val="24"/>
        </w:rPr>
        <w:t>.</w:t>
      </w:r>
    </w:p>
    <w:p w:rsidR="00B62B88" w:rsidRPr="00E81828" w:rsidRDefault="00B62B88" w:rsidP="00B62B88">
      <w:pPr>
        <w:spacing w:before="0" w:after="0" w:line="240" w:lineRule="auto"/>
        <w:rPr>
          <w:rFonts w:ascii="Times New Roman" w:hAnsi="Times New Roman" w:cs="Times New Roman"/>
          <w:sz w:val="24"/>
          <w:lang w:eastAsia="hr-HR"/>
        </w:rPr>
      </w:pPr>
    </w:p>
    <w:p w:rsidR="004C35E1" w:rsidRPr="0049668F" w:rsidRDefault="00CC468E" w:rsidP="00CC468E">
      <w:pPr>
        <w:tabs>
          <w:tab w:val="left" w:pos="709"/>
        </w:tabs>
        <w:spacing w:before="0" w:after="0" w:line="240" w:lineRule="auto"/>
        <w:rPr>
          <w:rFonts w:ascii="Times New Roman" w:hAnsi="Times New Roman" w:cs="Times New Roman"/>
          <w:i/>
          <w:sz w:val="24"/>
        </w:rPr>
      </w:pPr>
      <w:r w:rsidRPr="0049668F">
        <w:rPr>
          <w:rFonts w:ascii="Times New Roman" w:hAnsi="Times New Roman" w:cs="Times New Roman"/>
          <w:b/>
          <w:i/>
          <w:sz w:val="24"/>
          <w:lang w:eastAsia="hr-HR"/>
        </w:rPr>
        <w:t>4.7</w:t>
      </w:r>
      <w:r w:rsidR="00024C48" w:rsidRPr="0049668F">
        <w:rPr>
          <w:rFonts w:ascii="Times New Roman" w:hAnsi="Times New Roman" w:cs="Times New Roman"/>
          <w:b/>
          <w:i/>
          <w:sz w:val="24"/>
          <w:lang w:eastAsia="hr-HR"/>
        </w:rPr>
        <w:t>.5.</w:t>
      </w:r>
      <w:r w:rsidR="00024C48" w:rsidRPr="0049668F">
        <w:rPr>
          <w:rFonts w:ascii="Times New Roman" w:hAnsi="Times New Roman" w:cs="Times New Roman"/>
          <w:b/>
          <w:i/>
          <w:sz w:val="24"/>
          <w:lang w:eastAsia="hr-HR"/>
        </w:rPr>
        <w:tab/>
      </w:r>
      <w:r w:rsidR="00024C48" w:rsidRPr="0049668F">
        <w:rPr>
          <w:rFonts w:ascii="Times New Roman" w:hAnsi="Times New Roman" w:cs="Times New Roman"/>
          <w:b/>
          <w:i/>
          <w:sz w:val="24"/>
          <w:lang w:eastAsia="hr-HR"/>
        </w:rPr>
        <w:tab/>
      </w:r>
      <w:r w:rsidR="004C35E1" w:rsidRPr="0049668F">
        <w:rPr>
          <w:rFonts w:ascii="Times New Roman" w:hAnsi="Times New Roman" w:cs="Times New Roman"/>
          <w:b/>
          <w:i/>
          <w:sz w:val="24"/>
          <w:lang w:eastAsia="hr-HR"/>
        </w:rPr>
        <w:t>Ostale mjere u području istraživanja i razvoja te stručne podrške</w:t>
      </w:r>
    </w:p>
    <w:p w:rsidR="004C35E1" w:rsidRPr="0049668F" w:rsidRDefault="004C35E1" w:rsidP="007178C8">
      <w:pPr>
        <w:spacing w:before="0" w:after="0" w:line="240" w:lineRule="auto"/>
        <w:rPr>
          <w:rFonts w:ascii="Times New Roman" w:hAnsi="Times New Roman" w:cs="Times New Roman"/>
          <w:sz w:val="26"/>
          <w:szCs w:val="26"/>
        </w:rPr>
      </w:pPr>
    </w:p>
    <w:p w:rsidR="004C35E1" w:rsidRPr="0049668F" w:rsidRDefault="004C35E1" w:rsidP="00217F17">
      <w:pPr>
        <w:pStyle w:val="Naslov5"/>
        <w:spacing w:before="0" w:after="0" w:line="240" w:lineRule="auto"/>
        <w:rPr>
          <w:rFonts w:ascii="Times New Roman" w:hAnsi="Times New Roman"/>
          <w:b w:val="0"/>
          <w:sz w:val="24"/>
          <w:szCs w:val="24"/>
          <w:u w:val="single"/>
        </w:rPr>
      </w:pPr>
      <w:r w:rsidRPr="0049668F">
        <w:rPr>
          <w:rFonts w:ascii="Times New Roman" w:hAnsi="Times New Roman"/>
          <w:b w:val="0"/>
          <w:sz w:val="24"/>
          <w:szCs w:val="24"/>
          <w:u w:val="single"/>
        </w:rPr>
        <w:t xml:space="preserve">Razvoj kapaciteta i osiguravanje stručne podrške za provedbu i praćenje klimatske politike te izobrazba za potrebe MZOE i HAOP </w:t>
      </w:r>
    </w:p>
    <w:p w:rsidR="004C35E1" w:rsidRPr="0049668F" w:rsidRDefault="004C35E1" w:rsidP="00217F17">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Za provedbu i praćenje klimatske politike potrebno je osnažiti kapacitete MZOE i Hrvatske agencije za okoliš i prirode (HAOP), za što je potrebno osigurati i vanjsku stručnu podršku. </w:t>
      </w:r>
    </w:p>
    <w:p w:rsidR="00594E7D" w:rsidRDefault="00594E7D" w:rsidP="00217F17">
      <w:pPr>
        <w:spacing w:before="0" w:after="0" w:line="240" w:lineRule="auto"/>
        <w:rPr>
          <w:rFonts w:ascii="Times New Roman" w:hAnsi="Times New Roman" w:cs="Times New Roman"/>
          <w:bCs/>
          <w:i/>
          <w:iCs/>
          <w:sz w:val="24"/>
          <w:u w:val="single"/>
          <w:lang w:eastAsia="hr-HR"/>
        </w:rPr>
      </w:pPr>
    </w:p>
    <w:p w:rsidR="00594E7D" w:rsidRDefault="00594E7D" w:rsidP="00217F17">
      <w:pPr>
        <w:spacing w:before="0" w:after="0" w:line="240" w:lineRule="auto"/>
        <w:rPr>
          <w:lang w:eastAsia="hr-HR"/>
        </w:rPr>
      </w:pPr>
      <w:r w:rsidRPr="00594E7D">
        <w:rPr>
          <w:rFonts w:ascii="Times New Roman" w:hAnsi="Times New Roman" w:cs="Times New Roman"/>
          <w:bCs/>
          <w:i/>
          <w:iCs/>
          <w:sz w:val="24"/>
          <w:u w:val="single"/>
          <w:lang w:eastAsia="hr-HR"/>
        </w:rPr>
        <w:t>I</w:t>
      </w:r>
      <w:r w:rsidRPr="00594E7D">
        <w:rPr>
          <w:rFonts w:ascii="Times New Roman" w:hAnsi="Times New Roman" w:cs="Times New Roman"/>
          <w:i/>
          <w:sz w:val="24"/>
          <w:u w:val="single"/>
          <w:lang w:eastAsia="hr-HR"/>
        </w:rPr>
        <w:t>straživanje i razvoj mjera poticanja kružnog gospodarstva,</w:t>
      </w:r>
      <w:r w:rsidRPr="00594E7D">
        <w:rPr>
          <w:rFonts w:ascii="Times New Roman" w:hAnsi="Times New Roman" w:cs="Times New Roman"/>
          <w:sz w:val="24"/>
          <w:lang w:eastAsia="hr-HR"/>
        </w:rPr>
        <w:t xml:space="preserve"> koje doprinose smanjenju emisija</w:t>
      </w:r>
      <w:r w:rsidRPr="00B62B88">
        <w:rPr>
          <w:rFonts w:ascii="Times New Roman" w:hAnsi="Times New Roman" w:cs="Times New Roman"/>
          <w:sz w:val="24"/>
          <w:lang w:eastAsia="hr-HR"/>
        </w:rPr>
        <w:t xml:space="preserve"> stakleničkih plinova</w:t>
      </w:r>
      <w:r>
        <w:rPr>
          <w:rFonts w:ascii="Times New Roman" w:hAnsi="Times New Roman" w:cs="Times New Roman"/>
          <w:sz w:val="24"/>
          <w:lang w:eastAsia="hr-HR"/>
        </w:rPr>
        <w:t>.</w:t>
      </w:r>
    </w:p>
    <w:p w:rsidR="00217F17" w:rsidRDefault="00217F17" w:rsidP="00217F17">
      <w:pPr>
        <w:spacing w:before="0" w:after="0" w:line="240" w:lineRule="auto"/>
        <w:rPr>
          <w:rFonts w:ascii="Times New Roman" w:hAnsi="Times New Roman" w:cs="Times New Roman"/>
          <w:i/>
          <w:sz w:val="24"/>
          <w:u w:val="single"/>
        </w:rPr>
      </w:pPr>
    </w:p>
    <w:p w:rsidR="00594E7D" w:rsidRPr="00217F17" w:rsidRDefault="00217F17" w:rsidP="00217F17">
      <w:pPr>
        <w:spacing w:before="0" w:after="0" w:line="240" w:lineRule="auto"/>
        <w:rPr>
          <w:rFonts w:ascii="Times New Roman" w:hAnsi="Times New Roman" w:cs="Times New Roman"/>
          <w:i/>
          <w:sz w:val="24"/>
          <w:u w:val="single"/>
        </w:rPr>
      </w:pPr>
      <w:r w:rsidRPr="00217F17">
        <w:rPr>
          <w:rFonts w:ascii="Times New Roman" w:hAnsi="Times New Roman" w:cs="Times New Roman"/>
          <w:i/>
          <w:sz w:val="24"/>
          <w:u w:val="single"/>
        </w:rPr>
        <w:t>Promicanje zelene javne nabave prema Nacionalnom akcijskom planu za zelenu javnu nabavu.</w:t>
      </w:r>
    </w:p>
    <w:p w:rsidR="00217F17" w:rsidRDefault="00785236" w:rsidP="00E5322F">
      <w:pPr>
        <w:spacing w:before="0" w:after="0" w:line="240" w:lineRule="auto"/>
        <w:rPr>
          <w:rFonts w:ascii="Times New Roman" w:hAnsi="Times New Roman" w:cs="Times New Roman"/>
          <w:sz w:val="24"/>
        </w:rPr>
      </w:pPr>
      <w:r w:rsidRPr="00785236">
        <w:rPr>
          <w:rFonts w:ascii="Times New Roman" w:hAnsi="Times New Roman" w:cs="Times New Roman"/>
          <w:sz w:val="24"/>
        </w:rPr>
        <w:t>Promicanje zelene javne nabave s ciljem što većeg uključivanja mjerila zelene javne nabave u postupke javne nabave. Ovo uključuje mjere edukacije, promidžbe i praćenje energetske učinkovitost u javnoj nabavi prema Nacionalnom akcijskom planu za zelenu javnu nabavu i Četvrtom NAPEuU</w:t>
      </w:r>
      <w:r>
        <w:rPr>
          <w:rFonts w:ascii="Times New Roman" w:hAnsi="Times New Roman" w:cs="Times New Roman"/>
          <w:sz w:val="24"/>
        </w:rPr>
        <w:t>.</w:t>
      </w:r>
    </w:p>
    <w:p w:rsidR="00E5322F" w:rsidRPr="00E5322F" w:rsidRDefault="00E5322F" w:rsidP="00E5322F">
      <w:pPr>
        <w:spacing w:before="0" w:after="0" w:line="240" w:lineRule="auto"/>
        <w:rPr>
          <w:rFonts w:ascii="Times New Roman" w:hAnsi="Times New Roman" w:cs="Times New Roman"/>
          <w:sz w:val="24"/>
        </w:rPr>
      </w:pPr>
    </w:p>
    <w:p w:rsidR="004C35E1" w:rsidRPr="0049668F" w:rsidRDefault="004C35E1" w:rsidP="00217F17">
      <w:pPr>
        <w:pStyle w:val="Naslov5"/>
        <w:spacing w:before="0" w:after="0" w:line="240" w:lineRule="auto"/>
        <w:rPr>
          <w:rFonts w:ascii="Times New Roman" w:hAnsi="Times New Roman"/>
          <w:b w:val="0"/>
          <w:sz w:val="24"/>
          <w:u w:val="single"/>
        </w:rPr>
      </w:pPr>
      <w:r w:rsidRPr="0049668F">
        <w:rPr>
          <w:rFonts w:ascii="Times New Roman" w:hAnsi="Times New Roman"/>
          <w:b w:val="0"/>
          <w:sz w:val="24"/>
          <w:szCs w:val="24"/>
          <w:u w:val="single"/>
        </w:rPr>
        <w:t>Financiranje nacionalne komponente LIFE programa</w:t>
      </w:r>
    </w:p>
    <w:p w:rsidR="004C35E1" w:rsidRPr="0049668F" w:rsidRDefault="006276DD" w:rsidP="00217F17">
      <w:pPr>
        <w:spacing w:before="0" w:after="0" w:line="240" w:lineRule="auto"/>
        <w:rPr>
          <w:rFonts w:ascii="Times New Roman" w:hAnsi="Times New Roman" w:cs="Times New Roman"/>
          <w:sz w:val="24"/>
        </w:rPr>
      </w:pPr>
      <w:hyperlink r:id="rId13" w:tgtFrame="_blank" w:history="1">
        <w:r w:rsidR="004C35E1" w:rsidRPr="0049668F">
          <w:rPr>
            <w:rFonts w:ascii="Times New Roman" w:hAnsi="Times New Roman" w:cs="Times New Roman"/>
            <w:sz w:val="24"/>
          </w:rPr>
          <w:t>LIFE program</w:t>
        </w:r>
      </w:hyperlink>
      <w:r w:rsidR="004C35E1" w:rsidRPr="0049668F">
        <w:rPr>
          <w:rFonts w:ascii="Times New Roman" w:hAnsi="Times New Roman" w:cs="Times New Roman"/>
          <w:sz w:val="24"/>
        </w:rPr>
        <w:t xml:space="preserve"> je financijski instrument EU za okoliš i klimatske aktivnosti. Cilj LIFE programa je doprinijeti </w:t>
      </w:r>
      <w:r w:rsidR="00E25B68" w:rsidRPr="0049668F">
        <w:rPr>
          <w:rFonts w:ascii="Times New Roman" w:hAnsi="Times New Roman" w:cs="Times New Roman"/>
          <w:sz w:val="24"/>
        </w:rPr>
        <w:t>primjeni</w:t>
      </w:r>
      <w:r w:rsidR="004C35E1" w:rsidRPr="0049668F">
        <w:rPr>
          <w:rFonts w:ascii="Times New Roman" w:hAnsi="Times New Roman" w:cs="Times New Roman"/>
          <w:sz w:val="24"/>
        </w:rPr>
        <w:t>, ažuriranju i razvoju EU politike i zakonodavstva iz područja okoliša i klime kroz sufinanciranje projekata koji imaju europsku dodanu vrijednost. Potprogram Klimatske aktivnosti ima tri prioritetna područja: Ublažavanje klimatskih promjena (najbolje prakse, demonstracijski</w:t>
      </w:r>
      <w:r w:rsidR="00E25B68" w:rsidRPr="0049668F">
        <w:rPr>
          <w:rFonts w:ascii="Times New Roman" w:hAnsi="Times New Roman" w:cs="Times New Roman"/>
          <w:sz w:val="24"/>
        </w:rPr>
        <w:t xml:space="preserve"> i</w:t>
      </w:r>
      <w:r w:rsidR="004C35E1" w:rsidRPr="0049668F">
        <w:rPr>
          <w:rFonts w:ascii="Times New Roman" w:hAnsi="Times New Roman" w:cs="Times New Roman"/>
          <w:sz w:val="24"/>
        </w:rPr>
        <w:t xml:space="preserve"> pilot</w:t>
      </w:r>
      <w:r w:rsidR="00E25B68" w:rsidRPr="0049668F">
        <w:rPr>
          <w:rFonts w:ascii="Times New Roman" w:hAnsi="Times New Roman" w:cs="Times New Roman"/>
          <w:sz w:val="24"/>
        </w:rPr>
        <w:t xml:space="preserve"> projekti</w:t>
      </w:r>
      <w:r w:rsidR="004C35E1" w:rsidRPr="0049668F">
        <w:rPr>
          <w:rFonts w:ascii="Times New Roman" w:hAnsi="Times New Roman" w:cs="Times New Roman"/>
          <w:sz w:val="24"/>
        </w:rPr>
        <w:t>), Prilagodba klimatskim promjenama (najbolje prakse, demonstracijski</w:t>
      </w:r>
      <w:r w:rsidR="00E25B68" w:rsidRPr="0049668F">
        <w:rPr>
          <w:rFonts w:ascii="Times New Roman" w:hAnsi="Times New Roman" w:cs="Times New Roman"/>
          <w:sz w:val="24"/>
        </w:rPr>
        <w:t xml:space="preserve"> i</w:t>
      </w:r>
      <w:r w:rsidR="004C35E1" w:rsidRPr="0049668F">
        <w:rPr>
          <w:rFonts w:ascii="Times New Roman" w:hAnsi="Times New Roman" w:cs="Times New Roman"/>
          <w:sz w:val="24"/>
        </w:rPr>
        <w:t xml:space="preserve"> pilot</w:t>
      </w:r>
      <w:r w:rsidR="00E25B68" w:rsidRPr="0049668F">
        <w:rPr>
          <w:rFonts w:ascii="Times New Roman" w:hAnsi="Times New Roman" w:cs="Times New Roman"/>
          <w:sz w:val="24"/>
        </w:rPr>
        <w:t xml:space="preserve"> projekti</w:t>
      </w:r>
      <w:r w:rsidR="004C35E1" w:rsidRPr="0049668F">
        <w:rPr>
          <w:rFonts w:ascii="Times New Roman" w:hAnsi="Times New Roman" w:cs="Times New Roman"/>
          <w:sz w:val="24"/>
        </w:rPr>
        <w:t>) i Upravljanje i informacije na području klime (Informiranje, podizanje svijesti i širenje informacija). Za vrijeme trajanja prvog višegodišnjeg programa rada (2014. – 2017.), najviša stopa EU sufinanciranja je 60% prihvatljivih troškova, te se za nacionalnu komponentu u vrijednosti od 20% ukupnog iznosa prihvatljivih i kvalitetnih projekata u području potprograma Klimatske aktivnosti</w:t>
      </w:r>
      <w:r w:rsidR="00E25B68" w:rsidRPr="0049668F">
        <w:rPr>
          <w:rFonts w:ascii="Times New Roman" w:hAnsi="Times New Roman" w:cs="Times New Roman"/>
          <w:sz w:val="24"/>
        </w:rPr>
        <w:t>, što ocjenjuje MZOE,</w:t>
      </w:r>
      <w:r w:rsidR="004C35E1" w:rsidRPr="0049668F">
        <w:rPr>
          <w:rFonts w:ascii="Times New Roman" w:hAnsi="Times New Roman" w:cs="Times New Roman"/>
          <w:sz w:val="24"/>
        </w:rPr>
        <w:t xml:space="preserve"> osiguravati financijska sredstva iz ove prioritetne mjere Plana.</w:t>
      </w:r>
      <w:r w:rsidR="00B66D0D" w:rsidRPr="0049668F">
        <w:rPr>
          <w:rFonts w:ascii="Times New Roman" w:hAnsi="Times New Roman" w:cs="Times New Roman"/>
          <w:sz w:val="24"/>
        </w:rPr>
        <w:t xml:space="preserve"> Stoga će Fond, na prijedlog Ministarstva zaštite okoliša i energetike, korisnicima koji udovoljavaju kriterije iskazati financijsku podršku za opravdane troškove sukladno pravilima LIFE programa i to najviše do 50% učešća kojeg korisnik treba osigurati, a koje ne prelazi 20% ukupne opravdane vrijednosti projekta.</w:t>
      </w:r>
    </w:p>
    <w:p w:rsidR="00B66D0D" w:rsidRPr="0049668F" w:rsidRDefault="00B66D0D" w:rsidP="007178C8">
      <w:pPr>
        <w:spacing w:before="0" w:after="0" w:line="240" w:lineRule="auto"/>
        <w:rPr>
          <w:rFonts w:ascii="Times New Roman" w:hAnsi="Times New Roman" w:cs="Times New Roman"/>
          <w:sz w:val="24"/>
        </w:rPr>
      </w:pPr>
    </w:p>
    <w:p w:rsidR="004C35E1" w:rsidRPr="0049668F" w:rsidRDefault="004C35E1" w:rsidP="007178C8">
      <w:pPr>
        <w:spacing w:before="0" w:after="0" w:line="240" w:lineRule="auto"/>
        <w:rPr>
          <w:rFonts w:ascii="Times New Roman" w:hAnsi="Times New Roman" w:cs="Times New Roman"/>
          <w:sz w:val="24"/>
        </w:rPr>
      </w:pPr>
      <w:r w:rsidRPr="0049668F">
        <w:rPr>
          <w:rFonts w:ascii="Times New Roman" w:hAnsi="Times New Roman" w:cs="Times New Roman"/>
          <w:sz w:val="24"/>
        </w:rPr>
        <w:t>Također, financirat će se potrebna stručna podrška u širokom djelokrugu prihvatljivih sektora odnosno tematskih područja kao što je: Alternativna goriva kao čimbenik razvoja gospodarstva, znanstveno istraživačkog rada, edukacija i turizam; Studija izrade metodologije za izračun ušteda energije i emisija CO</w:t>
      </w:r>
      <w:r w:rsidRPr="0049668F">
        <w:rPr>
          <w:rFonts w:ascii="Times New Roman" w:hAnsi="Times New Roman" w:cs="Times New Roman"/>
          <w:sz w:val="24"/>
          <w:vertAlign w:val="subscript"/>
        </w:rPr>
        <w:t>2</w:t>
      </w:r>
      <w:r w:rsidRPr="0049668F">
        <w:rPr>
          <w:rFonts w:ascii="Times New Roman" w:hAnsi="Times New Roman" w:cs="Times New Roman"/>
          <w:sz w:val="24"/>
        </w:rPr>
        <w:t xml:space="preserve"> za nove mjere energetske učinkovitosti prema metodi odozdo prema gore; Analiza prijedloga potencijalnih mjera prihvatljivih u skladu sa Sustavom obveza energetske učinkovitosti; Izračun rezultata ušteda energije i emisija CO</w:t>
      </w:r>
      <w:r w:rsidRPr="0049668F">
        <w:rPr>
          <w:rFonts w:ascii="Times New Roman" w:hAnsi="Times New Roman" w:cs="Times New Roman"/>
          <w:sz w:val="24"/>
          <w:vertAlign w:val="subscript"/>
        </w:rPr>
        <w:t>2</w:t>
      </w:r>
      <w:r w:rsidRPr="0049668F">
        <w:rPr>
          <w:rFonts w:ascii="Times New Roman" w:hAnsi="Times New Roman" w:cs="Times New Roman"/>
          <w:sz w:val="24"/>
        </w:rPr>
        <w:t xml:space="preserve"> za provedbu mjere porezne politike „Uspostava posebnog poreza na motorna vozila na temelju emisija CO</w:t>
      </w:r>
      <w:r w:rsidRPr="0049668F">
        <w:rPr>
          <w:rFonts w:ascii="Times New Roman" w:hAnsi="Times New Roman" w:cs="Times New Roman"/>
          <w:sz w:val="24"/>
          <w:vertAlign w:val="subscript"/>
        </w:rPr>
        <w:t>2</w:t>
      </w:r>
      <w:r w:rsidRPr="0049668F">
        <w:rPr>
          <w:rFonts w:ascii="Times New Roman" w:hAnsi="Times New Roman" w:cs="Times New Roman"/>
          <w:sz w:val="24"/>
        </w:rPr>
        <w:t>“; Nadogradnja i adaptivno održavanje Sustava za praćenje, mjerenje i verifikaciju ušteda energije; Izrada interaktivne karte RH za punionice za vozila na alternativni pogon (punionice za električna vozila, SPP, UPP…); Stručne podloge za uređenje uvjeta priključka na elektro-energetski sustav za punionice, uvijete distribuiranja, naplate i  jediničnu cijenu alternativnih energenata koji se koriste u prometu i dugo.</w:t>
      </w:r>
    </w:p>
    <w:p w:rsidR="004C35E1" w:rsidRPr="0049668F" w:rsidRDefault="004C35E1" w:rsidP="007178C8">
      <w:pPr>
        <w:spacing w:before="0" w:after="0" w:line="240" w:lineRule="auto"/>
        <w:rPr>
          <w:rFonts w:ascii="Times New Roman" w:hAnsi="Times New Roman" w:cs="Times New Roman"/>
        </w:rPr>
      </w:pPr>
    </w:p>
    <w:p w:rsidR="004C35E1" w:rsidRPr="0049668F" w:rsidRDefault="004C35E1" w:rsidP="00D24136">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Moguće je financirati i ostale mjere u segmentu istraživanja i razvoja te stručne podrške vezane uz klimatske promjene koje se pokažu potrebnim, naravno uz dodatnu analizu. Ovim su obuhvaćene i slobodne istraživačke teme za koje se nezavisnom stručnom recenzijom utvrdi da su komplementarne sa drugim tematskim ciljevima. </w:t>
      </w:r>
    </w:p>
    <w:p w:rsidR="00F83BD9" w:rsidRPr="0049668F" w:rsidRDefault="00F83BD9" w:rsidP="007178C8">
      <w:pPr>
        <w:spacing w:before="0" w:after="0" w:line="240" w:lineRule="auto"/>
        <w:rPr>
          <w:rFonts w:ascii="Times New Roman" w:hAnsi="Times New Roman" w:cs="Times New Roman"/>
          <w:sz w:val="24"/>
          <w:lang w:eastAsia="hr-HR"/>
        </w:rPr>
      </w:pPr>
    </w:p>
    <w:p w:rsidR="00D4794A" w:rsidRPr="0049668F" w:rsidRDefault="00D4794A" w:rsidP="007B2C4B">
      <w:pPr>
        <w:pStyle w:val="Naslov2"/>
        <w:numPr>
          <w:ilvl w:val="1"/>
          <w:numId w:val="26"/>
        </w:numPr>
        <w:pBdr>
          <w:bottom w:val="none" w:sz="0" w:space="0" w:color="auto"/>
        </w:pBdr>
        <w:spacing w:before="0" w:after="0" w:line="240" w:lineRule="auto"/>
        <w:rPr>
          <w:rFonts w:ascii="Times New Roman" w:hAnsi="Times New Roman"/>
          <w:color w:val="auto"/>
          <w:sz w:val="24"/>
          <w:szCs w:val="24"/>
        </w:rPr>
      </w:pPr>
      <w:bookmarkStart w:id="348" w:name="_Toc480810449"/>
      <w:bookmarkStart w:id="349" w:name="_Toc486837221"/>
      <w:bookmarkStart w:id="350" w:name="_Toc488763333"/>
      <w:r w:rsidRPr="0049668F">
        <w:rPr>
          <w:rFonts w:ascii="Times New Roman" w:hAnsi="Times New Roman"/>
          <w:color w:val="auto"/>
          <w:sz w:val="24"/>
          <w:szCs w:val="24"/>
        </w:rPr>
        <w:t>Projekti s trećim zemljama</w:t>
      </w:r>
      <w:bookmarkEnd w:id="348"/>
      <w:bookmarkEnd w:id="349"/>
      <w:bookmarkEnd w:id="350"/>
    </w:p>
    <w:p w:rsidR="00D4794A" w:rsidRPr="0049668F" w:rsidRDefault="00D4794A" w:rsidP="007178C8">
      <w:pPr>
        <w:spacing w:before="0" w:after="0" w:line="240" w:lineRule="auto"/>
        <w:rPr>
          <w:rFonts w:ascii="Times New Roman" w:hAnsi="Times New Roman" w:cs="Times New Roman"/>
          <w:sz w:val="24"/>
          <w:lang w:eastAsia="hr-HR"/>
        </w:rPr>
      </w:pPr>
      <w:bookmarkStart w:id="351" w:name="_Ref390434140"/>
    </w:p>
    <w:p w:rsidR="00D4794A" w:rsidRPr="0049668F" w:rsidRDefault="00D4794A"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Projekti s trećim zemljama podrazumijevaju financiranje </w:t>
      </w:r>
      <w:r w:rsidRPr="0049668F">
        <w:rPr>
          <w:rFonts w:ascii="Times New Roman" w:hAnsi="Times New Roman" w:cs="Times New Roman"/>
          <w:b/>
          <w:sz w:val="24"/>
          <w:lang w:eastAsia="hr-HR"/>
        </w:rPr>
        <w:t>Vlada Vladi</w:t>
      </w:r>
      <w:r w:rsidRPr="0049668F">
        <w:rPr>
          <w:rFonts w:ascii="Times New Roman" w:hAnsi="Times New Roman" w:cs="Times New Roman"/>
          <w:sz w:val="24"/>
          <w:lang w:eastAsia="hr-HR"/>
        </w:rPr>
        <w:t xml:space="preserve"> (</w:t>
      </w:r>
      <w:r w:rsidRPr="0049668F">
        <w:rPr>
          <w:rFonts w:ascii="Times New Roman" w:hAnsi="Times New Roman" w:cs="Times New Roman"/>
          <w:i/>
          <w:sz w:val="24"/>
          <w:lang w:eastAsia="hr-HR"/>
        </w:rPr>
        <w:t>Government to Government, G2G</w:t>
      </w:r>
      <w:r w:rsidRPr="0049668F">
        <w:rPr>
          <w:rFonts w:ascii="Times New Roman" w:hAnsi="Times New Roman" w:cs="Times New Roman"/>
          <w:sz w:val="24"/>
          <w:lang w:eastAsia="hr-HR"/>
        </w:rPr>
        <w:t xml:space="preserve">) projekata i drugih prikladnih bilateralnih programa te uplate u </w:t>
      </w:r>
      <w:r w:rsidRPr="0049668F">
        <w:rPr>
          <w:rFonts w:ascii="Times New Roman" w:hAnsi="Times New Roman" w:cs="Times New Roman"/>
          <w:b/>
          <w:sz w:val="24"/>
          <w:lang w:eastAsia="hr-HR"/>
        </w:rPr>
        <w:t>Zeleni klimatski fond</w:t>
      </w:r>
      <w:r w:rsidRPr="0049668F">
        <w:rPr>
          <w:rFonts w:ascii="Times New Roman" w:hAnsi="Times New Roman" w:cs="Times New Roman"/>
          <w:sz w:val="24"/>
          <w:lang w:eastAsia="hr-HR"/>
        </w:rPr>
        <w:t xml:space="preserve"> (</w:t>
      </w:r>
      <w:r w:rsidRPr="0049668F">
        <w:rPr>
          <w:rFonts w:ascii="Times New Roman" w:hAnsi="Times New Roman" w:cs="Times New Roman"/>
          <w:i/>
          <w:sz w:val="24"/>
          <w:lang w:eastAsia="hr-HR"/>
        </w:rPr>
        <w:t>Green Climate Fund</w:t>
      </w:r>
      <w:r w:rsidRPr="0049668F">
        <w:rPr>
          <w:rFonts w:ascii="Times New Roman" w:hAnsi="Times New Roman" w:cs="Times New Roman"/>
          <w:sz w:val="24"/>
          <w:lang w:eastAsia="hr-HR"/>
        </w:rPr>
        <w:t xml:space="preserve">) i slične fondove u okviru </w:t>
      </w:r>
      <w:r w:rsidR="00F83BD9" w:rsidRPr="0049668F">
        <w:rPr>
          <w:rFonts w:ascii="Times New Roman" w:hAnsi="Times New Roman" w:cs="Times New Roman"/>
          <w:sz w:val="24"/>
          <w:lang w:eastAsia="hr-HR"/>
        </w:rPr>
        <w:t>UNFCCC-a</w:t>
      </w:r>
      <w:r w:rsidRPr="0049668F">
        <w:rPr>
          <w:rFonts w:ascii="Times New Roman" w:hAnsi="Times New Roman" w:cs="Times New Roman"/>
          <w:sz w:val="24"/>
          <w:lang w:eastAsia="hr-HR"/>
        </w:rPr>
        <w:t>, namijenjene ublažavanju i prilagodbi klimatskim promjenama.</w:t>
      </w:r>
    </w:p>
    <w:p w:rsidR="00D4794A" w:rsidRPr="0049668F" w:rsidRDefault="00D4794A" w:rsidP="007178C8">
      <w:pPr>
        <w:spacing w:before="0" w:after="0" w:line="240" w:lineRule="auto"/>
        <w:rPr>
          <w:rFonts w:ascii="Times New Roman" w:hAnsi="Times New Roman" w:cs="Times New Roman"/>
          <w:sz w:val="24"/>
          <w:lang w:eastAsia="hr-HR"/>
        </w:rPr>
      </w:pPr>
    </w:p>
    <w:p w:rsidR="00D4794A" w:rsidRPr="0049668F" w:rsidRDefault="00D4794A"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 xml:space="preserve">Vlada Vladi je instrument koji potiče strukturnu suradnju između dviju vlada u rješavanju pitanja od zajedničkog interesa. To ponajviše podrazumijeva prijenos znanja s razvijenije na manje razvijenu zemlju. U nekim slučajevima, u takvim projektima aktivno sudjeluju i predstavnici poslovnog sektora. Kroz </w:t>
      </w:r>
      <w:r w:rsidR="00E25B68" w:rsidRPr="0049668F">
        <w:rPr>
          <w:rFonts w:ascii="Times New Roman" w:hAnsi="Times New Roman" w:cs="Times New Roman"/>
          <w:sz w:val="24"/>
          <w:lang w:eastAsia="hr-HR"/>
        </w:rPr>
        <w:t>navedene bilateralne</w:t>
      </w:r>
      <w:r w:rsidRPr="0049668F">
        <w:rPr>
          <w:rFonts w:ascii="Times New Roman" w:hAnsi="Times New Roman" w:cs="Times New Roman"/>
          <w:sz w:val="24"/>
          <w:lang w:eastAsia="hr-HR"/>
        </w:rPr>
        <w:t xml:space="preserve"> projekte razmjenjuju se znanja i iskustvo te se primjenjuje odgovarajući, lokalnim uvjetima prilagođeni pristup kako bi se ispunili zadani ciljevi i pomoglo vladama u njihovim regulatornim zadaćama. Uobičajene aktivnosti u okviru takvih projekata je održavanje treninga, seminara, radionica, izrada različitih institucionalnih i legislativnih analiza te analiza tržišta, aktivnosti podizanja javne svijesti te pružanje konzultantskih usluga u pripremi zakonodavnog i strateškog okvira, ali i provedbi pilot projekata i drugih konkretnih implementacijskih tehnika i strategija. Slijedom toga, </w:t>
      </w:r>
      <w:r w:rsidR="00E25B68" w:rsidRPr="0049668F">
        <w:rPr>
          <w:rFonts w:ascii="Times New Roman" w:hAnsi="Times New Roman" w:cs="Times New Roman"/>
          <w:sz w:val="24"/>
          <w:lang w:eastAsia="hr-HR"/>
        </w:rPr>
        <w:t xml:space="preserve">bilateralni </w:t>
      </w:r>
      <w:r w:rsidRPr="0049668F">
        <w:rPr>
          <w:rFonts w:ascii="Times New Roman" w:hAnsi="Times New Roman" w:cs="Times New Roman"/>
          <w:sz w:val="24"/>
          <w:lang w:eastAsia="hr-HR"/>
        </w:rPr>
        <w:t xml:space="preserve">projekti su kombinacija teoretskog znanja i konkretne provedbe i primjene. Republika Hrvatska ima iskustva u provedbi </w:t>
      </w:r>
      <w:r w:rsidR="00E25B68" w:rsidRPr="0049668F">
        <w:rPr>
          <w:rFonts w:ascii="Times New Roman" w:hAnsi="Times New Roman" w:cs="Times New Roman"/>
          <w:sz w:val="24"/>
          <w:lang w:eastAsia="hr-HR"/>
        </w:rPr>
        <w:t xml:space="preserve">bilateralnih </w:t>
      </w:r>
      <w:r w:rsidRPr="0049668F">
        <w:rPr>
          <w:rFonts w:ascii="Times New Roman" w:hAnsi="Times New Roman" w:cs="Times New Roman"/>
          <w:sz w:val="24"/>
          <w:lang w:eastAsia="hr-HR"/>
        </w:rPr>
        <w:t>projekata kao primateljica stručne podrške tijekom procesa pristupanja E</w:t>
      </w:r>
      <w:r w:rsidR="00C10C40">
        <w:rPr>
          <w:rFonts w:ascii="Times New Roman" w:hAnsi="Times New Roman" w:cs="Times New Roman"/>
          <w:sz w:val="24"/>
          <w:lang w:eastAsia="hr-HR"/>
        </w:rPr>
        <w:t>U</w:t>
      </w:r>
      <w:r w:rsidRPr="0049668F">
        <w:rPr>
          <w:rFonts w:ascii="Times New Roman" w:hAnsi="Times New Roman" w:cs="Times New Roman"/>
          <w:sz w:val="24"/>
          <w:lang w:eastAsia="hr-HR"/>
        </w:rPr>
        <w:t xml:space="preserve">, a danas kao članica EU može pružati podršku i pomoć drugim zemljama u procesu njihova pridruživanja EU, a prvenstveno zemljama u regiji. </w:t>
      </w:r>
      <w:r w:rsidR="00213963" w:rsidRPr="0049668F">
        <w:rPr>
          <w:rFonts w:ascii="Times New Roman" w:hAnsi="Times New Roman" w:cs="Times New Roman"/>
          <w:sz w:val="24"/>
          <w:lang w:eastAsia="hr-HR"/>
        </w:rPr>
        <w:t xml:space="preserve">Navedeni projekti mogu poslužiti za transfer hrvatskih znanja i tehnologija, a mogu ih provoditi hrvatski pravni subjekti. Također je praksa da države EU odaberu nekoliko država u razvoju sukladno svojim političkim interesima, a </w:t>
      </w:r>
      <w:r w:rsidR="00F83BD9" w:rsidRPr="0049668F">
        <w:rPr>
          <w:rFonts w:ascii="Times New Roman" w:hAnsi="Times New Roman" w:cs="Times New Roman"/>
          <w:sz w:val="24"/>
          <w:lang w:eastAsia="hr-HR"/>
        </w:rPr>
        <w:t xml:space="preserve">Republika </w:t>
      </w:r>
      <w:r w:rsidR="00213963" w:rsidRPr="0049668F">
        <w:rPr>
          <w:rFonts w:ascii="Times New Roman" w:hAnsi="Times New Roman" w:cs="Times New Roman"/>
          <w:sz w:val="24"/>
          <w:lang w:eastAsia="hr-HR"/>
        </w:rPr>
        <w:t xml:space="preserve">Hrvatska u tom smislu </w:t>
      </w:r>
      <w:r w:rsidR="00B40B5F">
        <w:rPr>
          <w:rFonts w:ascii="Times New Roman" w:hAnsi="Times New Roman" w:cs="Times New Roman"/>
          <w:sz w:val="24"/>
          <w:lang w:eastAsia="hr-HR"/>
        </w:rPr>
        <w:t>može podupirati susjedne države.</w:t>
      </w:r>
    </w:p>
    <w:p w:rsidR="00B62B88" w:rsidRDefault="00B62B88" w:rsidP="007178C8">
      <w:pPr>
        <w:spacing w:before="0" w:after="0" w:line="240" w:lineRule="auto"/>
        <w:rPr>
          <w:rFonts w:ascii="Times New Roman" w:hAnsi="Times New Roman" w:cs="Times New Roman"/>
          <w:sz w:val="24"/>
          <w:lang w:eastAsia="hr-HR"/>
        </w:rPr>
      </w:pPr>
    </w:p>
    <w:p w:rsidR="00D4794A" w:rsidRPr="0049668F" w:rsidRDefault="00D4794A" w:rsidP="007178C8">
      <w:pPr>
        <w:spacing w:before="0" w:after="0" w:line="240" w:lineRule="auto"/>
        <w:rPr>
          <w:rFonts w:ascii="Times New Roman" w:hAnsi="Times New Roman" w:cs="Times New Roman"/>
          <w:sz w:val="24"/>
        </w:rPr>
      </w:pPr>
      <w:r w:rsidRPr="0049668F">
        <w:rPr>
          <w:rFonts w:ascii="Times New Roman" w:hAnsi="Times New Roman" w:cs="Times New Roman"/>
          <w:sz w:val="24"/>
          <w:lang w:eastAsia="hr-HR"/>
        </w:rPr>
        <w:t xml:space="preserve">Zeleni klimatski fond je osnovan na UNFCCC konferenciji u Durbanu 2011. godine </w:t>
      </w:r>
      <w:r w:rsidRPr="0049668F">
        <w:rPr>
          <w:rFonts w:ascii="Times New Roman" w:hAnsi="Times New Roman" w:cs="Times New Roman"/>
          <w:sz w:val="24"/>
        </w:rPr>
        <w:t xml:space="preserve">s ciljem značajnog i ambicioznog doprinosa globalnim naporima prema postizanju ciljeva postavljenih od strane međunarodne zajednice u borbi protiv klimatskih promjena. U kontekstu održivog razvoja </w:t>
      </w:r>
      <w:r w:rsidR="00F83BD9" w:rsidRPr="0049668F">
        <w:rPr>
          <w:rFonts w:ascii="Times New Roman" w:hAnsi="Times New Roman" w:cs="Times New Roman"/>
          <w:sz w:val="24"/>
          <w:lang w:eastAsia="hr-HR"/>
        </w:rPr>
        <w:t>Zeleni klimatski f</w:t>
      </w:r>
      <w:r w:rsidRPr="0049668F">
        <w:rPr>
          <w:rFonts w:ascii="Times New Roman" w:hAnsi="Times New Roman" w:cs="Times New Roman"/>
          <w:sz w:val="24"/>
        </w:rPr>
        <w:t xml:space="preserve">ond </w:t>
      </w:r>
      <w:bookmarkStart w:id="352" w:name="c24"/>
      <w:bookmarkEnd w:id="352"/>
      <w:r w:rsidRPr="0049668F">
        <w:rPr>
          <w:rFonts w:ascii="Times New Roman" w:hAnsi="Times New Roman" w:cs="Times New Roman"/>
          <w:sz w:val="24"/>
        </w:rPr>
        <w:t xml:space="preserve">promiče pomicanje paradigme prema niskim emisijama i razvoju koji ne narušava klimu, pružajući podršku zemljama u razvoju u ograničivanju ili smanjenju svojih emisija stakleničkih plinova te u prilagodbi učincima klimatskih promjena. </w:t>
      </w:r>
      <w:r w:rsidR="00F83BD9" w:rsidRPr="0049668F">
        <w:rPr>
          <w:rFonts w:ascii="Times New Roman" w:hAnsi="Times New Roman" w:cs="Times New Roman"/>
          <w:sz w:val="24"/>
          <w:lang w:eastAsia="hr-HR"/>
        </w:rPr>
        <w:t>Zeleni klimatski f</w:t>
      </w:r>
      <w:r w:rsidRPr="0049668F">
        <w:rPr>
          <w:rFonts w:ascii="Times New Roman" w:hAnsi="Times New Roman" w:cs="Times New Roman"/>
          <w:sz w:val="24"/>
        </w:rPr>
        <w:t xml:space="preserve">ond nastoji </w:t>
      </w:r>
      <w:r w:rsidR="00956BE4" w:rsidRPr="0049668F">
        <w:rPr>
          <w:rFonts w:ascii="Times New Roman" w:hAnsi="Times New Roman" w:cs="Times New Roman"/>
          <w:sz w:val="24"/>
        </w:rPr>
        <w:t xml:space="preserve">maksimizirati </w:t>
      </w:r>
      <w:r w:rsidRPr="0049668F">
        <w:rPr>
          <w:rFonts w:ascii="Times New Roman" w:hAnsi="Times New Roman" w:cs="Times New Roman"/>
          <w:sz w:val="24"/>
        </w:rPr>
        <w:t>učinak svojih sredstava za prilagodbu i ublažavanje, te pronaći ravnotežu između navedenog, istovremeno promičući ekološke, socijalne, ekonomske i razvojne dodatne koristi.</w:t>
      </w:r>
    </w:p>
    <w:p w:rsidR="00D4794A" w:rsidRPr="0049668F" w:rsidRDefault="00D4794A" w:rsidP="007178C8">
      <w:pPr>
        <w:spacing w:before="0" w:after="0" w:line="240" w:lineRule="auto"/>
        <w:rPr>
          <w:rFonts w:ascii="Times New Roman" w:hAnsi="Times New Roman" w:cs="Times New Roman"/>
          <w:sz w:val="24"/>
          <w:lang w:eastAsia="hr-HR"/>
        </w:rPr>
      </w:pPr>
    </w:p>
    <w:p w:rsidR="00487B4B" w:rsidRPr="0049668F" w:rsidRDefault="00F83BD9" w:rsidP="007178C8">
      <w:pPr>
        <w:spacing w:before="0" w:after="0" w:line="240" w:lineRule="auto"/>
        <w:rPr>
          <w:rFonts w:ascii="Times New Roman" w:hAnsi="Times New Roman" w:cs="Times New Roman"/>
          <w:sz w:val="24"/>
          <w:lang w:eastAsia="hr-HR"/>
        </w:rPr>
      </w:pPr>
      <w:r w:rsidRPr="0049668F">
        <w:rPr>
          <w:rFonts w:ascii="Times New Roman" w:hAnsi="Times New Roman" w:cs="Times New Roman"/>
          <w:sz w:val="24"/>
          <w:lang w:eastAsia="hr-HR"/>
        </w:rPr>
        <w:t>Za</w:t>
      </w:r>
      <w:r w:rsidR="00F4115D" w:rsidRPr="0049668F">
        <w:rPr>
          <w:rFonts w:ascii="Times New Roman" w:hAnsi="Times New Roman" w:cs="Times New Roman"/>
          <w:sz w:val="24"/>
          <w:lang w:eastAsia="hr-HR"/>
        </w:rPr>
        <w:t xml:space="preserve"> financiranje projek</w:t>
      </w:r>
      <w:r w:rsidRPr="0049668F">
        <w:rPr>
          <w:rFonts w:ascii="Times New Roman" w:hAnsi="Times New Roman" w:cs="Times New Roman"/>
          <w:sz w:val="24"/>
          <w:lang w:eastAsia="hr-HR"/>
        </w:rPr>
        <w:t xml:space="preserve">ata s trećim zemljama predlaže se alocirati </w:t>
      </w:r>
      <w:r w:rsidR="00F4115D" w:rsidRPr="0049668F">
        <w:rPr>
          <w:rFonts w:ascii="Times New Roman" w:hAnsi="Times New Roman" w:cs="Times New Roman"/>
          <w:sz w:val="24"/>
          <w:lang w:eastAsia="hr-HR"/>
        </w:rPr>
        <w:t>d</w:t>
      </w:r>
      <w:r w:rsidRPr="0049668F">
        <w:rPr>
          <w:rFonts w:ascii="Times New Roman" w:hAnsi="Times New Roman" w:cs="Times New Roman"/>
          <w:sz w:val="24"/>
          <w:lang w:eastAsia="hr-HR"/>
        </w:rPr>
        <w:t>o</w:t>
      </w:r>
      <w:r w:rsidR="00F4115D" w:rsidRPr="0049668F">
        <w:rPr>
          <w:rFonts w:ascii="Times New Roman" w:hAnsi="Times New Roman" w:cs="Times New Roman"/>
          <w:sz w:val="24"/>
          <w:lang w:eastAsia="hr-HR"/>
        </w:rPr>
        <w:t xml:space="preserve"> </w:t>
      </w:r>
      <w:r w:rsidR="004C35E1" w:rsidRPr="0049668F">
        <w:rPr>
          <w:rFonts w:ascii="Times New Roman" w:hAnsi="Times New Roman" w:cs="Times New Roman"/>
          <w:b/>
          <w:sz w:val="24"/>
          <w:lang w:eastAsia="hr-HR"/>
        </w:rPr>
        <w:t>2</w:t>
      </w:r>
      <w:r w:rsidRPr="0049668F">
        <w:rPr>
          <w:rFonts w:ascii="Times New Roman" w:hAnsi="Times New Roman" w:cs="Times New Roman"/>
          <w:b/>
          <w:sz w:val="24"/>
          <w:lang w:eastAsia="hr-HR"/>
        </w:rPr>
        <w:t>,5</w:t>
      </w:r>
      <w:r w:rsidR="00F4115D" w:rsidRPr="0049668F">
        <w:rPr>
          <w:rFonts w:ascii="Times New Roman" w:hAnsi="Times New Roman" w:cs="Times New Roman"/>
          <w:b/>
          <w:sz w:val="24"/>
          <w:lang w:eastAsia="hr-HR"/>
        </w:rPr>
        <w:t>% sredstava</w:t>
      </w:r>
      <w:r w:rsidRPr="0049668F">
        <w:rPr>
          <w:rFonts w:ascii="Times New Roman" w:hAnsi="Times New Roman" w:cs="Times New Roman"/>
          <w:b/>
          <w:sz w:val="24"/>
          <w:lang w:eastAsia="hr-HR"/>
        </w:rPr>
        <w:t>,</w:t>
      </w:r>
      <w:r w:rsidR="00F4115D" w:rsidRPr="0049668F">
        <w:rPr>
          <w:rFonts w:ascii="Times New Roman" w:hAnsi="Times New Roman" w:cs="Times New Roman"/>
          <w:b/>
          <w:sz w:val="24"/>
          <w:lang w:eastAsia="hr-HR"/>
        </w:rPr>
        <w:t xml:space="preserve"> odnosno </w:t>
      </w:r>
      <w:r w:rsidRPr="0049668F">
        <w:rPr>
          <w:rFonts w:ascii="Times New Roman" w:hAnsi="Times New Roman" w:cs="Times New Roman"/>
          <w:b/>
          <w:sz w:val="24"/>
          <w:lang w:eastAsia="hr-HR"/>
        </w:rPr>
        <w:t xml:space="preserve">u iznosu oko </w:t>
      </w:r>
      <w:r w:rsidRPr="0049668F">
        <w:rPr>
          <w:rFonts w:ascii="Times New Roman" w:hAnsi="Times New Roman" w:cs="Times New Roman"/>
          <w:b/>
          <w:bCs/>
          <w:color w:val="000000"/>
          <w:sz w:val="24"/>
          <w:lang w:eastAsia="hr-HR"/>
        </w:rPr>
        <w:t xml:space="preserve">20.625.000 </w:t>
      </w:r>
      <w:r w:rsidR="00F4115D" w:rsidRPr="0049668F">
        <w:rPr>
          <w:rFonts w:ascii="Times New Roman" w:hAnsi="Times New Roman" w:cs="Times New Roman"/>
          <w:b/>
          <w:sz w:val="24"/>
          <w:lang w:eastAsia="hr-HR"/>
        </w:rPr>
        <w:t>HRK</w:t>
      </w:r>
      <w:r w:rsidR="00F4115D" w:rsidRPr="0049668F">
        <w:rPr>
          <w:rFonts w:ascii="Times New Roman" w:hAnsi="Times New Roman" w:cs="Times New Roman"/>
          <w:sz w:val="24"/>
          <w:lang w:eastAsia="hr-HR"/>
        </w:rPr>
        <w:t xml:space="preserve"> za tzv. </w:t>
      </w:r>
      <w:r w:rsidR="00F4115D" w:rsidRPr="0049668F">
        <w:rPr>
          <w:rFonts w:ascii="Times New Roman" w:hAnsi="Times New Roman" w:cs="Times New Roman"/>
          <w:i/>
          <w:sz w:val="24"/>
          <w:lang w:eastAsia="hr-HR"/>
        </w:rPr>
        <w:t>Government to Government</w:t>
      </w:r>
      <w:r w:rsidR="00F4115D" w:rsidRPr="0049668F">
        <w:rPr>
          <w:rFonts w:ascii="Times New Roman" w:hAnsi="Times New Roman" w:cs="Times New Roman"/>
          <w:sz w:val="24"/>
          <w:lang w:eastAsia="hr-HR"/>
        </w:rPr>
        <w:t xml:space="preserve"> projekte i druge prikladne bilateralne programe te </w:t>
      </w:r>
      <w:r w:rsidRPr="0049668F">
        <w:rPr>
          <w:rFonts w:ascii="Times New Roman" w:hAnsi="Times New Roman" w:cs="Times New Roman"/>
          <w:sz w:val="24"/>
          <w:lang w:eastAsia="hr-HR"/>
        </w:rPr>
        <w:t xml:space="preserve">uplate u Zeleni klimatski fond </w:t>
      </w:r>
      <w:r w:rsidR="00F4115D" w:rsidRPr="0049668F">
        <w:rPr>
          <w:rFonts w:ascii="Times New Roman" w:hAnsi="Times New Roman" w:cs="Times New Roman"/>
          <w:sz w:val="24"/>
          <w:lang w:eastAsia="hr-HR"/>
        </w:rPr>
        <w:t>i slične fondove namijenjene ublažavanju i prilagodbi klimatskim promjenama.</w:t>
      </w:r>
    </w:p>
    <w:p w:rsidR="00D4794A" w:rsidRPr="0049668F" w:rsidRDefault="00D4794A" w:rsidP="008E18F1">
      <w:pPr>
        <w:jc w:val="center"/>
        <w:rPr>
          <w:rFonts w:ascii="Times New Roman" w:hAnsi="Times New Roman" w:cs="Times New Roman"/>
        </w:rPr>
      </w:pPr>
      <w:bookmarkStart w:id="353" w:name="_Toc479002428"/>
      <w:bookmarkStart w:id="354" w:name="_Toc479002797"/>
      <w:bookmarkEnd w:id="351"/>
      <w:bookmarkEnd w:id="353"/>
      <w:bookmarkEnd w:id="354"/>
    </w:p>
    <w:sectPr w:rsidR="00D4794A" w:rsidRPr="0049668F" w:rsidSect="007B2C4B">
      <w:footerReference w:type="default" r:id="rId14"/>
      <w:type w:val="continuous"/>
      <w:pgSz w:w="11907" w:h="16840" w:code="9"/>
      <w:pgMar w:top="1250" w:right="1134" w:bottom="1418" w:left="1418" w:header="567"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6DD" w:rsidRDefault="006276DD">
      <w:r>
        <w:separator/>
      </w:r>
    </w:p>
  </w:endnote>
  <w:endnote w:type="continuationSeparator" w:id="0">
    <w:p w:rsidR="006276DD" w:rsidRDefault="0062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Con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Forgotten Futurist">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T582o00">
    <w:altName w:val="MS Gothic"/>
    <w:panose1 w:val="00000000000000000000"/>
    <w:charset w:val="80"/>
    <w:family w:val="swiss"/>
    <w:notTrueType/>
    <w:pitch w:val="default"/>
    <w:sig w:usb0="00000001" w:usb1="08070000" w:usb2="00000010" w:usb3="00000000" w:csb0="00020000" w:csb1="00000000"/>
  </w:font>
  <w:font w:name="TimesNewRoman,Ital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361589"/>
      <w:docPartObj>
        <w:docPartGallery w:val="Page Numbers (Bottom of Page)"/>
        <w:docPartUnique/>
      </w:docPartObj>
    </w:sdtPr>
    <w:sdtEndPr>
      <w:rPr>
        <w:rFonts w:ascii="Times New Roman" w:hAnsi="Times New Roman" w:cs="Times New Roman"/>
      </w:rPr>
    </w:sdtEndPr>
    <w:sdtContent>
      <w:p w:rsidR="006276DD" w:rsidRPr="005C328E" w:rsidRDefault="006276DD">
        <w:pPr>
          <w:pStyle w:val="Podnoje"/>
          <w:jc w:val="center"/>
          <w:rPr>
            <w:rFonts w:ascii="Times New Roman" w:hAnsi="Times New Roman" w:cs="Times New Roman"/>
          </w:rPr>
        </w:pPr>
        <w:r w:rsidRPr="005C328E">
          <w:rPr>
            <w:rFonts w:ascii="Times New Roman" w:hAnsi="Times New Roman" w:cs="Times New Roman"/>
          </w:rPr>
          <w:fldChar w:fldCharType="begin"/>
        </w:r>
        <w:r w:rsidRPr="005C328E">
          <w:rPr>
            <w:rFonts w:ascii="Times New Roman" w:hAnsi="Times New Roman" w:cs="Times New Roman"/>
          </w:rPr>
          <w:instrText>PAGE   \* MERGEFORMAT</w:instrText>
        </w:r>
        <w:r w:rsidRPr="005C328E">
          <w:rPr>
            <w:rFonts w:ascii="Times New Roman" w:hAnsi="Times New Roman" w:cs="Times New Roman"/>
          </w:rPr>
          <w:fldChar w:fldCharType="separate"/>
        </w:r>
        <w:r w:rsidR="007B2C4B" w:rsidRPr="007B2C4B">
          <w:rPr>
            <w:rFonts w:ascii="Times New Roman" w:hAnsi="Times New Roman" w:cs="Times New Roman"/>
            <w:noProof/>
            <w:lang w:val="hr-HR"/>
          </w:rPr>
          <w:t>2</w:t>
        </w:r>
        <w:r w:rsidRPr="005C328E">
          <w:rPr>
            <w:rFonts w:ascii="Times New Roman" w:hAnsi="Times New Roman" w:cs="Times New Roman"/>
          </w:rPr>
          <w:fldChar w:fldCharType="end"/>
        </w:r>
      </w:p>
    </w:sdtContent>
  </w:sdt>
  <w:p w:rsidR="006276DD" w:rsidRPr="0040264C" w:rsidRDefault="006276DD" w:rsidP="00494645">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6DD" w:rsidRDefault="006276DD">
      <w:r>
        <w:separator/>
      </w:r>
    </w:p>
  </w:footnote>
  <w:footnote w:type="continuationSeparator" w:id="0">
    <w:p w:rsidR="006276DD" w:rsidRDefault="006276DD">
      <w:r>
        <w:continuationSeparator/>
      </w:r>
    </w:p>
  </w:footnote>
  <w:footnote w:id="1">
    <w:p w:rsidR="006276DD" w:rsidRPr="008E0ABE" w:rsidRDefault="006276DD">
      <w:pPr>
        <w:pStyle w:val="Tekstfusnote"/>
        <w:rPr>
          <w:rFonts w:ascii="Times New Roman" w:hAnsi="Times New Roman"/>
          <w:color w:val="7030A0"/>
          <w:lang w:val="hr-HR"/>
        </w:rPr>
      </w:pPr>
      <w:r w:rsidRPr="008E0ABE">
        <w:rPr>
          <w:rStyle w:val="Referencafusnote"/>
          <w:rFonts w:ascii="Times New Roman" w:hAnsi="Times New Roman"/>
          <w:color w:val="7030A0"/>
        </w:rPr>
        <w:footnoteRef/>
      </w:r>
      <w:r w:rsidRPr="008E0ABE">
        <w:rPr>
          <w:rFonts w:ascii="Times New Roman" w:hAnsi="Times New Roman"/>
          <w:color w:val="7030A0"/>
        </w:rPr>
        <w:t xml:space="preserve"> </w:t>
      </w:r>
      <w:r w:rsidRPr="00E843EE">
        <w:rPr>
          <w:rFonts w:ascii="Times New Roman" w:hAnsi="Times New Roman"/>
          <w:lang w:eastAsia="hr-HR"/>
        </w:rPr>
        <w:t>http://www.sabor.hr/izvjesce-o-stanju-prirode-u-Republici</w:t>
      </w:r>
      <w:r>
        <w:rPr>
          <w:rFonts w:ascii="Times New Roman" w:hAnsi="Times New Roman"/>
          <w:lang w:eastAsia="hr-HR"/>
        </w:rPr>
        <w:t xml:space="preserve"> </w:t>
      </w:r>
      <w:r w:rsidRPr="00E843EE">
        <w:rPr>
          <w:rFonts w:ascii="Times New Roman" w:hAnsi="Times New Roman"/>
          <w:lang w:eastAsia="hr-HR"/>
        </w:rPr>
        <w:t>H</w:t>
      </w:r>
      <w:r>
        <w:rPr>
          <w:rFonts w:ascii="Times New Roman" w:hAnsi="Times New Roman"/>
          <w:lang w:eastAsia="hr-HR"/>
        </w:rPr>
        <w:t>rvatskoj</w:t>
      </w:r>
    </w:p>
  </w:footnote>
  <w:footnote w:id="2">
    <w:p w:rsidR="006276DD" w:rsidRPr="00EC0E4D" w:rsidRDefault="006276DD">
      <w:pPr>
        <w:pStyle w:val="Tekstfusnote"/>
        <w:rPr>
          <w:lang w:val="it-IT"/>
        </w:rPr>
      </w:pPr>
      <w:r>
        <w:rPr>
          <w:rStyle w:val="Referencafusnote"/>
        </w:rPr>
        <w:footnoteRef/>
      </w:r>
      <w:r w:rsidRPr="00EC0E4D">
        <w:rPr>
          <w:lang w:val="it-IT"/>
        </w:rPr>
        <w:t xml:space="preserve"> </w:t>
      </w:r>
      <w:hyperlink r:id="rId1" w:history="1">
        <w:r w:rsidRPr="00EC0E4D">
          <w:rPr>
            <w:rStyle w:val="Hiperveza"/>
            <w:lang w:val="it-IT"/>
          </w:rPr>
          <w:t>www.theice.com</w:t>
        </w:r>
      </w:hyperlink>
    </w:p>
  </w:footnote>
  <w:footnote w:id="3">
    <w:p w:rsidR="006276DD" w:rsidRPr="008E0ABE" w:rsidRDefault="006276DD" w:rsidP="00EE1477">
      <w:pPr>
        <w:pStyle w:val="Tekstfusnote"/>
        <w:rPr>
          <w:rFonts w:ascii="Times New Roman" w:hAnsi="Times New Roman"/>
          <w:color w:val="7030A0"/>
          <w:lang w:val="hr-HR"/>
        </w:rPr>
      </w:pPr>
      <w:r w:rsidRPr="008E0ABE">
        <w:rPr>
          <w:rStyle w:val="Referencafusnote"/>
          <w:rFonts w:ascii="Times New Roman" w:hAnsi="Times New Roman"/>
          <w:color w:val="7030A0"/>
        </w:rPr>
        <w:footnoteRef/>
      </w:r>
      <w:r w:rsidRPr="008E0ABE">
        <w:rPr>
          <w:rFonts w:ascii="Times New Roman" w:hAnsi="Times New Roman"/>
          <w:color w:val="7030A0"/>
        </w:rPr>
        <w:t xml:space="preserve"> </w:t>
      </w:r>
      <w:r w:rsidRPr="00E843EE">
        <w:rPr>
          <w:rFonts w:ascii="Times New Roman" w:hAnsi="Times New Roman"/>
          <w:lang w:eastAsia="hr-HR"/>
        </w:rPr>
        <w:t>http://www.sabor.hr/izvjesce-o-stanju-prirode-u-Republici</w:t>
      </w:r>
      <w:r>
        <w:rPr>
          <w:rFonts w:ascii="Times New Roman" w:hAnsi="Times New Roman"/>
          <w:lang w:eastAsia="hr-HR"/>
        </w:rPr>
        <w:t xml:space="preserve"> </w:t>
      </w:r>
      <w:r w:rsidRPr="00E843EE">
        <w:rPr>
          <w:rFonts w:ascii="Times New Roman" w:hAnsi="Times New Roman"/>
          <w:lang w:eastAsia="hr-HR"/>
        </w:rPr>
        <w:t>H</w:t>
      </w:r>
      <w:r>
        <w:rPr>
          <w:rFonts w:ascii="Times New Roman" w:hAnsi="Times New Roman"/>
          <w:lang w:eastAsia="hr-HR"/>
        </w:rPr>
        <w:t>rvatskoj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6304936"/>
    <w:lvl w:ilvl="0">
      <w:start w:val="1"/>
      <w:numFmt w:val="decimal"/>
      <w:pStyle w:val="Nabrajanje1"/>
      <w:lvlText w:val="%1."/>
      <w:lvlJc w:val="left"/>
      <w:pPr>
        <w:tabs>
          <w:tab w:val="num" w:pos="643"/>
        </w:tabs>
        <w:ind w:left="643" w:hanging="360"/>
      </w:pPr>
      <w:rPr>
        <w:rFonts w:cs="Times New Roman"/>
      </w:rPr>
    </w:lvl>
  </w:abstractNum>
  <w:abstractNum w:abstractNumId="1" w15:restartNumberingAfterBreak="0">
    <w:nsid w:val="FFFFFF80"/>
    <w:multiLevelType w:val="singleLevel"/>
    <w:tmpl w:val="88A0FA02"/>
    <w:lvl w:ilvl="0">
      <w:start w:val="1"/>
      <w:numFmt w:val="bullet"/>
      <w:pStyle w:val="Lista2"/>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DB0781E"/>
    <w:lvl w:ilvl="0">
      <w:start w:val="1"/>
      <w:numFmt w:val="bullet"/>
      <w:pStyle w:val="Lista1"/>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22A0846"/>
    <w:lvl w:ilvl="0">
      <w:start w:val="1"/>
      <w:numFmt w:val="bullet"/>
      <w:pStyle w:val="Literatura"/>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D4B6E4"/>
    <w:lvl w:ilvl="0">
      <w:start w:val="1"/>
      <w:numFmt w:val="bullet"/>
      <w:pStyle w:val="Brojevi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C789A40"/>
    <w:lvl w:ilvl="0">
      <w:start w:val="1"/>
      <w:numFmt w:val="decimal"/>
      <w:pStyle w:val="StyleHeading3LeftBefore12ptAfter6pt"/>
      <w:lvlText w:val="%1."/>
      <w:lvlJc w:val="left"/>
      <w:pPr>
        <w:tabs>
          <w:tab w:val="num" w:pos="360"/>
        </w:tabs>
        <w:ind w:left="360" w:hanging="360"/>
      </w:pPr>
      <w:rPr>
        <w:rFonts w:cs="Times New Roman"/>
      </w:rPr>
    </w:lvl>
  </w:abstractNum>
  <w:abstractNum w:abstractNumId="6" w15:restartNumberingAfterBreak="0">
    <w:nsid w:val="FFFFFF89"/>
    <w:multiLevelType w:val="singleLevel"/>
    <w:tmpl w:val="C24ED51C"/>
    <w:lvl w:ilvl="0">
      <w:start w:val="1"/>
      <w:numFmt w:val="bullet"/>
      <w:pStyle w:val="Brojevi4"/>
      <w:lvlText w:val=""/>
      <w:lvlJc w:val="left"/>
      <w:pPr>
        <w:tabs>
          <w:tab w:val="num" w:pos="360"/>
        </w:tabs>
        <w:ind w:left="360" w:hanging="360"/>
      </w:pPr>
      <w:rPr>
        <w:rFonts w:ascii="Symbol" w:hAnsi="Symbol" w:hint="default"/>
      </w:rPr>
    </w:lvl>
  </w:abstractNum>
  <w:abstractNum w:abstractNumId="7" w15:restartNumberingAfterBreak="0">
    <w:nsid w:val="03EE6FAC"/>
    <w:multiLevelType w:val="multilevel"/>
    <w:tmpl w:val="041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BA6011F"/>
    <w:multiLevelType w:val="multilevel"/>
    <w:tmpl w:val="3F02C3CC"/>
    <w:lvl w:ilvl="0">
      <w:start w:val="1"/>
      <w:numFmt w:val="decimal"/>
      <w:pStyle w:val="Grafikeoznake3"/>
      <w:lvlText w:val="%1"/>
      <w:lvlJc w:val="left"/>
      <w:pPr>
        <w:tabs>
          <w:tab w:val="num" w:pos="397"/>
        </w:tabs>
        <w:ind w:left="993" w:hanging="851"/>
      </w:pPr>
      <w:rPr>
        <w:rFonts w:ascii="Myriad Pro Cond" w:hAnsi="Myriad Pro Cond" w:cs="Myriad Pro Cond" w:hint="default"/>
        <w:spacing w:val="0"/>
        <w:w w:val="100"/>
        <w:kern w:val="16"/>
        <w:position w:val="0"/>
        <w:sz w:val="108"/>
        <w:szCs w:val="108"/>
      </w:rPr>
    </w:lvl>
    <w:lvl w:ilvl="1">
      <w:start w:val="1"/>
      <w:numFmt w:val="decimal"/>
      <w:lvlText w:val="%1.%2"/>
      <w:lvlJc w:val="left"/>
      <w:pPr>
        <w:tabs>
          <w:tab w:val="num" w:pos="210"/>
        </w:tabs>
        <w:ind w:left="567" w:hanging="567"/>
      </w:pPr>
      <w:rPr>
        <w:rFonts w:cs="Times New Roman" w:hint="default"/>
      </w:rPr>
    </w:lvl>
    <w:lvl w:ilvl="2">
      <w:start w:val="1"/>
      <w:numFmt w:val="decimal"/>
      <w:lvlText w:val="%1.%2.%3"/>
      <w:lvlJc w:val="left"/>
      <w:pPr>
        <w:tabs>
          <w:tab w:val="num" w:pos="9073"/>
        </w:tabs>
        <w:ind w:left="9073"/>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331"/>
        </w:tabs>
        <w:ind w:left="330" w:hanging="850"/>
      </w:pPr>
      <w:rPr>
        <w:rFonts w:cs="Times New Roman" w:hint="default"/>
      </w:rPr>
    </w:lvl>
    <w:lvl w:ilvl="4">
      <w:start w:val="1"/>
      <w:numFmt w:val="decimal"/>
      <w:lvlText w:val="%1.%2.%3.%4.%5"/>
      <w:lvlJc w:val="left"/>
      <w:pPr>
        <w:tabs>
          <w:tab w:val="num" w:pos="488"/>
        </w:tabs>
        <w:ind w:left="488" w:hanging="1008"/>
      </w:pPr>
      <w:rPr>
        <w:rFonts w:cs="Times New Roman" w:hint="default"/>
      </w:rPr>
    </w:lvl>
    <w:lvl w:ilvl="5">
      <w:start w:val="1"/>
      <w:numFmt w:val="decimal"/>
      <w:lvlText w:val="%1.%2.%3.%4.%5.%6"/>
      <w:lvlJc w:val="left"/>
      <w:pPr>
        <w:tabs>
          <w:tab w:val="num" w:pos="632"/>
        </w:tabs>
        <w:ind w:left="632" w:hanging="1152"/>
      </w:pPr>
      <w:rPr>
        <w:rFonts w:cs="Times New Roman" w:hint="default"/>
      </w:rPr>
    </w:lvl>
    <w:lvl w:ilvl="6">
      <w:start w:val="1"/>
      <w:numFmt w:val="decimal"/>
      <w:lvlText w:val="%1.%2.%3.%4.%5.%6.%7"/>
      <w:lvlJc w:val="left"/>
      <w:pPr>
        <w:tabs>
          <w:tab w:val="num" w:pos="776"/>
        </w:tabs>
        <w:ind w:left="776" w:hanging="1296"/>
      </w:pPr>
      <w:rPr>
        <w:rFonts w:cs="Times New Roman" w:hint="default"/>
      </w:rPr>
    </w:lvl>
    <w:lvl w:ilvl="7">
      <w:start w:val="1"/>
      <w:numFmt w:val="decimal"/>
      <w:lvlText w:val="%1.%2.%3.%4.%5.%6.%7.%8"/>
      <w:lvlJc w:val="left"/>
      <w:pPr>
        <w:tabs>
          <w:tab w:val="num" w:pos="920"/>
        </w:tabs>
        <w:ind w:left="920" w:hanging="1440"/>
      </w:pPr>
      <w:rPr>
        <w:rFonts w:cs="Times New Roman" w:hint="default"/>
      </w:rPr>
    </w:lvl>
    <w:lvl w:ilvl="8">
      <w:start w:val="1"/>
      <w:numFmt w:val="decimal"/>
      <w:lvlText w:val="%1.%2.%3.%4.%5.%6.%7.%8.%9"/>
      <w:lvlJc w:val="left"/>
      <w:pPr>
        <w:tabs>
          <w:tab w:val="num" w:pos="1064"/>
        </w:tabs>
        <w:ind w:left="1064" w:hanging="1584"/>
      </w:pPr>
      <w:rPr>
        <w:rFonts w:cs="Times New Roman" w:hint="default"/>
      </w:rPr>
    </w:lvl>
  </w:abstractNum>
  <w:abstractNum w:abstractNumId="9" w15:restartNumberingAfterBreak="0">
    <w:nsid w:val="0BA74225"/>
    <w:multiLevelType w:val="hybridMultilevel"/>
    <w:tmpl w:val="7E2492AC"/>
    <w:lvl w:ilvl="0" w:tplc="BBD21BBA">
      <w:start w:val="603"/>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C6E07B1"/>
    <w:multiLevelType w:val="hybridMultilevel"/>
    <w:tmpl w:val="A75E6E14"/>
    <w:lvl w:ilvl="0" w:tplc="96AAA78E">
      <w:start w:val="4"/>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12AF00E6"/>
    <w:multiLevelType w:val="hybridMultilevel"/>
    <w:tmpl w:val="4AFC0268"/>
    <w:lvl w:ilvl="0" w:tplc="96AAA78E">
      <w:start w:val="20"/>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1E1B2E0A"/>
    <w:multiLevelType w:val="multilevel"/>
    <w:tmpl w:val="358CAB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3820DE"/>
    <w:multiLevelType w:val="hybridMultilevel"/>
    <w:tmpl w:val="5D9A6962"/>
    <w:lvl w:ilvl="0" w:tplc="96AAA78E">
      <w:start w:val="20"/>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1AB4E74"/>
    <w:multiLevelType w:val="hybridMultilevel"/>
    <w:tmpl w:val="09D443D6"/>
    <w:lvl w:ilvl="0" w:tplc="96AAA78E">
      <w:start w:val="4"/>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5FE4560"/>
    <w:multiLevelType w:val="multilevel"/>
    <w:tmpl w:val="C21C2CEA"/>
    <w:lvl w:ilvl="0">
      <w:start w:val="1"/>
      <w:numFmt w:val="decimal"/>
      <w:pStyle w:val="Grafikeoznake5"/>
      <w:lvlText w:val="%1"/>
      <w:lvlJc w:val="left"/>
      <w:pPr>
        <w:tabs>
          <w:tab w:val="num" w:pos="255"/>
        </w:tabs>
      </w:pPr>
      <w:rPr>
        <w:rFonts w:ascii="Myriad Pro Cond" w:hAnsi="Myriad Pro Cond" w:cs="Myriad Pro Cond" w:hint="default"/>
        <w:spacing w:val="0"/>
        <w:w w:val="100"/>
        <w:kern w:val="16"/>
        <w:position w:val="0"/>
        <w:sz w:val="144"/>
        <w:szCs w:val="144"/>
      </w:rPr>
    </w:lvl>
    <w:lvl w:ilvl="1">
      <w:start w:val="1"/>
      <w:numFmt w:val="decimal"/>
      <w:lvlRestart w:val="0"/>
      <w:lvlText w:val="%1.%2"/>
      <w:lvlJc w:val="left"/>
      <w:pPr>
        <w:tabs>
          <w:tab w:val="num" w:pos="-339"/>
        </w:tabs>
        <w:ind w:left="5160" w:hanging="4196"/>
      </w:pPr>
      <w:rPr>
        <w:rFonts w:cs="Times New Roman" w:hint="default"/>
      </w:rPr>
    </w:lvl>
    <w:lvl w:ilvl="2">
      <w:start w:val="1"/>
      <w:numFmt w:val="decimal"/>
      <w:lvlRestart w:val="0"/>
      <w:lvlText w:val="%1.%2.%3"/>
      <w:lvlJc w:val="left"/>
      <w:pPr>
        <w:tabs>
          <w:tab w:val="num" w:pos="-339"/>
        </w:tabs>
        <w:ind w:left="-339" w:hanging="851"/>
      </w:pPr>
      <w:rPr>
        <w:rFonts w:cs="Times New Roman" w:hint="default"/>
      </w:rPr>
    </w:lvl>
    <w:lvl w:ilvl="3">
      <w:start w:val="1"/>
      <w:numFmt w:val="decimal"/>
      <w:lvlText w:val="%1.%2.%3.%4"/>
      <w:lvlJc w:val="left"/>
      <w:pPr>
        <w:tabs>
          <w:tab w:val="num" w:pos="331"/>
        </w:tabs>
        <w:ind w:left="330" w:hanging="850"/>
      </w:pPr>
      <w:rPr>
        <w:rFonts w:cs="Times New Roman" w:hint="default"/>
      </w:rPr>
    </w:lvl>
    <w:lvl w:ilvl="4">
      <w:start w:val="1"/>
      <w:numFmt w:val="decimal"/>
      <w:lvlText w:val="%1.%2.%3.%4.%5"/>
      <w:lvlJc w:val="left"/>
      <w:pPr>
        <w:tabs>
          <w:tab w:val="num" w:pos="488"/>
        </w:tabs>
        <w:ind w:left="488" w:hanging="1008"/>
      </w:pPr>
      <w:rPr>
        <w:rFonts w:cs="Times New Roman" w:hint="default"/>
      </w:rPr>
    </w:lvl>
    <w:lvl w:ilvl="5">
      <w:start w:val="1"/>
      <w:numFmt w:val="decimal"/>
      <w:lvlText w:val="%1.%2.%3.%4.%5.%6"/>
      <w:lvlJc w:val="left"/>
      <w:pPr>
        <w:tabs>
          <w:tab w:val="num" w:pos="632"/>
        </w:tabs>
        <w:ind w:left="632" w:hanging="1152"/>
      </w:pPr>
      <w:rPr>
        <w:rFonts w:cs="Times New Roman" w:hint="default"/>
      </w:rPr>
    </w:lvl>
    <w:lvl w:ilvl="6">
      <w:start w:val="1"/>
      <w:numFmt w:val="decimal"/>
      <w:lvlText w:val="%1.%2.%3.%4.%5.%6.%7"/>
      <w:lvlJc w:val="left"/>
      <w:pPr>
        <w:tabs>
          <w:tab w:val="num" w:pos="776"/>
        </w:tabs>
        <w:ind w:left="776" w:hanging="1296"/>
      </w:pPr>
      <w:rPr>
        <w:rFonts w:cs="Times New Roman" w:hint="default"/>
      </w:rPr>
    </w:lvl>
    <w:lvl w:ilvl="7">
      <w:start w:val="1"/>
      <w:numFmt w:val="decimal"/>
      <w:lvlText w:val="%1.%2.%3.%4.%5.%6.%7.%8"/>
      <w:lvlJc w:val="left"/>
      <w:pPr>
        <w:tabs>
          <w:tab w:val="num" w:pos="920"/>
        </w:tabs>
        <w:ind w:left="920" w:hanging="1440"/>
      </w:pPr>
      <w:rPr>
        <w:rFonts w:cs="Times New Roman" w:hint="default"/>
      </w:rPr>
    </w:lvl>
    <w:lvl w:ilvl="8">
      <w:start w:val="1"/>
      <w:numFmt w:val="decimal"/>
      <w:lvlText w:val="%1.%2.%3.%4.%5.%6.%7.%8.%9"/>
      <w:lvlJc w:val="left"/>
      <w:pPr>
        <w:tabs>
          <w:tab w:val="num" w:pos="1064"/>
        </w:tabs>
        <w:ind w:left="1064" w:hanging="1584"/>
      </w:pPr>
      <w:rPr>
        <w:rFonts w:cs="Times New Roman" w:hint="default"/>
      </w:rPr>
    </w:lvl>
  </w:abstractNum>
  <w:abstractNum w:abstractNumId="16" w15:restartNumberingAfterBreak="0">
    <w:nsid w:val="2BBE5EFF"/>
    <w:multiLevelType w:val="hybridMultilevel"/>
    <w:tmpl w:val="67EC634E"/>
    <w:lvl w:ilvl="0" w:tplc="FFFFFFFF">
      <w:start w:val="1"/>
      <w:numFmt w:val="bullet"/>
      <w:pStyle w:val="datumimjesto"/>
      <w:lvlText w:val=""/>
      <w:lvlJc w:val="left"/>
      <w:pPr>
        <w:tabs>
          <w:tab w:val="num" w:pos="714"/>
        </w:tabs>
        <w:ind w:left="2340" w:hanging="19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51AFB"/>
    <w:multiLevelType w:val="hybridMultilevel"/>
    <w:tmpl w:val="829E86A8"/>
    <w:lvl w:ilvl="0" w:tplc="FFFFFFFF">
      <w:start w:val="1"/>
      <w:numFmt w:val="bullet"/>
      <w:pStyle w:val="Podnoje2"/>
      <w:lvlText w:val="o"/>
      <w:lvlJc w:val="left"/>
      <w:pPr>
        <w:tabs>
          <w:tab w:val="num" w:pos="720"/>
        </w:tabs>
        <w:ind w:left="720" w:hanging="4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960B6D"/>
    <w:multiLevelType w:val="multilevel"/>
    <w:tmpl w:val="F0B878FC"/>
    <w:lvl w:ilvl="0">
      <w:start w:val="1"/>
      <w:numFmt w:val="decimal"/>
      <w:pStyle w:val="Picture"/>
      <w:lvlText w:val="%1"/>
      <w:lvlJc w:val="left"/>
      <w:pPr>
        <w:tabs>
          <w:tab w:val="num" w:pos="680"/>
        </w:tabs>
        <w:ind w:left="454" w:firstLine="226"/>
      </w:pPr>
      <w:rPr>
        <w:rFonts w:cs="Times New Roman" w:hint="default"/>
      </w:rPr>
    </w:lvl>
    <w:lvl w:ilvl="1">
      <w:start w:val="1"/>
      <w:numFmt w:val="decimal"/>
      <w:lvlRestart w:val="0"/>
      <w:pStyle w:val="Picture"/>
      <w:suff w:val="space"/>
      <w:lvlText w:val="Picture %1.%2"/>
      <w:lvlJc w:val="left"/>
      <w:pPr>
        <w:ind w:left="680"/>
      </w:pPr>
      <w:rPr>
        <w:rFonts w:cs="Times New Roman" w:hint="default"/>
      </w:rPr>
    </w:lvl>
    <w:lvl w:ilvl="2">
      <w:start w:val="1"/>
      <w:numFmt w:val="decimal"/>
      <w:lvlRestart w:val="0"/>
      <w:lvlText w:val="%1.%2.%3"/>
      <w:lvlJc w:val="left"/>
      <w:pPr>
        <w:tabs>
          <w:tab w:val="num" w:pos="1360"/>
        </w:tabs>
        <w:ind w:left="1360" w:hanging="680"/>
      </w:pPr>
      <w:rPr>
        <w:rFonts w:cs="Times New Roman" w:hint="default"/>
      </w:rPr>
    </w:lvl>
    <w:lvl w:ilvl="3">
      <w:start w:val="1"/>
      <w:numFmt w:val="decimal"/>
      <w:lvlText w:val="%1.%2.%3.%4"/>
      <w:lvlJc w:val="left"/>
      <w:pPr>
        <w:tabs>
          <w:tab w:val="num" w:pos="2201"/>
        </w:tabs>
        <w:ind w:left="2200" w:hanging="850"/>
      </w:pPr>
      <w:rPr>
        <w:rFonts w:cs="Times New Roman" w:hint="default"/>
      </w:rPr>
    </w:lvl>
    <w:lvl w:ilvl="4">
      <w:start w:val="1"/>
      <w:numFmt w:val="decimal"/>
      <w:lvlText w:val="%1.%2.%3.%4.%5"/>
      <w:lvlJc w:val="left"/>
      <w:pPr>
        <w:tabs>
          <w:tab w:val="num" w:pos="2358"/>
        </w:tabs>
        <w:ind w:left="2358" w:hanging="1008"/>
      </w:pPr>
      <w:rPr>
        <w:rFonts w:cs="Times New Roman" w:hint="default"/>
      </w:rPr>
    </w:lvl>
    <w:lvl w:ilvl="5">
      <w:start w:val="1"/>
      <w:numFmt w:val="decimal"/>
      <w:lvlText w:val="%1.%2.%3.%4.%5.%6"/>
      <w:lvlJc w:val="left"/>
      <w:pPr>
        <w:tabs>
          <w:tab w:val="num" w:pos="2502"/>
        </w:tabs>
        <w:ind w:left="2502" w:hanging="1152"/>
      </w:pPr>
      <w:rPr>
        <w:rFonts w:cs="Times New Roman" w:hint="default"/>
      </w:rPr>
    </w:lvl>
    <w:lvl w:ilvl="6">
      <w:start w:val="1"/>
      <w:numFmt w:val="decimal"/>
      <w:lvlText w:val="%1.%2.%3.%4.%5.%6.%7"/>
      <w:lvlJc w:val="left"/>
      <w:pPr>
        <w:tabs>
          <w:tab w:val="num" w:pos="2646"/>
        </w:tabs>
        <w:ind w:left="2646" w:hanging="1296"/>
      </w:pPr>
      <w:rPr>
        <w:rFonts w:cs="Times New Roman" w:hint="default"/>
      </w:rPr>
    </w:lvl>
    <w:lvl w:ilvl="7">
      <w:start w:val="1"/>
      <w:numFmt w:val="decimal"/>
      <w:lvlText w:val="%1.%2.%3.%4.%5.%6.%7.%8"/>
      <w:lvlJc w:val="left"/>
      <w:pPr>
        <w:tabs>
          <w:tab w:val="num" w:pos="2790"/>
        </w:tabs>
        <w:ind w:left="2790" w:hanging="1440"/>
      </w:pPr>
      <w:rPr>
        <w:rFonts w:cs="Times New Roman" w:hint="default"/>
      </w:rPr>
    </w:lvl>
    <w:lvl w:ilvl="8">
      <w:start w:val="1"/>
      <w:numFmt w:val="decimal"/>
      <w:lvlText w:val="%1.%2.%3.%4.%5.%6.%7.%8.%9"/>
      <w:lvlJc w:val="left"/>
      <w:pPr>
        <w:tabs>
          <w:tab w:val="num" w:pos="2934"/>
        </w:tabs>
        <w:ind w:left="2934" w:hanging="1584"/>
      </w:pPr>
      <w:rPr>
        <w:rFonts w:cs="Times New Roman" w:hint="default"/>
      </w:rPr>
    </w:lvl>
  </w:abstractNum>
  <w:abstractNum w:abstractNumId="19" w15:restartNumberingAfterBreak="0">
    <w:nsid w:val="38A254A5"/>
    <w:multiLevelType w:val="hybridMultilevel"/>
    <w:tmpl w:val="27A0859C"/>
    <w:lvl w:ilvl="0" w:tplc="BBD21BBA">
      <w:start w:val="603"/>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38CD60C4"/>
    <w:multiLevelType w:val="multilevel"/>
    <w:tmpl w:val="C8840F10"/>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F21E56"/>
    <w:multiLevelType w:val="hybridMultilevel"/>
    <w:tmpl w:val="F112D8EE"/>
    <w:name w:val="Headings"/>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3023D"/>
    <w:multiLevelType w:val="hybridMultilevel"/>
    <w:tmpl w:val="1A6016E4"/>
    <w:lvl w:ilvl="0" w:tplc="FFFFFFFF">
      <w:start w:val="1"/>
      <w:numFmt w:val="decimal"/>
      <w:pStyle w:val="zaglavlje"/>
      <w:lvlText w:val="%1."/>
      <w:lvlJc w:val="left"/>
      <w:pPr>
        <w:tabs>
          <w:tab w:val="num" w:pos="357"/>
        </w:tabs>
        <w:ind w:left="357" w:hanging="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DD1296"/>
    <w:multiLevelType w:val="multilevel"/>
    <w:tmpl w:val="6FC0BB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EA4143"/>
    <w:multiLevelType w:val="hybridMultilevel"/>
    <w:tmpl w:val="E21A879C"/>
    <w:lvl w:ilvl="0" w:tplc="96AAA78E">
      <w:start w:val="4"/>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5403711"/>
    <w:multiLevelType w:val="hybridMultilevel"/>
    <w:tmpl w:val="1D7ED26E"/>
    <w:lvl w:ilvl="0" w:tplc="DD0E0C6C">
      <w:start w:val="1"/>
      <w:numFmt w:val="bullet"/>
      <w:pStyle w:val="Grafikeoznake"/>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3019AF"/>
    <w:multiLevelType w:val="hybridMultilevel"/>
    <w:tmpl w:val="48508020"/>
    <w:lvl w:ilvl="0" w:tplc="B40EF9E6">
      <w:numFmt w:val="bullet"/>
      <w:pStyle w:val="xl115"/>
      <w:lvlText w:val="-"/>
      <w:lvlJc w:val="left"/>
      <w:pPr>
        <w:ind w:left="3925" w:hanging="360"/>
      </w:pPr>
      <w:rPr>
        <w:rFonts w:ascii="Tahoma" w:eastAsia="Times New Roman" w:hAnsi="Tahoma" w:hint="default"/>
      </w:rPr>
    </w:lvl>
    <w:lvl w:ilvl="1" w:tplc="041A0003">
      <w:start w:val="1"/>
      <w:numFmt w:val="bullet"/>
      <w:lvlText w:val="o"/>
      <w:lvlJc w:val="left"/>
      <w:pPr>
        <w:ind w:left="4645" w:hanging="360"/>
      </w:pPr>
      <w:rPr>
        <w:rFonts w:ascii="Courier New" w:hAnsi="Courier New" w:hint="default"/>
      </w:rPr>
    </w:lvl>
    <w:lvl w:ilvl="2" w:tplc="041A0005" w:tentative="1">
      <w:start w:val="1"/>
      <w:numFmt w:val="bullet"/>
      <w:lvlText w:val=""/>
      <w:lvlJc w:val="left"/>
      <w:pPr>
        <w:ind w:left="5365" w:hanging="360"/>
      </w:pPr>
      <w:rPr>
        <w:rFonts w:ascii="Wingdings" w:hAnsi="Wingdings" w:hint="default"/>
      </w:rPr>
    </w:lvl>
    <w:lvl w:ilvl="3" w:tplc="041A0001" w:tentative="1">
      <w:start w:val="1"/>
      <w:numFmt w:val="bullet"/>
      <w:lvlText w:val=""/>
      <w:lvlJc w:val="left"/>
      <w:pPr>
        <w:ind w:left="6085" w:hanging="360"/>
      </w:pPr>
      <w:rPr>
        <w:rFonts w:ascii="Symbol" w:hAnsi="Symbol" w:hint="default"/>
      </w:rPr>
    </w:lvl>
    <w:lvl w:ilvl="4" w:tplc="041A0003" w:tentative="1">
      <w:start w:val="1"/>
      <w:numFmt w:val="bullet"/>
      <w:lvlText w:val="o"/>
      <w:lvlJc w:val="left"/>
      <w:pPr>
        <w:ind w:left="6805" w:hanging="360"/>
      </w:pPr>
      <w:rPr>
        <w:rFonts w:ascii="Courier New" w:hAnsi="Courier New" w:hint="default"/>
      </w:rPr>
    </w:lvl>
    <w:lvl w:ilvl="5" w:tplc="041A0005" w:tentative="1">
      <w:start w:val="1"/>
      <w:numFmt w:val="bullet"/>
      <w:lvlText w:val=""/>
      <w:lvlJc w:val="left"/>
      <w:pPr>
        <w:ind w:left="7525" w:hanging="360"/>
      </w:pPr>
      <w:rPr>
        <w:rFonts w:ascii="Wingdings" w:hAnsi="Wingdings" w:hint="default"/>
      </w:rPr>
    </w:lvl>
    <w:lvl w:ilvl="6" w:tplc="041A0001" w:tentative="1">
      <w:start w:val="1"/>
      <w:numFmt w:val="bullet"/>
      <w:lvlText w:val=""/>
      <w:lvlJc w:val="left"/>
      <w:pPr>
        <w:ind w:left="8245" w:hanging="360"/>
      </w:pPr>
      <w:rPr>
        <w:rFonts w:ascii="Symbol" w:hAnsi="Symbol" w:hint="default"/>
      </w:rPr>
    </w:lvl>
    <w:lvl w:ilvl="7" w:tplc="041A0003" w:tentative="1">
      <w:start w:val="1"/>
      <w:numFmt w:val="bullet"/>
      <w:lvlText w:val="o"/>
      <w:lvlJc w:val="left"/>
      <w:pPr>
        <w:ind w:left="8965" w:hanging="360"/>
      </w:pPr>
      <w:rPr>
        <w:rFonts w:ascii="Courier New" w:hAnsi="Courier New" w:hint="default"/>
      </w:rPr>
    </w:lvl>
    <w:lvl w:ilvl="8" w:tplc="041A0005" w:tentative="1">
      <w:start w:val="1"/>
      <w:numFmt w:val="bullet"/>
      <w:lvlText w:val=""/>
      <w:lvlJc w:val="left"/>
      <w:pPr>
        <w:ind w:left="9685" w:hanging="360"/>
      </w:pPr>
      <w:rPr>
        <w:rFonts w:ascii="Wingdings" w:hAnsi="Wingdings" w:hint="default"/>
      </w:rPr>
    </w:lvl>
  </w:abstractNum>
  <w:abstractNum w:abstractNumId="27" w15:restartNumberingAfterBreak="0">
    <w:nsid w:val="5F2E347B"/>
    <w:multiLevelType w:val="multilevel"/>
    <w:tmpl w:val="83A864FC"/>
    <w:lvl w:ilvl="0">
      <w:start w:val="1"/>
      <w:numFmt w:val="decimal"/>
      <w:pStyle w:val="Table"/>
      <w:lvlText w:val="%1"/>
      <w:lvlJc w:val="left"/>
      <w:pPr>
        <w:tabs>
          <w:tab w:val="num" w:pos="1474"/>
        </w:tabs>
        <w:ind w:left="1486" w:hanging="568"/>
      </w:pPr>
      <w:rPr>
        <w:rFonts w:cs="Times New Roman" w:hint="default"/>
      </w:rPr>
    </w:lvl>
    <w:lvl w:ilvl="1">
      <w:start w:val="1"/>
      <w:numFmt w:val="decimal"/>
      <w:lvlRestart w:val="0"/>
      <w:pStyle w:val="Table"/>
      <w:suff w:val="space"/>
      <w:lvlText w:val="Table %1.%2"/>
      <w:lvlJc w:val="left"/>
      <w:pPr>
        <w:ind w:left="680"/>
      </w:pPr>
      <w:rPr>
        <w:rFonts w:cs="Times New Roman" w:hint="default"/>
      </w:rPr>
    </w:lvl>
    <w:lvl w:ilvl="2">
      <w:start w:val="1"/>
      <w:numFmt w:val="decimal"/>
      <w:lvlRestart w:val="0"/>
      <w:lvlText w:val="%1.%2.%3"/>
      <w:lvlJc w:val="left"/>
      <w:pPr>
        <w:tabs>
          <w:tab w:val="num" w:pos="1598"/>
        </w:tabs>
        <w:ind w:left="1599" w:hanging="681"/>
      </w:pPr>
      <w:rPr>
        <w:rFonts w:cs="Times New Roman" w:hint="default"/>
      </w:rPr>
    </w:lvl>
    <w:lvl w:ilvl="3">
      <w:start w:val="1"/>
      <w:numFmt w:val="decimal"/>
      <w:lvlText w:val="%1.%2.%3.%4"/>
      <w:lvlJc w:val="left"/>
      <w:pPr>
        <w:tabs>
          <w:tab w:val="num" w:pos="2439"/>
        </w:tabs>
        <w:ind w:left="2438" w:hanging="850"/>
      </w:pPr>
      <w:rPr>
        <w:rFonts w:cs="Times New Roman" w:hint="default"/>
      </w:rPr>
    </w:lvl>
    <w:lvl w:ilvl="4">
      <w:start w:val="1"/>
      <w:numFmt w:val="decimal"/>
      <w:lvlText w:val="%1.%2.%3.%4.%5"/>
      <w:lvlJc w:val="left"/>
      <w:pPr>
        <w:tabs>
          <w:tab w:val="num" w:pos="2596"/>
        </w:tabs>
        <w:ind w:left="2596" w:hanging="1008"/>
      </w:pPr>
      <w:rPr>
        <w:rFonts w:cs="Times New Roman" w:hint="default"/>
      </w:rPr>
    </w:lvl>
    <w:lvl w:ilvl="5">
      <w:start w:val="1"/>
      <w:numFmt w:val="decimal"/>
      <w:lvlText w:val="%1.%2.%3.%4.%5.%6"/>
      <w:lvlJc w:val="left"/>
      <w:pPr>
        <w:tabs>
          <w:tab w:val="num" w:pos="2740"/>
        </w:tabs>
        <w:ind w:left="2740" w:hanging="1152"/>
      </w:pPr>
      <w:rPr>
        <w:rFonts w:cs="Times New Roman" w:hint="default"/>
      </w:rPr>
    </w:lvl>
    <w:lvl w:ilvl="6">
      <w:start w:val="1"/>
      <w:numFmt w:val="decimal"/>
      <w:lvlText w:val="%1.%2.%3.%4.%5.%6.%7"/>
      <w:lvlJc w:val="left"/>
      <w:pPr>
        <w:tabs>
          <w:tab w:val="num" w:pos="2884"/>
        </w:tabs>
        <w:ind w:left="2884" w:hanging="1296"/>
      </w:pPr>
      <w:rPr>
        <w:rFonts w:cs="Times New Roman" w:hint="default"/>
      </w:rPr>
    </w:lvl>
    <w:lvl w:ilvl="7">
      <w:start w:val="1"/>
      <w:numFmt w:val="decimal"/>
      <w:lvlText w:val="%1.%2.%3.%4.%5.%6.%7.%8"/>
      <w:lvlJc w:val="left"/>
      <w:pPr>
        <w:tabs>
          <w:tab w:val="num" w:pos="3028"/>
        </w:tabs>
        <w:ind w:left="3028" w:hanging="1440"/>
      </w:pPr>
      <w:rPr>
        <w:rFonts w:cs="Times New Roman" w:hint="default"/>
      </w:rPr>
    </w:lvl>
    <w:lvl w:ilvl="8">
      <w:start w:val="1"/>
      <w:numFmt w:val="decimal"/>
      <w:lvlText w:val="%1.%2.%3.%4.%5.%6.%7.%8.%9"/>
      <w:lvlJc w:val="left"/>
      <w:pPr>
        <w:tabs>
          <w:tab w:val="num" w:pos="3172"/>
        </w:tabs>
        <w:ind w:left="3172" w:hanging="1584"/>
      </w:pPr>
      <w:rPr>
        <w:rFonts w:cs="Times New Roman" w:hint="default"/>
      </w:rPr>
    </w:lvl>
  </w:abstractNum>
  <w:abstractNum w:abstractNumId="28" w15:restartNumberingAfterBreak="0">
    <w:nsid w:val="64EC7B14"/>
    <w:multiLevelType w:val="hybridMultilevel"/>
    <w:tmpl w:val="E3B2C728"/>
    <w:lvl w:ilvl="0" w:tplc="C722F48A">
      <w:start w:val="1"/>
      <w:numFmt w:val="decimal"/>
      <w:suff w:val="space"/>
      <w:lvlText w:val="%1."/>
      <w:lvlJc w:val="left"/>
      <w:pPr>
        <w:ind w:left="0" w:firstLine="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9" w15:restartNumberingAfterBreak="0">
    <w:nsid w:val="6A337C55"/>
    <w:multiLevelType w:val="hybridMultilevel"/>
    <w:tmpl w:val="148A7086"/>
    <w:lvl w:ilvl="0" w:tplc="96AAA78E">
      <w:start w:val="20"/>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6A837D38"/>
    <w:multiLevelType w:val="multilevel"/>
    <w:tmpl w:val="6F604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E8D6058"/>
    <w:multiLevelType w:val="hybridMultilevel"/>
    <w:tmpl w:val="A2588D62"/>
    <w:lvl w:ilvl="0" w:tplc="BBD21BBA">
      <w:start w:val="603"/>
      <w:numFmt w:val="bullet"/>
      <w:lvlText w:val="-"/>
      <w:lvlJc w:val="left"/>
      <w:pPr>
        <w:ind w:left="2160" w:hanging="360"/>
      </w:pPr>
      <w:rPr>
        <w:rFonts w:ascii="Times New Roman" w:eastAsiaTheme="minorHAnsi" w:hAnsi="Times New Roman" w:cs="Times New Roman"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2" w15:restartNumberingAfterBreak="0">
    <w:nsid w:val="71EE10D4"/>
    <w:multiLevelType w:val="hybridMultilevel"/>
    <w:tmpl w:val="455AECDE"/>
    <w:lvl w:ilvl="0" w:tplc="B2D40FB2">
      <w:numFmt w:val="bullet"/>
      <w:pStyle w:val="Odlomakpopisa"/>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769E511C"/>
    <w:multiLevelType w:val="hybridMultilevel"/>
    <w:tmpl w:val="DBE0D83C"/>
    <w:lvl w:ilvl="0" w:tplc="E728789A">
      <w:start w:val="1"/>
      <w:numFmt w:val="bullet"/>
      <w:pStyle w:val="Default"/>
      <w:lvlText w:val=""/>
      <w:lvlJc w:val="left"/>
      <w:pPr>
        <w:tabs>
          <w:tab w:val="num" w:pos="720"/>
        </w:tabs>
        <w:ind w:left="720" w:firstLine="414"/>
      </w:pPr>
      <w:rPr>
        <w:rFonts w:ascii="Wingdings" w:hAnsi="Wingdings" w:hint="default"/>
      </w:rPr>
    </w:lvl>
    <w:lvl w:ilvl="1" w:tplc="1E18BE9C">
      <w:start w:val="1"/>
      <w:numFmt w:val="bullet"/>
      <w:lvlText w:val="o"/>
      <w:lvlJc w:val="left"/>
      <w:pPr>
        <w:tabs>
          <w:tab w:val="num" w:pos="1440"/>
        </w:tabs>
        <w:ind w:left="1440" w:hanging="360"/>
      </w:pPr>
      <w:rPr>
        <w:rFonts w:ascii="Courier New" w:hAnsi="Courier New" w:hint="default"/>
      </w:rPr>
    </w:lvl>
    <w:lvl w:ilvl="2" w:tplc="079C2E3A" w:tentative="1">
      <w:start w:val="1"/>
      <w:numFmt w:val="bullet"/>
      <w:lvlText w:val=""/>
      <w:lvlJc w:val="left"/>
      <w:pPr>
        <w:tabs>
          <w:tab w:val="num" w:pos="2160"/>
        </w:tabs>
        <w:ind w:left="2160" w:hanging="360"/>
      </w:pPr>
      <w:rPr>
        <w:rFonts w:ascii="Wingdings" w:hAnsi="Wingdings" w:hint="default"/>
      </w:rPr>
    </w:lvl>
    <w:lvl w:ilvl="3" w:tplc="F14CB54E" w:tentative="1">
      <w:start w:val="1"/>
      <w:numFmt w:val="bullet"/>
      <w:lvlText w:val=""/>
      <w:lvlJc w:val="left"/>
      <w:pPr>
        <w:tabs>
          <w:tab w:val="num" w:pos="2880"/>
        </w:tabs>
        <w:ind w:left="2880" w:hanging="360"/>
      </w:pPr>
      <w:rPr>
        <w:rFonts w:ascii="Symbol" w:hAnsi="Symbol" w:hint="default"/>
      </w:rPr>
    </w:lvl>
    <w:lvl w:ilvl="4" w:tplc="11E265D2" w:tentative="1">
      <w:start w:val="1"/>
      <w:numFmt w:val="bullet"/>
      <w:lvlText w:val="o"/>
      <w:lvlJc w:val="left"/>
      <w:pPr>
        <w:tabs>
          <w:tab w:val="num" w:pos="3600"/>
        </w:tabs>
        <w:ind w:left="3600" w:hanging="360"/>
      </w:pPr>
      <w:rPr>
        <w:rFonts w:ascii="Courier New" w:hAnsi="Courier New" w:hint="default"/>
      </w:rPr>
    </w:lvl>
    <w:lvl w:ilvl="5" w:tplc="B3FEC7B4" w:tentative="1">
      <w:start w:val="1"/>
      <w:numFmt w:val="bullet"/>
      <w:lvlText w:val=""/>
      <w:lvlJc w:val="left"/>
      <w:pPr>
        <w:tabs>
          <w:tab w:val="num" w:pos="4320"/>
        </w:tabs>
        <w:ind w:left="4320" w:hanging="360"/>
      </w:pPr>
      <w:rPr>
        <w:rFonts w:ascii="Wingdings" w:hAnsi="Wingdings" w:hint="default"/>
      </w:rPr>
    </w:lvl>
    <w:lvl w:ilvl="6" w:tplc="B874B9D4" w:tentative="1">
      <w:start w:val="1"/>
      <w:numFmt w:val="bullet"/>
      <w:lvlText w:val=""/>
      <w:lvlJc w:val="left"/>
      <w:pPr>
        <w:tabs>
          <w:tab w:val="num" w:pos="5040"/>
        </w:tabs>
        <w:ind w:left="5040" w:hanging="360"/>
      </w:pPr>
      <w:rPr>
        <w:rFonts w:ascii="Symbol" w:hAnsi="Symbol" w:hint="default"/>
      </w:rPr>
    </w:lvl>
    <w:lvl w:ilvl="7" w:tplc="A9FC9F94" w:tentative="1">
      <w:start w:val="1"/>
      <w:numFmt w:val="bullet"/>
      <w:lvlText w:val="o"/>
      <w:lvlJc w:val="left"/>
      <w:pPr>
        <w:tabs>
          <w:tab w:val="num" w:pos="5760"/>
        </w:tabs>
        <w:ind w:left="5760" w:hanging="360"/>
      </w:pPr>
      <w:rPr>
        <w:rFonts w:ascii="Courier New" w:hAnsi="Courier New" w:hint="default"/>
      </w:rPr>
    </w:lvl>
    <w:lvl w:ilvl="8" w:tplc="A1B4F77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A6561E"/>
    <w:multiLevelType w:val="hybridMultilevel"/>
    <w:tmpl w:val="E7E0015E"/>
    <w:lvl w:ilvl="0" w:tplc="F0A8EDEC">
      <w:start w:val="1"/>
      <w:numFmt w:val="bullet"/>
      <w:pStyle w:val="Listanumerada1"/>
      <w:lvlText w:val=""/>
      <w:lvlJc w:val="left"/>
      <w:pPr>
        <w:tabs>
          <w:tab w:val="num" w:pos="720"/>
        </w:tabs>
        <w:ind w:left="720" w:hanging="360"/>
      </w:pPr>
      <w:rPr>
        <w:rFonts w:ascii="Wingdings" w:hAnsi="Wingdings" w:hint="default"/>
      </w:rPr>
    </w:lvl>
    <w:lvl w:ilvl="1" w:tplc="FD8A1A6A" w:tentative="1">
      <w:start w:val="1"/>
      <w:numFmt w:val="bullet"/>
      <w:lvlText w:val="o"/>
      <w:lvlJc w:val="left"/>
      <w:pPr>
        <w:tabs>
          <w:tab w:val="num" w:pos="1440"/>
        </w:tabs>
        <w:ind w:left="1440" w:hanging="360"/>
      </w:pPr>
      <w:rPr>
        <w:rFonts w:ascii="Courier New" w:hAnsi="Courier New" w:hint="default"/>
      </w:rPr>
    </w:lvl>
    <w:lvl w:ilvl="2" w:tplc="CB74A788" w:tentative="1">
      <w:start w:val="1"/>
      <w:numFmt w:val="bullet"/>
      <w:lvlText w:val=""/>
      <w:lvlJc w:val="left"/>
      <w:pPr>
        <w:tabs>
          <w:tab w:val="num" w:pos="2160"/>
        </w:tabs>
        <w:ind w:left="2160" w:hanging="360"/>
      </w:pPr>
      <w:rPr>
        <w:rFonts w:ascii="Wingdings" w:hAnsi="Wingdings" w:hint="default"/>
      </w:rPr>
    </w:lvl>
    <w:lvl w:ilvl="3" w:tplc="B9126BA4" w:tentative="1">
      <w:start w:val="1"/>
      <w:numFmt w:val="bullet"/>
      <w:lvlText w:val=""/>
      <w:lvlJc w:val="left"/>
      <w:pPr>
        <w:tabs>
          <w:tab w:val="num" w:pos="2880"/>
        </w:tabs>
        <w:ind w:left="2880" w:hanging="360"/>
      </w:pPr>
      <w:rPr>
        <w:rFonts w:ascii="Symbol" w:hAnsi="Symbol" w:hint="default"/>
      </w:rPr>
    </w:lvl>
    <w:lvl w:ilvl="4" w:tplc="1454488A" w:tentative="1">
      <w:start w:val="1"/>
      <w:numFmt w:val="bullet"/>
      <w:lvlText w:val="o"/>
      <w:lvlJc w:val="left"/>
      <w:pPr>
        <w:tabs>
          <w:tab w:val="num" w:pos="3600"/>
        </w:tabs>
        <w:ind w:left="3600" w:hanging="360"/>
      </w:pPr>
      <w:rPr>
        <w:rFonts w:ascii="Courier New" w:hAnsi="Courier New" w:hint="default"/>
      </w:rPr>
    </w:lvl>
    <w:lvl w:ilvl="5" w:tplc="4E9E8B96" w:tentative="1">
      <w:start w:val="1"/>
      <w:numFmt w:val="bullet"/>
      <w:lvlText w:val=""/>
      <w:lvlJc w:val="left"/>
      <w:pPr>
        <w:tabs>
          <w:tab w:val="num" w:pos="4320"/>
        </w:tabs>
        <w:ind w:left="4320" w:hanging="360"/>
      </w:pPr>
      <w:rPr>
        <w:rFonts w:ascii="Wingdings" w:hAnsi="Wingdings" w:hint="default"/>
      </w:rPr>
    </w:lvl>
    <w:lvl w:ilvl="6" w:tplc="67E89A2E" w:tentative="1">
      <w:start w:val="1"/>
      <w:numFmt w:val="bullet"/>
      <w:lvlText w:val=""/>
      <w:lvlJc w:val="left"/>
      <w:pPr>
        <w:tabs>
          <w:tab w:val="num" w:pos="5040"/>
        </w:tabs>
        <w:ind w:left="5040" w:hanging="360"/>
      </w:pPr>
      <w:rPr>
        <w:rFonts w:ascii="Symbol" w:hAnsi="Symbol" w:hint="default"/>
      </w:rPr>
    </w:lvl>
    <w:lvl w:ilvl="7" w:tplc="55C26886" w:tentative="1">
      <w:start w:val="1"/>
      <w:numFmt w:val="bullet"/>
      <w:lvlText w:val="o"/>
      <w:lvlJc w:val="left"/>
      <w:pPr>
        <w:tabs>
          <w:tab w:val="num" w:pos="5760"/>
        </w:tabs>
        <w:ind w:left="5760" w:hanging="360"/>
      </w:pPr>
      <w:rPr>
        <w:rFonts w:ascii="Courier New" w:hAnsi="Courier New" w:hint="default"/>
      </w:rPr>
    </w:lvl>
    <w:lvl w:ilvl="8" w:tplc="525866D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84DF3"/>
    <w:multiLevelType w:val="multilevel"/>
    <w:tmpl w:val="416E90F0"/>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9D349B"/>
    <w:multiLevelType w:val="multilevel"/>
    <w:tmpl w:val="782816E8"/>
    <w:lvl w:ilvl="0">
      <w:start w:val="1"/>
      <w:numFmt w:val="decimal"/>
      <w:pStyle w:val="Grafikeoznake4"/>
      <w:lvlText w:val="%1"/>
      <w:lvlJc w:val="left"/>
      <w:pPr>
        <w:tabs>
          <w:tab w:val="num" w:pos="255"/>
        </w:tabs>
        <w:ind w:left="-170" w:hanging="850"/>
      </w:pPr>
      <w:rPr>
        <w:rFonts w:ascii="Myriad Pro Cond" w:hAnsi="Myriad Pro Cond" w:cs="Myriad Pro Cond" w:hint="default"/>
        <w:spacing w:val="0"/>
        <w:w w:val="100"/>
        <w:kern w:val="16"/>
        <w:position w:val="0"/>
        <w:sz w:val="144"/>
        <w:szCs w:val="144"/>
      </w:rPr>
    </w:lvl>
    <w:lvl w:ilvl="1">
      <w:start w:val="1"/>
      <w:numFmt w:val="decimal"/>
      <w:lvlRestart w:val="0"/>
      <w:lvlText w:val="%1.%2"/>
      <w:lvlJc w:val="left"/>
      <w:pPr>
        <w:tabs>
          <w:tab w:val="num" w:pos="-339"/>
        </w:tabs>
        <w:ind w:left="5160" w:hanging="4196"/>
      </w:pPr>
      <w:rPr>
        <w:rFonts w:cs="Times New Roman" w:hint="default"/>
      </w:rPr>
    </w:lvl>
    <w:lvl w:ilvl="2">
      <w:start w:val="1"/>
      <w:numFmt w:val="decimal"/>
      <w:lvlRestart w:val="0"/>
      <w:lvlText w:val="%1.%2.%3"/>
      <w:lvlJc w:val="left"/>
      <w:pPr>
        <w:tabs>
          <w:tab w:val="num" w:pos="-339"/>
        </w:tabs>
        <w:ind w:left="-339" w:hanging="851"/>
      </w:pPr>
      <w:rPr>
        <w:rFonts w:cs="Times New Roman" w:hint="default"/>
      </w:rPr>
    </w:lvl>
    <w:lvl w:ilvl="3">
      <w:start w:val="1"/>
      <w:numFmt w:val="decimal"/>
      <w:lvlText w:val="%1.%2.%3.%4"/>
      <w:lvlJc w:val="left"/>
      <w:pPr>
        <w:tabs>
          <w:tab w:val="num" w:pos="331"/>
        </w:tabs>
        <w:ind w:left="330" w:hanging="850"/>
      </w:pPr>
      <w:rPr>
        <w:rFonts w:cs="Times New Roman" w:hint="default"/>
      </w:rPr>
    </w:lvl>
    <w:lvl w:ilvl="4">
      <w:start w:val="1"/>
      <w:numFmt w:val="decimal"/>
      <w:lvlText w:val="%1.%2.%3.%4.%5"/>
      <w:lvlJc w:val="left"/>
      <w:pPr>
        <w:tabs>
          <w:tab w:val="num" w:pos="488"/>
        </w:tabs>
        <w:ind w:left="488" w:hanging="1008"/>
      </w:pPr>
      <w:rPr>
        <w:rFonts w:cs="Times New Roman" w:hint="default"/>
      </w:rPr>
    </w:lvl>
    <w:lvl w:ilvl="5">
      <w:start w:val="1"/>
      <w:numFmt w:val="decimal"/>
      <w:lvlText w:val="%1.%2.%3.%4.%5.%6"/>
      <w:lvlJc w:val="left"/>
      <w:pPr>
        <w:tabs>
          <w:tab w:val="num" w:pos="632"/>
        </w:tabs>
        <w:ind w:left="632" w:hanging="1152"/>
      </w:pPr>
      <w:rPr>
        <w:rFonts w:cs="Times New Roman" w:hint="default"/>
      </w:rPr>
    </w:lvl>
    <w:lvl w:ilvl="6">
      <w:start w:val="1"/>
      <w:numFmt w:val="decimal"/>
      <w:lvlText w:val="%1.%2.%3.%4.%5.%6.%7"/>
      <w:lvlJc w:val="left"/>
      <w:pPr>
        <w:tabs>
          <w:tab w:val="num" w:pos="776"/>
        </w:tabs>
        <w:ind w:left="776" w:hanging="1296"/>
      </w:pPr>
      <w:rPr>
        <w:rFonts w:cs="Times New Roman" w:hint="default"/>
      </w:rPr>
    </w:lvl>
    <w:lvl w:ilvl="7">
      <w:start w:val="1"/>
      <w:numFmt w:val="decimal"/>
      <w:lvlText w:val="%1.%2.%3.%4.%5.%6.%7.%8"/>
      <w:lvlJc w:val="left"/>
      <w:pPr>
        <w:tabs>
          <w:tab w:val="num" w:pos="920"/>
        </w:tabs>
        <w:ind w:left="920" w:hanging="1440"/>
      </w:pPr>
      <w:rPr>
        <w:rFonts w:cs="Times New Roman" w:hint="default"/>
      </w:rPr>
    </w:lvl>
    <w:lvl w:ilvl="8">
      <w:start w:val="1"/>
      <w:numFmt w:val="decimal"/>
      <w:lvlText w:val="%1.%2.%3.%4.%5.%6.%7.%8.%9"/>
      <w:lvlJc w:val="left"/>
      <w:pPr>
        <w:tabs>
          <w:tab w:val="num" w:pos="1064"/>
        </w:tabs>
        <w:ind w:left="1064" w:hanging="1584"/>
      </w:pPr>
      <w:rPr>
        <w:rFonts w:cs="Times New Roman"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27"/>
  </w:num>
  <w:num w:numId="9">
    <w:abstractNumId w:val="18"/>
  </w:num>
  <w:num w:numId="10">
    <w:abstractNumId w:val="8"/>
  </w:num>
  <w:num w:numId="11">
    <w:abstractNumId w:val="36"/>
  </w:num>
  <w:num w:numId="12">
    <w:abstractNumId w:val="15"/>
  </w:num>
  <w:num w:numId="13">
    <w:abstractNumId w:val="22"/>
  </w:num>
  <w:num w:numId="14">
    <w:abstractNumId w:val="16"/>
  </w:num>
  <w:num w:numId="15">
    <w:abstractNumId w:val="17"/>
  </w:num>
  <w:num w:numId="16">
    <w:abstractNumId w:val="33"/>
  </w:num>
  <w:num w:numId="17">
    <w:abstractNumId w:val="34"/>
  </w:num>
  <w:num w:numId="18">
    <w:abstractNumId w:val="7"/>
  </w:num>
  <w:num w:numId="19">
    <w:abstractNumId w:val="20"/>
  </w:num>
  <w:num w:numId="20">
    <w:abstractNumId w:val="25"/>
  </w:num>
  <w:num w:numId="21">
    <w:abstractNumId w:val="26"/>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2"/>
  </w:num>
  <w:num w:numId="25">
    <w:abstractNumId w:val="32"/>
  </w:num>
  <w:num w:numId="26">
    <w:abstractNumId w:val="35"/>
  </w:num>
  <w:num w:numId="27">
    <w:abstractNumId w:val="13"/>
  </w:num>
  <w:num w:numId="28">
    <w:abstractNumId w:val="31"/>
  </w:num>
  <w:num w:numId="29">
    <w:abstractNumId w:val="11"/>
  </w:num>
  <w:num w:numId="30">
    <w:abstractNumId w:val="29"/>
  </w:num>
  <w:num w:numId="31">
    <w:abstractNumId w:val="24"/>
  </w:num>
  <w:num w:numId="32">
    <w:abstractNumId w:val="14"/>
  </w:num>
  <w:num w:numId="33">
    <w:abstractNumId w:val="9"/>
  </w:num>
  <w:num w:numId="34">
    <w:abstractNumId w:val="10"/>
  </w:num>
  <w:num w:numId="35">
    <w:abstractNumId w:val="1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 w:ilvl="0" w:tplc="C722F48A">
        <w:start w:val="1"/>
        <w:numFmt w:val="decimal"/>
        <w:suff w:val="nothing"/>
        <w:lvlText w:val="%1."/>
        <w:lvlJc w:val="left"/>
        <w:pPr>
          <w:ind w:left="0" w:firstLine="0"/>
        </w:pPr>
      </w:lvl>
    </w:lvlOverride>
    <w:lvlOverride w:ilvl="1">
      <w:lvl w:ilvl="1" w:tplc="041A0019">
        <w:start w:val="1"/>
        <w:numFmt w:val="lowerLetter"/>
        <w:lvlText w:val="%2."/>
        <w:lvlJc w:val="left"/>
        <w:pPr>
          <w:ind w:left="1080" w:hanging="360"/>
        </w:pPr>
      </w:lvl>
    </w:lvlOverride>
    <w:lvlOverride w:ilvl="2">
      <w:lvl w:ilvl="2" w:tplc="041A001B">
        <w:start w:val="1"/>
        <w:numFmt w:val="lowerRoman"/>
        <w:lvlText w:val="%3."/>
        <w:lvlJc w:val="right"/>
        <w:pPr>
          <w:ind w:left="1800" w:hanging="180"/>
        </w:pPr>
      </w:lvl>
    </w:lvlOverride>
    <w:lvlOverride w:ilvl="3">
      <w:lvl w:ilvl="3" w:tplc="041A000F">
        <w:start w:val="1"/>
        <w:numFmt w:val="decimal"/>
        <w:lvlText w:val="%4."/>
        <w:lvlJc w:val="left"/>
        <w:pPr>
          <w:ind w:left="2520" w:hanging="360"/>
        </w:pPr>
      </w:lvl>
    </w:lvlOverride>
    <w:lvlOverride w:ilvl="4">
      <w:lvl w:ilvl="4" w:tplc="041A0019">
        <w:start w:val="1"/>
        <w:numFmt w:val="lowerLetter"/>
        <w:lvlText w:val="%5."/>
        <w:lvlJc w:val="left"/>
        <w:pPr>
          <w:ind w:left="3240" w:hanging="360"/>
        </w:pPr>
      </w:lvl>
    </w:lvlOverride>
    <w:lvlOverride w:ilvl="5">
      <w:lvl w:ilvl="5" w:tplc="041A001B">
        <w:start w:val="1"/>
        <w:numFmt w:val="lowerRoman"/>
        <w:lvlText w:val="%6."/>
        <w:lvlJc w:val="right"/>
        <w:pPr>
          <w:ind w:left="3960" w:hanging="180"/>
        </w:pPr>
      </w:lvl>
    </w:lvlOverride>
    <w:lvlOverride w:ilvl="6">
      <w:lvl w:ilvl="6" w:tplc="041A000F">
        <w:start w:val="1"/>
        <w:numFmt w:val="decimal"/>
        <w:lvlText w:val="%7."/>
        <w:lvlJc w:val="left"/>
        <w:pPr>
          <w:ind w:left="4680" w:hanging="360"/>
        </w:pPr>
      </w:lvl>
    </w:lvlOverride>
    <w:lvlOverride w:ilvl="7">
      <w:lvl w:ilvl="7" w:tplc="041A0019">
        <w:start w:val="1"/>
        <w:numFmt w:val="lowerLetter"/>
        <w:lvlText w:val="%8."/>
        <w:lvlJc w:val="left"/>
        <w:pPr>
          <w:ind w:left="5400" w:hanging="360"/>
        </w:pPr>
      </w:lvl>
    </w:lvlOverride>
    <w:lvlOverride w:ilvl="8">
      <w:lvl w:ilvl="8" w:tplc="041A001B">
        <w:start w:val="1"/>
        <w:numFmt w:val="lowerRoman"/>
        <w:lvlText w:val="%9."/>
        <w:lvlJc w:val="right"/>
        <w:pPr>
          <w:ind w:left="6120" w:hanging="180"/>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7"/>
  <w:hyphenationZone w:val="425"/>
  <w:doNotHyphenateCaps/>
  <w:drawingGridHorizontalSpacing w:val="110"/>
  <w:drawingGridVerticalSpacing w:val="120"/>
  <w:displayHorizontalDrawingGridEvery w:val="0"/>
  <w:displayVerticalDrawingGridEvery w:val="3"/>
  <w:doNotShadeFormData/>
  <w:characterSpacingControl w:val="compressPunctuation"/>
  <w:noLineBreaksAfter w:lang="ja-JP" w:val="#$(@[{§ĄŁ‘“€"/>
  <w:noLineBreaksBefore w:lang="ja-JP" w:val="!%),-.:;?]}~°·˘–—’”•…‰"/>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A1"/>
    <w:rsid w:val="00001E97"/>
    <w:rsid w:val="00002BE6"/>
    <w:rsid w:val="000031B7"/>
    <w:rsid w:val="00003660"/>
    <w:rsid w:val="0000405B"/>
    <w:rsid w:val="0000407F"/>
    <w:rsid w:val="00005050"/>
    <w:rsid w:val="00005782"/>
    <w:rsid w:val="00005F93"/>
    <w:rsid w:val="000067BA"/>
    <w:rsid w:val="00006BDA"/>
    <w:rsid w:val="00006E19"/>
    <w:rsid w:val="0000732D"/>
    <w:rsid w:val="000077D8"/>
    <w:rsid w:val="0000792F"/>
    <w:rsid w:val="00007ECD"/>
    <w:rsid w:val="000109C1"/>
    <w:rsid w:val="0001128F"/>
    <w:rsid w:val="000138B0"/>
    <w:rsid w:val="00013AF5"/>
    <w:rsid w:val="000144E0"/>
    <w:rsid w:val="00014BC2"/>
    <w:rsid w:val="00014F7F"/>
    <w:rsid w:val="000165C9"/>
    <w:rsid w:val="00016CCC"/>
    <w:rsid w:val="00017191"/>
    <w:rsid w:val="000174E9"/>
    <w:rsid w:val="0001796B"/>
    <w:rsid w:val="00020DD3"/>
    <w:rsid w:val="00021FFF"/>
    <w:rsid w:val="000241C1"/>
    <w:rsid w:val="00024C48"/>
    <w:rsid w:val="00024D4B"/>
    <w:rsid w:val="000261D1"/>
    <w:rsid w:val="00026291"/>
    <w:rsid w:val="0002789D"/>
    <w:rsid w:val="00030411"/>
    <w:rsid w:val="00030738"/>
    <w:rsid w:val="0003086B"/>
    <w:rsid w:val="00030A6B"/>
    <w:rsid w:val="00030D3F"/>
    <w:rsid w:val="00030E77"/>
    <w:rsid w:val="00031E3D"/>
    <w:rsid w:val="00031E50"/>
    <w:rsid w:val="000329CB"/>
    <w:rsid w:val="0003308E"/>
    <w:rsid w:val="000341D2"/>
    <w:rsid w:val="00036FA3"/>
    <w:rsid w:val="00037684"/>
    <w:rsid w:val="000377FD"/>
    <w:rsid w:val="00037A61"/>
    <w:rsid w:val="00037F3D"/>
    <w:rsid w:val="00040650"/>
    <w:rsid w:val="00040D0F"/>
    <w:rsid w:val="00040DB4"/>
    <w:rsid w:val="00041FDD"/>
    <w:rsid w:val="000421DE"/>
    <w:rsid w:val="000424AA"/>
    <w:rsid w:val="00042800"/>
    <w:rsid w:val="0004293F"/>
    <w:rsid w:val="00042C6F"/>
    <w:rsid w:val="00043818"/>
    <w:rsid w:val="00043A22"/>
    <w:rsid w:val="00044D5D"/>
    <w:rsid w:val="00045855"/>
    <w:rsid w:val="000461E0"/>
    <w:rsid w:val="000477FA"/>
    <w:rsid w:val="0005030E"/>
    <w:rsid w:val="00050C27"/>
    <w:rsid w:val="00051A76"/>
    <w:rsid w:val="0005341A"/>
    <w:rsid w:val="000549DD"/>
    <w:rsid w:val="0005515F"/>
    <w:rsid w:val="000552D7"/>
    <w:rsid w:val="00055768"/>
    <w:rsid w:val="00055BB4"/>
    <w:rsid w:val="000575EA"/>
    <w:rsid w:val="000577AA"/>
    <w:rsid w:val="000601EE"/>
    <w:rsid w:val="00060544"/>
    <w:rsid w:val="00061516"/>
    <w:rsid w:val="0006169D"/>
    <w:rsid w:val="000618B6"/>
    <w:rsid w:val="0006222E"/>
    <w:rsid w:val="000623AD"/>
    <w:rsid w:val="0006347A"/>
    <w:rsid w:val="00063D47"/>
    <w:rsid w:val="00064348"/>
    <w:rsid w:val="00064C25"/>
    <w:rsid w:val="000652CD"/>
    <w:rsid w:val="0006640B"/>
    <w:rsid w:val="00066592"/>
    <w:rsid w:val="00067A43"/>
    <w:rsid w:val="00070965"/>
    <w:rsid w:val="00071490"/>
    <w:rsid w:val="00072C96"/>
    <w:rsid w:val="00072ED7"/>
    <w:rsid w:val="000735B5"/>
    <w:rsid w:val="000735C6"/>
    <w:rsid w:val="0007402E"/>
    <w:rsid w:val="00075711"/>
    <w:rsid w:val="00075A12"/>
    <w:rsid w:val="00076615"/>
    <w:rsid w:val="000772E1"/>
    <w:rsid w:val="000774E3"/>
    <w:rsid w:val="00077A30"/>
    <w:rsid w:val="00077AAD"/>
    <w:rsid w:val="00077EC4"/>
    <w:rsid w:val="00080682"/>
    <w:rsid w:val="00080D16"/>
    <w:rsid w:val="000811FE"/>
    <w:rsid w:val="000816CF"/>
    <w:rsid w:val="0008245C"/>
    <w:rsid w:val="0008278B"/>
    <w:rsid w:val="000829C1"/>
    <w:rsid w:val="0008321A"/>
    <w:rsid w:val="00083A4A"/>
    <w:rsid w:val="00084DC3"/>
    <w:rsid w:val="00085050"/>
    <w:rsid w:val="00086826"/>
    <w:rsid w:val="00087460"/>
    <w:rsid w:val="00090133"/>
    <w:rsid w:val="00092D00"/>
    <w:rsid w:val="0009362A"/>
    <w:rsid w:val="000938E2"/>
    <w:rsid w:val="0009565C"/>
    <w:rsid w:val="000968EA"/>
    <w:rsid w:val="00096F06"/>
    <w:rsid w:val="00097440"/>
    <w:rsid w:val="00097B86"/>
    <w:rsid w:val="00097C27"/>
    <w:rsid w:val="000A0708"/>
    <w:rsid w:val="000A0C08"/>
    <w:rsid w:val="000A0D5E"/>
    <w:rsid w:val="000A127D"/>
    <w:rsid w:val="000A212E"/>
    <w:rsid w:val="000A3DDD"/>
    <w:rsid w:val="000A4CFF"/>
    <w:rsid w:val="000A5609"/>
    <w:rsid w:val="000A5A11"/>
    <w:rsid w:val="000A5A2D"/>
    <w:rsid w:val="000A7A5B"/>
    <w:rsid w:val="000A7D98"/>
    <w:rsid w:val="000B00BB"/>
    <w:rsid w:val="000B0702"/>
    <w:rsid w:val="000B1123"/>
    <w:rsid w:val="000B147B"/>
    <w:rsid w:val="000B1A56"/>
    <w:rsid w:val="000B28E0"/>
    <w:rsid w:val="000B2D79"/>
    <w:rsid w:val="000B307C"/>
    <w:rsid w:val="000B401B"/>
    <w:rsid w:val="000B4301"/>
    <w:rsid w:val="000B43A0"/>
    <w:rsid w:val="000B443D"/>
    <w:rsid w:val="000B4C11"/>
    <w:rsid w:val="000B5AA1"/>
    <w:rsid w:val="000B685E"/>
    <w:rsid w:val="000B6E2B"/>
    <w:rsid w:val="000C0E6A"/>
    <w:rsid w:val="000C15D2"/>
    <w:rsid w:val="000C2E35"/>
    <w:rsid w:val="000C31F5"/>
    <w:rsid w:val="000C3380"/>
    <w:rsid w:val="000C37ED"/>
    <w:rsid w:val="000C3A42"/>
    <w:rsid w:val="000C4573"/>
    <w:rsid w:val="000C503E"/>
    <w:rsid w:val="000C5187"/>
    <w:rsid w:val="000C54B6"/>
    <w:rsid w:val="000C6237"/>
    <w:rsid w:val="000C646F"/>
    <w:rsid w:val="000C6B8B"/>
    <w:rsid w:val="000C7FC9"/>
    <w:rsid w:val="000D172E"/>
    <w:rsid w:val="000D1994"/>
    <w:rsid w:val="000D329D"/>
    <w:rsid w:val="000D3306"/>
    <w:rsid w:val="000D3688"/>
    <w:rsid w:val="000D5998"/>
    <w:rsid w:val="000D68DE"/>
    <w:rsid w:val="000D69D2"/>
    <w:rsid w:val="000D7456"/>
    <w:rsid w:val="000E0D97"/>
    <w:rsid w:val="000E0DF0"/>
    <w:rsid w:val="000E1683"/>
    <w:rsid w:val="000E1FF7"/>
    <w:rsid w:val="000E2FA2"/>
    <w:rsid w:val="000E352E"/>
    <w:rsid w:val="000E4D2F"/>
    <w:rsid w:val="000E53E9"/>
    <w:rsid w:val="000E5511"/>
    <w:rsid w:val="000E5C88"/>
    <w:rsid w:val="000E5E57"/>
    <w:rsid w:val="000E75F8"/>
    <w:rsid w:val="000F14C9"/>
    <w:rsid w:val="000F1DBD"/>
    <w:rsid w:val="000F30E7"/>
    <w:rsid w:val="000F3162"/>
    <w:rsid w:val="000F4118"/>
    <w:rsid w:val="000F4EAB"/>
    <w:rsid w:val="000F4FDB"/>
    <w:rsid w:val="000F6CD8"/>
    <w:rsid w:val="000F6D4D"/>
    <w:rsid w:val="001005D3"/>
    <w:rsid w:val="00100F91"/>
    <w:rsid w:val="0010233B"/>
    <w:rsid w:val="001030CC"/>
    <w:rsid w:val="00103182"/>
    <w:rsid w:val="00103964"/>
    <w:rsid w:val="00103EDC"/>
    <w:rsid w:val="001050DA"/>
    <w:rsid w:val="00110219"/>
    <w:rsid w:val="00110A4D"/>
    <w:rsid w:val="00111640"/>
    <w:rsid w:val="00111AE5"/>
    <w:rsid w:val="00111F91"/>
    <w:rsid w:val="00112D41"/>
    <w:rsid w:val="00113391"/>
    <w:rsid w:val="00114859"/>
    <w:rsid w:val="0011492A"/>
    <w:rsid w:val="0011533B"/>
    <w:rsid w:val="001157F3"/>
    <w:rsid w:val="00117CC8"/>
    <w:rsid w:val="00120EAA"/>
    <w:rsid w:val="001217AA"/>
    <w:rsid w:val="00121DC3"/>
    <w:rsid w:val="00121FEA"/>
    <w:rsid w:val="001228CF"/>
    <w:rsid w:val="00122CC9"/>
    <w:rsid w:val="001235A1"/>
    <w:rsid w:val="001240A7"/>
    <w:rsid w:val="00124353"/>
    <w:rsid w:val="0012622C"/>
    <w:rsid w:val="00126708"/>
    <w:rsid w:val="00127613"/>
    <w:rsid w:val="001301E9"/>
    <w:rsid w:val="0013177E"/>
    <w:rsid w:val="001321FB"/>
    <w:rsid w:val="0013319D"/>
    <w:rsid w:val="0013360C"/>
    <w:rsid w:val="001345F9"/>
    <w:rsid w:val="00135B0D"/>
    <w:rsid w:val="00135F07"/>
    <w:rsid w:val="00135FC5"/>
    <w:rsid w:val="001365D4"/>
    <w:rsid w:val="00137544"/>
    <w:rsid w:val="00137788"/>
    <w:rsid w:val="001401FE"/>
    <w:rsid w:val="00140E85"/>
    <w:rsid w:val="0014189A"/>
    <w:rsid w:val="00142411"/>
    <w:rsid w:val="00142A6C"/>
    <w:rsid w:val="0014372D"/>
    <w:rsid w:val="001444F8"/>
    <w:rsid w:val="00144B76"/>
    <w:rsid w:val="001450B6"/>
    <w:rsid w:val="00145417"/>
    <w:rsid w:val="00145743"/>
    <w:rsid w:val="00145F1D"/>
    <w:rsid w:val="001465ED"/>
    <w:rsid w:val="00146AED"/>
    <w:rsid w:val="00147615"/>
    <w:rsid w:val="00147E53"/>
    <w:rsid w:val="001507D4"/>
    <w:rsid w:val="00153B1E"/>
    <w:rsid w:val="00153D10"/>
    <w:rsid w:val="00154E50"/>
    <w:rsid w:val="001556C7"/>
    <w:rsid w:val="00155DBB"/>
    <w:rsid w:val="0015754F"/>
    <w:rsid w:val="00161DB7"/>
    <w:rsid w:val="0016202F"/>
    <w:rsid w:val="001621A7"/>
    <w:rsid w:val="00163337"/>
    <w:rsid w:val="00163E10"/>
    <w:rsid w:val="00165E78"/>
    <w:rsid w:val="00167843"/>
    <w:rsid w:val="00167D70"/>
    <w:rsid w:val="00167E50"/>
    <w:rsid w:val="001705DD"/>
    <w:rsid w:val="001714A9"/>
    <w:rsid w:val="001715BB"/>
    <w:rsid w:val="0017200F"/>
    <w:rsid w:val="00173526"/>
    <w:rsid w:val="00173B16"/>
    <w:rsid w:val="00174CED"/>
    <w:rsid w:val="00174D32"/>
    <w:rsid w:val="00175B80"/>
    <w:rsid w:val="00175C75"/>
    <w:rsid w:val="00177C44"/>
    <w:rsid w:val="00180740"/>
    <w:rsid w:val="00180B7E"/>
    <w:rsid w:val="00180C62"/>
    <w:rsid w:val="001821B0"/>
    <w:rsid w:val="00182A91"/>
    <w:rsid w:val="001845B0"/>
    <w:rsid w:val="00186C75"/>
    <w:rsid w:val="001870E7"/>
    <w:rsid w:val="00187C24"/>
    <w:rsid w:val="00187F7C"/>
    <w:rsid w:val="00190234"/>
    <w:rsid w:val="00190434"/>
    <w:rsid w:val="0019094E"/>
    <w:rsid w:val="001909DB"/>
    <w:rsid w:val="00191B52"/>
    <w:rsid w:val="0019221C"/>
    <w:rsid w:val="00194018"/>
    <w:rsid w:val="00194B9C"/>
    <w:rsid w:val="00194BB3"/>
    <w:rsid w:val="00194CFD"/>
    <w:rsid w:val="00195186"/>
    <w:rsid w:val="00195D77"/>
    <w:rsid w:val="00196FBB"/>
    <w:rsid w:val="001972B0"/>
    <w:rsid w:val="001A0214"/>
    <w:rsid w:val="001A06DA"/>
    <w:rsid w:val="001A1A8C"/>
    <w:rsid w:val="001A1B74"/>
    <w:rsid w:val="001A1D88"/>
    <w:rsid w:val="001A24F4"/>
    <w:rsid w:val="001A2D00"/>
    <w:rsid w:val="001A31E7"/>
    <w:rsid w:val="001A3279"/>
    <w:rsid w:val="001A386B"/>
    <w:rsid w:val="001A3FB6"/>
    <w:rsid w:val="001A3FC0"/>
    <w:rsid w:val="001A5746"/>
    <w:rsid w:val="001A5F9D"/>
    <w:rsid w:val="001A7532"/>
    <w:rsid w:val="001B1915"/>
    <w:rsid w:val="001B22E6"/>
    <w:rsid w:val="001B3FA5"/>
    <w:rsid w:val="001B419E"/>
    <w:rsid w:val="001B4DCD"/>
    <w:rsid w:val="001B4FC9"/>
    <w:rsid w:val="001B5883"/>
    <w:rsid w:val="001B64D1"/>
    <w:rsid w:val="001B6B2E"/>
    <w:rsid w:val="001C03F2"/>
    <w:rsid w:val="001C14CD"/>
    <w:rsid w:val="001C1554"/>
    <w:rsid w:val="001C3ABF"/>
    <w:rsid w:val="001C3C83"/>
    <w:rsid w:val="001C3E31"/>
    <w:rsid w:val="001C453E"/>
    <w:rsid w:val="001C4873"/>
    <w:rsid w:val="001C4F6D"/>
    <w:rsid w:val="001C60E6"/>
    <w:rsid w:val="001C62F7"/>
    <w:rsid w:val="001C6323"/>
    <w:rsid w:val="001C72F1"/>
    <w:rsid w:val="001C7315"/>
    <w:rsid w:val="001D08D2"/>
    <w:rsid w:val="001D090F"/>
    <w:rsid w:val="001D0B3A"/>
    <w:rsid w:val="001D0D37"/>
    <w:rsid w:val="001D1404"/>
    <w:rsid w:val="001D14FE"/>
    <w:rsid w:val="001D2227"/>
    <w:rsid w:val="001D2490"/>
    <w:rsid w:val="001D29EE"/>
    <w:rsid w:val="001D2FE5"/>
    <w:rsid w:val="001D31B4"/>
    <w:rsid w:val="001D324A"/>
    <w:rsid w:val="001D333E"/>
    <w:rsid w:val="001D395C"/>
    <w:rsid w:val="001D4749"/>
    <w:rsid w:val="001D4FE6"/>
    <w:rsid w:val="001D55D8"/>
    <w:rsid w:val="001D7457"/>
    <w:rsid w:val="001E12EB"/>
    <w:rsid w:val="001E18A8"/>
    <w:rsid w:val="001E1B8F"/>
    <w:rsid w:val="001E2A99"/>
    <w:rsid w:val="001E5019"/>
    <w:rsid w:val="001E5C96"/>
    <w:rsid w:val="001E62D5"/>
    <w:rsid w:val="001E7A60"/>
    <w:rsid w:val="001E7D4F"/>
    <w:rsid w:val="001F0029"/>
    <w:rsid w:val="001F07F5"/>
    <w:rsid w:val="001F0BFD"/>
    <w:rsid w:val="001F0F7B"/>
    <w:rsid w:val="001F2697"/>
    <w:rsid w:val="001F28C5"/>
    <w:rsid w:val="001F2929"/>
    <w:rsid w:val="001F3694"/>
    <w:rsid w:val="001F526A"/>
    <w:rsid w:val="001F637F"/>
    <w:rsid w:val="00200078"/>
    <w:rsid w:val="002016F0"/>
    <w:rsid w:val="00201DF3"/>
    <w:rsid w:val="0020242C"/>
    <w:rsid w:val="002024BE"/>
    <w:rsid w:val="00202AE6"/>
    <w:rsid w:val="00202F5C"/>
    <w:rsid w:val="002032E1"/>
    <w:rsid w:val="0020397F"/>
    <w:rsid w:val="00203BE5"/>
    <w:rsid w:val="002040E5"/>
    <w:rsid w:val="002049CA"/>
    <w:rsid w:val="00204B7A"/>
    <w:rsid w:val="002057CC"/>
    <w:rsid w:val="002064DF"/>
    <w:rsid w:val="0020693B"/>
    <w:rsid w:val="00206FB9"/>
    <w:rsid w:val="002077B8"/>
    <w:rsid w:val="00210140"/>
    <w:rsid w:val="0021056B"/>
    <w:rsid w:val="00210991"/>
    <w:rsid w:val="00210CDD"/>
    <w:rsid w:val="00211F0B"/>
    <w:rsid w:val="00212434"/>
    <w:rsid w:val="00212753"/>
    <w:rsid w:val="00212F92"/>
    <w:rsid w:val="00213646"/>
    <w:rsid w:val="00213963"/>
    <w:rsid w:val="002141B6"/>
    <w:rsid w:val="002151BD"/>
    <w:rsid w:val="00215350"/>
    <w:rsid w:val="00215452"/>
    <w:rsid w:val="00216E7B"/>
    <w:rsid w:val="00217650"/>
    <w:rsid w:val="002176CF"/>
    <w:rsid w:val="00217F17"/>
    <w:rsid w:val="00220B56"/>
    <w:rsid w:val="002227A1"/>
    <w:rsid w:val="00222ED2"/>
    <w:rsid w:val="00223D8D"/>
    <w:rsid w:val="00224577"/>
    <w:rsid w:val="00224D9A"/>
    <w:rsid w:val="00224EBB"/>
    <w:rsid w:val="00227C31"/>
    <w:rsid w:val="00227C55"/>
    <w:rsid w:val="00227D8C"/>
    <w:rsid w:val="00231BB0"/>
    <w:rsid w:val="00232D22"/>
    <w:rsid w:val="00232DCA"/>
    <w:rsid w:val="00232E92"/>
    <w:rsid w:val="00232F2A"/>
    <w:rsid w:val="00233DEF"/>
    <w:rsid w:val="00235015"/>
    <w:rsid w:val="00235230"/>
    <w:rsid w:val="002353F4"/>
    <w:rsid w:val="00235A94"/>
    <w:rsid w:val="00235C5F"/>
    <w:rsid w:val="00236706"/>
    <w:rsid w:val="00236E74"/>
    <w:rsid w:val="00236ED7"/>
    <w:rsid w:val="00237BDD"/>
    <w:rsid w:val="002407DC"/>
    <w:rsid w:val="00241136"/>
    <w:rsid w:val="00242ED1"/>
    <w:rsid w:val="002441E3"/>
    <w:rsid w:val="002469FE"/>
    <w:rsid w:val="00246FC3"/>
    <w:rsid w:val="002474C0"/>
    <w:rsid w:val="00247BF5"/>
    <w:rsid w:val="00247E34"/>
    <w:rsid w:val="00250C7E"/>
    <w:rsid w:val="00251765"/>
    <w:rsid w:val="002517CD"/>
    <w:rsid w:val="002521A2"/>
    <w:rsid w:val="00255935"/>
    <w:rsid w:val="002567F5"/>
    <w:rsid w:val="00256ADA"/>
    <w:rsid w:val="00256BBA"/>
    <w:rsid w:val="002600DC"/>
    <w:rsid w:val="0026236B"/>
    <w:rsid w:val="00262759"/>
    <w:rsid w:val="00262814"/>
    <w:rsid w:val="00262B76"/>
    <w:rsid w:val="00262CDC"/>
    <w:rsid w:val="002647EA"/>
    <w:rsid w:val="002657BB"/>
    <w:rsid w:val="0026649D"/>
    <w:rsid w:val="00266B51"/>
    <w:rsid w:val="00266DB7"/>
    <w:rsid w:val="00267E26"/>
    <w:rsid w:val="0027032F"/>
    <w:rsid w:val="002709F3"/>
    <w:rsid w:val="00270AC1"/>
    <w:rsid w:val="00272193"/>
    <w:rsid w:val="00272302"/>
    <w:rsid w:val="00272C7E"/>
    <w:rsid w:val="00273480"/>
    <w:rsid w:val="00273965"/>
    <w:rsid w:val="0027490D"/>
    <w:rsid w:val="0027518A"/>
    <w:rsid w:val="00275CA2"/>
    <w:rsid w:val="002769DA"/>
    <w:rsid w:val="00277070"/>
    <w:rsid w:val="00277520"/>
    <w:rsid w:val="002776FF"/>
    <w:rsid w:val="00280314"/>
    <w:rsid w:val="00280C7C"/>
    <w:rsid w:val="0028110A"/>
    <w:rsid w:val="002824D8"/>
    <w:rsid w:val="002825AB"/>
    <w:rsid w:val="00282675"/>
    <w:rsid w:val="00282C6C"/>
    <w:rsid w:val="00283108"/>
    <w:rsid w:val="00283457"/>
    <w:rsid w:val="00283CCE"/>
    <w:rsid w:val="0028479A"/>
    <w:rsid w:val="00285129"/>
    <w:rsid w:val="002867E2"/>
    <w:rsid w:val="00286919"/>
    <w:rsid w:val="002869C9"/>
    <w:rsid w:val="002907B4"/>
    <w:rsid w:val="00290AE3"/>
    <w:rsid w:val="00290E2D"/>
    <w:rsid w:val="002924E8"/>
    <w:rsid w:val="002930CA"/>
    <w:rsid w:val="00293762"/>
    <w:rsid w:val="0029453D"/>
    <w:rsid w:val="00294832"/>
    <w:rsid w:val="0029563C"/>
    <w:rsid w:val="0029587D"/>
    <w:rsid w:val="002A2286"/>
    <w:rsid w:val="002A23EA"/>
    <w:rsid w:val="002A32DC"/>
    <w:rsid w:val="002A34C0"/>
    <w:rsid w:val="002A4B6D"/>
    <w:rsid w:val="002A4EF2"/>
    <w:rsid w:val="002A50DD"/>
    <w:rsid w:val="002A63FE"/>
    <w:rsid w:val="002A6870"/>
    <w:rsid w:val="002A6C83"/>
    <w:rsid w:val="002A6F73"/>
    <w:rsid w:val="002B0C29"/>
    <w:rsid w:val="002B1402"/>
    <w:rsid w:val="002B23A0"/>
    <w:rsid w:val="002B2D96"/>
    <w:rsid w:val="002B2E32"/>
    <w:rsid w:val="002B3189"/>
    <w:rsid w:val="002B3A0C"/>
    <w:rsid w:val="002B4ECC"/>
    <w:rsid w:val="002B5200"/>
    <w:rsid w:val="002B5736"/>
    <w:rsid w:val="002B683E"/>
    <w:rsid w:val="002B77F7"/>
    <w:rsid w:val="002C1543"/>
    <w:rsid w:val="002C1B79"/>
    <w:rsid w:val="002C21AD"/>
    <w:rsid w:val="002C237E"/>
    <w:rsid w:val="002C2EFA"/>
    <w:rsid w:val="002C3315"/>
    <w:rsid w:val="002C55A8"/>
    <w:rsid w:val="002C63F8"/>
    <w:rsid w:val="002C6554"/>
    <w:rsid w:val="002C76E8"/>
    <w:rsid w:val="002D0CBA"/>
    <w:rsid w:val="002D1013"/>
    <w:rsid w:val="002D15CF"/>
    <w:rsid w:val="002D1AC7"/>
    <w:rsid w:val="002D1D33"/>
    <w:rsid w:val="002D1E39"/>
    <w:rsid w:val="002D1F08"/>
    <w:rsid w:val="002D1FBE"/>
    <w:rsid w:val="002D2091"/>
    <w:rsid w:val="002D27FD"/>
    <w:rsid w:val="002D3916"/>
    <w:rsid w:val="002D47C4"/>
    <w:rsid w:val="002D47CA"/>
    <w:rsid w:val="002D4874"/>
    <w:rsid w:val="002D5876"/>
    <w:rsid w:val="002D5C63"/>
    <w:rsid w:val="002D617B"/>
    <w:rsid w:val="002D6609"/>
    <w:rsid w:val="002D6B23"/>
    <w:rsid w:val="002D7026"/>
    <w:rsid w:val="002D72C7"/>
    <w:rsid w:val="002D783E"/>
    <w:rsid w:val="002D79D0"/>
    <w:rsid w:val="002E0015"/>
    <w:rsid w:val="002E02D5"/>
    <w:rsid w:val="002E0707"/>
    <w:rsid w:val="002E07CF"/>
    <w:rsid w:val="002E128B"/>
    <w:rsid w:val="002E202B"/>
    <w:rsid w:val="002E25A2"/>
    <w:rsid w:val="002E313A"/>
    <w:rsid w:val="002E3A26"/>
    <w:rsid w:val="002E546B"/>
    <w:rsid w:val="002E5C0E"/>
    <w:rsid w:val="002E5E5D"/>
    <w:rsid w:val="002E6886"/>
    <w:rsid w:val="002E6998"/>
    <w:rsid w:val="002E7270"/>
    <w:rsid w:val="002E78C6"/>
    <w:rsid w:val="002F0631"/>
    <w:rsid w:val="002F11BF"/>
    <w:rsid w:val="002F47EB"/>
    <w:rsid w:val="002F4A42"/>
    <w:rsid w:val="002F545D"/>
    <w:rsid w:val="002F5622"/>
    <w:rsid w:val="002F6AC0"/>
    <w:rsid w:val="002F6C7E"/>
    <w:rsid w:val="002F6EC4"/>
    <w:rsid w:val="002F716A"/>
    <w:rsid w:val="002F72AE"/>
    <w:rsid w:val="002F753E"/>
    <w:rsid w:val="002F7B4E"/>
    <w:rsid w:val="0030047E"/>
    <w:rsid w:val="00300798"/>
    <w:rsid w:val="00300A79"/>
    <w:rsid w:val="003012BA"/>
    <w:rsid w:val="0030178F"/>
    <w:rsid w:val="00301AE5"/>
    <w:rsid w:val="00301CF5"/>
    <w:rsid w:val="003025CC"/>
    <w:rsid w:val="00303990"/>
    <w:rsid w:val="003039F0"/>
    <w:rsid w:val="00304753"/>
    <w:rsid w:val="003050C5"/>
    <w:rsid w:val="00306774"/>
    <w:rsid w:val="0031050F"/>
    <w:rsid w:val="00311772"/>
    <w:rsid w:val="00311E14"/>
    <w:rsid w:val="00311F80"/>
    <w:rsid w:val="00312D5A"/>
    <w:rsid w:val="003143ED"/>
    <w:rsid w:val="0031450C"/>
    <w:rsid w:val="0031468E"/>
    <w:rsid w:val="0031491B"/>
    <w:rsid w:val="00315206"/>
    <w:rsid w:val="00315696"/>
    <w:rsid w:val="00316153"/>
    <w:rsid w:val="0032013B"/>
    <w:rsid w:val="0032135A"/>
    <w:rsid w:val="0032287C"/>
    <w:rsid w:val="003231D5"/>
    <w:rsid w:val="00323869"/>
    <w:rsid w:val="00323A0C"/>
    <w:rsid w:val="0032429D"/>
    <w:rsid w:val="0032510C"/>
    <w:rsid w:val="00325625"/>
    <w:rsid w:val="00326B54"/>
    <w:rsid w:val="00327A2D"/>
    <w:rsid w:val="00327D18"/>
    <w:rsid w:val="003302A7"/>
    <w:rsid w:val="00330C3D"/>
    <w:rsid w:val="00331011"/>
    <w:rsid w:val="00331280"/>
    <w:rsid w:val="00331BEC"/>
    <w:rsid w:val="0033283A"/>
    <w:rsid w:val="00332F08"/>
    <w:rsid w:val="00333418"/>
    <w:rsid w:val="00333BC8"/>
    <w:rsid w:val="003374A1"/>
    <w:rsid w:val="003417CC"/>
    <w:rsid w:val="00341827"/>
    <w:rsid w:val="00342AC8"/>
    <w:rsid w:val="00344521"/>
    <w:rsid w:val="003446BD"/>
    <w:rsid w:val="0034477E"/>
    <w:rsid w:val="0034525B"/>
    <w:rsid w:val="0034533D"/>
    <w:rsid w:val="00345797"/>
    <w:rsid w:val="00345807"/>
    <w:rsid w:val="00345BD3"/>
    <w:rsid w:val="0034615F"/>
    <w:rsid w:val="003461E6"/>
    <w:rsid w:val="003461EB"/>
    <w:rsid w:val="003463E0"/>
    <w:rsid w:val="003465C7"/>
    <w:rsid w:val="0034669A"/>
    <w:rsid w:val="0034780A"/>
    <w:rsid w:val="00347D5F"/>
    <w:rsid w:val="00350924"/>
    <w:rsid w:val="00350E08"/>
    <w:rsid w:val="00352C81"/>
    <w:rsid w:val="00352F8F"/>
    <w:rsid w:val="00353F70"/>
    <w:rsid w:val="00357C8F"/>
    <w:rsid w:val="00361307"/>
    <w:rsid w:val="003614A0"/>
    <w:rsid w:val="00361E88"/>
    <w:rsid w:val="00361F72"/>
    <w:rsid w:val="003634D1"/>
    <w:rsid w:val="00363531"/>
    <w:rsid w:val="003639FA"/>
    <w:rsid w:val="00364045"/>
    <w:rsid w:val="00364896"/>
    <w:rsid w:val="00364F5A"/>
    <w:rsid w:val="00366205"/>
    <w:rsid w:val="00367740"/>
    <w:rsid w:val="00367E52"/>
    <w:rsid w:val="003718C8"/>
    <w:rsid w:val="00372366"/>
    <w:rsid w:val="003732E0"/>
    <w:rsid w:val="0037456E"/>
    <w:rsid w:val="00374908"/>
    <w:rsid w:val="003754FD"/>
    <w:rsid w:val="003763E2"/>
    <w:rsid w:val="003806B5"/>
    <w:rsid w:val="0038129C"/>
    <w:rsid w:val="0038186F"/>
    <w:rsid w:val="0038338B"/>
    <w:rsid w:val="00383E20"/>
    <w:rsid w:val="00384A15"/>
    <w:rsid w:val="00385707"/>
    <w:rsid w:val="003902D5"/>
    <w:rsid w:val="00390F13"/>
    <w:rsid w:val="00391A20"/>
    <w:rsid w:val="0039247B"/>
    <w:rsid w:val="003925A6"/>
    <w:rsid w:val="0039275F"/>
    <w:rsid w:val="00392F3C"/>
    <w:rsid w:val="0039383A"/>
    <w:rsid w:val="00393E8B"/>
    <w:rsid w:val="00394AB8"/>
    <w:rsid w:val="003952EE"/>
    <w:rsid w:val="003955E5"/>
    <w:rsid w:val="00395A66"/>
    <w:rsid w:val="00396251"/>
    <w:rsid w:val="00397490"/>
    <w:rsid w:val="00397836"/>
    <w:rsid w:val="003A0E9E"/>
    <w:rsid w:val="003A125E"/>
    <w:rsid w:val="003A133A"/>
    <w:rsid w:val="003A1C1D"/>
    <w:rsid w:val="003A2150"/>
    <w:rsid w:val="003A37F7"/>
    <w:rsid w:val="003A395B"/>
    <w:rsid w:val="003A3A3A"/>
    <w:rsid w:val="003A3BB3"/>
    <w:rsid w:val="003A3D23"/>
    <w:rsid w:val="003A3D7C"/>
    <w:rsid w:val="003A4E60"/>
    <w:rsid w:val="003A69DF"/>
    <w:rsid w:val="003A74E5"/>
    <w:rsid w:val="003A7516"/>
    <w:rsid w:val="003B225B"/>
    <w:rsid w:val="003B4B61"/>
    <w:rsid w:val="003B4BBB"/>
    <w:rsid w:val="003B7029"/>
    <w:rsid w:val="003B7517"/>
    <w:rsid w:val="003B78E0"/>
    <w:rsid w:val="003B7D96"/>
    <w:rsid w:val="003C11B4"/>
    <w:rsid w:val="003C1604"/>
    <w:rsid w:val="003C1949"/>
    <w:rsid w:val="003C4FCB"/>
    <w:rsid w:val="003C5D8A"/>
    <w:rsid w:val="003C6EE5"/>
    <w:rsid w:val="003C6F70"/>
    <w:rsid w:val="003C7B7F"/>
    <w:rsid w:val="003D09AC"/>
    <w:rsid w:val="003D1AE7"/>
    <w:rsid w:val="003D1ECA"/>
    <w:rsid w:val="003D25DC"/>
    <w:rsid w:val="003D321D"/>
    <w:rsid w:val="003D3483"/>
    <w:rsid w:val="003D388F"/>
    <w:rsid w:val="003D4023"/>
    <w:rsid w:val="003D41B8"/>
    <w:rsid w:val="003D4FCB"/>
    <w:rsid w:val="003D6E1B"/>
    <w:rsid w:val="003D72B4"/>
    <w:rsid w:val="003D78FA"/>
    <w:rsid w:val="003E08DF"/>
    <w:rsid w:val="003E2E7B"/>
    <w:rsid w:val="003E4235"/>
    <w:rsid w:val="003E570D"/>
    <w:rsid w:val="003E5711"/>
    <w:rsid w:val="003E5895"/>
    <w:rsid w:val="003E5DF8"/>
    <w:rsid w:val="003E62F4"/>
    <w:rsid w:val="003E6B99"/>
    <w:rsid w:val="003E798E"/>
    <w:rsid w:val="003E7C95"/>
    <w:rsid w:val="003E7F27"/>
    <w:rsid w:val="003F0BE4"/>
    <w:rsid w:val="003F0F91"/>
    <w:rsid w:val="003F1BF4"/>
    <w:rsid w:val="003F2DE0"/>
    <w:rsid w:val="003F3E9A"/>
    <w:rsid w:val="003F4F75"/>
    <w:rsid w:val="003F5ADD"/>
    <w:rsid w:val="003F5C44"/>
    <w:rsid w:val="003F5E9B"/>
    <w:rsid w:val="003F657E"/>
    <w:rsid w:val="003F761E"/>
    <w:rsid w:val="003F7D60"/>
    <w:rsid w:val="0040018C"/>
    <w:rsid w:val="004005EA"/>
    <w:rsid w:val="004013EE"/>
    <w:rsid w:val="00401ACA"/>
    <w:rsid w:val="0040264C"/>
    <w:rsid w:val="00403B01"/>
    <w:rsid w:val="00403C97"/>
    <w:rsid w:val="0040439C"/>
    <w:rsid w:val="00404A6E"/>
    <w:rsid w:val="0040534A"/>
    <w:rsid w:val="00405BCC"/>
    <w:rsid w:val="00406239"/>
    <w:rsid w:val="004065FD"/>
    <w:rsid w:val="004078AD"/>
    <w:rsid w:val="00407C15"/>
    <w:rsid w:val="0041065B"/>
    <w:rsid w:val="004109F8"/>
    <w:rsid w:val="00411A5D"/>
    <w:rsid w:val="00412D58"/>
    <w:rsid w:val="00412F61"/>
    <w:rsid w:val="004136AA"/>
    <w:rsid w:val="0041371F"/>
    <w:rsid w:val="004139CA"/>
    <w:rsid w:val="00413A71"/>
    <w:rsid w:val="00413EE4"/>
    <w:rsid w:val="0041439E"/>
    <w:rsid w:val="00415352"/>
    <w:rsid w:val="004159A3"/>
    <w:rsid w:val="004161CB"/>
    <w:rsid w:val="0041733F"/>
    <w:rsid w:val="0041787F"/>
    <w:rsid w:val="0042265C"/>
    <w:rsid w:val="0042310B"/>
    <w:rsid w:val="004238C5"/>
    <w:rsid w:val="00425011"/>
    <w:rsid w:val="0042650A"/>
    <w:rsid w:val="004265AF"/>
    <w:rsid w:val="00426BED"/>
    <w:rsid w:val="00426F32"/>
    <w:rsid w:val="00430F8D"/>
    <w:rsid w:val="00431073"/>
    <w:rsid w:val="004312BA"/>
    <w:rsid w:val="00431A01"/>
    <w:rsid w:val="00431E15"/>
    <w:rsid w:val="00432C84"/>
    <w:rsid w:val="004344B3"/>
    <w:rsid w:val="00434D5D"/>
    <w:rsid w:val="00434D7A"/>
    <w:rsid w:val="00435A29"/>
    <w:rsid w:val="00436D63"/>
    <w:rsid w:val="00436F23"/>
    <w:rsid w:val="00437A70"/>
    <w:rsid w:val="00437CCE"/>
    <w:rsid w:val="00440A2F"/>
    <w:rsid w:val="0044100E"/>
    <w:rsid w:val="0044119B"/>
    <w:rsid w:val="00441F86"/>
    <w:rsid w:val="00442175"/>
    <w:rsid w:val="00442B0C"/>
    <w:rsid w:val="00443043"/>
    <w:rsid w:val="00443EA1"/>
    <w:rsid w:val="004444E9"/>
    <w:rsid w:val="004445B8"/>
    <w:rsid w:val="00445188"/>
    <w:rsid w:val="004459EA"/>
    <w:rsid w:val="00445ECB"/>
    <w:rsid w:val="004463F9"/>
    <w:rsid w:val="004468AB"/>
    <w:rsid w:val="0045079F"/>
    <w:rsid w:val="004513D0"/>
    <w:rsid w:val="00454502"/>
    <w:rsid w:val="00455406"/>
    <w:rsid w:val="00455A8E"/>
    <w:rsid w:val="00456114"/>
    <w:rsid w:val="0045648D"/>
    <w:rsid w:val="004566CC"/>
    <w:rsid w:val="004575C8"/>
    <w:rsid w:val="0046020E"/>
    <w:rsid w:val="00460D6C"/>
    <w:rsid w:val="00462115"/>
    <w:rsid w:val="00462511"/>
    <w:rsid w:val="00462A12"/>
    <w:rsid w:val="00462D39"/>
    <w:rsid w:val="00463274"/>
    <w:rsid w:val="00464CDE"/>
    <w:rsid w:val="00464E45"/>
    <w:rsid w:val="00465D59"/>
    <w:rsid w:val="00465FC1"/>
    <w:rsid w:val="004702F5"/>
    <w:rsid w:val="00470F09"/>
    <w:rsid w:val="004712D1"/>
    <w:rsid w:val="00472AB6"/>
    <w:rsid w:val="0047300E"/>
    <w:rsid w:val="004736DD"/>
    <w:rsid w:val="00475126"/>
    <w:rsid w:val="004752BD"/>
    <w:rsid w:val="00475853"/>
    <w:rsid w:val="0047628C"/>
    <w:rsid w:val="00476E1D"/>
    <w:rsid w:val="00476F85"/>
    <w:rsid w:val="00477834"/>
    <w:rsid w:val="00481820"/>
    <w:rsid w:val="00482A79"/>
    <w:rsid w:val="00485197"/>
    <w:rsid w:val="004854C0"/>
    <w:rsid w:val="00485B32"/>
    <w:rsid w:val="00485E8C"/>
    <w:rsid w:val="0048645F"/>
    <w:rsid w:val="00486D4E"/>
    <w:rsid w:val="00487508"/>
    <w:rsid w:val="004879F8"/>
    <w:rsid w:val="00487B4B"/>
    <w:rsid w:val="004905F5"/>
    <w:rsid w:val="00490EFE"/>
    <w:rsid w:val="004912E4"/>
    <w:rsid w:val="004914C5"/>
    <w:rsid w:val="00492D5A"/>
    <w:rsid w:val="00493CDD"/>
    <w:rsid w:val="00493F04"/>
    <w:rsid w:val="004940FA"/>
    <w:rsid w:val="004941A6"/>
    <w:rsid w:val="004945EB"/>
    <w:rsid w:val="00494645"/>
    <w:rsid w:val="00494AC7"/>
    <w:rsid w:val="00496027"/>
    <w:rsid w:val="0049668F"/>
    <w:rsid w:val="004972C4"/>
    <w:rsid w:val="00497457"/>
    <w:rsid w:val="004A0629"/>
    <w:rsid w:val="004A25B2"/>
    <w:rsid w:val="004A3DF2"/>
    <w:rsid w:val="004A515B"/>
    <w:rsid w:val="004A5319"/>
    <w:rsid w:val="004A5718"/>
    <w:rsid w:val="004A5D2E"/>
    <w:rsid w:val="004A65B6"/>
    <w:rsid w:val="004A6FF4"/>
    <w:rsid w:val="004B05DC"/>
    <w:rsid w:val="004B0E0D"/>
    <w:rsid w:val="004B118F"/>
    <w:rsid w:val="004B159A"/>
    <w:rsid w:val="004B161D"/>
    <w:rsid w:val="004B1E71"/>
    <w:rsid w:val="004B2565"/>
    <w:rsid w:val="004B2645"/>
    <w:rsid w:val="004B27F5"/>
    <w:rsid w:val="004B4022"/>
    <w:rsid w:val="004B4D6A"/>
    <w:rsid w:val="004B50F5"/>
    <w:rsid w:val="004B5FF9"/>
    <w:rsid w:val="004B60C9"/>
    <w:rsid w:val="004B6709"/>
    <w:rsid w:val="004B6D7F"/>
    <w:rsid w:val="004B6F43"/>
    <w:rsid w:val="004B6FDE"/>
    <w:rsid w:val="004B740F"/>
    <w:rsid w:val="004B757A"/>
    <w:rsid w:val="004C00FF"/>
    <w:rsid w:val="004C091C"/>
    <w:rsid w:val="004C115B"/>
    <w:rsid w:val="004C22D3"/>
    <w:rsid w:val="004C2AAF"/>
    <w:rsid w:val="004C2B6B"/>
    <w:rsid w:val="004C2B78"/>
    <w:rsid w:val="004C35E1"/>
    <w:rsid w:val="004C37BC"/>
    <w:rsid w:val="004C3BA0"/>
    <w:rsid w:val="004C540F"/>
    <w:rsid w:val="004C6865"/>
    <w:rsid w:val="004D1375"/>
    <w:rsid w:val="004D1B59"/>
    <w:rsid w:val="004D1C27"/>
    <w:rsid w:val="004D2C67"/>
    <w:rsid w:val="004D3719"/>
    <w:rsid w:val="004D3A1E"/>
    <w:rsid w:val="004D3A33"/>
    <w:rsid w:val="004D4814"/>
    <w:rsid w:val="004D6894"/>
    <w:rsid w:val="004D6F84"/>
    <w:rsid w:val="004D7095"/>
    <w:rsid w:val="004D734C"/>
    <w:rsid w:val="004D78E3"/>
    <w:rsid w:val="004D7BAB"/>
    <w:rsid w:val="004E088B"/>
    <w:rsid w:val="004E12BE"/>
    <w:rsid w:val="004E1729"/>
    <w:rsid w:val="004E216A"/>
    <w:rsid w:val="004E2AB0"/>
    <w:rsid w:val="004E4543"/>
    <w:rsid w:val="004E4881"/>
    <w:rsid w:val="004E4A59"/>
    <w:rsid w:val="004E66CC"/>
    <w:rsid w:val="004E68BA"/>
    <w:rsid w:val="004F0C33"/>
    <w:rsid w:val="004F0FA1"/>
    <w:rsid w:val="004F17E2"/>
    <w:rsid w:val="004F1804"/>
    <w:rsid w:val="004F35D8"/>
    <w:rsid w:val="004F3763"/>
    <w:rsid w:val="004F3B9A"/>
    <w:rsid w:val="004F3ECC"/>
    <w:rsid w:val="004F40F4"/>
    <w:rsid w:val="004F58EB"/>
    <w:rsid w:val="004F5CE6"/>
    <w:rsid w:val="004F6005"/>
    <w:rsid w:val="004F6B48"/>
    <w:rsid w:val="00501217"/>
    <w:rsid w:val="00501DDD"/>
    <w:rsid w:val="005029D4"/>
    <w:rsid w:val="00504AC8"/>
    <w:rsid w:val="00505DEC"/>
    <w:rsid w:val="00507558"/>
    <w:rsid w:val="0050766D"/>
    <w:rsid w:val="00507839"/>
    <w:rsid w:val="00507F16"/>
    <w:rsid w:val="0051091D"/>
    <w:rsid w:val="00510C51"/>
    <w:rsid w:val="0051131B"/>
    <w:rsid w:val="00511C0D"/>
    <w:rsid w:val="00511FF2"/>
    <w:rsid w:val="00512D8C"/>
    <w:rsid w:val="00512D9C"/>
    <w:rsid w:val="0051313A"/>
    <w:rsid w:val="005136F5"/>
    <w:rsid w:val="00514270"/>
    <w:rsid w:val="00514AB8"/>
    <w:rsid w:val="00514B17"/>
    <w:rsid w:val="0051551C"/>
    <w:rsid w:val="0051693C"/>
    <w:rsid w:val="005169E8"/>
    <w:rsid w:val="00516A5E"/>
    <w:rsid w:val="005171E1"/>
    <w:rsid w:val="005173A3"/>
    <w:rsid w:val="005178F4"/>
    <w:rsid w:val="0052055D"/>
    <w:rsid w:val="00520649"/>
    <w:rsid w:val="0052067A"/>
    <w:rsid w:val="00520AB5"/>
    <w:rsid w:val="00520AC5"/>
    <w:rsid w:val="00521902"/>
    <w:rsid w:val="0052297B"/>
    <w:rsid w:val="00522D98"/>
    <w:rsid w:val="00523ABC"/>
    <w:rsid w:val="00525C34"/>
    <w:rsid w:val="00526267"/>
    <w:rsid w:val="00526EAB"/>
    <w:rsid w:val="005274E3"/>
    <w:rsid w:val="00527E9E"/>
    <w:rsid w:val="00533DE7"/>
    <w:rsid w:val="005340EE"/>
    <w:rsid w:val="00534C36"/>
    <w:rsid w:val="0053565A"/>
    <w:rsid w:val="00535E96"/>
    <w:rsid w:val="005373B2"/>
    <w:rsid w:val="005374DD"/>
    <w:rsid w:val="00537D56"/>
    <w:rsid w:val="00542775"/>
    <w:rsid w:val="00542928"/>
    <w:rsid w:val="00543C70"/>
    <w:rsid w:val="00544E2C"/>
    <w:rsid w:val="00545E00"/>
    <w:rsid w:val="00547A08"/>
    <w:rsid w:val="00550E31"/>
    <w:rsid w:val="0055109C"/>
    <w:rsid w:val="00552C32"/>
    <w:rsid w:val="005542E6"/>
    <w:rsid w:val="005547FE"/>
    <w:rsid w:val="00554D9B"/>
    <w:rsid w:val="00554E0C"/>
    <w:rsid w:val="0055566A"/>
    <w:rsid w:val="00555936"/>
    <w:rsid w:val="00557EFA"/>
    <w:rsid w:val="00560427"/>
    <w:rsid w:val="00560C1B"/>
    <w:rsid w:val="00560CD3"/>
    <w:rsid w:val="00561AF9"/>
    <w:rsid w:val="00561B57"/>
    <w:rsid w:val="00562A73"/>
    <w:rsid w:val="00563EFA"/>
    <w:rsid w:val="005640A6"/>
    <w:rsid w:val="00564420"/>
    <w:rsid w:val="00565290"/>
    <w:rsid w:val="00566351"/>
    <w:rsid w:val="00567BF0"/>
    <w:rsid w:val="00571082"/>
    <w:rsid w:val="0057272B"/>
    <w:rsid w:val="00573368"/>
    <w:rsid w:val="005736DF"/>
    <w:rsid w:val="00573E90"/>
    <w:rsid w:val="00574C34"/>
    <w:rsid w:val="00575868"/>
    <w:rsid w:val="005758FE"/>
    <w:rsid w:val="005762D4"/>
    <w:rsid w:val="00576509"/>
    <w:rsid w:val="00576D9F"/>
    <w:rsid w:val="00580DD6"/>
    <w:rsid w:val="00582515"/>
    <w:rsid w:val="005825AD"/>
    <w:rsid w:val="00582E02"/>
    <w:rsid w:val="00583E6C"/>
    <w:rsid w:val="005848AD"/>
    <w:rsid w:val="00585759"/>
    <w:rsid w:val="00585D3C"/>
    <w:rsid w:val="00586360"/>
    <w:rsid w:val="00586EBA"/>
    <w:rsid w:val="0058700C"/>
    <w:rsid w:val="005874E8"/>
    <w:rsid w:val="005875AA"/>
    <w:rsid w:val="005902DE"/>
    <w:rsid w:val="00590969"/>
    <w:rsid w:val="00590D10"/>
    <w:rsid w:val="00591188"/>
    <w:rsid w:val="0059146F"/>
    <w:rsid w:val="005917F2"/>
    <w:rsid w:val="00592347"/>
    <w:rsid w:val="00592F4D"/>
    <w:rsid w:val="005932DC"/>
    <w:rsid w:val="00594E7D"/>
    <w:rsid w:val="00595E85"/>
    <w:rsid w:val="00596866"/>
    <w:rsid w:val="005A0096"/>
    <w:rsid w:val="005A0F02"/>
    <w:rsid w:val="005A1130"/>
    <w:rsid w:val="005A2378"/>
    <w:rsid w:val="005A349A"/>
    <w:rsid w:val="005A4243"/>
    <w:rsid w:val="005A4245"/>
    <w:rsid w:val="005A525B"/>
    <w:rsid w:val="005A7449"/>
    <w:rsid w:val="005B3B12"/>
    <w:rsid w:val="005B59F6"/>
    <w:rsid w:val="005B689F"/>
    <w:rsid w:val="005B6F1E"/>
    <w:rsid w:val="005C0D05"/>
    <w:rsid w:val="005C0D34"/>
    <w:rsid w:val="005C0D3F"/>
    <w:rsid w:val="005C2D53"/>
    <w:rsid w:val="005C318C"/>
    <w:rsid w:val="005C328E"/>
    <w:rsid w:val="005C3801"/>
    <w:rsid w:val="005C5669"/>
    <w:rsid w:val="005C5BE9"/>
    <w:rsid w:val="005C6A2B"/>
    <w:rsid w:val="005C700F"/>
    <w:rsid w:val="005C73DB"/>
    <w:rsid w:val="005D022C"/>
    <w:rsid w:val="005D06A2"/>
    <w:rsid w:val="005D0A73"/>
    <w:rsid w:val="005D17B2"/>
    <w:rsid w:val="005D27A0"/>
    <w:rsid w:val="005D3237"/>
    <w:rsid w:val="005D45A9"/>
    <w:rsid w:val="005D59EA"/>
    <w:rsid w:val="005D6492"/>
    <w:rsid w:val="005E054F"/>
    <w:rsid w:val="005E06FD"/>
    <w:rsid w:val="005E0862"/>
    <w:rsid w:val="005E387D"/>
    <w:rsid w:val="005E3A8F"/>
    <w:rsid w:val="005E3EF0"/>
    <w:rsid w:val="005E3F6A"/>
    <w:rsid w:val="005E3F9F"/>
    <w:rsid w:val="005E4263"/>
    <w:rsid w:val="005E4F96"/>
    <w:rsid w:val="005E532B"/>
    <w:rsid w:val="005E5D8A"/>
    <w:rsid w:val="005F1806"/>
    <w:rsid w:val="005F1982"/>
    <w:rsid w:val="005F27A4"/>
    <w:rsid w:val="005F2AD9"/>
    <w:rsid w:val="005F3709"/>
    <w:rsid w:val="005F50CD"/>
    <w:rsid w:val="005F5607"/>
    <w:rsid w:val="005F59B7"/>
    <w:rsid w:val="005F662A"/>
    <w:rsid w:val="005F6CB2"/>
    <w:rsid w:val="005F6EE0"/>
    <w:rsid w:val="005F70E1"/>
    <w:rsid w:val="005F75ED"/>
    <w:rsid w:val="0060038D"/>
    <w:rsid w:val="00600445"/>
    <w:rsid w:val="006010DF"/>
    <w:rsid w:val="00601ADB"/>
    <w:rsid w:val="00602C57"/>
    <w:rsid w:val="00604726"/>
    <w:rsid w:val="006050EF"/>
    <w:rsid w:val="00605C2E"/>
    <w:rsid w:val="00606F9D"/>
    <w:rsid w:val="006070DE"/>
    <w:rsid w:val="00607796"/>
    <w:rsid w:val="0060792E"/>
    <w:rsid w:val="00607964"/>
    <w:rsid w:val="006107E5"/>
    <w:rsid w:val="00610ACC"/>
    <w:rsid w:val="00610CBC"/>
    <w:rsid w:val="00611863"/>
    <w:rsid w:val="00611D32"/>
    <w:rsid w:val="006123AC"/>
    <w:rsid w:val="00614D8E"/>
    <w:rsid w:val="00615474"/>
    <w:rsid w:val="00615AC9"/>
    <w:rsid w:val="0061739C"/>
    <w:rsid w:val="00622673"/>
    <w:rsid w:val="00623894"/>
    <w:rsid w:val="00624C8D"/>
    <w:rsid w:val="006255E3"/>
    <w:rsid w:val="006261F1"/>
    <w:rsid w:val="0062691F"/>
    <w:rsid w:val="006276DD"/>
    <w:rsid w:val="00630268"/>
    <w:rsid w:val="00630793"/>
    <w:rsid w:val="00630CCD"/>
    <w:rsid w:val="00631CAA"/>
    <w:rsid w:val="00631ED7"/>
    <w:rsid w:val="006325A6"/>
    <w:rsid w:val="00632FD6"/>
    <w:rsid w:val="00634511"/>
    <w:rsid w:val="00634F20"/>
    <w:rsid w:val="00634F99"/>
    <w:rsid w:val="00635099"/>
    <w:rsid w:val="0063536B"/>
    <w:rsid w:val="00637699"/>
    <w:rsid w:val="00637B15"/>
    <w:rsid w:val="00637C01"/>
    <w:rsid w:val="00640156"/>
    <w:rsid w:val="00641097"/>
    <w:rsid w:val="00641102"/>
    <w:rsid w:val="0064145A"/>
    <w:rsid w:val="006419A4"/>
    <w:rsid w:val="00641CAD"/>
    <w:rsid w:val="00642729"/>
    <w:rsid w:val="00642CAC"/>
    <w:rsid w:val="00642CDC"/>
    <w:rsid w:val="00644652"/>
    <w:rsid w:val="00644806"/>
    <w:rsid w:val="00645B28"/>
    <w:rsid w:val="0064680B"/>
    <w:rsid w:val="00647F8D"/>
    <w:rsid w:val="00650210"/>
    <w:rsid w:val="006515E2"/>
    <w:rsid w:val="00651699"/>
    <w:rsid w:val="00652615"/>
    <w:rsid w:val="00652E19"/>
    <w:rsid w:val="0065303A"/>
    <w:rsid w:val="00655049"/>
    <w:rsid w:val="00655A78"/>
    <w:rsid w:val="00655FD6"/>
    <w:rsid w:val="00656348"/>
    <w:rsid w:val="006567A7"/>
    <w:rsid w:val="00656B4C"/>
    <w:rsid w:val="00661032"/>
    <w:rsid w:val="006615F7"/>
    <w:rsid w:val="00662186"/>
    <w:rsid w:val="006642A0"/>
    <w:rsid w:val="006643B7"/>
    <w:rsid w:val="0066490E"/>
    <w:rsid w:val="006649D4"/>
    <w:rsid w:val="00665255"/>
    <w:rsid w:val="00665BD4"/>
    <w:rsid w:val="0066616C"/>
    <w:rsid w:val="006700F7"/>
    <w:rsid w:val="0067040A"/>
    <w:rsid w:val="00670DAF"/>
    <w:rsid w:val="00670EAF"/>
    <w:rsid w:val="006715F9"/>
    <w:rsid w:val="0067162D"/>
    <w:rsid w:val="00672153"/>
    <w:rsid w:val="00672CF0"/>
    <w:rsid w:val="0067301B"/>
    <w:rsid w:val="0067362A"/>
    <w:rsid w:val="00673783"/>
    <w:rsid w:val="0067380E"/>
    <w:rsid w:val="00673C36"/>
    <w:rsid w:val="006744CF"/>
    <w:rsid w:val="006764EF"/>
    <w:rsid w:val="006769F6"/>
    <w:rsid w:val="00676B77"/>
    <w:rsid w:val="00680145"/>
    <w:rsid w:val="006809E4"/>
    <w:rsid w:val="00680C7E"/>
    <w:rsid w:val="00681C1E"/>
    <w:rsid w:val="006829CC"/>
    <w:rsid w:val="006838CF"/>
    <w:rsid w:val="00683D01"/>
    <w:rsid w:val="00683F51"/>
    <w:rsid w:val="00684D3E"/>
    <w:rsid w:val="006853A4"/>
    <w:rsid w:val="00685E9C"/>
    <w:rsid w:val="006865B3"/>
    <w:rsid w:val="00686D24"/>
    <w:rsid w:val="00687534"/>
    <w:rsid w:val="0068793B"/>
    <w:rsid w:val="006906A0"/>
    <w:rsid w:val="006906B2"/>
    <w:rsid w:val="006916E2"/>
    <w:rsid w:val="00691A6D"/>
    <w:rsid w:val="00691EB3"/>
    <w:rsid w:val="00692A91"/>
    <w:rsid w:val="00694118"/>
    <w:rsid w:val="00694969"/>
    <w:rsid w:val="0069613C"/>
    <w:rsid w:val="0069692E"/>
    <w:rsid w:val="00696A36"/>
    <w:rsid w:val="00696CB6"/>
    <w:rsid w:val="006A075C"/>
    <w:rsid w:val="006A0938"/>
    <w:rsid w:val="006A0AE5"/>
    <w:rsid w:val="006A1747"/>
    <w:rsid w:val="006A2961"/>
    <w:rsid w:val="006A3AAD"/>
    <w:rsid w:val="006A3DAD"/>
    <w:rsid w:val="006A3FFE"/>
    <w:rsid w:val="006A4117"/>
    <w:rsid w:val="006A5172"/>
    <w:rsid w:val="006A79F0"/>
    <w:rsid w:val="006B06FF"/>
    <w:rsid w:val="006B12B4"/>
    <w:rsid w:val="006B222C"/>
    <w:rsid w:val="006B2C01"/>
    <w:rsid w:val="006B2DED"/>
    <w:rsid w:val="006B494B"/>
    <w:rsid w:val="006B4B37"/>
    <w:rsid w:val="006B53BF"/>
    <w:rsid w:val="006B6E05"/>
    <w:rsid w:val="006C16FD"/>
    <w:rsid w:val="006C1888"/>
    <w:rsid w:val="006C2D3A"/>
    <w:rsid w:val="006C6869"/>
    <w:rsid w:val="006C736C"/>
    <w:rsid w:val="006C789D"/>
    <w:rsid w:val="006C7EA6"/>
    <w:rsid w:val="006D0188"/>
    <w:rsid w:val="006D12B5"/>
    <w:rsid w:val="006D15F1"/>
    <w:rsid w:val="006D17E0"/>
    <w:rsid w:val="006D19F3"/>
    <w:rsid w:val="006D1D10"/>
    <w:rsid w:val="006D1DEE"/>
    <w:rsid w:val="006D1EAB"/>
    <w:rsid w:val="006D314D"/>
    <w:rsid w:val="006D50C9"/>
    <w:rsid w:val="006D52E4"/>
    <w:rsid w:val="006D782C"/>
    <w:rsid w:val="006E0A60"/>
    <w:rsid w:val="006E203B"/>
    <w:rsid w:val="006E3372"/>
    <w:rsid w:val="006E3D75"/>
    <w:rsid w:val="006E3F14"/>
    <w:rsid w:val="006E406B"/>
    <w:rsid w:val="006E46AF"/>
    <w:rsid w:val="006E50DD"/>
    <w:rsid w:val="006E750F"/>
    <w:rsid w:val="006E7858"/>
    <w:rsid w:val="006E78DB"/>
    <w:rsid w:val="006F10D7"/>
    <w:rsid w:val="006F1441"/>
    <w:rsid w:val="006F1542"/>
    <w:rsid w:val="006F16F2"/>
    <w:rsid w:val="006F1E16"/>
    <w:rsid w:val="006F2519"/>
    <w:rsid w:val="006F430C"/>
    <w:rsid w:val="006F4599"/>
    <w:rsid w:val="006F496F"/>
    <w:rsid w:val="006F569B"/>
    <w:rsid w:val="006F57C8"/>
    <w:rsid w:val="006F650C"/>
    <w:rsid w:val="006F6BB2"/>
    <w:rsid w:val="006F6C18"/>
    <w:rsid w:val="006F6C7A"/>
    <w:rsid w:val="006F7898"/>
    <w:rsid w:val="006F7DC9"/>
    <w:rsid w:val="00700639"/>
    <w:rsid w:val="00700B3C"/>
    <w:rsid w:val="0070114F"/>
    <w:rsid w:val="007015EE"/>
    <w:rsid w:val="0070198F"/>
    <w:rsid w:val="007027E5"/>
    <w:rsid w:val="00703484"/>
    <w:rsid w:val="00703C2F"/>
    <w:rsid w:val="00704027"/>
    <w:rsid w:val="00704475"/>
    <w:rsid w:val="00704CDA"/>
    <w:rsid w:val="007072CD"/>
    <w:rsid w:val="00707313"/>
    <w:rsid w:val="007078AC"/>
    <w:rsid w:val="00707998"/>
    <w:rsid w:val="00707FD7"/>
    <w:rsid w:val="0071032E"/>
    <w:rsid w:val="00711AAC"/>
    <w:rsid w:val="00711B2E"/>
    <w:rsid w:val="00714496"/>
    <w:rsid w:val="00714695"/>
    <w:rsid w:val="00714E37"/>
    <w:rsid w:val="00714FD6"/>
    <w:rsid w:val="00715223"/>
    <w:rsid w:val="0071622F"/>
    <w:rsid w:val="00716293"/>
    <w:rsid w:val="00717485"/>
    <w:rsid w:val="007178C8"/>
    <w:rsid w:val="007201A8"/>
    <w:rsid w:val="0072089D"/>
    <w:rsid w:val="00720B2F"/>
    <w:rsid w:val="00720CC6"/>
    <w:rsid w:val="007214FA"/>
    <w:rsid w:val="00722034"/>
    <w:rsid w:val="00722D86"/>
    <w:rsid w:val="00724203"/>
    <w:rsid w:val="00725708"/>
    <w:rsid w:val="00725A12"/>
    <w:rsid w:val="00725DB0"/>
    <w:rsid w:val="00725F9B"/>
    <w:rsid w:val="00726E51"/>
    <w:rsid w:val="00726F7C"/>
    <w:rsid w:val="00731162"/>
    <w:rsid w:val="007311ED"/>
    <w:rsid w:val="0073260A"/>
    <w:rsid w:val="00734365"/>
    <w:rsid w:val="007351DD"/>
    <w:rsid w:val="007361A7"/>
    <w:rsid w:val="007365B7"/>
    <w:rsid w:val="0073677A"/>
    <w:rsid w:val="0073700E"/>
    <w:rsid w:val="00737F7D"/>
    <w:rsid w:val="0074566B"/>
    <w:rsid w:val="007457BC"/>
    <w:rsid w:val="00745829"/>
    <w:rsid w:val="00745ACF"/>
    <w:rsid w:val="00746558"/>
    <w:rsid w:val="00747B10"/>
    <w:rsid w:val="007516F2"/>
    <w:rsid w:val="0075187E"/>
    <w:rsid w:val="00752088"/>
    <w:rsid w:val="00753CED"/>
    <w:rsid w:val="00755FB5"/>
    <w:rsid w:val="00756831"/>
    <w:rsid w:val="00756C03"/>
    <w:rsid w:val="00756DCB"/>
    <w:rsid w:val="00756DE0"/>
    <w:rsid w:val="00760695"/>
    <w:rsid w:val="007609A4"/>
    <w:rsid w:val="00760DA7"/>
    <w:rsid w:val="00761740"/>
    <w:rsid w:val="0076176E"/>
    <w:rsid w:val="00761DDF"/>
    <w:rsid w:val="007655BB"/>
    <w:rsid w:val="007657D9"/>
    <w:rsid w:val="00765B2E"/>
    <w:rsid w:val="00765CA4"/>
    <w:rsid w:val="00765CC6"/>
    <w:rsid w:val="007670A8"/>
    <w:rsid w:val="007671EE"/>
    <w:rsid w:val="007702E6"/>
    <w:rsid w:val="0077065F"/>
    <w:rsid w:val="00771735"/>
    <w:rsid w:val="00771B3F"/>
    <w:rsid w:val="00771C6A"/>
    <w:rsid w:val="00772F57"/>
    <w:rsid w:val="00773963"/>
    <w:rsid w:val="00774C84"/>
    <w:rsid w:val="007755C8"/>
    <w:rsid w:val="00775E93"/>
    <w:rsid w:val="007763E5"/>
    <w:rsid w:val="00776683"/>
    <w:rsid w:val="00777149"/>
    <w:rsid w:val="007771F2"/>
    <w:rsid w:val="00777795"/>
    <w:rsid w:val="007801B1"/>
    <w:rsid w:val="0078051D"/>
    <w:rsid w:val="007813B4"/>
    <w:rsid w:val="00781975"/>
    <w:rsid w:val="007820C8"/>
    <w:rsid w:val="007823AA"/>
    <w:rsid w:val="007825EE"/>
    <w:rsid w:val="0078367D"/>
    <w:rsid w:val="007840C3"/>
    <w:rsid w:val="0078419D"/>
    <w:rsid w:val="007846F0"/>
    <w:rsid w:val="00784BCB"/>
    <w:rsid w:val="00785236"/>
    <w:rsid w:val="00785238"/>
    <w:rsid w:val="007852A1"/>
    <w:rsid w:val="00785F3C"/>
    <w:rsid w:val="0078634B"/>
    <w:rsid w:val="0078684F"/>
    <w:rsid w:val="00786C50"/>
    <w:rsid w:val="007874C5"/>
    <w:rsid w:val="00787A7F"/>
    <w:rsid w:val="00790296"/>
    <w:rsid w:val="00790807"/>
    <w:rsid w:val="007908B8"/>
    <w:rsid w:val="00791744"/>
    <w:rsid w:val="00791C05"/>
    <w:rsid w:val="0079213C"/>
    <w:rsid w:val="00792971"/>
    <w:rsid w:val="00792C0B"/>
    <w:rsid w:val="00794254"/>
    <w:rsid w:val="0079435C"/>
    <w:rsid w:val="0079457B"/>
    <w:rsid w:val="0079469D"/>
    <w:rsid w:val="00794950"/>
    <w:rsid w:val="007949F8"/>
    <w:rsid w:val="00794BE9"/>
    <w:rsid w:val="00795152"/>
    <w:rsid w:val="0079547C"/>
    <w:rsid w:val="0079641C"/>
    <w:rsid w:val="007A1166"/>
    <w:rsid w:val="007A13D9"/>
    <w:rsid w:val="007A18FF"/>
    <w:rsid w:val="007A28AE"/>
    <w:rsid w:val="007A40D8"/>
    <w:rsid w:val="007A4613"/>
    <w:rsid w:val="007A49B8"/>
    <w:rsid w:val="007A5A0A"/>
    <w:rsid w:val="007A5B5A"/>
    <w:rsid w:val="007A627E"/>
    <w:rsid w:val="007A6851"/>
    <w:rsid w:val="007A7244"/>
    <w:rsid w:val="007A7EAC"/>
    <w:rsid w:val="007B0541"/>
    <w:rsid w:val="007B0BBE"/>
    <w:rsid w:val="007B0E23"/>
    <w:rsid w:val="007B1978"/>
    <w:rsid w:val="007B207B"/>
    <w:rsid w:val="007B22E0"/>
    <w:rsid w:val="007B2895"/>
    <w:rsid w:val="007B28E2"/>
    <w:rsid w:val="007B2C3E"/>
    <w:rsid w:val="007B2C4B"/>
    <w:rsid w:val="007B4473"/>
    <w:rsid w:val="007B466F"/>
    <w:rsid w:val="007B6C70"/>
    <w:rsid w:val="007B6C9A"/>
    <w:rsid w:val="007B7A04"/>
    <w:rsid w:val="007B7FD5"/>
    <w:rsid w:val="007C0318"/>
    <w:rsid w:val="007C17D7"/>
    <w:rsid w:val="007C1B5F"/>
    <w:rsid w:val="007C1D4D"/>
    <w:rsid w:val="007C20C5"/>
    <w:rsid w:val="007C23F6"/>
    <w:rsid w:val="007C2647"/>
    <w:rsid w:val="007C27F8"/>
    <w:rsid w:val="007C2DD1"/>
    <w:rsid w:val="007C3881"/>
    <w:rsid w:val="007C3E7E"/>
    <w:rsid w:val="007C4011"/>
    <w:rsid w:val="007C510C"/>
    <w:rsid w:val="007C577C"/>
    <w:rsid w:val="007C5DEF"/>
    <w:rsid w:val="007C64E2"/>
    <w:rsid w:val="007C6B03"/>
    <w:rsid w:val="007C6B80"/>
    <w:rsid w:val="007C71A4"/>
    <w:rsid w:val="007C71FD"/>
    <w:rsid w:val="007C7593"/>
    <w:rsid w:val="007D179C"/>
    <w:rsid w:val="007D1928"/>
    <w:rsid w:val="007D236E"/>
    <w:rsid w:val="007D3198"/>
    <w:rsid w:val="007D6D2A"/>
    <w:rsid w:val="007D7E29"/>
    <w:rsid w:val="007E0323"/>
    <w:rsid w:val="007E0BFE"/>
    <w:rsid w:val="007E2441"/>
    <w:rsid w:val="007E40D7"/>
    <w:rsid w:val="007E43A9"/>
    <w:rsid w:val="007E4B4E"/>
    <w:rsid w:val="007E56F7"/>
    <w:rsid w:val="007E5E6E"/>
    <w:rsid w:val="007E658B"/>
    <w:rsid w:val="007E7E78"/>
    <w:rsid w:val="007F1925"/>
    <w:rsid w:val="007F1F2F"/>
    <w:rsid w:val="007F23B2"/>
    <w:rsid w:val="007F2DDE"/>
    <w:rsid w:val="007F3769"/>
    <w:rsid w:val="007F43BF"/>
    <w:rsid w:val="007F4DBA"/>
    <w:rsid w:val="007F5478"/>
    <w:rsid w:val="007F6074"/>
    <w:rsid w:val="007F6219"/>
    <w:rsid w:val="007F63DF"/>
    <w:rsid w:val="008007DC"/>
    <w:rsid w:val="008009F2"/>
    <w:rsid w:val="00800FF5"/>
    <w:rsid w:val="00801CF8"/>
    <w:rsid w:val="00802455"/>
    <w:rsid w:val="00802510"/>
    <w:rsid w:val="0080290F"/>
    <w:rsid w:val="00802EC5"/>
    <w:rsid w:val="0080390F"/>
    <w:rsid w:val="00803C3E"/>
    <w:rsid w:val="008054AF"/>
    <w:rsid w:val="008057F1"/>
    <w:rsid w:val="00805837"/>
    <w:rsid w:val="00807354"/>
    <w:rsid w:val="008144C0"/>
    <w:rsid w:val="00814550"/>
    <w:rsid w:val="008147B2"/>
    <w:rsid w:val="00814BF9"/>
    <w:rsid w:val="00815B22"/>
    <w:rsid w:val="00815D4F"/>
    <w:rsid w:val="00815DF7"/>
    <w:rsid w:val="00815E2F"/>
    <w:rsid w:val="00817A7D"/>
    <w:rsid w:val="00817CA2"/>
    <w:rsid w:val="0082099A"/>
    <w:rsid w:val="00820E27"/>
    <w:rsid w:val="00821510"/>
    <w:rsid w:val="00821850"/>
    <w:rsid w:val="008220CD"/>
    <w:rsid w:val="00822835"/>
    <w:rsid w:val="00823855"/>
    <w:rsid w:val="00823A99"/>
    <w:rsid w:val="00827011"/>
    <w:rsid w:val="00827161"/>
    <w:rsid w:val="00827C63"/>
    <w:rsid w:val="00827D84"/>
    <w:rsid w:val="008305FA"/>
    <w:rsid w:val="00831795"/>
    <w:rsid w:val="00831A4E"/>
    <w:rsid w:val="00831B40"/>
    <w:rsid w:val="00832804"/>
    <w:rsid w:val="00832FBB"/>
    <w:rsid w:val="00835118"/>
    <w:rsid w:val="00835153"/>
    <w:rsid w:val="00835608"/>
    <w:rsid w:val="00835C9B"/>
    <w:rsid w:val="0083653E"/>
    <w:rsid w:val="008365D2"/>
    <w:rsid w:val="00836C9D"/>
    <w:rsid w:val="00837A9E"/>
    <w:rsid w:val="0084101F"/>
    <w:rsid w:val="008410C7"/>
    <w:rsid w:val="008417CD"/>
    <w:rsid w:val="008420EA"/>
    <w:rsid w:val="0084282A"/>
    <w:rsid w:val="008433B2"/>
    <w:rsid w:val="00843FB7"/>
    <w:rsid w:val="00844395"/>
    <w:rsid w:val="00844E02"/>
    <w:rsid w:val="008453EC"/>
    <w:rsid w:val="008458A8"/>
    <w:rsid w:val="00845AAC"/>
    <w:rsid w:val="008462C1"/>
    <w:rsid w:val="00846E57"/>
    <w:rsid w:val="00850643"/>
    <w:rsid w:val="00850BF5"/>
    <w:rsid w:val="00851479"/>
    <w:rsid w:val="0085178F"/>
    <w:rsid w:val="00852430"/>
    <w:rsid w:val="008524EE"/>
    <w:rsid w:val="0085293C"/>
    <w:rsid w:val="00852B58"/>
    <w:rsid w:val="00852BA1"/>
    <w:rsid w:val="008538F4"/>
    <w:rsid w:val="00853C35"/>
    <w:rsid w:val="00853CA2"/>
    <w:rsid w:val="008552D0"/>
    <w:rsid w:val="00855438"/>
    <w:rsid w:val="00856094"/>
    <w:rsid w:val="0085699E"/>
    <w:rsid w:val="00856D24"/>
    <w:rsid w:val="008574F0"/>
    <w:rsid w:val="00857BEA"/>
    <w:rsid w:val="00860CAF"/>
    <w:rsid w:val="00861139"/>
    <w:rsid w:val="00861D7E"/>
    <w:rsid w:val="0086456C"/>
    <w:rsid w:val="008651F5"/>
    <w:rsid w:val="00865535"/>
    <w:rsid w:val="00865666"/>
    <w:rsid w:val="00865BF1"/>
    <w:rsid w:val="00866F37"/>
    <w:rsid w:val="0086754C"/>
    <w:rsid w:val="0086768D"/>
    <w:rsid w:val="00867697"/>
    <w:rsid w:val="008679EC"/>
    <w:rsid w:val="00870064"/>
    <w:rsid w:val="00870974"/>
    <w:rsid w:val="008709D5"/>
    <w:rsid w:val="0087262A"/>
    <w:rsid w:val="00872943"/>
    <w:rsid w:val="00873DFF"/>
    <w:rsid w:val="00874511"/>
    <w:rsid w:val="00874E61"/>
    <w:rsid w:val="00876368"/>
    <w:rsid w:val="00876C84"/>
    <w:rsid w:val="00881285"/>
    <w:rsid w:val="00881DEA"/>
    <w:rsid w:val="00885A70"/>
    <w:rsid w:val="00885CE0"/>
    <w:rsid w:val="0088613C"/>
    <w:rsid w:val="008873D1"/>
    <w:rsid w:val="008906E7"/>
    <w:rsid w:val="00890B9C"/>
    <w:rsid w:val="00893D5E"/>
    <w:rsid w:val="00894842"/>
    <w:rsid w:val="00896C53"/>
    <w:rsid w:val="00896F89"/>
    <w:rsid w:val="00897B2E"/>
    <w:rsid w:val="008A14F3"/>
    <w:rsid w:val="008A38B1"/>
    <w:rsid w:val="008A4074"/>
    <w:rsid w:val="008A4E7D"/>
    <w:rsid w:val="008A55FA"/>
    <w:rsid w:val="008A6CBC"/>
    <w:rsid w:val="008A6D2A"/>
    <w:rsid w:val="008A7087"/>
    <w:rsid w:val="008A7945"/>
    <w:rsid w:val="008B06CB"/>
    <w:rsid w:val="008B11D8"/>
    <w:rsid w:val="008B1591"/>
    <w:rsid w:val="008B2850"/>
    <w:rsid w:val="008B3ACD"/>
    <w:rsid w:val="008B4B74"/>
    <w:rsid w:val="008B587E"/>
    <w:rsid w:val="008B74D5"/>
    <w:rsid w:val="008C0839"/>
    <w:rsid w:val="008C0D58"/>
    <w:rsid w:val="008C0E28"/>
    <w:rsid w:val="008C1959"/>
    <w:rsid w:val="008C1DEC"/>
    <w:rsid w:val="008C34FD"/>
    <w:rsid w:val="008C541B"/>
    <w:rsid w:val="008C6B92"/>
    <w:rsid w:val="008C6F60"/>
    <w:rsid w:val="008D0121"/>
    <w:rsid w:val="008D0679"/>
    <w:rsid w:val="008D1457"/>
    <w:rsid w:val="008D22A5"/>
    <w:rsid w:val="008D2820"/>
    <w:rsid w:val="008D3DBB"/>
    <w:rsid w:val="008D47A5"/>
    <w:rsid w:val="008D5540"/>
    <w:rsid w:val="008D5C5A"/>
    <w:rsid w:val="008D7FDC"/>
    <w:rsid w:val="008E0683"/>
    <w:rsid w:val="008E06DD"/>
    <w:rsid w:val="008E0A16"/>
    <w:rsid w:val="008E0ABE"/>
    <w:rsid w:val="008E1728"/>
    <w:rsid w:val="008E18F1"/>
    <w:rsid w:val="008E19EC"/>
    <w:rsid w:val="008E1B23"/>
    <w:rsid w:val="008E3245"/>
    <w:rsid w:val="008E3C5B"/>
    <w:rsid w:val="008E3EA6"/>
    <w:rsid w:val="008E4544"/>
    <w:rsid w:val="008E5768"/>
    <w:rsid w:val="008E60F8"/>
    <w:rsid w:val="008E66EA"/>
    <w:rsid w:val="008E67FF"/>
    <w:rsid w:val="008E79B2"/>
    <w:rsid w:val="008F0034"/>
    <w:rsid w:val="008F19F8"/>
    <w:rsid w:val="008F1A75"/>
    <w:rsid w:val="008F1E65"/>
    <w:rsid w:val="008F24B2"/>
    <w:rsid w:val="008F25F6"/>
    <w:rsid w:val="008F2762"/>
    <w:rsid w:val="008F2786"/>
    <w:rsid w:val="008F293C"/>
    <w:rsid w:val="008F2CD9"/>
    <w:rsid w:val="008F3053"/>
    <w:rsid w:val="008F51ED"/>
    <w:rsid w:val="008F5223"/>
    <w:rsid w:val="008F5D04"/>
    <w:rsid w:val="008F63DA"/>
    <w:rsid w:val="008F7657"/>
    <w:rsid w:val="008F7A78"/>
    <w:rsid w:val="00900377"/>
    <w:rsid w:val="009011B1"/>
    <w:rsid w:val="00901BD0"/>
    <w:rsid w:val="009020BB"/>
    <w:rsid w:val="00902157"/>
    <w:rsid w:val="00903042"/>
    <w:rsid w:val="0090314E"/>
    <w:rsid w:val="009032D8"/>
    <w:rsid w:val="00903AA2"/>
    <w:rsid w:val="00903C1D"/>
    <w:rsid w:val="00903E88"/>
    <w:rsid w:val="00904313"/>
    <w:rsid w:val="00907041"/>
    <w:rsid w:val="00907FFE"/>
    <w:rsid w:val="00910B97"/>
    <w:rsid w:val="00910D7B"/>
    <w:rsid w:val="0091128C"/>
    <w:rsid w:val="00911386"/>
    <w:rsid w:val="0091139C"/>
    <w:rsid w:val="009114A8"/>
    <w:rsid w:val="00911602"/>
    <w:rsid w:val="00911C19"/>
    <w:rsid w:val="00912077"/>
    <w:rsid w:val="00913C74"/>
    <w:rsid w:val="00914DA3"/>
    <w:rsid w:val="00914F8E"/>
    <w:rsid w:val="0091516B"/>
    <w:rsid w:val="00915D2F"/>
    <w:rsid w:val="00916299"/>
    <w:rsid w:val="00916F9C"/>
    <w:rsid w:val="00917406"/>
    <w:rsid w:val="00917614"/>
    <w:rsid w:val="00917756"/>
    <w:rsid w:val="00920842"/>
    <w:rsid w:val="00920B09"/>
    <w:rsid w:val="0092119F"/>
    <w:rsid w:val="00921326"/>
    <w:rsid w:val="00922466"/>
    <w:rsid w:val="00922C4F"/>
    <w:rsid w:val="00922F83"/>
    <w:rsid w:val="00923361"/>
    <w:rsid w:val="00926A4E"/>
    <w:rsid w:val="009273EB"/>
    <w:rsid w:val="00927852"/>
    <w:rsid w:val="00927C17"/>
    <w:rsid w:val="00930D3A"/>
    <w:rsid w:val="0093161E"/>
    <w:rsid w:val="0093179D"/>
    <w:rsid w:val="009317E5"/>
    <w:rsid w:val="00934709"/>
    <w:rsid w:val="00934EF9"/>
    <w:rsid w:val="009352DD"/>
    <w:rsid w:val="009354BD"/>
    <w:rsid w:val="0093553C"/>
    <w:rsid w:val="00935B9C"/>
    <w:rsid w:val="0093717F"/>
    <w:rsid w:val="009416F1"/>
    <w:rsid w:val="00942D8C"/>
    <w:rsid w:val="00942ECC"/>
    <w:rsid w:val="00944784"/>
    <w:rsid w:val="00944CA6"/>
    <w:rsid w:val="00945F35"/>
    <w:rsid w:val="00947AC4"/>
    <w:rsid w:val="00950892"/>
    <w:rsid w:val="00951B6C"/>
    <w:rsid w:val="009523EC"/>
    <w:rsid w:val="00953813"/>
    <w:rsid w:val="00953BE5"/>
    <w:rsid w:val="00953F68"/>
    <w:rsid w:val="00954206"/>
    <w:rsid w:val="0095462A"/>
    <w:rsid w:val="0095566E"/>
    <w:rsid w:val="00956540"/>
    <w:rsid w:val="0095699C"/>
    <w:rsid w:val="00956BE4"/>
    <w:rsid w:val="009570FE"/>
    <w:rsid w:val="009571CD"/>
    <w:rsid w:val="009573EB"/>
    <w:rsid w:val="009578E6"/>
    <w:rsid w:val="009613EE"/>
    <w:rsid w:val="00961509"/>
    <w:rsid w:val="0096287B"/>
    <w:rsid w:val="009631D0"/>
    <w:rsid w:val="009647E0"/>
    <w:rsid w:val="00965900"/>
    <w:rsid w:val="009662A6"/>
    <w:rsid w:val="0097089E"/>
    <w:rsid w:val="0097152C"/>
    <w:rsid w:val="00972625"/>
    <w:rsid w:val="009726F8"/>
    <w:rsid w:val="009754F0"/>
    <w:rsid w:val="009764A8"/>
    <w:rsid w:val="00977168"/>
    <w:rsid w:val="009774D0"/>
    <w:rsid w:val="00980223"/>
    <w:rsid w:val="009806B7"/>
    <w:rsid w:val="00980A8D"/>
    <w:rsid w:val="009811F3"/>
    <w:rsid w:val="0098170B"/>
    <w:rsid w:val="00981BA8"/>
    <w:rsid w:val="00981C51"/>
    <w:rsid w:val="00982116"/>
    <w:rsid w:val="009821D5"/>
    <w:rsid w:val="009830DB"/>
    <w:rsid w:val="009832F8"/>
    <w:rsid w:val="0098355B"/>
    <w:rsid w:val="00984C67"/>
    <w:rsid w:val="00987174"/>
    <w:rsid w:val="00987B3C"/>
    <w:rsid w:val="00987D51"/>
    <w:rsid w:val="00990C11"/>
    <w:rsid w:val="009916FA"/>
    <w:rsid w:val="00991EDC"/>
    <w:rsid w:val="009A01C4"/>
    <w:rsid w:val="009A0B58"/>
    <w:rsid w:val="009A1A2C"/>
    <w:rsid w:val="009A2100"/>
    <w:rsid w:val="009A27BC"/>
    <w:rsid w:val="009A2E45"/>
    <w:rsid w:val="009A4309"/>
    <w:rsid w:val="009A56D3"/>
    <w:rsid w:val="009A5FDC"/>
    <w:rsid w:val="009A630E"/>
    <w:rsid w:val="009A7F61"/>
    <w:rsid w:val="009B06B9"/>
    <w:rsid w:val="009B0879"/>
    <w:rsid w:val="009B0947"/>
    <w:rsid w:val="009B1469"/>
    <w:rsid w:val="009B1ADD"/>
    <w:rsid w:val="009B22F1"/>
    <w:rsid w:val="009B278F"/>
    <w:rsid w:val="009B3DE7"/>
    <w:rsid w:val="009B3F06"/>
    <w:rsid w:val="009B3F7C"/>
    <w:rsid w:val="009B4B5D"/>
    <w:rsid w:val="009B4D6B"/>
    <w:rsid w:val="009B6109"/>
    <w:rsid w:val="009B6A67"/>
    <w:rsid w:val="009C07FD"/>
    <w:rsid w:val="009C0CFC"/>
    <w:rsid w:val="009C223D"/>
    <w:rsid w:val="009C22DF"/>
    <w:rsid w:val="009C30EB"/>
    <w:rsid w:val="009C36F2"/>
    <w:rsid w:val="009C37E4"/>
    <w:rsid w:val="009C382E"/>
    <w:rsid w:val="009C3D1D"/>
    <w:rsid w:val="009C41CA"/>
    <w:rsid w:val="009C6DAE"/>
    <w:rsid w:val="009D0D60"/>
    <w:rsid w:val="009D35F8"/>
    <w:rsid w:val="009D3792"/>
    <w:rsid w:val="009D3C63"/>
    <w:rsid w:val="009D5836"/>
    <w:rsid w:val="009D76E0"/>
    <w:rsid w:val="009E0115"/>
    <w:rsid w:val="009E0414"/>
    <w:rsid w:val="009E0E94"/>
    <w:rsid w:val="009E2389"/>
    <w:rsid w:val="009E23EF"/>
    <w:rsid w:val="009E2A25"/>
    <w:rsid w:val="009E2A87"/>
    <w:rsid w:val="009E2B94"/>
    <w:rsid w:val="009E38EF"/>
    <w:rsid w:val="009E3C88"/>
    <w:rsid w:val="009E3C95"/>
    <w:rsid w:val="009E4B35"/>
    <w:rsid w:val="009E5B6D"/>
    <w:rsid w:val="009E747D"/>
    <w:rsid w:val="009F0BCC"/>
    <w:rsid w:val="009F1048"/>
    <w:rsid w:val="009F1A33"/>
    <w:rsid w:val="009F1CB7"/>
    <w:rsid w:val="009F1D10"/>
    <w:rsid w:val="009F266C"/>
    <w:rsid w:val="009F2B07"/>
    <w:rsid w:val="009F34FA"/>
    <w:rsid w:val="009F39E7"/>
    <w:rsid w:val="009F4357"/>
    <w:rsid w:val="009F4EE1"/>
    <w:rsid w:val="009F5B22"/>
    <w:rsid w:val="009F6140"/>
    <w:rsid w:val="009F6B1A"/>
    <w:rsid w:val="009F7311"/>
    <w:rsid w:val="00A01319"/>
    <w:rsid w:val="00A0173E"/>
    <w:rsid w:val="00A03750"/>
    <w:rsid w:val="00A03C55"/>
    <w:rsid w:val="00A04B5D"/>
    <w:rsid w:val="00A06140"/>
    <w:rsid w:val="00A07F70"/>
    <w:rsid w:val="00A11BC3"/>
    <w:rsid w:val="00A1338A"/>
    <w:rsid w:val="00A13FF2"/>
    <w:rsid w:val="00A1692B"/>
    <w:rsid w:val="00A17227"/>
    <w:rsid w:val="00A179C3"/>
    <w:rsid w:val="00A17E63"/>
    <w:rsid w:val="00A275DF"/>
    <w:rsid w:val="00A2795A"/>
    <w:rsid w:val="00A30028"/>
    <w:rsid w:val="00A3026D"/>
    <w:rsid w:val="00A30766"/>
    <w:rsid w:val="00A31F6B"/>
    <w:rsid w:val="00A325DC"/>
    <w:rsid w:val="00A32C3B"/>
    <w:rsid w:val="00A3463C"/>
    <w:rsid w:val="00A34C46"/>
    <w:rsid w:val="00A34FD9"/>
    <w:rsid w:val="00A359C1"/>
    <w:rsid w:val="00A35A0B"/>
    <w:rsid w:val="00A35E33"/>
    <w:rsid w:val="00A37050"/>
    <w:rsid w:val="00A3712F"/>
    <w:rsid w:val="00A3763B"/>
    <w:rsid w:val="00A401F3"/>
    <w:rsid w:val="00A41C9E"/>
    <w:rsid w:val="00A423B4"/>
    <w:rsid w:val="00A42C8D"/>
    <w:rsid w:val="00A43060"/>
    <w:rsid w:val="00A4373B"/>
    <w:rsid w:val="00A4443B"/>
    <w:rsid w:val="00A45761"/>
    <w:rsid w:val="00A459EC"/>
    <w:rsid w:val="00A462AC"/>
    <w:rsid w:val="00A466CD"/>
    <w:rsid w:val="00A4746D"/>
    <w:rsid w:val="00A505FE"/>
    <w:rsid w:val="00A5099B"/>
    <w:rsid w:val="00A5173E"/>
    <w:rsid w:val="00A5179E"/>
    <w:rsid w:val="00A5341C"/>
    <w:rsid w:val="00A53503"/>
    <w:rsid w:val="00A538DF"/>
    <w:rsid w:val="00A54B95"/>
    <w:rsid w:val="00A54D2A"/>
    <w:rsid w:val="00A553C2"/>
    <w:rsid w:val="00A55594"/>
    <w:rsid w:val="00A55884"/>
    <w:rsid w:val="00A56BB6"/>
    <w:rsid w:val="00A56C81"/>
    <w:rsid w:val="00A57644"/>
    <w:rsid w:val="00A60712"/>
    <w:rsid w:val="00A60DCD"/>
    <w:rsid w:val="00A62605"/>
    <w:rsid w:val="00A62D30"/>
    <w:rsid w:val="00A63A23"/>
    <w:rsid w:val="00A63DDB"/>
    <w:rsid w:val="00A645DD"/>
    <w:rsid w:val="00A653AB"/>
    <w:rsid w:val="00A66B22"/>
    <w:rsid w:val="00A70944"/>
    <w:rsid w:val="00A70FB7"/>
    <w:rsid w:val="00A711A2"/>
    <w:rsid w:val="00A712CB"/>
    <w:rsid w:val="00A715F7"/>
    <w:rsid w:val="00A74005"/>
    <w:rsid w:val="00A74474"/>
    <w:rsid w:val="00A75AD1"/>
    <w:rsid w:val="00A75FEA"/>
    <w:rsid w:val="00A762A3"/>
    <w:rsid w:val="00A767E8"/>
    <w:rsid w:val="00A77DD0"/>
    <w:rsid w:val="00A80376"/>
    <w:rsid w:val="00A80766"/>
    <w:rsid w:val="00A80EFE"/>
    <w:rsid w:val="00A8164E"/>
    <w:rsid w:val="00A822FE"/>
    <w:rsid w:val="00A838D6"/>
    <w:rsid w:val="00A84143"/>
    <w:rsid w:val="00A8418C"/>
    <w:rsid w:val="00A848A7"/>
    <w:rsid w:val="00A8491D"/>
    <w:rsid w:val="00A84B29"/>
    <w:rsid w:val="00A855D3"/>
    <w:rsid w:val="00A86737"/>
    <w:rsid w:val="00A86D16"/>
    <w:rsid w:val="00A86F47"/>
    <w:rsid w:val="00A87181"/>
    <w:rsid w:val="00A9085B"/>
    <w:rsid w:val="00A9095B"/>
    <w:rsid w:val="00A9112D"/>
    <w:rsid w:val="00A91346"/>
    <w:rsid w:val="00A91A62"/>
    <w:rsid w:val="00A92541"/>
    <w:rsid w:val="00A92F79"/>
    <w:rsid w:val="00A934A2"/>
    <w:rsid w:val="00A93552"/>
    <w:rsid w:val="00A93E76"/>
    <w:rsid w:val="00A943B9"/>
    <w:rsid w:val="00A94D92"/>
    <w:rsid w:val="00A94DC5"/>
    <w:rsid w:val="00A9583B"/>
    <w:rsid w:val="00A972AF"/>
    <w:rsid w:val="00AA0EB0"/>
    <w:rsid w:val="00AA117D"/>
    <w:rsid w:val="00AA23FF"/>
    <w:rsid w:val="00AA2D24"/>
    <w:rsid w:val="00AA37EB"/>
    <w:rsid w:val="00AA3C74"/>
    <w:rsid w:val="00AA4E12"/>
    <w:rsid w:val="00AA4ED0"/>
    <w:rsid w:val="00AA4FF4"/>
    <w:rsid w:val="00AA55E8"/>
    <w:rsid w:val="00AA5906"/>
    <w:rsid w:val="00AA5E62"/>
    <w:rsid w:val="00AA6234"/>
    <w:rsid w:val="00AA6384"/>
    <w:rsid w:val="00AA64A2"/>
    <w:rsid w:val="00AA6D4D"/>
    <w:rsid w:val="00AA7355"/>
    <w:rsid w:val="00AB034E"/>
    <w:rsid w:val="00AB2FD2"/>
    <w:rsid w:val="00AB45FD"/>
    <w:rsid w:val="00AB47F7"/>
    <w:rsid w:val="00AB496E"/>
    <w:rsid w:val="00AB4BA5"/>
    <w:rsid w:val="00AB5545"/>
    <w:rsid w:val="00AB63D8"/>
    <w:rsid w:val="00AB6879"/>
    <w:rsid w:val="00AB6993"/>
    <w:rsid w:val="00AB6D1A"/>
    <w:rsid w:val="00AC071B"/>
    <w:rsid w:val="00AC075E"/>
    <w:rsid w:val="00AC13A7"/>
    <w:rsid w:val="00AC19E8"/>
    <w:rsid w:val="00AC2D13"/>
    <w:rsid w:val="00AC3264"/>
    <w:rsid w:val="00AC41E9"/>
    <w:rsid w:val="00AC4508"/>
    <w:rsid w:val="00AC45A2"/>
    <w:rsid w:val="00AC473C"/>
    <w:rsid w:val="00AC5A3E"/>
    <w:rsid w:val="00AC6599"/>
    <w:rsid w:val="00AC78AF"/>
    <w:rsid w:val="00AD0B0F"/>
    <w:rsid w:val="00AD1026"/>
    <w:rsid w:val="00AD11A1"/>
    <w:rsid w:val="00AD2848"/>
    <w:rsid w:val="00AD4442"/>
    <w:rsid w:val="00AD4712"/>
    <w:rsid w:val="00AD54C1"/>
    <w:rsid w:val="00AD7149"/>
    <w:rsid w:val="00AD7449"/>
    <w:rsid w:val="00AE0DD4"/>
    <w:rsid w:val="00AE230B"/>
    <w:rsid w:val="00AE29DF"/>
    <w:rsid w:val="00AE2B86"/>
    <w:rsid w:val="00AE2C10"/>
    <w:rsid w:val="00AE303B"/>
    <w:rsid w:val="00AE3AB6"/>
    <w:rsid w:val="00AE3E91"/>
    <w:rsid w:val="00AE5A0F"/>
    <w:rsid w:val="00AE5ACE"/>
    <w:rsid w:val="00AE5E1F"/>
    <w:rsid w:val="00AE6370"/>
    <w:rsid w:val="00AE644C"/>
    <w:rsid w:val="00AE6BA9"/>
    <w:rsid w:val="00AE73D4"/>
    <w:rsid w:val="00AE7630"/>
    <w:rsid w:val="00AF00BC"/>
    <w:rsid w:val="00AF0AEE"/>
    <w:rsid w:val="00AF0EA3"/>
    <w:rsid w:val="00AF1029"/>
    <w:rsid w:val="00AF1566"/>
    <w:rsid w:val="00AF27E4"/>
    <w:rsid w:val="00AF3EBD"/>
    <w:rsid w:val="00AF5168"/>
    <w:rsid w:val="00AF54B1"/>
    <w:rsid w:val="00AF5555"/>
    <w:rsid w:val="00AF63D8"/>
    <w:rsid w:val="00AF782F"/>
    <w:rsid w:val="00B019B9"/>
    <w:rsid w:val="00B01B24"/>
    <w:rsid w:val="00B029AB"/>
    <w:rsid w:val="00B02DDE"/>
    <w:rsid w:val="00B0362D"/>
    <w:rsid w:val="00B04775"/>
    <w:rsid w:val="00B04BEC"/>
    <w:rsid w:val="00B0597B"/>
    <w:rsid w:val="00B05D55"/>
    <w:rsid w:val="00B0703F"/>
    <w:rsid w:val="00B07E24"/>
    <w:rsid w:val="00B07E8B"/>
    <w:rsid w:val="00B135A1"/>
    <w:rsid w:val="00B13C1A"/>
    <w:rsid w:val="00B13D2E"/>
    <w:rsid w:val="00B14F5C"/>
    <w:rsid w:val="00B1523E"/>
    <w:rsid w:val="00B15963"/>
    <w:rsid w:val="00B15A1A"/>
    <w:rsid w:val="00B16351"/>
    <w:rsid w:val="00B16411"/>
    <w:rsid w:val="00B16A95"/>
    <w:rsid w:val="00B16E7C"/>
    <w:rsid w:val="00B207F8"/>
    <w:rsid w:val="00B209B2"/>
    <w:rsid w:val="00B23530"/>
    <w:rsid w:val="00B235AA"/>
    <w:rsid w:val="00B24844"/>
    <w:rsid w:val="00B25077"/>
    <w:rsid w:val="00B25A34"/>
    <w:rsid w:val="00B25FDE"/>
    <w:rsid w:val="00B265A7"/>
    <w:rsid w:val="00B30130"/>
    <w:rsid w:val="00B30676"/>
    <w:rsid w:val="00B32884"/>
    <w:rsid w:val="00B32FDD"/>
    <w:rsid w:val="00B339C8"/>
    <w:rsid w:val="00B33BAE"/>
    <w:rsid w:val="00B3625D"/>
    <w:rsid w:val="00B36636"/>
    <w:rsid w:val="00B36725"/>
    <w:rsid w:val="00B40B5F"/>
    <w:rsid w:val="00B40CE5"/>
    <w:rsid w:val="00B40F05"/>
    <w:rsid w:val="00B40F7D"/>
    <w:rsid w:val="00B413CE"/>
    <w:rsid w:val="00B41C2F"/>
    <w:rsid w:val="00B41E25"/>
    <w:rsid w:val="00B41F82"/>
    <w:rsid w:val="00B42B07"/>
    <w:rsid w:val="00B431C4"/>
    <w:rsid w:val="00B442D9"/>
    <w:rsid w:val="00B44616"/>
    <w:rsid w:val="00B4472D"/>
    <w:rsid w:val="00B50EE7"/>
    <w:rsid w:val="00B523B6"/>
    <w:rsid w:val="00B54B86"/>
    <w:rsid w:val="00B551D0"/>
    <w:rsid w:val="00B559A1"/>
    <w:rsid w:val="00B55C02"/>
    <w:rsid w:val="00B56BEE"/>
    <w:rsid w:val="00B6053D"/>
    <w:rsid w:val="00B60C03"/>
    <w:rsid w:val="00B60C6D"/>
    <w:rsid w:val="00B611B1"/>
    <w:rsid w:val="00B61476"/>
    <w:rsid w:val="00B615D5"/>
    <w:rsid w:val="00B61684"/>
    <w:rsid w:val="00B61688"/>
    <w:rsid w:val="00B61A9F"/>
    <w:rsid w:val="00B62B88"/>
    <w:rsid w:val="00B634EE"/>
    <w:rsid w:val="00B64306"/>
    <w:rsid w:val="00B64B71"/>
    <w:rsid w:val="00B65543"/>
    <w:rsid w:val="00B66D0D"/>
    <w:rsid w:val="00B678A1"/>
    <w:rsid w:val="00B67C5C"/>
    <w:rsid w:val="00B67E2A"/>
    <w:rsid w:val="00B71A4E"/>
    <w:rsid w:val="00B730ED"/>
    <w:rsid w:val="00B7491B"/>
    <w:rsid w:val="00B75393"/>
    <w:rsid w:val="00B754A6"/>
    <w:rsid w:val="00B75532"/>
    <w:rsid w:val="00B758FF"/>
    <w:rsid w:val="00B80AC1"/>
    <w:rsid w:val="00B810A7"/>
    <w:rsid w:val="00B81AC0"/>
    <w:rsid w:val="00B81C51"/>
    <w:rsid w:val="00B84903"/>
    <w:rsid w:val="00B86DCB"/>
    <w:rsid w:val="00B875BC"/>
    <w:rsid w:val="00B87D1E"/>
    <w:rsid w:val="00B91BA5"/>
    <w:rsid w:val="00B932E9"/>
    <w:rsid w:val="00B9476D"/>
    <w:rsid w:val="00B94985"/>
    <w:rsid w:val="00B94C68"/>
    <w:rsid w:val="00B94D96"/>
    <w:rsid w:val="00B95017"/>
    <w:rsid w:val="00B969F9"/>
    <w:rsid w:val="00B96A00"/>
    <w:rsid w:val="00B974FE"/>
    <w:rsid w:val="00BA1403"/>
    <w:rsid w:val="00BA1A97"/>
    <w:rsid w:val="00BA2FBD"/>
    <w:rsid w:val="00BA38B2"/>
    <w:rsid w:val="00BA58FC"/>
    <w:rsid w:val="00BA6CB5"/>
    <w:rsid w:val="00BB0155"/>
    <w:rsid w:val="00BB073C"/>
    <w:rsid w:val="00BB1EE2"/>
    <w:rsid w:val="00BB2CE8"/>
    <w:rsid w:val="00BB4745"/>
    <w:rsid w:val="00BB49D7"/>
    <w:rsid w:val="00BB50FF"/>
    <w:rsid w:val="00BB5334"/>
    <w:rsid w:val="00BB5836"/>
    <w:rsid w:val="00BB5D77"/>
    <w:rsid w:val="00BB645A"/>
    <w:rsid w:val="00BB714E"/>
    <w:rsid w:val="00BB75D1"/>
    <w:rsid w:val="00BC0E0C"/>
    <w:rsid w:val="00BC160A"/>
    <w:rsid w:val="00BC1DF2"/>
    <w:rsid w:val="00BC227B"/>
    <w:rsid w:val="00BC26BE"/>
    <w:rsid w:val="00BC56AB"/>
    <w:rsid w:val="00BC6453"/>
    <w:rsid w:val="00BC681D"/>
    <w:rsid w:val="00BC6C0D"/>
    <w:rsid w:val="00BC6C5F"/>
    <w:rsid w:val="00BC7ADD"/>
    <w:rsid w:val="00BC7D23"/>
    <w:rsid w:val="00BD0DBF"/>
    <w:rsid w:val="00BD1F6A"/>
    <w:rsid w:val="00BD4073"/>
    <w:rsid w:val="00BD4C3D"/>
    <w:rsid w:val="00BD4D5B"/>
    <w:rsid w:val="00BD4F1A"/>
    <w:rsid w:val="00BD58B9"/>
    <w:rsid w:val="00BD6650"/>
    <w:rsid w:val="00BD6AC3"/>
    <w:rsid w:val="00BD6CF3"/>
    <w:rsid w:val="00BD729C"/>
    <w:rsid w:val="00BD783F"/>
    <w:rsid w:val="00BE0962"/>
    <w:rsid w:val="00BE0A90"/>
    <w:rsid w:val="00BE177D"/>
    <w:rsid w:val="00BE2B36"/>
    <w:rsid w:val="00BE2E7F"/>
    <w:rsid w:val="00BE31DB"/>
    <w:rsid w:val="00BE3287"/>
    <w:rsid w:val="00BE5AFF"/>
    <w:rsid w:val="00BE60AC"/>
    <w:rsid w:val="00BE6B16"/>
    <w:rsid w:val="00BE6EA5"/>
    <w:rsid w:val="00BE785A"/>
    <w:rsid w:val="00BE7FDE"/>
    <w:rsid w:val="00BF1BEF"/>
    <w:rsid w:val="00BF2418"/>
    <w:rsid w:val="00BF39B1"/>
    <w:rsid w:val="00BF3B40"/>
    <w:rsid w:val="00BF443B"/>
    <w:rsid w:val="00BF5BE5"/>
    <w:rsid w:val="00BF7265"/>
    <w:rsid w:val="00BF7A24"/>
    <w:rsid w:val="00C0000A"/>
    <w:rsid w:val="00C00473"/>
    <w:rsid w:val="00C010CE"/>
    <w:rsid w:val="00C03BA7"/>
    <w:rsid w:val="00C057B1"/>
    <w:rsid w:val="00C05A51"/>
    <w:rsid w:val="00C069A1"/>
    <w:rsid w:val="00C075D8"/>
    <w:rsid w:val="00C07FCE"/>
    <w:rsid w:val="00C10C40"/>
    <w:rsid w:val="00C11783"/>
    <w:rsid w:val="00C11914"/>
    <w:rsid w:val="00C11C8F"/>
    <w:rsid w:val="00C121E1"/>
    <w:rsid w:val="00C122F8"/>
    <w:rsid w:val="00C12452"/>
    <w:rsid w:val="00C13CCD"/>
    <w:rsid w:val="00C145BE"/>
    <w:rsid w:val="00C1497E"/>
    <w:rsid w:val="00C1513C"/>
    <w:rsid w:val="00C151D9"/>
    <w:rsid w:val="00C16082"/>
    <w:rsid w:val="00C17112"/>
    <w:rsid w:val="00C200D2"/>
    <w:rsid w:val="00C20D82"/>
    <w:rsid w:val="00C20E60"/>
    <w:rsid w:val="00C20F50"/>
    <w:rsid w:val="00C2213A"/>
    <w:rsid w:val="00C24B55"/>
    <w:rsid w:val="00C25917"/>
    <w:rsid w:val="00C25BF1"/>
    <w:rsid w:val="00C262F3"/>
    <w:rsid w:val="00C273AC"/>
    <w:rsid w:val="00C27620"/>
    <w:rsid w:val="00C276A4"/>
    <w:rsid w:val="00C27A15"/>
    <w:rsid w:val="00C3224E"/>
    <w:rsid w:val="00C36191"/>
    <w:rsid w:val="00C4250D"/>
    <w:rsid w:val="00C4268C"/>
    <w:rsid w:val="00C426A8"/>
    <w:rsid w:val="00C43F3E"/>
    <w:rsid w:val="00C45906"/>
    <w:rsid w:val="00C4696E"/>
    <w:rsid w:val="00C46D2E"/>
    <w:rsid w:val="00C46FAA"/>
    <w:rsid w:val="00C47753"/>
    <w:rsid w:val="00C47B4B"/>
    <w:rsid w:val="00C500AB"/>
    <w:rsid w:val="00C516DA"/>
    <w:rsid w:val="00C517CE"/>
    <w:rsid w:val="00C527DE"/>
    <w:rsid w:val="00C52936"/>
    <w:rsid w:val="00C52BB6"/>
    <w:rsid w:val="00C52CB2"/>
    <w:rsid w:val="00C5345F"/>
    <w:rsid w:val="00C5361E"/>
    <w:rsid w:val="00C5451A"/>
    <w:rsid w:val="00C5729A"/>
    <w:rsid w:val="00C57315"/>
    <w:rsid w:val="00C610EB"/>
    <w:rsid w:val="00C61194"/>
    <w:rsid w:val="00C61CE8"/>
    <w:rsid w:val="00C634C8"/>
    <w:rsid w:val="00C639FA"/>
    <w:rsid w:val="00C63E61"/>
    <w:rsid w:val="00C64493"/>
    <w:rsid w:val="00C64DB3"/>
    <w:rsid w:val="00C655A1"/>
    <w:rsid w:val="00C65CE0"/>
    <w:rsid w:val="00C65D41"/>
    <w:rsid w:val="00C66298"/>
    <w:rsid w:val="00C674FF"/>
    <w:rsid w:val="00C6787C"/>
    <w:rsid w:val="00C709A7"/>
    <w:rsid w:val="00C709E8"/>
    <w:rsid w:val="00C70C16"/>
    <w:rsid w:val="00C7152F"/>
    <w:rsid w:val="00C725DA"/>
    <w:rsid w:val="00C72746"/>
    <w:rsid w:val="00C7332D"/>
    <w:rsid w:val="00C73D37"/>
    <w:rsid w:val="00C741C2"/>
    <w:rsid w:val="00C746C4"/>
    <w:rsid w:val="00C7603C"/>
    <w:rsid w:val="00C76204"/>
    <w:rsid w:val="00C764A9"/>
    <w:rsid w:val="00C772D7"/>
    <w:rsid w:val="00C8192E"/>
    <w:rsid w:val="00C81C38"/>
    <w:rsid w:val="00C81E04"/>
    <w:rsid w:val="00C8304B"/>
    <w:rsid w:val="00C830CE"/>
    <w:rsid w:val="00C845BD"/>
    <w:rsid w:val="00C84D77"/>
    <w:rsid w:val="00C85569"/>
    <w:rsid w:val="00C86FBB"/>
    <w:rsid w:val="00C877E2"/>
    <w:rsid w:val="00C92B73"/>
    <w:rsid w:val="00C92FEA"/>
    <w:rsid w:val="00C94A80"/>
    <w:rsid w:val="00C94FD0"/>
    <w:rsid w:val="00C979A1"/>
    <w:rsid w:val="00CA061B"/>
    <w:rsid w:val="00CA07EF"/>
    <w:rsid w:val="00CA1084"/>
    <w:rsid w:val="00CA30EF"/>
    <w:rsid w:val="00CA48BE"/>
    <w:rsid w:val="00CA4A84"/>
    <w:rsid w:val="00CA52F6"/>
    <w:rsid w:val="00CA7283"/>
    <w:rsid w:val="00CB075D"/>
    <w:rsid w:val="00CB1DF5"/>
    <w:rsid w:val="00CB23B4"/>
    <w:rsid w:val="00CB354B"/>
    <w:rsid w:val="00CB4A27"/>
    <w:rsid w:val="00CB4C0B"/>
    <w:rsid w:val="00CB537C"/>
    <w:rsid w:val="00CB6692"/>
    <w:rsid w:val="00CB6ABC"/>
    <w:rsid w:val="00CC01C7"/>
    <w:rsid w:val="00CC0DC5"/>
    <w:rsid w:val="00CC11A5"/>
    <w:rsid w:val="00CC11C2"/>
    <w:rsid w:val="00CC19C8"/>
    <w:rsid w:val="00CC2915"/>
    <w:rsid w:val="00CC2C2E"/>
    <w:rsid w:val="00CC331F"/>
    <w:rsid w:val="00CC468E"/>
    <w:rsid w:val="00CC50FF"/>
    <w:rsid w:val="00CC550B"/>
    <w:rsid w:val="00CC59BC"/>
    <w:rsid w:val="00CC5A9C"/>
    <w:rsid w:val="00CC5F36"/>
    <w:rsid w:val="00CC6921"/>
    <w:rsid w:val="00CC707B"/>
    <w:rsid w:val="00CC7355"/>
    <w:rsid w:val="00CC7595"/>
    <w:rsid w:val="00CD1A25"/>
    <w:rsid w:val="00CD1E18"/>
    <w:rsid w:val="00CD251B"/>
    <w:rsid w:val="00CD2B0F"/>
    <w:rsid w:val="00CD42EF"/>
    <w:rsid w:val="00CD57F7"/>
    <w:rsid w:val="00CD6B9B"/>
    <w:rsid w:val="00CE1ED9"/>
    <w:rsid w:val="00CE20D1"/>
    <w:rsid w:val="00CE2CB9"/>
    <w:rsid w:val="00CE33BB"/>
    <w:rsid w:val="00CE534A"/>
    <w:rsid w:val="00CE5929"/>
    <w:rsid w:val="00CE6317"/>
    <w:rsid w:val="00CE6555"/>
    <w:rsid w:val="00CE6578"/>
    <w:rsid w:val="00CE6949"/>
    <w:rsid w:val="00CE749A"/>
    <w:rsid w:val="00CE7614"/>
    <w:rsid w:val="00CF05FB"/>
    <w:rsid w:val="00CF0675"/>
    <w:rsid w:val="00CF089A"/>
    <w:rsid w:val="00CF0B5C"/>
    <w:rsid w:val="00CF0F59"/>
    <w:rsid w:val="00CF15D8"/>
    <w:rsid w:val="00CF1B08"/>
    <w:rsid w:val="00CF1DA7"/>
    <w:rsid w:val="00CF1EA8"/>
    <w:rsid w:val="00CF2892"/>
    <w:rsid w:val="00CF2CF0"/>
    <w:rsid w:val="00CF2F85"/>
    <w:rsid w:val="00CF3718"/>
    <w:rsid w:val="00CF3AF4"/>
    <w:rsid w:val="00CF3E02"/>
    <w:rsid w:val="00CF54BE"/>
    <w:rsid w:val="00CF5846"/>
    <w:rsid w:val="00CF5C5C"/>
    <w:rsid w:val="00CF6FBB"/>
    <w:rsid w:val="00CF7CA8"/>
    <w:rsid w:val="00D00B5D"/>
    <w:rsid w:val="00D01783"/>
    <w:rsid w:val="00D01846"/>
    <w:rsid w:val="00D01A02"/>
    <w:rsid w:val="00D03DC8"/>
    <w:rsid w:val="00D04053"/>
    <w:rsid w:val="00D040A5"/>
    <w:rsid w:val="00D0520F"/>
    <w:rsid w:val="00D07159"/>
    <w:rsid w:val="00D0745F"/>
    <w:rsid w:val="00D10BC5"/>
    <w:rsid w:val="00D10D09"/>
    <w:rsid w:val="00D11173"/>
    <w:rsid w:val="00D1226B"/>
    <w:rsid w:val="00D13FFC"/>
    <w:rsid w:val="00D1471B"/>
    <w:rsid w:val="00D1496F"/>
    <w:rsid w:val="00D14C29"/>
    <w:rsid w:val="00D15091"/>
    <w:rsid w:val="00D15D95"/>
    <w:rsid w:val="00D16621"/>
    <w:rsid w:val="00D16D83"/>
    <w:rsid w:val="00D20124"/>
    <w:rsid w:val="00D20D35"/>
    <w:rsid w:val="00D22217"/>
    <w:rsid w:val="00D22EB0"/>
    <w:rsid w:val="00D23551"/>
    <w:rsid w:val="00D24136"/>
    <w:rsid w:val="00D247A7"/>
    <w:rsid w:val="00D24F5D"/>
    <w:rsid w:val="00D25048"/>
    <w:rsid w:val="00D25904"/>
    <w:rsid w:val="00D262B0"/>
    <w:rsid w:val="00D26B45"/>
    <w:rsid w:val="00D26E1F"/>
    <w:rsid w:val="00D27352"/>
    <w:rsid w:val="00D27490"/>
    <w:rsid w:val="00D27B6D"/>
    <w:rsid w:val="00D27BCA"/>
    <w:rsid w:val="00D27E74"/>
    <w:rsid w:val="00D332BC"/>
    <w:rsid w:val="00D33353"/>
    <w:rsid w:val="00D333E9"/>
    <w:rsid w:val="00D33E1E"/>
    <w:rsid w:val="00D35360"/>
    <w:rsid w:val="00D35D5E"/>
    <w:rsid w:val="00D36B14"/>
    <w:rsid w:val="00D407B7"/>
    <w:rsid w:val="00D41801"/>
    <w:rsid w:val="00D423BF"/>
    <w:rsid w:val="00D43233"/>
    <w:rsid w:val="00D43AD5"/>
    <w:rsid w:val="00D43ECF"/>
    <w:rsid w:val="00D446B7"/>
    <w:rsid w:val="00D44F86"/>
    <w:rsid w:val="00D45097"/>
    <w:rsid w:val="00D457C6"/>
    <w:rsid w:val="00D46005"/>
    <w:rsid w:val="00D47633"/>
    <w:rsid w:val="00D4794A"/>
    <w:rsid w:val="00D5034F"/>
    <w:rsid w:val="00D5057F"/>
    <w:rsid w:val="00D50DA9"/>
    <w:rsid w:val="00D51189"/>
    <w:rsid w:val="00D51334"/>
    <w:rsid w:val="00D52658"/>
    <w:rsid w:val="00D52745"/>
    <w:rsid w:val="00D5379D"/>
    <w:rsid w:val="00D539AA"/>
    <w:rsid w:val="00D53A5E"/>
    <w:rsid w:val="00D540D8"/>
    <w:rsid w:val="00D551BC"/>
    <w:rsid w:val="00D55B4C"/>
    <w:rsid w:val="00D55C20"/>
    <w:rsid w:val="00D56A7F"/>
    <w:rsid w:val="00D57180"/>
    <w:rsid w:val="00D576F8"/>
    <w:rsid w:val="00D606A2"/>
    <w:rsid w:val="00D60CAE"/>
    <w:rsid w:val="00D60CED"/>
    <w:rsid w:val="00D61AF8"/>
    <w:rsid w:val="00D61B23"/>
    <w:rsid w:val="00D635FB"/>
    <w:rsid w:val="00D63690"/>
    <w:rsid w:val="00D63817"/>
    <w:rsid w:val="00D63CC8"/>
    <w:rsid w:val="00D63F9E"/>
    <w:rsid w:val="00D6448F"/>
    <w:rsid w:val="00D6688C"/>
    <w:rsid w:val="00D67019"/>
    <w:rsid w:val="00D708FB"/>
    <w:rsid w:val="00D70C61"/>
    <w:rsid w:val="00D70FD4"/>
    <w:rsid w:val="00D71942"/>
    <w:rsid w:val="00D71B96"/>
    <w:rsid w:val="00D71C05"/>
    <w:rsid w:val="00D71DEF"/>
    <w:rsid w:val="00D73665"/>
    <w:rsid w:val="00D74CCA"/>
    <w:rsid w:val="00D76087"/>
    <w:rsid w:val="00D77995"/>
    <w:rsid w:val="00D8015D"/>
    <w:rsid w:val="00D80C2B"/>
    <w:rsid w:val="00D83033"/>
    <w:rsid w:val="00D8398A"/>
    <w:rsid w:val="00D83E3D"/>
    <w:rsid w:val="00D865C3"/>
    <w:rsid w:val="00D87D33"/>
    <w:rsid w:val="00D87D46"/>
    <w:rsid w:val="00D90734"/>
    <w:rsid w:val="00D90AD8"/>
    <w:rsid w:val="00D91281"/>
    <w:rsid w:val="00D91695"/>
    <w:rsid w:val="00D91A0E"/>
    <w:rsid w:val="00D93011"/>
    <w:rsid w:val="00D937DF"/>
    <w:rsid w:val="00D93C44"/>
    <w:rsid w:val="00D95115"/>
    <w:rsid w:val="00D953E0"/>
    <w:rsid w:val="00D958CB"/>
    <w:rsid w:val="00D9657E"/>
    <w:rsid w:val="00D97064"/>
    <w:rsid w:val="00DA03E6"/>
    <w:rsid w:val="00DA04F6"/>
    <w:rsid w:val="00DA08AE"/>
    <w:rsid w:val="00DA0EEA"/>
    <w:rsid w:val="00DA2CF4"/>
    <w:rsid w:val="00DA2EED"/>
    <w:rsid w:val="00DA388C"/>
    <w:rsid w:val="00DA38B3"/>
    <w:rsid w:val="00DA4135"/>
    <w:rsid w:val="00DA48A8"/>
    <w:rsid w:val="00DA4D99"/>
    <w:rsid w:val="00DA5C22"/>
    <w:rsid w:val="00DA6380"/>
    <w:rsid w:val="00DA69DD"/>
    <w:rsid w:val="00DA6A78"/>
    <w:rsid w:val="00DA6C55"/>
    <w:rsid w:val="00DA7B39"/>
    <w:rsid w:val="00DA7C19"/>
    <w:rsid w:val="00DB0866"/>
    <w:rsid w:val="00DB3807"/>
    <w:rsid w:val="00DB4160"/>
    <w:rsid w:val="00DB46BE"/>
    <w:rsid w:val="00DB4B79"/>
    <w:rsid w:val="00DB4C9F"/>
    <w:rsid w:val="00DB5230"/>
    <w:rsid w:val="00DB5D0A"/>
    <w:rsid w:val="00DB61F5"/>
    <w:rsid w:val="00DB64E2"/>
    <w:rsid w:val="00DB6E80"/>
    <w:rsid w:val="00DB762E"/>
    <w:rsid w:val="00DB7B2B"/>
    <w:rsid w:val="00DB7D48"/>
    <w:rsid w:val="00DC03EE"/>
    <w:rsid w:val="00DC0E82"/>
    <w:rsid w:val="00DC1A70"/>
    <w:rsid w:val="00DC1B2B"/>
    <w:rsid w:val="00DC207E"/>
    <w:rsid w:val="00DC3E14"/>
    <w:rsid w:val="00DC4500"/>
    <w:rsid w:val="00DC54F3"/>
    <w:rsid w:val="00DC5DF6"/>
    <w:rsid w:val="00DC601A"/>
    <w:rsid w:val="00DC62B3"/>
    <w:rsid w:val="00DC7999"/>
    <w:rsid w:val="00DC7C35"/>
    <w:rsid w:val="00DC7C67"/>
    <w:rsid w:val="00DD0506"/>
    <w:rsid w:val="00DD059F"/>
    <w:rsid w:val="00DD1802"/>
    <w:rsid w:val="00DD18BB"/>
    <w:rsid w:val="00DD226E"/>
    <w:rsid w:val="00DD28EB"/>
    <w:rsid w:val="00DD357C"/>
    <w:rsid w:val="00DD4290"/>
    <w:rsid w:val="00DD4E40"/>
    <w:rsid w:val="00DD4F57"/>
    <w:rsid w:val="00DD5CFC"/>
    <w:rsid w:val="00DD5F89"/>
    <w:rsid w:val="00DD7895"/>
    <w:rsid w:val="00DE0B6F"/>
    <w:rsid w:val="00DE244E"/>
    <w:rsid w:val="00DE28FA"/>
    <w:rsid w:val="00DE2B85"/>
    <w:rsid w:val="00DE3C2E"/>
    <w:rsid w:val="00DE3D46"/>
    <w:rsid w:val="00DE42F1"/>
    <w:rsid w:val="00DE4B10"/>
    <w:rsid w:val="00DE5BC8"/>
    <w:rsid w:val="00DE5FF5"/>
    <w:rsid w:val="00DE60AB"/>
    <w:rsid w:val="00DE627C"/>
    <w:rsid w:val="00DE63EA"/>
    <w:rsid w:val="00DE6BC7"/>
    <w:rsid w:val="00DE6CB0"/>
    <w:rsid w:val="00DE6EB6"/>
    <w:rsid w:val="00DE7ECF"/>
    <w:rsid w:val="00DF0A7E"/>
    <w:rsid w:val="00DF1E13"/>
    <w:rsid w:val="00DF269A"/>
    <w:rsid w:val="00DF3750"/>
    <w:rsid w:val="00DF39E3"/>
    <w:rsid w:val="00DF4D15"/>
    <w:rsid w:val="00DF538B"/>
    <w:rsid w:val="00DF5B01"/>
    <w:rsid w:val="00DF6643"/>
    <w:rsid w:val="00DF6E63"/>
    <w:rsid w:val="00DF76D1"/>
    <w:rsid w:val="00DF7FFB"/>
    <w:rsid w:val="00E00C3D"/>
    <w:rsid w:val="00E02CBC"/>
    <w:rsid w:val="00E04934"/>
    <w:rsid w:val="00E05522"/>
    <w:rsid w:val="00E05A9E"/>
    <w:rsid w:val="00E05DEE"/>
    <w:rsid w:val="00E0605A"/>
    <w:rsid w:val="00E07847"/>
    <w:rsid w:val="00E10C66"/>
    <w:rsid w:val="00E12631"/>
    <w:rsid w:val="00E12D72"/>
    <w:rsid w:val="00E12FE2"/>
    <w:rsid w:val="00E13F93"/>
    <w:rsid w:val="00E14B8B"/>
    <w:rsid w:val="00E15328"/>
    <w:rsid w:val="00E16642"/>
    <w:rsid w:val="00E168CE"/>
    <w:rsid w:val="00E16B1E"/>
    <w:rsid w:val="00E1755E"/>
    <w:rsid w:val="00E17734"/>
    <w:rsid w:val="00E17C36"/>
    <w:rsid w:val="00E2002F"/>
    <w:rsid w:val="00E20793"/>
    <w:rsid w:val="00E21064"/>
    <w:rsid w:val="00E22083"/>
    <w:rsid w:val="00E22940"/>
    <w:rsid w:val="00E259A5"/>
    <w:rsid w:val="00E25B68"/>
    <w:rsid w:val="00E264DC"/>
    <w:rsid w:val="00E26CB6"/>
    <w:rsid w:val="00E2749B"/>
    <w:rsid w:val="00E2792C"/>
    <w:rsid w:val="00E311C8"/>
    <w:rsid w:val="00E31934"/>
    <w:rsid w:val="00E31F8D"/>
    <w:rsid w:val="00E3208B"/>
    <w:rsid w:val="00E32908"/>
    <w:rsid w:val="00E33FA4"/>
    <w:rsid w:val="00E34F89"/>
    <w:rsid w:val="00E36B4B"/>
    <w:rsid w:val="00E3720E"/>
    <w:rsid w:val="00E40133"/>
    <w:rsid w:val="00E4052F"/>
    <w:rsid w:val="00E4055A"/>
    <w:rsid w:val="00E429A3"/>
    <w:rsid w:val="00E42A3C"/>
    <w:rsid w:val="00E433E7"/>
    <w:rsid w:val="00E43406"/>
    <w:rsid w:val="00E43D16"/>
    <w:rsid w:val="00E44571"/>
    <w:rsid w:val="00E4465B"/>
    <w:rsid w:val="00E44B1F"/>
    <w:rsid w:val="00E45244"/>
    <w:rsid w:val="00E45555"/>
    <w:rsid w:val="00E457AE"/>
    <w:rsid w:val="00E45B16"/>
    <w:rsid w:val="00E467ED"/>
    <w:rsid w:val="00E468C6"/>
    <w:rsid w:val="00E4741B"/>
    <w:rsid w:val="00E47557"/>
    <w:rsid w:val="00E50BFF"/>
    <w:rsid w:val="00E51D3B"/>
    <w:rsid w:val="00E52151"/>
    <w:rsid w:val="00E5322F"/>
    <w:rsid w:val="00E54055"/>
    <w:rsid w:val="00E55788"/>
    <w:rsid w:val="00E56658"/>
    <w:rsid w:val="00E56AD8"/>
    <w:rsid w:val="00E57749"/>
    <w:rsid w:val="00E6001C"/>
    <w:rsid w:val="00E60279"/>
    <w:rsid w:val="00E6058F"/>
    <w:rsid w:val="00E61815"/>
    <w:rsid w:val="00E618AB"/>
    <w:rsid w:val="00E61A05"/>
    <w:rsid w:val="00E61A83"/>
    <w:rsid w:val="00E62689"/>
    <w:rsid w:val="00E62B65"/>
    <w:rsid w:val="00E62BFE"/>
    <w:rsid w:val="00E62E05"/>
    <w:rsid w:val="00E64A80"/>
    <w:rsid w:val="00E64F9F"/>
    <w:rsid w:val="00E659FF"/>
    <w:rsid w:val="00E65ECF"/>
    <w:rsid w:val="00E66082"/>
    <w:rsid w:val="00E66BBD"/>
    <w:rsid w:val="00E66F73"/>
    <w:rsid w:val="00E67540"/>
    <w:rsid w:val="00E679B4"/>
    <w:rsid w:val="00E67A33"/>
    <w:rsid w:val="00E70826"/>
    <w:rsid w:val="00E711CC"/>
    <w:rsid w:val="00E71C7B"/>
    <w:rsid w:val="00E71DAF"/>
    <w:rsid w:val="00E723D9"/>
    <w:rsid w:val="00E73210"/>
    <w:rsid w:val="00E7487C"/>
    <w:rsid w:val="00E74A5B"/>
    <w:rsid w:val="00E759E5"/>
    <w:rsid w:val="00E76139"/>
    <w:rsid w:val="00E76641"/>
    <w:rsid w:val="00E778CA"/>
    <w:rsid w:val="00E80805"/>
    <w:rsid w:val="00E80F01"/>
    <w:rsid w:val="00E814C7"/>
    <w:rsid w:val="00E81828"/>
    <w:rsid w:val="00E822A5"/>
    <w:rsid w:val="00E827A9"/>
    <w:rsid w:val="00E82C56"/>
    <w:rsid w:val="00E8335D"/>
    <w:rsid w:val="00E837A2"/>
    <w:rsid w:val="00E83E74"/>
    <w:rsid w:val="00E843EE"/>
    <w:rsid w:val="00E845F8"/>
    <w:rsid w:val="00E85C2A"/>
    <w:rsid w:val="00E8602E"/>
    <w:rsid w:val="00E86E2C"/>
    <w:rsid w:val="00E87632"/>
    <w:rsid w:val="00E90BC9"/>
    <w:rsid w:val="00E91515"/>
    <w:rsid w:val="00E91967"/>
    <w:rsid w:val="00E91A5F"/>
    <w:rsid w:val="00E9284E"/>
    <w:rsid w:val="00E92C8C"/>
    <w:rsid w:val="00E934FD"/>
    <w:rsid w:val="00E9514E"/>
    <w:rsid w:val="00E95AB6"/>
    <w:rsid w:val="00E9698E"/>
    <w:rsid w:val="00E96993"/>
    <w:rsid w:val="00E96B4B"/>
    <w:rsid w:val="00EA018C"/>
    <w:rsid w:val="00EA09D4"/>
    <w:rsid w:val="00EA1153"/>
    <w:rsid w:val="00EA13DA"/>
    <w:rsid w:val="00EA1472"/>
    <w:rsid w:val="00EA2B08"/>
    <w:rsid w:val="00EA3003"/>
    <w:rsid w:val="00EA38D1"/>
    <w:rsid w:val="00EA4780"/>
    <w:rsid w:val="00EA64B9"/>
    <w:rsid w:val="00EA692C"/>
    <w:rsid w:val="00EA69E2"/>
    <w:rsid w:val="00EA7429"/>
    <w:rsid w:val="00EB13CE"/>
    <w:rsid w:val="00EB1EA3"/>
    <w:rsid w:val="00EB3E23"/>
    <w:rsid w:val="00EB4472"/>
    <w:rsid w:val="00EB4B3D"/>
    <w:rsid w:val="00EB4DB2"/>
    <w:rsid w:val="00EB524C"/>
    <w:rsid w:val="00EB54DF"/>
    <w:rsid w:val="00EB6105"/>
    <w:rsid w:val="00EB79FC"/>
    <w:rsid w:val="00EC002A"/>
    <w:rsid w:val="00EC066B"/>
    <w:rsid w:val="00EC0A7A"/>
    <w:rsid w:val="00EC0E4D"/>
    <w:rsid w:val="00EC0E78"/>
    <w:rsid w:val="00EC1343"/>
    <w:rsid w:val="00EC18B7"/>
    <w:rsid w:val="00EC1CF1"/>
    <w:rsid w:val="00EC1D09"/>
    <w:rsid w:val="00EC1F49"/>
    <w:rsid w:val="00EC24AF"/>
    <w:rsid w:val="00EC2C2D"/>
    <w:rsid w:val="00EC52BF"/>
    <w:rsid w:val="00EC5449"/>
    <w:rsid w:val="00EC5E4A"/>
    <w:rsid w:val="00EC6026"/>
    <w:rsid w:val="00EC615A"/>
    <w:rsid w:val="00EC6452"/>
    <w:rsid w:val="00EC75A0"/>
    <w:rsid w:val="00EC7CDB"/>
    <w:rsid w:val="00ED0F64"/>
    <w:rsid w:val="00ED11CD"/>
    <w:rsid w:val="00ED1C2C"/>
    <w:rsid w:val="00ED1F36"/>
    <w:rsid w:val="00ED2919"/>
    <w:rsid w:val="00ED36CB"/>
    <w:rsid w:val="00ED3811"/>
    <w:rsid w:val="00ED4406"/>
    <w:rsid w:val="00ED5380"/>
    <w:rsid w:val="00ED6172"/>
    <w:rsid w:val="00ED69C7"/>
    <w:rsid w:val="00EE02D5"/>
    <w:rsid w:val="00EE084F"/>
    <w:rsid w:val="00EE1477"/>
    <w:rsid w:val="00EE1957"/>
    <w:rsid w:val="00EE20CD"/>
    <w:rsid w:val="00EE2E12"/>
    <w:rsid w:val="00EE33E5"/>
    <w:rsid w:val="00EE5BAB"/>
    <w:rsid w:val="00EE5E75"/>
    <w:rsid w:val="00EE5EE0"/>
    <w:rsid w:val="00EE6E02"/>
    <w:rsid w:val="00EF0368"/>
    <w:rsid w:val="00EF06D3"/>
    <w:rsid w:val="00EF06F2"/>
    <w:rsid w:val="00EF1F10"/>
    <w:rsid w:val="00EF2133"/>
    <w:rsid w:val="00EF3E60"/>
    <w:rsid w:val="00EF575F"/>
    <w:rsid w:val="00EF590E"/>
    <w:rsid w:val="00EF5B02"/>
    <w:rsid w:val="00EF5DEE"/>
    <w:rsid w:val="00EF6ECF"/>
    <w:rsid w:val="00EF7975"/>
    <w:rsid w:val="00EF7A06"/>
    <w:rsid w:val="00EF7EBA"/>
    <w:rsid w:val="00F00085"/>
    <w:rsid w:val="00F00416"/>
    <w:rsid w:val="00F0050F"/>
    <w:rsid w:val="00F0054E"/>
    <w:rsid w:val="00F03E3D"/>
    <w:rsid w:val="00F05444"/>
    <w:rsid w:val="00F05A1E"/>
    <w:rsid w:val="00F0672A"/>
    <w:rsid w:val="00F11C5B"/>
    <w:rsid w:val="00F11F0D"/>
    <w:rsid w:val="00F12883"/>
    <w:rsid w:val="00F12B5A"/>
    <w:rsid w:val="00F13728"/>
    <w:rsid w:val="00F13CEB"/>
    <w:rsid w:val="00F1419C"/>
    <w:rsid w:val="00F14355"/>
    <w:rsid w:val="00F1595B"/>
    <w:rsid w:val="00F159D3"/>
    <w:rsid w:val="00F15C33"/>
    <w:rsid w:val="00F1613D"/>
    <w:rsid w:val="00F16A61"/>
    <w:rsid w:val="00F17467"/>
    <w:rsid w:val="00F179FE"/>
    <w:rsid w:val="00F17AC5"/>
    <w:rsid w:val="00F20628"/>
    <w:rsid w:val="00F21066"/>
    <w:rsid w:val="00F2124D"/>
    <w:rsid w:val="00F216D4"/>
    <w:rsid w:val="00F217C7"/>
    <w:rsid w:val="00F229A4"/>
    <w:rsid w:val="00F22FD7"/>
    <w:rsid w:val="00F2369F"/>
    <w:rsid w:val="00F24AF2"/>
    <w:rsid w:val="00F2530D"/>
    <w:rsid w:val="00F25331"/>
    <w:rsid w:val="00F2633E"/>
    <w:rsid w:val="00F269DC"/>
    <w:rsid w:val="00F269FB"/>
    <w:rsid w:val="00F27115"/>
    <w:rsid w:val="00F27C33"/>
    <w:rsid w:val="00F305B2"/>
    <w:rsid w:val="00F31958"/>
    <w:rsid w:val="00F32600"/>
    <w:rsid w:val="00F32649"/>
    <w:rsid w:val="00F335FC"/>
    <w:rsid w:val="00F344B3"/>
    <w:rsid w:val="00F35DD3"/>
    <w:rsid w:val="00F3699F"/>
    <w:rsid w:val="00F36BC7"/>
    <w:rsid w:val="00F36D1C"/>
    <w:rsid w:val="00F36F82"/>
    <w:rsid w:val="00F3726C"/>
    <w:rsid w:val="00F37671"/>
    <w:rsid w:val="00F37B33"/>
    <w:rsid w:val="00F4021C"/>
    <w:rsid w:val="00F404DF"/>
    <w:rsid w:val="00F405D3"/>
    <w:rsid w:val="00F40D67"/>
    <w:rsid w:val="00F4115D"/>
    <w:rsid w:val="00F42503"/>
    <w:rsid w:val="00F42AB8"/>
    <w:rsid w:val="00F4377B"/>
    <w:rsid w:val="00F43A90"/>
    <w:rsid w:val="00F44751"/>
    <w:rsid w:val="00F447AF"/>
    <w:rsid w:val="00F44BF3"/>
    <w:rsid w:val="00F454DC"/>
    <w:rsid w:val="00F45520"/>
    <w:rsid w:val="00F45946"/>
    <w:rsid w:val="00F45F53"/>
    <w:rsid w:val="00F47204"/>
    <w:rsid w:val="00F472D5"/>
    <w:rsid w:val="00F5130A"/>
    <w:rsid w:val="00F5180E"/>
    <w:rsid w:val="00F53465"/>
    <w:rsid w:val="00F5418C"/>
    <w:rsid w:val="00F54286"/>
    <w:rsid w:val="00F55077"/>
    <w:rsid w:val="00F554EA"/>
    <w:rsid w:val="00F55A51"/>
    <w:rsid w:val="00F56719"/>
    <w:rsid w:val="00F56C67"/>
    <w:rsid w:val="00F56E72"/>
    <w:rsid w:val="00F57A28"/>
    <w:rsid w:val="00F61088"/>
    <w:rsid w:val="00F612F9"/>
    <w:rsid w:val="00F61A66"/>
    <w:rsid w:val="00F61AB2"/>
    <w:rsid w:val="00F620F0"/>
    <w:rsid w:val="00F621A2"/>
    <w:rsid w:val="00F62357"/>
    <w:rsid w:val="00F63DC8"/>
    <w:rsid w:val="00F64A29"/>
    <w:rsid w:val="00F663B0"/>
    <w:rsid w:val="00F6648E"/>
    <w:rsid w:val="00F668BF"/>
    <w:rsid w:val="00F66C41"/>
    <w:rsid w:val="00F66FBB"/>
    <w:rsid w:val="00F678AD"/>
    <w:rsid w:val="00F67E1C"/>
    <w:rsid w:val="00F70A9F"/>
    <w:rsid w:val="00F71478"/>
    <w:rsid w:val="00F7213C"/>
    <w:rsid w:val="00F72E12"/>
    <w:rsid w:val="00F737AB"/>
    <w:rsid w:val="00F73E4E"/>
    <w:rsid w:val="00F7424C"/>
    <w:rsid w:val="00F75AD4"/>
    <w:rsid w:val="00F75D29"/>
    <w:rsid w:val="00F76325"/>
    <w:rsid w:val="00F769CB"/>
    <w:rsid w:val="00F76D66"/>
    <w:rsid w:val="00F77698"/>
    <w:rsid w:val="00F82926"/>
    <w:rsid w:val="00F83784"/>
    <w:rsid w:val="00F83BD9"/>
    <w:rsid w:val="00F84401"/>
    <w:rsid w:val="00F84B6C"/>
    <w:rsid w:val="00F84D37"/>
    <w:rsid w:val="00F84D78"/>
    <w:rsid w:val="00F8517B"/>
    <w:rsid w:val="00F86FDF"/>
    <w:rsid w:val="00F87190"/>
    <w:rsid w:val="00F8799D"/>
    <w:rsid w:val="00F914DB"/>
    <w:rsid w:val="00F91BBD"/>
    <w:rsid w:val="00F9237A"/>
    <w:rsid w:val="00F93858"/>
    <w:rsid w:val="00F93C4E"/>
    <w:rsid w:val="00F93D85"/>
    <w:rsid w:val="00F9426B"/>
    <w:rsid w:val="00F946BA"/>
    <w:rsid w:val="00F94FBB"/>
    <w:rsid w:val="00F970FC"/>
    <w:rsid w:val="00F97349"/>
    <w:rsid w:val="00F97801"/>
    <w:rsid w:val="00F97916"/>
    <w:rsid w:val="00FA0280"/>
    <w:rsid w:val="00FA0F96"/>
    <w:rsid w:val="00FA1EA3"/>
    <w:rsid w:val="00FA25F4"/>
    <w:rsid w:val="00FA32BA"/>
    <w:rsid w:val="00FA3319"/>
    <w:rsid w:val="00FA3D64"/>
    <w:rsid w:val="00FA42D6"/>
    <w:rsid w:val="00FA47E3"/>
    <w:rsid w:val="00FA4832"/>
    <w:rsid w:val="00FA5E12"/>
    <w:rsid w:val="00FA621F"/>
    <w:rsid w:val="00FA66DD"/>
    <w:rsid w:val="00FA74CE"/>
    <w:rsid w:val="00FA7C43"/>
    <w:rsid w:val="00FB0DA5"/>
    <w:rsid w:val="00FB2323"/>
    <w:rsid w:val="00FB31A1"/>
    <w:rsid w:val="00FB42C3"/>
    <w:rsid w:val="00FB4821"/>
    <w:rsid w:val="00FB716B"/>
    <w:rsid w:val="00FB7284"/>
    <w:rsid w:val="00FC05CB"/>
    <w:rsid w:val="00FC067B"/>
    <w:rsid w:val="00FC1301"/>
    <w:rsid w:val="00FC15DD"/>
    <w:rsid w:val="00FC20BC"/>
    <w:rsid w:val="00FC20F7"/>
    <w:rsid w:val="00FC354F"/>
    <w:rsid w:val="00FC3904"/>
    <w:rsid w:val="00FC4136"/>
    <w:rsid w:val="00FC469A"/>
    <w:rsid w:val="00FC46E1"/>
    <w:rsid w:val="00FC4D5C"/>
    <w:rsid w:val="00FC4F36"/>
    <w:rsid w:val="00FC5D56"/>
    <w:rsid w:val="00FC6628"/>
    <w:rsid w:val="00FC6B37"/>
    <w:rsid w:val="00FC7E0E"/>
    <w:rsid w:val="00FD1F81"/>
    <w:rsid w:val="00FD26E8"/>
    <w:rsid w:val="00FD2F66"/>
    <w:rsid w:val="00FD47D5"/>
    <w:rsid w:val="00FD5E6B"/>
    <w:rsid w:val="00FD701B"/>
    <w:rsid w:val="00FE226B"/>
    <w:rsid w:val="00FE3148"/>
    <w:rsid w:val="00FE45CB"/>
    <w:rsid w:val="00FE54F4"/>
    <w:rsid w:val="00FE5840"/>
    <w:rsid w:val="00FE5C0D"/>
    <w:rsid w:val="00FE6B14"/>
    <w:rsid w:val="00FF2691"/>
    <w:rsid w:val="00FF2BF7"/>
    <w:rsid w:val="00FF3193"/>
    <w:rsid w:val="00FF3E11"/>
    <w:rsid w:val="00FF4012"/>
    <w:rsid w:val="00FF4619"/>
    <w:rsid w:val="00FF4A78"/>
    <w:rsid w:val="00FF4A99"/>
    <w:rsid w:val="00FF5A47"/>
    <w:rsid w:val="00FF608C"/>
    <w:rsid w:val="00FF755D"/>
    <w:rsid w:val="00FF7942"/>
    <w:rsid w:val="00FF7A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FC7BEA4"/>
  <w15:docId w15:val="{33DD4793-4E39-4AEE-B1C6-F6F9202F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9" w:qFormat="1"/>
    <w:lsdException w:name="heading 3" w:locked="1" w:uiPriority="99" w:qFormat="1"/>
    <w:lsdException w:name="heading 4" w:locked="1" w:uiPriority="9" w:qFormat="1"/>
    <w:lsdException w:name="heading 5" w:locked="1" w:uiPriority="9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99" w:unhideWhenUsed="1" w:qFormat="1"/>
    <w:lsdException w:name="table of figures" w:locked="1" w:semiHidden="1" w:uiPriority="99" w:unhideWhenUsed="1"/>
    <w:lsdException w:name="envelope address" w:locked="1" w:semiHidden="1" w:uiPriority="99" w:unhideWhenUsed="1"/>
    <w:lsdException w:name="envelope return" w:locked="1" w:semiHidden="1" w:uiPriority="99" w:unhideWhenUsed="1"/>
    <w:lsdException w:name="footnote reference" w:semiHidden="1" w:unhideWhenUsed="1"/>
    <w:lsdException w:name="annotation reference" w:locked="1" w:semiHidden="1" w:uiPriority="99" w:unhideWhenUsed="1"/>
    <w:lsdException w:name="line number" w:locked="1" w:semiHidden="1" w:uiPriority="99"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semiHidden="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238"/>
    <w:pPr>
      <w:suppressAutoHyphens/>
      <w:spacing w:before="120" w:after="120" w:line="360" w:lineRule="auto"/>
      <w:jc w:val="both"/>
    </w:pPr>
    <w:rPr>
      <w:rFonts w:ascii="Arial" w:hAnsi="Arial" w:cs="Myriad Pro"/>
      <w:szCs w:val="24"/>
      <w:lang w:eastAsia="de-DE"/>
    </w:rPr>
  </w:style>
  <w:style w:type="paragraph" w:styleId="Naslov1">
    <w:name w:val="heading 1"/>
    <w:basedOn w:val="Normal"/>
    <w:next w:val="Normal"/>
    <w:link w:val="Naslov1Char"/>
    <w:uiPriority w:val="99"/>
    <w:qFormat/>
    <w:rsid w:val="00AD0B0F"/>
    <w:pPr>
      <w:pageBreakBefore/>
      <w:pBdr>
        <w:top w:val="single" w:sz="48" w:space="0" w:color="F5C1C6"/>
      </w:pBdr>
      <w:tabs>
        <w:tab w:val="left" w:pos="680"/>
        <w:tab w:val="left" w:pos="1134"/>
      </w:tabs>
      <w:autoSpaceDE w:val="0"/>
      <w:autoSpaceDN w:val="0"/>
      <w:adjustRightInd w:val="0"/>
      <w:spacing w:before="240" w:after="600"/>
      <w:ind w:left="431" w:hanging="431"/>
      <w:jc w:val="left"/>
      <w:textAlignment w:val="center"/>
      <w:outlineLvl w:val="0"/>
    </w:pPr>
    <w:rPr>
      <w:rFonts w:cs="Times New Roman"/>
      <w:i/>
      <w:iCs/>
      <w:caps/>
      <w:color w:val="BE1D2D"/>
      <w:position w:val="24"/>
      <w:sz w:val="32"/>
      <w:szCs w:val="48"/>
      <w:lang w:eastAsia="hr-HR"/>
    </w:rPr>
  </w:style>
  <w:style w:type="paragraph" w:styleId="Naslov2">
    <w:name w:val="heading 2"/>
    <w:basedOn w:val="Normal"/>
    <w:next w:val="Normal"/>
    <w:link w:val="Naslov2Char"/>
    <w:uiPriority w:val="99"/>
    <w:qFormat/>
    <w:rsid w:val="00B265A7"/>
    <w:pPr>
      <w:keepNext/>
      <w:widowControl w:val="0"/>
      <w:numPr>
        <w:ilvl w:val="1"/>
        <w:numId w:val="6"/>
      </w:numPr>
      <w:pBdr>
        <w:bottom w:val="single" w:sz="8" w:space="4" w:color="BE1D2D"/>
      </w:pBdr>
      <w:autoSpaceDE w:val="0"/>
      <w:autoSpaceDN w:val="0"/>
      <w:adjustRightInd w:val="0"/>
      <w:spacing w:before="240" w:after="240" w:line="360" w:lineRule="atLeast"/>
      <w:textAlignment w:val="center"/>
      <w:outlineLvl w:val="1"/>
    </w:pPr>
    <w:rPr>
      <w:rFonts w:cs="Times New Roman"/>
      <w:b/>
      <w:bCs/>
      <w:color w:val="BE1D2D"/>
      <w:sz w:val="30"/>
      <w:szCs w:val="36"/>
      <w:lang w:eastAsia="hr-HR"/>
    </w:rPr>
  </w:style>
  <w:style w:type="paragraph" w:styleId="Naslov3">
    <w:name w:val="heading 3"/>
    <w:basedOn w:val="Normal"/>
    <w:next w:val="Normal"/>
    <w:link w:val="Naslov3Char"/>
    <w:uiPriority w:val="99"/>
    <w:qFormat/>
    <w:rsid w:val="00F5418C"/>
    <w:pPr>
      <w:keepNext/>
      <w:widowControl w:val="0"/>
      <w:numPr>
        <w:ilvl w:val="2"/>
        <w:numId w:val="6"/>
      </w:numPr>
      <w:autoSpaceDE w:val="0"/>
      <w:autoSpaceDN w:val="0"/>
      <w:adjustRightInd w:val="0"/>
      <w:spacing w:before="240" w:line="288" w:lineRule="auto"/>
      <w:jc w:val="left"/>
      <w:textAlignment w:val="center"/>
      <w:outlineLvl w:val="2"/>
    </w:pPr>
    <w:rPr>
      <w:rFonts w:cs="Times New Roman"/>
      <w:b/>
      <w:bCs/>
      <w:i/>
      <w:iCs/>
      <w:color w:val="BE1D2D"/>
      <w:sz w:val="24"/>
      <w:lang w:eastAsia="hr-HR"/>
    </w:rPr>
  </w:style>
  <w:style w:type="paragraph" w:styleId="Naslov4">
    <w:name w:val="heading 4"/>
    <w:basedOn w:val="Naslov3"/>
    <w:next w:val="Tijeloteksta"/>
    <w:link w:val="Naslov4Char"/>
    <w:uiPriority w:val="99"/>
    <w:qFormat/>
    <w:rsid w:val="002D79D0"/>
    <w:pPr>
      <w:keepLines/>
      <w:widowControl/>
      <w:numPr>
        <w:ilvl w:val="3"/>
      </w:numPr>
      <w:tabs>
        <w:tab w:val="clear" w:pos="360"/>
        <w:tab w:val="num" w:pos="926"/>
      </w:tabs>
      <w:autoSpaceDE/>
      <w:autoSpaceDN/>
      <w:adjustRightInd/>
      <w:spacing w:before="100" w:beforeAutospacing="1" w:after="100" w:afterAutospacing="1" w:line="240" w:lineRule="auto"/>
      <w:ind w:left="862" w:hanging="862"/>
      <w:textAlignment w:val="auto"/>
      <w:outlineLvl w:val="3"/>
    </w:pPr>
    <w:rPr>
      <w:rFonts w:cs="Arial"/>
      <w:b w:val="0"/>
      <w:bCs w:val="0"/>
      <w:i w:val="0"/>
      <w:kern w:val="32"/>
      <w:szCs w:val="28"/>
    </w:rPr>
  </w:style>
  <w:style w:type="paragraph" w:styleId="Naslov5">
    <w:name w:val="heading 5"/>
    <w:basedOn w:val="Normal"/>
    <w:next w:val="Normal"/>
    <w:link w:val="Naslov5Char"/>
    <w:uiPriority w:val="99"/>
    <w:qFormat/>
    <w:rsid w:val="00A92541"/>
    <w:pPr>
      <w:keepNext/>
      <w:outlineLvl w:val="4"/>
    </w:pPr>
    <w:rPr>
      <w:rFonts w:cs="Times New Roman"/>
      <w:b/>
      <w:bCs/>
      <w:i/>
      <w:iCs/>
      <w:szCs w:val="26"/>
      <w:lang w:eastAsia="hr-HR"/>
    </w:rPr>
  </w:style>
  <w:style w:type="paragraph" w:styleId="Naslov6">
    <w:name w:val="heading 6"/>
    <w:basedOn w:val="Normal"/>
    <w:next w:val="Normal"/>
    <w:link w:val="Naslov6Char"/>
    <w:uiPriority w:val="99"/>
    <w:qFormat/>
    <w:rsid w:val="00652E19"/>
    <w:pPr>
      <w:keepNext/>
      <w:pageBreakBefore/>
      <w:numPr>
        <w:ilvl w:val="5"/>
        <w:numId w:val="6"/>
      </w:numPr>
      <w:tabs>
        <w:tab w:val="clear" w:pos="360"/>
      </w:tabs>
      <w:spacing w:after="240"/>
      <w:ind w:left="1152" w:hanging="1152"/>
      <w:outlineLvl w:val="5"/>
    </w:pPr>
    <w:rPr>
      <w:rFonts w:cs="Times New Roman"/>
      <w:bCs/>
      <w:i/>
      <w:szCs w:val="22"/>
      <w:lang w:eastAsia="hr-HR"/>
    </w:rPr>
  </w:style>
  <w:style w:type="paragraph" w:styleId="Naslov7">
    <w:name w:val="heading 7"/>
    <w:basedOn w:val="Normal"/>
    <w:next w:val="Normal"/>
    <w:link w:val="Naslov7Char"/>
    <w:uiPriority w:val="99"/>
    <w:qFormat/>
    <w:rsid w:val="009F34FA"/>
    <w:pPr>
      <w:numPr>
        <w:ilvl w:val="6"/>
        <w:numId w:val="6"/>
      </w:numPr>
      <w:tabs>
        <w:tab w:val="clear" w:pos="360"/>
      </w:tabs>
      <w:spacing w:before="240" w:after="60"/>
      <w:ind w:left="1296" w:hanging="1296"/>
      <w:outlineLvl w:val="6"/>
    </w:pPr>
    <w:rPr>
      <w:rFonts w:ascii="Times New Roman" w:hAnsi="Times New Roman" w:cs="Times New Roman"/>
      <w:lang w:eastAsia="hr-HR"/>
    </w:rPr>
  </w:style>
  <w:style w:type="paragraph" w:styleId="Naslov8">
    <w:name w:val="heading 8"/>
    <w:basedOn w:val="Normal"/>
    <w:next w:val="Normal"/>
    <w:link w:val="Naslov8Char"/>
    <w:uiPriority w:val="99"/>
    <w:qFormat/>
    <w:rsid w:val="009F34FA"/>
    <w:pPr>
      <w:numPr>
        <w:ilvl w:val="7"/>
        <w:numId w:val="6"/>
      </w:numPr>
      <w:tabs>
        <w:tab w:val="clear" w:pos="360"/>
      </w:tabs>
      <w:spacing w:before="240" w:after="60"/>
      <w:ind w:left="1440" w:hanging="1440"/>
      <w:outlineLvl w:val="7"/>
    </w:pPr>
    <w:rPr>
      <w:rFonts w:ascii="Times New Roman" w:hAnsi="Times New Roman" w:cs="Times New Roman"/>
      <w:i/>
      <w:iCs/>
      <w:lang w:eastAsia="hr-HR"/>
    </w:rPr>
  </w:style>
  <w:style w:type="paragraph" w:styleId="Naslov9">
    <w:name w:val="heading 9"/>
    <w:basedOn w:val="Normal"/>
    <w:next w:val="Normal"/>
    <w:link w:val="Naslov9Char"/>
    <w:uiPriority w:val="99"/>
    <w:qFormat/>
    <w:rsid w:val="009F34FA"/>
    <w:pPr>
      <w:numPr>
        <w:ilvl w:val="8"/>
        <w:numId w:val="6"/>
      </w:numPr>
      <w:tabs>
        <w:tab w:val="clear" w:pos="360"/>
      </w:tabs>
      <w:spacing w:before="240" w:after="60"/>
      <w:ind w:left="1584" w:hanging="1584"/>
      <w:outlineLvl w:val="8"/>
    </w:pPr>
    <w:rPr>
      <w:rFonts w:cs="Arial"/>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AD0B0F"/>
    <w:rPr>
      <w:rFonts w:ascii="Arial" w:hAnsi="Arial"/>
      <w:i/>
      <w:iCs/>
      <w:caps/>
      <w:color w:val="BE1D2D"/>
      <w:position w:val="24"/>
      <w:sz w:val="32"/>
      <w:szCs w:val="48"/>
    </w:rPr>
  </w:style>
  <w:style w:type="character" w:customStyle="1" w:styleId="Naslov2Char">
    <w:name w:val="Naslov 2 Char"/>
    <w:basedOn w:val="Zadanifontodlomka"/>
    <w:link w:val="Naslov2"/>
    <w:uiPriority w:val="99"/>
    <w:locked/>
    <w:rsid w:val="00B265A7"/>
    <w:rPr>
      <w:rFonts w:ascii="Arial" w:hAnsi="Arial"/>
      <w:b/>
      <w:bCs/>
      <w:color w:val="BE1D2D"/>
      <w:sz w:val="30"/>
      <w:szCs w:val="36"/>
    </w:rPr>
  </w:style>
  <w:style w:type="character" w:customStyle="1" w:styleId="Naslov3Char">
    <w:name w:val="Naslov 3 Char"/>
    <w:basedOn w:val="Zadanifontodlomka"/>
    <w:link w:val="Naslov3"/>
    <w:uiPriority w:val="99"/>
    <w:locked/>
    <w:rsid w:val="003F2DE0"/>
    <w:rPr>
      <w:rFonts w:ascii="Arial" w:hAnsi="Arial"/>
      <w:b/>
      <w:bCs/>
      <w:i/>
      <w:iCs/>
      <w:color w:val="BE1D2D"/>
      <w:sz w:val="24"/>
      <w:szCs w:val="24"/>
    </w:rPr>
  </w:style>
  <w:style w:type="character" w:customStyle="1" w:styleId="Naslov4Char">
    <w:name w:val="Naslov 4 Char"/>
    <w:basedOn w:val="Zadanifontodlomka"/>
    <w:link w:val="Naslov4"/>
    <w:uiPriority w:val="99"/>
    <w:locked/>
    <w:rsid w:val="009F34FA"/>
    <w:rPr>
      <w:rFonts w:ascii="Arial" w:hAnsi="Arial" w:cs="Arial"/>
      <w:iCs/>
      <w:color w:val="BE1D2D"/>
      <w:kern w:val="32"/>
      <w:sz w:val="24"/>
      <w:szCs w:val="28"/>
    </w:rPr>
  </w:style>
  <w:style w:type="character" w:customStyle="1" w:styleId="Naslov5Char">
    <w:name w:val="Naslov 5 Char"/>
    <w:basedOn w:val="Zadanifontodlomka"/>
    <w:link w:val="Naslov5"/>
    <w:uiPriority w:val="99"/>
    <w:locked/>
    <w:rsid w:val="00A92541"/>
    <w:rPr>
      <w:rFonts w:ascii="Arial" w:hAnsi="Arial" w:cs="Times New Roman"/>
      <w:b/>
      <w:bCs/>
      <w:i/>
      <w:iCs/>
      <w:sz w:val="26"/>
      <w:szCs w:val="26"/>
    </w:rPr>
  </w:style>
  <w:style w:type="character" w:customStyle="1" w:styleId="Naslov6Char">
    <w:name w:val="Naslov 6 Char"/>
    <w:basedOn w:val="Zadanifontodlomka"/>
    <w:link w:val="Naslov6"/>
    <w:uiPriority w:val="99"/>
    <w:locked/>
    <w:rsid w:val="00652E19"/>
    <w:rPr>
      <w:rFonts w:ascii="Arial" w:hAnsi="Arial"/>
      <w:bCs/>
      <w:i/>
    </w:rPr>
  </w:style>
  <w:style w:type="character" w:customStyle="1" w:styleId="Naslov7Char">
    <w:name w:val="Naslov 7 Char"/>
    <w:basedOn w:val="Zadanifontodlomka"/>
    <w:link w:val="Naslov7"/>
    <w:uiPriority w:val="99"/>
    <w:locked/>
    <w:rsid w:val="00A03750"/>
    <w:rPr>
      <w:szCs w:val="24"/>
    </w:rPr>
  </w:style>
  <w:style w:type="character" w:customStyle="1" w:styleId="Naslov8Char">
    <w:name w:val="Naslov 8 Char"/>
    <w:basedOn w:val="Zadanifontodlomka"/>
    <w:link w:val="Naslov8"/>
    <w:uiPriority w:val="99"/>
    <w:locked/>
    <w:rsid w:val="00A03750"/>
    <w:rPr>
      <w:i/>
      <w:iCs/>
      <w:szCs w:val="24"/>
    </w:rPr>
  </w:style>
  <w:style w:type="character" w:customStyle="1" w:styleId="Naslov9Char">
    <w:name w:val="Naslov 9 Char"/>
    <w:basedOn w:val="Zadanifontodlomka"/>
    <w:link w:val="Naslov9"/>
    <w:uiPriority w:val="99"/>
    <w:locked/>
    <w:rsid w:val="00A03750"/>
    <w:rPr>
      <w:rFonts w:ascii="Arial" w:hAnsi="Arial" w:cs="Arial"/>
    </w:rPr>
  </w:style>
  <w:style w:type="paragraph" w:customStyle="1" w:styleId="Body">
    <w:name w:val="Body"/>
    <w:basedOn w:val="Normal"/>
    <w:uiPriority w:val="99"/>
    <w:rsid w:val="0062691F"/>
    <w:pPr>
      <w:widowControl w:val="0"/>
      <w:autoSpaceDE w:val="0"/>
      <w:autoSpaceDN w:val="0"/>
      <w:adjustRightInd w:val="0"/>
      <w:spacing w:line="240" w:lineRule="atLeast"/>
      <w:ind w:left="680"/>
      <w:textAlignment w:val="center"/>
    </w:pPr>
    <w:rPr>
      <w:szCs w:val="22"/>
      <w:lang w:eastAsia="hr-HR"/>
    </w:rPr>
  </w:style>
  <w:style w:type="paragraph" w:customStyle="1" w:styleId="Picture">
    <w:name w:val="Picture"/>
    <w:basedOn w:val="Normal"/>
    <w:uiPriority w:val="99"/>
    <w:rsid w:val="0050766D"/>
    <w:pPr>
      <w:widowControl w:val="0"/>
      <w:numPr>
        <w:ilvl w:val="1"/>
        <w:numId w:val="9"/>
      </w:numPr>
      <w:pBdr>
        <w:bottom w:val="single" w:sz="6" w:space="4" w:color="BE1D2D"/>
      </w:pBdr>
      <w:autoSpaceDE w:val="0"/>
      <w:autoSpaceDN w:val="0"/>
      <w:adjustRightInd w:val="0"/>
      <w:spacing w:after="240" w:line="240" w:lineRule="atLeast"/>
      <w:jc w:val="center"/>
      <w:textAlignment w:val="center"/>
    </w:pPr>
    <w:rPr>
      <w:rFonts w:ascii="Myriad Pro Cond" w:hAnsi="Myriad Pro Cond" w:cs="Myriad Pro Cond"/>
      <w:b/>
      <w:bCs/>
      <w:color w:val="5F5F5F"/>
      <w:szCs w:val="22"/>
      <w:lang w:eastAsia="hr-HR"/>
    </w:rPr>
  </w:style>
  <w:style w:type="paragraph" w:styleId="Podnoje">
    <w:name w:val="footer"/>
    <w:basedOn w:val="Normal"/>
    <w:link w:val="PodnojeChar"/>
    <w:uiPriority w:val="99"/>
    <w:rsid w:val="004B4022"/>
    <w:pPr>
      <w:tabs>
        <w:tab w:val="right" w:pos="170"/>
        <w:tab w:val="left" w:pos="397"/>
      </w:tabs>
      <w:ind w:left="-142"/>
    </w:pPr>
    <w:rPr>
      <w:b/>
      <w:bCs/>
      <w:color w:val="5F5F5F"/>
      <w:sz w:val="20"/>
      <w:szCs w:val="20"/>
      <w:lang w:val="en-US"/>
    </w:rPr>
  </w:style>
  <w:style w:type="character" w:customStyle="1" w:styleId="PodnojeChar">
    <w:name w:val="Podnožje Char"/>
    <w:basedOn w:val="Zadanifontodlomka"/>
    <w:link w:val="Podnoje"/>
    <w:uiPriority w:val="99"/>
    <w:locked/>
    <w:rsid w:val="00A03750"/>
    <w:rPr>
      <w:rFonts w:ascii="Arial" w:hAnsi="Arial" w:cs="Myriad Pro"/>
      <w:b/>
      <w:bCs/>
      <w:color w:val="5F5F5F"/>
      <w:lang w:val="en-US" w:eastAsia="de-DE"/>
    </w:rPr>
  </w:style>
  <w:style w:type="paragraph" w:customStyle="1" w:styleId="Table">
    <w:name w:val="Table"/>
    <w:basedOn w:val="Normal"/>
    <w:uiPriority w:val="99"/>
    <w:rsid w:val="0050766D"/>
    <w:pPr>
      <w:widowControl w:val="0"/>
      <w:numPr>
        <w:ilvl w:val="1"/>
        <w:numId w:val="8"/>
      </w:numPr>
      <w:pBdr>
        <w:top w:val="single" w:sz="6" w:space="4" w:color="BE1D2D"/>
      </w:pBdr>
      <w:autoSpaceDE w:val="0"/>
      <w:autoSpaceDN w:val="0"/>
      <w:adjustRightInd w:val="0"/>
      <w:spacing w:after="240"/>
      <w:jc w:val="center"/>
      <w:textAlignment w:val="center"/>
    </w:pPr>
    <w:rPr>
      <w:rFonts w:ascii="Myriad Pro Cond" w:hAnsi="Myriad Pro Cond" w:cs="Myriad Pro Cond"/>
      <w:b/>
      <w:bCs/>
      <w:color w:val="5F5F5F"/>
      <w:szCs w:val="22"/>
      <w:lang w:eastAsia="hr-HR"/>
    </w:rPr>
  </w:style>
  <w:style w:type="paragraph" w:styleId="Kartadokumenta">
    <w:name w:val="Document Map"/>
    <w:basedOn w:val="Normal"/>
    <w:link w:val="KartadokumentaChar"/>
    <w:uiPriority w:val="99"/>
    <w:semiHidden/>
    <w:rsid w:val="00306774"/>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uiPriority w:val="99"/>
    <w:semiHidden/>
    <w:locked/>
    <w:rsid w:val="00A03750"/>
    <w:rPr>
      <w:rFonts w:ascii="Tahoma" w:hAnsi="Tahoma" w:cs="Tahoma"/>
      <w:shd w:val="clear" w:color="auto" w:fill="000080"/>
      <w:lang w:eastAsia="de-DE"/>
    </w:rPr>
  </w:style>
  <w:style w:type="paragraph" w:styleId="Sadraj1">
    <w:name w:val="toc 1"/>
    <w:basedOn w:val="Normal"/>
    <w:next w:val="Normal"/>
    <w:autoRedefine/>
    <w:uiPriority w:val="39"/>
    <w:rsid w:val="007B2C4B"/>
    <w:pPr>
      <w:tabs>
        <w:tab w:val="right" w:leader="dot" w:pos="9004"/>
      </w:tabs>
      <w:spacing w:after="60"/>
      <w:ind w:left="567" w:right="1021" w:hanging="567"/>
    </w:pPr>
    <w:rPr>
      <w:rFonts w:ascii="Times New Roman" w:hAnsi="Times New Roman" w:cs="Times New Roman"/>
      <w:b/>
      <w:i/>
      <w:noProof/>
    </w:rPr>
  </w:style>
  <w:style w:type="paragraph" w:styleId="Sadraj2">
    <w:name w:val="toc 2"/>
    <w:basedOn w:val="Normal"/>
    <w:next w:val="Normal"/>
    <w:autoRedefine/>
    <w:uiPriority w:val="39"/>
    <w:rsid w:val="006276DD"/>
    <w:pPr>
      <w:tabs>
        <w:tab w:val="left" w:pos="880"/>
      </w:tabs>
      <w:spacing w:after="60"/>
      <w:ind w:left="238" w:right="-1"/>
    </w:pPr>
    <w:rPr>
      <w:noProof/>
    </w:rPr>
  </w:style>
  <w:style w:type="paragraph" w:styleId="Sadraj3">
    <w:name w:val="toc 3"/>
    <w:basedOn w:val="Normal"/>
    <w:next w:val="Normal"/>
    <w:autoRedefine/>
    <w:uiPriority w:val="39"/>
    <w:rsid w:val="001556C7"/>
    <w:pPr>
      <w:tabs>
        <w:tab w:val="left" w:pos="1134"/>
        <w:tab w:val="right" w:leader="dot" w:pos="9004"/>
      </w:tabs>
      <w:spacing w:after="60" w:line="312" w:lineRule="auto"/>
      <w:ind w:left="482" w:right="1021"/>
    </w:pPr>
  </w:style>
  <w:style w:type="character" w:styleId="Hiperveza">
    <w:name w:val="Hyperlink"/>
    <w:basedOn w:val="Zadanifontodlomka"/>
    <w:uiPriority w:val="99"/>
    <w:rsid w:val="00306774"/>
    <w:rPr>
      <w:rFonts w:cs="Times New Roman"/>
      <w:color w:val="0000FF"/>
      <w:u w:val="single"/>
    </w:rPr>
  </w:style>
  <w:style w:type="paragraph" w:styleId="Zaglavlje0">
    <w:name w:val="header"/>
    <w:aliases w:val="heading 3 after h2,h,h3+,ContentsHeader,*Header"/>
    <w:basedOn w:val="Normal"/>
    <w:link w:val="ZaglavljeChar"/>
    <w:uiPriority w:val="99"/>
    <w:rsid w:val="00306774"/>
    <w:pPr>
      <w:tabs>
        <w:tab w:val="center" w:pos="4536"/>
        <w:tab w:val="right" w:pos="9072"/>
      </w:tabs>
    </w:pPr>
    <w:rPr>
      <w:rFonts w:ascii="Myriad Pro" w:hAnsi="Myriad Pro"/>
      <w:sz w:val="24"/>
      <w:lang w:val="en-GB"/>
    </w:rPr>
  </w:style>
  <w:style w:type="character" w:customStyle="1" w:styleId="ZaglavljeChar">
    <w:name w:val="Zaglavlje Char"/>
    <w:aliases w:val="heading 3 after h2 Char,h Char,h3+ Char,ContentsHeader Char,*Header Char"/>
    <w:basedOn w:val="Zadanifontodlomka"/>
    <w:link w:val="Zaglavlje0"/>
    <w:uiPriority w:val="99"/>
    <w:locked/>
    <w:rsid w:val="00FE3148"/>
    <w:rPr>
      <w:rFonts w:ascii="Myriad Pro" w:hAnsi="Myriad Pro" w:cs="Times New Roman"/>
      <w:sz w:val="24"/>
      <w:lang w:val="en-GB" w:eastAsia="de-DE"/>
    </w:rPr>
  </w:style>
  <w:style w:type="paragraph" w:customStyle="1" w:styleId="BankNormal">
    <w:name w:val="BankNormal"/>
    <w:basedOn w:val="Normal"/>
    <w:uiPriority w:val="99"/>
    <w:rsid w:val="00A54B95"/>
    <w:pPr>
      <w:spacing w:after="240"/>
    </w:pPr>
    <w:rPr>
      <w:rFonts w:ascii="Times New Roman" w:hAnsi="Times New Roman" w:cs="Times New Roman"/>
      <w:szCs w:val="20"/>
      <w:lang w:val="en-US" w:eastAsia="en-US"/>
    </w:rPr>
  </w:style>
  <w:style w:type="paragraph" w:styleId="Naslov">
    <w:name w:val="Title"/>
    <w:basedOn w:val="Normal"/>
    <w:link w:val="NaslovChar"/>
    <w:uiPriority w:val="99"/>
    <w:qFormat/>
    <w:rsid w:val="00A54B95"/>
    <w:pPr>
      <w:widowControl w:val="0"/>
      <w:spacing w:before="240" w:after="60"/>
      <w:ind w:firstLine="720"/>
      <w:jc w:val="center"/>
      <w:outlineLvl w:val="0"/>
    </w:pPr>
    <w:rPr>
      <w:rFonts w:cs="Arial"/>
      <w:b/>
      <w:bCs/>
      <w:kern w:val="28"/>
      <w:sz w:val="32"/>
      <w:szCs w:val="32"/>
      <w:lang w:val="en-US" w:eastAsia="ru-RU"/>
    </w:rPr>
  </w:style>
  <w:style w:type="character" w:customStyle="1" w:styleId="NaslovChar">
    <w:name w:val="Naslov Char"/>
    <w:basedOn w:val="Zadanifontodlomka"/>
    <w:link w:val="Naslov"/>
    <w:uiPriority w:val="99"/>
    <w:locked/>
    <w:rsid w:val="00A03750"/>
    <w:rPr>
      <w:rFonts w:ascii="Arial" w:hAnsi="Arial" w:cs="Arial"/>
      <w:b/>
      <w:bCs/>
      <w:snapToGrid w:val="0"/>
      <w:kern w:val="28"/>
      <w:sz w:val="32"/>
      <w:szCs w:val="32"/>
      <w:lang w:val="en-US" w:eastAsia="ru-RU"/>
    </w:rPr>
  </w:style>
  <w:style w:type="character" w:styleId="Referencafusnote">
    <w:name w:val="footnote reference"/>
    <w:aliases w:val="Footnote symbol,Fussnota,Footnote,Footnote reference number,note TESI,SUPERS,EN Footnote Reference,-E Fußnotenzeichen,ESPON Footnote No,number,Times 10 Point,Exposant 3 Point,Footnote Reference_LVL6,Footnote Reference_LVL61"/>
    <w:basedOn w:val="Zadanifontodlomka"/>
    <w:uiPriority w:val="99"/>
    <w:rsid w:val="006615F7"/>
    <w:rPr>
      <w:rFonts w:ascii="Arial" w:hAnsi="Arial" w:cs="Times New Roman"/>
      <w:position w:val="0"/>
      <w:sz w:val="18"/>
      <w:vertAlign w:val="superscript"/>
    </w:rPr>
  </w:style>
  <w:style w:type="paragraph" w:styleId="Tekstfusnote">
    <w:name w:val="footnote text"/>
    <w:aliases w:val="Sprotna opomba-besedilo,Char Char,Char Char Char Char,Char Char Char,Sprotna opomba - besedilo Znak1,Sprotna opomba - besedilo Znak Znak2,Sprotna opomba - besedilo Znak1 Znak Znak1,Sprotna opomba - besedilo Znak1 Znak Znak Znak,Footnote1"/>
    <w:basedOn w:val="Normal"/>
    <w:link w:val="TekstfusnoteChar"/>
    <w:uiPriority w:val="99"/>
    <w:rsid w:val="006615F7"/>
    <w:pPr>
      <w:ind w:left="432" w:hanging="432"/>
    </w:pPr>
    <w:rPr>
      <w:rFonts w:cs="Times New Roman"/>
      <w:sz w:val="18"/>
      <w:szCs w:val="20"/>
      <w:lang w:val="en-US" w:eastAsia="en-US"/>
    </w:rPr>
  </w:style>
  <w:style w:type="character" w:customStyle="1" w:styleId="TekstfusnoteChar">
    <w:name w:val="Tekst fusnote Char"/>
    <w:aliases w:val="Sprotna opomba-besedilo Char,Char Char Char1,Char Char Char Char Char,Char Char Char Char1,Sprotna opomba - besedilo Znak1 Char,Sprotna opomba - besedilo Znak Znak2 Char,Sprotna opomba - besedilo Znak1 Znak Znak1 Char,Footnote1 Char"/>
    <w:basedOn w:val="Zadanifontodlomka"/>
    <w:link w:val="Tekstfusnote"/>
    <w:uiPriority w:val="99"/>
    <w:locked/>
    <w:rsid w:val="006615F7"/>
    <w:rPr>
      <w:rFonts w:ascii="Arial" w:hAnsi="Arial" w:cs="Times New Roman"/>
      <w:sz w:val="18"/>
      <w:lang w:val="en-US" w:eastAsia="en-US"/>
    </w:rPr>
  </w:style>
  <w:style w:type="character" w:customStyle="1" w:styleId="BankNormalChar">
    <w:name w:val="BankNormal Char"/>
    <w:uiPriority w:val="99"/>
    <w:rsid w:val="00A54B95"/>
    <w:rPr>
      <w:sz w:val="24"/>
      <w:lang w:val="en-US" w:eastAsia="ar-SA" w:bidi="ar-SA"/>
    </w:rPr>
  </w:style>
  <w:style w:type="character" w:customStyle="1" w:styleId="Style11pt">
    <w:name w:val="Style 11 pt"/>
    <w:uiPriority w:val="99"/>
    <w:rsid w:val="00A54B95"/>
    <w:rPr>
      <w:sz w:val="22"/>
    </w:rPr>
  </w:style>
  <w:style w:type="paragraph" w:styleId="Tekstbalonia">
    <w:name w:val="Balloon Text"/>
    <w:basedOn w:val="Normal"/>
    <w:link w:val="TekstbaloniaChar"/>
    <w:uiPriority w:val="99"/>
    <w:semiHidden/>
    <w:rsid w:val="00896C53"/>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A03750"/>
    <w:rPr>
      <w:rFonts w:ascii="Tahoma" w:hAnsi="Tahoma" w:cs="Tahoma"/>
      <w:sz w:val="16"/>
      <w:szCs w:val="16"/>
      <w:lang w:eastAsia="de-DE"/>
    </w:rPr>
  </w:style>
  <w:style w:type="paragraph" w:customStyle="1" w:styleId="Referencestyle">
    <w:name w:val="Reference style"/>
    <w:basedOn w:val="Normal"/>
    <w:uiPriority w:val="99"/>
    <w:rsid w:val="0062691F"/>
    <w:rPr>
      <w:rFonts w:ascii="Times New Roman" w:hAnsi="Times New Roman" w:cs="Times New Roman"/>
      <w:szCs w:val="20"/>
      <w:lang w:val="en-US" w:eastAsia="en-US"/>
    </w:rPr>
  </w:style>
  <w:style w:type="paragraph" w:customStyle="1" w:styleId="longH1">
    <w:name w:val="long H1"/>
    <w:basedOn w:val="Normal"/>
    <w:next w:val="Normal"/>
    <w:uiPriority w:val="99"/>
    <w:rsid w:val="00C85569"/>
    <w:rPr>
      <w:i/>
      <w:caps/>
      <w:color w:val="BE1D2D"/>
      <w:position w:val="10"/>
      <w:sz w:val="48"/>
      <w:szCs w:val="48"/>
    </w:rPr>
  </w:style>
  <w:style w:type="paragraph" w:styleId="Tijeloteksta">
    <w:name w:val="Body Text"/>
    <w:basedOn w:val="Normal"/>
    <w:link w:val="TijelotekstaChar"/>
    <w:uiPriority w:val="99"/>
    <w:rsid w:val="009F34FA"/>
    <w:pPr>
      <w:spacing w:before="100" w:beforeAutospacing="1" w:after="100" w:afterAutospacing="1"/>
    </w:pPr>
    <w:rPr>
      <w:rFonts w:cs="Times New Roman"/>
      <w:szCs w:val="22"/>
      <w:lang w:eastAsia="hr-HR"/>
    </w:rPr>
  </w:style>
  <w:style w:type="character" w:customStyle="1" w:styleId="TijelotekstaChar">
    <w:name w:val="Tijelo teksta Char"/>
    <w:basedOn w:val="Zadanifontodlomka"/>
    <w:link w:val="Tijeloteksta"/>
    <w:uiPriority w:val="99"/>
    <w:locked/>
    <w:rsid w:val="00A3026D"/>
    <w:rPr>
      <w:rFonts w:ascii="Arial" w:hAnsi="Arial" w:cs="Times New Roman"/>
      <w:sz w:val="22"/>
    </w:rPr>
  </w:style>
  <w:style w:type="paragraph" w:styleId="StandardWeb">
    <w:name w:val="Normal (Web)"/>
    <w:basedOn w:val="Normal"/>
    <w:uiPriority w:val="99"/>
    <w:rsid w:val="009F34FA"/>
    <w:pPr>
      <w:spacing w:before="100" w:beforeAutospacing="1" w:after="100" w:afterAutospacing="1"/>
    </w:pPr>
    <w:rPr>
      <w:rFonts w:ascii="Times New Roman" w:hAnsi="Times New Roman" w:cs="Times New Roman"/>
      <w:color w:val="000000"/>
      <w:lang w:eastAsia="hr-HR"/>
    </w:rPr>
  </w:style>
  <w:style w:type="character" w:styleId="Brojretka">
    <w:name w:val="line number"/>
    <w:basedOn w:val="Zadanifontodlomka"/>
    <w:uiPriority w:val="99"/>
    <w:rsid w:val="009F34FA"/>
    <w:rPr>
      <w:rFonts w:cs="Times New Roman"/>
    </w:rPr>
  </w:style>
  <w:style w:type="paragraph" w:styleId="Blokteksta">
    <w:name w:val="Block Text"/>
    <w:basedOn w:val="Normal"/>
    <w:uiPriority w:val="99"/>
    <w:rsid w:val="009F34FA"/>
    <w:pPr>
      <w:ind w:left="1440" w:right="1440"/>
    </w:pPr>
    <w:rPr>
      <w:rFonts w:ascii="Times New Roman" w:hAnsi="Times New Roman" w:cs="Times New Roman"/>
      <w:lang w:eastAsia="hr-HR"/>
    </w:rPr>
  </w:style>
  <w:style w:type="paragraph" w:styleId="Tijeloteksta2">
    <w:name w:val="Body Text 2"/>
    <w:basedOn w:val="Normal"/>
    <w:link w:val="Tijeloteksta2Char"/>
    <w:uiPriority w:val="99"/>
    <w:rsid w:val="009F34FA"/>
    <w:pPr>
      <w:spacing w:line="480" w:lineRule="auto"/>
    </w:pPr>
    <w:rPr>
      <w:rFonts w:ascii="Times New Roman" w:hAnsi="Times New Roman" w:cs="Times New Roman"/>
      <w:lang w:eastAsia="hr-HR"/>
    </w:rPr>
  </w:style>
  <w:style w:type="character" w:customStyle="1" w:styleId="Tijeloteksta2Char">
    <w:name w:val="Tijelo teksta 2 Char"/>
    <w:basedOn w:val="Zadanifontodlomka"/>
    <w:link w:val="Tijeloteksta2"/>
    <w:uiPriority w:val="99"/>
    <w:locked/>
    <w:rsid w:val="00A03750"/>
    <w:rPr>
      <w:rFonts w:cs="Times New Roman"/>
      <w:sz w:val="24"/>
      <w:szCs w:val="24"/>
    </w:rPr>
  </w:style>
  <w:style w:type="paragraph" w:styleId="Tijeloteksta3">
    <w:name w:val="Body Text 3"/>
    <w:basedOn w:val="Normal"/>
    <w:link w:val="Tijeloteksta3Char"/>
    <w:uiPriority w:val="99"/>
    <w:rsid w:val="009F34FA"/>
    <w:rPr>
      <w:rFonts w:ascii="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locked/>
    <w:rsid w:val="00A03750"/>
    <w:rPr>
      <w:rFonts w:cs="Times New Roman"/>
      <w:sz w:val="16"/>
      <w:szCs w:val="16"/>
    </w:rPr>
  </w:style>
  <w:style w:type="paragraph" w:styleId="Tijeloteksta-prvauvlaka">
    <w:name w:val="Body Text First Indent"/>
    <w:basedOn w:val="Tijeloteksta"/>
    <w:link w:val="Tijeloteksta-prvauvlakaChar"/>
    <w:uiPriority w:val="99"/>
    <w:rsid w:val="009F34FA"/>
    <w:pPr>
      <w:ind w:firstLine="210"/>
    </w:pPr>
  </w:style>
  <w:style w:type="character" w:customStyle="1" w:styleId="Tijeloteksta-prvauvlakaChar">
    <w:name w:val="Tijelo teksta - prva uvlaka Char"/>
    <w:basedOn w:val="TijelotekstaChar"/>
    <w:link w:val="Tijeloteksta-prvauvlaka"/>
    <w:uiPriority w:val="99"/>
    <w:locked/>
    <w:rsid w:val="00A03750"/>
    <w:rPr>
      <w:rFonts w:ascii="Arial" w:hAnsi="Arial" w:cs="Arial"/>
      <w:sz w:val="22"/>
      <w:szCs w:val="22"/>
    </w:rPr>
  </w:style>
  <w:style w:type="paragraph" w:styleId="Uvuenotijeloteksta">
    <w:name w:val="Body Text Indent"/>
    <w:basedOn w:val="Normal"/>
    <w:link w:val="UvuenotijelotekstaChar"/>
    <w:uiPriority w:val="99"/>
    <w:rsid w:val="009F34FA"/>
    <w:pPr>
      <w:ind w:left="283"/>
    </w:pPr>
    <w:rPr>
      <w:rFonts w:ascii="Times New Roman" w:hAnsi="Times New Roman" w:cs="Times New Roman"/>
      <w:lang w:eastAsia="hr-HR"/>
    </w:rPr>
  </w:style>
  <w:style w:type="character" w:customStyle="1" w:styleId="UvuenotijelotekstaChar">
    <w:name w:val="Uvučeno tijelo teksta Char"/>
    <w:basedOn w:val="Zadanifontodlomka"/>
    <w:link w:val="Uvuenotijeloteksta"/>
    <w:uiPriority w:val="99"/>
    <w:locked/>
    <w:rsid w:val="00A03750"/>
    <w:rPr>
      <w:rFonts w:cs="Times New Roman"/>
      <w:sz w:val="24"/>
      <w:szCs w:val="24"/>
    </w:rPr>
  </w:style>
  <w:style w:type="paragraph" w:styleId="Tijeloteksta-prvauvlaka2">
    <w:name w:val="Body Text First Indent 2"/>
    <w:basedOn w:val="Uvuenotijeloteksta"/>
    <w:link w:val="Tijeloteksta-prvauvlaka2Char"/>
    <w:uiPriority w:val="99"/>
    <w:rsid w:val="009F34FA"/>
    <w:pPr>
      <w:ind w:firstLine="210"/>
    </w:pPr>
  </w:style>
  <w:style w:type="character" w:customStyle="1" w:styleId="Tijeloteksta-prvauvlaka2Char">
    <w:name w:val="Tijelo teksta - prva uvlaka 2 Char"/>
    <w:basedOn w:val="UvuenotijelotekstaChar"/>
    <w:link w:val="Tijeloteksta-prvauvlaka2"/>
    <w:uiPriority w:val="99"/>
    <w:locked/>
    <w:rsid w:val="00A03750"/>
    <w:rPr>
      <w:rFonts w:cs="Times New Roman"/>
      <w:sz w:val="24"/>
      <w:szCs w:val="24"/>
    </w:rPr>
  </w:style>
  <w:style w:type="paragraph" w:styleId="Tijeloteksta-uvlaka2">
    <w:name w:val="Body Text Indent 2"/>
    <w:basedOn w:val="Normal"/>
    <w:link w:val="Tijeloteksta-uvlaka2Char"/>
    <w:uiPriority w:val="99"/>
    <w:rsid w:val="009F34FA"/>
    <w:pPr>
      <w:spacing w:line="480" w:lineRule="auto"/>
      <w:ind w:left="283"/>
    </w:pPr>
    <w:rPr>
      <w:rFonts w:ascii="Times New Roman" w:hAnsi="Times New Roman" w:cs="Times New Roman"/>
      <w:lang w:eastAsia="hr-HR"/>
    </w:rPr>
  </w:style>
  <w:style w:type="character" w:customStyle="1" w:styleId="Tijeloteksta-uvlaka2Char">
    <w:name w:val="Tijelo teksta - uvlaka 2 Char"/>
    <w:basedOn w:val="Zadanifontodlomka"/>
    <w:link w:val="Tijeloteksta-uvlaka2"/>
    <w:uiPriority w:val="99"/>
    <w:locked/>
    <w:rsid w:val="00A03750"/>
    <w:rPr>
      <w:rFonts w:cs="Times New Roman"/>
      <w:sz w:val="24"/>
      <w:szCs w:val="24"/>
    </w:rPr>
  </w:style>
  <w:style w:type="paragraph" w:styleId="Tijeloteksta-uvlaka3">
    <w:name w:val="Body Text Indent 3"/>
    <w:basedOn w:val="Normal"/>
    <w:link w:val="Tijeloteksta-uvlaka3Char"/>
    <w:uiPriority w:val="99"/>
    <w:rsid w:val="009F34FA"/>
    <w:pPr>
      <w:ind w:left="283"/>
    </w:pPr>
    <w:rPr>
      <w:rFonts w:ascii="Times New Roman" w:hAnsi="Times New Roman" w:cs="Times New Roman"/>
      <w:sz w:val="16"/>
      <w:szCs w:val="16"/>
      <w:lang w:eastAsia="hr-HR"/>
    </w:rPr>
  </w:style>
  <w:style w:type="character" w:customStyle="1" w:styleId="Tijeloteksta-uvlaka3Char">
    <w:name w:val="Tijelo teksta - uvlaka 3 Char"/>
    <w:basedOn w:val="Zadanifontodlomka"/>
    <w:link w:val="Tijeloteksta-uvlaka3"/>
    <w:uiPriority w:val="99"/>
    <w:locked/>
    <w:rsid w:val="00A03750"/>
    <w:rPr>
      <w:rFonts w:cs="Times New Roman"/>
      <w:sz w:val="16"/>
      <w:szCs w:val="16"/>
    </w:rPr>
  </w:style>
  <w:style w:type="paragraph" w:styleId="Zavretak">
    <w:name w:val="Closing"/>
    <w:basedOn w:val="Normal"/>
    <w:link w:val="ZavretakChar"/>
    <w:uiPriority w:val="99"/>
    <w:rsid w:val="009F34FA"/>
    <w:pPr>
      <w:ind w:left="4252"/>
    </w:pPr>
    <w:rPr>
      <w:rFonts w:ascii="Times New Roman" w:hAnsi="Times New Roman" w:cs="Times New Roman"/>
      <w:lang w:eastAsia="hr-HR"/>
    </w:rPr>
  </w:style>
  <w:style w:type="character" w:customStyle="1" w:styleId="ZavretakChar">
    <w:name w:val="Završetak Char"/>
    <w:basedOn w:val="Zadanifontodlomka"/>
    <w:link w:val="Zavretak"/>
    <w:uiPriority w:val="99"/>
    <w:locked/>
    <w:rsid w:val="00A03750"/>
    <w:rPr>
      <w:rFonts w:cs="Times New Roman"/>
      <w:sz w:val="24"/>
      <w:szCs w:val="24"/>
    </w:rPr>
  </w:style>
  <w:style w:type="paragraph" w:styleId="Datum">
    <w:name w:val="Date"/>
    <w:basedOn w:val="Normal"/>
    <w:next w:val="Normal"/>
    <w:link w:val="DatumChar"/>
    <w:uiPriority w:val="99"/>
    <w:rsid w:val="009F34FA"/>
    <w:rPr>
      <w:rFonts w:ascii="Times New Roman" w:hAnsi="Times New Roman" w:cs="Times New Roman"/>
      <w:lang w:eastAsia="hr-HR"/>
    </w:rPr>
  </w:style>
  <w:style w:type="character" w:customStyle="1" w:styleId="DatumChar">
    <w:name w:val="Datum Char"/>
    <w:basedOn w:val="Zadanifontodlomka"/>
    <w:link w:val="Datum"/>
    <w:uiPriority w:val="99"/>
    <w:locked/>
    <w:rsid w:val="00A03750"/>
    <w:rPr>
      <w:rFonts w:cs="Times New Roman"/>
      <w:sz w:val="24"/>
      <w:szCs w:val="24"/>
    </w:rPr>
  </w:style>
  <w:style w:type="paragraph" w:styleId="Potpise-pote">
    <w:name w:val="E-mail Signature"/>
    <w:basedOn w:val="Normal"/>
    <w:link w:val="Potpise-poteChar"/>
    <w:uiPriority w:val="99"/>
    <w:semiHidden/>
    <w:rsid w:val="009F34FA"/>
    <w:rPr>
      <w:rFonts w:ascii="Times New Roman" w:hAnsi="Times New Roman" w:cs="Times New Roman"/>
      <w:lang w:eastAsia="hr-HR"/>
    </w:rPr>
  </w:style>
  <w:style w:type="character" w:customStyle="1" w:styleId="Potpise-poteChar">
    <w:name w:val="Potpis e-pošte Char"/>
    <w:basedOn w:val="Zadanifontodlomka"/>
    <w:link w:val="Potpise-pote"/>
    <w:uiPriority w:val="99"/>
    <w:semiHidden/>
    <w:locked/>
    <w:rsid w:val="00A03750"/>
    <w:rPr>
      <w:rFonts w:cs="Times New Roman"/>
      <w:sz w:val="24"/>
      <w:szCs w:val="24"/>
    </w:rPr>
  </w:style>
  <w:style w:type="character" w:styleId="Istaknuto">
    <w:name w:val="Emphasis"/>
    <w:basedOn w:val="Zadanifontodlomka"/>
    <w:uiPriority w:val="99"/>
    <w:qFormat/>
    <w:rsid w:val="009F34FA"/>
    <w:rPr>
      <w:rFonts w:cs="Times New Roman"/>
      <w:i/>
    </w:rPr>
  </w:style>
  <w:style w:type="paragraph" w:styleId="Adresaomotnice">
    <w:name w:val="envelope address"/>
    <w:basedOn w:val="Normal"/>
    <w:uiPriority w:val="99"/>
    <w:rsid w:val="009F34FA"/>
    <w:pPr>
      <w:framePr w:w="7920" w:h="1980" w:hRule="exact" w:hSpace="180" w:wrap="auto" w:hAnchor="page" w:xAlign="center" w:yAlign="bottom"/>
      <w:ind w:left="2880"/>
    </w:pPr>
    <w:rPr>
      <w:rFonts w:cs="Arial"/>
      <w:lang w:eastAsia="hr-HR"/>
    </w:rPr>
  </w:style>
  <w:style w:type="paragraph" w:styleId="Povratnaomotnica">
    <w:name w:val="envelope return"/>
    <w:basedOn w:val="Normal"/>
    <w:uiPriority w:val="99"/>
    <w:rsid w:val="009F34FA"/>
    <w:rPr>
      <w:rFonts w:cs="Arial"/>
      <w:sz w:val="20"/>
      <w:szCs w:val="20"/>
      <w:lang w:eastAsia="hr-HR"/>
    </w:rPr>
  </w:style>
  <w:style w:type="character" w:styleId="SlijeenaHiperveza">
    <w:name w:val="FollowedHyperlink"/>
    <w:basedOn w:val="Zadanifontodlomka"/>
    <w:uiPriority w:val="99"/>
    <w:rsid w:val="009F34FA"/>
    <w:rPr>
      <w:rFonts w:cs="Times New Roman"/>
      <w:color w:val="800080"/>
      <w:u w:val="single"/>
    </w:rPr>
  </w:style>
  <w:style w:type="paragraph" w:styleId="HTML-adresa">
    <w:name w:val="HTML Address"/>
    <w:basedOn w:val="Normal"/>
    <w:link w:val="HTML-adresaChar"/>
    <w:uiPriority w:val="99"/>
    <w:semiHidden/>
    <w:rsid w:val="009F34FA"/>
    <w:rPr>
      <w:rFonts w:ascii="Times New Roman" w:hAnsi="Times New Roman" w:cs="Times New Roman"/>
      <w:i/>
      <w:iCs/>
      <w:lang w:eastAsia="hr-HR"/>
    </w:rPr>
  </w:style>
  <w:style w:type="character" w:customStyle="1" w:styleId="HTML-adresaChar">
    <w:name w:val="HTML-adresa Char"/>
    <w:basedOn w:val="Zadanifontodlomka"/>
    <w:link w:val="HTML-adresa"/>
    <w:uiPriority w:val="99"/>
    <w:semiHidden/>
    <w:locked/>
    <w:rsid w:val="00A03750"/>
    <w:rPr>
      <w:rFonts w:cs="Times New Roman"/>
      <w:i/>
      <w:iCs/>
      <w:sz w:val="24"/>
      <w:szCs w:val="24"/>
    </w:rPr>
  </w:style>
  <w:style w:type="paragraph" w:styleId="HTMLunaprijedoblikovano">
    <w:name w:val="HTML Preformatted"/>
    <w:basedOn w:val="Normal"/>
    <w:link w:val="HTMLunaprijedoblikovanoChar"/>
    <w:uiPriority w:val="99"/>
    <w:semiHidden/>
    <w:rsid w:val="009F34FA"/>
    <w:rPr>
      <w:rFonts w:ascii="Courier New"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semiHidden/>
    <w:locked/>
    <w:rsid w:val="00A03750"/>
    <w:rPr>
      <w:rFonts w:ascii="Courier New" w:hAnsi="Courier New" w:cs="Courier New"/>
    </w:rPr>
  </w:style>
  <w:style w:type="paragraph" w:styleId="Popis">
    <w:name w:val="List"/>
    <w:basedOn w:val="Normal"/>
    <w:uiPriority w:val="99"/>
    <w:rsid w:val="009F34FA"/>
    <w:pPr>
      <w:ind w:left="283" w:hanging="283"/>
    </w:pPr>
    <w:rPr>
      <w:rFonts w:ascii="Times New Roman" w:hAnsi="Times New Roman" w:cs="Times New Roman"/>
      <w:lang w:eastAsia="hr-HR"/>
    </w:rPr>
  </w:style>
  <w:style w:type="paragraph" w:styleId="Popis2">
    <w:name w:val="List 2"/>
    <w:basedOn w:val="Normal"/>
    <w:uiPriority w:val="99"/>
    <w:rsid w:val="009F34FA"/>
    <w:pPr>
      <w:ind w:left="566" w:hanging="283"/>
    </w:pPr>
    <w:rPr>
      <w:rFonts w:ascii="Times New Roman" w:hAnsi="Times New Roman" w:cs="Times New Roman"/>
      <w:lang w:eastAsia="hr-HR"/>
    </w:rPr>
  </w:style>
  <w:style w:type="paragraph" w:styleId="Popis3">
    <w:name w:val="List 3"/>
    <w:basedOn w:val="Normal"/>
    <w:uiPriority w:val="99"/>
    <w:rsid w:val="009F34FA"/>
    <w:pPr>
      <w:ind w:left="849" w:hanging="283"/>
    </w:pPr>
    <w:rPr>
      <w:rFonts w:ascii="Times New Roman" w:hAnsi="Times New Roman" w:cs="Times New Roman"/>
      <w:lang w:eastAsia="hr-HR"/>
    </w:rPr>
  </w:style>
  <w:style w:type="paragraph" w:styleId="Popis4">
    <w:name w:val="List 4"/>
    <w:basedOn w:val="Normal"/>
    <w:uiPriority w:val="99"/>
    <w:rsid w:val="009F34FA"/>
    <w:pPr>
      <w:ind w:left="1132" w:hanging="283"/>
    </w:pPr>
    <w:rPr>
      <w:rFonts w:ascii="Times New Roman" w:hAnsi="Times New Roman" w:cs="Times New Roman"/>
      <w:lang w:eastAsia="hr-HR"/>
    </w:rPr>
  </w:style>
  <w:style w:type="paragraph" w:styleId="Popis5">
    <w:name w:val="List 5"/>
    <w:basedOn w:val="Normal"/>
    <w:uiPriority w:val="99"/>
    <w:rsid w:val="009F34FA"/>
    <w:pPr>
      <w:ind w:left="1415" w:hanging="283"/>
    </w:pPr>
    <w:rPr>
      <w:rFonts w:ascii="Times New Roman" w:hAnsi="Times New Roman" w:cs="Times New Roman"/>
      <w:lang w:eastAsia="hr-HR"/>
    </w:rPr>
  </w:style>
  <w:style w:type="paragraph" w:styleId="Grafikeoznake">
    <w:name w:val="List Bullet"/>
    <w:basedOn w:val="Normal"/>
    <w:autoRedefine/>
    <w:uiPriority w:val="99"/>
    <w:rsid w:val="009F34FA"/>
    <w:pPr>
      <w:numPr>
        <w:numId w:val="20"/>
      </w:numPr>
    </w:pPr>
    <w:rPr>
      <w:rFonts w:ascii="Times New Roman" w:hAnsi="Times New Roman" w:cs="Times New Roman"/>
      <w:lang w:eastAsia="hr-HR"/>
    </w:rPr>
  </w:style>
  <w:style w:type="paragraph" w:styleId="Grafikeoznake2">
    <w:name w:val="List Bullet 2"/>
    <w:basedOn w:val="Normal"/>
    <w:autoRedefine/>
    <w:uiPriority w:val="99"/>
    <w:rsid w:val="009F34FA"/>
    <w:pPr>
      <w:tabs>
        <w:tab w:val="num" w:pos="680"/>
      </w:tabs>
      <w:ind w:left="454" w:firstLine="226"/>
    </w:pPr>
    <w:rPr>
      <w:rFonts w:ascii="Times New Roman" w:hAnsi="Times New Roman" w:cs="Times New Roman"/>
      <w:lang w:eastAsia="hr-HR"/>
    </w:rPr>
  </w:style>
  <w:style w:type="paragraph" w:styleId="Grafikeoznake3">
    <w:name w:val="List Bullet 3"/>
    <w:basedOn w:val="Normal"/>
    <w:autoRedefine/>
    <w:uiPriority w:val="99"/>
    <w:rsid w:val="009F34FA"/>
    <w:pPr>
      <w:numPr>
        <w:numId w:val="10"/>
      </w:numPr>
    </w:pPr>
    <w:rPr>
      <w:rFonts w:ascii="Times New Roman" w:hAnsi="Times New Roman" w:cs="Times New Roman"/>
      <w:lang w:eastAsia="hr-HR"/>
    </w:rPr>
  </w:style>
  <w:style w:type="paragraph" w:styleId="Grafikeoznake4">
    <w:name w:val="List Bullet 4"/>
    <w:basedOn w:val="Normal"/>
    <w:autoRedefine/>
    <w:uiPriority w:val="99"/>
    <w:rsid w:val="009F34FA"/>
    <w:pPr>
      <w:numPr>
        <w:numId w:val="11"/>
      </w:numPr>
    </w:pPr>
    <w:rPr>
      <w:rFonts w:ascii="Times New Roman" w:hAnsi="Times New Roman" w:cs="Times New Roman"/>
      <w:lang w:eastAsia="hr-HR"/>
    </w:rPr>
  </w:style>
  <w:style w:type="paragraph" w:styleId="Grafikeoznake5">
    <w:name w:val="List Bullet 5"/>
    <w:basedOn w:val="Normal"/>
    <w:autoRedefine/>
    <w:uiPriority w:val="99"/>
    <w:rsid w:val="009F34FA"/>
    <w:pPr>
      <w:numPr>
        <w:numId w:val="12"/>
      </w:numPr>
    </w:pPr>
    <w:rPr>
      <w:rFonts w:ascii="Times New Roman" w:hAnsi="Times New Roman" w:cs="Times New Roman"/>
      <w:lang w:eastAsia="hr-HR"/>
    </w:rPr>
  </w:style>
  <w:style w:type="paragraph" w:styleId="Nastavakpopisa">
    <w:name w:val="List Continue"/>
    <w:basedOn w:val="Normal"/>
    <w:uiPriority w:val="99"/>
    <w:rsid w:val="009F34FA"/>
    <w:pPr>
      <w:ind w:left="283"/>
    </w:pPr>
    <w:rPr>
      <w:rFonts w:ascii="Times New Roman" w:hAnsi="Times New Roman" w:cs="Times New Roman"/>
      <w:lang w:eastAsia="hr-HR"/>
    </w:rPr>
  </w:style>
  <w:style w:type="paragraph" w:styleId="Nastavakpopisa2">
    <w:name w:val="List Continue 2"/>
    <w:basedOn w:val="Normal"/>
    <w:uiPriority w:val="99"/>
    <w:rsid w:val="009F34FA"/>
    <w:pPr>
      <w:ind w:left="566"/>
    </w:pPr>
    <w:rPr>
      <w:rFonts w:ascii="Times New Roman" w:hAnsi="Times New Roman" w:cs="Times New Roman"/>
      <w:lang w:eastAsia="hr-HR"/>
    </w:rPr>
  </w:style>
  <w:style w:type="paragraph" w:styleId="Nastavakpopisa3">
    <w:name w:val="List Continue 3"/>
    <w:basedOn w:val="Normal"/>
    <w:uiPriority w:val="99"/>
    <w:rsid w:val="009F34FA"/>
    <w:pPr>
      <w:ind w:left="849"/>
    </w:pPr>
    <w:rPr>
      <w:rFonts w:ascii="Times New Roman" w:hAnsi="Times New Roman" w:cs="Times New Roman"/>
      <w:lang w:eastAsia="hr-HR"/>
    </w:rPr>
  </w:style>
  <w:style w:type="paragraph" w:styleId="Nastavakpopisa4">
    <w:name w:val="List Continue 4"/>
    <w:basedOn w:val="Normal"/>
    <w:uiPriority w:val="99"/>
    <w:rsid w:val="009F34FA"/>
    <w:pPr>
      <w:ind w:left="1132"/>
    </w:pPr>
    <w:rPr>
      <w:rFonts w:ascii="Times New Roman" w:hAnsi="Times New Roman" w:cs="Times New Roman"/>
      <w:lang w:eastAsia="hr-HR"/>
    </w:rPr>
  </w:style>
  <w:style w:type="paragraph" w:styleId="Nastavakpopisa5">
    <w:name w:val="List Continue 5"/>
    <w:basedOn w:val="Normal"/>
    <w:uiPriority w:val="99"/>
    <w:rsid w:val="009F34FA"/>
    <w:pPr>
      <w:ind w:left="1415"/>
    </w:pPr>
    <w:rPr>
      <w:rFonts w:ascii="Times New Roman" w:hAnsi="Times New Roman" w:cs="Times New Roman"/>
      <w:lang w:eastAsia="hr-HR"/>
    </w:rPr>
  </w:style>
  <w:style w:type="paragraph" w:styleId="Brojevi">
    <w:name w:val="List Number"/>
    <w:basedOn w:val="Normal"/>
    <w:uiPriority w:val="99"/>
    <w:rsid w:val="009F34FA"/>
    <w:pPr>
      <w:tabs>
        <w:tab w:val="num" w:pos="360"/>
      </w:tabs>
      <w:ind w:left="360" w:hanging="360"/>
    </w:pPr>
    <w:rPr>
      <w:rFonts w:ascii="Times New Roman" w:hAnsi="Times New Roman" w:cs="Times New Roman"/>
      <w:lang w:eastAsia="hr-HR"/>
    </w:rPr>
  </w:style>
  <w:style w:type="paragraph" w:styleId="Brojevi2">
    <w:name w:val="List Number 2"/>
    <w:basedOn w:val="Normal"/>
    <w:uiPriority w:val="99"/>
    <w:rsid w:val="009F34FA"/>
    <w:pPr>
      <w:tabs>
        <w:tab w:val="num" w:pos="643"/>
      </w:tabs>
      <w:ind w:left="643" w:hanging="360"/>
    </w:pPr>
    <w:rPr>
      <w:rFonts w:ascii="Times New Roman" w:hAnsi="Times New Roman" w:cs="Times New Roman"/>
      <w:lang w:eastAsia="hr-HR"/>
    </w:rPr>
  </w:style>
  <w:style w:type="paragraph" w:styleId="Brojevi3">
    <w:name w:val="List Number 3"/>
    <w:basedOn w:val="Normal"/>
    <w:uiPriority w:val="99"/>
    <w:rsid w:val="009F34FA"/>
    <w:pPr>
      <w:tabs>
        <w:tab w:val="num" w:pos="926"/>
      </w:tabs>
      <w:ind w:left="926" w:hanging="360"/>
    </w:pPr>
    <w:rPr>
      <w:rFonts w:ascii="Times New Roman" w:hAnsi="Times New Roman" w:cs="Times New Roman"/>
      <w:lang w:eastAsia="hr-HR"/>
    </w:rPr>
  </w:style>
  <w:style w:type="paragraph" w:styleId="Brojevi4">
    <w:name w:val="List Number 4"/>
    <w:basedOn w:val="Normal"/>
    <w:uiPriority w:val="99"/>
    <w:rsid w:val="009F34FA"/>
    <w:pPr>
      <w:numPr>
        <w:numId w:val="1"/>
      </w:numPr>
    </w:pPr>
    <w:rPr>
      <w:rFonts w:ascii="Times New Roman" w:hAnsi="Times New Roman" w:cs="Times New Roman"/>
      <w:lang w:eastAsia="hr-HR"/>
    </w:rPr>
  </w:style>
  <w:style w:type="paragraph" w:styleId="Brojevi5">
    <w:name w:val="List Number 5"/>
    <w:basedOn w:val="Normal"/>
    <w:uiPriority w:val="99"/>
    <w:rsid w:val="009F34FA"/>
    <w:pPr>
      <w:numPr>
        <w:numId w:val="2"/>
      </w:numPr>
    </w:pPr>
    <w:rPr>
      <w:rFonts w:ascii="Times New Roman" w:hAnsi="Times New Roman" w:cs="Times New Roman"/>
      <w:lang w:eastAsia="hr-HR"/>
    </w:rPr>
  </w:style>
  <w:style w:type="paragraph" w:styleId="Zaglavljeporuke">
    <w:name w:val="Message Header"/>
    <w:basedOn w:val="Normal"/>
    <w:link w:val="ZaglavljeporukeChar"/>
    <w:uiPriority w:val="99"/>
    <w:rsid w:val="009F34FA"/>
    <w:pPr>
      <w:pBdr>
        <w:top w:val="single" w:sz="6" w:space="1" w:color="auto"/>
        <w:left w:val="single" w:sz="6" w:space="1" w:color="auto"/>
        <w:bottom w:val="single" w:sz="6" w:space="1" w:color="auto"/>
        <w:right w:val="single" w:sz="6" w:space="1" w:color="auto"/>
      </w:pBdr>
      <w:shd w:val="pct20" w:color="auto" w:fill="auto"/>
      <w:ind w:left="1134" w:hanging="1134"/>
    </w:pPr>
    <w:rPr>
      <w:rFonts w:cs="Arial"/>
      <w:lang w:eastAsia="hr-HR"/>
    </w:rPr>
  </w:style>
  <w:style w:type="character" w:customStyle="1" w:styleId="ZaglavljeporukeChar">
    <w:name w:val="Zaglavlje poruke Char"/>
    <w:basedOn w:val="Zadanifontodlomka"/>
    <w:link w:val="Zaglavljeporuke"/>
    <w:uiPriority w:val="99"/>
    <w:locked/>
    <w:rsid w:val="00A03750"/>
    <w:rPr>
      <w:rFonts w:ascii="Arial" w:hAnsi="Arial" w:cs="Arial"/>
      <w:sz w:val="24"/>
      <w:szCs w:val="24"/>
      <w:shd w:val="pct20" w:color="auto" w:fill="auto"/>
    </w:rPr>
  </w:style>
  <w:style w:type="paragraph" w:styleId="Obinouvueno">
    <w:name w:val="Normal Indent"/>
    <w:basedOn w:val="Normal"/>
    <w:uiPriority w:val="99"/>
    <w:rsid w:val="009F34FA"/>
    <w:pPr>
      <w:ind w:left="708"/>
    </w:pPr>
    <w:rPr>
      <w:rFonts w:ascii="Times New Roman" w:hAnsi="Times New Roman" w:cs="Times New Roman"/>
      <w:lang w:eastAsia="hr-HR"/>
    </w:rPr>
  </w:style>
  <w:style w:type="paragraph" w:styleId="Naslovbiljeke">
    <w:name w:val="Note Heading"/>
    <w:basedOn w:val="Normal"/>
    <w:next w:val="Normal"/>
    <w:link w:val="NaslovbiljekeChar"/>
    <w:uiPriority w:val="99"/>
    <w:rsid w:val="009F34FA"/>
    <w:rPr>
      <w:rFonts w:ascii="Times New Roman" w:hAnsi="Times New Roman" w:cs="Times New Roman"/>
      <w:lang w:eastAsia="hr-HR"/>
    </w:rPr>
  </w:style>
  <w:style w:type="character" w:customStyle="1" w:styleId="NaslovbiljekeChar">
    <w:name w:val="Naslov bilješke Char"/>
    <w:basedOn w:val="Zadanifontodlomka"/>
    <w:link w:val="Naslovbiljeke"/>
    <w:uiPriority w:val="99"/>
    <w:locked/>
    <w:rsid w:val="00A03750"/>
    <w:rPr>
      <w:rFonts w:cs="Times New Roman"/>
      <w:sz w:val="24"/>
      <w:szCs w:val="24"/>
    </w:rPr>
  </w:style>
  <w:style w:type="character" w:styleId="Brojstranice">
    <w:name w:val="page number"/>
    <w:basedOn w:val="Zadanifontodlomka"/>
    <w:uiPriority w:val="99"/>
    <w:rsid w:val="009F34FA"/>
    <w:rPr>
      <w:rFonts w:cs="Times New Roman"/>
    </w:rPr>
  </w:style>
  <w:style w:type="paragraph" w:styleId="Obinitekst">
    <w:name w:val="Plain Text"/>
    <w:basedOn w:val="Normal"/>
    <w:link w:val="ObinitekstChar"/>
    <w:uiPriority w:val="99"/>
    <w:rsid w:val="009F34FA"/>
    <w:rPr>
      <w:rFonts w:ascii="Courier New" w:hAnsi="Courier New" w:cs="Courier New"/>
      <w:sz w:val="20"/>
      <w:szCs w:val="20"/>
      <w:lang w:eastAsia="hr-HR"/>
    </w:rPr>
  </w:style>
  <w:style w:type="character" w:customStyle="1" w:styleId="ObinitekstChar">
    <w:name w:val="Obični tekst Char"/>
    <w:basedOn w:val="Zadanifontodlomka"/>
    <w:link w:val="Obinitekst"/>
    <w:uiPriority w:val="99"/>
    <w:locked/>
    <w:rsid w:val="009F34FA"/>
    <w:rPr>
      <w:rFonts w:ascii="Courier New" w:hAnsi="Courier New" w:cs="Times New Roman"/>
      <w:lang w:val="hr-HR" w:eastAsia="hr-HR"/>
    </w:rPr>
  </w:style>
  <w:style w:type="paragraph" w:styleId="Pozdrav">
    <w:name w:val="Salutation"/>
    <w:basedOn w:val="Normal"/>
    <w:next w:val="Normal"/>
    <w:link w:val="PozdravChar"/>
    <w:uiPriority w:val="99"/>
    <w:rsid w:val="009F34FA"/>
    <w:rPr>
      <w:rFonts w:ascii="Times New Roman" w:hAnsi="Times New Roman" w:cs="Times New Roman"/>
      <w:lang w:eastAsia="hr-HR"/>
    </w:rPr>
  </w:style>
  <w:style w:type="character" w:customStyle="1" w:styleId="PozdravChar">
    <w:name w:val="Pozdrav Char"/>
    <w:basedOn w:val="Zadanifontodlomka"/>
    <w:link w:val="Pozdrav"/>
    <w:uiPriority w:val="99"/>
    <w:locked/>
    <w:rsid w:val="00A03750"/>
    <w:rPr>
      <w:rFonts w:cs="Times New Roman"/>
      <w:sz w:val="24"/>
      <w:szCs w:val="24"/>
    </w:rPr>
  </w:style>
  <w:style w:type="paragraph" w:styleId="Potpis">
    <w:name w:val="Signature"/>
    <w:basedOn w:val="Normal"/>
    <w:link w:val="PotpisChar"/>
    <w:uiPriority w:val="99"/>
    <w:rsid w:val="009F34FA"/>
    <w:pPr>
      <w:ind w:left="4252"/>
    </w:pPr>
    <w:rPr>
      <w:rFonts w:ascii="Times New Roman" w:hAnsi="Times New Roman" w:cs="Times New Roman"/>
      <w:lang w:eastAsia="hr-HR"/>
    </w:rPr>
  </w:style>
  <w:style w:type="character" w:customStyle="1" w:styleId="PotpisChar">
    <w:name w:val="Potpis Char"/>
    <w:basedOn w:val="Zadanifontodlomka"/>
    <w:link w:val="Potpis"/>
    <w:uiPriority w:val="99"/>
    <w:locked/>
    <w:rsid w:val="00A03750"/>
    <w:rPr>
      <w:rFonts w:cs="Times New Roman"/>
      <w:sz w:val="24"/>
      <w:szCs w:val="24"/>
    </w:rPr>
  </w:style>
  <w:style w:type="character" w:styleId="Naglaeno">
    <w:name w:val="Strong"/>
    <w:basedOn w:val="Zadanifontodlomka"/>
    <w:uiPriority w:val="99"/>
    <w:qFormat/>
    <w:rsid w:val="009F34FA"/>
    <w:rPr>
      <w:rFonts w:cs="Times New Roman"/>
      <w:b/>
    </w:rPr>
  </w:style>
  <w:style w:type="paragraph" w:styleId="Podnaslov">
    <w:name w:val="Subtitle"/>
    <w:basedOn w:val="Normal"/>
    <w:link w:val="PodnaslovChar"/>
    <w:uiPriority w:val="99"/>
    <w:qFormat/>
    <w:rsid w:val="00E845F8"/>
    <w:pPr>
      <w:spacing w:after="60"/>
      <w:jc w:val="left"/>
      <w:outlineLvl w:val="1"/>
    </w:pPr>
    <w:rPr>
      <w:rFonts w:cs="Arial"/>
      <w:b/>
      <w:i/>
      <w:sz w:val="24"/>
      <w:lang w:eastAsia="hr-HR"/>
    </w:rPr>
  </w:style>
  <w:style w:type="character" w:customStyle="1" w:styleId="PodnaslovChar">
    <w:name w:val="Podnaslov Char"/>
    <w:basedOn w:val="Zadanifontodlomka"/>
    <w:link w:val="Podnaslov"/>
    <w:uiPriority w:val="99"/>
    <w:locked/>
    <w:rsid w:val="00A03750"/>
    <w:rPr>
      <w:rFonts w:ascii="Arial" w:hAnsi="Arial" w:cs="Arial"/>
      <w:b/>
      <w:i/>
      <w:sz w:val="24"/>
      <w:szCs w:val="24"/>
    </w:rPr>
  </w:style>
  <w:style w:type="paragraph" w:customStyle="1" w:styleId="Izvor">
    <w:name w:val="Izvor"/>
    <w:basedOn w:val="Tijeloteksta"/>
    <w:next w:val="Tijeloteksta"/>
    <w:uiPriority w:val="99"/>
    <w:rsid w:val="009F34FA"/>
    <w:pPr>
      <w:jc w:val="center"/>
    </w:pPr>
    <w:rPr>
      <w:i/>
      <w:sz w:val="20"/>
    </w:rPr>
  </w:style>
  <w:style w:type="character" w:customStyle="1" w:styleId="CharChar5">
    <w:name w:val="Char Char5"/>
    <w:uiPriority w:val="99"/>
    <w:rsid w:val="009F34FA"/>
    <w:rPr>
      <w:rFonts w:ascii="Arial" w:hAnsi="Arial"/>
      <w:b/>
      <w:caps/>
      <w:kern w:val="32"/>
      <w:sz w:val="40"/>
      <w:lang w:val="hr-HR" w:eastAsia="hr-HR"/>
    </w:rPr>
  </w:style>
  <w:style w:type="character" w:customStyle="1" w:styleId="CharChar4">
    <w:name w:val="Char Char4"/>
    <w:uiPriority w:val="99"/>
    <w:rsid w:val="009F34FA"/>
    <w:rPr>
      <w:rFonts w:ascii="Arial" w:hAnsi="Arial"/>
      <w:b/>
      <w:caps/>
      <w:kern w:val="32"/>
      <w:sz w:val="36"/>
      <w:lang w:val="hr-HR" w:eastAsia="hr-HR"/>
    </w:rPr>
  </w:style>
  <w:style w:type="character" w:customStyle="1" w:styleId="CharChar3">
    <w:name w:val="Char Char3"/>
    <w:uiPriority w:val="99"/>
    <w:rsid w:val="009F34FA"/>
    <w:rPr>
      <w:rFonts w:ascii="Arial" w:hAnsi="Arial"/>
      <w:b/>
      <w:caps/>
      <w:kern w:val="32"/>
      <w:sz w:val="26"/>
      <w:lang w:val="hr-HR" w:eastAsia="hr-HR"/>
    </w:rPr>
  </w:style>
  <w:style w:type="character" w:customStyle="1" w:styleId="CharChar2">
    <w:name w:val="Char Char2"/>
    <w:uiPriority w:val="99"/>
    <w:rsid w:val="009F34FA"/>
    <w:rPr>
      <w:rFonts w:ascii="Arial" w:hAnsi="Arial"/>
      <w:b/>
      <w:caps/>
      <w:kern w:val="32"/>
      <w:sz w:val="28"/>
      <w:lang w:val="hr-HR" w:eastAsia="hr-HR"/>
    </w:rPr>
  </w:style>
  <w:style w:type="paragraph" w:customStyle="1" w:styleId="Naslovstudije">
    <w:name w:val="Naslov studije"/>
    <w:basedOn w:val="Normal"/>
    <w:uiPriority w:val="99"/>
    <w:rsid w:val="009F34FA"/>
    <w:rPr>
      <w:rFonts w:cs="Arial"/>
      <w:b/>
      <w:sz w:val="48"/>
      <w:szCs w:val="36"/>
      <w:lang w:eastAsia="hr-HR"/>
    </w:rPr>
  </w:style>
  <w:style w:type="character" w:customStyle="1" w:styleId="CharChar6">
    <w:name w:val="Char Char6"/>
    <w:uiPriority w:val="99"/>
    <w:rsid w:val="009F34FA"/>
    <w:rPr>
      <w:rFonts w:ascii="Arial" w:hAnsi="Arial"/>
      <w:b/>
      <w:kern w:val="28"/>
      <w:sz w:val="32"/>
      <w:lang w:val="hr-HR" w:eastAsia="hr-HR"/>
    </w:rPr>
  </w:style>
  <w:style w:type="paragraph" w:customStyle="1" w:styleId="Naslovslika">
    <w:name w:val="Naslov slika"/>
    <w:basedOn w:val="Opisslike"/>
    <w:uiPriority w:val="99"/>
    <w:rsid w:val="009F34FA"/>
    <w:rPr>
      <w:i/>
      <w:szCs w:val="28"/>
    </w:rPr>
  </w:style>
  <w:style w:type="paragraph" w:styleId="Opisslike">
    <w:name w:val="caption"/>
    <w:basedOn w:val="Normal"/>
    <w:next w:val="Normal"/>
    <w:link w:val="OpisslikeChar"/>
    <w:uiPriority w:val="99"/>
    <w:qFormat/>
    <w:rsid w:val="00042800"/>
    <w:pPr>
      <w:keepNext/>
      <w:keepLines/>
      <w:spacing w:after="0" w:line="240" w:lineRule="auto"/>
      <w:jc w:val="center"/>
    </w:pPr>
    <w:rPr>
      <w:rFonts w:cs="Times New Roman"/>
      <w:b/>
      <w:sz w:val="20"/>
      <w:szCs w:val="20"/>
      <w:lang w:eastAsia="hr-HR"/>
    </w:rPr>
  </w:style>
  <w:style w:type="paragraph" w:customStyle="1" w:styleId="Tekstslikaitablica">
    <w:name w:val="Tekst slika i tablica"/>
    <w:basedOn w:val="Tijeloteksta"/>
    <w:uiPriority w:val="99"/>
    <w:rsid w:val="009F34FA"/>
    <w:pPr>
      <w:spacing w:before="0" w:beforeAutospacing="0" w:after="0" w:afterAutospacing="0"/>
      <w:jc w:val="center"/>
    </w:pPr>
    <w:rPr>
      <w:sz w:val="20"/>
    </w:rPr>
  </w:style>
  <w:style w:type="character" w:customStyle="1" w:styleId="CharChar1">
    <w:name w:val="Char Char1"/>
    <w:uiPriority w:val="99"/>
    <w:rsid w:val="009F34FA"/>
    <w:rPr>
      <w:rFonts w:ascii="Arial" w:hAnsi="Arial"/>
      <w:sz w:val="22"/>
      <w:lang w:val="hr-HR" w:eastAsia="hr-HR"/>
    </w:rPr>
  </w:style>
  <w:style w:type="paragraph" w:customStyle="1" w:styleId="Lista1">
    <w:name w:val="Lista 1"/>
    <w:basedOn w:val="Tijeloteksta"/>
    <w:uiPriority w:val="99"/>
    <w:rsid w:val="009F34FA"/>
    <w:pPr>
      <w:numPr>
        <w:numId w:val="4"/>
      </w:numPr>
      <w:tabs>
        <w:tab w:val="clear" w:pos="1209"/>
        <w:tab w:val="num" w:pos="1492"/>
      </w:tabs>
      <w:ind w:left="714" w:hanging="357"/>
    </w:pPr>
  </w:style>
  <w:style w:type="paragraph" w:styleId="Tablicaslika">
    <w:name w:val="table of figures"/>
    <w:basedOn w:val="Normal"/>
    <w:next w:val="Normal"/>
    <w:uiPriority w:val="99"/>
    <w:rsid w:val="005E06FD"/>
    <w:rPr>
      <w:rFonts w:cs="Times New Roman"/>
      <w:lang w:eastAsia="hr-HR"/>
    </w:rPr>
  </w:style>
  <w:style w:type="paragraph" w:customStyle="1" w:styleId="Literatura">
    <w:name w:val="Literatura"/>
    <w:basedOn w:val="Tijeloteksta"/>
    <w:uiPriority w:val="99"/>
    <w:rsid w:val="009F34FA"/>
    <w:pPr>
      <w:numPr>
        <w:numId w:val="3"/>
      </w:numPr>
      <w:tabs>
        <w:tab w:val="clear" w:pos="926"/>
        <w:tab w:val="num" w:pos="1209"/>
      </w:tabs>
      <w:spacing w:after="240" w:afterAutospacing="0"/>
      <w:ind w:left="1209"/>
    </w:pPr>
  </w:style>
  <w:style w:type="character" w:customStyle="1" w:styleId="LiteraturaCharChar">
    <w:name w:val="Literatura Char Char"/>
    <w:basedOn w:val="CharChar1"/>
    <w:uiPriority w:val="99"/>
    <w:rsid w:val="009F34FA"/>
    <w:rPr>
      <w:rFonts w:ascii="Arial" w:hAnsi="Arial" w:cs="Arial"/>
      <w:sz w:val="22"/>
      <w:szCs w:val="22"/>
      <w:lang w:val="hr-HR" w:eastAsia="hr-HR" w:bidi="ar-SA"/>
    </w:rPr>
  </w:style>
  <w:style w:type="paragraph" w:customStyle="1" w:styleId="Lista2">
    <w:name w:val="Lista 2"/>
    <w:basedOn w:val="Tijeloteksta"/>
    <w:uiPriority w:val="99"/>
    <w:rsid w:val="009F34FA"/>
    <w:pPr>
      <w:framePr w:wrap="around" w:vAnchor="text" w:hAnchor="text" w:y="1"/>
      <w:numPr>
        <w:numId w:val="5"/>
      </w:numPr>
      <w:tabs>
        <w:tab w:val="clear" w:pos="1492"/>
        <w:tab w:val="num" w:pos="360"/>
      </w:tabs>
      <w:spacing w:before="0" w:beforeAutospacing="0" w:after="0" w:afterAutospacing="0"/>
      <w:ind w:left="1037" w:hanging="357"/>
    </w:pPr>
  </w:style>
  <w:style w:type="paragraph" w:customStyle="1" w:styleId="datumimjesto">
    <w:name w:val="datum i mjesto"/>
    <w:basedOn w:val="Tijeloteksta"/>
    <w:uiPriority w:val="99"/>
    <w:rsid w:val="009F34FA"/>
    <w:pPr>
      <w:numPr>
        <w:numId w:val="14"/>
      </w:numPr>
      <w:tabs>
        <w:tab w:val="clear" w:pos="714"/>
        <w:tab w:val="left" w:pos="-180"/>
      </w:tabs>
      <w:ind w:left="-357" w:firstLine="0"/>
    </w:pPr>
    <w:rPr>
      <w:sz w:val="24"/>
      <w:szCs w:val="24"/>
    </w:rPr>
  </w:style>
  <w:style w:type="character" w:customStyle="1" w:styleId="datumimjestoChar">
    <w:name w:val="datum i mjesto Char"/>
    <w:uiPriority w:val="99"/>
    <w:rsid w:val="009F34FA"/>
    <w:rPr>
      <w:rFonts w:ascii="Arial" w:hAnsi="Arial"/>
      <w:sz w:val="24"/>
      <w:lang w:val="hr-HR" w:eastAsia="hr-HR"/>
    </w:rPr>
  </w:style>
  <w:style w:type="paragraph" w:customStyle="1" w:styleId="Lista3">
    <w:name w:val="Lista 3"/>
    <w:basedOn w:val="Tijeloteksta"/>
    <w:uiPriority w:val="99"/>
    <w:rsid w:val="009F34FA"/>
    <w:pPr>
      <w:tabs>
        <w:tab w:val="num" w:pos="643"/>
      </w:tabs>
      <w:spacing w:before="0" w:beforeAutospacing="0" w:after="0" w:afterAutospacing="0"/>
      <w:ind w:left="1491" w:hanging="357"/>
    </w:pPr>
  </w:style>
  <w:style w:type="paragraph" w:customStyle="1" w:styleId="Naslovtablica">
    <w:name w:val="Naslov tablica"/>
    <w:basedOn w:val="Tijeloteksta"/>
    <w:uiPriority w:val="99"/>
    <w:rsid w:val="009F34FA"/>
    <w:pPr>
      <w:jc w:val="center"/>
    </w:pPr>
    <w:rPr>
      <w:b/>
      <w:i/>
      <w:sz w:val="20"/>
    </w:rPr>
  </w:style>
  <w:style w:type="paragraph" w:customStyle="1" w:styleId="Naslovstr1">
    <w:name w:val="Naslov str.1"/>
    <w:basedOn w:val="Normal"/>
    <w:uiPriority w:val="99"/>
    <w:rsid w:val="009F34FA"/>
    <w:pPr>
      <w:jc w:val="center"/>
    </w:pPr>
    <w:rPr>
      <w:rFonts w:cs="Arial"/>
      <w:b/>
      <w:sz w:val="48"/>
      <w:szCs w:val="36"/>
      <w:lang w:eastAsia="hr-HR"/>
    </w:rPr>
  </w:style>
  <w:style w:type="paragraph" w:customStyle="1" w:styleId="Tekststudije">
    <w:name w:val="Tekst studije"/>
    <w:basedOn w:val="Tijeloteksta"/>
    <w:uiPriority w:val="99"/>
    <w:rsid w:val="009F34FA"/>
  </w:style>
  <w:style w:type="paragraph" w:customStyle="1" w:styleId="zaglavlje">
    <w:name w:val="zaglavlje"/>
    <w:basedOn w:val="Normal"/>
    <w:uiPriority w:val="99"/>
    <w:rsid w:val="009F34FA"/>
    <w:pPr>
      <w:numPr>
        <w:numId w:val="13"/>
      </w:numPr>
      <w:tabs>
        <w:tab w:val="clear" w:pos="357"/>
      </w:tabs>
      <w:ind w:left="0" w:firstLine="0"/>
    </w:pPr>
    <w:rPr>
      <w:rFonts w:cs="Times New Roman"/>
      <w:b/>
      <w:color w:val="808080"/>
      <w:sz w:val="16"/>
      <w:lang w:eastAsia="hr-HR"/>
    </w:rPr>
  </w:style>
  <w:style w:type="paragraph" w:customStyle="1" w:styleId="Podnoje1">
    <w:name w:val="Podnožje 1"/>
    <w:basedOn w:val="Normal"/>
    <w:uiPriority w:val="99"/>
    <w:rsid w:val="009F34FA"/>
    <w:rPr>
      <w:rFonts w:cs="Times New Roman"/>
      <w:sz w:val="20"/>
      <w:lang w:eastAsia="hr-HR"/>
    </w:rPr>
  </w:style>
  <w:style w:type="paragraph" w:customStyle="1" w:styleId="Podnoje2">
    <w:name w:val="Podnožje 2"/>
    <w:basedOn w:val="Normal"/>
    <w:uiPriority w:val="99"/>
    <w:rsid w:val="009F34FA"/>
    <w:pPr>
      <w:numPr>
        <w:numId w:val="15"/>
      </w:numPr>
      <w:tabs>
        <w:tab w:val="clear" w:pos="720"/>
      </w:tabs>
      <w:ind w:left="0" w:firstLine="0"/>
    </w:pPr>
    <w:rPr>
      <w:rFonts w:cs="Arial"/>
      <w:b/>
      <w:color w:val="808080"/>
      <w:sz w:val="20"/>
      <w:lang w:eastAsia="hr-HR"/>
    </w:rPr>
  </w:style>
  <w:style w:type="paragraph" w:customStyle="1" w:styleId="TekstOdgovora">
    <w:name w:val="Tekst Odgovora"/>
    <w:basedOn w:val="Normal"/>
    <w:uiPriority w:val="99"/>
    <w:rsid w:val="009F34FA"/>
    <w:rPr>
      <w:rFonts w:cs="Arial"/>
      <w:i/>
      <w:color w:val="000080"/>
      <w:lang w:eastAsia="hr-HR"/>
    </w:rPr>
  </w:style>
  <w:style w:type="paragraph" w:customStyle="1" w:styleId="Nabrajanje1">
    <w:name w:val="Nabrajanje 1"/>
    <w:basedOn w:val="Normal"/>
    <w:uiPriority w:val="99"/>
    <w:rsid w:val="009F34FA"/>
    <w:pPr>
      <w:numPr>
        <w:numId w:val="7"/>
      </w:numPr>
      <w:tabs>
        <w:tab w:val="clear" w:pos="643"/>
        <w:tab w:val="num" w:pos="926"/>
      </w:tabs>
      <w:ind w:left="926"/>
    </w:pPr>
    <w:rPr>
      <w:rFonts w:ascii="Times New Roman" w:hAnsi="Times New Roman" w:cs="Times New Roman"/>
      <w:lang w:eastAsia="hr-HR"/>
    </w:rPr>
  </w:style>
  <w:style w:type="paragraph" w:customStyle="1" w:styleId="Default">
    <w:name w:val="Default"/>
    <w:rsid w:val="009F34FA"/>
    <w:pPr>
      <w:widowControl w:val="0"/>
      <w:numPr>
        <w:numId w:val="16"/>
      </w:numPr>
      <w:tabs>
        <w:tab w:val="clear" w:pos="720"/>
        <w:tab w:val="num" w:pos="360"/>
      </w:tabs>
      <w:autoSpaceDE w:val="0"/>
      <w:autoSpaceDN w:val="0"/>
      <w:adjustRightInd w:val="0"/>
      <w:ind w:left="0" w:firstLine="0"/>
    </w:pPr>
    <w:rPr>
      <w:rFonts w:ascii="Forgotten Futurist" w:eastAsia="MS Mincho" w:hAnsi="Forgotten Futurist" w:cs="Forgotten Futurist"/>
      <w:color w:val="000000"/>
      <w:sz w:val="24"/>
      <w:szCs w:val="24"/>
      <w:lang w:eastAsia="ja-JP"/>
    </w:rPr>
  </w:style>
  <w:style w:type="paragraph" w:customStyle="1" w:styleId="1">
    <w:name w:val="1"/>
    <w:basedOn w:val="Normal"/>
    <w:uiPriority w:val="99"/>
    <w:rsid w:val="009F34FA"/>
    <w:pPr>
      <w:spacing w:after="160" w:line="240" w:lineRule="exact"/>
    </w:pPr>
    <w:rPr>
      <w:rFonts w:ascii="Tahoma" w:hAnsi="Tahoma" w:cs="Times New Roman"/>
      <w:sz w:val="20"/>
      <w:szCs w:val="20"/>
      <w:lang w:val="en-US" w:eastAsia="hr-HR"/>
    </w:rPr>
  </w:style>
  <w:style w:type="paragraph" w:customStyle="1" w:styleId="normaltableau">
    <w:name w:val="normal_tableau"/>
    <w:basedOn w:val="Normal"/>
    <w:uiPriority w:val="99"/>
    <w:rsid w:val="009F34FA"/>
    <w:rPr>
      <w:rFonts w:ascii="Optima" w:hAnsi="Optima" w:cs="Times New Roman"/>
      <w:szCs w:val="20"/>
      <w:lang w:eastAsia="en-US"/>
    </w:rPr>
  </w:style>
  <w:style w:type="paragraph" w:customStyle="1" w:styleId="Norma">
    <w:name w:val="Norma"/>
    <w:basedOn w:val="Normal"/>
    <w:uiPriority w:val="99"/>
    <w:rsid w:val="009F34FA"/>
    <w:rPr>
      <w:rFonts w:cs="Times New Roman"/>
      <w:szCs w:val="20"/>
    </w:rPr>
  </w:style>
  <w:style w:type="paragraph" w:customStyle="1" w:styleId="JobTitle">
    <w:name w:val="Job Title"/>
    <w:next w:val="Normal"/>
    <w:uiPriority w:val="99"/>
    <w:rsid w:val="009F34FA"/>
    <w:pPr>
      <w:spacing w:after="60" w:line="220" w:lineRule="atLeast"/>
    </w:pPr>
    <w:rPr>
      <w:rFonts w:ascii="Arial Black" w:eastAsia="Batang" w:hAnsi="Arial Black"/>
      <w:spacing w:val="-10"/>
      <w:sz w:val="20"/>
      <w:szCs w:val="20"/>
      <w:lang w:val="en-US" w:eastAsia="en-US"/>
    </w:rPr>
  </w:style>
  <w:style w:type="paragraph" w:customStyle="1" w:styleId="Listaletra1">
    <w:name w:val="Lista letra 1"/>
    <w:basedOn w:val="Normal"/>
    <w:uiPriority w:val="99"/>
    <w:rsid w:val="009F34FA"/>
    <w:pPr>
      <w:tabs>
        <w:tab w:val="num" w:pos="1209"/>
      </w:tabs>
      <w:ind w:left="1209" w:hanging="360"/>
    </w:pPr>
    <w:rPr>
      <w:rFonts w:ascii="Verdana" w:hAnsi="Verdana" w:cs="Times New Roman"/>
      <w:sz w:val="20"/>
      <w:szCs w:val="20"/>
      <w:lang w:eastAsia="es-ES"/>
    </w:rPr>
  </w:style>
  <w:style w:type="paragraph" w:customStyle="1" w:styleId="Listaletras2">
    <w:name w:val="Lista letras 2"/>
    <w:basedOn w:val="Listaletra1"/>
    <w:uiPriority w:val="99"/>
    <w:rsid w:val="009F34FA"/>
    <w:pPr>
      <w:tabs>
        <w:tab w:val="clear" w:pos="1209"/>
        <w:tab w:val="num" w:pos="1492"/>
      </w:tabs>
      <w:ind w:left="1492"/>
    </w:pPr>
  </w:style>
  <w:style w:type="paragraph" w:customStyle="1" w:styleId="Listanumerada1">
    <w:name w:val="Lista numerada 1"/>
    <w:basedOn w:val="Normal"/>
    <w:uiPriority w:val="99"/>
    <w:rsid w:val="009F34FA"/>
    <w:pPr>
      <w:numPr>
        <w:numId w:val="17"/>
      </w:numPr>
      <w:tabs>
        <w:tab w:val="clear" w:pos="720"/>
        <w:tab w:val="num" w:pos="360"/>
      </w:tabs>
      <w:ind w:left="360"/>
    </w:pPr>
    <w:rPr>
      <w:rFonts w:ascii="Verdana" w:hAnsi="Verdana" w:cs="Times New Roman"/>
      <w:sz w:val="20"/>
      <w:szCs w:val="20"/>
      <w:lang w:eastAsia="es-ES"/>
    </w:rPr>
  </w:style>
  <w:style w:type="paragraph" w:customStyle="1" w:styleId="Listanumerada2">
    <w:name w:val="Lista numerada 2"/>
    <w:basedOn w:val="Listanumerada1"/>
    <w:uiPriority w:val="99"/>
    <w:rsid w:val="009F34FA"/>
    <w:pPr>
      <w:tabs>
        <w:tab w:val="clear" w:pos="360"/>
        <w:tab w:val="num" w:pos="284"/>
        <w:tab w:val="num" w:pos="643"/>
      </w:tabs>
      <w:ind w:left="284" w:hanging="284"/>
    </w:pPr>
  </w:style>
  <w:style w:type="paragraph" w:customStyle="1" w:styleId="Listavietas1">
    <w:name w:val="Lista viñetas 1"/>
    <w:basedOn w:val="Normal"/>
    <w:uiPriority w:val="99"/>
    <w:rsid w:val="009F34FA"/>
    <w:pPr>
      <w:tabs>
        <w:tab w:val="num" w:pos="737"/>
        <w:tab w:val="num" w:pos="926"/>
      </w:tabs>
      <w:ind w:left="737" w:hanging="340"/>
    </w:pPr>
    <w:rPr>
      <w:rFonts w:ascii="Verdana" w:hAnsi="Verdana" w:cs="Times New Roman"/>
      <w:sz w:val="20"/>
      <w:szCs w:val="20"/>
      <w:lang w:eastAsia="es-ES"/>
    </w:rPr>
  </w:style>
  <w:style w:type="paragraph" w:customStyle="1" w:styleId="Listavietas2">
    <w:name w:val="Lista viñetas 2"/>
    <w:basedOn w:val="Listavietas1"/>
    <w:uiPriority w:val="99"/>
    <w:rsid w:val="009F34FA"/>
    <w:pPr>
      <w:tabs>
        <w:tab w:val="num" w:pos="357"/>
      </w:tabs>
    </w:pPr>
  </w:style>
  <w:style w:type="paragraph" w:customStyle="1" w:styleId="Body2">
    <w:name w:val="Body2"/>
    <w:basedOn w:val="Normal"/>
    <w:uiPriority w:val="99"/>
    <w:rsid w:val="009F34FA"/>
    <w:pPr>
      <w:spacing w:after="240"/>
      <w:ind w:left="567"/>
    </w:pPr>
    <w:rPr>
      <w:rFonts w:cs="Times New Roman"/>
      <w:sz w:val="20"/>
      <w:szCs w:val="20"/>
      <w:lang w:eastAsia="hr-HR"/>
    </w:rPr>
  </w:style>
  <w:style w:type="paragraph" w:customStyle="1" w:styleId="LanguageTabs">
    <w:name w:val="LanguageTabs"/>
    <w:basedOn w:val="Normal"/>
    <w:uiPriority w:val="99"/>
    <w:rsid w:val="009F34FA"/>
    <w:pPr>
      <w:widowControl w:val="0"/>
      <w:tabs>
        <w:tab w:val="left" w:pos="720"/>
        <w:tab w:val="left" w:pos="3600"/>
        <w:tab w:val="left" w:pos="5760"/>
        <w:tab w:val="left" w:pos="7920"/>
      </w:tabs>
      <w:autoSpaceDE w:val="0"/>
      <w:autoSpaceDN w:val="0"/>
      <w:ind w:left="720"/>
    </w:pPr>
    <w:rPr>
      <w:rFonts w:ascii="Times New Roman" w:hAnsi="Times New Roman" w:cs="Times New Roman"/>
      <w:sz w:val="20"/>
      <w:szCs w:val="20"/>
      <w:lang w:val="en-US" w:eastAsia="en-US"/>
    </w:rPr>
  </w:style>
  <w:style w:type="character" w:customStyle="1" w:styleId="usertext1">
    <w:name w:val="usertext1"/>
    <w:uiPriority w:val="99"/>
    <w:rsid w:val="009F34FA"/>
    <w:rPr>
      <w:rFonts w:ascii="Arial" w:hAnsi="Arial"/>
      <w:sz w:val="20"/>
    </w:rPr>
  </w:style>
  <w:style w:type="paragraph" w:customStyle="1" w:styleId="Style2">
    <w:name w:val="Style2"/>
    <w:basedOn w:val="Normal"/>
    <w:uiPriority w:val="99"/>
    <w:rsid w:val="009F34FA"/>
    <w:pPr>
      <w:widowControl w:val="0"/>
      <w:autoSpaceDE w:val="0"/>
      <w:autoSpaceDN w:val="0"/>
      <w:adjustRightInd w:val="0"/>
      <w:spacing w:line="271" w:lineRule="exact"/>
    </w:pPr>
    <w:rPr>
      <w:rFonts w:ascii="Times New Roman" w:hAnsi="Times New Roman" w:cs="Times New Roman"/>
      <w:lang w:val="en-US" w:eastAsia="hr-HR"/>
    </w:rPr>
  </w:style>
  <w:style w:type="paragraph" w:customStyle="1" w:styleId="Style3">
    <w:name w:val="Style3"/>
    <w:basedOn w:val="Normal"/>
    <w:uiPriority w:val="99"/>
    <w:rsid w:val="009F34FA"/>
    <w:pPr>
      <w:widowControl w:val="0"/>
      <w:autoSpaceDE w:val="0"/>
      <w:autoSpaceDN w:val="0"/>
      <w:adjustRightInd w:val="0"/>
      <w:spacing w:line="269" w:lineRule="exact"/>
    </w:pPr>
    <w:rPr>
      <w:rFonts w:ascii="Times New Roman" w:hAnsi="Times New Roman" w:cs="Times New Roman"/>
      <w:lang w:val="en-US" w:eastAsia="hr-HR"/>
    </w:rPr>
  </w:style>
  <w:style w:type="paragraph" w:customStyle="1" w:styleId="Style10">
    <w:name w:val="Style10"/>
    <w:basedOn w:val="Normal"/>
    <w:uiPriority w:val="99"/>
    <w:rsid w:val="009F34FA"/>
    <w:pPr>
      <w:widowControl w:val="0"/>
      <w:autoSpaceDE w:val="0"/>
      <w:autoSpaceDN w:val="0"/>
      <w:adjustRightInd w:val="0"/>
      <w:spacing w:line="269" w:lineRule="exact"/>
    </w:pPr>
    <w:rPr>
      <w:rFonts w:ascii="Times New Roman" w:hAnsi="Times New Roman" w:cs="Times New Roman"/>
      <w:lang w:val="en-US" w:eastAsia="hr-HR"/>
    </w:rPr>
  </w:style>
  <w:style w:type="character" w:customStyle="1" w:styleId="FontStyle37">
    <w:name w:val="Font Style37"/>
    <w:uiPriority w:val="99"/>
    <w:rsid w:val="009F34FA"/>
    <w:rPr>
      <w:rFonts w:ascii="Times New Roman" w:hAnsi="Times New Roman"/>
      <w:b/>
      <w:sz w:val="20"/>
    </w:rPr>
  </w:style>
  <w:style w:type="character" w:customStyle="1" w:styleId="FontStyle38">
    <w:name w:val="Font Style38"/>
    <w:uiPriority w:val="99"/>
    <w:rsid w:val="009F34FA"/>
    <w:rPr>
      <w:rFonts w:ascii="Times New Roman" w:hAnsi="Times New Roman"/>
      <w:spacing w:val="10"/>
      <w:sz w:val="20"/>
    </w:rPr>
  </w:style>
  <w:style w:type="character" w:customStyle="1" w:styleId="FontStyle43">
    <w:name w:val="Font Style43"/>
    <w:uiPriority w:val="99"/>
    <w:rsid w:val="009F34FA"/>
    <w:rPr>
      <w:rFonts w:ascii="Times New Roman" w:hAnsi="Times New Roman"/>
      <w:i/>
      <w:sz w:val="20"/>
    </w:rPr>
  </w:style>
  <w:style w:type="character" w:customStyle="1" w:styleId="FontStyle44">
    <w:name w:val="Font Style44"/>
    <w:uiPriority w:val="99"/>
    <w:rsid w:val="009F34FA"/>
    <w:rPr>
      <w:rFonts w:ascii="Times New Roman" w:hAnsi="Times New Roman"/>
      <w:i/>
      <w:sz w:val="16"/>
    </w:rPr>
  </w:style>
  <w:style w:type="paragraph" w:customStyle="1" w:styleId="Eaoaeaa">
    <w:name w:val="Eaoae?aa"/>
    <w:basedOn w:val="Normal"/>
    <w:uiPriority w:val="99"/>
    <w:rsid w:val="009F34FA"/>
    <w:pPr>
      <w:widowControl w:val="0"/>
      <w:tabs>
        <w:tab w:val="center" w:pos="4153"/>
        <w:tab w:val="right" w:pos="8306"/>
      </w:tabs>
    </w:pPr>
    <w:rPr>
      <w:rFonts w:ascii="Times New Roman" w:hAnsi="Times New Roman" w:cs="Times New Roman"/>
      <w:sz w:val="20"/>
      <w:szCs w:val="20"/>
      <w:lang w:val="en-US" w:eastAsia="ko-KR"/>
    </w:rPr>
  </w:style>
  <w:style w:type="table" w:styleId="Reetkatablice">
    <w:name w:val="Table Grid"/>
    <w:basedOn w:val="Obinatablica"/>
    <w:uiPriority w:val="99"/>
    <w:rsid w:val="009F34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Zadanifontodlomka"/>
    <w:uiPriority w:val="99"/>
    <w:rsid w:val="00873DFF"/>
    <w:rPr>
      <w:rFonts w:cs="Times New Roman"/>
    </w:rPr>
  </w:style>
  <w:style w:type="character" w:customStyle="1" w:styleId="apple-converted-space">
    <w:name w:val="apple-converted-space"/>
    <w:basedOn w:val="Zadanifontodlomka"/>
    <w:uiPriority w:val="99"/>
    <w:rsid w:val="004E1729"/>
    <w:rPr>
      <w:rFonts w:cs="Times New Roman"/>
    </w:rPr>
  </w:style>
  <w:style w:type="character" w:customStyle="1" w:styleId="titulli">
    <w:name w:val="titulli"/>
    <w:basedOn w:val="Zadanifontodlomka"/>
    <w:uiPriority w:val="99"/>
    <w:rsid w:val="00434D5D"/>
    <w:rPr>
      <w:rFonts w:cs="Times New Roman"/>
    </w:rPr>
  </w:style>
  <w:style w:type="character" w:styleId="Referencakomentara">
    <w:name w:val="annotation reference"/>
    <w:basedOn w:val="Zadanifontodlomka"/>
    <w:uiPriority w:val="99"/>
    <w:semiHidden/>
    <w:rsid w:val="00434D5D"/>
    <w:rPr>
      <w:rFonts w:cs="Times New Roman"/>
      <w:sz w:val="16"/>
    </w:rPr>
  </w:style>
  <w:style w:type="paragraph" w:styleId="Tekstkomentara">
    <w:name w:val="annotation text"/>
    <w:basedOn w:val="Normal"/>
    <w:link w:val="TekstkomentaraChar"/>
    <w:uiPriority w:val="99"/>
    <w:semiHidden/>
    <w:rsid w:val="00434D5D"/>
    <w:pPr>
      <w:widowControl w:val="0"/>
      <w:ind w:firstLine="720"/>
    </w:pPr>
    <w:rPr>
      <w:rFonts w:ascii="Times New Roman" w:hAnsi="Times New Roman" w:cs="Times New Roman"/>
      <w:sz w:val="20"/>
      <w:szCs w:val="20"/>
      <w:lang w:val="en-US" w:eastAsia="ru-RU"/>
    </w:rPr>
  </w:style>
  <w:style w:type="character" w:customStyle="1" w:styleId="TekstkomentaraChar">
    <w:name w:val="Tekst komentara Char"/>
    <w:basedOn w:val="Zadanifontodlomka"/>
    <w:link w:val="Tekstkomentara"/>
    <w:uiPriority w:val="99"/>
    <w:semiHidden/>
    <w:locked/>
    <w:rsid w:val="00914F8E"/>
    <w:rPr>
      <w:rFonts w:cs="Times New Roman"/>
      <w:lang w:val="en-US" w:eastAsia="ru-RU"/>
    </w:rPr>
  </w:style>
  <w:style w:type="paragraph" w:customStyle="1" w:styleId="StyleHeading3LeftBefore12ptAfter6pt">
    <w:name w:val="Style Heading 3 + Left Before:  12 pt After:  6 pt"/>
    <w:basedOn w:val="Naslov3"/>
    <w:uiPriority w:val="99"/>
    <w:rsid w:val="00647F8D"/>
    <w:rPr>
      <w:szCs w:val="20"/>
    </w:rPr>
  </w:style>
  <w:style w:type="paragraph" w:styleId="Odlomakpopisa">
    <w:name w:val="List Paragraph"/>
    <w:aliases w:val="REPORT Bullet"/>
    <w:basedOn w:val="Normal"/>
    <w:autoRedefine/>
    <w:uiPriority w:val="34"/>
    <w:qFormat/>
    <w:rsid w:val="000F14C9"/>
    <w:pPr>
      <w:keepNext/>
      <w:numPr>
        <w:numId w:val="25"/>
      </w:numPr>
      <w:shd w:val="clear" w:color="auto" w:fill="FFFFFF"/>
      <w:tabs>
        <w:tab w:val="left" w:pos="567"/>
      </w:tabs>
      <w:suppressAutoHyphens w:val="0"/>
      <w:spacing w:before="0" w:after="0" w:line="240" w:lineRule="auto"/>
      <w:contextualSpacing/>
    </w:pPr>
    <w:rPr>
      <w:rFonts w:ascii="Times New Roman" w:hAnsi="Times New Roman" w:cs="Times New Roman"/>
      <w:sz w:val="24"/>
      <w:szCs w:val="16"/>
      <w:lang w:eastAsia="hr-HR"/>
    </w:rPr>
  </w:style>
  <w:style w:type="paragraph" w:customStyle="1" w:styleId="TextDFProposal">
    <w:name w:val="Text_DF Proposal"/>
    <w:basedOn w:val="Normal"/>
    <w:link w:val="TextDFProposalZchn"/>
    <w:uiPriority w:val="99"/>
    <w:rsid w:val="00914F8E"/>
    <w:pPr>
      <w:spacing w:before="240"/>
    </w:pPr>
    <w:rPr>
      <w:rFonts w:ascii="Times New Roman" w:hAnsi="Times New Roman" w:cs="Times New Roman"/>
      <w:sz w:val="24"/>
      <w:szCs w:val="20"/>
      <w:lang w:val="de-DE" w:eastAsia="ar-SA"/>
    </w:rPr>
  </w:style>
  <w:style w:type="character" w:customStyle="1" w:styleId="TextDFProposalZchn">
    <w:name w:val="Text_DF Proposal Zchn"/>
    <w:link w:val="TextDFProposal"/>
    <w:uiPriority w:val="99"/>
    <w:locked/>
    <w:rsid w:val="00914F8E"/>
    <w:rPr>
      <w:sz w:val="24"/>
      <w:lang w:val="de-DE" w:eastAsia="ar-SA" w:bidi="ar-SA"/>
    </w:rPr>
  </w:style>
  <w:style w:type="paragraph" w:styleId="Predmetkomentara">
    <w:name w:val="annotation subject"/>
    <w:basedOn w:val="Tekstkomentara"/>
    <w:next w:val="Tekstkomentara"/>
    <w:link w:val="PredmetkomentaraChar"/>
    <w:uiPriority w:val="99"/>
    <w:semiHidden/>
    <w:rsid w:val="00BB4745"/>
    <w:pPr>
      <w:widowControl/>
      <w:ind w:firstLine="0"/>
    </w:pPr>
    <w:rPr>
      <w:rFonts w:ascii="Myriad Pro" w:hAnsi="Myriad Pro" w:cs="Myriad Pro"/>
      <w:b/>
      <w:bCs/>
      <w:lang w:val="en-GB" w:eastAsia="de-DE"/>
    </w:rPr>
  </w:style>
  <w:style w:type="character" w:customStyle="1" w:styleId="PredmetkomentaraChar">
    <w:name w:val="Predmet komentara Char"/>
    <w:basedOn w:val="TekstkomentaraChar"/>
    <w:link w:val="Predmetkomentara"/>
    <w:uiPriority w:val="99"/>
    <w:semiHidden/>
    <w:locked/>
    <w:rsid w:val="00A03750"/>
    <w:rPr>
      <w:rFonts w:ascii="Myriad Pro" w:hAnsi="Myriad Pro" w:cs="Myriad Pro"/>
      <w:b/>
      <w:bCs/>
      <w:lang w:val="en-GB" w:eastAsia="de-DE" w:bidi="ar-SA"/>
    </w:rPr>
  </w:style>
  <w:style w:type="paragraph" w:styleId="Sadraj5">
    <w:name w:val="toc 5"/>
    <w:basedOn w:val="Normal"/>
    <w:next w:val="Normal"/>
    <w:autoRedefine/>
    <w:uiPriority w:val="99"/>
    <w:rsid w:val="00652E19"/>
    <w:pPr>
      <w:ind w:left="880"/>
    </w:pPr>
  </w:style>
  <w:style w:type="paragraph" w:styleId="Sadraj6">
    <w:name w:val="toc 6"/>
    <w:basedOn w:val="Normal"/>
    <w:next w:val="Normal"/>
    <w:autoRedefine/>
    <w:uiPriority w:val="99"/>
    <w:rsid w:val="00652E19"/>
    <w:pPr>
      <w:ind w:left="1100"/>
    </w:pPr>
  </w:style>
  <w:style w:type="paragraph" w:customStyle="1" w:styleId="listparagraph">
    <w:name w:val="listparagraph"/>
    <w:basedOn w:val="Normal"/>
    <w:uiPriority w:val="99"/>
    <w:rsid w:val="006A2961"/>
    <w:pPr>
      <w:suppressAutoHyphens w:val="0"/>
      <w:spacing w:before="0"/>
      <w:ind w:left="720"/>
    </w:pPr>
    <w:rPr>
      <w:rFonts w:ascii="Calibri" w:eastAsia="SimSun" w:hAnsi="Calibri" w:cs="Times New Roman"/>
      <w:szCs w:val="22"/>
      <w:lang w:eastAsia="zh-CN"/>
    </w:rPr>
  </w:style>
  <w:style w:type="paragraph" w:customStyle="1" w:styleId="listparagraphcxspmiddle">
    <w:name w:val="listparagraphcxspmiddle"/>
    <w:basedOn w:val="Normal"/>
    <w:uiPriority w:val="99"/>
    <w:rsid w:val="006A2961"/>
    <w:pPr>
      <w:suppressAutoHyphens w:val="0"/>
      <w:spacing w:before="0"/>
      <w:ind w:left="720"/>
    </w:pPr>
    <w:rPr>
      <w:rFonts w:ascii="Calibri" w:eastAsia="SimSun" w:hAnsi="Calibri" w:cs="Times New Roman"/>
      <w:szCs w:val="22"/>
      <w:lang w:eastAsia="zh-CN"/>
    </w:rPr>
  </w:style>
  <w:style w:type="paragraph" w:customStyle="1" w:styleId="Naslovprijedlogastudijskogzadatka">
    <w:name w:val="Naslov prijedloga studijskog zadatka"/>
    <w:basedOn w:val="Normal"/>
    <w:uiPriority w:val="99"/>
    <w:rsid w:val="000077D8"/>
    <w:pPr>
      <w:suppressAutoHyphens w:val="0"/>
      <w:spacing w:before="100" w:beforeAutospacing="1" w:after="100" w:afterAutospacing="1"/>
      <w:ind w:firstLine="567"/>
    </w:pPr>
    <w:rPr>
      <w:rFonts w:ascii="Verdana" w:hAnsi="Verdana" w:cs="Arial"/>
      <w:b/>
      <w:sz w:val="36"/>
      <w:szCs w:val="36"/>
      <w:lang w:eastAsia="hr-HR"/>
    </w:rPr>
  </w:style>
  <w:style w:type="paragraph" w:styleId="Bezproreda">
    <w:name w:val="No Spacing"/>
    <w:link w:val="BezproredaChar"/>
    <w:uiPriority w:val="99"/>
    <w:qFormat/>
    <w:rsid w:val="00066592"/>
    <w:rPr>
      <w:rFonts w:ascii="Calibri" w:hAnsi="Calibri"/>
      <w:lang w:val="en-US" w:eastAsia="en-US"/>
    </w:rPr>
  </w:style>
  <w:style w:type="character" w:customStyle="1" w:styleId="BezproredaChar">
    <w:name w:val="Bez proreda Char"/>
    <w:link w:val="Bezproreda"/>
    <w:uiPriority w:val="99"/>
    <w:locked/>
    <w:rsid w:val="00066592"/>
    <w:rPr>
      <w:rFonts w:ascii="Calibri" w:hAnsi="Calibri"/>
      <w:sz w:val="22"/>
      <w:lang w:val="en-US" w:eastAsia="en-US"/>
    </w:rPr>
  </w:style>
  <w:style w:type="paragraph" w:customStyle="1" w:styleId="t-9-8">
    <w:name w:val="t-9-8"/>
    <w:basedOn w:val="Normal"/>
    <w:uiPriority w:val="99"/>
    <w:rsid w:val="0051091D"/>
    <w:pPr>
      <w:suppressAutoHyphens w:val="0"/>
      <w:spacing w:before="100" w:beforeAutospacing="1" w:after="100" w:afterAutospacing="1"/>
      <w:jc w:val="left"/>
    </w:pPr>
    <w:rPr>
      <w:rFonts w:ascii="Times New Roman" w:hAnsi="Times New Roman" w:cs="Times New Roman"/>
      <w:sz w:val="24"/>
      <w:lang w:eastAsia="hr-HR"/>
    </w:rPr>
  </w:style>
  <w:style w:type="paragraph" w:customStyle="1" w:styleId="StyleTekstslikaitablicaBold">
    <w:name w:val="Style Tekst slika i tablica + Bold"/>
    <w:basedOn w:val="Tekstslikaitablica"/>
    <w:next w:val="Tijeloteksta"/>
    <w:link w:val="StyleTekstslikaitablicaBoldChar"/>
    <w:uiPriority w:val="99"/>
    <w:rsid w:val="00A17E63"/>
    <w:pPr>
      <w:suppressAutoHyphens w:val="0"/>
    </w:pPr>
    <w:rPr>
      <w:b/>
      <w:sz w:val="22"/>
      <w:szCs w:val="20"/>
    </w:rPr>
  </w:style>
  <w:style w:type="character" w:customStyle="1" w:styleId="StyleTekstslikaitablicaBoldChar">
    <w:name w:val="Style Tekst slika i tablica + Bold Char"/>
    <w:link w:val="StyleTekstslikaitablicaBold"/>
    <w:uiPriority w:val="99"/>
    <w:locked/>
    <w:rsid w:val="00A17E63"/>
    <w:rPr>
      <w:rFonts w:ascii="Arial" w:hAnsi="Arial"/>
      <w:b/>
      <w:sz w:val="22"/>
    </w:rPr>
  </w:style>
  <w:style w:type="paragraph" w:customStyle="1" w:styleId="StyleCaptionArial10ptItalic">
    <w:name w:val="Style Caption + Arial 10 pt Italic"/>
    <w:basedOn w:val="Opisslike"/>
    <w:next w:val="Tijeloteksta"/>
    <w:link w:val="StyleCaptionArial10ptItalicChar"/>
    <w:uiPriority w:val="99"/>
    <w:rsid w:val="00A17E63"/>
    <w:pPr>
      <w:suppressAutoHyphens w:val="0"/>
    </w:pPr>
    <w:rPr>
      <w:i/>
      <w:sz w:val="40"/>
      <w:lang w:val="en-GB"/>
    </w:rPr>
  </w:style>
  <w:style w:type="character" w:customStyle="1" w:styleId="StyleCaptionArial10ptItalicChar">
    <w:name w:val="Style Caption + Arial 10 pt Italic Char"/>
    <w:link w:val="StyleCaptionArial10ptItalic"/>
    <w:uiPriority w:val="99"/>
    <w:locked/>
    <w:rsid w:val="00A17E63"/>
    <w:rPr>
      <w:rFonts w:ascii="Arial" w:hAnsi="Arial"/>
      <w:b/>
      <w:i/>
      <w:sz w:val="40"/>
      <w:lang w:val="en-GB"/>
    </w:rPr>
  </w:style>
  <w:style w:type="character" w:customStyle="1" w:styleId="Heading3CharChar">
    <w:name w:val="Heading 3 Char Char"/>
    <w:uiPriority w:val="99"/>
    <w:rsid w:val="00325625"/>
    <w:rPr>
      <w:rFonts w:ascii="Arial" w:hAnsi="Arial"/>
      <w:b/>
      <w:sz w:val="22"/>
      <w:lang w:val="hr-HR" w:eastAsia="hr-HR"/>
    </w:rPr>
  </w:style>
  <w:style w:type="character" w:customStyle="1" w:styleId="OpisslikeChar">
    <w:name w:val="Opis slike Char"/>
    <w:link w:val="Opisslike"/>
    <w:uiPriority w:val="99"/>
    <w:locked/>
    <w:rsid w:val="00042800"/>
    <w:rPr>
      <w:rFonts w:ascii="Arial" w:hAnsi="Arial"/>
      <w:b/>
    </w:rPr>
  </w:style>
  <w:style w:type="paragraph" w:customStyle="1" w:styleId="Style1">
    <w:name w:val="Style1"/>
    <w:basedOn w:val="Normal"/>
    <w:link w:val="Style1Char"/>
    <w:uiPriority w:val="99"/>
    <w:rsid w:val="004F1804"/>
    <w:pPr>
      <w:tabs>
        <w:tab w:val="left" w:pos="3960"/>
        <w:tab w:val="left" w:pos="5400"/>
      </w:tabs>
      <w:spacing w:before="0"/>
      <w:ind w:left="5398"/>
    </w:pPr>
    <w:rPr>
      <w:rFonts w:cs="Times New Roman"/>
      <w:b/>
      <w:sz w:val="24"/>
      <w:szCs w:val="20"/>
    </w:rPr>
  </w:style>
  <w:style w:type="character" w:customStyle="1" w:styleId="Style1Char">
    <w:name w:val="Style1 Char"/>
    <w:link w:val="Style1"/>
    <w:uiPriority w:val="99"/>
    <w:locked/>
    <w:rsid w:val="004F1804"/>
    <w:rPr>
      <w:rFonts w:ascii="Arial" w:hAnsi="Arial"/>
      <w:b/>
      <w:sz w:val="24"/>
      <w:lang w:eastAsia="de-DE"/>
    </w:rPr>
  </w:style>
  <w:style w:type="paragraph" w:customStyle="1" w:styleId="Slikeitablice">
    <w:name w:val="Slike i tablice"/>
    <w:basedOn w:val="Opisslike"/>
    <w:uiPriority w:val="99"/>
    <w:rsid w:val="00A3026D"/>
    <w:pPr>
      <w:suppressAutoHyphens w:val="0"/>
      <w:spacing w:line="288" w:lineRule="auto"/>
      <w:jc w:val="both"/>
    </w:pPr>
    <w:rPr>
      <w:bCs/>
    </w:rPr>
  </w:style>
  <w:style w:type="paragraph" w:customStyle="1" w:styleId="ListParagraph1">
    <w:name w:val="List Paragraph1"/>
    <w:basedOn w:val="Normal"/>
    <w:uiPriority w:val="99"/>
    <w:rsid w:val="00232DCA"/>
    <w:pPr>
      <w:suppressAutoHyphens w:val="0"/>
      <w:spacing w:before="0" w:after="200" w:line="276" w:lineRule="auto"/>
      <w:ind w:left="720"/>
      <w:contextualSpacing/>
      <w:jc w:val="left"/>
    </w:pPr>
    <w:rPr>
      <w:rFonts w:ascii="Calibri" w:hAnsi="Calibri" w:cs="Times New Roman"/>
      <w:szCs w:val="22"/>
      <w:lang w:val="en-US" w:eastAsia="en-US"/>
    </w:rPr>
  </w:style>
  <w:style w:type="character" w:customStyle="1" w:styleId="FootnoteTextChar1">
    <w:name w:val="Footnote Text Char1"/>
    <w:aliases w:val="Sprotna opomba-besedilo Char1,Char Char Char2,Char Char Char Char Char1,Char Char Char Char2,Sprotna opomba - besedilo Znak1 Char1,Sprotna opomba - besedilo Znak Znak2 Char1,Sprotna opomba - besedilo Znak1 Znak Znak1 Char1"/>
    <w:uiPriority w:val="99"/>
    <w:locked/>
    <w:rsid w:val="006615F7"/>
    <w:rPr>
      <w:rFonts w:ascii="Arial" w:eastAsia="SimSun" w:hAnsi="Arial"/>
      <w:sz w:val="20"/>
      <w:lang w:val="en-GB" w:eastAsia="zh-CN"/>
    </w:rPr>
  </w:style>
  <w:style w:type="paragraph" w:customStyle="1" w:styleId="Pa4">
    <w:name w:val="Pa4"/>
    <w:basedOn w:val="Normal"/>
    <w:next w:val="Normal"/>
    <w:uiPriority w:val="99"/>
    <w:rsid w:val="00232DCA"/>
    <w:pPr>
      <w:suppressAutoHyphens w:val="0"/>
      <w:autoSpaceDE w:val="0"/>
      <w:autoSpaceDN w:val="0"/>
      <w:adjustRightInd w:val="0"/>
      <w:spacing w:before="0" w:after="0" w:line="201" w:lineRule="atLeast"/>
      <w:jc w:val="left"/>
    </w:pPr>
    <w:rPr>
      <w:rFonts w:cs="Times New Roman"/>
      <w:sz w:val="24"/>
      <w:lang w:val="sl-SI" w:eastAsia="sl-SI"/>
    </w:rPr>
  </w:style>
  <w:style w:type="paragraph" w:styleId="Revizija">
    <w:name w:val="Revision"/>
    <w:hidden/>
    <w:uiPriority w:val="99"/>
    <w:semiHidden/>
    <w:rsid w:val="006744CF"/>
    <w:rPr>
      <w:rFonts w:ascii="Arial" w:hAnsi="Arial" w:cs="Myriad Pro"/>
      <w:szCs w:val="24"/>
      <w:lang w:eastAsia="de-DE"/>
    </w:rPr>
  </w:style>
  <w:style w:type="table" w:styleId="Tablicas3Defektima1">
    <w:name w:val="Table 3D effects 1"/>
    <w:basedOn w:val="Obinatablica"/>
    <w:uiPriority w:val="99"/>
    <w:rsid w:val="00353F70"/>
    <w:pPr>
      <w:suppressAutoHyphens/>
      <w:spacing w:before="120" w:after="120" w:line="360" w:lineRule="auto"/>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xl115">
    <w:name w:val="xl115"/>
    <w:basedOn w:val="Normal"/>
    <w:uiPriority w:val="99"/>
    <w:rsid w:val="008A6CBC"/>
    <w:pPr>
      <w:numPr>
        <w:numId w:val="21"/>
      </w:num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ind w:left="0" w:firstLine="0"/>
      <w:jc w:val="left"/>
    </w:pPr>
    <w:rPr>
      <w:rFonts w:cs="Arial"/>
      <w:sz w:val="18"/>
      <w:szCs w:val="18"/>
      <w:lang w:val="en-GB" w:eastAsia="en-US"/>
    </w:rPr>
  </w:style>
  <w:style w:type="paragraph" w:customStyle="1" w:styleId="Tabletext">
    <w:name w:val="Table text"/>
    <w:basedOn w:val="Normal"/>
    <w:uiPriority w:val="99"/>
    <w:rsid w:val="004D1C27"/>
    <w:pPr>
      <w:tabs>
        <w:tab w:val="right" w:pos="8504"/>
      </w:tabs>
      <w:suppressAutoHyphens w:val="0"/>
      <w:spacing w:before="40" w:after="40" w:line="288" w:lineRule="auto"/>
    </w:pPr>
    <w:rPr>
      <w:rFonts w:cs="Times New Roman"/>
      <w:sz w:val="18"/>
      <w:szCs w:val="20"/>
      <w:lang w:val="de-DE"/>
    </w:rPr>
  </w:style>
  <w:style w:type="paragraph" w:customStyle="1" w:styleId="tb-na16">
    <w:name w:val="tb-na16"/>
    <w:basedOn w:val="Normal"/>
    <w:uiPriority w:val="99"/>
    <w:rsid w:val="004D1C27"/>
    <w:pPr>
      <w:suppressAutoHyphens w:val="0"/>
      <w:spacing w:before="100" w:beforeAutospacing="1" w:after="100" w:afterAutospacing="1" w:line="240" w:lineRule="auto"/>
      <w:jc w:val="center"/>
    </w:pPr>
    <w:rPr>
      <w:rFonts w:ascii="Times New Roman" w:hAnsi="Times New Roman" w:cs="Times New Roman"/>
      <w:b/>
      <w:bCs/>
      <w:sz w:val="36"/>
      <w:szCs w:val="36"/>
      <w:lang w:eastAsia="hr-HR"/>
    </w:rPr>
  </w:style>
  <w:style w:type="table" w:customStyle="1" w:styleId="TableGrid1">
    <w:name w:val="Table Grid1"/>
    <w:uiPriority w:val="99"/>
    <w:rsid w:val="00A03750"/>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laencitat">
    <w:name w:val="Intense Quote"/>
    <w:basedOn w:val="Normal"/>
    <w:next w:val="Normal"/>
    <w:link w:val="NaglaencitatChar"/>
    <w:uiPriority w:val="99"/>
    <w:qFormat/>
    <w:rsid w:val="00A5099B"/>
    <w:pPr>
      <w:pBdr>
        <w:top w:val="single" w:sz="4" w:space="10" w:color="4F81BD"/>
        <w:bottom w:val="single" w:sz="4" w:space="10" w:color="4F81BD"/>
      </w:pBdr>
      <w:spacing w:before="360" w:after="360"/>
      <w:ind w:left="864" w:right="864"/>
      <w:jc w:val="center"/>
    </w:pPr>
    <w:rPr>
      <w:i/>
      <w:iCs/>
      <w:color w:val="4F81BD"/>
    </w:rPr>
  </w:style>
  <w:style w:type="character" w:customStyle="1" w:styleId="NaglaencitatChar">
    <w:name w:val="Naglašen citat Char"/>
    <w:basedOn w:val="Zadanifontodlomka"/>
    <w:link w:val="Naglaencitat"/>
    <w:uiPriority w:val="99"/>
    <w:locked/>
    <w:rsid w:val="00A5099B"/>
    <w:rPr>
      <w:rFonts w:ascii="Arial" w:hAnsi="Arial" w:cs="Myriad Pro"/>
      <w:i/>
      <w:iCs/>
      <w:color w:val="4F81BD"/>
      <w:sz w:val="24"/>
      <w:szCs w:val="24"/>
      <w:lang w:eastAsia="de-DE"/>
    </w:rPr>
  </w:style>
  <w:style w:type="paragraph" w:styleId="Sadraj4">
    <w:name w:val="toc 4"/>
    <w:basedOn w:val="Normal"/>
    <w:next w:val="Normal"/>
    <w:autoRedefine/>
    <w:uiPriority w:val="39"/>
    <w:rsid w:val="00B678A1"/>
    <w:pPr>
      <w:suppressAutoHyphens w:val="0"/>
      <w:spacing w:before="0" w:after="100" w:line="259" w:lineRule="auto"/>
      <w:ind w:left="660"/>
      <w:jc w:val="left"/>
    </w:pPr>
    <w:rPr>
      <w:rFonts w:ascii="Calibri" w:hAnsi="Calibri" w:cs="Arial"/>
      <w:szCs w:val="22"/>
      <w:lang w:eastAsia="hr-HR"/>
    </w:rPr>
  </w:style>
  <w:style w:type="paragraph" w:styleId="Sadraj7">
    <w:name w:val="toc 7"/>
    <w:basedOn w:val="Normal"/>
    <w:next w:val="Normal"/>
    <w:autoRedefine/>
    <w:uiPriority w:val="99"/>
    <w:rsid w:val="00B678A1"/>
    <w:pPr>
      <w:suppressAutoHyphens w:val="0"/>
      <w:spacing w:before="0" w:after="100" w:line="259" w:lineRule="auto"/>
      <w:ind w:left="1320"/>
      <w:jc w:val="left"/>
    </w:pPr>
    <w:rPr>
      <w:rFonts w:ascii="Calibri" w:hAnsi="Calibri" w:cs="Arial"/>
      <w:szCs w:val="22"/>
      <w:lang w:eastAsia="hr-HR"/>
    </w:rPr>
  </w:style>
  <w:style w:type="paragraph" w:styleId="Sadraj8">
    <w:name w:val="toc 8"/>
    <w:basedOn w:val="Normal"/>
    <w:next w:val="Normal"/>
    <w:autoRedefine/>
    <w:uiPriority w:val="99"/>
    <w:rsid w:val="00B678A1"/>
    <w:pPr>
      <w:suppressAutoHyphens w:val="0"/>
      <w:spacing w:before="0" w:after="100" w:line="259" w:lineRule="auto"/>
      <w:ind w:left="1540"/>
      <w:jc w:val="left"/>
    </w:pPr>
    <w:rPr>
      <w:rFonts w:ascii="Calibri" w:hAnsi="Calibri" w:cs="Arial"/>
      <w:szCs w:val="22"/>
      <w:lang w:eastAsia="hr-HR"/>
    </w:rPr>
  </w:style>
  <w:style w:type="paragraph" w:styleId="Sadraj9">
    <w:name w:val="toc 9"/>
    <w:basedOn w:val="Normal"/>
    <w:next w:val="Normal"/>
    <w:autoRedefine/>
    <w:uiPriority w:val="99"/>
    <w:rsid w:val="00B678A1"/>
    <w:pPr>
      <w:suppressAutoHyphens w:val="0"/>
      <w:spacing w:before="0" w:after="100" w:line="259" w:lineRule="auto"/>
      <w:ind w:left="1760"/>
      <w:jc w:val="left"/>
    </w:pPr>
    <w:rPr>
      <w:rFonts w:ascii="Calibri" w:hAnsi="Calibri" w:cs="Arial"/>
      <w:szCs w:val="22"/>
      <w:lang w:eastAsia="hr-HR"/>
    </w:rPr>
  </w:style>
  <w:style w:type="character" w:styleId="Neupadljivoisticanje">
    <w:name w:val="Subtle Emphasis"/>
    <w:basedOn w:val="Zadanifontodlomka"/>
    <w:uiPriority w:val="99"/>
    <w:qFormat/>
    <w:rsid w:val="00B02DDE"/>
    <w:rPr>
      <w:rFonts w:cs="Times New Roman"/>
      <w:i/>
      <w:iCs/>
      <w:color w:val="404040"/>
    </w:rPr>
  </w:style>
  <w:style w:type="paragraph" w:styleId="TOCNaslov">
    <w:name w:val="TOC Heading"/>
    <w:basedOn w:val="Naslov1"/>
    <w:next w:val="Normal"/>
    <w:uiPriority w:val="39"/>
    <w:qFormat/>
    <w:rsid w:val="00B02DDE"/>
    <w:pPr>
      <w:keepNext/>
      <w:keepLines/>
      <w:pageBreakBefore w:val="0"/>
      <w:pBdr>
        <w:top w:val="none" w:sz="0" w:space="0" w:color="auto"/>
      </w:pBdr>
      <w:tabs>
        <w:tab w:val="clear" w:pos="680"/>
        <w:tab w:val="clear" w:pos="1134"/>
      </w:tabs>
      <w:suppressAutoHyphens w:val="0"/>
      <w:autoSpaceDE/>
      <w:autoSpaceDN/>
      <w:adjustRightInd/>
      <w:spacing w:after="0" w:line="259" w:lineRule="auto"/>
      <w:ind w:left="0" w:firstLine="0"/>
      <w:textAlignment w:val="auto"/>
      <w:outlineLvl w:val="9"/>
    </w:pPr>
    <w:rPr>
      <w:rFonts w:ascii="Calibri Light" w:hAnsi="Calibri Light"/>
      <w:i w:val="0"/>
      <w:iCs w:val="0"/>
      <w:caps w:val="0"/>
      <w:color w:val="365F91"/>
      <w:position w:val="0"/>
      <w:szCs w:val="32"/>
      <w:lang w:val="en-US" w:eastAsia="en-US"/>
    </w:rPr>
  </w:style>
  <w:style w:type="numbering" w:styleId="1ai">
    <w:name w:val="Outline List 1"/>
    <w:basedOn w:val="Bezpopisa"/>
    <w:uiPriority w:val="99"/>
    <w:semiHidden/>
    <w:unhideWhenUsed/>
    <w:locked/>
    <w:rsid w:val="00AC77AC"/>
    <w:pPr>
      <w:numPr>
        <w:numId w:val="18"/>
      </w:numPr>
    </w:pPr>
  </w:style>
  <w:style w:type="numbering" w:customStyle="1" w:styleId="StyleBulleted">
    <w:name w:val="Style Bulleted"/>
    <w:rsid w:val="00AC77AC"/>
    <w:pPr>
      <w:numPr>
        <w:numId w:val="19"/>
      </w:numPr>
    </w:pPr>
  </w:style>
  <w:style w:type="table" w:customStyle="1" w:styleId="Svijetlatablicareetke11">
    <w:name w:val="Svijetla tablica rešetke 11"/>
    <w:basedOn w:val="Obinatablica"/>
    <w:uiPriority w:val="46"/>
    <w:rsid w:val="00F269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9893">
      <w:bodyDiv w:val="1"/>
      <w:marLeft w:val="0"/>
      <w:marRight w:val="0"/>
      <w:marTop w:val="0"/>
      <w:marBottom w:val="0"/>
      <w:divBdr>
        <w:top w:val="none" w:sz="0" w:space="0" w:color="auto"/>
        <w:left w:val="none" w:sz="0" w:space="0" w:color="auto"/>
        <w:bottom w:val="none" w:sz="0" w:space="0" w:color="auto"/>
        <w:right w:val="none" w:sz="0" w:space="0" w:color="auto"/>
      </w:divBdr>
      <w:divsChild>
        <w:div w:id="113913559">
          <w:marLeft w:val="0"/>
          <w:marRight w:val="0"/>
          <w:marTop w:val="0"/>
          <w:marBottom w:val="0"/>
          <w:divBdr>
            <w:top w:val="none" w:sz="0" w:space="0" w:color="auto"/>
            <w:left w:val="none" w:sz="0" w:space="0" w:color="auto"/>
            <w:bottom w:val="none" w:sz="0" w:space="0" w:color="auto"/>
            <w:right w:val="none" w:sz="0" w:space="0" w:color="auto"/>
          </w:divBdr>
          <w:divsChild>
            <w:div w:id="209416066">
              <w:marLeft w:val="0"/>
              <w:marRight w:val="0"/>
              <w:marTop w:val="0"/>
              <w:marBottom w:val="0"/>
              <w:divBdr>
                <w:top w:val="none" w:sz="0" w:space="0" w:color="auto"/>
                <w:left w:val="none" w:sz="0" w:space="0" w:color="auto"/>
                <w:bottom w:val="none" w:sz="0" w:space="0" w:color="auto"/>
                <w:right w:val="none" w:sz="0" w:space="0" w:color="auto"/>
              </w:divBdr>
              <w:divsChild>
                <w:div w:id="214396632">
                  <w:marLeft w:val="0"/>
                  <w:marRight w:val="0"/>
                  <w:marTop w:val="0"/>
                  <w:marBottom w:val="0"/>
                  <w:divBdr>
                    <w:top w:val="none" w:sz="0" w:space="0" w:color="auto"/>
                    <w:left w:val="none" w:sz="0" w:space="0" w:color="auto"/>
                    <w:bottom w:val="none" w:sz="0" w:space="0" w:color="auto"/>
                    <w:right w:val="none" w:sz="0" w:space="0" w:color="auto"/>
                  </w:divBdr>
                  <w:divsChild>
                    <w:div w:id="536964294">
                      <w:marLeft w:val="0"/>
                      <w:marRight w:val="0"/>
                      <w:marTop w:val="0"/>
                      <w:marBottom w:val="0"/>
                      <w:divBdr>
                        <w:top w:val="none" w:sz="0" w:space="0" w:color="auto"/>
                        <w:left w:val="none" w:sz="0" w:space="0" w:color="auto"/>
                        <w:bottom w:val="none" w:sz="0" w:space="0" w:color="auto"/>
                        <w:right w:val="none" w:sz="0" w:space="0" w:color="auto"/>
                      </w:divBdr>
                      <w:divsChild>
                        <w:div w:id="943924604">
                          <w:marLeft w:val="0"/>
                          <w:marRight w:val="0"/>
                          <w:marTop w:val="45"/>
                          <w:marBottom w:val="0"/>
                          <w:divBdr>
                            <w:top w:val="none" w:sz="0" w:space="0" w:color="auto"/>
                            <w:left w:val="none" w:sz="0" w:space="0" w:color="auto"/>
                            <w:bottom w:val="none" w:sz="0" w:space="0" w:color="auto"/>
                            <w:right w:val="none" w:sz="0" w:space="0" w:color="auto"/>
                          </w:divBdr>
                          <w:divsChild>
                            <w:div w:id="894586523">
                              <w:marLeft w:val="0"/>
                              <w:marRight w:val="0"/>
                              <w:marTop w:val="0"/>
                              <w:marBottom w:val="0"/>
                              <w:divBdr>
                                <w:top w:val="none" w:sz="0" w:space="0" w:color="auto"/>
                                <w:left w:val="none" w:sz="0" w:space="0" w:color="auto"/>
                                <w:bottom w:val="none" w:sz="0" w:space="0" w:color="auto"/>
                                <w:right w:val="none" w:sz="0" w:space="0" w:color="auto"/>
                              </w:divBdr>
                              <w:divsChild>
                                <w:div w:id="390036987">
                                  <w:marLeft w:val="12300"/>
                                  <w:marRight w:val="0"/>
                                  <w:marTop w:val="0"/>
                                  <w:marBottom w:val="0"/>
                                  <w:divBdr>
                                    <w:top w:val="none" w:sz="0" w:space="0" w:color="auto"/>
                                    <w:left w:val="none" w:sz="0" w:space="0" w:color="auto"/>
                                    <w:bottom w:val="none" w:sz="0" w:space="0" w:color="auto"/>
                                    <w:right w:val="none" w:sz="0" w:space="0" w:color="auto"/>
                                  </w:divBdr>
                                  <w:divsChild>
                                    <w:div w:id="1416168906">
                                      <w:marLeft w:val="0"/>
                                      <w:marRight w:val="0"/>
                                      <w:marTop w:val="0"/>
                                      <w:marBottom w:val="0"/>
                                      <w:divBdr>
                                        <w:top w:val="none" w:sz="0" w:space="0" w:color="auto"/>
                                        <w:left w:val="none" w:sz="0" w:space="0" w:color="auto"/>
                                        <w:bottom w:val="none" w:sz="0" w:space="0" w:color="auto"/>
                                        <w:right w:val="none" w:sz="0" w:space="0" w:color="auto"/>
                                      </w:divBdr>
                                      <w:divsChild>
                                        <w:div w:id="147594060">
                                          <w:marLeft w:val="0"/>
                                          <w:marRight w:val="0"/>
                                          <w:marTop w:val="0"/>
                                          <w:marBottom w:val="390"/>
                                          <w:divBdr>
                                            <w:top w:val="none" w:sz="0" w:space="0" w:color="auto"/>
                                            <w:left w:val="none" w:sz="0" w:space="0" w:color="auto"/>
                                            <w:bottom w:val="none" w:sz="0" w:space="0" w:color="auto"/>
                                            <w:right w:val="none" w:sz="0" w:space="0" w:color="auto"/>
                                          </w:divBdr>
                                          <w:divsChild>
                                            <w:div w:id="89326042">
                                              <w:marLeft w:val="0"/>
                                              <w:marRight w:val="0"/>
                                              <w:marTop w:val="0"/>
                                              <w:marBottom w:val="0"/>
                                              <w:divBdr>
                                                <w:top w:val="none" w:sz="0" w:space="0" w:color="auto"/>
                                                <w:left w:val="none" w:sz="0" w:space="0" w:color="auto"/>
                                                <w:bottom w:val="none" w:sz="0" w:space="0" w:color="auto"/>
                                                <w:right w:val="none" w:sz="0" w:space="0" w:color="auto"/>
                                              </w:divBdr>
                                              <w:divsChild>
                                                <w:div w:id="338393887">
                                                  <w:marLeft w:val="0"/>
                                                  <w:marRight w:val="0"/>
                                                  <w:marTop w:val="0"/>
                                                  <w:marBottom w:val="0"/>
                                                  <w:divBdr>
                                                    <w:top w:val="none" w:sz="0" w:space="0" w:color="auto"/>
                                                    <w:left w:val="none" w:sz="0" w:space="0" w:color="auto"/>
                                                    <w:bottom w:val="none" w:sz="0" w:space="0" w:color="auto"/>
                                                    <w:right w:val="none" w:sz="0" w:space="0" w:color="auto"/>
                                                  </w:divBdr>
                                                  <w:divsChild>
                                                    <w:div w:id="1462307424">
                                                      <w:marLeft w:val="0"/>
                                                      <w:marRight w:val="0"/>
                                                      <w:marTop w:val="0"/>
                                                      <w:marBottom w:val="0"/>
                                                      <w:divBdr>
                                                        <w:top w:val="none" w:sz="0" w:space="0" w:color="auto"/>
                                                        <w:left w:val="none" w:sz="0" w:space="0" w:color="auto"/>
                                                        <w:bottom w:val="none" w:sz="0" w:space="0" w:color="auto"/>
                                                        <w:right w:val="none" w:sz="0" w:space="0" w:color="auto"/>
                                                      </w:divBdr>
                                                      <w:divsChild>
                                                        <w:div w:id="1702634667">
                                                          <w:marLeft w:val="0"/>
                                                          <w:marRight w:val="0"/>
                                                          <w:marTop w:val="0"/>
                                                          <w:marBottom w:val="0"/>
                                                          <w:divBdr>
                                                            <w:top w:val="none" w:sz="0" w:space="0" w:color="auto"/>
                                                            <w:left w:val="none" w:sz="0" w:space="0" w:color="auto"/>
                                                            <w:bottom w:val="none" w:sz="0" w:space="0" w:color="auto"/>
                                                            <w:right w:val="none" w:sz="0" w:space="0" w:color="auto"/>
                                                          </w:divBdr>
                                                          <w:divsChild>
                                                            <w:div w:id="92937461">
                                                              <w:marLeft w:val="0"/>
                                                              <w:marRight w:val="0"/>
                                                              <w:marTop w:val="0"/>
                                                              <w:marBottom w:val="0"/>
                                                              <w:divBdr>
                                                                <w:top w:val="none" w:sz="0" w:space="0" w:color="auto"/>
                                                                <w:left w:val="none" w:sz="0" w:space="0" w:color="auto"/>
                                                                <w:bottom w:val="none" w:sz="0" w:space="0" w:color="auto"/>
                                                                <w:right w:val="none" w:sz="0" w:space="0" w:color="auto"/>
                                                              </w:divBdr>
                                                              <w:divsChild>
                                                                <w:div w:id="143818334">
                                                                  <w:marLeft w:val="0"/>
                                                                  <w:marRight w:val="0"/>
                                                                  <w:marTop w:val="0"/>
                                                                  <w:marBottom w:val="0"/>
                                                                  <w:divBdr>
                                                                    <w:top w:val="none" w:sz="0" w:space="0" w:color="auto"/>
                                                                    <w:left w:val="none" w:sz="0" w:space="0" w:color="auto"/>
                                                                    <w:bottom w:val="none" w:sz="0" w:space="0" w:color="auto"/>
                                                                    <w:right w:val="none" w:sz="0" w:space="0" w:color="auto"/>
                                                                  </w:divBdr>
                                                                  <w:divsChild>
                                                                    <w:div w:id="2020086212">
                                                                      <w:marLeft w:val="0"/>
                                                                      <w:marRight w:val="0"/>
                                                                      <w:marTop w:val="0"/>
                                                                      <w:marBottom w:val="0"/>
                                                                      <w:divBdr>
                                                                        <w:top w:val="none" w:sz="0" w:space="0" w:color="auto"/>
                                                                        <w:left w:val="none" w:sz="0" w:space="0" w:color="auto"/>
                                                                        <w:bottom w:val="none" w:sz="0" w:space="0" w:color="auto"/>
                                                                        <w:right w:val="none" w:sz="0" w:space="0" w:color="auto"/>
                                                                      </w:divBdr>
                                                                      <w:divsChild>
                                                                        <w:div w:id="1208487426">
                                                                          <w:marLeft w:val="0"/>
                                                                          <w:marRight w:val="0"/>
                                                                          <w:marTop w:val="0"/>
                                                                          <w:marBottom w:val="0"/>
                                                                          <w:divBdr>
                                                                            <w:top w:val="none" w:sz="0" w:space="0" w:color="auto"/>
                                                                            <w:left w:val="none" w:sz="0" w:space="0" w:color="auto"/>
                                                                            <w:bottom w:val="none" w:sz="0" w:space="0" w:color="auto"/>
                                                                            <w:right w:val="none" w:sz="0" w:space="0" w:color="auto"/>
                                                                          </w:divBdr>
                                                                          <w:divsChild>
                                                                            <w:div w:id="593129745">
                                                                              <w:marLeft w:val="0"/>
                                                                              <w:marRight w:val="0"/>
                                                                              <w:marTop w:val="0"/>
                                                                              <w:marBottom w:val="0"/>
                                                                              <w:divBdr>
                                                                                <w:top w:val="none" w:sz="0" w:space="0" w:color="auto"/>
                                                                                <w:left w:val="none" w:sz="0" w:space="0" w:color="auto"/>
                                                                                <w:bottom w:val="none" w:sz="0" w:space="0" w:color="auto"/>
                                                                                <w:right w:val="none" w:sz="0" w:space="0" w:color="auto"/>
                                                                              </w:divBdr>
                                                                              <w:divsChild>
                                                                                <w:div w:id="1537548872">
                                                                                  <w:marLeft w:val="0"/>
                                                                                  <w:marRight w:val="0"/>
                                                                                  <w:marTop w:val="0"/>
                                                                                  <w:marBottom w:val="0"/>
                                                                                  <w:divBdr>
                                                                                    <w:top w:val="none" w:sz="0" w:space="0" w:color="auto"/>
                                                                                    <w:left w:val="none" w:sz="0" w:space="0" w:color="auto"/>
                                                                                    <w:bottom w:val="none" w:sz="0" w:space="0" w:color="auto"/>
                                                                                    <w:right w:val="none" w:sz="0" w:space="0" w:color="auto"/>
                                                                                  </w:divBdr>
                                                                                  <w:divsChild>
                                                                                    <w:div w:id="3111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29029">
      <w:bodyDiv w:val="1"/>
      <w:marLeft w:val="0"/>
      <w:marRight w:val="0"/>
      <w:marTop w:val="0"/>
      <w:marBottom w:val="0"/>
      <w:divBdr>
        <w:top w:val="none" w:sz="0" w:space="0" w:color="auto"/>
        <w:left w:val="none" w:sz="0" w:space="0" w:color="auto"/>
        <w:bottom w:val="none" w:sz="0" w:space="0" w:color="auto"/>
        <w:right w:val="none" w:sz="0" w:space="0" w:color="auto"/>
      </w:divBdr>
    </w:div>
    <w:div w:id="99960396">
      <w:bodyDiv w:val="1"/>
      <w:marLeft w:val="0"/>
      <w:marRight w:val="0"/>
      <w:marTop w:val="0"/>
      <w:marBottom w:val="0"/>
      <w:divBdr>
        <w:top w:val="none" w:sz="0" w:space="0" w:color="auto"/>
        <w:left w:val="none" w:sz="0" w:space="0" w:color="auto"/>
        <w:bottom w:val="none" w:sz="0" w:space="0" w:color="auto"/>
        <w:right w:val="none" w:sz="0" w:space="0" w:color="auto"/>
      </w:divBdr>
    </w:div>
    <w:div w:id="209609495">
      <w:bodyDiv w:val="1"/>
      <w:marLeft w:val="0"/>
      <w:marRight w:val="0"/>
      <w:marTop w:val="0"/>
      <w:marBottom w:val="0"/>
      <w:divBdr>
        <w:top w:val="none" w:sz="0" w:space="0" w:color="auto"/>
        <w:left w:val="none" w:sz="0" w:space="0" w:color="auto"/>
        <w:bottom w:val="none" w:sz="0" w:space="0" w:color="auto"/>
        <w:right w:val="none" w:sz="0" w:space="0" w:color="auto"/>
      </w:divBdr>
    </w:div>
    <w:div w:id="248924194">
      <w:bodyDiv w:val="1"/>
      <w:marLeft w:val="0"/>
      <w:marRight w:val="0"/>
      <w:marTop w:val="0"/>
      <w:marBottom w:val="0"/>
      <w:divBdr>
        <w:top w:val="none" w:sz="0" w:space="0" w:color="auto"/>
        <w:left w:val="none" w:sz="0" w:space="0" w:color="auto"/>
        <w:bottom w:val="none" w:sz="0" w:space="0" w:color="auto"/>
        <w:right w:val="none" w:sz="0" w:space="0" w:color="auto"/>
      </w:divBdr>
    </w:div>
    <w:div w:id="389504685">
      <w:bodyDiv w:val="1"/>
      <w:marLeft w:val="0"/>
      <w:marRight w:val="0"/>
      <w:marTop w:val="0"/>
      <w:marBottom w:val="0"/>
      <w:divBdr>
        <w:top w:val="none" w:sz="0" w:space="0" w:color="auto"/>
        <w:left w:val="none" w:sz="0" w:space="0" w:color="auto"/>
        <w:bottom w:val="none" w:sz="0" w:space="0" w:color="auto"/>
        <w:right w:val="none" w:sz="0" w:space="0" w:color="auto"/>
      </w:divBdr>
    </w:div>
    <w:div w:id="452092105">
      <w:bodyDiv w:val="1"/>
      <w:marLeft w:val="0"/>
      <w:marRight w:val="0"/>
      <w:marTop w:val="0"/>
      <w:marBottom w:val="0"/>
      <w:divBdr>
        <w:top w:val="none" w:sz="0" w:space="0" w:color="auto"/>
        <w:left w:val="none" w:sz="0" w:space="0" w:color="auto"/>
        <w:bottom w:val="none" w:sz="0" w:space="0" w:color="auto"/>
        <w:right w:val="none" w:sz="0" w:space="0" w:color="auto"/>
      </w:divBdr>
    </w:div>
    <w:div w:id="503981806">
      <w:bodyDiv w:val="1"/>
      <w:marLeft w:val="0"/>
      <w:marRight w:val="0"/>
      <w:marTop w:val="0"/>
      <w:marBottom w:val="0"/>
      <w:divBdr>
        <w:top w:val="none" w:sz="0" w:space="0" w:color="auto"/>
        <w:left w:val="none" w:sz="0" w:space="0" w:color="auto"/>
        <w:bottom w:val="none" w:sz="0" w:space="0" w:color="auto"/>
        <w:right w:val="none" w:sz="0" w:space="0" w:color="auto"/>
      </w:divBdr>
    </w:div>
    <w:div w:id="643124875">
      <w:bodyDiv w:val="1"/>
      <w:marLeft w:val="0"/>
      <w:marRight w:val="0"/>
      <w:marTop w:val="0"/>
      <w:marBottom w:val="0"/>
      <w:divBdr>
        <w:top w:val="none" w:sz="0" w:space="0" w:color="auto"/>
        <w:left w:val="none" w:sz="0" w:space="0" w:color="auto"/>
        <w:bottom w:val="none" w:sz="0" w:space="0" w:color="auto"/>
        <w:right w:val="none" w:sz="0" w:space="0" w:color="auto"/>
      </w:divBdr>
    </w:div>
    <w:div w:id="664671277">
      <w:bodyDiv w:val="1"/>
      <w:marLeft w:val="0"/>
      <w:marRight w:val="0"/>
      <w:marTop w:val="0"/>
      <w:marBottom w:val="0"/>
      <w:divBdr>
        <w:top w:val="none" w:sz="0" w:space="0" w:color="auto"/>
        <w:left w:val="none" w:sz="0" w:space="0" w:color="auto"/>
        <w:bottom w:val="none" w:sz="0" w:space="0" w:color="auto"/>
        <w:right w:val="none" w:sz="0" w:space="0" w:color="auto"/>
      </w:divBdr>
    </w:div>
    <w:div w:id="867840885">
      <w:bodyDiv w:val="1"/>
      <w:marLeft w:val="0"/>
      <w:marRight w:val="0"/>
      <w:marTop w:val="0"/>
      <w:marBottom w:val="0"/>
      <w:divBdr>
        <w:top w:val="none" w:sz="0" w:space="0" w:color="auto"/>
        <w:left w:val="none" w:sz="0" w:space="0" w:color="auto"/>
        <w:bottom w:val="none" w:sz="0" w:space="0" w:color="auto"/>
        <w:right w:val="none" w:sz="0" w:space="0" w:color="auto"/>
      </w:divBdr>
    </w:div>
    <w:div w:id="1054811073">
      <w:bodyDiv w:val="1"/>
      <w:marLeft w:val="0"/>
      <w:marRight w:val="0"/>
      <w:marTop w:val="0"/>
      <w:marBottom w:val="0"/>
      <w:divBdr>
        <w:top w:val="none" w:sz="0" w:space="0" w:color="auto"/>
        <w:left w:val="none" w:sz="0" w:space="0" w:color="auto"/>
        <w:bottom w:val="none" w:sz="0" w:space="0" w:color="auto"/>
        <w:right w:val="none" w:sz="0" w:space="0" w:color="auto"/>
      </w:divBdr>
    </w:div>
    <w:div w:id="1148593511">
      <w:bodyDiv w:val="1"/>
      <w:marLeft w:val="0"/>
      <w:marRight w:val="0"/>
      <w:marTop w:val="0"/>
      <w:marBottom w:val="0"/>
      <w:divBdr>
        <w:top w:val="none" w:sz="0" w:space="0" w:color="auto"/>
        <w:left w:val="none" w:sz="0" w:space="0" w:color="auto"/>
        <w:bottom w:val="none" w:sz="0" w:space="0" w:color="auto"/>
        <w:right w:val="none" w:sz="0" w:space="0" w:color="auto"/>
      </w:divBdr>
      <w:divsChild>
        <w:div w:id="1421826596">
          <w:marLeft w:val="0"/>
          <w:marRight w:val="0"/>
          <w:marTop w:val="0"/>
          <w:marBottom w:val="0"/>
          <w:divBdr>
            <w:top w:val="none" w:sz="0" w:space="0" w:color="auto"/>
            <w:left w:val="none" w:sz="0" w:space="0" w:color="auto"/>
            <w:bottom w:val="none" w:sz="0" w:space="0" w:color="auto"/>
            <w:right w:val="none" w:sz="0" w:space="0" w:color="auto"/>
          </w:divBdr>
        </w:div>
      </w:divsChild>
    </w:div>
    <w:div w:id="1163814643">
      <w:bodyDiv w:val="1"/>
      <w:marLeft w:val="0"/>
      <w:marRight w:val="0"/>
      <w:marTop w:val="0"/>
      <w:marBottom w:val="0"/>
      <w:divBdr>
        <w:top w:val="none" w:sz="0" w:space="0" w:color="auto"/>
        <w:left w:val="none" w:sz="0" w:space="0" w:color="auto"/>
        <w:bottom w:val="none" w:sz="0" w:space="0" w:color="auto"/>
        <w:right w:val="none" w:sz="0" w:space="0" w:color="auto"/>
      </w:divBdr>
    </w:div>
    <w:div w:id="1292203711">
      <w:bodyDiv w:val="1"/>
      <w:marLeft w:val="0"/>
      <w:marRight w:val="0"/>
      <w:marTop w:val="0"/>
      <w:marBottom w:val="0"/>
      <w:divBdr>
        <w:top w:val="none" w:sz="0" w:space="0" w:color="auto"/>
        <w:left w:val="none" w:sz="0" w:space="0" w:color="auto"/>
        <w:bottom w:val="none" w:sz="0" w:space="0" w:color="auto"/>
        <w:right w:val="none" w:sz="0" w:space="0" w:color="auto"/>
      </w:divBdr>
      <w:divsChild>
        <w:div w:id="1144085709">
          <w:marLeft w:val="0"/>
          <w:marRight w:val="0"/>
          <w:marTop w:val="0"/>
          <w:marBottom w:val="0"/>
          <w:divBdr>
            <w:top w:val="none" w:sz="0" w:space="0" w:color="auto"/>
            <w:left w:val="none" w:sz="0" w:space="0" w:color="auto"/>
            <w:bottom w:val="none" w:sz="0" w:space="0" w:color="auto"/>
            <w:right w:val="none" w:sz="0" w:space="0" w:color="auto"/>
          </w:divBdr>
        </w:div>
      </w:divsChild>
    </w:div>
    <w:div w:id="1313372060">
      <w:bodyDiv w:val="1"/>
      <w:marLeft w:val="0"/>
      <w:marRight w:val="0"/>
      <w:marTop w:val="0"/>
      <w:marBottom w:val="0"/>
      <w:divBdr>
        <w:top w:val="none" w:sz="0" w:space="0" w:color="auto"/>
        <w:left w:val="none" w:sz="0" w:space="0" w:color="auto"/>
        <w:bottom w:val="none" w:sz="0" w:space="0" w:color="auto"/>
        <w:right w:val="none" w:sz="0" w:space="0" w:color="auto"/>
      </w:divBdr>
    </w:div>
    <w:div w:id="1366520101">
      <w:bodyDiv w:val="1"/>
      <w:marLeft w:val="0"/>
      <w:marRight w:val="0"/>
      <w:marTop w:val="0"/>
      <w:marBottom w:val="0"/>
      <w:divBdr>
        <w:top w:val="none" w:sz="0" w:space="0" w:color="auto"/>
        <w:left w:val="none" w:sz="0" w:space="0" w:color="auto"/>
        <w:bottom w:val="none" w:sz="0" w:space="0" w:color="auto"/>
        <w:right w:val="none" w:sz="0" w:space="0" w:color="auto"/>
      </w:divBdr>
    </w:div>
    <w:div w:id="1493527589">
      <w:bodyDiv w:val="1"/>
      <w:marLeft w:val="0"/>
      <w:marRight w:val="0"/>
      <w:marTop w:val="0"/>
      <w:marBottom w:val="0"/>
      <w:divBdr>
        <w:top w:val="none" w:sz="0" w:space="0" w:color="auto"/>
        <w:left w:val="none" w:sz="0" w:space="0" w:color="auto"/>
        <w:bottom w:val="none" w:sz="0" w:space="0" w:color="auto"/>
        <w:right w:val="none" w:sz="0" w:space="0" w:color="auto"/>
      </w:divBdr>
    </w:div>
    <w:div w:id="1495796065">
      <w:bodyDiv w:val="1"/>
      <w:marLeft w:val="0"/>
      <w:marRight w:val="0"/>
      <w:marTop w:val="0"/>
      <w:marBottom w:val="0"/>
      <w:divBdr>
        <w:top w:val="none" w:sz="0" w:space="0" w:color="auto"/>
        <w:left w:val="none" w:sz="0" w:space="0" w:color="auto"/>
        <w:bottom w:val="none" w:sz="0" w:space="0" w:color="auto"/>
        <w:right w:val="none" w:sz="0" w:space="0" w:color="auto"/>
      </w:divBdr>
    </w:div>
    <w:div w:id="1516722797">
      <w:marLeft w:val="0"/>
      <w:marRight w:val="0"/>
      <w:marTop w:val="0"/>
      <w:marBottom w:val="0"/>
      <w:divBdr>
        <w:top w:val="none" w:sz="0" w:space="0" w:color="auto"/>
        <w:left w:val="none" w:sz="0" w:space="0" w:color="auto"/>
        <w:bottom w:val="none" w:sz="0" w:space="0" w:color="auto"/>
        <w:right w:val="none" w:sz="0" w:space="0" w:color="auto"/>
      </w:divBdr>
    </w:div>
    <w:div w:id="1516722798">
      <w:marLeft w:val="0"/>
      <w:marRight w:val="0"/>
      <w:marTop w:val="0"/>
      <w:marBottom w:val="0"/>
      <w:divBdr>
        <w:top w:val="none" w:sz="0" w:space="0" w:color="auto"/>
        <w:left w:val="none" w:sz="0" w:space="0" w:color="auto"/>
        <w:bottom w:val="none" w:sz="0" w:space="0" w:color="auto"/>
        <w:right w:val="none" w:sz="0" w:space="0" w:color="auto"/>
      </w:divBdr>
    </w:div>
    <w:div w:id="1516722800">
      <w:marLeft w:val="0"/>
      <w:marRight w:val="0"/>
      <w:marTop w:val="0"/>
      <w:marBottom w:val="0"/>
      <w:divBdr>
        <w:top w:val="none" w:sz="0" w:space="0" w:color="auto"/>
        <w:left w:val="none" w:sz="0" w:space="0" w:color="auto"/>
        <w:bottom w:val="none" w:sz="0" w:space="0" w:color="auto"/>
        <w:right w:val="none" w:sz="0" w:space="0" w:color="auto"/>
      </w:divBdr>
    </w:div>
    <w:div w:id="1516722801">
      <w:marLeft w:val="0"/>
      <w:marRight w:val="0"/>
      <w:marTop w:val="0"/>
      <w:marBottom w:val="0"/>
      <w:divBdr>
        <w:top w:val="none" w:sz="0" w:space="0" w:color="auto"/>
        <w:left w:val="none" w:sz="0" w:space="0" w:color="auto"/>
        <w:bottom w:val="none" w:sz="0" w:space="0" w:color="auto"/>
        <w:right w:val="none" w:sz="0" w:space="0" w:color="auto"/>
      </w:divBdr>
      <w:divsChild>
        <w:div w:id="1516722891">
          <w:marLeft w:val="0"/>
          <w:marRight w:val="0"/>
          <w:marTop w:val="0"/>
          <w:marBottom w:val="0"/>
          <w:divBdr>
            <w:top w:val="none" w:sz="0" w:space="0" w:color="auto"/>
            <w:left w:val="none" w:sz="0" w:space="0" w:color="auto"/>
            <w:bottom w:val="none" w:sz="0" w:space="0" w:color="auto"/>
            <w:right w:val="none" w:sz="0" w:space="0" w:color="auto"/>
          </w:divBdr>
          <w:divsChild>
            <w:div w:id="1516722892">
              <w:marLeft w:val="0"/>
              <w:marRight w:val="0"/>
              <w:marTop w:val="218"/>
              <w:marBottom w:val="327"/>
              <w:divBdr>
                <w:top w:val="none" w:sz="0" w:space="0" w:color="auto"/>
                <w:left w:val="none" w:sz="0" w:space="0" w:color="auto"/>
                <w:bottom w:val="none" w:sz="0" w:space="0" w:color="auto"/>
                <w:right w:val="none" w:sz="0" w:space="0" w:color="auto"/>
              </w:divBdr>
            </w:div>
          </w:divsChild>
        </w:div>
      </w:divsChild>
    </w:div>
    <w:div w:id="1516722803">
      <w:marLeft w:val="0"/>
      <w:marRight w:val="0"/>
      <w:marTop w:val="0"/>
      <w:marBottom w:val="0"/>
      <w:divBdr>
        <w:top w:val="none" w:sz="0" w:space="0" w:color="auto"/>
        <w:left w:val="none" w:sz="0" w:space="0" w:color="auto"/>
        <w:bottom w:val="none" w:sz="0" w:space="0" w:color="auto"/>
        <w:right w:val="none" w:sz="0" w:space="0" w:color="auto"/>
      </w:divBdr>
    </w:div>
    <w:div w:id="1516722804">
      <w:marLeft w:val="0"/>
      <w:marRight w:val="0"/>
      <w:marTop w:val="0"/>
      <w:marBottom w:val="0"/>
      <w:divBdr>
        <w:top w:val="none" w:sz="0" w:space="0" w:color="auto"/>
        <w:left w:val="none" w:sz="0" w:space="0" w:color="auto"/>
        <w:bottom w:val="none" w:sz="0" w:space="0" w:color="auto"/>
        <w:right w:val="none" w:sz="0" w:space="0" w:color="auto"/>
      </w:divBdr>
    </w:div>
    <w:div w:id="1516722807">
      <w:marLeft w:val="0"/>
      <w:marRight w:val="0"/>
      <w:marTop w:val="0"/>
      <w:marBottom w:val="0"/>
      <w:divBdr>
        <w:top w:val="none" w:sz="0" w:space="0" w:color="auto"/>
        <w:left w:val="none" w:sz="0" w:space="0" w:color="auto"/>
        <w:bottom w:val="none" w:sz="0" w:space="0" w:color="auto"/>
        <w:right w:val="none" w:sz="0" w:space="0" w:color="auto"/>
      </w:divBdr>
    </w:div>
    <w:div w:id="1516722808">
      <w:marLeft w:val="0"/>
      <w:marRight w:val="0"/>
      <w:marTop w:val="0"/>
      <w:marBottom w:val="0"/>
      <w:divBdr>
        <w:top w:val="none" w:sz="0" w:space="0" w:color="auto"/>
        <w:left w:val="none" w:sz="0" w:space="0" w:color="auto"/>
        <w:bottom w:val="none" w:sz="0" w:space="0" w:color="auto"/>
        <w:right w:val="none" w:sz="0" w:space="0" w:color="auto"/>
      </w:divBdr>
    </w:div>
    <w:div w:id="1516722809">
      <w:marLeft w:val="0"/>
      <w:marRight w:val="0"/>
      <w:marTop w:val="0"/>
      <w:marBottom w:val="0"/>
      <w:divBdr>
        <w:top w:val="none" w:sz="0" w:space="0" w:color="auto"/>
        <w:left w:val="none" w:sz="0" w:space="0" w:color="auto"/>
        <w:bottom w:val="none" w:sz="0" w:space="0" w:color="auto"/>
        <w:right w:val="none" w:sz="0" w:space="0" w:color="auto"/>
      </w:divBdr>
    </w:div>
    <w:div w:id="1516722812">
      <w:marLeft w:val="0"/>
      <w:marRight w:val="0"/>
      <w:marTop w:val="0"/>
      <w:marBottom w:val="0"/>
      <w:divBdr>
        <w:top w:val="none" w:sz="0" w:space="0" w:color="auto"/>
        <w:left w:val="none" w:sz="0" w:space="0" w:color="auto"/>
        <w:bottom w:val="none" w:sz="0" w:space="0" w:color="auto"/>
        <w:right w:val="none" w:sz="0" w:space="0" w:color="auto"/>
      </w:divBdr>
    </w:div>
    <w:div w:id="1516722822">
      <w:marLeft w:val="0"/>
      <w:marRight w:val="0"/>
      <w:marTop w:val="0"/>
      <w:marBottom w:val="0"/>
      <w:divBdr>
        <w:top w:val="none" w:sz="0" w:space="0" w:color="auto"/>
        <w:left w:val="none" w:sz="0" w:space="0" w:color="auto"/>
        <w:bottom w:val="none" w:sz="0" w:space="0" w:color="auto"/>
        <w:right w:val="none" w:sz="0" w:space="0" w:color="auto"/>
      </w:divBdr>
    </w:div>
    <w:div w:id="1516722823">
      <w:marLeft w:val="0"/>
      <w:marRight w:val="0"/>
      <w:marTop w:val="0"/>
      <w:marBottom w:val="0"/>
      <w:divBdr>
        <w:top w:val="none" w:sz="0" w:space="0" w:color="auto"/>
        <w:left w:val="none" w:sz="0" w:space="0" w:color="auto"/>
        <w:bottom w:val="none" w:sz="0" w:space="0" w:color="auto"/>
        <w:right w:val="none" w:sz="0" w:space="0" w:color="auto"/>
      </w:divBdr>
      <w:divsChild>
        <w:div w:id="1516722845">
          <w:marLeft w:val="0"/>
          <w:marRight w:val="0"/>
          <w:marTop w:val="0"/>
          <w:marBottom w:val="0"/>
          <w:divBdr>
            <w:top w:val="none" w:sz="0" w:space="0" w:color="auto"/>
            <w:left w:val="none" w:sz="0" w:space="0" w:color="auto"/>
            <w:bottom w:val="none" w:sz="0" w:space="0" w:color="auto"/>
            <w:right w:val="none" w:sz="0" w:space="0" w:color="auto"/>
          </w:divBdr>
          <w:divsChild>
            <w:div w:id="1516722888">
              <w:marLeft w:val="0"/>
              <w:marRight w:val="0"/>
              <w:marTop w:val="197"/>
              <w:marBottom w:val="296"/>
              <w:divBdr>
                <w:top w:val="none" w:sz="0" w:space="0" w:color="auto"/>
                <w:left w:val="none" w:sz="0" w:space="0" w:color="auto"/>
                <w:bottom w:val="none" w:sz="0" w:space="0" w:color="auto"/>
                <w:right w:val="none" w:sz="0" w:space="0" w:color="auto"/>
              </w:divBdr>
            </w:div>
          </w:divsChild>
        </w:div>
      </w:divsChild>
    </w:div>
    <w:div w:id="1516722828">
      <w:marLeft w:val="0"/>
      <w:marRight w:val="0"/>
      <w:marTop w:val="0"/>
      <w:marBottom w:val="0"/>
      <w:divBdr>
        <w:top w:val="none" w:sz="0" w:space="0" w:color="auto"/>
        <w:left w:val="none" w:sz="0" w:space="0" w:color="auto"/>
        <w:bottom w:val="none" w:sz="0" w:space="0" w:color="auto"/>
        <w:right w:val="none" w:sz="0" w:space="0" w:color="auto"/>
      </w:divBdr>
      <w:divsChild>
        <w:div w:id="1516722815">
          <w:marLeft w:val="327"/>
          <w:marRight w:val="327"/>
          <w:marTop w:val="0"/>
          <w:marBottom w:val="0"/>
          <w:divBdr>
            <w:top w:val="none" w:sz="0" w:space="0" w:color="auto"/>
            <w:left w:val="none" w:sz="0" w:space="0" w:color="auto"/>
            <w:bottom w:val="none" w:sz="0" w:space="0" w:color="auto"/>
            <w:right w:val="none" w:sz="0" w:space="0" w:color="auto"/>
          </w:divBdr>
          <w:divsChild>
            <w:div w:id="1516722802">
              <w:marLeft w:val="0"/>
              <w:marRight w:val="0"/>
              <w:marTop w:val="0"/>
              <w:marBottom w:val="0"/>
              <w:divBdr>
                <w:top w:val="none" w:sz="0" w:space="0" w:color="auto"/>
                <w:left w:val="none" w:sz="0" w:space="0" w:color="auto"/>
                <w:bottom w:val="none" w:sz="0" w:space="0" w:color="auto"/>
                <w:right w:val="none" w:sz="0" w:space="0" w:color="auto"/>
              </w:divBdr>
            </w:div>
            <w:div w:id="1516722805">
              <w:marLeft w:val="0"/>
              <w:marRight w:val="0"/>
              <w:marTop w:val="0"/>
              <w:marBottom w:val="0"/>
              <w:divBdr>
                <w:top w:val="none" w:sz="0" w:space="0" w:color="auto"/>
                <w:left w:val="none" w:sz="0" w:space="0" w:color="auto"/>
                <w:bottom w:val="none" w:sz="0" w:space="0" w:color="auto"/>
                <w:right w:val="none" w:sz="0" w:space="0" w:color="auto"/>
              </w:divBdr>
            </w:div>
            <w:div w:id="1516722806">
              <w:marLeft w:val="0"/>
              <w:marRight w:val="0"/>
              <w:marTop w:val="0"/>
              <w:marBottom w:val="0"/>
              <w:divBdr>
                <w:top w:val="none" w:sz="0" w:space="0" w:color="auto"/>
                <w:left w:val="none" w:sz="0" w:space="0" w:color="auto"/>
                <w:bottom w:val="none" w:sz="0" w:space="0" w:color="auto"/>
                <w:right w:val="none" w:sz="0" w:space="0" w:color="auto"/>
              </w:divBdr>
            </w:div>
            <w:div w:id="1516722810">
              <w:marLeft w:val="0"/>
              <w:marRight w:val="0"/>
              <w:marTop w:val="0"/>
              <w:marBottom w:val="0"/>
              <w:divBdr>
                <w:top w:val="none" w:sz="0" w:space="0" w:color="auto"/>
                <w:left w:val="none" w:sz="0" w:space="0" w:color="auto"/>
                <w:bottom w:val="none" w:sz="0" w:space="0" w:color="auto"/>
                <w:right w:val="none" w:sz="0" w:space="0" w:color="auto"/>
              </w:divBdr>
            </w:div>
            <w:div w:id="1516722811">
              <w:marLeft w:val="0"/>
              <w:marRight w:val="0"/>
              <w:marTop w:val="0"/>
              <w:marBottom w:val="0"/>
              <w:divBdr>
                <w:top w:val="none" w:sz="0" w:space="0" w:color="auto"/>
                <w:left w:val="none" w:sz="0" w:space="0" w:color="auto"/>
                <w:bottom w:val="none" w:sz="0" w:space="0" w:color="auto"/>
                <w:right w:val="none" w:sz="0" w:space="0" w:color="auto"/>
              </w:divBdr>
            </w:div>
            <w:div w:id="1516722814">
              <w:marLeft w:val="0"/>
              <w:marRight w:val="0"/>
              <w:marTop w:val="0"/>
              <w:marBottom w:val="0"/>
              <w:divBdr>
                <w:top w:val="none" w:sz="0" w:space="0" w:color="auto"/>
                <w:left w:val="none" w:sz="0" w:space="0" w:color="auto"/>
                <w:bottom w:val="none" w:sz="0" w:space="0" w:color="auto"/>
                <w:right w:val="none" w:sz="0" w:space="0" w:color="auto"/>
              </w:divBdr>
            </w:div>
            <w:div w:id="1516722816">
              <w:marLeft w:val="0"/>
              <w:marRight w:val="0"/>
              <w:marTop w:val="0"/>
              <w:marBottom w:val="0"/>
              <w:divBdr>
                <w:top w:val="none" w:sz="0" w:space="0" w:color="auto"/>
                <w:left w:val="none" w:sz="0" w:space="0" w:color="auto"/>
                <w:bottom w:val="none" w:sz="0" w:space="0" w:color="auto"/>
                <w:right w:val="none" w:sz="0" w:space="0" w:color="auto"/>
              </w:divBdr>
              <w:divsChild>
                <w:div w:id="1516722813">
                  <w:marLeft w:val="0"/>
                  <w:marRight w:val="0"/>
                  <w:marTop w:val="0"/>
                  <w:marBottom w:val="0"/>
                  <w:divBdr>
                    <w:top w:val="none" w:sz="0" w:space="0" w:color="auto"/>
                    <w:left w:val="none" w:sz="0" w:space="0" w:color="auto"/>
                    <w:bottom w:val="none" w:sz="0" w:space="0" w:color="auto"/>
                    <w:right w:val="none" w:sz="0" w:space="0" w:color="auto"/>
                  </w:divBdr>
                </w:div>
              </w:divsChild>
            </w:div>
            <w:div w:id="1516722818">
              <w:marLeft w:val="0"/>
              <w:marRight w:val="0"/>
              <w:marTop w:val="0"/>
              <w:marBottom w:val="0"/>
              <w:divBdr>
                <w:top w:val="none" w:sz="0" w:space="0" w:color="auto"/>
                <w:left w:val="none" w:sz="0" w:space="0" w:color="auto"/>
                <w:bottom w:val="none" w:sz="0" w:space="0" w:color="auto"/>
                <w:right w:val="none" w:sz="0" w:space="0" w:color="auto"/>
              </w:divBdr>
            </w:div>
            <w:div w:id="1516722821">
              <w:marLeft w:val="0"/>
              <w:marRight w:val="0"/>
              <w:marTop w:val="0"/>
              <w:marBottom w:val="0"/>
              <w:divBdr>
                <w:top w:val="none" w:sz="0" w:space="0" w:color="auto"/>
                <w:left w:val="none" w:sz="0" w:space="0" w:color="auto"/>
                <w:bottom w:val="none" w:sz="0" w:space="0" w:color="auto"/>
                <w:right w:val="none" w:sz="0" w:space="0" w:color="auto"/>
              </w:divBdr>
            </w:div>
            <w:div w:id="1516722824">
              <w:marLeft w:val="0"/>
              <w:marRight w:val="0"/>
              <w:marTop w:val="0"/>
              <w:marBottom w:val="0"/>
              <w:divBdr>
                <w:top w:val="none" w:sz="0" w:space="0" w:color="auto"/>
                <w:left w:val="none" w:sz="0" w:space="0" w:color="auto"/>
                <w:bottom w:val="none" w:sz="0" w:space="0" w:color="auto"/>
                <w:right w:val="none" w:sz="0" w:space="0" w:color="auto"/>
              </w:divBdr>
            </w:div>
            <w:div w:id="1516722825">
              <w:marLeft w:val="0"/>
              <w:marRight w:val="0"/>
              <w:marTop w:val="0"/>
              <w:marBottom w:val="0"/>
              <w:divBdr>
                <w:top w:val="none" w:sz="0" w:space="0" w:color="auto"/>
                <w:left w:val="none" w:sz="0" w:space="0" w:color="auto"/>
                <w:bottom w:val="none" w:sz="0" w:space="0" w:color="auto"/>
                <w:right w:val="none" w:sz="0" w:space="0" w:color="auto"/>
              </w:divBdr>
            </w:div>
            <w:div w:id="1516722829">
              <w:marLeft w:val="0"/>
              <w:marRight w:val="0"/>
              <w:marTop w:val="0"/>
              <w:marBottom w:val="0"/>
              <w:divBdr>
                <w:top w:val="none" w:sz="0" w:space="0" w:color="auto"/>
                <w:left w:val="none" w:sz="0" w:space="0" w:color="auto"/>
                <w:bottom w:val="none" w:sz="0" w:space="0" w:color="auto"/>
                <w:right w:val="none" w:sz="0" w:space="0" w:color="auto"/>
              </w:divBdr>
            </w:div>
            <w:div w:id="1516722837">
              <w:marLeft w:val="0"/>
              <w:marRight w:val="0"/>
              <w:marTop w:val="0"/>
              <w:marBottom w:val="0"/>
              <w:divBdr>
                <w:top w:val="none" w:sz="0" w:space="0" w:color="auto"/>
                <w:left w:val="none" w:sz="0" w:space="0" w:color="auto"/>
                <w:bottom w:val="none" w:sz="0" w:space="0" w:color="auto"/>
                <w:right w:val="none" w:sz="0" w:space="0" w:color="auto"/>
              </w:divBdr>
            </w:div>
            <w:div w:id="1516722842">
              <w:marLeft w:val="0"/>
              <w:marRight w:val="0"/>
              <w:marTop w:val="0"/>
              <w:marBottom w:val="0"/>
              <w:divBdr>
                <w:top w:val="none" w:sz="0" w:space="0" w:color="auto"/>
                <w:left w:val="none" w:sz="0" w:space="0" w:color="auto"/>
                <w:bottom w:val="none" w:sz="0" w:space="0" w:color="auto"/>
                <w:right w:val="none" w:sz="0" w:space="0" w:color="auto"/>
              </w:divBdr>
            </w:div>
            <w:div w:id="1516722848">
              <w:marLeft w:val="0"/>
              <w:marRight w:val="0"/>
              <w:marTop w:val="0"/>
              <w:marBottom w:val="0"/>
              <w:divBdr>
                <w:top w:val="none" w:sz="0" w:space="0" w:color="auto"/>
                <w:left w:val="none" w:sz="0" w:space="0" w:color="auto"/>
                <w:bottom w:val="none" w:sz="0" w:space="0" w:color="auto"/>
                <w:right w:val="none" w:sz="0" w:space="0" w:color="auto"/>
              </w:divBdr>
            </w:div>
            <w:div w:id="1516722849">
              <w:marLeft w:val="0"/>
              <w:marRight w:val="0"/>
              <w:marTop w:val="0"/>
              <w:marBottom w:val="0"/>
              <w:divBdr>
                <w:top w:val="none" w:sz="0" w:space="0" w:color="auto"/>
                <w:left w:val="none" w:sz="0" w:space="0" w:color="auto"/>
                <w:bottom w:val="none" w:sz="0" w:space="0" w:color="auto"/>
                <w:right w:val="none" w:sz="0" w:space="0" w:color="auto"/>
              </w:divBdr>
            </w:div>
            <w:div w:id="1516722850">
              <w:marLeft w:val="0"/>
              <w:marRight w:val="0"/>
              <w:marTop w:val="0"/>
              <w:marBottom w:val="0"/>
              <w:divBdr>
                <w:top w:val="none" w:sz="0" w:space="0" w:color="auto"/>
                <w:left w:val="none" w:sz="0" w:space="0" w:color="auto"/>
                <w:bottom w:val="none" w:sz="0" w:space="0" w:color="auto"/>
                <w:right w:val="none" w:sz="0" w:space="0" w:color="auto"/>
              </w:divBdr>
            </w:div>
            <w:div w:id="1516722854">
              <w:marLeft w:val="0"/>
              <w:marRight w:val="0"/>
              <w:marTop w:val="0"/>
              <w:marBottom w:val="0"/>
              <w:divBdr>
                <w:top w:val="none" w:sz="0" w:space="0" w:color="auto"/>
                <w:left w:val="none" w:sz="0" w:space="0" w:color="auto"/>
                <w:bottom w:val="none" w:sz="0" w:space="0" w:color="auto"/>
                <w:right w:val="none" w:sz="0" w:space="0" w:color="auto"/>
              </w:divBdr>
            </w:div>
            <w:div w:id="1516722858">
              <w:marLeft w:val="0"/>
              <w:marRight w:val="0"/>
              <w:marTop w:val="0"/>
              <w:marBottom w:val="0"/>
              <w:divBdr>
                <w:top w:val="none" w:sz="0" w:space="0" w:color="auto"/>
                <w:left w:val="none" w:sz="0" w:space="0" w:color="auto"/>
                <w:bottom w:val="none" w:sz="0" w:space="0" w:color="auto"/>
                <w:right w:val="none" w:sz="0" w:space="0" w:color="auto"/>
              </w:divBdr>
            </w:div>
            <w:div w:id="1516722864">
              <w:marLeft w:val="0"/>
              <w:marRight w:val="0"/>
              <w:marTop w:val="0"/>
              <w:marBottom w:val="0"/>
              <w:divBdr>
                <w:top w:val="none" w:sz="0" w:space="0" w:color="auto"/>
                <w:left w:val="none" w:sz="0" w:space="0" w:color="auto"/>
                <w:bottom w:val="none" w:sz="0" w:space="0" w:color="auto"/>
                <w:right w:val="none" w:sz="0" w:space="0" w:color="auto"/>
              </w:divBdr>
            </w:div>
            <w:div w:id="1516722867">
              <w:marLeft w:val="0"/>
              <w:marRight w:val="0"/>
              <w:marTop w:val="0"/>
              <w:marBottom w:val="0"/>
              <w:divBdr>
                <w:top w:val="none" w:sz="0" w:space="0" w:color="auto"/>
                <w:left w:val="none" w:sz="0" w:space="0" w:color="auto"/>
                <w:bottom w:val="none" w:sz="0" w:space="0" w:color="auto"/>
                <w:right w:val="none" w:sz="0" w:space="0" w:color="auto"/>
              </w:divBdr>
            </w:div>
            <w:div w:id="1516722872">
              <w:marLeft w:val="0"/>
              <w:marRight w:val="0"/>
              <w:marTop w:val="0"/>
              <w:marBottom w:val="0"/>
              <w:divBdr>
                <w:top w:val="none" w:sz="0" w:space="0" w:color="auto"/>
                <w:left w:val="none" w:sz="0" w:space="0" w:color="auto"/>
                <w:bottom w:val="none" w:sz="0" w:space="0" w:color="auto"/>
                <w:right w:val="none" w:sz="0" w:space="0" w:color="auto"/>
              </w:divBdr>
              <w:divsChild>
                <w:div w:id="1516722868">
                  <w:marLeft w:val="0"/>
                  <w:marRight w:val="0"/>
                  <w:marTop w:val="0"/>
                  <w:marBottom w:val="0"/>
                  <w:divBdr>
                    <w:top w:val="none" w:sz="0" w:space="0" w:color="auto"/>
                    <w:left w:val="none" w:sz="0" w:space="0" w:color="auto"/>
                    <w:bottom w:val="none" w:sz="0" w:space="0" w:color="auto"/>
                    <w:right w:val="none" w:sz="0" w:space="0" w:color="auto"/>
                  </w:divBdr>
                </w:div>
              </w:divsChild>
            </w:div>
            <w:div w:id="1516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2830">
      <w:marLeft w:val="0"/>
      <w:marRight w:val="0"/>
      <w:marTop w:val="0"/>
      <w:marBottom w:val="0"/>
      <w:divBdr>
        <w:top w:val="none" w:sz="0" w:space="0" w:color="auto"/>
        <w:left w:val="none" w:sz="0" w:space="0" w:color="auto"/>
        <w:bottom w:val="none" w:sz="0" w:space="0" w:color="auto"/>
        <w:right w:val="none" w:sz="0" w:space="0" w:color="auto"/>
      </w:divBdr>
    </w:div>
    <w:div w:id="1516722832">
      <w:marLeft w:val="0"/>
      <w:marRight w:val="0"/>
      <w:marTop w:val="0"/>
      <w:marBottom w:val="0"/>
      <w:divBdr>
        <w:top w:val="none" w:sz="0" w:space="0" w:color="auto"/>
        <w:left w:val="none" w:sz="0" w:space="0" w:color="auto"/>
        <w:bottom w:val="none" w:sz="0" w:space="0" w:color="auto"/>
        <w:right w:val="none" w:sz="0" w:space="0" w:color="auto"/>
      </w:divBdr>
    </w:div>
    <w:div w:id="1516722834">
      <w:marLeft w:val="0"/>
      <w:marRight w:val="0"/>
      <w:marTop w:val="0"/>
      <w:marBottom w:val="0"/>
      <w:divBdr>
        <w:top w:val="none" w:sz="0" w:space="0" w:color="auto"/>
        <w:left w:val="none" w:sz="0" w:space="0" w:color="auto"/>
        <w:bottom w:val="none" w:sz="0" w:space="0" w:color="auto"/>
        <w:right w:val="none" w:sz="0" w:space="0" w:color="auto"/>
      </w:divBdr>
    </w:div>
    <w:div w:id="1516722835">
      <w:marLeft w:val="0"/>
      <w:marRight w:val="0"/>
      <w:marTop w:val="0"/>
      <w:marBottom w:val="0"/>
      <w:divBdr>
        <w:top w:val="none" w:sz="0" w:space="0" w:color="auto"/>
        <w:left w:val="none" w:sz="0" w:space="0" w:color="auto"/>
        <w:bottom w:val="none" w:sz="0" w:space="0" w:color="auto"/>
        <w:right w:val="none" w:sz="0" w:space="0" w:color="auto"/>
      </w:divBdr>
      <w:divsChild>
        <w:div w:id="1516722827">
          <w:marLeft w:val="0"/>
          <w:marRight w:val="0"/>
          <w:marTop w:val="0"/>
          <w:marBottom w:val="0"/>
          <w:divBdr>
            <w:top w:val="none" w:sz="0" w:space="0" w:color="auto"/>
            <w:left w:val="none" w:sz="0" w:space="0" w:color="auto"/>
            <w:bottom w:val="none" w:sz="0" w:space="0" w:color="auto"/>
            <w:right w:val="none" w:sz="0" w:space="0" w:color="auto"/>
          </w:divBdr>
          <w:divsChild>
            <w:div w:id="1516722852">
              <w:marLeft w:val="0"/>
              <w:marRight w:val="0"/>
              <w:marTop w:val="197"/>
              <w:marBottom w:val="296"/>
              <w:divBdr>
                <w:top w:val="none" w:sz="0" w:space="0" w:color="auto"/>
                <w:left w:val="none" w:sz="0" w:space="0" w:color="auto"/>
                <w:bottom w:val="none" w:sz="0" w:space="0" w:color="auto"/>
                <w:right w:val="none" w:sz="0" w:space="0" w:color="auto"/>
              </w:divBdr>
            </w:div>
          </w:divsChild>
        </w:div>
      </w:divsChild>
    </w:div>
    <w:div w:id="1516722836">
      <w:marLeft w:val="0"/>
      <w:marRight w:val="0"/>
      <w:marTop w:val="0"/>
      <w:marBottom w:val="0"/>
      <w:divBdr>
        <w:top w:val="none" w:sz="0" w:space="0" w:color="auto"/>
        <w:left w:val="none" w:sz="0" w:space="0" w:color="auto"/>
        <w:bottom w:val="none" w:sz="0" w:space="0" w:color="auto"/>
        <w:right w:val="none" w:sz="0" w:space="0" w:color="auto"/>
      </w:divBdr>
    </w:div>
    <w:div w:id="1516722839">
      <w:marLeft w:val="0"/>
      <w:marRight w:val="0"/>
      <w:marTop w:val="0"/>
      <w:marBottom w:val="0"/>
      <w:divBdr>
        <w:top w:val="none" w:sz="0" w:space="0" w:color="auto"/>
        <w:left w:val="none" w:sz="0" w:space="0" w:color="auto"/>
        <w:bottom w:val="none" w:sz="0" w:space="0" w:color="auto"/>
        <w:right w:val="none" w:sz="0" w:space="0" w:color="auto"/>
      </w:divBdr>
    </w:div>
    <w:div w:id="1516722840">
      <w:marLeft w:val="0"/>
      <w:marRight w:val="0"/>
      <w:marTop w:val="0"/>
      <w:marBottom w:val="0"/>
      <w:divBdr>
        <w:top w:val="none" w:sz="0" w:space="0" w:color="auto"/>
        <w:left w:val="none" w:sz="0" w:space="0" w:color="auto"/>
        <w:bottom w:val="none" w:sz="0" w:space="0" w:color="auto"/>
        <w:right w:val="none" w:sz="0" w:space="0" w:color="auto"/>
      </w:divBdr>
    </w:div>
    <w:div w:id="1516722841">
      <w:marLeft w:val="0"/>
      <w:marRight w:val="0"/>
      <w:marTop w:val="0"/>
      <w:marBottom w:val="0"/>
      <w:divBdr>
        <w:top w:val="none" w:sz="0" w:space="0" w:color="auto"/>
        <w:left w:val="none" w:sz="0" w:space="0" w:color="auto"/>
        <w:bottom w:val="none" w:sz="0" w:space="0" w:color="auto"/>
        <w:right w:val="none" w:sz="0" w:space="0" w:color="auto"/>
      </w:divBdr>
    </w:div>
    <w:div w:id="1516722843">
      <w:marLeft w:val="0"/>
      <w:marRight w:val="0"/>
      <w:marTop w:val="0"/>
      <w:marBottom w:val="0"/>
      <w:divBdr>
        <w:top w:val="none" w:sz="0" w:space="0" w:color="auto"/>
        <w:left w:val="none" w:sz="0" w:space="0" w:color="auto"/>
        <w:bottom w:val="none" w:sz="0" w:space="0" w:color="auto"/>
        <w:right w:val="none" w:sz="0" w:space="0" w:color="auto"/>
      </w:divBdr>
    </w:div>
    <w:div w:id="1516722844">
      <w:marLeft w:val="0"/>
      <w:marRight w:val="0"/>
      <w:marTop w:val="0"/>
      <w:marBottom w:val="0"/>
      <w:divBdr>
        <w:top w:val="none" w:sz="0" w:space="0" w:color="auto"/>
        <w:left w:val="none" w:sz="0" w:space="0" w:color="auto"/>
        <w:bottom w:val="none" w:sz="0" w:space="0" w:color="auto"/>
        <w:right w:val="none" w:sz="0" w:space="0" w:color="auto"/>
      </w:divBdr>
    </w:div>
    <w:div w:id="1516722847">
      <w:marLeft w:val="0"/>
      <w:marRight w:val="0"/>
      <w:marTop w:val="0"/>
      <w:marBottom w:val="0"/>
      <w:divBdr>
        <w:top w:val="none" w:sz="0" w:space="0" w:color="auto"/>
        <w:left w:val="none" w:sz="0" w:space="0" w:color="auto"/>
        <w:bottom w:val="none" w:sz="0" w:space="0" w:color="auto"/>
        <w:right w:val="none" w:sz="0" w:space="0" w:color="auto"/>
      </w:divBdr>
    </w:div>
    <w:div w:id="1516722851">
      <w:marLeft w:val="0"/>
      <w:marRight w:val="0"/>
      <w:marTop w:val="0"/>
      <w:marBottom w:val="0"/>
      <w:divBdr>
        <w:top w:val="none" w:sz="0" w:space="0" w:color="auto"/>
        <w:left w:val="none" w:sz="0" w:space="0" w:color="auto"/>
        <w:bottom w:val="none" w:sz="0" w:space="0" w:color="auto"/>
        <w:right w:val="none" w:sz="0" w:space="0" w:color="auto"/>
      </w:divBdr>
    </w:div>
    <w:div w:id="1516722855">
      <w:marLeft w:val="0"/>
      <w:marRight w:val="0"/>
      <w:marTop w:val="0"/>
      <w:marBottom w:val="0"/>
      <w:divBdr>
        <w:top w:val="none" w:sz="0" w:space="0" w:color="auto"/>
        <w:left w:val="none" w:sz="0" w:space="0" w:color="auto"/>
        <w:bottom w:val="none" w:sz="0" w:space="0" w:color="auto"/>
        <w:right w:val="none" w:sz="0" w:space="0" w:color="auto"/>
      </w:divBdr>
    </w:div>
    <w:div w:id="1516722856">
      <w:marLeft w:val="0"/>
      <w:marRight w:val="0"/>
      <w:marTop w:val="0"/>
      <w:marBottom w:val="0"/>
      <w:divBdr>
        <w:top w:val="none" w:sz="0" w:space="0" w:color="auto"/>
        <w:left w:val="none" w:sz="0" w:space="0" w:color="auto"/>
        <w:bottom w:val="none" w:sz="0" w:space="0" w:color="auto"/>
        <w:right w:val="none" w:sz="0" w:space="0" w:color="auto"/>
      </w:divBdr>
    </w:div>
    <w:div w:id="1516722857">
      <w:marLeft w:val="0"/>
      <w:marRight w:val="0"/>
      <w:marTop w:val="0"/>
      <w:marBottom w:val="0"/>
      <w:divBdr>
        <w:top w:val="none" w:sz="0" w:space="0" w:color="auto"/>
        <w:left w:val="none" w:sz="0" w:space="0" w:color="auto"/>
        <w:bottom w:val="none" w:sz="0" w:space="0" w:color="auto"/>
        <w:right w:val="none" w:sz="0" w:space="0" w:color="auto"/>
      </w:divBdr>
    </w:div>
    <w:div w:id="1516722859">
      <w:marLeft w:val="0"/>
      <w:marRight w:val="0"/>
      <w:marTop w:val="0"/>
      <w:marBottom w:val="0"/>
      <w:divBdr>
        <w:top w:val="none" w:sz="0" w:space="0" w:color="auto"/>
        <w:left w:val="none" w:sz="0" w:space="0" w:color="auto"/>
        <w:bottom w:val="none" w:sz="0" w:space="0" w:color="auto"/>
        <w:right w:val="none" w:sz="0" w:space="0" w:color="auto"/>
      </w:divBdr>
    </w:div>
    <w:div w:id="1516722860">
      <w:marLeft w:val="0"/>
      <w:marRight w:val="0"/>
      <w:marTop w:val="0"/>
      <w:marBottom w:val="0"/>
      <w:divBdr>
        <w:top w:val="none" w:sz="0" w:space="0" w:color="auto"/>
        <w:left w:val="none" w:sz="0" w:space="0" w:color="auto"/>
        <w:bottom w:val="none" w:sz="0" w:space="0" w:color="auto"/>
        <w:right w:val="none" w:sz="0" w:space="0" w:color="auto"/>
      </w:divBdr>
    </w:div>
    <w:div w:id="1516722861">
      <w:marLeft w:val="0"/>
      <w:marRight w:val="0"/>
      <w:marTop w:val="0"/>
      <w:marBottom w:val="0"/>
      <w:divBdr>
        <w:top w:val="none" w:sz="0" w:space="0" w:color="auto"/>
        <w:left w:val="none" w:sz="0" w:space="0" w:color="auto"/>
        <w:bottom w:val="none" w:sz="0" w:space="0" w:color="auto"/>
        <w:right w:val="none" w:sz="0" w:space="0" w:color="auto"/>
      </w:divBdr>
    </w:div>
    <w:div w:id="1516722862">
      <w:marLeft w:val="0"/>
      <w:marRight w:val="0"/>
      <w:marTop w:val="0"/>
      <w:marBottom w:val="0"/>
      <w:divBdr>
        <w:top w:val="none" w:sz="0" w:space="0" w:color="auto"/>
        <w:left w:val="none" w:sz="0" w:space="0" w:color="auto"/>
        <w:bottom w:val="none" w:sz="0" w:space="0" w:color="auto"/>
        <w:right w:val="none" w:sz="0" w:space="0" w:color="auto"/>
      </w:divBdr>
    </w:div>
    <w:div w:id="1516722869">
      <w:marLeft w:val="0"/>
      <w:marRight w:val="0"/>
      <w:marTop w:val="0"/>
      <w:marBottom w:val="0"/>
      <w:divBdr>
        <w:top w:val="none" w:sz="0" w:space="0" w:color="auto"/>
        <w:left w:val="none" w:sz="0" w:space="0" w:color="auto"/>
        <w:bottom w:val="none" w:sz="0" w:space="0" w:color="auto"/>
        <w:right w:val="none" w:sz="0" w:space="0" w:color="auto"/>
      </w:divBdr>
    </w:div>
    <w:div w:id="1516722870">
      <w:marLeft w:val="0"/>
      <w:marRight w:val="0"/>
      <w:marTop w:val="0"/>
      <w:marBottom w:val="0"/>
      <w:divBdr>
        <w:top w:val="none" w:sz="0" w:space="0" w:color="auto"/>
        <w:left w:val="none" w:sz="0" w:space="0" w:color="auto"/>
        <w:bottom w:val="none" w:sz="0" w:space="0" w:color="auto"/>
        <w:right w:val="none" w:sz="0" w:space="0" w:color="auto"/>
      </w:divBdr>
    </w:div>
    <w:div w:id="1516722871">
      <w:marLeft w:val="0"/>
      <w:marRight w:val="0"/>
      <w:marTop w:val="0"/>
      <w:marBottom w:val="0"/>
      <w:divBdr>
        <w:top w:val="none" w:sz="0" w:space="0" w:color="auto"/>
        <w:left w:val="none" w:sz="0" w:space="0" w:color="auto"/>
        <w:bottom w:val="none" w:sz="0" w:space="0" w:color="auto"/>
        <w:right w:val="none" w:sz="0" w:space="0" w:color="auto"/>
      </w:divBdr>
    </w:div>
    <w:div w:id="1516722874">
      <w:marLeft w:val="0"/>
      <w:marRight w:val="0"/>
      <w:marTop w:val="0"/>
      <w:marBottom w:val="0"/>
      <w:divBdr>
        <w:top w:val="none" w:sz="0" w:space="0" w:color="auto"/>
        <w:left w:val="none" w:sz="0" w:space="0" w:color="auto"/>
        <w:bottom w:val="none" w:sz="0" w:space="0" w:color="auto"/>
        <w:right w:val="none" w:sz="0" w:space="0" w:color="auto"/>
      </w:divBdr>
    </w:div>
    <w:div w:id="1516722875">
      <w:marLeft w:val="0"/>
      <w:marRight w:val="0"/>
      <w:marTop w:val="0"/>
      <w:marBottom w:val="0"/>
      <w:divBdr>
        <w:top w:val="none" w:sz="0" w:space="0" w:color="auto"/>
        <w:left w:val="none" w:sz="0" w:space="0" w:color="auto"/>
        <w:bottom w:val="none" w:sz="0" w:space="0" w:color="auto"/>
        <w:right w:val="none" w:sz="0" w:space="0" w:color="auto"/>
      </w:divBdr>
      <w:divsChild>
        <w:div w:id="1516722877">
          <w:marLeft w:val="0"/>
          <w:marRight w:val="0"/>
          <w:marTop w:val="0"/>
          <w:marBottom w:val="0"/>
          <w:divBdr>
            <w:top w:val="none" w:sz="0" w:space="0" w:color="auto"/>
            <w:left w:val="none" w:sz="0" w:space="0" w:color="auto"/>
            <w:bottom w:val="none" w:sz="0" w:space="0" w:color="auto"/>
            <w:right w:val="none" w:sz="0" w:space="0" w:color="auto"/>
          </w:divBdr>
          <w:divsChild>
            <w:div w:id="1516722846">
              <w:marLeft w:val="0"/>
              <w:marRight w:val="0"/>
              <w:marTop w:val="0"/>
              <w:marBottom w:val="0"/>
              <w:divBdr>
                <w:top w:val="none" w:sz="0" w:space="0" w:color="auto"/>
                <w:left w:val="none" w:sz="0" w:space="0" w:color="auto"/>
                <w:bottom w:val="none" w:sz="0" w:space="0" w:color="auto"/>
                <w:right w:val="none" w:sz="0" w:space="0" w:color="auto"/>
              </w:divBdr>
              <w:divsChild>
                <w:div w:id="1516722817">
                  <w:marLeft w:val="0"/>
                  <w:marRight w:val="0"/>
                  <w:marTop w:val="0"/>
                  <w:marBottom w:val="0"/>
                  <w:divBdr>
                    <w:top w:val="none" w:sz="0" w:space="0" w:color="auto"/>
                    <w:left w:val="none" w:sz="0" w:space="0" w:color="auto"/>
                    <w:bottom w:val="none" w:sz="0" w:space="0" w:color="auto"/>
                    <w:right w:val="none" w:sz="0" w:space="0" w:color="auto"/>
                  </w:divBdr>
                  <w:divsChild>
                    <w:div w:id="1516722853">
                      <w:marLeft w:val="0"/>
                      <w:marRight w:val="0"/>
                      <w:marTop w:val="0"/>
                      <w:marBottom w:val="0"/>
                      <w:divBdr>
                        <w:top w:val="none" w:sz="0" w:space="0" w:color="auto"/>
                        <w:left w:val="none" w:sz="0" w:space="0" w:color="auto"/>
                        <w:bottom w:val="none" w:sz="0" w:space="0" w:color="auto"/>
                        <w:right w:val="none" w:sz="0" w:space="0" w:color="auto"/>
                      </w:divBdr>
                      <w:divsChild>
                        <w:div w:id="1516722826">
                          <w:marLeft w:val="0"/>
                          <w:marRight w:val="0"/>
                          <w:marTop w:val="0"/>
                          <w:marBottom w:val="0"/>
                          <w:divBdr>
                            <w:top w:val="none" w:sz="0" w:space="0" w:color="auto"/>
                            <w:left w:val="none" w:sz="0" w:space="0" w:color="auto"/>
                            <w:bottom w:val="none" w:sz="0" w:space="0" w:color="auto"/>
                            <w:right w:val="none" w:sz="0" w:space="0" w:color="auto"/>
                          </w:divBdr>
                          <w:divsChild>
                            <w:div w:id="1516722833">
                              <w:marLeft w:val="0"/>
                              <w:marRight w:val="0"/>
                              <w:marTop w:val="0"/>
                              <w:marBottom w:val="0"/>
                              <w:divBdr>
                                <w:top w:val="none" w:sz="0" w:space="0" w:color="auto"/>
                                <w:left w:val="none" w:sz="0" w:space="0" w:color="auto"/>
                                <w:bottom w:val="none" w:sz="0" w:space="0" w:color="auto"/>
                                <w:right w:val="none" w:sz="0" w:space="0" w:color="auto"/>
                              </w:divBdr>
                              <w:divsChild>
                                <w:div w:id="1516722885">
                                  <w:marLeft w:val="0"/>
                                  <w:marRight w:val="0"/>
                                  <w:marTop w:val="0"/>
                                  <w:marBottom w:val="0"/>
                                  <w:divBdr>
                                    <w:top w:val="none" w:sz="0" w:space="0" w:color="auto"/>
                                    <w:left w:val="none" w:sz="0" w:space="0" w:color="auto"/>
                                    <w:bottom w:val="none" w:sz="0" w:space="0" w:color="auto"/>
                                    <w:right w:val="none" w:sz="0" w:space="0" w:color="auto"/>
                                  </w:divBdr>
                                  <w:divsChild>
                                    <w:div w:id="1516722831">
                                      <w:marLeft w:val="0"/>
                                      <w:marRight w:val="0"/>
                                      <w:marTop w:val="0"/>
                                      <w:marBottom w:val="0"/>
                                      <w:divBdr>
                                        <w:top w:val="none" w:sz="0" w:space="0" w:color="auto"/>
                                        <w:left w:val="none" w:sz="0" w:space="0" w:color="auto"/>
                                        <w:bottom w:val="none" w:sz="0" w:space="0" w:color="auto"/>
                                        <w:right w:val="none" w:sz="0" w:space="0" w:color="auto"/>
                                      </w:divBdr>
                                      <w:divsChild>
                                        <w:div w:id="1516722873">
                                          <w:marLeft w:val="0"/>
                                          <w:marRight w:val="0"/>
                                          <w:marTop w:val="0"/>
                                          <w:marBottom w:val="0"/>
                                          <w:divBdr>
                                            <w:top w:val="none" w:sz="0" w:space="0" w:color="auto"/>
                                            <w:left w:val="none" w:sz="0" w:space="0" w:color="auto"/>
                                            <w:bottom w:val="none" w:sz="0" w:space="0" w:color="auto"/>
                                            <w:right w:val="none" w:sz="0" w:space="0" w:color="auto"/>
                                          </w:divBdr>
                                          <w:divsChild>
                                            <w:div w:id="1516722838">
                                              <w:marLeft w:val="0"/>
                                              <w:marRight w:val="0"/>
                                              <w:marTop w:val="0"/>
                                              <w:marBottom w:val="0"/>
                                              <w:divBdr>
                                                <w:top w:val="none" w:sz="0" w:space="0" w:color="auto"/>
                                                <w:left w:val="none" w:sz="0" w:space="0" w:color="auto"/>
                                                <w:bottom w:val="none" w:sz="0" w:space="0" w:color="auto"/>
                                                <w:right w:val="none" w:sz="0" w:space="0" w:color="auto"/>
                                              </w:divBdr>
                                              <w:divsChild>
                                                <w:div w:id="1516722866">
                                                  <w:marLeft w:val="0"/>
                                                  <w:marRight w:val="0"/>
                                                  <w:marTop w:val="0"/>
                                                  <w:marBottom w:val="0"/>
                                                  <w:divBdr>
                                                    <w:top w:val="none" w:sz="0" w:space="0" w:color="auto"/>
                                                    <w:left w:val="none" w:sz="0" w:space="0" w:color="auto"/>
                                                    <w:bottom w:val="none" w:sz="0" w:space="0" w:color="auto"/>
                                                    <w:right w:val="none" w:sz="0" w:space="0" w:color="auto"/>
                                                  </w:divBdr>
                                                  <w:divsChild>
                                                    <w:div w:id="1516722863">
                                                      <w:marLeft w:val="0"/>
                                                      <w:marRight w:val="0"/>
                                                      <w:marTop w:val="0"/>
                                                      <w:marBottom w:val="0"/>
                                                      <w:divBdr>
                                                        <w:top w:val="none" w:sz="0" w:space="0" w:color="auto"/>
                                                        <w:left w:val="none" w:sz="0" w:space="0" w:color="auto"/>
                                                        <w:bottom w:val="none" w:sz="0" w:space="0" w:color="auto"/>
                                                        <w:right w:val="none" w:sz="0" w:space="0" w:color="auto"/>
                                                      </w:divBdr>
                                                      <w:divsChild>
                                                        <w:div w:id="1516722886">
                                                          <w:marLeft w:val="0"/>
                                                          <w:marRight w:val="0"/>
                                                          <w:marTop w:val="0"/>
                                                          <w:marBottom w:val="0"/>
                                                          <w:divBdr>
                                                            <w:top w:val="none" w:sz="0" w:space="0" w:color="auto"/>
                                                            <w:left w:val="none" w:sz="0" w:space="0" w:color="auto"/>
                                                            <w:bottom w:val="none" w:sz="0" w:space="0" w:color="auto"/>
                                                            <w:right w:val="none" w:sz="0" w:space="0" w:color="auto"/>
                                                          </w:divBdr>
                                                          <w:divsChild>
                                                            <w:div w:id="1516722799">
                                                              <w:marLeft w:val="0"/>
                                                              <w:marRight w:val="0"/>
                                                              <w:marTop w:val="0"/>
                                                              <w:marBottom w:val="0"/>
                                                              <w:divBdr>
                                                                <w:top w:val="none" w:sz="0" w:space="0" w:color="auto"/>
                                                                <w:left w:val="none" w:sz="0" w:space="0" w:color="auto"/>
                                                                <w:bottom w:val="none" w:sz="0" w:space="0" w:color="auto"/>
                                                                <w:right w:val="none" w:sz="0" w:space="0" w:color="auto"/>
                                                              </w:divBdr>
                                                              <w:divsChild>
                                                                <w:div w:id="1516722865">
                                                                  <w:marLeft w:val="0"/>
                                                                  <w:marRight w:val="0"/>
                                                                  <w:marTop w:val="0"/>
                                                                  <w:marBottom w:val="0"/>
                                                                  <w:divBdr>
                                                                    <w:top w:val="none" w:sz="0" w:space="0" w:color="auto"/>
                                                                    <w:left w:val="none" w:sz="0" w:space="0" w:color="auto"/>
                                                                    <w:bottom w:val="none" w:sz="0" w:space="0" w:color="auto"/>
                                                                    <w:right w:val="none" w:sz="0" w:space="0" w:color="auto"/>
                                                                  </w:divBdr>
                                                                  <w:divsChild>
                                                                    <w:div w:id="1516722819">
                                                                      <w:marLeft w:val="0"/>
                                                                      <w:marRight w:val="0"/>
                                                                      <w:marTop w:val="0"/>
                                                                      <w:marBottom w:val="0"/>
                                                                      <w:divBdr>
                                                                        <w:top w:val="none" w:sz="0" w:space="0" w:color="auto"/>
                                                                        <w:left w:val="none" w:sz="0" w:space="0" w:color="auto"/>
                                                                        <w:bottom w:val="none" w:sz="0" w:space="0" w:color="auto"/>
                                                                        <w:right w:val="none" w:sz="0" w:space="0" w:color="auto"/>
                                                                      </w:divBdr>
                                                                      <w:divsChild>
                                                                        <w:div w:id="15167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722876">
      <w:marLeft w:val="0"/>
      <w:marRight w:val="0"/>
      <w:marTop w:val="0"/>
      <w:marBottom w:val="0"/>
      <w:divBdr>
        <w:top w:val="none" w:sz="0" w:space="0" w:color="auto"/>
        <w:left w:val="none" w:sz="0" w:space="0" w:color="auto"/>
        <w:bottom w:val="none" w:sz="0" w:space="0" w:color="auto"/>
        <w:right w:val="none" w:sz="0" w:space="0" w:color="auto"/>
      </w:divBdr>
    </w:div>
    <w:div w:id="1516722878">
      <w:marLeft w:val="0"/>
      <w:marRight w:val="0"/>
      <w:marTop w:val="0"/>
      <w:marBottom w:val="0"/>
      <w:divBdr>
        <w:top w:val="none" w:sz="0" w:space="0" w:color="auto"/>
        <w:left w:val="none" w:sz="0" w:space="0" w:color="auto"/>
        <w:bottom w:val="none" w:sz="0" w:space="0" w:color="auto"/>
        <w:right w:val="none" w:sz="0" w:space="0" w:color="auto"/>
      </w:divBdr>
    </w:div>
    <w:div w:id="1516722879">
      <w:marLeft w:val="0"/>
      <w:marRight w:val="0"/>
      <w:marTop w:val="0"/>
      <w:marBottom w:val="0"/>
      <w:divBdr>
        <w:top w:val="none" w:sz="0" w:space="0" w:color="auto"/>
        <w:left w:val="none" w:sz="0" w:space="0" w:color="auto"/>
        <w:bottom w:val="none" w:sz="0" w:space="0" w:color="auto"/>
        <w:right w:val="none" w:sz="0" w:space="0" w:color="auto"/>
      </w:divBdr>
    </w:div>
    <w:div w:id="1516722880">
      <w:marLeft w:val="0"/>
      <w:marRight w:val="0"/>
      <w:marTop w:val="0"/>
      <w:marBottom w:val="0"/>
      <w:divBdr>
        <w:top w:val="none" w:sz="0" w:space="0" w:color="auto"/>
        <w:left w:val="none" w:sz="0" w:space="0" w:color="auto"/>
        <w:bottom w:val="none" w:sz="0" w:space="0" w:color="auto"/>
        <w:right w:val="none" w:sz="0" w:space="0" w:color="auto"/>
      </w:divBdr>
    </w:div>
    <w:div w:id="1516722881">
      <w:marLeft w:val="0"/>
      <w:marRight w:val="0"/>
      <w:marTop w:val="0"/>
      <w:marBottom w:val="0"/>
      <w:divBdr>
        <w:top w:val="none" w:sz="0" w:space="0" w:color="auto"/>
        <w:left w:val="none" w:sz="0" w:space="0" w:color="auto"/>
        <w:bottom w:val="none" w:sz="0" w:space="0" w:color="auto"/>
        <w:right w:val="none" w:sz="0" w:space="0" w:color="auto"/>
      </w:divBdr>
    </w:div>
    <w:div w:id="1516722882">
      <w:marLeft w:val="0"/>
      <w:marRight w:val="0"/>
      <w:marTop w:val="0"/>
      <w:marBottom w:val="0"/>
      <w:divBdr>
        <w:top w:val="none" w:sz="0" w:space="0" w:color="auto"/>
        <w:left w:val="none" w:sz="0" w:space="0" w:color="auto"/>
        <w:bottom w:val="none" w:sz="0" w:space="0" w:color="auto"/>
        <w:right w:val="none" w:sz="0" w:space="0" w:color="auto"/>
      </w:divBdr>
    </w:div>
    <w:div w:id="1516722883">
      <w:marLeft w:val="0"/>
      <w:marRight w:val="0"/>
      <w:marTop w:val="0"/>
      <w:marBottom w:val="0"/>
      <w:divBdr>
        <w:top w:val="none" w:sz="0" w:space="0" w:color="auto"/>
        <w:left w:val="none" w:sz="0" w:space="0" w:color="auto"/>
        <w:bottom w:val="none" w:sz="0" w:space="0" w:color="auto"/>
        <w:right w:val="none" w:sz="0" w:space="0" w:color="auto"/>
      </w:divBdr>
    </w:div>
    <w:div w:id="1516722884">
      <w:marLeft w:val="0"/>
      <w:marRight w:val="0"/>
      <w:marTop w:val="0"/>
      <w:marBottom w:val="0"/>
      <w:divBdr>
        <w:top w:val="none" w:sz="0" w:space="0" w:color="auto"/>
        <w:left w:val="none" w:sz="0" w:space="0" w:color="auto"/>
        <w:bottom w:val="none" w:sz="0" w:space="0" w:color="auto"/>
        <w:right w:val="none" w:sz="0" w:space="0" w:color="auto"/>
      </w:divBdr>
    </w:div>
    <w:div w:id="1516722887">
      <w:marLeft w:val="0"/>
      <w:marRight w:val="0"/>
      <w:marTop w:val="0"/>
      <w:marBottom w:val="0"/>
      <w:divBdr>
        <w:top w:val="none" w:sz="0" w:space="0" w:color="auto"/>
        <w:left w:val="none" w:sz="0" w:space="0" w:color="auto"/>
        <w:bottom w:val="none" w:sz="0" w:space="0" w:color="auto"/>
        <w:right w:val="none" w:sz="0" w:space="0" w:color="auto"/>
      </w:divBdr>
    </w:div>
    <w:div w:id="1516722889">
      <w:marLeft w:val="0"/>
      <w:marRight w:val="0"/>
      <w:marTop w:val="0"/>
      <w:marBottom w:val="0"/>
      <w:divBdr>
        <w:top w:val="none" w:sz="0" w:space="0" w:color="auto"/>
        <w:left w:val="none" w:sz="0" w:space="0" w:color="auto"/>
        <w:bottom w:val="none" w:sz="0" w:space="0" w:color="auto"/>
        <w:right w:val="none" w:sz="0" w:space="0" w:color="auto"/>
      </w:divBdr>
    </w:div>
    <w:div w:id="1711610967">
      <w:bodyDiv w:val="1"/>
      <w:marLeft w:val="0"/>
      <w:marRight w:val="0"/>
      <w:marTop w:val="0"/>
      <w:marBottom w:val="0"/>
      <w:divBdr>
        <w:top w:val="none" w:sz="0" w:space="0" w:color="auto"/>
        <w:left w:val="none" w:sz="0" w:space="0" w:color="auto"/>
        <w:bottom w:val="none" w:sz="0" w:space="0" w:color="auto"/>
        <w:right w:val="none" w:sz="0" w:space="0" w:color="auto"/>
      </w:divBdr>
    </w:div>
    <w:div w:id="1742949219">
      <w:bodyDiv w:val="1"/>
      <w:marLeft w:val="0"/>
      <w:marRight w:val="0"/>
      <w:marTop w:val="0"/>
      <w:marBottom w:val="0"/>
      <w:divBdr>
        <w:top w:val="none" w:sz="0" w:space="0" w:color="auto"/>
        <w:left w:val="none" w:sz="0" w:space="0" w:color="auto"/>
        <w:bottom w:val="none" w:sz="0" w:space="0" w:color="auto"/>
        <w:right w:val="none" w:sz="0" w:space="0" w:color="auto"/>
      </w:divBdr>
    </w:div>
    <w:div w:id="1873687192">
      <w:bodyDiv w:val="1"/>
      <w:marLeft w:val="0"/>
      <w:marRight w:val="0"/>
      <w:marTop w:val="0"/>
      <w:marBottom w:val="0"/>
      <w:divBdr>
        <w:top w:val="none" w:sz="0" w:space="0" w:color="auto"/>
        <w:left w:val="none" w:sz="0" w:space="0" w:color="auto"/>
        <w:bottom w:val="none" w:sz="0" w:space="0" w:color="auto"/>
        <w:right w:val="none" w:sz="0" w:space="0" w:color="auto"/>
      </w:divBdr>
    </w:div>
    <w:div w:id="1903978142">
      <w:bodyDiv w:val="1"/>
      <w:marLeft w:val="0"/>
      <w:marRight w:val="0"/>
      <w:marTop w:val="0"/>
      <w:marBottom w:val="0"/>
      <w:divBdr>
        <w:top w:val="none" w:sz="0" w:space="0" w:color="auto"/>
        <w:left w:val="none" w:sz="0" w:space="0" w:color="auto"/>
        <w:bottom w:val="none" w:sz="0" w:space="0" w:color="auto"/>
        <w:right w:val="none" w:sz="0" w:space="0" w:color="auto"/>
      </w:divBdr>
      <w:divsChild>
        <w:div w:id="1065225203">
          <w:marLeft w:val="0"/>
          <w:marRight w:val="0"/>
          <w:marTop w:val="0"/>
          <w:marBottom w:val="0"/>
          <w:divBdr>
            <w:top w:val="none" w:sz="0" w:space="0" w:color="auto"/>
            <w:left w:val="none" w:sz="0" w:space="0" w:color="auto"/>
            <w:bottom w:val="none" w:sz="0" w:space="0" w:color="auto"/>
            <w:right w:val="none" w:sz="0" w:space="0" w:color="auto"/>
          </w:divBdr>
        </w:div>
      </w:divsChild>
    </w:div>
    <w:div w:id="1906841047">
      <w:bodyDiv w:val="1"/>
      <w:marLeft w:val="0"/>
      <w:marRight w:val="0"/>
      <w:marTop w:val="0"/>
      <w:marBottom w:val="0"/>
      <w:divBdr>
        <w:top w:val="none" w:sz="0" w:space="0" w:color="auto"/>
        <w:left w:val="none" w:sz="0" w:space="0" w:color="auto"/>
        <w:bottom w:val="none" w:sz="0" w:space="0" w:color="auto"/>
        <w:right w:val="none" w:sz="0" w:space="0" w:color="auto"/>
      </w:divBdr>
      <w:divsChild>
        <w:div w:id="555748529">
          <w:marLeft w:val="0"/>
          <w:marRight w:val="0"/>
          <w:marTop w:val="0"/>
          <w:marBottom w:val="0"/>
          <w:divBdr>
            <w:top w:val="none" w:sz="0" w:space="0" w:color="auto"/>
            <w:left w:val="none" w:sz="0" w:space="0" w:color="auto"/>
            <w:bottom w:val="none" w:sz="0" w:space="0" w:color="auto"/>
            <w:right w:val="none" w:sz="0" w:space="0" w:color="auto"/>
          </w:divBdr>
          <w:divsChild>
            <w:div w:id="2111927415">
              <w:marLeft w:val="0"/>
              <w:marRight w:val="0"/>
              <w:marTop w:val="0"/>
              <w:marBottom w:val="0"/>
              <w:divBdr>
                <w:top w:val="none" w:sz="0" w:space="0" w:color="auto"/>
                <w:left w:val="none" w:sz="0" w:space="0" w:color="auto"/>
                <w:bottom w:val="none" w:sz="0" w:space="0" w:color="auto"/>
                <w:right w:val="none" w:sz="0" w:space="0" w:color="auto"/>
              </w:divBdr>
              <w:divsChild>
                <w:div w:id="209615076">
                  <w:marLeft w:val="0"/>
                  <w:marRight w:val="0"/>
                  <w:marTop w:val="0"/>
                  <w:marBottom w:val="0"/>
                  <w:divBdr>
                    <w:top w:val="none" w:sz="0" w:space="0" w:color="auto"/>
                    <w:left w:val="none" w:sz="0" w:space="0" w:color="auto"/>
                    <w:bottom w:val="none" w:sz="0" w:space="0" w:color="auto"/>
                    <w:right w:val="none" w:sz="0" w:space="0" w:color="auto"/>
                  </w:divBdr>
                  <w:divsChild>
                    <w:div w:id="1675299754">
                      <w:marLeft w:val="0"/>
                      <w:marRight w:val="0"/>
                      <w:marTop w:val="0"/>
                      <w:marBottom w:val="1320"/>
                      <w:divBdr>
                        <w:top w:val="none" w:sz="0" w:space="0" w:color="auto"/>
                        <w:left w:val="none" w:sz="0" w:space="0" w:color="auto"/>
                        <w:bottom w:val="none" w:sz="0" w:space="0" w:color="auto"/>
                        <w:right w:val="none" w:sz="0" w:space="0" w:color="auto"/>
                      </w:divBdr>
                      <w:divsChild>
                        <w:div w:id="844637903">
                          <w:marLeft w:val="0"/>
                          <w:marRight w:val="0"/>
                          <w:marTop w:val="0"/>
                          <w:marBottom w:val="0"/>
                          <w:divBdr>
                            <w:top w:val="none" w:sz="0" w:space="0" w:color="auto"/>
                            <w:left w:val="none" w:sz="0" w:space="0" w:color="auto"/>
                            <w:bottom w:val="none" w:sz="0" w:space="0" w:color="auto"/>
                            <w:right w:val="none" w:sz="0" w:space="0" w:color="auto"/>
                          </w:divBdr>
                          <w:divsChild>
                            <w:div w:id="594363611">
                              <w:marLeft w:val="0"/>
                              <w:marRight w:val="0"/>
                              <w:marTop w:val="0"/>
                              <w:marBottom w:val="0"/>
                              <w:divBdr>
                                <w:top w:val="none" w:sz="0" w:space="0" w:color="auto"/>
                                <w:left w:val="none" w:sz="0" w:space="0" w:color="auto"/>
                                <w:bottom w:val="none" w:sz="0" w:space="0" w:color="auto"/>
                                <w:right w:val="none" w:sz="0" w:space="0" w:color="auto"/>
                              </w:divBdr>
                              <w:divsChild>
                                <w:div w:id="229462936">
                                  <w:marLeft w:val="0"/>
                                  <w:marRight w:val="0"/>
                                  <w:marTop w:val="0"/>
                                  <w:marBottom w:val="0"/>
                                  <w:divBdr>
                                    <w:top w:val="none" w:sz="0" w:space="0" w:color="auto"/>
                                    <w:left w:val="none" w:sz="0" w:space="0" w:color="auto"/>
                                    <w:bottom w:val="none" w:sz="0" w:space="0" w:color="auto"/>
                                    <w:right w:val="none" w:sz="0" w:space="0" w:color="auto"/>
                                  </w:divBdr>
                                </w:div>
                                <w:div w:id="360741830">
                                  <w:marLeft w:val="0"/>
                                  <w:marRight w:val="0"/>
                                  <w:marTop w:val="0"/>
                                  <w:marBottom w:val="0"/>
                                  <w:divBdr>
                                    <w:top w:val="none" w:sz="0" w:space="0" w:color="auto"/>
                                    <w:left w:val="none" w:sz="0" w:space="0" w:color="auto"/>
                                    <w:bottom w:val="none" w:sz="0" w:space="0" w:color="auto"/>
                                    <w:right w:val="none" w:sz="0" w:space="0" w:color="auto"/>
                                  </w:divBdr>
                                </w:div>
                                <w:div w:id="71052250">
                                  <w:marLeft w:val="0"/>
                                  <w:marRight w:val="0"/>
                                  <w:marTop w:val="0"/>
                                  <w:marBottom w:val="0"/>
                                  <w:divBdr>
                                    <w:top w:val="none" w:sz="0" w:space="0" w:color="auto"/>
                                    <w:left w:val="none" w:sz="0" w:space="0" w:color="auto"/>
                                    <w:bottom w:val="none" w:sz="0" w:space="0" w:color="auto"/>
                                    <w:right w:val="none" w:sz="0" w:space="0" w:color="auto"/>
                                  </w:divBdr>
                                </w:div>
                                <w:div w:id="1335719455">
                                  <w:marLeft w:val="0"/>
                                  <w:marRight w:val="0"/>
                                  <w:marTop w:val="0"/>
                                  <w:marBottom w:val="0"/>
                                  <w:divBdr>
                                    <w:top w:val="none" w:sz="0" w:space="0" w:color="auto"/>
                                    <w:left w:val="none" w:sz="0" w:space="0" w:color="auto"/>
                                    <w:bottom w:val="none" w:sz="0" w:space="0" w:color="auto"/>
                                    <w:right w:val="none" w:sz="0" w:space="0" w:color="auto"/>
                                  </w:divBdr>
                                </w:div>
                                <w:div w:id="10321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621286">
      <w:bodyDiv w:val="1"/>
      <w:marLeft w:val="0"/>
      <w:marRight w:val="0"/>
      <w:marTop w:val="0"/>
      <w:marBottom w:val="0"/>
      <w:divBdr>
        <w:top w:val="none" w:sz="0" w:space="0" w:color="auto"/>
        <w:left w:val="none" w:sz="0" w:space="0" w:color="auto"/>
        <w:bottom w:val="none" w:sz="0" w:space="0" w:color="auto"/>
        <w:right w:val="none" w:sz="0" w:space="0" w:color="auto"/>
      </w:divBdr>
    </w:div>
    <w:div w:id="21180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3_06_77_1559.html" TargetMode="External"/><Relationship Id="rId13" Type="http://schemas.openxmlformats.org/officeDocument/2006/relationships/hyperlink" Target="http://ec.europa.eu/environment/life/about/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heic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Con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Forgotten Futurist">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T582o00">
    <w:altName w:val="MS Gothic"/>
    <w:panose1 w:val="00000000000000000000"/>
    <w:charset w:val="80"/>
    <w:family w:val="swiss"/>
    <w:notTrueType/>
    <w:pitch w:val="default"/>
    <w:sig w:usb0="00000001" w:usb1="08070000" w:usb2="00000010" w:usb3="00000000" w:csb0="00020000" w:csb1="00000000"/>
  </w:font>
  <w:font w:name="TimesNewRoman,Ital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72"/>
    <w:rsid w:val="005D03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03D0B814BC7B441EB294767FF45FE288">
    <w:name w:val="03D0B814BC7B441EB294767FF45FE288"/>
    <w:rsid w:val="005D0372"/>
  </w:style>
  <w:style w:type="paragraph" w:customStyle="1" w:styleId="E0C8BF67793542F889E8DA4824A8A5F4">
    <w:name w:val="E0C8BF67793542F889E8DA4824A8A5F4"/>
    <w:rsid w:val="005D0372"/>
  </w:style>
  <w:style w:type="paragraph" w:customStyle="1" w:styleId="A055D41C842E44179A8DD29ED9A1124E">
    <w:name w:val="A055D41C842E44179A8DD29ED9A1124E"/>
    <w:rsid w:val="005D0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BDA2-2301-43C1-86B8-EBE858F8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19960</Words>
  <Characters>132085</Characters>
  <Application>Microsoft Office Word</Application>
  <DocSecurity>0</DocSecurity>
  <Lines>1100</Lines>
  <Paragraphs>303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11</vt:lpstr>
      <vt:lpstr>11</vt:lpstr>
    </vt:vector>
  </TitlesOfParts>
  <Company>EIHP</Company>
  <LinksUpToDate>false</LinksUpToDate>
  <CharactersWithSpaces>151742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Igor Raguzin</dc:creator>
  <cp:lastModifiedBy>Madlena Ožanić</cp:lastModifiedBy>
  <cp:revision>4</cp:revision>
  <cp:lastPrinted>2017-07-25T11:56:00Z</cp:lastPrinted>
  <dcterms:created xsi:type="dcterms:W3CDTF">2017-07-25T14:03:00Z</dcterms:created>
  <dcterms:modified xsi:type="dcterms:W3CDTF">2017-07-25T14:34:00Z</dcterms:modified>
</cp:coreProperties>
</file>