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1ECA7" w14:textId="09C01847" w:rsidR="00CF0691" w:rsidRPr="00924E66" w:rsidRDefault="00E63163"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r w:rsidRPr="00891F15">
        <w:rPr>
          <w:rFonts w:ascii="Times New Roman" w:hAnsi="Times New Roman" w:cs="Times New Roman"/>
          <w:noProof/>
          <w:sz w:val="48"/>
          <w:szCs w:val="50"/>
          <w:lang w:eastAsia="hr-HR"/>
        </w:rPr>
        <w:drawing>
          <wp:anchor distT="0" distB="0" distL="114300" distR="114300" simplePos="0" relativeHeight="251658243" behindDoc="0" locked="0" layoutInCell="1" allowOverlap="1" wp14:anchorId="0DD033A8" wp14:editId="4E313745">
            <wp:simplePos x="0" y="0"/>
            <wp:positionH relativeFrom="margin">
              <wp:posOffset>3155950</wp:posOffset>
            </wp:positionH>
            <wp:positionV relativeFrom="paragraph">
              <wp:posOffset>-677545</wp:posOffset>
            </wp:positionV>
            <wp:extent cx="1371600" cy="13639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go17_logo_.png"/>
                    <pic:cNvPicPr/>
                  </pic:nvPicPr>
                  <pic:blipFill rotWithShape="1">
                    <a:blip r:embed="rId12" cstate="print">
                      <a:extLst>
                        <a:ext uri="{28A0092B-C50C-407E-A947-70E740481C1C}">
                          <a14:useLocalDpi xmlns:a14="http://schemas.microsoft.com/office/drawing/2010/main" val="0"/>
                        </a:ext>
                      </a:extLst>
                    </a:blip>
                    <a:srcRect r="9500"/>
                    <a:stretch/>
                  </pic:blipFill>
                  <pic:spPr bwMode="auto">
                    <a:xfrm>
                      <a:off x="0" y="0"/>
                      <a:ext cx="1371600" cy="1363980"/>
                    </a:xfrm>
                    <a:prstGeom prst="rect">
                      <a:avLst/>
                    </a:prstGeom>
                    <a:ln>
                      <a:noFill/>
                    </a:ln>
                    <a:extLst>
                      <a:ext uri="{53640926-AAD7-44D8-BBD7-CCE9431645EC}">
                        <a14:shadowObscured xmlns:a14="http://schemas.microsoft.com/office/drawing/2010/main"/>
                      </a:ext>
                    </a:extLst>
                  </pic:spPr>
                </pic:pic>
              </a:graphicData>
            </a:graphic>
          </wp:anchor>
        </w:drawing>
      </w:r>
      <w:r w:rsidR="001B6CE6">
        <w:rPr>
          <w:rFonts w:ascii="Times New Roman" w:hAnsi="Times New Roman" w:cs="Times New Roman"/>
          <w:noProof/>
          <w:sz w:val="48"/>
          <w:szCs w:val="50"/>
          <w:lang w:eastAsia="hr-HR"/>
        </w:rPr>
        <mc:AlternateContent>
          <mc:Choice Requires="wps">
            <w:drawing>
              <wp:anchor distT="0" distB="0" distL="114300" distR="114300" simplePos="0" relativeHeight="251658240" behindDoc="0" locked="0" layoutInCell="1" allowOverlap="1" wp14:anchorId="01B4BD56" wp14:editId="29702466">
                <wp:simplePos x="0" y="0"/>
                <wp:positionH relativeFrom="page">
                  <wp:posOffset>366395</wp:posOffset>
                </wp:positionH>
                <wp:positionV relativeFrom="page">
                  <wp:posOffset>212090</wp:posOffset>
                </wp:positionV>
                <wp:extent cx="5207635" cy="1026160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635" cy="102616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BB3109" w14:textId="77777777" w:rsidR="005451CD" w:rsidRPr="00C34C03" w:rsidRDefault="005451CD" w:rsidP="00891F15">
                            <w:pPr>
                              <w:spacing w:after="0" w:line="240" w:lineRule="auto"/>
                              <w:jc w:val="right"/>
                              <w:rPr>
                                <w:rFonts w:cs="Times New Roman"/>
                                <w:b/>
                                <w:color w:val="2E74B5" w:themeColor="accent1" w:themeShade="BF"/>
                                <w:sz w:val="28"/>
                                <w:szCs w:val="24"/>
                              </w:rPr>
                            </w:pPr>
                            <w:r w:rsidRPr="00C34C03">
                              <w:rPr>
                                <w:rFonts w:cs="Times New Roman"/>
                                <w:b/>
                                <w:color w:val="2E74B5" w:themeColor="accent1" w:themeShade="BF"/>
                                <w:sz w:val="28"/>
                                <w:szCs w:val="24"/>
                              </w:rPr>
                              <w:t>UPUTE ZA PRIJAVITELJE</w:t>
                            </w:r>
                          </w:p>
                          <w:p w14:paraId="355527E5" w14:textId="77777777" w:rsidR="005451CD" w:rsidRPr="00453C41" w:rsidRDefault="005451CD" w:rsidP="00891F15">
                            <w:pPr>
                              <w:jc w:val="right"/>
                              <w:rPr>
                                <w:rFonts w:cs="Times New Roman"/>
                                <w:b/>
                                <w:color w:val="2E74B5" w:themeColor="accent1" w:themeShade="BF"/>
                                <w:sz w:val="24"/>
                                <w:szCs w:val="24"/>
                              </w:rPr>
                            </w:pPr>
                          </w:p>
                          <w:p w14:paraId="1EE85F53" w14:textId="77777777" w:rsidR="005451CD" w:rsidRPr="00453C41" w:rsidRDefault="005451CD" w:rsidP="00891F15">
                            <w:pPr>
                              <w:jc w:val="right"/>
                              <w:rPr>
                                <w:rFonts w:cs="Times New Roman"/>
                                <w:b/>
                                <w:color w:val="2E74B5" w:themeColor="accent1" w:themeShade="BF"/>
                                <w:sz w:val="24"/>
                                <w:szCs w:val="24"/>
                              </w:rPr>
                            </w:pPr>
                            <w:r w:rsidRPr="00453C41">
                              <w:rPr>
                                <w:rFonts w:cs="Times New Roman"/>
                                <w:b/>
                                <w:color w:val="2E74B5" w:themeColor="accent1" w:themeShade="BF"/>
                                <w:sz w:val="24"/>
                                <w:szCs w:val="24"/>
                              </w:rPr>
                              <w:t>Poziv na dostavu projektnih prijedloga</w:t>
                            </w:r>
                          </w:p>
                          <w:p w14:paraId="539DB28A" w14:textId="77777777" w:rsidR="005451CD" w:rsidRPr="008937DD" w:rsidRDefault="005451CD" w:rsidP="008937DD">
                            <w:pPr>
                              <w:pStyle w:val="Title"/>
                              <w:jc w:val="right"/>
                              <w:rPr>
                                <w:color w:val="000000" w:themeColor="text1"/>
                                <w:lang w:val="en-US"/>
                              </w:rPr>
                            </w:pPr>
                            <w:r w:rsidRPr="008937DD">
                              <w:rPr>
                                <w:color w:val="000000" w:themeColor="text1"/>
                                <w:lang w:val="en-US"/>
                              </w:rPr>
                              <w:t>IZGRADNJA I OPREMANJE PROIZVODNIH KAPACITETA MSP</w:t>
                            </w:r>
                          </w:p>
                          <w:p w14:paraId="63D74B98" w14:textId="283F3196" w:rsidR="005451CD" w:rsidRPr="00453C41" w:rsidRDefault="005451CD" w:rsidP="00891F15">
                            <w:pPr>
                              <w:jc w:val="right"/>
                              <w:rPr>
                                <w:rFonts w:cs="Times New Roman"/>
                                <w:b/>
                                <w:color w:val="0070C0"/>
                                <w:sz w:val="24"/>
                                <w:szCs w:val="24"/>
                              </w:rPr>
                            </w:pPr>
                            <w:r w:rsidRPr="00453C41">
                              <w:rPr>
                                <w:rFonts w:cs="Times New Roman"/>
                                <w:b/>
                                <w:color w:val="2E74B5" w:themeColor="accent1" w:themeShade="BF"/>
                                <w:sz w:val="24"/>
                                <w:szCs w:val="24"/>
                              </w:rPr>
                              <w:t xml:space="preserve">otvoreni postupak u modalitetu </w:t>
                            </w:r>
                            <w:r>
                              <w:rPr>
                                <w:rFonts w:cs="Times New Roman"/>
                                <w:b/>
                                <w:color w:val="2E74B5" w:themeColor="accent1" w:themeShade="BF"/>
                                <w:sz w:val="24"/>
                                <w:szCs w:val="24"/>
                              </w:rPr>
                              <w:t>privremenog</w:t>
                            </w:r>
                            <w:r w:rsidRPr="00453C41">
                              <w:rPr>
                                <w:rFonts w:cs="Times New Roman"/>
                                <w:b/>
                                <w:color w:val="2E74B5" w:themeColor="accent1" w:themeShade="BF"/>
                                <w:sz w:val="24"/>
                                <w:szCs w:val="24"/>
                              </w:rPr>
                              <w:t xml:space="preserve"> Poziva</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left:0;text-align:left;margin-left:28.85pt;margin-top:16.7pt;width:410.05pt;height:808pt;z-index:251658240;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" fillcolor="#f2f2f2 [3052]" stroked="f" strokeweight="1pt">
                <v:path arrowok="t"/>
                <v:textbox inset="21.6pt,1in,21.6pt">
                  <w:txbxContent>
                    <w:p w14:paraId="71BB3109" w14:textId="77777777" w:rsidR="005451CD" w:rsidRPr="00C34C03" w:rsidRDefault="005451CD" w:rsidP="00891F15">
                      <w:pPr>
                        <w:spacing w:after="0" w:line="240" w:lineRule="auto"/>
                        <w:jc w:val="right"/>
                        <w:rPr>
                          <w:rFonts w:cs="Times New Roman"/>
                          <w:b/>
                          <w:color w:val="2E74B5" w:themeColor="accent1" w:themeShade="BF"/>
                          <w:sz w:val="28"/>
                          <w:szCs w:val="24"/>
                        </w:rPr>
                      </w:pPr>
                      <w:r w:rsidRPr="00C34C03">
                        <w:rPr>
                          <w:rFonts w:cs="Times New Roman"/>
                          <w:b/>
                          <w:color w:val="2E74B5" w:themeColor="accent1" w:themeShade="BF"/>
                          <w:sz w:val="28"/>
                          <w:szCs w:val="24"/>
                        </w:rPr>
                        <w:t>UPUTE ZA PRIJAVITELJE</w:t>
                      </w:r>
                    </w:p>
                    <w:p w14:paraId="355527E5" w14:textId="77777777" w:rsidR="005451CD" w:rsidRPr="00453C41" w:rsidRDefault="005451CD" w:rsidP="00891F15">
                      <w:pPr>
                        <w:jc w:val="right"/>
                        <w:rPr>
                          <w:rFonts w:cs="Times New Roman"/>
                          <w:b/>
                          <w:color w:val="2E74B5" w:themeColor="accent1" w:themeShade="BF"/>
                          <w:sz w:val="24"/>
                          <w:szCs w:val="24"/>
                        </w:rPr>
                      </w:pPr>
                    </w:p>
                    <w:p w14:paraId="1EE85F53" w14:textId="77777777" w:rsidR="005451CD" w:rsidRPr="00453C41" w:rsidRDefault="005451CD" w:rsidP="00891F15">
                      <w:pPr>
                        <w:jc w:val="right"/>
                        <w:rPr>
                          <w:rFonts w:cs="Times New Roman"/>
                          <w:b/>
                          <w:color w:val="2E74B5" w:themeColor="accent1" w:themeShade="BF"/>
                          <w:sz w:val="24"/>
                          <w:szCs w:val="24"/>
                        </w:rPr>
                      </w:pPr>
                      <w:r w:rsidRPr="00453C41">
                        <w:rPr>
                          <w:rFonts w:cs="Times New Roman"/>
                          <w:b/>
                          <w:color w:val="2E74B5" w:themeColor="accent1" w:themeShade="BF"/>
                          <w:sz w:val="24"/>
                          <w:szCs w:val="24"/>
                        </w:rPr>
                        <w:t>Poziv na dostavu projektnih prijedloga</w:t>
                      </w:r>
                    </w:p>
                    <w:p w14:paraId="539DB28A" w14:textId="77777777" w:rsidR="005451CD" w:rsidRPr="008937DD" w:rsidRDefault="005451CD" w:rsidP="008937DD">
                      <w:pPr>
                        <w:pStyle w:val="Title"/>
                        <w:jc w:val="right"/>
                        <w:rPr>
                          <w:color w:val="000000" w:themeColor="text1"/>
                          <w:lang w:val="en-US"/>
                        </w:rPr>
                      </w:pPr>
                      <w:r w:rsidRPr="008937DD">
                        <w:rPr>
                          <w:color w:val="000000" w:themeColor="text1"/>
                          <w:lang w:val="en-US"/>
                        </w:rPr>
                        <w:t>IZGRADNJA I OPREMANJE PROIZVODNIH KAPACITETA MSP</w:t>
                      </w:r>
                    </w:p>
                    <w:p w14:paraId="63D74B98" w14:textId="283F3196" w:rsidR="005451CD" w:rsidRPr="00453C41" w:rsidRDefault="005451CD" w:rsidP="00891F15">
                      <w:pPr>
                        <w:jc w:val="right"/>
                        <w:rPr>
                          <w:rFonts w:cs="Times New Roman"/>
                          <w:b/>
                          <w:color w:val="0070C0"/>
                          <w:sz w:val="24"/>
                          <w:szCs w:val="24"/>
                        </w:rPr>
                      </w:pPr>
                      <w:r w:rsidRPr="00453C41">
                        <w:rPr>
                          <w:rFonts w:cs="Times New Roman"/>
                          <w:b/>
                          <w:color w:val="2E74B5" w:themeColor="accent1" w:themeShade="BF"/>
                          <w:sz w:val="24"/>
                          <w:szCs w:val="24"/>
                        </w:rPr>
                        <w:t xml:space="preserve">otvoreni postupak u modalitetu </w:t>
                      </w:r>
                      <w:r>
                        <w:rPr>
                          <w:rFonts w:cs="Times New Roman"/>
                          <w:b/>
                          <w:color w:val="2E74B5" w:themeColor="accent1" w:themeShade="BF"/>
                          <w:sz w:val="24"/>
                          <w:szCs w:val="24"/>
                        </w:rPr>
                        <w:t>privremenog</w:t>
                      </w:r>
                      <w:r w:rsidRPr="00453C41">
                        <w:rPr>
                          <w:rFonts w:cs="Times New Roman"/>
                          <w:b/>
                          <w:color w:val="2E74B5" w:themeColor="accent1" w:themeShade="BF"/>
                          <w:sz w:val="24"/>
                          <w:szCs w:val="24"/>
                        </w:rPr>
                        <w:t xml:space="preserve"> Poziva</w:t>
                      </w:r>
                    </w:p>
                  </w:txbxContent>
                </v:textbox>
                <w10:wrap anchorx="page" anchory="page"/>
              </v:rect>
            </w:pict>
          </mc:Fallback>
        </mc:AlternateContent>
      </w:r>
      <w:r w:rsidR="001B6CE6">
        <w:rPr>
          <w:rFonts w:ascii="Times New Roman" w:hAnsi="Times New Roman" w:cs="Times New Roman"/>
          <w:noProof/>
          <w:sz w:val="48"/>
          <w:szCs w:val="50"/>
          <w:lang w:eastAsia="hr-HR"/>
        </w:rPr>
        <mc:AlternateContent>
          <mc:Choice Requires="wps">
            <w:drawing>
              <wp:anchor distT="0" distB="0" distL="114300" distR="114300" simplePos="0" relativeHeight="251658241" behindDoc="0" locked="0" layoutInCell="1" allowOverlap="1" wp14:anchorId="3560EAF3" wp14:editId="22C03111">
                <wp:simplePos x="0" y="0"/>
                <wp:positionH relativeFrom="page">
                  <wp:posOffset>5614670</wp:posOffset>
                </wp:positionH>
                <wp:positionV relativeFrom="page">
                  <wp:posOffset>217805</wp:posOffset>
                </wp:positionV>
                <wp:extent cx="1824355" cy="1026033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4355" cy="1026033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8814FD" w14:textId="77777777" w:rsidR="005451CD" w:rsidRDefault="005451CD" w:rsidP="00891F15"/>
                          <w:p w14:paraId="2C99E2D0" w14:textId="77777777" w:rsidR="005451CD" w:rsidRDefault="005451CD" w:rsidP="00891F15">
                            <w:pPr>
                              <w:spacing w:after="0" w:line="240" w:lineRule="auto"/>
                              <w:jc w:val="center"/>
                              <w:rPr>
                                <w:rFonts w:cs="Times New Roman"/>
                                <w:b/>
                                <w:sz w:val="24"/>
                                <w:szCs w:val="24"/>
                              </w:rPr>
                            </w:pPr>
                          </w:p>
                          <w:p w14:paraId="269F022E" w14:textId="77777777" w:rsidR="005451CD" w:rsidRDefault="005451CD" w:rsidP="00891F15">
                            <w:pPr>
                              <w:spacing w:after="0" w:line="240" w:lineRule="auto"/>
                              <w:jc w:val="center"/>
                              <w:rPr>
                                <w:rFonts w:cs="Times New Roman"/>
                                <w:b/>
                                <w:sz w:val="24"/>
                                <w:szCs w:val="24"/>
                              </w:rPr>
                            </w:pPr>
                          </w:p>
                          <w:p w14:paraId="3D237687" w14:textId="77777777" w:rsidR="005451CD" w:rsidRDefault="005451CD" w:rsidP="00891F15">
                            <w:pPr>
                              <w:spacing w:after="0" w:line="240" w:lineRule="auto"/>
                              <w:jc w:val="center"/>
                              <w:rPr>
                                <w:rFonts w:cs="Times New Roman"/>
                                <w:b/>
                                <w:sz w:val="24"/>
                                <w:szCs w:val="24"/>
                              </w:rPr>
                            </w:pPr>
                          </w:p>
                          <w:p w14:paraId="1486EE64" w14:textId="77777777" w:rsidR="005451CD" w:rsidRDefault="005451CD" w:rsidP="00891F15">
                            <w:pPr>
                              <w:spacing w:after="0" w:line="240" w:lineRule="auto"/>
                              <w:jc w:val="center"/>
                              <w:rPr>
                                <w:rFonts w:cs="Times New Roman"/>
                                <w:b/>
                                <w:sz w:val="24"/>
                                <w:szCs w:val="24"/>
                              </w:rPr>
                            </w:pPr>
                          </w:p>
                          <w:p w14:paraId="17742189" w14:textId="77777777" w:rsidR="005451CD" w:rsidRDefault="005451CD" w:rsidP="00891F15">
                            <w:pPr>
                              <w:spacing w:after="0" w:line="240" w:lineRule="auto"/>
                              <w:jc w:val="center"/>
                              <w:rPr>
                                <w:rFonts w:cs="Times New Roman"/>
                                <w:b/>
                                <w:sz w:val="24"/>
                                <w:szCs w:val="24"/>
                              </w:rPr>
                            </w:pPr>
                          </w:p>
                          <w:p w14:paraId="5D3748E1" w14:textId="77777777" w:rsidR="005451CD" w:rsidRDefault="005451CD" w:rsidP="00891F15">
                            <w:pPr>
                              <w:spacing w:after="0" w:line="240" w:lineRule="auto"/>
                              <w:jc w:val="center"/>
                              <w:rPr>
                                <w:rFonts w:cs="Times New Roman"/>
                                <w:b/>
                                <w:sz w:val="24"/>
                                <w:szCs w:val="24"/>
                              </w:rPr>
                            </w:pPr>
                          </w:p>
                          <w:p w14:paraId="2CF3BDDA" w14:textId="77777777" w:rsidR="005451CD" w:rsidRDefault="005451CD" w:rsidP="00891F15">
                            <w:pPr>
                              <w:spacing w:after="0" w:line="240" w:lineRule="auto"/>
                              <w:jc w:val="center"/>
                              <w:rPr>
                                <w:rFonts w:cs="Times New Roman"/>
                                <w:b/>
                                <w:sz w:val="24"/>
                                <w:szCs w:val="24"/>
                              </w:rPr>
                            </w:pPr>
                          </w:p>
                          <w:p w14:paraId="1DC70D11" w14:textId="77777777" w:rsidR="005451CD" w:rsidRDefault="005451CD" w:rsidP="00891F15">
                            <w:pPr>
                              <w:spacing w:after="0" w:line="240" w:lineRule="auto"/>
                              <w:jc w:val="center"/>
                              <w:rPr>
                                <w:rFonts w:cs="Times New Roman"/>
                                <w:b/>
                                <w:sz w:val="32"/>
                                <w:szCs w:val="24"/>
                              </w:rPr>
                            </w:pPr>
                          </w:p>
                          <w:p w14:paraId="40E5570C" w14:textId="3C3829D2" w:rsidR="005451CD" w:rsidRDefault="005451CD" w:rsidP="00891F15">
                            <w:pPr>
                              <w:spacing w:after="0" w:line="240" w:lineRule="auto"/>
                              <w:jc w:val="center"/>
                              <w:rPr>
                                <w:rFonts w:eastAsiaTheme="minorHAnsi" w:cs="Times New Roman"/>
                                <w:b/>
                                <w:color w:val="0070C0"/>
                                <w:sz w:val="24"/>
                                <w:szCs w:val="24"/>
                              </w:rPr>
                            </w:pPr>
                            <w:r w:rsidRPr="00453C41">
                              <w:rPr>
                                <w:rFonts w:cs="Times New Roman"/>
                                <w:b/>
                                <w:sz w:val="32"/>
                                <w:szCs w:val="24"/>
                              </w:rPr>
                              <w:t xml:space="preserve">Referentni broj: </w:t>
                            </w:r>
                            <w:r w:rsidRPr="00053D0D">
                              <w:rPr>
                                <w:rStyle w:val="Bodytext20"/>
                                <w:rFonts w:asciiTheme="minorHAnsi" w:eastAsiaTheme="minorHAnsi" w:hAnsiTheme="minorHAnsi"/>
                                <w:color w:val="FFFFFF" w:themeColor="background1"/>
                                <w:sz w:val="36"/>
                                <w:lang w:val="hr-HR"/>
                              </w:rPr>
                              <w:t>KK.03.2.1.</w:t>
                            </w:r>
                            <w:r w:rsidRPr="005451CD">
                              <w:rPr>
                                <w:rStyle w:val="Bodytext20"/>
                                <w:rFonts w:asciiTheme="minorHAnsi" w:eastAsiaTheme="minorHAnsi" w:hAnsiTheme="minorHAnsi"/>
                                <w:color w:val="FFFFFF" w:themeColor="background1"/>
                                <w:sz w:val="36"/>
                                <w:highlight w:val="darkBlue"/>
                                <w:lang w:val="hr-HR"/>
                              </w:rPr>
                              <w:t>xx</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left:0;text-align:left;margin-left:442.1pt;margin-top:17.15pt;width:143.65pt;height:807.9pt;z-index:251658241;visibility:visible;mso-wrap-style:square;mso-width-percent:242;mso-height-percent:960;mso-wrap-distance-left:9pt;mso-wrap-distance-top:0;mso-wrap-distance-right:9pt;mso-wrap-distance-bottom:0;mso-position-horizontal:absolute;mso-position-horizontal-relative:page;mso-position-vertical:absolute;mso-position-vertical-relative:page;mso-width-percent:242;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" fillcolor="#7f7f7f [1612]" stroked="f" strokeweight="1pt">
                <v:path arrowok="t"/>
                <v:textbox inset="14.4pt,,14.4pt">
                  <w:txbxContent>
                    <w:p w14:paraId="118814FD" w14:textId="77777777" w:rsidR="005451CD" w:rsidRDefault="005451CD" w:rsidP="00891F15"/>
                    <w:p w14:paraId="2C99E2D0" w14:textId="77777777" w:rsidR="005451CD" w:rsidRDefault="005451CD" w:rsidP="00891F15">
                      <w:pPr>
                        <w:spacing w:after="0" w:line="240" w:lineRule="auto"/>
                        <w:jc w:val="center"/>
                        <w:rPr>
                          <w:rFonts w:cs="Times New Roman"/>
                          <w:b/>
                          <w:sz w:val="24"/>
                          <w:szCs w:val="24"/>
                        </w:rPr>
                      </w:pPr>
                    </w:p>
                    <w:p w14:paraId="269F022E" w14:textId="77777777" w:rsidR="005451CD" w:rsidRDefault="005451CD" w:rsidP="00891F15">
                      <w:pPr>
                        <w:spacing w:after="0" w:line="240" w:lineRule="auto"/>
                        <w:jc w:val="center"/>
                        <w:rPr>
                          <w:rFonts w:cs="Times New Roman"/>
                          <w:b/>
                          <w:sz w:val="24"/>
                          <w:szCs w:val="24"/>
                        </w:rPr>
                      </w:pPr>
                    </w:p>
                    <w:p w14:paraId="3D237687" w14:textId="77777777" w:rsidR="005451CD" w:rsidRDefault="005451CD" w:rsidP="00891F15">
                      <w:pPr>
                        <w:spacing w:after="0" w:line="240" w:lineRule="auto"/>
                        <w:jc w:val="center"/>
                        <w:rPr>
                          <w:rFonts w:cs="Times New Roman"/>
                          <w:b/>
                          <w:sz w:val="24"/>
                          <w:szCs w:val="24"/>
                        </w:rPr>
                      </w:pPr>
                    </w:p>
                    <w:p w14:paraId="1486EE64" w14:textId="77777777" w:rsidR="005451CD" w:rsidRDefault="005451CD" w:rsidP="00891F15">
                      <w:pPr>
                        <w:spacing w:after="0" w:line="240" w:lineRule="auto"/>
                        <w:jc w:val="center"/>
                        <w:rPr>
                          <w:rFonts w:cs="Times New Roman"/>
                          <w:b/>
                          <w:sz w:val="24"/>
                          <w:szCs w:val="24"/>
                        </w:rPr>
                      </w:pPr>
                    </w:p>
                    <w:p w14:paraId="17742189" w14:textId="77777777" w:rsidR="005451CD" w:rsidRDefault="005451CD" w:rsidP="00891F15">
                      <w:pPr>
                        <w:spacing w:after="0" w:line="240" w:lineRule="auto"/>
                        <w:jc w:val="center"/>
                        <w:rPr>
                          <w:rFonts w:cs="Times New Roman"/>
                          <w:b/>
                          <w:sz w:val="24"/>
                          <w:szCs w:val="24"/>
                        </w:rPr>
                      </w:pPr>
                    </w:p>
                    <w:p w14:paraId="5D3748E1" w14:textId="77777777" w:rsidR="005451CD" w:rsidRDefault="005451CD" w:rsidP="00891F15">
                      <w:pPr>
                        <w:spacing w:after="0" w:line="240" w:lineRule="auto"/>
                        <w:jc w:val="center"/>
                        <w:rPr>
                          <w:rFonts w:cs="Times New Roman"/>
                          <w:b/>
                          <w:sz w:val="24"/>
                          <w:szCs w:val="24"/>
                        </w:rPr>
                      </w:pPr>
                    </w:p>
                    <w:p w14:paraId="2CF3BDDA" w14:textId="77777777" w:rsidR="005451CD" w:rsidRDefault="005451CD" w:rsidP="00891F15">
                      <w:pPr>
                        <w:spacing w:after="0" w:line="240" w:lineRule="auto"/>
                        <w:jc w:val="center"/>
                        <w:rPr>
                          <w:rFonts w:cs="Times New Roman"/>
                          <w:b/>
                          <w:sz w:val="24"/>
                          <w:szCs w:val="24"/>
                        </w:rPr>
                      </w:pPr>
                    </w:p>
                    <w:p w14:paraId="1DC70D11" w14:textId="77777777" w:rsidR="005451CD" w:rsidRDefault="005451CD" w:rsidP="00891F15">
                      <w:pPr>
                        <w:spacing w:after="0" w:line="240" w:lineRule="auto"/>
                        <w:jc w:val="center"/>
                        <w:rPr>
                          <w:rFonts w:cs="Times New Roman"/>
                          <w:b/>
                          <w:sz w:val="32"/>
                          <w:szCs w:val="24"/>
                        </w:rPr>
                      </w:pPr>
                    </w:p>
                    <w:p w14:paraId="40E5570C" w14:textId="3C3829D2" w:rsidR="005451CD" w:rsidRDefault="005451CD" w:rsidP="00891F15">
                      <w:pPr>
                        <w:spacing w:after="0" w:line="240" w:lineRule="auto"/>
                        <w:jc w:val="center"/>
                        <w:rPr>
                          <w:rFonts w:eastAsiaTheme="minorHAnsi" w:cs="Times New Roman"/>
                          <w:b/>
                          <w:color w:val="0070C0"/>
                          <w:sz w:val="24"/>
                          <w:szCs w:val="24"/>
                        </w:rPr>
                      </w:pPr>
                      <w:r w:rsidRPr="00453C41">
                        <w:rPr>
                          <w:rFonts w:cs="Times New Roman"/>
                          <w:b/>
                          <w:sz w:val="32"/>
                          <w:szCs w:val="24"/>
                        </w:rPr>
                        <w:t xml:space="preserve">Referentni broj: </w:t>
                      </w:r>
                      <w:r w:rsidRPr="00053D0D">
                        <w:rPr>
                          <w:rStyle w:val="Bodytext20"/>
                          <w:rFonts w:asciiTheme="minorHAnsi" w:eastAsiaTheme="minorHAnsi" w:hAnsiTheme="minorHAnsi"/>
                          <w:color w:val="FFFFFF" w:themeColor="background1"/>
                          <w:sz w:val="36"/>
                          <w:lang w:val="hr-HR"/>
                        </w:rPr>
                        <w:t>KK.03.2.1.</w:t>
                      </w:r>
                      <w:r w:rsidRPr="005451CD">
                        <w:rPr>
                          <w:rStyle w:val="Bodytext20"/>
                          <w:rFonts w:asciiTheme="minorHAnsi" w:eastAsiaTheme="minorHAnsi" w:hAnsiTheme="minorHAnsi"/>
                          <w:color w:val="FFFFFF" w:themeColor="background1"/>
                          <w:sz w:val="36"/>
                          <w:highlight w:val="darkBlue"/>
                          <w:lang w:val="hr-HR"/>
                        </w:rPr>
                        <w:t>xx</w:t>
                      </w:r>
                    </w:p>
                  </w:txbxContent>
                </v:textbox>
                <w10:wrap anchorx="page" anchory="page"/>
              </v:rect>
            </w:pict>
          </mc:Fallback>
        </mc:AlternateContent>
      </w:r>
    </w:p>
    <w:p w14:paraId="2E308595" w14:textId="53A61BBD" w:rsidR="008B4AD8" w:rsidRPr="00924E66" w:rsidRDefault="008B4AD8" w:rsidP="004166AA">
      <w:pPr>
        <w:rPr>
          <w:rFonts w:ascii="Times New Roman" w:hAnsi="Times New Roman" w:cs="Times New Roman"/>
          <w:sz w:val="24"/>
          <w:szCs w:val="24"/>
        </w:rPr>
      </w:pPr>
    </w:p>
    <w:p w14:paraId="16816EDC" w14:textId="26830A90" w:rsidR="007A10B0" w:rsidRPr="00924E66" w:rsidRDefault="007A10B0" w:rsidP="00866D63">
      <w:pPr>
        <w:pStyle w:val="NoSpacing"/>
        <w:rPr>
          <w:rFonts w:ascii="Times New Roman" w:hAnsi="Times New Roman" w:cs="Times New Roman"/>
        </w:rPr>
      </w:pPr>
    </w:p>
    <w:p w14:paraId="7E86BD91" w14:textId="0C38F52E" w:rsidR="007A10B0" w:rsidRPr="00924E66" w:rsidRDefault="007A10B0" w:rsidP="00866D63">
      <w:pPr>
        <w:pStyle w:val="NoSpacing"/>
        <w:rPr>
          <w:rFonts w:ascii="Times New Roman" w:hAnsi="Times New Roman" w:cs="Times New Roman"/>
        </w:rPr>
      </w:pPr>
    </w:p>
    <w:p w14:paraId="1223671A" w14:textId="5B05B0D2" w:rsidR="0056179A" w:rsidRPr="00924E66" w:rsidRDefault="0056179A" w:rsidP="008937DD">
      <w:pPr>
        <w:rPr>
          <w:rFonts w:eastAsiaTheme="majorEastAsia"/>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73371AFF" w14:textId="3D5C71A4" w:rsidR="00BC51BD" w:rsidRPr="00924E66" w:rsidRDefault="00BC51BD" w:rsidP="008937DD">
      <w:pPr>
        <w:rPr>
          <w:rFonts w:eastAsiaTheme="majorEastAsia"/>
        </w:rPr>
      </w:pPr>
    </w:p>
    <w:p w14:paraId="24139E93" w14:textId="0022A867" w:rsidR="00FD58B8" w:rsidRPr="00924E66" w:rsidRDefault="00FD58B8" w:rsidP="008937DD">
      <w:pPr>
        <w:rPr>
          <w:rFonts w:eastAsiaTheme="majorEastAsia"/>
        </w:rPr>
      </w:pPr>
    </w:p>
    <w:p w14:paraId="1FB743A6" w14:textId="4CA31DDB" w:rsidR="00FD58B8" w:rsidRPr="00924E66" w:rsidRDefault="00FD58B8" w:rsidP="008937DD">
      <w:pPr>
        <w:rPr>
          <w:rFonts w:eastAsiaTheme="majorEastAsia"/>
        </w:rPr>
      </w:pPr>
    </w:p>
    <w:p w14:paraId="54AAED67" w14:textId="28BD3B5F" w:rsidR="00242022" w:rsidRPr="00924E66" w:rsidRDefault="00242022" w:rsidP="008937DD">
      <w:pPr>
        <w:rPr>
          <w:rFonts w:eastAsiaTheme="majorEastAsia"/>
        </w:rPr>
      </w:pPr>
    </w:p>
    <w:p w14:paraId="3C6267CD" w14:textId="7E9B6115" w:rsidR="00242022" w:rsidRPr="00924E66" w:rsidRDefault="00242022" w:rsidP="008937DD">
      <w:pPr>
        <w:rPr>
          <w:rFonts w:eastAsiaTheme="majorEastAsia"/>
        </w:rPr>
      </w:pPr>
    </w:p>
    <w:p w14:paraId="26350615" w14:textId="29E85DF6" w:rsidR="00FD58B8" w:rsidRPr="00924E66" w:rsidRDefault="00FD58B8" w:rsidP="008937DD">
      <w:pPr>
        <w:rPr>
          <w:rFonts w:eastAsiaTheme="majorEastAsia"/>
        </w:rPr>
      </w:pPr>
    </w:p>
    <w:p w14:paraId="5B37089A" w14:textId="52697F9B" w:rsidR="00FD58B8" w:rsidRPr="00924E66" w:rsidRDefault="00FD58B8" w:rsidP="008937DD">
      <w:pPr>
        <w:rPr>
          <w:rFonts w:eastAsiaTheme="majorEastAsia"/>
        </w:rPr>
      </w:pPr>
    </w:p>
    <w:p w14:paraId="6951E5E4" w14:textId="345143F6" w:rsidR="00BC51BD" w:rsidRPr="00924E66" w:rsidRDefault="00BC51BD" w:rsidP="008937DD">
      <w:pPr>
        <w:rPr>
          <w:rFonts w:eastAsiaTheme="majorEastAsia"/>
        </w:rPr>
      </w:pPr>
    </w:p>
    <w:p w14:paraId="05ED55E4" w14:textId="2CA9085D" w:rsidR="00AB5DA2" w:rsidRPr="00924E66" w:rsidRDefault="00AB5DA2" w:rsidP="008937DD">
      <w:pPr>
        <w:rPr>
          <w:rFonts w:eastAsiaTheme="majorEastAsia"/>
        </w:rPr>
      </w:pPr>
    </w:p>
    <w:p w14:paraId="7D04BB2E" w14:textId="6BB2A303" w:rsidR="00AB5DA2" w:rsidRPr="00924E66" w:rsidRDefault="00AB5DA2" w:rsidP="008937DD">
      <w:pPr>
        <w:rPr>
          <w:rFonts w:eastAsiaTheme="majorEastAsia"/>
        </w:rPr>
      </w:pPr>
    </w:p>
    <w:p w14:paraId="398DCC1F" w14:textId="3F249204" w:rsidR="00CD7EEF" w:rsidRPr="00924E66" w:rsidRDefault="00CD7EEF" w:rsidP="00924E66">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14:paraId="0FDC9735" w14:textId="79027AE4" w:rsidR="00924E66" w:rsidRDefault="00924E66" w:rsidP="00AB5DA2">
      <w:pPr>
        <w:overflowPunct w:val="0"/>
        <w:autoSpaceDE w:val="0"/>
        <w:autoSpaceDN w:val="0"/>
        <w:adjustRightInd w:val="0"/>
        <w:spacing w:after="0" w:line="480" w:lineRule="auto"/>
        <w:textAlignment w:val="baseline"/>
        <w:rPr>
          <w:rFonts w:ascii="Times New Roman" w:eastAsia="Times New Roman" w:hAnsi="Times New Roman" w:cs="Times New Roman"/>
          <w:sz w:val="24"/>
          <w:szCs w:val="24"/>
        </w:rPr>
      </w:pPr>
    </w:p>
    <w:p w14:paraId="1CA18CD8" w14:textId="0468FF66" w:rsidR="004F72AD" w:rsidRDefault="00891F15">
      <w:pPr>
        <w:spacing w:after="160" w:line="259" w:lineRule="auto"/>
        <w:rPr>
          <w:rFonts w:ascii="Times New Roman" w:eastAsia="Times New Roman" w:hAnsi="Times New Roman" w:cs="Times New Roman"/>
          <w:sz w:val="24"/>
          <w:szCs w:val="24"/>
        </w:rPr>
      </w:pPr>
      <w:r w:rsidRPr="00891F15">
        <w:rPr>
          <w:rFonts w:ascii="Times New Roman" w:hAnsi="Times New Roman" w:cs="Times New Roman"/>
          <w:noProof/>
          <w:sz w:val="48"/>
          <w:szCs w:val="50"/>
          <w:lang w:eastAsia="hr-HR"/>
        </w:rPr>
        <w:drawing>
          <wp:anchor distT="0" distB="0" distL="114300" distR="114300" simplePos="0" relativeHeight="251658242" behindDoc="0" locked="0" layoutInCell="1" allowOverlap="1" wp14:anchorId="622241D8" wp14:editId="5744E5F1">
            <wp:simplePos x="0" y="0"/>
            <wp:positionH relativeFrom="margin">
              <wp:posOffset>-527685</wp:posOffset>
            </wp:positionH>
            <wp:positionV relativeFrom="paragraph">
              <wp:posOffset>4755515</wp:posOffset>
            </wp:positionV>
            <wp:extent cx="7047952" cy="1409700"/>
            <wp:effectExtent l="0" t="0" r="635" b="0"/>
            <wp:wrapNone/>
            <wp:docPr id="6" name="Picture 6"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7952" cy="1409700"/>
                    </a:xfrm>
                    <a:prstGeom prst="rect">
                      <a:avLst/>
                    </a:prstGeom>
                    <a:noFill/>
                    <a:ln>
                      <a:noFill/>
                    </a:ln>
                  </pic:spPr>
                </pic:pic>
              </a:graphicData>
            </a:graphic>
          </wp:anchor>
        </w:drawing>
      </w:r>
      <w:r w:rsidR="004F72AD">
        <w:rPr>
          <w:rFonts w:ascii="Times New Roman" w:eastAsia="Times New Roman" w:hAnsi="Times New Roman" w:cs="Times New Roman"/>
          <w:sz w:val="24"/>
          <w:szCs w:val="24"/>
        </w:rPr>
        <w:br w:type="page"/>
      </w:r>
    </w:p>
    <w:p w14:paraId="76F796E3" w14:textId="77777777" w:rsidR="00351111" w:rsidRPr="00351111" w:rsidRDefault="00351111" w:rsidP="00351111">
      <w:pPr>
        <w:pStyle w:val="Title"/>
        <w:rPr>
          <w:color w:val="4472C4" w:themeColor="accent5"/>
          <w:sz w:val="20"/>
          <w:szCs w:val="20"/>
        </w:rPr>
      </w:pPr>
      <w:r w:rsidRPr="00351111">
        <w:rPr>
          <w:color w:val="4472C4" w:themeColor="accent5"/>
          <w:sz w:val="20"/>
          <w:szCs w:val="20"/>
        </w:rPr>
        <w:lastRenderedPageBreak/>
        <w:t>UPUTE ZA PRIJAVITELJE</w:t>
      </w:r>
    </w:p>
    <w:p w14:paraId="1364782E" w14:textId="77777777" w:rsidR="00351111" w:rsidRPr="00453C41" w:rsidRDefault="00351111" w:rsidP="00351111">
      <w:pPr>
        <w:pStyle w:val="Title"/>
        <w:rPr>
          <w:sz w:val="24"/>
        </w:rPr>
      </w:pPr>
    </w:p>
    <w:p w14:paraId="10633DFA" w14:textId="77777777" w:rsidR="00351111" w:rsidRPr="00453C41" w:rsidRDefault="00351111" w:rsidP="00351111">
      <w:pPr>
        <w:pStyle w:val="Title"/>
        <w:rPr>
          <w:sz w:val="24"/>
        </w:rPr>
      </w:pPr>
      <w:r w:rsidRPr="00453C41">
        <w:rPr>
          <w:sz w:val="24"/>
        </w:rPr>
        <w:t>Poziv na dostavu projektnih prijedloga</w:t>
      </w:r>
    </w:p>
    <w:p w14:paraId="4A4D5B50" w14:textId="77777777" w:rsidR="00351111" w:rsidRPr="00351111" w:rsidRDefault="00351111" w:rsidP="00351111">
      <w:pPr>
        <w:pStyle w:val="Title"/>
      </w:pPr>
      <w:r w:rsidRPr="00351111">
        <w:t>IZGRADNJA I OPREMANJE PROIZVODNIH KAPACITETA MSP</w:t>
      </w:r>
    </w:p>
    <w:p w14:paraId="14B4EE72" w14:textId="57776BB8" w:rsidR="00351111" w:rsidRPr="00453C41" w:rsidRDefault="00351111" w:rsidP="00351111">
      <w:pPr>
        <w:jc w:val="right"/>
        <w:rPr>
          <w:rFonts w:cs="Times New Roman"/>
          <w:b/>
          <w:color w:val="0070C0"/>
          <w:sz w:val="24"/>
          <w:szCs w:val="24"/>
        </w:rPr>
      </w:pPr>
      <w:r w:rsidRPr="00453C41">
        <w:rPr>
          <w:rFonts w:cs="Times New Roman"/>
          <w:b/>
          <w:color w:val="2E74B5" w:themeColor="accent1" w:themeShade="BF"/>
          <w:sz w:val="24"/>
          <w:szCs w:val="24"/>
        </w:rPr>
        <w:t xml:space="preserve">otvoreni postupak u modalitetu </w:t>
      </w:r>
      <w:r w:rsidR="00E63163">
        <w:rPr>
          <w:rFonts w:cs="Times New Roman"/>
          <w:b/>
          <w:color w:val="2E74B5" w:themeColor="accent1" w:themeShade="BF"/>
          <w:sz w:val="24"/>
          <w:szCs w:val="24"/>
        </w:rPr>
        <w:t>privremenog</w:t>
      </w:r>
      <w:r w:rsidR="00E63163" w:rsidRPr="00453C41">
        <w:rPr>
          <w:rFonts w:cs="Times New Roman"/>
          <w:b/>
          <w:color w:val="2E74B5" w:themeColor="accent1" w:themeShade="BF"/>
          <w:sz w:val="24"/>
          <w:szCs w:val="24"/>
        </w:rPr>
        <w:t xml:space="preserve"> </w:t>
      </w:r>
      <w:r w:rsidRPr="00453C41">
        <w:rPr>
          <w:rFonts w:cs="Times New Roman"/>
          <w:b/>
          <w:color w:val="2E74B5" w:themeColor="accent1" w:themeShade="BF"/>
          <w:sz w:val="24"/>
          <w:szCs w:val="24"/>
        </w:rPr>
        <w:t>Poziva</w:t>
      </w:r>
    </w:p>
    <w:p w14:paraId="42AA2C5A" w14:textId="53D37342" w:rsidR="008B395D" w:rsidRPr="005451CD"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Times New Roman" w:hAnsi="Times New Roman" w:cs="Times New Roman"/>
          <w:b w:val="0"/>
          <w:szCs w:val="20"/>
        </w:rPr>
        <w:fldChar w:fldCharType="begin"/>
      </w:r>
      <w:r w:rsidRPr="002A1608">
        <w:rPr>
          <w:rFonts w:ascii="Times New Roman" w:eastAsia="Times New Roman" w:hAnsi="Times New Roman" w:cs="Times New Roman"/>
          <w:b w:val="0"/>
          <w:szCs w:val="20"/>
        </w:rPr>
        <w:instrText xml:space="preserve"> TOC  \* MERGEFORMAT </w:instrText>
      </w:r>
      <w:r w:rsidRPr="002A1608">
        <w:rPr>
          <w:rFonts w:ascii="Times New Roman" w:eastAsia="Times New Roman" w:hAnsi="Times New Roman" w:cs="Times New Roman"/>
          <w:b w:val="0"/>
          <w:szCs w:val="20"/>
        </w:rPr>
        <w:fldChar w:fldCharType="separate"/>
      </w:r>
      <w:r w:rsidRPr="002A1608">
        <w:rPr>
          <w:rFonts w:ascii="Times New Roman" w:eastAsia="Calibri" w:hAnsi="Times New Roman" w:cs="Times New Roman"/>
          <w:b w:val="0"/>
          <w:noProof/>
          <w:color w:val="2E74B5" w:themeColor="accent1" w:themeShade="BF"/>
          <w:spacing w:val="-1"/>
        </w:rPr>
        <w:t>1.</w:t>
      </w:r>
      <w:r w:rsidRPr="002A1608">
        <w:rPr>
          <w:rFonts w:ascii="Times New Roman" w:eastAsia="Calibri" w:hAnsi="Times New Roman" w:cs="Times New Roman"/>
          <w:b w:val="0"/>
          <w:noProof/>
          <w:color w:val="2E74B5" w:themeColor="accent1" w:themeShade="BF"/>
          <w:spacing w:val="-1"/>
        </w:rPr>
        <w:tab/>
        <w:t>OPĆE INFORMACIJE</w:t>
      </w:r>
      <w:r w:rsidRPr="002A1608">
        <w:rPr>
          <w:rFonts w:ascii="Times New Roman" w:hAnsi="Times New Roman" w:cs="Times New Roman"/>
          <w:b w:val="0"/>
          <w:noProof/>
        </w:rPr>
        <w:tab/>
      </w:r>
      <w:r w:rsidRPr="005451CD">
        <w:rPr>
          <w:rFonts w:ascii="Times New Roman" w:eastAsia="Calibri" w:hAnsi="Times New Roman" w:cs="Times New Roman"/>
          <w:b w:val="0"/>
          <w:noProof/>
          <w:color w:val="2E74B5" w:themeColor="accent1" w:themeShade="BF"/>
          <w:spacing w:val="-1"/>
        </w:rPr>
        <w:fldChar w:fldCharType="begin"/>
      </w:r>
      <w:r w:rsidRPr="005451CD">
        <w:rPr>
          <w:rFonts w:ascii="Times New Roman" w:eastAsia="Calibri" w:hAnsi="Times New Roman" w:cs="Times New Roman"/>
          <w:b w:val="0"/>
          <w:noProof/>
          <w:color w:val="2E74B5" w:themeColor="accent1" w:themeShade="BF"/>
          <w:spacing w:val="-1"/>
        </w:rPr>
        <w:instrText xml:space="preserve"> PAGEREF _Toc495059819 \h </w:instrText>
      </w:r>
      <w:r w:rsidRPr="005451CD">
        <w:rPr>
          <w:rFonts w:ascii="Times New Roman" w:eastAsia="Calibri" w:hAnsi="Times New Roman" w:cs="Times New Roman"/>
          <w:b w:val="0"/>
          <w:noProof/>
          <w:color w:val="2E74B5" w:themeColor="accent1" w:themeShade="BF"/>
          <w:spacing w:val="-1"/>
        </w:rPr>
      </w:r>
      <w:r w:rsidRPr="005451CD">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4</w:t>
      </w:r>
      <w:r w:rsidRPr="005451CD">
        <w:rPr>
          <w:rFonts w:ascii="Times New Roman" w:eastAsia="Calibri" w:hAnsi="Times New Roman" w:cs="Times New Roman"/>
          <w:b w:val="0"/>
          <w:noProof/>
          <w:color w:val="2E74B5" w:themeColor="accent1" w:themeShade="BF"/>
          <w:spacing w:val="-1"/>
        </w:rPr>
        <w:fldChar w:fldCharType="end"/>
      </w:r>
    </w:p>
    <w:p w14:paraId="1574621F" w14:textId="1CAD233D"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1.1.</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Strateški i zakonodavni okvir</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_Toc495059820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w:t>
      </w:r>
      <w:r w:rsidRPr="002A1608">
        <w:rPr>
          <w:rFonts w:ascii="Times New Roman" w:hAnsi="Times New Roman" w:cs="Times New Roman"/>
          <w:b w:val="0"/>
          <w:noProof/>
        </w:rPr>
        <w:fldChar w:fldCharType="end"/>
      </w:r>
    </w:p>
    <w:p w14:paraId="2CE5088B" w14:textId="392D91B5"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1.2.</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Odgovornosti za upravljanje</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_Toc495059821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7</w:t>
      </w:r>
      <w:r w:rsidRPr="002A1608">
        <w:rPr>
          <w:rFonts w:ascii="Times New Roman" w:hAnsi="Times New Roman" w:cs="Times New Roman"/>
          <w:b w:val="0"/>
          <w:noProof/>
        </w:rPr>
        <w:fldChar w:fldCharType="end"/>
      </w:r>
    </w:p>
    <w:p w14:paraId="698588B2" w14:textId="243BAF96"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1.3.</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Predmet, svrha i pokazatelji Poziva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_Toc495059822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8</w:t>
      </w:r>
      <w:r w:rsidRPr="002A1608">
        <w:rPr>
          <w:rFonts w:ascii="Times New Roman" w:hAnsi="Times New Roman" w:cs="Times New Roman"/>
          <w:b w:val="0"/>
          <w:noProof/>
        </w:rPr>
        <w:fldChar w:fldCharType="end"/>
      </w:r>
    </w:p>
    <w:p w14:paraId="42DA0A74" w14:textId="20CBD760"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1.4.</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Financijska alokacija, iznosi i intenziteti bespovratnih sredstava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_Toc495059823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10</w:t>
      </w:r>
      <w:r w:rsidRPr="002A1608">
        <w:rPr>
          <w:rFonts w:ascii="Times New Roman" w:hAnsi="Times New Roman" w:cs="Times New Roman"/>
          <w:b w:val="0"/>
          <w:noProof/>
        </w:rPr>
        <w:fldChar w:fldCharType="end"/>
      </w:r>
    </w:p>
    <w:p w14:paraId="41CFCC4C" w14:textId="47123519"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1.5.</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Obveze koje se odnose na državne potpore / Vrste, iznos i intenzitet potpore</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_Toc495059824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10</w:t>
      </w:r>
      <w:r w:rsidRPr="002A1608">
        <w:rPr>
          <w:rFonts w:ascii="Times New Roman" w:hAnsi="Times New Roman" w:cs="Times New Roman"/>
          <w:b w:val="0"/>
          <w:noProof/>
        </w:rPr>
        <w:fldChar w:fldCharType="end"/>
      </w:r>
    </w:p>
    <w:p w14:paraId="5BDD5660" w14:textId="208BD4E7" w:rsidR="008B395D" w:rsidRPr="005451CD"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Calibri" w:hAnsi="Times New Roman" w:cs="Times New Roman"/>
          <w:b w:val="0"/>
          <w:noProof/>
          <w:color w:val="2E74B5" w:themeColor="accent1" w:themeShade="BF"/>
          <w:spacing w:val="-1"/>
        </w:rPr>
        <w:t>2.</w:t>
      </w:r>
      <w:r w:rsidRPr="002A1608">
        <w:rPr>
          <w:rFonts w:ascii="Times New Roman" w:eastAsia="Calibri" w:hAnsi="Times New Roman" w:cs="Times New Roman"/>
          <w:b w:val="0"/>
          <w:noProof/>
          <w:color w:val="2E74B5" w:themeColor="accent1" w:themeShade="BF"/>
          <w:spacing w:val="-1"/>
        </w:rPr>
        <w:tab/>
        <w:t>PRAVILA POZIVA</w:t>
      </w:r>
      <w:r w:rsidRPr="002A1608">
        <w:rPr>
          <w:rFonts w:ascii="Times New Roman" w:hAnsi="Times New Roman" w:cs="Times New Roman"/>
          <w:b w:val="0"/>
          <w:noProof/>
        </w:rPr>
        <w:tab/>
      </w:r>
      <w:r w:rsidRPr="005451CD">
        <w:rPr>
          <w:rFonts w:ascii="Times New Roman" w:eastAsia="Calibri" w:hAnsi="Times New Roman" w:cs="Times New Roman"/>
          <w:b w:val="0"/>
          <w:noProof/>
          <w:color w:val="2E74B5" w:themeColor="accent1" w:themeShade="BF"/>
          <w:spacing w:val="-1"/>
        </w:rPr>
        <w:fldChar w:fldCharType="begin"/>
      </w:r>
      <w:r w:rsidRPr="005451CD">
        <w:rPr>
          <w:rFonts w:ascii="Times New Roman" w:eastAsia="Calibri" w:hAnsi="Times New Roman" w:cs="Times New Roman"/>
          <w:b w:val="0"/>
          <w:noProof/>
          <w:color w:val="2E74B5" w:themeColor="accent1" w:themeShade="BF"/>
          <w:spacing w:val="-1"/>
        </w:rPr>
        <w:instrText xml:space="preserve"> PAGEREF _Toc495059825 \h </w:instrText>
      </w:r>
      <w:r w:rsidRPr="005451CD">
        <w:rPr>
          <w:rFonts w:ascii="Times New Roman" w:eastAsia="Calibri" w:hAnsi="Times New Roman" w:cs="Times New Roman"/>
          <w:b w:val="0"/>
          <w:noProof/>
          <w:color w:val="2E74B5" w:themeColor="accent1" w:themeShade="BF"/>
          <w:spacing w:val="-1"/>
        </w:rPr>
      </w:r>
      <w:r w:rsidRPr="005451CD">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14</w:t>
      </w:r>
      <w:r w:rsidRPr="005451CD">
        <w:rPr>
          <w:rFonts w:ascii="Times New Roman" w:eastAsia="Calibri" w:hAnsi="Times New Roman" w:cs="Times New Roman"/>
          <w:b w:val="0"/>
          <w:noProof/>
          <w:color w:val="2E74B5" w:themeColor="accent1" w:themeShade="BF"/>
          <w:spacing w:val="-1"/>
        </w:rPr>
        <w:fldChar w:fldCharType="end"/>
      </w:r>
    </w:p>
    <w:p w14:paraId="554787C0" w14:textId="2F736D13"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2.1.</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Prihvatljivost prijavitelja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_Toc495059826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14</w:t>
      </w:r>
      <w:r w:rsidRPr="002A1608">
        <w:rPr>
          <w:rFonts w:ascii="Times New Roman" w:hAnsi="Times New Roman" w:cs="Times New Roman"/>
          <w:b w:val="0"/>
          <w:noProof/>
        </w:rPr>
        <w:fldChar w:fldCharType="end"/>
      </w:r>
    </w:p>
    <w:p w14:paraId="342FB9A7" w14:textId="7A2C2C7E"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2.2.</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Prihvatljivost partnera i formiranje partnerstva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_Toc495059827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14</w:t>
      </w:r>
      <w:r w:rsidRPr="002A1608">
        <w:rPr>
          <w:rFonts w:ascii="Times New Roman" w:hAnsi="Times New Roman" w:cs="Times New Roman"/>
          <w:b w:val="0"/>
          <w:noProof/>
        </w:rPr>
        <w:fldChar w:fldCharType="end"/>
      </w:r>
    </w:p>
    <w:p w14:paraId="25F1FA89" w14:textId="0BB3DFA1"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2.3.</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Kriteriji za isključenje</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_Toc495059828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14</w:t>
      </w:r>
      <w:r w:rsidRPr="002A1608">
        <w:rPr>
          <w:rFonts w:ascii="Times New Roman" w:hAnsi="Times New Roman" w:cs="Times New Roman"/>
          <w:b w:val="0"/>
          <w:noProof/>
        </w:rPr>
        <w:fldChar w:fldCharType="end"/>
      </w:r>
    </w:p>
    <w:p w14:paraId="4F251C75" w14:textId="0E96CEBA"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2.4.</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Broj projektnih prijedloga i bespovratnih sredstava po Prijavitelju</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_Toc495059829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19</w:t>
      </w:r>
      <w:r w:rsidRPr="002A1608">
        <w:rPr>
          <w:rFonts w:ascii="Times New Roman" w:hAnsi="Times New Roman" w:cs="Times New Roman"/>
          <w:b w:val="0"/>
          <w:noProof/>
        </w:rPr>
        <w:fldChar w:fldCharType="end"/>
      </w:r>
    </w:p>
    <w:p w14:paraId="5DC1814E" w14:textId="4A8561A1"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2.5.</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Zahtjevi koji se odnose na sposobnost Prijavitelja, učinkovito korištenje sredstava i održivost rezultata projekta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_Toc495059830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19</w:t>
      </w:r>
      <w:r w:rsidRPr="002A1608">
        <w:rPr>
          <w:rFonts w:ascii="Times New Roman" w:hAnsi="Times New Roman" w:cs="Times New Roman"/>
          <w:b w:val="0"/>
          <w:noProof/>
        </w:rPr>
        <w:fldChar w:fldCharType="end"/>
      </w:r>
    </w:p>
    <w:p w14:paraId="638A6E24" w14:textId="79FF2FD5"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2.6.</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Prihvatljivost projekta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_Toc495059831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21</w:t>
      </w:r>
      <w:r w:rsidRPr="002A1608">
        <w:rPr>
          <w:rFonts w:ascii="Times New Roman" w:hAnsi="Times New Roman" w:cs="Times New Roman"/>
          <w:b w:val="0"/>
          <w:noProof/>
        </w:rPr>
        <w:fldChar w:fldCharType="end"/>
      </w:r>
    </w:p>
    <w:p w14:paraId="50B04EFE" w14:textId="4DDAF01F"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2.7.</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Prihvatljive projektne aktivnosti: koja ulaganja su dozvoljena?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_Toc495059832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23</w:t>
      </w:r>
      <w:r w:rsidRPr="002A1608">
        <w:rPr>
          <w:rFonts w:ascii="Times New Roman" w:hAnsi="Times New Roman" w:cs="Times New Roman"/>
          <w:b w:val="0"/>
          <w:noProof/>
        </w:rPr>
        <w:fldChar w:fldCharType="end"/>
      </w:r>
    </w:p>
    <w:p w14:paraId="16D3400A" w14:textId="633AA4E9" w:rsidR="008B395D" w:rsidRPr="005451CD" w:rsidRDefault="008B395D">
      <w:pPr>
        <w:pStyle w:val="TOC2"/>
        <w:tabs>
          <w:tab w:val="left" w:pos="880"/>
          <w:tab w:val="right" w:pos="9062"/>
        </w:tabs>
        <w:rPr>
          <w:rFonts w:ascii="Times New Roman" w:hAnsi="Times New Roman" w:cs="Times New Roman"/>
          <w:b w:val="0"/>
          <w:noProof/>
          <w:lang w:eastAsia="hr-HR"/>
        </w:rPr>
      </w:pPr>
      <w:r w:rsidRPr="005451CD">
        <w:rPr>
          <w:rFonts w:ascii="Times New Roman" w:hAnsi="Times New Roman" w:cs="Times New Roman"/>
          <w:b w:val="0"/>
          <w:noProof/>
        </w:rPr>
        <w:t>2.8.</w:t>
      </w:r>
      <w:r w:rsidRPr="005451CD">
        <w:rPr>
          <w:rFonts w:ascii="Times New Roman" w:hAnsi="Times New Roman" w:cs="Times New Roman"/>
          <w:b w:val="0"/>
          <w:noProof/>
          <w:lang w:eastAsia="hr-HR"/>
        </w:rPr>
        <w:tab/>
      </w:r>
      <w:r w:rsidRPr="005451CD">
        <w:rPr>
          <w:rFonts w:ascii="Times New Roman" w:hAnsi="Times New Roman" w:cs="Times New Roman"/>
          <w:b w:val="0"/>
          <w:noProof/>
        </w:rPr>
        <w:t>Op</w:t>
      </w:r>
      <w:r w:rsidRPr="005451CD">
        <w:rPr>
          <w:rFonts w:ascii="Times New Roman" w:hAnsi="Times New Roman" w:cs="Times New Roman"/>
          <w:b w:val="0"/>
          <w:noProof/>
          <w:spacing w:val="-2"/>
        </w:rPr>
        <w:t xml:space="preserve">ći </w:t>
      </w:r>
      <w:r w:rsidRPr="005451CD">
        <w:rPr>
          <w:rFonts w:ascii="Times New Roman" w:hAnsi="Times New Roman" w:cs="Times New Roman"/>
          <w:b w:val="0"/>
          <w:noProof/>
        </w:rPr>
        <w:t xml:space="preserve">zahtjevi </w:t>
      </w:r>
      <w:r w:rsidRPr="005451CD">
        <w:rPr>
          <w:rFonts w:ascii="Times New Roman" w:hAnsi="Times New Roman" w:cs="Times New Roman"/>
          <w:b w:val="0"/>
          <w:noProof/>
          <w:spacing w:val="-3"/>
        </w:rPr>
        <w:t xml:space="preserve">koji se odnose na </w:t>
      </w:r>
      <w:r w:rsidRPr="005451CD">
        <w:rPr>
          <w:rFonts w:ascii="Times New Roman" w:hAnsi="Times New Roman" w:cs="Times New Roman"/>
          <w:b w:val="0"/>
          <w:noProof/>
        </w:rPr>
        <w:t>prihvatljivost izdataka za provedbu projekta</w:t>
      </w:r>
      <w:r w:rsidRPr="005451CD">
        <w:rPr>
          <w:rFonts w:ascii="Times New Roman" w:hAnsi="Times New Roman" w:cs="Times New Roman"/>
          <w:b w:val="0"/>
          <w:noProof/>
        </w:rPr>
        <w:tab/>
      </w:r>
      <w:r w:rsidRPr="005451CD">
        <w:rPr>
          <w:rFonts w:ascii="Times New Roman" w:hAnsi="Times New Roman" w:cs="Times New Roman"/>
          <w:b w:val="0"/>
          <w:noProof/>
        </w:rPr>
        <w:fldChar w:fldCharType="begin"/>
      </w:r>
      <w:r w:rsidRPr="005451CD">
        <w:rPr>
          <w:rFonts w:ascii="Times New Roman" w:hAnsi="Times New Roman" w:cs="Times New Roman"/>
          <w:b w:val="0"/>
          <w:noProof/>
        </w:rPr>
        <w:instrText xml:space="preserve"> PAGEREF _Toc495059833 \h </w:instrText>
      </w:r>
      <w:r w:rsidRPr="005451CD">
        <w:rPr>
          <w:rFonts w:ascii="Times New Roman" w:hAnsi="Times New Roman" w:cs="Times New Roman"/>
          <w:b w:val="0"/>
          <w:noProof/>
        </w:rPr>
      </w:r>
      <w:r w:rsidRPr="005451CD">
        <w:rPr>
          <w:rFonts w:ascii="Times New Roman" w:hAnsi="Times New Roman" w:cs="Times New Roman"/>
          <w:b w:val="0"/>
          <w:noProof/>
        </w:rPr>
        <w:fldChar w:fldCharType="separate"/>
      </w:r>
      <w:r w:rsidR="000602FF">
        <w:rPr>
          <w:rFonts w:ascii="Times New Roman" w:hAnsi="Times New Roman" w:cs="Times New Roman"/>
          <w:b w:val="0"/>
          <w:noProof/>
        </w:rPr>
        <w:t>23</w:t>
      </w:r>
      <w:r w:rsidRPr="005451CD">
        <w:rPr>
          <w:rFonts w:ascii="Times New Roman" w:hAnsi="Times New Roman" w:cs="Times New Roman"/>
          <w:b w:val="0"/>
          <w:noProof/>
        </w:rPr>
        <w:fldChar w:fldCharType="end"/>
      </w:r>
    </w:p>
    <w:p w14:paraId="414C8A56" w14:textId="5BD55BB4" w:rsidR="008B395D" w:rsidRPr="005451CD" w:rsidRDefault="008B395D">
      <w:pPr>
        <w:pStyle w:val="TOC2"/>
        <w:tabs>
          <w:tab w:val="left" w:pos="880"/>
          <w:tab w:val="right" w:pos="9062"/>
        </w:tabs>
        <w:rPr>
          <w:rFonts w:ascii="Times New Roman" w:hAnsi="Times New Roman" w:cs="Times New Roman"/>
          <w:b w:val="0"/>
          <w:bCs w:val="0"/>
          <w:noProof/>
          <w:lang w:eastAsia="hr-HR"/>
        </w:rPr>
      </w:pPr>
      <w:r w:rsidRPr="005451CD">
        <w:rPr>
          <w:rFonts w:ascii="Times New Roman" w:hAnsi="Times New Roman" w:cs="Times New Roman"/>
          <w:b w:val="0"/>
          <w:noProof/>
        </w:rPr>
        <w:t>2.9.</w:t>
      </w:r>
      <w:r w:rsidRPr="005451CD">
        <w:rPr>
          <w:rFonts w:ascii="Times New Roman" w:hAnsi="Times New Roman" w:cs="Times New Roman"/>
          <w:b w:val="0"/>
          <w:noProof/>
          <w:lang w:eastAsia="hr-HR"/>
        </w:rPr>
        <w:tab/>
      </w:r>
      <w:r w:rsidRPr="005451CD">
        <w:rPr>
          <w:rFonts w:ascii="Times New Roman" w:hAnsi="Times New Roman" w:cs="Times New Roman"/>
          <w:b w:val="0"/>
          <w:noProof/>
        </w:rPr>
        <w:t>Horizontalna načela</w:t>
      </w:r>
      <w:r w:rsidRPr="005451CD">
        <w:rPr>
          <w:rFonts w:ascii="Times New Roman" w:hAnsi="Times New Roman" w:cs="Times New Roman"/>
          <w:b w:val="0"/>
          <w:noProof/>
        </w:rPr>
        <w:tab/>
      </w:r>
      <w:r w:rsidRPr="005451CD">
        <w:rPr>
          <w:rFonts w:ascii="Times New Roman" w:hAnsi="Times New Roman" w:cs="Times New Roman"/>
          <w:b w:val="0"/>
          <w:noProof/>
          <w:highlight w:val="yellow"/>
        </w:rPr>
        <w:fldChar w:fldCharType="begin"/>
      </w:r>
      <w:r w:rsidRPr="005451CD">
        <w:rPr>
          <w:rFonts w:ascii="Times New Roman" w:hAnsi="Times New Roman" w:cs="Times New Roman"/>
          <w:b w:val="0"/>
          <w:noProof/>
        </w:rPr>
        <w:instrText xml:space="preserve"> PAGEREF _Toc495059834 \h </w:instrText>
      </w:r>
      <w:r w:rsidRPr="005451CD">
        <w:rPr>
          <w:rFonts w:ascii="Times New Roman" w:hAnsi="Times New Roman" w:cs="Times New Roman"/>
          <w:b w:val="0"/>
          <w:noProof/>
          <w:highlight w:val="yellow"/>
        </w:rPr>
      </w:r>
      <w:r w:rsidRPr="005451CD">
        <w:rPr>
          <w:rFonts w:ascii="Times New Roman" w:hAnsi="Times New Roman" w:cs="Times New Roman"/>
          <w:b w:val="0"/>
          <w:noProof/>
          <w:highlight w:val="yellow"/>
        </w:rPr>
        <w:fldChar w:fldCharType="separate"/>
      </w:r>
      <w:r w:rsidR="000602FF">
        <w:rPr>
          <w:rFonts w:ascii="Times New Roman" w:hAnsi="Times New Roman" w:cs="Times New Roman"/>
          <w:b w:val="0"/>
          <w:noProof/>
        </w:rPr>
        <w:t>28</w:t>
      </w:r>
      <w:r w:rsidRPr="005451CD">
        <w:rPr>
          <w:rFonts w:ascii="Times New Roman" w:hAnsi="Times New Roman" w:cs="Times New Roman"/>
          <w:b w:val="0"/>
          <w:noProof/>
          <w:highlight w:val="yellow"/>
        </w:rPr>
        <w:fldChar w:fldCharType="end"/>
      </w:r>
    </w:p>
    <w:p w14:paraId="3063E2C1" w14:textId="232BF929" w:rsidR="008B395D" w:rsidRPr="005451CD"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5451CD">
        <w:rPr>
          <w:rFonts w:ascii="Times New Roman" w:eastAsia="Calibri" w:hAnsi="Times New Roman" w:cs="Times New Roman"/>
          <w:b w:val="0"/>
          <w:noProof/>
          <w:color w:val="2E74B5" w:themeColor="accent1" w:themeShade="BF"/>
          <w:spacing w:val="-1"/>
        </w:rPr>
        <w:t>3.</w:t>
      </w:r>
      <w:r w:rsidRPr="005451CD">
        <w:rPr>
          <w:rFonts w:ascii="Times New Roman" w:eastAsia="Calibri" w:hAnsi="Times New Roman" w:cs="Times New Roman"/>
          <w:b w:val="0"/>
          <w:noProof/>
          <w:color w:val="2E74B5" w:themeColor="accent1" w:themeShade="BF"/>
          <w:spacing w:val="-1"/>
        </w:rPr>
        <w:tab/>
        <w:t>KAKO SE PRIJAVITI</w:t>
      </w:r>
      <w:r w:rsidRPr="005451CD">
        <w:rPr>
          <w:rFonts w:ascii="Times New Roman" w:eastAsia="Calibri" w:hAnsi="Times New Roman" w:cs="Times New Roman"/>
          <w:b w:val="0"/>
          <w:noProof/>
          <w:color w:val="2E74B5" w:themeColor="accent1" w:themeShade="BF"/>
          <w:spacing w:val="-1"/>
        </w:rPr>
        <w:tab/>
      </w:r>
      <w:r w:rsidRPr="005451CD">
        <w:rPr>
          <w:rFonts w:ascii="Times New Roman" w:eastAsia="Calibri" w:hAnsi="Times New Roman" w:cs="Times New Roman"/>
          <w:b w:val="0"/>
          <w:noProof/>
          <w:color w:val="2E74B5" w:themeColor="accent1" w:themeShade="BF"/>
          <w:spacing w:val="-1"/>
        </w:rPr>
        <w:fldChar w:fldCharType="begin"/>
      </w:r>
      <w:r w:rsidRPr="005451CD">
        <w:rPr>
          <w:rFonts w:ascii="Times New Roman" w:eastAsia="Calibri" w:hAnsi="Times New Roman" w:cs="Times New Roman"/>
          <w:b w:val="0"/>
          <w:noProof/>
          <w:color w:val="2E74B5" w:themeColor="accent1" w:themeShade="BF"/>
          <w:spacing w:val="-1"/>
        </w:rPr>
        <w:instrText xml:space="preserve"> PAGEREF _Toc495059835 \h </w:instrText>
      </w:r>
      <w:r w:rsidRPr="005451CD">
        <w:rPr>
          <w:rFonts w:ascii="Times New Roman" w:eastAsia="Calibri" w:hAnsi="Times New Roman" w:cs="Times New Roman"/>
          <w:b w:val="0"/>
          <w:noProof/>
          <w:color w:val="2E74B5" w:themeColor="accent1" w:themeShade="BF"/>
          <w:spacing w:val="-1"/>
        </w:rPr>
      </w:r>
      <w:r w:rsidRPr="005451CD">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30</w:t>
      </w:r>
      <w:r w:rsidRPr="005451CD">
        <w:rPr>
          <w:rFonts w:ascii="Times New Roman" w:eastAsia="Calibri" w:hAnsi="Times New Roman" w:cs="Times New Roman"/>
          <w:b w:val="0"/>
          <w:noProof/>
          <w:color w:val="2E74B5" w:themeColor="accent1" w:themeShade="BF"/>
          <w:spacing w:val="-1"/>
        </w:rPr>
        <w:fldChar w:fldCharType="end"/>
      </w:r>
    </w:p>
    <w:p w14:paraId="02FED3F8" w14:textId="69025B88"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3.1.</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Izgled i sadržaj projektnog prijedloga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_Toc495059836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30</w:t>
      </w:r>
      <w:r w:rsidRPr="002A1608">
        <w:rPr>
          <w:rFonts w:ascii="Times New Roman" w:hAnsi="Times New Roman" w:cs="Times New Roman"/>
          <w:b w:val="0"/>
          <w:noProof/>
        </w:rPr>
        <w:fldChar w:fldCharType="end"/>
      </w:r>
    </w:p>
    <w:p w14:paraId="05167A02" w14:textId="1A7E4EBE"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3.2.</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Podnošenje projektnog prijedloga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_Toc495059837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32</w:t>
      </w:r>
      <w:r w:rsidRPr="002A1608">
        <w:rPr>
          <w:rFonts w:ascii="Times New Roman" w:hAnsi="Times New Roman" w:cs="Times New Roman"/>
          <w:b w:val="0"/>
          <w:noProof/>
        </w:rPr>
        <w:fldChar w:fldCharType="end"/>
      </w:r>
    </w:p>
    <w:p w14:paraId="4A5358F3" w14:textId="7A9F9CCC"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3.3.</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Rok za predaju projektnog prijedloga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_Toc495059838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34</w:t>
      </w:r>
      <w:r w:rsidRPr="002A1608">
        <w:rPr>
          <w:rFonts w:ascii="Times New Roman" w:hAnsi="Times New Roman" w:cs="Times New Roman"/>
          <w:b w:val="0"/>
          <w:noProof/>
        </w:rPr>
        <w:fldChar w:fldCharType="end"/>
      </w:r>
    </w:p>
    <w:p w14:paraId="7A8831EA" w14:textId="584F2CC7"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3.4.</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Dodatne informacije uz projektni prijedlog</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_Toc495059839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34</w:t>
      </w:r>
      <w:r w:rsidRPr="002A1608">
        <w:rPr>
          <w:rFonts w:ascii="Times New Roman" w:hAnsi="Times New Roman" w:cs="Times New Roman"/>
          <w:b w:val="0"/>
          <w:noProof/>
        </w:rPr>
        <w:fldChar w:fldCharType="end"/>
      </w:r>
    </w:p>
    <w:p w14:paraId="55EFD225" w14:textId="7075B312"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3.5.</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Objava rezultata Poziva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_Toc495059840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35</w:t>
      </w:r>
      <w:r w:rsidRPr="002A1608">
        <w:rPr>
          <w:rFonts w:ascii="Times New Roman" w:hAnsi="Times New Roman" w:cs="Times New Roman"/>
          <w:b w:val="0"/>
          <w:noProof/>
        </w:rPr>
        <w:fldChar w:fldCharType="end"/>
      </w:r>
    </w:p>
    <w:p w14:paraId="6C5DC442" w14:textId="6E639F24" w:rsidR="008B395D" w:rsidRPr="005451CD"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Calibri" w:hAnsi="Times New Roman" w:cs="Times New Roman"/>
          <w:b w:val="0"/>
          <w:noProof/>
          <w:color w:val="2E74B5" w:themeColor="accent1" w:themeShade="BF"/>
          <w:spacing w:val="-1"/>
        </w:rPr>
        <w:t>4.</w:t>
      </w:r>
      <w:r w:rsidRPr="002A1608">
        <w:rPr>
          <w:rFonts w:ascii="Times New Roman" w:eastAsia="Calibri" w:hAnsi="Times New Roman" w:cs="Times New Roman"/>
          <w:b w:val="0"/>
          <w:noProof/>
          <w:color w:val="2E74B5" w:themeColor="accent1" w:themeShade="BF"/>
          <w:spacing w:val="-1"/>
        </w:rPr>
        <w:tab/>
        <w:t>POSTUPAK DODJELE</w:t>
      </w:r>
      <w:r w:rsidRPr="002A1608">
        <w:rPr>
          <w:rFonts w:ascii="Times New Roman" w:hAnsi="Times New Roman" w:cs="Times New Roman"/>
          <w:b w:val="0"/>
          <w:noProof/>
        </w:rPr>
        <w:tab/>
      </w:r>
      <w:r w:rsidRPr="005451CD">
        <w:rPr>
          <w:rFonts w:ascii="Times New Roman" w:eastAsia="Calibri" w:hAnsi="Times New Roman" w:cs="Times New Roman"/>
          <w:b w:val="0"/>
          <w:noProof/>
          <w:color w:val="2E74B5" w:themeColor="accent1" w:themeShade="BF"/>
          <w:spacing w:val="-1"/>
        </w:rPr>
        <w:fldChar w:fldCharType="begin"/>
      </w:r>
      <w:r w:rsidRPr="005451CD">
        <w:rPr>
          <w:rFonts w:ascii="Times New Roman" w:eastAsia="Calibri" w:hAnsi="Times New Roman" w:cs="Times New Roman"/>
          <w:b w:val="0"/>
          <w:noProof/>
          <w:color w:val="2E74B5" w:themeColor="accent1" w:themeShade="BF"/>
          <w:spacing w:val="-1"/>
        </w:rPr>
        <w:instrText xml:space="preserve"> PAGEREF _Toc495059841 \h </w:instrText>
      </w:r>
      <w:r w:rsidRPr="005451CD">
        <w:rPr>
          <w:rFonts w:ascii="Times New Roman" w:eastAsia="Calibri" w:hAnsi="Times New Roman" w:cs="Times New Roman"/>
          <w:b w:val="0"/>
          <w:noProof/>
          <w:color w:val="2E74B5" w:themeColor="accent1" w:themeShade="BF"/>
          <w:spacing w:val="-1"/>
        </w:rPr>
      </w:r>
      <w:r w:rsidRPr="005451CD">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36</w:t>
      </w:r>
      <w:r w:rsidRPr="005451CD">
        <w:rPr>
          <w:rFonts w:ascii="Times New Roman" w:eastAsia="Calibri" w:hAnsi="Times New Roman" w:cs="Times New Roman"/>
          <w:b w:val="0"/>
          <w:noProof/>
          <w:color w:val="2E74B5" w:themeColor="accent1" w:themeShade="BF"/>
          <w:spacing w:val="-1"/>
        </w:rPr>
        <w:fldChar w:fldCharType="end"/>
      </w:r>
    </w:p>
    <w:p w14:paraId="643F0A9D" w14:textId="7EDD0D9A"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4.1.</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Faze postupka dodjele bespovratnih sredstava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_Toc495059842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36</w:t>
      </w:r>
      <w:r w:rsidRPr="002A1608">
        <w:rPr>
          <w:rFonts w:ascii="Times New Roman" w:hAnsi="Times New Roman" w:cs="Times New Roman"/>
          <w:b w:val="0"/>
          <w:noProof/>
        </w:rPr>
        <w:fldChar w:fldCharType="end"/>
      </w:r>
    </w:p>
    <w:p w14:paraId="618725F0" w14:textId="015FD1F2"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4.2.</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Odredbe vezane uz dodatna pojašnjenja tijekom postupka dodjele</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_Toc495059843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41</w:t>
      </w:r>
      <w:r w:rsidRPr="002A1608">
        <w:rPr>
          <w:rFonts w:ascii="Times New Roman" w:hAnsi="Times New Roman" w:cs="Times New Roman"/>
          <w:b w:val="0"/>
          <w:noProof/>
        </w:rPr>
        <w:fldChar w:fldCharType="end"/>
      </w:r>
    </w:p>
    <w:p w14:paraId="18C76086" w14:textId="5405F446" w:rsidR="008B395D" w:rsidRPr="002A1608" w:rsidRDefault="008B395D" w:rsidP="00C5259C">
      <w:pPr>
        <w:pStyle w:val="TOC2"/>
        <w:tabs>
          <w:tab w:val="right" w:pos="9062"/>
        </w:tabs>
        <w:ind w:left="851" w:hanging="631"/>
        <w:rPr>
          <w:rFonts w:ascii="Times New Roman" w:hAnsi="Times New Roman" w:cs="Times New Roman"/>
          <w:b w:val="0"/>
          <w:bCs w:val="0"/>
          <w:noProof/>
          <w:lang w:eastAsia="hr-HR"/>
        </w:rPr>
      </w:pPr>
      <w:r w:rsidRPr="002A1608">
        <w:rPr>
          <w:rFonts w:ascii="Times New Roman" w:hAnsi="Times New Roman" w:cs="Times New Roman"/>
          <w:b w:val="0"/>
          <w:noProof/>
        </w:rPr>
        <w:t xml:space="preserve">4.3. </w:t>
      </w:r>
      <w:r w:rsidR="00C5259C">
        <w:rPr>
          <w:rFonts w:ascii="Times New Roman" w:hAnsi="Times New Roman" w:cs="Times New Roman"/>
          <w:b w:val="0"/>
          <w:noProof/>
        </w:rPr>
        <w:tab/>
      </w:r>
      <w:r w:rsidRPr="002A1608">
        <w:rPr>
          <w:rFonts w:ascii="Times New Roman" w:hAnsi="Times New Roman" w:cs="Times New Roman"/>
          <w:b w:val="0"/>
          <w:noProof/>
        </w:rPr>
        <w:t>Prigovori</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_Toc495059844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42</w:t>
      </w:r>
      <w:r w:rsidRPr="002A1608">
        <w:rPr>
          <w:rFonts w:ascii="Times New Roman" w:hAnsi="Times New Roman" w:cs="Times New Roman"/>
          <w:b w:val="0"/>
          <w:noProof/>
        </w:rPr>
        <w:fldChar w:fldCharType="end"/>
      </w:r>
    </w:p>
    <w:p w14:paraId="33CEC395" w14:textId="03790697" w:rsidR="008B395D" w:rsidRPr="002A1608" w:rsidRDefault="008B395D" w:rsidP="00C5259C">
      <w:pPr>
        <w:pStyle w:val="TOC2"/>
        <w:tabs>
          <w:tab w:val="right" w:pos="9062"/>
        </w:tabs>
        <w:ind w:left="851" w:hanging="631"/>
        <w:rPr>
          <w:rFonts w:ascii="Times New Roman" w:hAnsi="Times New Roman" w:cs="Times New Roman"/>
          <w:b w:val="0"/>
          <w:bCs w:val="0"/>
          <w:noProof/>
          <w:lang w:eastAsia="hr-HR"/>
        </w:rPr>
      </w:pPr>
      <w:r w:rsidRPr="002A1608">
        <w:rPr>
          <w:rFonts w:ascii="Times New Roman" w:hAnsi="Times New Roman" w:cs="Times New Roman"/>
          <w:b w:val="0"/>
          <w:noProof/>
        </w:rPr>
        <w:t xml:space="preserve">4.4. </w:t>
      </w:r>
      <w:r w:rsidR="00C5259C">
        <w:rPr>
          <w:rFonts w:ascii="Times New Roman" w:hAnsi="Times New Roman" w:cs="Times New Roman"/>
          <w:b w:val="0"/>
          <w:noProof/>
        </w:rPr>
        <w:tab/>
      </w:r>
      <w:r w:rsidRPr="002A1608">
        <w:rPr>
          <w:rFonts w:ascii="Times New Roman" w:hAnsi="Times New Roman" w:cs="Times New Roman"/>
          <w:b w:val="0"/>
          <w:noProof/>
        </w:rPr>
        <w:t>Ugovaranje</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_Toc495059845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44</w:t>
      </w:r>
      <w:r w:rsidRPr="002A1608">
        <w:rPr>
          <w:rFonts w:ascii="Times New Roman" w:hAnsi="Times New Roman" w:cs="Times New Roman"/>
          <w:b w:val="0"/>
          <w:noProof/>
        </w:rPr>
        <w:fldChar w:fldCharType="end"/>
      </w:r>
    </w:p>
    <w:p w14:paraId="1E31E8DF" w14:textId="54FE6FAC" w:rsidR="008B395D" w:rsidRPr="005451CD"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Calibri" w:hAnsi="Times New Roman" w:cs="Times New Roman"/>
          <w:b w:val="0"/>
          <w:noProof/>
          <w:color w:val="2E74B5" w:themeColor="accent1" w:themeShade="BF"/>
          <w:spacing w:val="-1"/>
        </w:rPr>
        <w:t>5.</w:t>
      </w:r>
      <w:r w:rsidRPr="002A1608">
        <w:rPr>
          <w:rFonts w:ascii="Times New Roman" w:eastAsia="Calibri" w:hAnsi="Times New Roman" w:cs="Times New Roman"/>
          <w:b w:val="0"/>
          <w:noProof/>
          <w:color w:val="2E74B5" w:themeColor="accent1" w:themeShade="BF"/>
          <w:spacing w:val="-1"/>
        </w:rPr>
        <w:tab/>
        <w:t>ODREDBE KOJE SE ODNOSE NA PROVEDBU PROJEKTA</w:t>
      </w:r>
      <w:r w:rsidRPr="002A1608">
        <w:rPr>
          <w:rFonts w:ascii="Times New Roman" w:hAnsi="Times New Roman" w:cs="Times New Roman"/>
          <w:b w:val="0"/>
          <w:noProof/>
        </w:rPr>
        <w:tab/>
      </w:r>
      <w:r w:rsidRPr="005451CD">
        <w:rPr>
          <w:rFonts w:ascii="Times New Roman" w:eastAsia="Calibri" w:hAnsi="Times New Roman" w:cs="Times New Roman"/>
          <w:b w:val="0"/>
          <w:noProof/>
          <w:color w:val="2E74B5" w:themeColor="accent1" w:themeShade="BF"/>
          <w:spacing w:val="-1"/>
        </w:rPr>
        <w:fldChar w:fldCharType="begin"/>
      </w:r>
      <w:r w:rsidRPr="005451CD">
        <w:rPr>
          <w:rFonts w:ascii="Times New Roman" w:eastAsia="Calibri" w:hAnsi="Times New Roman" w:cs="Times New Roman"/>
          <w:b w:val="0"/>
          <w:noProof/>
          <w:color w:val="2E74B5" w:themeColor="accent1" w:themeShade="BF"/>
          <w:spacing w:val="-1"/>
        </w:rPr>
        <w:instrText xml:space="preserve"> PAGEREF _Toc495059846 \h </w:instrText>
      </w:r>
      <w:r w:rsidRPr="005451CD">
        <w:rPr>
          <w:rFonts w:ascii="Times New Roman" w:eastAsia="Calibri" w:hAnsi="Times New Roman" w:cs="Times New Roman"/>
          <w:b w:val="0"/>
          <w:noProof/>
          <w:color w:val="2E74B5" w:themeColor="accent1" w:themeShade="BF"/>
          <w:spacing w:val="-1"/>
        </w:rPr>
      </w:r>
      <w:r w:rsidRPr="005451CD">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45</w:t>
      </w:r>
      <w:r w:rsidRPr="005451CD">
        <w:rPr>
          <w:rFonts w:ascii="Times New Roman" w:eastAsia="Calibri" w:hAnsi="Times New Roman" w:cs="Times New Roman"/>
          <w:b w:val="0"/>
          <w:noProof/>
          <w:color w:val="2E74B5" w:themeColor="accent1" w:themeShade="BF"/>
          <w:spacing w:val="-1"/>
        </w:rPr>
        <w:fldChar w:fldCharType="end"/>
      </w:r>
    </w:p>
    <w:p w14:paraId="7BBF8042" w14:textId="400F08C1"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5.1.</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Razdoblje provedbe projekta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_Toc495059847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45</w:t>
      </w:r>
      <w:r w:rsidRPr="002A1608">
        <w:rPr>
          <w:rFonts w:ascii="Times New Roman" w:hAnsi="Times New Roman" w:cs="Times New Roman"/>
          <w:b w:val="0"/>
          <w:noProof/>
        </w:rPr>
        <w:fldChar w:fldCharType="end"/>
      </w:r>
    </w:p>
    <w:p w14:paraId="7CA86E97" w14:textId="1BCFA3D7"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5.2.</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Nabava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_Toc495059848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46</w:t>
      </w:r>
      <w:r w:rsidRPr="002A1608">
        <w:rPr>
          <w:rFonts w:ascii="Times New Roman" w:hAnsi="Times New Roman" w:cs="Times New Roman"/>
          <w:b w:val="0"/>
          <w:noProof/>
        </w:rPr>
        <w:fldChar w:fldCharType="end"/>
      </w:r>
    </w:p>
    <w:p w14:paraId="64A7988E" w14:textId="07CD2CC6"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5.3.</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Provjere upravljanja projektom</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_Toc495059849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46</w:t>
      </w:r>
      <w:r w:rsidRPr="002A1608">
        <w:rPr>
          <w:rFonts w:ascii="Times New Roman" w:hAnsi="Times New Roman" w:cs="Times New Roman"/>
          <w:b w:val="0"/>
          <w:noProof/>
        </w:rPr>
        <w:fldChar w:fldCharType="end"/>
      </w:r>
    </w:p>
    <w:p w14:paraId="0C94699D" w14:textId="653B6E36"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5.4.</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Podnošenje zahtjeva za predujmom/nadoknadom sredstava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_Toc495059850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47</w:t>
      </w:r>
      <w:r w:rsidRPr="002A1608">
        <w:rPr>
          <w:rFonts w:ascii="Times New Roman" w:hAnsi="Times New Roman" w:cs="Times New Roman"/>
          <w:b w:val="0"/>
          <w:noProof/>
        </w:rPr>
        <w:fldChar w:fldCharType="end"/>
      </w:r>
    </w:p>
    <w:p w14:paraId="34A46056" w14:textId="33FFF5FE"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5.5.</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Povrat sredstava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_Toc495059851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49</w:t>
      </w:r>
      <w:r w:rsidRPr="002A1608">
        <w:rPr>
          <w:rFonts w:ascii="Times New Roman" w:hAnsi="Times New Roman" w:cs="Times New Roman"/>
          <w:b w:val="0"/>
          <w:noProof/>
        </w:rPr>
        <w:fldChar w:fldCharType="end"/>
      </w:r>
    </w:p>
    <w:p w14:paraId="211094D7" w14:textId="7D8CEC15"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5.6.</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Revizije projekta</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_Toc495059852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50</w:t>
      </w:r>
      <w:r w:rsidRPr="002A1608">
        <w:rPr>
          <w:rFonts w:ascii="Times New Roman" w:hAnsi="Times New Roman" w:cs="Times New Roman"/>
          <w:b w:val="0"/>
          <w:noProof/>
        </w:rPr>
        <w:fldChar w:fldCharType="end"/>
      </w:r>
    </w:p>
    <w:p w14:paraId="142ACE88" w14:textId="2249E787" w:rsidR="008B395D" w:rsidRPr="002A1608" w:rsidRDefault="008B395D">
      <w:pPr>
        <w:pStyle w:val="TOC2"/>
        <w:tabs>
          <w:tab w:val="left" w:pos="880"/>
          <w:tab w:val="right" w:pos="9062"/>
        </w:tabs>
        <w:rPr>
          <w:rFonts w:ascii="Times New Roman" w:hAnsi="Times New Roman" w:cs="Times New Roman"/>
          <w:b w:val="0"/>
          <w:bCs w:val="0"/>
          <w:noProof/>
          <w:lang w:eastAsia="hr-HR"/>
        </w:rPr>
      </w:pPr>
      <w:r w:rsidRPr="002A1608">
        <w:rPr>
          <w:rFonts w:ascii="Times New Roman" w:hAnsi="Times New Roman" w:cs="Times New Roman"/>
          <w:b w:val="0"/>
          <w:noProof/>
        </w:rPr>
        <w:t>5.7.</w:t>
      </w:r>
      <w:r w:rsidRPr="002A1608">
        <w:rPr>
          <w:rFonts w:ascii="Times New Roman" w:hAnsi="Times New Roman" w:cs="Times New Roman"/>
          <w:b w:val="0"/>
          <w:bCs w:val="0"/>
          <w:noProof/>
          <w:lang w:eastAsia="hr-HR"/>
        </w:rPr>
        <w:tab/>
      </w:r>
      <w:r w:rsidRPr="002A1608">
        <w:rPr>
          <w:rFonts w:ascii="Times New Roman" w:hAnsi="Times New Roman" w:cs="Times New Roman"/>
          <w:b w:val="0"/>
          <w:noProof/>
        </w:rPr>
        <w:t>Informiranje i vidljivost</w:t>
      </w:r>
      <w:r w:rsidRPr="002A1608">
        <w:rPr>
          <w:rFonts w:ascii="Times New Roman" w:hAnsi="Times New Roman" w:cs="Times New Roman"/>
          <w:b w:val="0"/>
          <w:noProof/>
        </w:rPr>
        <w:tab/>
      </w:r>
      <w:r w:rsidRPr="002A1608">
        <w:rPr>
          <w:rFonts w:ascii="Times New Roman" w:hAnsi="Times New Roman" w:cs="Times New Roman"/>
          <w:b w:val="0"/>
          <w:noProof/>
        </w:rPr>
        <w:fldChar w:fldCharType="begin"/>
      </w:r>
      <w:r w:rsidRPr="002A1608">
        <w:rPr>
          <w:rFonts w:ascii="Times New Roman" w:hAnsi="Times New Roman" w:cs="Times New Roman"/>
          <w:b w:val="0"/>
          <w:noProof/>
        </w:rPr>
        <w:instrText xml:space="preserve"> PAGEREF _Toc495059853 \h </w:instrText>
      </w:r>
      <w:r w:rsidRPr="002A1608">
        <w:rPr>
          <w:rFonts w:ascii="Times New Roman" w:hAnsi="Times New Roman" w:cs="Times New Roman"/>
          <w:b w:val="0"/>
          <w:noProof/>
        </w:rPr>
      </w:r>
      <w:r w:rsidRPr="002A1608">
        <w:rPr>
          <w:rFonts w:ascii="Times New Roman" w:hAnsi="Times New Roman" w:cs="Times New Roman"/>
          <w:b w:val="0"/>
          <w:noProof/>
        </w:rPr>
        <w:fldChar w:fldCharType="separate"/>
      </w:r>
      <w:r w:rsidR="000602FF">
        <w:rPr>
          <w:rFonts w:ascii="Times New Roman" w:hAnsi="Times New Roman" w:cs="Times New Roman"/>
          <w:b w:val="0"/>
          <w:noProof/>
        </w:rPr>
        <w:t>50</w:t>
      </w:r>
      <w:r w:rsidRPr="002A1608">
        <w:rPr>
          <w:rFonts w:ascii="Times New Roman" w:hAnsi="Times New Roman" w:cs="Times New Roman"/>
          <w:b w:val="0"/>
          <w:noProof/>
        </w:rPr>
        <w:fldChar w:fldCharType="end"/>
      </w:r>
    </w:p>
    <w:p w14:paraId="4941E364" w14:textId="0843F04D" w:rsidR="008B395D" w:rsidRPr="002A1608"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Calibri" w:hAnsi="Times New Roman" w:cs="Times New Roman"/>
          <w:b w:val="0"/>
          <w:noProof/>
          <w:color w:val="2E74B5" w:themeColor="accent1" w:themeShade="BF"/>
          <w:spacing w:val="-1"/>
        </w:rPr>
        <w:lastRenderedPageBreak/>
        <w:t>6.</w:t>
      </w:r>
      <w:r w:rsidRPr="002A1608">
        <w:rPr>
          <w:rFonts w:ascii="Times New Roman" w:eastAsia="Calibri" w:hAnsi="Times New Roman" w:cs="Times New Roman"/>
          <w:b w:val="0"/>
          <w:noProof/>
          <w:color w:val="2E74B5" w:themeColor="accent1" w:themeShade="BF"/>
          <w:spacing w:val="-1"/>
        </w:rPr>
        <w:tab/>
        <w:t>OBRASCI I PRILOZI</w:t>
      </w:r>
      <w:r w:rsidRPr="002A1608">
        <w:rPr>
          <w:rFonts w:ascii="Times New Roman" w:eastAsia="Calibri" w:hAnsi="Times New Roman" w:cs="Times New Roman"/>
          <w:b w:val="0"/>
          <w:noProof/>
          <w:color w:val="2E74B5" w:themeColor="accent1" w:themeShade="BF"/>
          <w:spacing w:val="-1"/>
        </w:rPr>
        <w:tab/>
      </w:r>
      <w:r w:rsidRPr="002A1608">
        <w:rPr>
          <w:rFonts w:ascii="Times New Roman" w:eastAsia="Calibri" w:hAnsi="Times New Roman" w:cs="Times New Roman"/>
          <w:b w:val="0"/>
          <w:noProof/>
          <w:color w:val="2E74B5" w:themeColor="accent1" w:themeShade="BF"/>
          <w:spacing w:val="-1"/>
        </w:rPr>
        <w:fldChar w:fldCharType="begin"/>
      </w:r>
      <w:r w:rsidRPr="002A1608">
        <w:rPr>
          <w:rFonts w:ascii="Times New Roman" w:eastAsia="Calibri" w:hAnsi="Times New Roman" w:cs="Times New Roman"/>
          <w:b w:val="0"/>
          <w:noProof/>
          <w:color w:val="2E74B5" w:themeColor="accent1" w:themeShade="BF"/>
          <w:spacing w:val="-1"/>
        </w:rPr>
        <w:instrText xml:space="preserve"> PAGEREF _Toc495059854 \h </w:instrText>
      </w:r>
      <w:r w:rsidRPr="002A1608">
        <w:rPr>
          <w:rFonts w:ascii="Times New Roman" w:eastAsia="Calibri" w:hAnsi="Times New Roman" w:cs="Times New Roman"/>
          <w:b w:val="0"/>
          <w:noProof/>
          <w:color w:val="2E74B5" w:themeColor="accent1" w:themeShade="BF"/>
          <w:spacing w:val="-1"/>
        </w:rPr>
      </w:r>
      <w:r w:rsidRPr="002A1608">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51</w:t>
      </w:r>
      <w:r w:rsidRPr="002A1608">
        <w:rPr>
          <w:rFonts w:ascii="Times New Roman" w:eastAsia="Calibri" w:hAnsi="Times New Roman" w:cs="Times New Roman"/>
          <w:b w:val="0"/>
          <w:noProof/>
          <w:color w:val="2E74B5" w:themeColor="accent1" w:themeShade="BF"/>
          <w:spacing w:val="-1"/>
        </w:rPr>
        <w:fldChar w:fldCharType="end"/>
      </w:r>
    </w:p>
    <w:p w14:paraId="7FBD3EB4" w14:textId="31666DAD" w:rsidR="008B395D" w:rsidRPr="002A1608"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Calibri" w:hAnsi="Times New Roman" w:cs="Times New Roman"/>
          <w:b w:val="0"/>
          <w:noProof/>
          <w:color w:val="2E74B5" w:themeColor="accent1" w:themeShade="BF"/>
          <w:spacing w:val="-1"/>
        </w:rPr>
        <w:t>7.</w:t>
      </w:r>
      <w:r w:rsidRPr="002A1608">
        <w:rPr>
          <w:rFonts w:ascii="Times New Roman" w:eastAsia="Calibri" w:hAnsi="Times New Roman" w:cs="Times New Roman"/>
          <w:b w:val="0"/>
          <w:noProof/>
          <w:color w:val="2E74B5" w:themeColor="accent1" w:themeShade="BF"/>
          <w:spacing w:val="-1"/>
        </w:rPr>
        <w:tab/>
        <w:t>POJMOVNIK</w:t>
      </w:r>
      <w:r w:rsidRPr="002A1608">
        <w:rPr>
          <w:rFonts w:ascii="Times New Roman" w:eastAsia="Calibri" w:hAnsi="Times New Roman" w:cs="Times New Roman"/>
          <w:b w:val="0"/>
          <w:noProof/>
          <w:color w:val="2E74B5" w:themeColor="accent1" w:themeShade="BF"/>
          <w:spacing w:val="-1"/>
        </w:rPr>
        <w:tab/>
      </w:r>
      <w:r w:rsidRPr="002A1608">
        <w:rPr>
          <w:rFonts w:ascii="Times New Roman" w:eastAsia="Calibri" w:hAnsi="Times New Roman" w:cs="Times New Roman"/>
          <w:b w:val="0"/>
          <w:noProof/>
          <w:color w:val="2E74B5" w:themeColor="accent1" w:themeShade="BF"/>
          <w:spacing w:val="-1"/>
        </w:rPr>
        <w:fldChar w:fldCharType="begin"/>
      </w:r>
      <w:r w:rsidRPr="002A1608">
        <w:rPr>
          <w:rFonts w:ascii="Times New Roman" w:eastAsia="Calibri" w:hAnsi="Times New Roman" w:cs="Times New Roman"/>
          <w:b w:val="0"/>
          <w:noProof/>
          <w:color w:val="2E74B5" w:themeColor="accent1" w:themeShade="BF"/>
          <w:spacing w:val="-1"/>
        </w:rPr>
        <w:instrText xml:space="preserve"> PAGEREF _Toc495059855 \h </w:instrText>
      </w:r>
      <w:r w:rsidRPr="002A1608">
        <w:rPr>
          <w:rFonts w:ascii="Times New Roman" w:eastAsia="Calibri" w:hAnsi="Times New Roman" w:cs="Times New Roman"/>
          <w:b w:val="0"/>
          <w:noProof/>
          <w:color w:val="2E74B5" w:themeColor="accent1" w:themeShade="BF"/>
          <w:spacing w:val="-1"/>
        </w:rPr>
      </w:r>
      <w:r w:rsidRPr="002A1608">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53</w:t>
      </w:r>
      <w:r w:rsidRPr="002A1608">
        <w:rPr>
          <w:rFonts w:ascii="Times New Roman" w:eastAsia="Calibri" w:hAnsi="Times New Roman" w:cs="Times New Roman"/>
          <w:b w:val="0"/>
          <w:noProof/>
          <w:color w:val="2E74B5" w:themeColor="accent1" w:themeShade="BF"/>
          <w:spacing w:val="-1"/>
        </w:rPr>
        <w:fldChar w:fldCharType="end"/>
      </w:r>
    </w:p>
    <w:p w14:paraId="1A1B7541" w14:textId="418A4610" w:rsidR="008B395D" w:rsidRPr="005451CD" w:rsidRDefault="008B395D">
      <w:pPr>
        <w:pStyle w:val="TOC1"/>
        <w:tabs>
          <w:tab w:val="left" w:pos="440"/>
          <w:tab w:val="right" w:pos="9062"/>
        </w:tabs>
        <w:rPr>
          <w:rFonts w:ascii="Times New Roman" w:eastAsia="Calibri" w:hAnsi="Times New Roman" w:cs="Times New Roman"/>
          <w:b w:val="0"/>
          <w:noProof/>
          <w:color w:val="2E74B5" w:themeColor="accent1" w:themeShade="BF"/>
          <w:spacing w:val="-1"/>
        </w:rPr>
      </w:pPr>
      <w:r w:rsidRPr="002A1608">
        <w:rPr>
          <w:rFonts w:ascii="Times New Roman" w:eastAsia="Calibri" w:hAnsi="Times New Roman" w:cs="Times New Roman"/>
          <w:b w:val="0"/>
          <w:noProof/>
          <w:color w:val="2E74B5" w:themeColor="accent1" w:themeShade="BF"/>
          <w:spacing w:val="-1"/>
        </w:rPr>
        <w:t>8.</w:t>
      </w:r>
      <w:r w:rsidRPr="002A1608">
        <w:rPr>
          <w:rFonts w:ascii="Times New Roman" w:eastAsia="Calibri" w:hAnsi="Times New Roman" w:cs="Times New Roman"/>
          <w:b w:val="0"/>
          <w:noProof/>
          <w:color w:val="2E74B5" w:themeColor="accent1" w:themeShade="BF"/>
          <w:spacing w:val="-1"/>
        </w:rPr>
        <w:tab/>
        <w:t>POPIS KRATICA</w:t>
      </w:r>
      <w:r w:rsidRPr="002A1608">
        <w:rPr>
          <w:rFonts w:ascii="Times New Roman" w:hAnsi="Times New Roman" w:cs="Times New Roman"/>
          <w:b w:val="0"/>
          <w:noProof/>
        </w:rPr>
        <w:tab/>
      </w:r>
      <w:r w:rsidRPr="005451CD">
        <w:rPr>
          <w:rFonts w:ascii="Times New Roman" w:eastAsia="Calibri" w:hAnsi="Times New Roman" w:cs="Times New Roman"/>
          <w:b w:val="0"/>
          <w:noProof/>
          <w:color w:val="2E74B5" w:themeColor="accent1" w:themeShade="BF"/>
          <w:spacing w:val="-1"/>
        </w:rPr>
        <w:fldChar w:fldCharType="begin"/>
      </w:r>
      <w:r w:rsidRPr="005451CD">
        <w:rPr>
          <w:rFonts w:ascii="Times New Roman" w:eastAsia="Calibri" w:hAnsi="Times New Roman" w:cs="Times New Roman"/>
          <w:b w:val="0"/>
          <w:noProof/>
          <w:color w:val="2E74B5" w:themeColor="accent1" w:themeShade="BF"/>
          <w:spacing w:val="-1"/>
        </w:rPr>
        <w:instrText xml:space="preserve"> PAGEREF _Toc495059856 \h </w:instrText>
      </w:r>
      <w:r w:rsidRPr="005451CD">
        <w:rPr>
          <w:rFonts w:ascii="Times New Roman" w:eastAsia="Calibri" w:hAnsi="Times New Roman" w:cs="Times New Roman"/>
          <w:b w:val="0"/>
          <w:noProof/>
          <w:color w:val="2E74B5" w:themeColor="accent1" w:themeShade="BF"/>
          <w:spacing w:val="-1"/>
        </w:rPr>
      </w:r>
      <w:r w:rsidRPr="005451CD">
        <w:rPr>
          <w:rFonts w:ascii="Times New Roman" w:eastAsia="Calibri" w:hAnsi="Times New Roman" w:cs="Times New Roman"/>
          <w:b w:val="0"/>
          <w:noProof/>
          <w:color w:val="2E74B5" w:themeColor="accent1" w:themeShade="BF"/>
          <w:spacing w:val="-1"/>
        </w:rPr>
        <w:fldChar w:fldCharType="separate"/>
      </w:r>
      <w:r w:rsidR="000602FF">
        <w:rPr>
          <w:rFonts w:ascii="Times New Roman" w:eastAsia="Calibri" w:hAnsi="Times New Roman" w:cs="Times New Roman"/>
          <w:b w:val="0"/>
          <w:noProof/>
          <w:color w:val="2E74B5" w:themeColor="accent1" w:themeShade="BF"/>
          <w:spacing w:val="-1"/>
        </w:rPr>
        <w:t>61</w:t>
      </w:r>
      <w:r w:rsidRPr="005451CD">
        <w:rPr>
          <w:rFonts w:ascii="Times New Roman" w:eastAsia="Calibri" w:hAnsi="Times New Roman" w:cs="Times New Roman"/>
          <w:b w:val="0"/>
          <w:noProof/>
          <w:color w:val="2E74B5" w:themeColor="accent1" w:themeShade="BF"/>
          <w:spacing w:val="-1"/>
        </w:rPr>
        <w:fldChar w:fldCharType="end"/>
      </w:r>
    </w:p>
    <w:p w14:paraId="5410B885" w14:textId="3B73B719" w:rsidR="00D26C26" w:rsidRDefault="00D26C26" w:rsidP="005451CD">
      <w:pPr>
        <w:tabs>
          <w:tab w:val="right" w:pos="9072"/>
        </w:tabs>
        <w:spacing w:after="160" w:line="259" w:lineRule="auto"/>
        <w:rPr>
          <w:rFonts w:ascii="Times New Roman" w:hAnsi="Times New Roman" w:cs="Times New Roman"/>
          <w:noProof/>
        </w:rPr>
      </w:pPr>
      <w:r>
        <w:rPr>
          <w:rFonts w:ascii="Times New Roman" w:hAnsi="Times New Roman" w:cs="Times New Roman"/>
          <w:noProof/>
        </w:rPr>
        <w:br w:type="page"/>
      </w:r>
    </w:p>
    <w:p w14:paraId="2CD4F1CC" w14:textId="1A74DECE" w:rsidR="001631BC" w:rsidRPr="00DD3BAB" w:rsidRDefault="008B395D" w:rsidP="00607434">
      <w:pPr>
        <w:pStyle w:val="Heading1"/>
      </w:pPr>
      <w:r w:rsidRPr="002A1608">
        <w:rPr>
          <w:rFonts w:eastAsia="Times New Roman"/>
          <w:szCs w:val="20"/>
        </w:rPr>
        <w:lastRenderedPageBreak/>
        <w:fldChar w:fldCharType="end"/>
      </w:r>
      <w:bookmarkStart w:id="5" w:name="_Toc453933147"/>
      <w:bookmarkStart w:id="6" w:name="_OPĆE_INFORMACIJE"/>
      <w:bookmarkStart w:id="7" w:name="_Toc452468681"/>
      <w:bookmarkStart w:id="8" w:name="_Toc495059819"/>
      <w:bookmarkEnd w:id="5"/>
      <w:bookmarkEnd w:id="6"/>
      <w:r w:rsidR="001631BC" w:rsidRPr="00D73C77">
        <w:t>OPĆE</w:t>
      </w:r>
      <w:r w:rsidR="001631BC" w:rsidRPr="00DD3BAB">
        <w:t xml:space="preserve"> INFORMACIJE</w:t>
      </w:r>
      <w:bookmarkEnd w:id="7"/>
      <w:bookmarkEnd w:id="8"/>
    </w:p>
    <w:p w14:paraId="004CFD39" w14:textId="77777777" w:rsidR="005F720D" w:rsidRPr="00924E66" w:rsidRDefault="005F720D" w:rsidP="005F720D">
      <w:pPr>
        <w:pStyle w:val="NoSpacing"/>
        <w:jc w:val="both"/>
        <w:rPr>
          <w:rFonts w:ascii="Times New Roman" w:hAnsi="Times New Roman" w:cs="Times New Roman"/>
          <w:sz w:val="24"/>
          <w:szCs w:val="24"/>
        </w:rPr>
      </w:pPr>
    </w:p>
    <w:p w14:paraId="249B2C94" w14:textId="5A3F8E6D" w:rsidR="00914964" w:rsidRPr="00924E66" w:rsidRDefault="00914964"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Putem ovog Poziva na</w:t>
      </w:r>
      <w:r w:rsidR="0056179A" w:rsidRPr="00924E66">
        <w:rPr>
          <w:rFonts w:ascii="Times New Roman" w:hAnsi="Times New Roman" w:cs="Times New Roman"/>
          <w:sz w:val="24"/>
          <w:szCs w:val="24"/>
        </w:rPr>
        <w:t xml:space="preserve"> dostavu projektnih prijedloga </w:t>
      </w:r>
      <w:r w:rsidR="00402D5E">
        <w:rPr>
          <w:rFonts w:ascii="Times New Roman" w:hAnsi="Times New Roman" w:cs="Times New Roman"/>
          <w:sz w:val="24"/>
          <w:szCs w:val="24"/>
        </w:rPr>
        <w:t>I</w:t>
      </w:r>
      <w:r w:rsidR="002360C2" w:rsidRPr="002360C2">
        <w:rPr>
          <w:rFonts w:ascii="Times New Roman" w:hAnsi="Times New Roman" w:cs="Times New Roman"/>
          <w:sz w:val="24"/>
          <w:szCs w:val="24"/>
        </w:rPr>
        <w:t>zgradnja i opremanje proizvodnih kapaciteta MSP</w:t>
      </w:r>
      <w:r w:rsidR="00EB333B">
        <w:rPr>
          <w:rFonts w:ascii="Times New Roman" w:hAnsi="Times New Roman" w:cs="Times New Roman"/>
          <w:sz w:val="24"/>
          <w:szCs w:val="24"/>
        </w:rPr>
        <w:t xml:space="preserve"> </w:t>
      </w:r>
      <w:r w:rsidRPr="00924E66">
        <w:rPr>
          <w:rFonts w:ascii="Times New Roman" w:hAnsi="Times New Roman" w:cs="Times New Roman"/>
          <w:sz w:val="24"/>
          <w:szCs w:val="24"/>
        </w:rPr>
        <w:t>(u daljnjem tekstu: Poziv)</w:t>
      </w:r>
      <w:r w:rsidR="00086BC9" w:rsidRPr="00924E66">
        <w:rPr>
          <w:rFonts w:ascii="Times New Roman" w:hAnsi="Times New Roman" w:cs="Times New Roman"/>
          <w:sz w:val="24"/>
          <w:szCs w:val="24"/>
        </w:rPr>
        <w:t xml:space="preserve"> definiraju se ciljevi, uvjeti i postupci za dodjelu bespovratnih sredstava namijenjenih pripremi i provedbi projekata</w:t>
      </w:r>
      <w:r w:rsidR="004250AF" w:rsidRPr="00924E66">
        <w:rPr>
          <w:rFonts w:ascii="Times New Roman" w:hAnsi="Times New Roman" w:cs="Times New Roman"/>
          <w:sz w:val="24"/>
          <w:szCs w:val="24"/>
        </w:rPr>
        <w:t>.</w:t>
      </w:r>
      <w:r w:rsidR="00086BC9" w:rsidRPr="00924E66">
        <w:rPr>
          <w:rFonts w:ascii="Times New Roman" w:hAnsi="Times New Roman" w:cs="Times New Roman"/>
          <w:sz w:val="24"/>
          <w:szCs w:val="24"/>
        </w:rPr>
        <w:t xml:space="preserve"> </w:t>
      </w:r>
    </w:p>
    <w:p w14:paraId="7009FE6F" w14:textId="77777777" w:rsidR="005F720D" w:rsidRPr="00924E66" w:rsidRDefault="005F720D" w:rsidP="005F720D">
      <w:pPr>
        <w:pStyle w:val="NoSpacing"/>
        <w:jc w:val="both"/>
        <w:rPr>
          <w:rFonts w:ascii="Times New Roman" w:hAnsi="Times New Roman" w:cs="Times New Roman"/>
          <w:sz w:val="24"/>
          <w:szCs w:val="24"/>
        </w:rPr>
      </w:pPr>
    </w:p>
    <w:p w14:paraId="4A72DA4A" w14:textId="7D275422" w:rsidR="005F720D" w:rsidRPr="00924E66" w:rsidRDefault="00914964"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Ove </w:t>
      </w:r>
      <w:r w:rsidR="008B360B" w:rsidRPr="00924E66">
        <w:rPr>
          <w:rFonts w:ascii="Times New Roman" w:hAnsi="Times New Roman" w:cs="Times New Roman"/>
          <w:sz w:val="24"/>
          <w:szCs w:val="24"/>
        </w:rPr>
        <w:t xml:space="preserve">Upute za prijavitelje (u daljnjem tekstu: Upute) </w:t>
      </w:r>
      <w:r w:rsidR="0049637D" w:rsidRPr="00924E66">
        <w:rPr>
          <w:rFonts w:ascii="Times New Roman" w:hAnsi="Times New Roman" w:cs="Times New Roman"/>
          <w:sz w:val="24"/>
          <w:szCs w:val="24"/>
        </w:rPr>
        <w:t xml:space="preserve">određuju pravila </w:t>
      </w:r>
      <w:r w:rsidR="008B360B" w:rsidRPr="00924E66">
        <w:rPr>
          <w:rFonts w:ascii="Times New Roman" w:hAnsi="Times New Roman" w:cs="Times New Roman"/>
          <w:sz w:val="24"/>
          <w:szCs w:val="24"/>
        </w:rPr>
        <w:t xml:space="preserve">o načinu podnošenja projektnih prijedloga, navode kriterije prihvatljivosti </w:t>
      </w:r>
      <w:r w:rsidR="00EB333B" w:rsidRPr="00924E66">
        <w:rPr>
          <w:rFonts w:ascii="Times New Roman" w:hAnsi="Times New Roman" w:cs="Times New Roman"/>
          <w:sz w:val="24"/>
          <w:szCs w:val="24"/>
        </w:rPr>
        <w:t>prijavitelja</w:t>
      </w:r>
      <w:r w:rsidR="00C1453B">
        <w:rPr>
          <w:rFonts w:ascii="Times New Roman" w:hAnsi="Times New Roman" w:cs="Times New Roman"/>
          <w:sz w:val="24"/>
          <w:szCs w:val="24"/>
        </w:rPr>
        <w:t>,</w:t>
      </w:r>
      <w:r w:rsidR="005451CD">
        <w:rPr>
          <w:rFonts w:ascii="Times New Roman" w:hAnsi="Times New Roman" w:cs="Times New Roman"/>
          <w:sz w:val="24"/>
          <w:szCs w:val="24"/>
        </w:rPr>
        <w:t xml:space="preserve"> </w:t>
      </w:r>
      <w:r w:rsidR="00EB333B" w:rsidRPr="00924E66">
        <w:rPr>
          <w:rFonts w:ascii="Times New Roman" w:hAnsi="Times New Roman" w:cs="Times New Roman"/>
          <w:sz w:val="24"/>
          <w:szCs w:val="24"/>
        </w:rPr>
        <w:t>aktivnosti</w:t>
      </w:r>
      <w:r w:rsidR="00C1453B">
        <w:rPr>
          <w:rFonts w:ascii="Times New Roman" w:hAnsi="Times New Roman" w:cs="Times New Roman"/>
          <w:sz w:val="24"/>
          <w:szCs w:val="24"/>
        </w:rPr>
        <w:t>,</w:t>
      </w:r>
      <w:r w:rsidR="005451CD">
        <w:rPr>
          <w:rFonts w:ascii="Times New Roman" w:hAnsi="Times New Roman" w:cs="Times New Roman"/>
          <w:sz w:val="24"/>
          <w:szCs w:val="24"/>
        </w:rPr>
        <w:t xml:space="preserve"> </w:t>
      </w:r>
      <w:r w:rsidR="00E91EF0">
        <w:rPr>
          <w:rFonts w:ascii="Times New Roman" w:hAnsi="Times New Roman" w:cs="Times New Roman"/>
          <w:sz w:val="24"/>
          <w:szCs w:val="24"/>
        </w:rPr>
        <w:t xml:space="preserve">projekta i </w:t>
      </w:r>
      <w:r w:rsidR="00EB333B" w:rsidRPr="00924E66">
        <w:rPr>
          <w:rFonts w:ascii="Times New Roman" w:hAnsi="Times New Roman" w:cs="Times New Roman"/>
          <w:sz w:val="24"/>
          <w:szCs w:val="24"/>
        </w:rPr>
        <w:t xml:space="preserve"> izdataka</w:t>
      </w:r>
      <w:r w:rsidR="00C1453B">
        <w:rPr>
          <w:rFonts w:ascii="Times New Roman" w:hAnsi="Times New Roman" w:cs="Times New Roman"/>
          <w:sz w:val="24"/>
          <w:szCs w:val="24"/>
        </w:rPr>
        <w:t>,</w:t>
      </w:r>
      <w:r w:rsidR="008B360B" w:rsidRPr="00924E66">
        <w:rPr>
          <w:rFonts w:ascii="Times New Roman" w:hAnsi="Times New Roman" w:cs="Times New Roman"/>
          <w:sz w:val="24"/>
          <w:szCs w:val="24"/>
        </w:rPr>
        <w:t xml:space="preserve"> kriterije odabira projektnih prijedloga, te pravila provedbe projekata koji</w:t>
      </w:r>
      <w:r w:rsidR="008D174C" w:rsidRPr="00924E66">
        <w:rPr>
          <w:rFonts w:ascii="Times New Roman" w:hAnsi="Times New Roman" w:cs="Times New Roman"/>
          <w:sz w:val="24"/>
          <w:szCs w:val="24"/>
        </w:rPr>
        <w:t>ma</w:t>
      </w:r>
      <w:r w:rsidR="008B360B" w:rsidRPr="00924E66">
        <w:rPr>
          <w:rFonts w:ascii="Times New Roman" w:hAnsi="Times New Roman" w:cs="Times New Roman"/>
          <w:sz w:val="24"/>
          <w:szCs w:val="24"/>
        </w:rPr>
        <w:t xml:space="preserve"> se </w:t>
      </w:r>
      <w:r w:rsidR="008D174C" w:rsidRPr="00924E66">
        <w:rPr>
          <w:rFonts w:ascii="Times New Roman" w:hAnsi="Times New Roman" w:cs="Times New Roman"/>
          <w:sz w:val="24"/>
          <w:szCs w:val="24"/>
        </w:rPr>
        <w:t xml:space="preserve">dodjeljuju bespovratna sredstva </w:t>
      </w:r>
      <w:r w:rsidR="00B91451" w:rsidRPr="00924E66">
        <w:rPr>
          <w:rFonts w:ascii="Times New Roman" w:hAnsi="Times New Roman" w:cs="Times New Roman"/>
          <w:sz w:val="24"/>
          <w:szCs w:val="24"/>
        </w:rPr>
        <w:t xml:space="preserve">u </w:t>
      </w:r>
      <w:r w:rsidR="008B360B" w:rsidRPr="00924E66">
        <w:rPr>
          <w:rFonts w:ascii="Times New Roman" w:hAnsi="Times New Roman" w:cs="Times New Roman"/>
          <w:sz w:val="24"/>
          <w:szCs w:val="24"/>
        </w:rPr>
        <w:t xml:space="preserve">okviru </w:t>
      </w:r>
      <w:r w:rsidRPr="00924E66">
        <w:rPr>
          <w:rFonts w:ascii="Times New Roman" w:hAnsi="Times New Roman" w:cs="Times New Roman"/>
          <w:sz w:val="24"/>
          <w:szCs w:val="24"/>
        </w:rPr>
        <w:t>ovog Poziva.</w:t>
      </w:r>
    </w:p>
    <w:p w14:paraId="332D2D5D" w14:textId="77777777" w:rsidR="005F720D" w:rsidRPr="00924E66"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924E66" w14:paraId="49FD8D21" w14:textId="77777777" w:rsidTr="00FD58B8">
        <w:tc>
          <w:tcPr>
            <w:tcW w:w="9039" w:type="dxa"/>
            <w:shd w:val="clear" w:color="auto" w:fill="D6F8D7"/>
          </w:tcPr>
          <w:p w14:paraId="67321283" w14:textId="77777777" w:rsidR="00947DC0" w:rsidRDefault="00947DC0" w:rsidP="00993D99">
            <w:pPr>
              <w:spacing w:after="0" w:line="240" w:lineRule="auto"/>
              <w:contextualSpacing/>
              <w:jc w:val="both"/>
              <w:rPr>
                <w:rFonts w:ascii="Times New Roman" w:hAnsi="Times New Roman" w:cs="Times New Roman"/>
              </w:rPr>
            </w:pPr>
            <w:r w:rsidRPr="00924E66">
              <w:rPr>
                <w:rFonts w:ascii="Times New Roman" w:eastAsiaTheme="minorHAnsi" w:hAnsi="Times New Roman" w:cs="Times New Roman"/>
                <w:b/>
                <w:i/>
              </w:rPr>
              <w:t xml:space="preserve">Napomena: </w:t>
            </w:r>
            <w:r w:rsidRPr="00924E66">
              <w:rPr>
                <w:rFonts w:ascii="Times New Roman" w:eastAsiaTheme="minorHAnsi" w:hAnsi="Times New Roman" w:cs="Times New Roman"/>
                <w:i/>
              </w:rPr>
              <w:t xml:space="preserve">Prije pripreme projektnog prijedloga, prijavitelji </w:t>
            </w:r>
            <w:r w:rsidR="00993D99" w:rsidRPr="00924E66">
              <w:rPr>
                <w:rFonts w:ascii="Times New Roman" w:eastAsiaTheme="minorHAnsi" w:hAnsi="Times New Roman" w:cs="Times New Roman"/>
                <w:i/>
              </w:rPr>
              <w:t>trebaju proučiti</w:t>
            </w:r>
            <w:r w:rsidRPr="00924E66">
              <w:rPr>
                <w:rFonts w:ascii="Times New Roman" w:eastAsiaTheme="minorHAnsi" w:hAnsi="Times New Roman" w:cs="Times New Roman"/>
                <w:i/>
              </w:rPr>
              <w:t xml:space="preserve"> </w:t>
            </w:r>
            <w:r w:rsidRPr="00924E66">
              <w:rPr>
                <w:rFonts w:ascii="Times New Roman" w:hAnsi="Times New Roman" w:cs="Times New Roman"/>
                <w:i/>
              </w:rPr>
              <w:t>cjelokupnu dokumentaciju Poziva</w:t>
            </w:r>
            <w:r w:rsidR="00993D99" w:rsidRPr="00924E66">
              <w:rPr>
                <w:rFonts w:ascii="Times New Roman" w:hAnsi="Times New Roman" w:cs="Times New Roman"/>
                <w:i/>
              </w:rPr>
              <w:t>, te</w:t>
            </w:r>
            <w:r w:rsidRPr="00924E66">
              <w:rPr>
                <w:rFonts w:ascii="Times New Roman" w:hAnsi="Times New Roman" w:cs="Times New Roman"/>
                <w:i/>
              </w:rPr>
              <w:t xml:space="preserve"> redov</w:t>
            </w:r>
            <w:r w:rsidR="00993D99" w:rsidRPr="00924E66">
              <w:rPr>
                <w:rFonts w:ascii="Times New Roman" w:hAnsi="Times New Roman" w:cs="Times New Roman"/>
                <w:i/>
              </w:rPr>
              <w:t>no</w:t>
            </w:r>
            <w:r w:rsidRPr="00924E66">
              <w:rPr>
                <w:rFonts w:ascii="Times New Roman" w:hAnsi="Times New Roman" w:cs="Times New Roman"/>
                <w:i/>
              </w:rPr>
              <w:t xml:space="preserve"> pratiti ažuriranje</w:t>
            </w:r>
            <w:r w:rsidR="00993D99" w:rsidRPr="00924E66">
              <w:rPr>
                <w:rFonts w:ascii="Times New Roman" w:hAnsi="Times New Roman" w:cs="Times New Roman"/>
                <w:i/>
              </w:rPr>
              <w:t xml:space="preserve"> (</w:t>
            </w:r>
            <w:r w:rsidR="006E292A" w:rsidRPr="00924E66">
              <w:rPr>
                <w:rFonts w:ascii="Times New Roman" w:hAnsi="Times New Roman" w:cs="Times New Roman"/>
                <w:i/>
              </w:rPr>
              <w:t>izmjene</w:t>
            </w:r>
            <w:r w:rsidR="00993D99" w:rsidRPr="00924E66">
              <w:rPr>
                <w:rFonts w:ascii="Times New Roman" w:hAnsi="Times New Roman" w:cs="Times New Roman"/>
                <w:i/>
              </w:rPr>
              <w:t xml:space="preserve"> i/ili dopune)</w:t>
            </w:r>
            <w:r w:rsidRPr="00924E66">
              <w:rPr>
                <w:rFonts w:ascii="Times New Roman" w:hAnsi="Times New Roman" w:cs="Times New Roman"/>
                <w:i/>
              </w:rPr>
              <w:t xml:space="preserve"> </w:t>
            </w:r>
            <w:r w:rsidR="006E292A" w:rsidRPr="00924E66">
              <w:rPr>
                <w:rFonts w:ascii="Times New Roman" w:hAnsi="Times New Roman" w:cs="Times New Roman"/>
                <w:i/>
              </w:rPr>
              <w:t>dokumentacije</w:t>
            </w:r>
            <w:r w:rsidR="00993D99" w:rsidRPr="00924E66">
              <w:rPr>
                <w:rFonts w:ascii="Times New Roman" w:hAnsi="Times New Roman" w:cs="Times New Roman"/>
                <w:i/>
              </w:rPr>
              <w:t xml:space="preserve"> Poziva</w:t>
            </w:r>
            <w:r w:rsidRPr="00924E66">
              <w:rPr>
                <w:rFonts w:ascii="Times New Roman" w:hAnsi="Times New Roman" w:cs="Times New Roman"/>
                <w:i/>
              </w:rPr>
              <w:t>.</w:t>
            </w:r>
            <w:r w:rsidRPr="00924E66">
              <w:rPr>
                <w:rFonts w:ascii="Times New Roman" w:hAnsi="Times New Roman" w:cs="Times New Roman"/>
              </w:rPr>
              <w:t xml:space="preserve">  </w:t>
            </w:r>
          </w:p>
          <w:p w14:paraId="06FD219B" w14:textId="77777777" w:rsidR="00C41CA1" w:rsidRDefault="00C41CA1" w:rsidP="00993D99">
            <w:pPr>
              <w:spacing w:after="0" w:line="240" w:lineRule="auto"/>
              <w:contextualSpacing/>
              <w:jc w:val="both"/>
              <w:rPr>
                <w:rFonts w:ascii="Times New Roman" w:hAnsi="Times New Roman" w:cs="Times New Roman"/>
              </w:rPr>
            </w:pPr>
          </w:p>
          <w:p w14:paraId="37FEEE02" w14:textId="696A475F" w:rsidR="00C41CA1" w:rsidRPr="007E03CF" w:rsidRDefault="00C41CA1" w:rsidP="00993D99">
            <w:pPr>
              <w:spacing w:after="0" w:line="240" w:lineRule="auto"/>
              <w:contextualSpacing/>
              <w:jc w:val="both"/>
              <w:rPr>
                <w:rFonts w:ascii="Times New Roman" w:eastAsiaTheme="minorHAnsi" w:hAnsi="Times New Roman" w:cs="Times New Roman"/>
                <w:b/>
                <w:i/>
              </w:rPr>
            </w:pPr>
            <w:r w:rsidRPr="007E03CF">
              <w:rPr>
                <w:rFonts w:ascii="Times New Roman" w:hAnsi="Times New Roman" w:cs="Times New Roman"/>
                <w:b/>
              </w:rPr>
              <w:t xml:space="preserve">*Prijavitelji se posebice trebaju upoznati s uvjetima </w:t>
            </w:r>
            <w:r w:rsidR="00B26288">
              <w:rPr>
                <w:rFonts w:ascii="Times New Roman" w:hAnsi="Times New Roman" w:cs="Times New Roman"/>
                <w:b/>
              </w:rPr>
              <w:t>U</w:t>
            </w:r>
            <w:r w:rsidRPr="007E03CF">
              <w:rPr>
                <w:rFonts w:ascii="Times New Roman" w:hAnsi="Times New Roman" w:cs="Times New Roman"/>
                <w:b/>
              </w:rPr>
              <w:t>govora o dodjeli bespovratnih sredstava (Opći i Posebni uvjeti) u kojima se razrađuju prava i obveze prijavitelja kao korisnika bespovratnih sredstava.</w:t>
            </w:r>
          </w:p>
        </w:tc>
      </w:tr>
    </w:tbl>
    <w:p w14:paraId="1F1C12FE" w14:textId="77777777" w:rsidR="00674E4D" w:rsidRPr="00DD3BAB" w:rsidRDefault="000A0FC3" w:rsidP="00607434">
      <w:pPr>
        <w:pStyle w:val="Heading1"/>
      </w:pPr>
      <w:bookmarkStart w:id="9" w:name="_Toc452468682"/>
      <w:bookmarkStart w:id="10" w:name="_Toc495059820"/>
      <w:r w:rsidRPr="00DD3BAB">
        <w:t>S</w:t>
      </w:r>
      <w:r w:rsidR="008B360B" w:rsidRPr="00DD3BAB">
        <w:t>tratešk</w:t>
      </w:r>
      <w:r w:rsidR="00086BC9" w:rsidRPr="00DD3BAB">
        <w:t xml:space="preserve">i i zakonodavni </w:t>
      </w:r>
      <w:r w:rsidR="0056179A" w:rsidRPr="00DD3BAB">
        <w:t>okvir</w:t>
      </w:r>
      <w:bookmarkEnd w:id="9"/>
      <w:bookmarkEnd w:id="10"/>
    </w:p>
    <w:p w14:paraId="1311523F" w14:textId="6C6D3D89" w:rsidR="008B360B" w:rsidRPr="00924E66" w:rsidRDefault="00993D99"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O</w:t>
      </w:r>
      <w:r w:rsidR="008B360B" w:rsidRPr="00924E66">
        <w:rPr>
          <w:rFonts w:ascii="Times New Roman" w:hAnsi="Times New Roman" w:cs="Times New Roman"/>
          <w:sz w:val="24"/>
          <w:szCs w:val="24"/>
        </w:rPr>
        <w:t>kvir za korištenje instrumenata kohezijske politike Europske unije (</w:t>
      </w:r>
      <w:r w:rsidR="00B95FC7" w:rsidRPr="00924E66">
        <w:rPr>
          <w:rFonts w:ascii="Times New Roman" w:hAnsi="Times New Roman" w:cs="Times New Roman"/>
          <w:sz w:val="24"/>
          <w:szCs w:val="24"/>
        </w:rPr>
        <w:t xml:space="preserve">u daljnjem tekstu: </w:t>
      </w:r>
      <w:r w:rsidR="008B360B" w:rsidRPr="00924E66">
        <w:rPr>
          <w:rFonts w:ascii="Times New Roman" w:hAnsi="Times New Roman" w:cs="Times New Roman"/>
          <w:sz w:val="24"/>
          <w:szCs w:val="24"/>
        </w:rPr>
        <w:t xml:space="preserve">EU) u Republici Hrvatskoj </w:t>
      </w:r>
      <w:r w:rsidR="00A07A33" w:rsidRPr="00924E66">
        <w:rPr>
          <w:rFonts w:ascii="Times New Roman" w:hAnsi="Times New Roman" w:cs="Times New Roman"/>
          <w:sz w:val="24"/>
          <w:szCs w:val="24"/>
        </w:rPr>
        <w:t xml:space="preserve">(u daljnjem tekstu: RH) </w:t>
      </w:r>
      <w:r w:rsidR="008B360B" w:rsidRPr="00924E66">
        <w:rPr>
          <w:rFonts w:ascii="Times New Roman" w:hAnsi="Times New Roman" w:cs="Times New Roman"/>
          <w:sz w:val="24"/>
          <w:szCs w:val="24"/>
        </w:rPr>
        <w:t xml:space="preserve">u razdoblju 2014.-2020. </w:t>
      </w:r>
      <w:r w:rsidRPr="00924E66">
        <w:rPr>
          <w:rFonts w:ascii="Times New Roman" w:hAnsi="Times New Roman" w:cs="Times New Roman"/>
          <w:sz w:val="24"/>
          <w:szCs w:val="24"/>
        </w:rPr>
        <w:t xml:space="preserve">definiran </w:t>
      </w:r>
      <w:r w:rsidR="008B360B" w:rsidRPr="00924E66">
        <w:rPr>
          <w:rFonts w:ascii="Times New Roman" w:hAnsi="Times New Roman" w:cs="Times New Roman"/>
          <w:sz w:val="24"/>
          <w:szCs w:val="24"/>
        </w:rPr>
        <w:t xml:space="preserve">je </w:t>
      </w:r>
      <w:hyperlink r:id="rId14" w:history="1">
        <w:r w:rsidR="008B360B" w:rsidRPr="00B61DA0">
          <w:rPr>
            <w:rStyle w:val="Hyperlink"/>
            <w:rFonts w:ascii="Times New Roman" w:hAnsi="Times New Roman" w:cs="Times New Roman"/>
            <w:b/>
            <w:sz w:val="24"/>
            <w:szCs w:val="24"/>
          </w:rPr>
          <w:t>Sporazumom o partnerstvu</w:t>
        </w:r>
      </w:hyperlink>
      <w:r w:rsidR="008B360B" w:rsidRPr="00924E66">
        <w:rPr>
          <w:rFonts w:ascii="Times New Roman" w:hAnsi="Times New Roman" w:cs="Times New Roman"/>
          <w:sz w:val="24"/>
          <w:szCs w:val="24"/>
        </w:rPr>
        <w:t xml:space="preserve"> između </w:t>
      </w:r>
      <w:r w:rsidR="0049131E" w:rsidRPr="00924E66">
        <w:rPr>
          <w:rFonts w:ascii="Times New Roman" w:hAnsi="Times New Roman" w:cs="Times New Roman"/>
          <w:sz w:val="24"/>
          <w:szCs w:val="24"/>
        </w:rPr>
        <w:t>RH</w:t>
      </w:r>
      <w:r w:rsidR="008B360B" w:rsidRPr="00924E66">
        <w:rPr>
          <w:rFonts w:ascii="Times New Roman" w:hAnsi="Times New Roman" w:cs="Times New Roman"/>
          <w:sz w:val="24"/>
          <w:szCs w:val="24"/>
        </w:rPr>
        <w:t xml:space="preserve"> i Europske komisije za korištenje strukturnih i investicijskih fondova EU-a za</w:t>
      </w:r>
      <w:r w:rsidR="00D21989" w:rsidRPr="00924E66">
        <w:rPr>
          <w:rFonts w:ascii="Times New Roman" w:hAnsi="Times New Roman" w:cs="Times New Roman"/>
          <w:sz w:val="24"/>
          <w:szCs w:val="24"/>
        </w:rPr>
        <w:t xml:space="preserve"> ulaganje</w:t>
      </w:r>
      <w:r w:rsidR="008B360B" w:rsidRPr="00924E66">
        <w:rPr>
          <w:rFonts w:ascii="Times New Roman" w:hAnsi="Times New Roman" w:cs="Times New Roman"/>
          <w:sz w:val="24"/>
          <w:szCs w:val="24"/>
        </w:rPr>
        <w:t xml:space="preserve"> rast i radna mjesta u razdoblju 2014.-2020. (u daljnjem tekstu: Sporazum o partnerstvu). Sporazum o partnerstvu opisuje način na koji će </w:t>
      </w:r>
      <w:r w:rsidR="0049131E" w:rsidRPr="00924E66">
        <w:rPr>
          <w:rFonts w:ascii="Times New Roman" w:hAnsi="Times New Roman" w:cs="Times New Roman"/>
          <w:sz w:val="24"/>
          <w:szCs w:val="24"/>
        </w:rPr>
        <w:t>RH</w:t>
      </w:r>
      <w:r w:rsidR="008B360B" w:rsidRPr="00924E66">
        <w:rPr>
          <w:rFonts w:ascii="Times New Roman" w:hAnsi="Times New Roman" w:cs="Times New Roman"/>
          <w:sz w:val="24"/>
          <w:szCs w:val="24"/>
        </w:rPr>
        <w:t xml:space="preserve"> pristupiti ispunjavanju zajedničkih ciljeva strategije Europa 2020, kao i nacionalnih ciljeva, uz pomoć sredstava iz proračuna EU-a koja su joj dodijeljena kroz višegodišnji financijski</w:t>
      </w:r>
      <w:r w:rsidR="0029059C" w:rsidRPr="00924E66">
        <w:rPr>
          <w:rFonts w:ascii="Times New Roman" w:hAnsi="Times New Roman" w:cs="Times New Roman"/>
          <w:sz w:val="24"/>
          <w:szCs w:val="24"/>
        </w:rPr>
        <w:t xml:space="preserve"> okvir za razdoblje 2014.-2020.</w:t>
      </w:r>
    </w:p>
    <w:p w14:paraId="1A8D08AA" w14:textId="77777777" w:rsidR="005F720D" w:rsidRPr="00924E66" w:rsidRDefault="005F720D" w:rsidP="005F720D">
      <w:pPr>
        <w:pStyle w:val="NoSpacing"/>
        <w:jc w:val="both"/>
        <w:rPr>
          <w:rFonts w:ascii="Times New Roman" w:hAnsi="Times New Roman" w:cs="Times New Roman"/>
          <w:sz w:val="24"/>
          <w:szCs w:val="24"/>
        </w:rPr>
      </w:pPr>
    </w:p>
    <w:p w14:paraId="2F922A11" w14:textId="3ACAF2FC" w:rsidR="008B360B" w:rsidRPr="00924E66" w:rsidRDefault="008B360B" w:rsidP="005F720D">
      <w:pPr>
        <w:pStyle w:val="NoSpacing"/>
        <w:jc w:val="both"/>
        <w:rPr>
          <w:rFonts w:ascii="Times New Roman" w:hAnsi="Times New Roman" w:cs="Times New Roman"/>
        </w:rPr>
      </w:pPr>
      <w:r w:rsidRPr="00924E66">
        <w:rPr>
          <w:rFonts w:ascii="Times New Roman" w:hAnsi="Times New Roman" w:cs="Times New Roman"/>
          <w:sz w:val="24"/>
          <w:szCs w:val="24"/>
        </w:rPr>
        <w:t xml:space="preserve">Opći cilj Sporazuma o partnerstvu jest pružiti potporu u približavanju </w:t>
      </w:r>
      <w:r w:rsidR="0049131E" w:rsidRPr="00924E66">
        <w:rPr>
          <w:rFonts w:ascii="Times New Roman" w:hAnsi="Times New Roman" w:cs="Times New Roman"/>
          <w:sz w:val="24"/>
          <w:szCs w:val="24"/>
        </w:rPr>
        <w:t>RH</w:t>
      </w:r>
      <w:r w:rsidRPr="00924E66">
        <w:rPr>
          <w:rFonts w:ascii="Times New Roman" w:hAnsi="Times New Roman" w:cs="Times New Roman"/>
          <w:sz w:val="24"/>
          <w:szCs w:val="24"/>
        </w:rPr>
        <w:t xml:space="preserve"> ostalim državama </w:t>
      </w:r>
      <w:r w:rsidR="0049131E" w:rsidRPr="00924E66">
        <w:rPr>
          <w:rFonts w:ascii="Times New Roman" w:hAnsi="Times New Roman" w:cs="Times New Roman"/>
          <w:sz w:val="24"/>
          <w:szCs w:val="24"/>
        </w:rPr>
        <w:t>EU</w:t>
      </w:r>
      <w:r w:rsidRPr="00924E66">
        <w:rPr>
          <w:rFonts w:ascii="Times New Roman" w:hAnsi="Times New Roman" w:cs="Times New Roman"/>
          <w:sz w:val="24"/>
          <w:szCs w:val="24"/>
        </w:rPr>
        <w:t xml:space="preserve">, odnosno regijama, ubrzavanjem gospodarskog rasta i poticanjem zapošljavanja. Sporazum o partnerstvu definira Tematski cilj </w:t>
      </w:r>
      <w:r w:rsidR="000B5EAD">
        <w:rPr>
          <w:rStyle w:val="Bodytext9ptBold"/>
          <w:rFonts w:eastAsiaTheme="minorEastAsia"/>
          <w:b w:val="0"/>
          <w:sz w:val="24"/>
          <w:szCs w:val="24"/>
          <w:lang w:val="hr-HR"/>
        </w:rPr>
        <w:t xml:space="preserve">3 - </w:t>
      </w:r>
      <w:r w:rsidR="000B5EAD" w:rsidRPr="000B5EAD">
        <w:rPr>
          <w:rFonts w:ascii="Times New Roman" w:hAnsi="Times New Roman" w:cs="Times New Roman"/>
          <w:bCs/>
          <w:color w:val="000000"/>
          <w:sz w:val="24"/>
          <w:szCs w:val="24"/>
          <w:shd w:val="clear" w:color="auto" w:fill="FFFFFF"/>
        </w:rPr>
        <w:t>povećanje konkurentnosti malog i srednjeg poduzetništva</w:t>
      </w:r>
      <w:r w:rsidR="00DF5610" w:rsidRPr="00924E66">
        <w:rPr>
          <w:rStyle w:val="Bodytext9ptBold"/>
          <w:rFonts w:eastAsiaTheme="minorEastAsia"/>
          <w:b w:val="0"/>
          <w:sz w:val="24"/>
          <w:szCs w:val="24"/>
          <w:lang w:val="hr-HR"/>
        </w:rPr>
        <w:t xml:space="preserve">, </w:t>
      </w:r>
      <w:r w:rsidRPr="00924E66">
        <w:rPr>
          <w:rFonts w:ascii="Times New Roman" w:hAnsi="Times New Roman" w:cs="Times New Roman"/>
          <w:sz w:val="24"/>
          <w:szCs w:val="24"/>
        </w:rPr>
        <w:t xml:space="preserve">kao jedan od izabranih ciljeva u koji se usmjeravaju sredstva unutar </w:t>
      </w:r>
      <w:hyperlink r:id="rId15" w:history="1">
        <w:r w:rsidRPr="00B61DA0">
          <w:rPr>
            <w:rStyle w:val="Hyperlink"/>
            <w:rFonts w:ascii="Times New Roman" w:hAnsi="Times New Roman" w:cs="Times New Roman"/>
            <w:b/>
            <w:sz w:val="24"/>
            <w:szCs w:val="24"/>
          </w:rPr>
          <w:t>Operativnog programa „Konkurentnost i kohezija 2014.-2020.</w:t>
        </w:r>
      </w:hyperlink>
      <w:r w:rsidR="00B61DA0">
        <w:rPr>
          <w:rFonts w:ascii="Times New Roman" w:hAnsi="Times New Roman" w:cs="Times New Roman"/>
          <w:b/>
          <w:sz w:val="24"/>
          <w:szCs w:val="24"/>
        </w:rPr>
        <w:t xml:space="preserve"> </w:t>
      </w:r>
      <w:r w:rsidRPr="00924E66">
        <w:rPr>
          <w:rFonts w:ascii="Times New Roman" w:hAnsi="Times New Roman" w:cs="Times New Roman"/>
          <w:sz w:val="24"/>
          <w:szCs w:val="24"/>
        </w:rPr>
        <w:t>(u daljnjem tekstu: OPKK)</w:t>
      </w:r>
      <w:r w:rsidR="00993D99" w:rsidRPr="00924E66">
        <w:rPr>
          <w:rFonts w:ascii="Times New Roman" w:hAnsi="Times New Roman" w:cs="Times New Roman"/>
          <w:sz w:val="24"/>
          <w:szCs w:val="24"/>
        </w:rPr>
        <w:t>,</w:t>
      </w:r>
      <w:r w:rsidRPr="00924E66">
        <w:rPr>
          <w:rFonts w:ascii="Times New Roman" w:hAnsi="Times New Roman" w:cs="Times New Roman"/>
          <w:sz w:val="24"/>
          <w:szCs w:val="24"/>
        </w:rPr>
        <w:t xml:space="preserve"> koji je izravno obuhvaćen provedbom ovog Poziva. </w:t>
      </w:r>
    </w:p>
    <w:p w14:paraId="15648C85" w14:textId="77777777" w:rsidR="008B360B" w:rsidRPr="00924E66" w:rsidRDefault="008B360B" w:rsidP="008B360B">
      <w:pPr>
        <w:pStyle w:val="Default"/>
        <w:spacing w:line="276" w:lineRule="auto"/>
        <w:jc w:val="both"/>
      </w:pPr>
    </w:p>
    <w:p w14:paraId="4D6F8296" w14:textId="77777777" w:rsidR="008B360B" w:rsidRPr="00924E66" w:rsidRDefault="008B360B" w:rsidP="005F720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OPKK se sufinancira iz </w:t>
      </w:r>
      <w:r w:rsidR="002F57FE">
        <w:rPr>
          <w:rFonts w:ascii="Times New Roman" w:hAnsi="Times New Roman" w:cs="Times New Roman"/>
          <w:sz w:val="24"/>
          <w:szCs w:val="24"/>
        </w:rPr>
        <w:t xml:space="preserve">europskih strukturnih i investicijskih </w:t>
      </w:r>
      <w:r w:rsidR="006E292A">
        <w:rPr>
          <w:rFonts w:ascii="Times New Roman" w:hAnsi="Times New Roman" w:cs="Times New Roman"/>
          <w:sz w:val="24"/>
          <w:szCs w:val="24"/>
        </w:rPr>
        <w:t>fondova</w:t>
      </w:r>
      <w:r w:rsidR="002F57FE">
        <w:rPr>
          <w:rFonts w:ascii="Times New Roman" w:hAnsi="Times New Roman" w:cs="Times New Roman"/>
          <w:sz w:val="24"/>
          <w:szCs w:val="24"/>
        </w:rPr>
        <w:t xml:space="preserve"> (ESIF)</w:t>
      </w:r>
      <w:r w:rsidRPr="00924E66">
        <w:rPr>
          <w:rFonts w:ascii="Times New Roman" w:hAnsi="Times New Roman" w:cs="Times New Roman"/>
          <w:sz w:val="24"/>
          <w:szCs w:val="24"/>
        </w:rPr>
        <w:t xml:space="preserve">, a </w:t>
      </w:r>
      <w:r w:rsidR="00482EB8" w:rsidRPr="00924E66">
        <w:rPr>
          <w:rFonts w:ascii="Times New Roman" w:hAnsi="Times New Roman" w:cs="Times New Roman"/>
          <w:sz w:val="24"/>
          <w:szCs w:val="24"/>
        </w:rPr>
        <w:t xml:space="preserve">njegova </w:t>
      </w:r>
      <w:r w:rsidRPr="00924E66">
        <w:rPr>
          <w:rFonts w:ascii="Times New Roman" w:hAnsi="Times New Roman" w:cs="Times New Roman"/>
          <w:sz w:val="24"/>
          <w:szCs w:val="24"/>
        </w:rPr>
        <w:t xml:space="preserve">strategija temelji </w:t>
      </w:r>
      <w:r w:rsidR="00482EB8" w:rsidRPr="00924E66">
        <w:rPr>
          <w:rFonts w:ascii="Times New Roman" w:hAnsi="Times New Roman" w:cs="Times New Roman"/>
          <w:sz w:val="24"/>
          <w:szCs w:val="24"/>
        </w:rPr>
        <w:t xml:space="preserve">se </w:t>
      </w:r>
      <w:r w:rsidRPr="00924E66">
        <w:rPr>
          <w:rFonts w:ascii="Times New Roman" w:hAnsi="Times New Roman" w:cs="Times New Roman"/>
          <w:sz w:val="24"/>
          <w:szCs w:val="24"/>
        </w:rPr>
        <w:t xml:space="preserve">na koncentraciji ulaganja u devet </w:t>
      </w:r>
      <w:r w:rsidR="0049637D" w:rsidRPr="00924E66">
        <w:rPr>
          <w:rFonts w:ascii="Times New Roman" w:hAnsi="Times New Roman" w:cs="Times New Roman"/>
          <w:sz w:val="24"/>
          <w:szCs w:val="24"/>
        </w:rPr>
        <w:t>T</w:t>
      </w:r>
      <w:r w:rsidRPr="00924E66">
        <w:rPr>
          <w:rFonts w:ascii="Times New Roman" w:hAnsi="Times New Roman" w:cs="Times New Roman"/>
          <w:sz w:val="24"/>
          <w:szCs w:val="24"/>
        </w:rPr>
        <w:t>ematskih ciljeva zajedničkog Strateškog</w:t>
      </w:r>
      <w:r w:rsidR="00482EB8" w:rsidRPr="00924E66">
        <w:rPr>
          <w:rFonts w:ascii="Times New Roman" w:hAnsi="Times New Roman" w:cs="Times New Roman"/>
          <w:sz w:val="24"/>
          <w:szCs w:val="24"/>
        </w:rPr>
        <w:t xml:space="preserve"> okvira i njihovim specifičnim</w:t>
      </w:r>
      <w:r w:rsidRPr="00924E66">
        <w:rPr>
          <w:rFonts w:ascii="Times New Roman" w:hAnsi="Times New Roman" w:cs="Times New Roman"/>
          <w:sz w:val="24"/>
          <w:szCs w:val="24"/>
        </w:rPr>
        <w:t xml:space="preserve"> prioritetima </w:t>
      </w:r>
      <w:r w:rsidR="00482EB8" w:rsidRPr="00924E66">
        <w:rPr>
          <w:rFonts w:ascii="Times New Roman" w:hAnsi="Times New Roman" w:cs="Times New Roman"/>
          <w:sz w:val="24"/>
          <w:szCs w:val="24"/>
        </w:rPr>
        <w:t>ulaganja</w:t>
      </w:r>
      <w:r w:rsidRPr="00924E66">
        <w:rPr>
          <w:rFonts w:ascii="Times New Roman" w:hAnsi="Times New Roman" w:cs="Times New Roman"/>
          <w:sz w:val="24"/>
          <w:szCs w:val="24"/>
        </w:rPr>
        <w:t>, s daljnjim fokusom na specifične ciljeve (</w:t>
      </w:r>
      <w:r w:rsidR="0049637D" w:rsidRPr="00924E66">
        <w:rPr>
          <w:rFonts w:ascii="Times New Roman" w:hAnsi="Times New Roman" w:cs="Times New Roman"/>
          <w:sz w:val="24"/>
          <w:szCs w:val="24"/>
        </w:rPr>
        <w:t xml:space="preserve">u daljnjem tekstu: </w:t>
      </w:r>
      <w:r w:rsidRPr="00924E66">
        <w:rPr>
          <w:rFonts w:ascii="Times New Roman" w:hAnsi="Times New Roman" w:cs="Times New Roman"/>
          <w:sz w:val="24"/>
          <w:szCs w:val="24"/>
        </w:rPr>
        <w:t>SC), koje je potrebno ostvariti. OPKK je usmjeren k</w:t>
      </w:r>
      <w:r w:rsidR="00993D99" w:rsidRPr="00924E66">
        <w:rPr>
          <w:rFonts w:ascii="Times New Roman" w:hAnsi="Times New Roman" w:cs="Times New Roman"/>
          <w:sz w:val="24"/>
          <w:szCs w:val="24"/>
        </w:rPr>
        <w:t>a</w:t>
      </w:r>
      <w:r w:rsidRPr="00924E66">
        <w:rPr>
          <w:rFonts w:ascii="Times New Roman" w:hAnsi="Times New Roman" w:cs="Times New Roman"/>
          <w:sz w:val="24"/>
          <w:szCs w:val="24"/>
        </w:rPr>
        <w:t xml:space="preserve"> poboljšanju konkurentnosti u </w:t>
      </w:r>
      <w:r w:rsidR="001D5FEC" w:rsidRPr="00924E66">
        <w:rPr>
          <w:rFonts w:ascii="Times New Roman" w:hAnsi="Times New Roman" w:cs="Times New Roman"/>
          <w:sz w:val="24"/>
          <w:szCs w:val="24"/>
        </w:rPr>
        <w:t>RH</w:t>
      </w:r>
      <w:r w:rsidRPr="00924E66">
        <w:rPr>
          <w:rFonts w:ascii="Times New Roman" w:hAnsi="Times New Roman" w:cs="Times New Roman"/>
          <w:sz w:val="24"/>
          <w:szCs w:val="24"/>
        </w:rPr>
        <w:t xml:space="preserve">, na nacionalnoj i na regionalnoj razini. </w:t>
      </w:r>
    </w:p>
    <w:p w14:paraId="49F19E24" w14:textId="77777777" w:rsidR="005F720D" w:rsidRPr="00924E66" w:rsidRDefault="005F720D" w:rsidP="005F720D">
      <w:pPr>
        <w:pStyle w:val="NoSpacing"/>
        <w:rPr>
          <w:rFonts w:ascii="Times New Roman" w:hAnsi="Times New Roman" w:cs="Times New Roman"/>
          <w:sz w:val="24"/>
          <w:szCs w:val="24"/>
        </w:rPr>
      </w:pPr>
    </w:p>
    <w:p w14:paraId="554CA943" w14:textId="384C33EF" w:rsidR="008B360B" w:rsidRDefault="0065335A" w:rsidP="000B5EAD">
      <w:pPr>
        <w:pStyle w:val="NoSpacing"/>
        <w:jc w:val="both"/>
        <w:rPr>
          <w:rFonts w:ascii="Times New Roman" w:hAnsi="Times New Roman" w:cs="Times New Roman"/>
          <w:sz w:val="24"/>
          <w:szCs w:val="24"/>
        </w:rPr>
      </w:pPr>
      <w:r w:rsidRPr="00924E66">
        <w:rPr>
          <w:rFonts w:ascii="Times New Roman" w:hAnsi="Times New Roman" w:cs="Times New Roman"/>
          <w:sz w:val="24"/>
          <w:szCs w:val="24"/>
        </w:rPr>
        <w:t>Ovaj Poziv pokrenut je u</w:t>
      </w:r>
      <w:r w:rsidR="00482EB8" w:rsidRPr="00924E66">
        <w:rPr>
          <w:rFonts w:ascii="Times New Roman" w:hAnsi="Times New Roman" w:cs="Times New Roman"/>
          <w:sz w:val="24"/>
          <w:szCs w:val="24"/>
        </w:rPr>
        <w:t xml:space="preserve"> o</w:t>
      </w:r>
      <w:r w:rsidR="008B360B" w:rsidRPr="00924E66">
        <w:rPr>
          <w:rFonts w:ascii="Times New Roman" w:hAnsi="Times New Roman" w:cs="Times New Roman"/>
          <w:sz w:val="24"/>
          <w:szCs w:val="24"/>
        </w:rPr>
        <w:t xml:space="preserve">kviru </w:t>
      </w:r>
      <w:r w:rsidR="001D5FEC" w:rsidRPr="00924E66">
        <w:rPr>
          <w:rFonts w:ascii="Times New Roman" w:hAnsi="Times New Roman" w:cs="Times New Roman"/>
          <w:sz w:val="24"/>
          <w:szCs w:val="24"/>
        </w:rPr>
        <w:t>P</w:t>
      </w:r>
      <w:r w:rsidR="008B360B" w:rsidRPr="00924E66">
        <w:rPr>
          <w:rFonts w:ascii="Times New Roman" w:hAnsi="Times New Roman" w:cs="Times New Roman"/>
          <w:sz w:val="24"/>
          <w:szCs w:val="24"/>
        </w:rPr>
        <w:t xml:space="preserve">rioritetne osi </w:t>
      </w:r>
      <w:r w:rsidR="00431C0F" w:rsidRPr="00431C0F">
        <w:rPr>
          <w:rFonts w:ascii="Times New Roman" w:hAnsi="Times New Roman" w:cs="Times New Roman"/>
          <w:sz w:val="24"/>
          <w:szCs w:val="24"/>
        </w:rPr>
        <w:t>3 (u daljnjem tekstu: PO3)</w:t>
      </w:r>
      <w:r w:rsidR="000B5EAD" w:rsidRPr="000B5EAD">
        <w:rPr>
          <w:rFonts w:ascii="Times New Roman" w:hAnsi="Times New Roman" w:cs="Times New Roman"/>
          <w:sz w:val="24"/>
          <w:szCs w:val="24"/>
        </w:rPr>
        <w:t>. Poslovna konkurentnost, Investicijsko</w:t>
      </w:r>
      <w:r w:rsidR="000B5EAD">
        <w:rPr>
          <w:rFonts w:ascii="Times New Roman" w:hAnsi="Times New Roman" w:cs="Times New Roman"/>
          <w:sz w:val="24"/>
          <w:szCs w:val="24"/>
        </w:rPr>
        <w:t>g</w:t>
      </w:r>
      <w:r w:rsidR="000B5EAD" w:rsidRPr="000B5EAD">
        <w:rPr>
          <w:rFonts w:ascii="Times New Roman" w:hAnsi="Times New Roman" w:cs="Times New Roman"/>
          <w:sz w:val="24"/>
          <w:szCs w:val="24"/>
        </w:rPr>
        <w:t xml:space="preserve"> prioritet</w:t>
      </w:r>
      <w:r w:rsidR="000B5EAD">
        <w:rPr>
          <w:rFonts w:ascii="Times New Roman" w:hAnsi="Times New Roman" w:cs="Times New Roman"/>
          <w:sz w:val="24"/>
          <w:szCs w:val="24"/>
        </w:rPr>
        <w:t>a</w:t>
      </w:r>
      <w:r w:rsidR="000B5EAD" w:rsidRPr="000B5EAD">
        <w:rPr>
          <w:rFonts w:ascii="Times New Roman" w:hAnsi="Times New Roman" w:cs="Times New Roman"/>
          <w:sz w:val="24"/>
          <w:szCs w:val="24"/>
        </w:rPr>
        <w:t xml:space="preserve"> 3d </w:t>
      </w:r>
      <w:r w:rsidR="000B5EAD">
        <w:rPr>
          <w:rFonts w:ascii="Times New Roman" w:hAnsi="Times New Roman" w:cs="Times New Roman"/>
          <w:sz w:val="24"/>
          <w:szCs w:val="24"/>
        </w:rPr>
        <w:t xml:space="preserve">- </w:t>
      </w:r>
      <w:r w:rsidR="00E10C15" w:rsidRPr="00E10C15">
        <w:rPr>
          <w:rFonts w:ascii="Times New Roman" w:hAnsi="Times New Roman" w:cs="Times New Roman"/>
          <w:sz w:val="24"/>
          <w:szCs w:val="24"/>
        </w:rPr>
        <w:t>Podupiranje kapaciteta MSP-ova za rast na regionalnim, nacionalnim i međunarodnim tržištima i inovacijske procese</w:t>
      </w:r>
      <w:r w:rsidR="000B5EAD" w:rsidRPr="000B5EAD">
        <w:rPr>
          <w:rFonts w:ascii="Times New Roman" w:hAnsi="Times New Roman" w:cs="Times New Roman"/>
          <w:sz w:val="24"/>
          <w:szCs w:val="24"/>
        </w:rPr>
        <w:t>, Specifično</w:t>
      </w:r>
      <w:r w:rsidR="000B5EAD">
        <w:rPr>
          <w:rFonts w:ascii="Times New Roman" w:hAnsi="Times New Roman" w:cs="Times New Roman"/>
          <w:sz w:val="24"/>
          <w:szCs w:val="24"/>
        </w:rPr>
        <w:t>g</w:t>
      </w:r>
      <w:r w:rsidR="000B5EAD" w:rsidRPr="000B5EAD">
        <w:rPr>
          <w:rFonts w:ascii="Times New Roman" w:hAnsi="Times New Roman" w:cs="Times New Roman"/>
          <w:sz w:val="24"/>
          <w:szCs w:val="24"/>
        </w:rPr>
        <w:t xml:space="preserve"> cilj</w:t>
      </w:r>
      <w:r w:rsidR="000B5EAD">
        <w:rPr>
          <w:rFonts w:ascii="Times New Roman" w:hAnsi="Times New Roman" w:cs="Times New Roman"/>
          <w:sz w:val="24"/>
          <w:szCs w:val="24"/>
        </w:rPr>
        <w:t>a</w:t>
      </w:r>
      <w:r w:rsidR="000B5EAD" w:rsidRPr="000B5EAD">
        <w:rPr>
          <w:rFonts w:ascii="Times New Roman" w:hAnsi="Times New Roman" w:cs="Times New Roman"/>
          <w:sz w:val="24"/>
          <w:szCs w:val="24"/>
        </w:rPr>
        <w:t xml:space="preserve"> 3d1 </w:t>
      </w:r>
      <w:r w:rsidR="000B5EAD">
        <w:rPr>
          <w:rFonts w:ascii="Times New Roman" w:hAnsi="Times New Roman" w:cs="Times New Roman"/>
          <w:sz w:val="24"/>
          <w:szCs w:val="24"/>
        </w:rPr>
        <w:t xml:space="preserve">- </w:t>
      </w:r>
      <w:r w:rsidR="000B5EAD" w:rsidRPr="000B5EAD">
        <w:rPr>
          <w:rFonts w:ascii="Times New Roman" w:hAnsi="Times New Roman" w:cs="Times New Roman"/>
          <w:sz w:val="24"/>
          <w:szCs w:val="24"/>
        </w:rPr>
        <w:t>Poboljšani razvoj i rast MSP na domaćem i stranim tržištima</w:t>
      </w:r>
      <w:r w:rsidR="000B5EAD">
        <w:rPr>
          <w:rFonts w:ascii="Times New Roman" w:hAnsi="Times New Roman" w:cs="Times New Roman"/>
          <w:sz w:val="24"/>
          <w:szCs w:val="24"/>
        </w:rPr>
        <w:t xml:space="preserve">, </w:t>
      </w:r>
      <w:r w:rsidRPr="00924E66">
        <w:rPr>
          <w:rStyle w:val="Bodytext313pt"/>
          <w:rFonts w:ascii="Times New Roman" w:hAnsi="Times New Roman" w:cs="Times New Roman"/>
          <w:color w:val="auto"/>
          <w:sz w:val="24"/>
          <w:szCs w:val="24"/>
          <w:lang w:val="hr-HR"/>
        </w:rPr>
        <w:t>OPKK-a</w:t>
      </w:r>
      <w:r w:rsidR="008B360B" w:rsidRPr="00924E66">
        <w:rPr>
          <w:rStyle w:val="Bodytext313pt"/>
          <w:rFonts w:ascii="Times New Roman" w:hAnsi="Times New Roman" w:cs="Times New Roman"/>
          <w:color w:val="auto"/>
          <w:sz w:val="24"/>
          <w:szCs w:val="24"/>
          <w:lang w:val="hr-HR"/>
        </w:rPr>
        <w:t>,</w:t>
      </w:r>
      <w:r w:rsidR="00F730E2" w:rsidRPr="00924E66">
        <w:rPr>
          <w:rStyle w:val="Bodytext313pt"/>
          <w:rFonts w:ascii="Times New Roman" w:hAnsi="Times New Roman" w:cs="Times New Roman"/>
          <w:color w:val="auto"/>
          <w:sz w:val="24"/>
          <w:szCs w:val="24"/>
          <w:lang w:val="hr-HR"/>
        </w:rPr>
        <w:t xml:space="preserve"> </w:t>
      </w:r>
      <w:r w:rsidRPr="00924E66">
        <w:rPr>
          <w:rFonts w:ascii="Times New Roman" w:hAnsi="Times New Roman" w:cs="Times New Roman"/>
          <w:sz w:val="24"/>
          <w:szCs w:val="24"/>
        </w:rPr>
        <w:t>f</w:t>
      </w:r>
      <w:r w:rsidR="008B360B" w:rsidRPr="00924E66">
        <w:rPr>
          <w:rFonts w:ascii="Times New Roman" w:hAnsi="Times New Roman" w:cs="Times New Roman"/>
          <w:sz w:val="24"/>
          <w:szCs w:val="24"/>
        </w:rPr>
        <w:t xml:space="preserve">inanciranog sredstvima </w:t>
      </w:r>
      <w:r w:rsidR="00CD7EEF" w:rsidRPr="00924E66">
        <w:rPr>
          <w:rFonts w:ascii="Times New Roman" w:hAnsi="Times New Roman" w:cs="Times New Roman"/>
          <w:sz w:val="24"/>
          <w:szCs w:val="24"/>
        </w:rPr>
        <w:t>ESI fondova</w:t>
      </w:r>
      <w:r w:rsidR="008B360B" w:rsidRPr="00924E66">
        <w:rPr>
          <w:rFonts w:ascii="Times New Roman" w:hAnsi="Times New Roman" w:cs="Times New Roman"/>
          <w:sz w:val="24"/>
          <w:szCs w:val="24"/>
        </w:rPr>
        <w:t>.</w:t>
      </w:r>
      <w:r w:rsidR="00B61DA0" w:rsidRPr="00B61DA0">
        <w:t xml:space="preserve"> </w:t>
      </w:r>
    </w:p>
    <w:p w14:paraId="7906558A" w14:textId="77777777" w:rsidR="000B5EAD" w:rsidRDefault="000B5EAD" w:rsidP="000B5EAD">
      <w:pPr>
        <w:pStyle w:val="NoSpacing"/>
        <w:jc w:val="both"/>
        <w:rPr>
          <w:rFonts w:ascii="Times New Roman" w:hAnsi="Times New Roman" w:cs="Times New Roman"/>
          <w:sz w:val="24"/>
          <w:szCs w:val="24"/>
        </w:rPr>
      </w:pPr>
    </w:p>
    <w:p w14:paraId="030C860C" w14:textId="5E711A5C" w:rsidR="000B5EAD" w:rsidRDefault="000B5EAD" w:rsidP="00B61DA0">
      <w:pPr>
        <w:pStyle w:val="NoSpacing"/>
        <w:jc w:val="both"/>
        <w:rPr>
          <w:rFonts w:ascii="Times New Roman" w:hAnsi="Times New Roman"/>
        </w:rPr>
      </w:pPr>
      <w:r w:rsidRPr="008E1593">
        <w:rPr>
          <w:rFonts w:ascii="Times New Roman" w:hAnsi="Times New Roman" w:cs="Times New Roman"/>
          <w:sz w:val="24"/>
          <w:szCs w:val="24"/>
        </w:rPr>
        <w:t xml:space="preserve">Poziv je u skladu sa </w:t>
      </w:r>
      <w:hyperlink r:id="rId16" w:history="1">
        <w:r w:rsidRPr="00B61DA0">
          <w:rPr>
            <w:rStyle w:val="Hyperlink"/>
            <w:rFonts w:ascii="Times New Roman" w:hAnsi="Times New Roman" w:cs="Times New Roman"/>
            <w:b/>
            <w:sz w:val="24"/>
            <w:szCs w:val="24"/>
          </w:rPr>
          <w:t>Strategijom razvoja poduzetništva</w:t>
        </w:r>
      </w:hyperlink>
      <w:r w:rsidRPr="008E1593">
        <w:rPr>
          <w:rFonts w:ascii="Times New Roman" w:hAnsi="Times New Roman" w:cs="Times New Roman"/>
          <w:sz w:val="24"/>
          <w:szCs w:val="24"/>
        </w:rPr>
        <w:t xml:space="preserve"> u Republici Hrvatskoj 2013. - 2020., koja ima za cilj ojačati konkurentnost malog gospodarstva u RH stvaranjem i proširenjem kapaciteta za razvoj procesa, roba i usluga, održavanjem i povećanjem </w:t>
      </w:r>
      <w:r w:rsidRPr="008E1593">
        <w:rPr>
          <w:rFonts w:ascii="Times New Roman" w:hAnsi="Times New Roman" w:cs="Times New Roman"/>
          <w:sz w:val="24"/>
          <w:szCs w:val="24"/>
        </w:rPr>
        <w:lastRenderedPageBreak/>
        <w:t>zaposlenosti, dodane vrijednosti, prodaje na inozemnim tržištima i usvajanjem novih rješenja i tehnologija</w:t>
      </w:r>
      <w:r>
        <w:rPr>
          <w:rFonts w:ascii="Times New Roman" w:hAnsi="Times New Roman"/>
        </w:rPr>
        <w:t xml:space="preserve">. </w:t>
      </w:r>
    </w:p>
    <w:p w14:paraId="127F3807" w14:textId="77777777" w:rsidR="0056179A" w:rsidRPr="00924E66" w:rsidRDefault="0056179A" w:rsidP="005F720D">
      <w:pPr>
        <w:pStyle w:val="NoSpacing"/>
        <w:jc w:val="both"/>
        <w:rPr>
          <w:rFonts w:ascii="Times New Roman" w:hAnsi="Times New Roman" w:cs="Times New Roman"/>
        </w:rPr>
      </w:pPr>
      <w:r w:rsidRPr="00924E66">
        <w:rPr>
          <w:rFonts w:ascii="Times New Roman" w:hAnsi="Times New Roman" w:cs="Times New Roman"/>
          <w:sz w:val="24"/>
          <w:szCs w:val="24"/>
        </w:rPr>
        <w:t>Provedba ovog Poziva utvrđena je zakonodavnim okvirom na razini RH i EU.</w:t>
      </w:r>
      <w:r w:rsidR="001631BC" w:rsidRPr="00924E66">
        <w:rPr>
          <w:rFonts w:ascii="Times New Roman" w:hAnsi="Times New Roman" w:cs="Times New Roman"/>
          <w:sz w:val="24"/>
          <w:szCs w:val="24"/>
        </w:rPr>
        <w:t xml:space="preserve"> </w:t>
      </w:r>
    </w:p>
    <w:p w14:paraId="35952AD4" w14:textId="77777777" w:rsidR="001631BC" w:rsidRPr="00924E66" w:rsidRDefault="001631BC" w:rsidP="005F720D">
      <w:pPr>
        <w:kinsoku w:val="0"/>
        <w:overflowPunct w:val="0"/>
        <w:spacing w:after="0"/>
        <w:jc w:val="both"/>
        <w:rPr>
          <w:rFonts w:ascii="Times New Roman" w:hAnsi="Times New Roman" w:cs="Times New Roman"/>
          <w:i/>
          <w:iCs/>
          <w:spacing w:val="-1"/>
        </w:rPr>
      </w:pPr>
    </w:p>
    <w:p w14:paraId="3698E008" w14:textId="77777777" w:rsidR="008B360B" w:rsidRPr="00DD3BAB" w:rsidRDefault="008B360B" w:rsidP="005F720D">
      <w:pPr>
        <w:pStyle w:val="NoSpacing"/>
        <w:rPr>
          <w:rFonts w:ascii="Times New Roman" w:hAnsi="Times New Roman" w:cs="Times New Roman"/>
          <w:b/>
          <w:i/>
          <w:color w:val="2E74B5" w:themeColor="accent1" w:themeShade="BF"/>
          <w:sz w:val="24"/>
          <w:szCs w:val="24"/>
        </w:rPr>
      </w:pPr>
      <w:r w:rsidRPr="00DD3BAB">
        <w:rPr>
          <w:rFonts w:ascii="Times New Roman" w:hAnsi="Times New Roman" w:cs="Times New Roman"/>
          <w:b/>
          <w:i/>
          <w:color w:val="2E74B5" w:themeColor="accent1" w:themeShade="BF"/>
          <w:sz w:val="24"/>
          <w:szCs w:val="24"/>
        </w:rPr>
        <w:t>Zakonodavstvo</w:t>
      </w:r>
      <w:r w:rsidR="00F730E2" w:rsidRPr="00DD3BAB">
        <w:rPr>
          <w:rFonts w:ascii="Times New Roman" w:hAnsi="Times New Roman" w:cs="Times New Roman"/>
          <w:b/>
          <w:i/>
          <w:color w:val="2E74B5" w:themeColor="accent1" w:themeShade="BF"/>
          <w:sz w:val="24"/>
          <w:szCs w:val="24"/>
        </w:rPr>
        <w:t xml:space="preserve"> </w:t>
      </w:r>
      <w:r w:rsidRPr="00DD3BAB">
        <w:rPr>
          <w:rFonts w:ascii="Times New Roman" w:hAnsi="Times New Roman" w:cs="Times New Roman"/>
          <w:b/>
          <w:i/>
          <w:color w:val="2E74B5" w:themeColor="accent1" w:themeShade="BF"/>
          <w:sz w:val="24"/>
          <w:szCs w:val="24"/>
        </w:rPr>
        <w:t>Europske</w:t>
      </w:r>
      <w:r w:rsidR="00F730E2" w:rsidRPr="00DD3BAB">
        <w:rPr>
          <w:rFonts w:ascii="Times New Roman" w:hAnsi="Times New Roman" w:cs="Times New Roman"/>
          <w:b/>
          <w:i/>
          <w:color w:val="2E74B5" w:themeColor="accent1" w:themeShade="BF"/>
          <w:sz w:val="24"/>
          <w:szCs w:val="24"/>
        </w:rPr>
        <w:t xml:space="preserve"> </w:t>
      </w:r>
      <w:r w:rsidRPr="00DD3BAB">
        <w:rPr>
          <w:rFonts w:ascii="Times New Roman" w:hAnsi="Times New Roman" w:cs="Times New Roman"/>
          <w:b/>
          <w:i/>
          <w:color w:val="2E74B5" w:themeColor="accent1" w:themeShade="BF"/>
          <w:sz w:val="24"/>
          <w:szCs w:val="24"/>
        </w:rPr>
        <w:t>unije</w:t>
      </w:r>
    </w:p>
    <w:p w14:paraId="21D764A8" w14:textId="77777777" w:rsidR="008B360B" w:rsidRPr="00924E66" w:rsidRDefault="008B360B" w:rsidP="005F230D">
      <w:pPr>
        <w:kinsoku w:val="0"/>
        <w:overflowPunct w:val="0"/>
        <w:spacing w:after="0"/>
        <w:jc w:val="both"/>
        <w:rPr>
          <w:rFonts w:ascii="Times New Roman" w:hAnsi="Times New Roman" w:cs="Times New Roman"/>
          <w:b/>
          <w:i/>
          <w:iCs/>
        </w:rPr>
      </w:pPr>
    </w:p>
    <w:p w14:paraId="5F3D3B06" w14:textId="77777777" w:rsidR="003626FB" w:rsidRPr="00924E66" w:rsidRDefault="0049637D" w:rsidP="007E03CF">
      <w:pPr>
        <w:pStyle w:val="NoSpacing"/>
        <w:numPr>
          <w:ilvl w:val="0"/>
          <w:numId w:val="3"/>
        </w:numPr>
        <w:ind w:left="426" w:hanging="426"/>
        <w:jc w:val="both"/>
        <w:rPr>
          <w:rFonts w:ascii="Times New Roman" w:hAnsi="Times New Roman" w:cs="Times New Roman"/>
          <w:sz w:val="24"/>
          <w:szCs w:val="24"/>
        </w:rPr>
      </w:pPr>
      <w:r w:rsidRPr="00327BE0">
        <w:rPr>
          <w:rFonts w:ascii="Times New Roman" w:hAnsi="Times New Roman" w:cs="Times New Roman"/>
          <w:b/>
          <w:sz w:val="24"/>
          <w:szCs w:val="24"/>
        </w:rPr>
        <w:t>Ugovor o Europskoj uniji i Ugovor o funkcioniranju Europske unije</w:t>
      </w:r>
      <w:r w:rsidRPr="00924E66">
        <w:rPr>
          <w:rFonts w:ascii="Times New Roman" w:hAnsi="Times New Roman" w:cs="Times New Roman"/>
          <w:sz w:val="24"/>
          <w:szCs w:val="24"/>
        </w:rPr>
        <w:t xml:space="preserve"> (pročišćene verzije, 2016/C 202/01, od 7. lipnja 2016. godine)</w:t>
      </w:r>
    </w:p>
    <w:p w14:paraId="4B0E45A6" w14:textId="77777777" w:rsidR="00F67614" w:rsidRPr="00F67614" w:rsidRDefault="00F67614" w:rsidP="007E03CF">
      <w:pPr>
        <w:pStyle w:val="NoSpacing"/>
        <w:numPr>
          <w:ilvl w:val="0"/>
          <w:numId w:val="3"/>
        </w:numPr>
        <w:ind w:left="426" w:hanging="426"/>
        <w:jc w:val="both"/>
        <w:rPr>
          <w:rFonts w:ascii="Times New Roman" w:hAnsi="Times New Roman" w:cs="Times New Roman"/>
          <w:sz w:val="24"/>
          <w:szCs w:val="24"/>
        </w:rPr>
      </w:pPr>
      <w:r w:rsidRPr="00327BE0">
        <w:rPr>
          <w:rFonts w:ascii="Times New Roman" w:hAnsi="Times New Roman" w:cs="Times New Roman"/>
          <w:b/>
          <w:sz w:val="24"/>
          <w:szCs w:val="24"/>
        </w:rPr>
        <w:t>Uredba (EU) br. 1300/2013</w:t>
      </w:r>
      <w:r w:rsidRPr="00F67614">
        <w:rPr>
          <w:rFonts w:ascii="Times New Roman" w:hAnsi="Times New Roman" w:cs="Times New Roman"/>
          <w:sz w:val="24"/>
          <w:szCs w:val="24"/>
        </w:rPr>
        <w:t xml:space="preserve"> Europskog parlamenta i Vijeća od 17. prosinca 2013. o Kohezijskom fondu i stavljanju izvan snage Uredbe Vijeća (EZ) br. 1084/2006 (Uredba o KF-u);</w:t>
      </w:r>
    </w:p>
    <w:p w14:paraId="7D92BD6E" w14:textId="77777777" w:rsidR="00F67614" w:rsidRDefault="00F67614" w:rsidP="007E03CF">
      <w:pPr>
        <w:pStyle w:val="NoSpacing"/>
        <w:numPr>
          <w:ilvl w:val="0"/>
          <w:numId w:val="3"/>
        </w:numPr>
        <w:ind w:left="426" w:hanging="426"/>
        <w:jc w:val="both"/>
        <w:rPr>
          <w:rFonts w:ascii="Times New Roman" w:hAnsi="Times New Roman" w:cs="Times New Roman"/>
          <w:sz w:val="24"/>
          <w:szCs w:val="24"/>
        </w:rPr>
      </w:pPr>
      <w:r w:rsidRPr="00327BE0">
        <w:rPr>
          <w:rFonts w:ascii="Times New Roman" w:hAnsi="Times New Roman" w:cs="Times New Roman"/>
          <w:b/>
          <w:sz w:val="24"/>
          <w:szCs w:val="24"/>
        </w:rPr>
        <w:t>Uredba (EU) br. 1301/2013</w:t>
      </w:r>
      <w:r w:rsidRPr="00F67614">
        <w:rPr>
          <w:rFonts w:ascii="Times New Roman" w:hAnsi="Times New Roman" w:cs="Times New Roman"/>
          <w:sz w:val="24"/>
          <w:szCs w:val="24"/>
        </w:rPr>
        <w:t xml:space="preserve"> Europskog parlamenta i Vijeća od 17. prosinca 2013. o Europskom fondu za regionalni razvoj i o posebnim odredbama o cilju „Ulaganje za rast i radna mjesta” te stavljanju izvan snage Uredbe (EZ) br. 1080/2006 (Uredba o EFRR-u);</w:t>
      </w:r>
    </w:p>
    <w:p w14:paraId="017A13C9" w14:textId="77777777" w:rsidR="00327BE0" w:rsidRPr="00327BE0" w:rsidRDefault="00327BE0" w:rsidP="00431C0F">
      <w:pPr>
        <w:pStyle w:val="NoSpacing"/>
        <w:numPr>
          <w:ilvl w:val="0"/>
          <w:numId w:val="3"/>
        </w:numPr>
        <w:ind w:left="426" w:hanging="426"/>
        <w:jc w:val="both"/>
        <w:rPr>
          <w:rFonts w:ascii="Times New Roman" w:hAnsi="Times New Roman" w:cs="Times New Roman"/>
          <w:sz w:val="24"/>
          <w:szCs w:val="24"/>
        </w:rPr>
      </w:pPr>
      <w:r w:rsidRPr="00327BE0">
        <w:rPr>
          <w:rFonts w:ascii="Times New Roman" w:hAnsi="Times New Roman" w:cs="Times New Roman"/>
          <w:b/>
          <w:sz w:val="24"/>
          <w:szCs w:val="24"/>
        </w:rPr>
        <w:t xml:space="preserve">Uredba (EU) br. 1303/2013 </w:t>
      </w:r>
      <w:r w:rsidRPr="00327BE0">
        <w:rPr>
          <w:rFonts w:ascii="Times New Roman" w:hAnsi="Times New Roman" w:cs="Times New Roman"/>
          <w:sz w:val="24"/>
          <w:szCs w:val="24"/>
        </w:rPr>
        <w:t>Europskog parlamenta i Vijeća od 17. prosinca 2013. godine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w:t>
      </w:r>
    </w:p>
    <w:p w14:paraId="4355AC02" w14:textId="77777777" w:rsidR="00F67614" w:rsidRPr="00F67614" w:rsidRDefault="00F67614" w:rsidP="007E03CF">
      <w:pPr>
        <w:pStyle w:val="NoSpacing"/>
        <w:numPr>
          <w:ilvl w:val="0"/>
          <w:numId w:val="3"/>
        </w:numPr>
        <w:ind w:left="426" w:hanging="426"/>
        <w:jc w:val="both"/>
        <w:rPr>
          <w:rFonts w:ascii="Times New Roman" w:hAnsi="Times New Roman" w:cs="Times New Roman"/>
          <w:sz w:val="24"/>
          <w:szCs w:val="24"/>
        </w:rPr>
      </w:pPr>
      <w:r w:rsidRPr="00327BE0">
        <w:rPr>
          <w:rFonts w:ascii="Times New Roman" w:hAnsi="Times New Roman" w:cs="Times New Roman"/>
          <w:b/>
          <w:sz w:val="24"/>
          <w:szCs w:val="24"/>
        </w:rPr>
        <w:t>Uredba (EU) br. 1304/2013</w:t>
      </w:r>
      <w:r w:rsidRPr="00F67614">
        <w:rPr>
          <w:rFonts w:ascii="Times New Roman" w:hAnsi="Times New Roman" w:cs="Times New Roman"/>
          <w:sz w:val="24"/>
          <w:szCs w:val="24"/>
        </w:rPr>
        <w:t xml:space="preserve"> Europskog Parlamenta i Vijeća od 17. prosinca 2013. o Europskom socijalnom fondu i stavljanju izvan snage Uredbe Vijeća (EZ) br. 1081/2006 (Uredba o ESF-u);</w:t>
      </w:r>
    </w:p>
    <w:p w14:paraId="48B4A617" w14:textId="77777777" w:rsidR="000B5EAD" w:rsidRPr="001B6CE6" w:rsidRDefault="000B5EAD" w:rsidP="007E03CF">
      <w:pPr>
        <w:pStyle w:val="ListParagraph1"/>
        <w:numPr>
          <w:ilvl w:val="0"/>
          <w:numId w:val="3"/>
        </w:numPr>
        <w:shd w:val="clear" w:color="auto" w:fill="FFFFFF" w:themeFill="background1"/>
        <w:tabs>
          <w:tab w:val="clear" w:pos="4320"/>
          <w:tab w:val="center" w:pos="0"/>
          <w:tab w:val="center" w:pos="720"/>
        </w:tabs>
        <w:spacing w:after="60"/>
        <w:ind w:left="426" w:hanging="426"/>
        <w:rPr>
          <w:rFonts w:ascii="Times New Roman" w:hAnsi="Times New Roman"/>
          <w:lang w:val="hr-HR"/>
        </w:rPr>
      </w:pPr>
      <w:r w:rsidRPr="001B6CE6">
        <w:rPr>
          <w:rFonts w:ascii="Times New Roman" w:hAnsi="Times New Roman"/>
          <w:b/>
          <w:lang w:val="hr-HR"/>
        </w:rPr>
        <w:t xml:space="preserve">Uredba Komisije (EU) br. 651/2014 </w:t>
      </w:r>
      <w:r w:rsidRPr="001B6CE6">
        <w:rPr>
          <w:rFonts w:ascii="Times New Roman" w:hAnsi="Times New Roman"/>
          <w:lang w:val="hr-HR"/>
        </w:rPr>
        <w:t>(</w:t>
      </w:r>
      <w:r w:rsidRPr="001B6CE6">
        <w:rPr>
          <w:rFonts w:ascii="Times New Roman" w:hAnsi="Times New Roman"/>
          <w:bCs/>
          <w:lang w:val="hr-HR"/>
        </w:rPr>
        <w:t xml:space="preserve">u daljnjem tekstu: Uredba (EU) br. 651/2014) </w:t>
      </w:r>
      <w:proofErr w:type="spellStart"/>
      <w:r w:rsidRPr="001B6CE6">
        <w:rPr>
          <w:rFonts w:ascii="Times New Roman" w:hAnsi="Times New Roman"/>
          <w:lang w:val="hr-HR"/>
        </w:rPr>
        <w:t>оd</w:t>
      </w:r>
      <w:proofErr w:type="spellEnd"/>
      <w:r w:rsidRPr="001B6CE6">
        <w:rPr>
          <w:rFonts w:ascii="Times New Roman" w:hAnsi="Times New Roman"/>
          <w:lang w:val="hr-HR"/>
        </w:rPr>
        <w:t xml:space="preserve"> 17. lipnja 2014. godine o ocjenjivanju određenih kategorija potpora spojivima s unutarnjim tržištem u primjeni članaka 107. i 108. Ugovora;</w:t>
      </w:r>
    </w:p>
    <w:p w14:paraId="55548BBB" w14:textId="77777777" w:rsidR="00F575DA" w:rsidRPr="001B6CE6" w:rsidRDefault="00F575DA" w:rsidP="007E03CF">
      <w:pPr>
        <w:pStyle w:val="ListParagraph1"/>
        <w:numPr>
          <w:ilvl w:val="0"/>
          <w:numId w:val="3"/>
        </w:numPr>
        <w:shd w:val="clear" w:color="auto" w:fill="FFFFFF" w:themeFill="background1"/>
        <w:tabs>
          <w:tab w:val="clear" w:pos="4320"/>
          <w:tab w:val="center" w:pos="0"/>
          <w:tab w:val="center" w:pos="720"/>
        </w:tabs>
        <w:spacing w:after="60"/>
        <w:ind w:left="426" w:hanging="426"/>
        <w:rPr>
          <w:rFonts w:ascii="Times New Roman" w:hAnsi="Times New Roman"/>
          <w:lang w:val="hr-HR"/>
        </w:rPr>
      </w:pPr>
      <w:r w:rsidRPr="001B6CE6">
        <w:rPr>
          <w:rFonts w:ascii="Times New Roman" w:hAnsi="Times New Roman"/>
          <w:b/>
          <w:lang w:val="hr-HR"/>
        </w:rPr>
        <w:t xml:space="preserve">Uredba Komisije (EU) 2017/1084 </w:t>
      </w:r>
      <w:r w:rsidRPr="001B6CE6">
        <w:rPr>
          <w:rFonts w:ascii="Times New Roman" w:hAnsi="Times New Roman"/>
          <w:lang w:val="hr-HR"/>
        </w:rPr>
        <w:t xml:space="preserve">(u daljnjem tekstu Uredba (EU) br. 2017/1084) </w:t>
      </w:r>
      <w:proofErr w:type="spellStart"/>
      <w:r w:rsidRPr="001B6CE6">
        <w:rPr>
          <w:rFonts w:ascii="Times New Roman" w:hAnsi="Times New Roman"/>
          <w:lang w:val="hr-HR"/>
        </w:rPr>
        <w:t>оd</w:t>
      </w:r>
      <w:proofErr w:type="spellEnd"/>
      <w:r w:rsidRPr="001B6CE6">
        <w:rPr>
          <w:rFonts w:ascii="Times New Roman" w:hAnsi="Times New Roman"/>
          <w:lang w:val="hr-HR"/>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w:t>
      </w:r>
      <w:r w:rsidR="00BA2CB0" w:rsidRPr="001B6CE6">
        <w:rPr>
          <w:rFonts w:ascii="Times New Roman" w:hAnsi="Times New Roman"/>
          <w:lang w:val="hr-HR"/>
        </w:rPr>
        <w:t>;</w:t>
      </w:r>
      <w:r w:rsidRPr="001B6CE6">
        <w:rPr>
          <w:rFonts w:ascii="Times New Roman" w:hAnsi="Times New Roman"/>
          <w:lang w:val="hr-HR"/>
        </w:rPr>
        <w:t xml:space="preserve">   </w:t>
      </w:r>
    </w:p>
    <w:p w14:paraId="27817ACC" w14:textId="77777777" w:rsidR="000B5EAD" w:rsidRPr="001B6CE6" w:rsidRDefault="000B5EAD" w:rsidP="007E03CF">
      <w:pPr>
        <w:pStyle w:val="ListParagraph1"/>
        <w:numPr>
          <w:ilvl w:val="0"/>
          <w:numId w:val="3"/>
        </w:numPr>
        <w:shd w:val="clear" w:color="auto" w:fill="FFFFFF" w:themeFill="background1"/>
        <w:tabs>
          <w:tab w:val="clear" w:pos="4320"/>
          <w:tab w:val="center" w:pos="0"/>
        </w:tabs>
        <w:spacing w:after="60"/>
        <w:ind w:left="426" w:hanging="426"/>
        <w:rPr>
          <w:rFonts w:ascii="Times New Roman" w:hAnsi="Times New Roman"/>
          <w:lang w:val="hr-HR"/>
        </w:rPr>
      </w:pPr>
      <w:r w:rsidRPr="001B6CE6">
        <w:rPr>
          <w:rFonts w:ascii="Times New Roman" w:hAnsi="Times New Roman"/>
          <w:b/>
          <w:lang w:val="hr-HR"/>
        </w:rPr>
        <w:t>Uredba Komisije (EU) br. 1407/2013</w:t>
      </w:r>
      <w:r w:rsidRPr="001B6CE6">
        <w:rPr>
          <w:lang w:val="hr-HR"/>
        </w:rPr>
        <w:t xml:space="preserve"> </w:t>
      </w:r>
      <w:proofErr w:type="spellStart"/>
      <w:r w:rsidRPr="001B6CE6">
        <w:rPr>
          <w:rFonts w:ascii="Times New Roman" w:hAnsi="Times New Roman"/>
          <w:lang w:val="hr-HR"/>
        </w:rPr>
        <w:t>оd</w:t>
      </w:r>
      <w:proofErr w:type="spellEnd"/>
      <w:r w:rsidRPr="001B6CE6">
        <w:rPr>
          <w:rFonts w:ascii="Times New Roman" w:hAnsi="Times New Roman"/>
          <w:lang w:val="hr-HR"/>
        </w:rPr>
        <w:t xml:space="preserve"> 18. prosinca 2013. godine o primjeni članaka 107. i 108. Ugovora o funkcioniranju Europske unije na potpore male vrijednosti;</w:t>
      </w:r>
    </w:p>
    <w:p w14:paraId="2D50B33C" w14:textId="77777777" w:rsidR="000B5EAD" w:rsidRPr="001B6CE6" w:rsidRDefault="000B5EAD" w:rsidP="007E03CF">
      <w:pPr>
        <w:pStyle w:val="ListParagraph1"/>
        <w:numPr>
          <w:ilvl w:val="0"/>
          <w:numId w:val="3"/>
        </w:numPr>
        <w:shd w:val="clear" w:color="auto" w:fill="FFFFFF" w:themeFill="background1"/>
        <w:tabs>
          <w:tab w:val="clear" w:pos="4320"/>
          <w:tab w:val="center" w:pos="0"/>
        </w:tabs>
        <w:spacing w:after="60"/>
        <w:ind w:left="426" w:hanging="426"/>
        <w:rPr>
          <w:rFonts w:ascii="Times New Roman" w:hAnsi="Times New Roman"/>
          <w:lang w:val="hr-HR"/>
        </w:rPr>
      </w:pPr>
      <w:r w:rsidRPr="001B6CE6">
        <w:rPr>
          <w:rFonts w:ascii="Times New Roman" w:hAnsi="Times New Roman"/>
          <w:b/>
          <w:lang w:val="hr-HR"/>
        </w:rPr>
        <w:t>Delegirana uredba: (EU) br. 1268/2012</w:t>
      </w:r>
      <w:r w:rsidRPr="001B6CE6">
        <w:rPr>
          <w:rFonts w:ascii="Times New Roman" w:hAnsi="Times New Roman"/>
          <w:lang w:val="hr-HR"/>
        </w:rPr>
        <w:t xml:space="preserve"> od 29 listopada  2012. godine o pravilima primjene Uredbe (EU, Euratom) br. 966/2012 Europskog Parlamenta i Vijeća o financijskim pravilima </w:t>
      </w:r>
      <w:r w:rsidR="000B6381" w:rsidRPr="001B6CE6">
        <w:rPr>
          <w:rFonts w:ascii="Times New Roman" w:hAnsi="Times New Roman"/>
          <w:lang w:val="hr-HR"/>
        </w:rPr>
        <w:t>primjenjivim</w:t>
      </w:r>
      <w:r w:rsidRPr="001B6CE6">
        <w:rPr>
          <w:rFonts w:ascii="Times New Roman" w:hAnsi="Times New Roman"/>
          <w:lang w:val="hr-HR"/>
        </w:rPr>
        <w:t xml:space="preserve"> na proračun Unije </w:t>
      </w:r>
    </w:p>
    <w:p w14:paraId="0BF8D772" w14:textId="77777777" w:rsidR="00327BE0" w:rsidRPr="001B6CE6" w:rsidRDefault="00327BE0" w:rsidP="007E03CF">
      <w:pPr>
        <w:pStyle w:val="ListParagraph1"/>
        <w:numPr>
          <w:ilvl w:val="0"/>
          <w:numId w:val="3"/>
        </w:numPr>
        <w:shd w:val="clear" w:color="auto" w:fill="FFFFFF" w:themeFill="background1"/>
        <w:tabs>
          <w:tab w:val="clear" w:pos="4320"/>
          <w:tab w:val="center" w:pos="0"/>
        </w:tabs>
        <w:spacing w:after="60"/>
        <w:ind w:left="426" w:hanging="426"/>
        <w:rPr>
          <w:rFonts w:ascii="Times New Roman" w:hAnsi="Times New Roman"/>
          <w:color w:val="000000"/>
          <w:lang w:val="hr-HR"/>
        </w:rPr>
      </w:pPr>
      <w:r w:rsidRPr="001B6CE6">
        <w:rPr>
          <w:rFonts w:ascii="Times New Roman" w:hAnsi="Times New Roman"/>
          <w:b/>
          <w:color w:val="000000"/>
          <w:lang w:val="hr-HR"/>
        </w:rPr>
        <w:t>Provedbena uredba Komisije (EU) br. 215/2014</w:t>
      </w:r>
      <w:r w:rsidRPr="001B6CE6">
        <w:rPr>
          <w:b/>
          <w:lang w:val="hr-HR"/>
        </w:rPr>
        <w:t xml:space="preserve"> </w:t>
      </w:r>
      <w:proofErr w:type="spellStart"/>
      <w:r w:rsidRPr="001B6CE6">
        <w:rPr>
          <w:rFonts w:ascii="Times New Roman" w:hAnsi="Times New Roman"/>
          <w:color w:val="000000"/>
          <w:lang w:val="hr-HR"/>
        </w:rPr>
        <w:t>оd</w:t>
      </w:r>
      <w:proofErr w:type="spellEnd"/>
      <w:r w:rsidRPr="001B6CE6">
        <w:rPr>
          <w:rFonts w:ascii="Times New Roman" w:hAnsi="Times New Roman"/>
          <w:color w:val="000000"/>
          <w:lang w:val="hr-HR"/>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w:t>
      </w:r>
    </w:p>
    <w:p w14:paraId="646DF14D" w14:textId="77777777" w:rsidR="00327BE0" w:rsidRPr="005237A0" w:rsidRDefault="00327BE0" w:rsidP="007E03CF">
      <w:pPr>
        <w:numPr>
          <w:ilvl w:val="0"/>
          <w:numId w:val="3"/>
        </w:numPr>
        <w:tabs>
          <w:tab w:val="center" w:pos="426"/>
          <w:tab w:val="right" w:pos="8640"/>
        </w:tabs>
        <w:autoSpaceDN w:val="0"/>
        <w:snapToGrid w:val="0"/>
        <w:spacing w:after="0" w:line="240" w:lineRule="auto"/>
        <w:ind w:left="426" w:hanging="426"/>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lastRenderedPageBreak/>
        <w:t>Preporuka Komisije (EU) br. 2003/361/EC</w:t>
      </w:r>
      <w:r w:rsidRPr="005237A0">
        <w:rPr>
          <w:rFonts w:ascii="Times New Roman" w:eastAsia="Calibri" w:hAnsi="Times New Roman" w:cs="Times New Roman"/>
          <w:sz w:val="24"/>
          <w:szCs w:val="24"/>
        </w:rPr>
        <w:t xml:space="preserve"> od 6. svibnja 2003. godine vezano za definiciju mikro, malih i srednjih poduzeća;</w:t>
      </w:r>
    </w:p>
    <w:p w14:paraId="68CEFC59" w14:textId="77777777" w:rsidR="00327BE0" w:rsidRDefault="00327BE0" w:rsidP="007E03CF">
      <w:pPr>
        <w:pStyle w:val="ListParagraph"/>
        <w:numPr>
          <w:ilvl w:val="0"/>
          <w:numId w:val="3"/>
        </w:numPr>
        <w:spacing w:after="120" w:line="240" w:lineRule="auto"/>
        <w:ind w:left="426" w:hanging="426"/>
        <w:contextualSpacing w:val="0"/>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Prilog I Uredbe Komisije (EU) br. 651/2014</w:t>
      </w:r>
      <w:r w:rsidRPr="005237A0">
        <w:rPr>
          <w:rFonts w:ascii="Times New Roman" w:eastAsia="Calibri" w:hAnsi="Times New Roman" w:cs="Times New Roman"/>
          <w:sz w:val="24"/>
          <w:szCs w:val="24"/>
        </w:rPr>
        <w:t xml:space="preserve"> od 17. lipnja 2014. o ocjenjivanju određenih kategorija potpora spojivima s unutarnjim tržištem u primjeni članaka 107. i 108. Ugovora</w:t>
      </w:r>
    </w:p>
    <w:p w14:paraId="67B3D951" w14:textId="77777777" w:rsidR="008B360B" w:rsidRPr="00DD3BAB" w:rsidRDefault="008B360B" w:rsidP="005F230D">
      <w:pPr>
        <w:kinsoku w:val="0"/>
        <w:overflowPunct w:val="0"/>
        <w:spacing w:after="0"/>
        <w:jc w:val="both"/>
        <w:rPr>
          <w:rFonts w:ascii="Times New Roman" w:hAnsi="Times New Roman" w:cs="Times New Roman"/>
          <w:b/>
          <w:i/>
          <w:iCs/>
          <w:color w:val="2E74B5" w:themeColor="accent1" w:themeShade="BF"/>
          <w:spacing w:val="-1"/>
          <w:sz w:val="24"/>
          <w:szCs w:val="24"/>
        </w:rPr>
      </w:pPr>
      <w:r w:rsidRPr="00DD3BAB">
        <w:rPr>
          <w:rFonts w:ascii="Times New Roman" w:hAnsi="Times New Roman" w:cs="Times New Roman"/>
          <w:b/>
          <w:i/>
          <w:iCs/>
          <w:color w:val="2E74B5" w:themeColor="accent1" w:themeShade="BF"/>
          <w:spacing w:val="-1"/>
          <w:sz w:val="24"/>
          <w:szCs w:val="24"/>
        </w:rPr>
        <w:t>Nacionalno</w:t>
      </w:r>
      <w:r w:rsidR="00F730E2" w:rsidRPr="00DD3BAB">
        <w:rPr>
          <w:rFonts w:ascii="Times New Roman" w:hAnsi="Times New Roman" w:cs="Times New Roman"/>
          <w:b/>
          <w:i/>
          <w:iCs/>
          <w:color w:val="2E74B5" w:themeColor="accent1" w:themeShade="BF"/>
          <w:spacing w:val="-1"/>
          <w:sz w:val="24"/>
          <w:szCs w:val="24"/>
        </w:rPr>
        <w:t xml:space="preserve"> </w:t>
      </w:r>
      <w:r w:rsidRPr="00DD3BAB">
        <w:rPr>
          <w:rFonts w:ascii="Times New Roman" w:hAnsi="Times New Roman" w:cs="Times New Roman"/>
          <w:b/>
          <w:i/>
          <w:iCs/>
          <w:color w:val="2E74B5" w:themeColor="accent1" w:themeShade="BF"/>
          <w:spacing w:val="-1"/>
          <w:sz w:val="24"/>
          <w:szCs w:val="24"/>
        </w:rPr>
        <w:t>zakonodavstvo</w:t>
      </w:r>
    </w:p>
    <w:p w14:paraId="79A4E358" w14:textId="77777777" w:rsidR="008B360B" w:rsidRPr="00924E66" w:rsidRDefault="008B360B" w:rsidP="005F230D">
      <w:pPr>
        <w:kinsoku w:val="0"/>
        <w:overflowPunct w:val="0"/>
        <w:spacing w:after="0"/>
        <w:jc w:val="both"/>
        <w:rPr>
          <w:rFonts w:ascii="Times New Roman" w:hAnsi="Times New Roman" w:cs="Times New Roman"/>
          <w:b/>
          <w:i/>
          <w:iCs/>
          <w:spacing w:val="-1"/>
        </w:rPr>
      </w:pPr>
    </w:p>
    <w:p w14:paraId="45B2AEE3" w14:textId="77777777" w:rsidR="008B360B" w:rsidRPr="00924E66" w:rsidRDefault="008B360B"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pacing w:val="-1"/>
          <w:sz w:val="24"/>
          <w:szCs w:val="24"/>
        </w:rPr>
        <w:t>Ugovor</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o</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pristupanju</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Republike</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Hrvatske</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Europskoj</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uniji</w:t>
      </w:r>
      <w:r w:rsidR="0079123A"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(NN</w:t>
      </w:r>
      <w:r w:rsidRPr="00924E66">
        <w:rPr>
          <w:rFonts w:ascii="Times New Roman" w:hAnsi="Times New Roman" w:cs="Times New Roman"/>
          <w:sz w:val="24"/>
          <w:szCs w:val="24"/>
        </w:rPr>
        <w:t>-Međunarodni</w:t>
      </w:r>
      <w:r w:rsidR="0096193E" w:rsidRPr="00924E66">
        <w:rPr>
          <w:rFonts w:ascii="Times New Roman" w:hAnsi="Times New Roman" w:cs="Times New Roman"/>
          <w:sz w:val="24"/>
          <w:szCs w:val="24"/>
        </w:rPr>
        <w:t xml:space="preserve"> </w:t>
      </w:r>
      <w:r w:rsidRPr="00924E66">
        <w:rPr>
          <w:rFonts w:ascii="Times New Roman" w:hAnsi="Times New Roman" w:cs="Times New Roman"/>
          <w:spacing w:val="-1"/>
          <w:sz w:val="24"/>
          <w:szCs w:val="24"/>
        </w:rPr>
        <w:t>ugovori</w:t>
      </w:r>
      <w:r w:rsidR="00A0488D"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br.</w:t>
      </w:r>
      <w:r w:rsidR="00A0488D" w:rsidRPr="00924E66">
        <w:rPr>
          <w:rFonts w:ascii="Times New Roman" w:hAnsi="Times New Roman" w:cs="Times New Roman"/>
          <w:sz w:val="24"/>
          <w:szCs w:val="24"/>
        </w:rPr>
        <w:t xml:space="preserve"> </w:t>
      </w:r>
      <w:r w:rsidRPr="00924E66">
        <w:rPr>
          <w:rFonts w:ascii="Times New Roman" w:hAnsi="Times New Roman" w:cs="Times New Roman"/>
          <w:sz w:val="24"/>
          <w:szCs w:val="24"/>
        </w:rPr>
        <w:t>2/12)</w:t>
      </w:r>
    </w:p>
    <w:p w14:paraId="72EC277C" w14:textId="77777777" w:rsidR="008B360B" w:rsidRPr="00924E66" w:rsidRDefault="008B360B"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pacing w:val="-1"/>
          <w:sz w:val="24"/>
          <w:szCs w:val="24"/>
        </w:rPr>
        <w:t>Zakon</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o</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uspostavi</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institucionalnog</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okvira</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za</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provedbu</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europskih</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strukturnih</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i</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investicijskih</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fondova</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u</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Republici</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Hrvatskoj</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u</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financijskom</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razdoblju</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2014.-2020.</w:t>
      </w:r>
      <w:r w:rsidR="0079123A" w:rsidRPr="00327BE0">
        <w:rPr>
          <w:rFonts w:ascii="Times New Roman" w:hAnsi="Times New Roman" w:cs="Times New Roman"/>
          <w:b/>
          <w:sz w:val="24"/>
          <w:szCs w:val="24"/>
        </w:rPr>
        <w:t xml:space="preserve"> </w:t>
      </w:r>
      <w:r w:rsidRPr="00924E66">
        <w:rPr>
          <w:rFonts w:ascii="Times New Roman" w:hAnsi="Times New Roman" w:cs="Times New Roman"/>
          <w:spacing w:val="-1"/>
          <w:sz w:val="24"/>
          <w:szCs w:val="24"/>
        </w:rPr>
        <w:t>(NN</w:t>
      </w:r>
      <w:r w:rsidR="006C1077"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92/14)</w:t>
      </w:r>
    </w:p>
    <w:p w14:paraId="68B3A4E6" w14:textId="77777777" w:rsidR="008B360B" w:rsidRPr="00924E66" w:rsidRDefault="008B360B"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pacing w:val="-1"/>
          <w:sz w:val="24"/>
          <w:szCs w:val="24"/>
        </w:rPr>
        <w:t>Uredba</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o</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tijelima</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u</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sustavima</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upravljanja</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i</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kontrole</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korištenja</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Europskog socijalnog</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fonda,</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Europskog</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fonda</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za</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regionalni</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razvoj</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i</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Kohezijskog</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fonda,</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z w:val="24"/>
          <w:szCs w:val="24"/>
        </w:rPr>
        <w:t>uvezi</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s</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ciljem"</w:t>
      </w:r>
      <w:r w:rsidR="0079123A" w:rsidRPr="00327BE0">
        <w:rPr>
          <w:rFonts w:ascii="Times New Roman" w:hAnsi="Times New Roman" w:cs="Times New Roman"/>
          <w:b/>
          <w:spacing w:val="-1"/>
          <w:sz w:val="24"/>
          <w:szCs w:val="24"/>
        </w:rPr>
        <w:t xml:space="preserve"> </w:t>
      </w:r>
      <w:r w:rsidRPr="00327BE0">
        <w:rPr>
          <w:rFonts w:ascii="Times New Roman" w:hAnsi="Times New Roman" w:cs="Times New Roman"/>
          <w:b/>
          <w:spacing w:val="-1"/>
          <w:sz w:val="24"/>
          <w:szCs w:val="24"/>
        </w:rPr>
        <w:t>Ulaganje</w:t>
      </w:r>
      <w:r w:rsidRPr="00327BE0">
        <w:rPr>
          <w:rFonts w:ascii="Times New Roman" w:hAnsi="Times New Roman" w:cs="Times New Roman"/>
          <w:b/>
          <w:sz w:val="24"/>
          <w:szCs w:val="24"/>
        </w:rPr>
        <w:t xml:space="preserve"> za</w:t>
      </w:r>
      <w:r w:rsidRPr="00327BE0">
        <w:rPr>
          <w:rFonts w:ascii="Times New Roman" w:hAnsi="Times New Roman" w:cs="Times New Roman"/>
          <w:b/>
          <w:spacing w:val="-1"/>
          <w:sz w:val="24"/>
          <w:szCs w:val="24"/>
        </w:rPr>
        <w:t xml:space="preserve"> rast</w:t>
      </w:r>
      <w:r w:rsidRPr="00327BE0">
        <w:rPr>
          <w:rFonts w:ascii="Times New Roman" w:hAnsi="Times New Roman" w:cs="Times New Roman"/>
          <w:b/>
          <w:sz w:val="24"/>
          <w:szCs w:val="24"/>
        </w:rPr>
        <w:t xml:space="preserve"> i</w:t>
      </w:r>
      <w:r w:rsidR="0079123A" w:rsidRPr="00327BE0">
        <w:rPr>
          <w:rFonts w:ascii="Times New Roman" w:hAnsi="Times New Roman" w:cs="Times New Roman"/>
          <w:b/>
          <w:sz w:val="24"/>
          <w:szCs w:val="24"/>
        </w:rPr>
        <w:t xml:space="preserve"> </w:t>
      </w:r>
      <w:r w:rsidRPr="00327BE0">
        <w:rPr>
          <w:rFonts w:ascii="Times New Roman" w:hAnsi="Times New Roman" w:cs="Times New Roman"/>
          <w:b/>
          <w:sz w:val="24"/>
          <w:szCs w:val="24"/>
        </w:rPr>
        <w:t>radna</w:t>
      </w:r>
      <w:r w:rsidR="0079123A" w:rsidRPr="00327BE0">
        <w:rPr>
          <w:rFonts w:ascii="Times New Roman" w:hAnsi="Times New Roman" w:cs="Times New Roman"/>
          <w:b/>
          <w:sz w:val="24"/>
          <w:szCs w:val="24"/>
        </w:rPr>
        <w:t xml:space="preserve"> </w:t>
      </w:r>
      <w:r w:rsidRPr="00327BE0">
        <w:rPr>
          <w:rFonts w:ascii="Times New Roman" w:hAnsi="Times New Roman" w:cs="Times New Roman"/>
          <w:b/>
          <w:spacing w:val="-1"/>
          <w:sz w:val="24"/>
          <w:szCs w:val="24"/>
        </w:rPr>
        <w:t>mjesta</w:t>
      </w:r>
      <w:r w:rsidR="0079123A" w:rsidRPr="00327BE0">
        <w:rPr>
          <w:rFonts w:ascii="Times New Roman" w:hAnsi="Times New Roman" w:cs="Times New Roman"/>
          <w:b/>
          <w:spacing w:val="-1"/>
          <w:sz w:val="24"/>
          <w:szCs w:val="24"/>
        </w:rPr>
        <w:t>“</w:t>
      </w:r>
      <w:r w:rsidR="0079123A" w:rsidRPr="00924E66">
        <w:rPr>
          <w:rFonts w:ascii="Times New Roman" w:hAnsi="Times New Roman" w:cs="Times New Roman"/>
          <w:spacing w:val="-1"/>
          <w:sz w:val="24"/>
          <w:szCs w:val="24"/>
        </w:rPr>
        <w:t xml:space="preserve"> </w:t>
      </w:r>
      <w:r w:rsidRPr="00924E66">
        <w:rPr>
          <w:rFonts w:ascii="Times New Roman" w:hAnsi="Times New Roman" w:cs="Times New Roman"/>
          <w:sz w:val="24"/>
          <w:szCs w:val="24"/>
        </w:rPr>
        <w:t>(NN 107/14, 23/15</w:t>
      </w:r>
      <w:r w:rsidR="00CE4110" w:rsidRPr="00924E66">
        <w:rPr>
          <w:rFonts w:ascii="Times New Roman" w:hAnsi="Times New Roman" w:cs="Times New Roman"/>
          <w:sz w:val="24"/>
          <w:szCs w:val="24"/>
        </w:rPr>
        <w:t>, 129/15</w:t>
      </w:r>
      <w:r w:rsidR="0049637D" w:rsidRPr="00924E66">
        <w:rPr>
          <w:rFonts w:ascii="Times New Roman" w:hAnsi="Times New Roman" w:cs="Times New Roman"/>
          <w:sz w:val="24"/>
          <w:szCs w:val="24"/>
        </w:rPr>
        <w:t xml:space="preserve">, </w:t>
      </w:r>
      <w:r w:rsidR="0044143E" w:rsidRPr="00924E66">
        <w:rPr>
          <w:rFonts w:ascii="Times New Roman" w:hAnsi="Times New Roman" w:cs="Times New Roman"/>
          <w:sz w:val="24"/>
          <w:szCs w:val="24"/>
        </w:rPr>
        <w:t>15/17</w:t>
      </w:r>
      <w:r w:rsidR="00C43E83" w:rsidRPr="00924E66">
        <w:rPr>
          <w:rFonts w:ascii="Times New Roman" w:hAnsi="Times New Roman" w:cs="Times New Roman"/>
          <w:sz w:val="24"/>
          <w:szCs w:val="24"/>
        </w:rPr>
        <w:t>, 18/17 - ispravak</w:t>
      </w:r>
      <w:r w:rsidRPr="00924E66">
        <w:rPr>
          <w:rFonts w:ascii="Times New Roman" w:hAnsi="Times New Roman" w:cs="Times New Roman"/>
          <w:sz w:val="24"/>
          <w:szCs w:val="24"/>
        </w:rPr>
        <w:t>)</w:t>
      </w:r>
      <w:r w:rsidR="0044143E" w:rsidRPr="00924E66">
        <w:rPr>
          <w:rFonts w:ascii="Times New Roman" w:hAnsi="Times New Roman" w:cs="Times New Roman"/>
          <w:sz w:val="24"/>
          <w:szCs w:val="24"/>
        </w:rPr>
        <w:t>;</w:t>
      </w:r>
    </w:p>
    <w:p w14:paraId="4EC9F846" w14:textId="77777777" w:rsidR="0044143E" w:rsidRPr="00924E66" w:rsidRDefault="0044143E" w:rsidP="00D3112F">
      <w:pPr>
        <w:pStyle w:val="ListParagraph"/>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z w:val="24"/>
          <w:szCs w:val="24"/>
        </w:rPr>
        <w:t>Zakon o javnoj nabavi</w:t>
      </w:r>
      <w:r w:rsidRPr="00924E66">
        <w:rPr>
          <w:rFonts w:ascii="Times New Roman" w:hAnsi="Times New Roman" w:cs="Times New Roman"/>
          <w:sz w:val="24"/>
          <w:szCs w:val="24"/>
        </w:rPr>
        <w:t xml:space="preserve"> (NN 120/16);</w:t>
      </w:r>
    </w:p>
    <w:p w14:paraId="354684C6" w14:textId="77777777" w:rsidR="000F182E" w:rsidRPr="00924E66" w:rsidRDefault="000F182E"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z w:val="24"/>
          <w:szCs w:val="24"/>
        </w:rPr>
        <w:t>Zakon o državnim potporama</w:t>
      </w:r>
      <w:r w:rsidRPr="00924E66">
        <w:rPr>
          <w:rFonts w:ascii="Times New Roman" w:hAnsi="Times New Roman" w:cs="Times New Roman"/>
          <w:sz w:val="24"/>
          <w:szCs w:val="24"/>
        </w:rPr>
        <w:t xml:space="preserve"> (NN 47/14); </w:t>
      </w:r>
    </w:p>
    <w:p w14:paraId="6D60769F" w14:textId="77777777" w:rsidR="008B360B" w:rsidRPr="00924E66" w:rsidRDefault="008B360B"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z w:val="24"/>
          <w:szCs w:val="24"/>
          <w:lang w:eastAsia="en-GB"/>
        </w:rPr>
        <w:t>Zakon o profesionalnoj rehabilitaciji i zapošljavanju osoba s invaliditetom</w:t>
      </w:r>
      <w:r w:rsidRPr="00924E66">
        <w:rPr>
          <w:rFonts w:ascii="Times New Roman" w:hAnsi="Times New Roman" w:cs="Times New Roman"/>
          <w:sz w:val="24"/>
          <w:szCs w:val="24"/>
          <w:lang w:eastAsia="en-GB"/>
        </w:rPr>
        <w:t xml:space="preserve"> (NN 157/13</w:t>
      </w:r>
      <w:r w:rsidR="006837EB">
        <w:rPr>
          <w:rFonts w:ascii="Times New Roman" w:hAnsi="Times New Roman" w:cs="Times New Roman"/>
          <w:sz w:val="24"/>
          <w:szCs w:val="24"/>
          <w:lang w:eastAsia="en-GB"/>
        </w:rPr>
        <w:t>, 152/14</w:t>
      </w:r>
      <w:r w:rsidRPr="00924E66">
        <w:rPr>
          <w:rFonts w:ascii="Times New Roman" w:hAnsi="Times New Roman" w:cs="Times New Roman"/>
          <w:sz w:val="24"/>
          <w:szCs w:val="24"/>
          <w:lang w:eastAsia="en-GB"/>
        </w:rPr>
        <w:t>)</w:t>
      </w:r>
    </w:p>
    <w:p w14:paraId="28B391AC" w14:textId="04C64C82" w:rsidR="008B360B" w:rsidRPr="00924E66" w:rsidRDefault="008B360B"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z w:val="24"/>
          <w:szCs w:val="24"/>
          <w:lang w:eastAsia="en-GB"/>
        </w:rPr>
        <w:t>Zakon o ravnopravnosti spolova</w:t>
      </w:r>
      <w:r w:rsidRPr="00924E66">
        <w:rPr>
          <w:rFonts w:ascii="Times New Roman" w:hAnsi="Times New Roman" w:cs="Times New Roman"/>
          <w:sz w:val="24"/>
          <w:szCs w:val="24"/>
          <w:lang w:eastAsia="en-GB"/>
        </w:rPr>
        <w:t xml:space="preserve"> (NN 82/08</w:t>
      </w:r>
      <w:r w:rsidR="00FE75B4" w:rsidRPr="00FE75B4">
        <w:rPr>
          <w:rFonts w:ascii="Times New Roman" w:hAnsi="Times New Roman" w:cs="Times New Roman"/>
          <w:sz w:val="24"/>
          <w:szCs w:val="24"/>
          <w:lang w:eastAsia="en-GB"/>
        </w:rPr>
        <w:t>, 69/17</w:t>
      </w:r>
      <w:r w:rsidR="00FE75B4" w:rsidRPr="00FE75B4" w:rsidDel="00FE75B4">
        <w:rPr>
          <w:rFonts w:ascii="Times New Roman" w:hAnsi="Times New Roman" w:cs="Times New Roman"/>
          <w:sz w:val="24"/>
          <w:szCs w:val="24"/>
          <w:lang w:eastAsia="en-GB"/>
        </w:rPr>
        <w:t xml:space="preserve"> </w:t>
      </w:r>
      <w:r w:rsidRPr="00924E66">
        <w:rPr>
          <w:rFonts w:ascii="Times New Roman" w:hAnsi="Times New Roman" w:cs="Times New Roman"/>
          <w:sz w:val="24"/>
          <w:szCs w:val="24"/>
          <w:lang w:eastAsia="en-GB"/>
        </w:rPr>
        <w:t xml:space="preserve">) </w:t>
      </w:r>
    </w:p>
    <w:p w14:paraId="0BE83A25" w14:textId="77777777" w:rsidR="008B360B" w:rsidRPr="00924E66" w:rsidRDefault="008B360B" w:rsidP="00D3112F">
      <w:pPr>
        <w:numPr>
          <w:ilvl w:val="0"/>
          <w:numId w:val="4"/>
        </w:numPr>
        <w:tabs>
          <w:tab w:val="left" w:pos="426"/>
        </w:tabs>
        <w:kinsoku w:val="0"/>
        <w:overflowPunct w:val="0"/>
        <w:spacing w:after="0"/>
        <w:jc w:val="both"/>
        <w:rPr>
          <w:rFonts w:ascii="Times New Roman" w:hAnsi="Times New Roman" w:cs="Times New Roman"/>
          <w:sz w:val="24"/>
          <w:szCs w:val="24"/>
        </w:rPr>
      </w:pPr>
      <w:r w:rsidRPr="00327BE0">
        <w:rPr>
          <w:rFonts w:ascii="Times New Roman" w:hAnsi="Times New Roman" w:cs="Times New Roman"/>
          <w:b/>
          <w:sz w:val="24"/>
          <w:szCs w:val="24"/>
          <w:lang w:eastAsia="en-GB"/>
        </w:rPr>
        <w:t>Zakon o suzbijanju diskriminacije</w:t>
      </w:r>
      <w:r w:rsidRPr="00924E66">
        <w:rPr>
          <w:rFonts w:ascii="Times New Roman" w:hAnsi="Times New Roman" w:cs="Times New Roman"/>
          <w:sz w:val="24"/>
          <w:szCs w:val="24"/>
          <w:lang w:eastAsia="en-GB"/>
        </w:rPr>
        <w:t xml:space="preserve"> (NN 85/08, 112/12) </w:t>
      </w:r>
    </w:p>
    <w:p w14:paraId="670B5BEE" w14:textId="4671D4AB"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Zakon o poticanju razvoja malog gospodarstva</w:t>
      </w:r>
      <w:r>
        <w:rPr>
          <w:rFonts w:ascii="Times New Roman" w:hAnsi="Times New Roman"/>
          <w:lang w:val="hr-HR"/>
        </w:rPr>
        <w:t xml:space="preserve"> (NN 29/02, 63/07, 53/12, 56/13</w:t>
      </w:r>
      <w:r w:rsidR="00FE75B4" w:rsidRPr="00FE75B4">
        <w:rPr>
          <w:rFonts w:ascii="Times New Roman" w:hAnsi="Times New Roman"/>
          <w:lang w:val="hr-HR"/>
        </w:rPr>
        <w:t>, 121/16</w:t>
      </w:r>
      <w:r>
        <w:rPr>
          <w:rFonts w:ascii="Times New Roman" w:hAnsi="Times New Roman"/>
          <w:lang w:val="hr-HR"/>
        </w:rPr>
        <w:t>);</w:t>
      </w:r>
    </w:p>
    <w:p w14:paraId="39D2A608"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Zakon o obrtu</w:t>
      </w:r>
      <w:r>
        <w:rPr>
          <w:rFonts w:ascii="Times New Roman" w:hAnsi="Times New Roman"/>
          <w:lang w:val="hr-HR"/>
        </w:rPr>
        <w:t xml:space="preserve"> (NN 143/13);</w:t>
      </w:r>
    </w:p>
    <w:p w14:paraId="61386250"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Zakon o trgovačkim društvima</w:t>
      </w:r>
      <w:r>
        <w:rPr>
          <w:rFonts w:ascii="Times New Roman" w:hAnsi="Times New Roman"/>
          <w:lang w:val="hr-HR"/>
        </w:rPr>
        <w:t xml:space="preserve"> (NN 111/93, 34/99, 118/03, 146/08, 137/09, 152/11, 111/12, 144/12, 68/13,110/15);</w:t>
      </w:r>
    </w:p>
    <w:p w14:paraId="4B2075FF"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Zakon o zadrugama</w:t>
      </w:r>
      <w:r>
        <w:rPr>
          <w:rFonts w:ascii="Times New Roman" w:hAnsi="Times New Roman"/>
          <w:lang w:val="hr-HR"/>
        </w:rPr>
        <w:t xml:space="preserve"> (NN 34/11, 125/13, 76/14);</w:t>
      </w:r>
    </w:p>
    <w:p w14:paraId="375B96CC" w14:textId="77777777" w:rsidR="000B6381" w:rsidRDefault="000B6381" w:rsidP="00D3112F">
      <w:pPr>
        <w:pStyle w:val="ListParagraph1"/>
        <w:numPr>
          <w:ilvl w:val="0"/>
          <w:numId w:val="4"/>
        </w:numPr>
        <w:shd w:val="clear" w:color="auto" w:fill="FFFFFF" w:themeFill="background1"/>
        <w:spacing w:after="60"/>
        <w:rPr>
          <w:rFonts w:ascii="Times New Roman" w:hAnsi="Times New Roman"/>
          <w:lang w:val="hr-HR"/>
        </w:rPr>
      </w:pPr>
      <w:r w:rsidRPr="00327BE0">
        <w:rPr>
          <w:rFonts w:ascii="Times New Roman" w:hAnsi="Times New Roman"/>
          <w:b/>
          <w:lang w:val="hr-HR"/>
        </w:rPr>
        <w:t>Zakon o prostornom uređenju</w:t>
      </w:r>
      <w:r>
        <w:rPr>
          <w:rFonts w:ascii="Times New Roman" w:hAnsi="Times New Roman"/>
          <w:lang w:val="hr-HR"/>
        </w:rPr>
        <w:t xml:space="preserve"> (NN 153/13</w:t>
      </w:r>
      <w:r w:rsidR="00327BE0">
        <w:rPr>
          <w:rFonts w:ascii="Times New Roman" w:hAnsi="Times New Roman"/>
          <w:lang w:val="hr-HR"/>
        </w:rPr>
        <w:t>; 65/17</w:t>
      </w:r>
      <w:r>
        <w:rPr>
          <w:rFonts w:ascii="Times New Roman" w:hAnsi="Times New Roman"/>
          <w:lang w:val="hr-HR"/>
        </w:rPr>
        <w:t>);</w:t>
      </w:r>
    </w:p>
    <w:p w14:paraId="4FB4DDCF" w14:textId="77777777" w:rsidR="000B6381" w:rsidRDefault="000B6381" w:rsidP="00D3112F">
      <w:pPr>
        <w:pStyle w:val="ListParagraph1"/>
        <w:numPr>
          <w:ilvl w:val="0"/>
          <w:numId w:val="4"/>
        </w:numPr>
        <w:shd w:val="clear" w:color="auto" w:fill="FFFFFF" w:themeFill="background1"/>
        <w:spacing w:after="60"/>
        <w:rPr>
          <w:rFonts w:ascii="Times New Roman" w:hAnsi="Times New Roman"/>
          <w:lang w:val="hr-HR"/>
        </w:rPr>
      </w:pPr>
      <w:r w:rsidRPr="00327BE0">
        <w:rPr>
          <w:rFonts w:ascii="Times New Roman" w:hAnsi="Times New Roman"/>
          <w:b/>
          <w:lang w:val="hr-HR"/>
        </w:rPr>
        <w:t>Zakon o gradnji</w:t>
      </w:r>
      <w:r>
        <w:rPr>
          <w:rFonts w:ascii="Times New Roman" w:hAnsi="Times New Roman"/>
          <w:lang w:val="hr-HR"/>
        </w:rPr>
        <w:t xml:space="preserve"> (NN 153/13</w:t>
      </w:r>
      <w:r w:rsidR="00327BE0">
        <w:rPr>
          <w:rFonts w:ascii="Times New Roman" w:hAnsi="Times New Roman"/>
          <w:lang w:val="hr-HR"/>
        </w:rPr>
        <w:t>; 20/17</w:t>
      </w:r>
      <w:r>
        <w:rPr>
          <w:rFonts w:ascii="Times New Roman" w:hAnsi="Times New Roman"/>
          <w:lang w:val="hr-HR"/>
        </w:rPr>
        <w:t>);</w:t>
      </w:r>
    </w:p>
    <w:p w14:paraId="68AE35E6" w14:textId="77777777" w:rsidR="000B6381" w:rsidRDefault="000B6381" w:rsidP="00D3112F">
      <w:pPr>
        <w:pStyle w:val="ListParagraph1"/>
        <w:numPr>
          <w:ilvl w:val="0"/>
          <w:numId w:val="4"/>
        </w:numPr>
        <w:shd w:val="clear" w:color="auto" w:fill="FFFFFF" w:themeFill="background1"/>
        <w:spacing w:after="60"/>
        <w:rPr>
          <w:rFonts w:ascii="Times New Roman" w:hAnsi="Times New Roman"/>
          <w:lang w:val="hr-HR"/>
        </w:rPr>
      </w:pPr>
      <w:r w:rsidRPr="00327BE0">
        <w:rPr>
          <w:rFonts w:ascii="Times New Roman" w:hAnsi="Times New Roman"/>
          <w:b/>
          <w:lang w:val="hr-HR"/>
        </w:rPr>
        <w:t>Zakon o sprječavanju pranja novca i financiranja terorizma</w:t>
      </w:r>
      <w:r>
        <w:rPr>
          <w:rFonts w:ascii="Times New Roman" w:hAnsi="Times New Roman"/>
          <w:lang w:val="hr-HR"/>
        </w:rPr>
        <w:t xml:space="preserve"> (NN 87/08, 25/12);</w:t>
      </w:r>
    </w:p>
    <w:p w14:paraId="7E56A160" w14:textId="77777777" w:rsidR="000B6381" w:rsidRDefault="000B6381" w:rsidP="00D3112F">
      <w:pPr>
        <w:pStyle w:val="ListParagraph1"/>
        <w:numPr>
          <w:ilvl w:val="0"/>
          <w:numId w:val="4"/>
        </w:numPr>
        <w:shd w:val="clear" w:color="auto" w:fill="FFFFFF" w:themeFill="background1"/>
        <w:spacing w:after="60"/>
        <w:rPr>
          <w:rFonts w:ascii="Times New Roman" w:hAnsi="Times New Roman"/>
          <w:lang w:val="hr-HR"/>
        </w:rPr>
      </w:pPr>
      <w:r w:rsidRPr="00327BE0">
        <w:rPr>
          <w:rFonts w:ascii="Times New Roman" w:hAnsi="Times New Roman"/>
          <w:b/>
          <w:lang w:val="hr-HR"/>
        </w:rPr>
        <w:t>Stečajni zakon</w:t>
      </w:r>
      <w:r>
        <w:rPr>
          <w:rFonts w:ascii="Times New Roman" w:hAnsi="Times New Roman"/>
          <w:lang w:val="hr-HR"/>
        </w:rPr>
        <w:t xml:space="preserve"> (71/15);</w:t>
      </w:r>
    </w:p>
    <w:p w14:paraId="5C79E47F" w14:textId="77777777" w:rsidR="000B6381" w:rsidRDefault="000B6381" w:rsidP="00D3112F">
      <w:pPr>
        <w:pStyle w:val="ListParagraph1"/>
        <w:numPr>
          <w:ilvl w:val="0"/>
          <w:numId w:val="4"/>
        </w:numPr>
        <w:shd w:val="clear" w:color="auto" w:fill="FFFFFF" w:themeFill="background1"/>
        <w:spacing w:after="60"/>
        <w:rPr>
          <w:lang w:val="hr-HR"/>
        </w:rPr>
      </w:pPr>
      <w:r w:rsidRPr="00327BE0">
        <w:rPr>
          <w:rFonts w:ascii="Times New Roman" w:hAnsi="Times New Roman"/>
          <w:b/>
          <w:lang w:val="hr-HR"/>
        </w:rPr>
        <w:t xml:space="preserve">Zakon o financijskom poslovanju i </w:t>
      </w:r>
      <w:proofErr w:type="spellStart"/>
      <w:r w:rsidRPr="00327BE0">
        <w:rPr>
          <w:rFonts w:ascii="Times New Roman" w:hAnsi="Times New Roman"/>
          <w:b/>
          <w:lang w:val="hr-HR"/>
        </w:rPr>
        <w:t>predstečajnoj</w:t>
      </w:r>
      <w:proofErr w:type="spellEnd"/>
      <w:r w:rsidRPr="00327BE0">
        <w:rPr>
          <w:rFonts w:ascii="Times New Roman" w:hAnsi="Times New Roman"/>
          <w:b/>
          <w:lang w:val="hr-HR"/>
        </w:rPr>
        <w:t xml:space="preserve"> nagodbi</w:t>
      </w:r>
      <w:r>
        <w:rPr>
          <w:rFonts w:ascii="Times New Roman" w:hAnsi="Times New Roman"/>
          <w:lang w:val="hr-HR"/>
        </w:rPr>
        <w:t xml:space="preserve"> (NN 108/12; 144/12; 81/13, 112/13, 71/15  i 78/15);</w:t>
      </w:r>
    </w:p>
    <w:p w14:paraId="4B3FC975"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Karta regionalnih potpora za Republiku Hrvatsku</w:t>
      </w:r>
      <w:r>
        <w:rPr>
          <w:rFonts w:ascii="Times New Roman" w:hAnsi="Times New Roman"/>
          <w:lang w:val="hr-HR"/>
        </w:rPr>
        <w:t xml:space="preserve"> (2014. – 2020.) usvojena Odlukom Europske Komisije br. SA.38668 (2014/N) objavljene u Službenom listu Europske unije, C 233 18. srpnja 2014.;</w:t>
      </w:r>
    </w:p>
    <w:p w14:paraId="692067DE"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Zaključak Vlade Republike Hrvatske</w:t>
      </w:r>
      <w:r>
        <w:rPr>
          <w:rFonts w:ascii="Times New Roman" w:hAnsi="Times New Roman"/>
          <w:lang w:val="hr-HR"/>
        </w:rPr>
        <w:t xml:space="preserve"> usvojen na 152. sjednici održanoj 24. travnja 2014. godine;</w:t>
      </w:r>
    </w:p>
    <w:p w14:paraId="1B3D8BBD"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Uredba o indeksu razvijenosti</w:t>
      </w:r>
      <w:r>
        <w:rPr>
          <w:rFonts w:ascii="Times New Roman" w:hAnsi="Times New Roman"/>
          <w:lang w:val="hr-HR"/>
        </w:rPr>
        <w:t xml:space="preserve"> (NN 63/10, 158/13);</w:t>
      </w:r>
    </w:p>
    <w:p w14:paraId="23268E34" w14:textId="77777777" w:rsidR="000B6381" w:rsidRPr="00645A4C" w:rsidRDefault="000B6381" w:rsidP="00D3112F">
      <w:pPr>
        <w:pStyle w:val="ListParagraph1"/>
        <w:numPr>
          <w:ilvl w:val="0"/>
          <w:numId w:val="4"/>
        </w:numPr>
        <w:shd w:val="clear" w:color="auto" w:fill="FFFFFF" w:themeFill="background1"/>
        <w:tabs>
          <w:tab w:val="clear" w:pos="4320"/>
          <w:tab w:val="center" w:pos="709"/>
          <w:tab w:val="left" w:pos="7513"/>
        </w:tabs>
        <w:spacing w:after="60"/>
        <w:rPr>
          <w:rFonts w:ascii="Times New Roman" w:hAnsi="Times New Roman"/>
          <w:lang w:val="hr-HR"/>
        </w:rPr>
      </w:pPr>
      <w:r w:rsidRPr="00327BE0">
        <w:rPr>
          <w:rStyle w:val="hps"/>
          <w:rFonts w:ascii="Times New Roman" w:hAnsi="Times New Roman"/>
          <w:b/>
          <w:lang w:val="hr-HR"/>
        </w:rPr>
        <w:t xml:space="preserve">Odluka o razvrstavanju </w:t>
      </w:r>
      <w:r w:rsidRPr="00327BE0">
        <w:rPr>
          <w:rFonts w:ascii="Times New Roman" w:hAnsi="Times New Roman"/>
          <w:b/>
          <w:lang w:val="hr-HR"/>
        </w:rPr>
        <w:t>j</w:t>
      </w:r>
      <w:r w:rsidRPr="00327BE0">
        <w:rPr>
          <w:rStyle w:val="hps"/>
          <w:rFonts w:ascii="Times New Roman" w:hAnsi="Times New Roman"/>
          <w:b/>
          <w:lang w:val="hr-HR"/>
        </w:rPr>
        <w:t>edinica lokalne i područne (r</w:t>
      </w:r>
      <w:r w:rsidRPr="00327BE0">
        <w:rPr>
          <w:rStyle w:val="atn"/>
          <w:rFonts w:ascii="Times New Roman" w:hAnsi="Times New Roman"/>
          <w:b/>
          <w:lang w:val="hr-HR"/>
        </w:rPr>
        <w:t xml:space="preserve">egionalne) samouprave prema </w:t>
      </w:r>
      <w:r w:rsidRPr="00645A4C">
        <w:rPr>
          <w:rStyle w:val="atn"/>
          <w:rFonts w:ascii="Times New Roman" w:hAnsi="Times New Roman"/>
          <w:b/>
          <w:lang w:val="hr-HR"/>
        </w:rPr>
        <w:t>stupnju razvijenosti</w:t>
      </w:r>
      <w:r w:rsidRPr="00645A4C">
        <w:rPr>
          <w:rStyle w:val="atn"/>
          <w:rFonts w:ascii="Times New Roman" w:hAnsi="Times New Roman"/>
          <w:lang w:val="hr-HR"/>
        </w:rPr>
        <w:t xml:space="preserve"> (NN 158/13);</w:t>
      </w:r>
    </w:p>
    <w:p w14:paraId="192A31BE" w14:textId="32B49BA9" w:rsidR="000B6381" w:rsidRPr="00645A4C" w:rsidRDefault="000B6381" w:rsidP="00D3112F">
      <w:pPr>
        <w:pStyle w:val="ListParagraph1"/>
        <w:numPr>
          <w:ilvl w:val="0"/>
          <w:numId w:val="4"/>
        </w:numPr>
        <w:shd w:val="clear" w:color="auto" w:fill="FFFFFF" w:themeFill="background1"/>
        <w:tabs>
          <w:tab w:val="clear" w:pos="4320"/>
          <w:tab w:val="center" w:pos="709"/>
          <w:tab w:val="left" w:pos="7513"/>
        </w:tabs>
        <w:spacing w:after="60"/>
        <w:rPr>
          <w:rStyle w:val="hps"/>
          <w:rFonts w:ascii="Times New Roman" w:hAnsi="Times New Roman"/>
          <w:lang w:val="hr-HR"/>
        </w:rPr>
      </w:pPr>
      <w:r w:rsidRPr="00645A4C">
        <w:rPr>
          <w:rStyle w:val="hps"/>
          <w:rFonts w:ascii="Times New Roman" w:hAnsi="Times New Roman"/>
          <w:b/>
          <w:lang w:val="hr-HR"/>
        </w:rPr>
        <w:lastRenderedPageBreak/>
        <w:t>Program dodjele državnih potpora za razvoj malog i srednjeg poduzetništva</w:t>
      </w:r>
      <w:r w:rsidRPr="00645A4C">
        <w:rPr>
          <w:rStyle w:val="hps"/>
          <w:rFonts w:ascii="Times New Roman" w:hAnsi="Times New Roman"/>
          <w:lang w:val="hr-HR"/>
        </w:rPr>
        <w:t xml:space="preserve"> (Program državnih potpora) (KLASA: </w:t>
      </w:r>
      <w:proofErr w:type="spellStart"/>
      <w:r w:rsidR="00631474" w:rsidRPr="005451CD">
        <w:rPr>
          <w:rStyle w:val="hps"/>
          <w:rFonts w:ascii="Times New Roman" w:hAnsi="Times New Roman"/>
          <w:highlight w:val="yellow"/>
          <w:lang w:val="hr-HR"/>
        </w:rPr>
        <w:t>xxxxxx</w:t>
      </w:r>
      <w:proofErr w:type="spellEnd"/>
      <w:r w:rsidRPr="00645A4C">
        <w:rPr>
          <w:rStyle w:val="hps"/>
          <w:rFonts w:ascii="Times New Roman" w:hAnsi="Times New Roman"/>
          <w:lang w:val="hr-HR"/>
        </w:rPr>
        <w:t xml:space="preserve">,URBROJ: </w:t>
      </w:r>
      <w:proofErr w:type="spellStart"/>
      <w:r w:rsidR="0059029A" w:rsidRPr="005451CD">
        <w:rPr>
          <w:rStyle w:val="hps"/>
          <w:rFonts w:ascii="Times New Roman" w:hAnsi="Times New Roman"/>
          <w:highlight w:val="yellow"/>
          <w:lang w:val="hr-HR"/>
        </w:rPr>
        <w:t>xxxxxx</w:t>
      </w:r>
      <w:proofErr w:type="spellEnd"/>
      <w:r w:rsidRPr="00645A4C">
        <w:rPr>
          <w:rStyle w:val="hps"/>
          <w:rFonts w:ascii="Times New Roman" w:hAnsi="Times New Roman"/>
          <w:lang w:val="hr-HR"/>
        </w:rPr>
        <w:t xml:space="preserve">); </w:t>
      </w:r>
    </w:p>
    <w:p w14:paraId="02C2F921" w14:textId="55C47C15" w:rsidR="000B6381" w:rsidRPr="00645A4C" w:rsidRDefault="000B6381" w:rsidP="00D3112F">
      <w:pPr>
        <w:pStyle w:val="ListParagraph"/>
        <w:numPr>
          <w:ilvl w:val="0"/>
          <w:numId w:val="4"/>
        </w:numPr>
        <w:spacing w:after="60"/>
        <w:rPr>
          <w:rStyle w:val="hps"/>
          <w:rFonts w:ascii="Times New Roman" w:hAnsi="Times New Roman"/>
        </w:rPr>
      </w:pPr>
      <w:r w:rsidRPr="00645A4C">
        <w:rPr>
          <w:rStyle w:val="hps"/>
          <w:rFonts w:ascii="Times New Roman" w:hAnsi="Times New Roman"/>
          <w:b/>
        </w:rPr>
        <w:t>Program dodjele potpora male vrijednosti za razvoj malog i srednjeg poduzetništva</w:t>
      </w:r>
      <w:r w:rsidRPr="00645A4C">
        <w:rPr>
          <w:rStyle w:val="hps"/>
          <w:rFonts w:ascii="Times New Roman" w:hAnsi="Times New Roman"/>
        </w:rPr>
        <w:t xml:space="preserve"> (Program de minimis) (</w:t>
      </w:r>
      <w:r w:rsidRPr="00645A4C">
        <w:rPr>
          <w:rFonts w:ascii="Times New Roman" w:hAnsi="Times New Roman"/>
          <w:lang w:eastAsia="hr-HR"/>
        </w:rPr>
        <w:t>KLASA</w:t>
      </w:r>
      <w:r w:rsidRPr="005451CD">
        <w:rPr>
          <w:rFonts w:ascii="Times New Roman" w:hAnsi="Times New Roman"/>
          <w:highlight w:val="yellow"/>
          <w:lang w:eastAsia="hr-HR"/>
        </w:rPr>
        <w:t xml:space="preserve">: </w:t>
      </w:r>
      <w:proofErr w:type="spellStart"/>
      <w:r w:rsidR="00631474" w:rsidRPr="005451CD">
        <w:rPr>
          <w:rFonts w:ascii="Times New Roman" w:hAnsi="Times New Roman"/>
          <w:highlight w:val="yellow"/>
          <w:lang w:eastAsia="hr-HR"/>
        </w:rPr>
        <w:t>xxxxxx</w:t>
      </w:r>
      <w:proofErr w:type="spellEnd"/>
      <w:r w:rsidRPr="00645A4C">
        <w:rPr>
          <w:rFonts w:ascii="Times New Roman" w:hAnsi="Times New Roman"/>
          <w:lang w:eastAsia="hr-HR"/>
        </w:rPr>
        <w:t xml:space="preserve">; URBROJ: </w:t>
      </w:r>
      <w:proofErr w:type="spellStart"/>
      <w:r w:rsidR="007E03CF" w:rsidRPr="005451CD">
        <w:rPr>
          <w:rFonts w:ascii="Times New Roman" w:hAnsi="Times New Roman"/>
          <w:highlight w:val="yellow"/>
          <w:lang w:eastAsia="hr-HR"/>
        </w:rPr>
        <w:t>xxxxxxx</w:t>
      </w:r>
      <w:proofErr w:type="spellEnd"/>
      <w:r w:rsidR="00327BE0" w:rsidRPr="00645A4C">
        <w:rPr>
          <w:rFonts w:ascii="Times New Roman" w:hAnsi="Times New Roman"/>
          <w:lang w:eastAsia="hr-HR"/>
        </w:rPr>
        <w:t>)</w:t>
      </w:r>
      <w:r w:rsidRPr="00645A4C">
        <w:rPr>
          <w:rFonts w:ascii="Times New Roman" w:hAnsi="Times New Roman"/>
          <w:lang w:eastAsia="hr-HR"/>
        </w:rPr>
        <w:t xml:space="preserve"> </w:t>
      </w:r>
    </w:p>
    <w:p w14:paraId="0CDC15D2" w14:textId="77777777" w:rsidR="000B6381" w:rsidRDefault="000B6381" w:rsidP="00D3112F">
      <w:pPr>
        <w:pStyle w:val="ListParagraph1"/>
        <w:numPr>
          <w:ilvl w:val="0"/>
          <w:numId w:val="4"/>
        </w:numPr>
        <w:shd w:val="clear" w:color="auto" w:fill="FFFFFF" w:themeFill="background1"/>
        <w:tabs>
          <w:tab w:val="clear" w:pos="4320"/>
          <w:tab w:val="center" w:pos="709"/>
        </w:tabs>
        <w:spacing w:after="60"/>
        <w:rPr>
          <w:rFonts w:ascii="Times New Roman" w:hAnsi="Times New Roman"/>
          <w:lang w:val="hr-HR"/>
        </w:rPr>
      </w:pPr>
      <w:r w:rsidRPr="00327BE0">
        <w:rPr>
          <w:rFonts w:ascii="Times New Roman" w:hAnsi="Times New Roman"/>
          <w:b/>
          <w:lang w:val="hr-HR"/>
        </w:rPr>
        <w:t>Pravilnik o prihvatljivosti izdataka</w:t>
      </w:r>
      <w:r>
        <w:rPr>
          <w:rFonts w:ascii="Times New Roman" w:hAnsi="Times New Roman"/>
          <w:lang w:val="hr-HR"/>
        </w:rPr>
        <w:t xml:space="preserve"> (NN 143/14);</w:t>
      </w:r>
    </w:p>
    <w:p w14:paraId="723DE0EC" w14:textId="6D168CB1" w:rsidR="000B6381" w:rsidRDefault="000B6381" w:rsidP="00D3112F">
      <w:pPr>
        <w:pStyle w:val="ListParagraph1"/>
        <w:numPr>
          <w:ilvl w:val="0"/>
          <w:numId w:val="4"/>
        </w:numPr>
        <w:shd w:val="clear" w:color="auto" w:fill="FFFFFF" w:themeFill="background1"/>
        <w:tabs>
          <w:tab w:val="clear" w:pos="4320"/>
          <w:tab w:val="center" w:pos="709"/>
        </w:tabs>
        <w:jc w:val="left"/>
        <w:rPr>
          <w:rFonts w:ascii="Times New Roman" w:hAnsi="Times New Roman"/>
          <w:lang w:val="hr-HR"/>
        </w:rPr>
      </w:pPr>
      <w:r w:rsidRPr="00327BE0">
        <w:rPr>
          <w:rFonts w:ascii="Times New Roman" w:hAnsi="Times New Roman"/>
          <w:b/>
          <w:lang w:val="hr-HR"/>
        </w:rPr>
        <w:t>Pravilnik o jednostavnim i drugim građevinama i radovima</w:t>
      </w:r>
      <w:r>
        <w:rPr>
          <w:rFonts w:ascii="Times New Roman" w:hAnsi="Times New Roman"/>
          <w:lang w:val="hr-HR"/>
        </w:rPr>
        <w:t xml:space="preserve"> (NN</w:t>
      </w:r>
      <w:r w:rsidR="00151515">
        <w:rPr>
          <w:rFonts w:ascii="Times New Roman" w:hAnsi="Times New Roman"/>
          <w:lang w:val="hr-HR"/>
        </w:rPr>
        <w:t xml:space="preserve"> </w:t>
      </w:r>
      <w:hyperlink r:id="rId17" w:history="1">
        <w:r>
          <w:rPr>
            <w:rFonts w:ascii="Times New Roman" w:hAnsi="Times New Roman"/>
            <w:lang w:val="hr-HR"/>
          </w:rPr>
          <w:t>79/14</w:t>
        </w:r>
      </w:hyperlink>
      <w:r>
        <w:rPr>
          <w:rFonts w:ascii="Times New Roman" w:hAnsi="Times New Roman"/>
          <w:lang w:val="hr-HR"/>
        </w:rPr>
        <w:t xml:space="preserve">., </w:t>
      </w:r>
      <w:hyperlink r:id="rId18" w:history="1">
        <w:r>
          <w:rPr>
            <w:rFonts w:ascii="Times New Roman" w:hAnsi="Times New Roman"/>
            <w:lang w:val="hr-HR"/>
          </w:rPr>
          <w:t>41/15</w:t>
        </w:r>
      </w:hyperlink>
      <w:r>
        <w:rPr>
          <w:rFonts w:ascii="Times New Roman" w:hAnsi="Times New Roman"/>
          <w:lang w:val="hr-HR"/>
        </w:rPr>
        <w:t xml:space="preserve">., </w:t>
      </w:r>
      <w:hyperlink r:id="rId19" w:history="1">
        <w:r>
          <w:rPr>
            <w:rFonts w:ascii="Times New Roman" w:hAnsi="Times New Roman"/>
            <w:lang w:val="hr-HR"/>
          </w:rPr>
          <w:t>75/15</w:t>
        </w:r>
      </w:hyperlink>
      <w:r>
        <w:rPr>
          <w:rFonts w:ascii="Times New Roman" w:hAnsi="Times New Roman"/>
          <w:lang w:val="hr-HR"/>
        </w:rPr>
        <w:t>.).</w:t>
      </w:r>
    </w:p>
    <w:p w14:paraId="263267CA" w14:textId="39E6D634" w:rsidR="00327BE0" w:rsidRPr="00327BE0" w:rsidRDefault="00327BE0" w:rsidP="00327BE0">
      <w:pPr>
        <w:numPr>
          <w:ilvl w:val="0"/>
          <w:numId w:val="4"/>
        </w:numPr>
        <w:spacing w:after="0" w:line="240" w:lineRule="auto"/>
        <w:rPr>
          <w:rFonts w:ascii="Times New Roman" w:hAnsi="Times New Roman" w:cs="Times New Roman"/>
          <w:color w:val="000000"/>
          <w:sz w:val="24"/>
          <w:szCs w:val="24"/>
        </w:rPr>
      </w:pPr>
      <w:r w:rsidRPr="00327BE0">
        <w:rPr>
          <w:rFonts w:ascii="Times New Roman" w:hAnsi="Times New Roman" w:cs="Times New Roman"/>
          <w:b/>
          <w:sz w:val="24"/>
          <w:szCs w:val="24"/>
          <w:lang w:eastAsia="en-GB"/>
        </w:rPr>
        <w:t>Pravilnik o osiguranju pristupačnosti građevina osobama s invaliditetom i smanjene pokretljivosti</w:t>
      </w:r>
      <w:r w:rsidRPr="00327BE0">
        <w:rPr>
          <w:rFonts w:ascii="Times New Roman" w:hAnsi="Times New Roman" w:cs="Times New Roman"/>
          <w:sz w:val="24"/>
          <w:szCs w:val="24"/>
        </w:rPr>
        <w:t xml:space="preserve"> (NN 78/13)</w:t>
      </w:r>
    </w:p>
    <w:p w14:paraId="76C47CF5" w14:textId="77777777" w:rsidR="000B55D3" w:rsidRDefault="000B55D3" w:rsidP="00D339F1">
      <w:pPr>
        <w:pStyle w:val="Default"/>
        <w:widowControl w:val="0"/>
        <w:spacing w:after="33" w:line="276" w:lineRule="auto"/>
        <w:jc w:val="both"/>
        <w:rPr>
          <w:highlight w:val="yellow"/>
        </w:rPr>
      </w:pPr>
    </w:p>
    <w:p w14:paraId="6AFAB544" w14:textId="77777777" w:rsidR="00C65BD6" w:rsidRPr="00DD3BAB" w:rsidRDefault="00C65BD6" w:rsidP="00C65BD6">
      <w:pPr>
        <w:tabs>
          <w:tab w:val="center" w:pos="709"/>
          <w:tab w:val="right" w:pos="8640"/>
        </w:tabs>
        <w:autoSpaceDN w:val="0"/>
        <w:snapToGrid w:val="0"/>
        <w:spacing w:line="240" w:lineRule="auto"/>
        <w:rPr>
          <w:rFonts w:ascii="Times New Roman" w:eastAsia="Calibri" w:hAnsi="Times New Roman" w:cs="Times New Roman"/>
          <w:b/>
          <w:color w:val="2E74B5" w:themeColor="accent1" w:themeShade="BF"/>
          <w:sz w:val="24"/>
          <w:szCs w:val="24"/>
        </w:rPr>
      </w:pPr>
      <w:r w:rsidRPr="00DD3BAB">
        <w:rPr>
          <w:rFonts w:ascii="Times New Roman" w:eastAsia="Calibri" w:hAnsi="Times New Roman" w:cs="Times New Roman"/>
          <w:b/>
          <w:i/>
          <w:color w:val="2E74B5" w:themeColor="accent1" w:themeShade="BF"/>
          <w:sz w:val="24"/>
          <w:szCs w:val="24"/>
        </w:rPr>
        <w:t>Strateški okvir</w:t>
      </w:r>
    </w:p>
    <w:p w14:paraId="2F08F20F" w14:textId="77777777" w:rsidR="00C65BD6" w:rsidRPr="005237A0" w:rsidRDefault="00C65BD6" w:rsidP="008F25C1">
      <w:pPr>
        <w:numPr>
          <w:ilvl w:val="0"/>
          <w:numId w:val="36"/>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Sporazum o partnerstvu između Republike Hrvatske i Europske komisije za korištenje Europskih strukturnih investicijskih fondova u razdoblju 2014. - 2020. </w:t>
      </w:r>
      <w:r w:rsidRPr="005237A0">
        <w:rPr>
          <w:rFonts w:ascii="Times New Roman" w:eastAsia="Calibri" w:hAnsi="Times New Roman" w:cs="Times New Roman"/>
          <w:sz w:val="24"/>
          <w:szCs w:val="24"/>
        </w:rPr>
        <w:t>(</w:t>
      </w:r>
      <w:r>
        <w:rPr>
          <w:rFonts w:ascii="Times New Roman" w:eastAsia="Calibri" w:hAnsi="Times New Roman" w:cs="Times New Roman"/>
          <w:sz w:val="24"/>
          <w:szCs w:val="24"/>
        </w:rPr>
        <w:t xml:space="preserve">dostupan </w:t>
      </w:r>
      <w:hyperlink r:id="rId20" w:history="1">
        <w:r w:rsidRPr="00C65BD6">
          <w:rPr>
            <w:rStyle w:val="Hyperlink"/>
            <w:rFonts w:ascii="Times New Roman" w:hAnsi="Times New Roman"/>
            <w:sz w:val="24"/>
            <w:szCs w:val="24"/>
          </w:rPr>
          <w:t>ovdje</w:t>
        </w:r>
      </w:hyperlink>
      <w:r w:rsidRPr="005237A0">
        <w:rPr>
          <w:rFonts w:ascii="Times New Roman" w:eastAsia="Calibri" w:hAnsi="Times New Roman" w:cs="Times New Roman"/>
          <w:sz w:val="24"/>
          <w:szCs w:val="24"/>
        </w:rPr>
        <w:t>)</w:t>
      </w:r>
    </w:p>
    <w:p w14:paraId="053AE2C6" w14:textId="77777777" w:rsidR="00C65BD6" w:rsidRPr="005237A0" w:rsidRDefault="00C65BD6" w:rsidP="008F25C1">
      <w:pPr>
        <w:numPr>
          <w:ilvl w:val="0"/>
          <w:numId w:val="36"/>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Operativni program Konkurentnost i kohezija 2014. - 2020</w:t>
      </w:r>
      <w:r w:rsidRPr="005237A0">
        <w:rPr>
          <w:rFonts w:ascii="Times New Roman" w:eastAsia="Calibri" w:hAnsi="Times New Roman" w:cs="Times New Roman"/>
          <w:sz w:val="24"/>
          <w:szCs w:val="24"/>
        </w:rPr>
        <w:t>. (</w:t>
      </w:r>
      <w:r>
        <w:rPr>
          <w:rFonts w:ascii="Times New Roman" w:eastAsia="Calibri" w:hAnsi="Times New Roman" w:cs="Times New Roman"/>
          <w:sz w:val="24"/>
          <w:szCs w:val="24"/>
        </w:rPr>
        <w:t xml:space="preserve">dostupan </w:t>
      </w:r>
      <w:hyperlink r:id="rId21" w:history="1">
        <w:r>
          <w:rPr>
            <w:rStyle w:val="Hyperlink"/>
            <w:rFonts w:ascii="Times New Roman" w:hAnsi="Times New Roman"/>
            <w:sz w:val="24"/>
            <w:szCs w:val="24"/>
          </w:rPr>
          <w:t>ovdje</w:t>
        </w:r>
      </w:hyperlink>
      <w:r w:rsidRPr="00C65BD6">
        <w:rPr>
          <w:rStyle w:val="Hyperlink"/>
        </w:rPr>
        <w:t>)</w:t>
      </w:r>
    </w:p>
    <w:p w14:paraId="3F1A77AF" w14:textId="77777777" w:rsidR="00D9324D" w:rsidRDefault="00C65BD6" w:rsidP="008F25C1">
      <w:pPr>
        <w:numPr>
          <w:ilvl w:val="0"/>
          <w:numId w:val="36"/>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5237A0">
        <w:rPr>
          <w:rFonts w:ascii="Times New Roman" w:eastAsia="Calibri" w:hAnsi="Times New Roman" w:cs="Times New Roman"/>
          <w:b/>
          <w:sz w:val="24"/>
          <w:szCs w:val="24"/>
        </w:rPr>
        <w:t xml:space="preserve">Strategija razvoja poduzetništva </w:t>
      </w:r>
      <w:r>
        <w:rPr>
          <w:rFonts w:ascii="Times New Roman" w:eastAsia="Calibri" w:hAnsi="Times New Roman" w:cs="Times New Roman"/>
          <w:b/>
          <w:sz w:val="24"/>
          <w:szCs w:val="24"/>
        </w:rPr>
        <w:t>Republike</w:t>
      </w:r>
      <w:r w:rsidRPr="005237A0">
        <w:rPr>
          <w:rFonts w:ascii="Times New Roman" w:eastAsia="Calibri" w:hAnsi="Times New Roman" w:cs="Times New Roman"/>
          <w:b/>
          <w:sz w:val="24"/>
          <w:szCs w:val="24"/>
        </w:rPr>
        <w:t xml:space="preserve"> Hrvatsk</w:t>
      </w:r>
      <w:r>
        <w:rPr>
          <w:rFonts w:ascii="Times New Roman" w:eastAsia="Calibri" w:hAnsi="Times New Roman" w:cs="Times New Roman"/>
          <w:b/>
          <w:sz w:val="24"/>
          <w:szCs w:val="24"/>
        </w:rPr>
        <w:t>e</w:t>
      </w:r>
      <w:r w:rsidRPr="005237A0">
        <w:rPr>
          <w:rFonts w:ascii="Times New Roman" w:eastAsia="Calibri" w:hAnsi="Times New Roman" w:cs="Times New Roman"/>
          <w:b/>
          <w:sz w:val="24"/>
          <w:szCs w:val="24"/>
        </w:rPr>
        <w:t xml:space="preserve"> 2013. – 2020.</w:t>
      </w:r>
      <w:r w:rsidRPr="005237A0">
        <w:rPr>
          <w:rFonts w:ascii="Times New Roman" w:eastAsia="Calibri" w:hAnsi="Times New Roman" w:cs="Times New Roman"/>
          <w:sz w:val="24"/>
          <w:szCs w:val="24"/>
        </w:rPr>
        <w:t xml:space="preserve"> (NN 136/13</w:t>
      </w:r>
      <w:r w:rsidR="007E03CF">
        <w:rPr>
          <w:rFonts w:ascii="Times New Roman" w:eastAsia="Calibri" w:hAnsi="Times New Roman" w:cs="Times New Roman"/>
          <w:sz w:val="24"/>
          <w:szCs w:val="24"/>
        </w:rPr>
        <w:t>)</w:t>
      </w:r>
      <w:r w:rsidRPr="005237A0">
        <w:rPr>
          <w:rFonts w:ascii="Times New Roman" w:eastAsia="Calibri" w:hAnsi="Times New Roman" w:cs="Times New Roman"/>
          <w:sz w:val="24"/>
          <w:szCs w:val="24"/>
        </w:rPr>
        <w:t xml:space="preserve">, </w:t>
      </w:r>
      <w:r w:rsidR="007E03CF">
        <w:rPr>
          <w:rFonts w:ascii="Times New Roman" w:eastAsia="Calibri" w:hAnsi="Times New Roman" w:cs="Times New Roman"/>
          <w:sz w:val="24"/>
          <w:szCs w:val="24"/>
        </w:rPr>
        <w:t>(</w:t>
      </w:r>
      <w:r>
        <w:rPr>
          <w:rFonts w:ascii="Times New Roman" w:eastAsia="Calibri" w:hAnsi="Times New Roman" w:cs="Times New Roman"/>
          <w:sz w:val="24"/>
          <w:szCs w:val="24"/>
        </w:rPr>
        <w:t xml:space="preserve">dostupna </w:t>
      </w:r>
      <w:hyperlink r:id="rId22" w:history="1">
        <w:r>
          <w:rPr>
            <w:rStyle w:val="Hyperlink"/>
            <w:rFonts w:ascii="Times New Roman" w:hAnsi="Times New Roman"/>
            <w:sz w:val="24"/>
            <w:szCs w:val="24"/>
          </w:rPr>
          <w:t>ovdje</w:t>
        </w:r>
      </w:hyperlink>
      <w:r w:rsidRPr="005237A0">
        <w:rPr>
          <w:rFonts w:ascii="Times New Roman" w:eastAsia="Calibri" w:hAnsi="Times New Roman" w:cs="Times New Roman"/>
          <w:sz w:val="24"/>
          <w:szCs w:val="24"/>
        </w:rPr>
        <w:t>)</w:t>
      </w:r>
    </w:p>
    <w:p w14:paraId="756E3F6D" w14:textId="77777777" w:rsidR="00C65BD6" w:rsidRPr="005237A0" w:rsidRDefault="00D9324D" w:rsidP="008F25C1">
      <w:pPr>
        <w:numPr>
          <w:ilvl w:val="0"/>
          <w:numId w:val="36"/>
        </w:numPr>
        <w:tabs>
          <w:tab w:val="center" w:pos="567"/>
          <w:tab w:val="right" w:pos="8640"/>
        </w:tabs>
        <w:autoSpaceDN w:val="0"/>
        <w:snapToGrid w:val="0"/>
        <w:spacing w:after="120" w:line="240" w:lineRule="auto"/>
        <w:jc w:val="both"/>
        <w:rPr>
          <w:rFonts w:ascii="Times New Roman" w:eastAsia="Calibri" w:hAnsi="Times New Roman" w:cs="Times New Roman"/>
          <w:sz w:val="24"/>
          <w:szCs w:val="24"/>
        </w:rPr>
      </w:pPr>
      <w:r w:rsidRPr="00D9324D">
        <w:rPr>
          <w:rFonts w:ascii="Times New Roman" w:eastAsia="Calibri" w:hAnsi="Times New Roman" w:cs="Times New Roman"/>
          <w:b/>
          <w:sz w:val="24"/>
          <w:szCs w:val="24"/>
        </w:rPr>
        <w:t xml:space="preserve">Industrijska strategija </w:t>
      </w:r>
      <w:r w:rsidR="007E03CF">
        <w:rPr>
          <w:rFonts w:ascii="Times New Roman" w:eastAsia="Calibri" w:hAnsi="Times New Roman" w:cs="Times New Roman"/>
          <w:b/>
          <w:sz w:val="24"/>
          <w:szCs w:val="24"/>
        </w:rPr>
        <w:t>Republike Hrvatske</w:t>
      </w:r>
      <w:r>
        <w:rPr>
          <w:rFonts w:ascii="Times New Roman" w:eastAsia="Calibri" w:hAnsi="Times New Roman" w:cs="Times New Roman"/>
          <w:sz w:val="24"/>
          <w:szCs w:val="24"/>
        </w:rPr>
        <w:t xml:space="preserve"> </w:t>
      </w:r>
      <w:r w:rsidR="007E03CF" w:rsidRPr="007E03CF">
        <w:rPr>
          <w:rFonts w:ascii="Times New Roman" w:eastAsia="Calibri" w:hAnsi="Times New Roman" w:cs="Times New Roman"/>
          <w:b/>
          <w:sz w:val="24"/>
          <w:szCs w:val="24"/>
        </w:rPr>
        <w:t>2014. - 2020</w:t>
      </w:r>
      <w:r w:rsidR="007E03CF" w:rsidRPr="007E03CF">
        <w:rPr>
          <w:rFonts w:ascii="Times New Roman" w:eastAsia="Calibri" w:hAnsi="Times New Roman" w:cs="Times New Roman"/>
          <w:sz w:val="24"/>
          <w:szCs w:val="24"/>
        </w:rPr>
        <w:t xml:space="preserve">. </w:t>
      </w:r>
      <w:r w:rsidR="007E03CF">
        <w:rPr>
          <w:rFonts w:ascii="Times New Roman" w:eastAsia="Calibri" w:hAnsi="Times New Roman" w:cs="Times New Roman"/>
          <w:sz w:val="24"/>
          <w:szCs w:val="24"/>
        </w:rPr>
        <w:t xml:space="preserve">(NN 126/16) </w:t>
      </w:r>
      <w:r w:rsidR="007E03CF" w:rsidRPr="007E03CF">
        <w:rPr>
          <w:rFonts w:ascii="Times New Roman" w:eastAsia="Calibri" w:hAnsi="Times New Roman" w:cs="Times New Roman"/>
          <w:sz w:val="24"/>
          <w:szCs w:val="24"/>
        </w:rPr>
        <w:t xml:space="preserve">(dostupna </w:t>
      </w:r>
      <w:hyperlink r:id="rId23" w:history="1">
        <w:r w:rsidR="007E03CF" w:rsidRPr="007E03CF">
          <w:rPr>
            <w:rStyle w:val="Hyperlink"/>
            <w:rFonts w:ascii="Times New Roman" w:eastAsia="Calibri" w:hAnsi="Times New Roman" w:cs="Times New Roman"/>
            <w:sz w:val="24"/>
            <w:szCs w:val="24"/>
          </w:rPr>
          <w:t>ovdje</w:t>
        </w:r>
      </w:hyperlink>
      <w:r w:rsidR="007E03CF" w:rsidRPr="007E03C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2184240C" w14:textId="77777777" w:rsidR="00C65BD6" w:rsidRPr="00924E66" w:rsidRDefault="00C65BD6" w:rsidP="00D339F1">
      <w:pPr>
        <w:pStyle w:val="Default"/>
        <w:widowControl w:val="0"/>
        <w:spacing w:after="33" w:line="276" w:lineRule="auto"/>
        <w:jc w:val="both"/>
        <w:rPr>
          <w:highlight w:val="yellow"/>
        </w:rPr>
      </w:pPr>
    </w:p>
    <w:tbl>
      <w:tblPr>
        <w:tblStyle w:val="TableGrid1"/>
        <w:tblpPr w:leftFromText="180" w:rightFromText="180" w:vertAnchor="text" w:horzAnchor="page" w:tblpX="1630" w:tblpY="138"/>
        <w:tblW w:w="9039" w:type="dxa"/>
        <w:tblLook w:val="04A0" w:firstRow="1" w:lastRow="0" w:firstColumn="1" w:lastColumn="0" w:noHBand="0" w:noVBand="1"/>
      </w:tblPr>
      <w:tblGrid>
        <w:gridCol w:w="9039"/>
      </w:tblGrid>
      <w:tr w:rsidR="000B6381" w:rsidRPr="00924E66" w14:paraId="545CAADC" w14:textId="77777777" w:rsidTr="000B6381">
        <w:tc>
          <w:tcPr>
            <w:tcW w:w="9039" w:type="dxa"/>
            <w:shd w:val="clear" w:color="auto" w:fill="D6F8D7"/>
          </w:tcPr>
          <w:p w14:paraId="6567A61E" w14:textId="77777777" w:rsidR="000B6381" w:rsidRPr="00924E66" w:rsidRDefault="000B6381" w:rsidP="000B6381">
            <w:pPr>
              <w:pStyle w:val="CommentText"/>
              <w:spacing w:after="0" w:line="240" w:lineRule="auto"/>
              <w:jc w:val="both"/>
              <w:rPr>
                <w:rFonts w:ascii="Times New Roman" w:hAnsi="Times New Roman" w:cs="Times New Roman"/>
                <w:sz w:val="22"/>
                <w:szCs w:val="22"/>
              </w:rPr>
            </w:pPr>
            <w:r w:rsidRPr="00924E66">
              <w:rPr>
                <w:rFonts w:ascii="Times New Roman" w:eastAsiaTheme="minorHAnsi" w:hAnsi="Times New Roman" w:cs="Times New Roman"/>
                <w:b/>
                <w:i/>
                <w:sz w:val="22"/>
                <w:szCs w:val="22"/>
              </w:rPr>
              <w:t xml:space="preserve">Napomena: </w:t>
            </w:r>
            <w:r w:rsidRPr="00924E66">
              <w:rPr>
                <w:rFonts w:ascii="Times New Roman" w:hAnsi="Times New Roman" w:cs="Times New Roman"/>
                <w:i/>
                <w:sz w:val="22"/>
                <w:szCs w:val="22"/>
              </w:rPr>
              <w:t xml:space="preserve">Propisi navedeni u ovom Pozivu su propisi koji su na snazi (važeći) trenutku njegove objave te se na Upute za prijavitelje i ostalu prateću dokumentaciju, kao i na sve odnose koji proizlaze iz Poziva, primjenjuje pozitivno zakonodavstvo što uključuje zakonske i </w:t>
            </w:r>
            <w:proofErr w:type="spellStart"/>
            <w:r w:rsidRPr="00924E66">
              <w:rPr>
                <w:rFonts w:ascii="Times New Roman" w:hAnsi="Times New Roman" w:cs="Times New Roman"/>
                <w:i/>
                <w:sz w:val="22"/>
                <w:szCs w:val="22"/>
              </w:rPr>
              <w:t>podzakonske</w:t>
            </w:r>
            <w:proofErr w:type="spellEnd"/>
            <w:r w:rsidRPr="00924E66">
              <w:rPr>
                <w:rFonts w:ascii="Times New Roman" w:hAnsi="Times New Roman" w:cs="Times New Roman"/>
                <w:i/>
                <w:sz w:val="22"/>
                <w:szCs w:val="22"/>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6475F620" w14:textId="5E985D50" w:rsidR="000B55D3" w:rsidRPr="00924E66" w:rsidRDefault="001319F5" w:rsidP="00607434">
      <w:pPr>
        <w:pStyle w:val="Heading1"/>
      </w:pPr>
      <w:bookmarkStart w:id="11" w:name="_Toc452468683"/>
      <w:bookmarkStart w:id="12" w:name="_Toc423702365"/>
      <w:bookmarkStart w:id="13" w:name="_Toc425930836"/>
      <w:bookmarkStart w:id="14" w:name="_Toc495059821"/>
      <w:r w:rsidRPr="00924E66">
        <w:t>Odgovornosti za upravljanj</w:t>
      </w:r>
      <w:r w:rsidR="00561298" w:rsidRPr="00924E66">
        <w:t>e</w:t>
      </w:r>
      <w:bookmarkEnd w:id="11"/>
      <w:bookmarkEnd w:id="12"/>
      <w:bookmarkEnd w:id="13"/>
      <w:bookmarkEnd w:id="14"/>
      <w:r w:rsidR="005B73AC" w:rsidRPr="00924E66">
        <w:t xml:space="preserve">                   </w:t>
      </w:r>
      <w:r w:rsidR="008B360B" w:rsidRPr="00924E66">
        <w:t xml:space="preserve">                                                                                                                                              </w:t>
      </w:r>
    </w:p>
    <w:p w14:paraId="1C7025A2" w14:textId="7098DBE7" w:rsidR="001319F5" w:rsidRPr="00924E66" w:rsidRDefault="008B360B" w:rsidP="005B73AC">
      <w:pPr>
        <w:pStyle w:val="NoSpacing"/>
        <w:jc w:val="both"/>
        <w:rPr>
          <w:rFonts w:ascii="Times New Roman" w:hAnsi="Times New Roman" w:cs="Times New Roman"/>
          <w:sz w:val="24"/>
          <w:szCs w:val="24"/>
        </w:rPr>
      </w:pPr>
      <w:r w:rsidRPr="00924E66">
        <w:rPr>
          <w:rFonts w:ascii="Times New Roman" w:hAnsi="Times New Roman" w:cs="Times New Roman"/>
          <w:sz w:val="24"/>
          <w:szCs w:val="24"/>
        </w:rPr>
        <w:t>Ministarstvo regionalnoga razvoja i f</w:t>
      </w:r>
      <w:r w:rsidR="00A4353A" w:rsidRPr="00924E66">
        <w:rPr>
          <w:rFonts w:ascii="Times New Roman" w:hAnsi="Times New Roman" w:cs="Times New Roman"/>
          <w:sz w:val="24"/>
          <w:szCs w:val="24"/>
        </w:rPr>
        <w:t xml:space="preserve">ondova Europske unije je </w:t>
      </w:r>
      <w:r w:rsidR="00A4353A" w:rsidRPr="008B395D">
        <w:rPr>
          <w:rFonts w:ascii="Times New Roman" w:hAnsi="Times New Roman" w:cs="Times New Roman"/>
          <w:sz w:val="24"/>
          <w:szCs w:val="24"/>
        </w:rPr>
        <w:t xml:space="preserve">Upravljačko </w:t>
      </w:r>
      <w:r w:rsidRPr="008B395D">
        <w:rPr>
          <w:rFonts w:ascii="Times New Roman" w:hAnsi="Times New Roman" w:cs="Times New Roman"/>
          <w:sz w:val="24"/>
          <w:szCs w:val="24"/>
        </w:rPr>
        <w:t>tijelo</w:t>
      </w:r>
      <w:r w:rsidR="00A038DD" w:rsidRPr="00924E66">
        <w:rPr>
          <w:rFonts w:ascii="Times New Roman" w:hAnsi="Times New Roman" w:cs="Times New Roman"/>
          <w:sz w:val="24"/>
          <w:szCs w:val="24"/>
        </w:rPr>
        <w:t xml:space="preserve"> (</w:t>
      </w:r>
      <w:r w:rsidR="00144051" w:rsidRPr="00924E66">
        <w:rPr>
          <w:rFonts w:ascii="Times New Roman" w:hAnsi="Times New Roman" w:cs="Times New Roman"/>
          <w:sz w:val="24"/>
          <w:szCs w:val="24"/>
        </w:rPr>
        <w:t xml:space="preserve">u </w:t>
      </w:r>
      <w:r w:rsidR="006E292A" w:rsidRPr="00924E66">
        <w:rPr>
          <w:rFonts w:ascii="Times New Roman" w:hAnsi="Times New Roman" w:cs="Times New Roman"/>
          <w:sz w:val="24"/>
          <w:szCs w:val="24"/>
        </w:rPr>
        <w:t>daljnjem</w:t>
      </w:r>
      <w:r w:rsidR="00144051" w:rsidRPr="00924E66">
        <w:rPr>
          <w:rFonts w:ascii="Times New Roman" w:hAnsi="Times New Roman" w:cs="Times New Roman"/>
          <w:sz w:val="24"/>
          <w:szCs w:val="24"/>
        </w:rPr>
        <w:t xml:space="preserve"> tekstu: </w:t>
      </w:r>
      <w:r w:rsidR="00A038DD" w:rsidRPr="00924E66">
        <w:rPr>
          <w:rFonts w:ascii="Times New Roman" w:hAnsi="Times New Roman" w:cs="Times New Roman"/>
          <w:sz w:val="24"/>
          <w:szCs w:val="24"/>
        </w:rPr>
        <w:t>UT)</w:t>
      </w:r>
      <w:r w:rsidR="00B47641"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odgovorno za upravljanje i provedbu OPKK-a. </w:t>
      </w:r>
    </w:p>
    <w:p w14:paraId="156082EF" w14:textId="77777777" w:rsidR="001319F5" w:rsidRPr="00924E66" w:rsidRDefault="001319F5" w:rsidP="005B73AC">
      <w:pPr>
        <w:pStyle w:val="NoSpacing"/>
        <w:jc w:val="both"/>
        <w:rPr>
          <w:rFonts w:ascii="Times New Roman" w:hAnsi="Times New Roman" w:cs="Times New Roman"/>
          <w:sz w:val="24"/>
          <w:szCs w:val="24"/>
        </w:rPr>
      </w:pPr>
    </w:p>
    <w:p w14:paraId="328BBE73" w14:textId="1A62C3B3" w:rsidR="008B360B" w:rsidRPr="002A2FA2" w:rsidRDefault="004250AF" w:rsidP="005B73AC">
      <w:pPr>
        <w:pStyle w:val="NoSpacing"/>
        <w:jc w:val="both"/>
        <w:rPr>
          <w:rFonts w:ascii="Times New Roman" w:hAnsi="Times New Roman" w:cs="Times New Roman"/>
          <w:sz w:val="24"/>
          <w:szCs w:val="24"/>
        </w:rPr>
      </w:pPr>
      <w:r w:rsidRPr="008B395D">
        <w:rPr>
          <w:rFonts w:ascii="Times New Roman" w:hAnsi="Times New Roman" w:cs="Times New Roman"/>
          <w:sz w:val="24"/>
          <w:szCs w:val="24"/>
        </w:rPr>
        <w:t>P</w:t>
      </w:r>
      <w:r w:rsidR="005F230D" w:rsidRPr="008B395D">
        <w:rPr>
          <w:rFonts w:ascii="Times New Roman" w:hAnsi="Times New Roman" w:cs="Times New Roman"/>
          <w:sz w:val="24"/>
          <w:szCs w:val="24"/>
        </w:rPr>
        <w:t>osredničko</w:t>
      </w:r>
      <w:r w:rsidR="001319F5" w:rsidRPr="008B395D">
        <w:rPr>
          <w:rFonts w:ascii="Times New Roman" w:hAnsi="Times New Roman" w:cs="Times New Roman"/>
          <w:sz w:val="24"/>
          <w:szCs w:val="24"/>
        </w:rPr>
        <w:t xml:space="preserve"> tijelo razine 1</w:t>
      </w:r>
      <w:r w:rsidR="001319F5"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u daljnjem tekstu: </w:t>
      </w:r>
      <w:r w:rsidR="001319F5" w:rsidRPr="00924E66">
        <w:rPr>
          <w:rFonts w:ascii="Times New Roman" w:hAnsi="Times New Roman" w:cs="Times New Roman"/>
          <w:sz w:val="24"/>
          <w:szCs w:val="24"/>
        </w:rPr>
        <w:t xml:space="preserve">PT1) </w:t>
      </w:r>
      <w:r w:rsidRPr="00924E66">
        <w:rPr>
          <w:rFonts w:ascii="Times New Roman" w:hAnsi="Times New Roman" w:cs="Times New Roman"/>
          <w:sz w:val="24"/>
          <w:szCs w:val="24"/>
        </w:rPr>
        <w:t xml:space="preserve">za ovaj Poziv je </w:t>
      </w:r>
      <w:r w:rsidR="000B6381" w:rsidRPr="002A2FA2">
        <w:rPr>
          <w:rFonts w:ascii="Times New Roman" w:hAnsi="Times New Roman" w:cs="Times New Roman"/>
          <w:sz w:val="24"/>
          <w:szCs w:val="24"/>
        </w:rPr>
        <w:t>Ministarstvo gospodarstva, poduzetništva i obrta</w:t>
      </w:r>
      <w:r w:rsidRPr="002A2FA2">
        <w:rPr>
          <w:rFonts w:ascii="Times New Roman" w:hAnsi="Times New Roman" w:cs="Times New Roman"/>
          <w:sz w:val="24"/>
          <w:szCs w:val="24"/>
        </w:rPr>
        <w:t xml:space="preserve"> (u daljnjem tekstu: </w:t>
      </w:r>
      <w:r w:rsidR="000B6381" w:rsidRPr="002A2FA2">
        <w:rPr>
          <w:rFonts w:ascii="Times New Roman" w:hAnsi="Times New Roman" w:cs="Times New Roman"/>
          <w:sz w:val="24"/>
          <w:szCs w:val="24"/>
        </w:rPr>
        <w:t>M</w:t>
      </w:r>
      <w:r w:rsidR="00FE07A5" w:rsidRPr="002A2FA2">
        <w:rPr>
          <w:rFonts w:ascii="Times New Roman" w:hAnsi="Times New Roman" w:cs="Times New Roman"/>
          <w:sz w:val="24"/>
          <w:szCs w:val="24"/>
        </w:rPr>
        <w:t>GPO</w:t>
      </w:r>
      <w:r w:rsidRPr="002A2FA2">
        <w:rPr>
          <w:rFonts w:ascii="Times New Roman" w:hAnsi="Times New Roman" w:cs="Times New Roman"/>
          <w:sz w:val="24"/>
          <w:szCs w:val="24"/>
        </w:rPr>
        <w:t>)</w:t>
      </w:r>
      <w:r w:rsidR="00151515">
        <w:rPr>
          <w:rFonts w:ascii="Times New Roman" w:hAnsi="Times New Roman" w:cs="Times New Roman"/>
          <w:sz w:val="24"/>
          <w:szCs w:val="24"/>
        </w:rPr>
        <w:t>.</w:t>
      </w:r>
      <w:r w:rsidR="001319F5" w:rsidRPr="002A2FA2">
        <w:rPr>
          <w:rFonts w:ascii="Times New Roman" w:hAnsi="Times New Roman" w:cs="Times New Roman"/>
          <w:sz w:val="24"/>
          <w:szCs w:val="24"/>
        </w:rPr>
        <w:t xml:space="preserve">  </w:t>
      </w:r>
    </w:p>
    <w:p w14:paraId="36162163" w14:textId="77777777" w:rsidR="001319F5" w:rsidRPr="002A2FA2" w:rsidRDefault="001319F5" w:rsidP="005B73AC">
      <w:pPr>
        <w:pStyle w:val="NoSpacing"/>
        <w:jc w:val="both"/>
        <w:rPr>
          <w:rFonts w:ascii="Times New Roman" w:hAnsi="Times New Roman" w:cs="Times New Roman"/>
          <w:sz w:val="24"/>
          <w:szCs w:val="24"/>
        </w:rPr>
      </w:pPr>
    </w:p>
    <w:p w14:paraId="0A0BA41E" w14:textId="4028618C" w:rsidR="008B360B" w:rsidRPr="00924E66" w:rsidRDefault="00A038DD" w:rsidP="005B73AC">
      <w:pPr>
        <w:pStyle w:val="NoSpacing"/>
        <w:jc w:val="both"/>
        <w:rPr>
          <w:rFonts w:ascii="Times New Roman" w:hAnsi="Times New Roman" w:cs="Times New Roman"/>
          <w:sz w:val="24"/>
          <w:szCs w:val="24"/>
        </w:rPr>
      </w:pPr>
      <w:r w:rsidRPr="008B395D">
        <w:rPr>
          <w:rFonts w:ascii="Times New Roman" w:hAnsi="Times New Roman" w:cs="Times New Roman"/>
          <w:sz w:val="24"/>
          <w:szCs w:val="24"/>
        </w:rPr>
        <w:t>P</w:t>
      </w:r>
      <w:r w:rsidR="008B360B" w:rsidRPr="008B395D">
        <w:rPr>
          <w:rFonts w:ascii="Times New Roman" w:hAnsi="Times New Roman" w:cs="Times New Roman"/>
          <w:sz w:val="24"/>
          <w:szCs w:val="24"/>
        </w:rPr>
        <w:t>osredničko tijelo razine 2</w:t>
      </w:r>
      <w:r w:rsidR="008B360B" w:rsidRPr="002A2FA2">
        <w:rPr>
          <w:rFonts w:ascii="Times New Roman" w:hAnsi="Times New Roman" w:cs="Times New Roman"/>
          <w:sz w:val="24"/>
          <w:szCs w:val="24"/>
        </w:rPr>
        <w:t xml:space="preserve"> (</w:t>
      </w:r>
      <w:r w:rsidR="00460A52" w:rsidRPr="002A2FA2">
        <w:rPr>
          <w:rFonts w:ascii="Times New Roman" w:hAnsi="Times New Roman" w:cs="Times New Roman"/>
          <w:sz w:val="24"/>
          <w:szCs w:val="24"/>
        </w:rPr>
        <w:t xml:space="preserve">u daljnjem tekstu: </w:t>
      </w:r>
      <w:r w:rsidR="008B360B" w:rsidRPr="002A2FA2">
        <w:rPr>
          <w:rFonts w:ascii="Times New Roman" w:hAnsi="Times New Roman" w:cs="Times New Roman"/>
          <w:sz w:val="24"/>
          <w:szCs w:val="24"/>
        </w:rPr>
        <w:t xml:space="preserve">PT2) </w:t>
      </w:r>
      <w:r w:rsidR="001319F5" w:rsidRPr="002A2FA2">
        <w:rPr>
          <w:rFonts w:ascii="Times New Roman" w:hAnsi="Times New Roman" w:cs="Times New Roman"/>
          <w:sz w:val="24"/>
          <w:szCs w:val="24"/>
        </w:rPr>
        <w:t xml:space="preserve">za ovaj Poziv </w:t>
      </w:r>
      <w:r w:rsidR="008B360B" w:rsidRPr="002A2FA2">
        <w:rPr>
          <w:rFonts w:ascii="Times New Roman" w:hAnsi="Times New Roman" w:cs="Times New Roman"/>
          <w:sz w:val="24"/>
          <w:szCs w:val="24"/>
        </w:rPr>
        <w:t xml:space="preserve">je </w:t>
      </w:r>
      <w:r w:rsidR="000B6381" w:rsidRPr="002A2FA2">
        <w:rPr>
          <w:rFonts w:ascii="Times New Roman" w:hAnsi="Times New Roman" w:cs="Times New Roman"/>
          <w:sz w:val="24"/>
          <w:szCs w:val="24"/>
        </w:rPr>
        <w:t>Hrvatska agencija za malo gospodarstvo, inovacije i investicije</w:t>
      </w:r>
      <w:r w:rsidR="00A772D1" w:rsidRPr="002A2FA2">
        <w:rPr>
          <w:rFonts w:ascii="Times New Roman" w:hAnsi="Times New Roman" w:cs="Times New Roman"/>
          <w:sz w:val="24"/>
          <w:szCs w:val="24"/>
        </w:rPr>
        <w:t xml:space="preserve"> (u daljnjem tekstu: </w:t>
      </w:r>
      <w:r w:rsidR="000B6381" w:rsidRPr="002A2FA2">
        <w:rPr>
          <w:rFonts w:ascii="Times New Roman" w:hAnsi="Times New Roman" w:cs="Times New Roman"/>
          <w:sz w:val="24"/>
          <w:szCs w:val="24"/>
        </w:rPr>
        <w:t>HAMAG BICRO</w:t>
      </w:r>
      <w:r w:rsidR="001631BC" w:rsidRPr="002A2FA2">
        <w:rPr>
          <w:rFonts w:ascii="Times New Roman" w:hAnsi="Times New Roman" w:cs="Times New Roman"/>
          <w:sz w:val="24"/>
          <w:szCs w:val="24"/>
        </w:rPr>
        <w:t>)</w:t>
      </w:r>
      <w:r w:rsidR="00151515">
        <w:rPr>
          <w:rFonts w:ascii="Times New Roman" w:hAnsi="Times New Roman" w:cs="Times New Roman"/>
          <w:sz w:val="24"/>
          <w:szCs w:val="24"/>
        </w:rPr>
        <w:t>.</w:t>
      </w:r>
      <w:r w:rsidR="00A772D1" w:rsidRPr="002A2FA2">
        <w:rPr>
          <w:rFonts w:ascii="Times New Roman" w:hAnsi="Times New Roman" w:cs="Times New Roman"/>
          <w:sz w:val="24"/>
          <w:szCs w:val="24"/>
        </w:rPr>
        <w:t xml:space="preserve"> </w:t>
      </w:r>
    </w:p>
    <w:p w14:paraId="7BA3BB82" w14:textId="77777777" w:rsidR="008B360B" w:rsidRPr="00924E66" w:rsidRDefault="008B360B" w:rsidP="005B73AC">
      <w:pPr>
        <w:pStyle w:val="NoSpacing"/>
        <w:jc w:val="both"/>
        <w:rPr>
          <w:rFonts w:ascii="Times New Roman" w:hAnsi="Times New Roman" w:cs="Times New Roman"/>
          <w:sz w:val="24"/>
          <w:szCs w:val="24"/>
        </w:rPr>
      </w:pPr>
    </w:p>
    <w:p w14:paraId="535D554C" w14:textId="77777777" w:rsidR="00C40FCF" w:rsidRDefault="008B360B" w:rsidP="005B73AC">
      <w:pPr>
        <w:pStyle w:val="NoSpacing"/>
        <w:jc w:val="both"/>
        <w:rPr>
          <w:rFonts w:ascii="Times New Roman" w:hAnsi="Times New Roman" w:cs="Times New Roman"/>
          <w:sz w:val="24"/>
          <w:szCs w:val="24"/>
        </w:rPr>
      </w:pPr>
      <w:r w:rsidRPr="00924E66">
        <w:rPr>
          <w:rFonts w:ascii="Times New Roman" w:hAnsi="Times New Roman" w:cs="Times New Roman"/>
          <w:sz w:val="24"/>
          <w:szCs w:val="24"/>
        </w:rPr>
        <w:t>Sva tijela u sustavu obavljaju svoje djelatnosti i odgovorne su za procedure kako je definirano ranije navedenim zakonodavnim okv</w:t>
      </w:r>
      <w:r w:rsidR="00F31BF6" w:rsidRPr="00924E66">
        <w:rPr>
          <w:rFonts w:ascii="Times New Roman" w:hAnsi="Times New Roman" w:cs="Times New Roman"/>
          <w:sz w:val="24"/>
          <w:szCs w:val="24"/>
        </w:rPr>
        <w:t xml:space="preserve">irom te odredbama ovog Poziva. </w:t>
      </w:r>
    </w:p>
    <w:p w14:paraId="4D53D1FF" w14:textId="77777777" w:rsidR="00B1346E" w:rsidRDefault="00B1346E" w:rsidP="005B73AC">
      <w:pPr>
        <w:pStyle w:val="NoSpacing"/>
        <w:jc w:val="both"/>
        <w:rPr>
          <w:rFonts w:ascii="Times New Roman" w:hAnsi="Times New Roman" w:cs="Times New Roman"/>
          <w:sz w:val="24"/>
          <w:szCs w:val="24"/>
        </w:rPr>
      </w:pPr>
    </w:p>
    <w:p w14:paraId="75554282" w14:textId="77777777" w:rsidR="00B1346E" w:rsidRDefault="00B1346E" w:rsidP="005B73AC">
      <w:pPr>
        <w:pStyle w:val="NoSpacing"/>
        <w:jc w:val="both"/>
        <w:rPr>
          <w:rFonts w:ascii="Times New Roman" w:hAnsi="Times New Roman" w:cs="Times New Roman"/>
          <w:sz w:val="24"/>
          <w:szCs w:val="24"/>
        </w:rPr>
      </w:pPr>
    </w:p>
    <w:p w14:paraId="23ABF7EF" w14:textId="77777777" w:rsidR="00B1346E" w:rsidRDefault="00B1346E" w:rsidP="005B73AC">
      <w:pPr>
        <w:pStyle w:val="NoSpacing"/>
        <w:jc w:val="both"/>
        <w:rPr>
          <w:rFonts w:ascii="Times New Roman" w:hAnsi="Times New Roman" w:cs="Times New Roman"/>
          <w:sz w:val="24"/>
          <w:szCs w:val="24"/>
        </w:rPr>
      </w:pPr>
    </w:p>
    <w:p w14:paraId="53EB5CD6" w14:textId="77777777" w:rsidR="00006575" w:rsidRDefault="00006575" w:rsidP="005B73AC">
      <w:pPr>
        <w:pStyle w:val="NoSpacing"/>
        <w:jc w:val="both"/>
        <w:rPr>
          <w:rFonts w:ascii="Times New Roman" w:hAnsi="Times New Roman" w:cs="Times New Roman"/>
          <w:sz w:val="24"/>
          <w:szCs w:val="24"/>
        </w:rPr>
      </w:pPr>
    </w:p>
    <w:p w14:paraId="647C1424" w14:textId="77777777" w:rsidR="00B1346E" w:rsidRPr="00924E66" w:rsidRDefault="00B1346E" w:rsidP="005B73AC">
      <w:pPr>
        <w:pStyle w:val="NoSpacing"/>
        <w:jc w:val="both"/>
        <w:rPr>
          <w:rFonts w:ascii="Times New Roman" w:hAnsi="Times New Roman" w:cs="Times New Roman"/>
          <w:sz w:val="24"/>
          <w:szCs w:val="24"/>
        </w:rPr>
      </w:pPr>
      <w:bookmarkStart w:id="15" w:name="_GoBack"/>
      <w:bookmarkEnd w:id="15"/>
    </w:p>
    <w:p w14:paraId="3E9E342E" w14:textId="77777777" w:rsidR="00976B06" w:rsidRDefault="00482220" w:rsidP="00607434">
      <w:pPr>
        <w:pStyle w:val="Heading1"/>
      </w:pPr>
      <w:bookmarkStart w:id="16" w:name="_Toc495059822"/>
      <w:r w:rsidRPr="00924E66">
        <w:lastRenderedPageBreak/>
        <w:t xml:space="preserve">Predmet, svrha i </w:t>
      </w:r>
      <w:r w:rsidR="00A772D1" w:rsidRPr="00924E66">
        <w:t>pokazatelji</w:t>
      </w:r>
      <w:r w:rsidRPr="00924E66">
        <w:t xml:space="preserve"> Poziva</w:t>
      </w:r>
      <w:bookmarkEnd w:id="16"/>
    </w:p>
    <w:p w14:paraId="16813184" w14:textId="77777777" w:rsidR="00B1346E" w:rsidRPr="00B1346E" w:rsidRDefault="00B1346E" w:rsidP="00B1346E"/>
    <w:p w14:paraId="1F065076" w14:textId="77777777" w:rsidR="000B6381" w:rsidRPr="000B6381" w:rsidRDefault="000B6381" w:rsidP="008E1593">
      <w:pPr>
        <w:pStyle w:val="NoSpacing"/>
        <w:jc w:val="both"/>
        <w:rPr>
          <w:rFonts w:ascii="Times New Roman" w:hAnsi="Times New Roman" w:cs="Times New Roman"/>
          <w:sz w:val="24"/>
          <w:szCs w:val="24"/>
        </w:rPr>
      </w:pPr>
      <w:r w:rsidRPr="000B6381">
        <w:rPr>
          <w:rFonts w:ascii="Times New Roman" w:hAnsi="Times New Roman" w:cs="Times New Roman"/>
          <w:sz w:val="24"/>
          <w:szCs w:val="24"/>
        </w:rPr>
        <w:t xml:space="preserve">Prioritetna os 3. Poslovna konkurentnost, specifični cilj 3d1 </w:t>
      </w:r>
      <w:r w:rsidRPr="00151515">
        <w:rPr>
          <w:rFonts w:ascii="Times New Roman" w:hAnsi="Times New Roman" w:cs="Times New Roman"/>
          <w:i/>
          <w:sz w:val="24"/>
          <w:szCs w:val="24"/>
        </w:rPr>
        <w:t xml:space="preserve">Poboljšani razvoj i rast MSP na domaćem i stranim tržištima </w:t>
      </w:r>
      <w:r w:rsidRPr="000B6381">
        <w:rPr>
          <w:rFonts w:ascii="Times New Roman" w:hAnsi="Times New Roman" w:cs="Times New Roman"/>
          <w:sz w:val="24"/>
          <w:szCs w:val="24"/>
        </w:rPr>
        <w:t>u okviru OPKK-a ima za cilj pružiti bolju potporu razvoju konkurentnosti pomaganjem održivog razvoja proizvodnje i jačanjem sposobnosti poduzeća da se natječu na međunarodnim tržištima kao načina povećanja regionalne konkurentnosti i bržega gospodarskog rasta.</w:t>
      </w:r>
    </w:p>
    <w:p w14:paraId="504986A6" w14:textId="77777777" w:rsidR="00CA717C" w:rsidRPr="000B6381" w:rsidRDefault="00CA717C" w:rsidP="008E1593">
      <w:pPr>
        <w:pStyle w:val="NoSpacing"/>
        <w:jc w:val="both"/>
        <w:rPr>
          <w:rStyle w:val="Bodytext20"/>
          <w:rFonts w:eastAsiaTheme="minorHAnsi"/>
          <w:b w:val="0"/>
          <w:sz w:val="24"/>
          <w:szCs w:val="24"/>
          <w:lang w:val="hr-HR"/>
        </w:rPr>
      </w:pPr>
    </w:p>
    <w:p w14:paraId="2FBF6898" w14:textId="0D059540" w:rsidR="000B6381" w:rsidRPr="00033979" w:rsidRDefault="00CA717C" w:rsidP="00033979">
      <w:pPr>
        <w:shd w:val="clear" w:color="auto" w:fill="FFFFFF" w:themeFill="background1"/>
        <w:jc w:val="both"/>
        <w:rPr>
          <w:rFonts w:ascii="Times New Roman" w:eastAsiaTheme="minorHAnsi" w:hAnsi="Times New Roman" w:cs="Times New Roman"/>
          <w:bCs/>
          <w:color w:val="000000"/>
          <w:sz w:val="24"/>
          <w:szCs w:val="24"/>
        </w:rPr>
      </w:pPr>
      <w:r w:rsidRPr="000B6381">
        <w:rPr>
          <w:rStyle w:val="Bodytext20"/>
          <w:rFonts w:eastAsiaTheme="minorHAnsi"/>
          <w:i/>
          <w:sz w:val="24"/>
          <w:szCs w:val="24"/>
          <w:lang w:val="hr-HR"/>
        </w:rPr>
        <w:t xml:space="preserve">Predmet </w:t>
      </w:r>
      <w:r w:rsidR="001319F5" w:rsidRPr="000B6381">
        <w:rPr>
          <w:rStyle w:val="Bodytext20"/>
          <w:rFonts w:eastAsiaTheme="minorHAnsi"/>
          <w:i/>
          <w:sz w:val="24"/>
          <w:szCs w:val="24"/>
          <w:lang w:val="hr-HR"/>
        </w:rPr>
        <w:t>Poziv</w:t>
      </w:r>
      <w:r w:rsidRPr="000B6381">
        <w:rPr>
          <w:rStyle w:val="Bodytext20"/>
          <w:rFonts w:eastAsiaTheme="minorHAnsi"/>
          <w:i/>
          <w:sz w:val="24"/>
          <w:szCs w:val="24"/>
          <w:lang w:val="hr-HR"/>
        </w:rPr>
        <w:t>a:</w:t>
      </w:r>
      <w:r w:rsidR="001319F5" w:rsidRPr="000B6381">
        <w:rPr>
          <w:rStyle w:val="Bodytext20"/>
          <w:rFonts w:eastAsiaTheme="minorHAnsi"/>
          <w:sz w:val="24"/>
          <w:szCs w:val="24"/>
          <w:lang w:val="hr-HR"/>
        </w:rPr>
        <w:t xml:space="preserve"> </w:t>
      </w:r>
      <w:r w:rsidR="000B6381" w:rsidRPr="000B6381">
        <w:rPr>
          <w:rFonts w:ascii="Times New Roman" w:eastAsiaTheme="minorHAnsi" w:hAnsi="Times New Roman" w:cs="Times New Roman"/>
          <w:bCs/>
          <w:color w:val="000000"/>
          <w:sz w:val="24"/>
          <w:szCs w:val="24"/>
        </w:rPr>
        <w:t xml:space="preserve">Poboljšanje </w:t>
      </w:r>
      <w:r w:rsidR="000B6381" w:rsidRPr="00033979">
        <w:rPr>
          <w:rFonts w:ascii="Times New Roman" w:hAnsi="Times New Roman"/>
          <w:sz w:val="24"/>
          <w:szCs w:val="24"/>
        </w:rPr>
        <w:t>poslovnog</w:t>
      </w:r>
      <w:r w:rsidR="000B6381" w:rsidRPr="000B6381">
        <w:rPr>
          <w:rFonts w:ascii="Times New Roman" w:eastAsiaTheme="minorHAnsi" w:hAnsi="Times New Roman" w:cs="Times New Roman"/>
          <w:bCs/>
          <w:color w:val="000000"/>
          <w:sz w:val="24"/>
          <w:szCs w:val="24"/>
        </w:rPr>
        <w:t xml:space="preserve"> razvoja i tehnološke spremnosti MSP-a </w:t>
      </w:r>
      <w:r w:rsidR="00D9324D">
        <w:rPr>
          <w:rFonts w:ascii="Times New Roman" w:eastAsiaTheme="minorHAnsi" w:hAnsi="Times New Roman" w:cs="Times New Roman"/>
          <w:bCs/>
          <w:color w:val="000000"/>
          <w:sz w:val="24"/>
          <w:szCs w:val="24"/>
        </w:rPr>
        <w:t xml:space="preserve">koji djeluju u identificiranim </w:t>
      </w:r>
      <w:r w:rsidR="007E1BC2">
        <w:rPr>
          <w:rFonts w:ascii="Times New Roman" w:eastAsiaTheme="minorHAnsi" w:hAnsi="Times New Roman" w:cs="Times New Roman"/>
          <w:bCs/>
          <w:color w:val="000000"/>
          <w:sz w:val="24"/>
          <w:szCs w:val="24"/>
        </w:rPr>
        <w:t xml:space="preserve">prihvatljivim </w:t>
      </w:r>
      <w:r w:rsidR="00D9324D">
        <w:rPr>
          <w:rFonts w:ascii="Times New Roman" w:eastAsiaTheme="minorHAnsi" w:hAnsi="Times New Roman" w:cs="Times New Roman"/>
          <w:bCs/>
          <w:color w:val="000000"/>
          <w:sz w:val="24"/>
          <w:szCs w:val="24"/>
        </w:rPr>
        <w:t xml:space="preserve">djelatnostima </w:t>
      </w:r>
      <w:r w:rsidR="000B6381" w:rsidRPr="000B6381">
        <w:rPr>
          <w:rFonts w:ascii="Times New Roman" w:eastAsiaTheme="minorHAnsi" w:hAnsi="Times New Roman" w:cs="Times New Roman"/>
          <w:bCs/>
          <w:color w:val="000000"/>
          <w:sz w:val="24"/>
          <w:szCs w:val="24"/>
        </w:rPr>
        <w:t>poticanjem</w:t>
      </w:r>
      <w:r w:rsidR="000B6381" w:rsidRPr="000B6381">
        <w:rPr>
          <w:rFonts w:ascii="Times New Roman" w:eastAsiaTheme="minorHAnsi" w:hAnsi="Times New Roman" w:cs="Times New Roman"/>
          <w:bCs/>
          <w:i/>
          <w:color w:val="000000"/>
          <w:sz w:val="24"/>
          <w:szCs w:val="24"/>
        </w:rPr>
        <w:t xml:space="preserve"> </w:t>
      </w:r>
      <w:r w:rsidR="000B6381" w:rsidRPr="000B6381">
        <w:rPr>
          <w:rFonts w:ascii="Times New Roman" w:eastAsiaTheme="minorHAnsi" w:hAnsi="Times New Roman" w:cs="Times New Roman"/>
          <w:bCs/>
          <w:color w:val="000000"/>
          <w:sz w:val="24"/>
          <w:szCs w:val="24"/>
        </w:rPr>
        <w:t xml:space="preserve">ulaganja u kapacitete MSP, kroz </w:t>
      </w:r>
      <w:r w:rsidR="00033979" w:rsidRPr="00033979">
        <w:rPr>
          <w:rFonts w:ascii="Times New Roman" w:eastAsiaTheme="minorHAnsi" w:hAnsi="Times New Roman" w:cs="Times New Roman"/>
          <w:bCs/>
          <w:color w:val="000000"/>
          <w:sz w:val="24"/>
          <w:szCs w:val="24"/>
        </w:rPr>
        <w:t>početna ulaganja</w:t>
      </w:r>
      <w:r w:rsidR="00033979">
        <w:rPr>
          <w:rStyle w:val="FootnoteReference"/>
          <w:rFonts w:ascii="Times New Roman" w:eastAsiaTheme="minorHAnsi" w:hAnsi="Times New Roman" w:cs="Times New Roman"/>
          <w:bCs/>
          <w:color w:val="000000"/>
          <w:sz w:val="24"/>
          <w:szCs w:val="24"/>
        </w:rPr>
        <w:footnoteReference w:id="2"/>
      </w:r>
      <w:r w:rsidR="00033979">
        <w:rPr>
          <w:rFonts w:ascii="Times New Roman" w:eastAsiaTheme="minorHAnsi" w:hAnsi="Times New Roman" w:cs="Times New Roman"/>
          <w:bCs/>
          <w:color w:val="000000"/>
          <w:sz w:val="24"/>
          <w:szCs w:val="24"/>
        </w:rPr>
        <w:t xml:space="preserve"> u </w:t>
      </w:r>
      <w:r w:rsidR="000B6381" w:rsidRPr="000B6381">
        <w:rPr>
          <w:rFonts w:ascii="Times New Roman" w:eastAsiaTheme="minorHAnsi" w:hAnsi="Times New Roman" w:cs="Times New Roman"/>
          <w:bCs/>
          <w:color w:val="000000"/>
          <w:sz w:val="24"/>
          <w:szCs w:val="24"/>
        </w:rPr>
        <w:t>izgradnju i/ili opremanje poslovnih jedinica</w:t>
      </w:r>
      <w:r w:rsidR="00033979">
        <w:rPr>
          <w:rFonts w:ascii="Times New Roman" w:eastAsiaTheme="minorHAnsi" w:hAnsi="Times New Roman" w:cs="Times New Roman"/>
          <w:bCs/>
          <w:color w:val="000000"/>
          <w:sz w:val="24"/>
          <w:szCs w:val="24"/>
        </w:rPr>
        <w:t>.</w:t>
      </w:r>
      <w:r w:rsidR="00033979" w:rsidRPr="00033979">
        <w:t xml:space="preserve"> </w:t>
      </w:r>
    </w:p>
    <w:p w14:paraId="25421E45" w14:textId="4586F8A9" w:rsidR="000B6381" w:rsidRPr="001B6CE6" w:rsidRDefault="00CA717C" w:rsidP="008E1593">
      <w:pPr>
        <w:shd w:val="clear" w:color="auto" w:fill="FFFFFF" w:themeFill="background1"/>
        <w:jc w:val="both"/>
        <w:rPr>
          <w:rFonts w:ascii="Times New Roman" w:hAnsi="Times New Roman"/>
          <w:sz w:val="24"/>
          <w:szCs w:val="24"/>
        </w:rPr>
      </w:pPr>
      <w:r w:rsidRPr="001B6CE6">
        <w:rPr>
          <w:rStyle w:val="Bodytext20"/>
          <w:rFonts w:eastAsiaTheme="minorHAnsi"/>
          <w:i/>
          <w:sz w:val="24"/>
          <w:szCs w:val="24"/>
          <w:lang w:val="hr-HR"/>
        </w:rPr>
        <w:t>S</w:t>
      </w:r>
      <w:r w:rsidR="00015658" w:rsidRPr="001B6CE6">
        <w:rPr>
          <w:rStyle w:val="Bodytext20"/>
          <w:rFonts w:eastAsiaTheme="minorHAnsi"/>
          <w:i/>
          <w:sz w:val="24"/>
          <w:szCs w:val="24"/>
          <w:lang w:val="hr-HR"/>
        </w:rPr>
        <w:t>vrha</w:t>
      </w:r>
      <w:r w:rsidR="001319F5" w:rsidRPr="001B6CE6">
        <w:rPr>
          <w:rStyle w:val="Bodytext20"/>
          <w:rFonts w:eastAsiaTheme="minorHAnsi"/>
          <w:i/>
          <w:sz w:val="24"/>
          <w:szCs w:val="24"/>
          <w:lang w:val="hr-HR"/>
        </w:rPr>
        <w:t xml:space="preserve"> </w:t>
      </w:r>
      <w:r w:rsidRPr="001B6CE6">
        <w:rPr>
          <w:rStyle w:val="Bodytext20"/>
          <w:rFonts w:eastAsiaTheme="minorHAnsi"/>
          <w:i/>
          <w:sz w:val="24"/>
          <w:szCs w:val="24"/>
          <w:lang w:val="hr-HR"/>
        </w:rPr>
        <w:t xml:space="preserve">(cilj) </w:t>
      </w:r>
      <w:r w:rsidR="001319F5" w:rsidRPr="001B6CE6">
        <w:rPr>
          <w:rStyle w:val="Bodytext20"/>
          <w:rFonts w:eastAsiaTheme="minorHAnsi"/>
          <w:i/>
          <w:sz w:val="24"/>
          <w:szCs w:val="24"/>
          <w:lang w:val="hr-HR"/>
        </w:rPr>
        <w:t>Poziva</w:t>
      </w:r>
      <w:r w:rsidRPr="001B6CE6">
        <w:rPr>
          <w:rStyle w:val="Bodytext20"/>
          <w:rFonts w:eastAsiaTheme="minorHAnsi"/>
          <w:i/>
          <w:sz w:val="24"/>
          <w:szCs w:val="24"/>
          <w:lang w:val="hr-HR"/>
        </w:rPr>
        <w:t>:</w:t>
      </w:r>
      <w:r w:rsidR="00015658" w:rsidRPr="001B6CE6">
        <w:rPr>
          <w:rStyle w:val="Bodytext20"/>
          <w:rFonts w:eastAsiaTheme="minorHAnsi"/>
          <w:sz w:val="24"/>
          <w:szCs w:val="24"/>
          <w:lang w:val="hr-HR"/>
        </w:rPr>
        <w:t xml:space="preserve"> </w:t>
      </w:r>
      <w:r w:rsidR="000B6381" w:rsidRPr="001B6CE6">
        <w:rPr>
          <w:rFonts w:ascii="Times New Roman" w:hAnsi="Times New Roman"/>
          <w:sz w:val="24"/>
          <w:szCs w:val="24"/>
        </w:rPr>
        <w:t xml:space="preserve">Jačanje regionalne konkurentnosti </w:t>
      </w:r>
      <w:r w:rsidR="00027F86">
        <w:rPr>
          <w:rFonts w:ascii="Times New Roman" w:hAnsi="Times New Roman"/>
          <w:sz w:val="24"/>
          <w:szCs w:val="24"/>
        </w:rPr>
        <w:t xml:space="preserve">MSP-a </w:t>
      </w:r>
      <w:r w:rsidR="000B6381" w:rsidRPr="001B6CE6">
        <w:rPr>
          <w:rFonts w:ascii="Times New Roman" w:hAnsi="Times New Roman"/>
          <w:sz w:val="24"/>
          <w:szCs w:val="24"/>
        </w:rPr>
        <w:t xml:space="preserve">kroz razvoj </w:t>
      </w:r>
      <w:r w:rsidR="00D9324D" w:rsidRPr="001B6CE6">
        <w:rPr>
          <w:rFonts w:ascii="Times New Roman" w:hAnsi="Times New Roman"/>
          <w:sz w:val="24"/>
          <w:szCs w:val="24"/>
        </w:rPr>
        <w:t>identificiranih strateških djelatnosti</w:t>
      </w:r>
      <w:r w:rsidR="00033979">
        <w:rPr>
          <w:rFonts w:ascii="Times New Roman" w:hAnsi="Times New Roman"/>
          <w:sz w:val="24"/>
          <w:szCs w:val="24"/>
        </w:rPr>
        <w:t xml:space="preserve"> industrije</w:t>
      </w:r>
      <w:r w:rsidR="00027F86">
        <w:rPr>
          <w:rFonts w:ascii="Times New Roman" w:hAnsi="Times New Roman"/>
          <w:sz w:val="24"/>
          <w:szCs w:val="24"/>
        </w:rPr>
        <w:t>.</w:t>
      </w:r>
      <w:r w:rsidR="00584A01">
        <w:rPr>
          <w:rFonts w:ascii="Times New Roman" w:hAnsi="Times New Roman"/>
          <w:sz w:val="24"/>
          <w:szCs w:val="24"/>
        </w:rPr>
        <w:t xml:space="preserve"> P</w:t>
      </w:r>
      <w:r w:rsidR="00027F86">
        <w:rPr>
          <w:rFonts w:ascii="Times New Roman" w:hAnsi="Times New Roman"/>
          <w:sz w:val="24"/>
          <w:szCs w:val="24"/>
        </w:rPr>
        <w:t>oticanjem</w:t>
      </w:r>
      <w:r w:rsidR="00D9324D" w:rsidRPr="001B6CE6">
        <w:rPr>
          <w:rFonts w:ascii="Times New Roman" w:hAnsi="Times New Roman"/>
          <w:sz w:val="24"/>
          <w:szCs w:val="24"/>
        </w:rPr>
        <w:t xml:space="preserve"> aktivnosti koje stvaraju dodatnu vrijednost i  </w:t>
      </w:r>
      <w:r w:rsidR="00584A01">
        <w:rPr>
          <w:rFonts w:ascii="Times New Roman" w:hAnsi="Times New Roman"/>
          <w:sz w:val="24"/>
          <w:szCs w:val="24"/>
        </w:rPr>
        <w:t xml:space="preserve">učinkovitim </w:t>
      </w:r>
      <w:r w:rsidR="00D9324D" w:rsidRPr="001B6CE6">
        <w:rPr>
          <w:rFonts w:ascii="Times New Roman" w:hAnsi="Times New Roman"/>
          <w:sz w:val="24"/>
          <w:szCs w:val="24"/>
        </w:rPr>
        <w:t xml:space="preserve">pozicioniranjem </w:t>
      </w:r>
      <w:r w:rsidR="000B6381" w:rsidRPr="001B6CE6">
        <w:rPr>
          <w:rFonts w:ascii="Times New Roman" w:hAnsi="Times New Roman"/>
          <w:sz w:val="24"/>
          <w:szCs w:val="24"/>
        </w:rPr>
        <w:t xml:space="preserve">malog i srednjeg poduzetništva </w:t>
      </w:r>
      <w:r w:rsidR="00D9324D" w:rsidRPr="001B6CE6">
        <w:rPr>
          <w:rFonts w:ascii="Times New Roman" w:hAnsi="Times New Roman"/>
          <w:sz w:val="24"/>
          <w:szCs w:val="24"/>
        </w:rPr>
        <w:t>u globalnim lancima vrijednosti</w:t>
      </w:r>
      <w:r w:rsidR="00D9324D" w:rsidRPr="001B6CE6" w:rsidDel="00584A01">
        <w:rPr>
          <w:rFonts w:ascii="Times New Roman" w:hAnsi="Times New Roman"/>
          <w:sz w:val="24"/>
          <w:szCs w:val="24"/>
        </w:rPr>
        <w:t xml:space="preserve"> </w:t>
      </w:r>
      <w:r w:rsidR="00EF5A1E">
        <w:rPr>
          <w:rFonts w:ascii="Times New Roman" w:hAnsi="Times New Roman"/>
          <w:sz w:val="24"/>
          <w:szCs w:val="24"/>
        </w:rPr>
        <w:t>omogućit će se</w:t>
      </w:r>
      <w:r w:rsidR="00584A01">
        <w:rPr>
          <w:rFonts w:ascii="Times New Roman" w:hAnsi="Times New Roman"/>
          <w:sz w:val="24"/>
          <w:szCs w:val="24"/>
        </w:rPr>
        <w:t xml:space="preserve"> </w:t>
      </w:r>
      <w:r w:rsidR="000B6381" w:rsidRPr="001B6CE6">
        <w:rPr>
          <w:rFonts w:ascii="Times New Roman" w:hAnsi="Times New Roman"/>
          <w:sz w:val="24"/>
          <w:szCs w:val="24"/>
        </w:rPr>
        <w:t>razvo</w:t>
      </w:r>
      <w:r w:rsidR="00402D5E">
        <w:rPr>
          <w:rFonts w:ascii="Times New Roman" w:hAnsi="Times New Roman"/>
          <w:sz w:val="24"/>
          <w:szCs w:val="24"/>
        </w:rPr>
        <w:t>j</w:t>
      </w:r>
      <w:r w:rsidR="000B6381" w:rsidRPr="001B6CE6">
        <w:rPr>
          <w:rFonts w:ascii="Times New Roman" w:hAnsi="Times New Roman"/>
          <w:sz w:val="24"/>
          <w:szCs w:val="24"/>
        </w:rPr>
        <w:t xml:space="preserve"> novih kompetencija</w:t>
      </w:r>
      <w:r w:rsidR="00027F86">
        <w:rPr>
          <w:rFonts w:ascii="Times New Roman" w:hAnsi="Times New Roman"/>
          <w:sz w:val="24"/>
          <w:szCs w:val="24"/>
        </w:rPr>
        <w:t>,</w:t>
      </w:r>
      <w:r w:rsidR="000B6381" w:rsidRPr="001B6CE6" w:rsidDel="00027F86">
        <w:rPr>
          <w:rFonts w:ascii="Times New Roman" w:hAnsi="Times New Roman"/>
          <w:sz w:val="24"/>
          <w:szCs w:val="24"/>
        </w:rPr>
        <w:t xml:space="preserve"> </w:t>
      </w:r>
      <w:r w:rsidR="00584A01">
        <w:rPr>
          <w:rFonts w:ascii="Times New Roman" w:hAnsi="Times New Roman"/>
          <w:sz w:val="24"/>
          <w:szCs w:val="24"/>
        </w:rPr>
        <w:t xml:space="preserve">povećanje proizvodnje, povećanje izvoza </w:t>
      </w:r>
      <w:r w:rsidR="000B6381" w:rsidRPr="001B6CE6">
        <w:rPr>
          <w:rFonts w:ascii="Times New Roman" w:hAnsi="Times New Roman"/>
          <w:sz w:val="24"/>
          <w:szCs w:val="24"/>
        </w:rPr>
        <w:t>i stvaranje novih radnih mjesta.</w:t>
      </w:r>
    </w:p>
    <w:p w14:paraId="74900D89" w14:textId="65FE453B" w:rsidR="00A77C43" w:rsidRPr="008E1593" w:rsidRDefault="001319F5" w:rsidP="008E1593">
      <w:pPr>
        <w:shd w:val="clear" w:color="auto" w:fill="FFFFFF" w:themeFill="background1"/>
        <w:spacing w:line="240" w:lineRule="auto"/>
        <w:jc w:val="both"/>
        <w:rPr>
          <w:rFonts w:ascii="Times New Roman" w:hAnsi="Times New Roman"/>
          <w:sz w:val="24"/>
          <w:szCs w:val="24"/>
        </w:rPr>
      </w:pPr>
      <w:r w:rsidRPr="001B6CE6">
        <w:rPr>
          <w:rStyle w:val="Bodytext20"/>
          <w:rFonts w:eastAsiaTheme="minorHAnsi"/>
          <w:b w:val="0"/>
          <w:sz w:val="24"/>
          <w:szCs w:val="24"/>
          <w:lang w:val="hr-HR"/>
        </w:rPr>
        <w:t>U okviru ovog Poziva potpora će se dodijeliti projektima</w:t>
      </w:r>
      <w:r w:rsidR="000B6381" w:rsidRPr="001B6CE6">
        <w:rPr>
          <w:rFonts w:ascii="Times New Roman" w:hAnsi="Times New Roman"/>
          <w:b/>
        </w:rPr>
        <w:t xml:space="preserve"> </w:t>
      </w:r>
      <w:r w:rsidR="000B6381" w:rsidRPr="001B6CE6">
        <w:rPr>
          <w:rFonts w:ascii="Times New Roman" w:hAnsi="Times New Roman"/>
          <w:sz w:val="24"/>
          <w:szCs w:val="24"/>
        </w:rPr>
        <w:t>početnih ulaganja</w:t>
      </w:r>
      <w:r w:rsidR="000B6381" w:rsidRPr="008E1593">
        <w:rPr>
          <w:rFonts w:ascii="Times New Roman" w:hAnsi="Times New Roman"/>
          <w:sz w:val="24"/>
          <w:szCs w:val="24"/>
        </w:rPr>
        <w:t xml:space="preserve"> </w:t>
      </w:r>
      <w:r w:rsidR="005B061D" w:rsidRPr="008E1593">
        <w:rPr>
          <w:rFonts w:ascii="Times New Roman" w:hAnsi="Times New Roman"/>
          <w:sz w:val="24"/>
          <w:szCs w:val="24"/>
        </w:rPr>
        <w:t>povezani</w:t>
      </w:r>
      <w:r w:rsidR="005B061D">
        <w:rPr>
          <w:rFonts w:ascii="Times New Roman" w:hAnsi="Times New Roman"/>
          <w:sz w:val="24"/>
          <w:szCs w:val="24"/>
        </w:rPr>
        <w:t>m</w:t>
      </w:r>
      <w:r w:rsidR="005B061D" w:rsidRPr="008E1593">
        <w:rPr>
          <w:rFonts w:ascii="Times New Roman" w:hAnsi="Times New Roman"/>
          <w:sz w:val="24"/>
          <w:szCs w:val="24"/>
        </w:rPr>
        <w:t xml:space="preserve"> </w:t>
      </w:r>
      <w:r w:rsidR="000B6381" w:rsidRPr="008E1593">
        <w:rPr>
          <w:rFonts w:ascii="Times New Roman" w:hAnsi="Times New Roman"/>
          <w:sz w:val="24"/>
          <w:szCs w:val="24"/>
        </w:rPr>
        <w:t>s osnivanjem nove poslovne jedinice, proširenjem kapaciteta postojeće poslovne jedinice, diversifikacijom proizvodnje poslovne jedinice na proizvode koje dotična poslovna jedinica prethodno nije proizvodila ili temeljitom promjenom u sveukupnom proizvodnom procesu postojeće poslovne jedinice.</w:t>
      </w:r>
      <w:r w:rsidR="00A77C43" w:rsidRPr="008E1593">
        <w:rPr>
          <w:rFonts w:ascii="Times New Roman" w:hAnsi="Times New Roman"/>
          <w:sz w:val="24"/>
          <w:szCs w:val="24"/>
        </w:rPr>
        <w:t xml:space="preserve"> </w:t>
      </w:r>
    </w:p>
    <w:p w14:paraId="5564441E" w14:textId="77777777" w:rsidR="000B6381" w:rsidRPr="00A77C43" w:rsidRDefault="00A77C43" w:rsidP="008E1593">
      <w:pPr>
        <w:shd w:val="clear" w:color="auto" w:fill="FFFFFF" w:themeFill="background1"/>
        <w:spacing w:line="240" w:lineRule="auto"/>
        <w:jc w:val="both"/>
        <w:rPr>
          <w:rFonts w:ascii="Times New Roman" w:hAnsi="Times New Roman"/>
          <w:sz w:val="24"/>
          <w:szCs w:val="24"/>
        </w:rPr>
      </w:pPr>
      <w:r w:rsidRPr="00A77C43">
        <w:rPr>
          <w:rFonts w:ascii="Times New Roman" w:hAnsi="Times New Roman"/>
          <w:sz w:val="24"/>
          <w:szCs w:val="24"/>
        </w:rPr>
        <w:t>Sva početna ulaganja koja je pokrenuo isti korisnik (na razini grupe) u razdoblju od tri godine od datuma početka radova na drugom ulaganju kojem je dodijeljena potpora u istoj regiji na razini županije smatraju se dijelom istog projekta ulaganja.</w:t>
      </w:r>
    </w:p>
    <w:p w14:paraId="53DAA4A8" w14:textId="66B2E077" w:rsidR="00AF4590" w:rsidRPr="00AF4590" w:rsidRDefault="00AF4590" w:rsidP="00033979">
      <w:pPr>
        <w:pStyle w:val="NoSpacing"/>
        <w:spacing w:before="120"/>
        <w:jc w:val="both"/>
        <w:rPr>
          <w:rFonts w:ascii="Times New Roman" w:hAnsi="Times New Roman" w:cs="Times New Roman"/>
          <w:sz w:val="24"/>
          <w:szCs w:val="24"/>
        </w:rPr>
      </w:pPr>
      <w:r w:rsidRPr="00AF4590">
        <w:rPr>
          <w:rFonts w:ascii="Times New Roman" w:hAnsi="Times New Roman" w:cs="Times New Roman"/>
          <w:sz w:val="24"/>
          <w:szCs w:val="24"/>
        </w:rPr>
        <w:t xml:space="preserve">Za uspješnu primjenu i praćenje postignuća, prijavitelj na razini projektnog prijedloga treba opisati pokazatelje </w:t>
      </w:r>
      <w:r w:rsidRPr="00AF4590">
        <w:rPr>
          <w:rFonts w:ascii="Times New Roman" w:hAnsi="Times New Roman" w:cs="Times New Roman"/>
          <w:b/>
          <w:i/>
          <w:sz w:val="24"/>
          <w:szCs w:val="24"/>
        </w:rPr>
        <w:t>neposrednih rezultata specifičnih za Poziv / projekt</w:t>
      </w:r>
      <w:r w:rsidRPr="00AF4590">
        <w:rPr>
          <w:rFonts w:ascii="Times New Roman" w:hAnsi="Times New Roman" w:cs="Times New Roman"/>
          <w:sz w:val="24"/>
          <w:szCs w:val="24"/>
        </w:rPr>
        <w:t xml:space="preserve"> te njihove konkretne vrijednosti navesti u </w:t>
      </w:r>
      <w:r w:rsidR="00EB333B">
        <w:rPr>
          <w:rFonts w:ascii="Times New Roman" w:hAnsi="Times New Roman" w:cs="Times New Roman"/>
          <w:sz w:val="24"/>
          <w:szCs w:val="24"/>
        </w:rPr>
        <w:t>P</w:t>
      </w:r>
      <w:r w:rsidRPr="00AF4590">
        <w:rPr>
          <w:rFonts w:ascii="Times New Roman" w:hAnsi="Times New Roman" w:cs="Times New Roman"/>
          <w:sz w:val="24"/>
          <w:szCs w:val="24"/>
        </w:rPr>
        <w:t xml:space="preserve">rijavnom obrascu gdje je primjenjivo te u ostaloj, za to predviđenoj dokumentaciji Poziva. </w:t>
      </w:r>
    </w:p>
    <w:p w14:paraId="05EB9AE0" w14:textId="33AE4F37" w:rsidR="00AF4590" w:rsidRDefault="00AF4590" w:rsidP="00033979">
      <w:pPr>
        <w:pStyle w:val="NoSpacing"/>
        <w:spacing w:before="120"/>
        <w:jc w:val="both"/>
        <w:rPr>
          <w:rFonts w:ascii="Times New Roman" w:hAnsi="Times New Roman" w:cs="Times New Roman"/>
          <w:sz w:val="24"/>
          <w:szCs w:val="24"/>
        </w:rPr>
      </w:pPr>
      <w:r w:rsidRPr="00AF4590">
        <w:rPr>
          <w:rFonts w:ascii="Times New Roman" w:hAnsi="Times New Roman" w:cs="Times New Roman"/>
          <w:sz w:val="24"/>
          <w:szCs w:val="24"/>
        </w:rPr>
        <w:t>Pokazatelji definirani na razini projektnog prijedloga trebaju doprinositi postizanju pokazatelja na razini Poziva</w:t>
      </w:r>
      <w:r w:rsidR="00F82963">
        <w:rPr>
          <w:rFonts w:ascii="Times New Roman" w:hAnsi="Times New Roman" w:cs="Times New Roman"/>
          <w:sz w:val="24"/>
          <w:szCs w:val="24"/>
        </w:rPr>
        <w:t>.</w:t>
      </w:r>
    </w:p>
    <w:p w14:paraId="18F30AD7" w14:textId="775A34FB" w:rsidR="00402D5E" w:rsidRPr="00402D5E" w:rsidRDefault="00402D5E" w:rsidP="00033979">
      <w:pPr>
        <w:pStyle w:val="NoSpacing"/>
        <w:spacing w:before="120"/>
        <w:jc w:val="both"/>
        <w:rPr>
          <w:rFonts w:ascii="Times New Roman" w:hAnsi="Times New Roman" w:cs="Times New Roman"/>
          <w:sz w:val="24"/>
          <w:szCs w:val="24"/>
        </w:rPr>
      </w:pPr>
      <w:r w:rsidRPr="00402D5E">
        <w:rPr>
          <w:rFonts w:ascii="Times New Roman" w:hAnsi="Times New Roman" w:cs="Times New Roman"/>
          <w:sz w:val="24"/>
          <w:szCs w:val="24"/>
        </w:rPr>
        <w:t>Vrijednosti pokazatelja rezultata na razini projekta pratit će PT</w:t>
      </w:r>
      <w:r w:rsidR="00033979" w:rsidRPr="00033979">
        <w:rPr>
          <w:rFonts w:ascii="Times New Roman" w:eastAsiaTheme="minorHAnsi" w:hAnsi="Times New Roman" w:cs="Times New Roman"/>
          <w:bCs/>
          <w:color w:val="000000"/>
          <w:sz w:val="24"/>
          <w:szCs w:val="24"/>
          <w:lang w:val="en-US"/>
        </w:rPr>
        <w:t>2</w:t>
      </w:r>
      <w:r w:rsidRPr="00402D5E">
        <w:rPr>
          <w:rFonts w:ascii="Times New Roman" w:hAnsi="Times New Roman" w:cs="Times New Roman"/>
          <w:sz w:val="24"/>
          <w:szCs w:val="24"/>
        </w:rPr>
        <w:t>.</w:t>
      </w:r>
    </w:p>
    <w:p w14:paraId="4B71221E" w14:textId="398B896E" w:rsidR="00AF4590" w:rsidRDefault="00884DC6" w:rsidP="00033979">
      <w:pPr>
        <w:spacing w:before="120" w:line="240" w:lineRule="auto"/>
        <w:jc w:val="both"/>
        <w:rPr>
          <w:rFonts w:ascii="Times New Roman" w:hAnsi="Times New Roman" w:cs="Times New Roman"/>
          <w:sz w:val="24"/>
          <w:szCs w:val="24"/>
        </w:rPr>
      </w:pPr>
      <w:r w:rsidRPr="007D2B55">
        <w:rPr>
          <w:rFonts w:ascii="Times New Roman" w:hAnsi="Times New Roman" w:cs="Times New Roman"/>
          <w:sz w:val="24"/>
          <w:szCs w:val="24"/>
        </w:rPr>
        <w:t>U slučaju da korisnik ne ostvari planiranu razinu pokazatelja navedenih u prijavi projektnog prijedloga, nadležno tijelo ima pravo od korisnika zatražiti izvršenje povrata dijela isplaćenih sredstava razmjerno neostvarenom udjelu pokazatelja sukladno Prilogu 12. Pravila o financijskim korekcijama.</w:t>
      </w:r>
    </w:p>
    <w:p w14:paraId="7C18CD72" w14:textId="77777777" w:rsidR="00B1346E" w:rsidRDefault="00B1346E" w:rsidP="00033979">
      <w:pPr>
        <w:spacing w:before="120" w:line="240" w:lineRule="auto"/>
        <w:jc w:val="both"/>
        <w:rPr>
          <w:rFonts w:ascii="Times New Roman" w:hAnsi="Times New Roman" w:cs="Times New Roman"/>
          <w:sz w:val="24"/>
          <w:szCs w:val="24"/>
        </w:rPr>
      </w:pPr>
    </w:p>
    <w:p w14:paraId="67B4576A" w14:textId="77777777" w:rsidR="00E159BE" w:rsidRDefault="00E159BE" w:rsidP="00033979">
      <w:pPr>
        <w:spacing w:before="120" w:line="240" w:lineRule="auto"/>
        <w:jc w:val="both"/>
        <w:rPr>
          <w:rFonts w:ascii="Times New Roman" w:hAnsi="Times New Roman" w:cs="Times New Roman"/>
          <w:sz w:val="24"/>
          <w:szCs w:val="24"/>
        </w:rPr>
      </w:pPr>
    </w:p>
    <w:p w14:paraId="5E8E8BD8" w14:textId="77777777" w:rsidR="00B1346E" w:rsidRDefault="00B1346E" w:rsidP="00033979">
      <w:pPr>
        <w:spacing w:before="120" w:line="240" w:lineRule="auto"/>
        <w:jc w:val="both"/>
        <w:rPr>
          <w:rFonts w:ascii="Times New Roman" w:hAnsi="Times New Roman" w:cs="Times New Roman"/>
          <w:sz w:val="24"/>
          <w:szCs w:val="24"/>
        </w:rPr>
      </w:pPr>
    </w:p>
    <w:tbl>
      <w:tblPr>
        <w:tblStyle w:val="GridTable4-Accent11"/>
        <w:tblW w:w="10060" w:type="dxa"/>
        <w:tblLayout w:type="fixed"/>
        <w:tblLook w:val="04A0" w:firstRow="1" w:lastRow="0" w:firstColumn="1" w:lastColumn="0" w:noHBand="0" w:noVBand="1"/>
      </w:tblPr>
      <w:tblGrid>
        <w:gridCol w:w="3544"/>
        <w:gridCol w:w="1980"/>
        <w:gridCol w:w="4536"/>
      </w:tblGrid>
      <w:tr w:rsidR="009618C8" w:rsidRPr="003A226B" w14:paraId="28FA8F78" w14:textId="77777777" w:rsidTr="009618C8">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544" w:type="dxa"/>
          </w:tcPr>
          <w:p w14:paraId="4E36B210" w14:textId="77777777" w:rsidR="009618C8" w:rsidRPr="009618C8" w:rsidRDefault="009618C8" w:rsidP="009618C8">
            <w:pPr>
              <w:snapToGrid w:val="0"/>
              <w:spacing w:after="60" w:line="264" w:lineRule="auto"/>
              <w:rPr>
                <w:rFonts w:ascii="Times New Roman" w:eastAsia="Calibri" w:hAnsi="Times New Roman" w:cs="Times New Roman"/>
                <w:sz w:val="22"/>
                <w:szCs w:val="22"/>
                <w:lang w:eastAsia="lt-LT"/>
              </w:rPr>
            </w:pPr>
            <w:r w:rsidRPr="009618C8">
              <w:rPr>
                <w:rFonts w:ascii="Times New Roman" w:eastAsia="Calibri" w:hAnsi="Times New Roman" w:cs="Times New Roman"/>
                <w:sz w:val="22"/>
                <w:szCs w:val="22"/>
                <w:lang w:eastAsia="lt-LT"/>
              </w:rPr>
              <w:lastRenderedPageBreak/>
              <w:t>Zajednički pokazatelj neposrednih rezultata OPKK</w:t>
            </w:r>
          </w:p>
        </w:tc>
        <w:tc>
          <w:tcPr>
            <w:tcW w:w="1980" w:type="dxa"/>
          </w:tcPr>
          <w:p w14:paraId="2359EF7F" w14:textId="77777777" w:rsidR="009618C8" w:rsidRPr="003A226B" w:rsidRDefault="009618C8" w:rsidP="009618C8">
            <w:pPr>
              <w:snapToGrid w:val="0"/>
              <w:spacing w:after="6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eastAsia="lt-LT"/>
              </w:rPr>
            </w:pPr>
            <w:r w:rsidRPr="003A226B">
              <w:rPr>
                <w:rFonts w:ascii="Times New Roman" w:eastAsia="Calibri" w:hAnsi="Times New Roman" w:cs="Times New Roman"/>
                <w:sz w:val="22"/>
                <w:szCs w:val="22"/>
                <w:lang w:eastAsia="lt-LT"/>
              </w:rPr>
              <w:t>Jedinica mjere</w:t>
            </w:r>
          </w:p>
        </w:tc>
        <w:tc>
          <w:tcPr>
            <w:tcW w:w="4536" w:type="dxa"/>
          </w:tcPr>
          <w:p w14:paraId="4C45B341" w14:textId="77777777" w:rsidR="009618C8" w:rsidRPr="009618C8" w:rsidRDefault="009618C8" w:rsidP="009618C8">
            <w:pPr>
              <w:snapToGrid w:val="0"/>
              <w:spacing w:after="6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eastAsia="lt-LT"/>
              </w:rPr>
            </w:pPr>
            <w:r w:rsidRPr="009618C8">
              <w:rPr>
                <w:rFonts w:ascii="Times New Roman" w:eastAsia="Calibri" w:hAnsi="Times New Roman" w:cs="Times New Roman"/>
                <w:sz w:val="22"/>
                <w:szCs w:val="22"/>
                <w:lang w:eastAsia="lt-LT"/>
              </w:rPr>
              <w:t>Opis</w:t>
            </w:r>
          </w:p>
        </w:tc>
      </w:tr>
      <w:tr w:rsidR="009618C8" w:rsidRPr="003A226B" w14:paraId="2588159B" w14:textId="77777777" w:rsidTr="009618C8">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544" w:type="dxa"/>
          </w:tcPr>
          <w:p w14:paraId="2F5EB3AE" w14:textId="77777777" w:rsidR="009618C8" w:rsidRPr="009618C8" w:rsidRDefault="009618C8" w:rsidP="009618C8">
            <w:pPr>
              <w:snapToGrid w:val="0"/>
              <w:spacing w:after="60" w:line="264" w:lineRule="auto"/>
              <w:rPr>
                <w:rFonts w:ascii="Times New Roman" w:eastAsia="Calibri" w:hAnsi="Times New Roman" w:cs="Times New Roman"/>
                <w:color w:val="365F91"/>
                <w:lang w:eastAsia="lt-LT"/>
              </w:rPr>
            </w:pPr>
            <w:r w:rsidRPr="009618C8">
              <w:rPr>
                <w:rFonts w:ascii="Times New Roman" w:eastAsia="Calibri" w:hAnsi="Times New Roman" w:cs="Times New Roman"/>
                <w:color w:val="365F91"/>
                <w:lang w:eastAsia="lt-LT"/>
              </w:rPr>
              <w:t>CO01 – N Proizvodno ulaganje: Broj poduzeća koja primaju potporu</w:t>
            </w:r>
          </w:p>
        </w:tc>
        <w:tc>
          <w:tcPr>
            <w:tcW w:w="1980" w:type="dxa"/>
          </w:tcPr>
          <w:p w14:paraId="5F1FDFD1" w14:textId="77777777" w:rsidR="009618C8" w:rsidRPr="003A226B" w:rsidRDefault="009618C8" w:rsidP="009618C8">
            <w:pPr>
              <w:snapToGrid w:val="0"/>
              <w:spacing w:after="60" w:line="264"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sidRPr="003A226B">
              <w:rPr>
                <w:rFonts w:ascii="Times New Roman" w:eastAsia="Calibri" w:hAnsi="Times New Roman" w:cs="Times New Roman"/>
                <w:color w:val="365F91"/>
                <w:lang w:eastAsia="lt-LT"/>
              </w:rPr>
              <w:t>Poduzeća</w:t>
            </w:r>
          </w:p>
        </w:tc>
        <w:tc>
          <w:tcPr>
            <w:tcW w:w="4536" w:type="dxa"/>
          </w:tcPr>
          <w:p w14:paraId="64DA4B50" w14:textId="77777777" w:rsidR="009618C8" w:rsidRPr="009618C8" w:rsidRDefault="009618C8" w:rsidP="00610DE2">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sidRPr="009618C8">
              <w:rPr>
                <w:rFonts w:ascii="Times New Roman" w:eastAsia="Calibri" w:hAnsi="Times New Roman" w:cs="Times New Roman"/>
                <w:color w:val="365F91"/>
                <w:lang w:eastAsia="lt-LT"/>
              </w:rPr>
              <w:t>Broj malih i srednjih poduzeća koja primaju potporu u bilo kojem obliku iz EFRR-a (bilo da potpora predstavlja državnu potporu ili ne)</w:t>
            </w:r>
          </w:p>
        </w:tc>
      </w:tr>
      <w:tr w:rsidR="009618C8" w:rsidRPr="003A226B" w14:paraId="431DA3AF" w14:textId="77777777" w:rsidTr="009618C8">
        <w:trPr>
          <w:trHeight w:val="444"/>
        </w:trPr>
        <w:tc>
          <w:tcPr>
            <w:cnfStyle w:val="001000000000" w:firstRow="0" w:lastRow="0" w:firstColumn="1" w:lastColumn="0" w:oddVBand="0" w:evenVBand="0" w:oddHBand="0" w:evenHBand="0" w:firstRowFirstColumn="0" w:firstRowLastColumn="0" w:lastRowFirstColumn="0" w:lastRowLastColumn="0"/>
            <w:tcW w:w="3544" w:type="dxa"/>
          </w:tcPr>
          <w:p w14:paraId="70B1911B" w14:textId="77777777" w:rsidR="009618C8" w:rsidRPr="009618C8" w:rsidRDefault="009618C8" w:rsidP="009618C8">
            <w:pPr>
              <w:snapToGrid w:val="0"/>
              <w:spacing w:after="60" w:line="264" w:lineRule="auto"/>
              <w:rPr>
                <w:rFonts w:ascii="Times New Roman" w:eastAsia="Calibri" w:hAnsi="Times New Roman" w:cs="Times New Roman"/>
                <w:color w:val="365F91"/>
                <w:lang w:eastAsia="lt-LT"/>
              </w:rPr>
            </w:pPr>
            <w:r w:rsidRPr="009618C8">
              <w:rPr>
                <w:rFonts w:ascii="Times New Roman" w:eastAsia="Calibri" w:hAnsi="Times New Roman" w:cs="Times New Roman"/>
                <w:color w:val="365F91"/>
                <w:lang w:eastAsia="lt-LT"/>
              </w:rPr>
              <w:t>CO02 - N Proizvodno ulaganje: Broj poduzeća koja primaju bespovratna sredstva</w:t>
            </w:r>
          </w:p>
        </w:tc>
        <w:tc>
          <w:tcPr>
            <w:tcW w:w="1980" w:type="dxa"/>
          </w:tcPr>
          <w:p w14:paraId="6718A2AE" w14:textId="77777777" w:rsidR="009618C8" w:rsidRPr="003A226B" w:rsidRDefault="009618C8" w:rsidP="009618C8">
            <w:pPr>
              <w:snapToGrid w:val="0"/>
              <w:spacing w:after="60" w:line="264"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3A226B">
              <w:rPr>
                <w:rFonts w:ascii="Times New Roman" w:eastAsia="Calibri" w:hAnsi="Times New Roman" w:cs="Times New Roman"/>
                <w:color w:val="365F91"/>
                <w:lang w:eastAsia="lt-LT"/>
              </w:rPr>
              <w:t>Poduzeća</w:t>
            </w:r>
          </w:p>
        </w:tc>
        <w:tc>
          <w:tcPr>
            <w:tcW w:w="4536" w:type="dxa"/>
          </w:tcPr>
          <w:p w14:paraId="3725E060" w14:textId="7E79D84D" w:rsidR="009618C8" w:rsidRPr="009618C8" w:rsidRDefault="00C85040" w:rsidP="00610DE2">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C85040">
              <w:rPr>
                <w:rFonts w:ascii="Times New Roman" w:eastAsia="Calibri" w:hAnsi="Times New Roman" w:cs="Times New Roman"/>
                <w:color w:val="365F91"/>
                <w:lang w:eastAsia="lt-LT"/>
              </w:rPr>
              <w:t xml:space="preserve"> </w:t>
            </w:r>
            <w:r w:rsidR="00610DE2">
              <w:rPr>
                <w:rFonts w:ascii="Times New Roman" w:eastAsia="Calibri" w:hAnsi="Times New Roman" w:cs="Times New Roman"/>
                <w:color w:val="365F91"/>
                <w:lang w:eastAsia="lt-LT"/>
              </w:rPr>
              <w:t xml:space="preserve">Broj </w:t>
            </w:r>
            <w:r w:rsidRPr="00C85040">
              <w:rPr>
                <w:rFonts w:ascii="Times New Roman" w:eastAsia="Calibri" w:hAnsi="Times New Roman" w:cs="Times New Roman"/>
                <w:color w:val="365F91"/>
                <w:lang w:eastAsia="lt-LT"/>
              </w:rPr>
              <w:t>poduzeća koja primaju potporu u obliku direktne bespovratne financijske potpore uvjetovane završetkom projekta.</w:t>
            </w:r>
          </w:p>
        </w:tc>
      </w:tr>
      <w:tr w:rsidR="009618C8" w:rsidRPr="003A226B" w14:paraId="07679C99" w14:textId="77777777" w:rsidTr="00B1346E">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3544" w:type="dxa"/>
          </w:tcPr>
          <w:p w14:paraId="631D3E20" w14:textId="77777777" w:rsidR="009618C8" w:rsidRPr="009618C8" w:rsidRDefault="009618C8" w:rsidP="009618C8">
            <w:pPr>
              <w:snapToGrid w:val="0"/>
              <w:spacing w:after="60" w:line="264" w:lineRule="auto"/>
              <w:rPr>
                <w:rFonts w:ascii="Times New Roman" w:eastAsia="Calibri" w:hAnsi="Times New Roman" w:cs="Times New Roman"/>
                <w:color w:val="365F91"/>
                <w:lang w:eastAsia="lt-LT"/>
              </w:rPr>
            </w:pPr>
            <w:r w:rsidRPr="009618C8">
              <w:rPr>
                <w:rFonts w:ascii="Times New Roman" w:eastAsia="Calibri" w:hAnsi="Times New Roman" w:cs="Times New Roman"/>
                <w:color w:val="365F91"/>
                <w:lang w:eastAsia="lt-LT"/>
              </w:rPr>
              <w:t>CO06 – N Proizvodno ulaganje: Privatna ulaganja koja odgovaraju javnoj potpori poduzećima (bespovratna sredstva)</w:t>
            </w:r>
          </w:p>
        </w:tc>
        <w:tc>
          <w:tcPr>
            <w:tcW w:w="1980" w:type="dxa"/>
          </w:tcPr>
          <w:p w14:paraId="73E52B63" w14:textId="4409F6F4" w:rsidR="009618C8" w:rsidRPr="003A226B" w:rsidRDefault="00B1346E" w:rsidP="009618C8">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Pr>
                <w:rFonts w:ascii="Times New Roman" w:eastAsia="Calibri" w:hAnsi="Times New Roman" w:cs="Times New Roman"/>
                <w:color w:val="365F91"/>
                <w:lang w:eastAsia="lt-LT"/>
              </w:rPr>
              <w:t>EUR</w:t>
            </w:r>
          </w:p>
        </w:tc>
        <w:tc>
          <w:tcPr>
            <w:tcW w:w="4536" w:type="dxa"/>
          </w:tcPr>
          <w:p w14:paraId="585D1E7E" w14:textId="5AF8E61D" w:rsidR="009618C8" w:rsidRPr="009618C8" w:rsidRDefault="005E3A19" w:rsidP="00740AF7">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sidRPr="005E3A19">
              <w:rPr>
                <w:rFonts w:ascii="Times New Roman" w:eastAsia="Calibri" w:hAnsi="Times New Roman" w:cs="Times New Roman"/>
                <w:color w:val="365F91"/>
                <w:lang w:eastAsia="lt-LT"/>
              </w:rPr>
              <w:t>Ukupna vrijednost privatnih ulaganja u financiranim projektima koja se kvalificiraju kao državne potpore, a gdje su oblik</w:t>
            </w:r>
            <w:r w:rsidR="00610DE2">
              <w:rPr>
                <w:rFonts w:ascii="Times New Roman" w:eastAsia="Calibri" w:hAnsi="Times New Roman" w:cs="Times New Roman"/>
                <w:color w:val="365F91"/>
                <w:lang w:eastAsia="lt-LT"/>
              </w:rPr>
              <w:t xml:space="preserve"> potpore bespovratna sredstva.</w:t>
            </w:r>
          </w:p>
        </w:tc>
      </w:tr>
      <w:tr w:rsidR="009618C8" w:rsidRPr="003A226B" w14:paraId="4201F0A4" w14:textId="77777777" w:rsidTr="009618C8">
        <w:trPr>
          <w:trHeight w:val="989"/>
        </w:trPr>
        <w:tc>
          <w:tcPr>
            <w:cnfStyle w:val="001000000000" w:firstRow="0" w:lastRow="0" w:firstColumn="1" w:lastColumn="0" w:oddVBand="0" w:evenVBand="0" w:oddHBand="0" w:evenHBand="0" w:firstRowFirstColumn="0" w:firstRowLastColumn="0" w:lastRowFirstColumn="0" w:lastRowLastColumn="0"/>
            <w:tcW w:w="3544" w:type="dxa"/>
          </w:tcPr>
          <w:p w14:paraId="2CEF3E60" w14:textId="77777777" w:rsidR="009618C8" w:rsidRPr="003A226B" w:rsidRDefault="002A0647" w:rsidP="009618C8">
            <w:pPr>
              <w:snapToGrid w:val="0"/>
              <w:spacing w:after="60" w:line="264" w:lineRule="auto"/>
              <w:rPr>
                <w:rFonts w:ascii="Times New Roman" w:eastAsia="Calibri" w:hAnsi="Times New Roman" w:cs="Times New Roman"/>
                <w:color w:val="365F91"/>
                <w:lang w:eastAsia="lt-LT"/>
              </w:rPr>
            </w:pPr>
            <w:r w:rsidRPr="003A226B">
              <w:rPr>
                <w:rFonts w:ascii="Times New Roman" w:eastAsia="Calibri" w:hAnsi="Times New Roman" w:cs="Times New Roman"/>
                <w:color w:val="365F91"/>
                <w:lang w:eastAsia="lt-LT"/>
              </w:rPr>
              <w:t>CO08 – Produktivno ulaganje: Porast zapošljavanja u poduzećima koja primaju potporu</w:t>
            </w:r>
          </w:p>
        </w:tc>
        <w:tc>
          <w:tcPr>
            <w:tcW w:w="1980" w:type="dxa"/>
          </w:tcPr>
          <w:p w14:paraId="7138A377" w14:textId="421E7139" w:rsidR="009618C8" w:rsidRPr="003A226B" w:rsidRDefault="00B1346E" w:rsidP="009618C8">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Pr>
                <w:rFonts w:ascii="Times New Roman" w:eastAsia="Calibri" w:hAnsi="Times New Roman" w:cs="Times New Roman"/>
                <w:color w:val="365F91"/>
                <w:lang w:eastAsia="lt-LT"/>
              </w:rPr>
              <w:t>Ekvivalent</w:t>
            </w:r>
            <w:r w:rsidR="002A0647" w:rsidRPr="003A226B">
              <w:rPr>
                <w:rFonts w:ascii="Times New Roman" w:eastAsia="Calibri" w:hAnsi="Times New Roman" w:cs="Times New Roman"/>
                <w:color w:val="365F91"/>
                <w:lang w:eastAsia="lt-LT"/>
              </w:rPr>
              <w:t xml:space="preserve"> punom radnom vremenu</w:t>
            </w:r>
          </w:p>
        </w:tc>
        <w:tc>
          <w:tcPr>
            <w:tcW w:w="4536" w:type="dxa"/>
          </w:tcPr>
          <w:p w14:paraId="24E40E15" w14:textId="53403CC8" w:rsidR="002A0647" w:rsidRPr="003A226B" w:rsidRDefault="005E3A19" w:rsidP="003A226B">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5E3A19">
              <w:rPr>
                <w:rFonts w:ascii="Times New Roman" w:eastAsia="Calibri" w:hAnsi="Times New Roman" w:cs="Times New Roman"/>
                <w:color w:val="365F91"/>
                <w:lang w:eastAsia="lt-LT"/>
              </w:rPr>
              <w:t>Bruto nova radna mjesta u poduzećima koja su primila potporu u ekvivalentima punog radnog vremena (FTE), koji također bilježi dio porasta zaposlenosti koja je izravna posljedica završetka projekta.</w:t>
            </w:r>
          </w:p>
          <w:p w14:paraId="5BFD0D39" w14:textId="77777777" w:rsidR="002A0647" w:rsidRPr="003A226B" w:rsidRDefault="002A0647" w:rsidP="003A226B">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3A226B">
              <w:rPr>
                <w:rFonts w:ascii="Times New Roman" w:eastAsia="Calibri" w:hAnsi="Times New Roman" w:cs="Times New Roman"/>
                <w:color w:val="365F91"/>
                <w:lang w:eastAsia="lt-LT"/>
              </w:rPr>
              <w:t>Kao polazišna vrijednost uzima se broj zaposlenih na temelju sati rada u godini n-1.</w:t>
            </w:r>
          </w:p>
          <w:p w14:paraId="15F13C7F" w14:textId="77777777" w:rsidR="002A0647" w:rsidRPr="003A226B" w:rsidRDefault="002A0647" w:rsidP="003A226B">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3A226B">
              <w:rPr>
                <w:rFonts w:ascii="Times New Roman" w:eastAsia="Calibri" w:hAnsi="Times New Roman" w:cs="Times New Roman"/>
                <w:color w:val="365F91"/>
                <w:lang w:eastAsia="lt-LT"/>
              </w:rPr>
              <w:t>Kao ciljna vrijednost uzima se broj zaposlenih prema procjeni prijavitelja.</w:t>
            </w:r>
          </w:p>
          <w:p w14:paraId="62AA801E" w14:textId="0C8A6523" w:rsidR="009618C8" w:rsidRPr="003A226B" w:rsidRDefault="002A0647" w:rsidP="00EB333B">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3A226B">
              <w:rPr>
                <w:rFonts w:ascii="Times New Roman" w:eastAsia="Calibri" w:hAnsi="Times New Roman" w:cs="Times New Roman"/>
                <w:color w:val="365F91"/>
                <w:lang w:eastAsia="lt-LT"/>
              </w:rPr>
              <w:t>Kao ciljna vrijednost uzima se broj zaposlenih</w:t>
            </w:r>
            <w:r w:rsidR="00EB333B">
              <w:rPr>
                <w:rFonts w:ascii="Times New Roman" w:eastAsia="Calibri" w:hAnsi="Times New Roman" w:cs="Times New Roman"/>
                <w:color w:val="365F91"/>
                <w:lang w:eastAsia="lt-LT"/>
              </w:rPr>
              <w:t xml:space="preserve"> na temelju sati rada </w:t>
            </w:r>
            <w:r w:rsidRPr="003A226B">
              <w:rPr>
                <w:rFonts w:ascii="Times New Roman" w:eastAsia="Calibri" w:hAnsi="Times New Roman" w:cs="Times New Roman"/>
                <w:color w:val="365F91"/>
                <w:lang w:eastAsia="lt-LT"/>
              </w:rPr>
              <w:t>u godini m+2.</w:t>
            </w:r>
          </w:p>
        </w:tc>
      </w:tr>
    </w:tbl>
    <w:p w14:paraId="7493FCDA" w14:textId="77777777" w:rsidR="00116BA6" w:rsidRDefault="00116BA6" w:rsidP="00C35578">
      <w:pPr>
        <w:pStyle w:val="NoSpacing"/>
        <w:jc w:val="both"/>
        <w:rPr>
          <w:rFonts w:ascii="Times New Roman" w:hAnsi="Times New Roman" w:cs="Times New Roman"/>
          <w:sz w:val="24"/>
          <w:szCs w:val="24"/>
        </w:rPr>
      </w:pPr>
    </w:p>
    <w:p w14:paraId="560C3564" w14:textId="77777777" w:rsidR="002A0647" w:rsidRPr="002A0647" w:rsidRDefault="002A0647" w:rsidP="002A0647">
      <w:pPr>
        <w:pStyle w:val="NoSpacing"/>
        <w:rPr>
          <w:rFonts w:ascii="Times New Roman" w:hAnsi="Times New Roman" w:cs="Times New Roman"/>
          <w:b/>
          <w:sz w:val="24"/>
          <w:szCs w:val="24"/>
        </w:rPr>
      </w:pPr>
      <w:r w:rsidRPr="002A0647">
        <w:rPr>
          <w:rFonts w:ascii="Times New Roman" w:hAnsi="Times New Roman" w:cs="Times New Roman"/>
          <w:b/>
          <w:sz w:val="24"/>
          <w:szCs w:val="24"/>
        </w:rPr>
        <w:t>Pokazatelji neposrednih rezultata specifični za Poziv/Projekt</w:t>
      </w:r>
    </w:p>
    <w:tbl>
      <w:tblPr>
        <w:tblStyle w:val="GridTable4-Accent11"/>
        <w:tblW w:w="10060" w:type="dxa"/>
        <w:tblLayout w:type="fixed"/>
        <w:tblLook w:val="04A0" w:firstRow="1" w:lastRow="0" w:firstColumn="1" w:lastColumn="0" w:noHBand="0" w:noVBand="1"/>
      </w:tblPr>
      <w:tblGrid>
        <w:gridCol w:w="3544"/>
        <w:gridCol w:w="1980"/>
        <w:gridCol w:w="4536"/>
      </w:tblGrid>
      <w:tr w:rsidR="002A0647" w:rsidRPr="009618C8" w14:paraId="332733FA" w14:textId="77777777" w:rsidTr="00884DC6">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544" w:type="dxa"/>
          </w:tcPr>
          <w:p w14:paraId="2D690FFA" w14:textId="77777777" w:rsidR="002A0647" w:rsidRPr="009618C8" w:rsidRDefault="002A0647" w:rsidP="00884DC6">
            <w:pPr>
              <w:snapToGrid w:val="0"/>
              <w:spacing w:after="60" w:line="264" w:lineRule="auto"/>
              <w:rPr>
                <w:rFonts w:ascii="Times New Roman" w:eastAsia="Calibri" w:hAnsi="Times New Roman" w:cs="Times New Roman"/>
                <w:sz w:val="24"/>
                <w:szCs w:val="24"/>
                <w:lang w:eastAsia="lt-LT"/>
              </w:rPr>
            </w:pPr>
            <w:r w:rsidRPr="002A0647">
              <w:rPr>
                <w:rFonts w:ascii="Times New Roman" w:eastAsia="Calibri" w:hAnsi="Times New Roman" w:cs="Times New Roman"/>
                <w:sz w:val="24"/>
                <w:szCs w:val="24"/>
                <w:lang w:eastAsia="lt-LT"/>
              </w:rPr>
              <w:t>Pokazatelj neposrednih rezultata</w:t>
            </w:r>
          </w:p>
        </w:tc>
        <w:tc>
          <w:tcPr>
            <w:tcW w:w="1980" w:type="dxa"/>
          </w:tcPr>
          <w:p w14:paraId="3296AAB6" w14:textId="77777777" w:rsidR="002A0647" w:rsidRPr="009618C8" w:rsidRDefault="002A0647" w:rsidP="00884DC6">
            <w:pPr>
              <w:snapToGrid w:val="0"/>
              <w:spacing w:after="6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9618C8">
              <w:rPr>
                <w:rFonts w:ascii="Times New Roman" w:eastAsia="Calibri" w:hAnsi="Times New Roman" w:cs="Times New Roman"/>
                <w:sz w:val="24"/>
                <w:szCs w:val="24"/>
                <w:lang w:eastAsia="lt-LT"/>
              </w:rPr>
              <w:t>Jedinica mjere</w:t>
            </w:r>
          </w:p>
        </w:tc>
        <w:tc>
          <w:tcPr>
            <w:tcW w:w="4536" w:type="dxa"/>
          </w:tcPr>
          <w:p w14:paraId="591FC721" w14:textId="77777777" w:rsidR="002A0647" w:rsidRPr="009618C8" w:rsidRDefault="002A0647" w:rsidP="00884DC6">
            <w:pPr>
              <w:snapToGrid w:val="0"/>
              <w:spacing w:after="60" w:line="264"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lt-LT"/>
              </w:rPr>
            </w:pPr>
            <w:r w:rsidRPr="009618C8">
              <w:rPr>
                <w:rFonts w:ascii="Times New Roman" w:eastAsia="Calibri" w:hAnsi="Times New Roman" w:cs="Times New Roman"/>
                <w:sz w:val="24"/>
                <w:szCs w:val="24"/>
                <w:lang w:eastAsia="lt-LT"/>
              </w:rPr>
              <w:t>Opis</w:t>
            </w:r>
          </w:p>
        </w:tc>
      </w:tr>
      <w:tr w:rsidR="002A0647" w:rsidRPr="009618C8" w14:paraId="7E4D7B76" w14:textId="77777777" w:rsidTr="00884DC6">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544" w:type="dxa"/>
          </w:tcPr>
          <w:p w14:paraId="0201C262" w14:textId="77777777" w:rsidR="002A0647" w:rsidRPr="009618C8" w:rsidRDefault="002A0647" w:rsidP="003A226B">
            <w:pPr>
              <w:snapToGrid w:val="0"/>
              <w:spacing w:after="60" w:line="264" w:lineRule="auto"/>
              <w:jc w:val="both"/>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Povećani prihod od prodaje</w:t>
            </w:r>
          </w:p>
        </w:tc>
        <w:tc>
          <w:tcPr>
            <w:tcW w:w="1980" w:type="dxa"/>
          </w:tcPr>
          <w:p w14:paraId="188AE4CC" w14:textId="77777777" w:rsidR="002A0647" w:rsidRPr="00EF32E5" w:rsidRDefault="002A0647" w:rsidP="003A226B">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365F91"/>
                <w:lang w:eastAsia="lt-LT"/>
              </w:rPr>
            </w:pPr>
            <w:r w:rsidRPr="00EF32E5">
              <w:rPr>
                <w:rFonts w:ascii="Times New Roman" w:eastAsia="Calibri" w:hAnsi="Times New Roman" w:cs="Times New Roman"/>
                <w:color w:val="365F91"/>
                <w:lang w:eastAsia="lt-LT"/>
              </w:rPr>
              <w:t>HRK</w:t>
            </w:r>
          </w:p>
        </w:tc>
        <w:tc>
          <w:tcPr>
            <w:tcW w:w="4536" w:type="dxa"/>
          </w:tcPr>
          <w:p w14:paraId="23782C9F" w14:textId="77777777" w:rsidR="002A0647" w:rsidRPr="00EF32E5" w:rsidRDefault="002A0647" w:rsidP="003A226B">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Prihod od prodaje poduzeća predstavlja prihod poduzeća iz poslovnih aktivnosti koji proizlaze iz prodaje roba i usluga tijekom određenog razdoblja.</w:t>
            </w:r>
          </w:p>
          <w:p w14:paraId="54549751" w14:textId="77777777" w:rsidR="002A0647" w:rsidRPr="00EF32E5" w:rsidRDefault="002A0647" w:rsidP="003A226B">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Kao polazišna vrijednost uzima se vrijednost prihoda od prodaje izražena u apsolutnom broju u godini n-1.</w:t>
            </w:r>
          </w:p>
          <w:p w14:paraId="4C3DEA2C" w14:textId="77777777" w:rsidR="002A0647" w:rsidRPr="009618C8" w:rsidRDefault="002A0647" w:rsidP="003A226B">
            <w:pPr>
              <w:snapToGrid w:val="0"/>
              <w:spacing w:after="60" w:line="264"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Kao ciljna vrijednost uzima se procijenjena vrijednost prihoda od prodaje izražena u apsolutnom broju u godini m+2.</w:t>
            </w:r>
          </w:p>
        </w:tc>
      </w:tr>
      <w:tr w:rsidR="002A0647" w:rsidRPr="009618C8" w14:paraId="4DB4678D" w14:textId="77777777" w:rsidTr="00884DC6">
        <w:trPr>
          <w:trHeight w:val="444"/>
        </w:trPr>
        <w:tc>
          <w:tcPr>
            <w:cnfStyle w:val="001000000000" w:firstRow="0" w:lastRow="0" w:firstColumn="1" w:lastColumn="0" w:oddVBand="0" w:evenVBand="0" w:oddHBand="0" w:evenHBand="0" w:firstRowFirstColumn="0" w:firstRowLastColumn="0" w:lastRowFirstColumn="0" w:lastRowLastColumn="0"/>
            <w:tcW w:w="3544" w:type="dxa"/>
          </w:tcPr>
          <w:p w14:paraId="7D866A21" w14:textId="77777777" w:rsidR="002A0647" w:rsidRPr="009618C8" w:rsidRDefault="002A0647" w:rsidP="003A226B">
            <w:pPr>
              <w:snapToGrid w:val="0"/>
              <w:spacing w:after="60" w:line="264" w:lineRule="auto"/>
              <w:jc w:val="both"/>
              <w:rPr>
                <w:rFonts w:ascii="Times New Roman" w:eastAsia="Calibri" w:hAnsi="Times New Roman" w:cs="Times New Roman"/>
                <w:color w:val="365F91"/>
                <w:lang w:eastAsia="lt-LT"/>
              </w:rPr>
            </w:pPr>
            <w:r w:rsidRPr="00EF32E5">
              <w:rPr>
                <w:rFonts w:ascii="Times New Roman" w:eastAsia="Calibri" w:hAnsi="Times New Roman" w:cs="Times New Roman"/>
                <w:i/>
                <w:color w:val="365F91"/>
                <w:lang w:eastAsia="lt-LT"/>
              </w:rPr>
              <w:t>Povećani prihod od izvoza</w:t>
            </w:r>
          </w:p>
        </w:tc>
        <w:tc>
          <w:tcPr>
            <w:tcW w:w="1980" w:type="dxa"/>
          </w:tcPr>
          <w:p w14:paraId="28A27564" w14:textId="77777777" w:rsidR="002A0647" w:rsidRPr="00EF32E5" w:rsidRDefault="002A0647" w:rsidP="003A226B">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365F91"/>
                <w:lang w:eastAsia="lt-LT"/>
              </w:rPr>
            </w:pPr>
            <w:r w:rsidRPr="00EF32E5">
              <w:rPr>
                <w:rFonts w:ascii="Times New Roman" w:eastAsia="Calibri" w:hAnsi="Times New Roman" w:cs="Times New Roman"/>
                <w:color w:val="365F91"/>
                <w:lang w:eastAsia="lt-LT"/>
              </w:rPr>
              <w:t>HRK</w:t>
            </w:r>
          </w:p>
        </w:tc>
        <w:tc>
          <w:tcPr>
            <w:tcW w:w="4536" w:type="dxa"/>
          </w:tcPr>
          <w:p w14:paraId="7B7E4B7A" w14:textId="77777777" w:rsidR="002A0647" w:rsidRPr="00EF32E5" w:rsidRDefault="002A0647" w:rsidP="003A226B">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Prihod od izvoza poduzeća predstavlja vrijednost proizvodnje i/ili pruženih usluga od prodaje u inozemstvu  (uključujući zemlje EU).</w:t>
            </w:r>
          </w:p>
          <w:p w14:paraId="37227278" w14:textId="77777777" w:rsidR="002A0647" w:rsidRPr="00EF32E5" w:rsidRDefault="002A0647" w:rsidP="003A226B">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Kao polazišna vrijednost uzima se vrijednost prihoda od prodaje u inozemstvu izražena u apsolutnom broju u godini n-1.</w:t>
            </w:r>
          </w:p>
          <w:p w14:paraId="3F8E35D8" w14:textId="77777777" w:rsidR="002A0647" w:rsidRPr="009618C8" w:rsidRDefault="002A0647" w:rsidP="003A226B">
            <w:pPr>
              <w:snapToGrid w:val="0"/>
              <w:spacing w:after="60" w:line="264"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365F91"/>
                <w:lang w:eastAsia="lt-LT"/>
              </w:rPr>
            </w:pPr>
            <w:r w:rsidRPr="00EF32E5">
              <w:rPr>
                <w:rFonts w:ascii="Times New Roman" w:eastAsia="Calibri" w:hAnsi="Times New Roman" w:cs="Times New Roman"/>
                <w:i/>
                <w:color w:val="365F91"/>
                <w:lang w:eastAsia="lt-LT"/>
              </w:rPr>
              <w:t>Kao ciljna vrijednost uzima se procijenjena vrijednost prihoda od prodaje u inozemstvu izražena u apsolutnom broju u godini m+2.</w:t>
            </w:r>
          </w:p>
        </w:tc>
      </w:tr>
    </w:tbl>
    <w:p w14:paraId="1CF55C06" w14:textId="77777777" w:rsidR="002A0647" w:rsidRDefault="002A0647" w:rsidP="00C35578">
      <w:pPr>
        <w:pStyle w:val="NoSpacing"/>
        <w:jc w:val="both"/>
        <w:rPr>
          <w:rFonts w:ascii="Times New Roman" w:hAnsi="Times New Roman" w:cs="Times New Roman"/>
          <w:sz w:val="24"/>
          <w:szCs w:val="24"/>
        </w:rPr>
      </w:pPr>
    </w:p>
    <w:p w14:paraId="0BD816D1" w14:textId="77777777" w:rsidR="00BD3BDC" w:rsidRPr="00AF4590" w:rsidRDefault="00BD3BDC" w:rsidP="00AF4590">
      <w:pPr>
        <w:spacing w:after="0" w:line="240" w:lineRule="auto"/>
        <w:rPr>
          <w:rFonts w:ascii="Times New Roman" w:hAnsi="Times New Roman"/>
          <w:b/>
          <w:i/>
          <w:sz w:val="16"/>
          <w:szCs w:val="16"/>
        </w:rPr>
      </w:pPr>
      <w:bookmarkStart w:id="17" w:name="_Toc414634744"/>
      <w:r w:rsidRPr="00AF4590">
        <w:rPr>
          <w:rFonts w:ascii="Times New Roman" w:hAnsi="Times New Roman"/>
          <w:b/>
          <w:i/>
          <w:sz w:val="16"/>
          <w:szCs w:val="16"/>
        </w:rPr>
        <w:t>Obrazloženje kratica:</w:t>
      </w:r>
      <w:bookmarkEnd w:id="17"/>
    </w:p>
    <w:p w14:paraId="7BF01216" w14:textId="5AAF75C5" w:rsidR="00BD3BDC" w:rsidRPr="00AF4590" w:rsidRDefault="00BD3BDC" w:rsidP="00AF4590">
      <w:pPr>
        <w:spacing w:after="0" w:line="240" w:lineRule="auto"/>
        <w:rPr>
          <w:rFonts w:ascii="Times New Roman" w:hAnsi="Times New Roman"/>
          <w:i/>
          <w:sz w:val="16"/>
          <w:szCs w:val="16"/>
        </w:rPr>
      </w:pPr>
      <w:r w:rsidRPr="00AF4590">
        <w:rPr>
          <w:rFonts w:ascii="Times New Roman" w:hAnsi="Times New Roman"/>
          <w:i/>
          <w:sz w:val="16"/>
          <w:szCs w:val="16"/>
        </w:rPr>
        <w:t>n = godina predaje projektn</w:t>
      </w:r>
      <w:r w:rsidR="00212D57">
        <w:rPr>
          <w:rFonts w:ascii="Times New Roman" w:hAnsi="Times New Roman"/>
          <w:i/>
          <w:sz w:val="16"/>
          <w:szCs w:val="16"/>
        </w:rPr>
        <w:t>og prijedloga</w:t>
      </w:r>
    </w:p>
    <w:p w14:paraId="43F2BEBE" w14:textId="77777777" w:rsidR="00BD3BDC" w:rsidRPr="00AF4590" w:rsidRDefault="00BD3BDC" w:rsidP="00AF4590">
      <w:pPr>
        <w:spacing w:after="0" w:line="240" w:lineRule="auto"/>
        <w:rPr>
          <w:rFonts w:ascii="Times New Roman" w:hAnsi="Times New Roman"/>
          <w:i/>
          <w:sz w:val="16"/>
          <w:szCs w:val="16"/>
        </w:rPr>
      </w:pPr>
      <w:r w:rsidRPr="00AF4590">
        <w:rPr>
          <w:rFonts w:ascii="Times New Roman" w:hAnsi="Times New Roman"/>
          <w:i/>
          <w:sz w:val="16"/>
          <w:szCs w:val="16"/>
        </w:rPr>
        <w:t xml:space="preserve">m = godina završetka projekta </w:t>
      </w:r>
    </w:p>
    <w:p w14:paraId="528C5677" w14:textId="1845F8AF" w:rsidR="00BD3BDC" w:rsidRPr="00AF4590" w:rsidRDefault="00BD3BDC" w:rsidP="00AF4590">
      <w:pPr>
        <w:spacing w:after="0" w:line="240" w:lineRule="auto"/>
        <w:rPr>
          <w:rFonts w:ascii="Times New Roman" w:hAnsi="Times New Roman"/>
          <w:i/>
          <w:sz w:val="16"/>
          <w:szCs w:val="16"/>
        </w:rPr>
      </w:pPr>
      <w:r w:rsidRPr="00AF4590">
        <w:rPr>
          <w:rFonts w:ascii="Times New Roman" w:hAnsi="Times New Roman"/>
          <w:i/>
          <w:sz w:val="16"/>
          <w:szCs w:val="16"/>
        </w:rPr>
        <w:t>n – 1 = godina koja prethodi godini predaje projektn</w:t>
      </w:r>
      <w:r w:rsidR="00212D57">
        <w:rPr>
          <w:rFonts w:ascii="Times New Roman" w:hAnsi="Times New Roman"/>
          <w:i/>
          <w:sz w:val="16"/>
          <w:szCs w:val="16"/>
        </w:rPr>
        <w:t>og prijedloga</w:t>
      </w:r>
    </w:p>
    <w:p w14:paraId="6CDDEC18" w14:textId="77777777" w:rsidR="00BD3BDC" w:rsidRPr="00AF4590" w:rsidRDefault="00BD3BDC" w:rsidP="00AF4590">
      <w:pPr>
        <w:spacing w:after="0" w:line="240" w:lineRule="auto"/>
        <w:rPr>
          <w:i/>
          <w:sz w:val="16"/>
          <w:szCs w:val="16"/>
        </w:rPr>
      </w:pPr>
      <w:r w:rsidRPr="00AF4590">
        <w:rPr>
          <w:rFonts w:ascii="Times New Roman" w:hAnsi="Times New Roman"/>
          <w:i/>
          <w:sz w:val="16"/>
          <w:szCs w:val="16"/>
        </w:rPr>
        <w:t>m + 2 = druga godina nakon godine završetka projekta</w:t>
      </w:r>
    </w:p>
    <w:p w14:paraId="18B73EE5" w14:textId="77777777" w:rsidR="001319F5" w:rsidRPr="00924E66" w:rsidRDefault="00437559" w:rsidP="00607434">
      <w:pPr>
        <w:pStyle w:val="Heading1"/>
      </w:pPr>
      <w:r w:rsidRPr="00924E66">
        <w:lastRenderedPageBreak/>
        <w:t xml:space="preserve"> </w:t>
      </w:r>
      <w:bookmarkStart w:id="18" w:name="_Toc452468685"/>
      <w:bookmarkStart w:id="19" w:name="_Toc495059823"/>
      <w:r w:rsidR="008B360B" w:rsidRPr="00924E66">
        <w:t>Financijska alokacija, iznosi i intenziteti bespovratnih sredstava</w:t>
      </w:r>
      <w:bookmarkEnd w:id="18"/>
      <w:bookmarkEnd w:id="19"/>
    </w:p>
    <w:p w14:paraId="48F49981" w14:textId="785007F9" w:rsidR="008B360B" w:rsidRPr="00924E66" w:rsidRDefault="008B360B" w:rsidP="00AE7CCE">
      <w:pPr>
        <w:pStyle w:val="NoSpacing"/>
        <w:jc w:val="both"/>
        <w:rPr>
          <w:rFonts w:ascii="Times New Roman" w:hAnsi="Times New Roman" w:cs="Times New Roman"/>
          <w:sz w:val="24"/>
          <w:szCs w:val="24"/>
          <w:highlight w:val="lightGray"/>
        </w:rPr>
      </w:pPr>
      <w:r w:rsidRPr="00924E66">
        <w:rPr>
          <w:rFonts w:ascii="Times New Roman" w:hAnsi="Times New Roman" w:cs="Times New Roman"/>
          <w:sz w:val="24"/>
          <w:szCs w:val="24"/>
        </w:rPr>
        <w:t xml:space="preserve">Bespovratna sredstva dodjeljivat će se putem </w:t>
      </w:r>
      <w:r w:rsidR="003144AD" w:rsidRPr="00CF1098">
        <w:rPr>
          <w:rFonts w:ascii="Times New Roman" w:hAnsi="Times New Roman" w:cs="Times New Roman"/>
          <w:sz w:val="24"/>
          <w:szCs w:val="24"/>
        </w:rPr>
        <w:t>otvorenog postupka</w:t>
      </w:r>
      <w:r w:rsidR="004D6078" w:rsidRPr="00CF1098">
        <w:rPr>
          <w:rFonts w:ascii="Times New Roman" w:hAnsi="Times New Roman" w:cs="Times New Roman"/>
          <w:sz w:val="24"/>
          <w:szCs w:val="24"/>
        </w:rPr>
        <w:t xml:space="preserve"> u modalitetu </w:t>
      </w:r>
      <w:r w:rsidR="00A84079">
        <w:rPr>
          <w:rFonts w:ascii="Times New Roman" w:hAnsi="Times New Roman" w:cs="Times New Roman"/>
          <w:sz w:val="24"/>
          <w:szCs w:val="24"/>
        </w:rPr>
        <w:t>privremenog</w:t>
      </w:r>
      <w:r w:rsidR="00A84079" w:rsidRPr="00CF1098">
        <w:rPr>
          <w:rFonts w:ascii="Times New Roman" w:hAnsi="Times New Roman" w:cs="Times New Roman"/>
          <w:sz w:val="24"/>
          <w:szCs w:val="24"/>
        </w:rPr>
        <w:t xml:space="preserve"> </w:t>
      </w:r>
      <w:r w:rsidR="004D6078" w:rsidRPr="00CF1098">
        <w:rPr>
          <w:rFonts w:ascii="Times New Roman" w:hAnsi="Times New Roman" w:cs="Times New Roman"/>
          <w:sz w:val="24"/>
          <w:szCs w:val="24"/>
        </w:rPr>
        <w:t>poziva za</w:t>
      </w:r>
      <w:r w:rsidR="003144AD" w:rsidRPr="00CF1098">
        <w:rPr>
          <w:rFonts w:ascii="Times New Roman" w:hAnsi="Times New Roman" w:cs="Times New Roman"/>
          <w:sz w:val="24"/>
          <w:szCs w:val="24"/>
        </w:rPr>
        <w:t xml:space="preserve"> dodjel</w:t>
      </w:r>
      <w:r w:rsidR="004D6078" w:rsidRPr="00CF1098">
        <w:rPr>
          <w:rFonts w:ascii="Times New Roman" w:hAnsi="Times New Roman" w:cs="Times New Roman"/>
          <w:sz w:val="24"/>
          <w:szCs w:val="24"/>
        </w:rPr>
        <w:t>u</w:t>
      </w:r>
      <w:r w:rsidR="003144AD" w:rsidRPr="00CF1098">
        <w:rPr>
          <w:rFonts w:ascii="Times New Roman" w:hAnsi="Times New Roman" w:cs="Times New Roman"/>
          <w:sz w:val="24"/>
          <w:szCs w:val="24"/>
        </w:rPr>
        <w:t xml:space="preserve"> bespovratnih sredstava</w:t>
      </w:r>
      <w:r w:rsidR="00BD5293">
        <w:rPr>
          <w:rFonts w:ascii="Times New Roman" w:hAnsi="Times New Roman" w:cs="Times New Roman"/>
          <w:sz w:val="24"/>
          <w:szCs w:val="24"/>
        </w:rPr>
        <w:t xml:space="preserve">. </w:t>
      </w:r>
      <w:r w:rsidR="003144AD" w:rsidRPr="00CF1098">
        <w:rPr>
          <w:rFonts w:ascii="Times New Roman" w:hAnsi="Times New Roman" w:cs="Times New Roman"/>
          <w:sz w:val="24"/>
          <w:szCs w:val="24"/>
        </w:rPr>
        <w:t xml:space="preserve"> </w:t>
      </w:r>
    </w:p>
    <w:p w14:paraId="6AB1BA2F" w14:textId="77777777" w:rsidR="005946EF" w:rsidRPr="00924E66" w:rsidRDefault="005946EF" w:rsidP="00AE7CCE">
      <w:pPr>
        <w:pStyle w:val="NoSpacing"/>
        <w:jc w:val="both"/>
        <w:rPr>
          <w:rFonts w:ascii="Times New Roman" w:eastAsia="Calibri" w:hAnsi="Times New Roman" w:cs="Times New Roman"/>
          <w:sz w:val="24"/>
          <w:szCs w:val="24"/>
          <w:lang w:eastAsia="lt-LT"/>
        </w:rPr>
      </w:pPr>
    </w:p>
    <w:p w14:paraId="3F40927D" w14:textId="225F8D6C" w:rsidR="005946EF" w:rsidRPr="00645A4C" w:rsidRDefault="005946EF" w:rsidP="00AE7CCE">
      <w:pPr>
        <w:pStyle w:val="NoSpacing"/>
        <w:jc w:val="both"/>
        <w:rPr>
          <w:rFonts w:ascii="Times New Roman" w:eastAsia="Calibri" w:hAnsi="Times New Roman" w:cs="Times New Roman"/>
          <w:lang w:eastAsia="lt-LT"/>
        </w:rPr>
      </w:pPr>
      <w:r w:rsidRPr="00645A4C">
        <w:rPr>
          <w:rFonts w:ascii="Times New Roman" w:eastAsia="Calibri" w:hAnsi="Times New Roman" w:cs="Times New Roman"/>
          <w:sz w:val="24"/>
          <w:szCs w:val="24"/>
          <w:lang w:eastAsia="lt-LT"/>
        </w:rPr>
        <w:t xml:space="preserve">Ukupan raspoloživ iznos bespovratnih sredstava za dodjelu u okviru ovog Poziva je </w:t>
      </w:r>
      <w:r w:rsidR="00E63163" w:rsidRPr="00EF5A1E">
        <w:rPr>
          <w:rFonts w:ascii="Times New Roman" w:hAnsi="Times New Roman" w:cs="Times New Roman"/>
          <w:b/>
          <w:sz w:val="24"/>
          <w:szCs w:val="24"/>
        </w:rPr>
        <w:t xml:space="preserve">200.000.000,00 </w:t>
      </w:r>
      <w:r w:rsidRPr="00EF5A1E">
        <w:rPr>
          <w:rFonts w:ascii="Times New Roman" w:hAnsi="Times New Roman" w:cs="Times New Roman"/>
          <w:b/>
          <w:sz w:val="24"/>
          <w:szCs w:val="24"/>
        </w:rPr>
        <w:t>HRK</w:t>
      </w:r>
      <w:r w:rsidR="005644FD" w:rsidRPr="00645A4C">
        <w:rPr>
          <w:rFonts w:ascii="Times New Roman" w:hAnsi="Times New Roman" w:cs="Times New Roman"/>
          <w:sz w:val="24"/>
          <w:szCs w:val="24"/>
        </w:rPr>
        <w:t>.</w:t>
      </w:r>
    </w:p>
    <w:p w14:paraId="7D432186" w14:textId="21E2DAFD" w:rsidR="00050F0A" w:rsidRPr="00050F0A" w:rsidRDefault="004D6078" w:rsidP="00050F0A">
      <w:pPr>
        <w:pStyle w:val="NormalWebCharChar"/>
        <w:rPr>
          <w:rFonts w:ascii="Times New Roman" w:hAnsi="Times New Roman"/>
          <w:lang w:val="hr-HR"/>
        </w:rPr>
      </w:pPr>
      <w:r>
        <w:rPr>
          <w:rFonts w:ascii="Times New Roman" w:hAnsi="Times New Roman"/>
          <w:bCs/>
          <w:lang w:val="hr-HR" w:eastAsia="en-US"/>
        </w:rPr>
        <w:t xml:space="preserve">Najniža vrijednost potpore, odnosno najniži iznos bespovratnih sredstava koji se može dodijeliti pojedinom projektu iznosi </w:t>
      </w:r>
      <w:r w:rsidR="00E63163">
        <w:rPr>
          <w:rFonts w:ascii="Times New Roman" w:hAnsi="Times New Roman"/>
          <w:b/>
          <w:bCs/>
        </w:rPr>
        <w:t>75</w:t>
      </w:r>
      <w:r w:rsidRPr="00D267A5">
        <w:rPr>
          <w:rFonts w:ascii="Times New Roman" w:hAnsi="Times New Roman"/>
          <w:b/>
          <w:bCs/>
        </w:rPr>
        <w:t>0</w:t>
      </w:r>
      <w:r w:rsidRPr="00D267A5">
        <w:rPr>
          <w:rFonts w:ascii="Times New Roman" w:hAnsi="Times New Roman"/>
          <w:b/>
          <w:bCs/>
          <w:lang w:val="hr-HR" w:eastAsia="en-US"/>
        </w:rPr>
        <w:t>.000,00 HRK</w:t>
      </w:r>
      <w:r w:rsidRPr="00D267A5">
        <w:rPr>
          <w:rFonts w:ascii="Times New Roman" w:hAnsi="Times New Roman"/>
          <w:bCs/>
          <w:lang w:val="hr-HR" w:eastAsia="en-US"/>
        </w:rPr>
        <w:t>.</w:t>
      </w:r>
      <w:r>
        <w:rPr>
          <w:rFonts w:ascii="Times New Roman" w:hAnsi="Times New Roman"/>
          <w:bCs/>
          <w:lang w:val="hr-HR" w:eastAsia="en-US"/>
        </w:rPr>
        <w:t xml:space="preserve"> Ukupni iznos državne potpore i potpore male vrijednosti (vidi točku 1.5.) ne može prijeći prag od </w:t>
      </w:r>
      <w:r w:rsidR="00E63163">
        <w:rPr>
          <w:rFonts w:ascii="Times New Roman" w:hAnsi="Times New Roman"/>
          <w:b/>
          <w:bCs/>
          <w:lang w:val="hr-HR" w:eastAsia="en-US"/>
        </w:rPr>
        <w:t>15</w:t>
      </w:r>
      <w:r w:rsidRPr="004D6078">
        <w:rPr>
          <w:rFonts w:ascii="Times New Roman" w:hAnsi="Times New Roman"/>
          <w:b/>
          <w:bCs/>
          <w:lang w:val="hr-HR" w:eastAsia="en-US"/>
        </w:rPr>
        <w:t>.000.000,00 HRK.</w:t>
      </w:r>
    </w:p>
    <w:p w14:paraId="136A1136" w14:textId="77777777" w:rsidR="001319F5" w:rsidRPr="00924E66" w:rsidRDefault="005946EF" w:rsidP="00B52919">
      <w:pPr>
        <w:pStyle w:val="NoSpacing"/>
        <w:jc w:val="both"/>
        <w:rPr>
          <w:rFonts w:ascii="Times New Roman" w:eastAsia="Calibri" w:hAnsi="Times New Roman" w:cs="Times New Roman"/>
          <w:sz w:val="24"/>
          <w:szCs w:val="24"/>
          <w:lang w:eastAsia="lt-LT"/>
        </w:rPr>
      </w:pPr>
      <w:r w:rsidRPr="00924E66">
        <w:rPr>
          <w:rFonts w:ascii="Times New Roman" w:eastAsia="Calibri" w:hAnsi="Times New Roman" w:cs="Times New Roman"/>
          <w:sz w:val="24"/>
          <w:szCs w:val="24"/>
          <w:lang w:eastAsia="lt-LT"/>
        </w:rPr>
        <w:t>UT</w:t>
      </w:r>
      <w:r w:rsidR="00F23013" w:rsidRPr="00924E66">
        <w:rPr>
          <w:rFonts w:ascii="Times New Roman" w:eastAsia="Calibri" w:hAnsi="Times New Roman" w:cs="Times New Roman"/>
          <w:sz w:val="24"/>
          <w:szCs w:val="24"/>
          <w:lang w:eastAsia="lt-LT"/>
        </w:rPr>
        <w:t>/PT1</w:t>
      </w:r>
      <w:r w:rsidRPr="00924E66">
        <w:rPr>
          <w:rFonts w:ascii="Times New Roman" w:eastAsia="Calibri" w:hAnsi="Times New Roman" w:cs="Times New Roman"/>
          <w:sz w:val="24"/>
          <w:szCs w:val="24"/>
          <w:lang w:eastAsia="lt-LT"/>
        </w:rPr>
        <w:t xml:space="preserve"> zadržava pravo ne dodijeliti sva raspoloživa sredstva u okviru ovog Poziva.</w:t>
      </w:r>
    </w:p>
    <w:p w14:paraId="6722FE16" w14:textId="77777777" w:rsidR="003A226B" w:rsidRDefault="003A226B" w:rsidP="003A226B">
      <w:pPr>
        <w:pStyle w:val="NoSpacing"/>
        <w:rPr>
          <w:rFonts w:ascii="Times New Roman" w:eastAsia="Calibri" w:hAnsi="Times New Roman" w:cs="Times New Roman"/>
          <w:sz w:val="24"/>
          <w:szCs w:val="24"/>
          <w:lang w:eastAsia="lt-LT"/>
        </w:rPr>
      </w:pPr>
    </w:p>
    <w:p w14:paraId="295C26F9" w14:textId="77777777" w:rsidR="00B52919" w:rsidRPr="00050F0A" w:rsidRDefault="008B360B" w:rsidP="00B52919">
      <w:pPr>
        <w:pStyle w:val="NoSpacing"/>
        <w:jc w:val="both"/>
        <w:rPr>
          <w:rFonts w:ascii="Times New Roman" w:hAnsi="Times New Roman" w:cs="Times New Roman"/>
        </w:rPr>
      </w:pPr>
      <w:r w:rsidRPr="00050F0A">
        <w:rPr>
          <w:rFonts w:ascii="Times New Roman" w:hAnsi="Times New Roman" w:cs="Times New Roman"/>
          <w:sz w:val="24"/>
          <w:szCs w:val="24"/>
        </w:rPr>
        <w:t>Prijavitelj se obvezuje iz vlastitih sredstva ili vanjskim financiranjem (svime što ne predstavlja sredstva</w:t>
      </w:r>
      <w:r w:rsidR="00B03AF2" w:rsidRPr="00050F0A">
        <w:rPr>
          <w:rFonts w:ascii="Times New Roman" w:hAnsi="Times New Roman" w:cs="Times New Roman"/>
          <w:sz w:val="24"/>
          <w:szCs w:val="24"/>
        </w:rPr>
        <w:t xml:space="preserve"> iz bilo kojeg javnog izvora, uključuj</w:t>
      </w:r>
      <w:r w:rsidR="002F57FE" w:rsidRPr="00050F0A">
        <w:rPr>
          <w:rFonts w:ascii="Times New Roman" w:hAnsi="Times New Roman" w:cs="Times New Roman"/>
          <w:sz w:val="24"/>
          <w:szCs w:val="24"/>
        </w:rPr>
        <w:t xml:space="preserve">ući iz Europske unije, odnosno </w:t>
      </w:r>
      <w:r w:rsidR="003A226B">
        <w:rPr>
          <w:rFonts w:ascii="Times New Roman" w:hAnsi="Times New Roman" w:cs="Times New Roman"/>
          <w:sz w:val="24"/>
          <w:szCs w:val="24"/>
        </w:rPr>
        <w:t>E</w:t>
      </w:r>
      <w:r w:rsidR="00B03AF2" w:rsidRPr="00050F0A">
        <w:rPr>
          <w:rFonts w:ascii="Times New Roman" w:hAnsi="Times New Roman" w:cs="Times New Roman"/>
          <w:sz w:val="24"/>
          <w:szCs w:val="24"/>
        </w:rPr>
        <w:t>uropskih strukturnih i investicijskih fondova</w:t>
      </w:r>
      <w:r w:rsidRPr="00050F0A">
        <w:rPr>
          <w:rFonts w:ascii="Times New Roman" w:hAnsi="Times New Roman" w:cs="Times New Roman"/>
          <w:sz w:val="24"/>
          <w:szCs w:val="24"/>
        </w:rPr>
        <w:t>) osigurati:</w:t>
      </w:r>
    </w:p>
    <w:p w14:paraId="4F4FE44A" w14:textId="77777777" w:rsidR="008B360B" w:rsidRPr="00050F0A" w:rsidRDefault="008B360B" w:rsidP="00B52919">
      <w:pPr>
        <w:pStyle w:val="NoSpacing"/>
        <w:jc w:val="both"/>
        <w:rPr>
          <w:rFonts w:ascii="Times New Roman" w:hAnsi="Times New Roman" w:cs="Times New Roman"/>
        </w:rPr>
      </w:pPr>
      <w:r w:rsidRPr="00050F0A">
        <w:rPr>
          <w:rFonts w:ascii="Times New Roman" w:hAnsi="Times New Roman" w:cs="Times New Roman"/>
        </w:rPr>
        <w:t xml:space="preserve"> </w:t>
      </w:r>
    </w:p>
    <w:p w14:paraId="46F5CFD0" w14:textId="77777777" w:rsidR="008B360B" w:rsidRPr="00050F0A" w:rsidRDefault="008B360B" w:rsidP="00D3112F">
      <w:pPr>
        <w:pStyle w:val="ListParagraph"/>
        <w:numPr>
          <w:ilvl w:val="0"/>
          <w:numId w:val="6"/>
        </w:numPr>
        <w:spacing w:after="15"/>
        <w:jc w:val="both"/>
        <w:rPr>
          <w:rFonts w:ascii="Times New Roman" w:hAnsi="Times New Roman" w:cs="Times New Roman"/>
          <w:sz w:val="24"/>
          <w:szCs w:val="24"/>
        </w:rPr>
      </w:pPr>
      <w:r w:rsidRPr="00050F0A">
        <w:rPr>
          <w:rFonts w:ascii="Times New Roman" w:hAnsi="Times New Roman" w:cs="Times New Roman"/>
          <w:sz w:val="24"/>
          <w:szCs w:val="24"/>
        </w:rPr>
        <w:t xml:space="preserve">sredstva za financiranje razlike između iznosa ukupnih prihvatljivih izdataka projektnog prijedloga te iznosa bespovratnih sredstava iz </w:t>
      </w:r>
      <w:r w:rsidR="00050F0A" w:rsidRPr="00050F0A">
        <w:rPr>
          <w:rFonts w:ascii="Times New Roman" w:hAnsi="Times New Roman" w:cs="Times New Roman"/>
          <w:sz w:val="24"/>
          <w:szCs w:val="24"/>
        </w:rPr>
        <w:t>EFRR</w:t>
      </w:r>
      <w:r w:rsidRPr="00050F0A">
        <w:rPr>
          <w:rFonts w:ascii="Times New Roman" w:hAnsi="Times New Roman" w:cs="Times New Roman"/>
          <w:sz w:val="24"/>
          <w:szCs w:val="24"/>
        </w:rPr>
        <w:t xml:space="preserve"> dodijeljenih za financiranje prihvatljivih izdataka u sklopu ovog Poziva,  </w:t>
      </w:r>
    </w:p>
    <w:p w14:paraId="5F322BBD" w14:textId="71ABFA85" w:rsidR="00F73354" w:rsidRDefault="008B360B" w:rsidP="00D3112F">
      <w:pPr>
        <w:pStyle w:val="ListParagraph"/>
        <w:numPr>
          <w:ilvl w:val="0"/>
          <w:numId w:val="6"/>
        </w:numPr>
        <w:spacing w:after="15"/>
        <w:jc w:val="both"/>
        <w:rPr>
          <w:rFonts w:ascii="Times New Roman" w:hAnsi="Times New Roman" w:cs="Times New Roman"/>
          <w:sz w:val="24"/>
          <w:szCs w:val="24"/>
        </w:rPr>
      </w:pPr>
      <w:r w:rsidRPr="00050F0A">
        <w:rPr>
          <w:rFonts w:ascii="Times New Roman" w:hAnsi="Times New Roman" w:cs="Times New Roman"/>
          <w:sz w:val="24"/>
          <w:szCs w:val="24"/>
        </w:rPr>
        <w:t xml:space="preserve">sredstva za financiranje ukupnih neprihvatljivih </w:t>
      </w:r>
      <w:r w:rsidR="00BF5A28" w:rsidRPr="00050F0A">
        <w:rPr>
          <w:rFonts w:ascii="Times New Roman" w:hAnsi="Times New Roman" w:cs="Times New Roman"/>
          <w:sz w:val="24"/>
          <w:szCs w:val="24"/>
        </w:rPr>
        <w:t>troškova</w:t>
      </w:r>
      <w:r w:rsidRPr="00050F0A">
        <w:rPr>
          <w:rFonts w:ascii="Times New Roman" w:hAnsi="Times New Roman" w:cs="Times New Roman"/>
          <w:sz w:val="24"/>
          <w:szCs w:val="24"/>
        </w:rPr>
        <w:t xml:space="preserve"> unutar projektnog prijedloga</w:t>
      </w:r>
      <w:r w:rsidR="00212D57">
        <w:rPr>
          <w:rFonts w:ascii="Times New Roman" w:hAnsi="Times New Roman" w:cs="Times New Roman"/>
          <w:sz w:val="24"/>
          <w:szCs w:val="24"/>
        </w:rPr>
        <w:t>,</w:t>
      </w:r>
    </w:p>
    <w:p w14:paraId="4B4C7038" w14:textId="77777777" w:rsidR="00212D57" w:rsidRDefault="00212D57" w:rsidP="00212D57">
      <w:pPr>
        <w:spacing w:after="15"/>
        <w:jc w:val="both"/>
        <w:rPr>
          <w:rFonts w:ascii="Times New Roman" w:hAnsi="Times New Roman" w:cs="Times New Roman"/>
          <w:sz w:val="24"/>
          <w:szCs w:val="24"/>
        </w:rPr>
      </w:pPr>
    </w:p>
    <w:p w14:paraId="22C4CEF3" w14:textId="53CA6A6B" w:rsidR="00F73354" w:rsidRPr="00212D57" w:rsidRDefault="00212D57" w:rsidP="00212D57">
      <w:pPr>
        <w:spacing w:after="15"/>
        <w:jc w:val="both"/>
        <w:rPr>
          <w:rFonts w:ascii="Times New Roman" w:hAnsi="Times New Roman" w:cs="Times New Roman"/>
          <w:sz w:val="24"/>
          <w:szCs w:val="24"/>
        </w:rPr>
      </w:pPr>
      <w:r>
        <w:rPr>
          <w:rFonts w:ascii="Times New Roman" w:hAnsi="Times New Roman" w:cs="Times New Roman"/>
          <w:sz w:val="24"/>
          <w:szCs w:val="24"/>
        </w:rPr>
        <w:t>K</w:t>
      </w:r>
      <w:r w:rsidR="00F73354" w:rsidRPr="00212D57">
        <w:rPr>
          <w:rFonts w:ascii="Times New Roman" w:hAnsi="Times New Roman" w:cs="Times New Roman"/>
          <w:sz w:val="24"/>
          <w:szCs w:val="24"/>
        </w:rPr>
        <w:t>ombinacija financijskih sredstava i bespovratnih sredstava iz ESI fondova nije dopuštena.</w:t>
      </w:r>
    </w:p>
    <w:p w14:paraId="7343F938" w14:textId="6CAFC7B7" w:rsidR="00B52919" w:rsidRDefault="00B52919" w:rsidP="00F73354">
      <w:pPr>
        <w:spacing w:after="0" w:line="240" w:lineRule="auto"/>
        <w:ind w:left="360"/>
        <w:jc w:val="both"/>
        <w:rPr>
          <w:rFonts w:ascii="Times New Roman" w:hAnsi="Times New Roman" w:cs="Times New Roman"/>
        </w:rPr>
      </w:pPr>
    </w:p>
    <w:p w14:paraId="11BCDB59" w14:textId="77777777" w:rsidR="005946EF" w:rsidRPr="004D6078" w:rsidRDefault="00B52919" w:rsidP="00607434">
      <w:pPr>
        <w:pStyle w:val="Heading1"/>
      </w:pPr>
      <w:bookmarkStart w:id="20" w:name="_Toc452468686"/>
      <w:bookmarkStart w:id="21" w:name="_Toc423702370"/>
      <w:bookmarkStart w:id="22" w:name="_Toc425930843"/>
      <w:r w:rsidRPr="004D6078">
        <w:t xml:space="preserve"> </w:t>
      </w:r>
      <w:bookmarkStart w:id="23" w:name="_Toc495059824"/>
      <w:r w:rsidR="005946EF" w:rsidRPr="004D6078">
        <w:t>Obveze koje se odnose na državne potpore</w:t>
      </w:r>
      <w:r w:rsidR="00262ED4" w:rsidRPr="004D6078">
        <w:t xml:space="preserve"> </w:t>
      </w:r>
      <w:r w:rsidR="005946EF" w:rsidRPr="004D6078">
        <w:t>/</w:t>
      </w:r>
      <w:r w:rsidR="00262ED4" w:rsidRPr="004D6078">
        <w:t xml:space="preserve"> </w:t>
      </w:r>
      <w:r w:rsidR="005946EF" w:rsidRPr="004D6078">
        <w:t>Vrste, iznos i intenzitet potpore</w:t>
      </w:r>
      <w:bookmarkEnd w:id="20"/>
      <w:bookmarkEnd w:id="23"/>
    </w:p>
    <w:bookmarkEnd w:id="21"/>
    <w:bookmarkEnd w:id="22"/>
    <w:p w14:paraId="11C8850C" w14:textId="77777777" w:rsidR="00A61162" w:rsidRPr="00A61162" w:rsidRDefault="00A61162" w:rsidP="004E030A">
      <w:pPr>
        <w:pStyle w:val="NoSpacing"/>
        <w:jc w:val="both"/>
        <w:rPr>
          <w:rFonts w:ascii="Times New Roman" w:hAnsi="Times New Roman" w:cs="Times New Roman"/>
          <w:sz w:val="24"/>
          <w:szCs w:val="24"/>
        </w:rPr>
      </w:pPr>
      <w:r w:rsidRPr="00A61162">
        <w:rPr>
          <w:rFonts w:ascii="Times New Roman" w:hAnsi="Times New Roman" w:cs="Times New Roman"/>
          <w:sz w:val="24"/>
          <w:szCs w:val="24"/>
        </w:rPr>
        <w:t>Bespovratna sredstva koja će se dodijeliti putem ovog Poziva smatraju se državnom potporom u smislu članka 107 (1) UFEU</w:t>
      </w:r>
      <w:r>
        <w:rPr>
          <w:rFonts w:ascii="Times New Roman" w:hAnsi="Times New Roman" w:cs="Times New Roman"/>
          <w:sz w:val="24"/>
          <w:szCs w:val="24"/>
        </w:rPr>
        <w:t>.</w:t>
      </w:r>
    </w:p>
    <w:p w14:paraId="54A4CA17" w14:textId="77777777" w:rsidR="00A61162" w:rsidRPr="00924E66" w:rsidRDefault="00A61162" w:rsidP="004E030A">
      <w:pPr>
        <w:pStyle w:val="NoSpacing"/>
        <w:jc w:val="both"/>
        <w:rPr>
          <w:rFonts w:ascii="Times New Roman" w:hAnsi="Times New Roman" w:cs="Times New Roman"/>
          <w:sz w:val="24"/>
          <w:szCs w:val="24"/>
          <w:highlight w:val="yellow"/>
        </w:rPr>
      </w:pPr>
    </w:p>
    <w:p w14:paraId="50E9BF0D" w14:textId="77777777" w:rsidR="004D6078" w:rsidRPr="00F73354" w:rsidRDefault="004D6078" w:rsidP="004D6078">
      <w:pPr>
        <w:shd w:val="clear" w:color="auto" w:fill="FFFFFF" w:themeFill="background1"/>
        <w:rPr>
          <w:rFonts w:ascii="Times New Roman" w:hAnsi="Times New Roman"/>
          <w:b/>
          <w:color w:val="2E74B5" w:themeColor="accent1" w:themeShade="BF"/>
          <w:sz w:val="24"/>
          <w:szCs w:val="24"/>
        </w:rPr>
      </w:pPr>
      <w:r w:rsidRPr="00F73354">
        <w:rPr>
          <w:rFonts w:ascii="Times New Roman" w:hAnsi="Times New Roman"/>
          <w:b/>
          <w:color w:val="2E74B5" w:themeColor="accent1" w:themeShade="BF"/>
          <w:sz w:val="24"/>
          <w:szCs w:val="24"/>
        </w:rPr>
        <w:t>Iznos i intenziteti potpora</w:t>
      </w:r>
    </w:p>
    <w:p w14:paraId="325348BD" w14:textId="77777777" w:rsidR="004D6078" w:rsidRPr="00F73354" w:rsidRDefault="004D6078" w:rsidP="004D6078">
      <w:pPr>
        <w:shd w:val="clear" w:color="auto" w:fill="FFFFFF" w:themeFill="background1"/>
        <w:tabs>
          <w:tab w:val="left" w:pos="0"/>
          <w:tab w:val="left" w:pos="284"/>
        </w:tabs>
        <w:spacing w:after="0"/>
        <w:rPr>
          <w:rFonts w:ascii="Times New Roman" w:hAnsi="Times New Roman"/>
          <w:b/>
          <w:color w:val="2E74B5" w:themeColor="accent1" w:themeShade="BF"/>
          <w:sz w:val="24"/>
          <w:szCs w:val="24"/>
          <w:u w:val="single"/>
        </w:rPr>
      </w:pPr>
      <w:r w:rsidRPr="00F73354">
        <w:rPr>
          <w:rFonts w:ascii="Times New Roman" w:hAnsi="Times New Roman"/>
          <w:b/>
          <w:color w:val="2E74B5" w:themeColor="accent1" w:themeShade="BF"/>
          <w:sz w:val="24"/>
          <w:szCs w:val="24"/>
          <w:u w:val="single"/>
        </w:rPr>
        <w:t xml:space="preserve">A) Regionalne potpore </w:t>
      </w:r>
    </w:p>
    <w:p w14:paraId="401A4D88" w14:textId="0C1D0427" w:rsidR="004D6078" w:rsidRPr="00261673" w:rsidRDefault="004D6078" w:rsidP="008F25C1">
      <w:pPr>
        <w:pStyle w:val="ListParagraph2"/>
        <w:numPr>
          <w:ilvl w:val="0"/>
          <w:numId w:val="24"/>
        </w:numPr>
        <w:shd w:val="clear" w:color="auto" w:fill="FFFFFF" w:themeFill="background1"/>
        <w:tabs>
          <w:tab w:val="left" w:pos="426"/>
        </w:tabs>
        <w:spacing w:after="80"/>
        <w:ind w:left="284" w:hanging="284"/>
        <w:rPr>
          <w:lang w:val="hr-HR"/>
        </w:rPr>
      </w:pPr>
      <w:r w:rsidRPr="00261673">
        <w:rPr>
          <w:lang w:val="hr-HR"/>
        </w:rPr>
        <w:t>Regionalne potpore, dodjeljuju se za početno ulaganje</w:t>
      </w:r>
      <w:r>
        <w:rPr>
          <w:rStyle w:val="FootnoteReference"/>
          <w:lang w:val="hr-HR"/>
        </w:rPr>
        <w:footnoteReference w:id="3"/>
      </w:r>
      <w:r w:rsidR="00212D57">
        <w:rPr>
          <w:lang w:val="hr-HR"/>
        </w:rPr>
        <w:t>.</w:t>
      </w:r>
      <w:r w:rsidRPr="00261673">
        <w:rPr>
          <w:lang w:val="hr-HR"/>
        </w:rPr>
        <w:t xml:space="preserve"> </w:t>
      </w:r>
    </w:p>
    <w:p w14:paraId="4C1D3033" w14:textId="77777777" w:rsidR="004D6078" w:rsidRDefault="004D6078" w:rsidP="008F25C1">
      <w:pPr>
        <w:pStyle w:val="ListParagraph2"/>
        <w:numPr>
          <w:ilvl w:val="0"/>
          <w:numId w:val="24"/>
        </w:numPr>
        <w:shd w:val="clear" w:color="auto" w:fill="FFFFFF" w:themeFill="background1"/>
        <w:tabs>
          <w:tab w:val="clear" w:pos="4320"/>
          <w:tab w:val="clear" w:pos="8640"/>
          <w:tab w:val="left" w:pos="426"/>
        </w:tabs>
        <w:spacing w:after="80"/>
        <w:ind w:left="284" w:hanging="284"/>
        <w:rPr>
          <w:lang w:val="hr-HR"/>
        </w:rPr>
      </w:pPr>
      <w:r>
        <w:rPr>
          <w:lang w:val="hr-HR"/>
        </w:rPr>
        <w:t xml:space="preserve">Intenzitet regionalne potpore izračunava se sukladno Karti regionalnih potpora RH i Zaključku Vlade Republike Hrvatske </w:t>
      </w:r>
      <w:r w:rsidR="006B2882">
        <w:rPr>
          <w:lang w:val="hr-HR"/>
        </w:rPr>
        <w:t>(</w:t>
      </w:r>
      <w:r>
        <w:rPr>
          <w:lang w:val="hr-HR"/>
        </w:rPr>
        <w:t>KLASA: 022-03/14-07/145, URBROJ: 50301-05/</w:t>
      </w:r>
      <w:proofErr w:type="spellStart"/>
      <w:r>
        <w:rPr>
          <w:lang w:val="hr-HR"/>
        </w:rPr>
        <w:t>05</w:t>
      </w:r>
      <w:proofErr w:type="spellEnd"/>
      <w:r>
        <w:rPr>
          <w:lang w:val="hr-HR"/>
        </w:rPr>
        <w:t xml:space="preserve">-14-2 od 24. travnja 2014. </w:t>
      </w:r>
      <w:r w:rsidR="006B2882">
        <w:rPr>
          <w:lang w:val="hr-HR"/>
        </w:rPr>
        <w:t xml:space="preserve">godine) </w:t>
      </w:r>
      <w:r>
        <w:rPr>
          <w:lang w:val="hr-HR"/>
        </w:rPr>
        <w:t>te iznosi</w:t>
      </w:r>
      <w:r>
        <w:rPr>
          <w:b/>
          <w:bCs/>
          <w:lang w:val="hr-HR"/>
        </w:rPr>
        <w:t xml:space="preserve"> 35% za srednje poduzetnike i 45% za mikro i male poduzetnike</w:t>
      </w:r>
      <w:r>
        <w:rPr>
          <w:lang w:val="hr-HR"/>
        </w:rPr>
        <w:t>.</w:t>
      </w:r>
    </w:p>
    <w:p w14:paraId="16CEED8C" w14:textId="1474B7A3" w:rsidR="004D6078" w:rsidRDefault="004D6078" w:rsidP="008F25C1">
      <w:pPr>
        <w:pStyle w:val="ListParagraph2"/>
        <w:numPr>
          <w:ilvl w:val="0"/>
          <w:numId w:val="24"/>
        </w:numPr>
        <w:shd w:val="clear" w:color="auto" w:fill="FFFFFF" w:themeFill="background1"/>
        <w:tabs>
          <w:tab w:val="clear" w:pos="4320"/>
          <w:tab w:val="clear" w:pos="8640"/>
          <w:tab w:val="left" w:pos="426"/>
        </w:tabs>
        <w:spacing w:after="80"/>
        <w:ind w:left="284" w:hanging="284"/>
        <w:rPr>
          <w:lang w:val="hr-HR"/>
        </w:rPr>
      </w:pPr>
      <w:r>
        <w:rPr>
          <w:lang w:val="hr-HR"/>
        </w:rPr>
        <w:t xml:space="preserve">Iznos potpore (maksimalni iznos potpore) iz stavka 1. po ovom Pozivu ne može prijeći prag od </w:t>
      </w:r>
      <w:r w:rsidR="00BE6DF2">
        <w:rPr>
          <w:lang w:val="hr-HR"/>
        </w:rPr>
        <w:t>15</w:t>
      </w:r>
      <w:r>
        <w:rPr>
          <w:lang w:val="hr-HR"/>
        </w:rPr>
        <w:t>.000.000,00 HRK.</w:t>
      </w:r>
    </w:p>
    <w:p w14:paraId="1B7BBF3F" w14:textId="77777777" w:rsidR="004D6078" w:rsidRDefault="004D6078" w:rsidP="008F25C1">
      <w:pPr>
        <w:pStyle w:val="ListParagraph2"/>
        <w:numPr>
          <w:ilvl w:val="0"/>
          <w:numId w:val="24"/>
        </w:numPr>
        <w:shd w:val="clear" w:color="auto" w:fill="FFFFFF" w:themeFill="background1"/>
        <w:tabs>
          <w:tab w:val="clear" w:pos="4320"/>
          <w:tab w:val="clear" w:pos="8640"/>
          <w:tab w:val="left" w:pos="426"/>
        </w:tabs>
        <w:spacing w:after="80"/>
        <w:ind w:left="284" w:hanging="284"/>
        <w:rPr>
          <w:lang w:val="hr-HR"/>
        </w:rPr>
      </w:pPr>
      <w:r>
        <w:rPr>
          <w:lang w:val="hr-HR"/>
        </w:rPr>
        <w:t xml:space="preserve">Korisnik potpore mora osigurati financijski doprinos od najmanje 25% prihvatljivih troškova iz vlastitih izvora ili vanjskim financiranjem, u obliku oslobođenom od bilo </w:t>
      </w:r>
      <w:r w:rsidR="00BF0375">
        <w:rPr>
          <w:lang w:val="hr-HR"/>
        </w:rPr>
        <w:t>kakvih javnih sredstava</w:t>
      </w:r>
      <w:r>
        <w:rPr>
          <w:lang w:val="hr-HR"/>
        </w:rPr>
        <w:t>.</w:t>
      </w:r>
    </w:p>
    <w:p w14:paraId="5CB5B038" w14:textId="77777777" w:rsidR="00A63709" w:rsidRPr="00A63709" w:rsidRDefault="00A63709" w:rsidP="00A63709">
      <w:pPr>
        <w:pStyle w:val="NormalWebCharChar"/>
        <w:rPr>
          <w:lang w:val="hr-HR"/>
        </w:rPr>
      </w:pPr>
    </w:p>
    <w:p w14:paraId="75648DE1" w14:textId="77777777" w:rsidR="004D6078" w:rsidRPr="00F73354" w:rsidRDefault="004D6078" w:rsidP="004D6078">
      <w:pPr>
        <w:shd w:val="clear" w:color="auto" w:fill="FFFFFF" w:themeFill="background1"/>
        <w:spacing w:after="0"/>
        <w:rPr>
          <w:rFonts w:ascii="Times New Roman" w:hAnsi="Times New Roman"/>
          <w:color w:val="2E74B5" w:themeColor="accent1" w:themeShade="BF"/>
          <w:sz w:val="24"/>
          <w:szCs w:val="24"/>
          <w:u w:val="single"/>
        </w:rPr>
      </w:pPr>
      <w:r w:rsidRPr="00F73354">
        <w:rPr>
          <w:rStyle w:val="hps"/>
          <w:rFonts w:ascii="Times New Roman" w:hAnsi="Times New Roman"/>
          <w:b/>
          <w:color w:val="2E74B5" w:themeColor="accent1" w:themeShade="BF"/>
          <w:sz w:val="24"/>
          <w:szCs w:val="24"/>
          <w:u w:val="single"/>
        </w:rPr>
        <w:lastRenderedPageBreak/>
        <w:t>B) Potpore za</w:t>
      </w:r>
      <w:r w:rsidRPr="00F73354">
        <w:rPr>
          <w:rFonts w:ascii="Times New Roman" w:hAnsi="Times New Roman"/>
          <w:b/>
          <w:color w:val="2E74B5" w:themeColor="accent1" w:themeShade="BF"/>
          <w:sz w:val="24"/>
          <w:szCs w:val="24"/>
          <w:u w:val="single"/>
        </w:rPr>
        <w:t xml:space="preserve"> </w:t>
      </w:r>
      <w:r w:rsidRPr="00F73354">
        <w:rPr>
          <w:rStyle w:val="hps"/>
          <w:rFonts w:ascii="Times New Roman" w:hAnsi="Times New Roman"/>
          <w:b/>
          <w:color w:val="2E74B5" w:themeColor="accent1" w:themeShade="BF"/>
          <w:sz w:val="24"/>
          <w:szCs w:val="24"/>
          <w:u w:val="single"/>
        </w:rPr>
        <w:t>savjetodavne usluge u korist</w:t>
      </w:r>
      <w:r w:rsidRPr="00F73354">
        <w:rPr>
          <w:rFonts w:ascii="Times New Roman" w:hAnsi="Times New Roman"/>
          <w:b/>
          <w:color w:val="2E74B5" w:themeColor="accent1" w:themeShade="BF"/>
          <w:sz w:val="24"/>
          <w:szCs w:val="24"/>
          <w:u w:val="single"/>
        </w:rPr>
        <w:t xml:space="preserve"> </w:t>
      </w:r>
      <w:r w:rsidRPr="00F73354">
        <w:rPr>
          <w:rStyle w:val="hps"/>
          <w:rFonts w:ascii="Times New Roman" w:hAnsi="Times New Roman"/>
          <w:b/>
          <w:color w:val="2E74B5" w:themeColor="accent1" w:themeShade="BF"/>
          <w:sz w:val="24"/>
          <w:szCs w:val="24"/>
          <w:u w:val="single"/>
        </w:rPr>
        <w:t xml:space="preserve">MSP-ova </w:t>
      </w:r>
    </w:p>
    <w:p w14:paraId="2DA3E135" w14:textId="77777777" w:rsidR="004D6078" w:rsidRDefault="004D6078" w:rsidP="004D6078">
      <w:pPr>
        <w:pStyle w:val="ListParagraph2"/>
        <w:shd w:val="clear" w:color="auto" w:fill="FFFFFF" w:themeFill="background1"/>
        <w:tabs>
          <w:tab w:val="left" w:pos="284"/>
        </w:tabs>
        <w:spacing w:after="80"/>
        <w:ind w:left="284" w:hanging="284"/>
        <w:rPr>
          <w:rStyle w:val="hps"/>
          <w:lang w:val="hr-HR"/>
        </w:rPr>
      </w:pPr>
      <w:r>
        <w:rPr>
          <w:rStyle w:val="hps"/>
          <w:lang w:val="hr-HR"/>
        </w:rPr>
        <w:t>1.  Potpore za savjetodavne usluge u korist MSP-a mogu se dodijeliti isključivo pod uvjetom da su izravno povezane s projektom za koji se dodjeljuje regionalna potpora.</w:t>
      </w:r>
    </w:p>
    <w:p w14:paraId="03037A76" w14:textId="77777777" w:rsidR="004D6078" w:rsidRDefault="004D6078" w:rsidP="004D6078">
      <w:pPr>
        <w:pStyle w:val="ListParagraph2"/>
        <w:shd w:val="clear" w:color="auto" w:fill="FFFFFF" w:themeFill="background1"/>
        <w:tabs>
          <w:tab w:val="left" w:pos="284"/>
        </w:tabs>
        <w:spacing w:after="80"/>
        <w:ind w:left="284" w:hanging="284"/>
        <w:rPr>
          <w:lang w:val="hr-HR"/>
        </w:rPr>
      </w:pPr>
      <w:r>
        <w:rPr>
          <w:rStyle w:val="hps"/>
          <w:lang w:val="hr-HR"/>
        </w:rPr>
        <w:t>2. Intenzitet potpore za</w:t>
      </w:r>
      <w:r>
        <w:rPr>
          <w:lang w:val="hr-HR"/>
        </w:rPr>
        <w:t xml:space="preserve"> </w:t>
      </w:r>
      <w:r>
        <w:rPr>
          <w:rStyle w:val="hps"/>
          <w:lang w:val="hr-HR"/>
        </w:rPr>
        <w:t>savjetodavne usluge u korist</w:t>
      </w:r>
      <w:r>
        <w:rPr>
          <w:lang w:val="hr-HR"/>
        </w:rPr>
        <w:t xml:space="preserve"> </w:t>
      </w:r>
      <w:r>
        <w:rPr>
          <w:rStyle w:val="hps"/>
          <w:lang w:val="hr-HR"/>
        </w:rPr>
        <w:t>MSP-ova</w:t>
      </w:r>
      <w:r>
        <w:rPr>
          <w:lang w:val="hr-HR"/>
        </w:rPr>
        <w:t xml:space="preserve"> </w:t>
      </w:r>
      <w:r>
        <w:rPr>
          <w:rStyle w:val="hps"/>
          <w:lang w:val="hr-HR"/>
        </w:rPr>
        <w:t>ne može</w:t>
      </w:r>
      <w:r>
        <w:rPr>
          <w:lang w:val="hr-HR"/>
        </w:rPr>
        <w:t xml:space="preserve"> </w:t>
      </w:r>
      <w:r>
        <w:rPr>
          <w:rStyle w:val="hps"/>
          <w:lang w:val="hr-HR"/>
        </w:rPr>
        <w:t xml:space="preserve">prelaziti </w:t>
      </w:r>
      <w:r w:rsidRPr="00BE6DF2">
        <w:rPr>
          <w:rStyle w:val="hps"/>
          <w:b/>
          <w:lang w:val="hr-HR"/>
        </w:rPr>
        <w:t>50</w:t>
      </w:r>
      <w:r w:rsidRPr="00BE6DF2">
        <w:rPr>
          <w:b/>
          <w:lang w:val="hr-HR"/>
        </w:rPr>
        <w:t xml:space="preserve">% prihvatljivih </w:t>
      </w:r>
      <w:r w:rsidRPr="00BE6DF2">
        <w:rPr>
          <w:rStyle w:val="hps"/>
          <w:b/>
          <w:lang w:val="hr-HR"/>
        </w:rPr>
        <w:t>troškova.</w:t>
      </w:r>
    </w:p>
    <w:p w14:paraId="377DA9EE" w14:textId="77777777" w:rsidR="004D6078" w:rsidRDefault="004D6078" w:rsidP="004D6078">
      <w:pPr>
        <w:pStyle w:val="ListParagraph2"/>
        <w:shd w:val="clear" w:color="auto" w:fill="FFFFFF" w:themeFill="background1"/>
        <w:tabs>
          <w:tab w:val="left" w:pos="284"/>
        </w:tabs>
        <w:spacing w:after="80"/>
        <w:ind w:left="284" w:hanging="284"/>
        <w:rPr>
          <w:lang w:val="hr-HR"/>
        </w:rPr>
      </w:pPr>
      <w:r>
        <w:rPr>
          <w:lang w:val="hr-HR"/>
        </w:rPr>
        <w:t xml:space="preserve">3. Iznos potpore (maksimalni iznos potpore) iz stavka 1. po ovom Pozivu ne može prijeći prag od </w:t>
      </w:r>
      <w:r w:rsidR="00BF0375">
        <w:rPr>
          <w:lang w:val="hr-HR"/>
        </w:rPr>
        <w:t>1</w:t>
      </w:r>
      <w:r>
        <w:rPr>
          <w:lang w:val="hr-HR"/>
        </w:rPr>
        <w:t>.000.000,00 HRK po poduzetniku po projektu.</w:t>
      </w:r>
    </w:p>
    <w:p w14:paraId="6AECD79E" w14:textId="77777777" w:rsidR="004D6078" w:rsidRPr="00F73354" w:rsidRDefault="004D6078" w:rsidP="004D6078">
      <w:pPr>
        <w:pStyle w:val="ListParagraph2"/>
        <w:shd w:val="clear" w:color="auto" w:fill="FFFFFF" w:themeFill="background1"/>
        <w:spacing w:after="80"/>
        <w:ind w:left="0" w:firstLine="0"/>
        <w:rPr>
          <w:rStyle w:val="hps"/>
          <w:b/>
          <w:color w:val="2E74B5" w:themeColor="accent1" w:themeShade="BF"/>
          <w:u w:val="single"/>
          <w:lang w:val="hr-HR"/>
        </w:rPr>
      </w:pPr>
      <w:r w:rsidRPr="00F73354">
        <w:rPr>
          <w:rStyle w:val="hps"/>
          <w:b/>
          <w:color w:val="2E74B5" w:themeColor="accent1" w:themeShade="BF"/>
          <w:u w:val="single"/>
          <w:lang w:val="hr-HR"/>
        </w:rPr>
        <w:t xml:space="preserve">C) Potpore MSP-ovima za sudjelovanje na sajmovima </w:t>
      </w:r>
    </w:p>
    <w:p w14:paraId="1B18B62C" w14:textId="77777777" w:rsidR="004D6078" w:rsidRDefault="004D6078" w:rsidP="008F25C1">
      <w:pPr>
        <w:pStyle w:val="ListParagraph2"/>
        <w:numPr>
          <w:ilvl w:val="0"/>
          <w:numId w:val="25"/>
        </w:numPr>
        <w:shd w:val="clear" w:color="auto" w:fill="FFFFFF" w:themeFill="background1"/>
        <w:tabs>
          <w:tab w:val="clear" w:pos="4320"/>
          <w:tab w:val="center" w:pos="709"/>
        </w:tabs>
        <w:spacing w:after="80"/>
        <w:rPr>
          <w:lang w:val="hr-HR"/>
        </w:rPr>
      </w:pPr>
      <w:r>
        <w:rPr>
          <w:rStyle w:val="hps"/>
          <w:lang w:val="hr-HR"/>
        </w:rPr>
        <w:t>Potpore za</w:t>
      </w:r>
      <w:r>
        <w:rPr>
          <w:lang w:val="hr-HR"/>
        </w:rPr>
        <w:t xml:space="preserve"> </w:t>
      </w:r>
      <w:r>
        <w:rPr>
          <w:rStyle w:val="hps"/>
          <w:lang w:val="hr-HR"/>
        </w:rPr>
        <w:t>sudjelovanje na</w:t>
      </w:r>
      <w:r>
        <w:rPr>
          <w:lang w:val="hr-HR"/>
        </w:rPr>
        <w:t xml:space="preserve"> </w:t>
      </w:r>
      <w:r>
        <w:rPr>
          <w:rStyle w:val="hps"/>
          <w:lang w:val="hr-HR"/>
        </w:rPr>
        <w:t xml:space="preserve">sajmovima </w:t>
      </w:r>
      <w:r>
        <w:rPr>
          <w:lang w:val="hr-HR"/>
        </w:rPr>
        <w:t xml:space="preserve">mogu se dodijeliti isključivo </w:t>
      </w:r>
      <w:r>
        <w:rPr>
          <w:rStyle w:val="hps"/>
          <w:lang w:val="hr-HR"/>
        </w:rPr>
        <w:t>pod uvjetom</w:t>
      </w:r>
      <w:r>
        <w:rPr>
          <w:lang w:val="hr-HR"/>
        </w:rPr>
        <w:t xml:space="preserve"> </w:t>
      </w:r>
      <w:r>
        <w:rPr>
          <w:rStyle w:val="hps"/>
          <w:lang w:val="hr-HR"/>
        </w:rPr>
        <w:t>da su</w:t>
      </w:r>
      <w:r>
        <w:rPr>
          <w:lang w:val="hr-HR"/>
        </w:rPr>
        <w:t xml:space="preserve"> </w:t>
      </w:r>
      <w:r>
        <w:rPr>
          <w:rStyle w:val="hps"/>
          <w:lang w:val="hr-HR"/>
        </w:rPr>
        <w:t>izravno</w:t>
      </w:r>
      <w:r>
        <w:rPr>
          <w:lang w:val="hr-HR"/>
        </w:rPr>
        <w:t xml:space="preserve"> po</w:t>
      </w:r>
      <w:r>
        <w:rPr>
          <w:rStyle w:val="hps"/>
          <w:lang w:val="hr-HR"/>
        </w:rPr>
        <w:t>vezane s projektom za koji se dodjeljuje regionalna potpora</w:t>
      </w:r>
      <w:r>
        <w:rPr>
          <w:lang w:val="hr-HR"/>
        </w:rPr>
        <w:t>.</w:t>
      </w:r>
    </w:p>
    <w:p w14:paraId="1E116D82" w14:textId="77777777" w:rsidR="004D6078" w:rsidRDefault="004D6078" w:rsidP="008F25C1">
      <w:pPr>
        <w:pStyle w:val="ListParagraph2"/>
        <w:numPr>
          <w:ilvl w:val="0"/>
          <w:numId w:val="25"/>
        </w:numPr>
        <w:shd w:val="clear" w:color="auto" w:fill="FFFFFF" w:themeFill="background1"/>
        <w:tabs>
          <w:tab w:val="clear" w:pos="4320"/>
          <w:tab w:val="center" w:pos="709"/>
        </w:tabs>
        <w:spacing w:after="80"/>
        <w:rPr>
          <w:lang w:val="hr-HR"/>
        </w:rPr>
      </w:pPr>
      <w:r>
        <w:rPr>
          <w:rStyle w:val="hps"/>
          <w:lang w:val="hr-HR"/>
        </w:rPr>
        <w:t xml:space="preserve">Intenzitet potpore MSP-u za sudjelovanje na sajmovima ne može prelaziti </w:t>
      </w:r>
      <w:r w:rsidRPr="00BE6DF2">
        <w:rPr>
          <w:rStyle w:val="hps"/>
          <w:b/>
          <w:lang w:val="hr-HR"/>
        </w:rPr>
        <w:t>50</w:t>
      </w:r>
      <w:r w:rsidRPr="00BE6DF2">
        <w:rPr>
          <w:b/>
          <w:lang w:val="hr-HR"/>
        </w:rPr>
        <w:t>% prihvatljivih troškova</w:t>
      </w:r>
      <w:r>
        <w:rPr>
          <w:lang w:val="hr-HR"/>
        </w:rPr>
        <w:t>.</w:t>
      </w:r>
    </w:p>
    <w:p w14:paraId="1DA2DE8F" w14:textId="77777777" w:rsidR="004D6078" w:rsidRDefault="004D6078" w:rsidP="008F25C1">
      <w:pPr>
        <w:pStyle w:val="ListParagraph2"/>
        <w:numPr>
          <w:ilvl w:val="0"/>
          <w:numId w:val="25"/>
        </w:numPr>
        <w:shd w:val="clear" w:color="auto" w:fill="FFFFFF" w:themeFill="background1"/>
        <w:tabs>
          <w:tab w:val="clear" w:pos="4320"/>
          <w:tab w:val="center" w:pos="709"/>
        </w:tabs>
        <w:spacing w:after="80"/>
        <w:rPr>
          <w:lang w:val="hr-HR"/>
        </w:rPr>
      </w:pPr>
      <w:r>
        <w:rPr>
          <w:lang w:val="hr-HR"/>
        </w:rPr>
        <w:t>Iznos potpore (maksimalni iznos potpore) iz stavka 1. po ovom Pozivu ne može prijeći prag od 1.000.000,00 HRK.</w:t>
      </w:r>
    </w:p>
    <w:p w14:paraId="0C40CE9F" w14:textId="77777777" w:rsidR="004D6078" w:rsidRPr="00F73354" w:rsidRDefault="004D6078" w:rsidP="004D6078">
      <w:pPr>
        <w:shd w:val="clear" w:color="auto" w:fill="FFFFFF" w:themeFill="background1"/>
        <w:spacing w:after="0"/>
        <w:rPr>
          <w:rFonts w:ascii="Times New Roman" w:hAnsi="Times New Roman"/>
          <w:b/>
          <w:color w:val="2E74B5" w:themeColor="accent1" w:themeShade="BF"/>
          <w:sz w:val="24"/>
          <w:szCs w:val="24"/>
          <w:u w:val="single"/>
        </w:rPr>
      </w:pPr>
      <w:r w:rsidRPr="00F73354">
        <w:rPr>
          <w:rStyle w:val="hps"/>
          <w:rFonts w:ascii="Times New Roman" w:hAnsi="Times New Roman"/>
          <w:b/>
          <w:color w:val="2E74B5" w:themeColor="accent1" w:themeShade="BF"/>
          <w:sz w:val="24"/>
          <w:szCs w:val="24"/>
          <w:u w:val="single"/>
        </w:rPr>
        <w:t xml:space="preserve">D) </w:t>
      </w:r>
      <w:r w:rsidRPr="00F73354">
        <w:rPr>
          <w:rFonts w:ascii="Times New Roman" w:hAnsi="Times New Roman"/>
          <w:b/>
          <w:color w:val="2E74B5" w:themeColor="accent1" w:themeShade="BF"/>
          <w:sz w:val="24"/>
          <w:szCs w:val="24"/>
          <w:u w:val="single"/>
        </w:rPr>
        <w:t xml:space="preserve">Potpore za usavršavanje </w:t>
      </w:r>
    </w:p>
    <w:p w14:paraId="2D4365DB" w14:textId="77777777" w:rsidR="004D6078" w:rsidRDefault="004D6078" w:rsidP="008F25C1">
      <w:pPr>
        <w:pStyle w:val="ListParagraph2"/>
        <w:numPr>
          <w:ilvl w:val="0"/>
          <w:numId w:val="26"/>
        </w:numPr>
        <w:shd w:val="clear" w:color="auto" w:fill="FFFFFF" w:themeFill="background1"/>
        <w:tabs>
          <w:tab w:val="clear" w:pos="4320"/>
          <w:tab w:val="left" w:pos="426"/>
          <w:tab w:val="center" w:pos="709"/>
        </w:tabs>
        <w:spacing w:after="80"/>
        <w:ind w:left="284" w:hanging="284"/>
        <w:rPr>
          <w:lang w:val="hr-HR"/>
        </w:rPr>
      </w:pPr>
      <w:r>
        <w:rPr>
          <w:rStyle w:val="hps"/>
          <w:lang w:val="hr-HR"/>
        </w:rPr>
        <w:t>Potpore</w:t>
      </w:r>
      <w:r>
        <w:rPr>
          <w:lang w:val="hr-HR"/>
        </w:rPr>
        <w:t xml:space="preserve"> </w:t>
      </w:r>
      <w:r>
        <w:rPr>
          <w:rStyle w:val="hps"/>
          <w:lang w:val="hr-HR"/>
        </w:rPr>
        <w:t>za usavršavanje,</w:t>
      </w:r>
      <w:r>
        <w:rPr>
          <w:lang w:val="hr-HR"/>
        </w:rPr>
        <w:t xml:space="preserve"> mogu se dodijeliti isključivo </w:t>
      </w:r>
      <w:r>
        <w:rPr>
          <w:rStyle w:val="hps"/>
          <w:lang w:val="hr-HR"/>
        </w:rPr>
        <w:t>pod uvjetom</w:t>
      </w:r>
      <w:r>
        <w:rPr>
          <w:lang w:val="hr-HR"/>
        </w:rPr>
        <w:t xml:space="preserve"> </w:t>
      </w:r>
      <w:r>
        <w:rPr>
          <w:rStyle w:val="hps"/>
          <w:lang w:val="hr-HR"/>
        </w:rPr>
        <w:t>da su</w:t>
      </w:r>
      <w:r>
        <w:rPr>
          <w:lang w:val="hr-HR"/>
        </w:rPr>
        <w:t xml:space="preserve"> </w:t>
      </w:r>
      <w:r>
        <w:rPr>
          <w:rStyle w:val="hps"/>
          <w:lang w:val="hr-HR"/>
        </w:rPr>
        <w:t>izravno</w:t>
      </w:r>
      <w:r>
        <w:rPr>
          <w:lang w:val="hr-HR"/>
        </w:rPr>
        <w:t xml:space="preserve"> po</w:t>
      </w:r>
      <w:r>
        <w:rPr>
          <w:rStyle w:val="hps"/>
          <w:lang w:val="hr-HR"/>
        </w:rPr>
        <w:t>vezane s projektom za koji se dodjeljuje regionalna potpora</w:t>
      </w:r>
      <w:r>
        <w:rPr>
          <w:lang w:val="hr-HR"/>
        </w:rPr>
        <w:t xml:space="preserve">. </w:t>
      </w:r>
    </w:p>
    <w:p w14:paraId="0DA74FF7" w14:textId="77777777" w:rsidR="004D6078" w:rsidRDefault="004D6078" w:rsidP="008F25C1">
      <w:pPr>
        <w:pStyle w:val="ListParagraph2"/>
        <w:numPr>
          <w:ilvl w:val="0"/>
          <w:numId w:val="26"/>
        </w:numPr>
        <w:shd w:val="clear" w:color="auto" w:fill="FFFFFF" w:themeFill="background1"/>
        <w:tabs>
          <w:tab w:val="clear" w:pos="4320"/>
          <w:tab w:val="left" w:pos="426"/>
          <w:tab w:val="center" w:pos="709"/>
        </w:tabs>
        <w:spacing w:after="80"/>
        <w:ind w:left="284" w:hanging="284"/>
        <w:rPr>
          <w:rStyle w:val="hps"/>
          <w:rFonts w:ascii="Calibri" w:hAnsi="Calibri"/>
          <w:lang w:val="hr-HR"/>
        </w:rPr>
      </w:pPr>
      <w:r>
        <w:rPr>
          <w:rStyle w:val="hps"/>
          <w:lang w:val="hr-HR"/>
        </w:rPr>
        <w:t>Potpore se ne mogu dodijeliti za usavršavanje koje korisnici provode radi osiguravanja sukladnosti s obveznim nacionalnim normama o usavršavanju.</w:t>
      </w:r>
    </w:p>
    <w:p w14:paraId="66B35C31" w14:textId="77777777" w:rsidR="004D6078" w:rsidRDefault="004D6078" w:rsidP="008F25C1">
      <w:pPr>
        <w:pStyle w:val="ListParagraph2"/>
        <w:numPr>
          <w:ilvl w:val="0"/>
          <w:numId w:val="26"/>
        </w:numPr>
        <w:shd w:val="clear" w:color="auto" w:fill="FFFFFF" w:themeFill="background1"/>
        <w:tabs>
          <w:tab w:val="clear" w:pos="4320"/>
          <w:tab w:val="left" w:pos="426"/>
          <w:tab w:val="center" w:pos="709"/>
        </w:tabs>
        <w:spacing w:after="80"/>
        <w:ind w:left="284" w:hanging="284"/>
        <w:rPr>
          <w:lang w:val="hr-HR"/>
        </w:rPr>
      </w:pPr>
      <w:r>
        <w:rPr>
          <w:lang w:val="hr-HR"/>
        </w:rPr>
        <w:t>Potpore za usavršavanje dodijelit će se u sljedećim intenzitetima:</w:t>
      </w:r>
    </w:p>
    <w:p w14:paraId="09E4BD1D" w14:textId="4AF37B77" w:rsidR="004D6078" w:rsidRDefault="004D6078" w:rsidP="008F25C1">
      <w:pPr>
        <w:pStyle w:val="ListParagraph2"/>
        <w:numPr>
          <w:ilvl w:val="0"/>
          <w:numId w:val="27"/>
        </w:numPr>
        <w:shd w:val="clear" w:color="auto" w:fill="FFFFFF" w:themeFill="background1"/>
        <w:tabs>
          <w:tab w:val="clear" w:pos="4320"/>
          <w:tab w:val="left" w:pos="426"/>
          <w:tab w:val="center" w:pos="709"/>
        </w:tabs>
        <w:ind w:left="567" w:hanging="283"/>
        <w:rPr>
          <w:rStyle w:val="hps"/>
          <w:lang w:val="hr-HR"/>
        </w:rPr>
      </w:pPr>
      <w:r>
        <w:rPr>
          <w:rStyle w:val="hps"/>
          <w:lang w:val="hr-HR"/>
        </w:rPr>
        <w:t xml:space="preserve">za srednja poduzeća </w:t>
      </w:r>
      <w:r w:rsidRPr="00BE6DF2">
        <w:rPr>
          <w:rStyle w:val="hps"/>
          <w:b/>
          <w:lang w:val="hr-HR"/>
        </w:rPr>
        <w:t xml:space="preserve">60% </w:t>
      </w:r>
      <w:r w:rsidR="00BE6DF2">
        <w:rPr>
          <w:rStyle w:val="hps"/>
          <w:b/>
          <w:lang w:val="hr-HR"/>
        </w:rPr>
        <w:t>prihvatljivih</w:t>
      </w:r>
      <w:r w:rsidR="00BE6DF2" w:rsidRPr="00BE6DF2">
        <w:rPr>
          <w:rStyle w:val="hps"/>
          <w:b/>
          <w:lang w:val="hr-HR"/>
        </w:rPr>
        <w:t xml:space="preserve"> </w:t>
      </w:r>
      <w:r w:rsidRPr="00BE6DF2">
        <w:rPr>
          <w:rStyle w:val="hps"/>
          <w:b/>
          <w:lang w:val="hr-HR"/>
        </w:rPr>
        <w:t>troškova</w:t>
      </w:r>
      <w:r>
        <w:rPr>
          <w:rStyle w:val="hps"/>
          <w:lang w:val="hr-HR"/>
        </w:rPr>
        <w:t xml:space="preserve">, odnosno  </w:t>
      </w:r>
      <w:r w:rsidRPr="00BE6DF2">
        <w:rPr>
          <w:rStyle w:val="hps"/>
          <w:b/>
          <w:lang w:val="hr-HR"/>
        </w:rPr>
        <w:t xml:space="preserve">70% </w:t>
      </w:r>
      <w:r w:rsidR="00BE6DF2">
        <w:rPr>
          <w:rStyle w:val="hps"/>
          <w:b/>
          <w:lang w:val="hr-HR"/>
        </w:rPr>
        <w:t>prihvatljivih</w:t>
      </w:r>
      <w:r w:rsidR="00BE6DF2" w:rsidRPr="00BE6DF2">
        <w:rPr>
          <w:rStyle w:val="hps"/>
          <w:b/>
          <w:lang w:val="hr-HR"/>
        </w:rPr>
        <w:t xml:space="preserve"> </w:t>
      </w:r>
      <w:r w:rsidRPr="00BE6DF2">
        <w:rPr>
          <w:rStyle w:val="hps"/>
          <w:b/>
          <w:lang w:val="hr-HR"/>
        </w:rPr>
        <w:t>troškova</w:t>
      </w:r>
      <w:r>
        <w:rPr>
          <w:rStyle w:val="hps"/>
          <w:lang w:val="hr-HR"/>
        </w:rPr>
        <w:t xml:space="preserve"> ako se usavršavanje provodi za radnike s invaliditetom ili radnike u nepovoljnom položaju; </w:t>
      </w:r>
    </w:p>
    <w:p w14:paraId="2737B7EF" w14:textId="79D46D5A" w:rsidR="004D6078" w:rsidRDefault="004D6078" w:rsidP="008F25C1">
      <w:pPr>
        <w:pStyle w:val="ListParagraph2"/>
        <w:numPr>
          <w:ilvl w:val="0"/>
          <w:numId w:val="27"/>
        </w:numPr>
        <w:shd w:val="clear" w:color="auto" w:fill="FFFFFF" w:themeFill="background1"/>
        <w:tabs>
          <w:tab w:val="clear" w:pos="4320"/>
          <w:tab w:val="left" w:pos="426"/>
          <w:tab w:val="center" w:pos="709"/>
        </w:tabs>
        <w:spacing w:after="120"/>
        <w:ind w:left="568" w:hanging="284"/>
        <w:rPr>
          <w:rStyle w:val="hps"/>
          <w:lang w:val="hr-HR"/>
        </w:rPr>
      </w:pPr>
      <w:r>
        <w:rPr>
          <w:rStyle w:val="hps"/>
          <w:lang w:val="hr-HR"/>
        </w:rPr>
        <w:t xml:space="preserve">za mala i mikro poduzeća </w:t>
      </w:r>
      <w:r w:rsidRPr="00BE6DF2">
        <w:rPr>
          <w:rStyle w:val="hps"/>
          <w:b/>
          <w:lang w:val="hr-HR"/>
        </w:rPr>
        <w:t xml:space="preserve">70% </w:t>
      </w:r>
      <w:r w:rsidR="00BE6DF2">
        <w:rPr>
          <w:rStyle w:val="hps"/>
          <w:b/>
          <w:lang w:val="hr-HR"/>
        </w:rPr>
        <w:t>prihvatljivih</w:t>
      </w:r>
      <w:r w:rsidR="00BE6DF2" w:rsidRPr="00BE6DF2">
        <w:rPr>
          <w:rStyle w:val="hps"/>
          <w:b/>
          <w:lang w:val="hr-HR"/>
        </w:rPr>
        <w:t xml:space="preserve"> </w:t>
      </w:r>
      <w:r w:rsidRPr="00BE6DF2">
        <w:rPr>
          <w:rStyle w:val="hps"/>
          <w:b/>
          <w:lang w:val="hr-HR"/>
        </w:rPr>
        <w:t>troškova</w:t>
      </w:r>
      <w:r>
        <w:rPr>
          <w:rStyle w:val="hps"/>
          <w:lang w:val="hr-HR"/>
        </w:rPr>
        <w:t>.</w:t>
      </w:r>
    </w:p>
    <w:p w14:paraId="1F9820B8" w14:textId="77777777" w:rsidR="004D6078" w:rsidRDefault="004D6078" w:rsidP="008F25C1">
      <w:pPr>
        <w:pStyle w:val="ListParagraph2"/>
        <w:numPr>
          <w:ilvl w:val="0"/>
          <w:numId w:val="26"/>
        </w:numPr>
        <w:shd w:val="clear" w:color="auto" w:fill="FFFFFF" w:themeFill="background1"/>
        <w:tabs>
          <w:tab w:val="clear" w:pos="4320"/>
          <w:tab w:val="left" w:pos="426"/>
          <w:tab w:val="center" w:pos="709"/>
        </w:tabs>
        <w:spacing w:after="80"/>
        <w:ind w:left="284" w:hanging="284"/>
        <w:rPr>
          <w:rStyle w:val="hps"/>
          <w:lang w:val="hr-HR"/>
        </w:rPr>
      </w:pPr>
      <w:r w:rsidRPr="00A63709">
        <w:rPr>
          <w:lang w:val="hr-HR"/>
        </w:rPr>
        <w:t>Iznos</w:t>
      </w:r>
      <w:r w:rsidRPr="00A63709">
        <w:rPr>
          <w:rStyle w:val="hps"/>
          <w:lang w:val="hr-HR"/>
        </w:rPr>
        <w:t xml:space="preserve"> potpore </w:t>
      </w:r>
      <w:r w:rsidRPr="00A63709">
        <w:rPr>
          <w:lang w:val="hr-HR"/>
        </w:rPr>
        <w:t>(</w:t>
      </w:r>
      <w:r w:rsidRPr="00A63709">
        <w:rPr>
          <w:rStyle w:val="hps"/>
          <w:lang w:val="hr-HR"/>
        </w:rPr>
        <w:t>maksimalni</w:t>
      </w:r>
      <w:r>
        <w:rPr>
          <w:lang w:val="hr-HR"/>
        </w:rPr>
        <w:t xml:space="preserve"> iznos potpore)</w:t>
      </w:r>
      <w:r>
        <w:rPr>
          <w:rStyle w:val="hps"/>
          <w:lang w:val="hr-HR"/>
        </w:rPr>
        <w:t xml:space="preserve"> iz stavka 1. po ovom Pozivu ne može prijeći prag od </w:t>
      </w:r>
      <w:r w:rsidR="00BF0375">
        <w:rPr>
          <w:rStyle w:val="hps"/>
          <w:lang w:val="hr-HR"/>
        </w:rPr>
        <w:t>1</w:t>
      </w:r>
      <w:r>
        <w:rPr>
          <w:rStyle w:val="hps"/>
          <w:lang w:val="hr-HR"/>
        </w:rPr>
        <w:t>.000.000,00 HRK.</w:t>
      </w:r>
    </w:p>
    <w:p w14:paraId="2A2C04F8" w14:textId="77777777" w:rsidR="00841447" w:rsidRDefault="00841447" w:rsidP="004D6078">
      <w:pPr>
        <w:shd w:val="clear" w:color="auto" w:fill="FFFFFF" w:themeFill="background1"/>
        <w:spacing w:after="0"/>
        <w:rPr>
          <w:rStyle w:val="hps"/>
          <w:rFonts w:ascii="Times New Roman" w:hAnsi="Times New Roman"/>
          <w:b/>
          <w:u w:val="single"/>
        </w:rPr>
      </w:pPr>
    </w:p>
    <w:p w14:paraId="75C75490" w14:textId="77777777" w:rsidR="004D6078" w:rsidRPr="00F73354" w:rsidRDefault="004D6078" w:rsidP="004D6078">
      <w:pPr>
        <w:shd w:val="clear" w:color="auto" w:fill="FFFFFF" w:themeFill="background1"/>
        <w:spacing w:after="0"/>
        <w:rPr>
          <w:rStyle w:val="hps"/>
          <w:rFonts w:ascii="Times New Roman" w:hAnsi="Times New Roman"/>
          <w:b/>
          <w:color w:val="2E74B5" w:themeColor="accent1" w:themeShade="BF"/>
          <w:sz w:val="24"/>
          <w:szCs w:val="24"/>
          <w:u w:val="single"/>
        </w:rPr>
      </w:pPr>
      <w:r w:rsidRPr="00F73354">
        <w:rPr>
          <w:rStyle w:val="hps"/>
          <w:rFonts w:ascii="Times New Roman" w:hAnsi="Times New Roman"/>
          <w:b/>
          <w:color w:val="2E74B5" w:themeColor="accent1" w:themeShade="BF"/>
          <w:sz w:val="24"/>
          <w:szCs w:val="24"/>
          <w:u w:val="single"/>
        </w:rPr>
        <w:t>E) Potpore male vrijednosti (de minimis)</w:t>
      </w:r>
    </w:p>
    <w:p w14:paraId="7B041A89" w14:textId="77777777" w:rsidR="00143657" w:rsidRPr="00143657" w:rsidRDefault="00143657" w:rsidP="008F25C1">
      <w:pPr>
        <w:pStyle w:val="ListParagraph2"/>
        <w:numPr>
          <w:ilvl w:val="0"/>
          <w:numId w:val="28"/>
        </w:numPr>
        <w:shd w:val="clear" w:color="auto" w:fill="FFFFFF" w:themeFill="background1"/>
        <w:tabs>
          <w:tab w:val="left" w:pos="426"/>
          <w:tab w:val="center" w:pos="709"/>
        </w:tabs>
        <w:spacing w:after="80"/>
        <w:rPr>
          <w:rStyle w:val="hps"/>
          <w:lang w:val="hr-HR"/>
        </w:rPr>
      </w:pPr>
      <w:r w:rsidRPr="00143657">
        <w:rPr>
          <w:rStyle w:val="hps"/>
          <w:lang w:val="hr-HR"/>
        </w:rPr>
        <w:t>Potpore male vrijednosti iz ovog Poziva dodjeljivat će se jednom poduzetniku, kako je definirano u članku 2. stavku 2. Uredbe Komisije (EU) br. 1407/2013. Potpora male vrijednosti dodjeljivat će se MSP-ovima u obliku bespovratnih sredstava kao nadopune privatnom financiranju. Potpore male vrijednosti dodijeljene prema ovom Pozivu smatraju se transparentnim potporama, u smislu članka 4.Uredbe Komisije (EU) br. 1407/2013.</w:t>
      </w:r>
    </w:p>
    <w:p w14:paraId="677AEE48" w14:textId="184C6E94" w:rsidR="00143657" w:rsidRPr="00143657" w:rsidRDefault="00143657" w:rsidP="008F25C1">
      <w:pPr>
        <w:pStyle w:val="ListParagraph2"/>
        <w:numPr>
          <w:ilvl w:val="0"/>
          <w:numId w:val="28"/>
        </w:numPr>
        <w:shd w:val="clear" w:color="auto" w:fill="FFFFFF" w:themeFill="background1"/>
        <w:tabs>
          <w:tab w:val="left" w:pos="426"/>
          <w:tab w:val="center" w:pos="709"/>
        </w:tabs>
        <w:spacing w:after="80"/>
        <w:rPr>
          <w:rStyle w:val="hps"/>
          <w:lang w:val="hr-HR"/>
        </w:rPr>
      </w:pPr>
      <w:r w:rsidRPr="00143657">
        <w:rPr>
          <w:rStyle w:val="hps"/>
          <w:lang w:val="hr-HR"/>
        </w:rPr>
        <w:t>Ukupan iznos potpore male vrijednosti koja se po državi članici dodjeljuje jednom poduzetniku ne smije prelaziti 200.000 EUR (preračunato u HRK prema srednjem tečaju HNB-a na dan dodjele potpore) u tekućoj fiskalnoj godini te tijekom prethodne dvije fiskalne godine.</w:t>
      </w:r>
    </w:p>
    <w:p w14:paraId="0AD0FF4F" w14:textId="73359D5E" w:rsidR="004D6078" w:rsidRPr="00A63709" w:rsidRDefault="004D6078" w:rsidP="008F25C1">
      <w:pPr>
        <w:pStyle w:val="ListParagraph2"/>
        <w:numPr>
          <w:ilvl w:val="0"/>
          <w:numId w:val="28"/>
        </w:numPr>
        <w:shd w:val="clear" w:color="auto" w:fill="FFFFFF" w:themeFill="background1"/>
        <w:tabs>
          <w:tab w:val="clear" w:pos="4320"/>
          <w:tab w:val="left" w:pos="426"/>
          <w:tab w:val="center" w:pos="709"/>
        </w:tabs>
        <w:spacing w:after="80"/>
        <w:rPr>
          <w:rStyle w:val="hps"/>
          <w:lang w:val="hr-HR"/>
        </w:rPr>
      </w:pPr>
      <w:r>
        <w:rPr>
          <w:rStyle w:val="hps"/>
          <w:lang w:val="hr-HR"/>
        </w:rPr>
        <w:t>Potpore male vrijednosti mogu se dod</w:t>
      </w:r>
      <w:r w:rsidR="008E1593">
        <w:rPr>
          <w:rStyle w:val="hps"/>
          <w:lang w:val="hr-HR"/>
        </w:rPr>
        <w:t>i</w:t>
      </w:r>
      <w:r>
        <w:rPr>
          <w:rStyle w:val="hps"/>
          <w:lang w:val="hr-HR"/>
        </w:rPr>
        <w:t>jeliti za troškove implementacije sustava grijanja i hlađenja</w:t>
      </w:r>
      <w:r w:rsidR="00BE6DF2">
        <w:rPr>
          <w:rStyle w:val="hps"/>
          <w:lang w:val="hr-HR"/>
        </w:rPr>
        <w:t xml:space="preserve">, </w:t>
      </w:r>
      <w:r>
        <w:rPr>
          <w:rStyle w:val="hps"/>
          <w:lang w:val="hr-HR"/>
        </w:rPr>
        <w:t>troškove vezane za aktivnosti vidljivosti projekta ulaganja</w:t>
      </w:r>
      <w:r w:rsidR="00A63709">
        <w:rPr>
          <w:rStyle w:val="hps"/>
          <w:lang w:val="hr-HR"/>
        </w:rPr>
        <w:t xml:space="preserve"> te za troškove </w:t>
      </w:r>
      <w:r w:rsidR="00BE6DF2" w:rsidRPr="00631474">
        <w:rPr>
          <w:lang w:val="hr-HR"/>
        </w:rPr>
        <w:t xml:space="preserve">pripreme </w:t>
      </w:r>
      <w:r w:rsidR="00BE6DF2" w:rsidRPr="00631474">
        <w:rPr>
          <w:color w:val="000000"/>
          <w:lang w:val="hr-HR" w:eastAsia="hr-HR"/>
        </w:rPr>
        <w:t xml:space="preserve">dokumentacije projektnog prijedloga - </w:t>
      </w:r>
      <w:r w:rsidR="00BE6DF2" w:rsidRPr="00631474">
        <w:rPr>
          <w:lang w:val="hr-HR" w:eastAsia="en-US"/>
        </w:rPr>
        <w:t>Prijavnog obrasca</w:t>
      </w:r>
      <w:r w:rsidR="00BE6DF2" w:rsidRPr="00F32110">
        <w:rPr>
          <w:lang w:eastAsia="en-US"/>
        </w:rPr>
        <w:t xml:space="preserve">, </w:t>
      </w:r>
      <w:r w:rsidR="00BE6DF2" w:rsidRPr="00A63709">
        <w:rPr>
          <w:lang w:val="hr-HR" w:eastAsia="en-US"/>
        </w:rPr>
        <w:t xml:space="preserve">Investicijske studije, </w:t>
      </w:r>
      <w:r w:rsidR="00812D7F" w:rsidRPr="00A63709">
        <w:rPr>
          <w:lang w:val="hr-HR" w:eastAsia="en-US"/>
        </w:rPr>
        <w:t>P</w:t>
      </w:r>
      <w:r w:rsidR="00BE6DF2" w:rsidRPr="00A63709">
        <w:rPr>
          <w:lang w:val="hr-HR" w:eastAsia="en-US"/>
        </w:rPr>
        <w:t>roračuna projekta</w:t>
      </w:r>
      <w:r w:rsidR="00EB2431" w:rsidRPr="00A63709">
        <w:rPr>
          <w:rStyle w:val="FootnoteReference"/>
          <w:lang w:val="hr-HR"/>
        </w:rPr>
        <w:footnoteReference w:id="4"/>
      </w:r>
      <w:r w:rsidRPr="00A63709">
        <w:rPr>
          <w:rStyle w:val="hps"/>
          <w:lang w:val="hr-HR"/>
        </w:rPr>
        <w:t>.</w:t>
      </w:r>
    </w:p>
    <w:p w14:paraId="0EDF2FE0" w14:textId="7FC03E34" w:rsidR="004D6078" w:rsidRPr="0059029A" w:rsidRDefault="004D6078" w:rsidP="008F25C1">
      <w:pPr>
        <w:pStyle w:val="ListParagraph2"/>
        <w:numPr>
          <w:ilvl w:val="0"/>
          <w:numId w:val="28"/>
        </w:numPr>
        <w:shd w:val="clear" w:color="auto" w:fill="FFFFFF" w:themeFill="background1"/>
        <w:tabs>
          <w:tab w:val="clear" w:pos="4320"/>
          <w:tab w:val="left" w:pos="426"/>
          <w:tab w:val="center" w:pos="709"/>
        </w:tabs>
        <w:spacing w:after="80"/>
        <w:rPr>
          <w:rStyle w:val="hps"/>
          <w:lang w:val="hr-HR"/>
        </w:rPr>
      </w:pPr>
      <w:r>
        <w:rPr>
          <w:rStyle w:val="hps"/>
          <w:lang w:val="hr-HR"/>
        </w:rPr>
        <w:lastRenderedPageBreak/>
        <w:t xml:space="preserve">Maksimalan intenzitet potpore koja se može dodijeliti iznosi </w:t>
      </w:r>
      <w:r w:rsidR="00BF0375" w:rsidRPr="00BE6DF2">
        <w:rPr>
          <w:rStyle w:val="hps"/>
          <w:b/>
          <w:lang w:val="hr-HR"/>
        </w:rPr>
        <w:t>50</w:t>
      </w:r>
      <w:r w:rsidRPr="00BE6DF2">
        <w:rPr>
          <w:rStyle w:val="hps"/>
          <w:b/>
          <w:lang w:val="hr-HR"/>
        </w:rPr>
        <w:t>%</w:t>
      </w:r>
      <w:r w:rsidR="00DD0BB1" w:rsidRPr="00BE6DF2">
        <w:rPr>
          <w:rStyle w:val="hps"/>
          <w:b/>
          <w:lang w:val="hr-HR"/>
        </w:rPr>
        <w:t xml:space="preserve"> </w:t>
      </w:r>
      <w:r w:rsidR="00DD0BB1" w:rsidRPr="0059029A">
        <w:rPr>
          <w:rStyle w:val="hps"/>
          <w:lang w:val="hr-HR"/>
        </w:rPr>
        <w:t>prihvatljivih troškova</w:t>
      </w:r>
      <w:r w:rsidRPr="0059029A">
        <w:rPr>
          <w:rStyle w:val="hps"/>
          <w:lang w:val="hr-HR"/>
        </w:rPr>
        <w:t>.</w:t>
      </w:r>
    </w:p>
    <w:p w14:paraId="233C645E" w14:textId="77777777" w:rsidR="004D6078" w:rsidRDefault="004D6078" w:rsidP="008F25C1">
      <w:pPr>
        <w:pStyle w:val="ListParagraph2"/>
        <w:numPr>
          <w:ilvl w:val="0"/>
          <w:numId w:val="28"/>
        </w:numPr>
        <w:shd w:val="clear" w:color="auto" w:fill="FFFFFF" w:themeFill="background1"/>
        <w:tabs>
          <w:tab w:val="clear" w:pos="4320"/>
          <w:tab w:val="left" w:pos="426"/>
          <w:tab w:val="center" w:pos="709"/>
        </w:tabs>
        <w:spacing w:after="80"/>
        <w:rPr>
          <w:rStyle w:val="hps"/>
          <w:lang w:val="hr-HR"/>
        </w:rPr>
      </w:pPr>
      <w:r>
        <w:rPr>
          <w:rStyle w:val="hps"/>
          <w:lang w:val="hr-HR"/>
        </w:rPr>
        <w:t>U slučaju spajanja i preuzimanja poduzetnika, a sukladno članku 3. stavku 8. de minimis Uredbe, 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propisno dodijeljene prije spajanja ili preuzimanja i dalje su u skladu sa zakonom.</w:t>
      </w:r>
    </w:p>
    <w:p w14:paraId="5EE32245" w14:textId="77777777" w:rsidR="004D6078" w:rsidRDefault="004D6078" w:rsidP="008F25C1">
      <w:pPr>
        <w:pStyle w:val="ListParagraph2"/>
        <w:numPr>
          <w:ilvl w:val="0"/>
          <w:numId w:val="28"/>
        </w:numPr>
        <w:shd w:val="clear" w:color="auto" w:fill="FFFFFF" w:themeFill="background1"/>
        <w:tabs>
          <w:tab w:val="clear" w:pos="4320"/>
          <w:tab w:val="left" w:pos="426"/>
          <w:tab w:val="center" w:pos="709"/>
        </w:tabs>
        <w:spacing w:after="80"/>
        <w:rPr>
          <w:rStyle w:val="hps"/>
          <w:lang w:val="hr-HR"/>
        </w:rPr>
      </w:pPr>
      <w:r>
        <w:rPr>
          <w:rStyle w:val="hps"/>
          <w:lang w:val="hr-HR"/>
        </w:rPr>
        <w:t xml:space="preserve">Ako se jedan poduzetnik podijeli na dva ili više zasebnih poduzetnika, sukladno članku 3. stavku 9. de minimis Uredbe, 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 </w:t>
      </w:r>
    </w:p>
    <w:p w14:paraId="4AA68CC7" w14:textId="77777777" w:rsidR="004D6078" w:rsidRDefault="004D6078" w:rsidP="008F25C1">
      <w:pPr>
        <w:pStyle w:val="ListParagraph2"/>
        <w:numPr>
          <w:ilvl w:val="0"/>
          <w:numId w:val="28"/>
        </w:numPr>
        <w:shd w:val="clear" w:color="auto" w:fill="FFFFFF" w:themeFill="background1"/>
        <w:tabs>
          <w:tab w:val="clear" w:pos="4320"/>
          <w:tab w:val="left" w:pos="426"/>
          <w:tab w:val="center" w:pos="709"/>
        </w:tabs>
        <w:rPr>
          <w:rStyle w:val="hps"/>
          <w:lang w:val="hr-HR"/>
        </w:rPr>
      </w:pPr>
      <w:r>
        <w:rPr>
          <w:rStyle w:val="hps"/>
          <w:lang w:val="hr-HR"/>
        </w:rPr>
        <w:t>Ako poduzetnik obavlja cestovni prijevoz tereta za najamninu ili naknadu te druge djelatnosti na koje se primjenjuje gornja granica od 200.000 EUR, sukladno članku 3. stavku 3. de minimis Uredbe gornja granica od 200.000 EUR primjenjuje se uz uvjet da korisnik osigura navedeno razdvajanje bilo podjelom aktivnosti ili razdvajanjem troškova, o čemu  davatelju potpore dostavlja izjavu kojom potvrđuje navedeno razdvajanje. Također, korist od djelatnosti cestovnog prijevoza robe ne smije premašiti 100.000 EUR</w:t>
      </w:r>
      <w:r w:rsidR="00143657" w:rsidRPr="00143657">
        <w:t xml:space="preserve"> </w:t>
      </w:r>
      <w:r w:rsidR="00143657" w:rsidRPr="00143657">
        <w:rPr>
          <w:rStyle w:val="hps"/>
          <w:lang w:val="hr-HR"/>
        </w:rPr>
        <w:t>u tekućoj fiskalnoj godini te tijekom prethodne dvije fiskalne godine</w:t>
      </w:r>
      <w:r>
        <w:rPr>
          <w:rStyle w:val="hps"/>
          <w:lang w:val="hr-HR"/>
        </w:rPr>
        <w:t>, a potpora male vrijednosti ne smije se koristi za kupovinu vozila za cestovni prijevoz tereta.</w:t>
      </w:r>
    </w:p>
    <w:p w14:paraId="571D3C4C" w14:textId="56958E30" w:rsidR="004D6078" w:rsidRPr="00A63709" w:rsidRDefault="00143657" w:rsidP="004D6078">
      <w:pPr>
        <w:pStyle w:val="ListParagraph2"/>
        <w:numPr>
          <w:ilvl w:val="0"/>
          <w:numId w:val="28"/>
        </w:numPr>
        <w:shd w:val="clear" w:color="auto" w:fill="FFFFFF" w:themeFill="background1"/>
        <w:tabs>
          <w:tab w:val="clear" w:pos="4320"/>
          <w:tab w:val="left" w:pos="426"/>
          <w:tab w:val="center" w:pos="709"/>
        </w:tabs>
        <w:spacing w:after="80"/>
        <w:rPr>
          <w:lang w:val="hr-HR"/>
        </w:rPr>
      </w:pPr>
      <w:r w:rsidRPr="00F23C62">
        <w:rPr>
          <w:rStyle w:val="hps"/>
          <w:lang w:val="hr-HR"/>
        </w:rPr>
        <w:t>Ako bi se dodjelom novih potpora male vrijednosti premašila odgovarajuća gornja granica iz članka 3. Uredbe Komisije (EU) br. 1407/2013, ni jedna od tih novih potpora ne može imati koristi od de minimis Uredbe.</w:t>
      </w:r>
    </w:p>
    <w:tbl>
      <w:tblPr>
        <w:tblStyle w:val="TableGrid1"/>
        <w:tblpPr w:leftFromText="180" w:rightFromText="180" w:vertAnchor="text" w:horzAnchor="page" w:tblpX="1454" w:tblpY="138"/>
        <w:tblW w:w="9215" w:type="dxa"/>
        <w:shd w:val="clear" w:color="auto" w:fill="BDD6EE" w:themeFill="accent1" w:themeFillTint="66"/>
        <w:tblLook w:val="04A0" w:firstRow="1" w:lastRow="0" w:firstColumn="1" w:lastColumn="0" w:noHBand="0" w:noVBand="1"/>
      </w:tblPr>
      <w:tblGrid>
        <w:gridCol w:w="9215"/>
      </w:tblGrid>
      <w:tr w:rsidR="008C3083" w:rsidRPr="008C3083" w14:paraId="4AE9D612" w14:textId="77777777" w:rsidTr="00A63709">
        <w:tc>
          <w:tcPr>
            <w:tcW w:w="9215" w:type="dxa"/>
            <w:shd w:val="clear" w:color="auto" w:fill="BDD6EE" w:themeFill="accent1" w:themeFillTint="66"/>
          </w:tcPr>
          <w:p w14:paraId="179F075A" w14:textId="2F8B7065" w:rsidR="009C2EB5" w:rsidRPr="00EB2431" w:rsidRDefault="008C3083" w:rsidP="00A63709">
            <w:pPr>
              <w:pStyle w:val="NoSpacing"/>
              <w:jc w:val="both"/>
              <w:rPr>
                <w:rFonts w:ascii="Times New Roman" w:hAnsi="Times New Roman" w:cs="Times New Roman"/>
                <w:sz w:val="24"/>
                <w:szCs w:val="24"/>
              </w:rPr>
            </w:pPr>
            <w:r w:rsidRPr="00EB2431">
              <w:rPr>
                <w:rFonts w:ascii="Times New Roman" w:hAnsi="Times New Roman" w:cs="Times New Roman"/>
                <w:b/>
                <w:i/>
                <w:sz w:val="24"/>
                <w:szCs w:val="24"/>
              </w:rPr>
              <w:t xml:space="preserve">Napomena: </w:t>
            </w:r>
            <w:r w:rsidRPr="00EB2431">
              <w:rPr>
                <w:rFonts w:ascii="Times New Roman" w:hAnsi="Times New Roman" w:cs="Times New Roman"/>
                <w:i/>
                <w:sz w:val="24"/>
                <w:szCs w:val="24"/>
              </w:rPr>
              <w:t xml:space="preserve">Državne potpore i potpore male vrijednosti iz točaka B) - E) odobravat će se samo onom poduzetniku kojemu je odobrena regionalna potpora iz točke A), odnosno jedino zajedno s regionalnim potporama. </w:t>
            </w:r>
            <w:r w:rsidR="00F73354" w:rsidRPr="00EC1489">
              <w:rPr>
                <w:rFonts w:ascii="Times New Roman" w:hAnsi="Times New Roman" w:cs="Times New Roman"/>
                <w:b/>
                <w:i/>
                <w:sz w:val="24"/>
                <w:szCs w:val="24"/>
              </w:rPr>
              <w:t>Regionalna potpora mora iznositi najmanje 50% od ukupno zatraženih bespovratnih sredstava.</w:t>
            </w:r>
          </w:p>
        </w:tc>
      </w:tr>
    </w:tbl>
    <w:p w14:paraId="07C64A3B" w14:textId="7E033DE3" w:rsidR="004D6078" w:rsidRDefault="004D6078" w:rsidP="004D6078">
      <w:pPr>
        <w:pStyle w:val="NoSpacing"/>
        <w:jc w:val="both"/>
        <w:rPr>
          <w:rFonts w:ascii="Times New Roman" w:hAnsi="Times New Roman" w:cs="Times New Roman"/>
        </w:rPr>
      </w:pPr>
    </w:p>
    <w:p w14:paraId="459F0C68" w14:textId="1363ABC9" w:rsidR="00645A4C" w:rsidRPr="00631474" w:rsidRDefault="00631474" w:rsidP="00631474">
      <w:pPr>
        <w:pStyle w:val="NoSpacing"/>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imes New Roman" w:hAnsi="Times New Roman" w:cs="Times New Roman"/>
          <w:i/>
          <w:sz w:val="24"/>
          <w:szCs w:val="24"/>
        </w:rPr>
      </w:pPr>
      <w:r>
        <w:rPr>
          <w:rFonts w:ascii="Times New Roman" w:hAnsi="Times New Roman" w:cs="Times New Roman"/>
          <w:b/>
          <w:i/>
          <w:sz w:val="24"/>
          <w:szCs w:val="24"/>
        </w:rPr>
        <w:t xml:space="preserve">Napomena: </w:t>
      </w:r>
      <w:r w:rsidRPr="00FD6666">
        <w:rPr>
          <w:rFonts w:ascii="Times New Roman" w:hAnsi="Times New Roman" w:cs="Times New Roman"/>
          <w:i/>
          <w:sz w:val="24"/>
          <w:szCs w:val="24"/>
        </w:rPr>
        <w:t>Uspješni prijavitelj koji je u sklopu svog projektnog prijedloga zatražio potporu male vrijednosti (de minimis), prethodno donošenju Odluke o financiranju obavezan je PT1 dostaviti Izjavu o korištenim potporama male vrijednosti za prijavitelja i pojedinačno za svako povezano poduzeće koje čini „jednog poduzetnika“ kako bi nadležno tijelo bilo u mogućnosti provjeriti može li se prijavitelju dodijeliti potpora male vrijednosti.</w:t>
      </w:r>
    </w:p>
    <w:p w14:paraId="5D1A7D2B" w14:textId="77777777" w:rsidR="005946EF" w:rsidRPr="009C7C99" w:rsidRDefault="005946EF" w:rsidP="00607434">
      <w:pPr>
        <w:pStyle w:val="Heading1"/>
      </w:pPr>
      <w:bookmarkStart w:id="24" w:name="_Toc452468688"/>
      <w:r w:rsidRPr="009C7C99">
        <w:t>Zbrajanje potpora</w:t>
      </w:r>
      <w:bookmarkEnd w:id="24"/>
      <w:r w:rsidRPr="009C7C99">
        <w:t xml:space="preserve"> </w:t>
      </w:r>
    </w:p>
    <w:p w14:paraId="5C40BC40" w14:textId="77777777" w:rsidR="00143657" w:rsidRPr="00143657" w:rsidRDefault="00143657" w:rsidP="00143657">
      <w:pPr>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rPr>
      </w:pPr>
      <w:r w:rsidRPr="00143657">
        <w:rPr>
          <w:rFonts w:ascii="Times New Roman" w:eastAsia="Times New Roman" w:hAnsi="Times New Roman" w:cs="Times New Roman"/>
          <w:sz w:val="24"/>
          <w:szCs w:val="24"/>
        </w:rPr>
        <w:t xml:space="preserve">Pri određivanju poštuju li se pragovi prijave iz članka 4. i maksimalni intenziteti potpore iz poglavlja III. Uredbe Komisije (EU) br. 651/2014, u obzir se uzima ukupni iznos državnih potpora za djelatnost, projekt ili poduzetnika kojima je dodijeljena potpora. </w:t>
      </w:r>
    </w:p>
    <w:p w14:paraId="3A82D717" w14:textId="77777777" w:rsidR="00143657" w:rsidRPr="00143657" w:rsidRDefault="00143657" w:rsidP="00143657">
      <w:pPr>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rPr>
      </w:pPr>
      <w:r w:rsidRPr="00143657">
        <w:rPr>
          <w:rFonts w:ascii="Times New Roman" w:eastAsia="Times New Roman" w:hAnsi="Times New Roman" w:cs="Times New Roman"/>
          <w:sz w:val="24"/>
          <w:szCs w:val="24"/>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48826027" w14:textId="41DFF8A9" w:rsidR="004D6078" w:rsidRPr="004D6078" w:rsidRDefault="004D6078" w:rsidP="004D6078">
      <w:pPr>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rPr>
      </w:pPr>
      <w:r w:rsidRPr="004D6078">
        <w:rPr>
          <w:rFonts w:ascii="Times New Roman" w:eastAsia="Times New Roman" w:hAnsi="Times New Roman" w:cs="Times New Roman"/>
          <w:sz w:val="24"/>
          <w:szCs w:val="24"/>
        </w:rPr>
        <w:lastRenderedPageBreak/>
        <w:t>Državne potpore dodijeljene temeljem Programa državnih potpora mogu se zbrajati s drugim potporama predviđenim Uredbom 651/2014 pod uvjetom da se te potpore odnose na različite prihvatljive troškove koje je moguće utvrditi</w:t>
      </w:r>
      <w:r w:rsidR="00143657" w:rsidRPr="00143657">
        <w:rPr>
          <w:rFonts w:ascii="Times New Roman" w:eastAsia="Times New Roman" w:hAnsi="Times New Roman" w:cs="Times New Roman"/>
          <w:sz w:val="24"/>
          <w:szCs w:val="24"/>
        </w:rPr>
        <w:t xml:space="preserve">. </w:t>
      </w:r>
      <w:r w:rsidRPr="004D6078">
        <w:rPr>
          <w:rFonts w:ascii="Times New Roman" w:eastAsia="Times New Roman" w:hAnsi="Times New Roman" w:cs="Times New Roman"/>
          <w:sz w:val="24"/>
          <w:szCs w:val="24"/>
        </w:rPr>
        <w:t xml:space="preserve"> </w:t>
      </w:r>
    </w:p>
    <w:p w14:paraId="4CAF86FE" w14:textId="77777777" w:rsidR="00143657" w:rsidRPr="00143657" w:rsidRDefault="00143657" w:rsidP="00143657">
      <w:pPr>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rPr>
      </w:pPr>
      <w:r w:rsidRPr="00143657">
        <w:rPr>
          <w:rFonts w:ascii="Times New Roman" w:eastAsia="Times New Roman" w:hAnsi="Times New Roman" w:cs="Times New Roman"/>
          <w:sz w:val="24"/>
          <w:szCs w:val="24"/>
        </w:rPr>
        <w:t>Potpore bez prihvatljivih troškova koje je moguće utvrditi mogu se zbrajati s bilo kojom drugom državnom potporom bez prihvatljivih troškova koje je moguće utvrditi do najvećeg odgovarajućeg ukupnog praga za financiranje utvrđenog u odnosu na posebne okolnosti svakog slučaja na temelju Uredbe Komisije (EU) br. 651/2014 ili druge uredbe ili odluke o općem skupnom izuzeću koju je donijela Komisija.</w:t>
      </w:r>
    </w:p>
    <w:p w14:paraId="04DA9B6A" w14:textId="3D3AC47A" w:rsidR="004D6078" w:rsidRPr="004D6078" w:rsidRDefault="004D6078" w:rsidP="004D6078">
      <w:pPr>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rPr>
      </w:pPr>
      <w:r w:rsidRPr="004D6078">
        <w:rPr>
          <w:rFonts w:ascii="Times New Roman" w:eastAsia="Times New Roman" w:hAnsi="Times New Roman" w:cs="Times New Roman"/>
          <w:sz w:val="24"/>
          <w:szCs w:val="24"/>
        </w:rPr>
        <w:t>Državne potpore dodijeljene temeljem Programa državnih potpora navedenog u točki A) mogu se za iste prihvatljive troškove zbrajati s drugim državnim ili potporama male vrijednosti, ali samo do maksimalnog intenziteta</w:t>
      </w:r>
      <w:r w:rsidR="00143657" w:rsidRPr="00143657">
        <w:t xml:space="preserve"> </w:t>
      </w:r>
      <w:r w:rsidR="00143657" w:rsidRPr="00143657">
        <w:rPr>
          <w:rFonts w:ascii="Times New Roman" w:eastAsia="Times New Roman" w:hAnsi="Times New Roman" w:cs="Times New Roman"/>
          <w:sz w:val="24"/>
          <w:szCs w:val="24"/>
        </w:rPr>
        <w:t>potpore utvrđene ovim Pozivom i poglavljem III Uredbe Komisije (EU) br. 651/2014.</w:t>
      </w:r>
      <w:r w:rsidRPr="004D6078">
        <w:rPr>
          <w:rFonts w:ascii="Times New Roman" w:eastAsia="Times New Roman" w:hAnsi="Times New Roman" w:cs="Times New Roman"/>
          <w:sz w:val="24"/>
          <w:szCs w:val="24"/>
        </w:rPr>
        <w:t xml:space="preserve"> </w:t>
      </w:r>
    </w:p>
    <w:p w14:paraId="5188DC84" w14:textId="77777777" w:rsidR="004D6078" w:rsidRPr="004D6078" w:rsidRDefault="004D6078" w:rsidP="004D6078">
      <w:pPr>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rPr>
      </w:pPr>
      <w:r w:rsidRPr="004D6078">
        <w:rPr>
          <w:rFonts w:ascii="Times New Roman" w:eastAsia="Times New Roman" w:hAnsi="Times New Roman" w:cs="Times New Roman"/>
          <w:sz w:val="24"/>
          <w:szCs w:val="24"/>
        </w:rPr>
        <w:t>Regionalne potpore zbrajat će se za sva početna ulaganja koja je isti korisnik (na razini grupe) pokrenuo u razdoblju od 3 (</w:t>
      </w:r>
      <w:r w:rsidRPr="006507E2">
        <w:rPr>
          <w:rFonts w:ascii="Times New Roman" w:eastAsia="Times New Roman" w:hAnsi="Times New Roman" w:cs="Times New Roman"/>
          <w:sz w:val="24"/>
          <w:szCs w:val="24"/>
        </w:rPr>
        <w:t>tri) godine u istoj županiji. U slučaju da je kumulirani iznos prihvatljivih troškova veći od 50 milijuna EUR, iznos potpore se</w:t>
      </w:r>
      <w:r w:rsidRPr="004D6078">
        <w:rPr>
          <w:rFonts w:ascii="Times New Roman" w:eastAsia="Times New Roman" w:hAnsi="Times New Roman" w:cs="Times New Roman"/>
          <w:sz w:val="24"/>
          <w:szCs w:val="24"/>
        </w:rPr>
        <w:t xml:space="preserve"> umanjuje sukladno Uredbi 651/2014 čl. 2 (20). Ova se odredba odnosi na sve regionalne potpore, neovisno dolaze li iz lokalnih, regionalnih ili nacionalnih izvora;</w:t>
      </w:r>
    </w:p>
    <w:p w14:paraId="024DA518" w14:textId="16343EA8" w:rsidR="00424061" w:rsidRPr="004D6078" w:rsidRDefault="00424061" w:rsidP="00424061">
      <w:pPr>
        <w:pStyle w:val="NoSpacing"/>
        <w:jc w:val="both"/>
        <w:rPr>
          <w:rFonts w:ascii="Times New Roman" w:hAnsi="Times New Roman" w:cs="Times New Roman"/>
          <w:sz w:val="24"/>
          <w:szCs w:val="24"/>
        </w:rPr>
      </w:pPr>
      <w:r w:rsidRPr="004D6078">
        <w:rPr>
          <w:rFonts w:ascii="Times New Roman" w:hAnsi="Times New Roman" w:cs="Times New Roman"/>
          <w:sz w:val="24"/>
          <w:szCs w:val="24"/>
        </w:rPr>
        <w:t xml:space="preserve">Potpore male vrijednosti koje se dodjeljuju u skladu s de minimis Uredbom mogu se kumulirati s potporama male vrijednosti, dodijeljenima u skladu s Uredbom Komisije (EU) br. 360/2012 od 25. travnja 2012. o primjeni članaka 107. i 108. Ugovora o funkcioniranju Europske unije na de minimis potpore koje se dodjeljuju poduzetnicima koji pružaju usluge od općeg gospodarskog interesa (SL L 114, 26.4.2012., str. 8.) do gornjih granica utvrđenih u </w:t>
      </w:r>
      <w:r w:rsidR="00143657" w:rsidRPr="00143657">
        <w:rPr>
          <w:rFonts w:ascii="Times New Roman" w:hAnsi="Times New Roman" w:cs="Times New Roman"/>
          <w:sz w:val="24"/>
          <w:szCs w:val="24"/>
        </w:rPr>
        <w:t xml:space="preserve">de minimis Uredbi. </w:t>
      </w:r>
      <w:r w:rsidRPr="004D6078">
        <w:rPr>
          <w:rFonts w:ascii="Times New Roman" w:hAnsi="Times New Roman" w:cs="Times New Roman"/>
          <w:sz w:val="24"/>
          <w:szCs w:val="24"/>
        </w:rPr>
        <w:t>Mogu se pribrajati potporama male vrijednosti dodijeljenima u skladu s drugim uredbama o potporama male vrijednosti do odgovaraj</w:t>
      </w:r>
      <w:r w:rsidR="00A63709">
        <w:rPr>
          <w:rFonts w:ascii="Times New Roman" w:hAnsi="Times New Roman" w:cs="Times New Roman"/>
          <w:sz w:val="24"/>
          <w:szCs w:val="24"/>
        </w:rPr>
        <w:t>uće gornje granice utvrđene č</w:t>
      </w:r>
      <w:r w:rsidRPr="004D6078">
        <w:rPr>
          <w:rFonts w:ascii="Times New Roman" w:hAnsi="Times New Roman" w:cs="Times New Roman"/>
          <w:sz w:val="24"/>
          <w:szCs w:val="24"/>
        </w:rPr>
        <w:t xml:space="preserve">lankom 3. stavkom 2. de minimis Uredbe. </w:t>
      </w:r>
    </w:p>
    <w:p w14:paraId="77C32D9B" w14:textId="77777777" w:rsidR="00424061" w:rsidRPr="004D6078" w:rsidRDefault="00424061" w:rsidP="00424061">
      <w:pPr>
        <w:pStyle w:val="NoSpacing"/>
        <w:jc w:val="both"/>
        <w:rPr>
          <w:rFonts w:ascii="Times New Roman" w:hAnsi="Times New Roman" w:cs="Times New Roman"/>
          <w:sz w:val="24"/>
          <w:szCs w:val="24"/>
        </w:rPr>
      </w:pPr>
    </w:p>
    <w:p w14:paraId="15B993BE" w14:textId="72AC6A58" w:rsidR="00424061" w:rsidRPr="004D6078" w:rsidRDefault="00424061" w:rsidP="00424061">
      <w:pPr>
        <w:pStyle w:val="NoSpacing"/>
        <w:jc w:val="both"/>
        <w:rPr>
          <w:rFonts w:ascii="Times New Roman" w:hAnsi="Times New Roman" w:cs="Times New Roman"/>
          <w:sz w:val="24"/>
          <w:szCs w:val="24"/>
        </w:rPr>
      </w:pPr>
      <w:r w:rsidRPr="004D6078">
        <w:rPr>
          <w:rFonts w:ascii="Times New Roman" w:hAnsi="Times New Roman" w:cs="Times New Roman"/>
          <w:sz w:val="24"/>
          <w:szCs w:val="24"/>
        </w:rPr>
        <w:t>Potpore male vrijednosti ne kumuliraju se s državnim potporama u vezi s istim prihvatljivim troškovima ili s državni</w:t>
      </w:r>
      <w:r w:rsidR="00A63709">
        <w:rPr>
          <w:rFonts w:ascii="Times New Roman" w:hAnsi="Times New Roman" w:cs="Times New Roman"/>
          <w:sz w:val="24"/>
          <w:szCs w:val="24"/>
        </w:rPr>
        <w:t>m potporama za istu mjeru rizič</w:t>
      </w:r>
      <w:r w:rsidRPr="004D6078">
        <w:rPr>
          <w:rFonts w:ascii="Times New Roman" w:hAnsi="Times New Roman" w:cs="Times New Roman"/>
          <w:sz w:val="24"/>
          <w:szCs w:val="24"/>
        </w:rPr>
        <w:t>nog financiranja ako bi takva kumulacija prelazila primjenjivi najviši intenzitet ili iznos potpore koji je u konkretnim ok</w:t>
      </w:r>
      <w:r w:rsidR="00A63709">
        <w:rPr>
          <w:rFonts w:ascii="Times New Roman" w:hAnsi="Times New Roman" w:cs="Times New Roman"/>
          <w:sz w:val="24"/>
          <w:szCs w:val="24"/>
        </w:rPr>
        <w:t>olnostima svakog pojedinog sluč</w:t>
      </w:r>
      <w:r w:rsidRPr="004D6078">
        <w:rPr>
          <w:rFonts w:ascii="Times New Roman" w:hAnsi="Times New Roman" w:cs="Times New Roman"/>
          <w:sz w:val="24"/>
          <w:szCs w:val="24"/>
        </w:rPr>
        <w:t>aja utvrđen Uredbom (EU) br. 651/2014 o ocjenjivanju određenih kategorija potpora spojivima s u</w:t>
      </w:r>
      <w:r w:rsidR="00A63709">
        <w:rPr>
          <w:rFonts w:ascii="Times New Roman" w:hAnsi="Times New Roman" w:cs="Times New Roman"/>
          <w:sz w:val="24"/>
          <w:szCs w:val="24"/>
        </w:rPr>
        <w:t>nutarnjim tržištem u primjeni č</w:t>
      </w:r>
      <w:r w:rsidRPr="004D6078">
        <w:rPr>
          <w:rFonts w:ascii="Times New Roman" w:hAnsi="Times New Roman" w:cs="Times New Roman"/>
          <w:sz w:val="24"/>
          <w:szCs w:val="24"/>
        </w:rPr>
        <w:t xml:space="preserve">lanaka 107. i 108. Ugovora odnosno odlukom Europske komisije. </w:t>
      </w:r>
    </w:p>
    <w:p w14:paraId="0B6590F5" w14:textId="77777777" w:rsidR="00424061" w:rsidRPr="004D6078" w:rsidRDefault="00424061" w:rsidP="00424061">
      <w:pPr>
        <w:pStyle w:val="NoSpacing"/>
        <w:jc w:val="both"/>
        <w:rPr>
          <w:rFonts w:ascii="Times New Roman" w:hAnsi="Times New Roman" w:cs="Times New Roman"/>
          <w:sz w:val="24"/>
          <w:szCs w:val="24"/>
        </w:rPr>
      </w:pPr>
    </w:p>
    <w:p w14:paraId="5276AB91" w14:textId="055414EA" w:rsidR="00976B06" w:rsidRDefault="00424061" w:rsidP="00424061">
      <w:pPr>
        <w:pStyle w:val="NoSpacing"/>
        <w:jc w:val="both"/>
        <w:rPr>
          <w:rFonts w:ascii="Times New Roman" w:hAnsi="Times New Roman" w:cs="Times New Roman"/>
          <w:sz w:val="24"/>
          <w:szCs w:val="24"/>
        </w:rPr>
      </w:pPr>
      <w:r w:rsidRPr="004D6078">
        <w:rPr>
          <w:rFonts w:ascii="Times New Roman" w:hAnsi="Times New Roman" w:cs="Times New Roman"/>
          <w:sz w:val="24"/>
          <w:szCs w:val="24"/>
        </w:rPr>
        <w:t>Potpore male vrijednosti koje nisu dodijeljene za određene opravdane troškove ili se njima ne mogu pripisati mogu se kumulirati s drugim državnim potporama dodijeljenima u skladu s Uredbom (EU) br. 651/2014 o ocjenjivanju određenih kategorija potpora spojivima s u</w:t>
      </w:r>
      <w:r w:rsidR="00A63709">
        <w:rPr>
          <w:rFonts w:ascii="Times New Roman" w:hAnsi="Times New Roman" w:cs="Times New Roman"/>
          <w:sz w:val="24"/>
          <w:szCs w:val="24"/>
        </w:rPr>
        <w:t>nutarnjim tržištem u primjeni č</w:t>
      </w:r>
      <w:r w:rsidRPr="004D6078">
        <w:rPr>
          <w:rFonts w:ascii="Times New Roman" w:hAnsi="Times New Roman" w:cs="Times New Roman"/>
          <w:sz w:val="24"/>
          <w:szCs w:val="24"/>
        </w:rPr>
        <w:t>lanaka 107. i 108. Ugovora ili odl</w:t>
      </w:r>
      <w:r w:rsidR="00A63709">
        <w:rPr>
          <w:rFonts w:ascii="Times New Roman" w:hAnsi="Times New Roman" w:cs="Times New Roman"/>
          <w:sz w:val="24"/>
          <w:szCs w:val="24"/>
        </w:rPr>
        <w:t>ukom Europske komisije (č</w:t>
      </w:r>
      <w:r w:rsidRPr="004D6078">
        <w:rPr>
          <w:rFonts w:ascii="Times New Roman" w:hAnsi="Times New Roman" w:cs="Times New Roman"/>
          <w:sz w:val="24"/>
          <w:szCs w:val="24"/>
        </w:rPr>
        <w:t>lanak 5. de minimis Uredbe).</w:t>
      </w:r>
    </w:p>
    <w:p w14:paraId="2DA0CC18" w14:textId="77777777" w:rsidR="00143657" w:rsidRPr="004D6078" w:rsidRDefault="00143657" w:rsidP="00424061">
      <w:pPr>
        <w:pStyle w:val="NoSpacing"/>
        <w:jc w:val="both"/>
        <w:rPr>
          <w:rFonts w:ascii="Times New Roman" w:hAnsi="Times New Roman" w:cs="Times New Roman"/>
          <w:sz w:val="24"/>
          <w:szCs w:val="24"/>
        </w:rPr>
      </w:pPr>
    </w:p>
    <w:p w14:paraId="1B3D9FA8" w14:textId="427CA59F" w:rsidR="00143657" w:rsidRPr="000602FF" w:rsidRDefault="00143657" w:rsidP="000602FF">
      <w:pPr>
        <w:pStyle w:val="NoSpacing"/>
        <w:pBdr>
          <w:top w:val="single" w:sz="4" w:space="1" w:color="auto"/>
          <w:left w:val="single" w:sz="4" w:space="11" w:color="auto"/>
          <w:bottom w:val="single" w:sz="4" w:space="1" w:color="auto"/>
          <w:right w:val="single" w:sz="4" w:space="4" w:color="auto"/>
        </w:pBdr>
        <w:shd w:val="clear" w:color="auto" w:fill="DEEAF6" w:themeFill="accent1" w:themeFillTint="33"/>
        <w:jc w:val="both"/>
        <w:rPr>
          <w:rFonts w:ascii="Times New Roman" w:hAnsi="Times New Roman" w:cs="Times New Roman"/>
          <w:i/>
          <w:sz w:val="24"/>
          <w:szCs w:val="24"/>
        </w:rPr>
      </w:pPr>
      <w:r w:rsidRPr="000602FF">
        <w:rPr>
          <w:rFonts w:ascii="Times New Roman" w:hAnsi="Times New Roman" w:cs="Times New Roman"/>
          <w:i/>
          <w:sz w:val="24"/>
          <w:szCs w:val="24"/>
        </w:rPr>
        <w:t xml:space="preserve">U okviru Poziva nije dozvoljena kombinacija ESIF financijskih instrumenata i ESIF bespovratnih sredstava za isti investicijski projekt unutar jedne operacije izravno vezane uz istog korisnika bespovratnih sredstava odnosno krajnjeg primatelja financijskih instrumenata. U skladu s člankom 37. stavkom 9. Uredbe (EU) br. 1303/2013 bespovratna sredstva ne smiju se koristiti za povrat sredstava potpore primljene iz financijskih instrumenata niti se financijski instrumenti smiju koristiti za </w:t>
      </w:r>
      <w:proofErr w:type="spellStart"/>
      <w:r w:rsidRPr="000602FF">
        <w:rPr>
          <w:rFonts w:ascii="Times New Roman" w:hAnsi="Times New Roman" w:cs="Times New Roman"/>
          <w:i/>
          <w:sz w:val="24"/>
          <w:szCs w:val="24"/>
        </w:rPr>
        <w:t>predfinanciranje</w:t>
      </w:r>
      <w:proofErr w:type="spellEnd"/>
      <w:r w:rsidRPr="000602FF">
        <w:rPr>
          <w:rFonts w:ascii="Times New Roman" w:hAnsi="Times New Roman" w:cs="Times New Roman"/>
          <w:i/>
          <w:sz w:val="24"/>
          <w:szCs w:val="24"/>
        </w:rPr>
        <w:t xml:space="preserve"> bespovratnih sredstava.</w:t>
      </w:r>
    </w:p>
    <w:p w14:paraId="26229FB0" w14:textId="77777777" w:rsidR="00632CDD" w:rsidRDefault="004D6078" w:rsidP="001C68A1">
      <w:pPr>
        <w:pStyle w:val="NoSpacing"/>
        <w:rPr>
          <w:rFonts w:ascii="Times New Roman" w:hAnsi="Times New Roman" w:cs="Times New Roman"/>
          <w:b/>
          <w:sz w:val="24"/>
          <w:szCs w:val="24"/>
          <w:lang w:eastAsia="en-GB"/>
        </w:rPr>
      </w:pPr>
      <w:r w:rsidRPr="004D6078">
        <w:rPr>
          <w:rFonts w:ascii="Times New Roman" w:hAnsi="Times New Roman" w:cs="Times New Roman"/>
          <w:sz w:val="24"/>
          <w:szCs w:val="24"/>
        </w:rPr>
        <w:t>Pri zbrajanju potpora i određivanju intenziteta i iznosa potpora, u obzir će se uzimati svi javni izvori financiranja.</w:t>
      </w:r>
      <w:r w:rsidR="00632CDD">
        <w:rPr>
          <w:rFonts w:ascii="Times New Roman" w:hAnsi="Times New Roman" w:cs="Times New Roman"/>
          <w:b/>
          <w:sz w:val="24"/>
          <w:szCs w:val="24"/>
          <w:lang w:eastAsia="en-GB"/>
        </w:rPr>
        <w:br w:type="page"/>
      </w:r>
    </w:p>
    <w:p w14:paraId="1954EA7F" w14:textId="77777777" w:rsidR="00561298" w:rsidRPr="00924E66" w:rsidRDefault="00CB20B1" w:rsidP="00607434">
      <w:pPr>
        <w:pStyle w:val="Heading1"/>
        <w:numPr>
          <w:ilvl w:val="0"/>
          <w:numId w:val="43"/>
        </w:numPr>
      </w:pPr>
      <w:bookmarkStart w:id="25" w:name="_PRAVILA_POZIVA"/>
      <w:bookmarkStart w:id="26" w:name="_Toc495059825"/>
      <w:bookmarkEnd w:id="25"/>
      <w:r w:rsidRPr="00924E66">
        <w:lastRenderedPageBreak/>
        <w:t>P</w:t>
      </w:r>
      <w:r w:rsidR="00437559" w:rsidRPr="00924E66">
        <w:t>RAVILA POZIVA</w:t>
      </w:r>
      <w:bookmarkStart w:id="27" w:name="bookmark9"/>
      <w:bookmarkEnd w:id="26"/>
      <w:bookmarkEnd w:id="27"/>
    </w:p>
    <w:p w14:paraId="588A02CC" w14:textId="77777777" w:rsidR="00512603" w:rsidRPr="00512603" w:rsidRDefault="00512603" w:rsidP="00512603">
      <w:pPr>
        <w:pStyle w:val="ListParagraph"/>
        <w:numPr>
          <w:ilvl w:val="0"/>
          <w:numId w:val="2"/>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bookmarkStart w:id="28" w:name="_Toc452468691"/>
    </w:p>
    <w:p w14:paraId="419A3203" w14:textId="42EAAAF7" w:rsidR="00A0462B" w:rsidRPr="00924E66" w:rsidRDefault="007F3E83" w:rsidP="00607434">
      <w:pPr>
        <w:pStyle w:val="Heading1"/>
      </w:pPr>
      <w:bookmarkStart w:id="29" w:name="_Toc495059826"/>
      <w:r w:rsidRPr="00924E66">
        <w:t>P</w:t>
      </w:r>
      <w:r w:rsidR="00561298" w:rsidRPr="00924E66">
        <w:t>rihvatljivost prijavitelja</w:t>
      </w:r>
      <w:bookmarkEnd w:id="28"/>
      <w:bookmarkEnd w:id="29"/>
    </w:p>
    <w:p w14:paraId="537D7820" w14:textId="77777777" w:rsidR="004D6078" w:rsidRPr="008E1593" w:rsidRDefault="004D6078" w:rsidP="00DA3B84">
      <w:pPr>
        <w:shd w:val="clear" w:color="auto" w:fill="FFFFFF" w:themeFill="background1"/>
        <w:jc w:val="both"/>
        <w:rPr>
          <w:rFonts w:ascii="Times New Roman" w:hAnsi="Times New Roman"/>
          <w:sz w:val="24"/>
          <w:szCs w:val="24"/>
        </w:rPr>
      </w:pPr>
      <w:r w:rsidRPr="008E1593">
        <w:rPr>
          <w:rFonts w:ascii="Times New Roman" w:hAnsi="Times New Roman"/>
          <w:sz w:val="24"/>
          <w:szCs w:val="24"/>
        </w:rPr>
        <w:t>Kako bi se ispunili uvjeti prihvatljivosti, prijavitelji moraju biti pravne ili fizičke osobe koje su mikro, malo ili srednje poduzeće sukladno definiciji malih i srednjih poduzeća na način utvrđen u Prilogu I. Definicija malih i srednjih poduzeća Uredbe 651/2014.</w:t>
      </w:r>
    </w:p>
    <w:p w14:paraId="0F765811" w14:textId="77777777" w:rsidR="007D04B7" w:rsidRDefault="004D6078" w:rsidP="007F2763">
      <w:pPr>
        <w:pStyle w:val="NoSpacing"/>
        <w:jc w:val="both"/>
        <w:rPr>
          <w:rFonts w:ascii="Times New Roman" w:hAnsi="Times New Roman" w:cs="Times New Roman"/>
          <w:sz w:val="24"/>
          <w:szCs w:val="24"/>
        </w:rPr>
      </w:pPr>
      <w:r w:rsidRPr="008E1593">
        <w:rPr>
          <w:rFonts w:ascii="Times New Roman" w:hAnsi="Times New Roman" w:cs="Times New Roman"/>
          <w:sz w:val="24"/>
          <w:szCs w:val="24"/>
        </w:rPr>
        <w:t xml:space="preserve">Prijavitelj mora dokazati da </w:t>
      </w:r>
      <w:r w:rsidR="007D04B7" w:rsidRPr="008E1593">
        <w:rPr>
          <w:rFonts w:ascii="Times New Roman" w:hAnsi="Times New Roman" w:cs="Times New Roman"/>
          <w:sz w:val="24"/>
          <w:szCs w:val="24"/>
        </w:rPr>
        <w:t>u trenutku prijave nije</w:t>
      </w:r>
      <w:r w:rsidR="007D04B7" w:rsidRPr="004D6078">
        <w:rPr>
          <w:rFonts w:ascii="Times New Roman" w:hAnsi="Times New Roman" w:cs="Times New Roman"/>
          <w:sz w:val="24"/>
          <w:szCs w:val="24"/>
        </w:rPr>
        <w:t xml:space="preserve"> niti u jednoj situaciji isključenja, koje su definirane u točki </w:t>
      </w:r>
      <w:r w:rsidR="007D04B7" w:rsidRPr="00512603">
        <w:rPr>
          <w:rFonts w:ascii="Times New Roman" w:hAnsi="Times New Roman" w:cs="Times New Roman"/>
          <w:sz w:val="24"/>
          <w:szCs w:val="24"/>
        </w:rPr>
        <w:t>2.</w:t>
      </w:r>
      <w:r w:rsidR="00540704" w:rsidRPr="00512603">
        <w:rPr>
          <w:rFonts w:ascii="Times New Roman" w:hAnsi="Times New Roman" w:cs="Times New Roman"/>
          <w:sz w:val="24"/>
          <w:szCs w:val="24"/>
        </w:rPr>
        <w:t>3</w:t>
      </w:r>
      <w:r w:rsidR="007D04B7" w:rsidRPr="004D6078">
        <w:rPr>
          <w:rFonts w:ascii="Times New Roman" w:hAnsi="Times New Roman" w:cs="Times New Roman"/>
          <w:sz w:val="24"/>
          <w:szCs w:val="24"/>
        </w:rPr>
        <w:t xml:space="preserve"> Uputa. </w:t>
      </w:r>
    </w:p>
    <w:p w14:paraId="4A1D41FE" w14:textId="77777777" w:rsidR="00DA3B84" w:rsidRDefault="00DA3B84" w:rsidP="007F2763">
      <w:pPr>
        <w:pStyle w:val="NoSpacing"/>
        <w:jc w:val="both"/>
        <w:rPr>
          <w:rFonts w:ascii="Times New Roman" w:hAnsi="Times New Roman" w:cs="Times New Roman"/>
          <w:sz w:val="24"/>
          <w:szCs w:val="24"/>
        </w:rPr>
      </w:pPr>
    </w:p>
    <w:p w14:paraId="5F79817E" w14:textId="434F37D5" w:rsidR="00DA3B84" w:rsidRPr="00DA3B84" w:rsidRDefault="00DA3B84" w:rsidP="00DA3B84">
      <w:pPr>
        <w:shd w:val="clear" w:color="auto" w:fill="FFFFFF" w:themeFill="background1"/>
        <w:jc w:val="both"/>
        <w:rPr>
          <w:rFonts w:ascii="Times New Roman" w:hAnsi="Times New Roman" w:cs="Times New Roman"/>
          <w:sz w:val="24"/>
          <w:szCs w:val="24"/>
        </w:rPr>
      </w:pPr>
      <w:r w:rsidRPr="00DA3B84">
        <w:rPr>
          <w:rFonts w:ascii="Times New Roman" w:hAnsi="Times New Roman" w:cs="Times New Roman"/>
          <w:sz w:val="24"/>
          <w:szCs w:val="24"/>
        </w:rPr>
        <w:t xml:space="preserve">Prihvatljivi </w:t>
      </w:r>
      <w:r>
        <w:rPr>
          <w:rFonts w:ascii="Times New Roman" w:hAnsi="Times New Roman" w:cs="Times New Roman"/>
          <w:sz w:val="24"/>
          <w:szCs w:val="24"/>
        </w:rPr>
        <w:t xml:space="preserve">prijavitelji </w:t>
      </w:r>
      <w:r w:rsidR="00512603">
        <w:rPr>
          <w:rFonts w:ascii="Times New Roman" w:hAnsi="Times New Roman" w:cs="Times New Roman"/>
          <w:sz w:val="24"/>
          <w:szCs w:val="24"/>
        </w:rPr>
        <w:t xml:space="preserve">moraju do trenutka prijave projekta biti </w:t>
      </w:r>
      <w:r>
        <w:rPr>
          <w:rFonts w:ascii="Times New Roman" w:hAnsi="Times New Roman" w:cs="Times New Roman"/>
          <w:sz w:val="24"/>
          <w:szCs w:val="24"/>
        </w:rPr>
        <w:t xml:space="preserve">registrirani u </w:t>
      </w:r>
      <w:r w:rsidRPr="00DA3B84">
        <w:rPr>
          <w:rFonts w:ascii="Times New Roman" w:hAnsi="Times New Roman" w:cs="Times New Roman"/>
          <w:sz w:val="24"/>
          <w:szCs w:val="24"/>
        </w:rPr>
        <w:t>sektor</w:t>
      </w:r>
      <w:r w:rsidR="00F82963">
        <w:rPr>
          <w:rFonts w:ascii="Times New Roman" w:hAnsi="Times New Roman" w:cs="Times New Roman"/>
          <w:sz w:val="24"/>
          <w:szCs w:val="24"/>
        </w:rPr>
        <w:t>ima</w:t>
      </w:r>
      <w:r w:rsidRPr="00DA3B84">
        <w:rPr>
          <w:rFonts w:ascii="Times New Roman" w:hAnsi="Times New Roman" w:cs="Times New Roman"/>
          <w:sz w:val="24"/>
          <w:szCs w:val="24"/>
        </w:rPr>
        <w:t xml:space="preserve"> u </w:t>
      </w:r>
      <w:r w:rsidRPr="00DA3B84">
        <w:rPr>
          <w:rFonts w:ascii="Times New Roman" w:hAnsi="Times New Roman"/>
          <w:sz w:val="24"/>
          <w:szCs w:val="24"/>
        </w:rPr>
        <w:t>kojima</w:t>
      </w:r>
      <w:r w:rsidRPr="00DA3B84">
        <w:rPr>
          <w:rFonts w:ascii="Times New Roman" w:hAnsi="Times New Roman" w:cs="Times New Roman"/>
          <w:sz w:val="24"/>
          <w:szCs w:val="24"/>
        </w:rPr>
        <w:t xml:space="preserve"> se trebaju odvijati aktivnosti projekta</w:t>
      </w:r>
      <w:r>
        <w:rPr>
          <w:rFonts w:ascii="Times New Roman" w:hAnsi="Times New Roman" w:cs="Times New Roman"/>
          <w:sz w:val="24"/>
          <w:szCs w:val="24"/>
        </w:rPr>
        <w:t>,</w:t>
      </w:r>
      <w:r w:rsidRPr="00DA3B84">
        <w:rPr>
          <w:rFonts w:ascii="Times New Roman" w:hAnsi="Times New Roman" w:cs="Times New Roman"/>
          <w:sz w:val="24"/>
          <w:szCs w:val="24"/>
        </w:rPr>
        <w:t xml:space="preserve"> </w:t>
      </w:r>
      <w:r>
        <w:rPr>
          <w:rFonts w:ascii="Times New Roman" w:hAnsi="Times New Roman" w:cs="Times New Roman"/>
          <w:sz w:val="24"/>
          <w:szCs w:val="24"/>
        </w:rPr>
        <w:t>a koji obuhvaćaju</w:t>
      </w:r>
      <w:r w:rsidR="00A63709">
        <w:rPr>
          <w:rFonts w:ascii="Times New Roman" w:hAnsi="Times New Roman" w:cs="Times New Roman"/>
          <w:sz w:val="24"/>
          <w:szCs w:val="24"/>
        </w:rPr>
        <w:t xml:space="preserve"> slijedeće</w:t>
      </w:r>
      <w:r>
        <w:rPr>
          <w:rFonts w:ascii="Times New Roman" w:hAnsi="Times New Roman" w:cs="Times New Roman"/>
          <w:sz w:val="24"/>
          <w:szCs w:val="24"/>
        </w:rPr>
        <w:t xml:space="preserve"> sektore</w:t>
      </w:r>
      <w:r w:rsidR="00A63709">
        <w:rPr>
          <w:rFonts w:ascii="Times New Roman" w:hAnsi="Times New Roman" w:cs="Times New Roman"/>
          <w:sz w:val="24"/>
          <w:szCs w:val="24"/>
        </w:rPr>
        <w:t xml:space="preserve"> </w:t>
      </w:r>
      <w:hyperlink r:id="rId24" w:history="1">
        <w:r w:rsidR="00A63709" w:rsidRPr="00B463F5">
          <w:rPr>
            <w:rStyle w:val="Hyperlink"/>
            <w:rFonts w:ascii="Times New Roman" w:hAnsi="Times New Roman" w:cs="Times New Roman"/>
            <w:sz w:val="24"/>
            <w:szCs w:val="24"/>
          </w:rPr>
          <w:t>Nacio</w:t>
        </w:r>
        <w:r w:rsidR="00B463F5" w:rsidRPr="00B463F5">
          <w:rPr>
            <w:rStyle w:val="Hyperlink"/>
            <w:rFonts w:ascii="Times New Roman" w:hAnsi="Times New Roman" w:cs="Times New Roman"/>
            <w:sz w:val="24"/>
            <w:szCs w:val="24"/>
          </w:rPr>
          <w:t>nalne klasifikacije djelatnosti</w:t>
        </w:r>
      </w:hyperlink>
      <w:r w:rsidRPr="00DA3B84">
        <w:rPr>
          <w:rFonts w:ascii="Times New Roman" w:hAnsi="Times New Roman" w:cs="Times New Roman"/>
          <w:sz w:val="24"/>
          <w:szCs w:val="24"/>
        </w:rPr>
        <w:t>:</w:t>
      </w:r>
    </w:p>
    <w:p w14:paraId="53699EE8" w14:textId="016B05C0" w:rsidR="00DA3B84" w:rsidRPr="00DA3B84" w:rsidRDefault="00DA3B84" w:rsidP="00DA3B84">
      <w:pPr>
        <w:pStyle w:val="NoSpacing"/>
        <w:spacing w:after="120" w:line="276" w:lineRule="auto"/>
        <w:jc w:val="both"/>
        <w:rPr>
          <w:rFonts w:ascii="Times New Roman" w:hAnsi="Times New Roman" w:cs="Times New Roman"/>
          <w:sz w:val="24"/>
          <w:szCs w:val="24"/>
        </w:rPr>
      </w:pPr>
      <w:r w:rsidRPr="00DA3B84">
        <w:rPr>
          <w:rFonts w:ascii="Times New Roman" w:hAnsi="Times New Roman" w:cs="Times New Roman"/>
          <w:sz w:val="24"/>
          <w:szCs w:val="24"/>
        </w:rPr>
        <w:t>a) C Prerađivačka industrija</w:t>
      </w:r>
      <w:r w:rsidR="00825022">
        <w:rPr>
          <w:rFonts w:ascii="Times New Roman" w:hAnsi="Times New Roman" w:cs="Times New Roman"/>
          <w:sz w:val="24"/>
          <w:szCs w:val="24"/>
        </w:rPr>
        <w:t xml:space="preserve"> (</w:t>
      </w:r>
      <w:r w:rsidRPr="00DA3B84">
        <w:rPr>
          <w:rFonts w:ascii="Times New Roman" w:hAnsi="Times New Roman" w:cs="Times New Roman"/>
          <w:sz w:val="24"/>
          <w:szCs w:val="24"/>
        </w:rPr>
        <w:t>izuzev skupina</w:t>
      </w:r>
      <w:r w:rsidR="00BF0375">
        <w:rPr>
          <w:rFonts w:ascii="Times New Roman" w:hAnsi="Times New Roman" w:cs="Times New Roman"/>
          <w:sz w:val="24"/>
          <w:szCs w:val="24"/>
        </w:rPr>
        <w:t xml:space="preserve"> koje su isključene u točki</w:t>
      </w:r>
      <w:r w:rsidR="007E4882">
        <w:rPr>
          <w:rFonts w:ascii="Times New Roman" w:hAnsi="Times New Roman" w:cs="Times New Roman"/>
          <w:sz w:val="24"/>
          <w:szCs w:val="24"/>
        </w:rPr>
        <w:t xml:space="preserve"> 2.3</w:t>
      </w:r>
      <w:r w:rsidR="00825022">
        <w:rPr>
          <w:rFonts w:ascii="Times New Roman" w:hAnsi="Times New Roman" w:cs="Times New Roman"/>
          <w:sz w:val="24"/>
          <w:szCs w:val="24"/>
        </w:rPr>
        <w:t>.</w:t>
      </w:r>
      <w:r w:rsidR="00C7089E">
        <w:rPr>
          <w:rStyle w:val="FootnoteReference"/>
          <w:rFonts w:ascii="Times New Roman" w:hAnsi="Times New Roman" w:cs="Times New Roman"/>
          <w:sz w:val="24"/>
          <w:szCs w:val="24"/>
        </w:rPr>
        <w:footnoteReference w:id="5"/>
      </w:r>
      <w:r w:rsidR="00825022">
        <w:rPr>
          <w:rFonts w:ascii="Times New Roman" w:hAnsi="Times New Roman" w:cs="Times New Roman"/>
          <w:sz w:val="24"/>
          <w:szCs w:val="24"/>
        </w:rPr>
        <w:t>)</w:t>
      </w:r>
    </w:p>
    <w:p w14:paraId="160205D9" w14:textId="29C8DF8E" w:rsidR="00DA3B84" w:rsidRPr="004D6078" w:rsidRDefault="006B2882" w:rsidP="00DA3B84">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DA3B84" w:rsidRPr="00DA3B84">
        <w:rPr>
          <w:rFonts w:ascii="Times New Roman" w:hAnsi="Times New Roman" w:cs="Times New Roman"/>
          <w:sz w:val="24"/>
          <w:szCs w:val="24"/>
        </w:rPr>
        <w:t>) J Informacije i komunikacije</w:t>
      </w:r>
      <w:r w:rsidR="00D13826" w:rsidRPr="00D13826">
        <w:t xml:space="preserve"> </w:t>
      </w:r>
      <w:r w:rsidR="00D13826" w:rsidRPr="00D13826">
        <w:rPr>
          <w:rFonts w:ascii="Times New Roman" w:hAnsi="Times New Roman" w:cs="Times New Roman"/>
          <w:sz w:val="24"/>
          <w:szCs w:val="24"/>
        </w:rPr>
        <w:t>(osim odjeljaka</w:t>
      </w:r>
      <w:r w:rsidR="004F2345" w:rsidRPr="004F2345">
        <w:t xml:space="preserve"> </w:t>
      </w:r>
      <w:r w:rsidR="004F2345" w:rsidRPr="004F2345">
        <w:rPr>
          <w:rFonts w:ascii="Times New Roman" w:hAnsi="Times New Roman" w:cs="Times New Roman"/>
          <w:sz w:val="24"/>
          <w:szCs w:val="24"/>
        </w:rPr>
        <w:t>koj</w:t>
      </w:r>
      <w:r w:rsidR="004F2345">
        <w:rPr>
          <w:rFonts w:ascii="Times New Roman" w:hAnsi="Times New Roman" w:cs="Times New Roman"/>
          <w:sz w:val="24"/>
          <w:szCs w:val="24"/>
        </w:rPr>
        <w:t>i</w:t>
      </w:r>
      <w:r w:rsidR="004F2345" w:rsidRPr="004F2345">
        <w:rPr>
          <w:rFonts w:ascii="Times New Roman" w:hAnsi="Times New Roman" w:cs="Times New Roman"/>
          <w:sz w:val="24"/>
          <w:szCs w:val="24"/>
        </w:rPr>
        <w:t xml:space="preserve"> su isključen</w:t>
      </w:r>
      <w:r w:rsidR="004F2345">
        <w:rPr>
          <w:rFonts w:ascii="Times New Roman" w:hAnsi="Times New Roman" w:cs="Times New Roman"/>
          <w:sz w:val="24"/>
          <w:szCs w:val="24"/>
        </w:rPr>
        <w:t>i</w:t>
      </w:r>
      <w:r w:rsidR="004F2345" w:rsidRPr="004F2345">
        <w:rPr>
          <w:rFonts w:ascii="Times New Roman" w:hAnsi="Times New Roman" w:cs="Times New Roman"/>
          <w:sz w:val="24"/>
          <w:szCs w:val="24"/>
        </w:rPr>
        <w:t xml:space="preserve"> u točki </w:t>
      </w:r>
      <w:r w:rsidR="007E4882" w:rsidRPr="007E4882">
        <w:rPr>
          <w:rFonts w:ascii="Times New Roman" w:hAnsi="Times New Roman" w:cs="Times New Roman"/>
          <w:sz w:val="24"/>
          <w:szCs w:val="24"/>
        </w:rPr>
        <w:t>2.3</w:t>
      </w:r>
      <w:r w:rsidR="004F2345" w:rsidRPr="004F2345">
        <w:rPr>
          <w:rFonts w:ascii="Times New Roman" w:hAnsi="Times New Roman" w:cs="Times New Roman"/>
          <w:sz w:val="24"/>
          <w:szCs w:val="24"/>
        </w:rPr>
        <w:t>.</w:t>
      </w:r>
      <w:r w:rsidR="00D13826" w:rsidRPr="00D13826">
        <w:rPr>
          <w:rFonts w:ascii="Times New Roman" w:hAnsi="Times New Roman" w:cs="Times New Roman"/>
          <w:sz w:val="24"/>
          <w:szCs w:val="24"/>
        </w:rPr>
        <w:t xml:space="preserve">)  </w:t>
      </w:r>
    </w:p>
    <w:p w14:paraId="30E92FB3" w14:textId="77777777" w:rsidR="00A0462B" w:rsidRPr="00924E66" w:rsidRDefault="0047549C" w:rsidP="00607434">
      <w:pPr>
        <w:pStyle w:val="Heading1"/>
      </w:pPr>
      <w:bookmarkStart w:id="30" w:name="_Toc452468692"/>
      <w:r w:rsidRPr="00924E66">
        <w:t xml:space="preserve"> </w:t>
      </w:r>
      <w:bookmarkStart w:id="31" w:name="_Toc495059827"/>
      <w:r w:rsidR="00AE6ABD" w:rsidRPr="00924E66">
        <w:t>P</w:t>
      </w:r>
      <w:r w:rsidR="00A0462B" w:rsidRPr="00924E66">
        <w:t>rihvatljivost</w:t>
      </w:r>
      <w:r w:rsidR="004968EC" w:rsidRPr="00924E66">
        <w:t xml:space="preserve"> </w:t>
      </w:r>
      <w:r w:rsidR="00A0462B" w:rsidRPr="00924E66">
        <w:t>partnera</w:t>
      </w:r>
      <w:r w:rsidR="00AE6ABD" w:rsidRPr="00924E66">
        <w:t xml:space="preserve"> i formiranje partnerstva</w:t>
      </w:r>
      <w:bookmarkEnd w:id="30"/>
      <w:bookmarkEnd w:id="31"/>
    </w:p>
    <w:p w14:paraId="7CD7BCDE" w14:textId="77777777" w:rsidR="004D6078" w:rsidRDefault="004D6078" w:rsidP="004D6078">
      <w:pPr>
        <w:shd w:val="clear" w:color="auto" w:fill="FFFFFF" w:themeFill="background1"/>
        <w:rPr>
          <w:rFonts w:ascii="Times New Roman" w:hAnsi="Times New Roman"/>
          <w:sz w:val="24"/>
          <w:szCs w:val="24"/>
        </w:rPr>
      </w:pPr>
      <w:bookmarkStart w:id="32" w:name="_Toc452468693"/>
      <w:r w:rsidRPr="004D6078">
        <w:rPr>
          <w:rFonts w:ascii="Times New Roman" w:hAnsi="Times New Roman"/>
          <w:sz w:val="24"/>
          <w:szCs w:val="24"/>
        </w:rPr>
        <w:t>Prijavitelji moraju djelovati pojedinačno. Partnerske organizacije i partnerstvo bilo koje vrste nisu prihvatljivi.</w:t>
      </w:r>
    </w:p>
    <w:p w14:paraId="7B757E7D" w14:textId="77777777" w:rsidR="00F82135" w:rsidRPr="00924E66" w:rsidRDefault="00D054D7" w:rsidP="00607434">
      <w:pPr>
        <w:pStyle w:val="Heading1"/>
      </w:pPr>
      <w:r w:rsidRPr="00924E66">
        <w:t xml:space="preserve"> </w:t>
      </w:r>
      <w:bookmarkStart w:id="33" w:name="_Toc495059828"/>
      <w:r w:rsidRPr="00924E66">
        <w:t>Kriteriji za isklju</w:t>
      </w:r>
      <w:r w:rsidR="00B959C0" w:rsidRPr="00924E66">
        <w:t>č</w:t>
      </w:r>
      <w:r w:rsidR="00F82135" w:rsidRPr="00924E66">
        <w:t>enje</w:t>
      </w:r>
      <w:bookmarkEnd w:id="33"/>
      <w:r w:rsidR="00F82135" w:rsidRPr="00924E66">
        <w:t xml:space="preserve"> </w:t>
      </w:r>
    </w:p>
    <w:p w14:paraId="5C5CA2A4" w14:textId="77777777" w:rsidR="00D054D7" w:rsidRPr="00924E66" w:rsidRDefault="00D054D7" w:rsidP="006C57E1">
      <w:pPr>
        <w:pStyle w:val="NoSpacing"/>
        <w:rPr>
          <w:rStyle w:val="normaltextrun"/>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U okviru ovog Poziva, potpora se</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b/>
          <w:bCs/>
          <w:color w:val="000000"/>
          <w:sz w:val="24"/>
          <w:szCs w:val="24"/>
          <w:shd w:val="clear" w:color="auto" w:fill="FFFFFF"/>
        </w:rPr>
        <w:t>ne</w:t>
      </w:r>
      <w:r w:rsidRPr="00924E66">
        <w:rPr>
          <w:rStyle w:val="apple-converted-space"/>
          <w:rFonts w:ascii="Times New Roman" w:hAnsi="Times New Roman" w:cs="Times New Roman"/>
          <w:b/>
          <w:bCs/>
          <w:color w:val="000000"/>
          <w:sz w:val="24"/>
          <w:szCs w:val="24"/>
          <w:shd w:val="clear" w:color="auto" w:fill="FFFFFF"/>
        </w:rPr>
        <w:t> </w:t>
      </w:r>
      <w:r w:rsidRPr="00924E66">
        <w:rPr>
          <w:rStyle w:val="normaltextrun"/>
          <w:rFonts w:ascii="Times New Roman" w:hAnsi="Times New Roman" w:cs="Times New Roman"/>
          <w:b/>
          <w:bCs/>
          <w:color w:val="000000"/>
          <w:sz w:val="24"/>
          <w:szCs w:val="24"/>
          <w:shd w:val="clear" w:color="auto" w:fill="FFFFFF"/>
        </w:rPr>
        <w:t>može</w:t>
      </w:r>
      <w:r w:rsidRPr="00924E66">
        <w:rPr>
          <w:rStyle w:val="apple-converted-space"/>
          <w:rFonts w:ascii="Times New Roman" w:hAnsi="Times New Roman" w:cs="Times New Roman"/>
          <w:b/>
          <w:bCs/>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dodijeliti:</w:t>
      </w:r>
    </w:p>
    <w:p w14:paraId="68D851D4" w14:textId="77777777" w:rsidR="006C57E1" w:rsidRPr="00924E66" w:rsidRDefault="006C57E1" w:rsidP="006C57E1">
      <w:pPr>
        <w:pStyle w:val="NoSpacing"/>
        <w:rPr>
          <w:rStyle w:val="normaltextrun"/>
          <w:rFonts w:ascii="Times New Roman" w:hAnsi="Times New Roman" w:cs="Times New Roman"/>
          <w:color w:val="000000"/>
          <w:sz w:val="24"/>
          <w:szCs w:val="24"/>
          <w:shd w:val="clear" w:color="auto" w:fill="FFFFFF"/>
        </w:rPr>
      </w:pPr>
    </w:p>
    <w:p w14:paraId="4DC83391" w14:textId="77777777" w:rsidR="007F2763" w:rsidRPr="007E4882" w:rsidRDefault="007F2763" w:rsidP="00DD2C04">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 xml:space="preserve">velikim poduzećima; </w:t>
      </w:r>
    </w:p>
    <w:p w14:paraId="146F1DB1" w14:textId="3456AB35" w:rsidR="007F2763" w:rsidRPr="007E4882" w:rsidRDefault="007F2763" w:rsidP="00DD2C04">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 xml:space="preserve">za djelatnosti </w:t>
      </w:r>
      <w:r w:rsidR="00D045A4">
        <w:rPr>
          <w:rFonts w:ascii="Times New Roman" w:hAnsi="Times New Roman" w:cs="Times New Roman"/>
          <w:color w:val="000000"/>
          <w:sz w:val="24"/>
          <w:szCs w:val="24"/>
          <w:shd w:val="clear" w:color="auto" w:fill="FFFFFF"/>
        </w:rPr>
        <w:t>usmjerene</w:t>
      </w:r>
      <w:r w:rsidRPr="007E4882">
        <w:rPr>
          <w:rFonts w:ascii="Times New Roman" w:hAnsi="Times New Roman" w:cs="Times New Roman"/>
          <w:color w:val="000000"/>
          <w:sz w:val="24"/>
          <w:szCs w:val="24"/>
          <w:shd w:val="clear" w:color="auto" w:fill="FFFFFF"/>
        </w:rPr>
        <w:t xml:space="preserve"> izvoz</w:t>
      </w:r>
      <w:r w:rsidR="00D045A4">
        <w:rPr>
          <w:rFonts w:ascii="Times New Roman" w:hAnsi="Times New Roman" w:cs="Times New Roman"/>
          <w:color w:val="000000"/>
          <w:sz w:val="24"/>
          <w:szCs w:val="24"/>
          <w:shd w:val="clear" w:color="auto" w:fill="FFFFFF"/>
        </w:rPr>
        <w:t>u</w:t>
      </w:r>
      <w:r w:rsidRPr="007E4882">
        <w:rPr>
          <w:rFonts w:ascii="Times New Roman" w:hAnsi="Times New Roman" w:cs="Times New Roman"/>
          <w:color w:val="000000"/>
          <w:sz w:val="24"/>
          <w:szCs w:val="24"/>
          <w:shd w:val="clear" w:color="auto" w:fill="FFFFFF"/>
        </w:rPr>
        <w:t xml:space="preserve"> u treće zemlje ili države članice</w:t>
      </w:r>
      <w:r w:rsidR="004F5CF1">
        <w:rPr>
          <w:rFonts w:ascii="Times New Roman" w:hAnsi="Times New Roman" w:cs="Times New Roman"/>
          <w:color w:val="000000"/>
          <w:sz w:val="24"/>
          <w:szCs w:val="24"/>
          <w:shd w:val="clear" w:color="auto" w:fill="FFFFFF"/>
        </w:rPr>
        <w:t xml:space="preserve">, </w:t>
      </w:r>
      <w:r w:rsidR="004F5CF1" w:rsidRPr="004F5CF1">
        <w:rPr>
          <w:rFonts w:ascii="Times New Roman" w:hAnsi="Times New Roman" w:cs="Times New Roman"/>
          <w:color w:val="000000"/>
          <w:sz w:val="24"/>
          <w:szCs w:val="24"/>
          <w:shd w:val="clear" w:color="auto" w:fill="FFFFFF"/>
        </w:rPr>
        <w:t>financiranje osnivanja distribucijske mreže u drugim državama članicama i trećim zemljama te upravljanje takvom mrežom</w:t>
      </w:r>
      <w:r w:rsidRPr="007E4882">
        <w:rPr>
          <w:rFonts w:ascii="Times New Roman" w:hAnsi="Times New Roman" w:cs="Times New Roman"/>
          <w:color w:val="000000"/>
          <w:sz w:val="24"/>
          <w:szCs w:val="24"/>
          <w:shd w:val="clear" w:color="auto" w:fill="FFFFFF"/>
        </w:rPr>
        <w:t>;</w:t>
      </w:r>
    </w:p>
    <w:p w14:paraId="05D2C4E1" w14:textId="77777777" w:rsidR="007F2763" w:rsidRPr="007E4882" w:rsidRDefault="007F2763" w:rsidP="00DD2C04">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ako se prednost daje uporabi domaće robe u odnosu na uvezenu robu;</w:t>
      </w:r>
    </w:p>
    <w:p w14:paraId="01D79A59" w14:textId="77777777" w:rsidR="00432134" w:rsidRPr="007E4882" w:rsidRDefault="00432134" w:rsidP="00DD2C04">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za aktivnosti ili troškove povezane uz sektore:</w:t>
      </w:r>
    </w:p>
    <w:p w14:paraId="4748FB0F" w14:textId="7BF2F2A2" w:rsidR="008F3965" w:rsidRPr="00A03A6B" w:rsidRDefault="00A03A6B" w:rsidP="008F25C1">
      <w:pPr>
        <w:numPr>
          <w:ilvl w:val="0"/>
          <w:numId w:val="38"/>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R</w:t>
      </w:r>
      <w:r w:rsidR="008F3965" w:rsidRPr="00A03A6B">
        <w:rPr>
          <w:rFonts w:ascii="Times New Roman" w:hAnsi="Times New Roman" w:cs="Times New Roman"/>
          <w:sz w:val="24"/>
          <w:szCs w:val="24"/>
        </w:rPr>
        <w:t>ibarstva i akvakulture</w:t>
      </w:r>
      <w:r w:rsidR="007C759A" w:rsidRPr="00A03A6B">
        <w:rPr>
          <w:rFonts w:ascii="Times New Roman" w:hAnsi="Times New Roman" w:cs="Times New Roman"/>
          <w:sz w:val="24"/>
          <w:szCs w:val="24"/>
        </w:rPr>
        <w:t xml:space="preserve"> kako je obuhvaćeno Uredbom (EU) br. 1379/2013 Europskog parlamenta i Vijeća;</w:t>
      </w:r>
    </w:p>
    <w:p w14:paraId="55D4472A" w14:textId="77777777" w:rsidR="008F3965" w:rsidRPr="00A03A6B" w:rsidRDefault="00A03A6B" w:rsidP="008F25C1">
      <w:pPr>
        <w:numPr>
          <w:ilvl w:val="0"/>
          <w:numId w:val="38"/>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P</w:t>
      </w:r>
      <w:r w:rsidR="008F3965" w:rsidRPr="00A03A6B">
        <w:rPr>
          <w:rFonts w:ascii="Times New Roman" w:hAnsi="Times New Roman" w:cs="Times New Roman"/>
          <w:sz w:val="24"/>
          <w:szCs w:val="24"/>
        </w:rPr>
        <w:t>rimarne poljoprivredne proizvodnje</w:t>
      </w:r>
      <w:r w:rsidR="007C759A" w:rsidRPr="00A03A6B">
        <w:rPr>
          <w:rFonts w:ascii="Times New Roman" w:hAnsi="Times New Roman" w:cs="Times New Roman"/>
          <w:sz w:val="24"/>
          <w:szCs w:val="24"/>
        </w:rPr>
        <w:t>;</w:t>
      </w:r>
      <w:r w:rsidR="008F3965" w:rsidRPr="00A03A6B">
        <w:rPr>
          <w:rFonts w:ascii="Times New Roman" w:hAnsi="Times New Roman" w:cs="Times New Roman"/>
          <w:sz w:val="24"/>
          <w:szCs w:val="24"/>
        </w:rPr>
        <w:t xml:space="preserve"> </w:t>
      </w:r>
    </w:p>
    <w:p w14:paraId="4BBB097F" w14:textId="77777777" w:rsidR="008F3965" w:rsidRPr="00A03A6B" w:rsidRDefault="00A03A6B" w:rsidP="008F25C1">
      <w:pPr>
        <w:numPr>
          <w:ilvl w:val="0"/>
          <w:numId w:val="38"/>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D</w:t>
      </w:r>
      <w:r w:rsidRPr="00A03A6B">
        <w:rPr>
          <w:rFonts w:ascii="Times New Roman" w:hAnsi="Times New Roman" w:cs="Times New Roman"/>
          <w:sz w:val="24"/>
          <w:szCs w:val="24"/>
        </w:rPr>
        <w:t xml:space="preserve">jelatnosti </w:t>
      </w:r>
      <w:r w:rsidR="008F3965" w:rsidRPr="00A03A6B">
        <w:rPr>
          <w:rFonts w:ascii="Times New Roman" w:hAnsi="Times New Roman" w:cs="Times New Roman"/>
          <w:sz w:val="24"/>
          <w:szCs w:val="24"/>
        </w:rPr>
        <w:t>prerade i stavljanja na tržište poljoprivrednih proizvoda, u sljedećim    slučajevima:</w:t>
      </w:r>
    </w:p>
    <w:p w14:paraId="616834E9" w14:textId="54469E4D" w:rsidR="00861DB1" w:rsidRDefault="008F3965" w:rsidP="00DD2C04">
      <w:pPr>
        <w:pStyle w:val="NoSpacing"/>
        <w:numPr>
          <w:ilvl w:val="3"/>
          <w:numId w:val="8"/>
        </w:numPr>
        <w:spacing w:after="120"/>
        <w:ind w:left="1134" w:firstLine="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lastRenderedPageBreak/>
        <w:t xml:space="preserve">ako </w:t>
      </w:r>
      <w:r w:rsidR="00861DB1" w:rsidRPr="007E4882">
        <w:rPr>
          <w:rFonts w:ascii="Times New Roman" w:hAnsi="Times New Roman" w:cs="Times New Roman"/>
          <w:color w:val="000000"/>
          <w:sz w:val="24"/>
          <w:szCs w:val="24"/>
          <w:shd w:val="clear" w:color="auto" w:fill="FFFFFF"/>
        </w:rPr>
        <w:t xml:space="preserve">je iznos potpore fiksno utvrđen </w:t>
      </w:r>
      <w:r w:rsidRPr="007E4882">
        <w:rPr>
          <w:rFonts w:ascii="Times New Roman" w:hAnsi="Times New Roman" w:cs="Times New Roman"/>
          <w:color w:val="000000"/>
          <w:sz w:val="24"/>
          <w:szCs w:val="24"/>
          <w:shd w:val="clear" w:color="auto" w:fill="FFFFFF"/>
        </w:rPr>
        <w:t xml:space="preserve">na temelju cijene ili količine </w:t>
      </w:r>
      <w:r w:rsidR="00861DB1" w:rsidRPr="007E4882">
        <w:rPr>
          <w:rFonts w:ascii="Times New Roman" w:hAnsi="Times New Roman" w:cs="Times New Roman"/>
          <w:color w:val="000000"/>
          <w:sz w:val="24"/>
          <w:szCs w:val="24"/>
          <w:shd w:val="clear" w:color="auto" w:fill="FFFFFF"/>
        </w:rPr>
        <w:t>takvih</w:t>
      </w:r>
      <w:r w:rsidRPr="007E4882">
        <w:rPr>
          <w:rFonts w:ascii="Times New Roman" w:hAnsi="Times New Roman" w:cs="Times New Roman"/>
          <w:color w:val="000000"/>
          <w:sz w:val="24"/>
          <w:szCs w:val="24"/>
          <w:shd w:val="clear" w:color="auto" w:fill="FFFFFF"/>
        </w:rPr>
        <w:t xml:space="preserve"> proizvoda kupljenih od primarnih proizvođača </w:t>
      </w:r>
      <w:r w:rsidR="00861DB1" w:rsidRPr="007E4882">
        <w:rPr>
          <w:rFonts w:ascii="Times New Roman" w:hAnsi="Times New Roman" w:cs="Times New Roman"/>
          <w:color w:val="000000"/>
          <w:sz w:val="24"/>
          <w:szCs w:val="24"/>
          <w:shd w:val="clear" w:color="auto" w:fill="FFFFFF"/>
        </w:rPr>
        <w:t>odnosno koje na tržište stavljaju predmetni poduzetnici</w:t>
      </w:r>
      <w:r w:rsidR="00861DB1" w:rsidRPr="007E4882" w:rsidDel="00861DB1">
        <w:rPr>
          <w:rFonts w:ascii="Times New Roman" w:hAnsi="Times New Roman" w:cs="Times New Roman"/>
          <w:color w:val="000000"/>
          <w:sz w:val="24"/>
          <w:szCs w:val="24"/>
          <w:shd w:val="clear" w:color="auto" w:fill="FFFFFF"/>
        </w:rPr>
        <w:t xml:space="preserve"> </w:t>
      </w:r>
      <w:r w:rsidRPr="007E4882">
        <w:rPr>
          <w:rFonts w:ascii="Times New Roman" w:hAnsi="Times New Roman" w:cs="Times New Roman"/>
          <w:color w:val="000000"/>
          <w:sz w:val="24"/>
          <w:szCs w:val="24"/>
          <w:shd w:val="clear" w:color="auto" w:fill="FFFFFF"/>
          <w:vertAlign w:val="superscript"/>
        </w:rPr>
        <w:footnoteReference w:id="6"/>
      </w:r>
      <w:r w:rsidRPr="007E4882">
        <w:rPr>
          <w:rFonts w:ascii="Times New Roman" w:hAnsi="Times New Roman" w:cs="Times New Roman"/>
          <w:color w:val="000000"/>
          <w:sz w:val="24"/>
          <w:szCs w:val="24"/>
          <w:shd w:val="clear" w:color="auto" w:fill="FFFFFF"/>
        </w:rPr>
        <w:t xml:space="preserve">; </w:t>
      </w:r>
    </w:p>
    <w:p w14:paraId="75C2BE6F" w14:textId="77777777" w:rsidR="006B36A7" w:rsidRPr="007E4882" w:rsidRDefault="006B36A7" w:rsidP="00DD2C04">
      <w:pPr>
        <w:pStyle w:val="NoSpacing"/>
        <w:numPr>
          <w:ilvl w:val="3"/>
          <w:numId w:val="8"/>
        </w:numPr>
        <w:spacing w:after="120"/>
        <w:ind w:left="1134" w:firstLine="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ako su potpore uvjetovane njihovim djelomičnim ili potpunim prenošenjem na primarne proizvođače;</w:t>
      </w:r>
    </w:p>
    <w:p w14:paraId="4B10A8D3" w14:textId="02B2278F" w:rsidR="00A03A6B" w:rsidRPr="006D4991" w:rsidRDefault="00A03A6B" w:rsidP="008F25C1">
      <w:pPr>
        <w:numPr>
          <w:ilvl w:val="0"/>
          <w:numId w:val="38"/>
        </w:numPr>
        <w:spacing w:after="0" w:line="240" w:lineRule="auto"/>
        <w:ind w:hanging="357"/>
        <w:jc w:val="both"/>
        <w:rPr>
          <w:rFonts w:ascii="Times New Roman" w:hAnsi="Times New Roman" w:cs="Times New Roman"/>
          <w:sz w:val="24"/>
          <w:szCs w:val="24"/>
        </w:rPr>
      </w:pPr>
      <w:r>
        <w:rPr>
          <w:rFonts w:ascii="Times New Roman" w:hAnsi="Times New Roman" w:cs="Times New Roman"/>
          <w:sz w:val="24"/>
          <w:szCs w:val="24"/>
        </w:rPr>
        <w:t>T</w:t>
      </w:r>
      <w:r w:rsidRPr="006D4991">
        <w:rPr>
          <w:rFonts w:ascii="Times New Roman" w:hAnsi="Times New Roman" w:cs="Times New Roman"/>
          <w:sz w:val="24"/>
          <w:szCs w:val="24"/>
        </w:rPr>
        <w:t>rgovanja ili proizvodnje robe vojne namjene</w:t>
      </w:r>
      <w:r w:rsidR="00E91EF0">
        <w:rPr>
          <w:rFonts w:ascii="Times New Roman" w:hAnsi="Times New Roman" w:cs="Times New Roman"/>
          <w:sz w:val="24"/>
          <w:szCs w:val="24"/>
        </w:rPr>
        <w:t xml:space="preserve"> </w:t>
      </w:r>
      <w:r w:rsidRPr="006D4991">
        <w:rPr>
          <w:rFonts w:ascii="Times New Roman" w:hAnsi="Times New Roman" w:cs="Times New Roman"/>
          <w:sz w:val="24"/>
          <w:szCs w:val="24"/>
        </w:rPr>
        <w:t>i nevojnih ubojitih sredstava</w:t>
      </w:r>
      <w:r w:rsidR="00D045A4">
        <w:rPr>
          <w:rStyle w:val="FootnoteReference"/>
          <w:rFonts w:ascii="Times New Roman" w:hAnsi="Times New Roman" w:cs="Times New Roman"/>
          <w:sz w:val="24"/>
          <w:szCs w:val="24"/>
        </w:rPr>
        <w:footnoteReference w:id="7"/>
      </w:r>
      <w:r w:rsidRPr="00A03A6B">
        <w:rPr>
          <w:rFonts w:ascii="Times New Roman" w:hAnsi="Times New Roman" w:cs="Times New Roman"/>
          <w:sz w:val="24"/>
          <w:szCs w:val="24"/>
        </w:rPr>
        <w:t xml:space="preserve"> </w:t>
      </w:r>
    </w:p>
    <w:p w14:paraId="59299445" w14:textId="085F1168" w:rsidR="00DA4E42" w:rsidRPr="00DA4E42" w:rsidRDefault="00A03A6B" w:rsidP="008F25C1">
      <w:pPr>
        <w:numPr>
          <w:ilvl w:val="0"/>
          <w:numId w:val="38"/>
        </w:num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A03A6B">
        <w:rPr>
          <w:rFonts w:ascii="Times New Roman" w:hAnsi="Times New Roman" w:cs="Times New Roman"/>
          <w:sz w:val="24"/>
          <w:szCs w:val="24"/>
        </w:rPr>
        <w:t>roizvodnje,  prerade i stavljanja na tržište duhana i duhanskih proizvoda</w:t>
      </w:r>
      <w:r w:rsidR="00D045A4">
        <w:rPr>
          <w:rFonts w:ascii="Times New Roman" w:hAnsi="Times New Roman" w:cs="Times New Roman"/>
          <w:sz w:val="24"/>
          <w:szCs w:val="24"/>
        </w:rPr>
        <w:t xml:space="preserve"> </w:t>
      </w:r>
    </w:p>
    <w:p w14:paraId="2B2A114E" w14:textId="47D878FE" w:rsidR="00345C6D" w:rsidRPr="00DA4E42" w:rsidRDefault="00DA4E42" w:rsidP="00631474">
      <w:pPr>
        <w:numPr>
          <w:ilvl w:val="0"/>
          <w:numId w:val="38"/>
        </w:numPr>
        <w:spacing w:after="0" w:line="240" w:lineRule="auto"/>
        <w:jc w:val="both"/>
        <w:rPr>
          <w:rFonts w:ascii="Times New Roman" w:hAnsi="Times New Roman" w:cs="Times New Roman"/>
          <w:sz w:val="24"/>
          <w:szCs w:val="24"/>
        </w:rPr>
      </w:pPr>
      <w:r w:rsidRPr="00DA4E42">
        <w:rPr>
          <w:rFonts w:ascii="Times New Roman" w:hAnsi="Times New Roman" w:cs="Times New Roman"/>
          <w:sz w:val="24"/>
          <w:szCs w:val="24"/>
        </w:rPr>
        <w:t>Proizvodnja filmova, videofilmova i televizijskog programa, djelatnosti snimanja zvučnih zapisa i izdavanja glazbenih zapisa</w:t>
      </w:r>
      <w:r w:rsidRPr="00DA4E42" w:rsidDel="00DA4E42">
        <w:rPr>
          <w:rFonts w:ascii="Times New Roman" w:hAnsi="Times New Roman" w:cs="Times New Roman"/>
          <w:sz w:val="24"/>
          <w:szCs w:val="24"/>
        </w:rPr>
        <w:t xml:space="preserve"> </w:t>
      </w:r>
      <w:r w:rsidR="00345C6D" w:rsidRPr="00DA4E42">
        <w:rPr>
          <w:rFonts w:ascii="Times New Roman" w:hAnsi="Times New Roman" w:cs="Times New Roman"/>
          <w:sz w:val="24"/>
          <w:szCs w:val="24"/>
        </w:rPr>
        <w:t xml:space="preserve">(NKD </w:t>
      </w:r>
      <w:r w:rsidR="00631474" w:rsidRPr="00631474">
        <w:rPr>
          <w:rFonts w:ascii="Times New Roman" w:hAnsi="Times New Roman" w:cs="Times New Roman"/>
          <w:sz w:val="24"/>
          <w:szCs w:val="24"/>
        </w:rPr>
        <w:t xml:space="preserve">Područje J </w:t>
      </w:r>
      <w:r w:rsidR="00345C6D" w:rsidRPr="00DA4E42">
        <w:rPr>
          <w:rFonts w:ascii="Times New Roman" w:hAnsi="Times New Roman" w:cs="Times New Roman"/>
          <w:sz w:val="24"/>
          <w:szCs w:val="24"/>
        </w:rPr>
        <w:t>oznaka 59)</w:t>
      </w:r>
    </w:p>
    <w:p w14:paraId="07E6A8F1" w14:textId="426F51B7" w:rsidR="00345C6D" w:rsidRPr="00DA4E42" w:rsidRDefault="00345C6D" w:rsidP="00631474">
      <w:pPr>
        <w:numPr>
          <w:ilvl w:val="0"/>
          <w:numId w:val="38"/>
        </w:numPr>
        <w:spacing w:after="0" w:line="240" w:lineRule="auto"/>
        <w:jc w:val="both"/>
        <w:rPr>
          <w:rFonts w:ascii="Times New Roman" w:hAnsi="Times New Roman" w:cs="Times New Roman"/>
          <w:sz w:val="24"/>
          <w:szCs w:val="24"/>
        </w:rPr>
      </w:pPr>
      <w:r w:rsidRPr="00DA4E42">
        <w:rPr>
          <w:rFonts w:ascii="Times New Roman" w:hAnsi="Times New Roman" w:cs="Times New Roman"/>
          <w:sz w:val="24"/>
          <w:szCs w:val="24"/>
        </w:rPr>
        <w:t xml:space="preserve">Emitiranje programa (NKD </w:t>
      </w:r>
      <w:r w:rsidR="00631474" w:rsidRPr="00631474">
        <w:rPr>
          <w:rFonts w:ascii="Times New Roman" w:hAnsi="Times New Roman" w:cs="Times New Roman"/>
          <w:sz w:val="24"/>
          <w:szCs w:val="24"/>
        </w:rPr>
        <w:t xml:space="preserve">Područje J </w:t>
      </w:r>
      <w:r w:rsidRPr="00DA4E42">
        <w:rPr>
          <w:rFonts w:ascii="Times New Roman" w:hAnsi="Times New Roman" w:cs="Times New Roman"/>
          <w:sz w:val="24"/>
          <w:szCs w:val="24"/>
        </w:rPr>
        <w:t>oznaka 60)</w:t>
      </w:r>
    </w:p>
    <w:p w14:paraId="36EBE398" w14:textId="1F09DB0F" w:rsidR="00345C6D" w:rsidRPr="00DA4E42" w:rsidRDefault="00345C6D" w:rsidP="00631474">
      <w:pPr>
        <w:numPr>
          <w:ilvl w:val="0"/>
          <w:numId w:val="38"/>
        </w:numPr>
        <w:spacing w:after="0" w:line="240" w:lineRule="auto"/>
        <w:jc w:val="both"/>
        <w:rPr>
          <w:rFonts w:ascii="Times New Roman" w:hAnsi="Times New Roman" w:cs="Times New Roman"/>
          <w:sz w:val="24"/>
          <w:szCs w:val="24"/>
        </w:rPr>
      </w:pPr>
      <w:r w:rsidRPr="00DA4E42">
        <w:rPr>
          <w:rFonts w:ascii="Times New Roman" w:hAnsi="Times New Roman" w:cs="Times New Roman"/>
          <w:sz w:val="24"/>
          <w:szCs w:val="24"/>
        </w:rPr>
        <w:t xml:space="preserve">Telekomunikacije (NKD </w:t>
      </w:r>
      <w:r w:rsidR="00631474" w:rsidRPr="00631474">
        <w:rPr>
          <w:rFonts w:ascii="Times New Roman" w:hAnsi="Times New Roman" w:cs="Times New Roman"/>
          <w:sz w:val="24"/>
          <w:szCs w:val="24"/>
        </w:rPr>
        <w:t xml:space="preserve">Područje J </w:t>
      </w:r>
      <w:r w:rsidRPr="00DA4E42">
        <w:rPr>
          <w:rFonts w:ascii="Times New Roman" w:hAnsi="Times New Roman" w:cs="Times New Roman"/>
          <w:sz w:val="24"/>
          <w:szCs w:val="24"/>
        </w:rPr>
        <w:t>oznaka 61)</w:t>
      </w:r>
    </w:p>
    <w:p w14:paraId="128700FC" w14:textId="19B3C7BA" w:rsidR="00DA4E42" w:rsidRDefault="00DA4E42" w:rsidP="00631474">
      <w:pPr>
        <w:numPr>
          <w:ilvl w:val="0"/>
          <w:numId w:val="38"/>
        </w:numPr>
        <w:spacing w:after="0" w:line="240" w:lineRule="auto"/>
        <w:jc w:val="both"/>
        <w:rPr>
          <w:rFonts w:ascii="Times New Roman" w:hAnsi="Times New Roman" w:cs="Times New Roman"/>
          <w:sz w:val="24"/>
          <w:szCs w:val="24"/>
        </w:rPr>
      </w:pPr>
      <w:r w:rsidRPr="00DA4E42">
        <w:rPr>
          <w:rFonts w:ascii="Times New Roman" w:hAnsi="Times New Roman" w:cs="Times New Roman"/>
          <w:sz w:val="24"/>
          <w:szCs w:val="24"/>
        </w:rPr>
        <w:t xml:space="preserve">Informacijske uslužne djelatnosti (NKD </w:t>
      </w:r>
      <w:r w:rsidR="00631474" w:rsidRPr="00631474">
        <w:rPr>
          <w:rFonts w:ascii="Times New Roman" w:hAnsi="Times New Roman" w:cs="Times New Roman"/>
          <w:sz w:val="24"/>
          <w:szCs w:val="24"/>
        </w:rPr>
        <w:t xml:space="preserve">Područje J </w:t>
      </w:r>
      <w:r w:rsidRPr="00DA4E42">
        <w:rPr>
          <w:rFonts w:ascii="Times New Roman" w:hAnsi="Times New Roman" w:cs="Times New Roman"/>
          <w:sz w:val="24"/>
          <w:szCs w:val="24"/>
        </w:rPr>
        <w:t>oznaka 63)</w:t>
      </w:r>
    </w:p>
    <w:p w14:paraId="603D70F4" w14:textId="77777777" w:rsidR="00DA4E42" w:rsidRPr="00DA4E42" w:rsidRDefault="00DA4E42" w:rsidP="00DA4E42">
      <w:pPr>
        <w:spacing w:after="0" w:line="240" w:lineRule="auto"/>
        <w:ind w:left="928"/>
        <w:jc w:val="both"/>
        <w:rPr>
          <w:rFonts w:ascii="Times New Roman" w:hAnsi="Times New Roman" w:cs="Times New Roman"/>
          <w:sz w:val="24"/>
          <w:szCs w:val="24"/>
        </w:rPr>
      </w:pPr>
    </w:p>
    <w:p w14:paraId="30231D54" w14:textId="77777777" w:rsidR="007F2763" w:rsidRPr="007E4882" w:rsidRDefault="007F2763" w:rsidP="00841447">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za zatvaranje nekonkurentnih rudnika ugljena, kako su obuhvaćene Odlukom Vijeća br. 2010/78;</w:t>
      </w:r>
    </w:p>
    <w:p w14:paraId="4E28ED71" w14:textId="309C12E0" w:rsidR="007F2763" w:rsidRPr="007E4882" w:rsidRDefault="00861DB1" w:rsidP="00861DB1">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u slučajevima u kojima se u povlašten položaj stavljaju djelatnosti u sektoru čelika, sektoru ugljena, sektoru brodogradnje</w:t>
      </w:r>
      <w:r w:rsidRPr="007E4882">
        <w:rPr>
          <w:rStyle w:val="FootnoteReference"/>
          <w:rFonts w:ascii="Times New Roman" w:hAnsi="Times New Roman" w:cs="Times New Roman"/>
          <w:color w:val="000000"/>
          <w:sz w:val="24"/>
          <w:szCs w:val="24"/>
          <w:shd w:val="clear" w:color="auto" w:fill="FFFFFF"/>
        </w:rPr>
        <w:footnoteReference w:id="8"/>
      </w:r>
      <w:r w:rsidRPr="007E4882">
        <w:rPr>
          <w:rFonts w:ascii="Times New Roman" w:hAnsi="Times New Roman" w:cs="Times New Roman"/>
          <w:color w:val="000000"/>
          <w:sz w:val="24"/>
          <w:szCs w:val="24"/>
          <w:shd w:val="clear" w:color="auto" w:fill="FFFFFF"/>
        </w:rPr>
        <w:t xml:space="preserve"> ili sektoru umjetnih vlakana</w:t>
      </w:r>
      <w:r w:rsidR="000853E4">
        <w:rPr>
          <w:rFonts w:ascii="Times New Roman" w:hAnsi="Times New Roman" w:cs="Times New Roman"/>
          <w:color w:val="000000"/>
          <w:sz w:val="24"/>
          <w:szCs w:val="24"/>
          <w:shd w:val="clear" w:color="auto" w:fill="FFFFFF"/>
        </w:rPr>
        <w:t>;</w:t>
      </w:r>
    </w:p>
    <w:p w14:paraId="1329DE4C" w14:textId="6E8CF3B7" w:rsidR="00861DB1" w:rsidRPr="007E4882" w:rsidRDefault="00861DB1" w:rsidP="00513CA5">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 xml:space="preserve">u sektoru prometa te povezanoj infrastrukturi </w:t>
      </w:r>
      <w:r w:rsidR="00513CA5" w:rsidRPr="007E4882">
        <w:rPr>
          <w:rFonts w:ascii="Times New Roman" w:hAnsi="Times New Roman" w:cs="Times New Roman"/>
          <w:color w:val="000000"/>
          <w:sz w:val="24"/>
          <w:szCs w:val="24"/>
          <w:shd w:val="clear" w:color="auto" w:fill="FFFFFF"/>
        </w:rPr>
        <w:t xml:space="preserve">kao i </w:t>
      </w:r>
      <w:r w:rsidRPr="007E4882">
        <w:rPr>
          <w:rFonts w:ascii="Times New Roman" w:hAnsi="Times New Roman" w:cs="Times New Roman"/>
          <w:color w:val="000000"/>
          <w:sz w:val="24"/>
          <w:szCs w:val="24"/>
          <w:shd w:val="clear" w:color="auto" w:fill="FFFFFF"/>
        </w:rPr>
        <w:t>za proizvodnju i distribuciju energije te za energetsku infrastrukturu</w:t>
      </w:r>
    </w:p>
    <w:p w14:paraId="4841BFB5" w14:textId="77777777" w:rsidR="007F2763" w:rsidRPr="007E4882" w:rsidRDefault="007F2763" w:rsidP="00841447">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 xml:space="preserve">za ulaganje u: istraživačku infrastrukturu, inovacijske </w:t>
      </w:r>
      <w:proofErr w:type="spellStart"/>
      <w:r w:rsidRPr="007E4882">
        <w:rPr>
          <w:rFonts w:ascii="Times New Roman" w:hAnsi="Times New Roman" w:cs="Times New Roman"/>
          <w:color w:val="000000"/>
          <w:sz w:val="24"/>
          <w:szCs w:val="24"/>
          <w:shd w:val="clear" w:color="auto" w:fill="FFFFFF"/>
        </w:rPr>
        <w:t>klastere</w:t>
      </w:r>
      <w:proofErr w:type="spellEnd"/>
      <w:r w:rsidRPr="007E4882">
        <w:rPr>
          <w:rFonts w:ascii="Times New Roman" w:hAnsi="Times New Roman" w:cs="Times New Roman"/>
          <w:color w:val="000000"/>
          <w:sz w:val="24"/>
          <w:szCs w:val="24"/>
          <w:shd w:val="clear" w:color="auto" w:fill="FFFFFF"/>
        </w:rPr>
        <w:t>, energetski učinkovito centralizirano grijanje i hlađenje</w:t>
      </w:r>
      <w:r w:rsidRPr="007E4882">
        <w:rPr>
          <w:rFonts w:ascii="Times New Roman" w:hAnsi="Times New Roman" w:cs="Times New Roman"/>
          <w:color w:val="000000"/>
          <w:sz w:val="24"/>
          <w:szCs w:val="24"/>
          <w:shd w:val="clear" w:color="auto" w:fill="FFFFFF"/>
          <w:vertAlign w:val="superscript"/>
        </w:rPr>
        <w:footnoteReference w:id="9"/>
      </w:r>
      <w:r w:rsidRPr="007E4882">
        <w:rPr>
          <w:rFonts w:ascii="Times New Roman" w:hAnsi="Times New Roman" w:cs="Times New Roman"/>
          <w:color w:val="000000"/>
          <w:sz w:val="24"/>
          <w:szCs w:val="24"/>
          <w:shd w:val="clear" w:color="auto" w:fill="FFFFFF"/>
        </w:rPr>
        <w:t xml:space="preserve">, </w:t>
      </w:r>
    </w:p>
    <w:p w14:paraId="1D646224" w14:textId="77777777" w:rsidR="007F2763" w:rsidRPr="007F2763" w:rsidRDefault="007F2763" w:rsidP="00841447">
      <w:pPr>
        <w:pStyle w:val="NoSpacing"/>
        <w:numPr>
          <w:ilvl w:val="0"/>
          <w:numId w:val="8"/>
        </w:numPr>
        <w:spacing w:after="120"/>
        <w:jc w:val="both"/>
        <w:rPr>
          <w:rFonts w:ascii="Times New Roman" w:hAnsi="Times New Roman" w:cs="Times New Roman"/>
          <w:color w:val="000000"/>
          <w:sz w:val="24"/>
          <w:szCs w:val="24"/>
          <w:shd w:val="clear" w:color="auto" w:fill="FFFFFF"/>
        </w:rPr>
      </w:pPr>
      <w:r w:rsidRPr="007F2763">
        <w:rPr>
          <w:rFonts w:ascii="Times New Roman" w:hAnsi="Times New Roman" w:cs="Times New Roman"/>
          <w:color w:val="000000"/>
          <w:sz w:val="24"/>
          <w:szCs w:val="24"/>
          <w:shd w:val="clear" w:color="auto" w:fill="FFFFFF"/>
        </w:rPr>
        <w:t>za ulaganje u projekte energetske učinkovitosti i projekte energetske učinkovitosti zgrada gdje glavni cilj ulaganja nije ulaganje za koje se po ovom pozivu dodjeljuje regionalna potpora;</w:t>
      </w:r>
    </w:p>
    <w:p w14:paraId="2F15BB52" w14:textId="77777777" w:rsidR="007F2763" w:rsidRPr="007F2763" w:rsidRDefault="007F2763" w:rsidP="00841447">
      <w:pPr>
        <w:pStyle w:val="NoSpacing"/>
        <w:numPr>
          <w:ilvl w:val="0"/>
          <w:numId w:val="8"/>
        </w:numPr>
        <w:spacing w:after="120"/>
        <w:jc w:val="both"/>
        <w:rPr>
          <w:rFonts w:ascii="Times New Roman" w:hAnsi="Times New Roman" w:cs="Times New Roman"/>
          <w:color w:val="000000"/>
          <w:sz w:val="24"/>
          <w:szCs w:val="24"/>
          <w:shd w:val="clear" w:color="auto" w:fill="FFFFFF"/>
        </w:rPr>
      </w:pPr>
      <w:r w:rsidRPr="007F2763">
        <w:rPr>
          <w:rFonts w:ascii="Times New Roman" w:hAnsi="Times New Roman" w:cs="Times New Roman"/>
          <w:color w:val="000000"/>
          <w:sz w:val="24"/>
          <w:szCs w:val="24"/>
          <w:shd w:val="clear" w:color="auto" w:fill="FFFFFF"/>
        </w:rPr>
        <w:t>recikliranje i ponovnu uporabu otpada, energetsku infrastrukturu, širokopojasne infrastrukture, kulturu i očuvanje baštine, sportske i višenamjenske rekreativne infrastrukture, infrastrukturu zračnih luka i luka i lokalnu infrastrukturu;</w:t>
      </w:r>
    </w:p>
    <w:p w14:paraId="6FC01420" w14:textId="0AA02E21" w:rsidR="007E4882" w:rsidRDefault="0072731B" w:rsidP="0072731B">
      <w:pPr>
        <w:pStyle w:val="NoSpacing"/>
        <w:numPr>
          <w:ilvl w:val="0"/>
          <w:numId w:val="8"/>
        </w:numPr>
        <w:spacing w:after="120"/>
        <w:jc w:val="both"/>
        <w:rPr>
          <w:rFonts w:ascii="Times New Roman" w:hAnsi="Times New Roman" w:cs="Times New Roman"/>
          <w:color w:val="000000"/>
          <w:sz w:val="24"/>
          <w:szCs w:val="24"/>
          <w:shd w:val="clear" w:color="auto" w:fill="FFFFFF"/>
        </w:rPr>
      </w:pPr>
      <w:r w:rsidRPr="0072731B">
        <w:rPr>
          <w:rFonts w:ascii="Times New Roman" w:hAnsi="Times New Roman" w:cs="Times New Roman"/>
          <w:color w:val="000000"/>
          <w:sz w:val="24"/>
          <w:szCs w:val="24"/>
          <w:shd w:val="clear" w:color="auto" w:fill="FFFFFF"/>
        </w:rPr>
        <w:t>korisniku koji je u dvije godine prije podnošenja zahtjeva za potporu proveo premještanje u objekt u kojem će se odvijati početno ulaganje za koje se traži potpora odnosno korisniku koji će to učiniti u razdoblju od najviše dvije godine nakon što bude dovršeno početno ulaganje za koje se traži potpora</w:t>
      </w:r>
      <w:r w:rsidR="007F2763" w:rsidRPr="007E4882">
        <w:rPr>
          <w:rFonts w:ascii="Times New Roman" w:hAnsi="Times New Roman" w:cs="Times New Roman"/>
          <w:color w:val="000000"/>
          <w:sz w:val="24"/>
          <w:szCs w:val="24"/>
          <w:shd w:val="clear" w:color="auto" w:fill="FFFFFF"/>
        </w:rPr>
        <w:t>;</w:t>
      </w:r>
    </w:p>
    <w:p w14:paraId="36D0F993" w14:textId="77777777" w:rsidR="007E4882" w:rsidRPr="007E4882" w:rsidRDefault="00513CA5" w:rsidP="00513CA5">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prijavitelju</w:t>
      </w:r>
      <w:r w:rsidR="007F2763" w:rsidRPr="007E4882">
        <w:rPr>
          <w:rFonts w:ascii="Times New Roman" w:hAnsi="Times New Roman" w:cs="Times New Roman"/>
          <w:color w:val="000000"/>
          <w:sz w:val="24"/>
          <w:szCs w:val="24"/>
          <w:shd w:val="clear" w:color="auto" w:fill="FFFFFF"/>
        </w:rPr>
        <w:t xml:space="preserve"> koji </w:t>
      </w:r>
      <w:r w:rsidRPr="007E4882">
        <w:rPr>
          <w:rFonts w:ascii="Times New Roman" w:hAnsi="Times New Roman" w:cs="Times New Roman"/>
          <w:color w:val="000000"/>
          <w:sz w:val="24"/>
          <w:szCs w:val="24"/>
          <w:shd w:val="clear" w:color="auto" w:fill="FFFFFF"/>
        </w:rPr>
        <w:t xml:space="preserve">je dobio </w:t>
      </w:r>
      <w:r w:rsidR="007F2763" w:rsidRPr="007E4882">
        <w:rPr>
          <w:rFonts w:ascii="Times New Roman" w:hAnsi="Times New Roman" w:cs="Times New Roman"/>
          <w:color w:val="000000"/>
          <w:sz w:val="24"/>
          <w:szCs w:val="24"/>
          <w:shd w:val="clear" w:color="auto" w:fill="FFFFFF"/>
        </w:rPr>
        <w:t>državnu potporu ili potporu male vrijednosti za isti opravdani trošak projekta, ukoliko ista nije u skladu s odjeljkom 1.5. Zbrajanje potpora;</w:t>
      </w:r>
    </w:p>
    <w:p w14:paraId="0A035040" w14:textId="679E919F" w:rsidR="007F2763" w:rsidRPr="007E4882" w:rsidRDefault="00513CA5" w:rsidP="00513CA5">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prijavitelju</w:t>
      </w:r>
      <w:r w:rsidR="007F2763" w:rsidRPr="007E4882">
        <w:rPr>
          <w:rFonts w:ascii="Times New Roman" w:hAnsi="Times New Roman" w:cs="Times New Roman"/>
          <w:color w:val="000000"/>
          <w:sz w:val="24"/>
          <w:szCs w:val="24"/>
          <w:shd w:val="clear" w:color="auto" w:fill="FFFFFF"/>
        </w:rPr>
        <w:t xml:space="preserve"> koji ni</w:t>
      </w:r>
      <w:r w:rsidRPr="007E4882">
        <w:rPr>
          <w:rFonts w:ascii="Times New Roman" w:hAnsi="Times New Roman" w:cs="Times New Roman"/>
          <w:color w:val="000000"/>
          <w:sz w:val="24"/>
          <w:szCs w:val="24"/>
          <w:shd w:val="clear" w:color="auto" w:fill="FFFFFF"/>
        </w:rPr>
        <w:t>je</w:t>
      </w:r>
      <w:r w:rsidR="007F2763" w:rsidRPr="007E4882">
        <w:rPr>
          <w:rFonts w:ascii="Times New Roman" w:hAnsi="Times New Roman" w:cs="Times New Roman"/>
          <w:color w:val="000000"/>
          <w:sz w:val="24"/>
          <w:szCs w:val="24"/>
          <w:shd w:val="clear" w:color="auto" w:fill="FFFFFF"/>
        </w:rPr>
        <w:t xml:space="preserve"> registriran za obavljanje gospodarske djelatnosti najmanje godinu dana prije dana predaje projektn</w:t>
      </w:r>
      <w:r w:rsidR="00BE702E">
        <w:rPr>
          <w:rFonts w:ascii="Times New Roman" w:hAnsi="Times New Roman" w:cs="Times New Roman"/>
          <w:color w:val="000000"/>
          <w:sz w:val="24"/>
          <w:szCs w:val="24"/>
          <w:shd w:val="clear" w:color="auto" w:fill="FFFFFF"/>
        </w:rPr>
        <w:t>og</w:t>
      </w:r>
      <w:r w:rsidR="007F2763" w:rsidRPr="007E4882">
        <w:rPr>
          <w:rFonts w:ascii="Times New Roman" w:hAnsi="Times New Roman" w:cs="Times New Roman"/>
          <w:color w:val="000000"/>
          <w:sz w:val="24"/>
          <w:szCs w:val="24"/>
          <w:shd w:val="clear" w:color="auto" w:fill="FFFFFF"/>
        </w:rPr>
        <w:t xml:space="preserve"> prij</w:t>
      </w:r>
      <w:r w:rsidR="00BE702E">
        <w:rPr>
          <w:rFonts w:ascii="Times New Roman" w:hAnsi="Times New Roman" w:cs="Times New Roman"/>
          <w:color w:val="000000"/>
          <w:sz w:val="24"/>
          <w:szCs w:val="24"/>
          <w:shd w:val="clear" w:color="auto" w:fill="FFFFFF"/>
        </w:rPr>
        <w:t>edloga</w:t>
      </w:r>
      <w:r w:rsidR="007F2763" w:rsidRPr="007E4882">
        <w:rPr>
          <w:rFonts w:ascii="Times New Roman" w:hAnsi="Times New Roman" w:cs="Times New Roman"/>
          <w:color w:val="000000"/>
          <w:sz w:val="24"/>
          <w:szCs w:val="24"/>
          <w:shd w:val="clear" w:color="auto" w:fill="FFFFFF"/>
          <w:vertAlign w:val="superscript"/>
        </w:rPr>
        <w:footnoteReference w:id="10"/>
      </w:r>
      <w:r w:rsidR="007F2763" w:rsidRPr="007E4882">
        <w:rPr>
          <w:rFonts w:ascii="Times New Roman" w:hAnsi="Times New Roman" w:cs="Times New Roman"/>
          <w:color w:val="000000"/>
          <w:sz w:val="24"/>
          <w:szCs w:val="24"/>
          <w:shd w:val="clear" w:color="auto" w:fill="FFFFFF"/>
        </w:rPr>
        <w:t>;</w:t>
      </w:r>
    </w:p>
    <w:p w14:paraId="3C2A648B" w14:textId="7DEB299B" w:rsidR="004F2345" w:rsidRPr="007E4882" w:rsidRDefault="004F2345" w:rsidP="00513CA5">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lastRenderedPageBreak/>
        <w:t>prijavitelju koji nije registriran za prihvatljive djelatnosti u kojima se provode projektne aktivnosti u trenutku podnošenja projektn</w:t>
      </w:r>
      <w:r w:rsidR="00BE702E">
        <w:rPr>
          <w:rFonts w:ascii="Times New Roman" w:hAnsi="Times New Roman" w:cs="Times New Roman"/>
          <w:color w:val="000000"/>
          <w:sz w:val="24"/>
          <w:szCs w:val="24"/>
          <w:shd w:val="clear" w:color="auto" w:fill="FFFFFF"/>
        </w:rPr>
        <w:t>og</w:t>
      </w:r>
      <w:r w:rsidRPr="007E4882">
        <w:rPr>
          <w:rFonts w:ascii="Times New Roman" w:hAnsi="Times New Roman" w:cs="Times New Roman"/>
          <w:color w:val="000000"/>
          <w:sz w:val="24"/>
          <w:szCs w:val="24"/>
          <w:shd w:val="clear" w:color="auto" w:fill="FFFFFF"/>
        </w:rPr>
        <w:t xml:space="preserve"> prij</w:t>
      </w:r>
      <w:r w:rsidR="00BE702E">
        <w:rPr>
          <w:rFonts w:ascii="Times New Roman" w:hAnsi="Times New Roman" w:cs="Times New Roman"/>
          <w:color w:val="000000"/>
          <w:sz w:val="24"/>
          <w:szCs w:val="24"/>
          <w:shd w:val="clear" w:color="auto" w:fill="FFFFFF"/>
        </w:rPr>
        <w:t>edloga</w:t>
      </w:r>
      <w:r w:rsidRPr="007E4882">
        <w:rPr>
          <w:rFonts w:ascii="Times New Roman" w:hAnsi="Times New Roman" w:cs="Times New Roman"/>
          <w:color w:val="000000"/>
          <w:sz w:val="24"/>
          <w:szCs w:val="24"/>
          <w:shd w:val="clear" w:color="auto" w:fill="FFFFFF"/>
        </w:rPr>
        <w:t>;</w:t>
      </w:r>
    </w:p>
    <w:p w14:paraId="415FF24D" w14:textId="77777777" w:rsidR="007F2763" w:rsidRPr="007E4882" w:rsidRDefault="007C759A" w:rsidP="007C759A">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hAnsi="Times New Roman" w:cs="Times New Roman"/>
          <w:color w:val="000000"/>
          <w:sz w:val="24"/>
          <w:szCs w:val="24"/>
          <w:shd w:val="clear" w:color="auto" w:fill="FFFFFF"/>
        </w:rPr>
        <w:t>prijavitelju</w:t>
      </w:r>
      <w:r w:rsidR="007F2763" w:rsidRPr="007E4882">
        <w:rPr>
          <w:rFonts w:ascii="Times New Roman" w:hAnsi="Times New Roman" w:cs="Times New Roman"/>
          <w:color w:val="000000"/>
          <w:sz w:val="24"/>
          <w:szCs w:val="24"/>
          <w:shd w:val="clear" w:color="auto" w:fill="FFFFFF"/>
        </w:rPr>
        <w:t xml:space="preserve"> koji nemaju niti jednog zaposlenog na temelju sati rada u </w:t>
      </w:r>
      <w:r w:rsidR="004F2345" w:rsidRPr="007E4882">
        <w:rPr>
          <w:rFonts w:ascii="Times New Roman" w:hAnsi="Times New Roman" w:cs="Times New Roman"/>
          <w:color w:val="000000"/>
          <w:sz w:val="24"/>
          <w:szCs w:val="24"/>
          <w:shd w:val="clear" w:color="auto" w:fill="FFFFFF"/>
        </w:rPr>
        <w:t>2017.godini</w:t>
      </w:r>
      <w:r w:rsidR="007F2763" w:rsidRPr="007E4882">
        <w:rPr>
          <w:rFonts w:ascii="Times New Roman" w:hAnsi="Times New Roman" w:cs="Times New Roman"/>
          <w:color w:val="000000"/>
          <w:sz w:val="24"/>
          <w:szCs w:val="24"/>
          <w:shd w:val="clear" w:color="auto" w:fill="FFFFFF"/>
        </w:rPr>
        <w:t>;</w:t>
      </w:r>
    </w:p>
    <w:p w14:paraId="18DF4A98" w14:textId="0EAF46EA" w:rsidR="007F2763" w:rsidRPr="007F2763" w:rsidRDefault="007C759A" w:rsidP="007C759A">
      <w:pPr>
        <w:pStyle w:val="NoSpacing"/>
        <w:numPr>
          <w:ilvl w:val="0"/>
          <w:numId w:val="8"/>
        </w:numPr>
        <w:spacing w:after="120"/>
        <w:jc w:val="both"/>
        <w:rPr>
          <w:rFonts w:ascii="Times New Roman" w:hAnsi="Times New Roman" w:cs="Times New Roman"/>
          <w:color w:val="000000"/>
          <w:sz w:val="24"/>
          <w:szCs w:val="24"/>
          <w:shd w:val="clear" w:color="auto" w:fill="FFFFFF"/>
        </w:rPr>
      </w:pPr>
      <w:r w:rsidRPr="007C759A">
        <w:rPr>
          <w:rFonts w:ascii="Times New Roman" w:hAnsi="Times New Roman" w:cs="Times New Roman"/>
          <w:color w:val="000000"/>
          <w:sz w:val="24"/>
          <w:szCs w:val="24"/>
          <w:shd w:val="clear" w:color="auto" w:fill="FFFFFF"/>
        </w:rPr>
        <w:t>prijavitelju</w:t>
      </w:r>
      <w:r w:rsidR="007F2763" w:rsidRPr="007F2763">
        <w:rPr>
          <w:rFonts w:ascii="Times New Roman" w:hAnsi="Times New Roman" w:cs="Times New Roman"/>
          <w:color w:val="000000"/>
          <w:sz w:val="24"/>
          <w:szCs w:val="24"/>
          <w:shd w:val="clear" w:color="auto" w:fill="FFFFFF"/>
        </w:rPr>
        <w:t xml:space="preserve"> koji ne </w:t>
      </w:r>
      <w:r w:rsidRPr="007F2763">
        <w:rPr>
          <w:rFonts w:ascii="Times New Roman" w:hAnsi="Times New Roman" w:cs="Times New Roman"/>
          <w:color w:val="000000"/>
          <w:sz w:val="24"/>
          <w:szCs w:val="24"/>
          <w:shd w:val="clear" w:color="auto" w:fill="FFFFFF"/>
        </w:rPr>
        <w:t>mo</w:t>
      </w:r>
      <w:r>
        <w:rPr>
          <w:rFonts w:ascii="Times New Roman" w:hAnsi="Times New Roman" w:cs="Times New Roman"/>
          <w:color w:val="000000"/>
          <w:sz w:val="24"/>
          <w:szCs w:val="24"/>
          <w:shd w:val="clear" w:color="auto" w:fill="FFFFFF"/>
        </w:rPr>
        <w:t>že</w:t>
      </w:r>
      <w:r w:rsidRPr="007F2763">
        <w:rPr>
          <w:rFonts w:ascii="Times New Roman" w:hAnsi="Times New Roman" w:cs="Times New Roman"/>
          <w:color w:val="000000"/>
          <w:sz w:val="24"/>
          <w:szCs w:val="24"/>
          <w:shd w:val="clear" w:color="auto" w:fill="FFFFFF"/>
        </w:rPr>
        <w:t xml:space="preserve"> </w:t>
      </w:r>
      <w:r w:rsidR="007F2763" w:rsidRPr="007F2763">
        <w:rPr>
          <w:rFonts w:ascii="Times New Roman" w:hAnsi="Times New Roman" w:cs="Times New Roman"/>
          <w:color w:val="000000"/>
          <w:sz w:val="24"/>
          <w:szCs w:val="24"/>
          <w:shd w:val="clear" w:color="auto" w:fill="FFFFFF"/>
        </w:rPr>
        <w:t>iskazati pozitivan EBITDA (poslovni prihod – poslovni rashod + amortizacija) prema godišnj</w:t>
      </w:r>
      <w:r w:rsidR="00DE6268">
        <w:rPr>
          <w:rFonts w:ascii="Times New Roman" w:hAnsi="Times New Roman" w:cs="Times New Roman"/>
          <w:color w:val="000000"/>
          <w:sz w:val="24"/>
          <w:szCs w:val="24"/>
          <w:shd w:val="clear" w:color="auto" w:fill="FFFFFF"/>
        </w:rPr>
        <w:t>em</w:t>
      </w:r>
      <w:r w:rsidR="007F2763" w:rsidRPr="007F2763">
        <w:rPr>
          <w:rFonts w:ascii="Times New Roman" w:hAnsi="Times New Roman" w:cs="Times New Roman"/>
          <w:color w:val="000000"/>
          <w:sz w:val="24"/>
          <w:szCs w:val="24"/>
          <w:shd w:val="clear" w:color="auto" w:fill="FFFFFF"/>
        </w:rPr>
        <w:t xml:space="preserve"> financijsk</w:t>
      </w:r>
      <w:r w:rsidR="00DE6268">
        <w:rPr>
          <w:rFonts w:ascii="Times New Roman" w:hAnsi="Times New Roman" w:cs="Times New Roman"/>
          <w:color w:val="000000"/>
          <w:sz w:val="24"/>
          <w:szCs w:val="24"/>
          <w:shd w:val="clear" w:color="auto" w:fill="FFFFFF"/>
        </w:rPr>
        <w:t>o</w:t>
      </w:r>
      <w:r w:rsidR="007F2763" w:rsidRPr="007F2763">
        <w:rPr>
          <w:rFonts w:ascii="Times New Roman" w:hAnsi="Times New Roman" w:cs="Times New Roman"/>
          <w:color w:val="000000"/>
          <w:sz w:val="24"/>
          <w:szCs w:val="24"/>
          <w:shd w:val="clear" w:color="auto" w:fill="FFFFFF"/>
        </w:rPr>
        <w:t>m izvješ</w:t>
      </w:r>
      <w:r w:rsidR="00DE6268">
        <w:rPr>
          <w:rFonts w:ascii="Times New Roman" w:hAnsi="Times New Roman" w:cs="Times New Roman"/>
          <w:color w:val="000000"/>
          <w:sz w:val="24"/>
          <w:szCs w:val="24"/>
          <w:shd w:val="clear" w:color="auto" w:fill="FFFFFF"/>
        </w:rPr>
        <w:t>ću</w:t>
      </w:r>
      <w:r w:rsidR="007F2763" w:rsidRPr="007F2763">
        <w:rPr>
          <w:rFonts w:ascii="Times New Roman" w:hAnsi="Times New Roman" w:cs="Times New Roman"/>
          <w:color w:val="000000"/>
          <w:sz w:val="24"/>
          <w:szCs w:val="24"/>
          <w:shd w:val="clear" w:color="auto" w:fill="FFFFFF"/>
        </w:rPr>
        <w:t xml:space="preserve"> u </w:t>
      </w:r>
      <w:r w:rsidR="0096134F">
        <w:rPr>
          <w:rFonts w:ascii="Times New Roman" w:hAnsi="Times New Roman" w:cs="Times New Roman"/>
          <w:color w:val="000000"/>
          <w:sz w:val="24"/>
          <w:szCs w:val="24"/>
          <w:shd w:val="clear" w:color="auto" w:fill="FFFFFF"/>
        </w:rPr>
        <w:t>2017.</w:t>
      </w:r>
      <w:r w:rsidR="0096134F" w:rsidRPr="007F2763">
        <w:rPr>
          <w:rFonts w:ascii="Times New Roman" w:hAnsi="Times New Roman" w:cs="Times New Roman"/>
          <w:color w:val="000000"/>
          <w:sz w:val="24"/>
          <w:szCs w:val="24"/>
          <w:shd w:val="clear" w:color="auto" w:fill="FFFFFF"/>
        </w:rPr>
        <w:t xml:space="preserve"> </w:t>
      </w:r>
      <w:r w:rsidR="007F2763" w:rsidRPr="007F2763">
        <w:rPr>
          <w:rFonts w:ascii="Times New Roman" w:hAnsi="Times New Roman" w:cs="Times New Roman"/>
          <w:color w:val="000000"/>
          <w:sz w:val="24"/>
          <w:szCs w:val="24"/>
          <w:shd w:val="clear" w:color="auto" w:fill="FFFFFF"/>
        </w:rPr>
        <w:t>godini;</w:t>
      </w:r>
    </w:p>
    <w:p w14:paraId="493D5BCC" w14:textId="4D0FB0E8" w:rsidR="007F2763" w:rsidRPr="007F2763" w:rsidRDefault="007C759A" w:rsidP="007C759A">
      <w:pPr>
        <w:pStyle w:val="NoSpacing"/>
        <w:numPr>
          <w:ilvl w:val="0"/>
          <w:numId w:val="8"/>
        </w:numPr>
        <w:spacing w:after="120"/>
        <w:jc w:val="both"/>
        <w:rPr>
          <w:rFonts w:ascii="Times New Roman" w:hAnsi="Times New Roman" w:cs="Times New Roman"/>
          <w:color w:val="000000"/>
          <w:sz w:val="24"/>
          <w:szCs w:val="24"/>
          <w:shd w:val="clear" w:color="auto" w:fill="FFFFFF"/>
        </w:rPr>
      </w:pPr>
      <w:r w:rsidRPr="007C759A">
        <w:rPr>
          <w:rFonts w:ascii="Times New Roman" w:hAnsi="Times New Roman" w:cs="Times New Roman"/>
          <w:color w:val="000000"/>
          <w:sz w:val="24"/>
          <w:szCs w:val="24"/>
          <w:shd w:val="clear" w:color="auto" w:fill="FFFFFF"/>
        </w:rPr>
        <w:t>prijavitelju</w:t>
      </w:r>
      <w:r w:rsidR="007F2763" w:rsidRPr="007F2763">
        <w:rPr>
          <w:rFonts w:ascii="Times New Roman" w:hAnsi="Times New Roman" w:cs="Times New Roman"/>
          <w:color w:val="000000"/>
          <w:sz w:val="24"/>
          <w:szCs w:val="24"/>
          <w:shd w:val="clear" w:color="auto" w:fill="FFFFFF"/>
        </w:rPr>
        <w:t xml:space="preserve"> koji nema minimalni udio kapitala i rezervi</w:t>
      </w:r>
      <w:r w:rsidR="007F2763" w:rsidRPr="007F2763">
        <w:rPr>
          <w:rFonts w:ascii="Times New Roman" w:hAnsi="Times New Roman" w:cs="Times New Roman"/>
          <w:color w:val="000000"/>
          <w:sz w:val="24"/>
          <w:szCs w:val="24"/>
          <w:shd w:val="clear" w:color="auto" w:fill="FFFFFF"/>
          <w:vertAlign w:val="superscript"/>
        </w:rPr>
        <w:footnoteReference w:id="11"/>
      </w:r>
      <w:r w:rsidR="007F2763" w:rsidRPr="007F2763">
        <w:rPr>
          <w:rFonts w:ascii="Times New Roman" w:hAnsi="Times New Roman" w:cs="Times New Roman"/>
          <w:color w:val="000000"/>
          <w:sz w:val="24"/>
          <w:szCs w:val="24"/>
          <w:shd w:val="clear" w:color="auto" w:fill="FFFFFF"/>
          <w:vertAlign w:val="superscript"/>
        </w:rPr>
        <w:t xml:space="preserve"> </w:t>
      </w:r>
      <w:r w:rsidR="007F2763" w:rsidRPr="007F2763">
        <w:rPr>
          <w:rFonts w:ascii="Times New Roman" w:hAnsi="Times New Roman" w:cs="Times New Roman"/>
          <w:color w:val="000000"/>
          <w:sz w:val="24"/>
          <w:szCs w:val="24"/>
          <w:shd w:val="clear" w:color="auto" w:fill="FFFFFF"/>
        </w:rPr>
        <w:t>u pasivi 15% prema godišnj</w:t>
      </w:r>
      <w:r w:rsidR="00DE6268">
        <w:rPr>
          <w:rFonts w:ascii="Times New Roman" w:hAnsi="Times New Roman" w:cs="Times New Roman"/>
          <w:color w:val="000000"/>
          <w:sz w:val="24"/>
          <w:szCs w:val="24"/>
          <w:shd w:val="clear" w:color="auto" w:fill="FFFFFF"/>
        </w:rPr>
        <w:t>e</w:t>
      </w:r>
      <w:r w:rsidR="007F2763" w:rsidRPr="007F2763">
        <w:rPr>
          <w:rFonts w:ascii="Times New Roman" w:hAnsi="Times New Roman" w:cs="Times New Roman"/>
          <w:color w:val="000000"/>
          <w:sz w:val="24"/>
          <w:szCs w:val="24"/>
          <w:shd w:val="clear" w:color="auto" w:fill="FFFFFF"/>
        </w:rPr>
        <w:t>m financijsk</w:t>
      </w:r>
      <w:r w:rsidR="00DE6268">
        <w:rPr>
          <w:rFonts w:ascii="Times New Roman" w:hAnsi="Times New Roman" w:cs="Times New Roman"/>
          <w:color w:val="000000"/>
          <w:sz w:val="24"/>
          <w:szCs w:val="24"/>
          <w:shd w:val="clear" w:color="auto" w:fill="FFFFFF"/>
        </w:rPr>
        <w:t>o</w:t>
      </w:r>
      <w:r w:rsidR="007F2763" w:rsidRPr="007F2763">
        <w:rPr>
          <w:rFonts w:ascii="Times New Roman" w:hAnsi="Times New Roman" w:cs="Times New Roman"/>
          <w:color w:val="000000"/>
          <w:sz w:val="24"/>
          <w:szCs w:val="24"/>
          <w:shd w:val="clear" w:color="auto" w:fill="FFFFFF"/>
        </w:rPr>
        <w:t>m izvješć</w:t>
      </w:r>
      <w:r w:rsidR="00DE6268">
        <w:rPr>
          <w:rFonts w:ascii="Times New Roman" w:hAnsi="Times New Roman" w:cs="Times New Roman"/>
          <w:color w:val="000000"/>
          <w:sz w:val="24"/>
          <w:szCs w:val="24"/>
          <w:shd w:val="clear" w:color="auto" w:fill="FFFFFF"/>
        </w:rPr>
        <w:t>u</w:t>
      </w:r>
      <w:r w:rsidR="007F2763" w:rsidRPr="007F2763">
        <w:rPr>
          <w:rFonts w:ascii="Times New Roman" w:hAnsi="Times New Roman" w:cs="Times New Roman"/>
          <w:color w:val="000000"/>
          <w:sz w:val="24"/>
          <w:szCs w:val="24"/>
          <w:shd w:val="clear" w:color="auto" w:fill="FFFFFF"/>
        </w:rPr>
        <w:t xml:space="preserve"> u </w:t>
      </w:r>
      <w:r w:rsidR="0096134F">
        <w:rPr>
          <w:rFonts w:ascii="Times New Roman" w:hAnsi="Times New Roman" w:cs="Times New Roman"/>
          <w:color w:val="000000"/>
          <w:sz w:val="24"/>
          <w:szCs w:val="24"/>
          <w:shd w:val="clear" w:color="auto" w:fill="FFFFFF"/>
        </w:rPr>
        <w:t>2017.</w:t>
      </w:r>
      <w:r w:rsidR="0096134F" w:rsidRPr="007F2763">
        <w:rPr>
          <w:rFonts w:ascii="Times New Roman" w:hAnsi="Times New Roman" w:cs="Times New Roman"/>
          <w:color w:val="000000"/>
          <w:sz w:val="24"/>
          <w:szCs w:val="24"/>
          <w:shd w:val="clear" w:color="auto" w:fill="FFFFFF"/>
        </w:rPr>
        <w:t xml:space="preserve"> </w:t>
      </w:r>
      <w:r w:rsidR="007F2763" w:rsidRPr="007F2763">
        <w:rPr>
          <w:rFonts w:ascii="Times New Roman" w:hAnsi="Times New Roman" w:cs="Times New Roman"/>
          <w:color w:val="000000"/>
          <w:sz w:val="24"/>
          <w:szCs w:val="24"/>
          <w:shd w:val="clear" w:color="auto" w:fill="FFFFFF"/>
        </w:rPr>
        <w:t>godini;</w:t>
      </w:r>
    </w:p>
    <w:p w14:paraId="51F76BE3" w14:textId="7DD7783E" w:rsidR="007F2763" w:rsidRPr="007F2763" w:rsidRDefault="007C759A" w:rsidP="00641FE5">
      <w:pPr>
        <w:pStyle w:val="NoSpacing"/>
        <w:numPr>
          <w:ilvl w:val="0"/>
          <w:numId w:val="8"/>
        </w:numPr>
        <w:spacing w:after="1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prijavitelji</w:t>
      </w:r>
      <w:r w:rsidR="007F2763" w:rsidRPr="007F2763">
        <w:rPr>
          <w:rFonts w:ascii="Times New Roman" w:hAnsi="Times New Roman" w:cs="Times New Roman"/>
          <w:color w:val="000000"/>
          <w:sz w:val="24"/>
          <w:szCs w:val="24"/>
          <w:shd w:val="clear" w:color="auto" w:fill="FFFFFF"/>
        </w:rPr>
        <w:t xml:space="preserve"> koji vode poslovne knjige i evidencije sukladno Zakonu o porezu na dohodak </w:t>
      </w:r>
      <w:r w:rsidR="007F2763" w:rsidRPr="005E3625">
        <w:rPr>
          <w:rFonts w:ascii="Times New Roman" w:hAnsi="Times New Roman" w:cs="Times New Roman"/>
          <w:color w:val="000000"/>
          <w:sz w:val="24"/>
          <w:szCs w:val="24"/>
          <w:shd w:val="clear" w:color="auto" w:fill="FFFFFF"/>
        </w:rPr>
        <w:t xml:space="preserve">umjesto uvjeta navedenih u točkama </w:t>
      </w:r>
      <w:r w:rsidR="00864941" w:rsidRPr="005E3625">
        <w:rPr>
          <w:rFonts w:ascii="Times New Roman" w:hAnsi="Times New Roman" w:cs="Times New Roman"/>
          <w:color w:val="000000"/>
          <w:sz w:val="24"/>
          <w:szCs w:val="24"/>
          <w:shd w:val="clear" w:color="auto" w:fill="FFFFFF"/>
        </w:rPr>
        <w:t>1</w:t>
      </w:r>
      <w:r w:rsidR="007F2763" w:rsidRPr="005E3625">
        <w:rPr>
          <w:rFonts w:ascii="Times New Roman" w:hAnsi="Times New Roman" w:cs="Times New Roman"/>
          <w:color w:val="000000"/>
          <w:sz w:val="24"/>
          <w:szCs w:val="24"/>
          <w:shd w:val="clear" w:color="auto" w:fill="FFFFFF"/>
        </w:rPr>
        <w:t xml:space="preserve">6. i </w:t>
      </w:r>
      <w:r w:rsidR="00864941" w:rsidRPr="005E3625">
        <w:rPr>
          <w:rFonts w:ascii="Times New Roman" w:hAnsi="Times New Roman" w:cs="Times New Roman"/>
          <w:color w:val="000000"/>
          <w:sz w:val="24"/>
          <w:szCs w:val="24"/>
          <w:shd w:val="clear" w:color="auto" w:fill="FFFFFF"/>
        </w:rPr>
        <w:t>1</w:t>
      </w:r>
      <w:r w:rsidR="007F2763" w:rsidRPr="005E3625">
        <w:rPr>
          <w:rFonts w:ascii="Times New Roman" w:hAnsi="Times New Roman" w:cs="Times New Roman"/>
          <w:color w:val="000000"/>
          <w:sz w:val="24"/>
          <w:szCs w:val="24"/>
          <w:shd w:val="clear" w:color="auto" w:fill="FFFFFF"/>
        </w:rPr>
        <w:t>7. moraju udovoljiti sljedećem uvjetu: ukupni godišnji iznos primitaka mora biti veći od ukupnog iznosa izdataka u</w:t>
      </w:r>
      <w:r w:rsidR="00641FE5" w:rsidRPr="005E3625">
        <w:t xml:space="preserve"> </w:t>
      </w:r>
      <w:r w:rsidR="00641FE5" w:rsidRPr="005E3625">
        <w:rPr>
          <w:rFonts w:ascii="Times New Roman" w:hAnsi="Times New Roman" w:cs="Times New Roman"/>
          <w:color w:val="000000"/>
          <w:sz w:val="24"/>
          <w:szCs w:val="24"/>
          <w:shd w:val="clear" w:color="auto" w:fill="FFFFFF"/>
        </w:rPr>
        <w:t>2017. godini</w:t>
      </w:r>
      <w:r w:rsidR="00CF1098" w:rsidRPr="005E3625">
        <w:rPr>
          <w:rFonts w:ascii="Times New Roman" w:hAnsi="Times New Roman" w:cs="Times New Roman"/>
          <w:color w:val="000000"/>
          <w:sz w:val="24"/>
          <w:szCs w:val="24"/>
          <w:shd w:val="clear" w:color="auto" w:fill="FFFFFF"/>
        </w:rPr>
        <w:t>;</w:t>
      </w:r>
      <w:r w:rsidR="007F2763" w:rsidRPr="007F2763">
        <w:rPr>
          <w:rFonts w:ascii="Times New Roman" w:hAnsi="Times New Roman" w:cs="Times New Roman"/>
          <w:color w:val="000000"/>
          <w:sz w:val="24"/>
          <w:szCs w:val="24"/>
          <w:shd w:val="clear" w:color="auto" w:fill="FFFFFF"/>
        </w:rPr>
        <w:t xml:space="preserve"> </w:t>
      </w:r>
    </w:p>
    <w:p w14:paraId="14947EB2" w14:textId="77777777" w:rsidR="0072731B" w:rsidRPr="007C759A" w:rsidRDefault="0072731B" w:rsidP="0072731B">
      <w:pPr>
        <w:pStyle w:val="NoSpacing"/>
        <w:numPr>
          <w:ilvl w:val="0"/>
          <w:numId w:val="8"/>
        </w:numPr>
        <w:spacing w:after="120"/>
        <w:jc w:val="both"/>
        <w:rPr>
          <w:rFonts w:ascii="Times New Roman" w:hAnsi="Times New Roman" w:cs="Times New Roman"/>
          <w:sz w:val="24"/>
          <w:szCs w:val="24"/>
        </w:rPr>
      </w:pPr>
      <w:r w:rsidRPr="00FE3701">
        <w:rPr>
          <w:rStyle w:val="normaltextrun"/>
          <w:rFonts w:ascii="Times New Roman" w:hAnsi="Times New Roman" w:cs="Times New Roman"/>
          <w:color w:val="000000"/>
          <w:sz w:val="24"/>
          <w:szCs w:val="24"/>
          <w:shd w:val="clear" w:color="auto" w:fill="FFFFFF"/>
        </w:rPr>
        <w:t xml:space="preserve">prijavitelju koji je u teškoćama kako je definirano u članku 2., točki 18. Uredbe </w:t>
      </w:r>
      <w:r w:rsidRPr="00FE3701">
        <w:rPr>
          <w:rFonts w:ascii="Times New Roman" w:hAnsi="Times New Roman" w:cs="Times New Roman"/>
          <w:sz w:val="24"/>
          <w:szCs w:val="24"/>
        </w:rPr>
        <w:t>(EU)  br. 651/2014;</w:t>
      </w:r>
      <w:r w:rsidRPr="00FE3701">
        <w:rPr>
          <w:rFonts w:ascii="Times New Roman" w:hAnsi="Times New Roman" w:cs="Times New Roman"/>
        </w:rPr>
        <w:t xml:space="preserve"> </w:t>
      </w:r>
    </w:p>
    <w:p w14:paraId="6740A5FE" w14:textId="77777777" w:rsidR="0072731B" w:rsidRPr="0072731B" w:rsidRDefault="007C759A" w:rsidP="0072731B">
      <w:pPr>
        <w:pStyle w:val="NoSpacing"/>
        <w:numPr>
          <w:ilvl w:val="0"/>
          <w:numId w:val="8"/>
        </w:numPr>
        <w:spacing w:after="120"/>
        <w:jc w:val="both"/>
        <w:rPr>
          <w:rStyle w:val="normaltextrun"/>
          <w:rFonts w:ascii="Times New Roman" w:hAnsi="Times New Roman" w:cs="Times New Roman"/>
          <w:sz w:val="24"/>
          <w:szCs w:val="24"/>
        </w:rPr>
      </w:pPr>
      <w:r w:rsidRPr="00582047">
        <w:rPr>
          <w:rFonts w:ascii="Times New Roman" w:hAnsi="Times New Roman" w:cs="Times New Roman"/>
          <w:sz w:val="24"/>
          <w:szCs w:val="24"/>
        </w:rPr>
        <w:t xml:space="preserve">prijavitelju </w:t>
      </w:r>
      <w:r w:rsidR="00F34460" w:rsidRPr="00FE3701">
        <w:rPr>
          <w:rFonts w:ascii="Times New Roman" w:hAnsi="Times New Roman" w:cs="Times New Roman"/>
          <w:sz w:val="24"/>
          <w:szCs w:val="24"/>
        </w:rPr>
        <w:t>protiv kojega je</w:t>
      </w:r>
      <w:r w:rsidR="00F34460" w:rsidRPr="00FE3701">
        <w:rPr>
          <w:rFonts w:ascii="Times New Roman" w:hAnsi="Times New Roman" w:cs="Times New Roman"/>
        </w:rPr>
        <w:t xml:space="preserve"> </w:t>
      </w:r>
      <w:r w:rsidR="00F34460" w:rsidRPr="00FE3701">
        <w:rPr>
          <w:rFonts w:ascii="Times New Roman" w:hAnsi="Times New Roman" w:cs="Times New Roman"/>
          <w:sz w:val="24"/>
          <w:szCs w:val="24"/>
        </w:rPr>
        <w:t>podnesen prijedlog za pokretanje</w:t>
      </w:r>
      <w:r w:rsidR="00F34460" w:rsidRPr="00FE3701">
        <w:rPr>
          <w:rFonts w:ascii="Times New Roman" w:hAnsi="Times New Roman" w:cs="Times New Roman"/>
          <w:b/>
          <w:sz w:val="24"/>
          <w:szCs w:val="24"/>
        </w:rPr>
        <w:t xml:space="preserve"> </w:t>
      </w:r>
      <w:proofErr w:type="spellStart"/>
      <w:r w:rsidR="00F34460" w:rsidRPr="00FE3701">
        <w:rPr>
          <w:rFonts w:ascii="Times New Roman" w:hAnsi="Times New Roman" w:cs="Times New Roman"/>
          <w:b/>
          <w:sz w:val="24"/>
          <w:szCs w:val="24"/>
        </w:rPr>
        <w:t>predstečajnog</w:t>
      </w:r>
      <w:proofErr w:type="spellEnd"/>
      <w:r w:rsidR="00F34460" w:rsidRPr="00FE3701">
        <w:rPr>
          <w:rFonts w:ascii="Times New Roman" w:hAnsi="Times New Roman" w:cs="Times New Roman"/>
          <w:b/>
          <w:sz w:val="24"/>
          <w:szCs w:val="24"/>
        </w:rPr>
        <w:t xml:space="preserve"> ili stečajnog postupka</w:t>
      </w:r>
      <w:r w:rsidR="00F34460" w:rsidRPr="00FE3701">
        <w:rPr>
          <w:rFonts w:ascii="Times New Roman" w:hAnsi="Times New Roman" w:cs="Times New Roman"/>
          <w:sz w:val="24"/>
          <w:szCs w:val="24"/>
        </w:rPr>
        <w:t xml:space="preserve">; pokrenut </w:t>
      </w:r>
      <w:r w:rsidR="00F34460" w:rsidRPr="00FE3701">
        <w:rPr>
          <w:rFonts w:ascii="Times New Roman" w:hAnsi="Times New Roman" w:cs="Times New Roman"/>
          <w:b/>
          <w:sz w:val="24"/>
          <w:szCs w:val="24"/>
        </w:rPr>
        <w:t>prethodni postupak</w:t>
      </w:r>
      <w:r w:rsidR="00F34460" w:rsidRPr="00FE3701">
        <w:rPr>
          <w:rFonts w:ascii="Times New Roman" w:hAnsi="Times New Roman" w:cs="Times New Roman"/>
          <w:sz w:val="24"/>
          <w:szCs w:val="24"/>
        </w:rPr>
        <w:t xml:space="preserve"> radi utvrđivanja uvjeta za otvaranje stečajnog postupka; </w:t>
      </w:r>
      <w:r w:rsidR="00F34460" w:rsidRPr="00FE3701">
        <w:rPr>
          <w:rFonts w:ascii="Times New Roman" w:hAnsi="Times New Roman" w:cs="Times New Roman"/>
          <w:b/>
          <w:sz w:val="24"/>
          <w:szCs w:val="24"/>
        </w:rPr>
        <w:t xml:space="preserve">otvoren </w:t>
      </w:r>
      <w:proofErr w:type="spellStart"/>
      <w:r w:rsidR="00F34460" w:rsidRPr="00FE3701">
        <w:rPr>
          <w:rFonts w:ascii="Times New Roman" w:hAnsi="Times New Roman" w:cs="Times New Roman"/>
          <w:b/>
          <w:sz w:val="24"/>
          <w:szCs w:val="24"/>
        </w:rPr>
        <w:t>predstečajni</w:t>
      </w:r>
      <w:proofErr w:type="spellEnd"/>
      <w:r w:rsidR="00F34460" w:rsidRPr="00FE3701">
        <w:rPr>
          <w:rFonts w:ascii="Times New Roman" w:hAnsi="Times New Roman" w:cs="Times New Roman"/>
          <w:b/>
          <w:sz w:val="24"/>
          <w:szCs w:val="24"/>
        </w:rPr>
        <w:t xml:space="preserve"> ili stečajni postupak</w:t>
      </w:r>
      <w:r w:rsidR="00F34460" w:rsidRPr="00FE3701">
        <w:rPr>
          <w:rFonts w:ascii="Times New Roman" w:hAnsi="Times New Roman" w:cs="Times New Roman"/>
          <w:sz w:val="24"/>
          <w:szCs w:val="24"/>
        </w:rPr>
        <w:t xml:space="preserve">, ispunjeni uvjeti za pokretanje ili je pokrenut </w:t>
      </w:r>
      <w:r w:rsidR="00F34460" w:rsidRPr="00FE3701">
        <w:rPr>
          <w:rFonts w:ascii="Times New Roman" w:hAnsi="Times New Roman" w:cs="Times New Roman"/>
          <w:b/>
          <w:sz w:val="24"/>
          <w:szCs w:val="24"/>
        </w:rPr>
        <w:t>postupak likvidacije</w:t>
      </w:r>
      <w:r w:rsidR="00F34460" w:rsidRPr="00FE3701">
        <w:rPr>
          <w:rFonts w:ascii="Times New Roman" w:hAnsi="Times New Roman" w:cs="Times New Roman"/>
          <w:sz w:val="24"/>
          <w:szCs w:val="24"/>
        </w:rPr>
        <w:t xml:space="preserve"> (po službenoj dužnosti ili po prijedlogu); podnesen prijedlog za otvaranje </w:t>
      </w:r>
      <w:r w:rsidR="00F34460" w:rsidRPr="00FE3701">
        <w:rPr>
          <w:rFonts w:ascii="Times New Roman" w:hAnsi="Times New Roman" w:cs="Times New Roman"/>
          <w:b/>
          <w:sz w:val="24"/>
          <w:szCs w:val="24"/>
        </w:rPr>
        <w:t>postupka izvanredne uprave</w:t>
      </w:r>
      <w:r w:rsidR="00F34460" w:rsidRPr="00FE3701">
        <w:rPr>
          <w:rFonts w:ascii="Times New Roman" w:hAnsi="Times New Roman" w:cs="Times New Roman"/>
          <w:sz w:val="24"/>
          <w:szCs w:val="24"/>
        </w:rPr>
        <w:t xml:space="preserve">; kojim upravlja </w:t>
      </w:r>
      <w:r w:rsidR="00F34460" w:rsidRPr="00FE3701">
        <w:rPr>
          <w:rFonts w:ascii="Times New Roman" w:hAnsi="Times New Roman" w:cs="Times New Roman"/>
          <w:b/>
          <w:sz w:val="24"/>
          <w:szCs w:val="24"/>
        </w:rPr>
        <w:t>osoba postavljena od strane nadležnog suda</w:t>
      </w:r>
      <w:r w:rsidR="00F34460" w:rsidRPr="00FE3701">
        <w:rPr>
          <w:rFonts w:ascii="Times New Roman" w:hAnsi="Times New Roman" w:cs="Times New Roman"/>
          <w:sz w:val="24"/>
          <w:szCs w:val="24"/>
        </w:rPr>
        <w:t xml:space="preserve"> ili je pokrenut postupak nadležnog suda za postavljanje osobe koja će njime upravljati; koji je u </w:t>
      </w:r>
      <w:r w:rsidR="00F34460" w:rsidRPr="00FE3701">
        <w:rPr>
          <w:rFonts w:ascii="Times New Roman" w:hAnsi="Times New Roman" w:cs="Times New Roman"/>
          <w:b/>
          <w:sz w:val="24"/>
          <w:szCs w:val="24"/>
        </w:rPr>
        <w:t>nagodbi s vjerovnicima</w:t>
      </w:r>
      <w:r w:rsidR="00F34460" w:rsidRPr="00FE3701">
        <w:rPr>
          <w:rFonts w:ascii="Times New Roman" w:hAnsi="Times New Roman" w:cs="Times New Roman"/>
          <w:sz w:val="24"/>
          <w:szCs w:val="24"/>
        </w:rPr>
        <w:t xml:space="preserve"> ili je pokrenut postupak nagodbe s vjerovnicima; koji je </w:t>
      </w:r>
      <w:r w:rsidR="00F34460" w:rsidRPr="00FE3701">
        <w:rPr>
          <w:rFonts w:ascii="Times New Roman" w:hAnsi="Times New Roman" w:cs="Times New Roman"/>
          <w:b/>
          <w:sz w:val="24"/>
          <w:szCs w:val="24"/>
        </w:rPr>
        <w:t>obustavio poslovne djelatnosti</w:t>
      </w:r>
      <w:r w:rsidR="00F34460" w:rsidRPr="00FE3701">
        <w:rPr>
          <w:rFonts w:ascii="Times New Roman" w:hAnsi="Times New Roman" w:cs="Times New Roman"/>
          <w:sz w:val="24"/>
          <w:szCs w:val="24"/>
        </w:rPr>
        <w:t xml:space="preserve">, ili koji se nalazi u postupku koji su, prema propisima države njegova sjedišta ili </w:t>
      </w:r>
      <w:proofErr w:type="spellStart"/>
      <w:r w:rsidR="00F34460" w:rsidRPr="00FE3701">
        <w:rPr>
          <w:rFonts w:ascii="Times New Roman" w:hAnsi="Times New Roman" w:cs="Times New Roman"/>
          <w:sz w:val="24"/>
          <w:szCs w:val="24"/>
        </w:rPr>
        <w:t>nastana</w:t>
      </w:r>
      <w:proofErr w:type="spellEnd"/>
      <w:r w:rsidR="00F34460" w:rsidRPr="00FE3701">
        <w:rPr>
          <w:rFonts w:ascii="Times New Roman" w:hAnsi="Times New Roman" w:cs="Times New Roman"/>
          <w:sz w:val="24"/>
          <w:szCs w:val="24"/>
        </w:rPr>
        <w:t xml:space="preserve"> kojima se regulira pitanje </w:t>
      </w:r>
      <w:proofErr w:type="spellStart"/>
      <w:r w:rsidR="00F34460" w:rsidRPr="00FE3701">
        <w:rPr>
          <w:rFonts w:ascii="Times New Roman" w:hAnsi="Times New Roman" w:cs="Times New Roman"/>
          <w:sz w:val="24"/>
          <w:szCs w:val="24"/>
        </w:rPr>
        <w:t>insolvencijskog</w:t>
      </w:r>
      <w:proofErr w:type="spellEnd"/>
      <w:r w:rsidR="00F34460" w:rsidRPr="00FE3701">
        <w:rPr>
          <w:rFonts w:ascii="Times New Roman" w:hAnsi="Times New Roman" w:cs="Times New Roman"/>
          <w:sz w:val="24"/>
          <w:szCs w:val="24"/>
        </w:rPr>
        <w:t xml:space="preserve"> prava, slični svim prethodno navedenim postupcima</w:t>
      </w:r>
      <w:r w:rsidR="00CF1098">
        <w:rPr>
          <w:rFonts w:ascii="Times New Roman" w:hAnsi="Times New Roman" w:cs="Times New Roman"/>
          <w:sz w:val="24"/>
          <w:szCs w:val="24"/>
        </w:rPr>
        <w:t>;</w:t>
      </w:r>
      <w:r w:rsidR="0072731B" w:rsidRPr="0072731B">
        <w:rPr>
          <w:rStyle w:val="normaltextrun"/>
          <w:rFonts w:ascii="Times New Roman" w:hAnsi="Times New Roman" w:cs="Times New Roman"/>
          <w:color w:val="000000"/>
          <w:sz w:val="24"/>
          <w:szCs w:val="24"/>
          <w:shd w:val="clear" w:color="auto" w:fill="FFFFFF"/>
        </w:rPr>
        <w:t xml:space="preserve"> </w:t>
      </w:r>
    </w:p>
    <w:p w14:paraId="52114BF0" w14:textId="362CF171" w:rsidR="0072731B" w:rsidRPr="00CF1098" w:rsidRDefault="0072731B" w:rsidP="0072731B">
      <w:pPr>
        <w:pStyle w:val="NoSpacing"/>
        <w:numPr>
          <w:ilvl w:val="0"/>
          <w:numId w:val="8"/>
        </w:numPr>
        <w:spacing w:after="120"/>
        <w:jc w:val="both"/>
        <w:rPr>
          <w:rStyle w:val="normaltextrun"/>
          <w:rFonts w:ascii="Times New Roman" w:hAnsi="Times New Roman" w:cs="Times New Roman"/>
          <w:sz w:val="24"/>
          <w:szCs w:val="24"/>
        </w:rPr>
      </w:pPr>
      <w:r w:rsidRPr="00513CA5">
        <w:rPr>
          <w:rStyle w:val="normaltextrun"/>
          <w:rFonts w:ascii="Times New Roman" w:hAnsi="Times New Roman" w:cs="Times New Roman"/>
          <w:color w:val="000000"/>
          <w:sz w:val="24"/>
          <w:szCs w:val="24"/>
          <w:shd w:val="clear" w:color="auto" w:fill="FFFFFF"/>
        </w:rPr>
        <w:t>prijavitelj</w:t>
      </w:r>
      <w:r>
        <w:rPr>
          <w:rStyle w:val="normaltextrun"/>
          <w:rFonts w:ascii="Times New Roman" w:hAnsi="Times New Roman" w:cs="Times New Roman"/>
          <w:color w:val="000000"/>
          <w:sz w:val="24"/>
          <w:szCs w:val="24"/>
          <w:shd w:val="clear" w:color="auto" w:fill="FFFFFF"/>
        </w:rPr>
        <w:t>u</w:t>
      </w:r>
      <w:r w:rsidRPr="00513CA5">
        <w:rPr>
          <w:rStyle w:val="normaltextrun"/>
          <w:rFonts w:ascii="Times New Roman" w:hAnsi="Times New Roman" w:cs="Times New Roman"/>
          <w:color w:val="000000"/>
          <w:sz w:val="24"/>
          <w:szCs w:val="24"/>
          <w:shd w:val="clear" w:color="auto" w:fill="FFFFFF"/>
        </w:rPr>
        <w:t xml:space="preserve"> koji podlijež</w:t>
      </w:r>
      <w:r>
        <w:rPr>
          <w:rStyle w:val="normaltextrun"/>
          <w:rFonts w:ascii="Times New Roman" w:hAnsi="Times New Roman" w:cs="Times New Roman"/>
          <w:color w:val="000000"/>
          <w:sz w:val="24"/>
          <w:szCs w:val="24"/>
          <w:shd w:val="clear" w:color="auto" w:fill="FFFFFF"/>
        </w:rPr>
        <w:t>e</w:t>
      </w:r>
      <w:r w:rsidRPr="00513CA5">
        <w:rPr>
          <w:rStyle w:val="normaltextrun"/>
          <w:rFonts w:ascii="Times New Roman" w:hAnsi="Times New Roman" w:cs="Times New Roman"/>
          <w:color w:val="000000"/>
          <w:sz w:val="24"/>
          <w:szCs w:val="24"/>
          <w:shd w:val="clear" w:color="auto" w:fill="FFFFFF"/>
        </w:rPr>
        <w:t xml:space="preserve"> neizvršenom nalogu za povrat sredstava na temelju prethodne odluke Komisije kojom se potpora što ju je dodijelila ista država članica ocjenjuje nezakonitom i nespojivom s unutarnjim tržištem uz iznimku programa potpora za nadoknadu štete prouzročene određenim prirodnim katastrofama</w:t>
      </w:r>
      <w:r>
        <w:rPr>
          <w:rStyle w:val="normaltextrun"/>
          <w:rFonts w:ascii="Times New Roman" w:hAnsi="Times New Roman" w:cs="Times New Roman"/>
          <w:color w:val="000000"/>
          <w:sz w:val="24"/>
          <w:szCs w:val="24"/>
          <w:shd w:val="clear" w:color="auto" w:fill="FFFFFF"/>
        </w:rPr>
        <w:t>;</w:t>
      </w:r>
    </w:p>
    <w:p w14:paraId="6B6E8196" w14:textId="5FCA22DE" w:rsidR="00D054D7" w:rsidRDefault="0072731B" w:rsidP="009C2EB5">
      <w:pPr>
        <w:pStyle w:val="ListParagraph"/>
        <w:numPr>
          <w:ilvl w:val="0"/>
          <w:numId w:val="8"/>
        </w:numPr>
        <w:jc w:val="both"/>
        <w:rPr>
          <w:rStyle w:val="normaltextrun"/>
          <w:rFonts w:ascii="Times New Roman" w:hAnsi="Times New Roman" w:cs="Times New Roman"/>
          <w:sz w:val="24"/>
          <w:szCs w:val="24"/>
        </w:rPr>
      </w:pPr>
      <w:r w:rsidRPr="0072731B">
        <w:rPr>
          <w:rStyle w:val="normaltextrun"/>
          <w:rFonts w:ascii="Times New Roman" w:hAnsi="Times New Roman" w:cs="Times New Roman"/>
          <w:sz w:val="24"/>
          <w:szCs w:val="24"/>
        </w:rPr>
        <w:t>prijavitelju kojem je utvrđeno teško kršenje Ugovora zbog neispunjavanja ugovornih obveza, a koji je bio potpisan u sklopu nekog drugog postupka dodjele bespovratnih sredstava i bio je (su)financiran sredstvima EU odnosno ESI fondova;</w:t>
      </w:r>
    </w:p>
    <w:p w14:paraId="28D30243" w14:textId="77777777" w:rsidR="0072731B" w:rsidRPr="007E4882" w:rsidRDefault="0072731B" w:rsidP="0072731B">
      <w:pPr>
        <w:pStyle w:val="NoSpacing"/>
        <w:numPr>
          <w:ilvl w:val="0"/>
          <w:numId w:val="8"/>
        </w:numPr>
        <w:spacing w:after="120"/>
        <w:jc w:val="both"/>
        <w:rPr>
          <w:rStyle w:val="eop"/>
          <w:rFonts w:ascii="Times New Roman" w:hAnsi="Times New Roman" w:cs="Times New Roman"/>
          <w:color w:val="000000"/>
          <w:sz w:val="24"/>
          <w:szCs w:val="24"/>
          <w:shd w:val="clear" w:color="auto" w:fill="FFFFFF"/>
        </w:rPr>
      </w:pPr>
      <w:r w:rsidRPr="007E4882">
        <w:rPr>
          <w:rStyle w:val="eop"/>
          <w:rFonts w:ascii="Times New Roman" w:hAnsi="Times New Roman" w:cs="Times New Roman"/>
          <w:color w:val="000000"/>
          <w:sz w:val="24"/>
          <w:szCs w:val="24"/>
          <w:shd w:val="clear" w:color="auto" w:fill="FFFFFF"/>
        </w:rPr>
        <w:t>prijavitelju koji je u sukobu interesa u predmetnom postupku dodjele bespovratnih sredstava;</w:t>
      </w:r>
    </w:p>
    <w:p w14:paraId="420A9869" w14:textId="77777777" w:rsidR="0072731B" w:rsidRPr="007E4882" w:rsidRDefault="0072731B" w:rsidP="0072731B">
      <w:pPr>
        <w:pStyle w:val="NoSpacing"/>
        <w:numPr>
          <w:ilvl w:val="0"/>
          <w:numId w:val="8"/>
        </w:numPr>
        <w:spacing w:after="120"/>
        <w:jc w:val="both"/>
        <w:rPr>
          <w:rFonts w:ascii="Times New Roman" w:hAnsi="Times New Roman" w:cs="Times New Roman"/>
          <w:color w:val="000000"/>
          <w:sz w:val="24"/>
          <w:szCs w:val="24"/>
          <w:shd w:val="clear" w:color="auto" w:fill="FFFFFF"/>
        </w:rPr>
      </w:pPr>
      <w:r w:rsidRPr="007E4882">
        <w:rPr>
          <w:rFonts w:ascii="Times New Roman" w:eastAsia="Times New Roman" w:hAnsi="Times New Roman" w:cs="Times New Roman"/>
          <w:sz w:val="24"/>
          <w:szCs w:val="24"/>
        </w:rPr>
        <w:t xml:space="preserve">prijavitelju koji nije izvršio zatraženi povrat ili je u postupku povrata sredstava prethodno dodijeljenih u drugom postupku dodjele bespovratnih sredstava iz bilo kojeg javnog izvora (uključujući iz EU odnosno ESI fondova), za aktivnosti odnosno troškove </w:t>
      </w:r>
      <w:r w:rsidRPr="007E4882">
        <w:rPr>
          <w:rFonts w:ascii="Times New Roman" w:eastAsia="Times New Roman" w:hAnsi="Times New Roman" w:cs="Times New Roman"/>
          <w:b/>
          <w:sz w:val="24"/>
          <w:szCs w:val="24"/>
        </w:rPr>
        <w:t>koji nisu izvršeni;</w:t>
      </w:r>
    </w:p>
    <w:p w14:paraId="096E5AEC" w14:textId="26F5D00B" w:rsidR="00D631EA" w:rsidRPr="00D631EA" w:rsidRDefault="00D631EA" w:rsidP="00D3112F">
      <w:pPr>
        <w:pStyle w:val="NoSpacing"/>
        <w:numPr>
          <w:ilvl w:val="0"/>
          <w:numId w:val="8"/>
        </w:numPr>
        <w:spacing w:after="120"/>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ako </w:t>
      </w:r>
      <w:r w:rsidRPr="00D631EA">
        <w:rPr>
          <w:rStyle w:val="eop"/>
          <w:rFonts w:ascii="Times New Roman" w:hAnsi="Times New Roman" w:cs="Times New Roman"/>
          <w:color w:val="000000"/>
          <w:sz w:val="24"/>
          <w:szCs w:val="24"/>
          <w:shd w:val="clear" w:color="auto" w:fill="FFFFFF"/>
        </w:rPr>
        <w:t xml:space="preserve">je </w:t>
      </w:r>
      <w:r>
        <w:rPr>
          <w:rStyle w:val="eop"/>
          <w:rFonts w:ascii="Times New Roman" w:hAnsi="Times New Roman" w:cs="Times New Roman"/>
          <w:color w:val="000000"/>
          <w:sz w:val="24"/>
          <w:szCs w:val="24"/>
          <w:shd w:val="clear" w:color="auto" w:fill="FFFFFF"/>
        </w:rPr>
        <w:t>prijavitelj</w:t>
      </w:r>
      <w:r w:rsidRPr="00D631EA">
        <w:rPr>
          <w:rStyle w:val="eop"/>
          <w:rFonts w:ascii="Times New Roman" w:hAnsi="Times New Roman" w:cs="Times New Roman"/>
          <w:color w:val="000000"/>
          <w:sz w:val="24"/>
          <w:szCs w:val="24"/>
          <w:shd w:val="clear" w:color="auto" w:fill="FFFFFF"/>
        </w:rPr>
        <w:t xml:space="preserve"> ili osoba ovlaštena po zakonu za zastupanje </w:t>
      </w:r>
      <w:r>
        <w:rPr>
          <w:rStyle w:val="eop"/>
          <w:rFonts w:ascii="Times New Roman" w:hAnsi="Times New Roman" w:cs="Times New Roman"/>
          <w:color w:val="000000"/>
          <w:sz w:val="24"/>
          <w:szCs w:val="24"/>
          <w:shd w:val="clear" w:color="auto" w:fill="FFFFFF"/>
        </w:rPr>
        <w:t>prijavitelja</w:t>
      </w:r>
      <w:r w:rsidRPr="00D631EA">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w:t>
      </w:r>
      <w:r>
        <w:rPr>
          <w:rStyle w:val="eop"/>
          <w:rFonts w:ascii="Times New Roman" w:hAnsi="Times New Roman" w:cs="Times New Roman"/>
          <w:color w:val="000000"/>
          <w:sz w:val="24"/>
          <w:szCs w:val="24"/>
          <w:shd w:val="clear" w:color="auto" w:fill="FFFFFF"/>
        </w:rPr>
        <w:lastRenderedPageBreak/>
        <w:t xml:space="preserve">njihova </w:t>
      </w:r>
      <w:r w:rsidRPr="00D631EA">
        <w:rPr>
          <w:rStyle w:val="eop"/>
          <w:rFonts w:ascii="Times New Roman" w:hAnsi="Times New Roman" w:cs="Times New Roman"/>
          <w:color w:val="000000"/>
          <w:sz w:val="24"/>
          <w:szCs w:val="24"/>
          <w:shd w:val="clear" w:color="auto" w:fill="FFFFFF"/>
        </w:rPr>
        <w:t xml:space="preserve">sjedišta ili države čiji je državljanin osoba ovlaštena po zakonu za zastupanje </w:t>
      </w:r>
      <w:r>
        <w:rPr>
          <w:rStyle w:val="eop"/>
          <w:rFonts w:ascii="Times New Roman" w:hAnsi="Times New Roman" w:cs="Times New Roman"/>
          <w:color w:val="000000"/>
          <w:sz w:val="24"/>
          <w:szCs w:val="24"/>
          <w:shd w:val="clear" w:color="auto" w:fill="FFFFFF"/>
        </w:rPr>
        <w:t>prijavitelja</w:t>
      </w:r>
      <w:r w:rsidR="00E82521">
        <w:rPr>
          <w:rStyle w:val="eop"/>
          <w:rFonts w:ascii="Times New Roman" w:hAnsi="Times New Roman" w:cs="Times New Roman"/>
          <w:color w:val="000000"/>
          <w:sz w:val="24"/>
          <w:szCs w:val="24"/>
          <w:shd w:val="clear" w:color="auto" w:fill="FFFFFF"/>
        </w:rPr>
        <w:t>:</w:t>
      </w:r>
    </w:p>
    <w:p w14:paraId="69A2B3EC" w14:textId="77777777" w:rsidR="00D631EA" w:rsidRPr="00D631EA" w:rsidRDefault="00D631EA" w:rsidP="00E82521">
      <w:pPr>
        <w:pStyle w:val="NoSpacing"/>
        <w:numPr>
          <w:ilvl w:val="1"/>
          <w:numId w:val="8"/>
        </w:numPr>
        <w:spacing w:after="120"/>
        <w:ind w:left="1418" w:hanging="338"/>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21DD5AAC" w14:textId="77777777" w:rsidR="00D631EA" w:rsidRPr="00D631EA" w:rsidRDefault="00D631EA" w:rsidP="00E82521">
      <w:pPr>
        <w:pStyle w:val="NoSpacing"/>
        <w:numPr>
          <w:ilvl w:val="1"/>
          <w:numId w:val="8"/>
        </w:numPr>
        <w:spacing w:after="120"/>
        <w:ind w:left="1418" w:hanging="338"/>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43EC4E94" w14:textId="77777777" w:rsidR="00D631EA" w:rsidRPr="00D631EA" w:rsidRDefault="00D631EA" w:rsidP="00E82521">
      <w:pPr>
        <w:pStyle w:val="NoSpacing"/>
        <w:numPr>
          <w:ilvl w:val="1"/>
          <w:numId w:val="8"/>
        </w:numPr>
        <w:spacing w:after="120"/>
        <w:ind w:left="1418" w:hanging="338"/>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5B8F524A" w14:textId="77777777" w:rsidR="00D631EA" w:rsidRPr="00D631EA" w:rsidRDefault="00D631EA" w:rsidP="00E82521">
      <w:pPr>
        <w:pStyle w:val="NoSpacing"/>
        <w:numPr>
          <w:ilvl w:val="1"/>
          <w:numId w:val="8"/>
        </w:numPr>
        <w:spacing w:after="120"/>
        <w:ind w:left="1418" w:hanging="338"/>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2454C883" w14:textId="77777777" w:rsidR="00D631EA" w:rsidRPr="00D631EA" w:rsidRDefault="00D631EA" w:rsidP="00E82521">
      <w:pPr>
        <w:pStyle w:val="NoSpacing"/>
        <w:numPr>
          <w:ilvl w:val="1"/>
          <w:numId w:val="8"/>
        </w:numPr>
        <w:spacing w:after="120"/>
        <w:ind w:left="1418" w:hanging="338"/>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639D0515" w14:textId="48B500E1" w:rsidR="00D631EA" w:rsidRPr="00D631EA" w:rsidRDefault="00D631EA" w:rsidP="00E82521">
      <w:pPr>
        <w:pStyle w:val="NoSpacing"/>
        <w:numPr>
          <w:ilvl w:val="1"/>
          <w:numId w:val="8"/>
        </w:numPr>
        <w:spacing w:after="120"/>
        <w:ind w:left="1418" w:hanging="338"/>
        <w:jc w:val="both"/>
        <w:rPr>
          <w:rStyle w:val="eop"/>
          <w:rFonts w:ascii="Times New Roman" w:hAnsi="Times New Roman" w:cs="Times New Roman"/>
          <w:color w:val="000000"/>
          <w:sz w:val="24"/>
          <w:szCs w:val="24"/>
          <w:shd w:val="clear" w:color="auto" w:fill="FFFFFF"/>
        </w:rPr>
      </w:pPr>
      <w:r w:rsidRPr="00D631EA">
        <w:rPr>
          <w:rStyle w:val="eop"/>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(Narodne novine, broj 125/2011, 144/2012, </w:t>
      </w:r>
      <w:r w:rsidRPr="00D631EA">
        <w:rPr>
          <w:rStyle w:val="eop"/>
          <w:rFonts w:ascii="Times New Roman" w:hAnsi="Times New Roman" w:cs="Times New Roman"/>
          <w:color w:val="000000"/>
          <w:sz w:val="24"/>
          <w:szCs w:val="24"/>
          <w:shd w:val="clear" w:color="auto" w:fill="FFFFFF"/>
        </w:rPr>
        <w:lastRenderedPageBreak/>
        <w:t>56/2015, 61/2015) i  članka 175. (trgovanje ljudima i ropstvo) iz Kaznenog zakona (Narodne novine, broj 110/97., 27/98., 50/00., 129/00., 51/01., 111/03., 190/03., 105/04., 84/05., 71/06., 110/07., 152/08., 57/11., 77/11. i 143/12),</w:t>
      </w:r>
      <w:r w:rsidR="00CF1098">
        <w:rPr>
          <w:rStyle w:val="eop"/>
          <w:rFonts w:ascii="Times New Roman" w:hAnsi="Times New Roman" w:cs="Times New Roman"/>
          <w:color w:val="000000"/>
          <w:sz w:val="24"/>
          <w:szCs w:val="24"/>
          <w:shd w:val="clear" w:color="auto" w:fill="FFFFFF"/>
        </w:rPr>
        <w:t>;</w:t>
      </w:r>
    </w:p>
    <w:p w14:paraId="2F0A0E86" w14:textId="05CD315A" w:rsidR="004B355A" w:rsidRPr="007E4882" w:rsidRDefault="004B355A" w:rsidP="00D3112F">
      <w:pPr>
        <w:pStyle w:val="NoSpacing"/>
        <w:numPr>
          <w:ilvl w:val="0"/>
          <w:numId w:val="8"/>
        </w:numPr>
        <w:spacing w:after="120"/>
        <w:jc w:val="both"/>
        <w:rPr>
          <w:rStyle w:val="eop"/>
          <w:rFonts w:ascii="Times New Roman" w:hAnsi="Times New Roman" w:cs="Times New Roman"/>
          <w:color w:val="000000"/>
          <w:sz w:val="24"/>
          <w:szCs w:val="24"/>
          <w:shd w:val="clear" w:color="auto" w:fill="FFFFFF"/>
        </w:rPr>
      </w:pPr>
      <w:r w:rsidRPr="007E4882">
        <w:rPr>
          <w:rFonts w:ascii="Times New Roman" w:eastAsia="Times New Roman" w:hAnsi="Times New Roman" w:cs="Times New Roman"/>
          <w:sz w:val="24"/>
          <w:szCs w:val="24"/>
        </w:rPr>
        <w:t xml:space="preserve">u slučaju da je prijavitelj ili osobe ovlaštene po zakonu za zastupanje proglašen krivim zbog </w:t>
      </w:r>
      <w:r w:rsidRPr="007E4882">
        <w:rPr>
          <w:rFonts w:ascii="Times New Roman" w:eastAsia="Times New Roman" w:hAnsi="Times New Roman" w:cs="Times New Roman"/>
          <w:b/>
          <w:sz w:val="24"/>
          <w:szCs w:val="24"/>
        </w:rPr>
        <w:t>teškog profesionalnog propusta;</w:t>
      </w:r>
    </w:p>
    <w:p w14:paraId="219634E7" w14:textId="388DD662" w:rsidR="000977E3" w:rsidRDefault="00631474" w:rsidP="00631474">
      <w:pPr>
        <w:pStyle w:val="ListParagraph"/>
        <w:numPr>
          <w:ilvl w:val="0"/>
          <w:numId w:val="8"/>
        </w:numPr>
        <w:jc w:val="both"/>
        <w:rPr>
          <w:rFonts w:ascii="Times New Roman" w:hAnsi="Times New Roman" w:cs="Times New Roman"/>
          <w:color w:val="000000"/>
          <w:sz w:val="24"/>
          <w:szCs w:val="24"/>
          <w:shd w:val="clear" w:color="auto" w:fill="FFFFFF"/>
        </w:rPr>
      </w:pPr>
      <w:r w:rsidRPr="000977E3">
        <w:rPr>
          <w:rFonts w:ascii="Times New Roman" w:hAnsi="Times New Roman" w:cs="Times New Roman"/>
          <w:color w:val="000000"/>
          <w:sz w:val="24"/>
          <w:szCs w:val="24"/>
          <w:shd w:val="clear" w:color="auto" w:fill="FFFFFF"/>
        </w:rPr>
        <w:t>prijavitelj</w:t>
      </w:r>
      <w:r>
        <w:rPr>
          <w:rFonts w:ascii="Times New Roman" w:hAnsi="Times New Roman" w:cs="Times New Roman"/>
          <w:color w:val="000000"/>
          <w:sz w:val="24"/>
          <w:szCs w:val="24"/>
          <w:shd w:val="clear" w:color="auto" w:fill="FFFFFF"/>
        </w:rPr>
        <w:t>u</w:t>
      </w:r>
      <w:r w:rsidRPr="000977E3">
        <w:rPr>
          <w:rFonts w:ascii="Times New Roman" w:hAnsi="Times New Roman" w:cs="Times New Roman"/>
          <w:color w:val="000000"/>
          <w:sz w:val="24"/>
          <w:szCs w:val="24"/>
          <w:shd w:val="clear" w:color="auto" w:fill="FFFFFF"/>
        </w:rPr>
        <w:t xml:space="preserve"> </w:t>
      </w:r>
      <w:r w:rsidR="000977E3" w:rsidRPr="000977E3">
        <w:rPr>
          <w:rFonts w:ascii="Times New Roman" w:hAnsi="Times New Roman" w:cs="Times New Roman"/>
          <w:color w:val="000000"/>
          <w:sz w:val="24"/>
          <w:szCs w:val="24"/>
          <w:shd w:val="clear" w:color="auto" w:fill="FFFFFF"/>
        </w:rPr>
        <w:t xml:space="preserve">koji </w:t>
      </w:r>
      <w:r>
        <w:rPr>
          <w:rFonts w:ascii="Times New Roman" w:hAnsi="Times New Roman" w:cs="Times New Roman"/>
          <w:color w:val="000000"/>
          <w:sz w:val="24"/>
          <w:szCs w:val="24"/>
          <w:shd w:val="clear" w:color="auto" w:fill="FFFFFF"/>
        </w:rPr>
        <w:t>je</w:t>
      </w:r>
      <w:r w:rsidRPr="000977E3">
        <w:rPr>
          <w:rFonts w:ascii="Times New Roman" w:hAnsi="Times New Roman" w:cs="Times New Roman"/>
          <w:color w:val="000000"/>
          <w:sz w:val="24"/>
          <w:szCs w:val="24"/>
          <w:shd w:val="clear" w:color="auto" w:fill="FFFFFF"/>
        </w:rPr>
        <w:t xml:space="preserve"> </w:t>
      </w:r>
      <w:r w:rsidR="000977E3" w:rsidRPr="000977E3">
        <w:rPr>
          <w:rFonts w:ascii="Times New Roman" w:hAnsi="Times New Roman" w:cs="Times New Roman"/>
          <w:color w:val="000000"/>
          <w:sz w:val="24"/>
          <w:szCs w:val="24"/>
          <w:shd w:val="clear" w:color="auto" w:fill="FFFFFF"/>
        </w:rPr>
        <w:t>dostavi</w:t>
      </w:r>
      <w:r>
        <w:rPr>
          <w:rFonts w:ascii="Times New Roman" w:hAnsi="Times New Roman" w:cs="Times New Roman"/>
          <w:color w:val="000000"/>
          <w:sz w:val="24"/>
          <w:szCs w:val="24"/>
          <w:shd w:val="clear" w:color="auto" w:fill="FFFFFF"/>
        </w:rPr>
        <w:t>o</w:t>
      </w:r>
      <w:r w:rsidR="000977E3" w:rsidRPr="000977E3">
        <w:rPr>
          <w:rFonts w:ascii="Times New Roman" w:hAnsi="Times New Roman" w:cs="Times New Roman"/>
          <w:color w:val="000000"/>
          <w:sz w:val="24"/>
          <w:szCs w:val="24"/>
          <w:shd w:val="clear" w:color="auto" w:fill="FFFFFF"/>
        </w:rPr>
        <w:t xml:space="preserve"> lažne informa</w:t>
      </w:r>
      <w:r w:rsidR="003F244A">
        <w:rPr>
          <w:rFonts w:ascii="Times New Roman" w:hAnsi="Times New Roman" w:cs="Times New Roman"/>
          <w:color w:val="000000"/>
          <w:sz w:val="24"/>
          <w:szCs w:val="24"/>
          <w:shd w:val="clear" w:color="auto" w:fill="FFFFFF"/>
        </w:rPr>
        <w:t>cije u sklopu projektn</w:t>
      </w:r>
      <w:r w:rsidR="00DE6268">
        <w:rPr>
          <w:rFonts w:ascii="Times New Roman" w:hAnsi="Times New Roman" w:cs="Times New Roman"/>
          <w:color w:val="000000"/>
          <w:sz w:val="24"/>
          <w:szCs w:val="24"/>
          <w:shd w:val="clear" w:color="auto" w:fill="FFFFFF"/>
        </w:rPr>
        <w:t>og</w:t>
      </w:r>
      <w:r>
        <w:rPr>
          <w:rFonts w:ascii="Times New Roman" w:hAnsi="Times New Roman" w:cs="Times New Roman"/>
          <w:color w:val="000000"/>
          <w:sz w:val="24"/>
          <w:szCs w:val="24"/>
          <w:shd w:val="clear" w:color="auto" w:fill="FFFFFF"/>
        </w:rPr>
        <w:t xml:space="preserve"> </w:t>
      </w:r>
      <w:r w:rsidR="00DE6268">
        <w:rPr>
          <w:rFonts w:ascii="Times New Roman" w:hAnsi="Times New Roman" w:cs="Times New Roman"/>
          <w:color w:val="000000"/>
          <w:sz w:val="24"/>
          <w:szCs w:val="24"/>
          <w:shd w:val="clear" w:color="auto" w:fill="FFFFFF"/>
        </w:rPr>
        <w:t>prijedloga</w:t>
      </w:r>
      <w:r w:rsidR="003F244A">
        <w:rPr>
          <w:rFonts w:ascii="Times New Roman" w:hAnsi="Times New Roman" w:cs="Times New Roman"/>
          <w:color w:val="000000"/>
          <w:sz w:val="24"/>
          <w:szCs w:val="24"/>
          <w:shd w:val="clear" w:color="auto" w:fill="FFFFFF"/>
        </w:rPr>
        <w:t>;</w:t>
      </w:r>
    </w:p>
    <w:p w14:paraId="6B46DF6E" w14:textId="2BEAF42E" w:rsidR="00662A99" w:rsidRPr="00924E66" w:rsidRDefault="00662A99" w:rsidP="00D3112F">
      <w:pPr>
        <w:pStyle w:val="NoSpacing"/>
        <w:numPr>
          <w:ilvl w:val="0"/>
          <w:numId w:val="8"/>
        </w:numPr>
        <w:spacing w:after="120"/>
        <w:jc w:val="both"/>
        <w:rPr>
          <w:rFonts w:ascii="Times New Roman" w:hAnsi="Times New Roman" w:cs="Times New Roman"/>
          <w:color w:val="000000"/>
          <w:sz w:val="24"/>
          <w:szCs w:val="24"/>
          <w:shd w:val="clear" w:color="auto" w:fill="FFFFFF"/>
        </w:rPr>
      </w:pPr>
      <w:r w:rsidRPr="00662A99">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Pr="00662A99">
        <w:rPr>
          <w:rFonts w:ascii="Times New Roman" w:hAnsi="Times New Roman" w:cs="Times New Roman"/>
          <w:color w:val="000000"/>
          <w:sz w:val="24"/>
          <w:szCs w:val="24"/>
          <w:shd w:val="clear" w:color="auto" w:fill="FFFFFF"/>
        </w:rPr>
        <w:t>nastana</w:t>
      </w:r>
      <w:proofErr w:type="spellEnd"/>
      <w:r w:rsidRPr="00662A99">
        <w:rPr>
          <w:rFonts w:ascii="Times New Roman" w:hAnsi="Times New Roman" w:cs="Times New Roman"/>
          <w:color w:val="000000"/>
          <w:sz w:val="24"/>
          <w:szCs w:val="24"/>
          <w:shd w:val="clear" w:color="auto" w:fill="FFFFFF"/>
        </w:rPr>
        <w:t xml:space="preserve"> prijavitelja (ako </w:t>
      </w:r>
      <w:r w:rsidR="00CE0CA3">
        <w:rPr>
          <w:rFonts w:ascii="Times New Roman" w:hAnsi="Times New Roman" w:cs="Times New Roman"/>
          <w:color w:val="000000"/>
          <w:sz w:val="24"/>
          <w:szCs w:val="24"/>
          <w:shd w:val="clear" w:color="auto" w:fill="FFFFFF"/>
        </w:rPr>
        <w:t xml:space="preserve">isti </w:t>
      </w:r>
      <w:r w:rsidRPr="00662A99">
        <w:rPr>
          <w:rFonts w:ascii="Times New Roman" w:hAnsi="Times New Roman" w:cs="Times New Roman"/>
          <w:color w:val="000000"/>
          <w:sz w:val="24"/>
          <w:szCs w:val="24"/>
          <w:shd w:val="clear" w:color="auto" w:fill="FFFFFF"/>
        </w:rPr>
        <w:t>nemaj</w:t>
      </w:r>
      <w:r w:rsidR="00A74A82">
        <w:rPr>
          <w:rFonts w:ascii="Times New Roman" w:hAnsi="Times New Roman" w:cs="Times New Roman"/>
          <w:color w:val="000000"/>
          <w:sz w:val="24"/>
          <w:szCs w:val="24"/>
          <w:shd w:val="clear" w:color="auto" w:fill="FFFFFF"/>
        </w:rPr>
        <w:t>u</w:t>
      </w:r>
      <w:r w:rsidRPr="00662A99">
        <w:rPr>
          <w:rFonts w:ascii="Times New Roman" w:hAnsi="Times New Roman" w:cs="Times New Roman"/>
          <w:color w:val="000000"/>
          <w:sz w:val="24"/>
          <w:szCs w:val="24"/>
          <w:shd w:val="clear" w:color="auto" w:fill="FFFFFF"/>
        </w:rPr>
        <w:t xml:space="preserve"> poslovni </w:t>
      </w:r>
      <w:proofErr w:type="spellStart"/>
      <w:r w:rsidR="00CA7C0B">
        <w:rPr>
          <w:rFonts w:ascii="Times New Roman" w:hAnsi="Times New Roman" w:cs="Times New Roman"/>
          <w:color w:val="000000"/>
          <w:sz w:val="24"/>
          <w:szCs w:val="24"/>
          <w:shd w:val="clear" w:color="auto" w:fill="FFFFFF"/>
        </w:rPr>
        <w:t>nastan</w:t>
      </w:r>
      <w:proofErr w:type="spellEnd"/>
      <w:r w:rsidR="00CA7C0B">
        <w:rPr>
          <w:rFonts w:ascii="Times New Roman" w:hAnsi="Times New Roman" w:cs="Times New Roman"/>
          <w:color w:val="000000"/>
          <w:sz w:val="24"/>
          <w:szCs w:val="24"/>
          <w:shd w:val="clear" w:color="auto" w:fill="FFFFFF"/>
        </w:rPr>
        <w:t xml:space="preserve"> u Republici Hrvatskoj).</w:t>
      </w:r>
      <w:r w:rsidR="007556AF">
        <w:rPr>
          <w:rFonts w:ascii="Times New Roman" w:hAnsi="Times New Roman" w:cs="Times New Roman"/>
          <w:color w:val="000000"/>
          <w:sz w:val="24"/>
          <w:szCs w:val="24"/>
          <w:shd w:val="clear" w:color="auto" w:fill="FFFFFF"/>
        </w:rPr>
        <w:t xml:space="preserve"> </w:t>
      </w:r>
      <w:r w:rsidR="0072376E">
        <w:rPr>
          <w:rFonts w:ascii="Times New Roman" w:hAnsi="Times New Roman" w:cs="Times New Roman"/>
          <w:color w:val="000000"/>
          <w:sz w:val="24"/>
          <w:szCs w:val="24"/>
          <w:shd w:val="clear" w:color="auto" w:fill="FFFFFF"/>
        </w:rPr>
        <w:t xml:space="preserve">U </w:t>
      </w:r>
      <w:r w:rsidRPr="00662A99">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w:t>
      </w:r>
      <w:r w:rsidR="00CF1098">
        <w:rPr>
          <w:rFonts w:ascii="Times New Roman" w:hAnsi="Times New Roman" w:cs="Times New Roman"/>
          <w:color w:val="000000"/>
          <w:sz w:val="24"/>
          <w:szCs w:val="24"/>
          <w:shd w:val="clear" w:color="auto" w:fill="FFFFFF"/>
        </w:rPr>
        <w:t xml:space="preserve"> mu je odobrena odgoda plaćanja.</w:t>
      </w:r>
    </w:p>
    <w:p w14:paraId="18F67593" w14:textId="6FA6622C" w:rsidR="007E4882" w:rsidRDefault="007C759A" w:rsidP="007C759A">
      <w:pPr>
        <w:pStyle w:val="NoSpacing"/>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K</w:t>
      </w:r>
      <w:r w:rsidRPr="007C759A">
        <w:rPr>
          <w:rStyle w:val="normaltextrun"/>
          <w:rFonts w:ascii="Times New Roman" w:hAnsi="Times New Roman" w:cs="Times New Roman"/>
          <w:sz w:val="24"/>
          <w:szCs w:val="24"/>
        </w:rPr>
        <w:t xml:space="preserve">ada poduzetnik aktivan u jednom ili više neprihvatljivih sektora ili djelatnosti gore navedenih u </w:t>
      </w:r>
      <w:r w:rsidRPr="007C759A">
        <w:t>točkama</w:t>
      </w:r>
      <w:r w:rsidRPr="007C759A">
        <w:rPr>
          <w:rStyle w:val="normaltextrun"/>
          <w:rFonts w:ascii="Times New Roman" w:hAnsi="Times New Roman" w:cs="Times New Roman"/>
          <w:sz w:val="24"/>
          <w:szCs w:val="24"/>
        </w:rPr>
        <w:t xml:space="preserve"> </w:t>
      </w:r>
      <w:r w:rsidRPr="0017053E">
        <w:rPr>
          <w:rStyle w:val="normaltextrun"/>
          <w:rFonts w:ascii="Times New Roman" w:hAnsi="Times New Roman" w:cs="Times New Roman"/>
          <w:sz w:val="24"/>
          <w:szCs w:val="24"/>
        </w:rPr>
        <w:t xml:space="preserve">od 4. do </w:t>
      </w:r>
      <w:r w:rsidR="007E4882" w:rsidRPr="0017053E">
        <w:rPr>
          <w:rStyle w:val="normaltextrun"/>
          <w:rFonts w:ascii="Times New Roman" w:hAnsi="Times New Roman" w:cs="Times New Roman"/>
          <w:sz w:val="24"/>
          <w:szCs w:val="24"/>
        </w:rPr>
        <w:t>10</w:t>
      </w:r>
      <w:r w:rsidRPr="0017053E">
        <w:rPr>
          <w:rStyle w:val="normaltextrun"/>
          <w:rFonts w:ascii="Times New Roman" w:hAnsi="Times New Roman" w:cs="Times New Roman"/>
          <w:sz w:val="24"/>
          <w:szCs w:val="24"/>
        </w:rPr>
        <w:t>. ima i druge djelatnosti koje su obuhvaćene područjem primjene Programa državnih potpora i Programa</w:t>
      </w:r>
      <w:r w:rsidRPr="007C759A">
        <w:rPr>
          <w:rStyle w:val="normaltextrun"/>
          <w:rFonts w:ascii="Times New Roman" w:hAnsi="Times New Roman" w:cs="Times New Roman"/>
          <w:sz w:val="24"/>
          <w:szCs w:val="24"/>
        </w:rPr>
        <w:t xml:space="preserve"> de minimis, može ostvariti pravo na potporu dodijeljenu u odnosu na potonje sektore ili djelatnosti, uz uvjet da sektori ili aktivnosti isključeni iz djelokruga Programa državnih potpora i Programa de minimis ne ostvaruju korist od potpore dodijeljene u okviru Programa državnih potpora i Programa de minimis. U tom pogledu korisnik je dužan osigurati navedeno razdvajanje bilo podjelom aktivnosti ili razdvajanjem troškova</w:t>
      </w:r>
      <w:r w:rsidR="00DE6268">
        <w:rPr>
          <w:rStyle w:val="normaltextrun"/>
          <w:rFonts w:ascii="Times New Roman" w:hAnsi="Times New Roman" w:cs="Times New Roman"/>
          <w:sz w:val="24"/>
          <w:szCs w:val="24"/>
        </w:rPr>
        <w:t>.</w:t>
      </w:r>
    </w:p>
    <w:p w14:paraId="4209508F" w14:textId="77777777" w:rsidR="007E4882" w:rsidRDefault="007E4882">
      <w:pPr>
        <w:spacing w:after="160" w:line="259" w:lineRule="auto"/>
        <w:rPr>
          <w:rStyle w:val="normaltextrun"/>
          <w:rFonts w:ascii="Times New Roman" w:hAnsi="Times New Roman" w:cs="Times New Roman"/>
          <w:sz w:val="24"/>
          <w:szCs w:val="24"/>
        </w:rPr>
      </w:pPr>
      <w:r>
        <w:rPr>
          <w:rStyle w:val="normaltextrun"/>
          <w:rFonts w:ascii="Times New Roman" w:hAnsi="Times New Roman" w:cs="Times New Roman"/>
          <w:sz w:val="24"/>
          <w:szCs w:val="24"/>
        </w:rPr>
        <w:br w:type="page"/>
      </w:r>
    </w:p>
    <w:p w14:paraId="7612D75B" w14:textId="4D2FCCA7" w:rsidR="00A0462B" w:rsidRPr="00924E66" w:rsidRDefault="0047549C" w:rsidP="00607434">
      <w:pPr>
        <w:pStyle w:val="Heading1"/>
      </w:pPr>
      <w:r w:rsidRPr="00924E66">
        <w:lastRenderedPageBreak/>
        <w:t xml:space="preserve"> </w:t>
      </w:r>
      <w:bookmarkStart w:id="34" w:name="_Toc495059829"/>
      <w:r w:rsidR="00A0462B" w:rsidRPr="00924E66">
        <w:t>Broj projektnih</w:t>
      </w:r>
      <w:r w:rsidR="002A2B32" w:rsidRPr="00924E66">
        <w:t xml:space="preserve"> </w:t>
      </w:r>
      <w:r w:rsidR="00A0462B" w:rsidRPr="00924E66">
        <w:t>prijedloga i bespovratnih sredstava po Prijavitelju</w:t>
      </w:r>
      <w:bookmarkEnd w:id="32"/>
      <w:bookmarkEnd w:id="34"/>
    </w:p>
    <w:p w14:paraId="4BDCA708" w14:textId="3CC33A33" w:rsidR="0047549C" w:rsidRPr="00FE3701" w:rsidRDefault="00A1105F" w:rsidP="00FE3701">
      <w:pPr>
        <w:pStyle w:val="NoSpacing"/>
        <w:jc w:val="both"/>
        <w:rPr>
          <w:rFonts w:ascii="Times New Roman" w:hAnsi="Times New Roman" w:cs="Times New Roman"/>
          <w:sz w:val="24"/>
          <w:szCs w:val="24"/>
        </w:rPr>
      </w:pPr>
      <w:r w:rsidRPr="00FE3701">
        <w:rPr>
          <w:rFonts w:ascii="Times New Roman" w:hAnsi="Times New Roman" w:cs="Times New Roman"/>
          <w:sz w:val="24"/>
          <w:szCs w:val="24"/>
        </w:rPr>
        <w:t xml:space="preserve">Prijavitelj po predmetnom Pozivu u postupku dodjele bespovratnih sredstava (u daljnjem </w:t>
      </w:r>
      <w:r w:rsidR="00AD4434" w:rsidRPr="00FE3701">
        <w:rPr>
          <w:rFonts w:ascii="Times New Roman" w:hAnsi="Times New Roman" w:cs="Times New Roman"/>
          <w:sz w:val="24"/>
          <w:szCs w:val="24"/>
        </w:rPr>
        <w:t>te</w:t>
      </w:r>
      <w:r w:rsidRPr="00FE3701">
        <w:rPr>
          <w:rFonts w:ascii="Times New Roman" w:hAnsi="Times New Roman" w:cs="Times New Roman"/>
          <w:sz w:val="24"/>
          <w:szCs w:val="24"/>
        </w:rPr>
        <w:t>k</w:t>
      </w:r>
      <w:r w:rsidR="00AD4434" w:rsidRPr="00FE3701">
        <w:rPr>
          <w:rFonts w:ascii="Times New Roman" w:hAnsi="Times New Roman" w:cs="Times New Roman"/>
          <w:sz w:val="24"/>
          <w:szCs w:val="24"/>
        </w:rPr>
        <w:t>s</w:t>
      </w:r>
      <w:r w:rsidRPr="00FE3701">
        <w:rPr>
          <w:rFonts w:ascii="Times New Roman" w:hAnsi="Times New Roman" w:cs="Times New Roman"/>
          <w:sz w:val="24"/>
          <w:szCs w:val="24"/>
        </w:rPr>
        <w:t xml:space="preserve">tu: </w:t>
      </w:r>
      <w:r w:rsidR="00DE6268">
        <w:rPr>
          <w:rFonts w:ascii="Times New Roman" w:hAnsi="Times New Roman" w:cs="Times New Roman"/>
          <w:sz w:val="24"/>
          <w:szCs w:val="24"/>
        </w:rPr>
        <w:t>p</w:t>
      </w:r>
      <w:r w:rsidRPr="00FE3701">
        <w:rPr>
          <w:rFonts w:ascii="Times New Roman" w:hAnsi="Times New Roman" w:cs="Times New Roman"/>
          <w:sz w:val="24"/>
          <w:szCs w:val="24"/>
        </w:rPr>
        <w:t>ostupak dodjele) može podnijeti</w:t>
      </w:r>
      <w:r w:rsidR="00632CDD">
        <w:rPr>
          <w:rFonts w:ascii="Times New Roman" w:hAnsi="Times New Roman" w:cs="Times New Roman"/>
          <w:sz w:val="24"/>
          <w:szCs w:val="24"/>
        </w:rPr>
        <w:t xml:space="preserve"> </w:t>
      </w:r>
      <w:r w:rsidR="00CE0CA3">
        <w:rPr>
          <w:rFonts w:ascii="Times New Roman" w:hAnsi="Times New Roman" w:cs="Times New Roman"/>
          <w:sz w:val="24"/>
          <w:szCs w:val="24"/>
        </w:rPr>
        <w:t>samo</w:t>
      </w:r>
      <w:r w:rsidR="00FE3701" w:rsidRPr="00FE3701">
        <w:rPr>
          <w:rFonts w:ascii="Times New Roman" w:hAnsi="Times New Roman" w:cs="Times New Roman"/>
          <w:sz w:val="24"/>
          <w:szCs w:val="24"/>
        </w:rPr>
        <w:t xml:space="preserve"> jedan </w:t>
      </w:r>
      <w:r w:rsidRPr="00FE3701">
        <w:rPr>
          <w:rFonts w:ascii="Times New Roman" w:hAnsi="Times New Roman" w:cs="Times New Roman"/>
          <w:sz w:val="24"/>
          <w:szCs w:val="24"/>
        </w:rPr>
        <w:t>projektni prijedlog</w:t>
      </w:r>
      <w:r w:rsidR="00FE3701" w:rsidRPr="00FE3701">
        <w:rPr>
          <w:rFonts w:ascii="Times New Roman" w:hAnsi="Times New Roman" w:cs="Times New Roman"/>
          <w:sz w:val="24"/>
          <w:szCs w:val="24"/>
        </w:rPr>
        <w:t>.</w:t>
      </w:r>
      <w:r w:rsidRPr="00FE3701">
        <w:rPr>
          <w:rFonts w:ascii="Times New Roman" w:hAnsi="Times New Roman" w:cs="Times New Roman"/>
          <w:sz w:val="24"/>
          <w:szCs w:val="24"/>
        </w:rPr>
        <w:t xml:space="preserve"> </w:t>
      </w:r>
    </w:p>
    <w:p w14:paraId="6B00CA2D" w14:textId="77777777" w:rsidR="00FE3701" w:rsidRPr="00FE3701" w:rsidRDefault="00FE3701" w:rsidP="00FE3701">
      <w:pPr>
        <w:pStyle w:val="NoSpacing"/>
        <w:jc w:val="both"/>
        <w:rPr>
          <w:rFonts w:ascii="Times New Roman" w:hAnsi="Times New Roman" w:cs="Times New Roman"/>
          <w:sz w:val="24"/>
          <w:szCs w:val="24"/>
        </w:rPr>
      </w:pPr>
    </w:p>
    <w:p w14:paraId="0E801C37" w14:textId="77777777" w:rsidR="00A1105F" w:rsidRPr="00924E66" w:rsidRDefault="00A1105F" w:rsidP="00FA7FE9">
      <w:pPr>
        <w:pStyle w:val="NoSpacing"/>
        <w:jc w:val="both"/>
        <w:rPr>
          <w:rFonts w:ascii="Times New Roman" w:hAnsi="Times New Roman" w:cs="Times New Roman"/>
          <w:sz w:val="24"/>
          <w:szCs w:val="24"/>
        </w:rPr>
      </w:pPr>
      <w:r w:rsidRPr="00FE3701">
        <w:rPr>
          <w:rFonts w:ascii="Times New Roman" w:hAnsi="Times New Roman" w:cs="Times New Roman"/>
          <w:sz w:val="24"/>
          <w:szCs w:val="24"/>
        </w:rPr>
        <w:t xml:space="preserve">Zaključno, </w:t>
      </w:r>
      <w:r w:rsidR="007D2709" w:rsidRPr="00FE3701">
        <w:rPr>
          <w:rFonts w:ascii="Times New Roman" w:hAnsi="Times New Roman" w:cs="Times New Roman"/>
          <w:sz w:val="24"/>
          <w:szCs w:val="24"/>
        </w:rPr>
        <w:t>s jednim prijaviteljem se može sklopiti</w:t>
      </w:r>
      <w:r w:rsidRPr="00FE3701">
        <w:rPr>
          <w:rFonts w:ascii="Times New Roman" w:hAnsi="Times New Roman" w:cs="Times New Roman"/>
          <w:sz w:val="24"/>
          <w:szCs w:val="24"/>
        </w:rPr>
        <w:t xml:space="preserve"> </w:t>
      </w:r>
      <w:r w:rsidR="00582047" w:rsidRPr="007E4882">
        <w:rPr>
          <w:rFonts w:ascii="Times New Roman" w:hAnsi="Times New Roman" w:cs="Times New Roman"/>
          <w:b/>
          <w:sz w:val="24"/>
          <w:szCs w:val="24"/>
        </w:rPr>
        <w:t xml:space="preserve">samo jedan </w:t>
      </w:r>
      <w:r w:rsidRPr="007E4882">
        <w:rPr>
          <w:rFonts w:ascii="Times New Roman" w:hAnsi="Times New Roman" w:cs="Times New Roman"/>
          <w:b/>
          <w:sz w:val="24"/>
          <w:szCs w:val="24"/>
        </w:rPr>
        <w:t>Ugovor</w:t>
      </w:r>
      <w:r w:rsidRPr="00FE3701">
        <w:rPr>
          <w:rFonts w:ascii="Times New Roman" w:hAnsi="Times New Roman" w:cs="Times New Roman"/>
          <w:sz w:val="24"/>
          <w:szCs w:val="24"/>
        </w:rPr>
        <w:t xml:space="preserve"> o dodjeli bespovratnih sredstava </w:t>
      </w:r>
      <w:r w:rsidR="00022B4E" w:rsidRPr="00FE3701">
        <w:rPr>
          <w:rFonts w:ascii="Times New Roman" w:hAnsi="Times New Roman" w:cs="Times New Roman"/>
          <w:sz w:val="24"/>
          <w:szCs w:val="24"/>
        </w:rPr>
        <w:t>(u daljnjem tekstu: Ugovor)</w:t>
      </w:r>
      <w:r w:rsidR="00582047">
        <w:rPr>
          <w:rFonts w:ascii="Times New Roman" w:hAnsi="Times New Roman" w:cs="Times New Roman"/>
          <w:sz w:val="24"/>
          <w:szCs w:val="24"/>
        </w:rPr>
        <w:t xml:space="preserve"> temeljem ovog Poziva</w:t>
      </w:r>
      <w:r w:rsidRPr="00FE3701">
        <w:rPr>
          <w:rFonts w:ascii="Times New Roman" w:hAnsi="Times New Roman" w:cs="Times New Roman"/>
          <w:sz w:val="24"/>
          <w:szCs w:val="24"/>
        </w:rPr>
        <w:t>.</w:t>
      </w:r>
    </w:p>
    <w:p w14:paraId="63C71F67" w14:textId="77777777" w:rsidR="006B2EA2" w:rsidRPr="00924E66" w:rsidRDefault="006B2EA2" w:rsidP="00FA7FE9">
      <w:pPr>
        <w:pStyle w:val="NoSpacing"/>
        <w:jc w:val="both"/>
        <w:rPr>
          <w:rFonts w:ascii="Times New Roman" w:hAnsi="Times New Roman" w:cs="Times New Roman"/>
          <w:sz w:val="24"/>
          <w:szCs w:val="24"/>
        </w:rPr>
      </w:pPr>
    </w:p>
    <w:p w14:paraId="690C9FD0" w14:textId="77777777" w:rsidR="00A0462B" w:rsidRPr="00924E66" w:rsidRDefault="006B2EA2" w:rsidP="00607434">
      <w:pPr>
        <w:pStyle w:val="Heading1"/>
      </w:pPr>
      <w:bookmarkStart w:id="35" w:name="bookmark10"/>
      <w:bookmarkStart w:id="36" w:name="_Toc452468695"/>
      <w:bookmarkEnd w:id="35"/>
      <w:r w:rsidRPr="00924E66">
        <w:t xml:space="preserve"> </w:t>
      </w:r>
      <w:bookmarkStart w:id="37" w:name="_Toc495059830"/>
      <w:r w:rsidR="00EB3E40" w:rsidRPr="00924E66">
        <w:t>Zahtjevi koji se odnose na s</w:t>
      </w:r>
      <w:r w:rsidR="00F82135" w:rsidRPr="00924E66">
        <w:t xml:space="preserve">posobnost Prijavitelja, </w:t>
      </w:r>
      <w:r w:rsidR="00A0462B" w:rsidRPr="00924E66">
        <w:t xml:space="preserve">učinkovito korištenje sredstava i </w:t>
      </w:r>
      <w:r w:rsidR="0047549C" w:rsidRPr="00924E66">
        <w:t xml:space="preserve">održivost rezultata </w:t>
      </w:r>
      <w:bookmarkEnd w:id="36"/>
      <w:r w:rsidR="00EB3E40" w:rsidRPr="00924E66">
        <w:t>projekta</w:t>
      </w:r>
      <w:bookmarkEnd w:id="37"/>
    </w:p>
    <w:p w14:paraId="245BCFE5" w14:textId="3FCC193E" w:rsidR="00FD3679" w:rsidRPr="00924E66" w:rsidRDefault="00370BD9" w:rsidP="006B2EA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A) </w:t>
      </w:r>
      <w:r w:rsidR="00A0462B" w:rsidRPr="00924E66">
        <w:rPr>
          <w:rFonts w:ascii="Times New Roman" w:hAnsi="Times New Roman" w:cs="Times New Roman"/>
          <w:sz w:val="24"/>
          <w:szCs w:val="24"/>
        </w:rPr>
        <w:t>Prijavitelj mora provesti projekt pravovremeno i u skladu sa zahtjevima utvrđenim</w:t>
      </w:r>
      <w:r w:rsidR="00896F4C" w:rsidRPr="00924E66">
        <w:rPr>
          <w:rFonts w:ascii="Times New Roman" w:hAnsi="Times New Roman" w:cs="Times New Roman"/>
          <w:sz w:val="24"/>
          <w:szCs w:val="24"/>
        </w:rPr>
        <w:t>a</w:t>
      </w:r>
      <w:r w:rsidR="00A0462B" w:rsidRPr="00924E66">
        <w:rPr>
          <w:rFonts w:ascii="Times New Roman" w:hAnsi="Times New Roman" w:cs="Times New Roman"/>
          <w:sz w:val="24"/>
          <w:szCs w:val="24"/>
        </w:rPr>
        <w:t xml:space="preserve"> u ovim Uputama. </w:t>
      </w:r>
      <w:r w:rsidR="00FD3679" w:rsidRPr="00924E66">
        <w:rPr>
          <w:rFonts w:ascii="Times New Roman" w:hAnsi="Times New Roman" w:cs="Times New Roman"/>
          <w:sz w:val="24"/>
          <w:szCs w:val="24"/>
        </w:rPr>
        <w:t>Prijavitelj mora osigurati odgovarajuće kapacitete za provedbu projekta na način da ima projektni tim s odgovarajućim iskustvom u provedbi projekata</w:t>
      </w:r>
      <w:r w:rsidR="00D42A69">
        <w:rPr>
          <w:rFonts w:ascii="Times New Roman" w:hAnsi="Times New Roman" w:cs="Times New Roman"/>
          <w:sz w:val="24"/>
          <w:szCs w:val="24"/>
        </w:rPr>
        <w:t>.</w:t>
      </w:r>
      <w:r w:rsidR="00FD3679" w:rsidRPr="00924E66">
        <w:rPr>
          <w:rFonts w:ascii="Times New Roman" w:hAnsi="Times New Roman" w:cs="Times New Roman"/>
          <w:sz w:val="24"/>
          <w:szCs w:val="24"/>
        </w:rPr>
        <w:t xml:space="preserve"> Ako u trenutku predaje projektnog prij</w:t>
      </w:r>
      <w:r w:rsidR="00E11CF3" w:rsidRPr="00924E66">
        <w:rPr>
          <w:rFonts w:ascii="Times New Roman" w:hAnsi="Times New Roman" w:cs="Times New Roman"/>
          <w:sz w:val="24"/>
          <w:szCs w:val="24"/>
        </w:rPr>
        <w:t>e</w:t>
      </w:r>
      <w:r w:rsidR="00AA13CC">
        <w:rPr>
          <w:rFonts w:ascii="Times New Roman" w:hAnsi="Times New Roman" w:cs="Times New Roman"/>
          <w:sz w:val="24"/>
          <w:szCs w:val="24"/>
        </w:rPr>
        <w:t>dloga prijavitelj nema imenovan</w:t>
      </w:r>
      <w:r w:rsidR="00FD3679" w:rsidRPr="00924E66">
        <w:rPr>
          <w:rFonts w:ascii="Times New Roman" w:hAnsi="Times New Roman" w:cs="Times New Roman"/>
          <w:sz w:val="24"/>
          <w:szCs w:val="24"/>
        </w:rPr>
        <w:t xml:space="preserve"> projektni tim,</w:t>
      </w:r>
      <w:r w:rsidR="008A4634" w:rsidRPr="008A4634">
        <w:t xml:space="preserve"> </w:t>
      </w:r>
      <w:r w:rsidR="008A4634" w:rsidRPr="008A4634">
        <w:rPr>
          <w:rFonts w:ascii="Times New Roman" w:hAnsi="Times New Roman" w:cs="Times New Roman"/>
          <w:sz w:val="24"/>
          <w:szCs w:val="24"/>
        </w:rPr>
        <w:t>potrebno je opisati metodologiju uspostave projektnog tima koja uz način na koji je prijavitelj definirao i rasporedio odgovornosti tima za upravljanje provedbom projekta te iste povezao s predloženim aktivnostima projekta, uključuje kvalifikacije i traže</w:t>
      </w:r>
      <w:r w:rsidR="00A35566">
        <w:rPr>
          <w:rFonts w:ascii="Times New Roman" w:hAnsi="Times New Roman" w:cs="Times New Roman"/>
          <w:sz w:val="24"/>
          <w:szCs w:val="24"/>
        </w:rPr>
        <w:t>ne kompetencije projektnog tima</w:t>
      </w:r>
      <w:r w:rsidR="00FD3679" w:rsidRPr="00924E66">
        <w:rPr>
          <w:rFonts w:ascii="Times New Roman" w:hAnsi="Times New Roman" w:cs="Times New Roman"/>
          <w:sz w:val="24"/>
          <w:szCs w:val="24"/>
        </w:rPr>
        <w:t xml:space="preserve">. U svakom slučaju, odgovornosti članova projektnog tima za upravljanje i provedbu projekta moraju </w:t>
      </w:r>
      <w:r w:rsidR="00FD3679" w:rsidRPr="00A35566">
        <w:rPr>
          <w:rFonts w:ascii="Times New Roman" w:hAnsi="Times New Roman" w:cs="Times New Roman"/>
          <w:sz w:val="24"/>
          <w:szCs w:val="24"/>
        </w:rPr>
        <w:t>biti definirane i raspoređene</w:t>
      </w:r>
      <w:r w:rsidR="00D42A69">
        <w:rPr>
          <w:rFonts w:ascii="Times New Roman" w:hAnsi="Times New Roman" w:cs="Times New Roman"/>
          <w:sz w:val="24"/>
          <w:szCs w:val="24"/>
        </w:rPr>
        <w:t xml:space="preserve">. </w:t>
      </w:r>
    </w:p>
    <w:p w14:paraId="71435C28" w14:textId="77777777" w:rsidR="00FD3679" w:rsidRPr="00924E66" w:rsidRDefault="00FD3679" w:rsidP="006B2EA2">
      <w:pPr>
        <w:pStyle w:val="NoSpacing"/>
        <w:jc w:val="both"/>
        <w:rPr>
          <w:rFonts w:ascii="Times New Roman" w:hAnsi="Times New Roman" w:cs="Times New Roman"/>
          <w:sz w:val="24"/>
          <w:szCs w:val="24"/>
        </w:rPr>
      </w:pPr>
    </w:p>
    <w:p w14:paraId="40334DD0" w14:textId="4070E472" w:rsidR="005F6784" w:rsidRDefault="00FD3679" w:rsidP="00451EB6">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B) </w:t>
      </w:r>
      <w:r w:rsidR="00A0462B" w:rsidRPr="00924E66">
        <w:rPr>
          <w:rFonts w:ascii="Times New Roman" w:hAnsi="Times New Roman" w:cs="Times New Roman"/>
          <w:sz w:val="24"/>
          <w:szCs w:val="24"/>
        </w:rPr>
        <w:t xml:space="preserve">Prijavitelj treba osigurati učinkovitu uporabu sredstava u skladu s načelima ekonomičnosti, učinkovitosti i djelotvornosti. </w:t>
      </w:r>
      <w:r w:rsidR="00370BD9" w:rsidRPr="00924E66">
        <w:rPr>
          <w:rFonts w:ascii="Times New Roman" w:hAnsi="Times New Roman" w:cs="Times New Roman"/>
          <w:sz w:val="24"/>
          <w:szCs w:val="24"/>
        </w:rPr>
        <w:t>Prijavitelj mora imati stabilne i dostatne izvore financiranja</w:t>
      </w:r>
      <w:r w:rsidR="00D42A69">
        <w:rPr>
          <w:rFonts w:ascii="Times New Roman" w:hAnsi="Times New Roman" w:cs="Times New Roman"/>
          <w:sz w:val="24"/>
          <w:szCs w:val="24"/>
        </w:rPr>
        <w:t xml:space="preserve">. </w:t>
      </w:r>
      <w:r w:rsidR="00610B8E">
        <w:rPr>
          <w:rFonts w:ascii="Times New Roman" w:hAnsi="Times New Roman" w:cs="Times New Roman"/>
          <w:sz w:val="24"/>
          <w:szCs w:val="24"/>
        </w:rPr>
        <w:t xml:space="preserve"> </w:t>
      </w:r>
    </w:p>
    <w:p w14:paraId="74D6C8AC" w14:textId="50602242" w:rsidR="00E34628" w:rsidRDefault="00E34628" w:rsidP="00451EB6">
      <w:pPr>
        <w:pStyle w:val="NoSpacing"/>
        <w:spacing w:after="120"/>
        <w:jc w:val="both"/>
        <w:rPr>
          <w:rFonts w:ascii="Times New Roman" w:hAnsi="Times New Roman" w:cs="Times New Roman"/>
          <w:sz w:val="24"/>
          <w:szCs w:val="24"/>
        </w:rPr>
      </w:pPr>
      <w:r w:rsidRPr="00E34628">
        <w:rPr>
          <w:rFonts w:ascii="Times New Roman" w:hAnsi="Times New Roman" w:cs="Times New Roman"/>
          <w:sz w:val="24"/>
          <w:szCs w:val="24"/>
        </w:rPr>
        <w:t>Prijavitelj kroz projektni prijedlog mora objasniti iz kojih izvora će osigurati vlastito sufinanciranje. Prijavitelj mora osigurati financijski doprinos za korištenje regionalne potpore od najmanje 25% prihvatljivih troškova za regionalne potpore iz vlastitih izvora ili vanjskim financiranjem, u obliku oslobođenom od bilo kakve potpore iz javnih izvora, tj. ti izvori ne smiju sadržavati pomoć financiranu iz lokalnih, regionalnih ili nacionalnih izvora, kao niti izvora Zajednice</w:t>
      </w:r>
      <w:r w:rsidR="00BF69C7">
        <w:rPr>
          <w:rFonts w:ascii="Times New Roman" w:hAnsi="Times New Roman" w:cs="Times New Roman"/>
          <w:sz w:val="24"/>
          <w:szCs w:val="24"/>
        </w:rPr>
        <w:t>.</w:t>
      </w:r>
    </w:p>
    <w:p w14:paraId="6B2C9D23" w14:textId="77777777" w:rsidR="00E34628" w:rsidRDefault="00E34628" w:rsidP="00451EB6">
      <w:pPr>
        <w:pStyle w:val="NoSpacing"/>
        <w:spacing w:after="120"/>
        <w:jc w:val="both"/>
        <w:rPr>
          <w:rFonts w:ascii="Times New Roman" w:hAnsi="Times New Roman" w:cs="Times New Roman"/>
          <w:sz w:val="24"/>
          <w:szCs w:val="24"/>
        </w:rPr>
      </w:pPr>
      <w:r w:rsidRPr="00E34628">
        <w:rPr>
          <w:rFonts w:ascii="Times New Roman" w:hAnsi="Times New Roman" w:cs="Times New Roman"/>
          <w:sz w:val="24"/>
          <w:szCs w:val="24"/>
        </w:rPr>
        <w:t xml:space="preserve">Prijavitelj mora imati zatvorenu financijsku konstrukciju projekta za potrebe prijave što podrazumijeva da ima osiguran iznos koji odgovara razlici ukupne vrijednost projekta umanjene za iznos traženih bespovratnih sredstava ili Ugovorom o kreditu (do potpisa Ugovora o bespovratnim sredstvima) ili vlastitim sredstvima ili kombinirano. </w:t>
      </w:r>
    </w:p>
    <w:p w14:paraId="00BAACE6" w14:textId="03C9AE33" w:rsidR="00082714" w:rsidRDefault="00082714" w:rsidP="00451EB6">
      <w:pPr>
        <w:pStyle w:val="NoSpacing"/>
        <w:spacing w:after="120"/>
        <w:jc w:val="both"/>
        <w:rPr>
          <w:rFonts w:ascii="Times New Roman" w:hAnsi="Times New Roman" w:cs="Times New Roman"/>
          <w:sz w:val="24"/>
          <w:szCs w:val="24"/>
        </w:rPr>
      </w:pPr>
      <w:r w:rsidRPr="00082714">
        <w:rPr>
          <w:rFonts w:ascii="Times New Roman" w:hAnsi="Times New Roman" w:cs="Times New Roman"/>
          <w:sz w:val="24"/>
          <w:szCs w:val="24"/>
        </w:rPr>
        <w:t>Ukupna vrijednost projekta predstavlja zbroj prihvatljivih i neprihvatljivih troškova.</w:t>
      </w:r>
    </w:p>
    <w:p w14:paraId="1487A9F5" w14:textId="53A29D23" w:rsidR="003F2F6A" w:rsidRDefault="003F2F6A" w:rsidP="00451EB6">
      <w:pPr>
        <w:pStyle w:val="NoSpacing"/>
        <w:spacing w:after="120"/>
        <w:jc w:val="both"/>
        <w:rPr>
          <w:rFonts w:ascii="Times New Roman" w:hAnsi="Times New Roman" w:cs="Times New Roman"/>
          <w:sz w:val="24"/>
          <w:szCs w:val="24"/>
        </w:rPr>
      </w:pPr>
      <w:r w:rsidRPr="003F2F6A">
        <w:rPr>
          <w:rFonts w:ascii="Times New Roman" w:hAnsi="Times New Roman" w:cs="Times New Roman"/>
          <w:sz w:val="24"/>
          <w:szCs w:val="24"/>
        </w:rPr>
        <w:t>Zatvorena financijska konstrukcija projekta mora biti osigurana do završetka provedbe projekta (dokazuje se Obrascem</w:t>
      </w:r>
      <w:r w:rsidR="00953EC2">
        <w:rPr>
          <w:rFonts w:ascii="Times New Roman" w:hAnsi="Times New Roman" w:cs="Times New Roman"/>
          <w:sz w:val="24"/>
          <w:szCs w:val="24"/>
        </w:rPr>
        <w:t xml:space="preserve"> 3. i Obrascem 7.</w:t>
      </w:r>
      <w:r w:rsidRPr="003F2F6A">
        <w:rPr>
          <w:rFonts w:ascii="Times New Roman" w:hAnsi="Times New Roman" w:cs="Times New Roman"/>
          <w:sz w:val="24"/>
          <w:szCs w:val="24"/>
        </w:rPr>
        <w:t>)</w:t>
      </w:r>
      <w:r w:rsidR="00953EC2">
        <w:rPr>
          <w:rFonts w:ascii="Times New Roman" w:hAnsi="Times New Roman" w:cs="Times New Roman"/>
          <w:sz w:val="24"/>
          <w:szCs w:val="24"/>
        </w:rPr>
        <w:t xml:space="preserve"> </w:t>
      </w:r>
    </w:p>
    <w:p w14:paraId="0E371C70" w14:textId="77777777" w:rsidR="00AA13CC" w:rsidRDefault="00AA13CC" w:rsidP="00451EB6">
      <w:pPr>
        <w:pStyle w:val="NoSpacing"/>
        <w:spacing w:after="120"/>
        <w:jc w:val="both"/>
        <w:rPr>
          <w:rFonts w:ascii="Times New Roman" w:hAnsi="Times New Roman" w:cs="Times New Roman"/>
          <w:sz w:val="24"/>
          <w:szCs w:val="24"/>
        </w:rPr>
      </w:pPr>
    </w:p>
    <w:p w14:paraId="338FCA89" w14:textId="77777777" w:rsidR="00953EC2" w:rsidRPr="005049BC" w:rsidRDefault="00953EC2" w:rsidP="00953EC2">
      <w:pPr>
        <w:pStyle w:val="NoSpacing"/>
        <w:jc w:val="both"/>
        <w:rPr>
          <w:rFonts w:ascii="Times New Roman" w:hAnsi="Times New Roman" w:cs="Times New Roman"/>
          <w:b/>
          <w:color w:val="2E74B5" w:themeColor="accent1" w:themeShade="BF"/>
          <w:sz w:val="24"/>
          <w:szCs w:val="24"/>
        </w:rPr>
      </w:pPr>
      <w:r w:rsidRPr="005049BC">
        <w:rPr>
          <w:rFonts w:ascii="Times New Roman" w:hAnsi="Times New Roman" w:cs="Times New Roman"/>
          <w:b/>
          <w:color w:val="2E74B5" w:themeColor="accent1" w:themeShade="BF"/>
          <w:sz w:val="24"/>
          <w:szCs w:val="24"/>
        </w:rPr>
        <w:t>Načini zatvaranja financijske konstrukcije:</w:t>
      </w:r>
    </w:p>
    <w:p w14:paraId="2E59C765" w14:textId="77777777" w:rsidR="00953EC2" w:rsidRPr="005049BC" w:rsidRDefault="00953EC2" w:rsidP="00953EC2">
      <w:pPr>
        <w:pStyle w:val="NoSpacing"/>
        <w:jc w:val="both"/>
        <w:rPr>
          <w:rFonts w:ascii="Times New Roman" w:hAnsi="Times New Roman" w:cs="Times New Roman"/>
          <w:b/>
          <w:color w:val="2E74B5" w:themeColor="accent1" w:themeShade="BF"/>
          <w:sz w:val="24"/>
          <w:szCs w:val="24"/>
        </w:rPr>
      </w:pPr>
    </w:p>
    <w:p w14:paraId="454332D0" w14:textId="62EE444D" w:rsidR="00953EC2" w:rsidRPr="005049BC" w:rsidRDefault="00953EC2" w:rsidP="00953EC2">
      <w:pPr>
        <w:pStyle w:val="NoSpacing"/>
        <w:jc w:val="both"/>
        <w:rPr>
          <w:rFonts w:ascii="Times New Roman" w:hAnsi="Times New Roman" w:cs="Times New Roman"/>
          <w:b/>
          <w:color w:val="2E74B5" w:themeColor="accent1" w:themeShade="BF"/>
          <w:sz w:val="24"/>
          <w:szCs w:val="24"/>
        </w:rPr>
      </w:pPr>
      <w:r w:rsidRPr="005049BC">
        <w:rPr>
          <w:rFonts w:ascii="Times New Roman" w:hAnsi="Times New Roman" w:cs="Times New Roman"/>
          <w:b/>
          <w:color w:val="2E74B5" w:themeColor="accent1" w:themeShade="BF"/>
          <w:sz w:val="24"/>
          <w:szCs w:val="24"/>
        </w:rPr>
        <w:t>1.</w:t>
      </w:r>
      <w:r w:rsidRPr="005049BC">
        <w:rPr>
          <w:rFonts w:ascii="Times New Roman" w:hAnsi="Times New Roman" w:cs="Times New Roman"/>
          <w:b/>
          <w:color w:val="2E74B5" w:themeColor="accent1" w:themeShade="BF"/>
          <w:sz w:val="24"/>
          <w:szCs w:val="24"/>
        </w:rPr>
        <w:tab/>
        <w:t xml:space="preserve">Financiranje kreditom banke </w:t>
      </w:r>
    </w:p>
    <w:p w14:paraId="3E0131D6" w14:textId="39DEF9AE" w:rsidR="00953EC2" w:rsidRDefault="00953EC2" w:rsidP="00953EC2">
      <w:pPr>
        <w:pStyle w:val="NoSpacing"/>
        <w:jc w:val="both"/>
        <w:rPr>
          <w:rFonts w:ascii="Times New Roman" w:hAnsi="Times New Roman" w:cs="Times New Roman"/>
          <w:sz w:val="24"/>
          <w:szCs w:val="24"/>
        </w:rPr>
      </w:pPr>
      <w:r w:rsidRPr="00953EC2">
        <w:rPr>
          <w:rFonts w:ascii="Times New Roman" w:hAnsi="Times New Roman" w:cs="Times New Roman"/>
          <w:sz w:val="24"/>
          <w:szCs w:val="24"/>
        </w:rPr>
        <w:t>Ako se udio privatnog sufinanciranja prijav</w:t>
      </w:r>
      <w:r w:rsidR="00B37DDC">
        <w:rPr>
          <w:rFonts w:ascii="Times New Roman" w:hAnsi="Times New Roman" w:cs="Times New Roman"/>
          <w:sz w:val="24"/>
          <w:szCs w:val="24"/>
        </w:rPr>
        <w:t>itelja podmiruje kreditom banke</w:t>
      </w:r>
      <w:r w:rsidRPr="00953EC2">
        <w:rPr>
          <w:rFonts w:ascii="Times New Roman" w:hAnsi="Times New Roman" w:cs="Times New Roman"/>
          <w:sz w:val="24"/>
          <w:szCs w:val="24"/>
        </w:rPr>
        <w:t xml:space="preserve">, prijavitelj prilikom predaje </w:t>
      </w:r>
      <w:r w:rsidR="00082714" w:rsidRPr="00953EC2">
        <w:rPr>
          <w:rFonts w:ascii="Times New Roman" w:hAnsi="Times New Roman" w:cs="Times New Roman"/>
          <w:sz w:val="24"/>
          <w:szCs w:val="24"/>
        </w:rPr>
        <w:t>projektn</w:t>
      </w:r>
      <w:r w:rsidR="00082714">
        <w:rPr>
          <w:rFonts w:ascii="Times New Roman" w:hAnsi="Times New Roman" w:cs="Times New Roman"/>
          <w:sz w:val="24"/>
          <w:szCs w:val="24"/>
        </w:rPr>
        <w:t>og</w:t>
      </w:r>
      <w:r w:rsidR="00082714" w:rsidRPr="00953EC2">
        <w:rPr>
          <w:rFonts w:ascii="Times New Roman" w:hAnsi="Times New Roman" w:cs="Times New Roman"/>
          <w:sz w:val="24"/>
          <w:szCs w:val="24"/>
        </w:rPr>
        <w:t xml:space="preserve"> prij</w:t>
      </w:r>
      <w:r w:rsidR="00082714">
        <w:rPr>
          <w:rFonts w:ascii="Times New Roman" w:hAnsi="Times New Roman" w:cs="Times New Roman"/>
          <w:sz w:val="24"/>
          <w:szCs w:val="24"/>
        </w:rPr>
        <w:t>edloga</w:t>
      </w:r>
      <w:r w:rsidR="00082714" w:rsidRPr="00953EC2">
        <w:rPr>
          <w:rFonts w:ascii="Times New Roman" w:hAnsi="Times New Roman" w:cs="Times New Roman"/>
          <w:sz w:val="24"/>
          <w:szCs w:val="24"/>
        </w:rPr>
        <w:t xml:space="preserve"> </w:t>
      </w:r>
      <w:r w:rsidRPr="00953EC2">
        <w:rPr>
          <w:rFonts w:ascii="Times New Roman" w:hAnsi="Times New Roman" w:cs="Times New Roman"/>
          <w:sz w:val="24"/>
          <w:szCs w:val="24"/>
        </w:rPr>
        <w:t xml:space="preserve">mora dostaviti </w:t>
      </w:r>
      <w:r w:rsidR="00EE09A6">
        <w:rPr>
          <w:rFonts w:ascii="Times New Roman" w:hAnsi="Times New Roman" w:cs="Times New Roman"/>
          <w:sz w:val="24"/>
          <w:szCs w:val="24"/>
        </w:rPr>
        <w:t>ne</w:t>
      </w:r>
      <w:r w:rsidRPr="00953EC2">
        <w:rPr>
          <w:rFonts w:ascii="Times New Roman" w:hAnsi="Times New Roman" w:cs="Times New Roman"/>
          <w:sz w:val="24"/>
          <w:szCs w:val="24"/>
        </w:rPr>
        <w:t xml:space="preserve">obvezujuće pismo namjere banke na minimalni iznos ukupne vrijednosti projekta umanjen za iznos traženih bespovratnih sredstava. Prije potpisivanja Ugovora o dodjeli bespovratnih sredstava, prijavitelj mora </w:t>
      </w:r>
      <w:r>
        <w:rPr>
          <w:rFonts w:ascii="Times New Roman" w:hAnsi="Times New Roman" w:cs="Times New Roman"/>
          <w:sz w:val="24"/>
          <w:szCs w:val="24"/>
        </w:rPr>
        <w:t>MG</w:t>
      </w:r>
      <w:r w:rsidR="00B26288">
        <w:rPr>
          <w:rFonts w:ascii="Times New Roman" w:hAnsi="Times New Roman" w:cs="Times New Roman"/>
          <w:sz w:val="24"/>
          <w:szCs w:val="24"/>
        </w:rPr>
        <w:t>P</w:t>
      </w:r>
      <w:r>
        <w:rPr>
          <w:rFonts w:ascii="Times New Roman" w:hAnsi="Times New Roman" w:cs="Times New Roman"/>
          <w:sz w:val="24"/>
          <w:szCs w:val="24"/>
        </w:rPr>
        <w:t>O</w:t>
      </w:r>
      <w:r w:rsidR="00B37DDC">
        <w:rPr>
          <w:rFonts w:ascii="Times New Roman" w:hAnsi="Times New Roman" w:cs="Times New Roman"/>
          <w:sz w:val="24"/>
          <w:szCs w:val="24"/>
        </w:rPr>
        <w:t xml:space="preserve"> dostaviti Ugovor o kreditu</w:t>
      </w:r>
      <w:r w:rsidR="00EE09A6">
        <w:rPr>
          <w:rFonts w:ascii="Times New Roman" w:hAnsi="Times New Roman" w:cs="Times New Roman"/>
          <w:sz w:val="24"/>
          <w:szCs w:val="24"/>
        </w:rPr>
        <w:t>.</w:t>
      </w:r>
      <w:r w:rsidRPr="00953EC2">
        <w:rPr>
          <w:rFonts w:ascii="Times New Roman" w:hAnsi="Times New Roman" w:cs="Times New Roman"/>
          <w:sz w:val="24"/>
          <w:szCs w:val="24"/>
        </w:rPr>
        <w:t xml:space="preserve"> </w:t>
      </w:r>
    </w:p>
    <w:p w14:paraId="3A1D504B" w14:textId="77777777" w:rsidR="00AA13CC" w:rsidRDefault="00AA13CC" w:rsidP="00953EC2">
      <w:pPr>
        <w:pStyle w:val="NoSpacing"/>
        <w:jc w:val="both"/>
        <w:rPr>
          <w:rFonts w:ascii="Times New Roman" w:hAnsi="Times New Roman" w:cs="Times New Roman"/>
          <w:sz w:val="24"/>
          <w:szCs w:val="24"/>
        </w:rPr>
      </w:pPr>
    </w:p>
    <w:p w14:paraId="119E2883" w14:textId="77777777" w:rsidR="00AA13CC" w:rsidRPr="00953EC2" w:rsidRDefault="00AA13CC" w:rsidP="00953EC2">
      <w:pPr>
        <w:pStyle w:val="NoSpacing"/>
        <w:jc w:val="both"/>
        <w:rPr>
          <w:rFonts w:ascii="Times New Roman" w:hAnsi="Times New Roman" w:cs="Times New Roman"/>
          <w:sz w:val="24"/>
          <w:szCs w:val="24"/>
        </w:rPr>
      </w:pPr>
    </w:p>
    <w:p w14:paraId="4EE1BFD9" w14:textId="77777777" w:rsidR="00953EC2" w:rsidRPr="00953EC2" w:rsidRDefault="00953EC2" w:rsidP="00953EC2">
      <w:pPr>
        <w:pStyle w:val="NoSpacing"/>
        <w:jc w:val="both"/>
        <w:rPr>
          <w:rFonts w:ascii="Times New Roman" w:hAnsi="Times New Roman" w:cs="Times New Roman"/>
          <w:sz w:val="24"/>
          <w:szCs w:val="24"/>
        </w:rPr>
      </w:pPr>
    </w:p>
    <w:p w14:paraId="4589D142" w14:textId="77777777" w:rsidR="00953EC2" w:rsidRPr="005049BC" w:rsidRDefault="00953EC2" w:rsidP="00953EC2">
      <w:pPr>
        <w:pStyle w:val="NoSpacing"/>
        <w:jc w:val="both"/>
        <w:rPr>
          <w:rFonts w:ascii="Times New Roman" w:hAnsi="Times New Roman" w:cs="Times New Roman"/>
          <w:b/>
          <w:color w:val="2E74B5" w:themeColor="accent1" w:themeShade="BF"/>
          <w:sz w:val="24"/>
          <w:szCs w:val="24"/>
        </w:rPr>
      </w:pPr>
      <w:r w:rsidRPr="005049BC">
        <w:rPr>
          <w:rFonts w:ascii="Times New Roman" w:hAnsi="Times New Roman" w:cs="Times New Roman"/>
          <w:b/>
          <w:color w:val="2E74B5" w:themeColor="accent1" w:themeShade="BF"/>
          <w:sz w:val="24"/>
          <w:szCs w:val="24"/>
        </w:rPr>
        <w:lastRenderedPageBreak/>
        <w:t>2.</w:t>
      </w:r>
      <w:r w:rsidRPr="005049BC">
        <w:rPr>
          <w:rFonts w:ascii="Times New Roman" w:hAnsi="Times New Roman" w:cs="Times New Roman"/>
          <w:b/>
          <w:color w:val="2E74B5" w:themeColor="accent1" w:themeShade="BF"/>
          <w:sz w:val="24"/>
          <w:szCs w:val="24"/>
        </w:rPr>
        <w:tab/>
        <w:t xml:space="preserve">Financiranje vlastitim sredstvima </w:t>
      </w:r>
    </w:p>
    <w:p w14:paraId="532D9A41" w14:textId="59071D4C" w:rsidR="00953EC2" w:rsidRDefault="00953EC2" w:rsidP="00953EC2">
      <w:pPr>
        <w:pStyle w:val="NoSpacing"/>
        <w:jc w:val="both"/>
        <w:rPr>
          <w:rFonts w:ascii="Times New Roman" w:hAnsi="Times New Roman" w:cs="Times New Roman"/>
          <w:sz w:val="24"/>
          <w:szCs w:val="24"/>
        </w:rPr>
      </w:pPr>
      <w:r w:rsidRPr="00953EC2">
        <w:rPr>
          <w:rFonts w:ascii="Times New Roman" w:hAnsi="Times New Roman" w:cs="Times New Roman"/>
          <w:sz w:val="24"/>
          <w:szCs w:val="24"/>
        </w:rPr>
        <w:t xml:space="preserve">Ako se udio privatnog sufinanciranja prijavitelja podmiruje iz vlastitih izvora, prijavitelj prilikom predaje </w:t>
      </w:r>
      <w:r w:rsidR="00082714" w:rsidRPr="00953EC2">
        <w:rPr>
          <w:rFonts w:ascii="Times New Roman" w:hAnsi="Times New Roman" w:cs="Times New Roman"/>
          <w:sz w:val="24"/>
          <w:szCs w:val="24"/>
        </w:rPr>
        <w:t>projektn</w:t>
      </w:r>
      <w:r w:rsidR="00082714">
        <w:rPr>
          <w:rFonts w:ascii="Times New Roman" w:hAnsi="Times New Roman" w:cs="Times New Roman"/>
          <w:sz w:val="24"/>
          <w:szCs w:val="24"/>
        </w:rPr>
        <w:t>og prijedloga</w:t>
      </w:r>
      <w:r w:rsidR="00082714" w:rsidRPr="00953EC2">
        <w:rPr>
          <w:rFonts w:ascii="Times New Roman" w:hAnsi="Times New Roman" w:cs="Times New Roman"/>
          <w:sz w:val="24"/>
          <w:szCs w:val="24"/>
        </w:rPr>
        <w:t xml:space="preserve"> </w:t>
      </w:r>
      <w:r w:rsidRPr="00953EC2">
        <w:rPr>
          <w:rFonts w:ascii="Times New Roman" w:hAnsi="Times New Roman" w:cs="Times New Roman"/>
          <w:sz w:val="24"/>
          <w:szCs w:val="24"/>
        </w:rPr>
        <w:t xml:space="preserve">mora </w:t>
      </w:r>
      <w:r w:rsidR="00082714">
        <w:rPr>
          <w:rFonts w:ascii="Times New Roman" w:hAnsi="Times New Roman" w:cs="Times New Roman"/>
          <w:sz w:val="24"/>
          <w:szCs w:val="24"/>
        </w:rPr>
        <w:t xml:space="preserve">dokazati da je u </w:t>
      </w:r>
      <w:r w:rsidR="00CC587A">
        <w:rPr>
          <w:rFonts w:ascii="Times New Roman" w:hAnsi="Times New Roman" w:cs="Times New Roman"/>
          <w:sz w:val="24"/>
          <w:szCs w:val="24"/>
        </w:rPr>
        <w:t xml:space="preserve">2017. </w:t>
      </w:r>
      <w:r w:rsidR="00082714">
        <w:rPr>
          <w:rFonts w:ascii="Times New Roman" w:hAnsi="Times New Roman" w:cs="Times New Roman"/>
          <w:sz w:val="24"/>
          <w:szCs w:val="24"/>
        </w:rPr>
        <w:t xml:space="preserve">godini ostvario ukupan poslovni prihod u vrijednosti </w:t>
      </w:r>
      <w:r w:rsidR="00EF32E5">
        <w:rPr>
          <w:rFonts w:ascii="Times New Roman" w:hAnsi="Times New Roman" w:cs="Times New Roman"/>
          <w:sz w:val="24"/>
          <w:szCs w:val="24"/>
        </w:rPr>
        <w:t xml:space="preserve">od </w:t>
      </w:r>
      <w:r w:rsidR="00082714">
        <w:rPr>
          <w:rFonts w:ascii="Times New Roman" w:hAnsi="Times New Roman" w:cs="Times New Roman"/>
          <w:sz w:val="24"/>
          <w:szCs w:val="24"/>
        </w:rPr>
        <w:t xml:space="preserve">minimalno 50% ukupne vrijednosti projekta koji prijavljuje. </w:t>
      </w:r>
      <w:r w:rsidR="00B26288">
        <w:rPr>
          <w:rFonts w:ascii="Times New Roman" w:hAnsi="Times New Roman" w:cs="Times New Roman"/>
          <w:sz w:val="24"/>
          <w:szCs w:val="24"/>
        </w:rPr>
        <w:t>Također, k</w:t>
      </w:r>
      <w:r w:rsidR="00082714">
        <w:rPr>
          <w:rFonts w:ascii="Times New Roman" w:hAnsi="Times New Roman" w:cs="Times New Roman"/>
          <w:sz w:val="24"/>
          <w:szCs w:val="24"/>
        </w:rPr>
        <w:t>ao preduvjet za potpis Ugovora o dodjeli bespovratnih sredstava, a nakon donošenja Odluke o financiranju, prijavitelj je obvezan dostaviti dokaz</w:t>
      </w:r>
      <w:r w:rsidR="00B26288">
        <w:rPr>
          <w:rFonts w:ascii="Times New Roman" w:hAnsi="Times New Roman" w:cs="Times New Roman"/>
          <w:sz w:val="24"/>
          <w:szCs w:val="24"/>
        </w:rPr>
        <w:t xml:space="preserve"> (izvod)</w:t>
      </w:r>
      <w:r w:rsidR="00082714">
        <w:rPr>
          <w:rFonts w:ascii="Times New Roman" w:hAnsi="Times New Roman" w:cs="Times New Roman"/>
          <w:sz w:val="24"/>
          <w:szCs w:val="24"/>
        </w:rPr>
        <w:t xml:space="preserve"> da je na posebnom računu osigurao sredstva u iznosu od minimalno 15% ukupne vrijednosti projekta. </w:t>
      </w:r>
    </w:p>
    <w:p w14:paraId="1783A22E" w14:textId="77777777" w:rsidR="00082714" w:rsidRPr="00953EC2" w:rsidRDefault="00082714" w:rsidP="00953EC2">
      <w:pPr>
        <w:pStyle w:val="NoSpacing"/>
        <w:jc w:val="both"/>
        <w:rPr>
          <w:rFonts w:ascii="Times New Roman" w:hAnsi="Times New Roman" w:cs="Times New Roman"/>
          <w:sz w:val="24"/>
          <w:szCs w:val="24"/>
        </w:rPr>
      </w:pPr>
    </w:p>
    <w:p w14:paraId="2FF18E23" w14:textId="77777777" w:rsidR="00953EC2" w:rsidRPr="005049BC" w:rsidRDefault="00953EC2" w:rsidP="00953EC2">
      <w:pPr>
        <w:pStyle w:val="NoSpacing"/>
        <w:jc w:val="both"/>
        <w:rPr>
          <w:rFonts w:ascii="Times New Roman" w:hAnsi="Times New Roman" w:cs="Times New Roman"/>
          <w:b/>
          <w:color w:val="2E74B5" w:themeColor="accent1" w:themeShade="BF"/>
          <w:sz w:val="24"/>
          <w:szCs w:val="24"/>
        </w:rPr>
      </w:pPr>
      <w:r w:rsidRPr="005049BC">
        <w:rPr>
          <w:rFonts w:ascii="Times New Roman" w:hAnsi="Times New Roman" w:cs="Times New Roman"/>
          <w:b/>
          <w:color w:val="2E74B5" w:themeColor="accent1" w:themeShade="BF"/>
          <w:sz w:val="24"/>
          <w:szCs w:val="24"/>
        </w:rPr>
        <w:t>3.</w:t>
      </w:r>
      <w:r w:rsidRPr="005049BC">
        <w:rPr>
          <w:rFonts w:ascii="Times New Roman" w:hAnsi="Times New Roman" w:cs="Times New Roman"/>
          <w:b/>
          <w:color w:val="2E74B5" w:themeColor="accent1" w:themeShade="BF"/>
          <w:sz w:val="24"/>
          <w:szCs w:val="24"/>
        </w:rPr>
        <w:tab/>
        <w:t>Kombinirano financiranje</w:t>
      </w:r>
    </w:p>
    <w:p w14:paraId="60E69CDE" w14:textId="0A92AB18" w:rsidR="008F52A5" w:rsidRPr="00924E66" w:rsidRDefault="00953EC2" w:rsidP="00953EC2">
      <w:pPr>
        <w:pStyle w:val="NoSpacing"/>
        <w:jc w:val="both"/>
        <w:rPr>
          <w:rFonts w:ascii="Times New Roman" w:hAnsi="Times New Roman" w:cs="Times New Roman"/>
          <w:sz w:val="24"/>
          <w:szCs w:val="24"/>
        </w:rPr>
      </w:pPr>
      <w:r w:rsidRPr="00953EC2">
        <w:rPr>
          <w:rFonts w:ascii="Times New Roman" w:hAnsi="Times New Roman" w:cs="Times New Roman"/>
          <w:sz w:val="24"/>
          <w:szCs w:val="24"/>
        </w:rPr>
        <w:t xml:space="preserve">Ako se udio privatnog sufinanciranja prijavitelja podmiruje kombinirano, i kreditom banke i vlastitim sredstvima, prijavitelj prilikom predaje </w:t>
      </w:r>
      <w:r w:rsidR="00EF32E5" w:rsidRPr="00953EC2">
        <w:rPr>
          <w:rFonts w:ascii="Times New Roman" w:hAnsi="Times New Roman" w:cs="Times New Roman"/>
          <w:sz w:val="24"/>
          <w:szCs w:val="24"/>
        </w:rPr>
        <w:t>projektn</w:t>
      </w:r>
      <w:r w:rsidR="00EF32E5">
        <w:rPr>
          <w:rFonts w:ascii="Times New Roman" w:hAnsi="Times New Roman" w:cs="Times New Roman"/>
          <w:sz w:val="24"/>
          <w:szCs w:val="24"/>
        </w:rPr>
        <w:t>og</w:t>
      </w:r>
      <w:r w:rsidR="00EF32E5" w:rsidRPr="00953EC2">
        <w:rPr>
          <w:rFonts w:ascii="Times New Roman" w:hAnsi="Times New Roman" w:cs="Times New Roman"/>
          <w:sz w:val="24"/>
          <w:szCs w:val="24"/>
        </w:rPr>
        <w:t xml:space="preserve"> prij</w:t>
      </w:r>
      <w:r w:rsidR="00EF32E5">
        <w:rPr>
          <w:rFonts w:ascii="Times New Roman" w:hAnsi="Times New Roman" w:cs="Times New Roman"/>
          <w:sz w:val="24"/>
          <w:szCs w:val="24"/>
        </w:rPr>
        <w:t>edloga</w:t>
      </w:r>
      <w:r w:rsidR="00EF32E5" w:rsidRPr="00953EC2">
        <w:rPr>
          <w:rFonts w:ascii="Times New Roman" w:hAnsi="Times New Roman" w:cs="Times New Roman"/>
          <w:sz w:val="24"/>
          <w:szCs w:val="24"/>
        </w:rPr>
        <w:t xml:space="preserve"> </w:t>
      </w:r>
      <w:r w:rsidRPr="00953EC2">
        <w:rPr>
          <w:rFonts w:ascii="Times New Roman" w:hAnsi="Times New Roman" w:cs="Times New Roman"/>
          <w:sz w:val="24"/>
          <w:szCs w:val="24"/>
        </w:rPr>
        <w:t xml:space="preserve">mora dostaviti </w:t>
      </w:r>
      <w:r w:rsidR="00EE09A6">
        <w:rPr>
          <w:rFonts w:ascii="Times New Roman" w:hAnsi="Times New Roman" w:cs="Times New Roman"/>
          <w:sz w:val="24"/>
          <w:szCs w:val="24"/>
        </w:rPr>
        <w:t>ne</w:t>
      </w:r>
      <w:r w:rsidRPr="00953EC2">
        <w:rPr>
          <w:rFonts w:ascii="Times New Roman" w:hAnsi="Times New Roman" w:cs="Times New Roman"/>
          <w:sz w:val="24"/>
          <w:szCs w:val="24"/>
        </w:rPr>
        <w:t>obvezujuće pismo namjere</w:t>
      </w:r>
      <w:r w:rsidR="00EF32E5" w:rsidRPr="00EF32E5">
        <w:t xml:space="preserve"> </w:t>
      </w:r>
      <w:r w:rsidR="00EF32E5" w:rsidRPr="00EF32E5">
        <w:rPr>
          <w:rFonts w:ascii="Times New Roman" w:hAnsi="Times New Roman" w:cs="Times New Roman"/>
          <w:sz w:val="24"/>
          <w:szCs w:val="24"/>
        </w:rPr>
        <w:t>banke društva</w:t>
      </w:r>
      <w:r w:rsidRPr="00953EC2">
        <w:rPr>
          <w:rFonts w:ascii="Times New Roman" w:hAnsi="Times New Roman" w:cs="Times New Roman"/>
          <w:sz w:val="24"/>
          <w:szCs w:val="24"/>
        </w:rPr>
        <w:t xml:space="preserve"> </w:t>
      </w:r>
      <w:r w:rsidR="00EF32E5">
        <w:rPr>
          <w:rFonts w:ascii="Times New Roman" w:hAnsi="Times New Roman" w:cs="Times New Roman"/>
          <w:sz w:val="24"/>
          <w:szCs w:val="24"/>
        </w:rPr>
        <w:t>i dokaz</w:t>
      </w:r>
      <w:r w:rsidR="00EF32E5" w:rsidRPr="00EF32E5">
        <w:rPr>
          <w:rFonts w:ascii="Times New Roman" w:hAnsi="Times New Roman" w:cs="Times New Roman"/>
          <w:sz w:val="24"/>
          <w:szCs w:val="24"/>
        </w:rPr>
        <w:t xml:space="preserve"> da je u </w:t>
      </w:r>
      <w:r w:rsidR="000B5760">
        <w:rPr>
          <w:rFonts w:ascii="Times New Roman" w:hAnsi="Times New Roman" w:cs="Times New Roman"/>
          <w:sz w:val="24"/>
          <w:szCs w:val="24"/>
        </w:rPr>
        <w:t>2017. godin</w:t>
      </w:r>
      <w:r w:rsidR="00CC587A">
        <w:rPr>
          <w:rFonts w:ascii="Times New Roman" w:hAnsi="Times New Roman" w:cs="Times New Roman"/>
          <w:sz w:val="24"/>
          <w:szCs w:val="24"/>
        </w:rPr>
        <w:t>i</w:t>
      </w:r>
      <w:r w:rsidR="00D42A69">
        <w:rPr>
          <w:rFonts w:ascii="Times New Roman" w:hAnsi="Times New Roman" w:cs="Times New Roman"/>
          <w:sz w:val="24"/>
          <w:szCs w:val="24"/>
        </w:rPr>
        <w:t xml:space="preserve"> </w:t>
      </w:r>
      <w:r w:rsidR="00EF32E5" w:rsidRPr="00EF32E5">
        <w:rPr>
          <w:rFonts w:ascii="Times New Roman" w:hAnsi="Times New Roman" w:cs="Times New Roman"/>
          <w:sz w:val="24"/>
          <w:szCs w:val="24"/>
        </w:rPr>
        <w:t xml:space="preserve">ostvario ukupan poslovni prihod u vrijednosti minimalno 50% ukupne vrijednosti </w:t>
      </w:r>
      <w:r w:rsidR="00EF32E5">
        <w:rPr>
          <w:rFonts w:ascii="Times New Roman" w:hAnsi="Times New Roman" w:cs="Times New Roman"/>
          <w:sz w:val="24"/>
          <w:szCs w:val="24"/>
        </w:rPr>
        <w:t xml:space="preserve">dijela </w:t>
      </w:r>
      <w:r w:rsidR="00EF32E5" w:rsidRPr="00EF32E5">
        <w:rPr>
          <w:rFonts w:ascii="Times New Roman" w:hAnsi="Times New Roman" w:cs="Times New Roman"/>
          <w:sz w:val="24"/>
          <w:szCs w:val="24"/>
        </w:rPr>
        <w:t>projekta koji prijavljuje</w:t>
      </w:r>
      <w:r w:rsidR="00EF32E5">
        <w:rPr>
          <w:rFonts w:ascii="Times New Roman" w:hAnsi="Times New Roman" w:cs="Times New Roman"/>
          <w:sz w:val="24"/>
          <w:szCs w:val="24"/>
        </w:rPr>
        <w:t>, a koji nije pokriven budućim kreditom.</w:t>
      </w:r>
      <w:r w:rsidR="00EF32E5" w:rsidRPr="00EF32E5">
        <w:rPr>
          <w:rFonts w:ascii="Times New Roman" w:hAnsi="Times New Roman" w:cs="Times New Roman"/>
          <w:sz w:val="24"/>
          <w:szCs w:val="24"/>
        </w:rPr>
        <w:t xml:space="preserve"> </w:t>
      </w:r>
      <w:r w:rsidRPr="00953EC2">
        <w:rPr>
          <w:rFonts w:ascii="Times New Roman" w:hAnsi="Times New Roman" w:cs="Times New Roman"/>
          <w:sz w:val="24"/>
          <w:szCs w:val="24"/>
        </w:rPr>
        <w:t xml:space="preserve">O omjerima sredstava iz kredita i vlastitih sredstava prijavitelj može samostalno odlučiti vodeći računa da njihov zbroj mora odgovarati gore navedenoj definiciji zatvorene financijske konstrukcije. </w:t>
      </w:r>
      <w:r w:rsidR="00EF32E5" w:rsidRPr="00EF32E5">
        <w:rPr>
          <w:rFonts w:ascii="Times New Roman" w:hAnsi="Times New Roman" w:cs="Times New Roman"/>
          <w:sz w:val="24"/>
          <w:szCs w:val="24"/>
        </w:rPr>
        <w:t xml:space="preserve">Kao preduvjet za potpis Ugovora </w:t>
      </w:r>
      <w:r w:rsidRPr="00953EC2">
        <w:rPr>
          <w:rFonts w:ascii="Times New Roman" w:hAnsi="Times New Roman" w:cs="Times New Roman"/>
          <w:sz w:val="24"/>
          <w:szCs w:val="24"/>
        </w:rPr>
        <w:t xml:space="preserve">o dodjeli bespovratnih sredstava, prijavitelj mora </w:t>
      </w:r>
      <w:r w:rsidR="00873BF8">
        <w:rPr>
          <w:rFonts w:ascii="Times New Roman" w:hAnsi="Times New Roman" w:cs="Times New Roman"/>
          <w:sz w:val="24"/>
          <w:szCs w:val="24"/>
        </w:rPr>
        <w:t>MGPO</w:t>
      </w:r>
      <w:r w:rsidRPr="00953EC2">
        <w:rPr>
          <w:rFonts w:ascii="Times New Roman" w:hAnsi="Times New Roman" w:cs="Times New Roman"/>
          <w:sz w:val="24"/>
          <w:szCs w:val="24"/>
        </w:rPr>
        <w:t xml:space="preserve"> dostaviti Ugovor o kreditu</w:t>
      </w:r>
      <w:r w:rsidR="00EF32E5">
        <w:rPr>
          <w:rFonts w:ascii="Times New Roman" w:hAnsi="Times New Roman" w:cs="Times New Roman"/>
          <w:sz w:val="24"/>
          <w:szCs w:val="24"/>
        </w:rPr>
        <w:t xml:space="preserve"> i</w:t>
      </w:r>
      <w:r w:rsidR="00EF32E5" w:rsidRPr="00EF32E5">
        <w:t xml:space="preserve"> </w:t>
      </w:r>
      <w:r w:rsidR="00EF32E5" w:rsidRPr="00EF32E5">
        <w:rPr>
          <w:rFonts w:ascii="Times New Roman" w:hAnsi="Times New Roman" w:cs="Times New Roman"/>
          <w:sz w:val="24"/>
          <w:szCs w:val="24"/>
        </w:rPr>
        <w:t>dostaviti dokaz</w:t>
      </w:r>
      <w:r w:rsidR="00873BF8">
        <w:rPr>
          <w:rFonts w:ascii="Times New Roman" w:hAnsi="Times New Roman" w:cs="Times New Roman"/>
          <w:sz w:val="24"/>
          <w:szCs w:val="24"/>
        </w:rPr>
        <w:t xml:space="preserve"> (izvod)</w:t>
      </w:r>
      <w:r w:rsidR="00EF32E5" w:rsidRPr="00EF32E5">
        <w:rPr>
          <w:rFonts w:ascii="Times New Roman" w:hAnsi="Times New Roman" w:cs="Times New Roman"/>
          <w:sz w:val="24"/>
          <w:szCs w:val="24"/>
        </w:rPr>
        <w:t xml:space="preserve"> da je na posebnom računu osigurao sredstva u iznosu od minimalno 15% ukupne vrijednosti projekta</w:t>
      </w:r>
      <w:r w:rsidR="00EF32E5" w:rsidRPr="00EF32E5">
        <w:t xml:space="preserve"> </w:t>
      </w:r>
      <w:r w:rsidR="00CC587A" w:rsidRPr="008811F7">
        <w:rPr>
          <w:rFonts w:ascii="Times New Roman" w:hAnsi="Times New Roman" w:cs="Times New Roman"/>
        </w:rPr>
        <w:t xml:space="preserve">kojeg </w:t>
      </w:r>
      <w:r w:rsidR="00EF32E5" w:rsidRPr="00EF32E5">
        <w:rPr>
          <w:rFonts w:ascii="Times New Roman" w:hAnsi="Times New Roman" w:cs="Times New Roman"/>
          <w:sz w:val="24"/>
          <w:szCs w:val="24"/>
        </w:rPr>
        <w:t>prijavljuje, a koji nije pokriven kreditom</w:t>
      </w:r>
      <w:r w:rsidRPr="00953EC2">
        <w:rPr>
          <w:rFonts w:ascii="Times New Roman" w:hAnsi="Times New Roman" w:cs="Times New Roman"/>
          <w:sz w:val="24"/>
          <w:szCs w:val="24"/>
        </w:rPr>
        <w:t xml:space="preserve">.  </w:t>
      </w:r>
    </w:p>
    <w:p w14:paraId="0A1CEDC8" w14:textId="77777777" w:rsidR="00A0462B" w:rsidRPr="00924E66" w:rsidRDefault="00A0462B" w:rsidP="006B2EA2">
      <w:pPr>
        <w:pStyle w:val="NoSpacing"/>
        <w:jc w:val="both"/>
        <w:rPr>
          <w:rFonts w:ascii="Times New Roman" w:hAnsi="Times New Roman" w:cs="Times New Roman"/>
          <w:sz w:val="24"/>
          <w:szCs w:val="24"/>
        </w:rPr>
      </w:pPr>
    </w:p>
    <w:p w14:paraId="12DAD22C" w14:textId="77777777" w:rsidR="006B2EA2" w:rsidRPr="00924E66" w:rsidRDefault="00FD3679" w:rsidP="00451EB6">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C</w:t>
      </w:r>
      <w:r w:rsidR="00370BD9" w:rsidRPr="00924E66">
        <w:rPr>
          <w:rFonts w:ascii="Times New Roman" w:hAnsi="Times New Roman" w:cs="Times New Roman"/>
          <w:sz w:val="24"/>
          <w:szCs w:val="24"/>
        </w:rPr>
        <w:t xml:space="preserve">) </w:t>
      </w:r>
      <w:r w:rsidR="00A0462B" w:rsidRPr="00924E66">
        <w:rPr>
          <w:rFonts w:ascii="Times New Roman" w:hAnsi="Times New Roman" w:cs="Times New Roman"/>
          <w:sz w:val="24"/>
          <w:szCs w:val="24"/>
        </w:rPr>
        <w:t>Prijavitelj mora osigurati održivost projekta i projektnih rezultata. Prijavitelj je obvezan osigurati trajnost Projekta, odnosno tijekom razdoblja od</w:t>
      </w:r>
      <w:r w:rsidR="0047549C" w:rsidRPr="00924E66">
        <w:rPr>
          <w:rFonts w:ascii="Times New Roman" w:hAnsi="Times New Roman" w:cs="Times New Roman"/>
          <w:sz w:val="24"/>
          <w:szCs w:val="24"/>
        </w:rPr>
        <w:t xml:space="preserve"> </w:t>
      </w:r>
      <w:r w:rsidR="001D3302">
        <w:rPr>
          <w:rFonts w:ascii="Times New Roman" w:hAnsi="Times New Roman" w:cs="Times New Roman"/>
          <w:sz w:val="24"/>
          <w:szCs w:val="24"/>
        </w:rPr>
        <w:t>tri (</w:t>
      </w:r>
      <w:r w:rsidR="00FE3701">
        <w:rPr>
          <w:rFonts w:ascii="Times New Roman" w:hAnsi="Times New Roman" w:cs="Times New Roman"/>
          <w:sz w:val="24"/>
          <w:szCs w:val="24"/>
        </w:rPr>
        <w:t>3</w:t>
      </w:r>
      <w:r w:rsidR="001D3302">
        <w:rPr>
          <w:rFonts w:ascii="Times New Roman" w:hAnsi="Times New Roman" w:cs="Times New Roman"/>
          <w:sz w:val="24"/>
          <w:szCs w:val="24"/>
        </w:rPr>
        <w:t>)</w:t>
      </w:r>
      <w:r w:rsidR="00FE3701">
        <w:rPr>
          <w:rFonts w:ascii="Times New Roman" w:hAnsi="Times New Roman" w:cs="Times New Roman"/>
          <w:sz w:val="24"/>
          <w:szCs w:val="24"/>
        </w:rPr>
        <w:t xml:space="preserve"> </w:t>
      </w:r>
      <w:r w:rsidR="00A0462B" w:rsidRPr="00924E66">
        <w:rPr>
          <w:rFonts w:ascii="Times New Roman" w:hAnsi="Times New Roman" w:cs="Times New Roman"/>
          <w:sz w:val="24"/>
          <w:szCs w:val="24"/>
        </w:rPr>
        <w:t>godin</w:t>
      </w:r>
      <w:r w:rsidR="00FE3701">
        <w:rPr>
          <w:rFonts w:ascii="Times New Roman" w:hAnsi="Times New Roman" w:cs="Times New Roman"/>
          <w:sz w:val="24"/>
          <w:szCs w:val="24"/>
        </w:rPr>
        <w:t>e</w:t>
      </w:r>
      <w:r w:rsidR="00A0462B" w:rsidRPr="00924E66">
        <w:rPr>
          <w:rFonts w:ascii="Times New Roman" w:hAnsi="Times New Roman" w:cs="Times New Roman"/>
          <w:sz w:val="24"/>
          <w:szCs w:val="24"/>
        </w:rPr>
        <w:t xml:space="preserve"> od </w:t>
      </w:r>
      <w:r w:rsidR="002768FB" w:rsidRPr="001047CF">
        <w:rPr>
          <w:rFonts w:ascii="Times New Roman" w:hAnsi="Times New Roman" w:cs="Times New Roman"/>
          <w:sz w:val="24"/>
          <w:szCs w:val="24"/>
        </w:rPr>
        <w:t xml:space="preserve">završnog plaćanja (korisniku) </w:t>
      </w:r>
      <w:r w:rsidR="00A0462B" w:rsidRPr="00924E66">
        <w:rPr>
          <w:rFonts w:ascii="Times New Roman" w:hAnsi="Times New Roman" w:cs="Times New Roman"/>
          <w:sz w:val="24"/>
          <w:szCs w:val="24"/>
        </w:rPr>
        <w:t>mora osigurati da rezultati Projekta ne podliježu sljedećim situacijama navedenima u članku 71. Uredbe</w:t>
      </w:r>
      <w:r w:rsidR="0029059C" w:rsidRPr="00924E66">
        <w:rPr>
          <w:rFonts w:ascii="Times New Roman" w:hAnsi="Times New Roman" w:cs="Times New Roman"/>
          <w:sz w:val="24"/>
          <w:szCs w:val="24"/>
        </w:rPr>
        <w:t xml:space="preserve"> (EU) br.</w:t>
      </w:r>
      <w:r w:rsidR="00A0462B" w:rsidRPr="00924E66">
        <w:rPr>
          <w:rFonts w:ascii="Times New Roman" w:hAnsi="Times New Roman" w:cs="Times New Roman"/>
          <w:sz w:val="24"/>
          <w:szCs w:val="24"/>
        </w:rPr>
        <w:t xml:space="preserve"> 1303/2013: </w:t>
      </w:r>
    </w:p>
    <w:p w14:paraId="6FBDA485" w14:textId="77777777" w:rsidR="005E31E7" w:rsidRPr="00924E66" w:rsidRDefault="00621C77" w:rsidP="001D3302">
      <w:pPr>
        <w:pStyle w:val="NoSpacing"/>
        <w:numPr>
          <w:ilvl w:val="0"/>
          <w:numId w:val="7"/>
        </w:numPr>
        <w:jc w:val="both"/>
        <w:rPr>
          <w:rFonts w:ascii="Times New Roman" w:hAnsi="Times New Roman" w:cs="Times New Roman"/>
          <w:sz w:val="24"/>
          <w:szCs w:val="24"/>
        </w:rPr>
      </w:pPr>
      <w:r w:rsidRPr="00924E66">
        <w:rPr>
          <w:rFonts w:ascii="Times New Roman" w:hAnsi="Times New Roman" w:cs="Times New Roman"/>
          <w:sz w:val="24"/>
          <w:szCs w:val="24"/>
        </w:rPr>
        <w:t>p</w:t>
      </w:r>
      <w:r w:rsidR="005E31E7" w:rsidRPr="00924E66">
        <w:rPr>
          <w:rFonts w:ascii="Times New Roman" w:hAnsi="Times New Roman" w:cs="Times New Roman"/>
          <w:sz w:val="24"/>
          <w:szCs w:val="24"/>
        </w:rPr>
        <w:t xml:space="preserve">restanku ili premještanju proizvodne aktivnosti izvan </w:t>
      </w:r>
      <w:r w:rsidR="001D3302">
        <w:rPr>
          <w:rFonts w:ascii="Times New Roman" w:hAnsi="Times New Roman" w:cs="Times New Roman"/>
          <w:sz w:val="24"/>
          <w:szCs w:val="24"/>
        </w:rPr>
        <w:t>regije ulaganja</w:t>
      </w:r>
      <w:r w:rsidR="001D3302" w:rsidRPr="001D3302">
        <w:t xml:space="preserve"> </w:t>
      </w:r>
      <w:r w:rsidR="001D3302" w:rsidRPr="001D3302">
        <w:rPr>
          <w:rFonts w:ascii="Times New Roman" w:hAnsi="Times New Roman" w:cs="Times New Roman"/>
          <w:sz w:val="24"/>
          <w:szCs w:val="24"/>
        </w:rPr>
        <w:t>(na razini NUTS III)</w:t>
      </w:r>
      <w:r w:rsidR="005E31E7" w:rsidRPr="00924E66">
        <w:rPr>
          <w:rFonts w:ascii="Times New Roman" w:hAnsi="Times New Roman" w:cs="Times New Roman"/>
          <w:sz w:val="24"/>
          <w:szCs w:val="24"/>
        </w:rPr>
        <w:t>;</w:t>
      </w:r>
    </w:p>
    <w:p w14:paraId="595D678B" w14:textId="77777777" w:rsidR="00A0462B" w:rsidRPr="005E3625" w:rsidRDefault="00A0462B" w:rsidP="00D3112F">
      <w:pPr>
        <w:pStyle w:val="NoSpacing"/>
        <w:numPr>
          <w:ilvl w:val="0"/>
          <w:numId w:val="7"/>
        </w:numPr>
        <w:jc w:val="both"/>
        <w:rPr>
          <w:rFonts w:ascii="Times New Roman" w:hAnsi="Times New Roman" w:cs="Times New Roman"/>
          <w:sz w:val="24"/>
          <w:szCs w:val="24"/>
        </w:rPr>
      </w:pPr>
      <w:r w:rsidRPr="00924E66">
        <w:rPr>
          <w:rFonts w:ascii="Times New Roman" w:hAnsi="Times New Roman" w:cs="Times New Roman"/>
          <w:sz w:val="24"/>
          <w:szCs w:val="24"/>
        </w:rPr>
        <w:t>promjen</w:t>
      </w:r>
      <w:r w:rsidR="00E81E13" w:rsidRPr="00924E66">
        <w:rPr>
          <w:rFonts w:ascii="Times New Roman" w:hAnsi="Times New Roman" w:cs="Times New Roman"/>
          <w:sz w:val="24"/>
          <w:szCs w:val="24"/>
        </w:rPr>
        <w:t>i</w:t>
      </w:r>
      <w:r w:rsidRPr="00924E66">
        <w:rPr>
          <w:rFonts w:ascii="Times New Roman" w:hAnsi="Times New Roman" w:cs="Times New Roman"/>
          <w:sz w:val="24"/>
          <w:szCs w:val="24"/>
        </w:rPr>
        <w:t xml:space="preserve"> vlasništva nad predmetom infrastrukture čime se trgovačkom društvu ili javnom tijelu </w:t>
      </w:r>
      <w:r w:rsidRPr="005E3625">
        <w:rPr>
          <w:rFonts w:ascii="Times New Roman" w:hAnsi="Times New Roman" w:cs="Times New Roman"/>
          <w:sz w:val="24"/>
          <w:szCs w:val="24"/>
        </w:rPr>
        <w:t>daje neopravdana prednost</w:t>
      </w:r>
      <w:r w:rsidR="00621C77" w:rsidRPr="005E3625">
        <w:rPr>
          <w:rFonts w:ascii="Times New Roman" w:hAnsi="Times New Roman" w:cs="Times New Roman"/>
          <w:sz w:val="24"/>
          <w:szCs w:val="24"/>
        </w:rPr>
        <w:t>;</w:t>
      </w:r>
      <w:r w:rsidRPr="005E3625">
        <w:rPr>
          <w:rFonts w:ascii="Times New Roman" w:hAnsi="Times New Roman" w:cs="Times New Roman"/>
          <w:sz w:val="24"/>
          <w:szCs w:val="24"/>
        </w:rPr>
        <w:t xml:space="preserve"> </w:t>
      </w:r>
    </w:p>
    <w:p w14:paraId="6F5A289E" w14:textId="77777777" w:rsidR="00C15A09" w:rsidRPr="005E3625" w:rsidRDefault="00A0462B" w:rsidP="00D3112F">
      <w:pPr>
        <w:pStyle w:val="NoSpacing"/>
        <w:numPr>
          <w:ilvl w:val="0"/>
          <w:numId w:val="7"/>
        </w:numPr>
        <w:spacing w:after="116"/>
        <w:ind w:right="1"/>
        <w:jc w:val="both"/>
        <w:rPr>
          <w:rFonts w:ascii="Times New Roman" w:hAnsi="Times New Roman" w:cs="Times New Roman"/>
          <w:sz w:val="24"/>
          <w:szCs w:val="24"/>
        </w:rPr>
      </w:pPr>
      <w:r w:rsidRPr="005E3625">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14:paraId="70D52F87" w14:textId="27460B89" w:rsidR="00D46711" w:rsidRPr="00924E66" w:rsidRDefault="00FD3679" w:rsidP="00D46711">
      <w:pPr>
        <w:spacing w:after="116"/>
        <w:ind w:right="1"/>
        <w:jc w:val="both"/>
        <w:rPr>
          <w:rFonts w:ascii="Times New Roman" w:hAnsi="Times New Roman" w:cs="Times New Roman"/>
          <w:sz w:val="24"/>
          <w:szCs w:val="24"/>
        </w:rPr>
      </w:pPr>
      <w:r w:rsidRPr="005E3625">
        <w:rPr>
          <w:rFonts w:ascii="Times New Roman" w:hAnsi="Times New Roman" w:cs="Times New Roman"/>
          <w:sz w:val="24"/>
          <w:szCs w:val="24"/>
        </w:rPr>
        <w:t>D</w:t>
      </w:r>
      <w:r w:rsidR="00370BD9" w:rsidRPr="005E3625">
        <w:rPr>
          <w:rFonts w:ascii="Times New Roman" w:hAnsi="Times New Roman" w:cs="Times New Roman"/>
          <w:sz w:val="24"/>
          <w:szCs w:val="24"/>
        </w:rPr>
        <w:t xml:space="preserve">) </w:t>
      </w:r>
      <w:r w:rsidR="00A0462B" w:rsidRPr="005E3625">
        <w:rPr>
          <w:rFonts w:ascii="Times New Roman" w:hAnsi="Times New Roman" w:cs="Times New Roman"/>
          <w:sz w:val="24"/>
          <w:szCs w:val="24"/>
        </w:rPr>
        <w:t>Prijavitelj</w:t>
      </w:r>
      <w:r w:rsidR="00B20849" w:rsidRPr="005E3625">
        <w:rPr>
          <w:rFonts w:ascii="Times New Roman" w:hAnsi="Times New Roman" w:cs="Times New Roman"/>
          <w:sz w:val="24"/>
          <w:szCs w:val="24"/>
        </w:rPr>
        <w:t>/korisnik</w:t>
      </w:r>
      <w:r w:rsidR="00A0462B" w:rsidRPr="005E3625">
        <w:rPr>
          <w:rFonts w:ascii="Times New Roman" w:hAnsi="Times New Roman" w:cs="Times New Roman"/>
          <w:sz w:val="24"/>
          <w:szCs w:val="24"/>
        </w:rPr>
        <w:t xml:space="preserve"> tijekom razdoblja od </w:t>
      </w:r>
      <w:r w:rsidR="001D3302" w:rsidRPr="005E3625">
        <w:rPr>
          <w:rFonts w:ascii="Times New Roman" w:hAnsi="Times New Roman" w:cs="Times New Roman"/>
          <w:sz w:val="24"/>
          <w:szCs w:val="24"/>
        </w:rPr>
        <w:t>tri (</w:t>
      </w:r>
      <w:r w:rsidR="001047CF" w:rsidRPr="005E3625">
        <w:rPr>
          <w:rFonts w:ascii="Times New Roman" w:hAnsi="Times New Roman" w:cs="Times New Roman"/>
          <w:sz w:val="24"/>
          <w:szCs w:val="24"/>
        </w:rPr>
        <w:t>3</w:t>
      </w:r>
      <w:r w:rsidR="001D3302" w:rsidRPr="005E3625">
        <w:rPr>
          <w:rFonts w:ascii="Times New Roman" w:hAnsi="Times New Roman" w:cs="Times New Roman"/>
          <w:sz w:val="24"/>
          <w:szCs w:val="24"/>
        </w:rPr>
        <w:t>)</w:t>
      </w:r>
      <w:r w:rsidR="00A0462B" w:rsidRPr="005E3625">
        <w:rPr>
          <w:rFonts w:ascii="Times New Roman" w:hAnsi="Times New Roman" w:cs="Times New Roman"/>
          <w:sz w:val="24"/>
          <w:szCs w:val="24"/>
        </w:rPr>
        <w:t xml:space="preserve"> godin</w:t>
      </w:r>
      <w:r w:rsidR="001047CF" w:rsidRPr="005E3625">
        <w:rPr>
          <w:rFonts w:ascii="Times New Roman" w:hAnsi="Times New Roman" w:cs="Times New Roman"/>
          <w:sz w:val="24"/>
          <w:szCs w:val="24"/>
        </w:rPr>
        <w:t>e</w:t>
      </w:r>
      <w:r w:rsidR="00A0462B" w:rsidRPr="005E3625">
        <w:rPr>
          <w:rFonts w:ascii="Times New Roman" w:hAnsi="Times New Roman" w:cs="Times New Roman"/>
          <w:sz w:val="24"/>
          <w:szCs w:val="24"/>
        </w:rPr>
        <w:t xml:space="preserve"> od </w:t>
      </w:r>
      <w:r w:rsidR="002768FB" w:rsidRPr="005E3625">
        <w:rPr>
          <w:rFonts w:ascii="Times New Roman" w:hAnsi="Times New Roman" w:cs="Times New Roman"/>
          <w:sz w:val="24"/>
          <w:szCs w:val="24"/>
        </w:rPr>
        <w:t xml:space="preserve">završnog plaćanja (korisniku) </w:t>
      </w:r>
      <w:r w:rsidR="00A0462B" w:rsidRPr="005E3625">
        <w:rPr>
          <w:rFonts w:ascii="Times New Roman" w:hAnsi="Times New Roman" w:cs="Times New Roman"/>
          <w:sz w:val="24"/>
          <w:szCs w:val="24"/>
        </w:rPr>
        <w:t>mora osigurati:</w:t>
      </w:r>
      <w:r w:rsidR="00A0462B" w:rsidRPr="00924E66">
        <w:rPr>
          <w:rFonts w:ascii="Times New Roman" w:hAnsi="Times New Roman" w:cs="Times New Roman"/>
          <w:sz w:val="24"/>
          <w:szCs w:val="24"/>
        </w:rPr>
        <w:t xml:space="preserve"> </w:t>
      </w:r>
    </w:p>
    <w:p w14:paraId="3D8D513E" w14:textId="77777777" w:rsidR="00A0462B" w:rsidRPr="00924E66" w:rsidRDefault="00A0462B" w:rsidP="00D3112F">
      <w:pPr>
        <w:pStyle w:val="NoSpacing"/>
        <w:numPr>
          <w:ilvl w:val="0"/>
          <w:numId w:val="9"/>
        </w:numPr>
        <w:jc w:val="both"/>
        <w:rPr>
          <w:rFonts w:ascii="Times New Roman" w:hAnsi="Times New Roman" w:cs="Times New Roman"/>
          <w:sz w:val="24"/>
          <w:szCs w:val="24"/>
        </w:rPr>
      </w:pPr>
      <w:r w:rsidRPr="00924E66">
        <w:rPr>
          <w:rFonts w:ascii="Times New Roman" w:hAnsi="Times New Roman" w:cs="Times New Roman"/>
          <w:sz w:val="24"/>
          <w:szCs w:val="24"/>
        </w:rPr>
        <w:t xml:space="preserve">održavanje opreme i druge imovine nabavljene tijekom projekta, </w:t>
      </w:r>
      <w:r w:rsidR="005320CB" w:rsidRPr="00924E66">
        <w:rPr>
          <w:rFonts w:ascii="Times New Roman" w:hAnsi="Times New Roman" w:cs="Times New Roman"/>
          <w:sz w:val="24"/>
          <w:szCs w:val="24"/>
        </w:rPr>
        <w:t xml:space="preserve">u sladu </w:t>
      </w:r>
      <w:r w:rsidRPr="00924E66">
        <w:rPr>
          <w:rFonts w:ascii="Times New Roman" w:hAnsi="Times New Roman" w:cs="Times New Roman"/>
          <w:sz w:val="24"/>
          <w:szCs w:val="24"/>
        </w:rPr>
        <w:t>s uputama/preporukama proizvođača i</w:t>
      </w:r>
    </w:p>
    <w:p w14:paraId="71729375" w14:textId="77777777" w:rsidR="00A0462B" w:rsidRPr="00924E66" w:rsidRDefault="00A0462B" w:rsidP="00D3112F">
      <w:pPr>
        <w:pStyle w:val="NoSpacing"/>
        <w:numPr>
          <w:ilvl w:val="0"/>
          <w:numId w:val="9"/>
        </w:numPr>
        <w:jc w:val="both"/>
        <w:rPr>
          <w:rFonts w:ascii="Times New Roman" w:hAnsi="Times New Roman" w:cs="Times New Roman"/>
          <w:sz w:val="24"/>
          <w:szCs w:val="24"/>
        </w:rPr>
      </w:pPr>
      <w:r w:rsidRPr="00924E66">
        <w:rPr>
          <w:rFonts w:ascii="Times New Roman" w:hAnsi="Times New Roman" w:cs="Times New Roman"/>
          <w:sz w:val="24"/>
          <w:szCs w:val="24"/>
        </w:rPr>
        <w:t>održivost aktivnosti i rezultata kako bi se osigural</w:t>
      </w:r>
      <w:r w:rsidR="00E81E13" w:rsidRPr="00924E66">
        <w:rPr>
          <w:rFonts w:ascii="Times New Roman" w:hAnsi="Times New Roman" w:cs="Times New Roman"/>
          <w:sz w:val="24"/>
          <w:szCs w:val="24"/>
        </w:rPr>
        <w:t xml:space="preserve">o ostvarenje </w:t>
      </w:r>
      <w:r w:rsidRPr="00924E66">
        <w:rPr>
          <w:rFonts w:ascii="Times New Roman" w:hAnsi="Times New Roman" w:cs="Times New Roman"/>
          <w:sz w:val="24"/>
          <w:szCs w:val="24"/>
        </w:rPr>
        <w:t>ciljanih pok</w:t>
      </w:r>
      <w:r w:rsidR="002657FB" w:rsidRPr="00924E66">
        <w:rPr>
          <w:rFonts w:ascii="Times New Roman" w:hAnsi="Times New Roman" w:cs="Times New Roman"/>
          <w:sz w:val="24"/>
          <w:szCs w:val="24"/>
        </w:rPr>
        <w:t xml:space="preserve">azatelja utvrđenih u točki </w:t>
      </w:r>
      <w:r w:rsidR="00DA7599" w:rsidRPr="00924E66">
        <w:rPr>
          <w:rFonts w:ascii="Times New Roman" w:hAnsi="Times New Roman" w:cs="Times New Roman"/>
          <w:sz w:val="24"/>
          <w:szCs w:val="24"/>
        </w:rPr>
        <w:t>1.3. Predmet, svrha i pokazatelji Poziva</w:t>
      </w:r>
      <w:r w:rsidRPr="00924E66">
        <w:rPr>
          <w:rFonts w:ascii="Times New Roman" w:hAnsi="Times New Roman" w:cs="Times New Roman"/>
          <w:sz w:val="24"/>
          <w:szCs w:val="24"/>
        </w:rPr>
        <w:t xml:space="preserve"> i</w:t>
      </w:r>
    </w:p>
    <w:p w14:paraId="538FEAD6" w14:textId="77777777" w:rsidR="0047549C" w:rsidRPr="00924E66" w:rsidRDefault="00A0462B" w:rsidP="00D3112F">
      <w:pPr>
        <w:pStyle w:val="NoSpacing"/>
        <w:numPr>
          <w:ilvl w:val="0"/>
          <w:numId w:val="9"/>
        </w:numPr>
        <w:jc w:val="both"/>
        <w:rPr>
          <w:rFonts w:ascii="Times New Roman" w:hAnsi="Times New Roman" w:cs="Times New Roman"/>
          <w:sz w:val="24"/>
          <w:szCs w:val="24"/>
        </w:rPr>
      </w:pPr>
      <w:r w:rsidRPr="00924E66">
        <w:rPr>
          <w:rFonts w:ascii="Times New Roman" w:hAnsi="Times New Roman" w:cs="Times New Roman"/>
          <w:sz w:val="24"/>
          <w:szCs w:val="24"/>
        </w:rPr>
        <w:t>da ne dođe do bitne izmjene projektnih rezultata uslijed promjene prirode vlasništva dijela infrastrukture ili prestanka proizvodne aktivnosti.</w:t>
      </w:r>
    </w:p>
    <w:p w14:paraId="5330ECFB" w14:textId="77777777" w:rsidR="00A0462B" w:rsidRPr="00924E66" w:rsidRDefault="00A0462B" w:rsidP="002200A5">
      <w:pPr>
        <w:spacing w:after="15"/>
        <w:ind w:left="696" w:right="1"/>
        <w:jc w:val="both"/>
        <w:rPr>
          <w:rFonts w:ascii="Times New Roman" w:hAnsi="Times New Roman" w:cs="Times New Roman"/>
        </w:rPr>
      </w:pPr>
      <w:r w:rsidRPr="00924E66">
        <w:rPr>
          <w:rFonts w:ascii="Times New Roman" w:hAnsi="Times New Roman" w:cs="Times New Roman"/>
        </w:rPr>
        <w:t xml:space="preserve">                                                                                                                                                                      </w:t>
      </w:r>
    </w:p>
    <w:tbl>
      <w:tblPr>
        <w:tblStyle w:val="TableGrid1"/>
        <w:tblpPr w:leftFromText="180" w:rightFromText="180" w:vertAnchor="text" w:horzAnchor="margin" w:tblpY="1151"/>
        <w:tblW w:w="0" w:type="auto"/>
        <w:tblLook w:val="04A0" w:firstRow="1" w:lastRow="0" w:firstColumn="1" w:lastColumn="0" w:noHBand="0" w:noVBand="1"/>
      </w:tblPr>
      <w:tblGrid>
        <w:gridCol w:w="9039"/>
      </w:tblGrid>
      <w:tr w:rsidR="00917F41" w:rsidRPr="00924E66" w14:paraId="2BC02C38" w14:textId="77777777" w:rsidTr="00917F41">
        <w:trPr>
          <w:trHeight w:val="438"/>
        </w:trPr>
        <w:tc>
          <w:tcPr>
            <w:tcW w:w="9039" w:type="dxa"/>
            <w:shd w:val="clear" w:color="auto" w:fill="D6F8D7"/>
          </w:tcPr>
          <w:p w14:paraId="34CCB172" w14:textId="77777777" w:rsidR="00917F41" w:rsidRPr="00924E66" w:rsidRDefault="00917F41" w:rsidP="00917F41">
            <w:pPr>
              <w:spacing w:after="0" w:line="240" w:lineRule="auto"/>
              <w:contextualSpacing/>
              <w:jc w:val="both"/>
              <w:rPr>
                <w:rFonts w:ascii="Times New Roman" w:eastAsiaTheme="minorHAnsi" w:hAnsi="Times New Roman" w:cs="Times New Roman"/>
                <w:i/>
              </w:rPr>
            </w:pPr>
            <w:r w:rsidRPr="00924E66">
              <w:rPr>
                <w:rFonts w:ascii="Times New Roman" w:eastAsiaTheme="minorHAnsi" w:hAnsi="Times New Roman" w:cs="Times New Roman"/>
                <w:b/>
                <w:i/>
              </w:rPr>
              <w:t xml:space="preserve">Napomena: </w:t>
            </w:r>
            <w:r w:rsidRPr="00924E66">
              <w:rPr>
                <w:rFonts w:ascii="Times New Roman" w:eastAsiaTheme="minorHAnsi" w:hAnsi="Times New Roman" w:cs="Times New Roman"/>
                <w:i/>
              </w:rPr>
              <w:t>Kriteriji prihvatljivosti projekta (navedeni niže) provjeravaju se tijekom odgovarajuće faze postupka dodjele (kako je opisano u točki</w:t>
            </w:r>
            <w:r>
              <w:rPr>
                <w:rFonts w:ascii="Times New Roman" w:hAnsi="Times New Roman" w:cs="Times New Roman"/>
                <w:bCs/>
                <w:iCs/>
              </w:rPr>
              <w:t xml:space="preserve"> </w:t>
            </w:r>
            <w:r w:rsidRPr="005D5D66">
              <w:rPr>
                <w:rFonts w:ascii="Times New Roman" w:hAnsi="Times New Roman" w:cs="Times New Roman"/>
                <w:bCs/>
                <w:i/>
                <w:iCs/>
              </w:rPr>
              <w:t>4.1.</w:t>
            </w:r>
            <w:r w:rsidRPr="00924E66">
              <w:rPr>
                <w:rFonts w:ascii="Times New Roman" w:eastAsiaTheme="minorHAnsi" w:hAnsi="Times New Roman" w:cs="Times New Roman"/>
                <w:i/>
              </w:rPr>
              <w:t xml:space="preserve"> ovih Uputa). </w:t>
            </w:r>
          </w:p>
        </w:tc>
      </w:tr>
    </w:tbl>
    <w:p w14:paraId="17003FD7" w14:textId="77777777" w:rsidR="00185021" w:rsidRPr="00924E66" w:rsidRDefault="00A0462B" w:rsidP="00D46711">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Nepridržavanje zahtjeva koji se odnose na sposobnost Prijavitelja </w:t>
      </w:r>
      <w:r w:rsidR="00890DB1">
        <w:rPr>
          <w:rFonts w:ascii="Times New Roman" w:hAnsi="Times New Roman" w:cs="Times New Roman"/>
          <w:sz w:val="24"/>
          <w:szCs w:val="24"/>
        </w:rPr>
        <w:t>za</w:t>
      </w:r>
      <w:r w:rsidR="00EF32E5">
        <w:rPr>
          <w:rFonts w:ascii="Times New Roman" w:hAnsi="Times New Roman" w:cs="Times New Roman"/>
          <w:sz w:val="24"/>
          <w:szCs w:val="24"/>
        </w:rPr>
        <w:t xml:space="preserve"> </w:t>
      </w:r>
      <w:r w:rsidRPr="00924E66">
        <w:rPr>
          <w:rFonts w:ascii="Times New Roman" w:hAnsi="Times New Roman" w:cs="Times New Roman"/>
          <w:sz w:val="24"/>
          <w:szCs w:val="24"/>
        </w:rPr>
        <w:t xml:space="preserve">učinkovito korištenje sredstava i zahtjeva povezanih s trajnošću, smatrat će se kršenjem </w:t>
      </w:r>
      <w:r w:rsidR="00672938" w:rsidRPr="00924E66">
        <w:rPr>
          <w:rFonts w:ascii="Times New Roman" w:hAnsi="Times New Roman" w:cs="Times New Roman"/>
          <w:sz w:val="24"/>
          <w:szCs w:val="24"/>
        </w:rPr>
        <w:t>U</w:t>
      </w:r>
      <w:r w:rsidRPr="00924E66">
        <w:rPr>
          <w:rFonts w:ascii="Times New Roman" w:hAnsi="Times New Roman" w:cs="Times New Roman"/>
          <w:sz w:val="24"/>
          <w:szCs w:val="24"/>
        </w:rPr>
        <w:t xml:space="preserve">govora te je moguće od Prijavitelja/Korisnika zatražiti povrat sredstava. </w:t>
      </w:r>
    </w:p>
    <w:p w14:paraId="632AC5E3" w14:textId="77777777" w:rsidR="00E11CF6" w:rsidRPr="00924E66" w:rsidRDefault="00044484" w:rsidP="00607434">
      <w:pPr>
        <w:pStyle w:val="Heading1"/>
      </w:pPr>
      <w:bookmarkStart w:id="38" w:name="bookmark14"/>
      <w:bookmarkStart w:id="39" w:name="_Toc452468697"/>
      <w:bookmarkEnd w:id="38"/>
      <w:r w:rsidRPr="00924E66">
        <w:lastRenderedPageBreak/>
        <w:t xml:space="preserve"> </w:t>
      </w:r>
      <w:bookmarkStart w:id="40" w:name="_Toc495059831"/>
      <w:r w:rsidR="00185021" w:rsidRPr="00924E66">
        <w:t>Prihvatljivost projekta</w:t>
      </w:r>
      <w:bookmarkEnd w:id="39"/>
      <w:bookmarkEnd w:id="40"/>
    </w:p>
    <w:p w14:paraId="154CFDFD" w14:textId="1E900504" w:rsidR="00E11CF6" w:rsidRPr="00924E66" w:rsidRDefault="00185021" w:rsidP="007F6331">
      <w:pPr>
        <w:pStyle w:val="NoSpacing"/>
        <w:jc w:val="both"/>
        <w:rPr>
          <w:rFonts w:ascii="Times New Roman" w:hAnsi="Times New Roman" w:cs="Times New Roman"/>
          <w:sz w:val="24"/>
          <w:szCs w:val="24"/>
        </w:rPr>
      </w:pPr>
      <w:r w:rsidRPr="00924E66">
        <w:rPr>
          <w:rFonts w:ascii="Times New Roman" w:hAnsi="Times New Roman" w:cs="Times New Roman"/>
        </w:rPr>
        <w:t xml:space="preserve">                                                                                                                                                                              </w:t>
      </w:r>
      <w:r w:rsidRPr="00924E66">
        <w:rPr>
          <w:rFonts w:ascii="Times New Roman" w:hAnsi="Times New Roman" w:cs="Times New Roman"/>
          <w:sz w:val="24"/>
          <w:szCs w:val="24"/>
        </w:rPr>
        <w:t>Kako bi bio prihvatljiv, projektni prijedlog mora udovoljavati svim utvrđenim kriterijima prihvatljivosti</w:t>
      </w:r>
      <w:r w:rsidR="0095265C" w:rsidRPr="00924E66">
        <w:rPr>
          <w:rFonts w:ascii="Times New Roman" w:hAnsi="Times New Roman" w:cs="Times New Roman"/>
          <w:sz w:val="24"/>
          <w:szCs w:val="24"/>
        </w:rPr>
        <w:t>, kako slijede:</w:t>
      </w:r>
    </w:p>
    <w:p w14:paraId="45B88C88" w14:textId="77777777" w:rsidR="007F6331" w:rsidRPr="00924E66" w:rsidRDefault="007F6331" w:rsidP="007F6331">
      <w:pPr>
        <w:pStyle w:val="NoSpacing"/>
        <w:jc w:val="both"/>
        <w:rPr>
          <w:rFonts w:ascii="Times New Roman" w:hAnsi="Times New Roman" w:cs="Times New Roman"/>
          <w:sz w:val="24"/>
          <w:szCs w:val="24"/>
        </w:rPr>
      </w:pPr>
    </w:p>
    <w:p w14:paraId="53F40B08" w14:textId="2B4D42F7" w:rsidR="00FA63BB" w:rsidRPr="007C07DC" w:rsidRDefault="00FA63BB"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sidRPr="007C07DC">
        <w:rPr>
          <w:rFonts w:ascii="Times New Roman" w:hAnsi="Times New Roman" w:cs="Times New Roman"/>
          <w:sz w:val="24"/>
          <w:szCs w:val="24"/>
          <w:lang w:val="hr-HR"/>
        </w:rPr>
        <w:t xml:space="preserve">Projekt je u skladu sa </w:t>
      </w:r>
      <w:r w:rsidR="00EF32E5" w:rsidRPr="007C07DC">
        <w:rPr>
          <w:rFonts w:ascii="Times New Roman" w:hAnsi="Times New Roman" w:cs="Times New Roman"/>
          <w:sz w:val="24"/>
          <w:szCs w:val="24"/>
          <w:lang w:val="hr-HR"/>
        </w:rPr>
        <w:t xml:space="preserve">predmetom i svrhom Poziva te doprinosi pokazateljima </w:t>
      </w:r>
      <w:r w:rsidR="001C68A1" w:rsidRPr="007C07DC">
        <w:rPr>
          <w:rFonts w:ascii="Times New Roman" w:hAnsi="Times New Roman" w:cs="Times New Roman"/>
          <w:sz w:val="24"/>
          <w:szCs w:val="24"/>
          <w:lang w:val="hr-HR"/>
        </w:rPr>
        <w:t xml:space="preserve">Poziva </w:t>
      </w:r>
      <w:r w:rsidRPr="007C07DC">
        <w:rPr>
          <w:rFonts w:ascii="Times New Roman" w:hAnsi="Times New Roman" w:cs="Times New Roman"/>
          <w:sz w:val="24"/>
          <w:szCs w:val="24"/>
          <w:lang w:val="hr-HR"/>
        </w:rPr>
        <w:t xml:space="preserve">(točka </w:t>
      </w:r>
      <w:r w:rsidR="002A2FA2" w:rsidRPr="007C07DC">
        <w:rPr>
          <w:rFonts w:ascii="Times New Roman" w:hAnsi="Times New Roman" w:cs="Times New Roman"/>
          <w:sz w:val="24"/>
          <w:szCs w:val="24"/>
          <w:lang w:val="hr-HR"/>
        </w:rPr>
        <w:t xml:space="preserve">1.3. </w:t>
      </w:r>
      <w:r w:rsidRPr="007C07DC">
        <w:rPr>
          <w:rFonts w:ascii="Times New Roman" w:hAnsi="Times New Roman" w:cs="Times New Roman"/>
          <w:sz w:val="24"/>
          <w:szCs w:val="24"/>
          <w:lang w:val="hr-HR"/>
        </w:rPr>
        <w:t>Uputa);</w:t>
      </w:r>
      <w:r w:rsidR="000369F5" w:rsidRPr="007C07DC">
        <w:rPr>
          <w:rFonts w:ascii="Times New Roman" w:hAnsi="Times New Roman" w:cs="Times New Roman"/>
          <w:sz w:val="24"/>
          <w:szCs w:val="24"/>
          <w:lang w:val="hr-HR"/>
        </w:rPr>
        <w:t xml:space="preserve"> </w:t>
      </w:r>
      <w:r w:rsidR="000369F5" w:rsidRPr="007C07DC">
        <w:rPr>
          <w:rFonts w:ascii="Times New Roman" w:hAnsi="Times New Roman" w:cs="Times New Roman"/>
          <w:i/>
          <w:sz w:val="24"/>
          <w:szCs w:val="24"/>
          <w:lang w:val="hr-HR"/>
        </w:rPr>
        <w:t xml:space="preserve">dokazuje se </w:t>
      </w:r>
      <w:r w:rsidR="002A2FA2" w:rsidRPr="007C07DC">
        <w:rPr>
          <w:rFonts w:ascii="Times New Roman" w:hAnsi="Times New Roman" w:cs="Times New Roman"/>
          <w:i/>
          <w:sz w:val="24"/>
          <w:szCs w:val="24"/>
          <w:lang w:val="hr-HR"/>
        </w:rPr>
        <w:t xml:space="preserve">Prijavnim </w:t>
      </w:r>
      <w:r w:rsidR="00C06287">
        <w:rPr>
          <w:rFonts w:ascii="Times New Roman" w:hAnsi="Times New Roman" w:cs="Times New Roman"/>
          <w:i/>
          <w:sz w:val="24"/>
          <w:szCs w:val="24"/>
          <w:lang w:val="hr-HR"/>
        </w:rPr>
        <w:t>obrascem</w:t>
      </w:r>
      <w:r w:rsidR="000C2C3E">
        <w:rPr>
          <w:rFonts w:ascii="Times New Roman" w:hAnsi="Times New Roman" w:cs="Times New Roman"/>
          <w:i/>
          <w:sz w:val="24"/>
          <w:szCs w:val="24"/>
          <w:lang w:val="hr-HR"/>
        </w:rPr>
        <w:t xml:space="preserve">, </w:t>
      </w:r>
      <w:r w:rsidR="001C68A1" w:rsidRPr="007C07DC">
        <w:rPr>
          <w:rFonts w:ascii="Times New Roman" w:hAnsi="Times New Roman" w:cs="Times New Roman"/>
          <w:i/>
          <w:sz w:val="24"/>
          <w:szCs w:val="24"/>
          <w:lang w:val="hr-HR"/>
        </w:rPr>
        <w:t>Investicijskom studijom</w:t>
      </w:r>
      <w:r w:rsidR="000C2C3E">
        <w:rPr>
          <w:rFonts w:ascii="Times New Roman" w:hAnsi="Times New Roman" w:cs="Times New Roman"/>
          <w:i/>
          <w:sz w:val="24"/>
          <w:szCs w:val="24"/>
          <w:lang w:val="hr-HR"/>
        </w:rPr>
        <w:t>, Proračunom projekta</w:t>
      </w:r>
    </w:p>
    <w:p w14:paraId="545812A3" w14:textId="289F22AA" w:rsidR="001C68A1" w:rsidRPr="007C07DC" w:rsidRDefault="00DA3B84"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Rezultati projekta moraju imati ekonomski i društveni učinak u RH;</w:t>
      </w:r>
      <w:r w:rsidR="00185021" w:rsidRPr="007C07DC">
        <w:rPr>
          <w:rFonts w:ascii="Times New Roman" w:hAnsi="Times New Roman" w:cs="Times New Roman"/>
          <w:sz w:val="24"/>
          <w:szCs w:val="24"/>
          <w:lang w:val="hr-HR"/>
        </w:rPr>
        <w:t xml:space="preserve"> </w:t>
      </w:r>
      <w:r w:rsidR="000369F5" w:rsidRPr="007C07DC">
        <w:rPr>
          <w:rFonts w:ascii="Times New Roman" w:hAnsi="Times New Roman" w:cs="Times New Roman"/>
          <w:i/>
          <w:sz w:val="24"/>
          <w:szCs w:val="24"/>
          <w:lang w:val="hr-HR"/>
        </w:rPr>
        <w:t>dokazuje se</w:t>
      </w:r>
      <w:r w:rsidR="005D5D66" w:rsidRPr="007C07DC">
        <w:rPr>
          <w:rFonts w:ascii="Times New Roman" w:hAnsi="Times New Roman" w:cs="Times New Roman"/>
          <w:i/>
          <w:sz w:val="24"/>
          <w:szCs w:val="24"/>
          <w:lang w:val="hr-HR"/>
        </w:rPr>
        <w:t xml:space="preserve"> Prijavnim obrascem </w:t>
      </w:r>
      <w:r w:rsidR="001C68A1" w:rsidRPr="007C07DC">
        <w:rPr>
          <w:rFonts w:ascii="Times New Roman" w:hAnsi="Times New Roman" w:cs="Times New Roman"/>
          <w:i/>
          <w:sz w:val="24"/>
          <w:szCs w:val="24"/>
          <w:lang w:val="hr-HR"/>
        </w:rPr>
        <w:t>i Investicijskom studijom</w:t>
      </w:r>
    </w:p>
    <w:p w14:paraId="51CFE429" w14:textId="0CA5C145" w:rsidR="007C07DC" w:rsidRPr="007C07DC" w:rsidRDefault="00185021"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Aktivnosti projekta su u skladu s prihvatljivim aktivnostima u sklopu ovog Poziva</w:t>
      </w:r>
      <w:r w:rsidR="00DC49B6" w:rsidRPr="007C07DC">
        <w:rPr>
          <w:rFonts w:ascii="Times New Roman" w:hAnsi="Times New Roman" w:cs="Times New Roman"/>
          <w:sz w:val="24"/>
          <w:szCs w:val="24"/>
          <w:lang w:val="hr-HR"/>
        </w:rPr>
        <w:t xml:space="preserve"> (točka </w:t>
      </w:r>
      <w:r w:rsidR="002A2FA2" w:rsidRPr="007C07DC">
        <w:rPr>
          <w:rFonts w:ascii="Times New Roman" w:hAnsi="Times New Roman" w:cs="Times New Roman"/>
          <w:sz w:val="24"/>
          <w:szCs w:val="24"/>
          <w:lang w:val="hr-HR"/>
        </w:rPr>
        <w:t xml:space="preserve">2.7. </w:t>
      </w:r>
      <w:r w:rsidR="00DC49B6" w:rsidRPr="007C07DC">
        <w:rPr>
          <w:rFonts w:ascii="Times New Roman" w:hAnsi="Times New Roman" w:cs="Times New Roman"/>
          <w:sz w:val="24"/>
          <w:szCs w:val="24"/>
          <w:lang w:val="hr-HR"/>
        </w:rPr>
        <w:t>Uputa);</w:t>
      </w:r>
      <w:r w:rsidR="000369F5" w:rsidRPr="007C07DC">
        <w:rPr>
          <w:rFonts w:ascii="Times New Roman" w:hAnsi="Times New Roman" w:cs="Times New Roman"/>
          <w:sz w:val="24"/>
          <w:szCs w:val="24"/>
          <w:lang w:val="hr-HR"/>
        </w:rPr>
        <w:t xml:space="preserve"> </w:t>
      </w:r>
      <w:r w:rsidR="000369F5" w:rsidRPr="007C07DC">
        <w:rPr>
          <w:rFonts w:ascii="Times New Roman" w:hAnsi="Times New Roman" w:cs="Times New Roman"/>
          <w:i/>
          <w:sz w:val="24"/>
          <w:szCs w:val="24"/>
          <w:lang w:val="hr-HR"/>
        </w:rPr>
        <w:t xml:space="preserve">dokazuje se </w:t>
      </w:r>
      <w:r w:rsidR="002A2FA2" w:rsidRPr="007C07DC">
        <w:rPr>
          <w:rFonts w:ascii="Times New Roman" w:hAnsi="Times New Roman" w:cs="Times New Roman"/>
          <w:i/>
          <w:sz w:val="24"/>
          <w:szCs w:val="24"/>
          <w:lang w:val="hr-HR"/>
        </w:rPr>
        <w:t xml:space="preserve">Prijavnim obrascem, </w:t>
      </w:r>
      <w:r w:rsidR="005D5D66" w:rsidRPr="007C07DC">
        <w:rPr>
          <w:rFonts w:ascii="Times New Roman" w:hAnsi="Times New Roman" w:cs="Times New Roman"/>
          <w:i/>
          <w:sz w:val="24"/>
          <w:szCs w:val="24"/>
          <w:lang w:val="hr-HR"/>
        </w:rPr>
        <w:t>Investicijskom studijom</w:t>
      </w:r>
      <w:r w:rsidR="000C2C3E">
        <w:rPr>
          <w:rFonts w:ascii="Times New Roman" w:hAnsi="Times New Roman" w:cs="Times New Roman"/>
          <w:i/>
          <w:sz w:val="24"/>
          <w:szCs w:val="24"/>
          <w:lang w:val="hr-HR"/>
        </w:rPr>
        <w:t>, Proračunom projekta</w:t>
      </w:r>
    </w:p>
    <w:p w14:paraId="2F70D6C8" w14:textId="075B1D40" w:rsidR="00945010" w:rsidRPr="007C07DC" w:rsidRDefault="001D3302"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P</w:t>
      </w:r>
      <w:r w:rsidR="00945010" w:rsidRPr="007C07DC">
        <w:rPr>
          <w:rFonts w:ascii="Times New Roman" w:hAnsi="Times New Roman" w:cs="Times New Roman"/>
          <w:sz w:val="24"/>
          <w:szCs w:val="24"/>
          <w:lang w:val="hr-HR"/>
        </w:rPr>
        <w:t xml:space="preserve">rojektne aktivnosti moraju se odvijati u prihvatljivom sektoru; </w:t>
      </w:r>
      <w:r w:rsidR="00945010" w:rsidRPr="007C07DC">
        <w:rPr>
          <w:rFonts w:ascii="Times New Roman" w:hAnsi="Times New Roman" w:cs="Times New Roman"/>
          <w:i/>
          <w:sz w:val="24"/>
          <w:szCs w:val="24"/>
          <w:lang w:val="hr-HR"/>
        </w:rPr>
        <w:t>dokazuje se Prijavni</w:t>
      </w:r>
      <w:r w:rsidR="006D1022">
        <w:rPr>
          <w:rFonts w:ascii="Times New Roman" w:hAnsi="Times New Roman" w:cs="Times New Roman"/>
          <w:i/>
          <w:sz w:val="24"/>
          <w:szCs w:val="24"/>
          <w:lang w:val="hr-HR"/>
        </w:rPr>
        <w:t>m</w:t>
      </w:r>
      <w:r w:rsidR="00945010" w:rsidRPr="007C07DC">
        <w:rPr>
          <w:rFonts w:ascii="Times New Roman" w:hAnsi="Times New Roman" w:cs="Times New Roman"/>
          <w:i/>
          <w:sz w:val="24"/>
          <w:szCs w:val="24"/>
          <w:lang w:val="hr-HR"/>
        </w:rPr>
        <w:t xml:space="preserve"> obrascem</w:t>
      </w:r>
      <w:r w:rsidR="000C2C3E">
        <w:rPr>
          <w:rFonts w:ascii="Times New Roman" w:hAnsi="Times New Roman" w:cs="Times New Roman"/>
          <w:i/>
          <w:sz w:val="24"/>
          <w:szCs w:val="24"/>
          <w:lang w:val="hr-HR"/>
        </w:rPr>
        <w:t xml:space="preserve">, </w:t>
      </w:r>
      <w:r w:rsidR="00945010" w:rsidRPr="007C07DC">
        <w:rPr>
          <w:rFonts w:ascii="Times New Roman" w:hAnsi="Times New Roman" w:cs="Times New Roman"/>
          <w:i/>
          <w:sz w:val="24"/>
          <w:szCs w:val="24"/>
          <w:lang w:val="hr-HR"/>
        </w:rPr>
        <w:t>Investicijskom studijom</w:t>
      </w:r>
      <w:r w:rsidR="000C2C3E">
        <w:rPr>
          <w:rFonts w:ascii="Times New Roman" w:hAnsi="Times New Roman" w:cs="Times New Roman"/>
          <w:i/>
          <w:sz w:val="24"/>
          <w:szCs w:val="24"/>
          <w:lang w:val="hr-HR"/>
        </w:rPr>
        <w:t>, statusnom dokumentacijom</w:t>
      </w:r>
    </w:p>
    <w:p w14:paraId="16EC80FD" w14:textId="77777777" w:rsidR="00185021" w:rsidRPr="007C07DC" w:rsidRDefault="00185021"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7C07DC">
        <w:rPr>
          <w:rFonts w:ascii="Times New Roman" w:hAnsi="Times New Roman" w:cs="Times New Roman"/>
          <w:sz w:val="24"/>
          <w:szCs w:val="24"/>
          <w:lang w:val="hr-HR"/>
        </w:rPr>
        <w:t>;</w:t>
      </w:r>
      <w:r w:rsidRPr="007C07DC">
        <w:rPr>
          <w:rFonts w:ascii="Times New Roman" w:hAnsi="Times New Roman" w:cs="Times New Roman"/>
          <w:sz w:val="24"/>
          <w:szCs w:val="24"/>
          <w:lang w:val="hr-HR"/>
        </w:rPr>
        <w:t xml:space="preserve"> </w:t>
      </w:r>
      <w:r w:rsidR="000369F5" w:rsidRPr="007C07DC">
        <w:rPr>
          <w:rFonts w:ascii="Times New Roman" w:hAnsi="Times New Roman" w:cs="Times New Roman"/>
          <w:i/>
          <w:sz w:val="24"/>
          <w:szCs w:val="24"/>
          <w:lang w:val="hr-HR"/>
        </w:rPr>
        <w:t xml:space="preserve">dokazuje se </w:t>
      </w:r>
      <w:r w:rsidR="005D5D66" w:rsidRPr="007C07DC">
        <w:rPr>
          <w:rFonts w:ascii="Times New Roman" w:hAnsi="Times New Roman" w:cs="Times New Roman"/>
          <w:i/>
          <w:sz w:val="24"/>
          <w:szCs w:val="24"/>
          <w:lang w:val="hr-HR"/>
        </w:rPr>
        <w:t>Izjavom o usklađenosti s UzP</w:t>
      </w:r>
    </w:p>
    <w:p w14:paraId="0A1D2495" w14:textId="77777777" w:rsidR="002A2FA2" w:rsidRPr="007C07DC" w:rsidRDefault="00185021"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7C07DC">
        <w:rPr>
          <w:rFonts w:ascii="Times New Roman" w:hAnsi="Times New Roman" w:cs="Times New Roman"/>
          <w:sz w:val="24"/>
          <w:szCs w:val="24"/>
          <w:lang w:val="hr-HR"/>
        </w:rPr>
        <w:t xml:space="preserve">; </w:t>
      </w:r>
      <w:r w:rsidR="000369F5" w:rsidRPr="007C07DC">
        <w:rPr>
          <w:rFonts w:ascii="Times New Roman" w:hAnsi="Times New Roman" w:cs="Times New Roman"/>
          <w:i/>
          <w:sz w:val="24"/>
          <w:szCs w:val="24"/>
          <w:lang w:val="hr-HR"/>
        </w:rPr>
        <w:t xml:space="preserve">dokazuje se </w:t>
      </w:r>
      <w:r w:rsidR="005D5D66" w:rsidRPr="007C07DC">
        <w:rPr>
          <w:rFonts w:ascii="Times New Roman" w:hAnsi="Times New Roman" w:cs="Times New Roman"/>
          <w:i/>
          <w:sz w:val="24"/>
          <w:szCs w:val="24"/>
          <w:lang w:val="hr-HR"/>
        </w:rPr>
        <w:t>Izjavom o usklađenosti s UzP</w:t>
      </w:r>
    </w:p>
    <w:p w14:paraId="1B112439" w14:textId="559415FA" w:rsidR="00621C77" w:rsidRPr="007C07DC" w:rsidRDefault="00185021"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0C0C39" w:rsidRPr="007C07DC">
        <w:rPr>
          <w:rFonts w:ascii="Times New Roman" w:hAnsi="Times New Roman" w:cs="Times New Roman"/>
          <w:sz w:val="24"/>
          <w:szCs w:val="24"/>
          <w:lang w:val="hr-HR"/>
        </w:rPr>
        <w:t xml:space="preserve">; </w:t>
      </w:r>
      <w:r w:rsidR="000C0C39" w:rsidRPr="007C07DC">
        <w:rPr>
          <w:rFonts w:ascii="Times New Roman" w:hAnsi="Times New Roman" w:cs="Times New Roman"/>
          <w:i/>
          <w:sz w:val="24"/>
          <w:szCs w:val="24"/>
          <w:lang w:val="hr-HR"/>
        </w:rPr>
        <w:t xml:space="preserve">dokazuje se </w:t>
      </w:r>
      <w:r w:rsidR="002A2FA2" w:rsidRPr="007C07DC">
        <w:rPr>
          <w:rFonts w:ascii="Times New Roman" w:hAnsi="Times New Roman" w:cs="Times New Roman"/>
          <w:i/>
          <w:sz w:val="24"/>
          <w:szCs w:val="24"/>
          <w:lang w:val="hr-HR"/>
        </w:rPr>
        <w:t>Izjavom o usklađenosti s UzP, Investicijskom s</w:t>
      </w:r>
      <w:r w:rsidR="005D5D66" w:rsidRPr="007C07DC">
        <w:rPr>
          <w:rFonts w:ascii="Times New Roman" w:hAnsi="Times New Roman" w:cs="Times New Roman"/>
          <w:i/>
          <w:sz w:val="24"/>
          <w:szCs w:val="24"/>
          <w:lang w:val="hr-HR"/>
        </w:rPr>
        <w:t>tudijom</w:t>
      </w:r>
      <w:r w:rsidR="000C2C3E">
        <w:rPr>
          <w:rFonts w:ascii="Times New Roman" w:hAnsi="Times New Roman" w:cs="Times New Roman"/>
          <w:i/>
          <w:sz w:val="24"/>
          <w:szCs w:val="24"/>
          <w:lang w:val="hr-HR"/>
        </w:rPr>
        <w:t xml:space="preserve"> </w:t>
      </w:r>
    </w:p>
    <w:p w14:paraId="368B67C5" w14:textId="1D89D9EC" w:rsidR="00E34628" w:rsidRPr="007C07DC" w:rsidRDefault="00E34628" w:rsidP="00E34628">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 xml:space="preserve">Projekt poštuje načelo </w:t>
      </w:r>
      <w:proofErr w:type="spellStart"/>
      <w:r>
        <w:rPr>
          <w:rFonts w:ascii="Times New Roman" w:hAnsi="Times New Roman" w:cs="Times New Roman"/>
          <w:sz w:val="24"/>
          <w:szCs w:val="24"/>
          <w:lang w:val="hr-HR"/>
        </w:rPr>
        <w:t>kumulativnosti</w:t>
      </w:r>
      <w:proofErr w:type="spellEnd"/>
      <w:r>
        <w:rPr>
          <w:rFonts w:ascii="Times New Roman" w:hAnsi="Times New Roman" w:cs="Times New Roman"/>
          <w:sz w:val="24"/>
          <w:szCs w:val="24"/>
          <w:lang w:val="hr-HR"/>
        </w:rPr>
        <w:t>, odnosno zbrajanja potpora</w:t>
      </w:r>
      <w:r w:rsidRPr="007C07DC">
        <w:rPr>
          <w:rFonts w:ascii="Times New Roman" w:hAnsi="Times New Roman" w:cs="Times New Roman"/>
          <w:sz w:val="24"/>
          <w:szCs w:val="24"/>
          <w:lang w:val="hr-HR"/>
        </w:rPr>
        <w:t xml:space="preserve">, </w:t>
      </w:r>
      <w:r>
        <w:rPr>
          <w:rFonts w:ascii="Times New Roman" w:hAnsi="Times New Roman" w:cs="Times New Roman"/>
          <w:sz w:val="24"/>
          <w:szCs w:val="24"/>
          <w:lang w:val="hr-HR"/>
        </w:rPr>
        <w:t>te</w:t>
      </w:r>
      <w:r w:rsidRPr="007C07DC">
        <w:rPr>
          <w:rFonts w:ascii="Times New Roman" w:hAnsi="Times New Roman" w:cs="Times New Roman"/>
          <w:sz w:val="24"/>
          <w:szCs w:val="24"/>
          <w:lang w:val="hr-HR"/>
        </w:rPr>
        <w:t xml:space="preserve"> ne predstavlja dvostruko financiranje; </w:t>
      </w:r>
      <w:r w:rsidRPr="007C07DC">
        <w:rPr>
          <w:rFonts w:ascii="Times New Roman" w:hAnsi="Times New Roman" w:cs="Times New Roman"/>
          <w:i/>
          <w:sz w:val="24"/>
          <w:szCs w:val="24"/>
          <w:lang w:val="hr-HR"/>
        </w:rPr>
        <w:t xml:space="preserve">dokazuje se </w:t>
      </w:r>
      <w:r w:rsidR="000C2C3E">
        <w:rPr>
          <w:rFonts w:ascii="Times New Roman" w:hAnsi="Times New Roman" w:cs="Times New Roman"/>
          <w:i/>
          <w:sz w:val="24"/>
          <w:szCs w:val="24"/>
          <w:lang w:val="hr-HR"/>
        </w:rPr>
        <w:t xml:space="preserve">Investicijskom studijom, </w:t>
      </w:r>
      <w:r w:rsidRPr="007C07DC">
        <w:rPr>
          <w:rFonts w:ascii="Times New Roman" w:hAnsi="Times New Roman" w:cs="Times New Roman"/>
          <w:i/>
          <w:sz w:val="24"/>
          <w:szCs w:val="24"/>
          <w:lang w:val="hr-HR"/>
        </w:rPr>
        <w:t>Izjavom o usklađenosti s UzP</w:t>
      </w:r>
      <w:r w:rsidR="000C2C3E">
        <w:rPr>
          <w:rFonts w:ascii="Times New Roman" w:hAnsi="Times New Roman" w:cs="Times New Roman"/>
          <w:i/>
          <w:sz w:val="24"/>
          <w:szCs w:val="24"/>
          <w:lang w:val="hr-HR"/>
        </w:rPr>
        <w:t>, Izjavom o korištenim potporama</w:t>
      </w:r>
    </w:p>
    <w:p w14:paraId="60EB39FF" w14:textId="2D1BEB38" w:rsidR="00185021" w:rsidRPr="007C07DC" w:rsidRDefault="00185021"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7C07DC">
        <w:rPr>
          <w:rFonts w:ascii="Times New Roman" w:hAnsi="Times New Roman" w:cs="Times New Roman"/>
          <w:sz w:val="24"/>
          <w:szCs w:val="24"/>
          <w:lang w:val="hr-HR"/>
        </w:rPr>
        <w:t xml:space="preserve">Projekt je u skladu s horizontalnim politikama </w:t>
      </w:r>
      <w:r w:rsidR="00DC49B6" w:rsidRPr="007C07DC">
        <w:rPr>
          <w:rFonts w:ascii="Times New Roman" w:hAnsi="Times New Roman" w:cs="Times New Roman"/>
          <w:sz w:val="24"/>
          <w:szCs w:val="24"/>
          <w:lang w:val="hr-HR"/>
        </w:rPr>
        <w:t>EU</w:t>
      </w:r>
      <w:r w:rsidRPr="007C07DC">
        <w:rPr>
          <w:rFonts w:ascii="Times New Roman" w:hAnsi="Times New Roman" w:cs="Times New Roman"/>
          <w:sz w:val="24"/>
          <w:szCs w:val="24"/>
          <w:lang w:val="hr-HR"/>
        </w:rPr>
        <w:t xml:space="preserve"> o održivome razvoju, ravnopravnosti spolova i nediskriminaciji, tj. </w:t>
      </w:r>
      <w:r w:rsidR="000C2C3E" w:rsidRPr="007C07DC">
        <w:rPr>
          <w:rFonts w:ascii="Times New Roman" w:hAnsi="Times New Roman" w:cs="Times New Roman"/>
          <w:sz w:val="24"/>
          <w:szCs w:val="24"/>
          <w:lang w:val="hr-HR"/>
        </w:rPr>
        <w:t>P</w:t>
      </w:r>
      <w:r w:rsidRPr="007C07DC">
        <w:rPr>
          <w:rFonts w:ascii="Times New Roman" w:hAnsi="Times New Roman" w:cs="Times New Roman"/>
          <w:sz w:val="24"/>
          <w:szCs w:val="24"/>
          <w:lang w:val="hr-HR"/>
        </w:rPr>
        <w:t>rojekt mora doprinositi ovim politikama ili barem biti neutralan u odnosu na njih</w:t>
      </w:r>
      <w:r w:rsidR="00DC49B6" w:rsidRPr="007C07DC">
        <w:rPr>
          <w:rFonts w:ascii="Times New Roman" w:hAnsi="Times New Roman" w:cs="Times New Roman"/>
          <w:sz w:val="24"/>
          <w:szCs w:val="24"/>
          <w:lang w:val="hr-HR"/>
        </w:rPr>
        <w:t xml:space="preserve"> (točka 2.8. Uputa);</w:t>
      </w:r>
      <w:r w:rsidRPr="007C07DC">
        <w:rPr>
          <w:rFonts w:ascii="Times New Roman" w:hAnsi="Times New Roman" w:cs="Times New Roman"/>
          <w:sz w:val="24"/>
          <w:szCs w:val="24"/>
          <w:lang w:val="hr-HR"/>
        </w:rPr>
        <w:t xml:space="preserve"> </w:t>
      </w:r>
      <w:r w:rsidR="003011F1" w:rsidRPr="007C07DC">
        <w:rPr>
          <w:rFonts w:ascii="Times New Roman" w:hAnsi="Times New Roman" w:cs="Times New Roman"/>
          <w:i/>
          <w:sz w:val="24"/>
          <w:szCs w:val="24"/>
          <w:lang w:val="hr-HR"/>
        </w:rPr>
        <w:t xml:space="preserve">dokazuje se </w:t>
      </w:r>
      <w:r w:rsidR="002A2FA2" w:rsidRPr="007C07DC">
        <w:rPr>
          <w:rFonts w:ascii="Times New Roman" w:hAnsi="Times New Roman" w:cs="Times New Roman"/>
          <w:i/>
          <w:sz w:val="24"/>
          <w:szCs w:val="24"/>
          <w:lang w:val="hr-HR"/>
        </w:rPr>
        <w:t>Prijavnim obrascem  i I</w:t>
      </w:r>
      <w:r w:rsidR="005D5D66" w:rsidRPr="007C07DC">
        <w:rPr>
          <w:rFonts w:ascii="Times New Roman" w:hAnsi="Times New Roman" w:cs="Times New Roman"/>
          <w:i/>
          <w:sz w:val="24"/>
          <w:szCs w:val="24"/>
          <w:lang w:val="hr-HR"/>
        </w:rPr>
        <w:t>zjavom o usklađenosti s UzP</w:t>
      </w:r>
    </w:p>
    <w:p w14:paraId="3B1CE4F2" w14:textId="231B7D31" w:rsidR="00185021" w:rsidRPr="007C07DC" w:rsidRDefault="00185021"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sidRPr="007C07DC">
        <w:rPr>
          <w:rFonts w:ascii="Times New Roman" w:hAnsi="Times New Roman" w:cs="Times New Roman"/>
          <w:sz w:val="24"/>
          <w:szCs w:val="24"/>
          <w:lang w:val="hr-HR"/>
        </w:rPr>
        <w:t>Iznos traženih bespovratnih sredst</w:t>
      </w:r>
      <w:r w:rsidR="00535BFA" w:rsidRPr="007C07DC">
        <w:rPr>
          <w:rFonts w:ascii="Times New Roman" w:hAnsi="Times New Roman" w:cs="Times New Roman"/>
          <w:sz w:val="24"/>
          <w:szCs w:val="24"/>
          <w:lang w:val="hr-HR"/>
        </w:rPr>
        <w:t>a</w:t>
      </w:r>
      <w:r w:rsidRPr="007C07DC">
        <w:rPr>
          <w:rFonts w:ascii="Times New Roman" w:hAnsi="Times New Roman" w:cs="Times New Roman"/>
          <w:sz w:val="24"/>
          <w:szCs w:val="24"/>
          <w:lang w:val="hr-HR"/>
        </w:rPr>
        <w:t xml:space="preserve">va za projekt u okviru je propisanog najmanjeg i najvećeg </w:t>
      </w:r>
      <w:r w:rsidR="00535BFA" w:rsidRPr="007C07DC">
        <w:rPr>
          <w:rFonts w:ascii="Times New Roman" w:hAnsi="Times New Roman" w:cs="Times New Roman"/>
          <w:sz w:val="24"/>
          <w:szCs w:val="24"/>
          <w:lang w:val="hr-HR"/>
        </w:rPr>
        <w:t xml:space="preserve">dopuštenog </w:t>
      </w:r>
      <w:r w:rsidRPr="007C07DC">
        <w:rPr>
          <w:rFonts w:ascii="Times New Roman" w:hAnsi="Times New Roman" w:cs="Times New Roman"/>
          <w:sz w:val="24"/>
          <w:szCs w:val="24"/>
          <w:lang w:val="hr-HR"/>
        </w:rPr>
        <w:t>iznosa bespovratnih sredstava za financiranje prihvatljivih izdataka k</w:t>
      </w:r>
      <w:r w:rsidR="00EA4BED" w:rsidRPr="007C07DC">
        <w:rPr>
          <w:rFonts w:ascii="Times New Roman" w:hAnsi="Times New Roman" w:cs="Times New Roman"/>
          <w:sz w:val="24"/>
          <w:szCs w:val="24"/>
          <w:lang w:val="hr-HR"/>
        </w:rPr>
        <w:t>oji se mogu dodijeliti temeljem</w:t>
      </w:r>
      <w:r w:rsidR="00DC49B6" w:rsidRPr="007C07DC">
        <w:rPr>
          <w:rFonts w:ascii="Times New Roman" w:hAnsi="Times New Roman" w:cs="Times New Roman"/>
          <w:sz w:val="24"/>
          <w:szCs w:val="24"/>
          <w:lang w:val="hr-HR"/>
        </w:rPr>
        <w:t xml:space="preserve"> ovog Poziva (točka </w:t>
      </w:r>
      <w:r w:rsidR="002A2FA2" w:rsidRPr="007C07DC">
        <w:rPr>
          <w:rFonts w:ascii="Times New Roman" w:hAnsi="Times New Roman" w:cs="Times New Roman"/>
          <w:sz w:val="24"/>
          <w:szCs w:val="24"/>
          <w:lang w:val="hr-HR"/>
        </w:rPr>
        <w:t>1.4.</w:t>
      </w:r>
      <w:r w:rsidR="00DC49B6" w:rsidRPr="007C07DC">
        <w:rPr>
          <w:rFonts w:ascii="Times New Roman" w:hAnsi="Times New Roman" w:cs="Times New Roman"/>
          <w:sz w:val="24"/>
          <w:szCs w:val="24"/>
          <w:lang w:val="hr-HR"/>
        </w:rPr>
        <w:t xml:space="preserve"> Uputa)</w:t>
      </w:r>
      <w:r w:rsidR="00EA4BED" w:rsidRPr="007C07DC">
        <w:rPr>
          <w:rFonts w:ascii="Times New Roman" w:hAnsi="Times New Roman" w:cs="Times New Roman"/>
          <w:sz w:val="24"/>
          <w:szCs w:val="24"/>
          <w:lang w:val="hr-HR"/>
        </w:rPr>
        <w:t>;</w:t>
      </w:r>
      <w:r w:rsidR="002A2FA2" w:rsidRPr="007C07DC">
        <w:rPr>
          <w:rFonts w:ascii="Times New Roman" w:hAnsi="Times New Roman" w:cs="Times New Roman"/>
          <w:sz w:val="24"/>
          <w:szCs w:val="24"/>
          <w:lang w:val="hr-HR"/>
        </w:rPr>
        <w:t xml:space="preserve"> </w:t>
      </w:r>
      <w:r w:rsidR="007C07DC">
        <w:rPr>
          <w:rFonts w:ascii="Times New Roman" w:hAnsi="Times New Roman" w:cs="Times New Roman"/>
          <w:i/>
          <w:sz w:val="24"/>
          <w:szCs w:val="24"/>
          <w:lang w:val="hr-HR"/>
        </w:rPr>
        <w:t>dokazuje se Prijavnim obrascem</w:t>
      </w:r>
      <w:r w:rsidR="000C2C3E">
        <w:rPr>
          <w:rFonts w:ascii="Times New Roman" w:hAnsi="Times New Roman" w:cs="Times New Roman"/>
          <w:i/>
          <w:sz w:val="24"/>
          <w:szCs w:val="24"/>
          <w:lang w:val="hr-HR"/>
        </w:rPr>
        <w:t>, Proračunom projekta</w:t>
      </w:r>
      <w:r w:rsidR="007C07DC">
        <w:rPr>
          <w:rFonts w:ascii="Times New Roman" w:hAnsi="Times New Roman" w:cs="Times New Roman"/>
          <w:i/>
          <w:sz w:val="24"/>
          <w:szCs w:val="24"/>
          <w:lang w:val="hr-HR"/>
        </w:rPr>
        <w:t xml:space="preserve"> </w:t>
      </w:r>
      <w:r w:rsidR="002A2FA2" w:rsidRPr="007C07DC">
        <w:rPr>
          <w:rFonts w:ascii="Times New Roman" w:hAnsi="Times New Roman" w:cs="Times New Roman"/>
          <w:i/>
          <w:sz w:val="24"/>
          <w:szCs w:val="24"/>
          <w:lang w:val="hr-HR"/>
        </w:rPr>
        <w:t xml:space="preserve"> </w:t>
      </w:r>
    </w:p>
    <w:p w14:paraId="5E87F4AC" w14:textId="0B2D0A77" w:rsidR="00051A74"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Pr>
          <w:rFonts w:ascii="Times New Roman" w:hAnsi="Times New Roman" w:cs="Times New Roman"/>
          <w:sz w:val="24"/>
          <w:szCs w:val="24"/>
          <w:lang w:val="hr-HR"/>
        </w:rPr>
        <w:t>P</w:t>
      </w:r>
      <w:r w:rsidR="00051A74" w:rsidRPr="007C07DC">
        <w:rPr>
          <w:rFonts w:ascii="Times New Roman" w:hAnsi="Times New Roman" w:cs="Times New Roman"/>
          <w:sz w:val="24"/>
          <w:szCs w:val="24"/>
          <w:lang w:val="hr-HR"/>
        </w:rPr>
        <w:t xml:space="preserve">rovedba projekta ne smije započeti prije predaje projektne prijave; </w:t>
      </w:r>
      <w:r w:rsidR="00051A74" w:rsidRPr="007C07DC">
        <w:rPr>
          <w:rFonts w:ascii="Times New Roman" w:hAnsi="Times New Roman" w:cs="Times New Roman"/>
          <w:i/>
          <w:sz w:val="24"/>
          <w:szCs w:val="24"/>
          <w:lang w:val="hr-HR"/>
        </w:rPr>
        <w:t xml:space="preserve">dokazuje se Prijavnim obrascem </w:t>
      </w:r>
      <w:r w:rsidR="00C31D48" w:rsidRPr="007C07DC">
        <w:rPr>
          <w:rFonts w:ascii="Times New Roman" w:hAnsi="Times New Roman" w:cs="Times New Roman"/>
          <w:i/>
          <w:sz w:val="24"/>
          <w:szCs w:val="24"/>
          <w:lang w:val="hr-HR"/>
        </w:rPr>
        <w:t>i Izjavom o usklađenosti s UzP</w:t>
      </w:r>
    </w:p>
    <w:p w14:paraId="22768C94" w14:textId="1C79A4BD" w:rsidR="00D070BB" w:rsidRPr="00D070BB" w:rsidRDefault="00D070BB" w:rsidP="00D070BB">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D070BB">
        <w:rPr>
          <w:rFonts w:ascii="Times New Roman" w:hAnsi="Times New Roman" w:cs="Times New Roman"/>
          <w:sz w:val="24"/>
          <w:szCs w:val="24"/>
          <w:lang w:val="hr-HR"/>
        </w:rPr>
        <w:t>Predviđeno trajanje projekta ne može biti duže od 24 (</w:t>
      </w:r>
      <w:proofErr w:type="spellStart"/>
      <w:r w:rsidRPr="00D070BB">
        <w:rPr>
          <w:rFonts w:ascii="Times New Roman" w:hAnsi="Times New Roman" w:cs="Times New Roman"/>
          <w:sz w:val="24"/>
          <w:szCs w:val="24"/>
          <w:lang w:val="hr-HR"/>
        </w:rPr>
        <w:t>dvadesetičetiri</w:t>
      </w:r>
      <w:proofErr w:type="spellEnd"/>
      <w:r w:rsidRPr="00D070BB">
        <w:rPr>
          <w:rFonts w:ascii="Times New Roman" w:hAnsi="Times New Roman" w:cs="Times New Roman"/>
          <w:sz w:val="24"/>
          <w:szCs w:val="24"/>
          <w:lang w:val="hr-HR"/>
        </w:rPr>
        <w:t xml:space="preserve">) mjeseca;  </w:t>
      </w:r>
      <w:r w:rsidRPr="00D070BB">
        <w:rPr>
          <w:rFonts w:ascii="Times New Roman" w:hAnsi="Times New Roman" w:cs="Times New Roman"/>
          <w:i/>
          <w:sz w:val="24"/>
          <w:szCs w:val="24"/>
          <w:lang w:val="hr-HR"/>
        </w:rPr>
        <w:t>dokazuje se Prijavnim obrascem i Izjavom o usklađenosti s UzP</w:t>
      </w:r>
    </w:p>
    <w:p w14:paraId="5CC5FC25" w14:textId="59F73F16" w:rsidR="00051A74"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P</w:t>
      </w:r>
      <w:r w:rsidR="00051A74" w:rsidRPr="007C07DC">
        <w:rPr>
          <w:rFonts w:ascii="Times New Roman" w:hAnsi="Times New Roman" w:cs="Times New Roman"/>
          <w:sz w:val="24"/>
          <w:szCs w:val="24"/>
          <w:lang w:val="hr-HR"/>
        </w:rPr>
        <w:t>rojekt ne smije završiti prije potpisa Ugovora o dodjeli bespovratnih sredstava (u daljnjem tekstu:</w:t>
      </w:r>
      <w:r w:rsidR="00945010" w:rsidRPr="007C07DC">
        <w:rPr>
          <w:rFonts w:ascii="Times New Roman" w:hAnsi="Times New Roman" w:cs="Times New Roman"/>
          <w:sz w:val="24"/>
          <w:szCs w:val="24"/>
          <w:lang w:val="hr-HR"/>
        </w:rPr>
        <w:t xml:space="preserve"> </w:t>
      </w:r>
      <w:r w:rsidR="00051A74" w:rsidRPr="007C07DC">
        <w:rPr>
          <w:rFonts w:ascii="Times New Roman" w:hAnsi="Times New Roman" w:cs="Times New Roman"/>
          <w:sz w:val="24"/>
          <w:szCs w:val="24"/>
          <w:lang w:val="hr-HR"/>
        </w:rPr>
        <w:t xml:space="preserve">Ugovor); </w:t>
      </w:r>
      <w:r w:rsidR="00051A74" w:rsidRPr="007C07DC">
        <w:rPr>
          <w:rFonts w:ascii="Times New Roman" w:hAnsi="Times New Roman" w:cs="Times New Roman"/>
          <w:i/>
          <w:sz w:val="24"/>
          <w:szCs w:val="24"/>
          <w:lang w:val="hr-HR"/>
        </w:rPr>
        <w:t>dokazuje se Prijavnim obrascem</w:t>
      </w:r>
      <w:r w:rsidR="000C2C3E">
        <w:rPr>
          <w:rFonts w:ascii="Times New Roman" w:hAnsi="Times New Roman" w:cs="Times New Roman"/>
          <w:i/>
          <w:sz w:val="24"/>
          <w:szCs w:val="24"/>
          <w:lang w:val="hr-HR"/>
        </w:rPr>
        <w:t xml:space="preserve"> i</w:t>
      </w:r>
      <w:r w:rsidR="00051A74" w:rsidRPr="007C07DC">
        <w:rPr>
          <w:rFonts w:ascii="Times New Roman" w:hAnsi="Times New Roman" w:cs="Times New Roman"/>
          <w:i/>
          <w:sz w:val="24"/>
          <w:szCs w:val="24"/>
          <w:lang w:val="hr-HR"/>
        </w:rPr>
        <w:t xml:space="preserve"> </w:t>
      </w:r>
      <w:r w:rsidR="000C2C3E" w:rsidRPr="007C07DC">
        <w:rPr>
          <w:rFonts w:ascii="Times New Roman" w:hAnsi="Times New Roman" w:cs="Times New Roman"/>
          <w:i/>
          <w:sz w:val="24"/>
          <w:szCs w:val="24"/>
          <w:lang w:val="hr-HR"/>
        </w:rPr>
        <w:t>Izjavom o usklađenosti s UzP</w:t>
      </w:r>
      <w:r w:rsidR="000C2C3E" w:rsidRPr="007C07DC" w:rsidDel="00610B8E">
        <w:rPr>
          <w:rFonts w:ascii="Times New Roman" w:hAnsi="Times New Roman" w:cs="Times New Roman"/>
          <w:i/>
          <w:sz w:val="24"/>
          <w:szCs w:val="24"/>
          <w:lang w:val="hr-HR"/>
        </w:rPr>
        <w:t xml:space="preserve"> </w:t>
      </w:r>
    </w:p>
    <w:p w14:paraId="3266F447" w14:textId="7D3C103F" w:rsidR="00051A74"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P</w:t>
      </w:r>
      <w:r w:rsidR="00051A74" w:rsidRPr="007C07DC">
        <w:rPr>
          <w:rFonts w:ascii="Times New Roman" w:hAnsi="Times New Roman" w:cs="Times New Roman"/>
          <w:sz w:val="24"/>
          <w:szCs w:val="24"/>
          <w:lang w:val="hr-HR"/>
        </w:rPr>
        <w:t xml:space="preserve">rojektne aktivnosti koje se odnose na ulaganje u projekte energetske učinkovitosti, projekte energetske učinkovitosti zgrada, učinkovito grijanje i hlađenje ne smiju biti glavni cilj provedbe projekta; </w:t>
      </w:r>
      <w:r w:rsidR="00051A74" w:rsidRPr="00917F41">
        <w:rPr>
          <w:rFonts w:ascii="Times New Roman" w:hAnsi="Times New Roman" w:cs="Times New Roman"/>
          <w:i/>
          <w:sz w:val="24"/>
          <w:szCs w:val="24"/>
          <w:lang w:val="hr-HR"/>
        </w:rPr>
        <w:t>dokazuje se Prijavnim obrascem</w:t>
      </w:r>
      <w:r w:rsidR="000C2C3E">
        <w:rPr>
          <w:rFonts w:ascii="Times New Roman" w:hAnsi="Times New Roman" w:cs="Times New Roman"/>
          <w:i/>
          <w:sz w:val="24"/>
          <w:szCs w:val="24"/>
          <w:lang w:val="hr-HR"/>
        </w:rPr>
        <w:t>, Proračunom projekta</w:t>
      </w:r>
      <w:r w:rsidR="00051A74" w:rsidRPr="00917F41">
        <w:rPr>
          <w:rFonts w:ascii="Times New Roman" w:hAnsi="Times New Roman" w:cs="Times New Roman"/>
          <w:i/>
          <w:sz w:val="24"/>
          <w:szCs w:val="24"/>
          <w:lang w:val="hr-HR"/>
        </w:rPr>
        <w:t xml:space="preserve"> </w:t>
      </w:r>
    </w:p>
    <w:p w14:paraId="32B623A8" w14:textId="04483840" w:rsidR="00051A74"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Pr>
          <w:rFonts w:ascii="Times New Roman" w:hAnsi="Times New Roman" w:cs="Times New Roman"/>
          <w:sz w:val="24"/>
          <w:szCs w:val="24"/>
          <w:lang w:val="hr-HR"/>
        </w:rPr>
        <w:t>K</w:t>
      </w:r>
      <w:r w:rsidR="00051A74" w:rsidRPr="007C07DC">
        <w:rPr>
          <w:rFonts w:ascii="Times New Roman" w:hAnsi="Times New Roman" w:cs="Times New Roman"/>
          <w:sz w:val="24"/>
          <w:szCs w:val="24"/>
          <w:lang w:val="hr-HR"/>
        </w:rPr>
        <w:t xml:space="preserve">orisnik mora osigurati financijski doprinos od najmanje 25% prihvatljivih troškova </w:t>
      </w:r>
      <w:r w:rsidR="00027CB4" w:rsidRPr="007C07DC">
        <w:rPr>
          <w:rFonts w:ascii="Times New Roman" w:hAnsi="Times New Roman" w:cs="Times New Roman"/>
          <w:sz w:val="24"/>
          <w:szCs w:val="24"/>
          <w:lang w:val="hr-HR"/>
        </w:rPr>
        <w:t xml:space="preserve">za regionalne potpore </w:t>
      </w:r>
      <w:r w:rsidR="00051A74" w:rsidRPr="007C07DC">
        <w:rPr>
          <w:rFonts w:ascii="Times New Roman" w:hAnsi="Times New Roman" w:cs="Times New Roman"/>
          <w:sz w:val="24"/>
          <w:szCs w:val="24"/>
          <w:lang w:val="hr-HR"/>
        </w:rPr>
        <w:t xml:space="preserve">iz vlastitih izvora ili vanjskim financiranjem, u obliku oslobođenom od bilo kakve </w:t>
      </w:r>
      <w:r w:rsidR="00027CB4" w:rsidRPr="007C07DC">
        <w:rPr>
          <w:rFonts w:ascii="Times New Roman" w:hAnsi="Times New Roman" w:cs="Times New Roman"/>
          <w:sz w:val="24"/>
          <w:szCs w:val="24"/>
          <w:lang w:val="hr-HR"/>
        </w:rPr>
        <w:t xml:space="preserve"> </w:t>
      </w:r>
      <w:r w:rsidR="00051A74" w:rsidRPr="007C07DC">
        <w:rPr>
          <w:rFonts w:ascii="Times New Roman" w:hAnsi="Times New Roman" w:cs="Times New Roman"/>
          <w:sz w:val="24"/>
          <w:szCs w:val="24"/>
          <w:lang w:val="hr-HR"/>
        </w:rPr>
        <w:t>potpore</w:t>
      </w:r>
      <w:r w:rsidR="00027CB4" w:rsidRPr="007C07DC">
        <w:rPr>
          <w:rFonts w:ascii="Times New Roman" w:hAnsi="Times New Roman" w:cs="Times New Roman"/>
          <w:sz w:val="24"/>
          <w:szCs w:val="24"/>
          <w:lang w:val="hr-HR"/>
        </w:rPr>
        <w:t xml:space="preserve"> iz javnih izvora</w:t>
      </w:r>
      <w:r w:rsidR="00051A74" w:rsidRPr="007C07DC">
        <w:rPr>
          <w:rFonts w:ascii="Times New Roman" w:hAnsi="Times New Roman" w:cs="Times New Roman"/>
          <w:sz w:val="24"/>
          <w:szCs w:val="24"/>
          <w:lang w:val="hr-HR"/>
        </w:rPr>
        <w:t xml:space="preserve">, tj. ti izvori ne smiju sadržavati pomoć financiranu iz lokalnih, regionalnih ili nacionalnih izvora, kao niti izvora Zajednice; </w:t>
      </w:r>
      <w:r w:rsidR="00051A74" w:rsidRPr="007C07DC">
        <w:rPr>
          <w:rFonts w:ascii="Times New Roman" w:hAnsi="Times New Roman" w:cs="Times New Roman"/>
          <w:i/>
          <w:sz w:val="24"/>
          <w:szCs w:val="24"/>
          <w:lang w:val="hr-HR"/>
        </w:rPr>
        <w:t>dokazuje se Izjavom o usklađenosti s U</w:t>
      </w:r>
      <w:r w:rsidR="005D5D66" w:rsidRPr="007C07DC">
        <w:rPr>
          <w:rFonts w:ascii="Times New Roman" w:hAnsi="Times New Roman" w:cs="Times New Roman"/>
          <w:i/>
          <w:sz w:val="24"/>
          <w:szCs w:val="24"/>
          <w:lang w:val="hr-HR"/>
        </w:rPr>
        <w:t>zP</w:t>
      </w:r>
    </w:p>
    <w:p w14:paraId="1082B209" w14:textId="5BE9C013" w:rsidR="00051A74"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R</w:t>
      </w:r>
      <w:r w:rsidR="00051A74" w:rsidRPr="007C07DC">
        <w:rPr>
          <w:rFonts w:ascii="Times New Roman" w:hAnsi="Times New Roman" w:cs="Times New Roman"/>
          <w:sz w:val="24"/>
          <w:szCs w:val="24"/>
          <w:lang w:val="hr-HR"/>
        </w:rPr>
        <w:t xml:space="preserve">ezultati ulaganja MSP-a se moraju zadržati na mjestu ulaganja, najmanje 3 (tri) godine nakon završetka projekta. Ovo ne sprječava zamjenu postrojenja ili opreme koji su zastarjeli zbog brzih tehnoloških promjena, uz uvjet da je gospodarska djelatnost zadržana u predmetnoj </w:t>
      </w:r>
      <w:r w:rsidR="00641FE5">
        <w:rPr>
          <w:rFonts w:ascii="Times New Roman" w:hAnsi="Times New Roman" w:cs="Times New Roman"/>
          <w:sz w:val="24"/>
          <w:szCs w:val="24"/>
          <w:lang w:val="hr-HR"/>
        </w:rPr>
        <w:t>NUTS III regiji</w:t>
      </w:r>
      <w:r w:rsidR="00051A74" w:rsidRPr="007C07DC">
        <w:rPr>
          <w:rFonts w:ascii="Times New Roman" w:hAnsi="Times New Roman" w:cs="Times New Roman"/>
          <w:sz w:val="24"/>
          <w:szCs w:val="24"/>
          <w:lang w:val="hr-HR"/>
        </w:rPr>
        <w:t xml:space="preserve"> tijekom navedenog minimalnog razdoblja; </w:t>
      </w:r>
      <w:r w:rsidR="00051A74" w:rsidRPr="007C07DC">
        <w:rPr>
          <w:rFonts w:ascii="Times New Roman" w:hAnsi="Times New Roman" w:cs="Times New Roman"/>
          <w:i/>
          <w:sz w:val="24"/>
          <w:szCs w:val="24"/>
          <w:lang w:val="hr-HR"/>
        </w:rPr>
        <w:t>dokazu</w:t>
      </w:r>
      <w:r w:rsidR="005D5D66" w:rsidRPr="007C07DC">
        <w:rPr>
          <w:rFonts w:ascii="Times New Roman" w:hAnsi="Times New Roman" w:cs="Times New Roman"/>
          <w:i/>
          <w:sz w:val="24"/>
          <w:szCs w:val="24"/>
          <w:lang w:val="hr-HR"/>
        </w:rPr>
        <w:t xml:space="preserve">je </w:t>
      </w:r>
      <w:r w:rsidR="00914DEF">
        <w:rPr>
          <w:rFonts w:ascii="Times New Roman" w:hAnsi="Times New Roman" w:cs="Times New Roman"/>
          <w:i/>
          <w:sz w:val="24"/>
          <w:szCs w:val="24"/>
          <w:lang w:val="hr-HR"/>
        </w:rPr>
        <w:t xml:space="preserve">se </w:t>
      </w:r>
      <w:r w:rsidR="005D5D66" w:rsidRPr="007C07DC">
        <w:rPr>
          <w:rFonts w:ascii="Times New Roman" w:hAnsi="Times New Roman" w:cs="Times New Roman"/>
          <w:i/>
          <w:sz w:val="24"/>
          <w:szCs w:val="24"/>
          <w:lang w:val="hr-HR"/>
        </w:rPr>
        <w:t>Izjavom o usklađenosti s UzP</w:t>
      </w:r>
    </w:p>
    <w:p w14:paraId="00F4BA1F" w14:textId="77777777" w:rsidR="007C07DC"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Pr>
          <w:rFonts w:ascii="Times New Roman" w:hAnsi="Times New Roman" w:cs="Times New Roman"/>
          <w:sz w:val="24"/>
          <w:szCs w:val="24"/>
          <w:lang w:val="hr-HR"/>
        </w:rPr>
        <w:t>Z</w:t>
      </w:r>
      <w:r w:rsidR="00051A74" w:rsidRPr="007C07DC">
        <w:rPr>
          <w:rFonts w:ascii="Times New Roman" w:hAnsi="Times New Roman" w:cs="Times New Roman"/>
          <w:sz w:val="24"/>
          <w:szCs w:val="24"/>
          <w:lang w:val="hr-HR"/>
        </w:rPr>
        <w:t>a projekte koji uključuju gradnju prijavitelj mora, prije predaje projektne prijave, osigurati pravomoćnu građevinsku dozvolu s otisnutom klauzulom pravomoćnosti, odnosno drugi odgovarajući akt temeljem kojeg se može započeti s građenjem/rekonstrukcijom građevine, izdan prema propisima kojima se regulira gradnja građevina</w:t>
      </w:r>
      <w:r>
        <w:rPr>
          <w:rFonts w:ascii="Times New Roman" w:hAnsi="Times New Roman" w:cs="Times New Roman"/>
          <w:sz w:val="24"/>
          <w:szCs w:val="24"/>
          <w:lang w:val="hr-HR"/>
        </w:rPr>
        <w:t>;</w:t>
      </w:r>
      <w:r w:rsidR="00051A74" w:rsidRPr="007C07DC">
        <w:rPr>
          <w:rFonts w:ascii="Times New Roman" w:hAnsi="Times New Roman" w:cs="Times New Roman"/>
          <w:sz w:val="24"/>
          <w:szCs w:val="24"/>
          <w:lang w:val="hr-HR"/>
        </w:rPr>
        <w:t xml:space="preserve"> </w:t>
      </w:r>
      <w:r w:rsidRPr="007C07DC">
        <w:rPr>
          <w:rFonts w:ascii="Times New Roman" w:hAnsi="Times New Roman" w:cs="Times New Roman"/>
          <w:i/>
          <w:sz w:val="24"/>
          <w:szCs w:val="24"/>
          <w:lang w:val="hr-HR"/>
        </w:rPr>
        <w:t>dokazuje se Obrascem Infrastrukturna komponenta projekta</w:t>
      </w:r>
    </w:p>
    <w:p w14:paraId="4794E93D" w14:textId="3AFDED49" w:rsidR="001C2AB7"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Z</w:t>
      </w:r>
      <w:r w:rsidRPr="007C07DC">
        <w:rPr>
          <w:rFonts w:ascii="Times New Roman" w:hAnsi="Times New Roman" w:cs="Times New Roman"/>
          <w:sz w:val="24"/>
          <w:szCs w:val="24"/>
          <w:lang w:val="hr-HR"/>
        </w:rPr>
        <w:t xml:space="preserve">a projekte koji uključuju gradnju prijavitelj mora, prije predaje projektne prijave, osigurati </w:t>
      </w:r>
      <w:r w:rsidR="00051A74" w:rsidRPr="007C07DC">
        <w:rPr>
          <w:rFonts w:ascii="Times New Roman" w:hAnsi="Times New Roman" w:cs="Times New Roman"/>
          <w:sz w:val="24"/>
          <w:szCs w:val="24"/>
          <w:lang w:val="hr-HR"/>
        </w:rPr>
        <w:t xml:space="preserve">odgovarajuće suglasnosti/rješenja/mišljenja Ministarstva zaštite okoliša i prirode kojim se daje suglasnost za gradnju; </w:t>
      </w:r>
      <w:r w:rsidR="001C2AB7" w:rsidRPr="007C07DC">
        <w:rPr>
          <w:rFonts w:ascii="Times New Roman" w:hAnsi="Times New Roman" w:cs="Times New Roman"/>
          <w:i/>
          <w:sz w:val="24"/>
          <w:szCs w:val="24"/>
          <w:lang w:val="hr-HR"/>
        </w:rPr>
        <w:t>dokazuje se Obrascem Infr</w:t>
      </w:r>
      <w:r w:rsidR="005D5D66" w:rsidRPr="007C07DC">
        <w:rPr>
          <w:rFonts w:ascii="Times New Roman" w:hAnsi="Times New Roman" w:cs="Times New Roman"/>
          <w:i/>
          <w:sz w:val="24"/>
          <w:szCs w:val="24"/>
          <w:lang w:val="hr-HR"/>
        </w:rPr>
        <w:t>astrukturna komponenta projekta</w:t>
      </w:r>
    </w:p>
    <w:p w14:paraId="36C4A8EC" w14:textId="77777777" w:rsidR="007C07DC" w:rsidRPr="007C07DC" w:rsidRDefault="007C07DC" w:rsidP="007C07DC">
      <w:pPr>
        <w:pStyle w:val="bullets"/>
        <w:shd w:val="clear" w:color="auto" w:fill="FFFFFF" w:themeFill="background1"/>
        <w:spacing w:after="120"/>
        <w:ind w:left="284" w:hanging="284"/>
        <w:contextualSpacing w:val="0"/>
        <w:jc w:val="both"/>
        <w:rPr>
          <w:rFonts w:ascii="Times New Roman" w:hAnsi="Times New Roman" w:cs="Times New Roman"/>
          <w:sz w:val="24"/>
          <w:szCs w:val="24"/>
          <w:lang w:val="hr-HR"/>
        </w:rPr>
      </w:pPr>
      <w:r w:rsidRPr="007C07DC">
        <w:rPr>
          <w:rFonts w:ascii="Times New Roman" w:hAnsi="Times New Roman" w:cs="Times New Roman"/>
          <w:sz w:val="24"/>
          <w:szCs w:val="24"/>
          <w:lang w:val="hr-HR"/>
        </w:rPr>
        <w:t xml:space="preserve">U slučaju kada prijavitelj zemljištem koje je predmet investicije/zahvata za koji se prijavljuje projekt upravlja putem zakupa, najma, ugovora o koncesiji, ugovora o upravljanju ili slično, ugovor mora prijavitelju pružiti pravo na navedeno zemljište tijekom razdoblja od minimalno 3 (tri) godine od završetka projekta. Navedeno vrijedi i za rekonstrukciju građevine u najmu; </w:t>
      </w:r>
      <w:r w:rsidRPr="007C07DC">
        <w:rPr>
          <w:rFonts w:ascii="Times New Roman" w:hAnsi="Times New Roman" w:cs="Times New Roman"/>
          <w:i/>
          <w:sz w:val="24"/>
          <w:szCs w:val="24"/>
          <w:lang w:val="hr-HR"/>
        </w:rPr>
        <w:t>dokazuje se Obrascem Infrastrukturna komponenta projekta.</w:t>
      </w:r>
    </w:p>
    <w:p w14:paraId="4CFE73E4" w14:textId="017EEB05" w:rsidR="00AA3484" w:rsidRDefault="007C07DC" w:rsidP="002A7789">
      <w:pPr>
        <w:pStyle w:val="bullets"/>
        <w:shd w:val="clear" w:color="auto" w:fill="FFFFFF" w:themeFill="background1"/>
        <w:spacing w:after="120"/>
        <w:ind w:left="284" w:hanging="284"/>
        <w:contextualSpacing w:val="0"/>
        <w:jc w:val="both"/>
        <w:rPr>
          <w:rFonts w:ascii="Times New Roman" w:hAnsi="Times New Roman" w:cs="Times New Roman"/>
          <w:i/>
          <w:sz w:val="24"/>
          <w:szCs w:val="24"/>
          <w:lang w:val="hr-HR"/>
        </w:rPr>
      </w:pPr>
      <w:r w:rsidRPr="00AA3484">
        <w:rPr>
          <w:rFonts w:ascii="Times New Roman" w:hAnsi="Times New Roman" w:cs="Times New Roman"/>
          <w:sz w:val="24"/>
          <w:szCs w:val="24"/>
          <w:lang w:val="hr-HR"/>
        </w:rPr>
        <w:t>Z</w:t>
      </w:r>
      <w:r w:rsidR="00051A74" w:rsidRPr="00AA3484">
        <w:rPr>
          <w:rFonts w:ascii="Times New Roman" w:hAnsi="Times New Roman" w:cs="Times New Roman"/>
          <w:sz w:val="24"/>
          <w:szCs w:val="24"/>
          <w:lang w:val="hr-HR"/>
        </w:rPr>
        <w:t>a potpore dodijeljene za diversifikaciju postojeće poslovne jedinice prihvatljivi troškovi moraju premašivati najmanje 200% knjigovodstvene vrijednosti imovine koja se p</w:t>
      </w:r>
      <w:r w:rsidR="00AA3484" w:rsidRPr="00AA3484">
        <w:rPr>
          <w:rFonts w:ascii="Times New Roman" w:hAnsi="Times New Roman" w:cs="Times New Roman"/>
          <w:sz w:val="24"/>
          <w:szCs w:val="24"/>
          <w:lang w:val="hr-HR"/>
        </w:rPr>
        <w:t xml:space="preserve">onovno upotrebljava, uknjižene u </w:t>
      </w:r>
      <w:r w:rsidR="00051A74" w:rsidRPr="00AA3484">
        <w:rPr>
          <w:rFonts w:ascii="Times New Roman" w:hAnsi="Times New Roman" w:cs="Times New Roman"/>
          <w:sz w:val="24"/>
          <w:szCs w:val="24"/>
          <w:lang w:val="hr-HR"/>
        </w:rPr>
        <w:t xml:space="preserve">poreznoj godini </w:t>
      </w:r>
      <w:r w:rsidR="00AA3484" w:rsidRPr="00AA3484">
        <w:rPr>
          <w:rFonts w:ascii="Times New Roman" w:hAnsi="Times New Roman" w:cs="Times New Roman"/>
          <w:sz w:val="24"/>
          <w:szCs w:val="24"/>
          <w:lang w:val="hr-HR"/>
        </w:rPr>
        <w:t>2017</w:t>
      </w:r>
      <w:r w:rsidR="00AA3484">
        <w:rPr>
          <w:rFonts w:ascii="Times New Roman" w:hAnsi="Times New Roman" w:cs="Times New Roman"/>
          <w:sz w:val="24"/>
          <w:szCs w:val="24"/>
          <w:lang w:val="hr-HR"/>
        </w:rPr>
        <w:t>.</w:t>
      </w:r>
      <w:r w:rsidR="00051A74" w:rsidRPr="00AA3484">
        <w:rPr>
          <w:rFonts w:ascii="Times New Roman" w:hAnsi="Times New Roman" w:cs="Times New Roman"/>
          <w:sz w:val="24"/>
          <w:szCs w:val="24"/>
          <w:lang w:val="hr-HR"/>
        </w:rPr>
        <w:t xml:space="preserve">; </w:t>
      </w:r>
      <w:r w:rsidR="00051A74" w:rsidRPr="00AA3484">
        <w:rPr>
          <w:rFonts w:ascii="Times New Roman" w:hAnsi="Times New Roman" w:cs="Times New Roman"/>
          <w:i/>
          <w:sz w:val="24"/>
          <w:szCs w:val="24"/>
          <w:lang w:val="hr-HR"/>
        </w:rPr>
        <w:t xml:space="preserve">dokazuje se </w:t>
      </w:r>
      <w:r w:rsidR="000C2C3E">
        <w:rPr>
          <w:rFonts w:ascii="Times New Roman" w:hAnsi="Times New Roman" w:cs="Times New Roman"/>
          <w:i/>
          <w:sz w:val="24"/>
          <w:szCs w:val="24"/>
          <w:lang w:val="hr-HR"/>
        </w:rPr>
        <w:t xml:space="preserve">Proračunom projekta, </w:t>
      </w:r>
      <w:r w:rsidR="00051A74" w:rsidRPr="00AA3484">
        <w:rPr>
          <w:rFonts w:ascii="Times New Roman" w:hAnsi="Times New Roman" w:cs="Times New Roman"/>
          <w:i/>
          <w:sz w:val="24"/>
          <w:szCs w:val="24"/>
          <w:lang w:val="hr-HR"/>
        </w:rPr>
        <w:t xml:space="preserve"> Izjavom o usklađenosti s UzP</w:t>
      </w:r>
      <w:r w:rsidR="00812D7F">
        <w:rPr>
          <w:rFonts w:ascii="Times New Roman" w:hAnsi="Times New Roman" w:cs="Times New Roman"/>
          <w:i/>
          <w:sz w:val="24"/>
          <w:szCs w:val="24"/>
          <w:lang w:val="hr-HR"/>
        </w:rPr>
        <w:t>, statusnom dokumentacijom</w:t>
      </w:r>
    </w:p>
    <w:p w14:paraId="2C3B4A0F" w14:textId="77777777" w:rsidR="00AA3484" w:rsidRDefault="00AA3484">
      <w:pPr>
        <w:spacing w:after="160" w:line="259" w:lineRule="auto"/>
        <w:rPr>
          <w:rFonts w:ascii="Times New Roman" w:eastAsiaTheme="minorHAnsi" w:hAnsi="Times New Roman" w:cs="Times New Roman"/>
          <w:i/>
          <w:sz w:val="24"/>
          <w:szCs w:val="24"/>
        </w:rPr>
      </w:pPr>
      <w:r>
        <w:rPr>
          <w:rFonts w:ascii="Times New Roman" w:hAnsi="Times New Roman" w:cs="Times New Roman"/>
          <w:i/>
          <w:sz w:val="24"/>
          <w:szCs w:val="24"/>
        </w:rPr>
        <w:br w:type="page"/>
      </w:r>
    </w:p>
    <w:p w14:paraId="10CA3913" w14:textId="77777777" w:rsidR="006D336D" w:rsidRPr="00924E66" w:rsidRDefault="00051A74" w:rsidP="00607434">
      <w:pPr>
        <w:pStyle w:val="Heading1"/>
      </w:pPr>
      <w:bookmarkStart w:id="41" w:name="_Toc452468698"/>
      <w:r>
        <w:lastRenderedPageBreak/>
        <w:t xml:space="preserve"> </w:t>
      </w:r>
      <w:bookmarkStart w:id="42" w:name="_Toc495059832"/>
      <w:r w:rsidR="003502B6" w:rsidRPr="00924E66">
        <w:t xml:space="preserve">Prihvatljive projektne </w:t>
      </w:r>
      <w:r w:rsidR="00C9127E" w:rsidRPr="00924E66">
        <w:t>aktivnosti: k</w:t>
      </w:r>
      <w:r w:rsidR="00C12C33" w:rsidRPr="00924E66">
        <w:t>oja ulaganja su dozvoljena?</w:t>
      </w:r>
      <w:bookmarkEnd w:id="41"/>
      <w:bookmarkEnd w:id="42"/>
    </w:p>
    <w:p w14:paraId="38FC3C22" w14:textId="3E33E122" w:rsidR="00CD3C47" w:rsidRPr="00917B85" w:rsidRDefault="000E7525" w:rsidP="005228A4">
      <w:pPr>
        <w:pStyle w:val="NoSpacing"/>
        <w:spacing w:after="120"/>
        <w:jc w:val="both"/>
        <w:rPr>
          <w:rFonts w:ascii="Times New Roman" w:hAnsi="Times New Roman" w:cs="Times New Roman"/>
          <w:sz w:val="24"/>
          <w:szCs w:val="24"/>
        </w:rPr>
      </w:pPr>
      <w:r w:rsidRPr="00917B85">
        <w:rPr>
          <w:rFonts w:ascii="Times New Roman" w:hAnsi="Times New Roman" w:cs="Times New Roman"/>
          <w:sz w:val="24"/>
          <w:szCs w:val="24"/>
        </w:rPr>
        <w:t>Prihvatljive aktivnosti koje se mogu financirati u okviru ovog Poziva</w:t>
      </w:r>
      <w:r w:rsidR="00F55E0C">
        <w:rPr>
          <w:rFonts w:ascii="Times New Roman" w:hAnsi="Times New Roman" w:cs="Times New Roman"/>
          <w:sz w:val="24"/>
          <w:szCs w:val="24"/>
        </w:rPr>
        <w:t xml:space="preserve">, koje su detaljnije pojašnjene u točki </w:t>
      </w:r>
      <w:r w:rsidRPr="00917B85">
        <w:rPr>
          <w:rFonts w:ascii="Times New Roman" w:hAnsi="Times New Roman" w:cs="Times New Roman"/>
          <w:sz w:val="24"/>
          <w:szCs w:val="24"/>
        </w:rPr>
        <w:t xml:space="preserve"> </w:t>
      </w:r>
      <w:r w:rsidR="00F55E0C" w:rsidRPr="00F55E0C">
        <w:rPr>
          <w:rFonts w:ascii="Times New Roman" w:hAnsi="Times New Roman" w:cs="Times New Roman"/>
          <w:sz w:val="24"/>
          <w:szCs w:val="24"/>
        </w:rPr>
        <w:t>2.8.1. Prihvatljive kategorije troškova</w:t>
      </w:r>
      <w:r w:rsidR="00F55E0C">
        <w:rPr>
          <w:rFonts w:ascii="Times New Roman" w:hAnsi="Times New Roman" w:cs="Times New Roman"/>
          <w:sz w:val="24"/>
          <w:szCs w:val="24"/>
        </w:rPr>
        <w:t xml:space="preserve">, </w:t>
      </w:r>
      <w:r w:rsidRPr="00917B85">
        <w:rPr>
          <w:rFonts w:ascii="Times New Roman" w:hAnsi="Times New Roman" w:cs="Times New Roman"/>
          <w:sz w:val="24"/>
          <w:szCs w:val="24"/>
        </w:rPr>
        <w:t xml:space="preserve">su: </w:t>
      </w:r>
    </w:p>
    <w:p w14:paraId="3F9BC0F7" w14:textId="77777777" w:rsidR="005228A4" w:rsidRPr="00917B85" w:rsidRDefault="005228A4" w:rsidP="008F25C1">
      <w:pPr>
        <w:pStyle w:val="NoSpacing"/>
        <w:numPr>
          <w:ilvl w:val="0"/>
          <w:numId w:val="30"/>
        </w:numPr>
        <w:spacing w:after="120"/>
        <w:jc w:val="both"/>
        <w:rPr>
          <w:rFonts w:ascii="Times New Roman" w:hAnsi="Times New Roman" w:cs="Times New Roman"/>
          <w:sz w:val="24"/>
          <w:szCs w:val="24"/>
        </w:rPr>
      </w:pPr>
      <w:r w:rsidRPr="00917B85">
        <w:rPr>
          <w:rFonts w:ascii="Times New Roman" w:hAnsi="Times New Roman" w:cs="Times New Roman"/>
          <w:sz w:val="24"/>
          <w:szCs w:val="24"/>
        </w:rPr>
        <w:t>Ulaganje u materijalnu imovinu</w:t>
      </w:r>
    </w:p>
    <w:p w14:paraId="55468AB0" w14:textId="77777777" w:rsidR="005228A4" w:rsidRPr="00917B85" w:rsidRDefault="005228A4" w:rsidP="008F25C1">
      <w:pPr>
        <w:pStyle w:val="NoSpacing"/>
        <w:numPr>
          <w:ilvl w:val="0"/>
          <w:numId w:val="30"/>
        </w:numPr>
        <w:spacing w:after="120"/>
        <w:jc w:val="both"/>
        <w:rPr>
          <w:rFonts w:ascii="Times New Roman" w:hAnsi="Times New Roman" w:cs="Times New Roman"/>
          <w:sz w:val="24"/>
          <w:szCs w:val="24"/>
        </w:rPr>
      </w:pPr>
      <w:r w:rsidRPr="00917B85">
        <w:rPr>
          <w:rFonts w:ascii="Times New Roman" w:hAnsi="Times New Roman" w:cs="Times New Roman"/>
          <w:sz w:val="24"/>
          <w:szCs w:val="24"/>
        </w:rPr>
        <w:t xml:space="preserve">Ulaganje u nematerijalnu imovinu </w:t>
      </w:r>
    </w:p>
    <w:p w14:paraId="0E435C4E" w14:textId="77777777" w:rsidR="005228A4" w:rsidRPr="00917B85" w:rsidRDefault="005228A4" w:rsidP="008F25C1">
      <w:pPr>
        <w:pStyle w:val="NoSpacing"/>
        <w:numPr>
          <w:ilvl w:val="0"/>
          <w:numId w:val="30"/>
        </w:numPr>
        <w:spacing w:after="120"/>
        <w:jc w:val="both"/>
        <w:rPr>
          <w:rFonts w:ascii="Times New Roman" w:hAnsi="Times New Roman" w:cs="Times New Roman"/>
          <w:sz w:val="24"/>
          <w:szCs w:val="24"/>
        </w:rPr>
      </w:pPr>
      <w:r w:rsidRPr="00917B85">
        <w:rPr>
          <w:rFonts w:ascii="Times New Roman" w:hAnsi="Times New Roman" w:cs="Times New Roman"/>
          <w:sz w:val="24"/>
          <w:szCs w:val="24"/>
        </w:rPr>
        <w:t>Savjetodavne usluge koje pružaju vanjski konzultanti</w:t>
      </w:r>
    </w:p>
    <w:p w14:paraId="4938D20F" w14:textId="7D0ABE22" w:rsidR="005228A4" w:rsidRPr="00917B85" w:rsidRDefault="005228A4" w:rsidP="008F25C1">
      <w:pPr>
        <w:pStyle w:val="NoSpacing"/>
        <w:numPr>
          <w:ilvl w:val="0"/>
          <w:numId w:val="30"/>
        </w:numPr>
        <w:spacing w:after="120"/>
        <w:jc w:val="both"/>
        <w:rPr>
          <w:rFonts w:ascii="Times New Roman" w:hAnsi="Times New Roman" w:cs="Times New Roman"/>
          <w:sz w:val="24"/>
          <w:szCs w:val="24"/>
        </w:rPr>
      </w:pPr>
      <w:r w:rsidRPr="00917B85">
        <w:rPr>
          <w:rFonts w:ascii="Times New Roman" w:hAnsi="Times New Roman" w:cs="Times New Roman"/>
          <w:sz w:val="24"/>
          <w:szCs w:val="24"/>
        </w:rPr>
        <w:t>Sudjelovanje na sajmovima</w:t>
      </w:r>
    </w:p>
    <w:p w14:paraId="23DF6C5B" w14:textId="77777777" w:rsidR="005228A4" w:rsidRDefault="005228A4" w:rsidP="008F25C1">
      <w:pPr>
        <w:pStyle w:val="NoSpacing"/>
        <w:numPr>
          <w:ilvl w:val="0"/>
          <w:numId w:val="30"/>
        </w:numPr>
        <w:spacing w:after="120"/>
        <w:jc w:val="both"/>
        <w:rPr>
          <w:rFonts w:ascii="Times New Roman" w:hAnsi="Times New Roman" w:cs="Times New Roman"/>
          <w:sz w:val="24"/>
          <w:szCs w:val="24"/>
        </w:rPr>
      </w:pPr>
      <w:r w:rsidRPr="00917B85">
        <w:rPr>
          <w:rFonts w:ascii="Times New Roman" w:hAnsi="Times New Roman" w:cs="Times New Roman"/>
          <w:sz w:val="24"/>
          <w:szCs w:val="24"/>
        </w:rPr>
        <w:t>Usavršavanje</w:t>
      </w:r>
    </w:p>
    <w:p w14:paraId="4FEDF6F8" w14:textId="1E0C347A" w:rsidR="00F32110" w:rsidRPr="00F32110" w:rsidRDefault="00F55E0C" w:rsidP="00F32110">
      <w:pPr>
        <w:pStyle w:val="NoSpacing"/>
        <w:numPr>
          <w:ilvl w:val="0"/>
          <w:numId w:val="30"/>
        </w:numPr>
        <w:spacing w:after="120"/>
        <w:jc w:val="both"/>
        <w:rPr>
          <w:rFonts w:ascii="Times New Roman" w:hAnsi="Times New Roman" w:cs="Times New Roman"/>
          <w:sz w:val="24"/>
          <w:szCs w:val="24"/>
        </w:rPr>
      </w:pPr>
      <w:r>
        <w:rPr>
          <w:rFonts w:ascii="Times New Roman" w:hAnsi="Times New Roman" w:cs="Times New Roman"/>
          <w:sz w:val="24"/>
          <w:szCs w:val="24"/>
        </w:rPr>
        <w:t xml:space="preserve">Priprema </w:t>
      </w:r>
      <w:r w:rsidR="00F32110" w:rsidRPr="00F32110">
        <w:rPr>
          <w:rFonts w:ascii="Times New Roman" w:hAnsi="Times New Roman" w:cs="Times New Roman"/>
          <w:sz w:val="24"/>
          <w:szCs w:val="24"/>
        </w:rPr>
        <w:t xml:space="preserve">Prijavnog obrasca, Investicijske studije, </w:t>
      </w:r>
      <w:r w:rsidR="001A2F67">
        <w:rPr>
          <w:rFonts w:ascii="Times New Roman" w:hAnsi="Times New Roman" w:cs="Times New Roman"/>
          <w:sz w:val="24"/>
          <w:szCs w:val="24"/>
        </w:rPr>
        <w:t>P</w:t>
      </w:r>
      <w:r w:rsidR="00F32110" w:rsidRPr="00F32110">
        <w:rPr>
          <w:rFonts w:ascii="Times New Roman" w:hAnsi="Times New Roman" w:cs="Times New Roman"/>
          <w:sz w:val="24"/>
          <w:szCs w:val="24"/>
        </w:rPr>
        <w:t>roračuna projekta</w:t>
      </w:r>
    </w:p>
    <w:p w14:paraId="4D4CAFE8" w14:textId="5D92BC86" w:rsidR="005228A4" w:rsidRPr="00F32110" w:rsidRDefault="00F32110" w:rsidP="008F25C1">
      <w:pPr>
        <w:pStyle w:val="NoSpacing"/>
        <w:numPr>
          <w:ilvl w:val="0"/>
          <w:numId w:val="30"/>
        </w:numPr>
        <w:spacing w:after="120"/>
        <w:jc w:val="both"/>
        <w:rPr>
          <w:rFonts w:ascii="Times New Roman" w:hAnsi="Times New Roman" w:cs="Times New Roman"/>
          <w:sz w:val="24"/>
          <w:szCs w:val="24"/>
        </w:rPr>
      </w:pPr>
      <w:r>
        <w:rPr>
          <w:rFonts w:ascii="Times New Roman" w:hAnsi="Times New Roman" w:cs="Times New Roman"/>
          <w:sz w:val="24"/>
          <w:szCs w:val="24"/>
        </w:rPr>
        <w:t>Uvođenje g</w:t>
      </w:r>
      <w:r w:rsidR="005228A4" w:rsidRPr="00F32110">
        <w:rPr>
          <w:rFonts w:ascii="Times New Roman" w:hAnsi="Times New Roman" w:cs="Times New Roman"/>
          <w:sz w:val="24"/>
          <w:szCs w:val="24"/>
        </w:rPr>
        <w:t>rijanj</w:t>
      </w:r>
      <w:r>
        <w:rPr>
          <w:rFonts w:ascii="Times New Roman" w:hAnsi="Times New Roman" w:cs="Times New Roman"/>
          <w:sz w:val="24"/>
          <w:szCs w:val="24"/>
        </w:rPr>
        <w:t>a</w:t>
      </w:r>
      <w:r w:rsidR="005228A4" w:rsidRPr="00F32110">
        <w:rPr>
          <w:rFonts w:ascii="Times New Roman" w:hAnsi="Times New Roman" w:cs="Times New Roman"/>
          <w:sz w:val="24"/>
          <w:szCs w:val="24"/>
        </w:rPr>
        <w:t xml:space="preserve"> i </w:t>
      </w:r>
      <w:r w:rsidRPr="00F32110">
        <w:rPr>
          <w:rFonts w:ascii="Times New Roman" w:hAnsi="Times New Roman" w:cs="Times New Roman"/>
          <w:sz w:val="24"/>
          <w:szCs w:val="24"/>
        </w:rPr>
        <w:t>hlađenj</w:t>
      </w:r>
      <w:r>
        <w:rPr>
          <w:rFonts w:ascii="Times New Roman" w:hAnsi="Times New Roman" w:cs="Times New Roman"/>
          <w:sz w:val="24"/>
          <w:szCs w:val="24"/>
        </w:rPr>
        <w:t>a</w:t>
      </w:r>
    </w:p>
    <w:p w14:paraId="120530C0" w14:textId="77777777" w:rsidR="00432134" w:rsidRDefault="005228A4" w:rsidP="008F25C1">
      <w:pPr>
        <w:pStyle w:val="NoSpacing"/>
        <w:numPr>
          <w:ilvl w:val="0"/>
          <w:numId w:val="30"/>
        </w:numPr>
        <w:spacing w:after="120"/>
        <w:jc w:val="both"/>
        <w:rPr>
          <w:rFonts w:ascii="Times New Roman" w:hAnsi="Times New Roman" w:cs="Times New Roman"/>
          <w:sz w:val="24"/>
          <w:szCs w:val="24"/>
        </w:rPr>
      </w:pPr>
      <w:r w:rsidRPr="00917B85">
        <w:rPr>
          <w:rFonts w:ascii="Times New Roman" w:hAnsi="Times New Roman" w:cs="Times New Roman"/>
          <w:sz w:val="24"/>
          <w:szCs w:val="24"/>
        </w:rPr>
        <w:t>Promidžba i vidljivost</w:t>
      </w:r>
    </w:p>
    <w:p w14:paraId="2D9EE52E" w14:textId="77777777" w:rsidR="000602FF" w:rsidRPr="00917B85" w:rsidRDefault="000602FF" w:rsidP="000602FF">
      <w:pPr>
        <w:pStyle w:val="NoSpacing"/>
        <w:spacing w:after="120"/>
        <w:ind w:left="720"/>
        <w:jc w:val="both"/>
        <w:rPr>
          <w:rFonts w:ascii="Times New Roman" w:hAnsi="Times New Roman" w:cs="Times New Roman"/>
          <w:sz w:val="24"/>
          <w:szCs w:val="24"/>
        </w:rPr>
      </w:pPr>
    </w:p>
    <w:p w14:paraId="6C2BE494" w14:textId="77777777" w:rsidR="00296165" w:rsidRDefault="00296165" w:rsidP="00607434">
      <w:pPr>
        <w:pStyle w:val="Heading1"/>
      </w:pPr>
      <w:bookmarkStart w:id="43" w:name="_Toc452468702"/>
      <w:bookmarkStart w:id="44" w:name="_Toc495059833"/>
      <w:r w:rsidRPr="00924E66">
        <w:t>Op</w:t>
      </w:r>
      <w:r w:rsidRPr="00924E66">
        <w:rPr>
          <w:spacing w:val="-2"/>
        </w:rPr>
        <w:t>ći</w:t>
      </w:r>
      <w:r w:rsidR="005E55A7" w:rsidRPr="00924E66">
        <w:rPr>
          <w:spacing w:val="-2"/>
        </w:rPr>
        <w:t xml:space="preserve"> </w:t>
      </w:r>
      <w:r w:rsidRPr="00924E66">
        <w:t>zahtjevi</w:t>
      </w:r>
      <w:r w:rsidR="005E55A7" w:rsidRPr="00924E66">
        <w:t xml:space="preserve"> </w:t>
      </w:r>
      <w:r w:rsidRPr="00924E66">
        <w:rPr>
          <w:spacing w:val="-3"/>
        </w:rPr>
        <w:t>koji se odnose na</w:t>
      </w:r>
      <w:r w:rsidR="005E55A7" w:rsidRPr="00924E66">
        <w:rPr>
          <w:spacing w:val="-3"/>
        </w:rPr>
        <w:t xml:space="preserve"> </w:t>
      </w:r>
      <w:r w:rsidRPr="00924E66">
        <w:t>prihvatljivost</w:t>
      </w:r>
      <w:r w:rsidR="005E55A7" w:rsidRPr="00924E66">
        <w:t xml:space="preserve"> </w:t>
      </w:r>
      <w:r w:rsidR="00731094" w:rsidRPr="00924E66">
        <w:t>izdataka</w:t>
      </w:r>
      <w:r w:rsidR="005E55A7" w:rsidRPr="00924E66">
        <w:t xml:space="preserve"> </w:t>
      </w:r>
      <w:r w:rsidRPr="00924E66">
        <w:t>za</w:t>
      </w:r>
      <w:r w:rsidR="005E55A7" w:rsidRPr="00924E66">
        <w:t xml:space="preserve"> </w:t>
      </w:r>
      <w:r w:rsidRPr="00924E66">
        <w:t>provedbu</w:t>
      </w:r>
      <w:r w:rsidR="005E55A7" w:rsidRPr="00924E66">
        <w:t xml:space="preserve"> </w:t>
      </w:r>
      <w:r w:rsidRPr="00924E66">
        <w:t>projekta</w:t>
      </w:r>
      <w:bookmarkEnd w:id="43"/>
      <w:bookmarkEnd w:id="44"/>
    </w:p>
    <w:p w14:paraId="6AECEFC2" w14:textId="77777777" w:rsidR="00B1493A" w:rsidRPr="00AA3484" w:rsidRDefault="00296165" w:rsidP="00B1493A">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Proračun </w:t>
      </w:r>
      <w:r w:rsidR="00044484" w:rsidRPr="00924E66">
        <w:rPr>
          <w:rFonts w:ascii="Times New Roman" w:hAnsi="Times New Roman" w:cs="Times New Roman"/>
          <w:sz w:val="24"/>
          <w:szCs w:val="24"/>
        </w:rPr>
        <w:t>projekta treba</w:t>
      </w:r>
      <w:r w:rsidRPr="00924E66">
        <w:rPr>
          <w:rFonts w:ascii="Times New Roman" w:hAnsi="Times New Roman" w:cs="Times New Roman"/>
          <w:sz w:val="24"/>
          <w:szCs w:val="24"/>
        </w:rPr>
        <w:t xml:space="preserve"> biti realan i učinkovit tj. </w:t>
      </w:r>
      <w:r w:rsidR="00B01C07" w:rsidRPr="00924E66">
        <w:rPr>
          <w:rFonts w:ascii="Times New Roman" w:hAnsi="Times New Roman" w:cs="Times New Roman"/>
          <w:sz w:val="24"/>
          <w:szCs w:val="24"/>
        </w:rPr>
        <w:t>troškovi</w:t>
      </w:r>
      <w:r w:rsidR="00AA43D3" w:rsidRPr="00924E66">
        <w:rPr>
          <w:rFonts w:ascii="Times New Roman" w:hAnsi="Times New Roman" w:cs="Times New Roman"/>
          <w:sz w:val="24"/>
          <w:szCs w:val="24"/>
        </w:rPr>
        <w:t>/izdatci</w:t>
      </w:r>
      <w:r w:rsidR="00B01C07" w:rsidRPr="00924E66">
        <w:rPr>
          <w:rFonts w:ascii="Times New Roman" w:hAnsi="Times New Roman" w:cs="Times New Roman"/>
          <w:sz w:val="24"/>
          <w:szCs w:val="24"/>
        </w:rPr>
        <w:t xml:space="preserve"> projekta </w:t>
      </w:r>
      <w:r w:rsidRPr="00924E66">
        <w:rPr>
          <w:rFonts w:ascii="Times New Roman" w:hAnsi="Times New Roman" w:cs="Times New Roman"/>
          <w:sz w:val="24"/>
          <w:szCs w:val="24"/>
        </w:rPr>
        <w:t>moraju biti dostatni za postizanje očekivanih rezultata, a cijene trebaju odgovarati tržišnim cijenama. Pri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određivanju</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prihvatljivosti</w:t>
      </w:r>
      <w:r w:rsidR="0058396F" w:rsidRPr="00924E66">
        <w:rPr>
          <w:rFonts w:ascii="Times New Roman" w:hAnsi="Times New Roman" w:cs="Times New Roman"/>
          <w:sz w:val="24"/>
          <w:szCs w:val="24"/>
        </w:rPr>
        <w:t xml:space="preserve"> </w:t>
      </w:r>
      <w:r w:rsidR="00AA43D3" w:rsidRPr="00924E66">
        <w:rPr>
          <w:rFonts w:ascii="Times New Roman" w:hAnsi="Times New Roman" w:cs="Times New Roman"/>
          <w:sz w:val="24"/>
          <w:szCs w:val="24"/>
        </w:rPr>
        <w:t>izdataka</w:t>
      </w:r>
      <w:r w:rsidRPr="00924E66">
        <w:rPr>
          <w:rFonts w:ascii="Times New Roman" w:hAnsi="Times New Roman" w:cs="Times New Roman"/>
          <w:sz w:val="24"/>
          <w:szCs w:val="24"/>
        </w:rPr>
        <w:t>,</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potrebno</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je</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uzeti</w:t>
      </w:r>
      <w:r w:rsidR="0058396F" w:rsidRPr="00924E66">
        <w:rPr>
          <w:rFonts w:ascii="Times New Roman" w:hAnsi="Times New Roman" w:cs="Times New Roman"/>
          <w:sz w:val="24"/>
          <w:szCs w:val="24"/>
        </w:rPr>
        <w:t xml:space="preserve"> </w:t>
      </w:r>
      <w:r w:rsidRPr="00924E66">
        <w:rPr>
          <w:rFonts w:ascii="Times New Roman" w:hAnsi="Times New Roman" w:cs="Times New Roman"/>
          <w:sz w:val="24"/>
          <w:szCs w:val="24"/>
        </w:rPr>
        <w:t>u</w:t>
      </w:r>
      <w:r w:rsidR="0058396F" w:rsidRPr="00924E66">
        <w:rPr>
          <w:rFonts w:ascii="Times New Roman" w:hAnsi="Times New Roman" w:cs="Times New Roman"/>
          <w:sz w:val="24"/>
          <w:szCs w:val="24"/>
        </w:rPr>
        <w:t xml:space="preserve"> </w:t>
      </w:r>
      <w:r w:rsidR="00DC51A1" w:rsidRPr="00924E66">
        <w:rPr>
          <w:rFonts w:ascii="Times New Roman" w:hAnsi="Times New Roman" w:cs="Times New Roman"/>
          <w:sz w:val="24"/>
          <w:szCs w:val="24"/>
        </w:rPr>
        <w:t xml:space="preserve">obzir točke </w:t>
      </w:r>
      <w:r w:rsidR="004E0140" w:rsidRPr="00924E66">
        <w:rPr>
          <w:rFonts w:ascii="Times New Roman" w:hAnsi="Times New Roman" w:cs="Times New Roman"/>
          <w:sz w:val="24"/>
          <w:szCs w:val="24"/>
        </w:rPr>
        <w:t>2.9.1. i 2.9.2.</w:t>
      </w:r>
      <w:r w:rsidR="00DC51A1" w:rsidRPr="00924E66">
        <w:rPr>
          <w:rFonts w:ascii="Times New Roman" w:hAnsi="Times New Roman" w:cs="Times New Roman"/>
          <w:sz w:val="24"/>
          <w:szCs w:val="24"/>
        </w:rPr>
        <w:t xml:space="preserve"> ovog Poziva</w:t>
      </w:r>
      <w:r w:rsidR="0058396F" w:rsidRPr="00924E66">
        <w:rPr>
          <w:rFonts w:ascii="Times New Roman" w:hAnsi="Times New Roman" w:cs="Times New Roman"/>
          <w:sz w:val="24"/>
          <w:szCs w:val="24"/>
        </w:rPr>
        <w:t xml:space="preserve"> </w:t>
      </w:r>
      <w:r w:rsidRPr="00AA3484">
        <w:rPr>
          <w:rFonts w:ascii="Times New Roman" w:hAnsi="Times New Roman" w:cs="Times New Roman"/>
          <w:sz w:val="24"/>
          <w:szCs w:val="24"/>
        </w:rPr>
        <w:t>i</w:t>
      </w:r>
      <w:r w:rsidR="0058396F" w:rsidRPr="00AA3484">
        <w:rPr>
          <w:rFonts w:ascii="Times New Roman" w:hAnsi="Times New Roman" w:cs="Times New Roman"/>
          <w:sz w:val="24"/>
          <w:szCs w:val="24"/>
        </w:rPr>
        <w:t xml:space="preserve"> </w:t>
      </w:r>
      <w:r w:rsidRPr="00AA3484">
        <w:rPr>
          <w:rFonts w:ascii="Times New Roman" w:hAnsi="Times New Roman" w:cs="Times New Roman"/>
          <w:sz w:val="24"/>
          <w:szCs w:val="24"/>
        </w:rPr>
        <w:t>Pravilnik</w:t>
      </w:r>
      <w:r w:rsidR="0058396F" w:rsidRPr="00AA3484">
        <w:rPr>
          <w:rFonts w:ascii="Times New Roman" w:hAnsi="Times New Roman" w:cs="Times New Roman"/>
          <w:sz w:val="24"/>
          <w:szCs w:val="24"/>
        </w:rPr>
        <w:t xml:space="preserve"> </w:t>
      </w:r>
      <w:r w:rsidRPr="00AA3484">
        <w:rPr>
          <w:rFonts w:ascii="Times New Roman" w:hAnsi="Times New Roman" w:cs="Times New Roman"/>
          <w:sz w:val="24"/>
          <w:szCs w:val="24"/>
        </w:rPr>
        <w:t>o</w:t>
      </w:r>
      <w:r w:rsidR="0058396F" w:rsidRPr="00AA3484">
        <w:rPr>
          <w:rFonts w:ascii="Times New Roman" w:hAnsi="Times New Roman" w:cs="Times New Roman"/>
          <w:sz w:val="24"/>
          <w:szCs w:val="24"/>
        </w:rPr>
        <w:t xml:space="preserve"> </w:t>
      </w:r>
      <w:r w:rsidRPr="00AA3484">
        <w:rPr>
          <w:rFonts w:ascii="Times New Roman" w:hAnsi="Times New Roman" w:cs="Times New Roman"/>
          <w:sz w:val="24"/>
          <w:szCs w:val="24"/>
        </w:rPr>
        <w:t>prihvatljivosti</w:t>
      </w:r>
      <w:r w:rsidR="0058396F" w:rsidRPr="00AA3484">
        <w:rPr>
          <w:rFonts w:ascii="Times New Roman" w:hAnsi="Times New Roman" w:cs="Times New Roman"/>
          <w:sz w:val="24"/>
          <w:szCs w:val="24"/>
        </w:rPr>
        <w:t xml:space="preserve"> </w:t>
      </w:r>
      <w:r w:rsidR="00391505" w:rsidRPr="00AA3484">
        <w:rPr>
          <w:rFonts w:ascii="Times New Roman" w:hAnsi="Times New Roman" w:cs="Times New Roman"/>
          <w:sz w:val="24"/>
          <w:szCs w:val="24"/>
        </w:rPr>
        <w:t>izdataka (Narodne novine, br.</w:t>
      </w:r>
      <w:r w:rsidRPr="00AA3484">
        <w:rPr>
          <w:rFonts w:ascii="Times New Roman" w:hAnsi="Times New Roman" w:cs="Times New Roman"/>
          <w:sz w:val="24"/>
          <w:szCs w:val="24"/>
        </w:rPr>
        <w:t xml:space="preserve"> 143/14). </w:t>
      </w:r>
    </w:p>
    <w:p w14:paraId="1EB6D832" w14:textId="77777777" w:rsidR="00296165" w:rsidRPr="00AA3484" w:rsidRDefault="0058396F" w:rsidP="00B1493A">
      <w:pPr>
        <w:pStyle w:val="NoSpacing"/>
        <w:jc w:val="both"/>
        <w:rPr>
          <w:rFonts w:ascii="Times New Roman" w:hAnsi="Times New Roman" w:cs="Times New Roman"/>
          <w:sz w:val="24"/>
          <w:szCs w:val="24"/>
        </w:rPr>
      </w:pPr>
      <w:r w:rsidRPr="00AA3484">
        <w:rPr>
          <w:rFonts w:ascii="Times New Roman" w:hAnsi="Times New Roman" w:cs="Times New Roman"/>
          <w:sz w:val="24"/>
          <w:szCs w:val="24"/>
        </w:rPr>
        <w:t xml:space="preserve"> </w:t>
      </w:r>
    </w:p>
    <w:p w14:paraId="6790AD3C" w14:textId="4067A845" w:rsidR="00AC5814" w:rsidRPr="00F42020" w:rsidRDefault="00DC51A1" w:rsidP="00B1493A">
      <w:pPr>
        <w:pStyle w:val="NoSpacing"/>
        <w:jc w:val="both"/>
        <w:rPr>
          <w:rFonts w:ascii="Times New Roman" w:hAnsi="Times New Roman" w:cs="Times New Roman"/>
          <w:color w:val="000000" w:themeColor="text1"/>
          <w:sz w:val="24"/>
          <w:szCs w:val="24"/>
        </w:rPr>
      </w:pPr>
      <w:r w:rsidRPr="00AA3484">
        <w:rPr>
          <w:rFonts w:ascii="Times New Roman" w:hAnsi="Times New Roman" w:cs="Times New Roman"/>
          <w:sz w:val="24"/>
          <w:szCs w:val="24"/>
        </w:rPr>
        <w:t>Pri obračunu</w:t>
      </w:r>
      <w:r w:rsidR="00296165" w:rsidRPr="00AA3484">
        <w:rPr>
          <w:rFonts w:ascii="Times New Roman" w:hAnsi="Times New Roman" w:cs="Times New Roman"/>
          <w:sz w:val="24"/>
          <w:szCs w:val="24"/>
        </w:rPr>
        <w:t xml:space="preserve"> i dodjeli bespovratnih sredstava u obzir će se uzimati samo prihvatljivi</w:t>
      </w:r>
      <w:r w:rsidR="00B01C07" w:rsidRPr="00AA3484">
        <w:rPr>
          <w:rFonts w:ascii="Times New Roman" w:hAnsi="Times New Roman" w:cs="Times New Roman"/>
          <w:sz w:val="24"/>
          <w:szCs w:val="24"/>
        </w:rPr>
        <w:t xml:space="preserve"> troškovi. Prihvatljivi troškovi</w:t>
      </w:r>
      <w:r w:rsidR="00641FE5" w:rsidRPr="00AA3484">
        <w:rPr>
          <w:rFonts w:ascii="Times New Roman" w:hAnsi="Times New Roman" w:cs="Times New Roman"/>
          <w:sz w:val="24"/>
          <w:szCs w:val="24"/>
        </w:rPr>
        <w:t>, kako su navedeni</w:t>
      </w:r>
      <w:r w:rsidR="00AA3484" w:rsidRPr="00AA3484">
        <w:rPr>
          <w:rFonts w:ascii="Times New Roman" w:hAnsi="Times New Roman" w:cs="Times New Roman"/>
          <w:sz w:val="24"/>
          <w:szCs w:val="24"/>
        </w:rPr>
        <w:t xml:space="preserve"> u poglavlju 2.8.1 ovih Uputa </w:t>
      </w:r>
      <w:r w:rsidR="004B382D" w:rsidRPr="00AA3484">
        <w:rPr>
          <w:rFonts w:ascii="Times New Roman" w:hAnsi="Times New Roman" w:cs="Times New Roman"/>
          <w:sz w:val="24"/>
          <w:szCs w:val="24"/>
        </w:rPr>
        <w:t xml:space="preserve">su oni koji su stvarno nastali i za koje prijavitelj ima važeću popratnu dokumentaciju. </w:t>
      </w:r>
      <w:r w:rsidR="00296165" w:rsidRPr="00AA3484">
        <w:rPr>
          <w:rFonts w:ascii="Times New Roman" w:hAnsi="Times New Roman" w:cs="Times New Roman"/>
          <w:color w:val="000000" w:themeColor="text1"/>
          <w:sz w:val="24"/>
          <w:szCs w:val="24"/>
        </w:rPr>
        <w:t xml:space="preserve">Prijavitelj je dužan </w:t>
      </w:r>
      <w:r w:rsidR="00B01C07" w:rsidRPr="00AA3484">
        <w:rPr>
          <w:rFonts w:ascii="Times New Roman" w:hAnsi="Times New Roman" w:cs="Times New Roman"/>
          <w:color w:val="000000" w:themeColor="text1"/>
          <w:sz w:val="24"/>
          <w:szCs w:val="24"/>
        </w:rPr>
        <w:t>dostaviti proračun svih planiranih troškova</w:t>
      </w:r>
      <w:r w:rsidR="00296165" w:rsidRPr="00AA3484">
        <w:rPr>
          <w:rFonts w:ascii="Times New Roman" w:hAnsi="Times New Roman" w:cs="Times New Roman"/>
          <w:color w:val="000000" w:themeColor="text1"/>
          <w:sz w:val="24"/>
          <w:szCs w:val="24"/>
        </w:rPr>
        <w:t xml:space="preserve"> potrebnih za realizaciju</w:t>
      </w:r>
      <w:r w:rsidR="00296165" w:rsidRPr="00924E66">
        <w:rPr>
          <w:rFonts w:ascii="Times New Roman" w:hAnsi="Times New Roman" w:cs="Times New Roman"/>
          <w:color w:val="000000" w:themeColor="text1"/>
          <w:sz w:val="24"/>
          <w:szCs w:val="24"/>
        </w:rPr>
        <w:t xml:space="preserve"> projektnog prijedloga, </w:t>
      </w:r>
      <w:r w:rsidR="00296165" w:rsidRPr="00F42020">
        <w:rPr>
          <w:rFonts w:ascii="Times New Roman" w:hAnsi="Times New Roman" w:cs="Times New Roman"/>
          <w:color w:val="000000" w:themeColor="text1"/>
          <w:sz w:val="24"/>
          <w:szCs w:val="24"/>
        </w:rPr>
        <w:t>uključujući i neprihvat</w:t>
      </w:r>
      <w:r w:rsidR="00B01C07" w:rsidRPr="00F42020">
        <w:rPr>
          <w:rFonts w:ascii="Times New Roman" w:hAnsi="Times New Roman" w:cs="Times New Roman"/>
          <w:color w:val="000000" w:themeColor="text1"/>
          <w:sz w:val="24"/>
          <w:szCs w:val="24"/>
        </w:rPr>
        <w:t>ljive troškove</w:t>
      </w:r>
      <w:r w:rsidR="00AC5814" w:rsidRPr="00F42020">
        <w:rPr>
          <w:rFonts w:ascii="Times New Roman" w:hAnsi="Times New Roman" w:cs="Times New Roman"/>
          <w:color w:val="000000" w:themeColor="text1"/>
          <w:sz w:val="24"/>
          <w:szCs w:val="24"/>
        </w:rPr>
        <w:t>.</w:t>
      </w:r>
    </w:p>
    <w:p w14:paraId="3452C40B" w14:textId="77777777" w:rsidR="00B15296" w:rsidRPr="00F42020" w:rsidRDefault="00B15296" w:rsidP="00B1493A">
      <w:pPr>
        <w:pStyle w:val="NoSpacing"/>
        <w:jc w:val="both"/>
        <w:rPr>
          <w:rFonts w:ascii="Times New Roman" w:hAnsi="Times New Roman" w:cs="Times New Roman"/>
          <w:sz w:val="24"/>
          <w:szCs w:val="24"/>
        </w:rPr>
      </w:pPr>
    </w:p>
    <w:p w14:paraId="6637AD64" w14:textId="77777777" w:rsidR="00296165" w:rsidRDefault="008A744A" w:rsidP="006A068B">
      <w:pPr>
        <w:pStyle w:val="NoSpacing"/>
        <w:jc w:val="both"/>
        <w:rPr>
          <w:rFonts w:ascii="Times New Roman" w:hAnsi="Times New Roman" w:cs="Times New Roman"/>
          <w:sz w:val="24"/>
          <w:szCs w:val="24"/>
        </w:rPr>
      </w:pPr>
      <w:r w:rsidRPr="00F42020">
        <w:rPr>
          <w:rFonts w:ascii="Times New Roman" w:hAnsi="Times New Roman" w:cs="Times New Roman"/>
          <w:sz w:val="24"/>
          <w:szCs w:val="24"/>
        </w:rPr>
        <w:t xml:space="preserve">Troškovi </w:t>
      </w:r>
      <w:r w:rsidR="00296165" w:rsidRPr="00F42020">
        <w:rPr>
          <w:rFonts w:ascii="Times New Roman" w:hAnsi="Times New Roman" w:cs="Times New Roman"/>
          <w:sz w:val="24"/>
          <w:szCs w:val="24"/>
        </w:rPr>
        <w:t>moraju ispunjavati</w:t>
      </w:r>
      <w:r w:rsidR="00DE76B9" w:rsidRPr="00F42020">
        <w:rPr>
          <w:rFonts w:ascii="Times New Roman" w:hAnsi="Times New Roman" w:cs="Times New Roman"/>
          <w:sz w:val="24"/>
          <w:szCs w:val="24"/>
        </w:rPr>
        <w:t xml:space="preserve"> sve</w:t>
      </w:r>
      <w:r w:rsidR="00296165" w:rsidRPr="00F42020">
        <w:rPr>
          <w:rFonts w:ascii="Times New Roman" w:hAnsi="Times New Roman" w:cs="Times New Roman"/>
          <w:sz w:val="24"/>
          <w:szCs w:val="24"/>
        </w:rPr>
        <w:t xml:space="preserve"> sljedeće opće uvjete prihvatljivosti:</w:t>
      </w:r>
    </w:p>
    <w:p w14:paraId="6C6B4858" w14:textId="77777777" w:rsidR="00C06287" w:rsidRPr="00F42020" w:rsidRDefault="00C06287" w:rsidP="006A068B">
      <w:pPr>
        <w:pStyle w:val="NoSpacing"/>
        <w:jc w:val="both"/>
        <w:rPr>
          <w:rFonts w:ascii="Times New Roman" w:hAnsi="Times New Roman" w:cs="Times New Roman"/>
          <w:sz w:val="24"/>
          <w:szCs w:val="24"/>
        </w:rPr>
      </w:pPr>
    </w:p>
    <w:p w14:paraId="0103B58A" w14:textId="77777777" w:rsidR="00296165" w:rsidRPr="00F42020" w:rsidRDefault="007F5CB5" w:rsidP="008F25C1">
      <w:pPr>
        <w:pStyle w:val="NoSpacing"/>
        <w:numPr>
          <w:ilvl w:val="0"/>
          <w:numId w:val="20"/>
        </w:numPr>
        <w:spacing w:after="120"/>
        <w:jc w:val="both"/>
        <w:rPr>
          <w:rFonts w:ascii="Times New Roman" w:hAnsi="Times New Roman" w:cs="Times New Roman"/>
          <w:i/>
          <w:sz w:val="24"/>
          <w:szCs w:val="24"/>
        </w:rPr>
      </w:pPr>
      <w:r w:rsidRPr="00F42020">
        <w:rPr>
          <w:rFonts w:ascii="Times New Roman" w:hAnsi="Times New Roman" w:cs="Times New Roman"/>
          <w:sz w:val="24"/>
          <w:szCs w:val="24"/>
        </w:rPr>
        <w:t>b</w:t>
      </w:r>
      <w:r w:rsidR="00296165" w:rsidRPr="00F42020">
        <w:rPr>
          <w:rFonts w:ascii="Times New Roman" w:hAnsi="Times New Roman" w:cs="Times New Roman"/>
          <w:sz w:val="24"/>
          <w:szCs w:val="24"/>
        </w:rPr>
        <w:t xml:space="preserve">iti u skladu s </w:t>
      </w:r>
      <w:r w:rsidR="008A2C45" w:rsidRPr="00F42020">
        <w:rPr>
          <w:rFonts w:ascii="Times New Roman" w:hAnsi="Times New Roman" w:cs="Times New Roman"/>
          <w:sz w:val="24"/>
          <w:szCs w:val="24"/>
        </w:rPr>
        <w:t xml:space="preserve">općim uvjetima prihvatljivosti navedenima u </w:t>
      </w:r>
      <w:r w:rsidR="00296165" w:rsidRPr="00F42020">
        <w:rPr>
          <w:rFonts w:ascii="Times New Roman" w:hAnsi="Times New Roman" w:cs="Times New Roman"/>
          <w:sz w:val="24"/>
          <w:szCs w:val="24"/>
        </w:rPr>
        <w:t>Pravilnik</w:t>
      </w:r>
      <w:r w:rsidR="008A2C45" w:rsidRPr="00F42020">
        <w:rPr>
          <w:rFonts w:ascii="Times New Roman" w:hAnsi="Times New Roman" w:cs="Times New Roman"/>
          <w:sz w:val="24"/>
          <w:szCs w:val="24"/>
        </w:rPr>
        <w:t>u</w:t>
      </w:r>
      <w:r w:rsidR="00391505" w:rsidRPr="00F42020">
        <w:rPr>
          <w:rFonts w:ascii="Times New Roman" w:hAnsi="Times New Roman" w:cs="Times New Roman"/>
          <w:sz w:val="24"/>
          <w:szCs w:val="24"/>
        </w:rPr>
        <w:t xml:space="preserve"> o prihvatljivosti izdataka (Narodne novine, br.</w:t>
      </w:r>
      <w:r w:rsidR="00296165" w:rsidRPr="00F42020">
        <w:rPr>
          <w:rFonts w:ascii="Times New Roman" w:hAnsi="Times New Roman" w:cs="Times New Roman"/>
          <w:sz w:val="24"/>
          <w:szCs w:val="24"/>
        </w:rPr>
        <w:t xml:space="preserve"> 143/2014) i dodatnim uvjetima za prihvatljivost izdataka primjenjivima na ovaj Poziv</w:t>
      </w:r>
      <w:r w:rsidR="00DE76B9" w:rsidRPr="00F42020">
        <w:rPr>
          <w:rFonts w:ascii="Times New Roman" w:hAnsi="Times New Roman" w:cs="Times New Roman"/>
          <w:sz w:val="24"/>
          <w:szCs w:val="24"/>
        </w:rPr>
        <w:t>,</w:t>
      </w:r>
    </w:p>
    <w:p w14:paraId="06582B4E" w14:textId="77777777"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 xml:space="preserve">nastati kod Prijavitelja/Korisnika i biti plaćeni od strane Prijavitelja/Korisnika </w:t>
      </w:r>
      <w:r w:rsidR="00391505" w:rsidRPr="00F42020">
        <w:rPr>
          <w:rFonts w:ascii="Times New Roman" w:hAnsi="Times New Roman" w:cs="Times New Roman"/>
          <w:sz w:val="24"/>
          <w:szCs w:val="24"/>
        </w:rPr>
        <w:t>tijekom</w:t>
      </w:r>
      <w:r w:rsidR="00DE76B9" w:rsidRPr="00F42020">
        <w:rPr>
          <w:rFonts w:ascii="Times New Roman" w:hAnsi="Times New Roman" w:cs="Times New Roman"/>
          <w:sz w:val="24"/>
          <w:szCs w:val="24"/>
        </w:rPr>
        <w:t xml:space="preserve"> razdoblja prihvatljivosti izdataka,</w:t>
      </w:r>
    </w:p>
    <w:p w14:paraId="7F81FD57" w14:textId="6DF9291E" w:rsidR="00296165" w:rsidRPr="00F32110" w:rsidRDefault="00296165" w:rsidP="00F32110">
      <w:pPr>
        <w:pStyle w:val="NoSpacing"/>
        <w:numPr>
          <w:ilvl w:val="0"/>
          <w:numId w:val="20"/>
        </w:numPr>
        <w:spacing w:after="120"/>
        <w:jc w:val="both"/>
        <w:rPr>
          <w:rFonts w:ascii="Times New Roman" w:hAnsi="Times New Roman" w:cs="Times New Roman"/>
          <w:sz w:val="24"/>
          <w:szCs w:val="24"/>
        </w:rPr>
      </w:pPr>
      <w:r w:rsidRPr="00F32110">
        <w:rPr>
          <w:rFonts w:ascii="Times New Roman" w:hAnsi="Times New Roman" w:cs="Times New Roman"/>
          <w:sz w:val="24"/>
          <w:szCs w:val="24"/>
        </w:rPr>
        <w:t>nastati za vrijeme trajanja (razdoblja) provedbe projekta</w:t>
      </w:r>
      <w:r w:rsidR="005228A4" w:rsidRPr="00F32110">
        <w:rPr>
          <w:rFonts w:ascii="Times New Roman" w:hAnsi="Times New Roman" w:cs="Times New Roman"/>
          <w:sz w:val="24"/>
          <w:szCs w:val="24"/>
        </w:rPr>
        <w:t>,</w:t>
      </w:r>
      <w:r w:rsidR="00614DDD" w:rsidRPr="00F32110">
        <w:rPr>
          <w:rFonts w:ascii="Times New Roman" w:hAnsi="Times New Roman" w:cs="Times New Roman"/>
          <w:sz w:val="24"/>
          <w:szCs w:val="24"/>
        </w:rPr>
        <w:t xml:space="preserve"> izuzev trošk</w:t>
      </w:r>
      <w:r w:rsidR="00CB7C38" w:rsidRPr="00F32110">
        <w:rPr>
          <w:rFonts w:ascii="Times New Roman" w:hAnsi="Times New Roman" w:cs="Times New Roman"/>
          <w:sz w:val="24"/>
          <w:szCs w:val="24"/>
        </w:rPr>
        <w:t xml:space="preserve">ova vezanih uz </w:t>
      </w:r>
      <w:r w:rsidR="00614DDD" w:rsidRPr="00F32110">
        <w:rPr>
          <w:rFonts w:ascii="Times New Roman" w:hAnsi="Times New Roman" w:cs="Times New Roman"/>
          <w:sz w:val="24"/>
          <w:szCs w:val="24"/>
        </w:rPr>
        <w:t xml:space="preserve">revizorsko izvješće neovisnog ovlaštenog revizora o </w:t>
      </w:r>
      <w:r w:rsidR="00391505" w:rsidRPr="00F32110">
        <w:rPr>
          <w:rFonts w:ascii="Times New Roman" w:hAnsi="Times New Roman" w:cs="Times New Roman"/>
          <w:sz w:val="24"/>
          <w:szCs w:val="24"/>
        </w:rPr>
        <w:t>provjeri</w:t>
      </w:r>
      <w:r w:rsidR="00614DDD" w:rsidRPr="00F32110">
        <w:rPr>
          <w:rFonts w:ascii="Times New Roman" w:hAnsi="Times New Roman" w:cs="Times New Roman"/>
          <w:sz w:val="24"/>
          <w:szCs w:val="24"/>
        </w:rPr>
        <w:t xml:space="preserve"> troškova projekta </w:t>
      </w:r>
      <w:r w:rsidR="00CB7C38" w:rsidRPr="00F32110">
        <w:rPr>
          <w:rFonts w:ascii="Times New Roman" w:hAnsi="Times New Roman" w:cs="Times New Roman"/>
          <w:sz w:val="24"/>
          <w:szCs w:val="24"/>
        </w:rPr>
        <w:t xml:space="preserve">iz točke </w:t>
      </w:r>
      <w:r w:rsidR="005228A4" w:rsidRPr="00F32110">
        <w:rPr>
          <w:rFonts w:ascii="Times New Roman" w:hAnsi="Times New Roman" w:cs="Times New Roman"/>
          <w:sz w:val="24"/>
          <w:szCs w:val="24"/>
        </w:rPr>
        <w:t>2.8.1.</w:t>
      </w:r>
      <w:r w:rsidR="00614DDD" w:rsidRPr="00F32110">
        <w:rPr>
          <w:rFonts w:ascii="Times New Roman" w:hAnsi="Times New Roman" w:cs="Times New Roman"/>
          <w:sz w:val="24"/>
          <w:szCs w:val="24"/>
        </w:rPr>
        <w:t xml:space="preserve"> ovih Uputa</w:t>
      </w:r>
      <w:r w:rsidR="00CC587A" w:rsidRPr="00F32110">
        <w:rPr>
          <w:rFonts w:ascii="Times New Roman" w:hAnsi="Times New Roman" w:cs="Times New Roman"/>
          <w:sz w:val="24"/>
          <w:szCs w:val="24"/>
        </w:rPr>
        <w:t xml:space="preserve"> i troškova pripreme </w:t>
      </w:r>
      <w:r w:rsidR="00F32110">
        <w:rPr>
          <w:rFonts w:ascii="Times New Roman" w:hAnsi="Times New Roman"/>
          <w:color w:val="000000"/>
          <w:lang w:eastAsia="hr-HR"/>
        </w:rPr>
        <w:t xml:space="preserve">dokumentacije projektnog prijedloga - </w:t>
      </w:r>
      <w:r w:rsidR="00F32110" w:rsidRPr="00F32110">
        <w:rPr>
          <w:rFonts w:ascii="Times New Roman" w:hAnsi="Times New Roman" w:cs="Times New Roman"/>
          <w:sz w:val="24"/>
          <w:szCs w:val="24"/>
        </w:rPr>
        <w:t xml:space="preserve">Prijavnog obrasca A, Investicijske studije, </w:t>
      </w:r>
      <w:r w:rsidR="000C2C3E">
        <w:rPr>
          <w:rFonts w:ascii="Times New Roman" w:hAnsi="Times New Roman" w:cs="Times New Roman"/>
          <w:sz w:val="24"/>
          <w:szCs w:val="24"/>
        </w:rPr>
        <w:t>P</w:t>
      </w:r>
      <w:r w:rsidR="00F32110" w:rsidRPr="00F32110">
        <w:rPr>
          <w:rFonts w:ascii="Times New Roman" w:hAnsi="Times New Roman" w:cs="Times New Roman"/>
          <w:sz w:val="24"/>
          <w:szCs w:val="24"/>
        </w:rPr>
        <w:t>roračuna projekta (prihvatljivi od datume objave Poziva)</w:t>
      </w:r>
      <w:r w:rsidR="000C2C3E">
        <w:rPr>
          <w:rFonts w:ascii="Times New Roman" w:hAnsi="Times New Roman" w:cs="Times New Roman"/>
          <w:sz w:val="24"/>
          <w:szCs w:val="24"/>
        </w:rPr>
        <w:t>,</w:t>
      </w:r>
    </w:p>
    <w:p w14:paraId="38E0EC2C" w14:textId="77777777"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 xml:space="preserve">biti povezani </w:t>
      </w:r>
      <w:r w:rsidR="00CB7B29" w:rsidRPr="00F42020">
        <w:rPr>
          <w:rFonts w:ascii="Times New Roman" w:hAnsi="Times New Roman" w:cs="Times New Roman"/>
          <w:sz w:val="24"/>
          <w:szCs w:val="24"/>
        </w:rPr>
        <w:t xml:space="preserve">i nastati u okviru projekta </w:t>
      </w:r>
      <w:r w:rsidR="00DE76B9" w:rsidRPr="00F42020">
        <w:rPr>
          <w:rFonts w:ascii="Times New Roman" w:hAnsi="Times New Roman" w:cs="Times New Roman"/>
          <w:sz w:val="24"/>
          <w:szCs w:val="24"/>
        </w:rPr>
        <w:t xml:space="preserve">(proračuna projekta) </w:t>
      </w:r>
      <w:r w:rsidR="00CB7B29" w:rsidRPr="00F42020">
        <w:rPr>
          <w:rFonts w:ascii="Times New Roman" w:hAnsi="Times New Roman" w:cs="Times New Roman"/>
          <w:sz w:val="24"/>
          <w:szCs w:val="24"/>
        </w:rPr>
        <w:t>koji je odabran u okviru ovog Poziva, u skladu s kriterijima odabira, a za koji je preuzeta obveza u Ugovoru</w:t>
      </w:r>
      <w:r w:rsidR="00DE76B9" w:rsidRPr="00F42020">
        <w:rPr>
          <w:rFonts w:ascii="Times New Roman" w:hAnsi="Times New Roman" w:cs="Times New Roman"/>
          <w:sz w:val="24"/>
          <w:szCs w:val="24"/>
        </w:rPr>
        <w:t>,</w:t>
      </w:r>
    </w:p>
    <w:p w14:paraId="27D12E6D" w14:textId="77777777"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 xml:space="preserve">biti </w:t>
      </w:r>
      <w:r w:rsidR="00DE76B9" w:rsidRPr="00F42020">
        <w:rPr>
          <w:rFonts w:ascii="Times New Roman" w:hAnsi="Times New Roman" w:cs="Times New Roman"/>
          <w:sz w:val="24"/>
          <w:szCs w:val="24"/>
        </w:rPr>
        <w:t xml:space="preserve">razumni, opravdani i </w:t>
      </w:r>
      <w:r w:rsidRPr="00F42020">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DE76B9" w:rsidRPr="00F42020">
        <w:rPr>
          <w:rFonts w:ascii="Times New Roman" w:hAnsi="Times New Roman" w:cs="Times New Roman"/>
          <w:sz w:val="24"/>
          <w:szCs w:val="24"/>
        </w:rPr>
        <w:t>,</w:t>
      </w:r>
    </w:p>
    <w:p w14:paraId="1EEEC84B" w14:textId="57D9D2F3"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 xml:space="preserve">biti u skladu </w:t>
      </w:r>
      <w:r w:rsidR="00A60221" w:rsidRPr="00F42020">
        <w:rPr>
          <w:rFonts w:ascii="Times New Roman" w:hAnsi="Times New Roman" w:cs="Times New Roman"/>
          <w:sz w:val="24"/>
          <w:szCs w:val="24"/>
        </w:rPr>
        <w:t>s pravilima</w:t>
      </w:r>
      <w:r w:rsidR="00AA44B2" w:rsidRPr="00F42020">
        <w:rPr>
          <w:rFonts w:ascii="Times New Roman" w:hAnsi="Times New Roman" w:cs="Times New Roman"/>
          <w:sz w:val="24"/>
          <w:szCs w:val="24"/>
        </w:rPr>
        <w:t xml:space="preserve"> javnoj nabavi </w:t>
      </w:r>
      <w:r w:rsidR="00A1656F">
        <w:rPr>
          <w:rFonts w:ascii="Times New Roman" w:hAnsi="Times New Roman" w:cs="Times New Roman"/>
          <w:sz w:val="24"/>
          <w:szCs w:val="24"/>
        </w:rPr>
        <w:t>ili nabavi koju</w:t>
      </w:r>
      <w:r w:rsidR="00DE76B9" w:rsidRPr="00F42020">
        <w:rPr>
          <w:rFonts w:ascii="Times New Roman" w:hAnsi="Times New Roman" w:cs="Times New Roman"/>
          <w:sz w:val="24"/>
          <w:szCs w:val="24"/>
        </w:rPr>
        <w:t xml:space="preserve"> obavljaju </w:t>
      </w:r>
      <w:proofErr w:type="spellStart"/>
      <w:r w:rsidR="00DE76B9" w:rsidRPr="00F42020">
        <w:rPr>
          <w:rFonts w:ascii="Times New Roman" w:hAnsi="Times New Roman" w:cs="Times New Roman"/>
          <w:sz w:val="24"/>
          <w:szCs w:val="24"/>
        </w:rPr>
        <w:t>neobvezn</w:t>
      </w:r>
      <w:r w:rsidR="00BE4908" w:rsidRPr="00F42020">
        <w:rPr>
          <w:rFonts w:ascii="Times New Roman" w:hAnsi="Times New Roman" w:cs="Times New Roman"/>
          <w:sz w:val="24"/>
          <w:szCs w:val="24"/>
        </w:rPr>
        <w:t>i</w:t>
      </w:r>
      <w:r w:rsidR="00DE76B9" w:rsidRPr="00F42020">
        <w:rPr>
          <w:rFonts w:ascii="Times New Roman" w:hAnsi="Times New Roman" w:cs="Times New Roman"/>
          <w:sz w:val="24"/>
          <w:szCs w:val="24"/>
        </w:rPr>
        <w:t>ci</w:t>
      </w:r>
      <w:proofErr w:type="spellEnd"/>
      <w:r w:rsidR="00DE76B9" w:rsidRPr="00F42020">
        <w:rPr>
          <w:rFonts w:ascii="Times New Roman" w:hAnsi="Times New Roman" w:cs="Times New Roman"/>
          <w:sz w:val="24"/>
          <w:szCs w:val="24"/>
        </w:rPr>
        <w:t xml:space="preserve"> Zakona o javnoj nabavi </w:t>
      </w:r>
      <w:r w:rsidRPr="00F42020">
        <w:rPr>
          <w:rFonts w:ascii="Times New Roman" w:hAnsi="Times New Roman" w:cs="Times New Roman"/>
          <w:sz w:val="24"/>
          <w:szCs w:val="24"/>
        </w:rPr>
        <w:t xml:space="preserve">postavljenima u točki </w:t>
      </w:r>
      <w:r w:rsidR="005228A4" w:rsidRPr="00F42020">
        <w:rPr>
          <w:rFonts w:ascii="Times New Roman" w:hAnsi="Times New Roman" w:cs="Times New Roman"/>
          <w:sz w:val="24"/>
          <w:szCs w:val="24"/>
        </w:rPr>
        <w:t xml:space="preserve">5.2. </w:t>
      </w:r>
      <w:r w:rsidRPr="00F42020">
        <w:rPr>
          <w:rFonts w:ascii="Times New Roman" w:hAnsi="Times New Roman" w:cs="Times New Roman"/>
          <w:sz w:val="24"/>
          <w:szCs w:val="24"/>
        </w:rPr>
        <w:t>ovih Uputa</w:t>
      </w:r>
      <w:r w:rsidR="00DE76B9" w:rsidRPr="00F42020">
        <w:rPr>
          <w:rFonts w:ascii="Times New Roman" w:hAnsi="Times New Roman" w:cs="Times New Roman"/>
          <w:sz w:val="24"/>
          <w:szCs w:val="24"/>
        </w:rPr>
        <w:t>,</w:t>
      </w:r>
      <w:r w:rsidRPr="00F42020">
        <w:rPr>
          <w:rFonts w:ascii="Times New Roman" w:hAnsi="Times New Roman" w:cs="Times New Roman"/>
          <w:sz w:val="24"/>
          <w:szCs w:val="24"/>
        </w:rPr>
        <w:t xml:space="preserve"> </w:t>
      </w:r>
    </w:p>
    <w:p w14:paraId="49869DAB" w14:textId="77777777"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lastRenderedPageBreak/>
        <w:t>biti stvarni, odnosno potkrijepljeni računima ili računovodstvenim dokumentima jednake dokazne vrijednosti</w:t>
      </w:r>
      <w:r w:rsidR="00A60221" w:rsidRPr="00F42020">
        <w:rPr>
          <w:rFonts w:ascii="Times New Roman" w:hAnsi="Times New Roman" w:cs="Times New Roman"/>
          <w:sz w:val="24"/>
          <w:szCs w:val="24"/>
        </w:rPr>
        <w:t>,</w:t>
      </w:r>
    </w:p>
    <w:p w14:paraId="4C5B7A58" w14:textId="77777777"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biti usklađeni s primjenjivim poreznim i socijalnim zakonodavstvom</w:t>
      </w:r>
      <w:r w:rsidR="00DE76B9" w:rsidRPr="00F42020">
        <w:rPr>
          <w:rFonts w:ascii="Times New Roman" w:hAnsi="Times New Roman" w:cs="Times New Roman"/>
          <w:sz w:val="24"/>
          <w:szCs w:val="24"/>
        </w:rPr>
        <w:t>,</w:t>
      </w:r>
    </w:p>
    <w:p w14:paraId="6C7157E9" w14:textId="49B329DC"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biti usklađeni s odredbama čl. 65. stavka 11. Uredbe</w:t>
      </w:r>
      <w:r w:rsidR="00281517" w:rsidRPr="00F42020">
        <w:rPr>
          <w:rFonts w:ascii="Times New Roman" w:hAnsi="Times New Roman" w:cs="Times New Roman"/>
          <w:sz w:val="24"/>
          <w:szCs w:val="24"/>
        </w:rPr>
        <w:t xml:space="preserve"> (EU) br.</w:t>
      </w:r>
      <w:r w:rsidRPr="00F42020">
        <w:rPr>
          <w:rFonts w:ascii="Times New Roman" w:hAnsi="Times New Roman" w:cs="Times New Roman"/>
          <w:sz w:val="24"/>
          <w:szCs w:val="24"/>
        </w:rPr>
        <w:t xml:space="preserve"> 1303/2013 koje se odnose na zabranu dvostrukog financiranja iz drugog financijskog instrumenta </w:t>
      </w:r>
      <w:r w:rsidR="00AA44B2" w:rsidRPr="00F42020">
        <w:rPr>
          <w:rFonts w:ascii="Times New Roman" w:hAnsi="Times New Roman" w:cs="Times New Roman"/>
          <w:sz w:val="24"/>
          <w:szCs w:val="24"/>
        </w:rPr>
        <w:t>EU</w:t>
      </w:r>
      <w:r w:rsidR="00121C9A" w:rsidRPr="00F42020">
        <w:rPr>
          <w:rFonts w:ascii="Times New Roman" w:hAnsi="Times New Roman" w:cs="Times New Roman"/>
          <w:sz w:val="24"/>
          <w:szCs w:val="24"/>
        </w:rPr>
        <w:t xml:space="preserve"> te dvostrukog financiranja iz bilo kojeg drugog izvora osim vlastitih sredstava Prijavitelja</w:t>
      </w:r>
      <w:r w:rsidR="00DE76B9" w:rsidRPr="00F42020">
        <w:rPr>
          <w:rFonts w:ascii="Times New Roman" w:hAnsi="Times New Roman" w:cs="Times New Roman"/>
          <w:sz w:val="24"/>
          <w:szCs w:val="24"/>
        </w:rPr>
        <w:t>,</w:t>
      </w:r>
    </w:p>
    <w:p w14:paraId="53466C98" w14:textId="77777777" w:rsidR="00296165" w:rsidRPr="00F42020" w:rsidRDefault="00296165" w:rsidP="008F25C1">
      <w:pPr>
        <w:pStyle w:val="NoSpacing"/>
        <w:numPr>
          <w:ilvl w:val="0"/>
          <w:numId w:val="20"/>
        </w:numPr>
        <w:spacing w:after="120"/>
        <w:jc w:val="both"/>
        <w:rPr>
          <w:rFonts w:ascii="Times New Roman" w:hAnsi="Times New Roman" w:cs="Times New Roman"/>
          <w:sz w:val="24"/>
          <w:szCs w:val="24"/>
        </w:rPr>
      </w:pPr>
      <w:r w:rsidRPr="00F42020">
        <w:rPr>
          <w:rFonts w:ascii="Times New Roman" w:hAnsi="Times New Roman" w:cs="Times New Roman"/>
          <w:sz w:val="24"/>
          <w:szCs w:val="24"/>
        </w:rPr>
        <w:t>biti usklađeni s pravilima o trajnosti operacija iz članka 71. Uredbe</w:t>
      </w:r>
      <w:r w:rsidR="00281517" w:rsidRPr="00F42020">
        <w:rPr>
          <w:rFonts w:ascii="Times New Roman" w:hAnsi="Times New Roman" w:cs="Times New Roman"/>
          <w:sz w:val="24"/>
          <w:szCs w:val="24"/>
        </w:rPr>
        <w:t xml:space="preserve"> (EU) br.</w:t>
      </w:r>
      <w:r w:rsidRPr="00F42020">
        <w:rPr>
          <w:rFonts w:ascii="Times New Roman" w:hAnsi="Times New Roman" w:cs="Times New Roman"/>
          <w:sz w:val="24"/>
          <w:szCs w:val="24"/>
        </w:rPr>
        <w:t xml:space="preserve"> 1303/2013 (vidi točku 2.5. ovih Uputa)</w:t>
      </w:r>
      <w:r w:rsidR="00DE76B9" w:rsidRPr="00F42020">
        <w:rPr>
          <w:rFonts w:ascii="Times New Roman" w:hAnsi="Times New Roman" w:cs="Times New Roman"/>
          <w:sz w:val="24"/>
          <w:szCs w:val="24"/>
        </w:rPr>
        <w:t>,</w:t>
      </w:r>
    </w:p>
    <w:p w14:paraId="4FC0F33C" w14:textId="77777777" w:rsidR="00DE76B9" w:rsidRPr="00924E66" w:rsidRDefault="00296165" w:rsidP="008F25C1">
      <w:pPr>
        <w:pStyle w:val="NoSpacing"/>
        <w:numPr>
          <w:ilvl w:val="0"/>
          <w:numId w:val="20"/>
        </w:numPr>
        <w:spacing w:after="120"/>
        <w:jc w:val="both"/>
        <w:rPr>
          <w:rStyle w:val="hps"/>
          <w:rFonts w:ascii="Times New Roman" w:hAnsi="Times New Roman"/>
          <w:sz w:val="24"/>
          <w:szCs w:val="24"/>
        </w:rPr>
      </w:pPr>
      <w:r w:rsidRPr="00F42020">
        <w:rPr>
          <w:rFonts w:ascii="Times New Roman" w:hAnsi="Times New Roman" w:cs="Times New Roman"/>
          <w:sz w:val="24"/>
          <w:szCs w:val="24"/>
        </w:rPr>
        <w:t xml:space="preserve">biti usklađeni s pravilima </w:t>
      </w:r>
      <w:r w:rsidRPr="00F42020">
        <w:rPr>
          <w:rStyle w:val="hps"/>
          <w:rFonts w:ascii="Times New Roman" w:hAnsi="Times New Roman"/>
          <w:sz w:val="24"/>
          <w:szCs w:val="24"/>
        </w:rPr>
        <w:t xml:space="preserve">financijskih ograničenja navedenih u točki </w:t>
      </w:r>
      <w:r w:rsidR="005228A4" w:rsidRPr="00F42020">
        <w:rPr>
          <w:rFonts w:ascii="Times New Roman" w:hAnsi="Times New Roman" w:cs="Times New Roman"/>
          <w:sz w:val="24"/>
          <w:szCs w:val="24"/>
        </w:rPr>
        <w:t>1.4.</w:t>
      </w:r>
      <w:r w:rsidRPr="00F42020">
        <w:rPr>
          <w:rStyle w:val="hps"/>
          <w:rFonts w:ascii="Times New Roman" w:hAnsi="Times New Roman"/>
          <w:sz w:val="24"/>
          <w:szCs w:val="24"/>
        </w:rPr>
        <w:t xml:space="preserve"> ovih</w:t>
      </w:r>
      <w:r w:rsidRPr="00924E66">
        <w:rPr>
          <w:rStyle w:val="hps"/>
          <w:rFonts w:ascii="Times New Roman" w:hAnsi="Times New Roman"/>
          <w:sz w:val="24"/>
          <w:szCs w:val="24"/>
        </w:rPr>
        <w:t xml:space="preserve"> Uputa</w:t>
      </w:r>
    </w:p>
    <w:p w14:paraId="384033D7" w14:textId="77777777" w:rsidR="00DE76B9" w:rsidRDefault="00DE76B9" w:rsidP="008F25C1">
      <w:pPr>
        <w:pStyle w:val="NoSpacing"/>
        <w:numPr>
          <w:ilvl w:val="0"/>
          <w:numId w:val="20"/>
        </w:numPr>
        <w:spacing w:after="120"/>
        <w:jc w:val="both"/>
        <w:rPr>
          <w:rStyle w:val="hps"/>
          <w:rFonts w:ascii="Times New Roman" w:hAnsi="Times New Roman"/>
          <w:sz w:val="24"/>
          <w:szCs w:val="24"/>
        </w:rPr>
      </w:pPr>
      <w:r w:rsidRPr="00924E66">
        <w:rPr>
          <w:rStyle w:val="hps"/>
          <w:rFonts w:ascii="Times New Roman" w:hAnsi="Times New Roman"/>
          <w:sz w:val="24"/>
          <w:szCs w:val="24"/>
        </w:rPr>
        <w:t>biti u skladu s ograničenjima za posebne kategorije troškova</w:t>
      </w:r>
    </w:p>
    <w:p w14:paraId="1211A04A" w14:textId="77777777" w:rsidR="000D4205" w:rsidRDefault="000D4205" w:rsidP="000D4205">
      <w:pPr>
        <w:pStyle w:val="NoSpacing"/>
        <w:spacing w:after="120"/>
        <w:jc w:val="both"/>
        <w:rPr>
          <w:rStyle w:val="hps"/>
          <w:rFonts w:ascii="Times New Roman" w:hAnsi="Times New Roman"/>
          <w:sz w:val="24"/>
          <w:szCs w:val="24"/>
        </w:rPr>
      </w:pPr>
    </w:p>
    <w:p w14:paraId="493F00E9" w14:textId="77777777" w:rsidR="000D4205" w:rsidRDefault="000D4205" w:rsidP="000D4205">
      <w:pPr>
        <w:pStyle w:val="NoSpacing"/>
        <w:spacing w:after="120"/>
        <w:jc w:val="both"/>
        <w:rPr>
          <w:rStyle w:val="hps"/>
          <w:rFonts w:ascii="Times New Roman" w:hAnsi="Times New Roman"/>
          <w:sz w:val="24"/>
          <w:szCs w:val="24"/>
        </w:rPr>
      </w:pPr>
    </w:p>
    <w:p w14:paraId="1112D62B" w14:textId="77777777" w:rsidR="000D4205" w:rsidRDefault="000D4205" w:rsidP="000D4205">
      <w:pPr>
        <w:pStyle w:val="NoSpacing"/>
        <w:spacing w:after="120"/>
        <w:jc w:val="both"/>
        <w:rPr>
          <w:rStyle w:val="hps"/>
          <w:rFonts w:ascii="Times New Roman" w:hAnsi="Times New Roman"/>
          <w:sz w:val="24"/>
          <w:szCs w:val="24"/>
        </w:rPr>
      </w:pPr>
    </w:p>
    <w:p w14:paraId="1AAEFC33" w14:textId="77777777" w:rsidR="000D4205" w:rsidRDefault="000D4205" w:rsidP="000D4205">
      <w:pPr>
        <w:pStyle w:val="NoSpacing"/>
        <w:spacing w:after="120"/>
        <w:jc w:val="both"/>
        <w:rPr>
          <w:rStyle w:val="hps"/>
          <w:rFonts w:ascii="Times New Roman" w:hAnsi="Times New Roman"/>
          <w:sz w:val="24"/>
          <w:szCs w:val="24"/>
        </w:rPr>
      </w:pPr>
    </w:p>
    <w:p w14:paraId="460DFC6E" w14:textId="77777777" w:rsidR="000D4205" w:rsidRDefault="000D4205" w:rsidP="000D4205">
      <w:pPr>
        <w:pStyle w:val="NoSpacing"/>
        <w:spacing w:after="120"/>
        <w:jc w:val="both"/>
        <w:rPr>
          <w:rStyle w:val="hps"/>
          <w:rFonts w:ascii="Times New Roman" w:hAnsi="Times New Roman"/>
          <w:sz w:val="24"/>
          <w:szCs w:val="24"/>
        </w:rPr>
      </w:pPr>
    </w:p>
    <w:p w14:paraId="2199E1E1" w14:textId="77777777" w:rsidR="000D4205" w:rsidRDefault="000D4205" w:rsidP="000D4205">
      <w:pPr>
        <w:pStyle w:val="NoSpacing"/>
        <w:spacing w:after="120"/>
        <w:jc w:val="both"/>
        <w:rPr>
          <w:rStyle w:val="hps"/>
          <w:rFonts w:ascii="Times New Roman" w:hAnsi="Times New Roman"/>
          <w:sz w:val="24"/>
          <w:szCs w:val="24"/>
        </w:rPr>
      </w:pPr>
    </w:p>
    <w:p w14:paraId="277B2704" w14:textId="77777777" w:rsidR="000D4205" w:rsidRDefault="000D4205" w:rsidP="000D4205">
      <w:pPr>
        <w:pStyle w:val="NoSpacing"/>
        <w:spacing w:after="120"/>
        <w:jc w:val="both"/>
        <w:rPr>
          <w:rStyle w:val="hps"/>
          <w:rFonts w:ascii="Times New Roman" w:hAnsi="Times New Roman"/>
          <w:sz w:val="24"/>
          <w:szCs w:val="24"/>
        </w:rPr>
      </w:pPr>
    </w:p>
    <w:p w14:paraId="3A9499B9" w14:textId="77777777" w:rsidR="000D4205" w:rsidRDefault="000D4205" w:rsidP="000D4205">
      <w:pPr>
        <w:pStyle w:val="NoSpacing"/>
        <w:spacing w:after="120"/>
        <w:jc w:val="both"/>
        <w:rPr>
          <w:rStyle w:val="hps"/>
          <w:rFonts w:ascii="Times New Roman" w:hAnsi="Times New Roman"/>
          <w:sz w:val="24"/>
          <w:szCs w:val="24"/>
        </w:rPr>
      </w:pPr>
    </w:p>
    <w:p w14:paraId="71DA1CCE" w14:textId="77777777" w:rsidR="000D4205" w:rsidRDefault="000D4205" w:rsidP="000D4205">
      <w:pPr>
        <w:pStyle w:val="NoSpacing"/>
        <w:spacing w:after="120"/>
        <w:jc w:val="both"/>
        <w:rPr>
          <w:rStyle w:val="hps"/>
          <w:rFonts w:ascii="Times New Roman" w:hAnsi="Times New Roman"/>
          <w:sz w:val="24"/>
          <w:szCs w:val="24"/>
        </w:rPr>
      </w:pPr>
    </w:p>
    <w:p w14:paraId="578FF96E" w14:textId="77777777" w:rsidR="000D4205" w:rsidRDefault="000D4205" w:rsidP="000D4205">
      <w:pPr>
        <w:pStyle w:val="NoSpacing"/>
        <w:spacing w:after="120"/>
        <w:jc w:val="both"/>
        <w:rPr>
          <w:rStyle w:val="hps"/>
          <w:rFonts w:ascii="Times New Roman" w:hAnsi="Times New Roman"/>
          <w:sz w:val="24"/>
          <w:szCs w:val="24"/>
        </w:rPr>
      </w:pPr>
    </w:p>
    <w:p w14:paraId="4960CEB2" w14:textId="1F29DB6A" w:rsidR="008B218E" w:rsidRDefault="008B218E">
      <w:pPr>
        <w:spacing w:after="160" w:line="259" w:lineRule="auto"/>
        <w:rPr>
          <w:rStyle w:val="hps"/>
          <w:rFonts w:ascii="Times New Roman" w:hAnsi="Times New Roman"/>
          <w:sz w:val="24"/>
          <w:szCs w:val="24"/>
        </w:rPr>
      </w:pPr>
      <w:r>
        <w:rPr>
          <w:rStyle w:val="hps"/>
          <w:rFonts w:ascii="Times New Roman" w:hAnsi="Times New Roman"/>
          <w:sz w:val="24"/>
          <w:szCs w:val="24"/>
        </w:rPr>
        <w:br w:type="page"/>
      </w:r>
    </w:p>
    <w:p w14:paraId="23D32403" w14:textId="77777777" w:rsidR="000D4205" w:rsidRDefault="000D4205" w:rsidP="000D4205">
      <w:pPr>
        <w:pStyle w:val="NoSpacing"/>
        <w:spacing w:after="120"/>
        <w:jc w:val="both"/>
        <w:rPr>
          <w:rStyle w:val="hps"/>
          <w:rFonts w:ascii="Times New Roman" w:hAnsi="Times New Roman"/>
          <w:sz w:val="24"/>
          <w:szCs w:val="24"/>
        </w:rPr>
      </w:pPr>
    </w:p>
    <w:p w14:paraId="21E6656C" w14:textId="04F2B932" w:rsidR="00296165" w:rsidRPr="00F42020" w:rsidRDefault="00AA43D3" w:rsidP="00607434">
      <w:pPr>
        <w:pStyle w:val="Heading1"/>
      </w:pPr>
      <w:r w:rsidRPr="00607434">
        <w:rPr>
          <w:spacing w:val="-3"/>
        </w:rPr>
        <w:t>Prihvatljive</w:t>
      </w:r>
      <w:r w:rsidRPr="00D73C77">
        <w:t xml:space="preserve"> kategorije </w:t>
      </w:r>
      <w:r w:rsidR="004D4CB3" w:rsidRPr="00D73C77">
        <w:t>troškova</w:t>
      </w:r>
    </w:p>
    <w:tbl>
      <w:tblPr>
        <w:tblW w:w="9640" w:type="dxa"/>
        <w:tblInd w:w="-287" w:type="dxa"/>
        <w:tblLayout w:type="fixed"/>
        <w:tblLook w:val="04A0" w:firstRow="1" w:lastRow="0" w:firstColumn="1" w:lastColumn="0" w:noHBand="0" w:noVBand="1"/>
      </w:tblPr>
      <w:tblGrid>
        <w:gridCol w:w="1277"/>
        <w:gridCol w:w="1134"/>
        <w:gridCol w:w="7229"/>
      </w:tblGrid>
      <w:tr w:rsidR="00F42020" w14:paraId="7A01D7EC" w14:textId="77777777" w:rsidTr="000602FF">
        <w:trPr>
          <w:trHeight w:val="480"/>
        </w:trPr>
        <w:tc>
          <w:tcPr>
            <w:tcW w:w="1277"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bottom"/>
            <w:hideMark/>
          </w:tcPr>
          <w:p w14:paraId="1ECDA326" w14:textId="77777777" w:rsidR="00F42020" w:rsidRDefault="00F42020" w:rsidP="00880109">
            <w:pPr>
              <w:spacing w:after="0"/>
              <w:rPr>
                <w:rFonts w:ascii="Times New Roman" w:hAnsi="Times New Roman"/>
                <w:b/>
                <w:bCs/>
                <w:color w:val="000000"/>
                <w:sz w:val="16"/>
                <w:szCs w:val="16"/>
                <w:lang w:eastAsia="hr-HR"/>
              </w:rPr>
            </w:pPr>
            <w:r>
              <w:rPr>
                <w:rFonts w:ascii="Times New Roman" w:hAnsi="Times New Roman"/>
                <w:b/>
                <w:bCs/>
                <w:color w:val="000000"/>
                <w:sz w:val="16"/>
                <w:szCs w:val="16"/>
                <w:lang w:eastAsia="hr-HR"/>
              </w:rPr>
              <w:t>Vrsta potpore</w:t>
            </w:r>
          </w:p>
        </w:tc>
        <w:tc>
          <w:tcPr>
            <w:tcW w:w="1134" w:type="dxa"/>
            <w:tcBorders>
              <w:top w:val="single" w:sz="12" w:space="0" w:color="auto"/>
              <w:left w:val="nil"/>
              <w:bottom w:val="single" w:sz="12" w:space="0" w:color="auto"/>
              <w:right w:val="single" w:sz="4" w:space="0" w:color="auto"/>
            </w:tcBorders>
            <w:shd w:val="clear" w:color="auto" w:fill="F2F2F2" w:themeFill="background1" w:themeFillShade="F2"/>
            <w:noWrap/>
            <w:vAlign w:val="center"/>
            <w:hideMark/>
          </w:tcPr>
          <w:p w14:paraId="51F8A426" w14:textId="77777777" w:rsidR="00F42020" w:rsidRPr="00ED7C63" w:rsidRDefault="00F42020" w:rsidP="00ED7C63">
            <w:pPr>
              <w:spacing w:after="0"/>
              <w:rPr>
                <w:rFonts w:ascii="Times New Roman" w:hAnsi="Times New Roman"/>
                <w:b/>
                <w:bCs/>
                <w:color w:val="000000"/>
                <w:sz w:val="18"/>
                <w:szCs w:val="18"/>
                <w:lang w:eastAsia="hr-HR"/>
              </w:rPr>
            </w:pPr>
            <w:r w:rsidRPr="00ED7C63">
              <w:rPr>
                <w:rFonts w:ascii="Times New Roman" w:hAnsi="Times New Roman"/>
                <w:b/>
                <w:bCs/>
                <w:color w:val="000000"/>
                <w:sz w:val="18"/>
                <w:szCs w:val="18"/>
                <w:lang w:eastAsia="hr-HR"/>
              </w:rPr>
              <w:t>Aktivnost</w:t>
            </w:r>
          </w:p>
        </w:tc>
        <w:tc>
          <w:tcPr>
            <w:tcW w:w="7229" w:type="dxa"/>
            <w:tcBorders>
              <w:top w:val="single" w:sz="12" w:space="0" w:color="auto"/>
              <w:left w:val="nil"/>
              <w:bottom w:val="single" w:sz="12" w:space="0" w:color="auto"/>
              <w:right w:val="single" w:sz="4" w:space="0" w:color="auto"/>
            </w:tcBorders>
            <w:shd w:val="clear" w:color="auto" w:fill="F2F2F2" w:themeFill="background1" w:themeFillShade="F2"/>
            <w:noWrap/>
            <w:vAlign w:val="center"/>
            <w:hideMark/>
          </w:tcPr>
          <w:p w14:paraId="4ABE1A40" w14:textId="77777777" w:rsidR="00F42020" w:rsidRPr="00ED7C63" w:rsidRDefault="00F42020" w:rsidP="00ED7C63">
            <w:pPr>
              <w:spacing w:after="0"/>
              <w:rPr>
                <w:rFonts w:ascii="Times New Roman" w:hAnsi="Times New Roman"/>
                <w:b/>
                <w:bCs/>
                <w:color w:val="000000"/>
                <w:sz w:val="18"/>
                <w:szCs w:val="18"/>
                <w:lang w:eastAsia="hr-HR"/>
              </w:rPr>
            </w:pPr>
            <w:r w:rsidRPr="00ED7C63">
              <w:rPr>
                <w:rFonts w:ascii="Times New Roman" w:hAnsi="Times New Roman"/>
                <w:b/>
                <w:bCs/>
                <w:color w:val="000000"/>
                <w:sz w:val="18"/>
                <w:szCs w:val="18"/>
                <w:lang w:eastAsia="hr-HR"/>
              </w:rPr>
              <w:t xml:space="preserve">Prihvatljivi troškovi </w:t>
            </w:r>
          </w:p>
        </w:tc>
      </w:tr>
      <w:tr w:rsidR="00F42020" w14:paraId="401A5C27" w14:textId="77777777" w:rsidTr="000602FF">
        <w:trPr>
          <w:trHeight w:val="5673"/>
        </w:trPr>
        <w:tc>
          <w:tcPr>
            <w:tcW w:w="1277" w:type="dxa"/>
            <w:vMerge w:val="restart"/>
            <w:tcBorders>
              <w:top w:val="single" w:sz="12" w:space="0" w:color="auto"/>
              <w:left w:val="single" w:sz="12" w:space="0" w:color="auto"/>
              <w:bottom w:val="single" w:sz="8" w:space="0" w:color="000000"/>
              <w:right w:val="single" w:sz="4" w:space="0" w:color="auto"/>
            </w:tcBorders>
            <w:shd w:val="clear" w:color="000000" w:fill="F2F2F2"/>
            <w:textDirection w:val="btLr"/>
            <w:vAlign w:val="center"/>
            <w:hideMark/>
          </w:tcPr>
          <w:p w14:paraId="33C56E4C"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Regionalne potpore</w:t>
            </w:r>
          </w:p>
        </w:tc>
        <w:tc>
          <w:tcPr>
            <w:tcW w:w="113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3825334D"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Ulaganje u materijalnu imovinu</w:t>
            </w:r>
          </w:p>
        </w:tc>
        <w:tc>
          <w:tcPr>
            <w:tcW w:w="7229" w:type="dxa"/>
            <w:tcBorders>
              <w:top w:val="single" w:sz="12" w:space="0" w:color="auto"/>
              <w:left w:val="nil"/>
              <w:bottom w:val="single" w:sz="4" w:space="0" w:color="auto"/>
              <w:right w:val="single" w:sz="4" w:space="0" w:color="auto"/>
            </w:tcBorders>
            <w:shd w:val="clear" w:color="auto" w:fill="auto"/>
            <w:hideMark/>
          </w:tcPr>
          <w:p w14:paraId="062DD4B6" w14:textId="43E79635"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priprema zemljišta;</w:t>
            </w:r>
            <w:r>
              <w:rPr>
                <w:rFonts w:ascii="Times New Roman" w:hAnsi="Times New Roman"/>
                <w:color w:val="000000"/>
                <w:lang w:eastAsia="hr-HR"/>
              </w:rPr>
              <w:br/>
              <w:t>krčenje zemljišta;</w:t>
            </w:r>
            <w:r>
              <w:rPr>
                <w:rFonts w:ascii="Times New Roman" w:hAnsi="Times New Roman"/>
                <w:color w:val="000000"/>
                <w:lang w:eastAsia="hr-HR"/>
              </w:rPr>
              <w:br/>
              <w:t>trošak gradnje, rekonstrukcije zgrada, poslovnih prostorija, drugih objekata i uređenje pripadajuće parcele</w:t>
            </w:r>
            <w:r w:rsidR="007351AE">
              <w:rPr>
                <w:rFonts w:ascii="Times New Roman" w:hAnsi="Times New Roman"/>
                <w:color w:val="000000"/>
                <w:lang w:eastAsia="hr-HR"/>
              </w:rPr>
              <w:t>;</w:t>
            </w:r>
            <w:r>
              <w:rPr>
                <w:rFonts w:ascii="Times New Roman" w:hAnsi="Times New Roman"/>
                <w:color w:val="000000"/>
                <w:lang w:eastAsia="hr-HR"/>
              </w:rPr>
              <w:t xml:space="preserve"> </w:t>
            </w:r>
          </w:p>
          <w:p w14:paraId="27460563" w14:textId="468CA086"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 xml:space="preserve">trošak održavanja i /ili preuređenja, modernizacije zgrada, poslovnih prostorija, drugih objekata i uređenje pripadajuće parcele </w:t>
            </w:r>
            <w:r>
              <w:rPr>
                <w:rFonts w:ascii="Times New Roman" w:hAnsi="Times New Roman"/>
                <w:color w:val="000000"/>
                <w:lang w:eastAsia="hr-HR"/>
              </w:rPr>
              <w:br/>
              <w:t>komunalni doprinos, cijene v</w:t>
            </w:r>
            <w:r w:rsidR="007351AE">
              <w:rPr>
                <w:rFonts w:ascii="Times New Roman" w:hAnsi="Times New Roman"/>
                <w:color w:val="000000"/>
                <w:lang w:eastAsia="hr-HR"/>
              </w:rPr>
              <w:t>odnih i energetskih priključaka;</w:t>
            </w:r>
            <w:r>
              <w:rPr>
                <w:rFonts w:ascii="Times New Roman" w:hAnsi="Times New Roman"/>
                <w:color w:val="000000"/>
                <w:lang w:eastAsia="hr-HR"/>
              </w:rPr>
              <w:t xml:space="preserve"> </w:t>
            </w:r>
          </w:p>
          <w:p w14:paraId="44497471" w14:textId="79A64E3A"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trošak uporabne dozvole;</w:t>
            </w:r>
            <w:r>
              <w:rPr>
                <w:rFonts w:ascii="Times New Roman" w:hAnsi="Times New Roman"/>
                <w:color w:val="000000"/>
                <w:lang w:eastAsia="hr-HR"/>
              </w:rPr>
              <w:br/>
              <w:t>nabava novih strojeva, opreme, alata, radnih vozila i strojeva, te s njima povezani troškovi aktiviranja, transporta, montaže i stavljanja u pogon, a</w:t>
            </w:r>
            <w:r w:rsidR="007351AE">
              <w:rPr>
                <w:rFonts w:ascii="Times New Roman" w:hAnsi="Times New Roman"/>
                <w:color w:val="000000"/>
                <w:lang w:eastAsia="hr-HR"/>
              </w:rPr>
              <w:t>ko ih u pogon stavlja dobavljač;</w:t>
            </w:r>
            <w:r>
              <w:rPr>
                <w:rFonts w:ascii="Times New Roman" w:hAnsi="Times New Roman"/>
                <w:color w:val="000000"/>
                <w:lang w:eastAsia="hr-HR"/>
              </w:rPr>
              <w:t xml:space="preserve"> </w:t>
            </w:r>
          </w:p>
          <w:p w14:paraId="5104E5D9" w14:textId="77777777"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troškovi montaže opreme i strojeva ukoliko su prikazani na istom računu  s nabavljenom opremom te predstavljaju sastavni dio nabave opreme;</w:t>
            </w:r>
          </w:p>
          <w:p w14:paraId="43F284A8" w14:textId="77777777"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ulaganja u mjere energetske učinkovitosti, povezana sa svrhom projekta;</w:t>
            </w:r>
          </w:p>
          <w:p w14:paraId="49D7FE2B" w14:textId="7C140B04"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nabava mjernih uređaja povezanih s projektom;</w:t>
            </w:r>
            <w:r>
              <w:rPr>
                <w:rFonts w:ascii="Times New Roman" w:hAnsi="Times New Roman"/>
                <w:color w:val="000000"/>
                <w:lang w:eastAsia="hr-HR"/>
              </w:rPr>
              <w:br/>
              <w:t>troškovi informatičko-komunikacijskih i audio/video rješenja (hardver) koji su izravno povezani sa svrhom projekta</w:t>
            </w:r>
            <w:r w:rsidR="007351AE">
              <w:rPr>
                <w:rFonts w:ascii="Times New Roman" w:hAnsi="Times New Roman"/>
                <w:color w:val="000000"/>
                <w:lang w:eastAsia="hr-HR"/>
              </w:rPr>
              <w:t>;</w:t>
            </w:r>
          </w:p>
          <w:p w14:paraId="7E3E88FD" w14:textId="77777777"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 xml:space="preserve">nabava materijalne imovine putem zakupa ako zakup materijalne imovine ima oblik financijskog </w:t>
            </w:r>
            <w:proofErr w:type="spellStart"/>
            <w:r>
              <w:rPr>
                <w:rFonts w:ascii="Times New Roman" w:hAnsi="Times New Roman"/>
                <w:color w:val="000000"/>
                <w:lang w:eastAsia="hr-HR"/>
              </w:rPr>
              <w:t>leasinga</w:t>
            </w:r>
            <w:proofErr w:type="spellEnd"/>
            <w:r>
              <w:rPr>
                <w:rFonts w:ascii="Times New Roman" w:hAnsi="Times New Roman"/>
                <w:color w:val="000000"/>
                <w:lang w:eastAsia="hr-HR"/>
              </w:rPr>
              <w:t xml:space="preserve"> i sadržava obvezu korisnika potpore na kupnju imovine nakon isteka ugovora o zakupu.</w:t>
            </w:r>
          </w:p>
        </w:tc>
      </w:tr>
      <w:tr w:rsidR="00F42020" w14:paraId="22E522B0" w14:textId="77777777" w:rsidTr="000602FF">
        <w:trPr>
          <w:trHeight w:val="1290"/>
        </w:trPr>
        <w:tc>
          <w:tcPr>
            <w:tcW w:w="1277" w:type="dxa"/>
            <w:vMerge/>
            <w:tcBorders>
              <w:top w:val="nil"/>
              <w:left w:val="single" w:sz="12" w:space="0" w:color="auto"/>
              <w:bottom w:val="single" w:sz="12" w:space="0" w:color="auto"/>
              <w:right w:val="single" w:sz="4" w:space="0" w:color="auto"/>
            </w:tcBorders>
            <w:vAlign w:val="center"/>
            <w:hideMark/>
          </w:tcPr>
          <w:p w14:paraId="4E4E22F4" w14:textId="77777777" w:rsidR="00F42020" w:rsidRDefault="00F42020" w:rsidP="00880109">
            <w:pPr>
              <w:spacing w:after="0"/>
              <w:rPr>
                <w:rFonts w:ascii="Times New Roman" w:hAnsi="Times New Roman"/>
                <w:b/>
                <w:bCs/>
                <w:color w:val="000000"/>
                <w:sz w:val="18"/>
                <w:szCs w:val="18"/>
                <w:lang w:eastAsia="hr-HR"/>
              </w:rPr>
            </w:pPr>
          </w:p>
        </w:tc>
        <w:tc>
          <w:tcPr>
            <w:tcW w:w="1134" w:type="dxa"/>
            <w:tcBorders>
              <w:top w:val="nil"/>
              <w:left w:val="nil"/>
              <w:bottom w:val="single" w:sz="12" w:space="0" w:color="auto"/>
              <w:right w:val="single" w:sz="4" w:space="0" w:color="auto"/>
            </w:tcBorders>
            <w:shd w:val="clear" w:color="auto" w:fill="auto"/>
            <w:textDirection w:val="btLr"/>
            <w:vAlign w:val="center"/>
            <w:hideMark/>
          </w:tcPr>
          <w:p w14:paraId="269FBBDD"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 xml:space="preserve">Ulaganje u nematerijalnu imovinu </w:t>
            </w:r>
          </w:p>
        </w:tc>
        <w:tc>
          <w:tcPr>
            <w:tcW w:w="7229" w:type="dxa"/>
            <w:tcBorders>
              <w:top w:val="nil"/>
              <w:left w:val="nil"/>
              <w:bottom w:val="single" w:sz="12" w:space="0" w:color="auto"/>
              <w:right w:val="single" w:sz="4" w:space="0" w:color="auto"/>
            </w:tcBorders>
            <w:shd w:val="clear" w:color="auto" w:fill="auto"/>
            <w:hideMark/>
          </w:tcPr>
          <w:p w14:paraId="58F6E33A" w14:textId="16A824C5" w:rsidR="00F42020" w:rsidRDefault="00F42020" w:rsidP="008F25C1">
            <w:pPr>
              <w:pStyle w:val="ListParagraph"/>
              <w:numPr>
                <w:ilvl w:val="0"/>
                <w:numId w:val="29"/>
              </w:numPr>
              <w:spacing w:after="0" w:line="240" w:lineRule="auto"/>
              <w:ind w:left="176" w:hanging="142"/>
            </w:pPr>
            <w:r w:rsidRPr="00ED7C63">
              <w:rPr>
                <w:rFonts w:ascii="Times New Roman" w:hAnsi="Times New Roman"/>
                <w:color w:val="000000"/>
                <w:lang w:eastAsia="hr-HR"/>
              </w:rPr>
              <w:t xml:space="preserve">nabava patenata, autorskih prava, znanja ili drugih </w:t>
            </w:r>
            <w:r w:rsidR="00130394">
              <w:rPr>
                <w:rFonts w:ascii="Times New Roman" w:hAnsi="Times New Roman"/>
                <w:color w:val="000000"/>
                <w:lang w:eastAsia="hr-HR"/>
              </w:rPr>
              <w:t>vrsta intelektualnog vlasništva;</w:t>
            </w:r>
            <w:r>
              <w:t xml:space="preserve"> </w:t>
            </w:r>
          </w:p>
          <w:p w14:paraId="12780F06" w14:textId="77777777" w:rsidR="00F42020" w:rsidRPr="00ED7C63"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sidRPr="00ED7C63">
              <w:rPr>
                <w:rFonts w:ascii="Times New Roman" w:hAnsi="Times New Roman"/>
                <w:color w:val="000000"/>
                <w:lang w:eastAsia="hr-HR"/>
              </w:rPr>
              <w:t>troškovi informatičko-komunikacijskih i audio/video rješenja (softver) ako udovoljavaju čl. 7. Programa državnih potpora.</w:t>
            </w:r>
          </w:p>
        </w:tc>
      </w:tr>
      <w:tr w:rsidR="00F42020" w14:paraId="5723D638" w14:textId="77777777" w:rsidTr="000602FF">
        <w:trPr>
          <w:trHeight w:val="2342"/>
        </w:trPr>
        <w:tc>
          <w:tcPr>
            <w:tcW w:w="1277" w:type="dxa"/>
            <w:tcBorders>
              <w:top w:val="single" w:sz="12" w:space="0" w:color="auto"/>
              <w:left w:val="single" w:sz="12" w:space="0" w:color="auto"/>
              <w:bottom w:val="single" w:sz="12" w:space="0" w:color="auto"/>
              <w:right w:val="single" w:sz="4" w:space="0" w:color="auto"/>
            </w:tcBorders>
            <w:shd w:val="clear" w:color="000000" w:fill="E4E4E4"/>
            <w:textDirection w:val="btLr"/>
            <w:vAlign w:val="center"/>
            <w:hideMark/>
          </w:tcPr>
          <w:p w14:paraId="4B7074AE"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Potpore za savjetodavne usluge</w:t>
            </w:r>
          </w:p>
          <w:p w14:paraId="343920A3"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 xml:space="preserve"> u korist MSP-ova</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0EA5D680"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Savjetodavne usluge koje pružaju vanjski konzultanti</w:t>
            </w:r>
          </w:p>
        </w:tc>
        <w:tc>
          <w:tcPr>
            <w:tcW w:w="7229" w:type="dxa"/>
            <w:tcBorders>
              <w:top w:val="single" w:sz="12" w:space="0" w:color="auto"/>
              <w:left w:val="nil"/>
              <w:bottom w:val="single" w:sz="12" w:space="0" w:color="auto"/>
              <w:right w:val="single" w:sz="4" w:space="0" w:color="auto"/>
            </w:tcBorders>
            <w:shd w:val="clear" w:color="auto" w:fill="auto"/>
            <w:hideMark/>
          </w:tcPr>
          <w:p w14:paraId="0B229258" w14:textId="77777777"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usluge upravljanja projektom;</w:t>
            </w:r>
          </w:p>
          <w:p w14:paraId="10C00B8B" w14:textId="77777777" w:rsidR="001F05AA" w:rsidRDefault="00F42020" w:rsidP="001F05AA">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usluge stručnog nadzora građenja;</w:t>
            </w:r>
            <w:r w:rsidR="001F05AA">
              <w:rPr>
                <w:rFonts w:ascii="Times New Roman" w:hAnsi="Times New Roman"/>
                <w:color w:val="000000"/>
                <w:lang w:eastAsia="hr-HR"/>
              </w:rPr>
              <w:t xml:space="preserve"> </w:t>
            </w:r>
          </w:p>
          <w:p w14:paraId="3A48A7BC" w14:textId="613D933E" w:rsidR="001F05AA" w:rsidRDefault="001F05AA" w:rsidP="001F05AA">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usluge  izrade izvedbenog projekta gradnje</w:t>
            </w:r>
            <w:r w:rsidR="001A2F67">
              <w:rPr>
                <w:rFonts w:ascii="Times New Roman" w:hAnsi="Times New Roman"/>
                <w:color w:val="000000"/>
                <w:lang w:eastAsia="hr-HR"/>
              </w:rPr>
              <w:t>;</w:t>
            </w:r>
          </w:p>
          <w:p w14:paraId="3ACEB6A8" w14:textId="37024E66" w:rsidR="001F05AA"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usluge izrade dokumentacije za nabavu</w:t>
            </w:r>
            <w:r w:rsidR="001A2F67">
              <w:rPr>
                <w:rFonts w:ascii="Times New Roman" w:hAnsi="Times New Roman"/>
                <w:color w:val="000000"/>
                <w:lang w:eastAsia="hr-HR"/>
              </w:rPr>
              <w:t>;</w:t>
            </w:r>
          </w:p>
          <w:p w14:paraId="5BDD62CA" w14:textId="57D2C68E"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sidRPr="00F42020">
              <w:rPr>
                <w:rFonts w:ascii="Times New Roman" w:hAnsi="Times New Roman"/>
                <w:color w:val="000000"/>
                <w:lang w:eastAsia="hr-HR"/>
              </w:rPr>
              <w:t>usluge revizije za verifikaciju troškova projekta, do maksimalnog iznosa od 75.000,00 kn</w:t>
            </w:r>
            <w:r w:rsidR="000C2C3E">
              <w:rPr>
                <w:rFonts w:ascii="Times New Roman" w:hAnsi="Times New Roman"/>
                <w:color w:val="000000"/>
                <w:lang w:eastAsia="hr-HR"/>
              </w:rPr>
              <w:t xml:space="preserve"> prihvatljivih troškova</w:t>
            </w:r>
            <w:r w:rsidRPr="00F42020">
              <w:rPr>
                <w:rFonts w:ascii="Times New Roman" w:hAnsi="Times New Roman"/>
                <w:color w:val="000000"/>
                <w:lang w:eastAsia="hr-HR"/>
              </w:rPr>
              <w:t>.</w:t>
            </w:r>
          </w:p>
        </w:tc>
      </w:tr>
      <w:tr w:rsidR="00F42020" w14:paraId="44CA0909" w14:textId="77777777" w:rsidTr="000602FF">
        <w:trPr>
          <w:trHeight w:val="1668"/>
        </w:trPr>
        <w:tc>
          <w:tcPr>
            <w:tcW w:w="1277" w:type="dxa"/>
            <w:tcBorders>
              <w:top w:val="single" w:sz="12" w:space="0" w:color="auto"/>
              <w:left w:val="single" w:sz="12" w:space="0" w:color="auto"/>
              <w:bottom w:val="single" w:sz="12" w:space="0" w:color="auto"/>
              <w:right w:val="single" w:sz="4" w:space="0" w:color="auto"/>
            </w:tcBorders>
            <w:shd w:val="clear" w:color="000000" w:fill="D7D7D7"/>
            <w:textDirection w:val="btLr"/>
            <w:vAlign w:val="center"/>
            <w:hideMark/>
          </w:tcPr>
          <w:p w14:paraId="14DDFF55" w14:textId="2BFCF2B6"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Potpore MSP-ovima za sudjelovanje na sajmovima</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23992351"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Sudjelovanje na  sajmovima</w:t>
            </w:r>
          </w:p>
        </w:tc>
        <w:tc>
          <w:tcPr>
            <w:tcW w:w="7229" w:type="dxa"/>
            <w:tcBorders>
              <w:top w:val="single" w:sz="12" w:space="0" w:color="auto"/>
              <w:left w:val="nil"/>
              <w:bottom w:val="single" w:sz="12" w:space="0" w:color="auto"/>
              <w:right w:val="single" w:sz="4" w:space="0" w:color="auto"/>
            </w:tcBorders>
            <w:shd w:val="clear" w:color="auto" w:fill="auto"/>
            <w:hideMark/>
          </w:tcPr>
          <w:p w14:paraId="44ECA02F" w14:textId="77777777"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najam, uređivanje i vođenje štanda pri sudjelovanju poduzetnika na određenom sajmu ili izložbi s ciljem predstavljanja proizvoda koji je nastao kao rezultat investicije za koju je odobrena potpora.</w:t>
            </w:r>
          </w:p>
        </w:tc>
      </w:tr>
      <w:tr w:rsidR="00F42020" w14:paraId="19EFE3D5" w14:textId="77777777" w:rsidTr="000602FF">
        <w:trPr>
          <w:cantSplit/>
          <w:trHeight w:val="3402"/>
        </w:trPr>
        <w:tc>
          <w:tcPr>
            <w:tcW w:w="1277" w:type="dxa"/>
            <w:tcBorders>
              <w:top w:val="single" w:sz="12" w:space="0" w:color="auto"/>
              <w:left w:val="single" w:sz="12" w:space="0" w:color="auto"/>
              <w:bottom w:val="single" w:sz="12" w:space="0" w:color="auto"/>
              <w:right w:val="single" w:sz="4" w:space="0" w:color="auto"/>
            </w:tcBorders>
            <w:shd w:val="clear" w:color="000000" w:fill="C5C5C5"/>
            <w:textDirection w:val="btLr"/>
            <w:vAlign w:val="center"/>
            <w:hideMark/>
          </w:tcPr>
          <w:p w14:paraId="15C96F92"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lastRenderedPageBreak/>
              <w:t>Potpore za usavršavanje</w:t>
            </w:r>
          </w:p>
        </w:tc>
        <w:tc>
          <w:tcPr>
            <w:tcW w:w="113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BC9EA96" w14:textId="77777777" w:rsidR="00F42020" w:rsidRDefault="00F42020" w:rsidP="00880109">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Usavršavanje</w:t>
            </w:r>
          </w:p>
        </w:tc>
        <w:tc>
          <w:tcPr>
            <w:tcW w:w="7229" w:type="dxa"/>
            <w:tcBorders>
              <w:top w:val="single" w:sz="12" w:space="0" w:color="auto"/>
              <w:left w:val="nil"/>
              <w:bottom w:val="single" w:sz="12" w:space="0" w:color="auto"/>
              <w:right w:val="single" w:sz="4" w:space="0" w:color="auto"/>
            </w:tcBorders>
            <w:shd w:val="clear" w:color="auto" w:fill="auto"/>
            <w:hideMark/>
          </w:tcPr>
          <w:p w14:paraId="3C395F53" w14:textId="0D95B518" w:rsidR="00F42020" w:rsidRDefault="00F42020" w:rsidP="00532B8C">
            <w:pPr>
              <w:spacing w:after="0" w:line="240" w:lineRule="auto"/>
              <w:rPr>
                <w:rFonts w:ascii="Times New Roman" w:hAnsi="Times New Roman"/>
                <w:b/>
                <w:color w:val="000000"/>
                <w:u w:val="single"/>
                <w:lang w:eastAsia="hr-HR"/>
              </w:rPr>
            </w:pPr>
            <w:r w:rsidRPr="00532B8C">
              <w:rPr>
                <w:rFonts w:ascii="Times New Roman" w:hAnsi="Times New Roman"/>
                <w:b/>
                <w:color w:val="000000"/>
                <w:u w:val="single"/>
                <w:lang w:eastAsia="hr-HR"/>
              </w:rPr>
              <w:t>Svi troškovi usavršavanja moraju biti izravno povezani s projektom</w:t>
            </w:r>
          </w:p>
          <w:p w14:paraId="000ABD1C" w14:textId="77777777" w:rsidR="00F42020" w:rsidRPr="00532B8C" w:rsidRDefault="00F42020" w:rsidP="00532B8C">
            <w:pPr>
              <w:spacing w:after="0" w:line="240" w:lineRule="auto"/>
              <w:rPr>
                <w:rFonts w:ascii="Times New Roman" w:hAnsi="Times New Roman"/>
                <w:b/>
                <w:color w:val="000000"/>
                <w:u w:val="single"/>
                <w:lang w:eastAsia="hr-HR"/>
              </w:rPr>
            </w:pPr>
          </w:p>
          <w:p w14:paraId="59F4F232" w14:textId="77777777" w:rsidR="00EE5761" w:rsidRDefault="00F42020" w:rsidP="00EE576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troškovi predavača, za sate tijekom kojih su predavači sudjelovali u obuci;</w:t>
            </w:r>
            <w:r w:rsidR="00EE5761" w:rsidRPr="00532B8C">
              <w:rPr>
                <w:rFonts w:ascii="Times New Roman" w:hAnsi="Times New Roman"/>
                <w:color w:val="000000"/>
                <w:lang w:eastAsia="hr-HR"/>
              </w:rPr>
              <w:t xml:space="preserve"> </w:t>
            </w:r>
          </w:p>
          <w:p w14:paraId="5AE02172" w14:textId="24FC47B3" w:rsidR="00EE5761" w:rsidRPr="00532B8C" w:rsidRDefault="00EE5761" w:rsidP="00EE5761">
            <w:pPr>
              <w:pStyle w:val="ListParagraph"/>
              <w:numPr>
                <w:ilvl w:val="0"/>
                <w:numId w:val="29"/>
              </w:numPr>
              <w:spacing w:after="0" w:line="240" w:lineRule="auto"/>
              <w:ind w:left="176" w:hanging="142"/>
              <w:rPr>
                <w:rFonts w:ascii="Times New Roman" w:hAnsi="Times New Roman"/>
                <w:color w:val="000000"/>
                <w:lang w:eastAsia="hr-HR"/>
              </w:rPr>
            </w:pPr>
            <w:r w:rsidRPr="00532B8C">
              <w:rPr>
                <w:rFonts w:ascii="Times New Roman" w:hAnsi="Times New Roman"/>
                <w:color w:val="000000"/>
                <w:lang w:eastAsia="hr-HR"/>
              </w:rPr>
              <w:t xml:space="preserve">troškovi savjetodavnih usluga povezanih s projektom usavršavanja; </w:t>
            </w:r>
          </w:p>
          <w:p w14:paraId="6CD9557B" w14:textId="0DAFD676"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troškovi poslovanja povezani s predavačima i polaznicima koji su izravno povezani s projektom usavršavanja, poput putnih troškova, troškova materijala i potrošne robe izravno povezanih s projektom, amortizacija alata i opreme ako se upotrebljavaju isključivo za usavršavanj</w:t>
            </w:r>
            <w:r w:rsidR="00641FE5">
              <w:rPr>
                <w:rFonts w:ascii="Times New Roman" w:hAnsi="Times New Roman"/>
                <w:color w:val="000000"/>
                <w:lang w:eastAsia="hr-HR"/>
              </w:rPr>
              <w:t>e</w:t>
            </w:r>
            <w:r>
              <w:rPr>
                <w:rFonts w:ascii="Times New Roman" w:hAnsi="Times New Roman"/>
                <w:color w:val="000000"/>
                <w:lang w:eastAsia="hr-HR"/>
              </w:rPr>
              <w:t xml:space="preserve">; </w:t>
            </w:r>
          </w:p>
          <w:p w14:paraId="5A99D200" w14:textId="77777777" w:rsidR="00EE5761"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sidRPr="00532B8C">
              <w:rPr>
                <w:rFonts w:ascii="Times New Roman" w:hAnsi="Times New Roman"/>
                <w:color w:val="000000"/>
                <w:lang w:eastAsia="hr-HR"/>
              </w:rPr>
              <w:t xml:space="preserve">najniži nužni troškovi smještaja za polaznike usavršavanja koji su radnici s invaliditetom; </w:t>
            </w:r>
          </w:p>
          <w:p w14:paraId="7538AA73" w14:textId="77777777" w:rsidR="00F42020" w:rsidRDefault="00F42020" w:rsidP="008F25C1">
            <w:pPr>
              <w:pStyle w:val="ListParagraph"/>
              <w:numPr>
                <w:ilvl w:val="0"/>
                <w:numId w:val="29"/>
              </w:numPr>
              <w:spacing w:after="0" w:line="240" w:lineRule="auto"/>
              <w:ind w:left="176" w:hanging="142"/>
              <w:rPr>
                <w:rFonts w:ascii="Times New Roman" w:hAnsi="Times New Roman"/>
                <w:color w:val="000000"/>
                <w:lang w:eastAsia="hr-HR"/>
              </w:rPr>
            </w:pPr>
            <w:r>
              <w:rPr>
                <w:rFonts w:ascii="Times New Roman" w:hAnsi="Times New Roman"/>
                <w:color w:val="000000"/>
                <w:lang w:eastAsia="hr-HR"/>
              </w:rPr>
              <w:t xml:space="preserve">troškovi osoblja polaznika usavršavanja i opći neizravni troškovi (administrativni troškovi, najam, režije) za sate koje polaznici usavršavanja provedu u usavršavanju. </w:t>
            </w:r>
          </w:p>
        </w:tc>
      </w:tr>
      <w:tr w:rsidR="00F55E0C" w14:paraId="5483C2A3" w14:textId="77777777" w:rsidTr="000602FF">
        <w:trPr>
          <w:trHeight w:val="1335"/>
        </w:trPr>
        <w:tc>
          <w:tcPr>
            <w:tcW w:w="1277" w:type="dxa"/>
            <w:vMerge w:val="restart"/>
            <w:tcBorders>
              <w:top w:val="single" w:sz="12" w:space="0" w:color="auto"/>
              <w:left w:val="single" w:sz="12" w:space="0" w:color="auto"/>
              <w:right w:val="single" w:sz="4" w:space="0" w:color="auto"/>
            </w:tcBorders>
            <w:shd w:val="clear" w:color="000000" w:fill="B2B2B2"/>
            <w:textDirection w:val="btLr"/>
            <w:vAlign w:val="center"/>
            <w:hideMark/>
          </w:tcPr>
          <w:p w14:paraId="23042524" w14:textId="77777777" w:rsidR="00F55E0C" w:rsidRDefault="00F55E0C" w:rsidP="00917B8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 xml:space="preserve">Potpore male vrijednosti </w:t>
            </w:r>
          </w:p>
          <w:p w14:paraId="7111A9D8" w14:textId="77777777" w:rsidR="00F55E0C" w:rsidRDefault="00F55E0C" w:rsidP="00917B8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(de minimis)</w:t>
            </w:r>
          </w:p>
        </w:tc>
        <w:tc>
          <w:tcPr>
            <w:tcW w:w="1134" w:type="dxa"/>
            <w:tcBorders>
              <w:top w:val="single" w:sz="12" w:space="0" w:color="auto"/>
              <w:left w:val="nil"/>
              <w:bottom w:val="single" w:sz="4" w:space="0" w:color="auto"/>
              <w:right w:val="single" w:sz="4" w:space="0" w:color="auto"/>
            </w:tcBorders>
            <w:shd w:val="clear" w:color="auto" w:fill="auto"/>
            <w:textDirection w:val="btLr"/>
            <w:vAlign w:val="center"/>
            <w:hideMark/>
          </w:tcPr>
          <w:p w14:paraId="4DADC685" w14:textId="12DB9BE7" w:rsidR="00F55E0C" w:rsidRPr="00ED7C63" w:rsidRDefault="00F55E0C" w:rsidP="00917B85">
            <w:pPr>
              <w:spacing w:after="0"/>
              <w:jc w:val="center"/>
              <w:rPr>
                <w:rFonts w:ascii="Times New Roman" w:hAnsi="Times New Roman"/>
                <w:b/>
                <w:bCs/>
                <w:color w:val="000000"/>
                <w:sz w:val="18"/>
                <w:szCs w:val="18"/>
                <w:highlight w:val="green"/>
                <w:lang w:eastAsia="hr-HR"/>
              </w:rPr>
            </w:pPr>
            <w:r>
              <w:rPr>
                <w:rFonts w:ascii="Times New Roman" w:hAnsi="Times New Roman"/>
                <w:b/>
                <w:bCs/>
                <w:color w:val="000000"/>
                <w:sz w:val="18"/>
                <w:szCs w:val="18"/>
                <w:lang w:eastAsia="hr-HR"/>
              </w:rPr>
              <w:t>Grijanje i hlađenje</w:t>
            </w:r>
          </w:p>
        </w:tc>
        <w:tc>
          <w:tcPr>
            <w:tcW w:w="7229" w:type="dxa"/>
            <w:tcBorders>
              <w:top w:val="single" w:sz="12" w:space="0" w:color="auto"/>
              <w:left w:val="nil"/>
              <w:bottom w:val="single" w:sz="4" w:space="0" w:color="auto"/>
              <w:right w:val="single" w:sz="4" w:space="0" w:color="auto"/>
            </w:tcBorders>
            <w:shd w:val="clear" w:color="auto" w:fill="auto"/>
          </w:tcPr>
          <w:p w14:paraId="1EA5AA52" w14:textId="0DF8ABA3" w:rsidR="00F55E0C" w:rsidRPr="00F42020" w:rsidRDefault="00F55E0C" w:rsidP="008F25C1">
            <w:pPr>
              <w:pStyle w:val="ListParagraph"/>
              <w:numPr>
                <w:ilvl w:val="0"/>
                <w:numId w:val="29"/>
              </w:numPr>
              <w:spacing w:after="0" w:line="240" w:lineRule="auto"/>
              <w:ind w:left="176" w:hanging="142"/>
              <w:rPr>
                <w:rFonts w:ascii="Times New Roman" w:hAnsi="Times New Roman"/>
                <w:color w:val="000000"/>
                <w:lang w:eastAsia="hr-HR"/>
              </w:rPr>
            </w:pPr>
            <w:r w:rsidRPr="00F42020">
              <w:rPr>
                <w:rFonts w:ascii="Times New Roman" w:hAnsi="Times New Roman"/>
                <w:color w:val="000000"/>
                <w:lang w:eastAsia="hr-HR"/>
              </w:rPr>
              <w:t>troškovi vezani  za implementaciju sustava grijanja i hlađenja  (postrojenja, uređaji zajedno sa dodatnim dijelovima potrebnim za implementaciju sustava za proizvodnju energije za grijanje i hlađenje objekta)</w:t>
            </w:r>
            <w:r>
              <w:rPr>
                <w:rFonts w:ascii="Times New Roman" w:hAnsi="Times New Roman"/>
                <w:color w:val="000000"/>
                <w:lang w:eastAsia="hr-HR"/>
              </w:rPr>
              <w:t>.</w:t>
            </w:r>
          </w:p>
        </w:tc>
      </w:tr>
      <w:tr w:rsidR="00F55E0C" w14:paraId="369DACD2" w14:textId="77777777" w:rsidTr="000602FF">
        <w:trPr>
          <w:trHeight w:val="1245"/>
        </w:trPr>
        <w:tc>
          <w:tcPr>
            <w:tcW w:w="1277" w:type="dxa"/>
            <w:vMerge/>
            <w:tcBorders>
              <w:left w:val="single" w:sz="12" w:space="0" w:color="auto"/>
              <w:right w:val="single" w:sz="4" w:space="0" w:color="auto"/>
            </w:tcBorders>
            <w:vAlign w:val="center"/>
            <w:hideMark/>
          </w:tcPr>
          <w:p w14:paraId="5DCEBF8E" w14:textId="77777777" w:rsidR="00F55E0C" w:rsidRDefault="00F55E0C" w:rsidP="00917B85">
            <w:pPr>
              <w:spacing w:after="0"/>
              <w:rPr>
                <w:rFonts w:ascii="Times New Roman" w:hAnsi="Times New Roman"/>
                <w:b/>
                <w:bCs/>
                <w:color w:val="000000"/>
                <w:sz w:val="18"/>
                <w:szCs w:val="18"/>
                <w:lang w:eastAsia="hr-HR"/>
              </w:rPr>
            </w:pPr>
          </w:p>
        </w:tc>
        <w:tc>
          <w:tcPr>
            <w:tcW w:w="1134" w:type="dxa"/>
            <w:tcBorders>
              <w:top w:val="nil"/>
              <w:left w:val="nil"/>
              <w:bottom w:val="single" w:sz="4" w:space="0" w:color="auto"/>
              <w:right w:val="single" w:sz="4" w:space="0" w:color="auto"/>
            </w:tcBorders>
            <w:shd w:val="clear" w:color="auto" w:fill="auto"/>
            <w:textDirection w:val="btLr"/>
            <w:vAlign w:val="center"/>
          </w:tcPr>
          <w:p w14:paraId="5F978A58" w14:textId="77777777" w:rsidR="00F55E0C" w:rsidRDefault="00F55E0C" w:rsidP="00917B8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 xml:space="preserve">Promidžba </w:t>
            </w:r>
            <w:r>
              <w:rPr>
                <w:rFonts w:ascii="Times New Roman" w:hAnsi="Times New Roman"/>
                <w:b/>
                <w:bCs/>
                <w:color w:val="000000"/>
                <w:sz w:val="18"/>
                <w:szCs w:val="18"/>
                <w:lang w:eastAsia="hr-HR"/>
              </w:rPr>
              <w:br/>
              <w:t xml:space="preserve"> i vidljivost</w:t>
            </w:r>
          </w:p>
        </w:tc>
        <w:tc>
          <w:tcPr>
            <w:tcW w:w="7229" w:type="dxa"/>
            <w:tcBorders>
              <w:top w:val="nil"/>
              <w:left w:val="nil"/>
              <w:bottom w:val="single" w:sz="4" w:space="0" w:color="auto"/>
              <w:right w:val="single" w:sz="4" w:space="0" w:color="auto"/>
            </w:tcBorders>
            <w:shd w:val="clear" w:color="auto" w:fill="auto"/>
          </w:tcPr>
          <w:p w14:paraId="53A3310D" w14:textId="38B8CD5A" w:rsidR="00F55E0C" w:rsidRPr="00F42020" w:rsidRDefault="00F55E0C" w:rsidP="0014209A">
            <w:pPr>
              <w:pStyle w:val="ListParagraph"/>
              <w:numPr>
                <w:ilvl w:val="0"/>
                <w:numId w:val="29"/>
              </w:numPr>
              <w:spacing w:after="0" w:line="240" w:lineRule="auto"/>
              <w:ind w:left="176" w:hanging="142"/>
              <w:rPr>
                <w:rFonts w:ascii="Times New Roman" w:hAnsi="Times New Roman"/>
                <w:color w:val="000000"/>
                <w:lang w:eastAsia="hr-HR"/>
              </w:rPr>
            </w:pPr>
            <w:r w:rsidRPr="00C06287">
              <w:rPr>
                <w:rFonts w:ascii="Times New Roman" w:hAnsi="Times New Roman"/>
                <w:color w:val="000000"/>
              </w:rPr>
              <w:t xml:space="preserve">troškovi promidžbe i vidljivosti </w:t>
            </w:r>
            <w:r w:rsidR="0014209A" w:rsidRPr="00C06287">
              <w:rPr>
                <w:rFonts w:ascii="Times New Roman" w:hAnsi="Times New Roman"/>
                <w:color w:val="000000"/>
              </w:rPr>
              <w:t>kojima se objavljuje sufinanciranje projekta od strane EU</w:t>
            </w:r>
          </w:p>
        </w:tc>
      </w:tr>
      <w:tr w:rsidR="00C06287" w14:paraId="193B34F4" w14:textId="77777777" w:rsidTr="000602FF">
        <w:trPr>
          <w:trHeight w:val="15"/>
        </w:trPr>
        <w:tc>
          <w:tcPr>
            <w:tcW w:w="1277" w:type="dxa"/>
            <w:vMerge/>
            <w:tcBorders>
              <w:left w:val="single" w:sz="12" w:space="0" w:color="auto"/>
              <w:right w:val="single" w:sz="4" w:space="0" w:color="auto"/>
            </w:tcBorders>
            <w:vAlign w:val="center"/>
          </w:tcPr>
          <w:p w14:paraId="1F946D1D" w14:textId="77777777" w:rsidR="00C06287" w:rsidRDefault="00C06287" w:rsidP="00917B85">
            <w:pPr>
              <w:spacing w:after="0"/>
              <w:rPr>
                <w:rFonts w:ascii="Times New Roman" w:hAnsi="Times New Roman"/>
                <w:b/>
                <w:bCs/>
                <w:color w:val="000000"/>
                <w:sz w:val="18"/>
                <w:szCs w:val="18"/>
                <w:lang w:eastAsia="hr-HR"/>
              </w:rPr>
            </w:pPr>
          </w:p>
        </w:tc>
        <w:tc>
          <w:tcPr>
            <w:tcW w:w="1134" w:type="dxa"/>
            <w:tcBorders>
              <w:top w:val="single" w:sz="4" w:space="0" w:color="auto"/>
              <w:left w:val="nil"/>
              <w:bottom w:val="nil"/>
              <w:right w:val="single" w:sz="4" w:space="0" w:color="auto"/>
            </w:tcBorders>
            <w:shd w:val="clear" w:color="auto" w:fill="auto"/>
            <w:textDirection w:val="btLr"/>
            <w:vAlign w:val="center"/>
          </w:tcPr>
          <w:p w14:paraId="20784FD6" w14:textId="77777777" w:rsidR="00C06287" w:rsidRDefault="00C06287" w:rsidP="00917B85">
            <w:pPr>
              <w:spacing w:after="0"/>
              <w:jc w:val="center"/>
              <w:rPr>
                <w:rFonts w:ascii="Times New Roman" w:hAnsi="Times New Roman"/>
                <w:b/>
                <w:bCs/>
                <w:color w:val="000000"/>
                <w:sz w:val="18"/>
                <w:szCs w:val="18"/>
                <w:lang w:eastAsia="hr-HR"/>
              </w:rPr>
            </w:pPr>
          </w:p>
          <w:p w14:paraId="1C2AAC0F" w14:textId="0F6B3FB9" w:rsidR="00C06287" w:rsidRDefault="00C06287" w:rsidP="00C06287">
            <w:pPr>
              <w:spacing w:after="160" w:line="259" w:lineRule="auto"/>
              <w:rPr>
                <w:rFonts w:ascii="Times New Roman" w:hAnsi="Times New Roman"/>
                <w:b/>
                <w:bCs/>
                <w:color w:val="000000"/>
                <w:sz w:val="18"/>
                <w:szCs w:val="18"/>
                <w:lang w:eastAsia="hr-HR"/>
              </w:rPr>
            </w:pPr>
          </w:p>
        </w:tc>
        <w:tc>
          <w:tcPr>
            <w:tcW w:w="7229" w:type="dxa"/>
            <w:tcBorders>
              <w:top w:val="single" w:sz="4" w:space="0" w:color="auto"/>
              <w:left w:val="nil"/>
              <w:bottom w:val="nil"/>
              <w:right w:val="single" w:sz="4" w:space="0" w:color="auto"/>
            </w:tcBorders>
            <w:shd w:val="clear" w:color="auto" w:fill="auto"/>
          </w:tcPr>
          <w:p w14:paraId="2C17699B" w14:textId="77777777" w:rsidR="00C06287" w:rsidRPr="00C06287" w:rsidRDefault="00C06287" w:rsidP="00C06287">
            <w:pPr>
              <w:pStyle w:val="ListParagraph"/>
              <w:spacing w:after="0" w:line="240" w:lineRule="auto"/>
              <w:ind w:left="176"/>
              <w:rPr>
                <w:rFonts w:ascii="Times New Roman" w:hAnsi="Times New Roman"/>
                <w:color w:val="000000"/>
              </w:rPr>
            </w:pPr>
          </w:p>
        </w:tc>
      </w:tr>
      <w:tr w:rsidR="00F55E0C" w14:paraId="31BCEED4" w14:textId="77777777" w:rsidTr="000602FF">
        <w:trPr>
          <w:trHeight w:val="1271"/>
        </w:trPr>
        <w:tc>
          <w:tcPr>
            <w:tcW w:w="1277" w:type="dxa"/>
            <w:vMerge/>
            <w:tcBorders>
              <w:left w:val="single" w:sz="12" w:space="0" w:color="auto"/>
              <w:bottom w:val="single" w:sz="8" w:space="0" w:color="000000"/>
              <w:right w:val="single" w:sz="4" w:space="0" w:color="auto"/>
            </w:tcBorders>
            <w:vAlign w:val="center"/>
          </w:tcPr>
          <w:p w14:paraId="7A2460DC" w14:textId="77777777" w:rsidR="00F55E0C" w:rsidRDefault="00F55E0C" w:rsidP="00917B85">
            <w:pPr>
              <w:spacing w:after="0"/>
              <w:rPr>
                <w:rFonts w:ascii="Times New Roman" w:hAnsi="Times New Roman"/>
                <w:b/>
                <w:bCs/>
                <w:color w:val="000000"/>
                <w:sz w:val="18"/>
                <w:szCs w:val="18"/>
                <w:lang w:eastAsia="hr-HR"/>
              </w:rPr>
            </w:pPr>
          </w:p>
        </w:tc>
        <w:tc>
          <w:tcPr>
            <w:tcW w:w="1134" w:type="dxa"/>
            <w:tcBorders>
              <w:top w:val="nil"/>
              <w:left w:val="nil"/>
              <w:bottom w:val="single" w:sz="4" w:space="0" w:color="auto"/>
              <w:right w:val="single" w:sz="4" w:space="0" w:color="auto"/>
            </w:tcBorders>
            <w:shd w:val="clear" w:color="auto" w:fill="auto"/>
            <w:textDirection w:val="btLr"/>
            <w:vAlign w:val="center"/>
          </w:tcPr>
          <w:p w14:paraId="60A4BECC" w14:textId="0B603192" w:rsidR="00F55E0C" w:rsidRDefault="00F55E0C" w:rsidP="00917B85">
            <w:pPr>
              <w:spacing w:after="0"/>
              <w:jc w:val="center"/>
              <w:rPr>
                <w:rFonts w:ascii="Times New Roman" w:hAnsi="Times New Roman"/>
                <w:b/>
                <w:bCs/>
                <w:color w:val="000000"/>
                <w:sz w:val="18"/>
                <w:szCs w:val="18"/>
                <w:lang w:eastAsia="hr-HR"/>
              </w:rPr>
            </w:pPr>
            <w:r>
              <w:rPr>
                <w:rFonts w:ascii="Times New Roman" w:hAnsi="Times New Roman"/>
                <w:b/>
                <w:bCs/>
                <w:color w:val="000000"/>
                <w:sz w:val="18"/>
                <w:szCs w:val="18"/>
                <w:lang w:eastAsia="hr-HR"/>
              </w:rPr>
              <w:t>Priprema natječajne dokumentacije</w:t>
            </w:r>
          </w:p>
        </w:tc>
        <w:tc>
          <w:tcPr>
            <w:tcW w:w="7229" w:type="dxa"/>
            <w:tcBorders>
              <w:top w:val="nil"/>
              <w:left w:val="nil"/>
              <w:bottom w:val="single" w:sz="4" w:space="0" w:color="auto"/>
              <w:right w:val="single" w:sz="4" w:space="0" w:color="auto"/>
            </w:tcBorders>
            <w:shd w:val="clear" w:color="auto" w:fill="auto"/>
          </w:tcPr>
          <w:p w14:paraId="1784B399" w14:textId="2F6EB03D" w:rsidR="0014209A" w:rsidRDefault="00F55E0C" w:rsidP="0014209A">
            <w:pPr>
              <w:pStyle w:val="ListParagraph"/>
              <w:numPr>
                <w:ilvl w:val="0"/>
                <w:numId w:val="29"/>
              </w:numPr>
              <w:spacing w:after="0" w:line="240" w:lineRule="auto"/>
              <w:ind w:left="176" w:hanging="142"/>
              <w:rPr>
                <w:rFonts w:ascii="Times New Roman" w:hAnsi="Times New Roman"/>
                <w:color w:val="000000"/>
              </w:rPr>
            </w:pPr>
            <w:r>
              <w:rPr>
                <w:rFonts w:ascii="Times New Roman" w:hAnsi="Times New Roman"/>
                <w:color w:val="000000"/>
                <w:lang w:eastAsia="hr-HR"/>
              </w:rPr>
              <w:t xml:space="preserve">troškovi pripreme </w:t>
            </w:r>
            <w:r w:rsidR="00F32110">
              <w:rPr>
                <w:rFonts w:ascii="Times New Roman" w:hAnsi="Times New Roman"/>
                <w:color w:val="000000"/>
                <w:lang w:eastAsia="hr-HR"/>
              </w:rPr>
              <w:t xml:space="preserve">dokumentacije projektnog prijedloga - </w:t>
            </w:r>
            <w:r w:rsidR="0014209A">
              <w:rPr>
                <w:rFonts w:ascii="Times New Roman" w:hAnsi="Times New Roman"/>
                <w:color w:val="000000"/>
                <w:lang w:eastAsia="hr-HR"/>
              </w:rPr>
              <w:t xml:space="preserve">Prijavnog obrasca, Investicijske studije, </w:t>
            </w:r>
            <w:r w:rsidR="001A2F67">
              <w:rPr>
                <w:rFonts w:ascii="Times New Roman" w:hAnsi="Times New Roman"/>
                <w:color w:val="000000"/>
                <w:lang w:eastAsia="hr-HR"/>
              </w:rPr>
              <w:t>P</w:t>
            </w:r>
            <w:r w:rsidR="0014209A">
              <w:rPr>
                <w:rFonts w:ascii="Times New Roman" w:hAnsi="Times New Roman"/>
                <w:color w:val="000000"/>
                <w:lang w:eastAsia="hr-HR"/>
              </w:rPr>
              <w:t>roračuna projekta</w:t>
            </w:r>
          </w:p>
          <w:p w14:paraId="2B388116" w14:textId="24AAC32C" w:rsidR="00F55E0C" w:rsidRPr="00F42020" w:rsidRDefault="00F55E0C" w:rsidP="000C2C3E">
            <w:pPr>
              <w:pStyle w:val="ListParagraph"/>
              <w:spacing w:after="0" w:line="240" w:lineRule="auto"/>
              <w:ind w:left="176"/>
              <w:rPr>
                <w:rFonts w:ascii="Times New Roman" w:hAnsi="Times New Roman"/>
                <w:color w:val="000000"/>
              </w:rPr>
            </w:pPr>
          </w:p>
        </w:tc>
      </w:tr>
    </w:tbl>
    <w:p w14:paraId="59FBB9BF" w14:textId="58EABA0A" w:rsidR="005228A4" w:rsidRDefault="005228A4" w:rsidP="005228A4">
      <w:pPr>
        <w:shd w:val="clear" w:color="auto" w:fill="FFFFFF" w:themeFill="background1"/>
        <w:jc w:val="both"/>
        <w:rPr>
          <w:rFonts w:ascii="Times New Roman" w:hAnsi="Times New Roman"/>
        </w:rPr>
      </w:pPr>
    </w:p>
    <w:p w14:paraId="2911BCD7" w14:textId="7E9D3DAB" w:rsidR="00E872E6" w:rsidRDefault="00E872E6" w:rsidP="005228A4">
      <w:pPr>
        <w:shd w:val="clear" w:color="auto" w:fill="FFFFFF" w:themeFill="background1"/>
        <w:jc w:val="both"/>
        <w:rPr>
          <w:rFonts w:ascii="Times New Roman" w:hAnsi="Times New Roman"/>
          <w:sz w:val="24"/>
          <w:szCs w:val="24"/>
        </w:rPr>
      </w:pPr>
      <w:r>
        <w:rPr>
          <w:rFonts w:ascii="Times New Roman" w:hAnsi="Times New Roman"/>
          <w:sz w:val="24"/>
          <w:szCs w:val="24"/>
        </w:rPr>
        <w:t>Prijavi</w:t>
      </w:r>
      <w:r w:rsidR="00532B8C">
        <w:rPr>
          <w:rFonts w:ascii="Times New Roman" w:hAnsi="Times New Roman"/>
          <w:sz w:val="24"/>
          <w:szCs w:val="24"/>
        </w:rPr>
        <w:t>telj je duž</w:t>
      </w:r>
      <w:r>
        <w:rPr>
          <w:rFonts w:ascii="Times New Roman" w:hAnsi="Times New Roman"/>
          <w:sz w:val="24"/>
          <w:szCs w:val="24"/>
        </w:rPr>
        <w:t>an vo</w:t>
      </w:r>
      <w:r w:rsidR="00532B8C">
        <w:rPr>
          <w:rFonts w:ascii="Times New Roman" w:hAnsi="Times New Roman"/>
          <w:sz w:val="24"/>
          <w:szCs w:val="24"/>
        </w:rPr>
        <w:t>d</w:t>
      </w:r>
      <w:r>
        <w:rPr>
          <w:rFonts w:ascii="Times New Roman" w:hAnsi="Times New Roman"/>
          <w:sz w:val="24"/>
          <w:szCs w:val="24"/>
        </w:rPr>
        <w:t>iti ra</w:t>
      </w:r>
      <w:r w:rsidR="00532B8C">
        <w:rPr>
          <w:rFonts w:ascii="Times New Roman" w:hAnsi="Times New Roman"/>
          <w:sz w:val="24"/>
          <w:szCs w:val="24"/>
        </w:rPr>
        <w:t>č</w:t>
      </w:r>
      <w:r>
        <w:rPr>
          <w:rFonts w:ascii="Times New Roman" w:hAnsi="Times New Roman"/>
          <w:sz w:val="24"/>
          <w:szCs w:val="24"/>
        </w:rPr>
        <w:t>una o pravilnom ident</w:t>
      </w:r>
      <w:r w:rsidR="00532B8C">
        <w:rPr>
          <w:rFonts w:ascii="Times New Roman" w:hAnsi="Times New Roman"/>
          <w:sz w:val="24"/>
          <w:szCs w:val="24"/>
        </w:rPr>
        <w:t xml:space="preserve">ificiranju kategorije potpore u odnosu na vrstu troška. </w:t>
      </w:r>
    </w:p>
    <w:p w14:paraId="48920A46" w14:textId="77777777" w:rsidR="005228A4" w:rsidRPr="00ED7C63" w:rsidRDefault="005228A4" w:rsidP="005228A4">
      <w:pPr>
        <w:shd w:val="clear" w:color="auto" w:fill="FFFFFF" w:themeFill="background1"/>
        <w:tabs>
          <w:tab w:val="left" w:pos="0"/>
          <w:tab w:val="left" w:pos="284"/>
        </w:tabs>
        <w:spacing w:after="0"/>
        <w:jc w:val="both"/>
        <w:rPr>
          <w:rFonts w:ascii="Times New Roman" w:hAnsi="Times New Roman"/>
          <w:sz w:val="24"/>
          <w:szCs w:val="24"/>
        </w:rPr>
      </w:pPr>
      <w:r w:rsidRPr="00ED7C63">
        <w:rPr>
          <w:rFonts w:ascii="Times New Roman" w:hAnsi="Times New Roman"/>
          <w:sz w:val="24"/>
          <w:szCs w:val="24"/>
        </w:rPr>
        <w:t>Nematerijalna imovina prihvatljiva je za izračun troškova ulaganja ako ispunjava sljedeće uvjete:</w:t>
      </w:r>
    </w:p>
    <w:p w14:paraId="25A0EF01" w14:textId="77777777" w:rsidR="005228A4" w:rsidRPr="00ED7C63" w:rsidRDefault="005228A4" w:rsidP="005228A4">
      <w:pPr>
        <w:shd w:val="clear" w:color="auto" w:fill="FFFFFF" w:themeFill="background1"/>
        <w:autoSpaceDE w:val="0"/>
        <w:autoSpaceDN w:val="0"/>
        <w:adjustRightInd w:val="0"/>
        <w:spacing w:after="0"/>
        <w:jc w:val="both"/>
        <w:rPr>
          <w:rFonts w:ascii="Times New Roman" w:hAnsi="Times New Roman"/>
          <w:sz w:val="24"/>
          <w:szCs w:val="24"/>
        </w:rPr>
      </w:pPr>
      <w:r w:rsidRPr="00ED7C63">
        <w:rPr>
          <w:rFonts w:ascii="Times New Roman" w:hAnsi="Times New Roman"/>
          <w:sz w:val="24"/>
          <w:szCs w:val="24"/>
        </w:rPr>
        <w:t>(a)  mora se upotrebljavati isključivo kod korisnika potpore;</w:t>
      </w:r>
    </w:p>
    <w:p w14:paraId="29FDCF75" w14:textId="77777777" w:rsidR="005228A4" w:rsidRPr="00ED7C63" w:rsidRDefault="005228A4" w:rsidP="005228A4">
      <w:pPr>
        <w:shd w:val="clear" w:color="auto" w:fill="FFFFFF" w:themeFill="background1"/>
        <w:autoSpaceDE w:val="0"/>
        <w:autoSpaceDN w:val="0"/>
        <w:adjustRightInd w:val="0"/>
        <w:spacing w:after="0"/>
        <w:jc w:val="both"/>
        <w:rPr>
          <w:rFonts w:ascii="Times New Roman" w:hAnsi="Times New Roman"/>
          <w:sz w:val="24"/>
          <w:szCs w:val="24"/>
        </w:rPr>
      </w:pPr>
      <w:r w:rsidRPr="00ED7C63">
        <w:rPr>
          <w:rFonts w:ascii="Times New Roman" w:hAnsi="Times New Roman"/>
          <w:sz w:val="24"/>
          <w:szCs w:val="24"/>
        </w:rPr>
        <w:t>(b)  mora se voditi kao imovina koja se amortizira;</w:t>
      </w:r>
    </w:p>
    <w:p w14:paraId="090C8A08" w14:textId="77777777" w:rsidR="005228A4" w:rsidRPr="00ED7C63" w:rsidRDefault="005228A4" w:rsidP="005228A4">
      <w:pPr>
        <w:shd w:val="clear" w:color="auto" w:fill="FFFFFF" w:themeFill="background1"/>
        <w:autoSpaceDE w:val="0"/>
        <w:autoSpaceDN w:val="0"/>
        <w:adjustRightInd w:val="0"/>
        <w:spacing w:after="0"/>
        <w:jc w:val="both"/>
        <w:rPr>
          <w:rFonts w:ascii="Times New Roman" w:hAnsi="Times New Roman"/>
          <w:sz w:val="24"/>
          <w:szCs w:val="24"/>
        </w:rPr>
      </w:pPr>
      <w:r w:rsidRPr="00ED7C63">
        <w:rPr>
          <w:rFonts w:ascii="Times New Roman" w:hAnsi="Times New Roman"/>
          <w:sz w:val="24"/>
          <w:szCs w:val="24"/>
        </w:rPr>
        <w:t>(c)  mora biti kupljena po tržišnim uvjetima od treće osobe nepovezane s kupcem i</w:t>
      </w:r>
    </w:p>
    <w:p w14:paraId="4118162B" w14:textId="77777777" w:rsidR="005228A4" w:rsidRPr="00ED7C63" w:rsidRDefault="005228A4" w:rsidP="00ED7C63">
      <w:pPr>
        <w:shd w:val="clear" w:color="auto" w:fill="FFFFFF" w:themeFill="background1"/>
        <w:autoSpaceDE w:val="0"/>
        <w:autoSpaceDN w:val="0"/>
        <w:adjustRightInd w:val="0"/>
        <w:spacing w:after="240"/>
        <w:ind w:left="425" w:hanging="425"/>
        <w:jc w:val="both"/>
        <w:rPr>
          <w:rFonts w:ascii="Times New Roman" w:hAnsi="Times New Roman"/>
          <w:sz w:val="24"/>
          <w:szCs w:val="24"/>
        </w:rPr>
      </w:pPr>
      <w:r w:rsidRPr="00ED7C63">
        <w:rPr>
          <w:rFonts w:ascii="Times New Roman" w:hAnsi="Times New Roman"/>
          <w:sz w:val="24"/>
          <w:szCs w:val="24"/>
        </w:rPr>
        <w:t>(d) mora biti uključena u imovinu poduzetnika koji prima potporu i ostati povezana s projektom za koji se dodjeljuje potpora tijekom 3 (tri) godine po završetku projekta.</w:t>
      </w:r>
    </w:p>
    <w:p w14:paraId="5FF672A6" w14:textId="17613EE7" w:rsidR="00C06287" w:rsidRPr="00C06287" w:rsidRDefault="005228A4" w:rsidP="00ED7C63">
      <w:pPr>
        <w:shd w:val="clear" w:color="auto" w:fill="FFFFFF" w:themeFill="background1"/>
        <w:spacing w:before="120"/>
        <w:jc w:val="both"/>
        <w:rPr>
          <w:rFonts w:ascii="Times New Roman" w:hAnsi="Times New Roman"/>
          <w:sz w:val="24"/>
          <w:szCs w:val="24"/>
        </w:rPr>
      </w:pPr>
      <w:r w:rsidRPr="00ED7C63">
        <w:rPr>
          <w:rFonts w:ascii="Times New Roman" w:eastAsia="SimSun" w:hAnsi="Times New Roman"/>
          <w:sz w:val="24"/>
          <w:szCs w:val="24"/>
        </w:rPr>
        <w:t xml:space="preserve">Pri određivanju prihvatljivosti troškova, potrebno je uzeti u obzir Program državnih potpora, Program de minimis i </w:t>
      </w:r>
      <w:r w:rsidRPr="00ED7C63">
        <w:rPr>
          <w:rFonts w:ascii="Times New Roman" w:hAnsi="Times New Roman"/>
          <w:sz w:val="24"/>
          <w:szCs w:val="24"/>
        </w:rPr>
        <w:t>Pravilnik o prihvatljivosti izdataka.</w:t>
      </w:r>
    </w:p>
    <w:p w14:paraId="1D9D97B4" w14:textId="77777777" w:rsidR="008D2D74" w:rsidRPr="00D73C77" w:rsidRDefault="00AA43D3" w:rsidP="00607434">
      <w:pPr>
        <w:pStyle w:val="Heading1"/>
      </w:pPr>
      <w:r w:rsidRPr="00607434">
        <w:t>Neprihvatljivi</w:t>
      </w:r>
      <w:r w:rsidRPr="00D73C77">
        <w:t xml:space="preserve"> </w:t>
      </w:r>
      <w:r w:rsidR="004E203A" w:rsidRPr="00D73C77">
        <w:t>troškovi</w:t>
      </w:r>
    </w:p>
    <w:p w14:paraId="41D19AD3" w14:textId="77777777" w:rsidR="00296165" w:rsidRPr="00F97F52" w:rsidRDefault="00AA43D3" w:rsidP="00F97F52">
      <w:pPr>
        <w:shd w:val="clear" w:color="auto" w:fill="FFFFFF" w:themeFill="background1"/>
        <w:tabs>
          <w:tab w:val="left" w:pos="0"/>
          <w:tab w:val="left" w:pos="284"/>
        </w:tabs>
        <w:spacing w:after="0"/>
        <w:jc w:val="both"/>
        <w:rPr>
          <w:rFonts w:ascii="Times New Roman" w:hAnsi="Times New Roman"/>
          <w:sz w:val="24"/>
          <w:szCs w:val="24"/>
        </w:rPr>
      </w:pPr>
      <w:r w:rsidRPr="00F97F52">
        <w:rPr>
          <w:rFonts w:ascii="Times New Roman" w:hAnsi="Times New Roman"/>
          <w:sz w:val="24"/>
          <w:szCs w:val="24"/>
        </w:rPr>
        <w:t xml:space="preserve">Neprihvatljivi </w:t>
      </w:r>
      <w:r w:rsidR="004E203A" w:rsidRPr="00F97F52">
        <w:rPr>
          <w:rFonts w:ascii="Times New Roman" w:hAnsi="Times New Roman"/>
          <w:sz w:val="24"/>
          <w:szCs w:val="24"/>
        </w:rPr>
        <w:t xml:space="preserve">troškovi </w:t>
      </w:r>
      <w:r w:rsidR="008D2D74" w:rsidRPr="00F97F52">
        <w:rPr>
          <w:rFonts w:ascii="Times New Roman" w:hAnsi="Times New Roman"/>
          <w:sz w:val="24"/>
          <w:szCs w:val="24"/>
        </w:rPr>
        <w:t>Prijavitelja</w:t>
      </w:r>
      <w:r w:rsidR="008B4B42" w:rsidRPr="00F97F52">
        <w:rPr>
          <w:rFonts w:ascii="Times New Roman" w:hAnsi="Times New Roman"/>
          <w:sz w:val="24"/>
          <w:szCs w:val="24"/>
        </w:rPr>
        <w:t>:</w:t>
      </w:r>
      <w:r w:rsidR="008D2D74" w:rsidRPr="00F97F52">
        <w:rPr>
          <w:rFonts w:ascii="Times New Roman" w:hAnsi="Times New Roman"/>
          <w:sz w:val="24"/>
          <w:szCs w:val="24"/>
        </w:rPr>
        <w:t xml:space="preserve">                                   </w:t>
      </w:r>
      <w:r w:rsidR="00F2674F" w:rsidRPr="00F97F52">
        <w:rPr>
          <w:rFonts w:ascii="Times New Roman" w:hAnsi="Times New Roman"/>
          <w:sz w:val="24"/>
          <w:szCs w:val="24"/>
        </w:rPr>
        <w:t xml:space="preserve"> </w:t>
      </w:r>
      <w:r w:rsidR="008D2D74" w:rsidRPr="00F97F52">
        <w:rPr>
          <w:rFonts w:ascii="Times New Roman" w:hAnsi="Times New Roman"/>
          <w:sz w:val="24"/>
          <w:szCs w:val="24"/>
        </w:rPr>
        <w:t xml:space="preserve">                         </w:t>
      </w:r>
      <w:r w:rsidR="00F2674F" w:rsidRPr="00F97F52">
        <w:rPr>
          <w:rFonts w:ascii="Times New Roman" w:hAnsi="Times New Roman"/>
          <w:sz w:val="24"/>
          <w:szCs w:val="24"/>
        </w:rPr>
        <w:t xml:space="preserve">  </w:t>
      </w:r>
    </w:p>
    <w:p w14:paraId="212D609A"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sidRPr="00EB7974">
        <w:rPr>
          <w:rFonts w:ascii="Times New Roman" w:hAnsi="Times New Roman"/>
          <w:color w:val="000000"/>
          <w:sz w:val="24"/>
          <w:szCs w:val="24"/>
          <w:lang w:eastAsia="hr-HR"/>
        </w:rPr>
        <w:t>Amortizacija opreme nabavljene iz bespovratnih sredstava;</w:t>
      </w:r>
    </w:p>
    <w:p w14:paraId="64DFC684" w14:textId="38529A3C"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Bankovni troškovi za otvaranje i vođenje računa, naknade za financijske transfere i drugi troškovi u potpunosti financijske prirode</w:t>
      </w:r>
      <w:r w:rsidR="0003560B">
        <w:rPr>
          <w:rFonts w:ascii="Times New Roman" w:hAnsi="Times New Roman" w:cs="Times New Roman"/>
          <w:spacing w:val="-1"/>
          <w:sz w:val="24"/>
          <w:szCs w:val="24"/>
        </w:rPr>
        <w:t>;</w:t>
      </w:r>
    </w:p>
    <w:p w14:paraId="77CF963C" w14:textId="0954E16C"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lastRenderedPageBreak/>
        <w:t xml:space="preserve">Doprinosi u naravi u obliku izvršavanja radova ili osiguravanja robe, usluga, zemljišta i nekretnina za koje nije izvršeno plaćanje potkrijepljeno dokumentima odgovarajuće dokazne vrijednosti, odnosno svi koji su utvrđeni neprihvatljivima u skladu s </w:t>
      </w:r>
      <w:hyperlink r:id="rId25" w:history="1">
        <w:r w:rsidRPr="005C6873">
          <w:rPr>
            <w:rStyle w:val="Hyperlink"/>
            <w:rFonts w:ascii="Times New Roman" w:hAnsi="Times New Roman" w:cs="Times New Roman"/>
            <w:spacing w:val="-1"/>
            <w:sz w:val="24"/>
            <w:szCs w:val="24"/>
          </w:rPr>
          <w:t>Pravilnikom o prihvatljivosti izdataka</w:t>
        </w:r>
      </w:hyperlink>
      <w:r w:rsidRPr="00EB7974">
        <w:rPr>
          <w:rFonts w:ascii="Times New Roman" w:hAnsi="Times New Roman" w:cs="Times New Roman"/>
          <w:spacing w:val="-1"/>
          <w:sz w:val="24"/>
          <w:szCs w:val="24"/>
        </w:rPr>
        <w:t xml:space="preserve"> (</w:t>
      </w:r>
      <w:r w:rsidR="005C6873">
        <w:rPr>
          <w:rFonts w:ascii="Times New Roman" w:hAnsi="Times New Roman" w:cs="Times New Roman"/>
          <w:spacing w:val="-1"/>
          <w:sz w:val="24"/>
          <w:szCs w:val="24"/>
        </w:rPr>
        <w:t>NN</w:t>
      </w:r>
      <w:r w:rsidRPr="00EB7974">
        <w:rPr>
          <w:rFonts w:ascii="Times New Roman" w:hAnsi="Times New Roman" w:cs="Times New Roman"/>
          <w:spacing w:val="-1"/>
          <w:sz w:val="24"/>
          <w:szCs w:val="24"/>
        </w:rPr>
        <w:t xml:space="preserve"> 143/2014)</w:t>
      </w:r>
      <w:r w:rsidR="0003560B">
        <w:rPr>
          <w:rFonts w:ascii="Times New Roman" w:hAnsi="Times New Roman" w:cs="Times New Roman"/>
          <w:spacing w:val="-1"/>
          <w:sz w:val="24"/>
          <w:szCs w:val="24"/>
        </w:rPr>
        <w:t>;</w:t>
      </w:r>
    </w:p>
    <w:p w14:paraId="71C3654B" w14:textId="4A3DA761"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Gubici zbog fluktuacija valutnih tečaja i provizija na valutni tečaj</w:t>
      </w:r>
      <w:r w:rsidR="0003560B">
        <w:rPr>
          <w:rFonts w:ascii="Times New Roman" w:hAnsi="Times New Roman" w:cs="Times New Roman"/>
          <w:spacing w:val="-1"/>
          <w:sz w:val="24"/>
          <w:szCs w:val="24"/>
        </w:rPr>
        <w:t>;</w:t>
      </w:r>
    </w:p>
    <w:p w14:paraId="7011E4DB" w14:textId="77777777"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Investicije namijenjene kupnji ili poboljšanju plovila namijenjenih zabavi, jahti i brodova bez profesionalne posade i/ili ponude dnevnih ili dužih krstarenja;</w:t>
      </w:r>
    </w:p>
    <w:p w14:paraId="79859413"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sidRPr="00EB7974">
        <w:rPr>
          <w:rFonts w:ascii="Times New Roman" w:hAnsi="Times New Roman"/>
          <w:color w:val="000000"/>
          <w:sz w:val="24"/>
          <w:szCs w:val="24"/>
          <w:lang w:eastAsia="hr-HR"/>
        </w:rPr>
        <w:t>IT, komunikacijska i ostala oprema za redovito poslovanje;</w:t>
      </w:r>
    </w:p>
    <w:p w14:paraId="148E9A1C" w14:textId="77777777"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Izdatak povezan s proizvodnjom, preradom i stavljanjem na tržište duhana i duhanskih proizvoda;</w:t>
      </w:r>
    </w:p>
    <w:p w14:paraId="3DBAEBBB" w14:textId="77777777"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Izdatak povezan sa stavljanjem nuklearnih postrojenja izvan pogona ili izdatak njihove izgradnje;</w:t>
      </w:r>
    </w:p>
    <w:p w14:paraId="46F22A51" w14:textId="77777777"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Izdatak povezan s ulaganjem u aerodromsku infrastrukturu;</w:t>
      </w:r>
    </w:p>
    <w:p w14:paraId="534E46E8" w14:textId="77777777"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Kamate i ostali financijski troškovi (garancije i sl.);</w:t>
      </w:r>
    </w:p>
    <w:p w14:paraId="7D03182E" w14:textId="3A4B09CF"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Kazne, financijske globe i troškovi sudskog spora</w:t>
      </w:r>
      <w:r w:rsidR="0003560B">
        <w:rPr>
          <w:rFonts w:ascii="Times New Roman" w:hAnsi="Times New Roman" w:cs="Times New Roman"/>
          <w:spacing w:val="-1"/>
          <w:sz w:val="24"/>
          <w:szCs w:val="24"/>
        </w:rPr>
        <w:t>;</w:t>
      </w:r>
    </w:p>
    <w:p w14:paraId="7AC39E1C"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sidRPr="00EB7974">
        <w:rPr>
          <w:rFonts w:ascii="Times New Roman" w:hAnsi="Times New Roman"/>
          <w:color w:val="000000"/>
          <w:sz w:val="24"/>
          <w:szCs w:val="24"/>
          <w:lang w:eastAsia="hr-HR"/>
        </w:rPr>
        <w:t>Kupnja ili zakup zgrada;</w:t>
      </w:r>
    </w:p>
    <w:p w14:paraId="3D958CB0"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sidRPr="00EB7974">
        <w:rPr>
          <w:rFonts w:ascii="Times New Roman" w:hAnsi="Times New Roman"/>
          <w:color w:val="000000"/>
          <w:sz w:val="24"/>
          <w:szCs w:val="24"/>
          <w:lang w:eastAsia="hr-HR"/>
        </w:rPr>
        <w:t>Kupnja ili zakup zemljišta;</w:t>
      </w:r>
    </w:p>
    <w:p w14:paraId="2D4300CC"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sidRPr="00EB7974">
        <w:rPr>
          <w:rFonts w:ascii="Times New Roman" w:hAnsi="Times New Roman"/>
          <w:color w:val="000000"/>
          <w:sz w:val="24"/>
          <w:szCs w:val="24"/>
          <w:lang w:eastAsia="hr-HR"/>
        </w:rPr>
        <w:t>Kupnja ili zakup polovne opreme;</w:t>
      </w:r>
    </w:p>
    <w:p w14:paraId="7E82692C" w14:textId="6BC40E4F"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Kupnja korištene opreme</w:t>
      </w:r>
      <w:r w:rsidR="0003560B">
        <w:rPr>
          <w:rFonts w:ascii="Times New Roman" w:hAnsi="Times New Roman" w:cs="Times New Roman"/>
          <w:spacing w:val="-1"/>
          <w:sz w:val="24"/>
          <w:szCs w:val="24"/>
        </w:rPr>
        <w:t>;</w:t>
      </w:r>
    </w:p>
    <w:p w14:paraId="6C09BFBB" w14:textId="0C992E0A"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eastAsia="Times New Roman" w:hAnsi="Times New Roman" w:cs="Times New Roman"/>
          <w:color w:val="000000"/>
          <w:sz w:val="24"/>
          <w:szCs w:val="24"/>
          <w:lang w:eastAsia="hr-HR"/>
        </w:rPr>
        <w:t>Kupnja vozila</w:t>
      </w:r>
      <w:r w:rsidR="0014209A">
        <w:rPr>
          <w:rFonts w:ascii="Times New Roman" w:eastAsia="Times New Roman" w:hAnsi="Times New Roman" w:cs="Times New Roman"/>
          <w:color w:val="000000"/>
          <w:sz w:val="24"/>
          <w:szCs w:val="24"/>
          <w:lang w:eastAsia="hr-HR"/>
        </w:rPr>
        <w:t>, osim radnih vozila</w:t>
      </w:r>
      <w:r w:rsidR="0003560B">
        <w:rPr>
          <w:rFonts w:ascii="Times New Roman" w:eastAsia="Times New Roman" w:hAnsi="Times New Roman" w:cs="Times New Roman"/>
          <w:color w:val="000000"/>
          <w:sz w:val="24"/>
          <w:szCs w:val="24"/>
          <w:lang w:eastAsia="hr-HR"/>
        </w:rPr>
        <w:t>;</w:t>
      </w:r>
    </w:p>
    <w:p w14:paraId="4D0D67C9"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Kupnja, obnova, rekonstrukcija, modernizacija objekata za osobnu uporabu;</w:t>
      </w:r>
    </w:p>
    <w:p w14:paraId="165377CB"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Kupnja, obnova, rekonstrukcija, modernizacija objekata za najam ili prodaju;</w:t>
      </w:r>
    </w:p>
    <w:p w14:paraId="1B275E32"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sidRPr="00EB7974">
        <w:rPr>
          <w:rFonts w:ascii="Times New Roman" w:hAnsi="Times New Roman"/>
          <w:color w:val="000000"/>
          <w:sz w:val="24"/>
          <w:szCs w:val="24"/>
          <w:lang w:eastAsia="hr-HR"/>
        </w:rPr>
        <w:t>Nabava repromaterijala;</w:t>
      </w:r>
    </w:p>
    <w:p w14:paraId="54362176" w14:textId="00F7A07D" w:rsidR="00C06E18" w:rsidRPr="0014209A" w:rsidRDefault="00C06E18" w:rsidP="00C5259C">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14209A">
        <w:rPr>
          <w:rFonts w:ascii="Times New Roman" w:hAnsi="Times New Roman" w:cs="Times New Roman"/>
          <w:spacing w:val="-1"/>
          <w:sz w:val="24"/>
          <w:szCs w:val="24"/>
        </w:rPr>
        <w:t>PDV tj. porez na dodanu vrijednost</w:t>
      </w:r>
      <w:r w:rsidR="0003560B" w:rsidRPr="0014209A">
        <w:rPr>
          <w:rFonts w:ascii="Times New Roman" w:hAnsi="Times New Roman" w:cs="Times New Roman"/>
          <w:spacing w:val="-1"/>
          <w:sz w:val="24"/>
          <w:szCs w:val="24"/>
        </w:rPr>
        <w:t>;</w:t>
      </w:r>
    </w:p>
    <w:p w14:paraId="3BAE7CDE" w14:textId="31629F23"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Operativni troškovi (sirovine, energija, gorivo, telekomunikacije, grijanje, održavanje, upravljanje zgradom, itd</w:t>
      </w:r>
      <w:r w:rsidR="00EB7974" w:rsidRPr="00EB7974">
        <w:rPr>
          <w:rFonts w:ascii="Times New Roman" w:hAnsi="Times New Roman" w:cs="Times New Roman"/>
          <w:spacing w:val="-1"/>
          <w:sz w:val="24"/>
          <w:szCs w:val="24"/>
        </w:rPr>
        <w:t>.</w:t>
      </w:r>
      <w:r w:rsidR="00EB7974" w:rsidRPr="00EB7974">
        <w:rPr>
          <w:rFonts w:ascii="Times New Roman" w:eastAsia="Times New Roman" w:hAnsi="Times New Roman" w:cs="Times New Roman"/>
          <w:color w:val="000000"/>
          <w:sz w:val="24"/>
          <w:szCs w:val="24"/>
          <w:lang w:eastAsia="hr-HR"/>
        </w:rPr>
        <w:t xml:space="preserve"> izuzev troškova upravljanja projektom</w:t>
      </w:r>
      <w:r w:rsidRPr="00EB7974">
        <w:rPr>
          <w:rFonts w:ascii="Times New Roman" w:hAnsi="Times New Roman" w:cs="Times New Roman"/>
          <w:spacing w:val="-1"/>
          <w:sz w:val="24"/>
          <w:szCs w:val="24"/>
        </w:rPr>
        <w:t>);</w:t>
      </w:r>
    </w:p>
    <w:p w14:paraId="012859E5" w14:textId="2F7FD45D"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r w:rsidR="0003560B">
        <w:rPr>
          <w:rFonts w:ascii="Times New Roman" w:hAnsi="Times New Roman" w:cs="Times New Roman"/>
          <w:spacing w:val="-1"/>
          <w:sz w:val="24"/>
          <w:szCs w:val="24"/>
        </w:rPr>
        <w:t>;</w:t>
      </w:r>
    </w:p>
    <w:p w14:paraId="040D4836" w14:textId="5602B4AC" w:rsidR="00F97F52" w:rsidRPr="00EB7974" w:rsidRDefault="00F97F52" w:rsidP="00F97F52">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Plaćanja svih bonusa zaposlenima</w:t>
      </w:r>
      <w:r w:rsidR="0003560B">
        <w:rPr>
          <w:rFonts w:ascii="Times New Roman" w:hAnsi="Times New Roman" w:cs="Times New Roman"/>
          <w:spacing w:val="-1"/>
          <w:sz w:val="24"/>
          <w:szCs w:val="24"/>
        </w:rPr>
        <w:t>;</w:t>
      </w:r>
    </w:p>
    <w:p w14:paraId="0C9804EE" w14:textId="40DA0FDD"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Sitni inventar</w:t>
      </w:r>
      <w:r w:rsidR="0003560B">
        <w:rPr>
          <w:rFonts w:ascii="Times New Roman" w:hAnsi="Times New Roman" w:cs="Times New Roman"/>
          <w:spacing w:val="-1"/>
          <w:sz w:val="24"/>
          <w:szCs w:val="24"/>
        </w:rPr>
        <w:t>;</w:t>
      </w:r>
    </w:p>
    <w:p w14:paraId="3F01DE1C"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Savjetodavne usluge povezane s redovitim aktivnostima;</w:t>
      </w:r>
    </w:p>
    <w:p w14:paraId="45B2A2DB" w14:textId="089F61E9"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Trošak povezan s ulaganjem radi postizanja smanjenja emisije stakleničkih plinova iz aktivnosti koje su navedene u Prilogu I. Direktive 2003/87/EZ</w:t>
      </w:r>
      <w:r w:rsidR="0003560B">
        <w:rPr>
          <w:rFonts w:ascii="Times New Roman" w:hAnsi="Times New Roman" w:cs="Times New Roman"/>
          <w:spacing w:val="-1"/>
          <w:sz w:val="24"/>
          <w:szCs w:val="24"/>
        </w:rPr>
        <w:t>;</w:t>
      </w:r>
    </w:p>
    <w:p w14:paraId="711E90EF" w14:textId="77777777"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Trošak police osiguranja imovine (uključuje i imovinu nabavljenu iz projekta);</w:t>
      </w:r>
    </w:p>
    <w:p w14:paraId="3CAB17D0" w14:textId="115E0474"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Troškovi nastal</w:t>
      </w:r>
      <w:r w:rsidR="0014209A">
        <w:rPr>
          <w:rFonts w:ascii="Times New Roman" w:hAnsi="Times New Roman" w:cs="Times New Roman"/>
          <w:spacing w:val="-1"/>
          <w:sz w:val="24"/>
          <w:szCs w:val="24"/>
        </w:rPr>
        <w:t>i</w:t>
      </w:r>
      <w:r w:rsidR="0003560B">
        <w:rPr>
          <w:rFonts w:ascii="Times New Roman" w:hAnsi="Times New Roman" w:cs="Times New Roman"/>
          <w:spacing w:val="-1"/>
          <w:sz w:val="24"/>
          <w:szCs w:val="24"/>
        </w:rPr>
        <w:t xml:space="preserve"> izvan prihvatljivog razdoblja</w:t>
      </w:r>
      <w:r w:rsidR="00F32110">
        <w:rPr>
          <w:rFonts w:ascii="Times New Roman" w:hAnsi="Times New Roman" w:cs="Times New Roman"/>
          <w:spacing w:val="-1"/>
          <w:sz w:val="24"/>
          <w:szCs w:val="24"/>
        </w:rPr>
        <w:t xml:space="preserve"> (osim troškova </w:t>
      </w:r>
      <w:r w:rsidR="00F32110">
        <w:rPr>
          <w:rFonts w:ascii="Times New Roman" w:hAnsi="Times New Roman"/>
          <w:color w:val="000000"/>
          <w:lang w:eastAsia="hr-HR"/>
        </w:rPr>
        <w:t>pripreme dokumentacije projektnog prijedloga)</w:t>
      </w:r>
      <w:r w:rsidR="0003560B">
        <w:rPr>
          <w:rFonts w:ascii="Times New Roman" w:hAnsi="Times New Roman" w:cs="Times New Roman"/>
          <w:spacing w:val="-1"/>
          <w:sz w:val="24"/>
          <w:szCs w:val="24"/>
        </w:rPr>
        <w:t>;</w:t>
      </w:r>
    </w:p>
    <w:p w14:paraId="0ABD4B20" w14:textId="77777777" w:rsidR="00C06E18"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Troškovi transporta, putni troškovi i troškovi smještaja povezani s nastupom na sajmovima;</w:t>
      </w:r>
    </w:p>
    <w:p w14:paraId="3A7D1EF2" w14:textId="21B424CB" w:rsidR="0014209A" w:rsidRPr="00EB7974" w:rsidRDefault="0014209A"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Pr>
          <w:rFonts w:ascii="Times New Roman" w:hAnsi="Times New Roman" w:cs="Times New Roman"/>
          <w:spacing w:val="-1"/>
          <w:sz w:val="24"/>
          <w:szCs w:val="24"/>
        </w:rPr>
        <w:t>Izrada promo</w:t>
      </w:r>
      <w:r w:rsidR="00574A3D">
        <w:rPr>
          <w:rFonts w:ascii="Times New Roman" w:hAnsi="Times New Roman" w:cs="Times New Roman"/>
          <w:spacing w:val="-1"/>
          <w:sz w:val="24"/>
          <w:szCs w:val="24"/>
        </w:rPr>
        <w:t>tivnih</w:t>
      </w:r>
      <w:r>
        <w:rPr>
          <w:rFonts w:ascii="Times New Roman" w:hAnsi="Times New Roman" w:cs="Times New Roman"/>
          <w:spacing w:val="-1"/>
          <w:sz w:val="24"/>
          <w:szCs w:val="24"/>
        </w:rPr>
        <w:t xml:space="preserve"> materijala prijavitelja</w:t>
      </w:r>
      <w:r w:rsidR="00B84193">
        <w:rPr>
          <w:rFonts w:ascii="Times New Roman" w:hAnsi="Times New Roman" w:cs="Times New Roman"/>
          <w:spacing w:val="-1"/>
          <w:sz w:val="24"/>
          <w:szCs w:val="24"/>
        </w:rPr>
        <w:t>;</w:t>
      </w:r>
    </w:p>
    <w:p w14:paraId="1AF7C5D2" w14:textId="608AC17D"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Troškovi povezani s predstavljanjima na ostalim sajmo</w:t>
      </w:r>
      <w:r w:rsidR="0003560B">
        <w:rPr>
          <w:rFonts w:ascii="Times New Roman" w:hAnsi="Times New Roman" w:cs="Times New Roman"/>
          <w:spacing w:val="-1"/>
          <w:sz w:val="24"/>
          <w:szCs w:val="24"/>
        </w:rPr>
        <w:t>vima (nepovezanima s projektom);</w:t>
      </w:r>
      <w:r w:rsidRPr="00EB7974">
        <w:rPr>
          <w:rFonts w:ascii="Times New Roman" w:hAnsi="Times New Roman" w:cs="Times New Roman"/>
          <w:spacing w:val="-1"/>
          <w:sz w:val="24"/>
          <w:szCs w:val="24"/>
        </w:rPr>
        <w:t xml:space="preserve">  </w:t>
      </w:r>
    </w:p>
    <w:p w14:paraId="2E6CCFCC" w14:textId="462DBA6B" w:rsidR="00C06E18" w:rsidRPr="00EB7974" w:rsidRDefault="00C06E18"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olor w:val="000000"/>
          <w:sz w:val="24"/>
          <w:szCs w:val="24"/>
          <w:lang w:eastAsia="hr-HR"/>
        </w:rPr>
        <w:t>Troškovi smještaja polaznika koji nisu radnici s invaliditetom</w:t>
      </w:r>
      <w:r w:rsidR="0003560B">
        <w:rPr>
          <w:rFonts w:ascii="Times New Roman" w:hAnsi="Times New Roman"/>
          <w:color w:val="000000"/>
          <w:sz w:val="24"/>
          <w:szCs w:val="24"/>
          <w:lang w:eastAsia="hr-HR"/>
        </w:rPr>
        <w:t>;</w:t>
      </w:r>
    </w:p>
    <w:p w14:paraId="1F6C9C07" w14:textId="76BB4420" w:rsidR="008B4B42" w:rsidRPr="00EB7974" w:rsidRDefault="00481204" w:rsidP="00C06E18">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Troš</w:t>
      </w:r>
      <w:r>
        <w:rPr>
          <w:rFonts w:ascii="Times New Roman" w:hAnsi="Times New Roman" w:cs="Times New Roman"/>
          <w:spacing w:val="-1"/>
          <w:sz w:val="24"/>
          <w:szCs w:val="24"/>
        </w:rPr>
        <w:t>ak</w:t>
      </w:r>
      <w:r w:rsidRPr="00EB7974">
        <w:rPr>
          <w:rFonts w:ascii="Times New Roman" w:hAnsi="Times New Roman" w:cs="Times New Roman"/>
          <w:spacing w:val="-1"/>
          <w:sz w:val="24"/>
          <w:szCs w:val="24"/>
        </w:rPr>
        <w:t xml:space="preserve"> </w:t>
      </w:r>
      <w:r>
        <w:rPr>
          <w:rFonts w:ascii="Times New Roman" w:hAnsi="Times New Roman" w:cs="Times New Roman"/>
          <w:spacing w:val="-1"/>
          <w:sz w:val="24"/>
          <w:szCs w:val="24"/>
        </w:rPr>
        <w:t>osoblja</w:t>
      </w:r>
      <w:r w:rsidR="0003560B">
        <w:rPr>
          <w:rFonts w:ascii="Times New Roman" w:hAnsi="Times New Roman" w:cs="Times New Roman"/>
          <w:spacing w:val="-1"/>
          <w:sz w:val="24"/>
          <w:szCs w:val="24"/>
        </w:rPr>
        <w:t>;</w:t>
      </w:r>
    </w:p>
    <w:p w14:paraId="0807CDF3" w14:textId="5E09D734" w:rsidR="00EB7974" w:rsidRPr="005C6873" w:rsidRDefault="00EB7974" w:rsidP="00EB7974">
      <w:pPr>
        <w:pStyle w:val="BodyText"/>
        <w:numPr>
          <w:ilvl w:val="0"/>
          <w:numId w:val="12"/>
        </w:numPr>
        <w:kinsoku w:val="0"/>
        <w:overflowPunct w:val="0"/>
        <w:spacing w:after="120"/>
        <w:ind w:left="426"/>
        <w:contextualSpacing/>
        <w:jc w:val="both"/>
        <w:rPr>
          <w:rFonts w:ascii="Times New Roman" w:hAnsi="Times New Roman" w:cs="Times New Roman"/>
          <w:spacing w:val="-1"/>
          <w:sz w:val="24"/>
          <w:szCs w:val="24"/>
        </w:rPr>
      </w:pPr>
      <w:r w:rsidRPr="00EB7974">
        <w:rPr>
          <w:rFonts w:ascii="Times New Roman" w:hAnsi="Times New Roman"/>
          <w:color w:val="000000"/>
          <w:sz w:val="24"/>
          <w:szCs w:val="24"/>
          <w:lang w:eastAsia="hr-HR"/>
        </w:rPr>
        <w:lastRenderedPageBreak/>
        <w:t>Troškovi usavršavanja koje se odnosi na propisano nacionalnim kurikulumom (npr. strani jezici) i usavršavanja obvezna sukladno nacionalnim propisima i normama (npr. zaštita na radu)</w:t>
      </w:r>
      <w:r w:rsidR="0003560B">
        <w:rPr>
          <w:rFonts w:ascii="Times New Roman" w:hAnsi="Times New Roman"/>
          <w:color w:val="000000"/>
          <w:sz w:val="24"/>
          <w:szCs w:val="24"/>
          <w:lang w:eastAsia="hr-HR"/>
        </w:rPr>
        <w:t>;</w:t>
      </w:r>
    </w:p>
    <w:p w14:paraId="79C2A57D" w14:textId="28DE3F85" w:rsidR="005C6873" w:rsidRDefault="005C6873" w:rsidP="005C6873">
      <w:pPr>
        <w:pStyle w:val="BodyText"/>
        <w:numPr>
          <w:ilvl w:val="0"/>
          <w:numId w:val="12"/>
        </w:numPr>
        <w:kinsoku w:val="0"/>
        <w:overflowPunct w:val="0"/>
        <w:spacing w:after="120"/>
        <w:ind w:left="426"/>
        <w:contextualSpacing/>
        <w:jc w:val="both"/>
        <w:rPr>
          <w:rFonts w:ascii="Times New Roman" w:hAnsi="Times New Roman"/>
          <w:color w:val="000000"/>
          <w:sz w:val="24"/>
          <w:szCs w:val="24"/>
          <w:lang w:eastAsia="hr-HR"/>
        </w:rPr>
      </w:pPr>
      <w:r>
        <w:rPr>
          <w:rFonts w:ascii="Times New Roman" w:hAnsi="Times New Roman"/>
          <w:color w:val="000000"/>
          <w:sz w:val="24"/>
          <w:szCs w:val="24"/>
          <w:lang w:eastAsia="hr-HR"/>
        </w:rPr>
        <w:t>T</w:t>
      </w:r>
      <w:r w:rsidRPr="00F55E0C">
        <w:rPr>
          <w:rFonts w:ascii="Times New Roman" w:hAnsi="Times New Roman"/>
          <w:color w:val="000000"/>
          <w:sz w:val="24"/>
          <w:szCs w:val="24"/>
          <w:lang w:eastAsia="hr-HR"/>
        </w:rPr>
        <w:t xml:space="preserve">roškovi dokumentacije koja nije neophodna za prijavu projekta ulaganja na </w:t>
      </w:r>
      <w:r w:rsidR="004D7051">
        <w:rPr>
          <w:rFonts w:ascii="Times New Roman" w:hAnsi="Times New Roman"/>
          <w:color w:val="000000"/>
          <w:sz w:val="24"/>
          <w:szCs w:val="24"/>
          <w:lang w:eastAsia="hr-HR"/>
        </w:rPr>
        <w:t xml:space="preserve">ovaj </w:t>
      </w:r>
      <w:r w:rsidR="001A0E47">
        <w:rPr>
          <w:rFonts w:ascii="Times New Roman" w:hAnsi="Times New Roman"/>
          <w:color w:val="000000"/>
          <w:sz w:val="24"/>
          <w:szCs w:val="24"/>
          <w:lang w:eastAsia="hr-HR"/>
        </w:rPr>
        <w:t>Poziv</w:t>
      </w:r>
      <w:r>
        <w:rPr>
          <w:rFonts w:ascii="Times New Roman" w:hAnsi="Times New Roman"/>
          <w:color w:val="000000"/>
          <w:sz w:val="24"/>
          <w:szCs w:val="24"/>
          <w:lang w:eastAsia="hr-HR"/>
        </w:rPr>
        <w:t>;</w:t>
      </w:r>
    </w:p>
    <w:p w14:paraId="24AA86FF" w14:textId="77777777" w:rsidR="008B4B42" w:rsidRPr="00EB7974" w:rsidRDefault="008B4B42" w:rsidP="00ED7C63">
      <w:pPr>
        <w:pStyle w:val="BodyText"/>
        <w:numPr>
          <w:ilvl w:val="0"/>
          <w:numId w:val="12"/>
        </w:numPr>
        <w:kinsoku w:val="0"/>
        <w:overflowPunct w:val="0"/>
        <w:spacing w:after="240"/>
        <w:ind w:left="425" w:hanging="357"/>
        <w:contextualSpacing/>
        <w:jc w:val="both"/>
        <w:rPr>
          <w:rFonts w:ascii="Times New Roman" w:hAnsi="Times New Roman" w:cs="Times New Roman"/>
          <w:spacing w:val="-1"/>
          <w:sz w:val="24"/>
          <w:szCs w:val="24"/>
        </w:rPr>
      </w:pPr>
      <w:r w:rsidRPr="00EB7974">
        <w:rPr>
          <w:rFonts w:ascii="Times New Roman" w:hAnsi="Times New Roman" w:cs="Times New Roman"/>
          <w:spacing w:val="-1"/>
          <w:sz w:val="24"/>
          <w:szCs w:val="24"/>
        </w:rPr>
        <w:t>Ostali troškovi nespomenuti kao prihvatljivi.</w:t>
      </w:r>
    </w:p>
    <w:tbl>
      <w:tblPr>
        <w:tblStyle w:val="TableGrid1"/>
        <w:tblW w:w="0" w:type="auto"/>
        <w:tblInd w:w="108" w:type="dxa"/>
        <w:tblLook w:val="04A0" w:firstRow="1" w:lastRow="0" w:firstColumn="1" w:lastColumn="0" w:noHBand="0" w:noVBand="1"/>
      </w:tblPr>
      <w:tblGrid>
        <w:gridCol w:w="9072"/>
      </w:tblGrid>
      <w:tr w:rsidR="00C773E3" w:rsidRPr="00924E66" w14:paraId="3522F670" w14:textId="77777777" w:rsidTr="007F0F01">
        <w:tc>
          <w:tcPr>
            <w:tcW w:w="9072" w:type="dxa"/>
            <w:shd w:val="clear" w:color="auto" w:fill="D6F8D7"/>
          </w:tcPr>
          <w:p w14:paraId="3D099EEE" w14:textId="77777777" w:rsidR="0068785B" w:rsidRPr="00924E66" w:rsidRDefault="00C773E3" w:rsidP="00061AC7">
            <w:pPr>
              <w:spacing w:after="0" w:line="240" w:lineRule="auto"/>
              <w:contextualSpacing/>
              <w:jc w:val="both"/>
              <w:rPr>
                <w:rFonts w:ascii="Times New Roman" w:hAnsi="Times New Roman" w:cs="Times New Roman"/>
                <w:i/>
              </w:rPr>
            </w:pPr>
            <w:r w:rsidRPr="00924E66">
              <w:rPr>
                <w:rFonts w:ascii="Times New Roman" w:eastAsiaTheme="minorHAnsi" w:hAnsi="Times New Roman" w:cs="Times New Roman"/>
                <w:b/>
                <w:i/>
              </w:rPr>
              <w:t>Napomena:</w:t>
            </w:r>
            <w:r w:rsidRPr="00924E66">
              <w:rPr>
                <w:rFonts w:ascii="Times New Roman" w:eastAsiaTheme="minorHAnsi" w:hAnsi="Times New Roman" w:cs="Times New Roman"/>
                <w:i/>
              </w:rPr>
              <w:t xml:space="preserve"> Prijavitelj preuzima rizik </w:t>
            </w:r>
            <w:r w:rsidR="006D668A" w:rsidRPr="00924E66">
              <w:rPr>
                <w:rFonts w:ascii="Times New Roman" w:eastAsiaTheme="minorHAnsi" w:hAnsi="Times New Roman" w:cs="Times New Roman"/>
                <w:i/>
              </w:rPr>
              <w:t xml:space="preserve">za </w:t>
            </w:r>
            <w:r w:rsidRPr="00924E66">
              <w:rPr>
                <w:rFonts w:ascii="Times New Roman" w:eastAsiaTheme="minorHAnsi" w:hAnsi="Times New Roman" w:cs="Times New Roman"/>
                <w:i/>
              </w:rPr>
              <w:t>troškov</w:t>
            </w:r>
            <w:r w:rsidR="006D668A" w:rsidRPr="00924E66">
              <w:rPr>
                <w:rFonts w:ascii="Times New Roman" w:eastAsiaTheme="minorHAnsi" w:hAnsi="Times New Roman" w:cs="Times New Roman"/>
                <w:i/>
              </w:rPr>
              <w:t>e</w:t>
            </w:r>
            <w:r w:rsidRPr="00924E66">
              <w:rPr>
                <w:rFonts w:ascii="Times New Roman" w:eastAsiaTheme="minorHAnsi" w:hAnsi="Times New Roman" w:cs="Times New Roman"/>
                <w:i/>
              </w:rPr>
              <w:t xml:space="preserve"> nastal</w:t>
            </w:r>
            <w:r w:rsidR="006D668A" w:rsidRPr="00924E66">
              <w:rPr>
                <w:rFonts w:ascii="Times New Roman" w:eastAsiaTheme="minorHAnsi" w:hAnsi="Times New Roman" w:cs="Times New Roman"/>
                <w:i/>
              </w:rPr>
              <w:t>e</w:t>
            </w:r>
            <w:r w:rsidRPr="00924E66">
              <w:rPr>
                <w:rFonts w:ascii="Times New Roman" w:eastAsiaTheme="minorHAnsi" w:hAnsi="Times New Roman" w:cs="Times New Roman"/>
                <w:i/>
              </w:rPr>
              <w:t xml:space="preserve"> u razdoblju između podnošenja projektnog prijedloga i datuma odobrenja bespovratnih sredstava.</w:t>
            </w:r>
            <w:r w:rsidR="00947DC0" w:rsidRPr="00924E66">
              <w:rPr>
                <w:rFonts w:ascii="Times New Roman" w:hAnsi="Times New Roman" w:cs="Times New Roman"/>
              </w:rPr>
              <w:t xml:space="preserve"> </w:t>
            </w:r>
            <w:r w:rsidR="00947DC0" w:rsidRPr="00924E66">
              <w:rPr>
                <w:rFonts w:ascii="Times New Roman" w:hAnsi="Times New Roman" w:cs="Times New Roman"/>
                <w:i/>
              </w:rPr>
              <w:t xml:space="preserve">Prijavitelj je dužan dostaviti proračun svih troškova potrebnih za realizaciju projekta, uključujući prihvatljive i neprihvatljive troškove. Prihvatljivi i </w:t>
            </w:r>
            <w:r w:rsidR="0004699C" w:rsidRPr="00924E66">
              <w:rPr>
                <w:rFonts w:ascii="Times New Roman" w:hAnsi="Times New Roman" w:cs="Times New Roman"/>
                <w:i/>
              </w:rPr>
              <w:t>neprihva</w:t>
            </w:r>
            <w:r w:rsidR="00947DC0" w:rsidRPr="00924E66">
              <w:rPr>
                <w:rFonts w:ascii="Times New Roman" w:hAnsi="Times New Roman" w:cs="Times New Roman"/>
                <w:i/>
              </w:rPr>
              <w:t>t</w:t>
            </w:r>
            <w:r w:rsidR="0004699C" w:rsidRPr="00924E66">
              <w:rPr>
                <w:rFonts w:ascii="Times New Roman" w:hAnsi="Times New Roman" w:cs="Times New Roman"/>
                <w:i/>
              </w:rPr>
              <w:t>l</w:t>
            </w:r>
            <w:r w:rsidR="00947DC0" w:rsidRPr="00924E66">
              <w:rPr>
                <w:rFonts w:ascii="Times New Roman" w:hAnsi="Times New Roman" w:cs="Times New Roman"/>
                <w:i/>
              </w:rPr>
              <w:t xml:space="preserve">jivi troškovi čine ukupnu vrijednost projekta. Iznos </w:t>
            </w:r>
            <w:r w:rsidR="00391505" w:rsidRPr="00924E66">
              <w:rPr>
                <w:rFonts w:ascii="Times New Roman" w:hAnsi="Times New Roman" w:cs="Times New Roman"/>
                <w:i/>
              </w:rPr>
              <w:t>sufinanciranja</w:t>
            </w:r>
            <w:r w:rsidR="00947DC0" w:rsidRPr="00924E66">
              <w:rPr>
                <w:rFonts w:ascii="Times New Roman" w:hAnsi="Times New Roman" w:cs="Times New Roman"/>
                <w:i/>
              </w:rPr>
              <w:t xml:space="preserve"> odnosi se samo na prihvatljive troškove projekta</w:t>
            </w:r>
            <w:r w:rsidR="00FE467D" w:rsidRPr="00924E66">
              <w:rPr>
                <w:rFonts w:ascii="Times New Roman" w:hAnsi="Times New Roman" w:cs="Times New Roman"/>
                <w:i/>
              </w:rPr>
              <w:t>.</w:t>
            </w:r>
            <w:r w:rsidR="0068785B" w:rsidRPr="00924E66">
              <w:rPr>
                <w:rFonts w:ascii="Times New Roman" w:hAnsi="Times New Roman" w:cs="Times New Roman"/>
                <w:i/>
              </w:rPr>
              <w:t xml:space="preserve"> Neprihvatljive troškove snosi prijavitelj/korisnik.</w:t>
            </w:r>
          </w:p>
        </w:tc>
      </w:tr>
    </w:tbl>
    <w:p w14:paraId="6E3B5E9E" w14:textId="10C63955" w:rsidR="00705B31" w:rsidRPr="00924E66" w:rsidRDefault="00705B31" w:rsidP="00607434">
      <w:pPr>
        <w:pStyle w:val="Heading1"/>
      </w:pPr>
      <w:bookmarkStart w:id="45" w:name="bookmark17"/>
      <w:bookmarkStart w:id="46" w:name="_KAKO_SE_PRIJAVITI"/>
      <w:bookmarkStart w:id="47" w:name="_Toc495059834"/>
      <w:bookmarkEnd w:id="45"/>
      <w:bookmarkEnd w:id="46"/>
      <w:r w:rsidRPr="00D73C77">
        <w:t>Horizontaln</w:t>
      </w:r>
      <w:r w:rsidR="00D36EF2" w:rsidRPr="00D73C77">
        <w:t>a</w:t>
      </w:r>
      <w:r w:rsidRPr="00924E66">
        <w:t xml:space="preserve"> načela</w:t>
      </w:r>
      <w:bookmarkEnd w:id="47"/>
    </w:p>
    <w:p w14:paraId="76A9B7F3" w14:textId="77777777" w:rsidR="00705B31" w:rsidRPr="00924E66" w:rsidRDefault="00705B31" w:rsidP="00ED7C63">
      <w:pPr>
        <w:pStyle w:val="NoSpacing"/>
        <w:spacing w:after="120"/>
        <w:jc w:val="both"/>
        <w:rPr>
          <w:rStyle w:val="eop"/>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924E66">
        <w:rPr>
          <w:rStyle w:val="eop"/>
          <w:rFonts w:ascii="Times New Roman" w:hAnsi="Times New Roman" w:cs="Times New Roman"/>
          <w:color w:val="000000"/>
          <w:sz w:val="24"/>
          <w:szCs w:val="24"/>
          <w:shd w:val="clear" w:color="auto" w:fill="FFFFFF"/>
        </w:rPr>
        <w:t> </w:t>
      </w:r>
    </w:p>
    <w:p w14:paraId="6802DC7C" w14:textId="09316AED" w:rsidR="00705B31" w:rsidRPr="00924E66" w:rsidRDefault="00705B31" w:rsidP="00ED7C63">
      <w:pPr>
        <w:pStyle w:val="NoSpacing"/>
        <w:spacing w:after="120"/>
        <w:jc w:val="both"/>
        <w:rPr>
          <w:rStyle w:val="eop"/>
          <w:rFonts w:ascii="Times New Roman" w:hAnsi="Times New Roman" w:cs="Times New Roman"/>
          <w:color w:val="000000"/>
          <w:sz w:val="24"/>
          <w:szCs w:val="24"/>
          <w:shd w:val="clear" w:color="auto" w:fill="FFFFFF"/>
        </w:rPr>
      </w:pPr>
      <w:r w:rsidRPr="00924E66">
        <w:rPr>
          <w:rStyle w:val="normaltextrun"/>
          <w:rFonts w:ascii="Times New Roman" w:hAnsi="Times New Roman" w:cs="Times New Roman"/>
          <w:color w:val="000000"/>
          <w:sz w:val="24"/>
          <w:szCs w:val="24"/>
          <w:shd w:val="clear" w:color="auto" w:fill="FFFFFF"/>
        </w:rPr>
        <w:t>Slijedom</w:t>
      </w:r>
      <w:r w:rsidRPr="001A0E47">
        <w:rPr>
          <w:rStyle w:val="apple-converted-space"/>
          <w:rFonts w:ascii="Times New Roman" w:hAnsi="Times New Roman" w:cs="Times New Roman"/>
          <w:color w:val="000000"/>
          <w:sz w:val="24"/>
          <w:szCs w:val="24"/>
          <w:shd w:val="clear" w:color="auto" w:fill="FFFFFF"/>
        </w:rPr>
        <w:t> </w:t>
      </w:r>
      <w:hyperlink r:id="rId26" w:history="1">
        <w:r w:rsidRPr="001A0E47">
          <w:rPr>
            <w:rStyle w:val="Hyperlink"/>
            <w:rFonts w:ascii="Times New Roman" w:hAnsi="Times New Roman" w:cs="Times New Roman"/>
            <w:i/>
            <w:iCs/>
            <w:sz w:val="24"/>
            <w:szCs w:val="24"/>
            <w:shd w:val="clear" w:color="auto" w:fill="FFFFFF"/>
          </w:rPr>
          <w:t>Uputa za prijavitelje i korisnike Operativnog programa „Konkurentnost i Kohezija” o provedbi horizontalnih načela</w:t>
        </w:r>
      </w:hyperlink>
      <w:r w:rsidRPr="00924E66">
        <w:rPr>
          <w:rStyle w:val="normaltextrun"/>
          <w:rFonts w:ascii="Times New Roman" w:hAnsi="Times New Roman" w:cs="Times New Roman"/>
          <w:i/>
          <w:iCs/>
          <w:color w:val="000000"/>
          <w:sz w:val="24"/>
          <w:szCs w:val="24"/>
          <w:shd w:val="clear" w:color="auto" w:fill="FFFFFF"/>
        </w:rPr>
        <w:t xml:space="preserve"> </w:t>
      </w:r>
      <w:r w:rsidRPr="00924E66">
        <w:rPr>
          <w:rStyle w:val="normaltextrun"/>
          <w:rFonts w:ascii="Times New Roman" w:hAnsi="Times New Roman" w:cs="Times New Roman"/>
          <w:color w:val="000000"/>
          <w:sz w:val="24"/>
          <w:szCs w:val="24"/>
          <w:shd w:val="clear" w:color="auto" w:fill="FFFFFF"/>
        </w:rPr>
        <w:t>(u daljnjem tekstu: Upute o provedbi horizontalnih načela)</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korisnici su dužni provoditi mjere u tri kategorije</w:t>
      </w:r>
      <w:r w:rsidRPr="00924E66">
        <w:rPr>
          <w:rStyle w:val="apple-converted-space"/>
          <w:rFonts w:ascii="Times New Roman" w:hAnsi="Times New Roman" w:cs="Times New Roman"/>
          <w:color w:val="000000"/>
          <w:sz w:val="24"/>
          <w:szCs w:val="24"/>
          <w:shd w:val="clear" w:color="auto" w:fill="FFFFFF"/>
        </w:rPr>
        <w:t> </w:t>
      </w:r>
      <w:r w:rsidRPr="00924E66">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Pr="00924E66">
        <w:rPr>
          <w:rStyle w:val="eop"/>
          <w:rFonts w:ascii="Times New Roman" w:hAnsi="Times New Roman" w:cs="Times New Roman"/>
          <w:color w:val="000000"/>
          <w:sz w:val="24"/>
          <w:szCs w:val="24"/>
          <w:shd w:val="clear" w:color="auto" w:fill="FFFFFF"/>
        </w:rPr>
        <w:t> </w:t>
      </w:r>
    </w:p>
    <w:p w14:paraId="50D180F3"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Projekti koji su u skladu s nacionalnim propisima smatraju se neutralnima</w:t>
      </w:r>
      <w:r w:rsidRPr="00924E66">
        <w:rPr>
          <w:rStyle w:val="FootnoteReference"/>
          <w:rFonts w:ascii="Times New Roman" w:hAnsi="Times New Roman" w:cs="Times New Roman"/>
          <w:sz w:val="24"/>
          <w:szCs w:val="24"/>
        </w:rPr>
        <w:footnoteReference w:id="12"/>
      </w:r>
      <w:r w:rsidRPr="00924E66">
        <w:rPr>
          <w:rFonts w:ascii="Times New Roman" w:hAnsi="Times New Roman" w:cs="Times New Roman"/>
          <w:sz w:val="24"/>
          <w:szCs w:val="24"/>
        </w:rPr>
        <w:t xml:space="preserve">, o čemu je potrebno pružiti informaciju u odgovarajućem dijelu Prijavnog obrasca. </w:t>
      </w:r>
    </w:p>
    <w:p w14:paraId="104CC671" w14:textId="77777777" w:rsidR="00705B31" w:rsidRPr="00924E66" w:rsidRDefault="00705B31" w:rsidP="00705B31">
      <w:pPr>
        <w:pStyle w:val="NoSpacing"/>
        <w:jc w:val="both"/>
        <w:rPr>
          <w:rFonts w:ascii="Times New Roman" w:hAnsi="Times New Roman" w:cs="Times New Roman"/>
          <w:sz w:val="24"/>
          <w:szCs w:val="24"/>
        </w:rPr>
      </w:pPr>
    </w:p>
    <w:p w14:paraId="6C65A08F" w14:textId="7FC4D717" w:rsidR="00705B31" w:rsidRPr="001A0E47" w:rsidRDefault="00705B31" w:rsidP="001A0E47">
      <w:pPr>
        <w:kinsoku w:val="0"/>
        <w:overflowPunct w:val="0"/>
        <w:spacing w:after="0"/>
        <w:jc w:val="both"/>
        <w:rPr>
          <w:rFonts w:ascii="Times New Roman" w:hAnsi="Times New Roman" w:cs="Times New Roman"/>
          <w:b/>
          <w:i/>
          <w:iCs/>
          <w:color w:val="2E74B5" w:themeColor="accent1" w:themeShade="BF"/>
          <w:spacing w:val="-1"/>
          <w:sz w:val="24"/>
          <w:szCs w:val="24"/>
        </w:rPr>
      </w:pPr>
      <w:r w:rsidRPr="001A0E47">
        <w:rPr>
          <w:rFonts w:ascii="Times New Roman" w:hAnsi="Times New Roman" w:cs="Times New Roman"/>
          <w:b/>
          <w:i/>
          <w:iCs/>
          <w:color w:val="2E74B5" w:themeColor="accent1" w:themeShade="BF"/>
          <w:spacing w:val="-1"/>
          <w:sz w:val="24"/>
          <w:szCs w:val="24"/>
        </w:rPr>
        <w:t>Promicanje ravnopravnosti žena i muškaraca i zabrana diskriminacije </w:t>
      </w:r>
    </w:p>
    <w:p w14:paraId="11CD810B" w14:textId="47DFBDC5" w:rsidR="00705B31" w:rsidRDefault="00705B31" w:rsidP="00ED7C63">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 xml:space="preserve">U Uputama o provedbi horizontalnih načela predložene su neke od horizontalnih aktivnosti na razini OPKK, specifičnog cilja </w:t>
      </w:r>
      <w:r w:rsidR="00B2736A">
        <w:rPr>
          <w:rFonts w:ascii="Times New Roman" w:hAnsi="Times New Roman" w:cs="Times New Roman"/>
          <w:sz w:val="24"/>
          <w:szCs w:val="24"/>
        </w:rPr>
        <w:t>3d1</w:t>
      </w:r>
      <w:r w:rsidRPr="00924E66">
        <w:rPr>
          <w:rFonts w:ascii="Times New Roman" w:hAnsi="Times New Roman" w:cs="Times New Roman"/>
          <w:sz w:val="24"/>
          <w:szCs w:val="24"/>
        </w:rPr>
        <w:t>, a koje su primjenjive i na ovaj Poziv</w:t>
      </w:r>
      <w:r w:rsidR="00A1416E">
        <w:rPr>
          <w:rFonts w:ascii="Times New Roman" w:hAnsi="Times New Roman" w:cs="Times New Roman"/>
          <w:sz w:val="24"/>
          <w:szCs w:val="24"/>
        </w:rPr>
        <w:t>, a koje se mogu primijeniti u planiranju i provedbi projekta</w:t>
      </w:r>
      <w:r w:rsidRPr="00924E66">
        <w:rPr>
          <w:rFonts w:ascii="Times New Roman" w:hAnsi="Times New Roman" w:cs="Times New Roman"/>
          <w:sz w:val="24"/>
          <w:szCs w:val="24"/>
        </w:rPr>
        <w:t>: </w:t>
      </w:r>
    </w:p>
    <w:p w14:paraId="13DC367A" w14:textId="08D6482C" w:rsidR="00A1416E" w:rsidRDefault="00A1416E" w:rsidP="00D3112F">
      <w:pPr>
        <w:pStyle w:val="NoSpacing"/>
        <w:numPr>
          <w:ilvl w:val="2"/>
          <w:numId w:val="8"/>
        </w:numPr>
        <w:ind w:left="810"/>
        <w:jc w:val="both"/>
        <w:rPr>
          <w:rFonts w:ascii="Times New Roman" w:hAnsi="Times New Roman" w:cs="Times New Roman"/>
          <w:sz w:val="24"/>
          <w:szCs w:val="24"/>
        </w:rPr>
      </w:pPr>
      <w:r w:rsidRPr="00A1416E">
        <w:rPr>
          <w:rFonts w:ascii="Times New Roman" w:hAnsi="Times New Roman" w:cs="Times New Roman"/>
          <w:sz w:val="24"/>
          <w:szCs w:val="24"/>
        </w:rPr>
        <w:t>procjena omjera žena i muškaraca u ciljnim skupinama</w:t>
      </w:r>
      <w:r w:rsidR="0003560B">
        <w:rPr>
          <w:rFonts w:ascii="Times New Roman" w:hAnsi="Times New Roman" w:cs="Times New Roman"/>
          <w:sz w:val="24"/>
          <w:szCs w:val="24"/>
        </w:rPr>
        <w:t>;</w:t>
      </w:r>
    </w:p>
    <w:p w14:paraId="022291A2" w14:textId="1F9B770F" w:rsidR="00A1416E" w:rsidRDefault="00A1416E" w:rsidP="00D3112F">
      <w:pPr>
        <w:pStyle w:val="NoSpacing"/>
        <w:numPr>
          <w:ilvl w:val="2"/>
          <w:numId w:val="8"/>
        </w:numPr>
        <w:ind w:left="810"/>
        <w:jc w:val="both"/>
        <w:rPr>
          <w:rFonts w:ascii="Times New Roman" w:hAnsi="Times New Roman" w:cs="Times New Roman"/>
          <w:sz w:val="24"/>
          <w:szCs w:val="24"/>
        </w:rPr>
      </w:pPr>
      <w:r w:rsidRPr="00A1416E">
        <w:rPr>
          <w:rFonts w:ascii="Times New Roman" w:hAnsi="Times New Roman" w:cs="Times New Roman"/>
          <w:sz w:val="24"/>
          <w:szCs w:val="24"/>
        </w:rPr>
        <w:t>pozitivne mjere za uklanjanje rodnih i ostalih stereotipa, te stereotipa o manjinama iz informativnih i komunikacijskih aktivnosti</w:t>
      </w:r>
      <w:r w:rsidR="0003560B">
        <w:rPr>
          <w:rFonts w:ascii="Times New Roman" w:hAnsi="Times New Roman" w:cs="Times New Roman"/>
          <w:sz w:val="24"/>
          <w:szCs w:val="24"/>
        </w:rPr>
        <w:t>;</w:t>
      </w:r>
      <w:r w:rsidRPr="00A1416E">
        <w:rPr>
          <w:rFonts w:ascii="Times New Roman" w:hAnsi="Times New Roman" w:cs="Times New Roman"/>
          <w:sz w:val="24"/>
          <w:szCs w:val="24"/>
        </w:rPr>
        <w:t xml:space="preserve"> </w:t>
      </w:r>
    </w:p>
    <w:p w14:paraId="0339A6E2" w14:textId="3A91DCF4" w:rsidR="00A1416E" w:rsidRPr="00A1416E" w:rsidRDefault="00A1416E" w:rsidP="00D3112F">
      <w:pPr>
        <w:pStyle w:val="NoSpacing"/>
        <w:numPr>
          <w:ilvl w:val="2"/>
          <w:numId w:val="8"/>
        </w:numPr>
        <w:ind w:left="810"/>
        <w:jc w:val="both"/>
        <w:rPr>
          <w:rFonts w:ascii="Times New Roman" w:hAnsi="Times New Roman" w:cs="Times New Roman"/>
          <w:sz w:val="24"/>
          <w:szCs w:val="24"/>
        </w:rPr>
      </w:pPr>
      <w:r w:rsidRPr="00A1416E">
        <w:rPr>
          <w:rFonts w:ascii="Times New Roman" w:hAnsi="Times New Roman" w:cs="Times New Roman"/>
          <w:sz w:val="24"/>
          <w:szCs w:val="24"/>
        </w:rPr>
        <w:t>promicanje sudjelovanja žena i pripadnika manjina u svim aktivnostima umrežavanja</w:t>
      </w:r>
      <w:r w:rsidR="0003560B">
        <w:rPr>
          <w:rFonts w:ascii="Times New Roman" w:hAnsi="Times New Roman" w:cs="Times New Roman"/>
          <w:sz w:val="24"/>
          <w:szCs w:val="24"/>
        </w:rPr>
        <w:t>,</w:t>
      </w:r>
      <w:r w:rsidRPr="00A1416E">
        <w:rPr>
          <w:rFonts w:ascii="Times New Roman" w:hAnsi="Times New Roman" w:cs="Times New Roman"/>
          <w:sz w:val="24"/>
          <w:szCs w:val="24"/>
        </w:rPr>
        <w:t xml:space="preserve"> kvalitativno i kvantitativno praćenje sudjelovanja žena, pripadnika manjina, i skupina u nepovoljnom položaju.</w:t>
      </w:r>
    </w:p>
    <w:p w14:paraId="55C3D3F7" w14:textId="77777777" w:rsidR="00705B31" w:rsidRPr="00924E66" w:rsidRDefault="00705B31" w:rsidP="00705B31">
      <w:pPr>
        <w:pStyle w:val="NoSpacing"/>
        <w:jc w:val="both"/>
        <w:rPr>
          <w:rFonts w:ascii="Times New Roman" w:hAnsi="Times New Roman" w:cs="Times New Roman"/>
          <w:sz w:val="24"/>
          <w:szCs w:val="24"/>
        </w:rPr>
      </w:pPr>
    </w:p>
    <w:p w14:paraId="54A78D7B" w14:textId="77777777" w:rsidR="00705B31" w:rsidRPr="00924E66" w:rsidRDefault="00705B31" w:rsidP="00705B31">
      <w:pPr>
        <w:pStyle w:val="NoSpacing"/>
        <w:jc w:val="both"/>
        <w:rPr>
          <w:rFonts w:ascii="Times New Roman" w:hAnsi="Times New Roman" w:cs="Times New Roman"/>
          <w:sz w:val="24"/>
          <w:szCs w:val="24"/>
        </w:rPr>
      </w:pPr>
      <w:r w:rsidRPr="00924E66">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7663828F" w14:textId="77777777" w:rsidR="001A0E47" w:rsidRDefault="001A0E47" w:rsidP="001A0E47">
      <w:pPr>
        <w:kinsoku w:val="0"/>
        <w:overflowPunct w:val="0"/>
        <w:spacing w:after="0"/>
        <w:jc w:val="both"/>
        <w:rPr>
          <w:rFonts w:ascii="Times New Roman" w:hAnsi="Times New Roman" w:cs="Times New Roman"/>
          <w:b/>
          <w:i/>
          <w:iCs/>
          <w:color w:val="2E74B5" w:themeColor="accent1" w:themeShade="BF"/>
          <w:spacing w:val="-1"/>
          <w:sz w:val="24"/>
          <w:szCs w:val="24"/>
        </w:rPr>
      </w:pPr>
    </w:p>
    <w:p w14:paraId="78FFB5E6" w14:textId="54431475" w:rsidR="00705B31" w:rsidRPr="001A0E47" w:rsidRDefault="00705B31" w:rsidP="001A0E47">
      <w:pPr>
        <w:kinsoku w:val="0"/>
        <w:overflowPunct w:val="0"/>
        <w:spacing w:after="0"/>
        <w:jc w:val="both"/>
        <w:rPr>
          <w:rFonts w:ascii="Times New Roman" w:hAnsi="Times New Roman" w:cs="Times New Roman"/>
          <w:b/>
          <w:i/>
          <w:iCs/>
          <w:color w:val="2E74B5" w:themeColor="accent1" w:themeShade="BF"/>
          <w:spacing w:val="-1"/>
          <w:sz w:val="24"/>
          <w:szCs w:val="24"/>
        </w:rPr>
      </w:pPr>
      <w:r w:rsidRPr="001A0E47">
        <w:rPr>
          <w:rFonts w:ascii="Times New Roman" w:hAnsi="Times New Roman" w:cs="Times New Roman"/>
          <w:b/>
          <w:i/>
          <w:iCs/>
          <w:color w:val="2E74B5" w:themeColor="accent1" w:themeShade="BF"/>
          <w:spacing w:val="-1"/>
          <w:sz w:val="24"/>
          <w:szCs w:val="24"/>
        </w:rPr>
        <w:t>Pristupačnost za osobe s invaliditetom </w:t>
      </w:r>
    </w:p>
    <w:p w14:paraId="04F231B8" w14:textId="77777777" w:rsidR="00705B31" w:rsidRPr="00924E66" w:rsidRDefault="00705B31" w:rsidP="00ED7C63">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Projekt mora doprinijeti promicanju pristupačnosti za osobe s invaliditetom. </w:t>
      </w:r>
      <w:r w:rsidR="00F47B7E">
        <w:rPr>
          <w:rFonts w:ascii="Times New Roman" w:hAnsi="Times New Roman" w:cs="Times New Roman"/>
          <w:sz w:val="24"/>
          <w:szCs w:val="24"/>
        </w:rPr>
        <w:t xml:space="preserve">Na projektnoj razini prijavitelji mogu utvrditi specifične aktivnosti ili mjere koje pridonose promicanju pristupačnosti za osobe s invaliditetom koje osiguravaju poboljšanu dostupnost u smislu </w:t>
      </w:r>
      <w:r w:rsidR="00F47B7E">
        <w:rPr>
          <w:rFonts w:ascii="Times New Roman" w:hAnsi="Times New Roman" w:cs="Times New Roman"/>
          <w:sz w:val="24"/>
          <w:szCs w:val="24"/>
        </w:rPr>
        <w:lastRenderedPageBreak/>
        <w:t>fizičke i informacijsko-komunikacijske infrastrukture povrh zakonskih zahtjeva, uključujući načela univerzalnog dizajna.</w:t>
      </w:r>
    </w:p>
    <w:p w14:paraId="5A6A0861" w14:textId="77777777" w:rsidR="00705B31" w:rsidRPr="00924E66" w:rsidRDefault="00705B31" w:rsidP="00ED7C63">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Neki od primjera dodatnih prilika za promicanje pristupačnosti za osobe s invaliditetom su: </w:t>
      </w:r>
    </w:p>
    <w:p w14:paraId="30D05558" w14:textId="36FBB6A3" w:rsidR="00705B31" w:rsidRPr="00924E66" w:rsidRDefault="00705B31" w:rsidP="00D3112F">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korište</w:t>
      </w:r>
      <w:r w:rsidR="0003560B">
        <w:rPr>
          <w:rFonts w:ascii="Times New Roman" w:hAnsi="Times New Roman" w:cs="Times New Roman"/>
          <w:sz w:val="24"/>
          <w:szCs w:val="24"/>
        </w:rPr>
        <w:t>nje načela univerzalnog dizajna;</w:t>
      </w:r>
      <w:r w:rsidRPr="00924E66">
        <w:rPr>
          <w:rFonts w:ascii="Times New Roman" w:hAnsi="Times New Roman" w:cs="Times New Roman"/>
          <w:sz w:val="24"/>
          <w:szCs w:val="24"/>
        </w:rPr>
        <w:t> </w:t>
      </w:r>
    </w:p>
    <w:p w14:paraId="4366DE38" w14:textId="28033656" w:rsidR="00705B31" w:rsidRPr="00924E66" w:rsidRDefault="00705B31" w:rsidP="00D3112F">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radna mjesta osmi</w:t>
      </w:r>
      <w:r w:rsidR="0003560B">
        <w:rPr>
          <w:rFonts w:ascii="Times New Roman" w:hAnsi="Times New Roman" w:cs="Times New Roman"/>
          <w:sz w:val="24"/>
          <w:szCs w:val="24"/>
        </w:rPr>
        <w:t>šljena za osobe s invaliditetom;</w:t>
      </w:r>
      <w:r w:rsidRPr="00924E66">
        <w:rPr>
          <w:rFonts w:ascii="Times New Roman" w:hAnsi="Times New Roman" w:cs="Times New Roman"/>
          <w:sz w:val="24"/>
          <w:szCs w:val="24"/>
        </w:rPr>
        <w:t> </w:t>
      </w:r>
    </w:p>
    <w:p w14:paraId="5C67EE99" w14:textId="7DF4BC84" w:rsidR="00705B31" w:rsidRPr="00924E66" w:rsidRDefault="00705B31" w:rsidP="00D3112F">
      <w:pPr>
        <w:pStyle w:val="NoSpacing"/>
        <w:numPr>
          <w:ilvl w:val="0"/>
          <w:numId w:val="10"/>
        </w:numPr>
        <w:jc w:val="both"/>
        <w:rPr>
          <w:rFonts w:ascii="Times New Roman" w:hAnsi="Times New Roman" w:cs="Times New Roman"/>
          <w:sz w:val="24"/>
          <w:szCs w:val="24"/>
        </w:rPr>
      </w:pPr>
      <w:proofErr w:type="spellStart"/>
      <w:r w:rsidRPr="00924E66">
        <w:rPr>
          <w:rFonts w:ascii="Times New Roman" w:hAnsi="Times New Roman" w:cs="Times New Roman"/>
          <w:sz w:val="24"/>
          <w:szCs w:val="24"/>
        </w:rPr>
        <w:t>Brailleov</w:t>
      </w:r>
      <w:r w:rsidR="0003560B">
        <w:rPr>
          <w:rFonts w:ascii="Times New Roman" w:hAnsi="Times New Roman" w:cs="Times New Roman"/>
          <w:sz w:val="24"/>
          <w:szCs w:val="24"/>
        </w:rPr>
        <w:t>o</w:t>
      </w:r>
      <w:proofErr w:type="spellEnd"/>
      <w:r w:rsidR="0003560B">
        <w:rPr>
          <w:rFonts w:ascii="Times New Roman" w:hAnsi="Times New Roman" w:cs="Times New Roman"/>
          <w:sz w:val="24"/>
          <w:szCs w:val="24"/>
        </w:rPr>
        <w:t xml:space="preserve"> pismo za slijepe osobe;</w:t>
      </w:r>
      <w:r w:rsidRPr="00924E66">
        <w:rPr>
          <w:rFonts w:ascii="Times New Roman" w:hAnsi="Times New Roman" w:cs="Times New Roman"/>
          <w:sz w:val="24"/>
          <w:szCs w:val="24"/>
        </w:rPr>
        <w:t>  </w:t>
      </w:r>
    </w:p>
    <w:p w14:paraId="1A393EC6" w14:textId="798AA2F4" w:rsidR="00705B31" w:rsidRPr="00924E66" w:rsidRDefault="0003560B" w:rsidP="00D3112F">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znakovni jezik za gluhe osobe;</w:t>
      </w:r>
      <w:r w:rsidR="00705B31" w:rsidRPr="00924E66">
        <w:rPr>
          <w:rFonts w:ascii="Times New Roman" w:hAnsi="Times New Roman" w:cs="Times New Roman"/>
          <w:sz w:val="24"/>
          <w:szCs w:val="24"/>
        </w:rPr>
        <w:t> </w:t>
      </w:r>
    </w:p>
    <w:p w14:paraId="2129E795" w14:textId="7477C15D" w:rsidR="00705B31" w:rsidRPr="00924E66" w:rsidRDefault="00705B31" w:rsidP="00D3112F">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educirani prevoditelji za gluho slijepe osobe koji poznaju sve oblike komunikacije koju koriste gluho slijepe osobe (taktilni znakovni</w:t>
      </w:r>
      <w:r w:rsidR="0003560B">
        <w:rPr>
          <w:rFonts w:ascii="Times New Roman" w:hAnsi="Times New Roman" w:cs="Times New Roman"/>
          <w:sz w:val="24"/>
          <w:szCs w:val="24"/>
        </w:rPr>
        <w:t xml:space="preserve"> jezik, pisanje na dlanu i sl.);</w:t>
      </w:r>
      <w:r w:rsidRPr="00924E66">
        <w:rPr>
          <w:rFonts w:ascii="Times New Roman" w:hAnsi="Times New Roman" w:cs="Times New Roman"/>
          <w:sz w:val="24"/>
          <w:szCs w:val="24"/>
        </w:rPr>
        <w:t> </w:t>
      </w:r>
    </w:p>
    <w:p w14:paraId="5FA5F4B3" w14:textId="6BDB3084" w:rsidR="00705B31" w:rsidRPr="00924E66" w:rsidRDefault="00705B31" w:rsidP="00D3112F">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tekstovi jednostavni za čitanje i razumijevanje za o</w:t>
      </w:r>
      <w:r w:rsidR="0003560B">
        <w:rPr>
          <w:rFonts w:ascii="Times New Roman" w:hAnsi="Times New Roman" w:cs="Times New Roman"/>
          <w:sz w:val="24"/>
          <w:szCs w:val="24"/>
        </w:rPr>
        <w:t>sobe s intelektualnim teškoćama;</w:t>
      </w:r>
      <w:r w:rsidRPr="00924E66">
        <w:rPr>
          <w:rFonts w:ascii="Times New Roman" w:hAnsi="Times New Roman" w:cs="Times New Roman"/>
          <w:sz w:val="24"/>
          <w:szCs w:val="24"/>
        </w:rPr>
        <w:t> </w:t>
      </w:r>
    </w:p>
    <w:p w14:paraId="7CA9725B" w14:textId="77777777" w:rsidR="00705B31" w:rsidRPr="00924E66" w:rsidRDefault="00705B31" w:rsidP="00D3112F">
      <w:pPr>
        <w:pStyle w:val="NoSpacing"/>
        <w:numPr>
          <w:ilvl w:val="0"/>
          <w:numId w:val="10"/>
        </w:numPr>
        <w:jc w:val="both"/>
        <w:rPr>
          <w:rFonts w:ascii="Times New Roman" w:hAnsi="Times New Roman" w:cs="Times New Roman"/>
          <w:sz w:val="24"/>
          <w:szCs w:val="24"/>
        </w:rPr>
      </w:pPr>
      <w:r w:rsidRPr="00924E66">
        <w:rPr>
          <w:rFonts w:ascii="Times New Roman" w:hAnsi="Times New Roman" w:cs="Times New Roman"/>
          <w:sz w:val="24"/>
          <w:szCs w:val="24"/>
        </w:rPr>
        <w:t>dostupnost informacijsko-komunikacijske tehnologije za osobe s invaliditetom, itd. </w:t>
      </w:r>
    </w:p>
    <w:p w14:paraId="0B950C84" w14:textId="77777777" w:rsidR="00705B31" w:rsidRPr="00924E66" w:rsidRDefault="00705B31" w:rsidP="00705B31">
      <w:pPr>
        <w:pStyle w:val="NoSpacing"/>
        <w:rPr>
          <w:rFonts w:ascii="Times New Roman" w:hAnsi="Times New Roman" w:cs="Times New Roman"/>
          <w:b/>
          <w:sz w:val="24"/>
          <w:szCs w:val="24"/>
        </w:rPr>
      </w:pPr>
    </w:p>
    <w:p w14:paraId="700DD661" w14:textId="56F4A32E" w:rsidR="00705B31" w:rsidRPr="001A0E47" w:rsidRDefault="00705B31" w:rsidP="001A0E47">
      <w:pPr>
        <w:kinsoku w:val="0"/>
        <w:overflowPunct w:val="0"/>
        <w:spacing w:after="0"/>
        <w:jc w:val="both"/>
        <w:rPr>
          <w:rFonts w:ascii="Times New Roman" w:hAnsi="Times New Roman" w:cs="Times New Roman"/>
          <w:b/>
          <w:i/>
          <w:iCs/>
          <w:color w:val="2E74B5" w:themeColor="accent1" w:themeShade="BF"/>
          <w:spacing w:val="-1"/>
          <w:sz w:val="24"/>
          <w:szCs w:val="24"/>
        </w:rPr>
      </w:pPr>
      <w:r w:rsidRPr="001A0E47">
        <w:rPr>
          <w:rFonts w:ascii="Times New Roman" w:hAnsi="Times New Roman" w:cs="Times New Roman"/>
          <w:b/>
          <w:i/>
          <w:iCs/>
          <w:color w:val="2E74B5" w:themeColor="accent1" w:themeShade="BF"/>
          <w:spacing w:val="-1"/>
          <w:sz w:val="24"/>
          <w:szCs w:val="24"/>
        </w:rPr>
        <w:t>Održivi razvoj </w:t>
      </w:r>
    </w:p>
    <w:p w14:paraId="5DE62A71" w14:textId="77777777" w:rsidR="00705B31" w:rsidRPr="00924E66" w:rsidRDefault="00705B31" w:rsidP="00705B31">
      <w:pPr>
        <w:pStyle w:val="NoSpacing"/>
        <w:jc w:val="both"/>
        <w:rPr>
          <w:rFonts w:ascii="Times New Roman" w:hAnsi="Times New Roman" w:cs="Times New Roman"/>
          <w:sz w:val="24"/>
          <w:szCs w:val="24"/>
        </w:rPr>
      </w:pPr>
    </w:p>
    <w:p w14:paraId="61F71DC5" w14:textId="77777777" w:rsidR="00705B31" w:rsidRDefault="00705B31" w:rsidP="00ED7C63">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sidRPr="00924E66">
        <w:rPr>
          <w:rStyle w:val="FootnoteReference"/>
          <w:rFonts w:ascii="Times New Roman" w:hAnsi="Times New Roman" w:cs="Times New Roman"/>
          <w:sz w:val="24"/>
          <w:szCs w:val="24"/>
        </w:rPr>
        <w:footnoteReference w:id="13"/>
      </w:r>
      <w:r w:rsidRPr="00924E66">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603DFDE9" w14:textId="77777777" w:rsidR="00705B31" w:rsidRPr="00924E66" w:rsidRDefault="00705B31" w:rsidP="00ED7C63">
      <w:pPr>
        <w:pStyle w:val="NoSpacing"/>
        <w:spacing w:after="120"/>
        <w:jc w:val="both"/>
        <w:rPr>
          <w:rFonts w:ascii="Times New Roman" w:hAnsi="Times New Roman" w:cs="Times New Roman"/>
          <w:sz w:val="24"/>
          <w:szCs w:val="24"/>
        </w:rPr>
      </w:pPr>
      <w:r w:rsidRPr="00924E66">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4542AA56" w14:textId="4D248B05" w:rsidR="00705B31" w:rsidRPr="00924E66" w:rsidRDefault="00705B31" w:rsidP="00D3112F">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poštivanje uvjeta za isho</w:t>
      </w:r>
      <w:r w:rsidR="00300AC0">
        <w:rPr>
          <w:rFonts w:ascii="Times New Roman" w:hAnsi="Times New Roman" w:cs="Times New Roman"/>
          <w:sz w:val="24"/>
          <w:szCs w:val="24"/>
        </w:rPr>
        <w:t>đenje energetskog certifikata A;</w:t>
      </w:r>
      <w:r w:rsidRPr="00924E66">
        <w:rPr>
          <w:rFonts w:ascii="Times New Roman" w:hAnsi="Times New Roman" w:cs="Times New Roman"/>
          <w:sz w:val="24"/>
          <w:szCs w:val="24"/>
        </w:rPr>
        <w:t>  </w:t>
      </w:r>
    </w:p>
    <w:p w14:paraId="298D8527" w14:textId="0052FB44" w:rsidR="00705B31" w:rsidRPr="00924E66" w:rsidRDefault="00300AC0" w:rsidP="00D3112F">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provođenje zelene javne nabave;</w:t>
      </w:r>
      <w:r w:rsidR="00705B31" w:rsidRPr="00924E66">
        <w:rPr>
          <w:rFonts w:ascii="Times New Roman" w:hAnsi="Times New Roman" w:cs="Times New Roman"/>
          <w:sz w:val="24"/>
          <w:szCs w:val="24"/>
        </w:rPr>
        <w:t> </w:t>
      </w:r>
    </w:p>
    <w:p w14:paraId="3539EFD4" w14:textId="561B7FBF" w:rsidR="00705B31" w:rsidRPr="00924E66" w:rsidRDefault="00705B31" w:rsidP="00D3112F">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integriranje obnovljivih iz</w:t>
      </w:r>
      <w:r w:rsidR="00300AC0">
        <w:rPr>
          <w:rFonts w:ascii="Times New Roman" w:hAnsi="Times New Roman" w:cs="Times New Roman"/>
          <w:sz w:val="24"/>
          <w:szCs w:val="24"/>
        </w:rPr>
        <w:t>vora energije u razvoj projekta;</w:t>
      </w:r>
      <w:r w:rsidRPr="00924E66">
        <w:rPr>
          <w:rFonts w:ascii="Times New Roman" w:hAnsi="Times New Roman" w:cs="Times New Roman"/>
          <w:sz w:val="24"/>
          <w:szCs w:val="24"/>
        </w:rPr>
        <w:t> </w:t>
      </w:r>
    </w:p>
    <w:p w14:paraId="0AB25682" w14:textId="14C2129A" w:rsidR="00705B31" w:rsidRPr="00924E66" w:rsidRDefault="00705B31" w:rsidP="00D3112F">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primjena pasivnog dizajna kako bi se smanjila potreba za umjetnim izvori</w:t>
      </w:r>
      <w:r w:rsidR="00300AC0">
        <w:rPr>
          <w:rFonts w:ascii="Times New Roman" w:hAnsi="Times New Roman" w:cs="Times New Roman"/>
          <w:sz w:val="24"/>
          <w:szCs w:val="24"/>
        </w:rPr>
        <w:t>ma topline, rasvjete i hlađenja;</w:t>
      </w:r>
      <w:r w:rsidRPr="00924E66">
        <w:rPr>
          <w:rFonts w:ascii="Times New Roman" w:hAnsi="Times New Roman" w:cs="Times New Roman"/>
          <w:sz w:val="24"/>
          <w:szCs w:val="24"/>
        </w:rPr>
        <w:t> </w:t>
      </w:r>
    </w:p>
    <w:p w14:paraId="76AD7F6E" w14:textId="4ECD6FCA" w:rsidR="00705B31" w:rsidRPr="00924E66" w:rsidRDefault="00705B31" w:rsidP="00D3112F">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 xml:space="preserve">ugradnja proizvoda kojima se štedi potrošnja vode (sanitarni </w:t>
      </w:r>
      <w:r w:rsidR="00300AC0">
        <w:rPr>
          <w:rFonts w:ascii="Times New Roman" w:hAnsi="Times New Roman" w:cs="Times New Roman"/>
          <w:sz w:val="24"/>
          <w:szCs w:val="24"/>
        </w:rPr>
        <w:t>čvorovi, slavine, glave tuševa);</w:t>
      </w:r>
      <w:r w:rsidRPr="00924E66">
        <w:rPr>
          <w:rFonts w:ascii="Times New Roman" w:hAnsi="Times New Roman" w:cs="Times New Roman"/>
          <w:sz w:val="24"/>
          <w:szCs w:val="24"/>
        </w:rPr>
        <w:t>  </w:t>
      </w:r>
    </w:p>
    <w:p w14:paraId="78FEA6BA" w14:textId="3DDE90A4" w:rsidR="00705B31" w:rsidRPr="00924E66" w:rsidRDefault="00705B31" w:rsidP="00D3112F">
      <w:pPr>
        <w:pStyle w:val="NoSpacing"/>
        <w:numPr>
          <w:ilvl w:val="0"/>
          <w:numId w:val="11"/>
        </w:numPr>
        <w:jc w:val="both"/>
        <w:rPr>
          <w:rFonts w:ascii="Times New Roman" w:hAnsi="Times New Roman" w:cs="Times New Roman"/>
          <w:sz w:val="24"/>
          <w:szCs w:val="24"/>
        </w:rPr>
      </w:pPr>
      <w:r w:rsidRPr="00924E66">
        <w:rPr>
          <w:rFonts w:ascii="Times New Roman" w:hAnsi="Times New Roman" w:cs="Times New Roman"/>
          <w:sz w:val="24"/>
          <w:szCs w:val="24"/>
        </w:rPr>
        <w:t>ugradnja sustava za recikliranje</w:t>
      </w:r>
      <w:r w:rsidR="00300AC0">
        <w:rPr>
          <w:rFonts w:ascii="Times New Roman" w:hAnsi="Times New Roman" w:cs="Times New Roman"/>
          <w:sz w:val="24"/>
          <w:szCs w:val="24"/>
        </w:rPr>
        <w:t xml:space="preserve"> potrošne vode (tzv. siva voda);</w:t>
      </w:r>
      <w:r w:rsidRPr="00924E66">
        <w:rPr>
          <w:rFonts w:ascii="Times New Roman" w:hAnsi="Times New Roman" w:cs="Times New Roman"/>
          <w:sz w:val="24"/>
          <w:szCs w:val="24"/>
        </w:rPr>
        <w:t>  </w:t>
      </w:r>
    </w:p>
    <w:p w14:paraId="5C4F32DE" w14:textId="77777777" w:rsidR="00705B31" w:rsidRPr="00924E66" w:rsidRDefault="00705B31" w:rsidP="00ED7C63">
      <w:pPr>
        <w:pStyle w:val="NoSpacing"/>
        <w:numPr>
          <w:ilvl w:val="0"/>
          <w:numId w:val="11"/>
        </w:numPr>
        <w:spacing w:after="120"/>
        <w:ind w:left="714" w:hanging="357"/>
        <w:jc w:val="both"/>
        <w:rPr>
          <w:rFonts w:ascii="Times New Roman" w:hAnsi="Times New Roman" w:cs="Times New Roman"/>
          <w:sz w:val="24"/>
          <w:szCs w:val="24"/>
        </w:rPr>
      </w:pPr>
      <w:r w:rsidRPr="00924E66">
        <w:rPr>
          <w:rFonts w:ascii="Times New Roman" w:hAnsi="Times New Roman" w:cs="Times New Roman"/>
          <w:sz w:val="24"/>
          <w:szCs w:val="24"/>
        </w:rPr>
        <w:t>plan za odvojeno prikupljanje i skladištenje otpada u poslovnom krugu objekta i sigurno prikupljanje takvih materijala, itd. </w:t>
      </w:r>
    </w:p>
    <w:p w14:paraId="655F4DE1" w14:textId="1E5FC390" w:rsidR="00ED7C63" w:rsidRDefault="00705B31" w:rsidP="00ED7C63">
      <w:pPr>
        <w:pStyle w:val="NoSpacing"/>
        <w:jc w:val="both"/>
        <w:rPr>
          <w:rFonts w:ascii="Times New Roman" w:hAnsi="Times New Roman" w:cs="Times New Roman"/>
          <w:sz w:val="24"/>
          <w:szCs w:val="24"/>
        </w:rPr>
      </w:pPr>
      <w:r w:rsidRPr="00924E66">
        <w:rPr>
          <w:rFonts w:ascii="Times New Roman" w:hAnsi="Times New Roman" w:cs="Times New Roman"/>
          <w:sz w:val="24"/>
          <w:szCs w:val="24"/>
        </w:rPr>
        <w:t>Osim predloženih aktivnosti, prijavitelji mogu na razini projekta osmisliti i druge aktivnosti pri promicanju održivog razvoja, u skladu s Uputama o provedbi horizontalnih načela. </w:t>
      </w:r>
    </w:p>
    <w:p w14:paraId="143BABC6" w14:textId="0EDB1071" w:rsidR="00ED7C63" w:rsidRDefault="00ED7C6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0398825" w14:textId="77777777" w:rsidR="009A608E" w:rsidRPr="00924E66" w:rsidRDefault="001631BC" w:rsidP="00607434">
      <w:pPr>
        <w:pStyle w:val="Heading1"/>
        <w:numPr>
          <w:ilvl w:val="0"/>
          <w:numId w:val="42"/>
        </w:numPr>
      </w:pPr>
      <w:bookmarkStart w:id="48" w:name="_Toc495059835"/>
      <w:r w:rsidRPr="00924E66">
        <w:lastRenderedPageBreak/>
        <w:t>KAKO SE PRIJAVITI</w:t>
      </w:r>
      <w:bookmarkEnd w:id="48"/>
    </w:p>
    <w:p w14:paraId="1CA55A52" w14:textId="77777777" w:rsidR="00532B8C" w:rsidRPr="00532B8C" w:rsidRDefault="00532B8C" w:rsidP="008F25C1">
      <w:pPr>
        <w:pStyle w:val="ListParagraph"/>
        <w:numPr>
          <w:ilvl w:val="0"/>
          <w:numId w:val="22"/>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p>
    <w:p w14:paraId="0E86ADFF" w14:textId="77777777" w:rsidR="009A608E" w:rsidRDefault="009A608E" w:rsidP="00607434">
      <w:pPr>
        <w:pStyle w:val="Heading1"/>
      </w:pPr>
      <w:r w:rsidRPr="00924E66">
        <w:t xml:space="preserve"> </w:t>
      </w:r>
      <w:bookmarkStart w:id="49" w:name="_Toc495059836"/>
      <w:r w:rsidRPr="00924E66">
        <w:t>Izgled i sadržaj projektnog prijedloga</w:t>
      </w:r>
      <w:bookmarkEnd w:id="49"/>
    </w:p>
    <w:p w14:paraId="5FCDB792" w14:textId="77777777" w:rsidR="009A608E" w:rsidRPr="00924E66" w:rsidRDefault="009A608E" w:rsidP="00141FCD">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Projektni prijedlog predaje se na temelju ovih Uputa, koristeći obrasce koji su sastavni dio ovog Poziva. </w:t>
      </w:r>
      <w:r w:rsidRPr="00924E66">
        <w:rPr>
          <w:rFonts w:ascii="Times New Roman" w:hAnsi="Times New Roman" w:cs="Times New Roman"/>
          <w:color w:val="000000"/>
          <w:sz w:val="24"/>
          <w:szCs w:val="24"/>
        </w:rPr>
        <w:t xml:space="preserve">Projektni prijedlozi, odnosno sva dokumentacija tražena ovim Uputama </w:t>
      </w:r>
      <w:r w:rsidRPr="00924E66">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7208551F" w14:textId="77777777" w:rsidR="00141FCD" w:rsidRPr="00924E66" w:rsidRDefault="00141FCD" w:rsidP="00141FCD">
      <w:pPr>
        <w:pStyle w:val="NoSpacing"/>
        <w:jc w:val="both"/>
        <w:rPr>
          <w:rFonts w:ascii="Times New Roman" w:hAnsi="Times New Roman" w:cs="Times New Roman"/>
          <w:sz w:val="24"/>
          <w:szCs w:val="24"/>
        </w:rPr>
      </w:pPr>
    </w:p>
    <w:p w14:paraId="269F7404" w14:textId="261E8247" w:rsidR="009A608E" w:rsidRPr="00791ED0" w:rsidRDefault="009A608E" w:rsidP="00791ED0">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Projektni prijedlog treba sadržavati sljedeće dokumente</w:t>
      </w:r>
      <w:r w:rsidR="00791ED0">
        <w:rPr>
          <w:rFonts w:ascii="Times New Roman" w:hAnsi="Times New Roman" w:cs="Times New Roman"/>
          <w:sz w:val="24"/>
          <w:szCs w:val="24"/>
        </w:rPr>
        <w:t xml:space="preserve">: </w:t>
      </w:r>
    </w:p>
    <w:tbl>
      <w:tblPr>
        <w:tblStyle w:val="TableGrid"/>
        <w:tblW w:w="9781" w:type="dxa"/>
        <w:tblInd w:w="-347" w:type="dxa"/>
        <w:tblLayout w:type="fixed"/>
        <w:tblLook w:val="04A0" w:firstRow="1" w:lastRow="0" w:firstColumn="1" w:lastColumn="0" w:noHBand="0" w:noVBand="1"/>
      </w:tblPr>
      <w:tblGrid>
        <w:gridCol w:w="4253"/>
        <w:gridCol w:w="1701"/>
        <w:gridCol w:w="3827"/>
      </w:tblGrid>
      <w:tr w:rsidR="009A608E" w:rsidRPr="00924E66" w14:paraId="42A0FAB5" w14:textId="77777777" w:rsidTr="000602FF">
        <w:trPr>
          <w:trHeight w:val="283"/>
        </w:trPr>
        <w:tc>
          <w:tcPr>
            <w:tcW w:w="4253" w:type="dxa"/>
            <w:shd w:val="clear" w:color="auto" w:fill="D6F8D7"/>
            <w:vAlign w:val="center"/>
          </w:tcPr>
          <w:p w14:paraId="059B0D28" w14:textId="77777777" w:rsidR="009A608E" w:rsidRPr="00F53276" w:rsidRDefault="009A608E" w:rsidP="00677D74">
            <w:pPr>
              <w:tabs>
                <w:tab w:val="center" w:pos="4536"/>
                <w:tab w:val="right" w:pos="9072"/>
              </w:tabs>
              <w:rPr>
                <w:rFonts w:ascii="Times New Roman" w:hAnsi="Times New Roman" w:cs="Times New Roman"/>
                <w:b/>
                <w:sz w:val="20"/>
                <w:szCs w:val="20"/>
              </w:rPr>
            </w:pPr>
            <w:r w:rsidRPr="00F53276">
              <w:rPr>
                <w:rFonts w:ascii="Times New Roman" w:hAnsi="Times New Roman" w:cs="Times New Roman"/>
                <w:b/>
                <w:sz w:val="20"/>
                <w:szCs w:val="20"/>
              </w:rPr>
              <w:t>Dokument</w:t>
            </w:r>
          </w:p>
        </w:tc>
        <w:tc>
          <w:tcPr>
            <w:tcW w:w="1701" w:type="dxa"/>
            <w:shd w:val="clear" w:color="auto" w:fill="D6F8D7"/>
            <w:vAlign w:val="center"/>
          </w:tcPr>
          <w:p w14:paraId="47B9F2FF" w14:textId="77777777" w:rsidR="009A608E" w:rsidRPr="00F53276" w:rsidRDefault="009A608E" w:rsidP="00677D74">
            <w:pPr>
              <w:rPr>
                <w:rFonts w:ascii="Times New Roman" w:hAnsi="Times New Roman" w:cs="Times New Roman"/>
                <w:b/>
                <w:sz w:val="20"/>
                <w:szCs w:val="20"/>
              </w:rPr>
            </w:pPr>
            <w:r w:rsidRPr="00F53276">
              <w:rPr>
                <w:rFonts w:ascii="Times New Roman" w:hAnsi="Times New Roman" w:cs="Times New Roman"/>
                <w:b/>
                <w:sz w:val="20"/>
                <w:szCs w:val="20"/>
              </w:rPr>
              <w:t xml:space="preserve">Obvezno </w:t>
            </w:r>
            <w:r w:rsidRPr="00791ED0">
              <w:rPr>
                <w:rFonts w:ascii="Times New Roman" w:hAnsi="Times New Roman" w:cs="Times New Roman"/>
                <w:b/>
                <w:sz w:val="16"/>
                <w:szCs w:val="16"/>
              </w:rPr>
              <w:t>(da ili ne)</w:t>
            </w:r>
          </w:p>
        </w:tc>
        <w:tc>
          <w:tcPr>
            <w:tcW w:w="3827" w:type="dxa"/>
            <w:shd w:val="clear" w:color="auto" w:fill="D6F8D7"/>
            <w:vAlign w:val="center"/>
          </w:tcPr>
          <w:p w14:paraId="374A90C7" w14:textId="77777777" w:rsidR="009A608E" w:rsidRPr="00F53276" w:rsidRDefault="009A608E" w:rsidP="00677D74">
            <w:pPr>
              <w:tabs>
                <w:tab w:val="center" w:pos="4536"/>
                <w:tab w:val="right" w:pos="9072"/>
              </w:tabs>
              <w:rPr>
                <w:rFonts w:ascii="Times New Roman" w:hAnsi="Times New Roman" w:cs="Times New Roman"/>
                <w:b/>
                <w:sz w:val="20"/>
                <w:szCs w:val="20"/>
              </w:rPr>
            </w:pPr>
            <w:r w:rsidRPr="00F53276">
              <w:rPr>
                <w:rFonts w:ascii="Times New Roman" w:hAnsi="Times New Roman" w:cs="Times New Roman"/>
                <w:b/>
                <w:sz w:val="20"/>
                <w:szCs w:val="20"/>
              </w:rPr>
              <w:t>Referenca</w:t>
            </w:r>
          </w:p>
        </w:tc>
      </w:tr>
      <w:tr w:rsidR="009A608E" w:rsidRPr="00924E66" w14:paraId="1283D873" w14:textId="77777777" w:rsidTr="000602FF">
        <w:tc>
          <w:tcPr>
            <w:tcW w:w="4253" w:type="dxa"/>
            <w:vAlign w:val="bottom"/>
          </w:tcPr>
          <w:p w14:paraId="34BED87B" w14:textId="68393EF9" w:rsidR="00D01A53" w:rsidRPr="00F53276" w:rsidRDefault="00AF129D" w:rsidP="005C6873">
            <w:pPr>
              <w:rPr>
                <w:rFonts w:ascii="Times New Roman" w:hAnsi="Times New Roman" w:cs="Times New Roman"/>
                <w:sz w:val="20"/>
                <w:szCs w:val="20"/>
              </w:rPr>
            </w:pPr>
            <w:r w:rsidRPr="00F53276">
              <w:rPr>
                <w:rFonts w:ascii="Times New Roman" w:hAnsi="Times New Roman" w:cs="Times New Roman"/>
                <w:sz w:val="20"/>
                <w:szCs w:val="20"/>
              </w:rPr>
              <w:t>Prijavni obrazac</w:t>
            </w:r>
            <w:r w:rsidR="009A608E" w:rsidRPr="00F53276">
              <w:rPr>
                <w:rStyle w:val="FootnoteReference"/>
                <w:rFonts w:ascii="Times New Roman" w:hAnsi="Times New Roman" w:cs="Times New Roman"/>
                <w:sz w:val="20"/>
                <w:szCs w:val="20"/>
              </w:rPr>
              <w:footnoteReference w:id="14"/>
            </w:r>
          </w:p>
        </w:tc>
        <w:tc>
          <w:tcPr>
            <w:tcW w:w="1701" w:type="dxa"/>
            <w:vAlign w:val="bottom"/>
          </w:tcPr>
          <w:p w14:paraId="1883C1A6" w14:textId="38818061" w:rsidR="009A608E" w:rsidRPr="00F53276" w:rsidRDefault="00ED6F3B" w:rsidP="00D01A53">
            <w:pPr>
              <w:rPr>
                <w:rFonts w:ascii="Times New Roman" w:hAnsi="Times New Roman" w:cs="Times New Roman"/>
                <w:sz w:val="20"/>
                <w:szCs w:val="20"/>
              </w:rPr>
            </w:pPr>
            <w:r>
              <w:rPr>
                <w:rFonts w:ascii="Times New Roman" w:hAnsi="Times New Roman" w:cs="Times New Roman"/>
                <w:sz w:val="20"/>
                <w:szCs w:val="20"/>
              </w:rPr>
              <w:t>D</w:t>
            </w:r>
            <w:r w:rsidRPr="00F53276">
              <w:rPr>
                <w:rFonts w:ascii="Times New Roman" w:hAnsi="Times New Roman" w:cs="Times New Roman"/>
                <w:sz w:val="20"/>
                <w:szCs w:val="20"/>
              </w:rPr>
              <w:t>a</w:t>
            </w:r>
          </w:p>
        </w:tc>
        <w:tc>
          <w:tcPr>
            <w:tcW w:w="3827" w:type="dxa"/>
            <w:vAlign w:val="bottom"/>
          </w:tcPr>
          <w:p w14:paraId="11A8C46A" w14:textId="5B26CC39" w:rsidR="009A608E" w:rsidRPr="00F53276" w:rsidRDefault="009A608E" w:rsidP="00D01A53">
            <w:pPr>
              <w:rPr>
                <w:rFonts w:ascii="Times New Roman" w:hAnsi="Times New Roman" w:cs="Times New Roman"/>
                <w:sz w:val="20"/>
                <w:szCs w:val="20"/>
              </w:rPr>
            </w:pPr>
            <w:r w:rsidRPr="00F53276">
              <w:rPr>
                <w:rFonts w:ascii="Times New Roman" w:hAnsi="Times New Roman" w:cs="Times New Roman"/>
                <w:sz w:val="20"/>
                <w:szCs w:val="20"/>
              </w:rPr>
              <w:t>Obrazac 1.</w:t>
            </w:r>
            <w:r w:rsidR="00F53276" w:rsidRPr="00F53276">
              <w:rPr>
                <w:rFonts w:ascii="Times New Roman" w:hAnsi="Times New Roman" w:cs="Times New Roman"/>
                <w:sz w:val="20"/>
                <w:szCs w:val="20"/>
              </w:rPr>
              <w:t xml:space="preserve"> Prijavni obrazac</w:t>
            </w:r>
          </w:p>
        </w:tc>
      </w:tr>
      <w:tr w:rsidR="007D500D" w:rsidRPr="00924E66" w14:paraId="6D8704A1" w14:textId="77777777" w:rsidTr="000602FF">
        <w:trPr>
          <w:trHeight w:val="322"/>
        </w:trPr>
        <w:tc>
          <w:tcPr>
            <w:tcW w:w="9781" w:type="dxa"/>
            <w:gridSpan w:val="3"/>
            <w:vAlign w:val="center"/>
          </w:tcPr>
          <w:p w14:paraId="67136142" w14:textId="77777777" w:rsidR="007D500D" w:rsidRPr="00F42020" w:rsidRDefault="007D500D" w:rsidP="00677D74">
            <w:pPr>
              <w:rPr>
                <w:rFonts w:ascii="Times New Roman" w:hAnsi="Times New Roman" w:cs="Times New Roman"/>
                <w:b/>
                <w:sz w:val="20"/>
                <w:szCs w:val="20"/>
              </w:rPr>
            </w:pPr>
            <w:r w:rsidRPr="00F42020">
              <w:rPr>
                <w:rFonts w:ascii="Times New Roman" w:hAnsi="Times New Roman" w:cs="Times New Roman"/>
                <w:b/>
                <w:sz w:val="20"/>
                <w:szCs w:val="20"/>
              </w:rPr>
              <w:t>Dodatna dokumentacija za prijavu</w:t>
            </w:r>
          </w:p>
        </w:tc>
      </w:tr>
      <w:tr w:rsidR="009A608E" w:rsidRPr="00924E66" w14:paraId="07A8A96E" w14:textId="77777777" w:rsidTr="000602FF">
        <w:tc>
          <w:tcPr>
            <w:tcW w:w="4253" w:type="dxa"/>
            <w:vAlign w:val="center"/>
          </w:tcPr>
          <w:p w14:paraId="6FC984A7" w14:textId="77777777" w:rsidR="009A608E" w:rsidRPr="00F42020" w:rsidRDefault="00F53276" w:rsidP="00677D74">
            <w:pPr>
              <w:rPr>
                <w:rFonts w:ascii="Times New Roman" w:hAnsi="Times New Roman" w:cs="Times New Roman"/>
                <w:sz w:val="20"/>
                <w:szCs w:val="20"/>
              </w:rPr>
            </w:pPr>
            <w:r w:rsidRPr="00F42020">
              <w:rPr>
                <w:rFonts w:ascii="Times New Roman" w:hAnsi="Times New Roman" w:cs="Times New Roman"/>
                <w:sz w:val="20"/>
                <w:szCs w:val="20"/>
              </w:rPr>
              <w:t>Investicijska studija</w:t>
            </w:r>
            <w:r w:rsidR="002F45FC" w:rsidRPr="00F42020">
              <w:rPr>
                <w:rFonts w:ascii="Times New Roman" w:hAnsi="Times New Roman" w:cs="Times New Roman"/>
                <w:sz w:val="20"/>
                <w:szCs w:val="20"/>
              </w:rPr>
              <w:t xml:space="preserve">  </w:t>
            </w:r>
          </w:p>
        </w:tc>
        <w:tc>
          <w:tcPr>
            <w:tcW w:w="1701" w:type="dxa"/>
            <w:vAlign w:val="center"/>
          </w:tcPr>
          <w:p w14:paraId="20F2F7BA" w14:textId="7A758F61" w:rsidR="009A608E" w:rsidRPr="00F42020" w:rsidRDefault="00ED6F3B" w:rsidP="00677D74">
            <w:pPr>
              <w:rPr>
                <w:rFonts w:ascii="Times New Roman" w:hAnsi="Times New Roman" w:cs="Times New Roman"/>
                <w:sz w:val="20"/>
                <w:szCs w:val="20"/>
              </w:rPr>
            </w:pPr>
            <w:r>
              <w:rPr>
                <w:rFonts w:ascii="Times New Roman" w:hAnsi="Times New Roman" w:cs="Times New Roman"/>
                <w:sz w:val="20"/>
                <w:szCs w:val="20"/>
              </w:rPr>
              <w:t>D</w:t>
            </w:r>
            <w:r w:rsidRPr="00F42020">
              <w:rPr>
                <w:rFonts w:ascii="Times New Roman" w:hAnsi="Times New Roman" w:cs="Times New Roman"/>
                <w:sz w:val="20"/>
                <w:szCs w:val="20"/>
              </w:rPr>
              <w:t>a</w:t>
            </w:r>
          </w:p>
        </w:tc>
        <w:tc>
          <w:tcPr>
            <w:tcW w:w="3827" w:type="dxa"/>
            <w:shd w:val="clear" w:color="auto" w:fill="auto"/>
            <w:vAlign w:val="center"/>
          </w:tcPr>
          <w:p w14:paraId="24165431" w14:textId="77777777" w:rsidR="00677D74" w:rsidRPr="006507E2" w:rsidRDefault="009A608E" w:rsidP="00532B8C">
            <w:pPr>
              <w:rPr>
                <w:rFonts w:ascii="Times New Roman" w:hAnsi="Times New Roman" w:cs="Times New Roman"/>
                <w:sz w:val="20"/>
                <w:szCs w:val="20"/>
              </w:rPr>
            </w:pPr>
            <w:r w:rsidRPr="006507E2">
              <w:rPr>
                <w:rFonts w:ascii="Times New Roman" w:hAnsi="Times New Roman" w:cs="Times New Roman"/>
                <w:sz w:val="20"/>
                <w:szCs w:val="20"/>
              </w:rPr>
              <w:t>Obrazac 2.</w:t>
            </w:r>
            <w:r w:rsidR="00F53276" w:rsidRPr="006507E2">
              <w:rPr>
                <w:rFonts w:ascii="Times New Roman" w:hAnsi="Times New Roman" w:cs="Times New Roman"/>
                <w:sz w:val="20"/>
                <w:szCs w:val="20"/>
              </w:rPr>
              <w:t xml:space="preserve"> Investicijska studija</w:t>
            </w:r>
          </w:p>
        </w:tc>
      </w:tr>
      <w:tr w:rsidR="00532B8C" w:rsidRPr="00924E66" w14:paraId="7042342E" w14:textId="77777777" w:rsidTr="000602FF">
        <w:tc>
          <w:tcPr>
            <w:tcW w:w="4253" w:type="dxa"/>
            <w:vAlign w:val="center"/>
          </w:tcPr>
          <w:p w14:paraId="6C789B54" w14:textId="77777777" w:rsidR="00532B8C" w:rsidRPr="00F42020" w:rsidRDefault="00532B8C" w:rsidP="00677D74">
            <w:pPr>
              <w:rPr>
                <w:rFonts w:ascii="Times New Roman" w:hAnsi="Times New Roman" w:cs="Times New Roman"/>
                <w:sz w:val="20"/>
                <w:szCs w:val="20"/>
              </w:rPr>
            </w:pPr>
            <w:r w:rsidRPr="00F42020">
              <w:rPr>
                <w:rFonts w:ascii="Times New Roman" w:hAnsi="Times New Roman" w:cs="Times New Roman"/>
                <w:sz w:val="20"/>
                <w:szCs w:val="20"/>
              </w:rPr>
              <w:t>Proračun projekta</w:t>
            </w:r>
          </w:p>
        </w:tc>
        <w:tc>
          <w:tcPr>
            <w:tcW w:w="1701" w:type="dxa"/>
            <w:vAlign w:val="center"/>
          </w:tcPr>
          <w:p w14:paraId="69EBD276" w14:textId="0B0A72EE" w:rsidR="00532B8C" w:rsidRPr="00F42020" w:rsidRDefault="00ED6F3B" w:rsidP="00677D74">
            <w:pPr>
              <w:rPr>
                <w:rFonts w:ascii="Times New Roman" w:hAnsi="Times New Roman" w:cs="Times New Roman"/>
                <w:sz w:val="20"/>
                <w:szCs w:val="20"/>
              </w:rPr>
            </w:pPr>
            <w:r>
              <w:rPr>
                <w:rFonts w:ascii="Times New Roman" w:hAnsi="Times New Roman" w:cs="Times New Roman"/>
                <w:sz w:val="20"/>
                <w:szCs w:val="20"/>
              </w:rPr>
              <w:t>D</w:t>
            </w:r>
            <w:r w:rsidRPr="006507E2">
              <w:rPr>
                <w:rFonts w:ascii="Times New Roman" w:hAnsi="Times New Roman" w:cs="Times New Roman"/>
                <w:sz w:val="20"/>
                <w:szCs w:val="20"/>
              </w:rPr>
              <w:t>a</w:t>
            </w:r>
          </w:p>
        </w:tc>
        <w:tc>
          <w:tcPr>
            <w:tcW w:w="3827" w:type="dxa"/>
            <w:shd w:val="clear" w:color="auto" w:fill="auto"/>
            <w:vAlign w:val="center"/>
          </w:tcPr>
          <w:p w14:paraId="16F5D6E8" w14:textId="77777777" w:rsidR="00532B8C" w:rsidRPr="006507E2" w:rsidRDefault="00532B8C" w:rsidP="00532B8C">
            <w:pPr>
              <w:rPr>
                <w:rFonts w:ascii="Times New Roman" w:hAnsi="Times New Roman" w:cs="Times New Roman"/>
                <w:sz w:val="20"/>
                <w:szCs w:val="20"/>
              </w:rPr>
            </w:pPr>
            <w:r w:rsidRPr="006507E2">
              <w:rPr>
                <w:rFonts w:ascii="Times New Roman" w:hAnsi="Times New Roman" w:cs="Times New Roman"/>
                <w:sz w:val="20"/>
                <w:szCs w:val="20"/>
              </w:rPr>
              <w:t>Obrazac 3. Proračun projekta</w:t>
            </w:r>
          </w:p>
        </w:tc>
      </w:tr>
      <w:tr w:rsidR="009A608E" w:rsidRPr="00924E66" w14:paraId="1657FF3A" w14:textId="77777777" w:rsidTr="000602FF">
        <w:tc>
          <w:tcPr>
            <w:tcW w:w="4253" w:type="dxa"/>
            <w:vAlign w:val="center"/>
          </w:tcPr>
          <w:p w14:paraId="36D8C7DD" w14:textId="6804C1A9" w:rsidR="009A608E" w:rsidRPr="00F42020" w:rsidRDefault="009A608E" w:rsidP="00E1399A">
            <w:pPr>
              <w:rPr>
                <w:rFonts w:ascii="Times New Roman" w:hAnsi="Times New Roman" w:cs="Times New Roman"/>
                <w:sz w:val="20"/>
                <w:szCs w:val="20"/>
              </w:rPr>
            </w:pPr>
            <w:r w:rsidRPr="00F42020">
              <w:rPr>
                <w:rFonts w:ascii="Times New Roman" w:hAnsi="Times New Roman" w:cs="Times New Roman"/>
                <w:sz w:val="20"/>
                <w:szCs w:val="20"/>
              </w:rPr>
              <w:t>Izjava prijavitelja</w:t>
            </w:r>
            <w:r w:rsidR="00677D74" w:rsidRPr="00F42020">
              <w:rPr>
                <w:rFonts w:ascii="Times New Roman" w:hAnsi="Times New Roman" w:cs="Times New Roman"/>
                <w:sz w:val="20"/>
                <w:szCs w:val="20"/>
              </w:rPr>
              <w:t xml:space="preserve"> </w:t>
            </w:r>
            <w:r w:rsidR="00F53276" w:rsidRPr="00F42020">
              <w:rPr>
                <w:rFonts w:ascii="Times New Roman" w:hAnsi="Times New Roman" w:cs="Times New Roman"/>
                <w:sz w:val="20"/>
                <w:szCs w:val="20"/>
              </w:rPr>
              <w:t xml:space="preserve">o usklađenosti s UZP-om </w:t>
            </w:r>
          </w:p>
        </w:tc>
        <w:tc>
          <w:tcPr>
            <w:tcW w:w="1701" w:type="dxa"/>
            <w:vAlign w:val="center"/>
          </w:tcPr>
          <w:p w14:paraId="35784C91" w14:textId="2AE7BD26" w:rsidR="009A608E" w:rsidRPr="00F42020" w:rsidRDefault="00ED6F3B" w:rsidP="00677D74">
            <w:pPr>
              <w:rPr>
                <w:rFonts w:ascii="Times New Roman" w:hAnsi="Times New Roman" w:cs="Times New Roman"/>
                <w:sz w:val="20"/>
                <w:szCs w:val="20"/>
              </w:rPr>
            </w:pPr>
            <w:r>
              <w:rPr>
                <w:rFonts w:ascii="Times New Roman" w:hAnsi="Times New Roman" w:cs="Times New Roman"/>
                <w:sz w:val="20"/>
                <w:szCs w:val="20"/>
              </w:rPr>
              <w:t>D</w:t>
            </w:r>
            <w:r w:rsidRPr="00F42020">
              <w:rPr>
                <w:rFonts w:ascii="Times New Roman" w:hAnsi="Times New Roman" w:cs="Times New Roman"/>
                <w:sz w:val="20"/>
                <w:szCs w:val="20"/>
              </w:rPr>
              <w:t>a</w:t>
            </w:r>
          </w:p>
        </w:tc>
        <w:tc>
          <w:tcPr>
            <w:tcW w:w="3827" w:type="dxa"/>
            <w:shd w:val="clear" w:color="auto" w:fill="auto"/>
            <w:vAlign w:val="center"/>
          </w:tcPr>
          <w:p w14:paraId="631E2400" w14:textId="77777777" w:rsidR="009A608E" w:rsidRPr="006507E2" w:rsidRDefault="00532B8C" w:rsidP="00677D74">
            <w:pPr>
              <w:rPr>
                <w:rFonts w:ascii="Times New Roman" w:hAnsi="Times New Roman" w:cs="Times New Roman"/>
                <w:sz w:val="20"/>
                <w:szCs w:val="20"/>
              </w:rPr>
            </w:pPr>
            <w:r w:rsidRPr="006507E2">
              <w:rPr>
                <w:rFonts w:ascii="Times New Roman" w:hAnsi="Times New Roman" w:cs="Times New Roman"/>
                <w:sz w:val="20"/>
                <w:szCs w:val="20"/>
              </w:rPr>
              <w:t xml:space="preserve">Obrazac 4.  </w:t>
            </w:r>
            <w:r w:rsidR="00F53276" w:rsidRPr="006507E2">
              <w:rPr>
                <w:rFonts w:ascii="Times New Roman" w:hAnsi="Times New Roman" w:cs="Times New Roman"/>
                <w:sz w:val="20"/>
                <w:szCs w:val="20"/>
              </w:rPr>
              <w:t>Izjava o usklađenosti s UzP</w:t>
            </w:r>
          </w:p>
        </w:tc>
      </w:tr>
      <w:tr w:rsidR="009A608E" w:rsidRPr="00924E66" w14:paraId="0EF229D6" w14:textId="77777777" w:rsidTr="000602FF">
        <w:tc>
          <w:tcPr>
            <w:tcW w:w="4253" w:type="dxa"/>
            <w:vAlign w:val="center"/>
          </w:tcPr>
          <w:p w14:paraId="48E704C6" w14:textId="77777777" w:rsidR="009A608E" w:rsidRPr="00F53276" w:rsidRDefault="00F53276" w:rsidP="00677D74">
            <w:pPr>
              <w:rPr>
                <w:rFonts w:ascii="Times New Roman" w:hAnsi="Times New Roman" w:cs="Times New Roman"/>
                <w:sz w:val="20"/>
                <w:szCs w:val="20"/>
              </w:rPr>
            </w:pPr>
            <w:r w:rsidRPr="00F53276">
              <w:rPr>
                <w:rFonts w:ascii="Times New Roman" w:hAnsi="Times New Roman" w:cs="Times New Roman"/>
                <w:sz w:val="20"/>
                <w:szCs w:val="20"/>
              </w:rPr>
              <w:t>Skupna Izjava</w:t>
            </w:r>
          </w:p>
        </w:tc>
        <w:tc>
          <w:tcPr>
            <w:tcW w:w="1701" w:type="dxa"/>
            <w:vAlign w:val="center"/>
          </w:tcPr>
          <w:p w14:paraId="61AEFC51" w14:textId="1750267C" w:rsidR="009A608E" w:rsidRPr="00F53276" w:rsidRDefault="00ED6F3B" w:rsidP="00677D74">
            <w:pPr>
              <w:rPr>
                <w:rFonts w:ascii="Times New Roman" w:hAnsi="Times New Roman" w:cs="Times New Roman"/>
                <w:sz w:val="20"/>
                <w:szCs w:val="20"/>
              </w:rPr>
            </w:pPr>
            <w:r>
              <w:rPr>
                <w:rFonts w:ascii="Times New Roman" w:hAnsi="Times New Roman" w:cs="Times New Roman"/>
                <w:sz w:val="20"/>
                <w:szCs w:val="20"/>
              </w:rPr>
              <w:t>D</w:t>
            </w:r>
            <w:r w:rsidRPr="00F53276">
              <w:rPr>
                <w:rFonts w:ascii="Times New Roman" w:hAnsi="Times New Roman" w:cs="Times New Roman"/>
                <w:sz w:val="20"/>
                <w:szCs w:val="20"/>
              </w:rPr>
              <w:t>a</w:t>
            </w:r>
          </w:p>
        </w:tc>
        <w:tc>
          <w:tcPr>
            <w:tcW w:w="3827" w:type="dxa"/>
            <w:vAlign w:val="center"/>
          </w:tcPr>
          <w:p w14:paraId="111287D8" w14:textId="77777777" w:rsidR="009A608E" w:rsidRPr="00F53276" w:rsidRDefault="00F53276" w:rsidP="00532B8C">
            <w:pPr>
              <w:rPr>
                <w:rFonts w:ascii="Times New Roman" w:hAnsi="Times New Roman" w:cs="Times New Roman"/>
                <w:sz w:val="20"/>
                <w:szCs w:val="20"/>
              </w:rPr>
            </w:pPr>
            <w:r w:rsidRPr="00F53276">
              <w:rPr>
                <w:rFonts w:ascii="Times New Roman" w:hAnsi="Times New Roman" w:cs="Times New Roman"/>
                <w:sz w:val="20"/>
                <w:szCs w:val="20"/>
              </w:rPr>
              <w:t xml:space="preserve">Obrazac </w:t>
            </w:r>
            <w:r w:rsidR="00532B8C">
              <w:rPr>
                <w:rFonts w:ascii="Times New Roman" w:hAnsi="Times New Roman" w:cs="Times New Roman"/>
                <w:sz w:val="20"/>
                <w:szCs w:val="20"/>
              </w:rPr>
              <w:t>5</w:t>
            </w:r>
            <w:r w:rsidRPr="00F53276">
              <w:rPr>
                <w:rFonts w:ascii="Times New Roman" w:hAnsi="Times New Roman" w:cs="Times New Roman"/>
                <w:sz w:val="20"/>
                <w:szCs w:val="20"/>
              </w:rPr>
              <w:t>.  Skupna izjava</w:t>
            </w:r>
          </w:p>
        </w:tc>
      </w:tr>
      <w:tr w:rsidR="009A608E" w:rsidRPr="00924E66" w14:paraId="78F6E19A" w14:textId="77777777" w:rsidTr="000602FF">
        <w:trPr>
          <w:trHeight w:val="333"/>
        </w:trPr>
        <w:tc>
          <w:tcPr>
            <w:tcW w:w="4253" w:type="dxa"/>
            <w:vAlign w:val="center"/>
          </w:tcPr>
          <w:p w14:paraId="7B3BAB57" w14:textId="77777777" w:rsidR="009A608E" w:rsidRPr="00F53276" w:rsidRDefault="00F53276" w:rsidP="00677D74">
            <w:pPr>
              <w:rPr>
                <w:rFonts w:ascii="Times New Roman" w:hAnsi="Times New Roman" w:cs="Times New Roman"/>
                <w:sz w:val="20"/>
                <w:szCs w:val="20"/>
              </w:rPr>
            </w:pPr>
            <w:r w:rsidRPr="00F53276">
              <w:rPr>
                <w:rFonts w:ascii="Times New Roman" w:hAnsi="Times New Roman" w:cs="Times New Roman"/>
                <w:sz w:val="20"/>
                <w:szCs w:val="20"/>
              </w:rPr>
              <w:t xml:space="preserve">Infrastrukturna komponenta projekta </w:t>
            </w:r>
          </w:p>
        </w:tc>
        <w:tc>
          <w:tcPr>
            <w:tcW w:w="1701" w:type="dxa"/>
            <w:vAlign w:val="center"/>
          </w:tcPr>
          <w:p w14:paraId="3B291614" w14:textId="77777777" w:rsidR="009A608E" w:rsidRPr="00F53276" w:rsidRDefault="00F53276" w:rsidP="007841C9">
            <w:pPr>
              <w:rPr>
                <w:rFonts w:ascii="Times New Roman" w:hAnsi="Times New Roman" w:cs="Times New Roman"/>
                <w:sz w:val="20"/>
                <w:szCs w:val="20"/>
              </w:rPr>
            </w:pPr>
            <w:r w:rsidRPr="00F53276">
              <w:rPr>
                <w:rFonts w:ascii="Times New Roman" w:hAnsi="Times New Roman" w:cs="Times New Roman"/>
                <w:sz w:val="20"/>
                <w:szCs w:val="20"/>
              </w:rPr>
              <w:t>Da</w:t>
            </w:r>
            <w:r w:rsidR="00677D74">
              <w:rPr>
                <w:rFonts w:ascii="Times New Roman" w:hAnsi="Times New Roman" w:cs="Times New Roman"/>
                <w:sz w:val="20"/>
                <w:szCs w:val="20"/>
              </w:rPr>
              <w:t xml:space="preserve">, </w:t>
            </w:r>
            <w:r w:rsidR="007841C9">
              <w:rPr>
                <w:rFonts w:ascii="Times New Roman" w:hAnsi="Times New Roman" w:cs="Times New Roman"/>
                <w:sz w:val="20"/>
                <w:szCs w:val="20"/>
              </w:rPr>
              <w:t>ukoliko je primjenjivo</w:t>
            </w:r>
          </w:p>
        </w:tc>
        <w:tc>
          <w:tcPr>
            <w:tcW w:w="3827" w:type="dxa"/>
            <w:vAlign w:val="center"/>
          </w:tcPr>
          <w:p w14:paraId="3240BF47" w14:textId="42910E3C" w:rsidR="009A608E" w:rsidRPr="00F53276" w:rsidRDefault="00677D74" w:rsidP="00B84193">
            <w:pPr>
              <w:rPr>
                <w:rFonts w:ascii="Times New Roman" w:hAnsi="Times New Roman" w:cs="Times New Roman"/>
                <w:sz w:val="20"/>
                <w:szCs w:val="20"/>
              </w:rPr>
            </w:pPr>
            <w:r w:rsidRPr="00677D74">
              <w:rPr>
                <w:rFonts w:ascii="Times New Roman" w:hAnsi="Times New Roman" w:cs="Times New Roman"/>
                <w:sz w:val="20"/>
                <w:szCs w:val="20"/>
              </w:rPr>
              <w:t xml:space="preserve">Obrazac </w:t>
            </w:r>
            <w:r w:rsidR="00532B8C">
              <w:rPr>
                <w:rFonts w:ascii="Times New Roman" w:hAnsi="Times New Roman" w:cs="Times New Roman"/>
                <w:sz w:val="20"/>
                <w:szCs w:val="20"/>
              </w:rPr>
              <w:t>6</w:t>
            </w:r>
            <w:r w:rsidRPr="00677D74">
              <w:rPr>
                <w:rFonts w:ascii="Times New Roman" w:hAnsi="Times New Roman" w:cs="Times New Roman"/>
                <w:sz w:val="20"/>
                <w:szCs w:val="20"/>
              </w:rPr>
              <w:t>. Infrastrukturna komponenta projekta</w:t>
            </w:r>
            <w:r w:rsidR="00B84193">
              <w:rPr>
                <w:rFonts w:ascii="Times New Roman" w:hAnsi="Times New Roman" w:cs="Times New Roman"/>
                <w:sz w:val="20"/>
                <w:szCs w:val="20"/>
              </w:rPr>
              <w:t xml:space="preserve"> (uključujući sve popratne dokumente vezane za infrastrukturnu komponentu projekta)</w:t>
            </w:r>
          </w:p>
        </w:tc>
      </w:tr>
      <w:tr w:rsidR="00532B8C" w:rsidRPr="00924E66" w14:paraId="0FF43ACC" w14:textId="77777777" w:rsidTr="000602FF">
        <w:trPr>
          <w:trHeight w:val="333"/>
        </w:trPr>
        <w:tc>
          <w:tcPr>
            <w:tcW w:w="4253" w:type="dxa"/>
            <w:vAlign w:val="center"/>
          </w:tcPr>
          <w:p w14:paraId="3239D6D8" w14:textId="7E5CFFBE" w:rsidR="00532B8C" w:rsidRPr="00F53276" w:rsidRDefault="00532B8C" w:rsidP="00B84193">
            <w:pPr>
              <w:rPr>
                <w:rFonts w:ascii="Times New Roman" w:hAnsi="Times New Roman" w:cs="Times New Roman"/>
                <w:sz w:val="20"/>
                <w:szCs w:val="20"/>
              </w:rPr>
            </w:pPr>
            <w:r>
              <w:rPr>
                <w:rFonts w:ascii="Times New Roman" w:hAnsi="Times New Roman" w:cs="Times New Roman"/>
                <w:sz w:val="20"/>
                <w:szCs w:val="20"/>
              </w:rPr>
              <w:t>Financijska konstrukcija</w:t>
            </w:r>
            <w:r w:rsidR="00E1399A">
              <w:rPr>
                <w:rFonts w:ascii="Times New Roman" w:hAnsi="Times New Roman" w:cs="Times New Roman"/>
                <w:sz w:val="20"/>
                <w:szCs w:val="20"/>
              </w:rPr>
              <w:t xml:space="preserve"> projekta</w:t>
            </w:r>
            <w:r w:rsidR="00B84193">
              <w:rPr>
                <w:rFonts w:ascii="Times New Roman" w:hAnsi="Times New Roman" w:cs="Times New Roman"/>
                <w:sz w:val="20"/>
                <w:szCs w:val="20"/>
              </w:rPr>
              <w:t xml:space="preserve"> </w:t>
            </w:r>
          </w:p>
        </w:tc>
        <w:tc>
          <w:tcPr>
            <w:tcW w:w="1701" w:type="dxa"/>
            <w:vAlign w:val="center"/>
          </w:tcPr>
          <w:p w14:paraId="6FF3E6B8" w14:textId="78E1280D" w:rsidR="00532B8C" w:rsidRPr="00F53276" w:rsidRDefault="00ED6F3B" w:rsidP="00677D74">
            <w:pPr>
              <w:rPr>
                <w:rFonts w:ascii="Times New Roman" w:hAnsi="Times New Roman" w:cs="Times New Roman"/>
                <w:sz w:val="20"/>
                <w:szCs w:val="20"/>
              </w:rPr>
            </w:pPr>
            <w:r>
              <w:rPr>
                <w:rFonts w:ascii="Times New Roman" w:hAnsi="Times New Roman" w:cs="Times New Roman"/>
                <w:sz w:val="20"/>
                <w:szCs w:val="20"/>
              </w:rPr>
              <w:t>D</w:t>
            </w:r>
            <w:r w:rsidRPr="006507E2">
              <w:rPr>
                <w:rFonts w:ascii="Times New Roman" w:hAnsi="Times New Roman" w:cs="Times New Roman"/>
                <w:sz w:val="20"/>
                <w:szCs w:val="20"/>
              </w:rPr>
              <w:t>a</w:t>
            </w:r>
          </w:p>
        </w:tc>
        <w:tc>
          <w:tcPr>
            <w:tcW w:w="3827" w:type="dxa"/>
            <w:vAlign w:val="center"/>
          </w:tcPr>
          <w:p w14:paraId="7AE72145" w14:textId="13645225" w:rsidR="00532B8C" w:rsidRPr="00677D74" w:rsidRDefault="00532B8C" w:rsidP="00532B8C">
            <w:pPr>
              <w:rPr>
                <w:rFonts w:ascii="Times New Roman" w:hAnsi="Times New Roman" w:cs="Times New Roman"/>
                <w:sz w:val="20"/>
                <w:szCs w:val="20"/>
              </w:rPr>
            </w:pPr>
            <w:r w:rsidRPr="00532B8C">
              <w:rPr>
                <w:rFonts w:ascii="Times New Roman" w:hAnsi="Times New Roman" w:cs="Times New Roman"/>
                <w:sz w:val="20"/>
                <w:szCs w:val="20"/>
              </w:rPr>
              <w:t xml:space="preserve">Obrazac </w:t>
            </w:r>
            <w:r>
              <w:rPr>
                <w:rFonts w:ascii="Times New Roman" w:hAnsi="Times New Roman" w:cs="Times New Roman"/>
                <w:sz w:val="20"/>
                <w:szCs w:val="20"/>
              </w:rPr>
              <w:t>7</w:t>
            </w:r>
            <w:r w:rsidRPr="00532B8C">
              <w:rPr>
                <w:rFonts w:ascii="Times New Roman" w:hAnsi="Times New Roman" w:cs="Times New Roman"/>
                <w:sz w:val="20"/>
                <w:szCs w:val="20"/>
              </w:rPr>
              <w:t xml:space="preserve">.  </w:t>
            </w:r>
            <w:r>
              <w:rPr>
                <w:rFonts w:ascii="Times New Roman" w:hAnsi="Times New Roman" w:cs="Times New Roman"/>
                <w:sz w:val="20"/>
                <w:szCs w:val="20"/>
              </w:rPr>
              <w:t>Financijska konstrukcija projekta</w:t>
            </w:r>
            <w:r w:rsidR="00B84193">
              <w:rPr>
                <w:rFonts w:ascii="Times New Roman" w:hAnsi="Times New Roman" w:cs="Times New Roman"/>
                <w:sz w:val="20"/>
                <w:szCs w:val="20"/>
              </w:rPr>
              <w:t xml:space="preserve"> (uključujući</w:t>
            </w:r>
            <w:r w:rsidR="000602FF">
              <w:rPr>
                <w:rFonts w:ascii="Times New Roman" w:hAnsi="Times New Roman" w:cs="Times New Roman"/>
                <w:sz w:val="20"/>
                <w:szCs w:val="20"/>
              </w:rPr>
              <w:t xml:space="preserve">  n</w:t>
            </w:r>
            <w:r w:rsidR="00B84193">
              <w:rPr>
                <w:rFonts w:ascii="Times New Roman" w:hAnsi="Times New Roman" w:cs="Times New Roman"/>
                <w:sz w:val="20"/>
                <w:szCs w:val="20"/>
              </w:rPr>
              <w:t>eobvezujuće pismo namjere banke i/ili Izjavu prijavitelja da privatno sufinanciranje namiruje iz vlastitih sredstava)</w:t>
            </w:r>
          </w:p>
        </w:tc>
      </w:tr>
      <w:tr w:rsidR="009A608E" w:rsidRPr="00924E66" w14:paraId="4D8324C7" w14:textId="77777777" w:rsidTr="000602FF">
        <w:trPr>
          <w:trHeight w:val="283"/>
        </w:trPr>
        <w:tc>
          <w:tcPr>
            <w:tcW w:w="4253" w:type="dxa"/>
            <w:vAlign w:val="center"/>
          </w:tcPr>
          <w:p w14:paraId="278058C9" w14:textId="77777777" w:rsidR="009A608E" w:rsidRPr="00F53276" w:rsidRDefault="00F53276" w:rsidP="00677D74">
            <w:pPr>
              <w:rPr>
                <w:rFonts w:ascii="Times New Roman" w:hAnsi="Times New Roman" w:cs="Times New Roman"/>
                <w:sz w:val="20"/>
                <w:szCs w:val="20"/>
              </w:rPr>
            </w:pPr>
            <w:r>
              <w:rPr>
                <w:rFonts w:ascii="Times New Roman" w:hAnsi="Times New Roman" w:cs="Times New Roman"/>
                <w:sz w:val="20"/>
                <w:szCs w:val="20"/>
              </w:rPr>
              <w:t>Izjava o korištenim potporama</w:t>
            </w:r>
          </w:p>
        </w:tc>
        <w:tc>
          <w:tcPr>
            <w:tcW w:w="1701" w:type="dxa"/>
            <w:vAlign w:val="center"/>
          </w:tcPr>
          <w:p w14:paraId="01DAE519" w14:textId="70CA8616" w:rsidR="009A608E" w:rsidRPr="00F53276" w:rsidRDefault="00ED6F3B" w:rsidP="00677D74">
            <w:pPr>
              <w:rPr>
                <w:rFonts w:ascii="Times New Roman" w:hAnsi="Times New Roman" w:cs="Times New Roman"/>
                <w:sz w:val="20"/>
                <w:szCs w:val="20"/>
              </w:rPr>
            </w:pPr>
            <w:r>
              <w:rPr>
                <w:rFonts w:ascii="Times New Roman" w:hAnsi="Times New Roman" w:cs="Times New Roman"/>
                <w:sz w:val="20"/>
                <w:szCs w:val="20"/>
              </w:rPr>
              <w:t>Da</w:t>
            </w:r>
          </w:p>
        </w:tc>
        <w:tc>
          <w:tcPr>
            <w:tcW w:w="3827" w:type="dxa"/>
            <w:vAlign w:val="center"/>
          </w:tcPr>
          <w:p w14:paraId="4593ADE6" w14:textId="5BFD0FAD" w:rsidR="00F53276" w:rsidRPr="00F53276" w:rsidRDefault="00F53276" w:rsidP="00B84193">
            <w:pPr>
              <w:rPr>
                <w:rFonts w:ascii="Times New Roman" w:hAnsi="Times New Roman" w:cs="Times New Roman"/>
                <w:sz w:val="20"/>
                <w:szCs w:val="20"/>
              </w:rPr>
            </w:pPr>
            <w:r w:rsidRPr="00F53276">
              <w:rPr>
                <w:rFonts w:ascii="Times New Roman" w:hAnsi="Times New Roman" w:cs="Times New Roman"/>
                <w:sz w:val="20"/>
                <w:szCs w:val="20"/>
              </w:rPr>
              <w:t xml:space="preserve">Obrazac </w:t>
            </w:r>
            <w:r w:rsidR="00532B8C">
              <w:rPr>
                <w:rFonts w:ascii="Times New Roman" w:hAnsi="Times New Roman" w:cs="Times New Roman"/>
                <w:sz w:val="20"/>
                <w:szCs w:val="20"/>
              </w:rPr>
              <w:t>8</w:t>
            </w:r>
            <w:r w:rsidRPr="00F53276">
              <w:rPr>
                <w:rFonts w:ascii="Times New Roman" w:hAnsi="Times New Roman" w:cs="Times New Roman"/>
                <w:sz w:val="20"/>
                <w:szCs w:val="20"/>
              </w:rPr>
              <w:t>. Izjava o korištenim potporama</w:t>
            </w:r>
            <w:r w:rsidR="00532B8C">
              <w:rPr>
                <w:rFonts w:ascii="Times New Roman" w:hAnsi="Times New Roman" w:cs="Times New Roman"/>
                <w:sz w:val="20"/>
                <w:szCs w:val="20"/>
              </w:rPr>
              <w:t xml:space="preserve"> </w:t>
            </w:r>
            <w:r w:rsidRPr="00F53276">
              <w:rPr>
                <w:rFonts w:ascii="Times New Roman" w:hAnsi="Times New Roman" w:cs="Times New Roman"/>
                <w:sz w:val="20"/>
                <w:szCs w:val="20"/>
              </w:rPr>
              <w:t xml:space="preserve">za prijavitelja </w:t>
            </w:r>
          </w:p>
        </w:tc>
      </w:tr>
      <w:tr w:rsidR="00ED6F3B" w:rsidRPr="00924E66" w14:paraId="1FAD220A" w14:textId="77777777" w:rsidTr="000602FF">
        <w:trPr>
          <w:trHeight w:val="1086"/>
        </w:trPr>
        <w:tc>
          <w:tcPr>
            <w:tcW w:w="4253" w:type="dxa"/>
            <w:vAlign w:val="center"/>
          </w:tcPr>
          <w:p w14:paraId="14F6AC70" w14:textId="548FABE8" w:rsidR="00ED6F3B" w:rsidRDefault="00ED6F3B" w:rsidP="00677D74">
            <w:pPr>
              <w:rPr>
                <w:rFonts w:ascii="Times New Roman" w:hAnsi="Times New Roman" w:cs="Times New Roman"/>
                <w:sz w:val="20"/>
                <w:szCs w:val="20"/>
              </w:rPr>
            </w:pPr>
            <w:r w:rsidRPr="00ED6F3B">
              <w:rPr>
                <w:rFonts w:ascii="Times New Roman" w:hAnsi="Times New Roman" w:cs="Times New Roman"/>
                <w:sz w:val="20"/>
                <w:szCs w:val="20"/>
              </w:rPr>
              <w:t>Izjava o korištenim potporama</w:t>
            </w:r>
            <w:r>
              <w:rPr>
                <w:rFonts w:ascii="Times New Roman" w:hAnsi="Times New Roman" w:cs="Times New Roman"/>
                <w:sz w:val="20"/>
                <w:szCs w:val="20"/>
              </w:rPr>
              <w:t xml:space="preserve"> male vrijednosti</w:t>
            </w:r>
          </w:p>
        </w:tc>
        <w:tc>
          <w:tcPr>
            <w:tcW w:w="1701" w:type="dxa"/>
            <w:vAlign w:val="center"/>
          </w:tcPr>
          <w:p w14:paraId="5641F6AA" w14:textId="164F47C7" w:rsidR="00ED6F3B" w:rsidRDefault="00ED6F3B" w:rsidP="00B84193">
            <w:pPr>
              <w:rPr>
                <w:rFonts w:ascii="Times New Roman" w:hAnsi="Times New Roman" w:cs="Times New Roman"/>
                <w:sz w:val="20"/>
                <w:szCs w:val="20"/>
              </w:rPr>
            </w:pPr>
            <w:r>
              <w:rPr>
                <w:rFonts w:ascii="Times New Roman" w:hAnsi="Times New Roman" w:cs="Times New Roman"/>
                <w:sz w:val="20"/>
                <w:szCs w:val="20"/>
              </w:rPr>
              <w:t xml:space="preserve">Prethodno donošenju </w:t>
            </w:r>
            <w:r w:rsidR="00B84193">
              <w:rPr>
                <w:rFonts w:ascii="Times New Roman" w:hAnsi="Times New Roman" w:cs="Times New Roman"/>
                <w:sz w:val="20"/>
                <w:szCs w:val="20"/>
              </w:rPr>
              <w:t>O</w:t>
            </w:r>
            <w:r>
              <w:rPr>
                <w:rFonts w:ascii="Times New Roman" w:hAnsi="Times New Roman" w:cs="Times New Roman"/>
                <w:sz w:val="20"/>
                <w:szCs w:val="20"/>
              </w:rPr>
              <w:t>dluke o financiranju</w:t>
            </w:r>
          </w:p>
        </w:tc>
        <w:tc>
          <w:tcPr>
            <w:tcW w:w="3827" w:type="dxa"/>
            <w:vAlign w:val="center"/>
          </w:tcPr>
          <w:p w14:paraId="3BA0B784" w14:textId="7576F479" w:rsidR="00ED6F3B" w:rsidRPr="00F53276" w:rsidRDefault="00ED6F3B" w:rsidP="00ED6F3B">
            <w:pPr>
              <w:rPr>
                <w:rFonts w:ascii="Times New Roman" w:hAnsi="Times New Roman" w:cs="Times New Roman"/>
                <w:sz w:val="20"/>
                <w:szCs w:val="20"/>
              </w:rPr>
            </w:pPr>
            <w:r>
              <w:rPr>
                <w:rFonts w:ascii="Times New Roman" w:hAnsi="Times New Roman" w:cs="Times New Roman"/>
                <w:sz w:val="20"/>
                <w:szCs w:val="20"/>
              </w:rPr>
              <w:t>Obrazac 9</w:t>
            </w:r>
            <w:r w:rsidRPr="00ED6F3B">
              <w:rPr>
                <w:rFonts w:ascii="Times New Roman" w:hAnsi="Times New Roman" w:cs="Times New Roman"/>
                <w:sz w:val="20"/>
                <w:szCs w:val="20"/>
              </w:rPr>
              <w:t>. Izjava o korištenim</w:t>
            </w:r>
            <w:r>
              <w:rPr>
                <w:rFonts w:ascii="Times New Roman" w:hAnsi="Times New Roman" w:cs="Times New Roman"/>
                <w:sz w:val="20"/>
                <w:szCs w:val="20"/>
              </w:rPr>
              <w:t xml:space="preserve"> </w:t>
            </w:r>
            <w:r w:rsidRPr="00ED6F3B">
              <w:rPr>
                <w:rFonts w:ascii="Times New Roman" w:hAnsi="Times New Roman" w:cs="Times New Roman"/>
                <w:sz w:val="20"/>
                <w:szCs w:val="20"/>
              </w:rPr>
              <w:t xml:space="preserve"> potporama male vrijednosti za prijavitelja i pojedinačno za svako povezano poduzeće koje se smatra “jednim poduzetnikom”</w:t>
            </w:r>
          </w:p>
        </w:tc>
      </w:tr>
      <w:tr w:rsidR="00F53276" w:rsidRPr="00924E66" w14:paraId="28FDA3BB" w14:textId="77777777" w:rsidTr="000602FF">
        <w:trPr>
          <w:trHeight w:val="1202"/>
        </w:trPr>
        <w:tc>
          <w:tcPr>
            <w:tcW w:w="4253" w:type="dxa"/>
            <w:vAlign w:val="center"/>
          </w:tcPr>
          <w:p w14:paraId="3B26B711" w14:textId="77777777" w:rsidR="00F53276" w:rsidRDefault="00F53276" w:rsidP="00677D74">
            <w:pPr>
              <w:rPr>
                <w:rFonts w:ascii="Times New Roman" w:hAnsi="Times New Roman" w:cs="Times New Roman"/>
                <w:sz w:val="20"/>
                <w:szCs w:val="20"/>
              </w:rPr>
            </w:pPr>
            <w:r w:rsidRPr="00F53276">
              <w:rPr>
                <w:rFonts w:ascii="Times New Roman" w:hAnsi="Times New Roman" w:cs="Times New Roman"/>
                <w:sz w:val="20"/>
                <w:szCs w:val="20"/>
              </w:rPr>
              <w:t>Potvrda porezne uprave u izvorniku da je prijavitelj ispunio obveze plaćanja dospjelih poreznih obveza i obveza za mirovinsko i zdravstveno osiguranje ne starija od 30 (trideset) dana od datuma predaje projektne prijave ili važeći jednakovrijedni dokument koji je izdalo nadležno tijelo u državi sjedišta prijavitelja</w:t>
            </w:r>
          </w:p>
        </w:tc>
        <w:tc>
          <w:tcPr>
            <w:tcW w:w="1701" w:type="dxa"/>
            <w:vAlign w:val="center"/>
          </w:tcPr>
          <w:p w14:paraId="5749D9AC" w14:textId="7A81654C" w:rsidR="00F53276" w:rsidRPr="00F53276" w:rsidRDefault="00ED6F3B" w:rsidP="005C6873">
            <w:pPr>
              <w:rPr>
                <w:rFonts w:ascii="Times New Roman" w:hAnsi="Times New Roman" w:cs="Times New Roman"/>
                <w:sz w:val="20"/>
                <w:szCs w:val="20"/>
              </w:rPr>
            </w:pPr>
            <w:r>
              <w:rPr>
                <w:rFonts w:ascii="Times New Roman" w:hAnsi="Times New Roman" w:cs="Times New Roman"/>
                <w:sz w:val="20"/>
                <w:szCs w:val="20"/>
              </w:rPr>
              <w:t>D</w:t>
            </w:r>
            <w:r w:rsidR="005C6873">
              <w:rPr>
                <w:rFonts w:ascii="Times New Roman" w:hAnsi="Times New Roman" w:cs="Times New Roman"/>
                <w:sz w:val="20"/>
                <w:szCs w:val="20"/>
              </w:rPr>
              <w:t>a</w:t>
            </w:r>
          </w:p>
        </w:tc>
        <w:tc>
          <w:tcPr>
            <w:tcW w:w="3827" w:type="dxa"/>
            <w:vAlign w:val="center"/>
          </w:tcPr>
          <w:p w14:paraId="473074CC" w14:textId="77777777" w:rsidR="00F53276" w:rsidRPr="00F53276" w:rsidRDefault="00F53276" w:rsidP="00677D74">
            <w:pPr>
              <w:rPr>
                <w:rFonts w:ascii="Times New Roman" w:hAnsi="Times New Roman" w:cs="Times New Roman"/>
                <w:sz w:val="20"/>
                <w:szCs w:val="20"/>
              </w:rPr>
            </w:pPr>
          </w:p>
        </w:tc>
      </w:tr>
    </w:tbl>
    <w:p w14:paraId="396FAC45" w14:textId="77777777" w:rsidR="009A608E" w:rsidRPr="00924E66" w:rsidRDefault="009A608E" w:rsidP="00757C0B">
      <w:pPr>
        <w:spacing w:after="0"/>
        <w:jc w:val="both"/>
        <w:rPr>
          <w:rFonts w:ascii="Times New Roman" w:hAnsi="Times New Roman" w:cs="Times New Roman"/>
        </w:rPr>
      </w:pPr>
    </w:p>
    <w:p w14:paraId="42D34D0A" w14:textId="77777777" w:rsidR="00880109" w:rsidRPr="00880109" w:rsidRDefault="00880109" w:rsidP="00880109">
      <w:pPr>
        <w:pStyle w:val="NoSpacing"/>
        <w:jc w:val="both"/>
        <w:rPr>
          <w:rFonts w:ascii="Times New Roman" w:hAnsi="Times New Roman" w:cs="Times New Roman"/>
          <w:sz w:val="24"/>
          <w:szCs w:val="24"/>
        </w:rPr>
      </w:pPr>
    </w:p>
    <w:p w14:paraId="3F3F4EE0" w14:textId="77777777" w:rsidR="00880109" w:rsidRPr="00880109" w:rsidRDefault="00880109" w:rsidP="00880109">
      <w:pPr>
        <w:shd w:val="clear" w:color="auto" w:fill="FFFFFF" w:themeFill="background1"/>
        <w:jc w:val="both"/>
        <w:rPr>
          <w:rFonts w:ascii="Times New Roman" w:hAnsi="Times New Roman"/>
          <w:b/>
          <w:sz w:val="24"/>
          <w:szCs w:val="24"/>
        </w:rPr>
      </w:pPr>
      <w:r w:rsidRPr="00880109">
        <w:rPr>
          <w:rFonts w:ascii="Times New Roman" w:hAnsi="Times New Roman"/>
          <w:sz w:val="24"/>
          <w:szCs w:val="24"/>
        </w:rPr>
        <w:t xml:space="preserve">Iz dostavljene dokumentacije prijavitelja i službeno dostupnih izvora, a za potrebe utvrđivanja odredbi </w:t>
      </w:r>
      <w:r w:rsidRPr="007841C9">
        <w:rPr>
          <w:rFonts w:ascii="Times New Roman" w:hAnsi="Times New Roman"/>
          <w:sz w:val="24"/>
          <w:szCs w:val="24"/>
        </w:rPr>
        <w:t>vezanih za prihvatljivost prijavitelja i ocjenjivanje kvalitete provjeravat će se, između ostalog, i podaci sadržani u sljedećim dokumentima</w:t>
      </w:r>
      <w:r w:rsidRPr="007841C9">
        <w:rPr>
          <w:rFonts w:ascii="Times New Roman" w:hAnsi="Times New Roman"/>
          <w:b/>
          <w:sz w:val="24"/>
          <w:szCs w:val="24"/>
        </w:rPr>
        <w:t xml:space="preserve">, </w:t>
      </w:r>
      <w:r w:rsidRPr="007841C9">
        <w:rPr>
          <w:rFonts w:ascii="Times New Roman" w:hAnsi="Times New Roman"/>
          <w:sz w:val="24"/>
          <w:szCs w:val="24"/>
        </w:rPr>
        <w:t>koje je</w:t>
      </w:r>
      <w:r w:rsidRPr="007841C9">
        <w:rPr>
          <w:rFonts w:ascii="Times New Roman" w:hAnsi="Times New Roman"/>
          <w:b/>
          <w:sz w:val="24"/>
          <w:szCs w:val="24"/>
        </w:rPr>
        <w:t xml:space="preserve"> po potrebi prijavitelj dužan dostaviti samo na dodatni upit MGPO-a:</w:t>
      </w:r>
    </w:p>
    <w:p w14:paraId="7AC1C3D5" w14:textId="77777777" w:rsidR="00880109" w:rsidRPr="00880109" w:rsidRDefault="00880109" w:rsidP="008F25C1">
      <w:pPr>
        <w:numPr>
          <w:ilvl w:val="0"/>
          <w:numId w:val="31"/>
        </w:numPr>
        <w:shd w:val="clear" w:color="auto" w:fill="FFFFFF" w:themeFill="background1"/>
        <w:spacing w:after="120" w:line="240" w:lineRule="auto"/>
        <w:ind w:left="426" w:hanging="426"/>
        <w:jc w:val="both"/>
        <w:rPr>
          <w:rFonts w:ascii="Times New Roman" w:hAnsi="Times New Roman"/>
          <w:sz w:val="24"/>
          <w:szCs w:val="24"/>
        </w:rPr>
      </w:pPr>
      <w:r w:rsidRPr="00880109">
        <w:rPr>
          <w:rFonts w:ascii="Times New Roman" w:hAnsi="Times New Roman"/>
          <w:sz w:val="24"/>
          <w:szCs w:val="24"/>
        </w:rPr>
        <w:t>Izvod iz sudskog, obrtnog ili drugog odgovarajućeg registra države sjedišta prijavitelja ili važeći jednakovrijedni dokument koji je izdalo nadležno tijelo u državi sjedišta prijavitelja;</w:t>
      </w:r>
    </w:p>
    <w:p w14:paraId="7682C81F" w14:textId="0FAB3D72" w:rsidR="00880109" w:rsidRDefault="00880109" w:rsidP="008F25C1">
      <w:pPr>
        <w:numPr>
          <w:ilvl w:val="0"/>
          <w:numId w:val="31"/>
        </w:numPr>
        <w:shd w:val="clear" w:color="auto" w:fill="FFFFFF" w:themeFill="background1"/>
        <w:spacing w:after="120" w:line="240" w:lineRule="auto"/>
        <w:ind w:left="426" w:hanging="426"/>
        <w:jc w:val="both"/>
        <w:rPr>
          <w:rFonts w:ascii="Times New Roman" w:hAnsi="Times New Roman"/>
          <w:sz w:val="24"/>
          <w:szCs w:val="24"/>
        </w:rPr>
      </w:pPr>
      <w:r w:rsidRPr="00880109">
        <w:rPr>
          <w:rFonts w:ascii="Times New Roman" w:hAnsi="Times New Roman"/>
          <w:sz w:val="24"/>
          <w:szCs w:val="24"/>
        </w:rPr>
        <w:t xml:space="preserve">Za prijavitelje koji vode poslovne knjige i evidencije sukladno Zakonu o porezu na dohodak, DOH za obrtnike koji uključuje pregled poslovnih primitaka i izdataka i popis dugotrajne imovine / rješenje kojim se utvrđuje godišnji paušalni porez na dohodak za </w:t>
      </w:r>
      <w:r w:rsidR="00641FE5">
        <w:rPr>
          <w:rFonts w:ascii="Times New Roman" w:hAnsi="Times New Roman"/>
          <w:sz w:val="24"/>
          <w:szCs w:val="24"/>
        </w:rPr>
        <w:t>2015</w:t>
      </w:r>
      <w:r w:rsidR="00AA3484">
        <w:rPr>
          <w:rFonts w:ascii="Times New Roman" w:hAnsi="Times New Roman"/>
          <w:sz w:val="24"/>
          <w:szCs w:val="24"/>
        </w:rPr>
        <w:t>.</w:t>
      </w:r>
      <w:r w:rsidR="00641FE5">
        <w:rPr>
          <w:rFonts w:ascii="Times New Roman" w:hAnsi="Times New Roman"/>
          <w:sz w:val="24"/>
          <w:szCs w:val="24"/>
        </w:rPr>
        <w:t>, 2016</w:t>
      </w:r>
      <w:r w:rsidR="00AA3484">
        <w:rPr>
          <w:rFonts w:ascii="Times New Roman" w:hAnsi="Times New Roman"/>
          <w:sz w:val="24"/>
          <w:szCs w:val="24"/>
        </w:rPr>
        <w:t>.</w:t>
      </w:r>
      <w:r w:rsidR="00641FE5">
        <w:rPr>
          <w:rFonts w:ascii="Times New Roman" w:hAnsi="Times New Roman"/>
          <w:sz w:val="24"/>
          <w:szCs w:val="24"/>
        </w:rPr>
        <w:t xml:space="preserve"> i 2017</w:t>
      </w:r>
      <w:r w:rsidR="00AA3484">
        <w:rPr>
          <w:rFonts w:ascii="Times New Roman" w:hAnsi="Times New Roman"/>
          <w:sz w:val="24"/>
          <w:szCs w:val="24"/>
        </w:rPr>
        <w:t xml:space="preserve">. </w:t>
      </w:r>
      <w:r w:rsidRPr="00880109">
        <w:rPr>
          <w:rFonts w:ascii="Times New Roman" w:hAnsi="Times New Roman"/>
          <w:sz w:val="24"/>
          <w:szCs w:val="24"/>
        </w:rPr>
        <w:t>fiskaln</w:t>
      </w:r>
      <w:r w:rsidR="00AA3484">
        <w:rPr>
          <w:rFonts w:ascii="Times New Roman" w:hAnsi="Times New Roman"/>
          <w:sz w:val="24"/>
          <w:szCs w:val="24"/>
        </w:rPr>
        <w:t>u</w:t>
      </w:r>
      <w:r w:rsidRPr="00880109">
        <w:rPr>
          <w:rFonts w:ascii="Times New Roman" w:hAnsi="Times New Roman"/>
          <w:sz w:val="24"/>
          <w:szCs w:val="24"/>
        </w:rPr>
        <w:t xml:space="preserve"> godin</w:t>
      </w:r>
      <w:r w:rsidR="00AA3484">
        <w:rPr>
          <w:rFonts w:ascii="Times New Roman" w:hAnsi="Times New Roman"/>
          <w:sz w:val="24"/>
          <w:szCs w:val="24"/>
        </w:rPr>
        <w:t>u</w:t>
      </w:r>
      <w:r w:rsidRPr="00880109">
        <w:rPr>
          <w:rFonts w:ascii="Times New Roman" w:hAnsi="Times New Roman"/>
          <w:sz w:val="24"/>
          <w:szCs w:val="24"/>
        </w:rPr>
        <w:t xml:space="preserve">  ako prijavitelj posluje duže od 3 (tri) godine, odnosno DOH za obrtnike koji uključuje pregled poslovnih primitaka i izdataka i popis dugotrajne imovine / rješenje kojim se utvrđuje godišnji paušalni porez na dohodak za sve fiskalne godine koje prethode godini predaje projektne prijave ako prijavitelj posluje kraće od 3 (tri) godine ili važeći jednakovrijedni dokumenti koje je izdalo nadležno tijelo u državi sjedišta prijavitelja;</w:t>
      </w:r>
    </w:p>
    <w:p w14:paraId="1244564F" w14:textId="386619CF" w:rsidR="00D01A53" w:rsidRPr="00532B8C" w:rsidRDefault="00D01A53" w:rsidP="008F25C1">
      <w:pPr>
        <w:numPr>
          <w:ilvl w:val="0"/>
          <w:numId w:val="31"/>
        </w:numPr>
        <w:shd w:val="clear" w:color="auto" w:fill="FFFFFF" w:themeFill="background1"/>
        <w:spacing w:after="120" w:line="240" w:lineRule="auto"/>
        <w:ind w:left="426" w:hanging="426"/>
        <w:jc w:val="both"/>
        <w:rPr>
          <w:rFonts w:ascii="Times New Roman" w:hAnsi="Times New Roman"/>
          <w:sz w:val="24"/>
          <w:szCs w:val="24"/>
        </w:rPr>
      </w:pPr>
      <w:r w:rsidRPr="00532B8C">
        <w:rPr>
          <w:rFonts w:ascii="Times New Roman" w:hAnsi="Times New Roman"/>
          <w:sz w:val="24"/>
          <w:szCs w:val="24"/>
        </w:rPr>
        <w:t xml:space="preserve">Obveznici poreza na dohodak izvoz dokazuju Izjavom s razrađenim stavkama iz Knjige primitaka i izdataka (KPI) kojom se dokazuje iznos primitaka iz inozemstva u godini </w:t>
      </w:r>
      <w:r w:rsidR="00AA3484">
        <w:rPr>
          <w:rFonts w:ascii="Times New Roman" w:hAnsi="Times New Roman"/>
          <w:sz w:val="24"/>
          <w:szCs w:val="24"/>
        </w:rPr>
        <w:t xml:space="preserve">2017. </w:t>
      </w:r>
      <w:r w:rsidRPr="00532B8C">
        <w:rPr>
          <w:rFonts w:ascii="Times New Roman" w:hAnsi="Times New Roman"/>
          <w:sz w:val="24"/>
          <w:szCs w:val="24"/>
        </w:rPr>
        <w:t>ovjeren</w:t>
      </w:r>
      <w:r w:rsidR="00CB71AD">
        <w:rPr>
          <w:rFonts w:ascii="Times New Roman" w:hAnsi="Times New Roman"/>
          <w:sz w:val="24"/>
          <w:szCs w:val="24"/>
        </w:rPr>
        <w:t>om</w:t>
      </w:r>
      <w:r w:rsidRPr="00532B8C">
        <w:rPr>
          <w:rFonts w:ascii="Times New Roman" w:hAnsi="Times New Roman"/>
          <w:sz w:val="24"/>
          <w:szCs w:val="24"/>
        </w:rPr>
        <w:t xml:space="preserve"> od ovlaštene osobe i knjigovođe</w:t>
      </w:r>
      <w:r w:rsidR="009A0AD1">
        <w:rPr>
          <w:rFonts w:ascii="Times New Roman" w:hAnsi="Times New Roman"/>
          <w:sz w:val="24"/>
          <w:szCs w:val="24"/>
        </w:rPr>
        <w:t>;</w:t>
      </w:r>
    </w:p>
    <w:p w14:paraId="62AFD0B7" w14:textId="36CE4DD3" w:rsidR="00532B8C" w:rsidRPr="00532B8C" w:rsidRDefault="00532B8C" w:rsidP="008F25C1">
      <w:pPr>
        <w:numPr>
          <w:ilvl w:val="0"/>
          <w:numId w:val="31"/>
        </w:numPr>
        <w:shd w:val="clear" w:color="auto" w:fill="FFFFFF" w:themeFill="background1"/>
        <w:spacing w:after="120" w:line="240" w:lineRule="auto"/>
        <w:ind w:left="426" w:hanging="426"/>
        <w:jc w:val="both"/>
        <w:rPr>
          <w:rFonts w:ascii="Times New Roman" w:hAnsi="Times New Roman"/>
          <w:sz w:val="24"/>
          <w:szCs w:val="24"/>
        </w:rPr>
      </w:pPr>
      <w:r w:rsidRPr="00532B8C">
        <w:rPr>
          <w:rFonts w:ascii="Times New Roman" w:hAnsi="Times New Roman"/>
          <w:sz w:val="24"/>
          <w:szCs w:val="24"/>
        </w:rPr>
        <w:t xml:space="preserve">Godišnje financijsko izvješće (GFI-POD) za </w:t>
      </w:r>
      <w:r w:rsidR="00AA3484" w:rsidRPr="00AA3484">
        <w:rPr>
          <w:rFonts w:ascii="Times New Roman" w:hAnsi="Times New Roman"/>
          <w:sz w:val="24"/>
          <w:szCs w:val="24"/>
        </w:rPr>
        <w:t xml:space="preserve">2015., 2016. i 2017. fiskalnu godinu </w:t>
      </w:r>
      <w:r w:rsidRPr="00532B8C">
        <w:rPr>
          <w:rFonts w:ascii="Times New Roman" w:hAnsi="Times New Roman"/>
          <w:sz w:val="24"/>
          <w:szCs w:val="24"/>
        </w:rPr>
        <w:t>ukoliko prijavitelj posluje duže od 3 (tri) godine odnosno godišnje financijsko izvješće (GFI-POD) za sve fiskalne godine koje prethode godini predaje projektne prijave ako prijavitelj posluje kraće od 3 (tri) godine ili važeći jednakovrijedni dokumenti koje je izdalo nadležno tijelo u državi sjedišta prijavitelja. Za obveznike poreza na dohodak (obrti), izrađuje se privremena bilanca</w:t>
      </w:r>
      <w:r w:rsidR="00B84193">
        <w:rPr>
          <w:rFonts w:ascii="Times New Roman" w:hAnsi="Times New Roman"/>
          <w:sz w:val="24"/>
          <w:szCs w:val="24"/>
        </w:rPr>
        <w:t>.</w:t>
      </w:r>
    </w:p>
    <w:p w14:paraId="0DE6E948" w14:textId="77777777" w:rsidR="00880109" w:rsidRDefault="00880109" w:rsidP="008F25C1">
      <w:pPr>
        <w:numPr>
          <w:ilvl w:val="0"/>
          <w:numId w:val="31"/>
        </w:numPr>
        <w:shd w:val="clear" w:color="auto" w:fill="FFFFFF" w:themeFill="background1"/>
        <w:spacing w:after="120" w:line="240" w:lineRule="auto"/>
        <w:ind w:left="426" w:hanging="426"/>
        <w:jc w:val="both"/>
        <w:rPr>
          <w:rFonts w:ascii="Times New Roman" w:hAnsi="Times New Roman"/>
          <w:sz w:val="24"/>
          <w:szCs w:val="24"/>
        </w:rPr>
      </w:pPr>
      <w:r w:rsidRPr="00880109">
        <w:rPr>
          <w:rFonts w:ascii="Times New Roman" w:hAnsi="Times New Roman"/>
          <w:sz w:val="24"/>
          <w:szCs w:val="24"/>
        </w:rPr>
        <w:t>Obrazac JOPPD za mjesec koji prethodi mjesecu predaje projektne prijave ili važeći jednakovrijedni dokumenti koje je izdalo nadležno tijelo u državi sje</w:t>
      </w:r>
      <w:r>
        <w:rPr>
          <w:rFonts w:ascii="Times New Roman" w:hAnsi="Times New Roman"/>
          <w:sz w:val="24"/>
          <w:szCs w:val="24"/>
        </w:rPr>
        <w:t>dišta prijavitelja.</w:t>
      </w:r>
    </w:p>
    <w:tbl>
      <w:tblPr>
        <w:tblStyle w:val="TableGrid1"/>
        <w:tblW w:w="0" w:type="auto"/>
        <w:tblInd w:w="108" w:type="dxa"/>
        <w:tblLook w:val="04A0" w:firstRow="1" w:lastRow="0" w:firstColumn="1" w:lastColumn="0" w:noHBand="0" w:noVBand="1"/>
      </w:tblPr>
      <w:tblGrid>
        <w:gridCol w:w="9072"/>
      </w:tblGrid>
      <w:tr w:rsidR="006507E2" w:rsidRPr="00924E66" w14:paraId="47BFA388" w14:textId="77777777" w:rsidTr="00BA6AFF">
        <w:tc>
          <w:tcPr>
            <w:tcW w:w="9072" w:type="dxa"/>
            <w:shd w:val="clear" w:color="auto" w:fill="D6F8D7"/>
          </w:tcPr>
          <w:p w14:paraId="45401DAF" w14:textId="21FC4000" w:rsidR="006507E2" w:rsidRPr="00924E66" w:rsidRDefault="006507E2" w:rsidP="00BA6AFF">
            <w:pPr>
              <w:spacing w:after="0" w:line="240" w:lineRule="auto"/>
              <w:contextualSpacing/>
              <w:jc w:val="both"/>
              <w:rPr>
                <w:rFonts w:ascii="Times New Roman" w:hAnsi="Times New Roman" w:cs="Times New Roman"/>
                <w:i/>
              </w:rPr>
            </w:pPr>
            <w:r w:rsidRPr="00924E66">
              <w:rPr>
                <w:rFonts w:ascii="Times New Roman" w:eastAsiaTheme="minorHAnsi" w:hAnsi="Times New Roman" w:cs="Times New Roman"/>
                <w:b/>
                <w:i/>
              </w:rPr>
              <w:t>Napomena:</w:t>
            </w:r>
            <w:r w:rsidRPr="00924E66">
              <w:rPr>
                <w:rFonts w:ascii="Times New Roman" w:eastAsiaTheme="minorHAnsi" w:hAnsi="Times New Roman" w:cs="Times New Roman"/>
                <w:i/>
              </w:rPr>
              <w:t xml:space="preserve"> </w:t>
            </w:r>
            <w:r w:rsidRPr="006507E2">
              <w:rPr>
                <w:rFonts w:ascii="Times New Roman" w:eastAsiaTheme="minorHAnsi" w:hAnsi="Times New Roman" w:cs="Times New Roman"/>
                <w:i/>
              </w:rPr>
              <w:t>Prijavitelj isključivo na zahtjev MGPO mora u propisanom roku dostaviti dokumentaciju kojom se dokazuje prihvatljivost prijavitelja, a koju nije morao dostaviti prilikom predaje projektne prijave. Dokumentaciju povezanu s prihvatljivošću prijavitelja koju MGPO može pribaviti službenim putem od nadležnih tijela u Republici Hrvatskoj, prijavitelj neće morati podnositi. MGPO zadržava pravo od prijavitelja zatražiti dostavu bilo kojeg od gore navedenih dokumenata ukoliko se za isto pokaže potreba.</w:t>
            </w:r>
          </w:p>
        </w:tc>
      </w:tr>
    </w:tbl>
    <w:p w14:paraId="6EA43B91" w14:textId="77777777" w:rsidR="005C6873" w:rsidRDefault="005C6873" w:rsidP="00880109">
      <w:pPr>
        <w:shd w:val="clear" w:color="auto" w:fill="FFFFFF" w:themeFill="background1"/>
        <w:spacing w:after="0"/>
        <w:jc w:val="both"/>
        <w:rPr>
          <w:rFonts w:ascii="Times New Roman" w:hAnsi="Times New Roman"/>
          <w:sz w:val="24"/>
          <w:szCs w:val="24"/>
        </w:rPr>
      </w:pPr>
    </w:p>
    <w:p w14:paraId="28CD8A08" w14:textId="77777777" w:rsidR="00880109" w:rsidRPr="008F25C1" w:rsidRDefault="00880109" w:rsidP="00607434">
      <w:pPr>
        <w:pStyle w:val="Heading1"/>
      </w:pPr>
      <w:r w:rsidRPr="008F25C1">
        <w:t xml:space="preserve">Odredbe povezane s utjecajem zahvata na okoliš </w:t>
      </w:r>
    </w:p>
    <w:p w14:paraId="70351DBC" w14:textId="77777777" w:rsidR="00880109" w:rsidRPr="00880109" w:rsidRDefault="00880109" w:rsidP="00880109">
      <w:pPr>
        <w:shd w:val="clear" w:color="auto" w:fill="FFFFFF" w:themeFill="background1"/>
        <w:spacing w:line="240" w:lineRule="auto"/>
        <w:jc w:val="both"/>
        <w:rPr>
          <w:rFonts w:ascii="Times New Roman" w:hAnsi="Times New Roman"/>
          <w:sz w:val="24"/>
          <w:szCs w:val="24"/>
        </w:rPr>
      </w:pPr>
      <w:r w:rsidRPr="00880109">
        <w:rPr>
          <w:rFonts w:ascii="Times New Roman" w:hAnsi="Times New Roman"/>
          <w:sz w:val="24"/>
          <w:szCs w:val="24"/>
        </w:rPr>
        <w:t>Za zahvate u prostoru za koje je potrebno provesti postupak ocjene o potrebi procjene i/ili procjene utjecaja zahvata na okoliš u skladu s odredbama posebnog propisa kojim se uređuje procjena utjecaja zahvata na okoliš, prijavi projekta potrebno je priložiti odgovarajuće rješenje (rješenje o prihvatljivosti zahvata za okoliš/rješenje o objedinjenim uvjetima zaštite okoliša/rješenje nadležnog tijela kojim utvrđuje da za zahvat nije potrebno provesti procjenu utjecaja na okoliš) i studiju o utjecaju zahvata na okoliš u digitalnom (.</w:t>
      </w:r>
      <w:proofErr w:type="spellStart"/>
      <w:r w:rsidRPr="00880109">
        <w:rPr>
          <w:rFonts w:ascii="Times New Roman" w:hAnsi="Times New Roman"/>
          <w:sz w:val="24"/>
          <w:szCs w:val="24"/>
        </w:rPr>
        <w:t>pdf</w:t>
      </w:r>
      <w:proofErr w:type="spellEnd"/>
      <w:r w:rsidRPr="00880109">
        <w:rPr>
          <w:rFonts w:ascii="Times New Roman" w:hAnsi="Times New Roman"/>
          <w:sz w:val="24"/>
          <w:szCs w:val="24"/>
        </w:rPr>
        <w:t>) formatu (ako je primjenjivo).</w:t>
      </w:r>
    </w:p>
    <w:p w14:paraId="40C2A46A" w14:textId="77777777" w:rsidR="00880109" w:rsidRPr="00880109" w:rsidRDefault="00880109" w:rsidP="00880109">
      <w:pPr>
        <w:shd w:val="clear" w:color="auto" w:fill="FFFFFF" w:themeFill="background1"/>
        <w:spacing w:line="240" w:lineRule="auto"/>
        <w:jc w:val="both"/>
        <w:rPr>
          <w:rFonts w:ascii="Times New Roman" w:hAnsi="Times New Roman"/>
          <w:sz w:val="24"/>
          <w:szCs w:val="24"/>
        </w:rPr>
      </w:pPr>
      <w:r w:rsidRPr="00880109">
        <w:rPr>
          <w:rFonts w:ascii="Times New Roman" w:hAnsi="Times New Roman"/>
          <w:sz w:val="24"/>
          <w:szCs w:val="24"/>
        </w:rPr>
        <w:t xml:space="preserve">Za zahvate u prostoru za koje je potrebno provesti postupak ocjene prihvatljivosti za ekološku mrežu u skladu s odredbama posebnih propisa kojima se uređuje zaštita prirode, prijavi </w:t>
      </w:r>
      <w:r w:rsidRPr="00880109">
        <w:rPr>
          <w:rFonts w:ascii="Times New Roman" w:hAnsi="Times New Roman"/>
          <w:sz w:val="24"/>
          <w:szCs w:val="24"/>
        </w:rPr>
        <w:lastRenderedPageBreak/>
        <w:t xml:space="preserve">projekta potrebno je priložiti i Potvrdu o prihvatljivosti zahvata ili Rješenje/ocjenu o prihvatljivosti zahvata za ekološku mrežu ili Rješenje o utvrđivanju prevladavajućeg javnog interesa i odobrenju zahvata uz kompenzacijske uvjete i Studiju za glavnu ocjenu prihvatljivosti zahvata za ekološku mrežu/Studiju o ocjeni </w:t>
      </w:r>
      <w:r w:rsidR="00D01A53" w:rsidRPr="00880109">
        <w:rPr>
          <w:rFonts w:ascii="Times New Roman" w:hAnsi="Times New Roman"/>
          <w:sz w:val="24"/>
          <w:szCs w:val="24"/>
        </w:rPr>
        <w:t>prihvatljivosti</w:t>
      </w:r>
      <w:r w:rsidRPr="00880109">
        <w:rPr>
          <w:rFonts w:ascii="Times New Roman" w:hAnsi="Times New Roman"/>
          <w:sz w:val="24"/>
          <w:szCs w:val="24"/>
        </w:rPr>
        <w:t xml:space="preserve"> zahvata za ekološku mrežu u digitalnom formatu (.</w:t>
      </w:r>
      <w:proofErr w:type="spellStart"/>
      <w:r w:rsidRPr="00880109">
        <w:rPr>
          <w:rFonts w:ascii="Times New Roman" w:hAnsi="Times New Roman"/>
          <w:sz w:val="24"/>
          <w:szCs w:val="24"/>
        </w:rPr>
        <w:t>pdf</w:t>
      </w:r>
      <w:proofErr w:type="spellEnd"/>
      <w:r w:rsidRPr="00880109">
        <w:rPr>
          <w:rFonts w:ascii="Times New Roman" w:hAnsi="Times New Roman"/>
          <w:sz w:val="24"/>
          <w:szCs w:val="24"/>
        </w:rPr>
        <w:t xml:space="preserve">).  </w:t>
      </w:r>
    </w:p>
    <w:p w14:paraId="062A5EBD" w14:textId="15B33F49" w:rsidR="00880109" w:rsidRPr="00880109" w:rsidRDefault="00880109" w:rsidP="00880109">
      <w:pPr>
        <w:shd w:val="clear" w:color="auto" w:fill="FFFFFF" w:themeFill="background1"/>
        <w:spacing w:line="240" w:lineRule="auto"/>
        <w:jc w:val="both"/>
        <w:rPr>
          <w:rFonts w:ascii="Times New Roman" w:hAnsi="Times New Roman"/>
          <w:sz w:val="24"/>
          <w:szCs w:val="24"/>
        </w:rPr>
      </w:pPr>
      <w:r w:rsidRPr="00880109">
        <w:rPr>
          <w:rFonts w:ascii="Times New Roman" w:hAnsi="Times New Roman"/>
          <w:sz w:val="24"/>
          <w:szCs w:val="24"/>
        </w:rPr>
        <w:t>U slučaju investicijskih projekata</w:t>
      </w:r>
      <w:r w:rsidR="00ED6F3B">
        <w:rPr>
          <w:rFonts w:ascii="Times New Roman" w:hAnsi="Times New Roman"/>
          <w:sz w:val="24"/>
          <w:szCs w:val="24"/>
        </w:rPr>
        <w:t xml:space="preserve">, </w:t>
      </w:r>
      <w:r w:rsidR="00ED6F3B" w:rsidRPr="00ED6F3B">
        <w:rPr>
          <w:rFonts w:ascii="Times New Roman" w:hAnsi="Times New Roman"/>
          <w:sz w:val="24"/>
          <w:szCs w:val="24"/>
        </w:rPr>
        <w:t>za koje je potrebno provesti postupak ocjene o potrebi procjene i/ili procjene utjecaja zahvata na okoliš</w:t>
      </w:r>
      <w:r w:rsidR="00ED6F3B">
        <w:rPr>
          <w:rFonts w:ascii="Times New Roman" w:hAnsi="Times New Roman"/>
          <w:sz w:val="24"/>
          <w:szCs w:val="24"/>
        </w:rPr>
        <w:t>,</w:t>
      </w:r>
      <w:r w:rsidRPr="00880109">
        <w:rPr>
          <w:rFonts w:ascii="Times New Roman" w:hAnsi="Times New Roman"/>
          <w:sz w:val="24"/>
          <w:szCs w:val="24"/>
        </w:rPr>
        <w:t xml:space="preserve"> ukupne vrijednosti veće od 1.000.000,00 EUR-a preračunato u kune prema srednjem tečaju HNB na dan podnošenja prijave koji uključuju i zahvat u prostoru za koji je sukladno Zakonu o gradnji/ Zakonu o prostornom uređenju i gradnji potrebno ishoditi akt kojim se odobrava građenje, potrebno je ishoditi Mišljenje nadležnog tijela (Ministarstva zaštite okoliša i prirode) o ocjeni usklađenosti projekta (zahvata) sa zahtjevima Direktive 2011/92/EU o procjeni učinaka određenih javnih i privatnih projekta na okoliš.</w:t>
      </w:r>
    </w:p>
    <w:p w14:paraId="4E95C2C2" w14:textId="79E7FC53" w:rsidR="00430407" w:rsidRDefault="00880109" w:rsidP="00E159BE">
      <w:pPr>
        <w:shd w:val="clear" w:color="auto" w:fill="FFFFFF" w:themeFill="background1"/>
        <w:spacing w:line="240" w:lineRule="auto"/>
        <w:jc w:val="both"/>
        <w:rPr>
          <w:rFonts w:ascii="Times New Roman" w:eastAsia="SimSun" w:hAnsi="Times New Roman"/>
          <w:sz w:val="24"/>
          <w:szCs w:val="24"/>
        </w:rPr>
      </w:pPr>
      <w:r w:rsidRPr="00880109">
        <w:rPr>
          <w:rFonts w:ascii="Times New Roman" w:eastAsia="SimSun" w:hAnsi="Times New Roman"/>
          <w:sz w:val="24"/>
          <w:szCs w:val="24"/>
        </w:rPr>
        <w:t xml:space="preserve">Dokumentaciju vezanu za utjecaj zahvata na okoliš prijavitelj dostavlja prilikom predaje projektne prijave u sklopu Obrasca </w:t>
      </w:r>
      <w:r w:rsidR="00DF35F0">
        <w:rPr>
          <w:rFonts w:ascii="Times New Roman" w:eastAsia="SimSun" w:hAnsi="Times New Roman"/>
          <w:sz w:val="24"/>
          <w:szCs w:val="24"/>
        </w:rPr>
        <w:t>6</w:t>
      </w:r>
      <w:r w:rsidRPr="00880109">
        <w:rPr>
          <w:rFonts w:ascii="Times New Roman" w:eastAsia="SimSun" w:hAnsi="Times New Roman"/>
          <w:sz w:val="24"/>
          <w:szCs w:val="24"/>
        </w:rPr>
        <w:t xml:space="preserve">. </w:t>
      </w:r>
      <w:r w:rsidRPr="00880109">
        <w:rPr>
          <w:rFonts w:ascii="Times New Roman" w:hAnsi="Times New Roman"/>
          <w:sz w:val="24"/>
          <w:szCs w:val="24"/>
        </w:rPr>
        <w:t>Infrastrukturna komponenta projekta</w:t>
      </w:r>
      <w:r w:rsidRPr="00880109">
        <w:rPr>
          <w:rFonts w:ascii="Times New Roman" w:eastAsia="SimSun" w:hAnsi="Times New Roman"/>
          <w:sz w:val="24"/>
          <w:szCs w:val="24"/>
        </w:rPr>
        <w:t>.</w:t>
      </w:r>
    </w:p>
    <w:p w14:paraId="37753D35" w14:textId="77777777" w:rsidR="009A608E" w:rsidRPr="00924E66" w:rsidRDefault="00C1186D" w:rsidP="00607434">
      <w:pPr>
        <w:pStyle w:val="Heading1"/>
      </w:pPr>
      <w:bookmarkStart w:id="50" w:name="_Toc495059837"/>
      <w:r w:rsidRPr="00924E66">
        <w:t>P</w:t>
      </w:r>
      <w:r w:rsidR="009A608E" w:rsidRPr="00924E66">
        <w:t>odnošenje projektnog prijedloga</w:t>
      </w:r>
      <w:bookmarkEnd w:id="50"/>
    </w:p>
    <w:p w14:paraId="27B9E170" w14:textId="5F87E98C" w:rsidR="009A608E" w:rsidRPr="00924E66" w:rsidRDefault="00541A60" w:rsidP="001A1147">
      <w:pPr>
        <w:pStyle w:val="NoSpacing"/>
        <w:jc w:val="both"/>
        <w:rPr>
          <w:rFonts w:ascii="Times New Roman" w:hAnsi="Times New Roman" w:cs="Times New Roman"/>
          <w:sz w:val="24"/>
          <w:szCs w:val="24"/>
        </w:rPr>
      </w:pPr>
      <w:r w:rsidRPr="00541A60">
        <w:rPr>
          <w:rFonts w:ascii="Times New Roman" w:hAnsi="Times New Roman" w:cs="Times New Roman"/>
          <w:sz w:val="24"/>
          <w:szCs w:val="24"/>
        </w:rPr>
        <w:t>Projektni prijedlog predaje se u jednom zatvorenom paketu/omotnici isključivo preporučenom poštanskom pošiljkom ili osobnom dostavom</w:t>
      </w:r>
      <w:r>
        <w:rPr>
          <w:rStyle w:val="FootnoteReference"/>
          <w:rFonts w:ascii="Times New Roman" w:hAnsi="Times New Roman" w:cs="Times New Roman"/>
          <w:sz w:val="24"/>
          <w:szCs w:val="24"/>
        </w:rPr>
        <w:footnoteReference w:id="15"/>
      </w:r>
      <w:r w:rsidRPr="00541A60">
        <w:rPr>
          <w:rFonts w:ascii="Times New Roman" w:hAnsi="Times New Roman" w:cs="Times New Roman"/>
          <w:sz w:val="24"/>
          <w:szCs w:val="24"/>
        </w:rPr>
        <w:t xml:space="preserve"> od </w:t>
      </w:r>
      <w:r w:rsidR="00B84193" w:rsidRPr="00791ED0">
        <w:rPr>
          <w:rFonts w:ascii="Times New Roman" w:hAnsi="Times New Roman" w:cs="Times New Roman"/>
          <w:sz w:val="24"/>
          <w:szCs w:val="24"/>
        </w:rPr>
        <w:t>0</w:t>
      </w:r>
      <w:r w:rsidR="00ED6F3B" w:rsidRPr="00791ED0">
        <w:rPr>
          <w:rFonts w:ascii="Times New Roman" w:hAnsi="Times New Roman" w:cs="Times New Roman"/>
          <w:sz w:val="24"/>
          <w:szCs w:val="24"/>
        </w:rPr>
        <w:t>1</w:t>
      </w:r>
      <w:r w:rsidRPr="00791ED0">
        <w:rPr>
          <w:rFonts w:ascii="Times New Roman" w:hAnsi="Times New Roman" w:cs="Times New Roman"/>
          <w:sz w:val="24"/>
          <w:szCs w:val="24"/>
        </w:rPr>
        <w:t>.</w:t>
      </w:r>
      <w:r w:rsidR="00ED6F3B" w:rsidRPr="00791ED0">
        <w:rPr>
          <w:rFonts w:ascii="Times New Roman" w:hAnsi="Times New Roman" w:cs="Times New Roman"/>
          <w:sz w:val="24"/>
          <w:szCs w:val="24"/>
        </w:rPr>
        <w:t xml:space="preserve"> ožujka 2018</w:t>
      </w:r>
      <w:r w:rsidRPr="00791ED0">
        <w:rPr>
          <w:rFonts w:ascii="Times New Roman" w:hAnsi="Times New Roman" w:cs="Times New Roman"/>
          <w:sz w:val="24"/>
          <w:szCs w:val="24"/>
        </w:rPr>
        <w:t>.</w:t>
      </w:r>
      <w:r w:rsidR="00ED6F3B" w:rsidRPr="00791ED0">
        <w:rPr>
          <w:rFonts w:ascii="Times New Roman" w:hAnsi="Times New Roman" w:cs="Times New Roman"/>
          <w:sz w:val="24"/>
          <w:szCs w:val="24"/>
        </w:rPr>
        <w:t xml:space="preserve"> </w:t>
      </w:r>
      <w:r w:rsidR="00B84193" w:rsidRPr="00791ED0">
        <w:rPr>
          <w:rFonts w:ascii="Times New Roman" w:hAnsi="Times New Roman" w:cs="Times New Roman"/>
          <w:sz w:val="24"/>
          <w:szCs w:val="24"/>
        </w:rPr>
        <w:t>g</w:t>
      </w:r>
      <w:r w:rsidR="00B84193">
        <w:rPr>
          <w:rFonts w:ascii="Times New Roman" w:hAnsi="Times New Roman" w:cs="Times New Roman"/>
          <w:sz w:val="24"/>
          <w:szCs w:val="24"/>
        </w:rPr>
        <w:t xml:space="preserve">odine, </w:t>
      </w:r>
      <w:r w:rsidR="00ED6F3B">
        <w:rPr>
          <w:rFonts w:ascii="Times New Roman" w:hAnsi="Times New Roman" w:cs="Times New Roman"/>
          <w:sz w:val="24"/>
          <w:szCs w:val="24"/>
        </w:rPr>
        <w:t xml:space="preserve">a najkasnije </w:t>
      </w:r>
      <w:r w:rsidRPr="00541A60">
        <w:rPr>
          <w:rFonts w:ascii="Times New Roman" w:hAnsi="Times New Roman" w:cs="Times New Roman"/>
          <w:sz w:val="24"/>
          <w:szCs w:val="24"/>
        </w:rPr>
        <w:t xml:space="preserve"> </w:t>
      </w:r>
      <w:r w:rsidR="00ED6F3B">
        <w:rPr>
          <w:rFonts w:ascii="Times New Roman" w:hAnsi="Times New Roman" w:cs="Times New Roman"/>
          <w:sz w:val="24"/>
          <w:szCs w:val="24"/>
        </w:rPr>
        <w:t xml:space="preserve">do </w:t>
      </w:r>
      <w:r w:rsidR="000C2C3E">
        <w:rPr>
          <w:rFonts w:ascii="Times New Roman" w:hAnsi="Times New Roman" w:cs="Times New Roman"/>
          <w:sz w:val="24"/>
          <w:szCs w:val="24"/>
        </w:rPr>
        <w:t>29</w:t>
      </w:r>
      <w:r w:rsidR="00ED6F3B">
        <w:rPr>
          <w:rFonts w:ascii="Times New Roman" w:hAnsi="Times New Roman" w:cs="Times New Roman"/>
          <w:sz w:val="24"/>
          <w:szCs w:val="24"/>
        </w:rPr>
        <w:t>. lipnja 2018.</w:t>
      </w:r>
      <w:r w:rsidR="003E3E4F">
        <w:rPr>
          <w:rFonts w:ascii="Times New Roman" w:hAnsi="Times New Roman" w:cs="Times New Roman"/>
          <w:sz w:val="24"/>
          <w:szCs w:val="24"/>
        </w:rPr>
        <w:t xml:space="preserve"> </w:t>
      </w:r>
      <w:r w:rsidRPr="00541A60">
        <w:rPr>
          <w:rFonts w:ascii="Times New Roman" w:hAnsi="Times New Roman" w:cs="Times New Roman"/>
          <w:sz w:val="24"/>
          <w:szCs w:val="24"/>
        </w:rPr>
        <w:t>godine na sljedeću adresu:</w:t>
      </w:r>
    </w:p>
    <w:p w14:paraId="210A4E98" w14:textId="77777777" w:rsidR="009A608E" w:rsidRPr="00924E66" w:rsidRDefault="009A608E" w:rsidP="001A1147">
      <w:pPr>
        <w:pStyle w:val="NoSpacing"/>
        <w:jc w:val="both"/>
        <w:rPr>
          <w:rFonts w:ascii="Times New Roman" w:hAnsi="Times New Roman" w:cs="Times New Roman"/>
          <w:sz w:val="24"/>
          <w:szCs w:val="24"/>
        </w:rPr>
      </w:pPr>
    </w:p>
    <w:p w14:paraId="2375ECF2" w14:textId="77777777" w:rsidR="00880109" w:rsidRPr="004F72AD" w:rsidRDefault="00880109" w:rsidP="00E159BE">
      <w:pPr>
        <w:shd w:val="clear" w:color="auto" w:fill="FFFFFF" w:themeFill="background1"/>
        <w:spacing w:after="0" w:line="480" w:lineRule="auto"/>
        <w:jc w:val="center"/>
        <w:rPr>
          <w:rFonts w:ascii="Times New Roman" w:hAnsi="Times New Roman"/>
          <w:b/>
        </w:rPr>
      </w:pPr>
      <w:r w:rsidRPr="004F72AD">
        <w:rPr>
          <w:rFonts w:ascii="Times New Roman" w:hAnsi="Times New Roman"/>
          <w:b/>
        </w:rPr>
        <w:t xml:space="preserve">Ministarstvo </w:t>
      </w:r>
      <w:r w:rsidR="00D01A53">
        <w:rPr>
          <w:rFonts w:ascii="Times New Roman" w:hAnsi="Times New Roman"/>
          <w:b/>
        </w:rPr>
        <w:t xml:space="preserve">gospodarstva, </w:t>
      </w:r>
      <w:r w:rsidRPr="004F72AD">
        <w:rPr>
          <w:rFonts w:ascii="Times New Roman" w:hAnsi="Times New Roman"/>
          <w:b/>
        </w:rPr>
        <w:t>poduzetništva i obrta</w:t>
      </w:r>
    </w:p>
    <w:p w14:paraId="7E0FBD94" w14:textId="77777777" w:rsidR="00880109" w:rsidRPr="004F72AD" w:rsidRDefault="00880109" w:rsidP="00E159BE">
      <w:pPr>
        <w:shd w:val="clear" w:color="auto" w:fill="FFFFFF" w:themeFill="background1"/>
        <w:spacing w:after="0" w:line="480" w:lineRule="auto"/>
        <w:jc w:val="center"/>
        <w:rPr>
          <w:rFonts w:ascii="Times New Roman" w:hAnsi="Times New Roman"/>
          <w:b/>
        </w:rPr>
      </w:pPr>
      <w:r w:rsidRPr="004F72AD">
        <w:rPr>
          <w:rFonts w:ascii="Times New Roman" w:hAnsi="Times New Roman"/>
          <w:b/>
        </w:rPr>
        <w:t>Ulica grada Vukovara 78</w:t>
      </w:r>
    </w:p>
    <w:p w14:paraId="3CE8C36A" w14:textId="77777777" w:rsidR="00880109" w:rsidRPr="004F72AD" w:rsidRDefault="00880109" w:rsidP="00E159BE">
      <w:pPr>
        <w:shd w:val="clear" w:color="auto" w:fill="FFFFFF" w:themeFill="background1"/>
        <w:spacing w:after="0" w:line="480" w:lineRule="auto"/>
        <w:jc w:val="center"/>
        <w:rPr>
          <w:rFonts w:ascii="Times New Roman" w:hAnsi="Times New Roman"/>
          <w:b/>
        </w:rPr>
      </w:pPr>
      <w:r w:rsidRPr="004F72AD">
        <w:rPr>
          <w:rFonts w:ascii="Times New Roman" w:hAnsi="Times New Roman"/>
          <w:b/>
        </w:rPr>
        <w:t>10000 Zagreb</w:t>
      </w:r>
    </w:p>
    <w:p w14:paraId="489D7BAB" w14:textId="77777777" w:rsidR="007C066F" w:rsidRPr="00924E66" w:rsidRDefault="007C066F" w:rsidP="001A1147">
      <w:pPr>
        <w:pStyle w:val="NoSpacing"/>
        <w:jc w:val="both"/>
        <w:rPr>
          <w:rFonts w:ascii="Times New Roman" w:hAnsi="Times New Roman" w:cs="Times New Roman"/>
          <w:sz w:val="24"/>
          <w:szCs w:val="24"/>
        </w:rPr>
      </w:pPr>
    </w:p>
    <w:p w14:paraId="69B54CE0" w14:textId="045760FE" w:rsidR="00B20849" w:rsidRPr="00AA3484" w:rsidRDefault="00541A60" w:rsidP="0022545A">
      <w:pPr>
        <w:widowControl w:val="0"/>
        <w:suppressAutoHyphens/>
        <w:jc w:val="both"/>
        <w:rPr>
          <w:rFonts w:ascii="Times New Roman" w:hAnsi="Times New Roman"/>
        </w:rPr>
      </w:pPr>
      <w:r w:rsidRPr="00AA3484">
        <w:rPr>
          <w:rFonts w:ascii="Times New Roman" w:hAnsi="Times New Roman"/>
        </w:rPr>
        <w:t xml:space="preserve">Na zatvorenom paketu/omotnici moraju biti jasno </w:t>
      </w:r>
      <w:r w:rsidR="00B20849" w:rsidRPr="00AA3484">
        <w:rPr>
          <w:rFonts w:ascii="Times New Roman" w:hAnsi="Times New Roman"/>
        </w:rPr>
        <w:t>sljedeći</w:t>
      </w:r>
      <w:r w:rsidR="00C033E5" w:rsidRPr="00AA3484">
        <w:rPr>
          <w:rFonts w:ascii="Times New Roman" w:hAnsi="Times New Roman"/>
        </w:rPr>
        <w:t xml:space="preserve"> podatci</w:t>
      </w:r>
      <w:r w:rsidR="00B20849" w:rsidRPr="00AA3484">
        <w:rPr>
          <w:rFonts w:ascii="Times New Roman" w:hAnsi="Times New Roman"/>
        </w:rPr>
        <w:t>:</w:t>
      </w:r>
    </w:p>
    <w:p w14:paraId="5C9E37DF" w14:textId="4979600A" w:rsidR="00541A60" w:rsidRPr="00AA3484" w:rsidRDefault="00B20849" w:rsidP="00B20849">
      <w:pPr>
        <w:widowControl w:val="0"/>
        <w:suppressAutoHyphens/>
        <w:spacing w:after="80"/>
        <w:ind w:firstLine="851"/>
        <w:rPr>
          <w:rFonts w:ascii="Times New Roman" w:hAnsi="Times New Roman"/>
        </w:rPr>
      </w:pPr>
      <w:r w:rsidRPr="00AA3484">
        <w:rPr>
          <w:rFonts w:ascii="Times New Roman" w:hAnsi="Times New Roman"/>
        </w:rPr>
        <w:t xml:space="preserve">- </w:t>
      </w:r>
      <w:r w:rsidR="00541A60" w:rsidRPr="00AA3484">
        <w:rPr>
          <w:rFonts w:ascii="Times New Roman" w:hAnsi="Times New Roman"/>
        </w:rPr>
        <w:t>naziv Poziva:</w:t>
      </w:r>
    </w:p>
    <w:p w14:paraId="3CD23D4E" w14:textId="77777777" w:rsidR="00541A60" w:rsidRPr="00AA3484" w:rsidRDefault="00541A60" w:rsidP="0022545A">
      <w:pPr>
        <w:widowControl w:val="0"/>
        <w:suppressAutoHyphens/>
        <w:spacing w:after="80"/>
        <w:ind w:firstLine="851"/>
        <w:rPr>
          <w:rFonts w:ascii="Times New Roman" w:hAnsi="Times New Roman"/>
        </w:rPr>
      </w:pPr>
      <w:r w:rsidRPr="00AA3484">
        <w:rPr>
          <w:rFonts w:ascii="Times New Roman" w:hAnsi="Times New Roman"/>
        </w:rPr>
        <w:t xml:space="preserve">- Poziv na dostavu projektnih prijedloga </w:t>
      </w:r>
      <w:r w:rsidRPr="00AA3484">
        <w:rPr>
          <w:rFonts w:ascii="Times New Roman" w:hAnsi="Times New Roman"/>
          <w:b/>
        </w:rPr>
        <w:t>naziv i/ili referentna oznaka Poziva: KK.03.x.x.x</w:t>
      </w:r>
      <w:r w:rsidR="0022545A" w:rsidRPr="00AA3484">
        <w:rPr>
          <w:rFonts w:ascii="Times New Roman" w:hAnsi="Times New Roman"/>
          <w:b/>
        </w:rPr>
        <w:t>.</w:t>
      </w:r>
    </w:p>
    <w:p w14:paraId="6886A443" w14:textId="77777777" w:rsidR="00541A60" w:rsidRPr="003814A0" w:rsidRDefault="00541A60" w:rsidP="0022545A">
      <w:pPr>
        <w:widowControl w:val="0"/>
        <w:suppressAutoHyphens/>
        <w:spacing w:after="80"/>
        <w:ind w:firstLine="851"/>
        <w:rPr>
          <w:rFonts w:ascii="Times New Roman" w:hAnsi="Times New Roman"/>
          <w:bCs/>
        </w:rPr>
      </w:pPr>
      <w:r w:rsidRPr="00AA3484">
        <w:rPr>
          <w:rFonts w:ascii="Times New Roman" w:hAnsi="Times New Roman"/>
        </w:rPr>
        <w:t xml:space="preserve">- naznaka </w:t>
      </w:r>
      <w:r w:rsidRPr="00AA3484">
        <w:rPr>
          <w:rFonts w:ascii="Times New Roman" w:hAnsi="Times New Roman"/>
          <w:b/>
        </w:rPr>
        <w:t>“</w:t>
      </w:r>
      <w:r w:rsidRPr="00AA3484">
        <w:rPr>
          <w:rFonts w:ascii="Times New Roman" w:hAnsi="Times New Roman"/>
          <w:b/>
          <w:bCs/>
        </w:rPr>
        <w:t>Ne otvarati prije službenog otvaranja</w:t>
      </w:r>
      <w:r w:rsidRPr="003814A0">
        <w:rPr>
          <w:rFonts w:ascii="Times New Roman" w:hAnsi="Times New Roman"/>
          <w:b/>
          <w:bCs/>
        </w:rPr>
        <w:t xml:space="preserve"> prijedloga”</w:t>
      </w:r>
    </w:p>
    <w:p w14:paraId="105890C2" w14:textId="77777777" w:rsidR="00541A60" w:rsidRPr="003814A0" w:rsidRDefault="00541A60" w:rsidP="0022545A">
      <w:pPr>
        <w:widowControl w:val="0"/>
        <w:suppressAutoHyphens/>
        <w:spacing w:after="80"/>
        <w:ind w:firstLine="851"/>
        <w:rPr>
          <w:rFonts w:ascii="Times New Roman" w:hAnsi="Times New Roman"/>
        </w:rPr>
      </w:pPr>
      <w:r w:rsidRPr="003814A0">
        <w:rPr>
          <w:rFonts w:ascii="Times New Roman" w:hAnsi="Times New Roman"/>
          <w:bCs/>
        </w:rPr>
        <w:t xml:space="preserve">- </w:t>
      </w:r>
      <w:r w:rsidRPr="003814A0">
        <w:rPr>
          <w:rFonts w:ascii="Times New Roman" w:hAnsi="Times New Roman"/>
        </w:rPr>
        <w:t>puni naziv i adresa prijavitelja</w:t>
      </w:r>
      <w:r w:rsidRPr="003814A0">
        <w:rPr>
          <w:rStyle w:val="FootnoteReference"/>
          <w:rFonts w:ascii="Times New Roman" w:eastAsia="Calibri" w:hAnsi="Times New Roman"/>
        </w:rPr>
        <w:footnoteReference w:id="16"/>
      </w:r>
      <w:r w:rsidRPr="003814A0">
        <w:rPr>
          <w:rFonts w:ascii="Times New Roman" w:hAnsi="Times New Roman"/>
        </w:rPr>
        <w:t>.</w:t>
      </w:r>
    </w:p>
    <w:p w14:paraId="30B623F7" w14:textId="5AE159CB" w:rsidR="00541A60" w:rsidRDefault="00541A60" w:rsidP="0022545A">
      <w:pPr>
        <w:widowControl w:val="0"/>
        <w:suppressAutoHyphens/>
        <w:jc w:val="both"/>
        <w:rPr>
          <w:rFonts w:ascii="Times New Roman" w:hAnsi="Times New Roman"/>
        </w:rPr>
      </w:pPr>
      <w:r w:rsidRPr="003814A0">
        <w:rPr>
          <w:rFonts w:ascii="Times New Roman" w:hAnsi="Times New Roman"/>
        </w:rPr>
        <w:t>N</w:t>
      </w:r>
      <w:r w:rsidRPr="003814A0">
        <w:rPr>
          <w:rFonts w:ascii="Times New Roman" w:hAnsi="Times New Roman"/>
          <w:bCs/>
        </w:rPr>
        <w:t>a paketu/omotnici također mora biti zabilježen datum i vrijeme</w:t>
      </w:r>
      <w:r>
        <w:rPr>
          <w:rFonts w:ascii="Times New Roman" w:hAnsi="Times New Roman"/>
          <w:bCs/>
        </w:rPr>
        <w:t xml:space="preserve"> </w:t>
      </w:r>
      <w:r w:rsidRPr="003814A0">
        <w:rPr>
          <w:rFonts w:ascii="Times New Roman" w:hAnsi="Times New Roman"/>
          <w:bCs/>
        </w:rPr>
        <w:t>predaje projektnog prijedloga.</w:t>
      </w:r>
      <w:r w:rsidRPr="003814A0">
        <w:rPr>
          <w:rFonts w:ascii="Times New Roman" w:hAnsi="Times New Roman"/>
        </w:rPr>
        <w:t xml:space="preserve"> Projektni prijedlozi poslani na način različit od gore </w:t>
      </w:r>
      <w:r>
        <w:rPr>
          <w:rFonts w:ascii="Times New Roman" w:hAnsi="Times New Roman"/>
        </w:rPr>
        <w:t>n</w:t>
      </w:r>
      <w:r w:rsidRPr="003814A0">
        <w:rPr>
          <w:rFonts w:ascii="Times New Roman" w:hAnsi="Times New Roman"/>
        </w:rPr>
        <w:t>avedenog (npr. faks</w:t>
      </w:r>
      <w:r w:rsidR="00D76D1D">
        <w:rPr>
          <w:rFonts w:ascii="Times New Roman" w:hAnsi="Times New Roman"/>
        </w:rPr>
        <w:t>om ili e-poštom) ili dostavljeni</w:t>
      </w:r>
      <w:r w:rsidRPr="003814A0">
        <w:rPr>
          <w:rFonts w:ascii="Times New Roman" w:hAnsi="Times New Roman"/>
        </w:rPr>
        <w:t xml:space="preserve"> na druge adrese bit će automatski isključeni.</w:t>
      </w:r>
    </w:p>
    <w:p w14:paraId="6FA646D2" w14:textId="77777777" w:rsidR="00E159BE" w:rsidRPr="003814A0" w:rsidRDefault="00E159BE" w:rsidP="0022545A">
      <w:pPr>
        <w:widowControl w:val="0"/>
        <w:suppressAutoHyphens/>
        <w:jc w:val="both"/>
        <w:rPr>
          <w:rFonts w:ascii="Times New Roman" w:hAnsi="Times New Roman"/>
        </w:rPr>
      </w:pPr>
    </w:p>
    <w:tbl>
      <w:tblPr>
        <w:tblStyle w:val="TableGrid1"/>
        <w:tblW w:w="0" w:type="auto"/>
        <w:tblInd w:w="108" w:type="dxa"/>
        <w:tblLook w:val="04A0" w:firstRow="1" w:lastRow="0" w:firstColumn="1" w:lastColumn="0" w:noHBand="0" w:noVBand="1"/>
      </w:tblPr>
      <w:tblGrid>
        <w:gridCol w:w="9072"/>
      </w:tblGrid>
      <w:tr w:rsidR="0022545A" w:rsidRPr="00924E66" w14:paraId="7BBCDF48" w14:textId="77777777" w:rsidTr="0022545A">
        <w:tc>
          <w:tcPr>
            <w:tcW w:w="9072" w:type="dxa"/>
            <w:shd w:val="clear" w:color="auto" w:fill="D6F8D7"/>
          </w:tcPr>
          <w:p w14:paraId="568E8B21" w14:textId="77777777" w:rsidR="0022545A" w:rsidRDefault="0022545A" w:rsidP="0022545A">
            <w:pPr>
              <w:spacing w:after="0" w:line="240" w:lineRule="auto"/>
              <w:contextualSpacing/>
              <w:jc w:val="both"/>
              <w:rPr>
                <w:rFonts w:ascii="Times New Roman" w:eastAsiaTheme="minorHAnsi" w:hAnsi="Times New Roman" w:cs="Times New Roman"/>
                <w:i/>
              </w:rPr>
            </w:pPr>
            <w:r w:rsidRPr="00924E66">
              <w:rPr>
                <w:rFonts w:ascii="Times New Roman" w:eastAsiaTheme="minorHAnsi" w:hAnsi="Times New Roman" w:cs="Times New Roman"/>
                <w:b/>
                <w:i/>
              </w:rPr>
              <w:lastRenderedPageBreak/>
              <w:t>Napomena:</w:t>
            </w:r>
            <w:r w:rsidRPr="00924E66">
              <w:rPr>
                <w:rFonts w:ascii="Times New Roman" w:eastAsiaTheme="minorHAnsi" w:hAnsi="Times New Roman" w:cs="Times New Roman"/>
                <w:i/>
              </w:rPr>
              <w:t xml:space="preserve"> </w:t>
            </w:r>
          </w:p>
          <w:p w14:paraId="357C4702" w14:textId="77777777" w:rsidR="0022545A" w:rsidRPr="00924E66" w:rsidRDefault="0022545A" w:rsidP="00DF35F0">
            <w:pPr>
              <w:spacing w:after="0" w:line="240" w:lineRule="auto"/>
              <w:contextualSpacing/>
              <w:jc w:val="both"/>
              <w:rPr>
                <w:rFonts w:ascii="Times New Roman" w:hAnsi="Times New Roman" w:cs="Times New Roman"/>
                <w:i/>
              </w:rPr>
            </w:pPr>
            <w:r w:rsidRPr="0022545A">
              <w:rPr>
                <w:rFonts w:ascii="Times New Roman" w:eastAsiaTheme="minorHAnsi" w:hAnsi="Times New Roman" w:cs="Times New Roman"/>
                <w:i/>
              </w:rPr>
              <w:t>Datum i vrijeme predaje projektnog prijedloga</w:t>
            </w:r>
            <w:r w:rsidRPr="0022545A" w:rsidDel="00927AEA">
              <w:rPr>
                <w:rFonts w:ascii="Times New Roman" w:eastAsiaTheme="minorHAnsi" w:hAnsi="Times New Roman" w:cs="Times New Roman"/>
                <w:i/>
              </w:rPr>
              <w:t xml:space="preserve"> </w:t>
            </w:r>
            <w:r w:rsidRPr="0022545A">
              <w:rPr>
                <w:rFonts w:ascii="Times New Roman" w:eastAsiaTheme="minorHAnsi" w:hAnsi="Times New Roman" w:cs="Times New Roman"/>
                <w:b/>
                <w:i/>
                <w:u w:val="single"/>
              </w:rPr>
              <w:t>ne upisuje prijavitelj</w:t>
            </w:r>
            <w:r w:rsidRPr="0022545A">
              <w:rPr>
                <w:rFonts w:ascii="Times New Roman" w:eastAsiaTheme="minorHAnsi" w:hAnsi="Times New Roman" w:cs="Times New Roman"/>
                <w:i/>
              </w:rPr>
              <w:t>. U slučaju predaje projektnog prijedloga</w:t>
            </w:r>
            <w:r w:rsidRPr="0022545A" w:rsidDel="00927AEA">
              <w:rPr>
                <w:rFonts w:ascii="Times New Roman" w:eastAsiaTheme="minorHAnsi" w:hAnsi="Times New Roman" w:cs="Times New Roman"/>
                <w:i/>
              </w:rPr>
              <w:t xml:space="preserve"> </w:t>
            </w:r>
            <w:r w:rsidRPr="0022545A">
              <w:rPr>
                <w:rFonts w:ascii="Times New Roman" w:eastAsiaTheme="minorHAnsi" w:hAnsi="Times New Roman" w:cs="Times New Roman"/>
                <w:i/>
              </w:rPr>
              <w:t xml:space="preserve">poštanskom pošiljkom, datum i vrijeme predaje </w:t>
            </w:r>
            <w:proofErr w:type="spellStart"/>
            <w:r w:rsidRPr="0022545A">
              <w:rPr>
                <w:rFonts w:ascii="Times New Roman" w:eastAsiaTheme="minorHAnsi" w:hAnsi="Times New Roman" w:cs="Times New Roman"/>
                <w:i/>
              </w:rPr>
              <w:t>naznačava</w:t>
            </w:r>
            <w:proofErr w:type="spellEnd"/>
            <w:r w:rsidRPr="0022545A">
              <w:rPr>
                <w:rFonts w:ascii="Times New Roman" w:eastAsiaTheme="minorHAnsi" w:hAnsi="Times New Roman" w:cs="Times New Roman"/>
                <w:i/>
              </w:rPr>
              <w:t xml:space="preserve"> djelatnik poštanskog/kurirskog ureda, dok kod osobne predaje, datum i vrijeme  predaje upisuje djelatnik Pisarnice Ministarstva gospodarstva, poduzetništva i obrta.</w:t>
            </w:r>
            <w:r w:rsidR="00FD299B">
              <w:rPr>
                <w:rFonts w:ascii="Times New Roman" w:eastAsiaTheme="minorHAnsi" w:hAnsi="Times New Roman" w:cs="Times New Roman"/>
                <w:i/>
              </w:rPr>
              <w:t xml:space="preserve"> </w:t>
            </w:r>
          </w:p>
        </w:tc>
      </w:tr>
    </w:tbl>
    <w:p w14:paraId="17CEB8E8" w14:textId="213D66D8" w:rsidR="0021235F" w:rsidRDefault="0021235F" w:rsidP="00791ED0">
      <w:pPr>
        <w:widowControl w:val="0"/>
        <w:shd w:val="clear" w:color="auto" w:fill="FFFFFF" w:themeFill="background1"/>
        <w:suppressAutoHyphens/>
        <w:spacing w:before="240" w:after="80" w:line="240" w:lineRule="auto"/>
        <w:jc w:val="both"/>
        <w:rPr>
          <w:rFonts w:ascii="Times New Roman" w:hAnsi="Times New Roman" w:cs="Times New Roman"/>
          <w:sz w:val="24"/>
          <w:szCs w:val="24"/>
        </w:rPr>
      </w:pPr>
      <w:r w:rsidRPr="0021235F">
        <w:rPr>
          <w:rFonts w:ascii="Times New Roman" w:hAnsi="Times New Roman" w:cs="Times New Roman"/>
          <w:sz w:val="24"/>
          <w:szCs w:val="24"/>
        </w:rPr>
        <w:t xml:space="preserve">U slučaju osobne dostave (dostave izravno u pisarnicu </w:t>
      </w:r>
      <w:r w:rsidR="003E3E4F">
        <w:rPr>
          <w:rFonts w:ascii="Times New Roman" w:hAnsi="Times New Roman" w:cs="Times New Roman"/>
          <w:sz w:val="24"/>
          <w:szCs w:val="24"/>
        </w:rPr>
        <w:t>Ministarstva</w:t>
      </w:r>
      <w:r w:rsidRPr="0021235F">
        <w:rPr>
          <w:rFonts w:ascii="Times New Roman" w:hAnsi="Times New Roman" w:cs="Times New Roman"/>
          <w:sz w:val="24"/>
          <w:szCs w:val="24"/>
        </w:rPr>
        <w:t>) rok za primanje projektnog prijedloga je do 1</w:t>
      </w:r>
      <w:r w:rsidR="000C2C3E">
        <w:rPr>
          <w:rFonts w:ascii="Times New Roman" w:hAnsi="Times New Roman" w:cs="Times New Roman"/>
          <w:sz w:val="24"/>
          <w:szCs w:val="24"/>
        </w:rPr>
        <w:t>5</w:t>
      </w:r>
      <w:r w:rsidRPr="0021235F">
        <w:rPr>
          <w:rFonts w:ascii="Times New Roman" w:hAnsi="Times New Roman" w:cs="Times New Roman"/>
          <w:sz w:val="24"/>
          <w:szCs w:val="24"/>
        </w:rPr>
        <w:t>:00 sati svakim radnim danom, evidentiran potpisanom potvrdom o primitku s naznačenim datumom. Projektni prijedlog podnesen nakon isteka roka za podnošenje projektnih prijedloga bit će isključen.</w:t>
      </w:r>
    </w:p>
    <w:p w14:paraId="48A66AF9" w14:textId="38D30986" w:rsidR="00D335BC" w:rsidRPr="00E159BE" w:rsidRDefault="00541A60" w:rsidP="00E159BE">
      <w:pPr>
        <w:widowControl w:val="0"/>
        <w:shd w:val="clear" w:color="auto" w:fill="FFFFFF" w:themeFill="background1"/>
        <w:suppressAutoHyphens/>
        <w:spacing w:before="240" w:after="80" w:line="240" w:lineRule="auto"/>
        <w:jc w:val="both"/>
        <w:rPr>
          <w:rFonts w:ascii="Times New Roman" w:hAnsi="Times New Roman"/>
          <w:color w:val="000000"/>
          <w:sz w:val="24"/>
          <w:szCs w:val="24"/>
        </w:rPr>
      </w:pPr>
      <w:r w:rsidRPr="00541A60">
        <w:rPr>
          <w:rFonts w:ascii="Times New Roman" w:eastAsia="SimSun" w:hAnsi="Times New Roman"/>
          <w:sz w:val="24"/>
          <w:szCs w:val="24"/>
        </w:rPr>
        <w:t xml:space="preserve">Datum i točno vrijeme na paketu/omotnici smatra se trenutkom predaje </w:t>
      </w:r>
      <w:r w:rsidRPr="00541A60">
        <w:rPr>
          <w:rFonts w:ascii="Times New Roman" w:hAnsi="Times New Roman"/>
          <w:sz w:val="24"/>
          <w:szCs w:val="24"/>
        </w:rPr>
        <w:t>projektnog prijedloga</w:t>
      </w:r>
      <w:r w:rsidRPr="00541A60" w:rsidDel="00927AEA">
        <w:rPr>
          <w:rFonts w:ascii="Times New Roman" w:eastAsia="SimSun" w:hAnsi="Times New Roman"/>
          <w:sz w:val="24"/>
          <w:szCs w:val="24"/>
        </w:rPr>
        <w:t xml:space="preserve"> </w:t>
      </w:r>
      <w:r w:rsidRPr="00541A60">
        <w:rPr>
          <w:rFonts w:ascii="Times New Roman" w:eastAsia="SimSun" w:hAnsi="Times New Roman"/>
          <w:sz w:val="24"/>
          <w:szCs w:val="24"/>
        </w:rPr>
        <w:t>na Poziv, slijedom čega se paket/omotnica bez oznake datuma i točnog vremena neće razmatrati.</w:t>
      </w:r>
    </w:p>
    <w:tbl>
      <w:tblPr>
        <w:tblStyle w:val="TableGrid"/>
        <w:tblpPr w:leftFromText="180" w:rightFromText="180" w:vertAnchor="text" w:horzAnchor="margin" w:tblpX="108" w:tblpY="113"/>
        <w:tblW w:w="0" w:type="auto"/>
        <w:tblLook w:val="04A0" w:firstRow="1" w:lastRow="0" w:firstColumn="1" w:lastColumn="0" w:noHBand="0" w:noVBand="1"/>
      </w:tblPr>
      <w:tblGrid>
        <w:gridCol w:w="9039"/>
      </w:tblGrid>
      <w:tr w:rsidR="009A608E" w:rsidRPr="00924E66" w14:paraId="6BE8CC3C" w14:textId="77777777" w:rsidTr="00BC51BD">
        <w:tc>
          <w:tcPr>
            <w:tcW w:w="9039" w:type="dxa"/>
            <w:shd w:val="clear" w:color="auto" w:fill="D6F8D7"/>
          </w:tcPr>
          <w:p w14:paraId="3362AF38" w14:textId="77777777" w:rsidR="009A608E" w:rsidRPr="00924E66" w:rsidRDefault="009A608E" w:rsidP="00391505">
            <w:pPr>
              <w:widowControl w:val="0"/>
              <w:autoSpaceDE w:val="0"/>
              <w:autoSpaceDN w:val="0"/>
              <w:adjustRightInd w:val="0"/>
              <w:spacing w:after="0"/>
              <w:jc w:val="both"/>
              <w:rPr>
                <w:rFonts w:ascii="Times New Roman" w:hAnsi="Times New Roman" w:cs="Times New Roman"/>
                <w:i/>
                <w:color w:val="000000"/>
              </w:rPr>
            </w:pPr>
            <w:r w:rsidRPr="00924E66">
              <w:rPr>
                <w:rFonts w:ascii="Times New Roman" w:hAnsi="Times New Roman" w:cs="Times New Roman"/>
                <w:b/>
                <w:i/>
                <w:color w:val="000000"/>
              </w:rPr>
              <w:t>Napomena:</w:t>
            </w:r>
            <w:r w:rsidRPr="00924E66">
              <w:rPr>
                <w:rFonts w:ascii="Times New Roman" w:hAnsi="Times New Roman" w:cs="Times New Roman"/>
                <w:i/>
                <w:color w:val="000000"/>
              </w:rPr>
              <w:t xml:space="preserve"> </w:t>
            </w:r>
            <w:r w:rsidRPr="00924E66">
              <w:rPr>
                <w:rFonts w:ascii="Times New Roman" w:hAnsi="Times New Roman" w:cs="Times New Roman"/>
              </w:rPr>
              <w:t xml:space="preserve"> </w:t>
            </w:r>
            <w:r w:rsidR="00203929" w:rsidRPr="00924E66">
              <w:rPr>
                <w:rFonts w:ascii="Times New Roman" w:hAnsi="Times New Roman" w:cs="Times New Roman"/>
                <w:i/>
              </w:rPr>
              <w:t xml:space="preserve">Projektni prijedlog podnosi se u </w:t>
            </w:r>
            <w:r w:rsidR="00203929" w:rsidRPr="00924E66">
              <w:rPr>
                <w:rFonts w:ascii="Times New Roman" w:hAnsi="Times New Roman" w:cs="Times New Roman"/>
                <w:b/>
                <w:i/>
              </w:rPr>
              <w:t>jednom</w:t>
            </w:r>
            <w:r w:rsidR="00203929" w:rsidRPr="00924E66">
              <w:rPr>
                <w:rFonts w:ascii="Times New Roman" w:hAnsi="Times New Roman" w:cs="Times New Roman"/>
                <w:i/>
              </w:rPr>
              <w:t xml:space="preserve"> (1) izvorniku na formatu</w:t>
            </w:r>
            <w:r w:rsidR="006879AE" w:rsidRPr="00924E66">
              <w:rPr>
                <w:rFonts w:ascii="Times New Roman" w:hAnsi="Times New Roman" w:cs="Times New Roman"/>
                <w:i/>
              </w:rPr>
              <w:t xml:space="preserve"> </w:t>
            </w:r>
            <w:r w:rsidR="00203929" w:rsidRPr="00924E66">
              <w:rPr>
                <w:rFonts w:ascii="Times New Roman" w:hAnsi="Times New Roman" w:cs="Times New Roman"/>
                <w:i/>
              </w:rPr>
              <w:t xml:space="preserve">A4 unutar jednog zatvorenog paketa/omotnice uvezan u neraskidivu cjelinu. Projektni prijedlog također mora biti podnesen i u </w:t>
            </w:r>
            <w:r w:rsidR="00203929" w:rsidRPr="00924E66">
              <w:rPr>
                <w:rFonts w:ascii="Times New Roman" w:hAnsi="Times New Roman" w:cs="Times New Roman"/>
                <w:b/>
                <w:i/>
              </w:rPr>
              <w:t>jednom</w:t>
            </w:r>
            <w:r w:rsidR="00203929" w:rsidRPr="00924E66">
              <w:rPr>
                <w:rFonts w:ascii="Times New Roman" w:hAnsi="Times New Roman" w:cs="Times New Roman"/>
                <w:i/>
              </w:rPr>
              <w:t xml:space="preserve"> (1) primjerku u elektroničkom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tc>
      </w:tr>
    </w:tbl>
    <w:p w14:paraId="5CF01248" w14:textId="77777777" w:rsidR="009A608E" w:rsidRPr="00924E66" w:rsidRDefault="009A608E" w:rsidP="009A608E">
      <w:pPr>
        <w:widowControl w:val="0"/>
        <w:autoSpaceDE w:val="0"/>
        <w:autoSpaceDN w:val="0"/>
        <w:adjustRightInd w:val="0"/>
        <w:spacing w:after="0"/>
        <w:jc w:val="both"/>
        <w:rPr>
          <w:rFonts w:ascii="Times New Roman" w:hAnsi="Times New Roman" w:cs="Times New Roman"/>
          <w:color w:val="000000"/>
        </w:rPr>
      </w:pPr>
    </w:p>
    <w:p w14:paraId="00FA30FF" w14:textId="77777777" w:rsidR="009A608E" w:rsidRPr="00924E66"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AF48FF">
        <w:rPr>
          <w:rFonts w:ascii="Times New Roman" w:hAnsi="Times New Roman" w:cs="Times New Roman"/>
          <w:color w:val="000000"/>
          <w:sz w:val="24"/>
          <w:szCs w:val="24"/>
        </w:rPr>
        <w:t>Glavni projekt i ako je primjenjivo izvedbeni projekt dostavlja se isključivo u .</w:t>
      </w:r>
      <w:proofErr w:type="spellStart"/>
      <w:r w:rsidRPr="00AF48FF">
        <w:rPr>
          <w:rFonts w:ascii="Times New Roman" w:hAnsi="Times New Roman" w:cs="Times New Roman"/>
          <w:color w:val="000000"/>
          <w:sz w:val="24"/>
          <w:szCs w:val="24"/>
        </w:rPr>
        <w:t>pdf</w:t>
      </w:r>
      <w:proofErr w:type="spellEnd"/>
      <w:r w:rsidRPr="00AF48FF">
        <w:rPr>
          <w:rFonts w:ascii="Times New Roman" w:hAnsi="Times New Roman" w:cs="Times New Roman"/>
          <w:color w:val="000000"/>
          <w:sz w:val="24"/>
          <w:szCs w:val="24"/>
        </w:rPr>
        <w:t xml:space="preserve"> formatu u </w:t>
      </w:r>
      <w:r w:rsidRPr="00AF48FF">
        <w:rPr>
          <w:rFonts w:ascii="Times New Roman" w:hAnsi="Times New Roman" w:cs="Times New Roman"/>
          <w:b/>
          <w:color w:val="000000"/>
          <w:sz w:val="24"/>
          <w:szCs w:val="24"/>
        </w:rPr>
        <w:t>jednom</w:t>
      </w:r>
      <w:r w:rsidRPr="00AF48FF">
        <w:rPr>
          <w:rFonts w:ascii="Times New Roman" w:hAnsi="Times New Roman" w:cs="Times New Roman"/>
          <w:color w:val="000000"/>
          <w:sz w:val="24"/>
          <w:szCs w:val="24"/>
        </w:rPr>
        <w:t xml:space="preserve"> primjerku na zasebnom DVD-u ili CD-u s oznakom R: CD/R, DVD/R.</w:t>
      </w:r>
      <w:r w:rsidRPr="00924E66">
        <w:rPr>
          <w:rFonts w:ascii="Times New Roman" w:hAnsi="Times New Roman" w:cs="Times New Roman"/>
          <w:color w:val="000000"/>
          <w:sz w:val="24"/>
          <w:szCs w:val="24"/>
        </w:rPr>
        <w:t xml:space="preserve"> </w:t>
      </w:r>
    </w:p>
    <w:p w14:paraId="19365C23" w14:textId="77777777" w:rsidR="0041484D" w:rsidRPr="00924E66" w:rsidRDefault="0041484D" w:rsidP="009A608E">
      <w:pPr>
        <w:widowControl w:val="0"/>
        <w:autoSpaceDE w:val="0"/>
        <w:autoSpaceDN w:val="0"/>
        <w:adjustRightInd w:val="0"/>
        <w:spacing w:after="0"/>
        <w:jc w:val="both"/>
        <w:rPr>
          <w:rFonts w:ascii="Times New Roman" w:hAnsi="Times New Roman" w:cs="Times New Roman"/>
          <w:color w:val="000000"/>
          <w:sz w:val="24"/>
          <w:szCs w:val="24"/>
        </w:rPr>
      </w:pPr>
    </w:p>
    <w:p w14:paraId="557978B7" w14:textId="77777777" w:rsidR="0021235F" w:rsidRDefault="009A608E" w:rsidP="00FE0F3C">
      <w:pPr>
        <w:spacing w:after="160" w:line="259" w:lineRule="auto"/>
        <w:jc w:val="both"/>
        <w:rPr>
          <w:rFonts w:ascii="Times New Roman" w:hAnsi="Times New Roman" w:cs="Times New Roman"/>
          <w:color w:val="000000"/>
        </w:rPr>
      </w:pPr>
      <w:r w:rsidRPr="00924E66">
        <w:rPr>
          <w:rFonts w:ascii="Times New Roman" w:hAnsi="Times New Roman" w:cs="Times New Roman"/>
          <w:color w:val="000000"/>
          <w:sz w:val="24"/>
          <w:szCs w:val="24"/>
        </w:rPr>
        <w:t>Prijavitelju se vraćaju neotvoreni projektni prijedlozi koji su dostavljeni izvan roka ili su dostavljeni tijekom privremene obustave Poziva.</w:t>
      </w:r>
      <w:r w:rsidR="0021235F">
        <w:rPr>
          <w:rFonts w:ascii="Times New Roman" w:hAnsi="Times New Roman" w:cs="Times New Roman"/>
          <w:color w:val="000000"/>
        </w:rPr>
        <w:br w:type="page"/>
      </w:r>
    </w:p>
    <w:p w14:paraId="475057C1" w14:textId="77777777" w:rsidR="00E24BE7" w:rsidRPr="00E24BE7" w:rsidRDefault="00D66EAB" w:rsidP="00607434">
      <w:pPr>
        <w:pStyle w:val="Heading1"/>
      </w:pPr>
      <w:r w:rsidRPr="00924E66">
        <w:lastRenderedPageBreak/>
        <w:t xml:space="preserve"> </w:t>
      </w:r>
      <w:bookmarkStart w:id="51" w:name="_Toc495059838"/>
      <w:r w:rsidR="009A608E" w:rsidRPr="00924E66">
        <w:t>Rok za predaju projektnog prijedloga</w:t>
      </w:r>
      <w:bookmarkEnd w:id="51"/>
      <w:r w:rsidR="00993F49" w:rsidRPr="00924E66">
        <w:t xml:space="preserve"> </w:t>
      </w:r>
    </w:p>
    <w:p w14:paraId="7043509E" w14:textId="77777777" w:rsidR="00993F49" w:rsidRPr="00924E66" w:rsidRDefault="00993F49" w:rsidP="00993F49">
      <w:pPr>
        <w:pStyle w:val="NoSpacing"/>
        <w:jc w:val="both"/>
        <w:rPr>
          <w:rFonts w:ascii="Times New Roman" w:hAnsi="Times New Roman" w:cs="Times New Roman"/>
          <w:sz w:val="24"/>
          <w:szCs w:val="24"/>
          <w:highlight w:val="cyan"/>
        </w:rPr>
      </w:pPr>
    </w:p>
    <w:p w14:paraId="61789E81" w14:textId="25A924BF" w:rsidR="00993F49" w:rsidRDefault="00993F49" w:rsidP="00993F49">
      <w:pPr>
        <w:pStyle w:val="NoSpacing"/>
        <w:jc w:val="both"/>
        <w:rPr>
          <w:rFonts w:ascii="Times New Roman" w:hAnsi="Times New Roman" w:cs="Times New Roman"/>
          <w:sz w:val="24"/>
          <w:szCs w:val="24"/>
        </w:rPr>
      </w:pPr>
      <w:r w:rsidRPr="004F72AD">
        <w:rPr>
          <w:rFonts w:ascii="Times New Roman" w:hAnsi="Times New Roman" w:cs="Times New Roman"/>
          <w:sz w:val="24"/>
          <w:szCs w:val="24"/>
        </w:rPr>
        <w:t xml:space="preserve">Poziv se </w:t>
      </w:r>
      <w:r w:rsidR="00E24BE7" w:rsidRPr="004F72AD">
        <w:rPr>
          <w:rFonts w:ascii="Times New Roman" w:hAnsi="Times New Roman" w:cs="Times New Roman"/>
          <w:sz w:val="24"/>
          <w:szCs w:val="24"/>
        </w:rPr>
        <w:t>pro</w:t>
      </w:r>
      <w:r w:rsidRPr="004F72AD">
        <w:rPr>
          <w:rFonts w:ascii="Times New Roman" w:hAnsi="Times New Roman" w:cs="Times New Roman"/>
          <w:sz w:val="24"/>
          <w:szCs w:val="24"/>
        </w:rPr>
        <w:t xml:space="preserve">vodi kao otvoreni </w:t>
      </w:r>
      <w:r w:rsidR="009D11A5" w:rsidRPr="004F72AD">
        <w:rPr>
          <w:rFonts w:ascii="Times New Roman" w:hAnsi="Times New Roman" w:cs="Times New Roman"/>
          <w:sz w:val="24"/>
          <w:szCs w:val="24"/>
        </w:rPr>
        <w:t xml:space="preserve">postupak u modalitetu </w:t>
      </w:r>
      <w:r w:rsidR="00FD6666">
        <w:rPr>
          <w:rFonts w:ascii="Times New Roman" w:hAnsi="Times New Roman" w:cs="Times New Roman"/>
          <w:sz w:val="24"/>
          <w:szCs w:val="24"/>
        </w:rPr>
        <w:t xml:space="preserve">privremenog </w:t>
      </w:r>
      <w:r w:rsidR="009D11A5" w:rsidRPr="004F72AD">
        <w:rPr>
          <w:rFonts w:ascii="Times New Roman" w:hAnsi="Times New Roman" w:cs="Times New Roman"/>
          <w:sz w:val="24"/>
          <w:szCs w:val="24"/>
        </w:rPr>
        <w:t xml:space="preserve">Poziva </w:t>
      </w:r>
      <w:r w:rsidRPr="004F72AD">
        <w:rPr>
          <w:rFonts w:ascii="Times New Roman" w:hAnsi="Times New Roman" w:cs="Times New Roman"/>
          <w:sz w:val="24"/>
          <w:szCs w:val="24"/>
        </w:rPr>
        <w:t xml:space="preserve">s krajnjim rokom dostave projektnih prijedloga </w:t>
      </w:r>
      <w:r w:rsidR="002205F5" w:rsidRPr="00F0271D">
        <w:rPr>
          <w:rFonts w:ascii="Times New Roman" w:hAnsi="Times New Roman" w:cs="Times New Roman"/>
          <w:b/>
          <w:sz w:val="24"/>
          <w:szCs w:val="24"/>
        </w:rPr>
        <w:t>do</w:t>
      </w:r>
      <w:r w:rsidR="00801A1E" w:rsidRPr="00F0271D">
        <w:rPr>
          <w:rFonts w:ascii="Times New Roman" w:hAnsi="Times New Roman" w:cs="Times New Roman"/>
          <w:b/>
          <w:sz w:val="24"/>
          <w:szCs w:val="24"/>
        </w:rPr>
        <w:t xml:space="preserve"> </w:t>
      </w:r>
      <w:r w:rsidR="000C2C3E">
        <w:rPr>
          <w:rFonts w:ascii="Times New Roman" w:hAnsi="Times New Roman" w:cs="Times New Roman"/>
          <w:b/>
          <w:sz w:val="24"/>
          <w:szCs w:val="24"/>
        </w:rPr>
        <w:t>29</w:t>
      </w:r>
      <w:r w:rsidR="00FD6666">
        <w:rPr>
          <w:rFonts w:ascii="Times New Roman" w:hAnsi="Times New Roman" w:cs="Times New Roman"/>
          <w:b/>
          <w:sz w:val="24"/>
          <w:szCs w:val="24"/>
        </w:rPr>
        <w:t>.</w:t>
      </w:r>
      <w:r w:rsidR="00801A1E" w:rsidRPr="00F0271D">
        <w:rPr>
          <w:rFonts w:ascii="Times New Roman" w:hAnsi="Times New Roman" w:cs="Times New Roman"/>
          <w:b/>
          <w:sz w:val="24"/>
          <w:szCs w:val="24"/>
        </w:rPr>
        <w:t xml:space="preserve"> </w:t>
      </w:r>
      <w:r w:rsidR="00FD6666">
        <w:rPr>
          <w:rFonts w:ascii="Times New Roman" w:hAnsi="Times New Roman" w:cs="Times New Roman"/>
          <w:b/>
          <w:sz w:val="24"/>
          <w:szCs w:val="24"/>
        </w:rPr>
        <w:t>lipnja</w:t>
      </w:r>
      <w:r w:rsidR="00FD6666" w:rsidRPr="00F0271D">
        <w:rPr>
          <w:rFonts w:ascii="Times New Roman" w:hAnsi="Times New Roman" w:cs="Times New Roman"/>
          <w:b/>
          <w:sz w:val="24"/>
          <w:szCs w:val="24"/>
        </w:rPr>
        <w:t xml:space="preserve"> </w:t>
      </w:r>
      <w:r w:rsidR="00801A1E" w:rsidRPr="00F0271D">
        <w:rPr>
          <w:rFonts w:ascii="Times New Roman" w:hAnsi="Times New Roman" w:cs="Times New Roman"/>
          <w:b/>
          <w:sz w:val="24"/>
          <w:szCs w:val="24"/>
        </w:rPr>
        <w:t>2018.</w:t>
      </w:r>
      <w:r w:rsidRPr="00F0271D">
        <w:rPr>
          <w:rFonts w:ascii="Times New Roman" w:hAnsi="Times New Roman" w:cs="Times New Roman"/>
          <w:b/>
          <w:sz w:val="24"/>
          <w:szCs w:val="24"/>
        </w:rPr>
        <w:t xml:space="preserve"> godine</w:t>
      </w:r>
      <w:r w:rsidRPr="004F72AD">
        <w:rPr>
          <w:rFonts w:ascii="Times New Roman" w:hAnsi="Times New Roman" w:cs="Times New Roman"/>
          <w:sz w:val="24"/>
          <w:szCs w:val="24"/>
        </w:rPr>
        <w:t xml:space="preserve">.  </w:t>
      </w:r>
    </w:p>
    <w:p w14:paraId="25355A31" w14:textId="77777777" w:rsidR="005113FE" w:rsidRDefault="005113FE" w:rsidP="00993F49">
      <w:pPr>
        <w:pStyle w:val="NoSpacing"/>
        <w:jc w:val="both"/>
        <w:rPr>
          <w:rFonts w:ascii="Times New Roman" w:hAnsi="Times New Roman" w:cs="Times New Roman"/>
          <w:sz w:val="24"/>
          <w:szCs w:val="24"/>
        </w:rPr>
      </w:pPr>
    </w:p>
    <w:p w14:paraId="355C742A" w14:textId="75A7A607" w:rsidR="009D11A5" w:rsidRPr="004F72AD" w:rsidRDefault="009D11A5" w:rsidP="00993F49">
      <w:pPr>
        <w:pStyle w:val="NoSpacing"/>
        <w:jc w:val="both"/>
        <w:rPr>
          <w:rFonts w:ascii="Times New Roman" w:hAnsi="Times New Roman" w:cs="Times New Roman"/>
          <w:sz w:val="24"/>
          <w:szCs w:val="24"/>
        </w:rPr>
      </w:pPr>
      <w:r w:rsidRPr="004F72AD">
        <w:rPr>
          <w:rFonts w:ascii="Times New Roman" w:hAnsi="Times New Roman" w:cs="Times New Roman"/>
          <w:sz w:val="24"/>
          <w:szCs w:val="24"/>
        </w:rPr>
        <w:t xml:space="preserve">Dostava projektnog prijedloga dozvoljena je </w:t>
      </w:r>
      <w:r w:rsidRPr="00F0271D">
        <w:rPr>
          <w:rFonts w:ascii="Times New Roman" w:hAnsi="Times New Roman" w:cs="Times New Roman"/>
          <w:b/>
          <w:sz w:val="24"/>
          <w:szCs w:val="24"/>
        </w:rPr>
        <w:t xml:space="preserve">najranije od </w:t>
      </w:r>
      <w:r w:rsidR="00F0271D" w:rsidRPr="00E159BE">
        <w:rPr>
          <w:rFonts w:ascii="Times New Roman" w:hAnsi="Times New Roman" w:cs="Times New Roman"/>
          <w:b/>
          <w:sz w:val="24"/>
          <w:szCs w:val="24"/>
        </w:rPr>
        <w:t>01</w:t>
      </w:r>
      <w:r w:rsidR="00801A1E" w:rsidRPr="00E159BE">
        <w:rPr>
          <w:rFonts w:ascii="Times New Roman" w:hAnsi="Times New Roman" w:cs="Times New Roman"/>
          <w:b/>
          <w:sz w:val="24"/>
          <w:szCs w:val="24"/>
        </w:rPr>
        <w:t xml:space="preserve">. </w:t>
      </w:r>
      <w:r w:rsidR="00F0271D" w:rsidRPr="00E159BE">
        <w:rPr>
          <w:rFonts w:ascii="Times New Roman" w:hAnsi="Times New Roman" w:cs="Times New Roman"/>
          <w:b/>
          <w:sz w:val="24"/>
          <w:szCs w:val="24"/>
        </w:rPr>
        <w:t xml:space="preserve">ožujka </w:t>
      </w:r>
      <w:r w:rsidR="00801A1E" w:rsidRPr="00E159BE">
        <w:rPr>
          <w:rFonts w:ascii="Times New Roman" w:hAnsi="Times New Roman" w:cs="Times New Roman"/>
          <w:b/>
          <w:sz w:val="24"/>
          <w:szCs w:val="24"/>
        </w:rPr>
        <w:t>2018.</w:t>
      </w:r>
      <w:r w:rsidR="00801A1E" w:rsidRPr="00F0271D">
        <w:rPr>
          <w:rFonts w:ascii="Times New Roman" w:hAnsi="Times New Roman" w:cs="Times New Roman"/>
          <w:b/>
          <w:sz w:val="24"/>
          <w:szCs w:val="24"/>
        </w:rPr>
        <w:t xml:space="preserve"> </w:t>
      </w:r>
      <w:r w:rsidRPr="00F0271D">
        <w:rPr>
          <w:rFonts w:ascii="Times New Roman" w:hAnsi="Times New Roman" w:cs="Times New Roman"/>
          <w:b/>
          <w:sz w:val="24"/>
          <w:szCs w:val="24"/>
        </w:rPr>
        <w:t>godine</w:t>
      </w:r>
      <w:r w:rsidRPr="004F72AD">
        <w:rPr>
          <w:rFonts w:ascii="Times New Roman" w:hAnsi="Times New Roman" w:cs="Times New Roman"/>
          <w:sz w:val="24"/>
          <w:szCs w:val="24"/>
        </w:rPr>
        <w:t>.</w:t>
      </w:r>
    </w:p>
    <w:p w14:paraId="36E13B9C" w14:textId="77777777" w:rsidR="009D11A5" w:rsidRDefault="009D11A5" w:rsidP="00993F49">
      <w:pPr>
        <w:pStyle w:val="NoSpacing"/>
        <w:jc w:val="both"/>
        <w:rPr>
          <w:rFonts w:ascii="Times New Roman" w:hAnsi="Times New Roman" w:cs="Times New Roman"/>
          <w:sz w:val="24"/>
          <w:szCs w:val="24"/>
        </w:rPr>
      </w:pPr>
    </w:p>
    <w:p w14:paraId="4777F7D8" w14:textId="7E2B5803" w:rsidR="005113FE" w:rsidRPr="004F72AD" w:rsidRDefault="005113FE" w:rsidP="00993F49">
      <w:pPr>
        <w:pStyle w:val="NoSpacing"/>
        <w:jc w:val="both"/>
        <w:rPr>
          <w:rFonts w:ascii="Times New Roman" w:hAnsi="Times New Roman" w:cs="Times New Roman"/>
          <w:sz w:val="24"/>
          <w:szCs w:val="24"/>
        </w:rPr>
      </w:pPr>
      <w:r>
        <w:rPr>
          <w:rFonts w:ascii="Times New Roman" w:hAnsi="Times New Roman" w:cs="Times New Roman"/>
          <w:sz w:val="24"/>
          <w:szCs w:val="24"/>
        </w:rPr>
        <w:t>U modalitetu privremenog Poziva, po isteku krajnjeg roka za podnošenje projektnih prijedloga</w:t>
      </w:r>
      <w:r w:rsidR="000C2C3E">
        <w:rPr>
          <w:rFonts w:ascii="Times New Roman" w:hAnsi="Times New Roman" w:cs="Times New Roman"/>
          <w:sz w:val="24"/>
          <w:szCs w:val="24"/>
        </w:rPr>
        <w:t>,</w:t>
      </w:r>
      <w:r>
        <w:rPr>
          <w:rFonts w:ascii="Times New Roman" w:hAnsi="Times New Roman" w:cs="Times New Roman"/>
          <w:sz w:val="24"/>
          <w:szCs w:val="24"/>
        </w:rPr>
        <w:t xml:space="preserve"> započinje postupak dodjele. </w:t>
      </w:r>
    </w:p>
    <w:p w14:paraId="3CD2F22F" w14:textId="031935F3" w:rsidR="00A264C2" w:rsidRPr="00924E66" w:rsidRDefault="00A264C2" w:rsidP="00993F49">
      <w:pPr>
        <w:pStyle w:val="NoSpacing"/>
        <w:jc w:val="both"/>
        <w:rPr>
          <w:rFonts w:ascii="Times New Roman" w:hAnsi="Times New Roman" w:cs="Times New Roman"/>
          <w:sz w:val="24"/>
          <w:szCs w:val="24"/>
          <w:highlight w:val="cyan"/>
        </w:rPr>
      </w:pPr>
    </w:p>
    <w:p w14:paraId="03A1CCAB" w14:textId="77777777" w:rsidR="005C6CA5" w:rsidRPr="00924E66" w:rsidRDefault="005C6CA5" w:rsidP="00801A1E">
      <w:pPr>
        <w:pStyle w:val="NoSpacing"/>
        <w:spacing w:after="120"/>
        <w:jc w:val="both"/>
        <w:rPr>
          <w:rFonts w:ascii="Times New Roman" w:hAnsi="Times New Roman" w:cs="Times New Roman"/>
          <w:color w:val="000000"/>
        </w:rPr>
      </w:pPr>
      <w:r w:rsidRPr="00924E66">
        <w:rPr>
          <w:rFonts w:ascii="Times New Roman" w:hAnsi="Times New Roman" w:cs="Times New Roman"/>
          <w:sz w:val="24"/>
          <w:szCs w:val="24"/>
        </w:rPr>
        <w:t>PT1</w:t>
      </w:r>
      <w:r w:rsidR="009A608E" w:rsidRPr="00924E66">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r w:rsidR="00801A1E" w:rsidRPr="00801A1E">
        <w:t xml:space="preserve"> </w:t>
      </w:r>
      <w:r w:rsidR="00801A1E" w:rsidRPr="005237A0">
        <w:rPr>
          <w:rFonts w:ascii="Times New Roman" w:hAnsi="Times New Roman" w:cs="Times New Roman"/>
          <w:sz w:val="24"/>
          <w:szCs w:val="24"/>
        </w:rPr>
        <w:t>kao i o tome da se prijaviteljima osigura dovoljno vremena za pripremu i predaju projektnih prijedloga.</w:t>
      </w:r>
    </w:p>
    <w:p w14:paraId="71357C8F" w14:textId="77777777" w:rsidR="005C6CA5" w:rsidRPr="00924E66" w:rsidRDefault="005C6CA5" w:rsidP="000A51C1">
      <w:pPr>
        <w:pStyle w:val="NoSpacing"/>
        <w:jc w:val="both"/>
        <w:rPr>
          <w:rFonts w:ascii="Times New Roman" w:hAnsi="Times New Roman" w:cs="Times New Roman"/>
          <w:sz w:val="24"/>
          <w:szCs w:val="24"/>
        </w:rPr>
      </w:pPr>
      <w:r w:rsidRPr="00924E66">
        <w:rPr>
          <w:rFonts w:ascii="Times New Roman" w:hAnsi="Times New Roman" w:cs="Times New Roman"/>
          <w:sz w:val="24"/>
          <w:szCs w:val="24"/>
        </w:rPr>
        <w:t>U slučaju potrebe za obustavljanjem ili zatvaranjem Poziva prije nego što je predviđeno ovim Uputama, na mrežnim stranicama </w:t>
      </w:r>
      <w:hyperlink r:id="rId27" w:history="1">
        <w:r w:rsidR="008F462C" w:rsidRPr="00924E66">
          <w:rPr>
            <w:rStyle w:val="Hyperlink"/>
            <w:rFonts w:ascii="Times New Roman" w:hAnsi="Times New Roman" w:cs="Times New Roman"/>
            <w:sz w:val="24"/>
            <w:szCs w:val="24"/>
          </w:rPr>
          <w:t>www.strukturnifondovi.hr</w:t>
        </w:r>
      </w:hyperlink>
      <w:r w:rsidRPr="00924E66">
        <w:rPr>
          <w:rFonts w:ascii="Times New Roman" w:hAnsi="Times New Roman" w:cs="Times New Roman"/>
          <w:sz w:val="24"/>
          <w:szCs w:val="24"/>
          <w:u w:val="single"/>
        </w:rPr>
        <w:t> </w:t>
      </w:r>
      <w:r w:rsidR="004F72AD" w:rsidRPr="00924E66">
        <w:rPr>
          <w:rFonts w:ascii="Times New Roman" w:hAnsi="Times New Roman" w:cs="Times New Roman"/>
          <w:sz w:val="24"/>
          <w:szCs w:val="24"/>
        </w:rPr>
        <w:t xml:space="preserve"> </w:t>
      </w:r>
      <w:r w:rsidRPr="00924E66">
        <w:rPr>
          <w:rFonts w:ascii="Times New Roman" w:hAnsi="Times New Roman" w:cs="Times New Roman"/>
          <w:sz w:val="24"/>
          <w:szCs w:val="24"/>
        </w:rPr>
        <w:t>bit će objavljena obavijest u kojoj će se navesti da je:  </w:t>
      </w:r>
    </w:p>
    <w:p w14:paraId="2BF85BE2" w14:textId="77777777" w:rsidR="005C6CA5" w:rsidRPr="00924E66" w:rsidRDefault="005C6CA5" w:rsidP="000A51C1">
      <w:pPr>
        <w:pStyle w:val="NoSpacing"/>
        <w:jc w:val="both"/>
        <w:rPr>
          <w:rFonts w:ascii="Times New Roman" w:hAnsi="Times New Roman" w:cs="Times New Roman"/>
          <w:sz w:val="24"/>
          <w:szCs w:val="24"/>
        </w:rPr>
      </w:pPr>
      <w:r w:rsidRPr="00924E66">
        <w:rPr>
          <w:rFonts w:ascii="Times New Roman" w:hAnsi="Times New Roman" w:cs="Times New Roman"/>
          <w:sz w:val="24"/>
          <w:szCs w:val="24"/>
        </w:rPr>
        <w:t> </w:t>
      </w:r>
    </w:p>
    <w:p w14:paraId="71E9B029" w14:textId="56BB3D3F" w:rsidR="005C6CA5" w:rsidRPr="00924E66" w:rsidRDefault="005C6CA5" w:rsidP="00D3112F">
      <w:pPr>
        <w:pStyle w:val="NoSpacing"/>
        <w:numPr>
          <w:ilvl w:val="0"/>
          <w:numId w:val="13"/>
        </w:numPr>
        <w:jc w:val="both"/>
        <w:rPr>
          <w:rFonts w:ascii="Times New Roman" w:hAnsi="Times New Roman" w:cs="Times New Roman"/>
          <w:sz w:val="24"/>
          <w:szCs w:val="24"/>
        </w:rPr>
      </w:pPr>
      <w:r w:rsidRPr="00924E66">
        <w:rPr>
          <w:rFonts w:ascii="Times New Roman" w:hAnsi="Times New Roman" w:cs="Times New Roman"/>
          <w:sz w:val="24"/>
          <w:szCs w:val="24"/>
        </w:rPr>
        <w:t>Poziv obustavljen na određeno vrijeme (jasno navodeći razdoblje obustave)</w:t>
      </w:r>
      <w:r w:rsidR="00CE75B3">
        <w:rPr>
          <w:rFonts w:ascii="Times New Roman" w:hAnsi="Times New Roman" w:cs="Times New Roman"/>
          <w:sz w:val="24"/>
          <w:szCs w:val="24"/>
        </w:rPr>
        <w:t>;</w:t>
      </w:r>
      <w:r w:rsidRPr="00924E66">
        <w:rPr>
          <w:rFonts w:ascii="Times New Roman" w:hAnsi="Times New Roman" w:cs="Times New Roman"/>
          <w:sz w:val="24"/>
          <w:szCs w:val="24"/>
        </w:rPr>
        <w:t>  </w:t>
      </w:r>
    </w:p>
    <w:p w14:paraId="2D18048A" w14:textId="33015F8C" w:rsidR="005C6CA5" w:rsidRPr="00801A1E" w:rsidRDefault="005C6CA5" w:rsidP="00D3112F">
      <w:pPr>
        <w:pStyle w:val="NoSpacing"/>
        <w:numPr>
          <w:ilvl w:val="0"/>
          <w:numId w:val="13"/>
        </w:numPr>
        <w:jc w:val="both"/>
        <w:rPr>
          <w:rFonts w:ascii="Times New Roman" w:hAnsi="Times New Roman" w:cs="Times New Roman"/>
          <w:sz w:val="24"/>
          <w:szCs w:val="24"/>
        </w:rPr>
      </w:pPr>
      <w:r w:rsidRPr="00924E66">
        <w:rPr>
          <w:rFonts w:ascii="Times New Roman" w:hAnsi="Times New Roman" w:cs="Times New Roman"/>
          <w:sz w:val="24"/>
          <w:szCs w:val="24"/>
        </w:rPr>
        <w:t xml:space="preserve">Poziv zatvoren prije isteka predviđenog roka za dostavu projektnih prijedloga </w:t>
      </w:r>
      <w:r w:rsidRPr="00801A1E">
        <w:rPr>
          <w:rFonts w:ascii="Times New Roman" w:hAnsi="Times New Roman" w:cs="Times New Roman"/>
          <w:sz w:val="24"/>
          <w:szCs w:val="24"/>
        </w:rPr>
        <w:t>(jasno  navodeći točan datum zatvaranja)</w:t>
      </w:r>
      <w:r w:rsidR="00CE75B3">
        <w:rPr>
          <w:rFonts w:ascii="Times New Roman" w:hAnsi="Times New Roman" w:cs="Times New Roman"/>
          <w:sz w:val="24"/>
          <w:szCs w:val="24"/>
        </w:rPr>
        <w:t>.</w:t>
      </w:r>
      <w:r w:rsidRPr="00801A1E">
        <w:rPr>
          <w:rFonts w:ascii="Times New Roman" w:hAnsi="Times New Roman" w:cs="Times New Roman"/>
          <w:sz w:val="24"/>
          <w:szCs w:val="24"/>
        </w:rPr>
        <w:t>  </w:t>
      </w:r>
    </w:p>
    <w:p w14:paraId="0D72EE7D" w14:textId="77777777" w:rsidR="0040412D" w:rsidRPr="00801A1E" w:rsidRDefault="005C6CA5" w:rsidP="0040412D">
      <w:pPr>
        <w:pStyle w:val="NoSpacing"/>
        <w:jc w:val="both"/>
        <w:rPr>
          <w:rFonts w:ascii="Times New Roman" w:hAnsi="Times New Roman" w:cs="Times New Roman"/>
          <w:sz w:val="24"/>
          <w:szCs w:val="24"/>
        </w:rPr>
      </w:pPr>
      <w:r w:rsidRPr="00801A1E">
        <w:rPr>
          <w:rFonts w:ascii="Times New Roman" w:hAnsi="Times New Roman" w:cs="Times New Roman"/>
          <w:sz w:val="24"/>
          <w:szCs w:val="24"/>
        </w:rPr>
        <w:t> </w:t>
      </w:r>
    </w:p>
    <w:p w14:paraId="1B67C410" w14:textId="2FFC3A33" w:rsidR="0040412D" w:rsidRPr="00F0271D" w:rsidRDefault="0040412D" w:rsidP="00F0271D">
      <w:pPr>
        <w:pStyle w:val="Cmsor3"/>
        <w:pBdr>
          <w:top w:val="single" w:sz="4" w:space="1" w:color="auto"/>
          <w:left w:val="single" w:sz="4" w:space="4" w:color="auto"/>
          <w:bottom w:val="single" w:sz="4" w:space="1" w:color="auto"/>
          <w:right w:val="single" w:sz="4" w:space="4" w:color="auto"/>
        </w:pBdr>
        <w:shd w:val="clear" w:color="auto" w:fill="DEEAF6" w:themeFill="accent1" w:themeFillTint="33"/>
        <w:spacing w:before="120"/>
        <w:jc w:val="both"/>
        <w:rPr>
          <w:rFonts w:ascii="Times New Roman" w:hAnsi="Times New Roman" w:cs="Times New Roman"/>
          <w:i/>
          <w:sz w:val="24"/>
          <w:szCs w:val="24"/>
          <w:lang w:val="hr-HR"/>
        </w:rPr>
      </w:pPr>
      <w:r w:rsidRPr="00F0271D">
        <w:rPr>
          <w:rFonts w:ascii="Times New Roman" w:hAnsi="Times New Roman" w:cs="Times New Roman"/>
          <w:i/>
          <w:sz w:val="24"/>
          <w:szCs w:val="24"/>
          <w:lang w:val="hr-HR"/>
        </w:rPr>
        <w:t>PT 1 zadržava pravo zatvaranja Poziva i u drugim slučajevima kada se utvrdi potreba za značajnijim izmjenama/dopunama Poziva koje bitno mijenjaju uvjete za prijavitelje te onemogućavaju poštivanje načela jednakog postupanja tijekom postupka dodjele.</w:t>
      </w:r>
    </w:p>
    <w:p w14:paraId="76D94AF6" w14:textId="77777777" w:rsidR="0040412D" w:rsidRPr="00924E66" w:rsidRDefault="0040412D" w:rsidP="0040412D">
      <w:pPr>
        <w:pStyle w:val="NoSpacing"/>
        <w:jc w:val="both"/>
        <w:rPr>
          <w:rFonts w:ascii="Times New Roman" w:hAnsi="Times New Roman" w:cs="Times New Roman"/>
          <w:sz w:val="24"/>
          <w:szCs w:val="24"/>
        </w:rPr>
      </w:pPr>
    </w:p>
    <w:p w14:paraId="091DC591" w14:textId="77777777" w:rsidR="009A608E" w:rsidRPr="00924E66" w:rsidRDefault="009A608E" w:rsidP="0040412D">
      <w:pPr>
        <w:pStyle w:val="NoSpacing"/>
        <w:jc w:val="both"/>
        <w:rPr>
          <w:rFonts w:ascii="Times New Roman" w:hAnsi="Times New Roman" w:cs="Times New Roman"/>
          <w:color w:val="000000"/>
          <w:sz w:val="24"/>
          <w:szCs w:val="24"/>
        </w:rPr>
      </w:pPr>
      <w:r w:rsidRPr="00924E66">
        <w:rPr>
          <w:rFonts w:ascii="Times New Roman" w:hAnsi="Times New Roman" w:cs="Times New Roman"/>
          <w:sz w:val="24"/>
          <w:szCs w:val="24"/>
        </w:rPr>
        <w:t>MRRFEU (UT) dužno je omogućiti obavještavanje potencijalnih prijavitelja o naknadnim izmjenama natječajne dokumentacije i/ili uvjeta natječaja</w:t>
      </w:r>
      <w:r w:rsidR="00B54F06" w:rsidRPr="00924E66">
        <w:rPr>
          <w:rFonts w:ascii="Times New Roman" w:hAnsi="Times New Roman" w:cs="Times New Roman"/>
          <w:sz w:val="24"/>
          <w:szCs w:val="24"/>
        </w:rPr>
        <w:t xml:space="preserve"> (dokumentacije Poziva)</w:t>
      </w:r>
      <w:r w:rsidRPr="00924E66">
        <w:rPr>
          <w:rFonts w:ascii="Times New Roman" w:hAnsi="Times New Roman" w:cs="Times New Roman"/>
          <w:sz w:val="24"/>
          <w:szCs w:val="24"/>
        </w:rPr>
        <w:t xml:space="preserve">. Navedeno se osigurava funkcionalnošću RSS-obavijesti, za koju se prijavitelji, pri preuzimanju dokumentacije postupka dodjele sa središnje internetske stranice ESI fondova </w:t>
      </w:r>
      <w:hyperlink r:id="rId28" w:history="1">
        <w:r w:rsidRPr="00924E66">
          <w:rPr>
            <w:rStyle w:val="Hyperlink"/>
            <w:rFonts w:ascii="Times New Roman" w:hAnsi="Times New Roman" w:cs="Times New Roman"/>
            <w:sz w:val="24"/>
            <w:szCs w:val="24"/>
          </w:rPr>
          <w:t>www.strukturnifondovi.hr</w:t>
        </w:r>
      </w:hyperlink>
      <w:r w:rsidRPr="00924E66">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w:t>
      </w:r>
      <w:r w:rsidR="00EF606E" w:rsidRPr="00924E66">
        <w:rPr>
          <w:rFonts w:ascii="Times New Roman" w:hAnsi="Times New Roman" w:cs="Times New Roman"/>
          <w:sz w:val="24"/>
          <w:szCs w:val="24"/>
        </w:rPr>
        <w:t>UT</w:t>
      </w:r>
      <w:r w:rsidR="006E63EC">
        <w:rPr>
          <w:rFonts w:ascii="Times New Roman" w:hAnsi="Times New Roman" w:cs="Times New Roman"/>
          <w:sz w:val="24"/>
          <w:szCs w:val="24"/>
        </w:rPr>
        <w:t>, PT 1 ili PT 2</w:t>
      </w:r>
      <w:r w:rsidRPr="00924E66">
        <w:rPr>
          <w:rFonts w:ascii="Times New Roman" w:hAnsi="Times New Roman" w:cs="Times New Roman"/>
          <w:sz w:val="24"/>
          <w:szCs w:val="24"/>
        </w:rPr>
        <w:t xml:space="preserve"> </w:t>
      </w:r>
      <w:r w:rsidR="00B54F06" w:rsidRPr="00924E66">
        <w:rPr>
          <w:rFonts w:ascii="Times New Roman" w:hAnsi="Times New Roman" w:cs="Times New Roman"/>
          <w:sz w:val="24"/>
          <w:szCs w:val="24"/>
        </w:rPr>
        <w:t>ne snosi odgovornost</w:t>
      </w:r>
      <w:r w:rsidRPr="00924E66">
        <w:rPr>
          <w:rFonts w:ascii="Times New Roman" w:hAnsi="Times New Roman" w:cs="Times New Roman"/>
          <w:sz w:val="24"/>
          <w:szCs w:val="24"/>
        </w:rPr>
        <w:t xml:space="preserve"> za eventualne propuste</w:t>
      </w:r>
      <w:r w:rsidR="00B54F06" w:rsidRPr="00924E66">
        <w:rPr>
          <w:rFonts w:ascii="Times New Roman" w:hAnsi="Times New Roman" w:cs="Times New Roman"/>
          <w:sz w:val="24"/>
          <w:szCs w:val="24"/>
        </w:rPr>
        <w:t xml:space="preserve"> prijavitelja</w:t>
      </w:r>
      <w:r w:rsidRPr="00924E66">
        <w:rPr>
          <w:rFonts w:ascii="Times New Roman" w:hAnsi="Times New Roman" w:cs="Times New Roman"/>
          <w:sz w:val="24"/>
          <w:szCs w:val="24"/>
        </w:rPr>
        <w:t xml:space="preserve"> ili</w:t>
      </w:r>
      <w:r w:rsidR="00B54F06" w:rsidRPr="00924E66">
        <w:rPr>
          <w:rFonts w:ascii="Times New Roman" w:hAnsi="Times New Roman" w:cs="Times New Roman"/>
          <w:sz w:val="24"/>
          <w:szCs w:val="24"/>
        </w:rPr>
        <w:t xml:space="preserve"> njegovo</w:t>
      </w:r>
      <w:r w:rsidRPr="00924E66">
        <w:rPr>
          <w:rFonts w:ascii="Times New Roman" w:hAnsi="Times New Roman" w:cs="Times New Roman"/>
          <w:sz w:val="24"/>
          <w:szCs w:val="24"/>
        </w:rPr>
        <w:t xml:space="preserve"> nepoštivanje naknadno izmijenjenih uvjeta natječaja ili natječajne dokumentacije</w:t>
      </w:r>
      <w:r w:rsidR="00655CD0" w:rsidRPr="00924E66">
        <w:rPr>
          <w:rFonts w:ascii="Times New Roman" w:hAnsi="Times New Roman" w:cs="Times New Roman"/>
          <w:sz w:val="24"/>
          <w:szCs w:val="24"/>
        </w:rPr>
        <w:t>.</w:t>
      </w:r>
    </w:p>
    <w:p w14:paraId="3290B7A2" w14:textId="77777777" w:rsidR="009A608E" w:rsidRPr="00924E66" w:rsidRDefault="00E3598E" w:rsidP="00607434">
      <w:pPr>
        <w:pStyle w:val="Heading1"/>
      </w:pPr>
      <w:r w:rsidRPr="00924E66">
        <w:t xml:space="preserve"> </w:t>
      </w:r>
      <w:bookmarkStart w:id="52" w:name="_Toc495059839"/>
      <w:r w:rsidR="009A608E" w:rsidRPr="00924E66">
        <w:t>Dodatne informacije uz projektni prijedlog</w:t>
      </w:r>
      <w:bookmarkEnd w:id="52"/>
    </w:p>
    <w:p w14:paraId="74E18390" w14:textId="77777777" w:rsidR="001272B4" w:rsidRDefault="00D32E95" w:rsidP="0040412D">
      <w:pPr>
        <w:shd w:val="clear" w:color="auto" w:fill="FFFFFF" w:themeFill="background1"/>
        <w:spacing w:line="240" w:lineRule="auto"/>
        <w:jc w:val="both"/>
        <w:rPr>
          <w:rFonts w:ascii="Times New Roman" w:hAnsi="Times New Roman" w:cs="Times New Roman"/>
          <w:sz w:val="24"/>
          <w:szCs w:val="24"/>
        </w:rPr>
      </w:pPr>
      <w:r w:rsidRPr="00924E66">
        <w:rPr>
          <w:rFonts w:ascii="Times New Roman" w:hAnsi="Times New Roman" w:cs="Times New Roman"/>
          <w:sz w:val="24"/>
          <w:szCs w:val="24"/>
        </w:rPr>
        <w:t>Potencijalni prijavitelji (u skladu s točkom 2.1. ovih Uputa)  mogu za vrijeme trajanja Poziva kontinuirano postavljati pitanja. Postavljeno pitanje treba sadržavati potpis te jasnu referencu na Poziv. </w:t>
      </w:r>
      <w:r w:rsidR="001272B4" w:rsidRPr="001272B4">
        <w:rPr>
          <w:rFonts w:ascii="Times New Roman" w:hAnsi="Times New Roman" w:cs="Times New Roman"/>
          <w:sz w:val="24"/>
          <w:szCs w:val="24"/>
        </w:rPr>
        <w:t>Pitanja se mogu postavljati do 14 kalendarskih dana prije isteka roka za podnošenje projektnih prijedloga.</w:t>
      </w:r>
      <w:r w:rsidR="001272B4">
        <w:rPr>
          <w:rFonts w:ascii="Times New Roman" w:hAnsi="Times New Roman" w:cs="Times New Roman"/>
          <w:sz w:val="24"/>
          <w:szCs w:val="24"/>
        </w:rPr>
        <w:t xml:space="preserve"> </w:t>
      </w:r>
      <w:r w:rsidRPr="00507ABB">
        <w:rPr>
          <w:rFonts w:ascii="Times New Roman" w:hAnsi="Times New Roman" w:cs="Times New Roman"/>
          <w:sz w:val="24"/>
          <w:szCs w:val="24"/>
        </w:rPr>
        <w:t xml:space="preserve">Odgovori će se objaviti </w:t>
      </w:r>
      <w:r w:rsidRPr="00507ABB">
        <w:rPr>
          <w:rFonts w:ascii="Times New Roman" w:hAnsi="Times New Roman"/>
          <w:sz w:val="24"/>
          <w:szCs w:val="24"/>
        </w:rPr>
        <w:t>tijekom</w:t>
      </w:r>
      <w:r w:rsidRPr="00507ABB">
        <w:rPr>
          <w:rFonts w:ascii="Times New Roman" w:hAnsi="Times New Roman" w:cs="Times New Roman"/>
          <w:sz w:val="24"/>
          <w:szCs w:val="24"/>
        </w:rPr>
        <w:t xml:space="preserve"> postupka dodjele na mrežnoj stranici </w:t>
      </w:r>
      <w:hyperlink r:id="rId29" w:history="1">
        <w:r w:rsidRPr="00507ABB">
          <w:rPr>
            <w:rStyle w:val="Hyperlink"/>
            <w:rFonts w:ascii="Times New Roman" w:hAnsi="Times New Roman" w:cs="Times New Roman"/>
            <w:sz w:val="24"/>
            <w:szCs w:val="24"/>
          </w:rPr>
          <w:t>www.strukturnifondovi.hr</w:t>
        </w:r>
      </w:hyperlink>
      <w:r w:rsidRPr="00507ABB">
        <w:rPr>
          <w:rFonts w:ascii="Times New Roman" w:hAnsi="Times New Roman" w:cs="Times New Roman"/>
          <w:sz w:val="24"/>
          <w:szCs w:val="24"/>
        </w:rPr>
        <w:t> </w:t>
      </w:r>
      <w:r w:rsidR="00662666" w:rsidRPr="00507ABB">
        <w:rPr>
          <w:rFonts w:ascii="Times New Roman" w:hAnsi="Times New Roman" w:cs="Times New Roman"/>
          <w:sz w:val="24"/>
          <w:szCs w:val="24"/>
        </w:rPr>
        <w:t xml:space="preserve">, </w:t>
      </w:r>
      <w:r w:rsidR="00976B06" w:rsidRPr="00507ABB">
        <w:rPr>
          <w:rFonts w:ascii="Times New Roman" w:hAnsi="Times New Roman" w:cs="Times New Roman"/>
          <w:sz w:val="24"/>
          <w:szCs w:val="24"/>
        </w:rPr>
        <w:t>u</w:t>
      </w:r>
      <w:r w:rsidR="009B047B" w:rsidRPr="00507ABB">
        <w:rPr>
          <w:rFonts w:ascii="Times New Roman" w:hAnsi="Times New Roman" w:cs="Times New Roman"/>
          <w:sz w:val="24"/>
          <w:szCs w:val="24"/>
        </w:rPr>
        <w:t xml:space="preserve"> </w:t>
      </w:r>
      <w:r w:rsidR="00976B06" w:rsidRPr="00507ABB">
        <w:rPr>
          <w:rFonts w:ascii="Times New Roman" w:hAnsi="Times New Roman" w:cs="Times New Roman"/>
          <w:sz w:val="24"/>
          <w:szCs w:val="24"/>
        </w:rPr>
        <w:t xml:space="preserve">roku </w:t>
      </w:r>
      <w:r w:rsidR="0040412D" w:rsidRPr="00507ABB">
        <w:rPr>
          <w:rFonts w:ascii="Times New Roman" w:hAnsi="Times New Roman" w:cs="Times New Roman"/>
          <w:sz w:val="24"/>
          <w:szCs w:val="24"/>
        </w:rPr>
        <w:t>o</w:t>
      </w:r>
      <w:r w:rsidR="00BE4908" w:rsidRPr="00507ABB">
        <w:rPr>
          <w:rFonts w:ascii="Times New Roman" w:hAnsi="Times New Roman" w:cs="Times New Roman"/>
          <w:sz w:val="24"/>
          <w:szCs w:val="24"/>
        </w:rPr>
        <w:t>d</w:t>
      </w:r>
      <w:r w:rsidR="004F72AD" w:rsidRPr="00507ABB">
        <w:rPr>
          <w:rFonts w:ascii="Times New Roman" w:hAnsi="Times New Roman" w:cs="Times New Roman"/>
          <w:sz w:val="24"/>
          <w:szCs w:val="24"/>
        </w:rPr>
        <w:t xml:space="preserve"> 7 radnih dana </w:t>
      </w:r>
      <w:r w:rsidRPr="00507ABB">
        <w:rPr>
          <w:rFonts w:ascii="Times New Roman" w:hAnsi="Times New Roman" w:cs="Times New Roman"/>
          <w:sz w:val="24"/>
          <w:szCs w:val="24"/>
        </w:rPr>
        <w:t>od da</w:t>
      </w:r>
      <w:r w:rsidR="00EC446B" w:rsidRPr="00507ABB">
        <w:rPr>
          <w:rFonts w:ascii="Times New Roman" w:hAnsi="Times New Roman" w:cs="Times New Roman"/>
          <w:sz w:val="24"/>
          <w:szCs w:val="24"/>
        </w:rPr>
        <w:t>na zaprimanja pojedinog pitanja.</w:t>
      </w:r>
      <w:r w:rsidR="00EC446B">
        <w:rPr>
          <w:rFonts w:ascii="Times New Roman" w:hAnsi="Times New Roman" w:cs="Times New Roman"/>
          <w:sz w:val="24"/>
          <w:szCs w:val="24"/>
        </w:rPr>
        <w:t xml:space="preserve"> </w:t>
      </w:r>
    </w:p>
    <w:p w14:paraId="0A81109E" w14:textId="77777777" w:rsidR="00D32E95" w:rsidRDefault="00D32E95" w:rsidP="0040412D">
      <w:pPr>
        <w:shd w:val="clear" w:color="auto" w:fill="FFFFFF" w:themeFill="background1"/>
        <w:spacing w:line="240" w:lineRule="auto"/>
        <w:jc w:val="both"/>
        <w:rPr>
          <w:rFonts w:ascii="Times New Roman" w:hAnsi="Times New Roman" w:cs="Times New Roman"/>
          <w:sz w:val="24"/>
          <w:szCs w:val="24"/>
        </w:rPr>
      </w:pPr>
      <w:r w:rsidRPr="00924E66">
        <w:rPr>
          <w:rFonts w:ascii="Times New Roman" w:hAnsi="Times New Roman" w:cs="Times New Roman"/>
          <w:sz w:val="24"/>
          <w:szCs w:val="24"/>
        </w:rPr>
        <w:t xml:space="preserve">Pitanja s jasno naznačenom referencom na Poziv moguće je poslati </w:t>
      </w:r>
      <w:r w:rsidR="001272B4">
        <w:rPr>
          <w:rFonts w:ascii="Times New Roman" w:hAnsi="Times New Roman" w:cs="Times New Roman"/>
          <w:sz w:val="24"/>
          <w:szCs w:val="24"/>
        </w:rPr>
        <w:t xml:space="preserve">isključivo </w:t>
      </w:r>
      <w:r w:rsidRPr="00924E66">
        <w:rPr>
          <w:rFonts w:ascii="Times New Roman" w:hAnsi="Times New Roman" w:cs="Times New Roman"/>
          <w:sz w:val="24"/>
          <w:szCs w:val="24"/>
        </w:rPr>
        <w:t>putem e</w:t>
      </w:r>
      <w:r w:rsidR="00DF5DF2" w:rsidRPr="00924E66">
        <w:rPr>
          <w:rFonts w:ascii="Times New Roman" w:hAnsi="Times New Roman" w:cs="Times New Roman"/>
          <w:sz w:val="24"/>
          <w:szCs w:val="24"/>
        </w:rPr>
        <w:t xml:space="preserve">lektroničke </w:t>
      </w:r>
      <w:r w:rsidRPr="00924E66">
        <w:rPr>
          <w:rFonts w:ascii="Times New Roman" w:hAnsi="Times New Roman" w:cs="Times New Roman"/>
          <w:sz w:val="24"/>
          <w:szCs w:val="24"/>
        </w:rPr>
        <w:t>pošte: </w:t>
      </w:r>
    </w:p>
    <w:p w14:paraId="1467470E" w14:textId="77777777" w:rsidR="004F72AD" w:rsidRDefault="004F72AD" w:rsidP="004F72AD">
      <w:pPr>
        <w:shd w:val="clear" w:color="auto" w:fill="FFFFFF" w:themeFill="background1"/>
        <w:jc w:val="center"/>
        <w:rPr>
          <w:rFonts w:ascii="Times New Roman" w:hAnsi="Times New Roman"/>
        </w:rPr>
      </w:pPr>
      <w:r w:rsidRPr="00E159BE">
        <w:rPr>
          <w:rFonts w:ascii="Times New Roman" w:hAnsi="Times New Roman"/>
          <w:highlight w:val="yellow"/>
        </w:rPr>
        <w:t xml:space="preserve">Adresa e-pošte: </w:t>
      </w:r>
    </w:p>
    <w:p w14:paraId="591DACC4" w14:textId="77777777" w:rsidR="00507ABB" w:rsidRPr="005237A0" w:rsidRDefault="00D32E95" w:rsidP="00CD5E71">
      <w:pPr>
        <w:spacing w:after="0"/>
        <w:jc w:val="both"/>
        <w:rPr>
          <w:rFonts w:ascii="Times New Roman" w:hAnsi="Times New Roman" w:cs="Times New Roman"/>
          <w:sz w:val="24"/>
          <w:szCs w:val="24"/>
        </w:rPr>
      </w:pPr>
      <w:r w:rsidRPr="00924E66">
        <w:rPr>
          <w:rFonts w:ascii="Times New Roman" w:hAnsi="Times New Roman" w:cs="Times New Roman"/>
          <w:sz w:val="24"/>
          <w:szCs w:val="24"/>
        </w:rPr>
        <w:lastRenderedPageBreak/>
        <w:t> </w:t>
      </w:r>
      <w:r w:rsidR="00507ABB" w:rsidRPr="005237A0">
        <w:rPr>
          <w:rFonts w:ascii="Times New Roman" w:hAnsi="Times New Roman" w:cs="Times New Roman"/>
          <w:sz w:val="24"/>
          <w:szCs w:val="24"/>
        </w:rPr>
        <w:t>S ciljem poštivanja načela jednakog tretmana, PT1 nije u mogućnosti odgovarati na pojedinačne usmene upite kao niti održavati pojedinačne sastanke s prijaviteljima ili potencijalnim prijaviteljima od objave Poziva. Jednako tako, PT1 ne može da</w:t>
      </w:r>
      <w:r w:rsidR="00507ABB">
        <w:rPr>
          <w:rFonts w:ascii="Times New Roman" w:hAnsi="Times New Roman" w:cs="Times New Roman"/>
          <w:sz w:val="24"/>
          <w:szCs w:val="24"/>
        </w:rPr>
        <w:t>va</w:t>
      </w:r>
      <w:r w:rsidR="00507ABB" w:rsidRPr="005237A0">
        <w:rPr>
          <w:rFonts w:ascii="Times New Roman" w:hAnsi="Times New Roman" w:cs="Times New Roman"/>
          <w:sz w:val="24"/>
          <w:szCs w:val="24"/>
        </w:rPr>
        <w:t>ti prethodno mišljenje vezano uz prihvatljivost prijavitelja, projekta ili određenih aktivnosti i troškova. </w:t>
      </w:r>
    </w:p>
    <w:p w14:paraId="6279BC62" w14:textId="77777777" w:rsidR="009A608E" w:rsidRPr="00924E66"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733CEBFE" w14:textId="77777777" w:rsidR="007B2BAD" w:rsidRPr="00924E66"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924E66">
        <w:rPr>
          <w:rFonts w:ascii="Times New Roman" w:hAnsi="Times New Roman" w:cs="Times New Roman"/>
          <w:b/>
          <w:spacing w:val="-1"/>
          <w:sz w:val="24"/>
          <w:szCs w:val="24"/>
          <w:lang w:val="hr-HR"/>
        </w:rPr>
        <w:t>Raspored događanja:</w:t>
      </w:r>
      <w:r w:rsidRPr="00924E66">
        <w:rPr>
          <w:rFonts w:ascii="Times New Roman" w:hAnsi="Times New Roman" w:cs="Times New Roman"/>
          <w:spacing w:val="-1"/>
          <w:sz w:val="24"/>
          <w:szCs w:val="24"/>
          <w:lang w:val="hr-HR"/>
        </w:rPr>
        <w:t> </w:t>
      </w:r>
    </w:p>
    <w:p w14:paraId="03365ACD" w14:textId="77777777" w:rsidR="00AA391D" w:rsidRPr="00924E66" w:rsidRDefault="00AA391D" w:rsidP="007B2BAD">
      <w:pPr>
        <w:pStyle w:val="bullets"/>
        <w:numPr>
          <w:ilvl w:val="0"/>
          <w:numId w:val="0"/>
        </w:numPr>
        <w:ind w:left="295" w:hanging="283"/>
        <w:rPr>
          <w:rFonts w:ascii="Times New Roman" w:hAnsi="Times New Roman" w:cs="Times New Roman"/>
          <w:spacing w:val="-1"/>
          <w:lang w:val="hr-HR"/>
        </w:rPr>
      </w:pPr>
    </w:p>
    <w:p w14:paraId="574610C3" w14:textId="77777777" w:rsidR="009A608E" w:rsidRPr="00924E66" w:rsidRDefault="009A608E" w:rsidP="009A608E">
      <w:pPr>
        <w:pStyle w:val="bullets"/>
        <w:numPr>
          <w:ilvl w:val="0"/>
          <w:numId w:val="0"/>
        </w:numPr>
        <w:ind w:left="295" w:hanging="283"/>
        <w:rPr>
          <w:rFonts w:ascii="Times New Roman" w:hAnsi="Times New Roman" w:cs="Times New Roman"/>
          <w:b/>
          <w:sz w:val="24"/>
          <w:szCs w:val="24"/>
          <w:lang w:val="hr-HR"/>
        </w:rPr>
      </w:pPr>
      <w:r w:rsidRPr="00924E66">
        <w:rPr>
          <w:rFonts w:ascii="Times New Roman" w:hAnsi="Times New Roman" w:cs="Times New Roman"/>
          <w:b/>
          <w:spacing w:val="-1"/>
          <w:sz w:val="24"/>
          <w:szCs w:val="24"/>
          <w:lang w:val="hr-HR"/>
        </w:rPr>
        <w:t xml:space="preserve">Važni </w:t>
      </w:r>
      <w:r w:rsidRPr="00924E66">
        <w:rPr>
          <w:rFonts w:ascii="Times New Roman" w:hAnsi="Times New Roman" w:cs="Times New Roman"/>
          <w:b/>
          <w:sz w:val="24"/>
          <w:szCs w:val="24"/>
          <w:lang w:val="hr-HR"/>
        </w:rPr>
        <w:t>indikativni vremenski rokovi</w:t>
      </w:r>
    </w:p>
    <w:p w14:paraId="35FDDBB7" w14:textId="77777777" w:rsidR="001928F6" w:rsidRPr="00924E66"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77"/>
        <w:gridCol w:w="6009"/>
      </w:tblGrid>
      <w:tr w:rsidR="00F670E3" w:rsidRPr="00924E66" w14:paraId="465C7293" w14:textId="77777777" w:rsidTr="00F670E3">
        <w:trPr>
          <w:trHeight w:val="867"/>
        </w:trPr>
        <w:tc>
          <w:tcPr>
            <w:tcW w:w="1729" w:type="pct"/>
            <w:shd w:val="clear" w:color="auto" w:fill="D6F8D7"/>
            <w:vAlign w:val="center"/>
          </w:tcPr>
          <w:p w14:paraId="66E2C1E9" w14:textId="77777777" w:rsidR="00F670E3" w:rsidRPr="00CD5E71" w:rsidRDefault="00F670E3" w:rsidP="00FD299B">
            <w:pPr>
              <w:kinsoku w:val="0"/>
              <w:overflowPunct w:val="0"/>
              <w:jc w:val="center"/>
              <w:rPr>
                <w:rFonts w:ascii="Times New Roman" w:hAnsi="Times New Roman" w:cs="Times New Roman"/>
                <w:b/>
                <w:bCs/>
              </w:rPr>
            </w:pPr>
            <w:r w:rsidRPr="00CD5E71">
              <w:rPr>
                <w:rFonts w:ascii="Times New Roman" w:hAnsi="Times New Roman" w:cs="Times New Roman"/>
                <w:b/>
                <w:bCs/>
              </w:rPr>
              <w:t xml:space="preserve">Rok za podnošenje </w:t>
            </w:r>
            <w:r w:rsidR="00FD299B" w:rsidRPr="00CD5E71">
              <w:rPr>
                <w:rFonts w:ascii="Times New Roman" w:hAnsi="Times New Roman" w:cs="Times New Roman"/>
                <w:b/>
                <w:bCs/>
              </w:rPr>
              <w:t xml:space="preserve">pitanja </w:t>
            </w:r>
            <w:r w:rsidRPr="00CD5E71">
              <w:rPr>
                <w:rFonts w:ascii="Times New Roman" w:hAnsi="Times New Roman" w:cs="Times New Roman"/>
                <w:b/>
                <w:bCs/>
              </w:rPr>
              <w:t>za pojašnjenjem</w:t>
            </w:r>
          </w:p>
        </w:tc>
        <w:tc>
          <w:tcPr>
            <w:tcW w:w="3271" w:type="pct"/>
            <w:vAlign w:val="center"/>
          </w:tcPr>
          <w:p w14:paraId="2435FDF5" w14:textId="3F9389BA" w:rsidR="00F670E3" w:rsidRPr="00CD5E71" w:rsidRDefault="00662666" w:rsidP="003501E3">
            <w:pPr>
              <w:kinsoku w:val="0"/>
              <w:overflowPunct w:val="0"/>
              <w:jc w:val="center"/>
              <w:rPr>
                <w:rFonts w:ascii="Times New Roman" w:hAnsi="Times New Roman" w:cs="Times New Roman"/>
                <w:bCs/>
              </w:rPr>
            </w:pPr>
            <w:r w:rsidRPr="00CD5E71">
              <w:rPr>
                <w:rFonts w:ascii="Times New Roman" w:hAnsi="Times New Roman" w:cs="Times New Roman"/>
                <w:bCs/>
              </w:rPr>
              <w:t>kontinuirano</w:t>
            </w:r>
            <w:r w:rsidR="001272B4" w:rsidRPr="00CD5E71">
              <w:rPr>
                <w:rFonts w:ascii="Times New Roman" w:hAnsi="Times New Roman" w:cs="Times New Roman"/>
              </w:rPr>
              <w:t xml:space="preserve"> </w:t>
            </w:r>
            <w:r w:rsidR="001272B4" w:rsidRPr="00CD5E71">
              <w:rPr>
                <w:rFonts w:ascii="Times New Roman" w:hAnsi="Times New Roman" w:cs="Times New Roman"/>
                <w:bCs/>
              </w:rPr>
              <w:t>od dana objave Poziva do</w:t>
            </w:r>
            <w:r w:rsidR="00863D32">
              <w:rPr>
                <w:rFonts w:ascii="Times New Roman" w:hAnsi="Times New Roman" w:cs="Times New Roman"/>
                <w:bCs/>
              </w:rPr>
              <w:t xml:space="preserve"> </w:t>
            </w:r>
            <w:r w:rsidR="00FD6666">
              <w:rPr>
                <w:rFonts w:ascii="Times New Roman" w:hAnsi="Times New Roman" w:cs="Times New Roman"/>
                <w:bCs/>
              </w:rPr>
              <w:t>1</w:t>
            </w:r>
            <w:r w:rsidR="003501E3">
              <w:rPr>
                <w:rFonts w:ascii="Times New Roman" w:hAnsi="Times New Roman" w:cs="Times New Roman"/>
                <w:bCs/>
              </w:rPr>
              <w:t>5</w:t>
            </w:r>
            <w:r w:rsidR="00863D32">
              <w:rPr>
                <w:rFonts w:ascii="Times New Roman" w:hAnsi="Times New Roman" w:cs="Times New Roman"/>
                <w:bCs/>
              </w:rPr>
              <w:t xml:space="preserve">. </w:t>
            </w:r>
            <w:r w:rsidR="00FD6666">
              <w:rPr>
                <w:rFonts w:ascii="Times New Roman" w:hAnsi="Times New Roman" w:cs="Times New Roman"/>
                <w:bCs/>
              </w:rPr>
              <w:t xml:space="preserve">lipnja </w:t>
            </w:r>
            <w:r w:rsidR="00863D32">
              <w:rPr>
                <w:rFonts w:ascii="Times New Roman" w:hAnsi="Times New Roman" w:cs="Times New Roman"/>
                <w:bCs/>
              </w:rPr>
              <w:t>2018</w:t>
            </w:r>
            <w:r w:rsidR="00507ABB" w:rsidRPr="00CD5E71">
              <w:rPr>
                <w:rFonts w:ascii="Times New Roman" w:hAnsi="Times New Roman" w:cs="Times New Roman"/>
                <w:bCs/>
              </w:rPr>
              <w:t>.godine</w:t>
            </w:r>
          </w:p>
        </w:tc>
      </w:tr>
      <w:tr w:rsidR="00F670E3" w:rsidRPr="00924E66" w14:paraId="4249F927" w14:textId="77777777" w:rsidTr="00F670E3">
        <w:trPr>
          <w:trHeight w:val="867"/>
        </w:trPr>
        <w:tc>
          <w:tcPr>
            <w:tcW w:w="1729" w:type="pct"/>
            <w:shd w:val="clear" w:color="auto" w:fill="D6F8D7"/>
            <w:vAlign w:val="center"/>
          </w:tcPr>
          <w:p w14:paraId="63A451AF" w14:textId="4C40E817" w:rsidR="00F670E3" w:rsidRPr="00CD5E71" w:rsidRDefault="00F670E3" w:rsidP="00507ABB">
            <w:pPr>
              <w:kinsoku w:val="0"/>
              <w:overflowPunct w:val="0"/>
              <w:jc w:val="center"/>
              <w:rPr>
                <w:rFonts w:ascii="Times New Roman" w:hAnsi="Times New Roman" w:cs="Times New Roman"/>
                <w:b/>
                <w:bCs/>
              </w:rPr>
            </w:pPr>
            <w:r w:rsidRPr="00CD5E71">
              <w:rPr>
                <w:rFonts w:ascii="Times New Roman" w:hAnsi="Times New Roman" w:cs="Times New Roman"/>
                <w:b/>
                <w:bCs/>
              </w:rPr>
              <w:t>Rok za davanje</w:t>
            </w:r>
            <w:r w:rsidR="00863D32">
              <w:rPr>
                <w:rFonts w:ascii="Times New Roman" w:hAnsi="Times New Roman" w:cs="Times New Roman"/>
                <w:b/>
                <w:bCs/>
              </w:rPr>
              <w:t xml:space="preserve"> </w:t>
            </w:r>
            <w:r w:rsidR="00FD299B" w:rsidRPr="00CD5E71">
              <w:rPr>
                <w:rFonts w:ascii="Times New Roman" w:hAnsi="Times New Roman" w:cs="Times New Roman"/>
                <w:b/>
                <w:bCs/>
              </w:rPr>
              <w:t>odgovo</w:t>
            </w:r>
            <w:r w:rsidR="00507ABB" w:rsidRPr="00CD5E71">
              <w:rPr>
                <w:rFonts w:ascii="Times New Roman" w:hAnsi="Times New Roman" w:cs="Times New Roman"/>
                <w:b/>
                <w:bCs/>
              </w:rPr>
              <w:t>r</w:t>
            </w:r>
            <w:r w:rsidR="00FD299B" w:rsidRPr="00CD5E71">
              <w:rPr>
                <w:rFonts w:ascii="Times New Roman" w:hAnsi="Times New Roman" w:cs="Times New Roman"/>
                <w:b/>
                <w:bCs/>
              </w:rPr>
              <w:t>a</w:t>
            </w:r>
          </w:p>
        </w:tc>
        <w:tc>
          <w:tcPr>
            <w:tcW w:w="3271" w:type="pct"/>
            <w:vAlign w:val="center"/>
          </w:tcPr>
          <w:p w14:paraId="31DE9013" w14:textId="77777777" w:rsidR="00F670E3" w:rsidRPr="00CD5E71" w:rsidRDefault="00662666" w:rsidP="00662666">
            <w:pPr>
              <w:kinsoku w:val="0"/>
              <w:overflowPunct w:val="0"/>
              <w:jc w:val="center"/>
              <w:rPr>
                <w:rFonts w:ascii="Times New Roman" w:hAnsi="Times New Roman" w:cs="Times New Roman"/>
                <w:bCs/>
                <w:sz w:val="24"/>
                <w:szCs w:val="24"/>
              </w:rPr>
            </w:pPr>
            <w:r w:rsidRPr="00CD5E71">
              <w:rPr>
                <w:rFonts w:ascii="Times New Roman" w:hAnsi="Times New Roman" w:cs="Times New Roman"/>
              </w:rPr>
              <w:t>najkasnije 7 radnih dana od dana zaprimanja pitanja</w:t>
            </w:r>
          </w:p>
        </w:tc>
      </w:tr>
      <w:tr w:rsidR="009A608E" w:rsidRPr="00924E66" w14:paraId="78359F5B" w14:textId="77777777" w:rsidTr="00BC51BD">
        <w:trPr>
          <w:trHeight w:val="1626"/>
        </w:trPr>
        <w:tc>
          <w:tcPr>
            <w:tcW w:w="1729" w:type="pct"/>
            <w:shd w:val="clear" w:color="auto" w:fill="D6F8D7"/>
            <w:vAlign w:val="center"/>
          </w:tcPr>
          <w:p w14:paraId="2AE81540" w14:textId="77777777" w:rsidR="009A608E" w:rsidRPr="00CD5E71" w:rsidRDefault="009A608E" w:rsidP="0076188F">
            <w:pPr>
              <w:kinsoku w:val="0"/>
              <w:overflowPunct w:val="0"/>
              <w:jc w:val="center"/>
              <w:rPr>
                <w:rFonts w:ascii="Times New Roman" w:hAnsi="Times New Roman" w:cs="Times New Roman"/>
                <w:b/>
                <w:bCs/>
              </w:rPr>
            </w:pPr>
            <w:r w:rsidRPr="00CD5E71">
              <w:rPr>
                <w:rFonts w:ascii="Times New Roman" w:hAnsi="Times New Roman" w:cs="Times New Roman"/>
                <w:b/>
              </w:rPr>
              <w:t xml:space="preserve">Podnošenje projektnih prijedloga </w:t>
            </w:r>
          </w:p>
        </w:tc>
        <w:tc>
          <w:tcPr>
            <w:tcW w:w="3271" w:type="pct"/>
            <w:vAlign w:val="center"/>
          </w:tcPr>
          <w:p w14:paraId="2484080D" w14:textId="40769BE0" w:rsidR="009A608E" w:rsidRPr="00CD5E71" w:rsidRDefault="00863D32" w:rsidP="003501E3">
            <w:pPr>
              <w:kinsoku w:val="0"/>
              <w:overflowPunct w:val="0"/>
              <w:jc w:val="center"/>
              <w:rPr>
                <w:rFonts w:ascii="Times New Roman" w:hAnsi="Times New Roman" w:cs="Times New Roman"/>
                <w:bCs/>
              </w:rPr>
            </w:pPr>
            <w:r>
              <w:rPr>
                <w:rFonts w:ascii="Times New Roman" w:hAnsi="Times New Roman" w:cs="Times New Roman"/>
                <w:bCs/>
              </w:rPr>
              <w:t>o</w:t>
            </w:r>
            <w:r w:rsidR="00FD299B" w:rsidRPr="00CD5E71">
              <w:rPr>
                <w:rFonts w:ascii="Times New Roman" w:hAnsi="Times New Roman" w:cs="Times New Roman"/>
                <w:bCs/>
              </w:rPr>
              <w:t xml:space="preserve">d </w:t>
            </w:r>
            <w:r w:rsidR="00F0271D" w:rsidRPr="00E159BE">
              <w:rPr>
                <w:rFonts w:ascii="Times New Roman" w:hAnsi="Times New Roman" w:cs="Times New Roman"/>
                <w:bCs/>
              </w:rPr>
              <w:t>01</w:t>
            </w:r>
            <w:r w:rsidR="00507ABB" w:rsidRPr="00E159BE">
              <w:rPr>
                <w:rFonts w:ascii="Times New Roman" w:hAnsi="Times New Roman" w:cs="Times New Roman"/>
                <w:bCs/>
              </w:rPr>
              <w:t>.</w:t>
            </w:r>
            <w:r w:rsidR="00FD6666">
              <w:rPr>
                <w:rFonts w:ascii="Times New Roman" w:hAnsi="Times New Roman" w:cs="Times New Roman"/>
                <w:bCs/>
              </w:rPr>
              <w:t>ožujka</w:t>
            </w:r>
            <w:r w:rsidR="00507ABB" w:rsidRPr="00CD5E71">
              <w:rPr>
                <w:rFonts w:ascii="Times New Roman" w:hAnsi="Times New Roman" w:cs="Times New Roman"/>
                <w:bCs/>
              </w:rPr>
              <w:t>.2018.</w:t>
            </w:r>
            <w:r w:rsidR="00FD299B" w:rsidRPr="00CD5E71">
              <w:rPr>
                <w:rFonts w:ascii="Times New Roman" w:hAnsi="Times New Roman" w:cs="Times New Roman"/>
                <w:bCs/>
              </w:rPr>
              <w:t>.</w:t>
            </w:r>
            <w:r w:rsidR="00662666" w:rsidRPr="00CD5E71">
              <w:rPr>
                <w:rFonts w:ascii="Times New Roman" w:hAnsi="Times New Roman" w:cs="Times New Roman"/>
                <w:bCs/>
              </w:rPr>
              <w:t xml:space="preserve">do </w:t>
            </w:r>
            <w:r w:rsidR="003501E3">
              <w:rPr>
                <w:rFonts w:ascii="Times New Roman" w:hAnsi="Times New Roman" w:cs="Times New Roman"/>
                <w:bCs/>
              </w:rPr>
              <w:t>29</w:t>
            </w:r>
            <w:r w:rsidR="00662666" w:rsidRPr="00CD5E71">
              <w:rPr>
                <w:rFonts w:ascii="Times New Roman" w:hAnsi="Times New Roman" w:cs="Times New Roman"/>
                <w:bCs/>
              </w:rPr>
              <w:t xml:space="preserve">. </w:t>
            </w:r>
            <w:r w:rsidR="00FD6666">
              <w:rPr>
                <w:rFonts w:ascii="Times New Roman" w:hAnsi="Times New Roman" w:cs="Times New Roman"/>
                <w:bCs/>
              </w:rPr>
              <w:t>lipnja</w:t>
            </w:r>
            <w:r w:rsidR="00FD6666" w:rsidRPr="00CD5E71">
              <w:rPr>
                <w:rFonts w:ascii="Times New Roman" w:hAnsi="Times New Roman" w:cs="Times New Roman"/>
                <w:bCs/>
              </w:rPr>
              <w:t xml:space="preserve"> </w:t>
            </w:r>
            <w:r w:rsidR="00CE63C6" w:rsidRPr="00CD5E71">
              <w:rPr>
                <w:rFonts w:ascii="Times New Roman" w:hAnsi="Times New Roman" w:cs="Times New Roman"/>
                <w:bCs/>
              </w:rPr>
              <w:t>2018</w:t>
            </w:r>
            <w:r>
              <w:rPr>
                <w:rFonts w:ascii="Times New Roman" w:hAnsi="Times New Roman" w:cs="Times New Roman"/>
                <w:bCs/>
              </w:rPr>
              <w:t>. godine.</w:t>
            </w:r>
          </w:p>
        </w:tc>
      </w:tr>
      <w:tr w:rsidR="009A608E" w:rsidRPr="00924E66" w14:paraId="11A078E7" w14:textId="77777777" w:rsidTr="00BC51BD">
        <w:trPr>
          <w:trHeight w:val="831"/>
        </w:trPr>
        <w:tc>
          <w:tcPr>
            <w:tcW w:w="1729" w:type="pct"/>
            <w:shd w:val="clear" w:color="auto" w:fill="D6F8D7"/>
            <w:vAlign w:val="center"/>
          </w:tcPr>
          <w:p w14:paraId="3C2F4E96" w14:textId="77777777" w:rsidR="009A608E" w:rsidRPr="00CD5E71" w:rsidRDefault="009A608E" w:rsidP="00F670E3">
            <w:pPr>
              <w:kinsoku w:val="0"/>
              <w:overflowPunct w:val="0"/>
              <w:jc w:val="center"/>
              <w:rPr>
                <w:rFonts w:ascii="Times New Roman" w:hAnsi="Times New Roman" w:cs="Times New Roman"/>
                <w:b/>
                <w:bCs/>
              </w:rPr>
            </w:pPr>
            <w:r w:rsidRPr="00CD5E71">
              <w:rPr>
                <w:rFonts w:ascii="Times New Roman" w:hAnsi="Times New Roman" w:cs="Times New Roman"/>
                <w:b/>
                <w:bCs/>
              </w:rPr>
              <w:t xml:space="preserve">Postupak </w:t>
            </w:r>
            <w:r w:rsidR="00F670E3" w:rsidRPr="00CD5E71">
              <w:rPr>
                <w:rFonts w:ascii="Times New Roman" w:hAnsi="Times New Roman" w:cs="Times New Roman"/>
                <w:b/>
                <w:bCs/>
              </w:rPr>
              <w:t>dodjele bespovratnih sredstava</w:t>
            </w:r>
          </w:p>
        </w:tc>
        <w:tc>
          <w:tcPr>
            <w:tcW w:w="3271" w:type="pct"/>
            <w:vAlign w:val="center"/>
          </w:tcPr>
          <w:p w14:paraId="7DE692F3" w14:textId="17297150" w:rsidR="009A608E" w:rsidRPr="00CD5E71" w:rsidRDefault="001272B4" w:rsidP="003E3E4F">
            <w:pPr>
              <w:kinsoku w:val="0"/>
              <w:overflowPunct w:val="0"/>
              <w:jc w:val="center"/>
              <w:rPr>
                <w:rFonts w:ascii="Times New Roman" w:hAnsi="Times New Roman" w:cs="Times New Roman"/>
                <w:bCs/>
              </w:rPr>
            </w:pPr>
            <w:r w:rsidRPr="00CD5E71">
              <w:rPr>
                <w:rFonts w:ascii="Times New Roman" w:hAnsi="Times New Roman" w:cs="Times New Roman"/>
              </w:rPr>
              <w:t xml:space="preserve">120 </w:t>
            </w:r>
            <w:r w:rsidR="00662666" w:rsidRPr="00CD5E71">
              <w:rPr>
                <w:rFonts w:ascii="Times New Roman" w:hAnsi="Times New Roman" w:cs="Times New Roman"/>
              </w:rPr>
              <w:t xml:space="preserve">radnih dana računajući </w:t>
            </w:r>
            <w:r w:rsidR="003E3E4F">
              <w:rPr>
                <w:rStyle w:val="hps"/>
                <w:rFonts w:ascii="Times New Roman" w:eastAsia="SimSun" w:hAnsi="Times New Roman"/>
                <w:sz w:val="24"/>
                <w:szCs w:val="24"/>
              </w:rPr>
              <w:t xml:space="preserve">prvog slijedećeg dana od dana isteka roka za podnošenje projektnih prijedloga </w:t>
            </w:r>
            <w:r w:rsidR="00FD299B" w:rsidRPr="00CD5E71">
              <w:rPr>
                <w:rFonts w:ascii="Times New Roman" w:hAnsi="Times New Roman" w:cs="Times New Roman"/>
              </w:rPr>
              <w:t>do dono</w:t>
            </w:r>
            <w:r w:rsidR="00507ABB" w:rsidRPr="00CD5E71">
              <w:rPr>
                <w:rFonts w:ascii="Times New Roman" w:hAnsi="Times New Roman" w:cs="Times New Roman"/>
              </w:rPr>
              <w:t>š</w:t>
            </w:r>
            <w:r w:rsidR="00FD299B" w:rsidRPr="00CD5E71">
              <w:rPr>
                <w:rFonts w:ascii="Times New Roman" w:hAnsi="Times New Roman" w:cs="Times New Roman"/>
              </w:rPr>
              <w:t>enja O</w:t>
            </w:r>
            <w:r w:rsidR="00507ABB" w:rsidRPr="00CD5E71">
              <w:rPr>
                <w:rFonts w:ascii="Times New Roman" w:hAnsi="Times New Roman" w:cs="Times New Roman"/>
              </w:rPr>
              <w:t>dluke o financiranju</w:t>
            </w:r>
          </w:p>
        </w:tc>
      </w:tr>
      <w:tr w:rsidR="00507ABB" w:rsidRPr="00924E66" w14:paraId="6DD3E9BF" w14:textId="77777777" w:rsidTr="00BC51BD">
        <w:trPr>
          <w:trHeight w:val="831"/>
        </w:trPr>
        <w:tc>
          <w:tcPr>
            <w:tcW w:w="1729" w:type="pct"/>
            <w:shd w:val="clear" w:color="auto" w:fill="D6F8D7"/>
            <w:vAlign w:val="center"/>
          </w:tcPr>
          <w:p w14:paraId="544AFCE0" w14:textId="77777777" w:rsidR="00507ABB" w:rsidRPr="00CD5E71" w:rsidRDefault="00507ABB" w:rsidP="00F670E3">
            <w:pPr>
              <w:kinsoku w:val="0"/>
              <w:overflowPunct w:val="0"/>
              <w:jc w:val="center"/>
              <w:rPr>
                <w:rFonts w:ascii="Times New Roman" w:hAnsi="Times New Roman" w:cs="Times New Roman"/>
                <w:b/>
                <w:bCs/>
              </w:rPr>
            </w:pPr>
            <w:r w:rsidRPr="00CD5E71">
              <w:rPr>
                <w:rFonts w:ascii="Times New Roman" w:hAnsi="Times New Roman" w:cs="Times New Roman"/>
                <w:b/>
                <w:sz w:val="24"/>
                <w:szCs w:val="24"/>
              </w:rPr>
              <w:t>Informativne radionice</w:t>
            </w:r>
          </w:p>
        </w:tc>
        <w:tc>
          <w:tcPr>
            <w:tcW w:w="3271" w:type="pct"/>
            <w:vAlign w:val="center"/>
          </w:tcPr>
          <w:p w14:paraId="5BD3F7BD" w14:textId="77777777" w:rsidR="00507ABB" w:rsidRPr="00CD5E71" w:rsidDel="001272B4" w:rsidRDefault="00507ABB" w:rsidP="00662666">
            <w:pPr>
              <w:kinsoku w:val="0"/>
              <w:overflowPunct w:val="0"/>
              <w:jc w:val="center"/>
              <w:rPr>
                <w:rFonts w:ascii="Times New Roman" w:hAnsi="Times New Roman" w:cs="Times New Roman"/>
              </w:rPr>
            </w:pPr>
            <w:r w:rsidRPr="00CD5E71">
              <w:rPr>
                <w:rFonts w:ascii="Times New Roman" w:hAnsi="Times New Roman" w:cs="Times New Roman"/>
              </w:rPr>
              <w:t>datum i mjesto održavanja informativnih radionica bit će objavljeni najmanje 10 kalendarskih dana prije dana njihovog održavanja</w:t>
            </w:r>
          </w:p>
        </w:tc>
      </w:tr>
    </w:tbl>
    <w:p w14:paraId="75BB274A" w14:textId="77777777" w:rsidR="009A608E" w:rsidRDefault="009A608E" w:rsidP="009A608E">
      <w:pPr>
        <w:spacing w:after="160" w:line="259" w:lineRule="auto"/>
        <w:rPr>
          <w:rFonts w:ascii="Times New Roman" w:hAnsi="Times New Roman" w:cs="Times New Roman"/>
        </w:rPr>
      </w:pPr>
    </w:p>
    <w:p w14:paraId="27DF3918" w14:textId="77777777" w:rsidR="00A40CB9" w:rsidRPr="00924E66" w:rsidRDefault="00A40CB9" w:rsidP="00607434">
      <w:pPr>
        <w:pStyle w:val="Heading1"/>
      </w:pPr>
      <w:r w:rsidRPr="00924E66">
        <w:t xml:space="preserve"> </w:t>
      </w:r>
      <w:bookmarkStart w:id="53" w:name="_Toc495059840"/>
      <w:r w:rsidR="009A608E" w:rsidRPr="00924E66">
        <w:t>Objava rezultata Poziva</w:t>
      </w:r>
      <w:bookmarkEnd w:id="53"/>
    </w:p>
    <w:p w14:paraId="399E2742" w14:textId="77777777" w:rsidR="009A608E" w:rsidRPr="00924E66" w:rsidRDefault="009A608E" w:rsidP="00CB30F5">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30" w:history="1">
        <w:r w:rsidRPr="00924E66">
          <w:rPr>
            <w:rStyle w:val="Hyperlink"/>
            <w:rFonts w:ascii="Times New Roman" w:hAnsi="Times New Roman" w:cs="Times New Roman"/>
            <w:spacing w:val="-1"/>
            <w:sz w:val="24"/>
            <w:szCs w:val="24"/>
          </w:rPr>
          <w:t>www.strukturnifondovi.hr</w:t>
        </w:r>
      </w:hyperlink>
      <w:r w:rsidRPr="00924E66">
        <w:rPr>
          <w:rStyle w:val="Hyperlink"/>
          <w:rFonts w:ascii="Times New Roman" w:hAnsi="Times New Roman" w:cs="Times New Roman"/>
          <w:color w:val="auto"/>
          <w:spacing w:val="-1"/>
          <w:sz w:val="24"/>
          <w:szCs w:val="24"/>
          <w:u w:val="none"/>
        </w:rPr>
        <w:t xml:space="preserve"> </w:t>
      </w:r>
      <w:r w:rsidRPr="00924E66">
        <w:rPr>
          <w:rFonts w:ascii="Times New Roman" w:hAnsi="Times New Roman" w:cs="Times New Roman"/>
          <w:sz w:val="24"/>
          <w:szCs w:val="24"/>
        </w:rPr>
        <w:t xml:space="preserve">u roku </w:t>
      </w:r>
      <w:r w:rsidR="00662666">
        <w:rPr>
          <w:rFonts w:ascii="Times New Roman" w:hAnsi="Times New Roman" w:cs="Times New Roman"/>
          <w:color w:val="000000"/>
          <w:sz w:val="24"/>
          <w:szCs w:val="24"/>
        </w:rPr>
        <w:t xml:space="preserve">10 radnih </w:t>
      </w:r>
      <w:r w:rsidRPr="00924E66">
        <w:rPr>
          <w:rFonts w:ascii="Times New Roman" w:hAnsi="Times New Roman" w:cs="Times New Roman"/>
          <w:sz w:val="24"/>
          <w:szCs w:val="24"/>
        </w:rPr>
        <w:t>dana nakon potpisa Ugovora</w:t>
      </w:r>
      <w:r w:rsidR="00662666">
        <w:rPr>
          <w:rFonts w:ascii="Times New Roman" w:hAnsi="Times New Roman" w:cs="Times New Roman"/>
          <w:sz w:val="24"/>
          <w:szCs w:val="24"/>
        </w:rPr>
        <w:t>.</w:t>
      </w:r>
    </w:p>
    <w:p w14:paraId="0354EB24" w14:textId="77777777" w:rsidR="009A608E" w:rsidRPr="00924E66" w:rsidRDefault="009A608E" w:rsidP="00CB30F5">
      <w:pPr>
        <w:pStyle w:val="NoSpacing"/>
        <w:jc w:val="both"/>
        <w:rPr>
          <w:rFonts w:ascii="Times New Roman" w:hAnsi="Times New Roman" w:cs="Times New Roman"/>
          <w:sz w:val="24"/>
          <w:szCs w:val="24"/>
        </w:rPr>
      </w:pPr>
    </w:p>
    <w:p w14:paraId="6BCD8796" w14:textId="77777777" w:rsidR="009A608E" w:rsidRPr="00924E66" w:rsidRDefault="009A608E" w:rsidP="00CB30F5">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Objava će uključivati minimalno sljedeće podatke: </w:t>
      </w:r>
    </w:p>
    <w:p w14:paraId="46D77896" w14:textId="47FE598A" w:rsidR="009A608E" w:rsidRPr="00924E66" w:rsidRDefault="00863D32" w:rsidP="00D3112F">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naziv Korisnika</w:t>
      </w:r>
      <w:r w:rsidR="009B14B1">
        <w:rPr>
          <w:rFonts w:ascii="Times New Roman" w:hAnsi="Times New Roman" w:cs="Times New Roman"/>
          <w:sz w:val="24"/>
          <w:szCs w:val="24"/>
        </w:rPr>
        <w:t>;</w:t>
      </w:r>
    </w:p>
    <w:p w14:paraId="5339DD0C" w14:textId="77777777" w:rsidR="009A608E" w:rsidRPr="00924E66" w:rsidRDefault="009A608E" w:rsidP="00D3112F">
      <w:pPr>
        <w:pStyle w:val="NoSpacing"/>
        <w:numPr>
          <w:ilvl w:val="0"/>
          <w:numId w:val="14"/>
        </w:numPr>
        <w:jc w:val="both"/>
        <w:rPr>
          <w:rFonts w:ascii="Times New Roman" w:hAnsi="Times New Roman" w:cs="Times New Roman"/>
          <w:sz w:val="24"/>
          <w:szCs w:val="24"/>
        </w:rPr>
      </w:pPr>
      <w:r w:rsidRPr="00924E66">
        <w:rPr>
          <w:rFonts w:ascii="Times New Roman" w:hAnsi="Times New Roman" w:cs="Times New Roman"/>
          <w:sz w:val="24"/>
          <w:szCs w:val="24"/>
        </w:rPr>
        <w:t>naziv projekta i njegov referentni broj</w:t>
      </w:r>
      <w:r w:rsidR="009B14B1">
        <w:rPr>
          <w:rFonts w:ascii="Times New Roman" w:hAnsi="Times New Roman" w:cs="Times New Roman"/>
          <w:sz w:val="24"/>
          <w:szCs w:val="24"/>
        </w:rPr>
        <w:t>;</w:t>
      </w:r>
    </w:p>
    <w:p w14:paraId="03BDE60B" w14:textId="77777777" w:rsidR="00863D32" w:rsidRPr="00863D32" w:rsidRDefault="009A608E" w:rsidP="00863D32">
      <w:pPr>
        <w:pStyle w:val="NoSpacing"/>
        <w:numPr>
          <w:ilvl w:val="0"/>
          <w:numId w:val="14"/>
        </w:numPr>
        <w:jc w:val="both"/>
        <w:rPr>
          <w:rFonts w:ascii="Times New Roman" w:hAnsi="Times New Roman" w:cs="Times New Roman"/>
          <w:sz w:val="24"/>
          <w:szCs w:val="24"/>
        </w:rPr>
      </w:pPr>
      <w:r w:rsidRPr="00863D32">
        <w:rPr>
          <w:rFonts w:ascii="Times New Roman" w:hAnsi="Times New Roman" w:cs="Times New Roman"/>
          <w:sz w:val="24"/>
          <w:szCs w:val="24"/>
        </w:rPr>
        <w:t xml:space="preserve">iznos bespovratnih sredstava dodijeljenih projektu i stopu sufinanciranja (intenzitet potpora); </w:t>
      </w:r>
    </w:p>
    <w:p w14:paraId="6DE1E4EE" w14:textId="272EDE7B" w:rsidR="005049BC" w:rsidRPr="00863D32" w:rsidRDefault="009A608E" w:rsidP="00863D32">
      <w:pPr>
        <w:pStyle w:val="NoSpacing"/>
        <w:numPr>
          <w:ilvl w:val="0"/>
          <w:numId w:val="14"/>
        </w:numPr>
        <w:jc w:val="both"/>
        <w:rPr>
          <w:rFonts w:ascii="Times New Roman" w:hAnsi="Times New Roman" w:cs="Times New Roman"/>
          <w:sz w:val="24"/>
          <w:szCs w:val="24"/>
        </w:rPr>
      </w:pPr>
      <w:r w:rsidRPr="00863D32">
        <w:rPr>
          <w:rFonts w:ascii="Times New Roman" w:hAnsi="Times New Roman" w:cs="Times New Roman"/>
          <w:sz w:val="24"/>
          <w:szCs w:val="24"/>
        </w:rPr>
        <w:t>kratak opis projekta.</w:t>
      </w:r>
    </w:p>
    <w:p w14:paraId="6617934C" w14:textId="77777777" w:rsidR="005049BC" w:rsidRDefault="005049BC">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5ABB3B0" w14:textId="350BBAB0" w:rsidR="00DE214E" w:rsidRPr="00DD1006" w:rsidRDefault="00D66EAB" w:rsidP="00607434">
      <w:pPr>
        <w:pStyle w:val="Heading1"/>
        <w:numPr>
          <w:ilvl w:val="0"/>
          <w:numId w:val="21"/>
        </w:numPr>
      </w:pPr>
      <w:bookmarkStart w:id="54" w:name="_POSTUPAK_DODJELE"/>
      <w:bookmarkStart w:id="55" w:name="_Toc495059841"/>
      <w:bookmarkEnd w:id="54"/>
      <w:r w:rsidRPr="00566862">
        <w:lastRenderedPageBreak/>
        <w:t>POSTUPAK DODJELE</w:t>
      </w:r>
      <w:bookmarkEnd w:id="55"/>
    </w:p>
    <w:p w14:paraId="421B5797" w14:textId="77777777" w:rsidR="008F25C1" w:rsidRPr="008F25C1" w:rsidRDefault="008F25C1" w:rsidP="008F25C1">
      <w:pPr>
        <w:pStyle w:val="ListParagraph"/>
        <w:keepNext/>
        <w:keepLines/>
        <w:numPr>
          <w:ilvl w:val="0"/>
          <w:numId w:val="39"/>
        </w:numPr>
        <w:kinsoku w:val="0"/>
        <w:overflowPunct w:val="0"/>
        <w:spacing w:before="240" w:after="0"/>
        <w:jc w:val="both"/>
        <w:outlineLvl w:val="0"/>
        <w:rPr>
          <w:rFonts w:ascii="Times New Roman" w:eastAsia="Calibri" w:hAnsi="Times New Roman" w:cs="Times New Roman"/>
          <w:b/>
          <w:bCs/>
          <w:vanish/>
          <w:color w:val="2E74B5" w:themeColor="accent1" w:themeShade="BF"/>
          <w:spacing w:val="-1"/>
          <w:sz w:val="24"/>
          <w:szCs w:val="24"/>
        </w:rPr>
      </w:pPr>
    </w:p>
    <w:p w14:paraId="671944AC" w14:textId="2BECBDB1" w:rsidR="00182CC0" w:rsidRPr="00566862" w:rsidRDefault="009A608E" w:rsidP="00607434">
      <w:pPr>
        <w:pStyle w:val="Heading1"/>
      </w:pPr>
      <w:bookmarkStart w:id="56" w:name="_Toc495059842"/>
      <w:r w:rsidRPr="00566862">
        <w:t>F</w:t>
      </w:r>
      <w:bookmarkStart w:id="57" w:name="_Toc452468706"/>
      <w:r w:rsidR="009A0B2F" w:rsidRPr="00566862">
        <w:t>aze postupka dodjele bespovratnih sredstava</w:t>
      </w:r>
      <w:bookmarkEnd w:id="56"/>
      <w:bookmarkEnd w:id="57"/>
    </w:p>
    <w:p w14:paraId="4F6C5D3D" w14:textId="77777777" w:rsidR="009A0B2F" w:rsidRPr="00924E66" w:rsidRDefault="009A0B2F" w:rsidP="007575F6">
      <w:pPr>
        <w:pStyle w:val="NoSpacing"/>
        <w:jc w:val="both"/>
        <w:rPr>
          <w:rFonts w:ascii="Times New Roman" w:hAnsi="Times New Roman" w:cs="Times New Roman"/>
          <w:sz w:val="24"/>
          <w:szCs w:val="24"/>
        </w:rPr>
      </w:pPr>
      <w:r w:rsidRPr="009B14B1">
        <w:rPr>
          <w:rFonts w:ascii="Times New Roman" w:hAnsi="Times New Roman" w:cs="Times New Roman"/>
          <w:color w:val="000000"/>
          <w:sz w:val="24"/>
          <w:szCs w:val="24"/>
        </w:rPr>
        <w:t>Postupak</w:t>
      </w:r>
      <w:r w:rsidRPr="009B14B1">
        <w:rPr>
          <w:rFonts w:ascii="Times New Roman" w:hAnsi="Times New Roman" w:cs="Times New Roman"/>
          <w:sz w:val="24"/>
          <w:szCs w:val="24"/>
        </w:rPr>
        <w:t xml:space="preserve"> dodjele predstavlja s</w:t>
      </w:r>
      <w:r w:rsidRPr="00924E66">
        <w:rPr>
          <w:rFonts w:ascii="Times New Roman" w:hAnsi="Times New Roman" w:cs="Times New Roman"/>
          <w:sz w:val="24"/>
          <w:szCs w:val="24"/>
        </w:rPr>
        <w:t>veobuhvatni postupak odabira projektnog prijedloga koji se sastoji od sljedećih faza postupka dodjele:</w:t>
      </w:r>
    </w:p>
    <w:p w14:paraId="77CC4207" w14:textId="77777777" w:rsidR="009254EC" w:rsidRDefault="009254EC" w:rsidP="007575F6">
      <w:pPr>
        <w:pStyle w:val="NoSpacing"/>
        <w:jc w:val="both"/>
        <w:rPr>
          <w:rFonts w:ascii="Times New Roman" w:hAnsi="Times New Roman" w:cs="Times New Roman"/>
          <w:sz w:val="24"/>
          <w:szCs w:val="24"/>
        </w:rPr>
      </w:pPr>
    </w:p>
    <w:p w14:paraId="720E0159" w14:textId="3441D43C" w:rsidR="00F92163" w:rsidRPr="00917D4F" w:rsidRDefault="00F92163" w:rsidP="00F92163">
      <w:pPr>
        <w:pStyle w:val="NoSpacing"/>
        <w:rPr>
          <w:rFonts w:ascii="Times New Roman" w:hAnsi="Times New Roman" w:cs="Times New Roman"/>
          <w:b/>
          <w:sz w:val="24"/>
          <w:szCs w:val="24"/>
        </w:rPr>
      </w:pPr>
      <w:r w:rsidRPr="00917D4F">
        <w:rPr>
          <w:rFonts w:ascii="Times New Roman" w:hAnsi="Times New Roman" w:cs="Times New Roman"/>
          <w:b/>
          <w:sz w:val="24"/>
          <w:szCs w:val="24"/>
        </w:rPr>
        <w:t>Faza 1. Zaprimanje, registra</w:t>
      </w:r>
      <w:r w:rsidR="00843D29">
        <w:rPr>
          <w:rFonts w:ascii="Times New Roman" w:hAnsi="Times New Roman" w:cs="Times New Roman"/>
          <w:b/>
          <w:sz w:val="24"/>
          <w:szCs w:val="24"/>
        </w:rPr>
        <w:t>cija i administrativna provjera</w:t>
      </w:r>
      <w:r w:rsidRPr="00917D4F">
        <w:rPr>
          <w:rFonts w:ascii="Times New Roman" w:hAnsi="Times New Roman" w:cs="Times New Roman"/>
          <w:b/>
          <w:sz w:val="24"/>
          <w:szCs w:val="24"/>
        </w:rPr>
        <w:t xml:space="preserve"> </w:t>
      </w:r>
    </w:p>
    <w:p w14:paraId="1E56A873" w14:textId="77777777" w:rsidR="00F92163" w:rsidRPr="00917D4F" w:rsidRDefault="00F92163" w:rsidP="00F92163">
      <w:pPr>
        <w:pStyle w:val="NoSpacing"/>
        <w:rPr>
          <w:rFonts w:ascii="Times New Roman" w:hAnsi="Times New Roman" w:cs="Times New Roman"/>
          <w:b/>
          <w:sz w:val="24"/>
          <w:szCs w:val="24"/>
        </w:rPr>
      </w:pPr>
      <w:r w:rsidRPr="00917D4F">
        <w:rPr>
          <w:rFonts w:ascii="Times New Roman" w:hAnsi="Times New Roman" w:cs="Times New Roman"/>
          <w:b/>
          <w:sz w:val="24"/>
          <w:szCs w:val="24"/>
        </w:rPr>
        <w:t xml:space="preserve">Faza 2. Provjera prihvatljivosti prijavitelja, projekta, aktivnosti i troškova </w:t>
      </w:r>
    </w:p>
    <w:p w14:paraId="7D88F3A7" w14:textId="77777777" w:rsidR="00F92163" w:rsidRPr="00917D4F" w:rsidRDefault="00F92163" w:rsidP="00F92163">
      <w:pPr>
        <w:pStyle w:val="NoSpacing"/>
        <w:jc w:val="both"/>
        <w:rPr>
          <w:rFonts w:ascii="Times New Roman" w:hAnsi="Times New Roman" w:cs="Times New Roman"/>
          <w:b/>
          <w:sz w:val="24"/>
          <w:szCs w:val="24"/>
        </w:rPr>
      </w:pPr>
      <w:r w:rsidRPr="00917D4F">
        <w:rPr>
          <w:rFonts w:ascii="Times New Roman" w:hAnsi="Times New Roman" w:cs="Times New Roman"/>
          <w:b/>
          <w:sz w:val="24"/>
          <w:szCs w:val="24"/>
        </w:rPr>
        <w:t>Faza 3. Ocjena kvalitete</w:t>
      </w:r>
    </w:p>
    <w:p w14:paraId="09F8507F" w14:textId="77777777" w:rsidR="00F92163" w:rsidRPr="00917D4F" w:rsidRDefault="00F92163" w:rsidP="00F92163">
      <w:pPr>
        <w:pStyle w:val="NoSpacing"/>
        <w:jc w:val="both"/>
        <w:rPr>
          <w:rFonts w:ascii="Times New Roman" w:hAnsi="Times New Roman" w:cs="Times New Roman"/>
          <w:b/>
          <w:sz w:val="24"/>
          <w:szCs w:val="24"/>
        </w:rPr>
      </w:pPr>
      <w:r w:rsidRPr="00917D4F">
        <w:rPr>
          <w:rFonts w:ascii="Times New Roman" w:hAnsi="Times New Roman" w:cs="Times New Roman"/>
          <w:b/>
          <w:sz w:val="24"/>
          <w:szCs w:val="24"/>
        </w:rPr>
        <w:t xml:space="preserve">Faza 4. Odluka o financiranju </w:t>
      </w:r>
    </w:p>
    <w:p w14:paraId="1634D14F" w14:textId="77777777" w:rsidR="00F92163" w:rsidRDefault="00F92163" w:rsidP="007575F6">
      <w:pPr>
        <w:pStyle w:val="NoSpacing"/>
        <w:jc w:val="both"/>
        <w:rPr>
          <w:rFonts w:ascii="Times New Roman" w:hAnsi="Times New Roman" w:cs="Times New Roman"/>
          <w:sz w:val="24"/>
          <w:szCs w:val="24"/>
        </w:rPr>
      </w:pPr>
    </w:p>
    <w:p w14:paraId="034E8DE2" w14:textId="5D375FB3" w:rsidR="00F92163" w:rsidRPr="00F92163" w:rsidRDefault="00F92163" w:rsidP="00F92163">
      <w:pPr>
        <w:shd w:val="clear" w:color="auto" w:fill="FFFFFF"/>
        <w:spacing w:after="240" w:line="240" w:lineRule="auto"/>
        <w:jc w:val="both"/>
        <w:rPr>
          <w:rFonts w:ascii="Times New Roman" w:hAnsi="Times New Roman" w:cs="Times New Roman"/>
          <w:sz w:val="24"/>
          <w:szCs w:val="24"/>
        </w:rPr>
      </w:pPr>
      <w:r w:rsidRPr="00F92163">
        <w:rPr>
          <w:rStyle w:val="hps"/>
          <w:rFonts w:ascii="Times New Roman" w:eastAsia="SimSun" w:hAnsi="Times New Roman"/>
          <w:sz w:val="24"/>
          <w:szCs w:val="24"/>
        </w:rPr>
        <w:t xml:space="preserve">U modalitetu </w:t>
      </w:r>
      <w:r w:rsidR="00FD6666">
        <w:rPr>
          <w:rStyle w:val="hps"/>
          <w:rFonts w:ascii="Times New Roman" w:eastAsia="SimSun" w:hAnsi="Times New Roman"/>
          <w:sz w:val="24"/>
          <w:szCs w:val="24"/>
        </w:rPr>
        <w:t>privremenog</w:t>
      </w:r>
      <w:r w:rsidR="00FD6666" w:rsidRPr="00F92163">
        <w:rPr>
          <w:rStyle w:val="hps"/>
          <w:rFonts w:ascii="Times New Roman" w:eastAsia="SimSun" w:hAnsi="Times New Roman"/>
          <w:sz w:val="24"/>
          <w:szCs w:val="24"/>
        </w:rPr>
        <w:t xml:space="preserve"> </w:t>
      </w:r>
      <w:r w:rsidRPr="00F92163">
        <w:rPr>
          <w:rStyle w:val="hps"/>
          <w:rFonts w:ascii="Times New Roman" w:eastAsia="SimSun" w:hAnsi="Times New Roman"/>
          <w:sz w:val="24"/>
          <w:szCs w:val="24"/>
        </w:rPr>
        <w:t xml:space="preserve">otvorenog Poziva, postupak dodjele ne može trajati </w:t>
      </w:r>
      <w:r w:rsidRPr="00381F9D">
        <w:rPr>
          <w:rStyle w:val="hps"/>
          <w:rFonts w:ascii="Times New Roman" w:eastAsia="SimSun" w:hAnsi="Times New Roman"/>
          <w:sz w:val="24"/>
          <w:szCs w:val="24"/>
        </w:rPr>
        <w:t xml:space="preserve">duže od 120 kalendarskih dana, računajući od </w:t>
      </w:r>
      <w:r w:rsidR="00FD6666">
        <w:rPr>
          <w:rStyle w:val="hps"/>
          <w:rFonts w:ascii="Times New Roman" w:eastAsia="SimSun" w:hAnsi="Times New Roman"/>
          <w:sz w:val="24"/>
          <w:szCs w:val="24"/>
        </w:rPr>
        <w:t xml:space="preserve">prvog slijedećeg </w:t>
      </w:r>
      <w:r w:rsidR="005113FE">
        <w:rPr>
          <w:rStyle w:val="hps"/>
          <w:rFonts w:ascii="Times New Roman" w:eastAsia="SimSun" w:hAnsi="Times New Roman"/>
          <w:sz w:val="24"/>
          <w:szCs w:val="24"/>
        </w:rPr>
        <w:t xml:space="preserve">radnog </w:t>
      </w:r>
      <w:r w:rsidR="00FD6666">
        <w:rPr>
          <w:rStyle w:val="hps"/>
          <w:rFonts w:ascii="Times New Roman" w:eastAsia="SimSun" w:hAnsi="Times New Roman"/>
          <w:sz w:val="24"/>
          <w:szCs w:val="24"/>
        </w:rPr>
        <w:t xml:space="preserve">dana </w:t>
      </w:r>
      <w:r w:rsidR="00A850B5">
        <w:rPr>
          <w:rStyle w:val="hps"/>
          <w:rFonts w:ascii="Times New Roman" w:eastAsia="SimSun" w:hAnsi="Times New Roman"/>
          <w:sz w:val="24"/>
          <w:szCs w:val="24"/>
        </w:rPr>
        <w:t>od dana isteka roka za podnošenje projektnih prijedloga</w:t>
      </w:r>
      <w:r w:rsidRPr="00381F9D">
        <w:rPr>
          <w:rStyle w:val="hps"/>
          <w:rFonts w:ascii="Times New Roman" w:eastAsia="SimSun" w:hAnsi="Times New Roman"/>
          <w:sz w:val="24"/>
          <w:szCs w:val="24"/>
        </w:rPr>
        <w:t xml:space="preserve"> do dana donošenja </w:t>
      </w:r>
      <w:r w:rsidRPr="00381F9D">
        <w:rPr>
          <w:rFonts w:ascii="Times New Roman" w:hAnsi="Times New Roman" w:cs="Times New Roman"/>
          <w:sz w:val="24"/>
          <w:szCs w:val="24"/>
          <w:lang w:eastAsia="ar-SA"/>
        </w:rPr>
        <w:t>Odluke</w:t>
      </w:r>
      <w:r w:rsidRPr="00381F9D">
        <w:rPr>
          <w:rStyle w:val="hps"/>
          <w:rFonts w:ascii="Times New Roman" w:eastAsia="SimSun" w:hAnsi="Times New Roman"/>
          <w:sz w:val="24"/>
          <w:szCs w:val="24"/>
        </w:rPr>
        <w:t xml:space="preserve"> o financiranju o predmetnom projektnom prijedlogu. </w:t>
      </w:r>
      <w:r w:rsidRPr="00381F9D">
        <w:rPr>
          <w:rFonts w:ascii="Times New Roman" w:hAnsi="Times New Roman" w:cs="Times New Roman"/>
          <w:spacing w:val="-1"/>
          <w:sz w:val="24"/>
          <w:szCs w:val="24"/>
        </w:rPr>
        <w:t>U opravdanim slučajevima, UT može produljiti trajanje postupka dodjele</w:t>
      </w:r>
      <w:r w:rsidRPr="00F92163">
        <w:rPr>
          <w:rFonts w:ascii="Times New Roman" w:hAnsi="Times New Roman" w:cs="Times New Roman"/>
          <w:spacing w:val="-1"/>
          <w:sz w:val="24"/>
          <w:szCs w:val="24"/>
        </w:rPr>
        <w:t xml:space="preserve"> za pojedine ili sve projektne </w:t>
      </w:r>
      <w:r w:rsidRPr="00F92163">
        <w:rPr>
          <w:rFonts w:ascii="Times New Roman" w:eastAsia="SimSun" w:hAnsi="Times New Roman" w:cs="Times New Roman"/>
          <w:sz w:val="24"/>
          <w:szCs w:val="24"/>
          <w:lang w:eastAsia="ar-SA"/>
        </w:rPr>
        <w:t>prijedloge</w:t>
      </w:r>
      <w:r w:rsidRPr="00F92163">
        <w:rPr>
          <w:rFonts w:ascii="Times New Roman" w:hAnsi="Times New Roman" w:cs="Times New Roman"/>
          <w:spacing w:val="-1"/>
          <w:sz w:val="24"/>
          <w:szCs w:val="24"/>
        </w:rPr>
        <w:t>.</w:t>
      </w:r>
    </w:p>
    <w:p w14:paraId="77A5C3D5" w14:textId="77777777" w:rsidR="00F92163" w:rsidRPr="00F92163" w:rsidRDefault="00F92163" w:rsidP="00F92163">
      <w:pPr>
        <w:shd w:val="clear" w:color="auto" w:fill="FFFFFF"/>
        <w:spacing w:after="0" w:line="240" w:lineRule="auto"/>
        <w:jc w:val="both"/>
        <w:rPr>
          <w:rFonts w:ascii="Times New Roman" w:eastAsia="SimSun" w:hAnsi="Times New Roman" w:cs="Times New Roman"/>
          <w:b/>
          <w:sz w:val="24"/>
          <w:szCs w:val="24"/>
          <w:u w:val="single"/>
          <w:lang w:eastAsia="ar-SA"/>
        </w:rPr>
      </w:pPr>
      <w:r w:rsidRPr="00F92163">
        <w:rPr>
          <w:rFonts w:ascii="Times New Roman" w:eastAsia="SimSun" w:hAnsi="Times New Roman" w:cs="Times New Roman"/>
          <w:b/>
          <w:sz w:val="24"/>
          <w:szCs w:val="24"/>
          <w:u w:val="single"/>
          <w:lang w:eastAsia="ar-SA"/>
        </w:rPr>
        <w:t>Dostava obavijesti prijavitelju o rezultatima provedenog postupka dodjele</w:t>
      </w:r>
    </w:p>
    <w:p w14:paraId="2D56AD15" w14:textId="77777777" w:rsidR="00F92163" w:rsidRPr="00F92163" w:rsidRDefault="00F92163" w:rsidP="00F92163">
      <w:pPr>
        <w:shd w:val="clear" w:color="auto" w:fill="FFFFFF"/>
        <w:spacing w:after="0" w:line="240" w:lineRule="auto"/>
        <w:jc w:val="both"/>
        <w:rPr>
          <w:rFonts w:ascii="Times New Roman" w:eastAsia="SimSun" w:hAnsi="Times New Roman" w:cs="Times New Roman"/>
          <w:sz w:val="24"/>
          <w:szCs w:val="24"/>
          <w:lang w:eastAsia="ar-SA"/>
        </w:rPr>
      </w:pPr>
    </w:p>
    <w:p w14:paraId="713ABBFE" w14:textId="77777777" w:rsidR="00F92163" w:rsidRPr="00F92163" w:rsidRDefault="00F92163" w:rsidP="00F92163">
      <w:pPr>
        <w:shd w:val="clear" w:color="auto" w:fill="FFFFFF"/>
        <w:spacing w:after="0" w:line="240" w:lineRule="auto"/>
        <w:jc w:val="both"/>
        <w:rPr>
          <w:rFonts w:ascii="Times New Roman" w:eastAsia="SimSun" w:hAnsi="Times New Roman" w:cs="Times New Roman"/>
          <w:sz w:val="24"/>
          <w:szCs w:val="24"/>
          <w:lang w:eastAsia="ar-SA"/>
        </w:rPr>
      </w:pPr>
      <w:r w:rsidRPr="00F92163">
        <w:rPr>
          <w:rFonts w:ascii="Times New Roman" w:eastAsia="SimSun" w:hAnsi="Times New Roman" w:cs="Times New Roman"/>
          <w:sz w:val="24"/>
          <w:szCs w:val="24"/>
          <w:lang w:eastAsia="ar-SA"/>
        </w:rPr>
        <w:t xml:space="preserve">Prijavitelji će o statusu projektnog prijedloga biti obaviješteni u pisanom obliku na kraju svake faze postupka dodjele. Uspješni prijavitelji se obavještavaju da je projektni prijedlog odabran za iduću fazu postupka dodjele, dok se neuspješni prijavitelji obavještavaju da </w:t>
      </w:r>
      <w:r w:rsidRPr="00F92163">
        <w:rPr>
          <w:rFonts w:ascii="Times New Roman" w:eastAsia="Times New Roman" w:hAnsi="Times New Roman" w:cs="Times New Roman"/>
          <w:sz w:val="24"/>
          <w:szCs w:val="24"/>
          <w:lang w:eastAsia="ar-SA"/>
        </w:rPr>
        <w:t xml:space="preserve">projektni prijedlog nije odabran za iduću fazu postupka dodjele navodeći razloge odbijanja. Obavijest prijaviteljima šalje se u roku od 5 radnih dana od dana donošenja odluke o projektnom prijedlogu u pojedinoj fazi postupka dodjele. Iznimno, u opravdanim slučajevima (primjerice, u slučaju velikog broja zaprimljenih projektnih prijedloga) navedeni rok se može produžiti uz prethodnu suglasnost UT-a. </w:t>
      </w:r>
    </w:p>
    <w:p w14:paraId="754AF668" w14:textId="77777777" w:rsidR="00F92163" w:rsidRPr="00F92163" w:rsidRDefault="00F92163" w:rsidP="00F92163">
      <w:pPr>
        <w:shd w:val="clear" w:color="auto" w:fill="FFFFFF"/>
        <w:spacing w:after="0" w:line="240" w:lineRule="auto"/>
        <w:jc w:val="both"/>
        <w:rPr>
          <w:rFonts w:ascii="Times New Roman" w:eastAsia="SimSun" w:hAnsi="Times New Roman" w:cs="Times New Roman"/>
          <w:sz w:val="24"/>
          <w:szCs w:val="24"/>
          <w:lang w:eastAsia="ar-SA"/>
        </w:rPr>
      </w:pPr>
    </w:p>
    <w:p w14:paraId="57DBECCA" w14:textId="77777777" w:rsidR="00F92163" w:rsidRPr="00F92163" w:rsidRDefault="00F92163" w:rsidP="00F92163">
      <w:pPr>
        <w:shd w:val="clear" w:color="auto" w:fill="FFFFFF"/>
        <w:spacing w:after="0" w:line="240" w:lineRule="auto"/>
        <w:jc w:val="both"/>
        <w:rPr>
          <w:rFonts w:ascii="Times New Roman" w:hAnsi="Times New Roman" w:cs="Times New Roman"/>
          <w:sz w:val="24"/>
          <w:szCs w:val="24"/>
        </w:rPr>
      </w:pPr>
      <w:r w:rsidRPr="00F92163">
        <w:rPr>
          <w:rFonts w:ascii="Times New Roman" w:eastAsia="SimSun" w:hAnsi="Times New Roman" w:cs="Times New Roman"/>
          <w:sz w:val="24"/>
          <w:szCs w:val="24"/>
          <w:lang w:eastAsia="ar-SA"/>
        </w:rPr>
        <w:t>Dostava obavijesti prijavitelju o rezultatima provedenog postupka dodjele obavlja se slanjem poštom preporučeno i elektroničkim putem.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slanje (</w:t>
      </w:r>
      <w:proofErr w:type="spellStart"/>
      <w:r w:rsidRPr="00F92163">
        <w:rPr>
          <w:rFonts w:ascii="Times New Roman" w:eastAsia="SimSun" w:hAnsi="Times New Roman" w:cs="Times New Roman"/>
          <w:i/>
          <w:sz w:val="24"/>
          <w:szCs w:val="24"/>
          <w:lang w:eastAsia="ar-SA"/>
        </w:rPr>
        <w:t>eng</w:t>
      </w:r>
      <w:proofErr w:type="spellEnd"/>
      <w:r w:rsidRPr="00F92163">
        <w:rPr>
          <w:rFonts w:ascii="Times New Roman" w:eastAsia="SimSun" w:hAnsi="Times New Roman" w:cs="Times New Roman"/>
          <w:i/>
          <w:sz w:val="24"/>
          <w:szCs w:val="24"/>
          <w:lang w:eastAsia="ar-SA"/>
        </w:rPr>
        <w:t xml:space="preserve">. </w:t>
      </w:r>
      <w:proofErr w:type="spellStart"/>
      <w:r w:rsidRPr="00F92163">
        <w:rPr>
          <w:rFonts w:ascii="Times New Roman" w:eastAsia="SimSun" w:hAnsi="Times New Roman" w:cs="Times New Roman"/>
          <w:i/>
          <w:sz w:val="24"/>
          <w:szCs w:val="24"/>
          <w:lang w:eastAsia="ar-SA"/>
        </w:rPr>
        <w:t>Delivery</w:t>
      </w:r>
      <w:proofErr w:type="spellEnd"/>
      <w:r w:rsidRPr="00F92163">
        <w:rPr>
          <w:rFonts w:ascii="Times New Roman" w:eastAsia="SimSun" w:hAnsi="Times New Roman" w:cs="Times New Roman"/>
          <w:i/>
          <w:sz w:val="24"/>
          <w:szCs w:val="24"/>
          <w:lang w:eastAsia="ar-SA"/>
        </w:rPr>
        <w:t xml:space="preserve"> </w:t>
      </w:r>
      <w:proofErr w:type="spellStart"/>
      <w:r w:rsidRPr="00F92163">
        <w:rPr>
          <w:rFonts w:ascii="Times New Roman" w:eastAsia="SimSun" w:hAnsi="Times New Roman" w:cs="Times New Roman"/>
          <w:i/>
          <w:sz w:val="24"/>
          <w:szCs w:val="24"/>
          <w:lang w:eastAsia="ar-SA"/>
        </w:rPr>
        <w:t>Receipt</w:t>
      </w:r>
      <w:proofErr w:type="spellEnd"/>
      <w:r w:rsidRPr="00F92163">
        <w:rPr>
          <w:rFonts w:ascii="Times New Roman" w:eastAsia="SimSun" w:hAnsi="Times New Roman" w:cs="Times New Roman"/>
          <w:sz w:val="24"/>
          <w:szCs w:val="24"/>
          <w:lang w:eastAsia="ar-SA"/>
        </w:rPr>
        <w:t>) zabilježeno na poslužitelju. U svrhu dokazivanja slanja dovoljno je da je obavijest uspješno poslana samo na jedan od navedenih načina. Kao datum zaprimanja obavijesti od kojeg teku svi daljnji rokovi uzima se datum dostave koji je nastupio prvi.</w:t>
      </w:r>
    </w:p>
    <w:p w14:paraId="2B17E8B6" w14:textId="77777777" w:rsidR="00F92163" w:rsidRPr="00F92163" w:rsidRDefault="00F92163" w:rsidP="00F92163">
      <w:pPr>
        <w:pStyle w:val="NoSpacing"/>
        <w:jc w:val="both"/>
        <w:rPr>
          <w:rFonts w:ascii="Times New Roman" w:hAnsi="Times New Roman" w:cs="Times New Roman"/>
          <w:b/>
          <w:sz w:val="24"/>
          <w:szCs w:val="24"/>
          <w:u w:val="single"/>
        </w:rPr>
      </w:pPr>
    </w:p>
    <w:p w14:paraId="4F475419" w14:textId="77777777" w:rsidR="00F92163" w:rsidRPr="00F92163" w:rsidRDefault="00F92163" w:rsidP="00F92163">
      <w:pPr>
        <w:pStyle w:val="NoSpacing"/>
        <w:jc w:val="both"/>
        <w:rPr>
          <w:rFonts w:ascii="Times New Roman" w:hAnsi="Times New Roman" w:cs="Times New Roman"/>
          <w:b/>
          <w:sz w:val="24"/>
          <w:szCs w:val="24"/>
          <w:u w:val="single"/>
        </w:rPr>
      </w:pPr>
      <w:r w:rsidRPr="00F92163">
        <w:rPr>
          <w:rFonts w:ascii="Times New Roman" w:hAnsi="Times New Roman" w:cs="Times New Roman"/>
          <w:b/>
          <w:sz w:val="24"/>
          <w:szCs w:val="24"/>
          <w:u w:val="single"/>
        </w:rPr>
        <w:t>Dostupnost informacija</w:t>
      </w:r>
    </w:p>
    <w:p w14:paraId="7E7235F2" w14:textId="77777777" w:rsidR="00F92163" w:rsidRPr="00F92163" w:rsidRDefault="00F92163" w:rsidP="00F92163">
      <w:pPr>
        <w:pStyle w:val="NoSpacing"/>
        <w:jc w:val="both"/>
        <w:rPr>
          <w:rFonts w:ascii="Times New Roman" w:hAnsi="Times New Roman" w:cs="Times New Roman"/>
          <w:sz w:val="24"/>
          <w:szCs w:val="24"/>
        </w:rPr>
      </w:pPr>
    </w:p>
    <w:p w14:paraId="7E8C7035" w14:textId="77777777" w:rsidR="00F92163" w:rsidRPr="00F92163" w:rsidRDefault="00F92163" w:rsidP="00F92163">
      <w:pPr>
        <w:spacing w:after="0" w:line="240" w:lineRule="auto"/>
        <w:jc w:val="both"/>
        <w:rPr>
          <w:rFonts w:ascii="Times New Roman" w:hAnsi="Times New Roman" w:cs="Times New Roman"/>
          <w:sz w:val="24"/>
          <w:szCs w:val="24"/>
        </w:rPr>
      </w:pPr>
      <w:r w:rsidRPr="00F92163">
        <w:rPr>
          <w:rFonts w:ascii="Times New Roman" w:eastAsia="LucidaSansUnicode" w:hAnsi="Times New Roman" w:cs="Times New Roman"/>
          <w:sz w:val="24"/>
          <w:szCs w:val="24"/>
        </w:rPr>
        <w:t xml:space="preserve">Prijavitelj može uputiti zahtjev za dostavom informacija nadležnom tijelu o statusu njegovog projektnog prijedloga u pojedinoj fazi postupka dodjele, na način definiran u </w:t>
      </w:r>
      <w:r w:rsidRPr="00F92163">
        <w:rPr>
          <w:rFonts w:ascii="Times New Roman" w:hAnsi="Times New Roman" w:cs="Times New Roman"/>
          <w:sz w:val="24"/>
          <w:szCs w:val="24"/>
        </w:rPr>
        <w:t>obavijesti PT1 koja se upućuje prijavitelju na kraju svake faze postupka dodjele.</w:t>
      </w:r>
      <w:r w:rsidRPr="00F92163">
        <w:rPr>
          <w:rFonts w:ascii="Times New Roman" w:eastAsia="LucidaSansUnicode" w:hAnsi="Times New Roman" w:cs="Times New Roman"/>
          <w:sz w:val="24"/>
          <w:szCs w:val="24"/>
        </w:rPr>
        <w:t xml:space="preserve"> PT1 odgovara na zahtjev u roku od 15 (petnaest) dana od dana primitka zahtjeva. Zahtjev prijavitelja za dostavom informacija ne odgađa početak sljedeće faze postupka dodjele</w:t>
      </w:r>
      <w:r w:rsidRPr="00F92163">
        <w:rPr>
          <w:rFonts w:ascii="Times New Roman" w:hAnsi="Times New Roman" w:cs="Times New Roman"/>
          <w:sz w:val="24"/>
          <w:szCs w:val="24"/>
        </w:rPr>
        <w:t xml:space="preserve">. Zahtjev prijavitelja za dostavom informacijama ne smatra se prigovorom na rezultate postupka </w:t>
      </w:r>
      <w:r w:rsidRPr="00F92163">
        <w:rPr>
          <w:rStyle w:val="longtext"/>
          <w:rFonts w:ascii="Times New Roman" w:hAnsi="Times New Roman"/>
          <w:sz w:val="24"/>
          <w:szCs w:val="24"/>
        </w:rPr>
        <w:t>dodjele</w:t>
      </w:r>
      <w:r w:rsidRPr="00F92163">
        <w:rPr>
          <w:rFonts w:ascii="Times New Roman" w:hAnsi="Times New Roman" w:cs="Times New Roman"/>
          <w:sz w:val="24"/>
          <w:szCs w:val="24"/>
        </w:rPr>
        <w:t xml:space="preserve"> ili bilo koje pojedine faze postupka </w:t>
      </w:r>
      <w:r w:rsidRPr="00F92163">
        <w:rPr>
          <w:rStyle w:val="longtext"/>
          <w:rFonts w:ascii="Times New Roman" w:hAnsi="Times New Roman"/>
          <w:sz w:val="24"/>
          <w:szCs w:val="24"/>
        </w:rPr>
        <w:t>dodjele</w:t>
      </w:r>
      <w:r w:rsidRPr="00F92163">
        <w:rPr>
          <w:rFonts w:ascii="Times New Roman" w:hAnsi="Times New Roman" w:cs="Times New Roman"/>
          <w:sz w:val="24"/>
          <w:szCs w:val="24"/>
        </w:rPr>
        <w:t xml:space="preserve">. </w:t>
      </w:r>
    </w:p>
    <w:p w14:paraId="6CB9A5A6" w14:textId="0BEC4E8C" w:rsidR="00F92163" w:rsidRDefault="00F92163" w:rsidP="00F92163">
      <w:pPr>
        <w:spacing w:after="0" w:line="240" w:lineRule="auto"/>
        <w:jc w:val="both"/>
        <w:rPr>
          <w:rFonts w:ascii="Times New Roman" w:hAnsi="Times New Roman" w:cs="Times New Roman"/>
          <w:sz w:val="24"/>
          <w:szCs w:val="24"/>
        </w:rPr>
      </w:pPr>
    </w:p>
    <w:p w14:paraId="038E09A9" w14:textId="77777777" w:rsidR="00381F9D" w:rsidRPr="00F92163" w:rsidRDefault="00381F9D" w:rsidP="00F92163">
      <w:pPr>
        <w:spacing w:after="0" w:line="240" w:lineRule="auto"/>
        <w:jc w:val="both"/>
        <w:rPr>
          <w:rFonts w:ascii="Times New Roman" w:hAnsi="Times New Roman" w:cs="Times New Roman"/>
          <w:sz w:val="24"/>
          <w:szCs w:val="24"/>
        </w:rPr>
      </w:pPr>
    </w:p>
    <w:p w14:paraId="56A3D615" w14:textId="77777777" w:rsidR="005113FE" w:rsidRDefault="005113FE" w:rsidP="00F92163">
      <w:pPr>
        <w:pStyle w:val="NoSpacing"/>
        <w:jc w:val="both"/>
        <w:rPr>
          <w:rFonts w:ascii="Times New Roman" w:hAnsi="Times New Roman" w:cs="Times New Roman"/>
          <w:b/>
          <w:sz w:val="24"/>
          <w:szCs w:val="24"/>
          <w:u w:val="single"/>
        </w:rPr>
      </w:pPr>
    </w:p>
    <w:p w14:paraId="2BAB6C5B" w14:textId="77777777" w:rsidR="005113FE" w:rsidRDefault="005113FE" w:rsidP="00F92163">
      <w:pPr>
        <w:pStyle w:val="NoSpacing"/>
        <w:jc w:val="both"/>
        <w:rPr>
          <w:rFonts w:ascii="Times New Roman" w:hAnsi="Times New Roman" w:cs="Times New Roman"/>
          <w:b/>
          <w:sz w:val="24"/>
          <w:szCs w:val="24"/>
          <w:u w:val="single"/>
        </w:rPr>
      </w:pPr>
    </w:p>
    <w:p w14:paraId="2914D003" w14:textId="77777777" w:rsidR="00F92163" w:rsidRPr="001A0E47" w:rsidRDefault="00F92163" w:rsidP="00F92163">
      <w:pPr>
        <w:pStyle w:val="NoSpacing"/>
        <w:jc w:val="both"/>
        <w:rPr>
          <w:rFonts w:ascii="Times New Roman" w:hAnsi="Times New Roman" w:cs="Times New Roman"/>
          <w:b/>
          <w:sz w:val="24"/>
          <w:szCs w:val="24"/>
          <w:u w:val="single"/>
        </w:rPr>
      </w:pPr>
      <w:r w:rsidRPr="001A0E47">
        <w:rPr>
          <w:rFonts w:ascii="Times New Roman" w:hAnsi="Times New Roman" w:cs="Times New Roman"/>
          <w:b/>
          <w:sz w:val="24"/>
          <w:szCs w:val="24"/>
          <w:u w:val="single"/>
        </w:rPr>
        <w:lastRenderedPageBreak/>
        <w:t>Povlačenje projektnog prijedloga</w:t>
      </w:r>
    </w:p>
    <w:p w14:paraId="1E7CBC90" w14:textId="77777777" w:rsidR="00F92163" w:rsidRPr="00F92163" w:rsidRDefault="00F92163" w:rsidP="00F92163">
      <w:pPr>
        <w:pStyle w:val="NoSpacing"/>
        <w:jc w:val="both"/>
        <w:rPr>
          <w:rFonts w:ascii="Times New Roman" w:hAnsi="Times New Roman" w:cs="Times New Roman"/>
          <w:sz w:val="24"/>
          <w:szCs w:val="24"/>
        </w:rPr>
      </w:pPr>
    </w:p>
    <w:p w14:paraId="325AA001" w14:textId="77777777" w:rsidR="00F92163" w:rsidRPr="00F92163" w:rsidRDefault="00F92163" w:rsidP="00F92163">
      <w:pPr>
        <w:pStyle w:val="NoSpacing"/>
        <w:jc w:val="both"/>
        <w:rPr>
          <w:rFonts w:ascii="Times New Roman" w:hAnsi="Times New Roman" w:cs="Times New Roman"/>
          <w:sz w:val="24"/>
          <w:szCs w:val="24"/>
        </w:rPr>
      </w:pPr>
      <w:r w:rsidRPr="00F92163">
        <w:rPr>
          <w:rFonts w:ascii="Times New Roman" w:hAnsi="Times New Roman" w:cs="Times New Roman"/>
          <w:sz w:val="24"/>
          <w:szCs w:val="24"/>
        </w:rPr>
        <w:t>Do trenutka potpisivanja Ugovora o dodjeli bespovratnih sredstava, u bilo kojoj fazi postupka dodjele, prijavitelj pisanom obaviješću upućenom nadležnom tijelu (PT 1) može povući svoj projektni prijedlog.</w:t>
      </w:r>
    </w:p>
    <w:p w14:paraId="59B908F9" w14:textId="77777777" w:rsidR="00F92163" w:rsidRPr="00F92163" w:rsidRDefault="00F92163" w:rsidP="00F92163">
      <w:pPr>
        <w:shd w:val="clear" w:color="auto" w:fill="FFFFFF"/>
        <w:spacing w:after="0" w:line="240" w:lineRule="auto"/>
        <w:jc w:val="both"/>
        <w:rPr>
          <w:rFonts w:ascii="Times New Roman" w:eastAsia="SimSun" w:hAnsi="Times New Roman" w:cs="Times New Roman"/>
          <w:b/>
          <w:sz w:val="24"/>
          <w:szCs w:val="24"/>
          <w:u w:val="single"/>
          <w:lang w:eastAsia="ar-SA"/>
        </w:rPr>
      </w:pPr>
    </w:p>
    <w:p w14:paraId="197B4E8B" w14:textId="77777777" w:rsidR="00F92163" w:rsidRPr="001A0E47" w:rsidRDefault="00F92163" w:rsidP="00F92163">
      <w:pPr>
        <w:widowControl w:val="0"/>
        <w:autoSpaceDE w:val="0"/>
        <w:autoSpaceDN w:val="0"/>
        <w:adjustRightInd w:val="0"/>
        <w:spacing w:after="0" w:line="240" w:lineRule="auto"/>
        <w:jc w:val="both"/>
        <w:rPr>
          <w:rFonts w:ascii="Times New Roman" w:hAnsi="Times New Roman" w:cs="Times New Roman"/>
          <w:b/>
          <w:color w:val="000000"/>
          <w:sz w:val="24"/>
          <w:szCs w:val="24"/>
          <w:u w:val="single"/>
        </w:rPr>
      </w:pPr>
      <w:bookmarkStart w:id="58" w:name="_Toc400637529"/>
      <w:bookmarkStart w:id="59" w:name="_Toc400637575"/>
      <w:bookmarkStart w:id="60" w:name="_Toc400637620"/>
      <w:bookmarkStart w:id="61" w:name="_Toc400637679"/>
      <w:bookmarkStart w:id="62" w:name="_Toc403560275"/>
      <w:bookmarkStart w:id="63" w:name="_Toc404004581"/>
      <w:bookmarkStart w:id="64" w:name="_Toc404004636"/>
      <w:bookmarkStart w:id="65" w:name="_Toc406081256"/>
      <w:bookmarkStart w:id="66" w:name="_Toc406081367"/>
      <w:bookmarkStart w:id="67" w:name="_Toc406081423"/>
      <w:bookmarkStart w:id="68" w:name="_Toc406081683"/>
      <w:bookmarkStart w:id="69" w:name="_Toc406081791"/>
      <w:bookmarkStart w:id="70" w:name="_Toc406081850"/>
      <w:bookmarkStart w:id="71" w:name="_Toc406081909"/>
      <w:bookmarkStart w:id="72" w:name="_Toc406081980"/>
      <w:bookmarkStart w:id="73" w:name="_Toc406082045"/>
      <w:bookmarkStart w:id="74" w:name="_Toc406082109"/>
      <w:bookmarkStart w:id="75" w:name="_Toc406169125"/>
      <w:bookmarkStart w:id="76" w:name="_Toc406424276"/>
      <w:bookmarkStart w:id="77" w:name="_Toc406762408"/>
      <w:bookmarkStart w:id="78" w:name="_Toc407174775"/>
      <w:bookmarkStart w:id="79" w:name="_Toc407174838"/>
      <w:bookmarkStart w:id="80" w:name="_Toc407616435"/>
      <w:bookmarkStart w:id="81" w:name="_Toc407616497"/>
      <w:bookmarkStart w:id="82" w:name="_Toc400637530"/>
      <w:bookmarkStart w:id="83" w:name="_Toc400637576"/>
      <w:bookmarkStart w:id="84" w:name="_Toc400637621"/>
      <w:bookmarkStart w:id="85" w:name="_Toc400637680"/>
      <w:bookmarkStart w:id="86" w:name="_Toc403560276"/>
      <w:bookmarkStart w:id="87" w:name="_Toc404004582"/>
      <w:bookmarkStart w:id="88" w:name="_Toc404004637"/>
      <w:bookmarkStart w:id="89" w:name="_Toc406081257"/>
      <w:bookmarkStart w:id="90" w:name="_Toc406081368"/>
      <w:bookmarkStart w:id="91" w:name="_Toc406081424"/>
      <w:bookmarkStart w:id="92" w:name="_Toc406081684"/>
      <w:bookmarkStart w:id="93" w:name="_Toc406081792"/>
      <w:bookmarkStart w:id="94" w:name="_Toc406081851"/>
      <w:bookmarkStart w:id="95" w:name="_Toc406081910"/>
      <w:bookmarkStart w:id="96" w:name="_Toc406081981"/>
      <w:bookmarkStart w:id="97" w:name="_Toc406082046"/>
      <w:bookmarkStart w:id="98" w:name="_Toc406082110"/>
      <w:bookmarkStart w:id="99" w:name="_Toc406169126"/>
      <w:bookmarkStart w:id="100" w:name="_Toc406424277"/>
      <w:bookmarkStart w:id="101" w:name="_Toc406762409"/>
      <w:bookmarkStart w:id="102" w:name="_Toc407174776"/>
      <w:bookmarkStart w:id="103" w:name="_Toc407174839"/>
      <w:bookmarkStart w:id="104" w:name="_Toc407616436"/>
      <w:bookmarkStart w:id="105" w:name="_Toc407616498"/>
      <w:bookmarkStart w:id="106" w:name="_Toc409433974"/>
      <w:bookmarkStart w:id="107" w:name="_Toc409434032"/>
      <w:bookmarkStart w:id="108" w:name="_Toc400637531"/>
      <w:bookmarkStart w:id="109" w:name="_Toc400637577"/>
      <w:bookmarkStart w:id="110" w:name="_Toc400637622"/>
      <w:bookmarkStart w:id="111" w:name="_Toc400637681"/>
      <w:bookmarkStart w:id="112" w:name="_Toc403560277"/>
      <w:bookmarkStart w:id="113" w:name="_Toc404004583"/>
      <w:bookmarkStart w:id="114" w:name="_Toc404004638"/>
      <w:bookmarkStart w:id="115" w:name="_Toc406081258"/>
      <w:bookmarkStart w:id="116" w:name="_Toc406081369"/>
      <w:bookmarkStart w:id="117" w:name="_Toc406081425"/>
      <w:bookmarkStart w:id="118" w:name="_Toc406081685"/>
      <w:bookmarkStart w:id="119" w:name="_Toc406081793"/>
      <w:bookmarkStart w:id="120" w:name="_Toc406081852"/>
      <w:bookmarkStart w:id="121" w:name="_Toc406081911"/>
      <w:bookmarkStart w:id="122" w:name="_Toc406081982"/>
      <w:bookmarkStart w:id="123" w:name="_Toc406082047"/>
      <w:bookmarkStart w:id="124" w:name="_Toc406082111"/>
      <w:bookmarkStart w:id="125" w:name="_Toc406169127"/>
      <w:bookmarkStart w:id="126" w:name="_Toc406424278"/>
      <w:bookmarkStart w:id="127" w:name="_Toc406762410"/>
      <w:bookmarkStart w:id="128" w:name="_Toc407174777"/>
      <w:bookmarkStart w:id="129" w:name="_Toc407174840"/>
      <w:bookmarkStart w:id="130" w:name="_Toc407616437"/>
      <w:bookmarkStart w:id="131" w:name="_Toc407616499"/>
      <w:bookmarkStart w:id="132" w:name="_Toc409433975"/>
      <w:bookmarkStart w:id="133" w:name="_Toc409434033"/>
      <w:bookmarkStart w:id="134" w:name="_Toc400637532"/>
      <w:bookmarkStart w:id="135" w:name="_Toc400637578"/>
      <w:bookmarkStart w:id="136" w:name="_Toc400637623"/>
      <w:bookmarkStart w:id="137" w:name="_Toc400637682"/>
      <w:bookmarkStart w:id="138" w:name="_Toc403560278"/>
      <w:bookmarkStart w:id="139" w:name="_Toc404004584"/>
      <w:bookmarkStart w:id="140" w:name="_Toc404004639"/>
      <w:bookmarkStart w:id="141" w:name="_Toc406081259"/>
      <w:bookmarkStart w:id="142" w:name="_Toc406081370"/>
      <w:bookmarkStart w:id="143" w:name="_Toc406081426"/>
      <w:bookmarkStart w:id="144" w:name="_Toc406081686"/>
      <w:bookmarkStart w:id="145" w:name="_Toc406081794"/>
      <w:bookmarkStart w:id="146" w:name="_Toc406081853"/>
      <w:bookmarkStart w:id="147" w:name="_Toc406081912"/>
      <w:bookmarkStart w:id="148" w:name="_Toc406081983"/>
      <w:bookmarkStart w:id="149" w:name="_Toc406082048"/>
      <w:bookmarkStart w:id="150" w:name="_Toc406082112"/>
      <w:bookmarkStart w:id="151" w:name="_Toc406169128"/>
      <w:bookmarkStart w:id="152" w:name="_Toc406424279"/>
      <w:bookmarkStart w:id="153" w:name="_Toc406762411"/>
      <w:bookmarkStart w:id="154" w:name="_Toc407174778"/>
      <w:bookmarkStart w:id="155" w:name="_Toc407174841"/>
      <w:bookmarkStart w:id="156" w:name="_Toc407616438"/>
      <w:bookmarkStart w:id="157" w:name="_Toc407616500"/>
      <w:bookmarkStart w:id="158" w:name="_Toc409433976"/>
      <w:bookmarkStart w:id="159" w:name="_Toc409434034"/>
      <w:bookmarkStart w:id="160" w:name="_Toc400637533"/>
      <w:bookmarkStart w:id="161" w:name="_Toc400637579"/>
      <w:bookmarkStart w:id="162" w:name="_Toc400637624"/>
      <w:bookmarkStart w:id="163" w:name="_Toc400637683"/>
      <w:bookmarkStart w:id="164" w:name="_Toc403560279"/>
      <w:bookmarkStart w:id="165" w:name="_Toc404004585"/>
      <w:bookmarkStart w:id="166" w:name="_Toc404004640"/>
      <w:bookmarkStart w:id="167" w:name="_Toc406081260"/>
      <w:bookmarkStart w:id="168" w:name="_Toc406081371"/>
      <w:bookmarkStart w:id="169" w:name="_Toc406081427"/>
      <w:bookmarkStart w:id="170" w:name="_Toc406081687"/>
      <w:bookmarkStart w:id="171" w:name="_Toc406081795"/>
      <w:bookmarkStart w:id="172" w:name="_Toc406081854"/>
      <w:bookmarkStart w:id="173" w:name="_Toc406081913"/>
      <w:bookmarkStart w:id="174" w:name="_Toc406081984"/>
      <w:bookmarkStart w:id="175" w:name="_Toc406082049"/>
      <w:bookmarkStart w:id="176" w:name="_Toc406082113"/>
      <w:bookmarkStart w:id="177" w:name="_Toc406169129"/>
      <w:bookmarkStart w:id="178" w:name="_Toc406424280"/>
      <w:bookmarkStart w:id="179" w:name="_Toc406762412"/>
      <w:bookmarkStart w:id="180" w:name="_Toc407174779"/>
      <w:bookmarkStart w:id="181" w:name="_Toc407174842"/>
      <w:bookmarkStart w:id="182" w:name="_Toc407616439"/>
      <w:bookmarkStart w:id="183" w:name="_Toc407616501"/>
      <w:bookmarkStart w:id="184" w:name="_Toc409433977"/>
      <w:bookmarkStart w:id="185" w:name="_Toc409434035"/>
      <w:bookmarkStart w:id="186" w:name="_Toc400637534"/>
      <w:bookmarkStart w:id="187" w:name="_Toc400637580"/>
      <w:bookmarkStart w:id="188" w:name="_Toc400637625"/>
      <w:bookmarkStart w:id="189" w:name="_Toc400637684"/>
      <w:bookmarkStart w:id="190" w:name="_Toc403560280"/>
      <w:bookmarkStart w:id="191" w:name="_Toc404004586"/>
      <w:bookmarkStart w:id="192" w:name="_Toc404004641"/>
      <w:bookmarkStart w:id="193" w:name="_Toc406081261"/>
      <w:bookmarkStart w:id="194" w:name="_Toc406081372"/>
      <w:bookmarkStart w:id="195" w:name="_Toc406081428"/>
      <w:bookmarkStart w:id="196" w:name="_Toc406081688"/>
      <w:bookmarkStart w:id="197" w:name="_Toc406081796"/>
      <w:bookmarkStart w:id="198" w:name="_Toc406081855"/>
      <w:bookmarkStart w:id="199" w:name="_Toc406081914"/>
      <w:bookmarkStart w:id="200" w:name="_Toc406081985"/>
      <w:bookmarkStart w:id="201" w:name="_Toc406082050"/>
      <w:bookmarkStart w:id="202" w:name="_Toc406082114"/>
      <w:bookmarkStart w:id="203" w:name="_Toc406169130"/>
      <w:bookmarkStart w:id="204" w:name="_Toc406424281"/>
      <w:bookmarkStart w:id="205" w:name="_Toc406762413"/>
      <w:bookmarkStart w:id="206" w:name="_Toc407174780"/>
      <w:bookmarkStart w:id="207" w:name="_Toc407174843"/>
      <w:bookmarkStart w:id="208" w:name="_Toc407616440"/>
      <w:bookmarkStart w:id="209" w:name="_Toc407616502"/>
      <w:bookmarkStart w:id="210" w:name="_Toc409433978"/>
      <w:bookmarkStart w:id="211" w:name="_Toc409434036"/>
      <w:bookmarkStart w:id="212" w:name="_Toc400637535"/>
      <w:bookmarkStart w:id="213" w:name="_Toc400637581"/>
      <w:bookmarkStart w:id="214" w:name="_Toc400637626"/>
      <w:bookmarkStart w:id="215" w:name="_Toc400637685"/>
      <w:bookmarkStart w:id="216" w:name="_Toc403560281"/>
      <w:bookmarkStart w:id="217" w:name="_Toc404004587"/>
      <w:bookmarkStart w:id="218" w:name="_Toc404004642"/>
      <w:bookmarkStart w:id="219" w:name="_Toc406081262"/>
      <w:bookmarkStart w:id="220" w:name="_Toc406081373"/>
      <w:bookmarkStart w:id="221" w:name="_Toc406081429"/>
      <w:bookmarkStart w:id="222" w:name="_Toc406081689"/>
      <w:bookmarkStart w:id="223" w:name="_Toc406081797"/>
      <w:bookmarkStart w:id="224" w:name="_Toc406081856"/>
      <w:bookmarkStart w:id="225" w:name="_Toc406081915"/>
      <w:bookmarkStart w:id="226" w:name="_Toc406081986"/>
      <w:bookmarkStart w:id="227" w:name="_Toc406082051"/>
      <w:bookmarkStart w:id="228" w:name="_Toc406082115"/>
      <w:bookmarkStart w:id="229" w:name="_Toc406169131"/>
      <w:bookmarkStart w:id="230" w:name="_Toc406424282"/>
      <w:bookmarkStart w:id="231" w:name="_Toc406762414"/>
      <w:bookmarkStart w:id="232" w:name="_Toc407174781"/>
      <w:bookmarkStart w:id="233" w:name="_Toc407174844"/>
      <w:bookmarkStart w:id="234" w:name="_Toc407616441"/>
      <w:bookmarkStart w:id="235" w:name="_Toc407616503"/>
      <w:bookmarkStart w:id="236" w:name="_Toc409433979"/>
      <w:bookmarkStart w:id="237" w:name="_Toc40943403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1A0E47">
        <w:rPr>
          <w:rFonts w:ascii="Times New Roman" w:hAnsi="Times New Roman" w:cs="Times New Roman"/>
          <w:b/>
          <w:color w:val="000000"/>
          <w:sz w:val="24"/>
          <w:szCs w:val="24"/>
          <w:u w:val="single"/>
        </w:rPr>
        <w:t>Faza 1. Zaprimanje, registracija i administrativna provjera</w:t>
      </w:r>
    </w:p>
    <w:p w14:paraId="2A80D881" w14:textId="77777777" w:rsidR="00F92163" w:rsidRPr="00F92163" w:rsidRDefault="00F92163" w:rsidP="00F92163">
      <w:pPr>
        <w:shd w:val="clear" w:color="auto" w:fill="FFFFFF" w:themeFill="background1"/>
        <w:spacing w:after="0" w:line="240" w:lineRule="auto"/>
        <w:jc w:val="both"/>
        <w:rPr>
          <w:rStyle w:val="hps"/>
          <w:rFonts w:ascii="Times New Roman" w:hAnsi="Times New Roman"/>
          <w:sz w:val="24"/>
          <w:szCs w:val="24"/>
        </w:rPr>
      </w:pPr>
    </w:p>
    <w:p w14:paraId="2BFE9492" w14:textId="77777777" w:rsidR="00F92163" w:rsidRPr="00F92163" w:rsidRDefault="00F92163" w:rsidP="00F92163">
      <w:pPr>
        <w:shd w:val="clear" w:color="auto" w:fill="FFFFFF" w:themeFill="background1"/>
        <w:spacing w:after="0" w:line="240" w:lineRule="auto"/>
        <w:jc w:val="both"/>
        <w:rPr>
          <w:rFonts w:ascii="Times New Roman" w:hAnsi="Times New Roman" w:cs="Times New Roman"/>
          <w:sz w:val="24"/>
          <w:szCs w:val="24"/>
        </w:rPr>
      </w:pPr>
      <w:r w:rsidRPr="00F92163">
        <w:rPr>
          <w:rStyle w:val="hps"/>
          <w:rFonts w:ascii="Times New Roman" w:hAnsi="Times New Roman"/>
          <w:sz w:val="24"/>
          <w:szCs w:val="24"/>
        </w:rPr>
        <w:t xml:space="preserve">Predmetna faza postupka dodjele </w:t>
      </w:r>
      <w:r w:rsidRPr="00F92163">
        <w:rPr>
          <w:rFonts w:ascii="Times New Roman" w:hAnsi="Times New Roman" w:cs="Times New Roman"/>
          <w:sz w:val="24"/>
          <w:szCs w:val="24"/>
        </w:rPr>
        <w:t xml:space="preserve">provodi se primjenjujući Kontrolnu listu za 1. fazu postupka dodjele (vidjeti Prilog 3. Postupak dodjele bespovratnih sredstava). </w:t>
      </w:r>
    </w:p>
    <w:p w14:paraId="6096785C" w14:textId="77777777" w:rsidR="00F92163" w:rsidRPr="00F92163" w:rsidRDefault="00F92163" w:rsidP="00F92163">
      <w:pPr>
        <w:pStyle w:val="NoSpacing"/>
        <w:jc w:val="both"/>
        <w:rPr>
          <w:rFonts w:ascii="Times New Roman" w:hAnsi="Times New Roman" w:cs="Times New Roman"/>
          <w:sz w:val="24"/>
          <w:szCs w:val="24"/>
        </w:rPr>
      </w:pPr>
      <w:r w:rsidRPr="00F92163">
        <w:rPr>
          <w:rFonts w:ascii="Times New Roman" w:hAnsi="Times New Roman" w:cs="Times New Roman"/>
          <w:sz w:val="24"/>
          <w:szCs w:val="24"/>
        </w:rPr>
        <w:t>Uvjeti koji moraju biti ispunjeni u svrhu registracije projektnog prijedloga su:</w:t>
      </w:r>
    </w:p>
    <w:p w14:paraId="07943AAA" w14:textId="77777777" w:rsidR="00F92163" w:rsidRPr="00F92163" w:rsidRDefault="00F92163" w:rsidP="008F25C1">
      <w:pPr>
        <w:pStyle w:val="NoSpacing"/>
        <w:numPr>
          <w:ilvl w:val="0"/>
          <w:numId w:val="23"/>
        </w:numPr>
        <w:jc w:val="both"/>
        <w:rPr>
          <w:rFonts w:ascii="Times New Roman" w:hAnsi="Times New Roman" w:cs="Times New Roman"/>
          <w:sz w:val="24"/>
          <w:szCs w:val="24"/>
        </w:rPr>
      </w:pPr>
      <w:r w:rsidRPr="00F92163">
        <w:rPr>
          <w:rFonts w:ascii="Times New Roman" w:hAnsi="Times New Roman" w:cs="Times New Roman"/>
          <w:sz w:val="24"/>
          <w:szCs w:val="24"/>
        </w:rPr>
        <w:t>zaprimljeni paket/omotnica je zatvoren/a;</w:t>
      </w:r>
    </w:p>
    <w:p w14:paraId="5C9B4C0B" w14:textId="77777777" w:rsidR="00F92163" w:rsidRPr="00F92163" w:rsidRDefault="00F92163" w:rsidP="008F25C1">
      <w:pPr>
        <w:pStyle w:val="NoSpacing"/>
        <w:numPr>
          <w:ilvl w:val="0"/>
          <w:numId w:val="23"/>
        </w:numPr>
        <w:jc w:val="both"/>
        <w:rPr>
          <w:rFonts w:ascii="Times New Roman" w:hAnsi="Times New Roman" w:cs="Times New Roman"/>
          <w:sz w:val="24"/>
          <w:szCs w:val="24"/>
        </w:rPr>
      </w:pPr>
      <w:r w:rsidRPr="00F92163">
        <w:rPr>
          <w:rFonts w:ascii="Times New Roman" w:hAnsi="Times New Roman" w:cs="Times New Roman"/>
          <w:sz w:val="24"/>
          <w:szCs w:val="24"/>
        </w:rPr>
        <w:t>na zaprimljenom paketu/omotnici naznačeni su naziv i adresa prijavitelja;</w:t>
      </w:r>
    </w:p>
    <w:p w14:paraId="4CC13C5B" w14:textId="77777777" w:rsidR="00F92163" w:rsidRPr="00F92163" w:rsidRDefault="00F92163" w:rsidP="008F25C1">
      <w:pPr>
        <w:pStyle w:val="NoSpacing"/>
        <w:numPr>
          <w:ilvl w:val="0"/>
          <w:numId w:val="23"/>
        </w:numPr>
        <w:jc w:val="both"/>
        <w:rPr>
          <w:rFonts w:ascii="Times New Roman" w:hAnsi="Times New Roman" w:cs="Times New Roman"/>
          <w:sz w:val="24"/>
          <w:szCs w:val="24"/>
        </w:rPr>
      </w:pPr>
      <w:r w:rsidRPr="00F92163">
        <w:rPr>
          <w:rFonts w:ascii="Times New Roman" w:hAnsi="Times New Roman" w:cs="Times New Roman"/>
          <w:sz w:val="24"/>
          <w:szCs w:val="24"/>
        </w:rPr>
        <w:t>na zaprimljenom paketu/omotnici naznačen je naziv i pravilni referentni broj Poziva;</w:t>
      </w:r>
    </w:p>
    <w:p w14:paraId="2C353A4A" w14:textId="77777777" w:rsidR="00F92163" w:rsidRPr="00F92163" w:rsidRDefault="00F92163" w:rsidP="008F25C1">
      <w:pPr>
        <w:pStyle w:val="NoSpacing"/>
        <w:numPr>
          <w:ilvl w:val="0"/>
          <w:numId w:val="23"/>
        </w:numPr>
        <w:jc w:val="both"/>
        <w:rPr>
          <w:rFonts w:ascii="Times New Roman" w:hAnsi="Times New Roman" w:cs="Times New Roman"/>
          <w:sz w:val="24"/>
          <w:szCs w:val="24"/>
        </w:rPr>
      </w:pPr>
      <w:r w:rsidRPr="00F92163">
        <w:rPr>
          <w:rFonts w:ascii="Times New Roman" w:hAnsi="Times New Roman" w:cs="Times New Roman"/>
          <w:sz w:val="24"/>
          <w:szCs w:val="24"/>
        </w:rPr>
        <w:t>na zaprimljenom paketu/omotnici naznačen je datum i točno vrijeme predaje             projektnog prijedloga (sukladno točki 3.2. Uputa – Podnošenje projektnih prijedloga)</w:t>
      </w:r>
    </w:p>
    <w:p w14:paraId="1109EA73" w14:textId="77777777" w:rsidR="00F92163" w:rsidRPr="00F92163" w:rsidRDefault="00F92163" w:rsidP="008F25C1">
      <w:pPr>
        <w:pStyle w:val="ListParagraph"/>
        <w:numPr>
          <w:ilvl w:val="0"/>
          <w:numId w:val="23"/>
        </w:numPr>
        <w:spacing w:after="0" w:line="240" w:lineRule="auto"/>
        <w:jc w:val="both"/>
        <w:rPr>
          <w:rFonts w:ascii="Times New Roman" w:hAnsi="Times New Roman" w:cs="Times New Roman"/>
          <w:color w:val="000000"/>
          <w:sz w:val="24"/>
          <w:szCs w:val="24"/>
        </w:rPr>
      </w:pPr>
      <w:r w:rsidRPr="00F92163">
        <w:rPr>
          <w:rFonts w:ascii="Times New Roman" w:hAnsi="Times New Roman" w:cs="Times New Roman"/>
          <w:sz w:val="24"/>
          <w:szCs w:val="24"/>
        </w:rPr>
        <w:t>prijavni paket/omotnica podnesen je u propisnom roku.</w:t>
      </w:r>
    </w:p>
    <w:p w14:paraId="4473EEC8" w14:textId="77777777" w:rsidR="00F92163" w:rsidRPr="00F92163" w:rsidRDefault="00F92163" w:rsidP="00F92163">
      <w:pPr>
        <w:pStyle w:val="Default"/>
        <w:jc w:val="both"/>
        <w:rPr>
          <w:rStyle w:val="hps"/>
          <w:color w:val="auto"/>
        </w:rPr>
      </w:pPr>
    </w:p>
    <w:p w14:paraId="2E9C408E" w14:textId="77777777" w:rsidR="00F92163" w:rsidRPr="00F92163" w:rsidRDefault="00F92163" w:rsidP="00F92163">
      <w:pPr>
        <w:pStyle w:val="Default"/>
        <w:jc w:val="both"/>
        <w:rPr>
          <w:rStyle w:val="longtext"/>
          <w:color w:val="auto"/>
        </w:rPr>
      </w:pPr>
      <w:r w:rsidRPr="00F92163">
        <w:rPr>
          <w:rStyle w:val="hps"/>
          <w:color w:val="auto"/>
        </w:rPr>
        <w:t>Ako</w:t>
      </w:r>
      <w:r w:rsidRPr="00F92163">
        <w:rPr>
          <w:rStyle w:val="longtext"/>
          <w:color w:val="auto"/>
        </w:rPr>
        <w:t xml:space="preserve"> </w:t>
      </w:r>
      <w:r w:rsidRPr="00F92163">
        <w:rPr>
          <w:rStyle w:val="hps"/>
          <w:color w:val="auto"/>
        </w:rPr>
        <w:t>bilo koji od</w:t>
      </w:r>
      <w:r w:rsidRPr="00F92163">
        <w:rPr>
          <w:rStyle w:val="longtext"/>
          <w:color w:val="auto"/>
        </w:rPr>
        <w:t xml:space="preserve"> </w:t>
      </w:r>
      <w:r w:rsidRPr="00F92163">
        <w:rPr>
          <w:rStyle w:val="hps"/>
          <w:color w:val="auto"/>
        </w:rPr>
        <w:t>gore navedenih</w:t>
      </w:r>
      <w:r w:rsidRPr="00F92163">
        <w:rPr>
          <w:rStyle w:val="longtext"/>
          <w:color w:val="auto"/>
        </w:rPr>
        <w:t xml:space="preserve"> </w:t>
      </w:r>
      <w:r w:rsidRPr="00F92163">
        <w:rPr>
          <w:rStyle w:val="hps"/>
          <w:color w:val="auto"/>
        </w:rPr>
        <w:t>uvjeta</w:t>
      </w:r>
      <w:r w:rsidRPr="00F92163">
        <w:rPr>
          <w:rStyle w:val="longtext"/>
          <w:color w:val="auto"/>
        </w:rPr>
        <w:t xml:space="preserve"> </w:t>
      </w:r>
      <w:r w:rsidRPr="00F92163">
        <w:rPr>
          <w:rStyle w:val="hps"/>
          <w:color w:val="auto"/>
        </w:rPr>
        <w:t>nije ispunjen</w:t>
      </w:r>
      <w:r w:rsidRPr="00F92163">
        <w:rPr>
          <w:rStyle w:val="longtext"/>
          <w:color w:val="auto"/>
        </w:rPr>
        <w:t xml:space="preserve">, </w:t>
      </w:r>
      <w:r w:rsidRPr="00F92163">
        <w:rPr>
          <w:rStyle w:val="hps"/>
          <w:color w:val="auto"/>
        </w:rPr>
        <w:t>projektni prijedlog se</w:t>
      </w:r>
      <w:r w:rsidRPr="00F92163">
        <w:rPr>
          <w:rStyle w:val="longtext"/>
          <w:color w:val="auto"/>
        </w:rPr>
        <w:t xml:space="preserve"> </w:t>
      </w:r>
      <w:r w:rsidRPr="00F92163">
        <w:rPr>
          <w:rStyle w:val="hps"/>
          <w:color w:val="auto"/>
        </w:rPr>
        <w:t>isključuje iz</w:t>
      </w:r>
      <w:r w:rsidRPr="00F92163">
        <w:rPr>
          <w:rStyle w:val="longtext"/>
          <w:color w:val="auto"/>
        </w:rPr>
        <w:t xml:space="preserve"> </w:t>
      </w:r>
      <w:r w:rsidRPr="00F92163">
        <w:rPr>
          <w:rStyle w:val="hps"/>
          <w:color w:val="auto"/>
        </w:rPr>
        <w:t xml:space="preserve">postupka </w:t>
      </w:r>
      <w:r w:rsidRPr="00F92163">
        <w:rPr>
          <w:rStyle w:val="longtext"/>
          <w:color w:val="auto"/>
        </w:rPr>
        <w:t>dodjele</w:t>
      </w:r>
      <w:r w:rsidRPr="00F92163">
        <w:rPr>
          <w:rStyle w:val="hps"/>
          <w:color w:val="auto"/>
        </w:rPr>
        <w:t>, a nadležno tijelo pisanim putem obavještava prijavitelja o isključenju njegovog projektnog prijedloga navodeći razloge</w:t>
      </w:r>
      <w:r w:rsidRPr="00F92163">
        <w:rPr>
          <w:rStyle w:val="longtext"/>
          <w:color w:val="auto"/>
        </w:rPr>
        <w:t>.</w:t>
      </w:r>
    </w:p>
    <w:p w14:paraId="3B654F85" w14:textId="77777777" w:rsidR="00F92163" w:rsidRPr="00F92163" w:rsidRDefault="00F92163" w:rsidP="00F92163">
      <w:pPr>
        <w:pStyle w:val="Default"/>
        <w:jc w:val="both"/>
        <w:rPr>
          <w:rStyle w:val="longtext"/>
          <w:color w:val="auto"/>
        </w:rPr>
      </w:pPr>
    </w:p>
    <w:p w14:paraId="38A8632E" w14:textId="10A9CCEA" w:rsidR="00F92163" w:rsidRPr="00F92163" w:rsidRDefault="00F92163" w:rsidP="00F92163">
      <w:pPr>
        <w:pStyle w:val="Default"/>
        <w:jc w:val="both"/>
        <w:rPr>
          <w:rStyle w:val="longtext"/>
          <w:color w:val="auto"/>
        </w:rPr>
      </w:pPr>
      <w:r w:rsidRPr="00F92163">
        <w:rPr>
          <w:rStyle w:val="longtext"/>
          <w:color w:val="auto"/>
        </w:rPr>
        <w:t xml:space="preserve">Međutim, ako nije udovoljeno točkama b. i/ili c. i/ili d., a ako se pri tome na koji drugi brz i jednostavan način može nedvojbeno utvrditi tko je prijavitelj, </w:t>
      </w:r>
      <w:r w:rsidRPr="00F92163">
        <w:rPr>
          <w:iCs/>
        </w:rPr>
        <w:t>na koji je poziv projektni prijedlog predan, te koji je datum i točno vrijeme predaje projektnog prijedloga, to će se učiniti i projektni prijedlog se neće isključiti iz postupka dodjele</w:t>
      </w:r>
      <w:r w:rsidRPr="00F92163">
        <w:t>.  </w:t>
      </w:r>
    </w:p>
    <w:p w14:paraId="2EF1A897" w14:textId="77777777" w:rsidR="00F92163" w:rsidRPr="00F92163" w:rsidRDefault="00F92163" w:rsidP="00F92163">
      <w:pPr>
        <w:pStyle w:val="Default"/>
        <w:jc w:val="both"/>
        <w:rPr>
          <w:rStyle w:val="longtext"/>
          <w:color w:val="auto"/>
        </w:rPr>
      </w:pPr>
    </w:p>
    <w:p w14:paraId="07DD6A46" w14:textId="77777777" w:rsidR="00F92163" w:rsidRPr="00F92163" w:rsidRDefault="00F92163" w:rsidP="00F92163">
      <w:pPr>
        <w:pStyle w:val="NoSpacing"/>
        <w:jc w:val="both"/>
        <w:rPr>
          <w:rFonts w:ascii="Times New Roman" w:hAnsi="Times New Roman" w:cs="Times New Roman"/>
          <w:sz w:val="24"/>
          <w:szCs w:val="24"/>
        </w:rPr>
      </w:pPr>
      <w:r w:rsidRPr="00F92163">
        <w:rPr>
          <w:rFonts w:ascii="Times New Roman" w:hAnsi="Times New Roman" w:cs="Times New Roman"/>
          <w:sz w:val="24"/>
          <w:szCs w:val="24"/>
        </w:rPr>
        <w:t xml:space="preserve">Projektni prijedlozi koji ispunjavaju navedene nužne uvjete registriraju se u Integrirani sustav upravljanja informacijama za ESIF (MIS). Registrirani projektni prijedlog dobiva jedinstveni referentni broj (MIS kod). Riječ je o referentnoj oznaci projektnog prijedloga tijekom čitavog trajanja projekta te ju nije moguće mijenjati. </w:t>
      </w:r>
    </w:p>
    <w:p w14:paraId="5442A27F" w14:textId="77777777" w:rsidR="00F92163" w:rsidRPr="00F92163" w:rsidRDefault="00F92163" w:rsidP="00F92163">
      <w:pPr>
        <w:pStyle w:val="Default"/>
        <w:jc w:val="both"/>
        <w:rPr>
          <w:rStyle w:val="longtext"/>
          <w:color w:val="auto"/>
        </w:rPr>
      </w:pPr>
    </w:p>
    <w:p w14:paraId="1B60BC47" w14:textId="77777777" w:rsidR="00F92163" w:rsidRPr="00F92163" w:rsidRDefault="00F92163" w:rsidP="00F92163">
      <w:pPr>
        <w:spacing w:after="0" w:line="240" w:lineRule="auto"/>
        <w:jc w:val="both"/>
        <w:rPr>
          <w:rFonts w:ascii="Times New Roman" w:hAnsi="Times New Roman" w:cs="Times New Roman"/>
          <w:sz w:val="24"/>
          <w:szCs w:val="24"/>
        </w:rPr>
      </w:pPr>
      <w:r w:rsidRPr="00F92163">
        <w:rPr>
          <w:rStyle w:val="hps"/>
          <w:rFonts w:ascii="Times New Roman" w:hAnsi="Times New Roman"/>
          <w:sz w:val="24"/>
          <w:szCs w:val="24"/>
        </w:rPr>
        <w:t xml:space="preserve">Samo za projektne prijedloge koji ispunjavaju uvjere za registraciju provodi se administrativna provjera primjenjujući Kontrolnu listu za 1. fazu postupka dodjele (vidjeti Prilog 3. Postupak dodjele bespovratnih sredstava). </w:t>
      </w:r>
      <w:r w:rsidRPr="00F92163">
        <w:rPr>
          <w:rFonts w:ascii="Times New Roman" w:hAnsi="Times New Roman" w:cs="Times New Roman"/>
          <w:sz w:val="24"/>
          <w:szCs w:val="24"/>
        </w:rPr>
        <w:t>Administrativni kriteriji te posljedično i administrativna provjera po svojoj naravi ne ulaze u sadržaj i kvalitetu same projektne prijave već se u procesu provjere postupa prema zadanim, jasnim i transparentnim pravilima, jednakima za sve prijavitelje, obazirući se samo i isključivo na postavljene administrativne zahtjeve. Tijekom administrativne provjere projektnog prijedloga, u slučaju neispunjavanja pojedinih propisanih kriterija projektni prijedlog se isključuje iz daljnjeg postupka dodjele.</w:t>
      </w:r>
    </w:p>
    <w:p w14:paraId="6923B6F9" w14:textId="77777777" w:rsidR="003A764B" w:rsidRPr="00F92163" w:rsidRDefault="003A764B" w:rsidP="009A0B2F">
      <w:pPr>
        <w:widowControl w:val="0"/>
        <w:autoSpaceDE w:val="0"/>
        <w:autoSpaceDN w:val="0"/>
        <w:adjustRightInd w:val="0"/>
        <w:spacing w:after="0"/>
        <w:jc w:val="both"/>
        <w:rPr>
          <w:rFonts w:ascii="Times New Roman" w:hAnsi="Times New Roman" w:cs="Times New Roman"/>
          <w:b/>
          <w:color w:val="000000"/>
          <w:sz w:val="24"/>
          <w:szCs w:val="24"/>
          <w:u w:val="single"/>
        </w:rPr>
      </w:pPr>
    </w:p>
    <w:p w14:paraId="1A2F5DBA" w14:textId="77777777" w:rsidR="00F92163" w:rsidRPr="00F92163" w:rsidRDefault="00F92163" w:rsidP="00F92163">
      <w:pPr>
        <w:widowControl w:val="0"/>
        <w:autoSpaceDE w:val="0"/>
        <w:autoSpaceDN w:val="0"/>
        <w:adjustRightInd w:val="0"/>
        <w:spacing w:after="0" w:line="240" w:lineRule="auto"/>
        <w:jc w:val="both"/>
        <w:rPr>
          <w:rFonts w:ascii="Times New Roman" w:hAnsi="Times New Roman" w:cs="Times New Roman"/>
          <w:b/>
          <w:color w:val="000000"/>
          <w:sz w:val="24"/>
          <w:szCs w:val="24"/>
          <w:u w:val="single"/>
        </w:rPr>
      </w:pPr>
      <w:r w:rsidRPr="00F92163">
        <w:rPr>
          <w:rFonts w:ascii="Times New Roman" w:hAnsi="Times New Roman" w:cs="Times New Roman"/>
          <w:b/>
          <w:color w:val="000000"/>
          <w:sz w:val="24"/>
          <w:szCs w:val="24"/>
          <w:u w:val="single"/>
        </w:rPr>
        <w:t xml:space="preserve">Faza 2. Provjera prihvatljivosti prijavitelja, projekta, aktivnosti i troškova  </w:t>
      </w:r>
    </w:p>
    <w:p w14:paraId="262B784C" w14:textId="77777777" w:rsidR="00F92163" w:rsidRPr="00F92163" w:rsidRDefault="00F92163" w:rsidP="00F92163">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6CB2B946" w14:textId="77777777" w:rsidR="00F92163" w:rsidRPr="00F92163" w:rsidRDefault="00F92163" w:rsidP="00F92163">
      <w:pPr>
        <w:shd w:val="clear" w:color="auto" w:fill="FFFFFF" w:themeFill="background1"/>
        <w:spacing w:after="0" w:line="240" w:lineRule="auto"/>
        <w:jc w:val="both"/>
        <w:rPr>
          <w:rFonts w:ascii="Times New Roman" w:hAnsi="Times New Roman" w:cs="Times New Roman"/>
          <w:sz w:val="24"/>
          <w:szCs w:val="24"/>
        </w:rPr>
      </w:pPr>
      <w:r w:rsidRPr="00F92163">
        <w:rPr>
          <w:rFonts w:ascii="Times New Roman" w:hAnsi="Times New Roman" w:cs="Times New Roman"/>
          <w:sz w:val="24"/>
          <w:szCs w:val="24"/>
        </w:rPr>
        <w:t xml:space="preserve">Cilj predmetne faze postupka dodjele je provjeriti usklađenost projektne prijave s kriterijima prihvatljivosti za prijavitelja, projekt, aktivnosti i troškove koji su navedeni u poglavlju 2. ovih Uputa, primjenjujući Kontrolnu listu za provjeru prihvatljivosti prijavitelja, projekta i  aktivnosti i troškova (vidjeti Prilog 3. Postupak dodjele bespovratnih sredstava). </w:t>
      </w:r>
    </w:p>
    <w:p w14:paraId="1F7A9F14" w14:textId="77777777" w:rsidR="00F92163" w:rsidRPr="00F92163" w:rsidRDefault="00F92163" w:rsidP="00F92163">
      <w:pPr>
        <w:shd w:val="clear" w:color="auto" w:fill="FFFFFF" w:themeFill="background1"/>
        <w:spacing w:after="0" w:line="240" w:lineRule="auto"/>
        <w:jc w:val="both"/>
        <w:rPr>
          <w:rStyle w:val="longtext"/>
          <w:rFonts w:ascii="Times New Roman" w:hAnsi="Times New Roman"/>
          <w:sz w:val="24"/>
          <w:szCs w:val="24"/>
        </w:rPr>
      </w:pPr>
      <w:r w:rsidRPr="00F92163">
        <w:rPr>
          <w:rStyle w:val="hps"/>
          <w:rFonts w:ascii="Times New Roman" w:hAnsi="Times New Roman"/>
          <w:sz w:val="24"/>
          <w:szCs w:val="24"/>
        </w:rPr>
        <w:t>Tijekom</w:t>
      </w:r>
      <w:r w:rsidRPr="00F92163">
        <w:rPr>
          <w:rStyle w:val="longtext"/>
          <w:rFonts w:ascii="Times New Roman" w:hAnsi="Times New Roman"/>
          <w:sz w:val="24"/>
          <w:szCs w:val="24"/>
        </w:rPr>
        <w:t xml:space="preserve"> provjere prihvatljivosti troškova provjerava se i osigurava </w:t>
      </w:r>
      <w:r w:rsidRPr="00F92163">
        <w:rPr>
          <w:rStyle w:val="hps"/>
          <w:rFonts w:ascii="Times New Roman" w:hAnsi="Times New Roman"/>
          <w:sz w:val="24"/>
          <w:szCs w:val="24"/>
        </w:rPr>
        <w:t>da su ispunjeni uvjeti za</w:t>
      </w:r>
      <w:r w:rsidRPr="00F92163">
        <w:rPr>
          <w:rStyle w:val="longtext"/>
          <w:rFonts w:ascii="Times New Roman" w:hAnsi="Times New Roman"/>
          <w:sz w:val="24"/>
          <w:szCs w:val="24"/>
        </w:rPr>
        <w:t xml:space="preserve"> </w:t>
      </w:r>
      <w:r w:rsidRPr="00F92163">
        <w:rPr>
          <w:rStyle w:val="hps"/>
          <w:rFonts w:ascii="Times New Roman" w:hAnsi="Times New Roman"/>
          <w:sz w:val="24"/>
          <w:szCs w:val="24"/>
        </w:rPr>
        <w:t>financiranje pojedine projektne prijave,</w:t>
      </w:r>
      <w:r w:rsidRPr="00F92163">
        <w:rPr>
          <w:rStyle w:val="longtext"/>
          <w:rFonts w:ascii="Times New Roman" w:hAnsi="Times New Roman"/>
          <w:sz w:val="24"/>
          <w:szCs w:val="24"/>
        </w:rPr>
        <w:t xml:space="preserve"> </w:t>
      </w:r>
      <w:r w:rsidRPr="00F92163">
        <w:rPr>
          <w:rStyle w:val="hps"/>
          <w:rFonts w:ascii="Times New Roman" w:hAnsi="Times New Roman"/>
          <w:sz w:val="24"/>
          <w:szCs w:val="24"/>
        </w:rPr>
        <w:t>određujući</w:t>
      </w:r>
      <w:r w:rsidRPr="00F92163">
        <w:rPr>
          <w:rStyle w:val="longtext"/>
          <w:rFonts w:ascii="Times New Roman" w:hAnsi="Times New Roman"/>
          <w:sz w:val="24"/>
          <w:szCs w:val="24"/>
        </w:rPr>
        <w:t xml:space="preserve"> </w:t>
      </w:r>
      <w:r w:rsidRPr="00F92163">
        <w:rPr>
          <w:rStyle w:val="hps"/>
          <w:rFonts w:ascii="Times New Roman" w:hAnsi="Times New Roman"/>
          <w:sz w:val="24"/>
          <w:szCs w:val="24"/>
        </w:rPr>
        <w:t>najviši iznos</w:t>
      </w:r>
      <w:r w:rsidRPr="00F92163">
        <w:rPr>
          <w:rStyle w:val="longtext"/>
          <w:rFonts w:ascii="Times New Roman" w:hAnsi="Times New Roman"/>
          <w:sz w:val="24"/>
          <w:szCs w:val="24"/>
        </w:rPr>
        <w:t xml:space="preserve"> </w:t>
      </w:r>
      <w:r w:rsidRPr="00F92163">
        <w:rPr>
          <w:rStyle w:val="hps"/>
          <w:rFonts w:ascii="Times New Roman" w:hAnsi="Times New Roman"/>
          <w:sz w:val="24"/>
          <w:szCs w:val="24"/>
        </w:rPr>
        <w:t>prihvatljivih</w:t>
      </w:r>
      <w:r w:rsidRPr="00F92163">
        <w:rPr>
          <w:rStyle w:val="longtext"/>
          <w:rFonts w:ascii="Times New Roman" w:hAnsi="Times New Roman"/>
          <w:sz w:val="24"/>
          <w:szCs w:val="24"/>
        </w:rPr>
        <w:t xml:space="preserve"> </w:t>
      </w:r>
      <w:r w:rsidRPr="00F92163">
        <w:rPr>
          <w:rStyle w:val="hps"/>
          <w:rFonts w:ascii="Times New Roman" w:hAnsi="Times New Roman"/>
          <w:sz w:val="24"/>
          <w:szCs w:val="24"/>
        </w:rPr>
        <w:t>troškova</w:t>
      </w:r>
      <w:r w:rsidRPr="00F92163">
        <w:rPr>
          <w:rStyle w:val="longtext"/>
          <w:rFonts w:ascii="Times New Roman" w:hAnsi="Times New Roman"/>
          <w:sz w:val="24"/>
          <w:szCs w:val="24"/>
        </w:rPr>
        <w:t xml:space="preserve"> za projektnu prijavu. Ako je potrebno, </w:t>
      </w:r>
      <w:r w:rsidRPr="00F92163">
        <w:rPr>
          <w:rStyle w:val="hps"/>
          <w:rFonts w:ascii="Times New Roman" w:hAnsi="Times New Roman"/>
          <w:sz w:val="24"/>
          <w:szCs w:val="24"/>
        </w:rPr>
        <w:t>nadležno tijelo ispravlja predloženi</w:t>
      </w:r>
      <w:r w:rsidRPr="00F92163">
        <w:rPr>
          <w:rStyle w:val="longtext"/>
          <w:rFonts w:ascii="Times New Roman" w:hAnsi="Times New Roman"/>
          <w:sz w:val="24"/>
          <w:szCs w:val="24"/>
        </w:rPr>
        <w:t xml:space="preserve"> </w:t>
      </w:r>
      <w:r w:rsidRPr="00F92163">
        <w:rPr>
          <w:rStyle w:val="hps"/>
          <w:rFonts w:ascii="Times New Roman" w:hAnsi="Times New Roman"/>
          <w:sz w:val="24"/>
          <w:szCs w:val="24"/>
        </w:rPr>
        <w:t>proračun projekta</w:t>
      </w:r>
      <w:r w:rsidRPr="00F92163">
        <w:rPr>
          <w:rStyle w:val="longtext"/>
          <w:rFonts w:ascii="Times New Roman" w:hAnsi="Times New Roman"/>
          <w:sz w:val="24"/>
          <w:szCs w:val="24"/>
        </w:rPr>
        <w:t xml:space="preserve"> na </w:t>
      </w:r>
      <w:r w:rsidRPr="00F92163">
        <w:rPr>
          <w:rStyle w:val="longtext"/>
          <w:rFonts w:ascii="Times New Roman" w:hAnsi="Times New Roman"/>
          <w:sz w:val="24"/>
          <w:szCs w:val="24"/>
        </w:rPr>
        <w:lastRenderedPageBreak/>
        <w:t>način da troškove za koje se utvrdi da nisu prihvatljivi raspoređuje u neprihvatljive troškove projekta čime ukupna vrijednost projekta ostaje nepromijenjena. Ispravci proračuna poduzimaju se u opsegu u kojemu se ne mijenja koncept, opseg intervencije ili ciljevi predloženog projektnog prijedloga. Ispravci mogu biti od utjecaja jedino na iznos bespovratnih sredstava.</w:t>
      </w:r>
    </w:p>
    <w:tbl>
      <w:tblPr>
        <w:tblStyle w:val="TableGrid"/>
        <w:tblpPr w:leftFromText="180" w:rightFromText="180" w:vertAnchor="text" w:horzAnchor="margin" w:tblpX="108" w:tblpY="113"/>
        <w:tblW w:w="0" w:type="auto"/>
        <w:shd w:val="clear" w:color="auto" w:fill="DEEAF6" w:themeFill="accent1" w:themeFillTint="33"/>
        <w:tblLook w:val="04A0" w:firstRow="1" w:lastRow="0" w:firstColumn="1" w:lastColumn="0" w:noHBand="0" w:noVBand="1"/>
      </w:tblPr>
      <w:tblGrid>
        <w:gridCol w:w="9039"/>
      </w:tblGrid>
      <w:tr w:rsidR="006507E2" w:rsidRPr="006507E2" w14:paraId="159F2F04" w14:textId="77777777" w:rsidTr="00A850B5">
        <w:trPr>
          <w:trHeight w:val="412"/>
        </w:trPr>
        <w:tc>
          <w:tcPr>
            <w:tcW w:w="9039" w:type="dxa"/>
            <w:shd w:val="clear" w:color="auto" w:fill="auto"/>
          </w:tcPr>
          <w:p w14:paraId="789C0CAD" w14:textId="20F59930" w:rsidR="006507E2" w:rsidRPr="00A850B5" w:rsidRDefault="006507E2" w:rsidP="006507E2">
            <w:pPr>
              <w:shd w:val="clear" w:color="auto" w:fill="FFFFFF" w:themeFill="background1"/>
              <w:spacing w:after="0" w:line="240" w:lineRule="auto"/>
              <w:jc w:val="both"/>
              <w:rPr>
                <w:rFonts w:ascii="Times New Roman" w:hAnsi="Times New Roman" w:cs="Times New Roman"/>
                <w:i/>
                <w:sz w:val="24"/>
                <w:szCs w:val="24"/>
              </w:rPr>
            </w:pPr>
            <w:r w:rsidRPr="000602FF">
              <w:rPr>
                <w:rFonts w:ascii="Times New Roman" w:hAnsi="Times New Roman" w:cs="Times New Roman"/>
                <w:b/>
                <w:i/>
                <w:sz w:val="24"/>
                <w:szCs w:val="24"/>
              </w:rPr>
              <w:t>Napomena:</w:t>
            </w:r>
            <w:r w:rsidRPr="000602FF">
              <w:rPr>
                <w:rFonts w:ascii="Times New Roman" w:hAnsi="Times New Roman" w:cs="Times New Roman"/>
                <w:i/>
                <w:sz w:val="24"/>
                <w:szCs w:val="24"/>
              </w:rPr>
              <w:t xml:space="preserve"> </w:t>
            </w:r>
            <w:r w:rsidRPr="000602FF">
              <w:rPr>
                <w:rFonts w:ascii="Times New Roman" w:hAnsi="Times New Roman" w:cs="Times New Roman"/>
                <w:sz w:val="24"/>
                <w:szCs w:val="24"/>
              </w:rPr>
              <w:t xml:space="preserve">  </w:t>
            </w:r>
            <w:r w:rsidRPr="000602FF">
              <w:rPr>
                <w:rFonts w:ascii="Times New Roman" w:hAnsi="Times New Roman" w:cs="Times New Roman"/>
                <w:i/>
                <w:sz w:val="24"/>
                <w:szCs w:val="24"/>
              </w:rPr>
              <w:t>Kod prvog odgovora "NE" daljnja provjera kriterija prihvatljivosti se obustavlja te se projektni prijedlog isključuje iz postupka dodjele.</w:t>
            </w:r>
          </w:p>
        </w:tc>
      </w:tr>
    </w:tbl>
    <w:p w14:paraId="663DC523" w14:textId="77777777" w:rsidR="00F92163" w:rsidRPr="00F92163" w:rsidRDefault="00F92163" w:rsidP="00F92163">
      <w:pPr>
        <w:pStyle w:val="NoSpacing"/>
        <w:jc w:val="both"/>
        <w:rPr>
          <w:rFonts w:ascii="Times New Roman" w:hAnsi="Times New Roman" w:cs="Times New Roman"/>
          <w:sz w:val="24"/>
          <w:szCs w:val="24"/>
        </w:rPr>
      </w:pPr>
    </w:p>
    <w:p w14:paraId="6AC0B790" w14:textId="77777777" w:rsidR="00F92163" w:rsidRDefault="00F92163" w:rsidP="00F92163">
      <w:pPr>
        <w:widowControl w:val="0"/>
        <w:autoSpaceDE w:val="0"/>
        <w:autoSpaceDN w:val="0"/>
        <w:adjustRightInd w:val="0"/>
        <w:spacing w:after="0" w:line="240" w:lineRule="auto"/>
        <w:jc w:val="both"/>
        <w:rPr>
          <w:rFonts w:ascii="Times New Roman" w:hAnsi="Times New Roman" w:cs="Times New Roman"/>
          <w:b/>
          <w:color w:val="000000"/>
          <w:sz w:val="24"/>
          <w:szCs w:val="24"/>
          <w:u w:val="single"/>
        </w:rPr>
      </w:pPr>
      <w:r w:rsidRPr="00F92163">
        <w:rPr>
          <w:rFonts w:ascii="Times New Roman" w:hAnsi="Times New Roman" w:cs="Times New Roman"/>
          <w:b/>
          <w:color w:val="000000"/>
          <w:sz w:val="24"/>
          <w:szCs w:val="24"/>
          <w:u w:val="single"/>
        </w:rPr>
        <w:t>Faza 3. Ocjena kvalitete</w:t>
      </w:r>
    </w:p>
    <w:p w14:paraId="376280A7" w14:textId="77777777" w:rsidR="00A850B5" w:rsidRPr="00F92163" w:rsidRDefault="00A850B5" w:rsidP="00F92163">
      <w:pPr>
        <w:widowControl w:val="0"/>
        <w:autoSpaceDE w:val="0"/>
        <w:autoSpaceDN w:val="0"/>
        <w:adjustRightInd w:val="0"/>
        <w:spacing w:after="0" w:line="240" w:lineRule="auto"/>
        <w:jc w:val="both"/>
        <w:rPr>
          <w:rFonts w:ascii="Times New Roman" w:hAnsi="Times New Roman" w:cs="Times New Roman"/>
          <w:b/>
          <w:color w:val="000000"/>
          <w:sz w:val="24"/>
          <w:szCs w:val="24"/>
          <w:u w:val="single"/>
        </w:rPr>
      </w:pPr>
    </w:p>
    <w:p w14:paraId="7E4F0612" w14:textId="77777777" w:rsidR="00F92163" w:rsidRPr="00F92163" w:rsidRDefault="00F92163" w:rsidP="00F92163">
      <w:pPr>
        <w:pStyle w:val="NoSpacing"/>
        <w:jc w:val="both"/>
        <w:rPr>
          <w:rFonts w:ascii="Times New Roman" w:hAnsi="Times New Roman" w:cs="Times New Roman"/>
          <w:sz w:val="24"/>
          <w:szCs w:val="24"/>
        </w:rPr>
      </w:pPr>
      <w:r w:rsidRPr="00F92163">
        <w:rPr>
          <w:rFonts w:ascii="Times New Roman" w:hAnsi="Times New Roman" w:cs="Times New Roman"/>
          <w:sz w:val="24"/>
          <w:szCs w:val="24"/>
        </w:rPr>
        <w:t xml:space="preserve">Cilj predmetne faze postupka dodjele je ocjenjivanje projektnog prijedloga prema pitanjima metodologije odabira. Kriteriji za odabir operacija i pripadajuću metodologiju u okviru Investicijskog prioriteta 3d Poslovna konkurentnost, Specifičnog cilja 3d1 Poboljšan razvoj i rast malih i srednjih poduzetnika na domaćim i stranim tržištima, usvojeni </w:t>
      </w:r>
      <w:r w:rsidRPr="00566862">
        <w:rPr>
          <w:rFonts w:ascii="Times New Roman" w:hAnsi="Times New Roman" w:cs="Times New Roman"/>
          <w:sz w:val="24"/>
          <w:szCs w:val="24"/>
        </w:rPr>
        <w:t xml:space="preserve">su u okviru </w:t>
      </w:r>
      <w:r w:rsidRPr="00566862">
        <w:rPr>
          <w:rFonts w:ascii="Times New Roman" w:hAnsi="Times New Roman" w:cs="Times New Roman"/>
          <w:bCs/>
          <w:sz w:val="24"/>
          <w:szCs w:val="24"/>
        </w:rPr>
        <w:t>7. pisanog postupka odlučivanja Odbora za praćenje Operativnoga programa “Konkurentnost i kohezija 2014. - 2020.”.</w:t>
      </w:r>
    </w:p>
    <w:p w14:paraId="38A8DCEC" w14:textId="77777777" w:rsidR="00F92163" w:rsidRPr="00F92163" w:rsidRDefault="00F92163" w:rsidP="00F92163">
      <w:pPr>
        <w:pStyle w:val="NoSpacing"/>
        <w:jc w:val="both"/>
        <w:rPr>
          <w:rFonts w:ascii="Times New Roman" w:hAnsi="Times New Roman" w:cs="Times New Roman"/>
          <w:sz w:val="24"/>
          <w:szCs w:val="24"/>
        </w:rPr>
      </w:pPr>
    </w:p>
    <w:p w14:paraId="00737F7E" w14:textId="469BD9CC" w:rsidR="00A850B5" w:rsidRDefault="00F92163" w:rsidP="00A850B5">
      <w:pPr>
        <w:pStyle w:val="NoSpacing"/>
        <w:jc w:val="both"/>
        <w:rPr>
          <w:rFonts w:ascii="Times New Roman" w:hAnsi="Times New Roman" w:cs="Times New Roman"/>
          <w:sz w:val="24"/>
          <w:szCs w:val="24"/>
        </w:rPr>
      </w:pPr>
      <w:r w:rsidRPr="00F92163">
        <w:rPr>
          <w:rFonts w:ascii="Times New Roman" w:hAnsi="Times New Roman" w:cs="Times New Roman"/>
          <w:sz w:val="24"/>
          <w:szCs w:val="24"/>
        </w:rPr>
        <w:t>Ocjena kvalitete projektnog prijedloga izvršit će se sukladno kriterijima odabira utvrđenima u nastavku i u Prilogu 3. predmetnog Poziva.</w:t>
      </w:r>
      <w:r w:rsidR="005113FE">
        <w:rPr>
          <w:rFonts w:ascii="Times New Roman" w:hAnsi="Times New Roman" w:cs="Times New Roman"/>
          <w:sz w:val="24"/>
          <w:szCs w:val="24"/>
        </w:rPr>
        <w:t xml:space="preserve"> </w:t>
      </w:r>
      <w:r w:rsidR="00A850B5">
        <w:rPr>
          <w:rFonts w:ascii="Times New Roman" w:hAnsi="Times New Roman" w:cs="Times New Roman"/>
          <w:sz w:val="24"/>
          <w:szCs w:val="24"/>
        </w:rPr>
        <w:t>PT1</w:t>
      </w:r>
      <w:r w:rsidR="00A850B5" w:rsidRPr="00A850B5">
        <w:rPr>
          <w:rFonts w:ascii="Times New Roman" w:hAnsi="Times New Roman" w:cs="Times New Roman"/>
          <w:sz w:val="24"/>
          <w:szCs w:val="24"/>
        </w:rPr>
        <w:t xml:space="preserve"> će osnovati Odbor za odabir projekata (u daljnjem tekstu: Odbor) koji može sam izvršiti ocjenu projektnog prijedloga ili proces ocjenjivanja može povjeriti neovisnim procjeniteljima. U slučaju da se proces ocjenjivanja svih kriterija odabira ili samo dijela kriterija odabira povjeri neovisnim procjeniteljima, uloga Odbora bit će provjera usklađenosti procjena s metodologijom odabira i potvrđivanje rezultata odabira. Svako pitanje u sklopu kvalitativne procjene vrednovat će se sukladno kriterijima odabira i bodovat će ga barem dva ocjenjivača. Konačni dodijeljeni broj bodova predstavljat će prosjek bodova ocjenjivača. Kriteriji temeljem kojih se ocjenjuje vrijednost svakog projektnog prijedloga povezani su s određivanjem vrijednosti za novac koju projekt nudi, održivosti projekta, sposobnosti </w:t>
      </w:r>
      <w:r w:rsidR="005113FE">
        <w:rPr>
          <w:rFonts w:ascii="Times New Roman" w:hAnsi="Times New Roman" w:cs="Times New Roman"/>
          <w:sz w:val="24"/>
          <w:szCs w:val="24"/>
        </w:rPr>
        <w:t>p</w:t>
      </w:r>
      <w:r w:rsidR="00A850B5" w:rsidRPr="00A850B5">
        <w:rPr>
          <w:rFonts w:ascii="Times New Roman" w:hAnsi="Times New Roman" w:cs="Times New Roman"/>
          <w:sz w:val="24"/>
          <w:szCs w:val="24"/>
        </w:rPr>
        <w:t>rijavitelja da provede projekt, kvalitetom izrade i izvodljivosti, horizontalnim pitanjima te doprinosu projekta uravnoteženom regionalnom razvoju.</w:t>
      </w:r>
    </w:p>
    <w:p w14:paraId="6C142FA1" w14:textId="77777777" w:rsidR="00F92163" w:rsidRPr="00F92163" w:rsidRDefault="00F92163" w:rsidP="00F92163">
      <w:pPr>
        <w:pStyle w:val="NoSpacing"/>
        <w:jc w:val="both"/>
        <w:rPr>
          <w:rFonts w:ascii="Times New Roman" w:hAnsi="Times New Roman" w:cs="Times New Roman"/>
          <w:sz w:val="24"/>
          <w:szCs w:val="24"/>
        </w:rPr>
      </w:pPr>
    </w:p>
    <w:p w14:paraId="5D7414F8" w14:textId="77777777" w:rsidR="00F92163" w:rsidRPr="00F92163" w:rsidRDefault="00F92163" w:rsidP="00F92163">
      <w:pPr>
        <w:shd w:val="clear" w:color="auto" w:fill="FFFFFF" w:themeFill="background1"/>
        <w:spacing w:after="0" w:line="240" w:lineRule="auto"/>
        <w:jc w:val="both"/>
        <w:rPr>
          <w:rFonts w:ascii="Times New Roman" w:hAnsi="Times New Roman" w:cs="Times New Roman"/>
          <w:sz w:val="24"/>
          <w:szCs w:val="24"/>
        </w:rPr>
      </w:pPr>
      <w:r w:rsidRPr="00F92163">
        <w:rPr>
          <w:rFonts w:ascii="Times New Roman" w:hAnsi="Times New Roman" w:cs="Times New Roman"/>
          <w:sz w:val="24"/>
          <w:szCs w:val="24"/>
        </w:rPr>
        <w:t xml:space="preserve">Kriteriji temeljem kojih se ocjenjuje vrijednost svakog projektnog prijedloga povezani su s određivanjem vrijednosti za novac koju projekt nudi, održivosti projekta, sposobnosti prijavitelja da provede projekt, kvalitetu izrade i izvodljivosti, horizontalna pitanja te doprinos projekta uravnoteženom regionalnom razvoju na lokalnom nivou.  </w:t>
      </w:r>
    </w:p>
    <w:p w14:paraId="6987188B" w14:textId="77777777" w:rsidR="008F6643" w:rsidRDefault="008F6643" w:rsidP="00EF006C">
      <w:pPr>
        <w:pStyle w:val="NoSpacing"/>
        <w:jc w:val="both"/>
        <w:rPr>
          <w:rFonts w:ascii="Times New Roman" w:hAnsi="Times New Roman" w:cs="Times New Roman"/>
          <w:sz w:val="24"/>
          <w:szCs w:val="24"/>
        </w:rPr>
      </w:pP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531"/>
      </w:tblGrid>
      <w:tr w:rsidR="008F6643" w:rsidRPr="006507E2" w14:paraId="5E0D7BBF" w14:textId="77777777" w:rsidTr="008E1593">
        <w:trPr>
          <w:trHeight w:val="333"/>
        </w:trPr>
        <w:tc>
          <w:tcPr>
            <w:tcW w:w="6946" w:type="dxa"/>
            <w:shd w:val="clear" w:color="auto" w:fill="F2F2F2" w:themeFill="background1" w:themeFillShade="F2"/>
          </w:tcPr>
          <w:p w14:paraId="7EC57CCF" w14:textId="77777777" w:rsidR="008F6643" w:rsidRPr="006507E2" w:rsidRDefault="008F6643" w:rsidP="008E1593">
            <w:pPr>
              <w:spacing w:after="0"/>
              <w:rPr>
                <w:rFonts w:ascii="Times New Roman" w:hAnsi="Times New Roman"/>
                <w:b/>
                <w:sz w:val="20"/>
                <w:szCs w:val="20"/>
              </w:rPr>
            </w:pPr>
            <w:r w:rsidRPr="006507E2">
              <w:rPr>
                <w:rFonts w:ascii="Times New Roman" w:hAnsi="Times New Roman"/>
                <w:b/>
                <w:sz w:val="20"/>
                <w:szCs w:val="20"/>
              </w:rPr>
              <w:t>Kriteriji odabira</w:t>
            </w:r>
          </w:p>
        </w:tc>
        <w:tc>
          <w:tcPr>
            <w:tcW w:w="2531" w:type="dxa"/>
            <w:shd w:val="clear" w:color="auto" w:fill="F2F2F2" w:themeFill="background1" w:themeFillShade="F2"/>
          </w:tcPr>
          <w:p w14:paraId="79521C1D" w14:textId="77777777" w:rsidR="008F6643" w:rsidRPr="006507E2" w:rsidRDefault="008F6643" w:rsidP="008E1593">
            <w:pPr>
              <w:spacing w:after="0"/>
              <w:jc w:val="center"/>
              <w:rPr>
                <w:rFonts w:ascii="Times New Roman" w:hAnsi="Times New Roman"/>
                <w:b/>
                <w:sz w:val="20"/>
                <w:szCs w:val="20"/>
              </w:rPr>
            </w:pPr>
            <w:r w:rsidRPr="006507E2">
              <w:rPr>
                <w:rFonts w:ascii="Times New Roman" w:hAnsi="Times New Roman"/>
                <w:b/>
                <w:sz w:val="20"/>
                <w:szCs w:val="20"/>
              </w:rPr>
              <w:t>Maksimalan broj bodova</w:t>
            </w:r>
          </w:p>
        </w:tc>
      </w:tr>
      <w:tr w:rsidR="008F6643" w:rsidRPr="006507E2" w14:paraId="626C4CD9" w14:textId="77777777" w:rsidTr="008E1593">
        <w:trPr>
          <w:trHeight w:val="133"/>
        </w:trPr>
        <w:tc>
          <w:tcPr>
            <w:tcW w:w="6946" w:type="dxa"/>
            <w:vAlign w:val="center"/>
          </w:tcPr>
          <w:p w14:paraId="465127ED" w14:textId="77777777" w:rsidR="008F6643" w:rsidRPr="006507E2" w:rsidRDefault="008F6643" w:rsidP="008F25C1">
            <w:pPr>
              <w:pStyle w:val="ListParagraph3"/>
              <w:numPr>
                <w:ilvl w:val="0"/>
                <w:numId w:val="32"/>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6507E2">
              <w:rPr>
                <w:rFonts w:ascii="Times New Roman" w:hAnsi="Times New Roman"/>
                <w:sz w:val="20"/>
                <w:szCs w:val="20"/>
                <w:lang w:val="hr-HR"/>
              </w:rPr>
              <w:t>Vrijednost za novac koju projekt nudi</w:t>
            </w:r>
          </w:p>
        </w:tc>
        <w:tc>
          <w:tcPr>
            <w:tcW w:w="2531" w:type="dxa"/>
            <w:vAlign w:val="center"/>
          </w:tcPr>
          <w:p w14:paraId="32758B43" w14:textId="77777777" w:rsidR="008F6643" w:rsidRPr="006507E2" w:rsidRDefault="008F6643" w:rsidP="008E1593">
            <w:pPr>
              <w:shd w:val="clear" w:color="auto" w:fill="FFFFFF" w:themeFill="background1"/>
              <w:spacing w:after="0"/>
              <w:jc w:val="center"/>
              <w:rPr>
                <w:rFonts w:ascii="Times New Roman" w:hAnsi="Times New Roman"/>
                <w:sz w:val="20"/>
                <w:szCs w:val="20"/>
              </w:rPr>
            </w:pPr>
            <w:r w:rsidRPr="006507E2">
              <w:rPr>
                <w:rFonts w:ascii="Times New Roman" w:hAnsi="Times New Roman"/>
                <w:sz w:val="20"/>
                <w:szCs w:val="20"/>
              </w:rPr>
              <w:t>29</w:t>
            </w:r>
          </w:p>
        </w:tc>
      </w:tr>
      <w:tr w:rsidR="008F6643" w:rsidRPr="006507E2" w14:paraId="7FDBBF25" w14:textId="77777777" w:rsidTr="008E1593">
        <w:trPr>
          <w:trHeight w:val="333"/>
        </w:trPr>
        <w:tc>
          <w:tcPr>
            <w:tcW w:w="6946" w:type="dxa"/>
            <w:vAlign w:val="center"/>
          </w:tcPr>
          <w:p w14:paraId="6FCD13EB" w14:textId="77777777" w:rsidR="008F6643" w:rsidRPr="006507E2" w:rsidRDefault="008F6643" w:rsidP="008F25C1">
            <w:pPr>
              <w:pStyle w:val="ListParagraph3"/>
              <w:numPr>
                <w:ilvl w:val="0"/>
                <w:numId w:val="32"/>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6507E2">
              <w:rPr>
                <w:rFonts w:ascii="Times New Roman" w:hAnsi="Times New Roman"/>
                <w:sz w:val="20"/>
                <w:szCs w:val="20"/>
                <w:lang w:val="hr-HR"/>
              </w:rPr>
              <w:t>Financijska održivost projekta</w:t>
            </w:r>
          </w:p>
        </w:tc>
        <w:tc>
          <w:tcPr>
            <w:tcW w:w="2531" w:type="dxa"/>
            <w:vAlign w:val="center"/>
          </w:tcPr>
          <w:p w14:paraId="29821E93" w14:textId="77777777" w:rsidR="008F6643" w:rsidRPr="006507E2" w:rsidRDefault="008F6643" w:rsidP="008E1593">
            <w:pPr>
              <w:shd w:val="clear" w:color="auto" w:fill="FFFFFF" w:themeFill="background1"/>
              <w:spacing w:after="0"/>
              <w:jc w:val="center"/>
              <w:rPr>
                <w:rFonts w:ascii="Times New Roman" w:hAnsi="Times New Roman"/>
                <w:sz w:val="20"/>
                <w:szCs w:val="20"/>
              </w:rPr>
            </w:pPr>
            <w:r w:rsidRPr="006507E2">
              <w:rPr>
                <w:rFonts w:ascii="Times New Roman" w:hAnsi="Times New Roman"/>
                <w:sz w:val="20"/>
                <w:szCs w:val="20"/>
              </w:rPr>
              <w:t>16</w:t>
            </w:r>
          </w:p>
        </w:tc>
      </w:tr>
      <w:tr w:rsidR="008F6643" w:rsidRPr="006507E2" w14:paraId="450E79A7" w14:textId="77777777" w:rsidTr="008E1593">
        <w:trPr>
          <w:trHeight w:val="342"/>
        </w:trPr>
        <w:tc>
          <w:tcPr>
            <w:tcW w:w="6946" w:type="dxa"/>
            <w:vAlign w:val="center"/>
          </w:tcPr>
          <w:p w14:paraId="2C40F52A" w14:textId="77777777" w:rsidR="008F6643" w:rsidRPr="006507E2" w:rsidRDefault="008F6643" w:rsidP="008F25C1">
            <w:pPr>
              <w:pStyle w:val="ListParagraph3"/>
              <w:numPr>
                <w:ilvl w:val="0"/>
                <w:numId w:val="32"/>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6507E2">
              <w:rPr>
                <w:rFonts w:ascii="Times New Roman" w:hAnsi="Times New Roman"/>
                <w:sz w:val="20"/>
                <w:szCs w:val="20"/>
                <w:lang w:val="hr-HR"/>
              </w:rPr>
              <w:t>Provedbeni kapaciteti</w:t>
            </w:r>
          </w:p>
        </w:tc>
        <w:tc>
          <w:tcPr>
            <w:tcW w:w="2531" w:type="dxa"/>
            <w:vAlign w:val="center"/>
          </w:tcPr>
          <w:p w14:paraId="530A1683" w14:textId="77777777" w:rsidR="008F6643" w:rsidRPr="006507E2" w:rsidRDefault="00F92163" w:rsidP="00F92163">
            <w:pPr>
              <w:shd w:val="clear" w:color="auto" w:fill="FFFFFF" w:themeFill="background1"/>
              <w:spacing w:after="0"/>
              <w:jc w:val="center"/>
              <w:rPr>
                <w:rFonts w:ascii="Times New Roman" w:hAnsi="Times New Roman"/>
                <w:sz w:val="20"/>
                <w:szCs w:val="20"/>
              </w:rPr>
            </w:pPr>
            <w:r w:rsidRPr="006507E2">
              <w:rPr>
                <w:rFonts w:ascii="Times New Roman" w:hAnsi="Times New Roman"/>
                <w:sz w:val="20"/>
                <w:szCs w:val="20"/>
              </w:rPr>
              <w:t>16</w:t>
            </w:r>
          </w:p>
        </w:tc>
      </w:tr>
      <w:tr w:rsidR="008F6643" w:rsidRPr="006507E2" w14:paraId="45E27B5B" w14:textId="77777777" w:rsidTr="008E1593">
        <w:trPr>
          <w:trHeight w:val="342"/>
        </w:trPr>
        <w:tc>
          <w:tcPr>
            <w:tcW w:w="6946" w:type="dxa"/>
            <w:vAlign w:val="center"/>
          </w:tcPr>
          <w:p w14:paraId="575DE23E" w14:textId="77777777" w:rsidR="008F6643" w:rsidRPr="006507E2" w:rsidRDefault="008F6643" w:rsidP="008F25C1">
            <w:pPr>
              <w:pStyle w:val="ListParagraph3"/>
              <w:numPr>
                <w:ilvl w:val="0"/>
                <w:numId w:val="32"/>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6507E2">
              <w:rPr>
                <w:rFonts w:ascii="Times New Roman" w:hAnsi="Times New Roman"/>
                <w:sz w:val="20"/>
                <w:szCs w:val="20"/>
                <w:lang w:val="hr-HR"/>
              </w:rPr>
              <w:t>Dizajn i zrelost projekta</w:t>
            </w:r>
          </w:p>
        </w:tc>
        <w:tc>
          <w:tcPr>
            <w:tcW w:w="2531" w:type="dxa"/>
            <w:vAlign w:val="center"/>
          </w:tcPr>
          <w:p w14:paraId="47BD57EA" w14:textId="77777777" w:rsidR="008F6643" w:rsidRPr="006507E2" w:rsidRDefault="00F92163" w:rsidP="008E1593">
            <w:pPr>
              <w:shd w:val="clear" w:color="auto" w:fill="FFFFFF" w:themeFill="background1"/>
              <w:spacing w:after="0"/>
              <w:jc w:val="center"/>
              <w:rPr>
                <w:rFonts w:ascii="Times New Roman" w:hAnsi="Times New Roman"/>
                <w:sz w:val="20"/>
                <w:szCs w:val="20"/>
              </w:rPr>
            </w:pPr>
            <w:r w:rsidRPr="006507E2">
              <w:rPr>
                <w:rFonts w:ascii="Times New Roman" w:hAnsi="Times New Roman"/>
                <w:sz w:val="20"/>
                <w:szCs w:val="20"/>
              </w:rPr>
              <w:t>16</w:t>
            </w:r>
          </w:p>
        </w:tc>
      </w:tr>
      <w:tr w:rsidR="008F6643" w:rsidRPr="006507E2" w14:paraId="5C4A8473" w14:textId="77777777" w:rsidTr="008E1593">
        <w:trPr>
          <w:trHeight w:val="300"/>
        </w:trPr>
        <w:tc>
          <w:tcPr>
            <w:tcW w:w="6946" w:type="dxa"/>
            <w:vAlign w:val="center"/>
          </w:tcPr>
          <w:p w14:paraId="1CA3399D" w14:textId="77777777" w:rsidR="008F6643" w:rsidRPr="006507E2" w:rsidRDefault="008F6643" w:rsidP="008F25C1">
            <w:pPr>
              <w:pStyle w:val="ListParagraph3"/>
              <w:numPr>
                <w:ilvl w:val="0"/>
                <w:numId w:val="32"/>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6507E2">
              <w:rPr>
                <w:rFonts w:ascii="Times New Roman" w:hAnsi="Times New Roman"/>
                <w:sz w:val="20"/>
                <w:szCs w:val="20"/>
                <w:lang w:val="hr-HR"/>
              </w:rPr>
              <w:t>Horizontalna pitanja (promicanje jednakih mogućnosti i socijalne uključenosti/promicanje održivog razvoja)</w:t>
            </w:r>
          </w:p>
        </w:tc>
        <w:tc>
          <w:tcPr>
            <w:tcW w:w="2531" w:type="dxa"/>
            <w:vAlign w:val="center"/>
          </w:tcPr>
          <w:p w14:paraId="3CE5F08F" w14:textId="77777777" w:rsidR="008F6643" w:rsidRPr="006507E2" w:rsidRDefault="00F92163" w:rsidP="008E1593">
            <w:pPr>
              <w:shd w:val="clear" w:color="auto" w:fill="FFFFFF" w:themeFill="background1"/>
              <w:spacing w:after="0"/>
              <w:jc w:val="center"/>
              <w:rPr>
                <w:rFonts w:ascii="Times New Roman" w:hAnsi="Times New Roman"/>
                <w:sz w:val="20"/>
                <w:szCs w:val="20"/>
              </w:rPr>
            </w:pPr>
            <w:r w:rsidRPr="006507E2">
              <w:rPr>
                <w:rFonts w:ascii="Times New Roman" w:hAnsi="Times New Roman"/>
                <w:sz w:val="20"/>
                <w:szCs w:val="20"/>
              </w:rPr>
              <w:t>3</w:t>
            </w:r>
          </w:p>
        </w:tc>
      </w:tr>
      <w:tr w:rsidR="008F6643" w:rsidRPr="006507E2" w14:paraId="321654D0" w14:textId="77777777" w:rsidTr="008E1593">
        <w:trPr>
          <w:trHeight w:val="451"/>
        </w:trPr>
        <w:tc>
          <w:tcPr>
            <w:tcW w:w="6946" w:type="dxa"/>
            <w:vAlign w:val="center"/>
          </w:tcPr>
          <w:p w14:paraId="31C81C33" w14:textId="77777777" w:rsidR="008F6643" w:rsidRPr="006507E2" w:rsidRDefault="008F6643" w:rsidP="008F25C1">
            <w:pPr>
              <w:pStyle w:val="ListParagraph3"/>
              <w:numPr>
                <w:ilvl w:val="0"/>
                <w:numId w:val="32"/>
              </w:numPr>
              <w:shd w:val="clear" w:color="auto" w:fill="FFFFFF" w:themeFill="background1"/>
              <w:tabs>
                <w:tab w:val="center" w:pos="4320"/>
                <w:tab w:val="right" w:pos="8640"/>
              </w:tabs>
              <w:spacing w:before="0" w:after="0"/>
              <w:jc w:val="left"/>
              <w:rPr>
                <w:rFonts w:ascii="Times New Roman" w:hAnsi="Times New Roman"/>
                <w:sz w:val="20"/>
                <w:szCs w:val="20"/>
                <w:lang w:val="hr-HR"/>
              </w:rPr>
            </w:pPr>
            <w:r w:rsidRPr="006507E2">
              <w:rPr>
                <w:rFonts w:ascii="Times New Roman" w:hAnsi="Times New Roman"/>
                <w:sz w:val="20"/>
                <w:szCs w:val="20"/>
                <w:lang w:val="hr-HR"/>
              </w:rPr>
              <w:t>Doprinos projekta rješavanju specifičnih razvoj</w:t>
            </w:r>
            <w:r w:rsidR="00BF7327" w:rsidRPr="006507E2">
              <w:rPr>
                <w:rFonts w:ascii="Times New Roman" w:hAnsi="Times New Roman"/>
                <w:sz w:val="20"/>
                <w:szCs w:val="20"/>
                <w:lang w:val="hr-HR"/>
              </w:rPr>
              <w:t>n</w:t>
            </w:r>
            <w:r w:rsidRPr="006507E2">
              <w:rPr>
                <w:rFonts w:ascii="Times New Roman" w:hAnsi="Times New Roman"/>
                <w:sz w:val="20"/>
                <w:szCs w:val="20"/>
                <w:lang w:val="hr-HR"/>
              </w:rPr>
              <w:t xml:space="preserve">ih problema na određenom teritoriju </w:t>
            </w:r>
          </w:p>
        </w:tc>
        <w:tc>
          <w:tcPr>
            <w:tcW w:w="2531" w:type="dxa"/>
            <w:vAlign w:val="center"/>
          </w:tcPr>
          <w:p w14:paraId="64EEA3FF" w14:textId="77777777" w:rsidR="008F6643" w:rsidRPr="006507E2" w:rsidRDefault="00F92163" w:rsidP="008E1593">
            <w:pPr>
              <w:shd w:val="clear" w:color="auto" w:fill="FFFFFF" w:themeFill="background1"/>
              <w:spacing w:after="0"/>
              <w:jc w:val="center"/>
              <w:rPr>
                <w:rFonts w:ascii="Times New Roman" w:hAnsi="Times New Roman"/>
                <w:sz w:val="20"/>
                <w:szCs w:val="20"/>
              </w:rPr>
            </w:pPr>
            <w:r w:rsidRPr="006507E2">
              <w:rPr>
                <w:rFonts w:ascii="Times New Roman" w:hAnsi="Times New Roman"/>
                <w:sz w:val="20"/>
                <w:szCs w:val="20"/>
              </w:rPr>
              <w:t>20</w:t>
            </w:r>
          </w:p>
        </w:tc>
      </w:tr>
      <w:tr w:rsidR="008F6643" w:rsidRPr="006507E2" w14:paraId="2511B514" w14:textId="77777777" w:rsidTr="008E1593">
        <w:trPr>
          <w:trHeight w:val="333"/>
        </w:trPr>
        <w:tc>
          <w:tcPr>
            <w:tcW w:w="6946" w:type="dxa"/>
            <w:vAlign w:val="center"/>
          </w:tcPr>
          <w:p w14:paraId="1DC08DF9" w14:textId="77777777" w:rsidR="008F6643" w:rsidRPr="006507E2" w:rsidRDefault="008F6643" w:rsidP="008E1593">
            <w:pPr>
              <w:shd w:val="clear" w:color="auto" w:fill="FFFFFF" w:themeFill="background1"/>
              <w:spacing w:after="0"/>
              <w:rPr>
                <w:rFonts w:ascii="Times New Roman" w:hAnsi="Times New Roman"/>
                <w:b/>
                <w:sz w:val="20"/>
                <w:szCs w:val="20"/>
              </w:rPr>
            </w:pPr>
            <w:r w:rsidRPr="006507E2">
              <w:rPr>
                <w:rFonts w:ascii="Times New Roman" w:hAnsi="Times New Roman"/>
                <w:b/>
                <w:sz w:val="20"/>
                <w:szCs w:val="20"/>
              </w:rPr>
              <w:t>UKUPNO</w:t>
            </w:r>
          </w:p>
        </w:tc>
        <w:tc>
          <w:tcPr>
            <w:tcW w:w="2531" w:type="dxa"/>
            <w:vAlign w:val="center"/>
          </w:tcPr>
          <w:p w14:paraId="7F135E33" w14:textId="77777777" w:rsidR="008F6643" w:rsidRPr="006507E2" w:rsidRDefault="008F6643" w:rsidP="008E1593">
            <w:pPr>
              <w:shd w:val="clear" w:color="auto" w:fill="FFFFFF" w:themeFill="background1"/>
              <w:spacing w:after="0"/>
              <w:jc w:val="center"/>
              <w:rPr>
                <w:rFonts w:ascii="Times New Roman" w:hAnsi="Times New Roman"/>
                <w:b/>
                <w:sz w:val="20"/>
                <w:szCs w:val="20"/>
              </w:rPr>
            </w:pPr>
            <w:r w:rsidRPr="006507E2">
              <w:rPr>
                <w:rFonts w:ascii="Times New Roman" w:hAnsi="Times New Roman"/>
                <w:b/>
                <w:sz w:val="20"/>
                <w:szCs w:val="20"/>
              </w:rPr>
              <w:t>100</w:t>
            </w:r>
          </w:p>
        </w:tc>
      </w:tr>
    </w:tbl>
    <w:p w14:paraId="335C7F22" w14:textId="77777777" w:rsidR="008F6643" w:rsidRDefault="008F6643" w:rsidP="00EF006C">
      <w:pPr>
        <w:pStyle w:val="NoSpacing"/>
        <w:jc w:val="both"/>
        <w:rPr>
          <w:rFonts w:ascii="Times New Roman" w:hAnsi="Times New Roman" w:cs="Times New Roman"/>
          <w:sz w:val="24"/>
          <w:szCs w:val="24"/>
        </w:rPr>
      </w:pPr>
    </w:p>
    <w:p w14:paraId="62BFF751" w14:textId="77777777" w:rsidR="00DD1006" w:rsidRDefault="00DD1006" w:rsidP="00EF006C">
      <w:pPr>
        <w:pStyle w:val="NoSpacing"/>
        <w:jc w:val="both"/>
        <w:rPr>
          <w:rFonts w:ascii="Times New Roman" w:hAnsi="Times New Roman" w:cs="Times New Roman"/>
          <w:sz w:val="24"/>
          <w:szCs w:val="24"/>
        </w:rPr>
      </w:pPr>
    </w:p>
    <w:p w14:paraId="446D2432" w14:textId="77777777" w:rsidR="003501E3" w:rsidRPr="00924E66" w:rsidRDefault="003501E3" w:rsidP="00EF006C">
      <w:pPr>
        <w:pStyle w:val="NoSpacing"/>
        <w:jc w:val="both"/>
        <w:rPr>
          <w:rFonts w:ascii="Times New Roman" w:hAnsi="Times New Roman" w:cs="Times New Roman"/>
          <w:sz w:val="24"/>
          <w:szCs w:val="24"/>
        </w:rPr>
      </w:pPr>
    </w:p>
    <w:tbl>
      <w:tblPr>
        <w:tblW w:w="94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1"/>
      </w:tblGrid>
      <w:tr w:rsidR="008F6643" w14:paraId="007921E1" w14:textId="77777777" w:rsidTr="008E1593">
        <w:tc>
          <w:tcPr>
            <w:tcW w:w="9401" w:type="dxa"/>
          </w:tcPr>
          <w:p w14:paraId="7E85FE09" w14:textId="77777777" w:rsidR="008F6643" w:rsidRDefault="00F92163" w:rsidP="008E1593">
            <w:pPr>
              <w:shd w:val="clear" w:color="auto" w:fill="FFFFFF" w:themeFill="background1"/>
              <w:spacing w:after="0"/>
              <w:rPr>
                <w:rFonts w:ascii="Times New Roman" w:hAnsi="Times New Roman"/>
                <w:b/>
              </w:rPr>
            </w:pPr>
            <w:r w:rsidRPr="00917D4F">
              <w:rPr>
                <w:rFonts w:ascii="Times New Roman" w:hAnsi="Times New Roman"/>
                <w:b/>
                <w:sz w:val="24"/>
                <w:szCs w:val="24"/>
              </w:rPr>
              <w:lastRenderedPageBreak/>
              <w:t>Projektn</w:t>
            </w:r>
            <w:r>
              <w:rPr>
                <w:rFonts w:ascii="Times New Roman" w:hAnsi="Times New Roman"/>
                <w:b/>
                <w:sz w:val="24"/>
                <w:szCs w:val="24"/>
              </w:rPr>
              <w:t xml:space="preserve">i prijedlog </w:t>
            </w:r>
            <w:r w:rsidR="008F6643">
              <w:rPr>
                <w:rFonts w:ascii="Times New Roman" w:hAnsi="Times New Roman"/>
                <w:b/>
              </w:rPr>
              <w:t>kumulativno mora ostvariti sljedeće kriterije kako bi bila upućena u sljedeću fazu postupka dodjele:</w:t>
            </w:r>
          </w:p>
          <w:p w14:paraId="756F926E" w14:textId="77777777" w:rsidR="008F6643" w:rsidRDefault="008F6643" w:rsidP="008F25C1">
            <w:pPr>
              <w:pStyle w:val="ListParagraph3"/>
              <w:numPr>
                <w:ilvl w:val="0"/>
                <w:numId w:val="33"/>
              </w:numPr>
              <w:shd w:val="clear" w:color="auto" w:fill="FFFFFF" w:themeFill="background1"/>
              <w:tabs>
                <w:tab w:val="center" w:pos="4320"/>
                <w:tab w:val="right" w:pos="8640"/>
              </w:tabs>
              <w:spacing w:after="0"/>
              <w:ind w:left="426" w:hanging="426"/>
              <w:rPr>
                <w:rFonts w:ascii="Times New Roman" w:hAnsi="Times New Roman"/>
                <w:lang w:val="hr-HR"/>
              </w:rPr>
            </w:pPr>
            <w:r>
              <w:rPr>
                <w:rFonts w:ascii="Times New Roman" w:hAnsi="Times New Roman"/>
                <w:lang w:val="hr-HR"/>
              </w:rPr>
              <w:t xml:space="preserve">za kriterij </w:t>
            </w:r>
            <w:r>
              <w:rPr>
                <w:rFonts w:ascii="Times New Roman" w:hAnsi="Times New Roman"/>
                <w:i/>
                <w:lang w:val="hr-HR"/>
              </w:rPr>
              <w:t>Vrijednost za novac</w:t>
            </w:r>
            <w:r>
              <w:rPr>
                <w:rFonts w:ascii="Times New Roman" w:hAnsi="Times New Roman"/>
                <w:lang w:val="hr-HR"/>
              </w:rPr>
              <w:t xml:space="preserve"> koju projekt nudi minimalno 12 bodova,</w:t>
            </w:r>
          </w:p>
          <w:p w14:paraId="54518D35" w14:textId="77777777" w:rsidR="008F6643" w:rsidRDefault="008F6643" w:rsidP="008F25C1">
            <w:pPr>
              <w:pStyle w:val="ListParagraph3"/>
              <w:numPr>
                <w:ilvl w:val="0"/>
                <w:numId w:val="33"/>
              </w:numPr>
              <w:shd w:val="clear" w:color="auto" w:fill="FFFFFF" w:themeFill="background1"/>
              <w:tabs>
                <w:tab w:val="center" w:pos="4320"/>
                <w:tab w:val="right" w:pos="8640"/>
              </w:tabs>
              <w:spacing w:after="0"/>
              <w:ind w:left="426" w:hanging="426"/>
              <w:rPr>
                <w:rFonts w:ascii="Times New Roman" w:hAnsi="Times New Roman"/>
                <w:lang w:val="hr-HR"/>
              </w:rPr>
            </w:pPr>
            <w:r>
              <w:rPr>
                <w:rFonts w:ascii="Times New Roman" w:hAnsi="Times New Roman"/>
                <w:lang w:val="hr-HR"/>
              </w:rPr>
              <w:t xml:space="preserve">za kriterij </w:t>
            </w:r>
            <w:r>
              <w:rPr>
                <w:rFonts w:ascii="Times New Roman" w:hAnsi="Times New Roman"/>
                <w:i/>
                <w:lang w:val="hr-HR"/>
              </w:rPr>
              <w:t>Financijska održivost projekta</w:t>
            </w:r>
            <w:r>
              <w:rPr>
                <w:rFonts w:ascii="Times New Roman" w:hAnsi="Times New Roman"/>
                <w:lang w:val="hr-HR"/>
              </w:rPr>
              <w:t xml:space="preserve"> minimalno 6 bodova,</w:t>
            </w:r>
          </w:p>
          <w:p w14:paraId="57A2FED9" w14:textId="77777777" w:rsidR="008F6643" w:rsidRDefault="008F6643" w:rsidP="008F25C1">
            <w:pPr>
              <w:pStyle w:val="ListParagraph3"/>
              <w:numPr>
                <w:ilvl w:val="0"/>
                <w:numId w:val="33"/>
              </w:numPr>
              <w:shd w:val="clear" w:color="auto" w:fill="FFFFFF" w:themeFill="background1"/>
              <w:tabs>
                <w:tab w:val="center" w:pos="4320"/>
                <w:tab w:val="right" w:pos="8640"/>
              </w:tabs>
              <w:spacing w:after="0"/>
              <w:ind w:left="426" w:hanging="426"/>
              <w:rPr>
                <w:rFonts w:ascii="Times New Roman" w:hAnsi="Times New Roman"/>
                <w:lang w:val="hr-HR"/>
              </w:rPr>
            </w:pPr>
            <w:r>
              <w:rPr>
                <w:rFonts w:ascii="Times New Roman" w:hAnsi="Times New Roman"/>
                <w:lang w:val="hr-HR"/>
              </w:rPr>
              <w:t xml:space="preserve">za kriterij </w:t>
            </w:r>
            <w:r>
              <w:rPr>
                <w:rFonts w:ascii="Times New Roman" w:hAnsi="Times New Roman"/>
                <w:i/>
                <w:lang w:val="hr-HR"/>
              </w:rPr>
              <w:t>Provedbeni kapaciteti</w:t>
            </w:r>
            <w:r>
              <w:rPr>
                <w:rFonts w:ascii="Times New Roman" w:hAnsi="Times New Roman"/>
                <w:lang w:val="hr-HR"/>
              </w:rPr>
              <w:t xml:space="preserve"> minimalno 8 bodova,</w:t>
            </w:r>
          </w:p>
          <w:p w14:paraId="2317A772" w14:textId="77777777" w:rsidR="008F6643" w:rsidRDefault="008F6643" w:rsidP="008F25C1">
            <w:pPr>
              <w:pStyle w:val="ListParagraph3"/>
              <w:numPr>
                <w:ilvl w:val="0"/>
                <w:numId w:val="33"/>
              </w:numPr>
              <w:shd w:val="clear" w:color="auto" w:fill="FFFFFF" w:themeFill="background1"/>
              <w:tabs>
                <w:tab w:val="center" w:pos="4320"/>
                <w:tab w:val="right" w:pos="8640"/>
              </w:tabs>
              <w:spacing w:after="0"/>
              <w:ind w:left="426" w:hanging="426"/>
              <w:rPr>
                <w:rFonts w:ascii="Times New Roman" w:hAnsi="Times New Roman"/>
                <w:lang w:val="hr-HR"/>
              </w:rPr>
            </w:pPr>
            <w:r>
              <w:rPr>
                <w:rFonts w:ascii="Times New Roman" w:hAnsi="Times New Roman"/>
                <w:lang w:val="hr-HR"/>
              </w:rPr>
              <w:t xml:space="preserve">za kriterij </w:t>
            </w:r>
            <w:r>
              <w:rPr>
                <w:rFonts w:ascii="Times New Roman" w:hAnsi="Times New Roman"/>
                <w:i/>
                <w:lang w:val="hr-HR"/>
              </w:rPr>
              <w:t>Dizajn i zrelost projekta</w:t>
            </w:r>
            <w:r>
              <w:rPr>
                <w:rFonts w:ascii="Times New Roman" w:hAnsi="Times New Roman"/>
                <w:lang w:val="hr-HR"/>
              </w:rPr>
              <w:t xml:space="preserve"> minimalno 8 bodova,</w:t>
            </w:r>
          </w:p>
          <w:p w14:paraId="5D7F875F" w14:textId="77777777" w:rsidR="008F6643" w:rsidRDefault="008F6643" w:rsidP="008F25C1">
            <w:pPr>
              <w:pStyle w:val="ListParagraph3"/>
              <w:numPr>
                <w:ilvl w:val="0"/>
                <w:numId w:val="33"/>
              </w:numPr>
              <w:shd w:val="clear" w:color="auto" w:fill="FFFFFF" w:themeFill="background1"/>
              <w:tabs>
                <w:tab w:val="center" w:pos="4320"/>
                <w:tab w:val="right" w:pos="8640"/>
              </w:tabs>
              <w:spacing w:after="0"/>
              <w:ind w:left="426" w:hanging="426"/>
              <w:rPr>
                <w:rFonts w:ascii="Times New Roman" w:hAnsi="Times New Roman"/>
                <w:lang w:val="hr-HR"/>
              </w:rPr>
            </w:pPr>
            <w:r>
              <w:rPr>
                <w:rFonts w:ascii="Times New Roman" w:hAnsi="Times New Roman"/>
                <w:lang w:val="hr-HR"/>
              </w:rPr>
              <w:t xml:space="preserve">minimalni ukupni zbroj od 70 bodova. </w:t>
            </w:r>
          </w:p>
        </w:tc>
      </w:tr>
    </w:tbl>
    <w:p w14:paraId="42156A76" w14:textId="77777777" w:rsidR="0077377F" w:rsidRDefault="0077377F" w:rsidP="00EF006C">
      <w:pPr>
        <w:pStyle w:val="NoSpacing"/>
        <w:jc w:val="both"/>
        <w:rPr>
          <w:rFonts w:ascii="Times New Roman" w:hAnsi="Times New Roman" w:cs="Times New Roman"/>
          <w:sz w:val="24"/>
          <w:szCs w:val="24"/>
        </w:rPr>
      </w:pPr>
    </w:p>
    <w:p w14:paraId="6C80C685" w14:textId="222A57EE" w:rsidR="00A850B5" w:rsidRDefault="00A850B5" w:rsidP="00A850B5">
      <w:pPr>
        <w:pStyle w:val="NoSpacing"/>
        <w:jc w:val="both"/>
        <w:rPr>
          <w:rFonts w:ascii="Times New Roman" w:hAnsi="Times New Roman" w:cs="Times New Roman"/>
          <w:sz w:val="24"/>
          <w:szCs w:val="24"/>
        </w:rPr>
      </w:pPr>
      <w:r w:rsidRPr="00A850B5">
        <w:rPr>
          <w:rFonts w:ascii="Times New Roman" w:hAnsi="Times New Roman" w:cs="Times New Roman"/>
          <w:sz w:val="24"/>
          <w:szCs w:val="24"/>
        </w:rPr>
        <w:t>U modalitetu privremenog Poziva, nakon što su svi projektni prijedlozi ocijenjeni, Odbor priprema prioritetni popis (rang-listu) projektnih prijedloga u kojem će biti naveden poredak projektnih prijedloga ovisno o rezultatu provedenog ocjenjivanja i unutar raspoložive financijske alokacije, kao i rezervnu list</w:t>
      </w:r>
      <w:r w:rsidR="005113FE">
        <w:rPr>
          <w:rFonts w:ascii="Times New Roman" w:hAnsi="Times New Roman" w:cs="Times New Roman"/>
          <w:sz w:val="24"/>
          <w:szCs w:val="24"/>
        </w:rPr>
        <w:t>u</w:t>
      </w:r>
      <w:r w:rsidRPr="00A850B5">
        <w:rPr>
          <w:rFonts w:ascii="Times New Roman" w:hAnsi="Times New Roman" w:cs="Times New Roman"/>
          <w:sz w:val="24"/>
          <w:szCs w:val="24"/>
        </w:rPr>
        <w:t xml:space="preserve"> projektnih prijedloga koja obuhvaća projektne prijedloge koji su zadovoljili minimalni bodovni prag u </w:t>
      </w:r>
      <w:r w:rsidR="005113FE">
        <w:rPr>
          <w:rFonts w:ascii="Times New Roman" w:hAnsi="Times New Roman" w:cs="Times New Roman"/>
          <w:sz w:val="24"/>
          <w:szCs w:val="24"/>
        </w:rPr>
        <w:t xml:space="preserve">predmetnoj </w:t>
      </w:r>
      <w:r w:rsidRPr="00A850B5">
        <w:rPr>
          <w:rFonts w:ascii="Times New Roman" w:hAnsi="Times New Roman" w:cs="Times New Roman"/>
          <w:sz w:val="24"/>
          <w:szCs w:val="24"/>
        </w:rPr>
        <w:t xml:space="preserve">fazi, ali prelaze okvir raspoloživih financijskih sredstava. </w:t>
      </w:r>
    </w:p>
    <w:p w14:paraId="0DBF4A1A" w14:textId="77777777" w:rsidR="005113FE" w:rsidRPr="00A850B5" w:rsidRDefault="005113FE" w:rsidP="00A850B5">
      <w:pPr>
        <w:pStyle w:val="NoSpacing"/>
        <w:jc w:val="both"/>
        <w:rPr>
          <w:rFonts w:ascii="Times New Roman" w:hAnsi="Times New Roman" w:cs="Times New Roman"/>
          <w:sz w:val="24"/>
          <w:szCs w:val="24"/>
        </w:rPr>
      </w:pPr>
    </w:p>
    <w:p w14:paraId="234CD63A" w14:textId="4AD2450B" w:rsidR="00A850B5" w:rsidRPr="00A850B5" w:rsidRDefault="00A850B5" w:rsidP="00A850B5">
      <w:pPr>
        <w:pStyle w:val="NoSpacing"/>
        <w:jc w:val="both"/>
        <w:rPr>
          <w:rFonts w:ascii="Times New Roman" w:hAnsi="Times New Roman" w:cs="Times New Roman"/>
          <w:sz w:val="24"/>
          <w:szCs w:val="24"/>
        </w:rPr>
      </w:pPr>
      <w:r w:rsidRPr="00A850B5">
        <w:rPr>
          <w:rFonts w:ascii="Times New Roman" w:hAnsi="Times New Roman" w:cs="Times New Roman"/>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w:t>
      </w:r>
      <w:r w:rsidR="005113FE">
        <w:rPr>
          <w:rFonts w:ascii="Times New Roman" w:hAnsi="Times New Roman" w:cs="Times New Roman"/>
          <w:sz w:val="24"/>
          <w:szCs w:val="24"/>
        </w:rPr>
        <w:t>p</w:t>
      </w:r>
      <w:r w:rsidRPr="00A850B5">
        <w:rPr>
          <w:rFonts w:ascii="Times New Roman" w:hAnsi="Times New Roman" w:cs="Times New Roman"/>
          <w:sz w:val="24"/>
          <w:szCs w:val="24"/>
        </w:rPr>
        <w:t>rijavitelju se nudi mogućnost da u odgovarajućoj mjeri poveća udio sufinanciranja, a ukoliko on to odbije, pristupa se prvom idućem projektnom prijedlogu s rezervne liste.</w:t>
      </w:r>
    </w:p>
    <w:p w14:paraId="26A0B5BA" w14:textId="77777777" w:rsidR="005113FE" w:rsidRDefault="005113FE" w:rsidP="00A850B5">
      <w:pPr>
        <w:pStyle w:val="NoSpacing"/>
        <w:jc w:val="both"/>
        <w:rPr>
          <w:rFonts w:ascii="Times New Roman" w:hAnsi="Times New Roman" w:cs="Times New Roman"/>
          <w:sz w:val="24"/>
          <w:szCs w:val="24"/>
        </w:rPr>
      </w:pPr>
    </w:p>
    <w:p w14:paraId="58EE61EE" w14:textId="4D7C1376" w:rsidR="00A850B5" w:rsidRPr="00924E66" w:rsidRDefault="00A850B5" w:rsidP="00A850B5">
      <w:pPr>
        <w:pStyle w:val="NoSpacing"/>
        <w:jc w:val="both"/>
        <w:rPr>
          <w:rFonts w:ascii="Times New Roman" w:hAnsi="Times New Roman" w:cs="Times New Roman"/>
          <w:sz w:val="24"/>
          <w:szCs w:val="24"/>
        </w:rPr>
      </w:pPr>
      <w:r w:rsidRPr="00A850B5">
        <w:rPr>
          <w:rFonts w:ascii="Times New Roman" w:hAnsi="Times New Roman" w:cs="Times New Roman"/>
          <w:sz w:val="24"/>
          <w:szCs w:val="24"/>
        </w:rPr>
        <w:t xml:space="preserve">U slučaju da dva projektna prijedloga imaju isti broj bodova, na rang-listi prednost će se dati projektnom prijedlogu koji je ostvario veći broj bodova po kriteriju </w:t>
      </w:r>
      <w:r w:rsidR="00607434" w:rsidRPr="00A850B5">
        <w:rPr>
          <w:rFonts w:ascii="Times New Roman" w:hAnsi="Times New Roman" w:cs="Times New Roman"/>
          <w:sz w:val="24"/>
          <w:szCs w:val="24"/>
        </w:rPr>
        <w:t>1. Vrijednost za novac koju projekt nudi</w:t>
      </w:r>
      <w:r w:rsidRPr="00A850B5">
        <w:rPr>
          <w:rFonts w:ascii="Times New Roman" w:hAnsi="Times New Roman" w:cs="Times New Roman"/>
          <w:sz w:val="24"/>
          <w:szCs w:val="24"/>
        </w:rPr>
        <w:t>. U slučaju da dva projektna prijedloga još uvijek imaju isti broj bodova, prednost će se dati projektnom prijedlogu koji je ostvario veći broj bodova po kriteriju</w:t>
      </w:r>
      <w:r w:rsidR="00607434">
        <w:rPr>
          <w:rFonts w:ascii="Times New Roman" w:hAnsi="Times New Roman" w:cs="Times New Roman"/>
          <w:sz w:val="24"/>
          <w:szCs w:val="24"/>
        </w:rPr>
        <w:t xml:space="preserve"> </w:t>
      </w:r>
      <w:r w:rsidR="00607434" w:rsidRPr="00A850B5">
        <w:rPr>
          <w:rFonts w:ascii="Times New Roman" w:hAnsi="Times New Roman" w:cs="Times New Roman"/>
          <w:sz w:val="24"/>
          <w:szCs w:val="24"/>
        </w:rPr>
        <w:t>6.</w:t>
      </w:r>
      <w:r w:rsidR="00607434">
        <w:rPr>
          <w:rFonts w:ascii="Times New Roman" w:hAnsi="Times New Roman" w:cs="Times New Roman"/>
          <w:sz w:val="24"/>
          <w:szCs w:val="24"/>
        </w:rPr>
        <w:t xml:space="preserve"> </w:t>
      </w:r>
      <w:r w:rsidR="00607434" w:rsidRPr="00A850B5">
        <w:rPr>
          <w:rFonts w:ascii="Times New Roman" w:hAnsi="Times New Roman" w:cs="Times New Roman"/>
          <w:sz w:val="24"/>
          <w:szCs w:val="24"/>
        </w:rPr>
        <w:t>Doprinos projekta ujednačenom regionalnom razvoju</w:t>
      </w:r>
      <w:r w:rsidR="00607434" w:rsidRPr="00A850B5" w:rsidDel="00607434">
        <w:rPr>
          <w:rFonts w:ascii="Times New Roman" w:hAnsi="Times New Roman" w:cs="Times New Roman"/>
          <w:sz w:val="24"/>
          <w:szCs w:val="24"/>
        </w:rPr>
        <w:t xml:space="preserve"> </w:t>
      </w:r>
      <w:r w:rsidRPr="00A850B5">
        <w:rPr>
          <w:rFonts w:ascii="Times New Roman" w:hAnsi="Times New Roman" w:cs="Times New Roman"/>
          <w:sz w:val="24"/>
          <w:szCs w:val="24"/>
        </w:rPr>
        <w:t>. U slučaju da dva projektna prijedloga ponovno imaju isti broj bodova, prednost će se dati projektnom prijedlogu koji je ostvario veći broj bodova po kriteriju 3. Provedbeni kapaciteti.</w:t>
      </w:r>
    </w:p>
    <w:p w14:paraId="1D159359" w14:textId="77777777" w:rsidR="00E11C91" w:rsidRDefault="00E11C91" w:rsidP="00626854">
      <w:pPr>
        <w:widowControl w:val="0"/>
        <w:autoSpaceDE w:val="0"/>
        <w:autoSpaceDN w:val="0"/>
        <w:adjustRightInd w:val="0"/>
        <w:spacing w:after="0"/>
        <w:jc w:val="both"/>
        <w:rPr>
          <w:rFonts w:ascii="Times New Roman" w:hAnsi="Times New Roman" w:cs="Times New Roman"/>
          <w:b/>
          <w:color w:val="000000"/>
          <w:sz w:val="24"/>
          <w:szCs w:val="24"/>
          <w:u w:val="single"/>
        </w:rPr>
      </w:pPr>
    </w:p>
    <w:p w14:paraId="4AA213C6" w14:textId="77777777" w:rsidR="00626854" w:rsidRPr="00924E66" w:rsidRDefault="00E02D80"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924E66">
        <w:rPr>
          <w:rFonts w:ascii="Times New Roman" w:hAnsi="Times New Roman" w:cs="Times New Roman"/>
          <w:b/>
          <w:color w:val="000000"/>
          <w:sz w:val="24"/>
          <w:szCs w:val="24"/>
          <w:u w:val="single"/>
        </w:rPr>
        <w:t xml:space="preserve">Faza </w:t>
      </w:r>
      <w:r w:rsidR="00F92163">
        <w:rPr>
          <w:rFonts w:ascii="Times New Roman" w:hAnsi="Times New Roman" w:cs="Times New Roman"/>
          <w:b/>
          <w:color w:val="000000"/>
          <w:sz w:val="24"/>
          <w:szCs w:val="24"/>
          <w:u w:val="single"/>
        </w:rPr>
        <w:t>4</w:t>
      </w:r>
      <w:r w:rsidR="00626854" w:rsidRPr="00924E66">
        <w:rPr>
          <w:rFonts w:ascii="Times New Roman" w:hAnsi="Times New Roman" w:cs="Times New Roman"/>
          <w:b/>
          <w:color w:val="000000"/>
          <w:sz w:val="24"/>
          <w:szCs w:val="24"/>
          <w:u w:val="single"/>
        </w:rPr>
        <w:t xml:space="preserve">. - </w:t>
      </w:r>
      <w:r w:rsidR="00F92163" w:rsidRPr="00924E66">
        <w:rPr>
          <w:rFonts w:ascii="Times New Roman" w:hAnsi="Times New Roman" w:cs="Times New Roman"/>
          <w:b/>
          <w:color w:val="000000"/>
          <w:sz w:val="24"/>
          <w:szCs w:val="24"/>
          <w:u w:val="single"/>
        </w:rPr>
        <w:t>Odluk</w:t>
      </w:r>
      <w:r w:rsidR="00F92163">
        <w:rPr>
          <w:rFonts w:ascii="Times New Roman" w:hAnsi="Times New Roman" w:cs="Times New Roman"/>
          <w:b/>
          <w:color w:val="000000"/>
          <w:sz w:val="24"/>
          <w:szCs w:val="24"/>
          <w:u w:val="single"/>
        </w:rPr>
        <w:t>a</w:t>
      </w:r>
      <w:r w:rsidR="00F92163" w:rsidRPr="00924E66">
        <w:rPr>
          <w:rFonts w:ascii="Times New Roman" w:hAnsi="Times New Roman" w:cs="Times New Roman"/>
          <w:b/>
          <w:color w:val="000000"/>
          <w:sz w:val="24"/>
          <w:szCs w:val="24"/>
          <w:u w:val="single"/>
        </w:rPr>
        <w:t xml:space="preserve"> </w:t>
      </w:r>
      <w:r w:rsidR="00626854" w:rsidRPr="00924E66">
        <w:rPr>
          <w:rFonts w:ascii="Times New Roman" w:hAnsi="Times New Roman" w:cs="Times New Roman"/>
          <w:b/>
          <w:color w:val="000000"/>
          <w:sz w:val="24"/>
          <w:szCs w:val="24"/>
          <w:u w:val="single"/>
        </w:rPr>
        <w:t>o financiranju</w:t>
      </w:r>
    </w:p>
    <w:p w14:paraId="46DD6F3E" w14:textId="77777777" w:rsidR="00626854" w:rsidRPr="00924E66"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14:paraId="2A0B0AF1" w14:textId="57A84924" w:rsidR="00626854" w:rsidRPr="00924E66" w:rsidRDefault="00E11C91" w:rsidP="008337D0">
      <w:pPr>
        <w:pStyle w:val="NoSpacing"/>
        <w:jc w:val="both"/>
        <w:rPr>
          <w:rFonts w:ascii="Times New Roman" w:hAnsi="Times New Roman" w:cs="Times New Roman"/>
          <w:sz w:val="24"/>
          <w:szCs w:val="24"/>
        </w:rPr>
      </w:pPr>
      <w:r w:rsidRPr="00E11C91">
        <w:rPr>
          <w:rFonts w:ascii="Times New Roman" w:hAnsi="Times New Roman" w:cs="Times New Roman"/>
          <w:sz w:val="24"/>
          <w:szCs w:val="24"/>
        </w:rPr>
        <w:t xml:space="preserve">Odluka o financiranju se donosi za projektne prijedloge koji su udovoljili svim kriterijima u prethodnim fazama postupka dodjele. PT1 odlučuje o financiranju projektnih prijedloga uzimajući u obzir prioritetni popis (rang-listu) i raspoloživa sredstva za dodjelu bespovratnih sredstava. U slučaju da preostala sredstva ne budu dovoljna za financiranje čitavog projektnog prijedloga, </w:t>
      </w:r>
      <w:r w:rsidR="00E91EF0">
        <w:rPr>
          <w:rFonts w:ascii="Times New Roman" w:hAnsi="Times New Roman" w:cs="Times New Roman"/>
          <w:sz w:val="24"/>
          <w:szCs w:val="24"/>
        </w:rPr>
        <w:t>p</w:t>
      </w:r>
      <w:r w:rsidRPr="00E11C91">
        <w:rPr>
          <w:rFonts w:ascii="Times New Roman" w:hAnsi="Times New Roman" w:cs="Times New Roman"/>
          <w:sz w:val="24"/>
          <w:szCs w:val="24"/>
        </w:rPr>
        <w:t xml:space="preserve">rijavitelju može biti ponuđena mogućnost da poveća vlastiti udio u sufinanciranju kako bi se premostio taj manjak. Ako je </w:t>
      </w:r>
      <w:r w:rsidR="00E91EF0">
        <w:rPr>
          <w:rFonts w:ascii="Times New Roman" w:hAnsi="Times New Roman" w:cs="Times New Roman"/>
          <w:sz w:val="24"/>
          <w:szCs w:val="24"/>
        </w:rPr>
        <w:t>p</w:t>
      </w:r>
      <w:r w:rsidRPr="00E11C91">
        <w:rPr>
          <w:rFonts w:ascii="Times New Roman" w:hAnsi="Times New Roman" w:cs="Times New Roman"/>
          <w:sz w:val="24"/>
          <w:szCs w:val="24"/>
        </w:rPr>
        <w:t>rijavitelj to u mogućnosti učiniti PT1 donosi Odluku o financiranju</w:t>
      </w:r>
      <w:r w:rsidR="00E91EF0">
        <w:rPr>
          <w:rFonts w:ascii="Times New Roman" w:hAnsi="Times New Roman" w:cs="Times New Roman"/>
          <w:sz w:val="24"/>
          <w:szCs w:val="24"/>
        </w:rPr>
        <w:t>.</w:t>
      </w:r>
      <w:r w:rsidRPr="00E11C91">
        <w:rPr>
          <w:rFonts w:ascii="Times New Roman" w:hAnsi="Times New Roman" w:cs="Times New Roman"/>
          <w:sz w:val="24"/>
          <w:szCs w:val="24"/>
        </w:rPr>
        <w:t xml:space="preserve"> U slučaju da </w:t>
      </w:r>
      <w:r w:rsidR="00E91EF0">
        <w:rPr>
          <w:rFonts w:ascii="Times New Roman" w:hAnsi="Times New Roman" w:cs="Times New Roman"/>
          <w:sz w:val="24"/>
          <w:szCs w:val="24"/>
        </w:rPr>
        <w:t>p</w:t>
      </w:r>
      <w:r w:rsidRPr="00E11C91">
        <w:rPr>
          <w:rFonts w:ascii="Times New Roman" w:hAnsi="Times New Roman" w:cs="Times New Roman"/>
          <w:sz w:val="24"/>
          <w:szCs w:val="24"/>
        </w:rPr>
        <w:t xml:space="preserve">rijavitelj ne može osigurati dodatna sredstva, neće se donijeti Odluka o financiranju i kontaktirat će se sljedećeg </w:t>
      </w:r>
      <w:r w:rsidR="00E91EF0">
        <w:rPr>
          <w:rFonts w:ascii="Times New Roman" w:hAnsi="Times New Roman" w:cs="Times New Roman"/>
          <w:sz w:val="24"/>
          <w:szCs w:val="24"/>
        </w:rPr>
        <w:t>p</w:t>
      </w:r>
      <w:r w:rsidRPr="00E11C91">
        <w:rPr>
          <w:rFonts w:ascii="Times New Roman" w:hAnsi="Times New Roman" w:cs="Times New Roman"/>
          <w:sz w:val="24"/>
          <w:szCs w:val="24"/>
        </w:rPr>
        <w:t xml:space="preserve">rijavitelja po rang-listi, čiji je projektni prijedlog ispunio sve uvjete. Od </w:t>
      </w:r>
      <w:r w:rsidR="00E91EF0">
        <w:rPr>
          <w:rFonts w:ascii="Times New Roman" w:hAnsi="Times New Roman" w:cs="Times New Roman"/>
          <w:sz w:val="24"/>
          <w:szCs w:val="24"/>
        </w:rPr>
        <w:t>p</w:t>
      </w:r>
      <w:r w:rsidRPr="00E11C91">
        <w:rPr>
          <w:rFonts w:ascii="Times New Roman" w:hAnsi="Times New Roman" w:cs="Times New Roman"/>
          <w:sz w:val="24"/>
          <w:szCs w:val="24"/>
        </w:rPr>
        <w:t>rijavitelja se ni pod kojim uvjetima neće tražiti da smanji ili izmijeni svoje aktivnosti kako bi se iste uklopile u raspoloživo financiranje budući da bi to za posljedicu imalo izmjenu projektnog prijedloga.</w:t>
      </w:r>
      <w:r>
        <w:rPr>
          <w:rFonts w:ascii="Times New Roman" w:hAnsi="Times New Roman" w:cs="Times New Roman"/>
          <w:sz w:val="24"/>
          <w:szCs w:val="24"/>
        </w:rPr>
        <w:t xml:space="preserve"> </w:t>
      </w:r>
    </w:p>
    <w:p w14:paraId="0E5FB721" w14:textId="77777777" w:rsidR="00E91EF0" w:rsidRDefault="00E91EF0" w:rsidP="009306C8">
      <w:pPr>
        <w:pStyle w:val="NoSpacing"/>
        <w:jc w:val="both"/>
        <w:rPr>
          <w:rFonts w:ascii="Times New Roman" w:hAnsi="Times New Roman" w:cs="Times New Roman"/>
          <w:sz w:val="24"/>
          <w:szCs w:val="24"/>
        </w:rPr>
      </w:pPr>
    </w:p>
    <w:p w14:paraId="04AF9A25" w14:textId="77777777" w:rsidR="009306C8" w:rsidRPr="009306C8" w:rsidRDefault="00626854" w:rsidP="009306C8">
      <w:pPr>
        <w:pStyle w:val="NoSpacing"/>
        <w:jc w:val="both"/>
        <w:rPr>
          <w:rFonts w:ascii="Times New Roman" w:hAnsi="Times New Roman" w:cs="Times New Roman"/>
          <w:sz w:val="24"/>
          <w:szCs w:val="24"/>
        </w:rPr>
      </w:pPr>
      <w:r w:rsidRPr="00924E66">
        <w:rPr>
          <w:rFonts w:ascii="Times New Roman" w:hAnsi="Times New Roman" w:cs="Times New Roman"/>
          <w:sz w:val="24"/>
          <w:szCs w:val="24"/>
        </w:rPr>
        <w:t>Odluku o financiranju dono</w:t>
      </w:r>
      <w:r w:rsidR="009306C8">
        <w:rPr>
          <w:rFonts w:ascii="Times New Roman" w:hAnsi="Times New Roman" w:cs="Times New Roman"/>
          <w:sz w:val="24"/>
          <w:szCs w:val="24"/>
        </w:rPr>
        <w:t xml:space="preserve">si čelnik tijela PT1, </w:t>
      </w:r>
      <w:r w:rsidR="009306C8" w:rsidRPr="009306C8">
        <w:rPr>
          <w:rFonts w:ascii="Times New Roman" w:hAnsi="Times New Roman" w:cs="Times New Roman"/>
          <w:sz w:val="24"/>
          <w:szCs w:val="24"/>
        </w:rPr>
        <w:t xml:space="preserve">po isteku roka mirovanja. Iznimno, navedeni rok se u opravdanim slučajevima može produžiti uz prethodnu suglasnost UT-a. </w:t>
      </w:r>
    </w:p>
    <w:p w14:paraId="5FB921B5" w14:textId="77777777" w:rsidR="00626854" w:rsidRPr="00924E66" w:rsidRDefault="00626854" w:rsidP="008337D0">
      <w:pPr>
        <w:pStyle w:val="NoSpacing"/>
        <w:jc w:val="both"/>
        <w:rPr>
          <w:rFonts w:ascii="Times New Roman" w:hAnsi="Times New Roman" w:cs="Times New Roman"/>
          <w:sz w:val="24"/>
          <w:szCs w:val="24"/>
        </w:rPr>
      </w:pPr>
    </w:p>
    <w:p w14:paraId="5BD87C94" w14:textId="77777777" w:rsidR="00626854" w:rsidRPr="00924E66" w:rsidRDefault="00626854" w:rsidP="008337D0">
      <w:pPr>
        <w:pStyle w:val="NoSpacing"/>
        <w:jc w:val="both"/>
        <w:rPr>
          <w:rFonts w:ascii="Times New Roman" w:hAnsi="Times New Roman" w:cs="Times New Roman"/>
          <w:sz w:val="24"/>
          <w:szCs w:val="24"/>
        </w:rPr>
      </w:pPr>
      <w:r w:rsidRPr="00924E66">
        <w:rPr>
          <w:rFonts w:ascii="Times New Roman" w:hAnsi="Times New Roman" w:cs="Times New Roman"/>
          <w:sz w:val="24"/>
          <w:szCs w:val="24"/>
        </w:rPr>
        <w:lastRenderedPageBreak/>
        <w:t>Odluka o financiranju mora sadržavati sljedeće podatke:</w:t>
      </w:r>
    </w:p>
    <w:p w14:paraId="1B302F08" w14:textId="77777777" w:rsidR="00386823" w:rsidRPr="00924E66" w:rsidRDefault="00626854" w:rsidP="00D3112F">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pra</w:t>
      </w:r>
      <w:r w:rsidR="00386823" w:rsidRPr="00924E66">
        <w:rPr>
          <w:rFonts w:ascii="Times New Roman" w:hAnsi="Times New Roman" w:cs="Times New Roman"/>
          <w:sz w:val="24"/>
          <w:szCs w:val="24"/>
        </w:rPr>
        <w:t>vni temelj za donošenje Odluke;</w:t>
      </w:r>
    </w:p>
    <w:p w14:paraId="228903A6" w14:textId="77777777" w:rsidR="00626854" w:rsidRPr="00924E66" w:rsidRDefault="00626854" w:rsidP="00D3112F">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naziv, adresu i OIB prijavitelja;</w:t>
      </w:r>
    </w:p>
    <w:p w14:paraId="7D5DC48D" w14:textId="77777777" w:rsidR="00626854" w:rsidRPr="00924E66" w:rsidRDefault="00626854" w:rsidP="00D3112F">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naziv i referentni broj projektnog prijedloga;</w:t>
      </w:r>
    </w:p>
    <w:p w14:paraId="114A5FD8" w14:textId="77777777" w:rsidR="00626854" w:rsidRPr="00924E66" w:rsidRDefault="00626854" w:rsidP="00D3112F">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 xml:space="preserve">najviši iznos sredstava za financiranje prihvatljivih </w:t>
      </w:r>
      <w:r w:rsidR="00F92163">
        <w:rPr>
          <w:rFonts w:ascii="Times New Roman" w:hAnsi="Times New Roman" w:cs="Times New Roman"/>
          <w:sz w:val="24"/>
          <w:szCs w:val="24"/>
        </w:rPr>
        <w:t>troškova</w:t>
      </w:r>
      <w:r w:rsidR="00F92163" w:rsidRPr="00924E66">
        <w:rPr>
          <w:rFonts w:ascii="Times New Roman" w:hAnsi="Times New Roman" w:cs="Times New Roman"/>
          <w:sz w:val="24"/>
          <w:szCs w:val="24"/>
        </w:rPr>
        <w:t xml:space="preserve"> </w:t>
      </w:r>
      <w:r w:rsidRPr="00924E66">
        <w:rPr>
          <w:rFonts w:ascii="Times New Roman" w:hAnsi="Times New Roman" w:cs="Times New Roman"/>
          <w:sz w:val="24"/>
          <w:szCs w:val="24"/>
        </w:rPr>
        <w:t>projekta i stopu sufinanciranja;</w:t>
      </w:r>
    </w:p>
    <w:p w14:paraId="6D4B9671" w14:textId="7E4B8136" w:rsidR="004D33A2" w:rsidRPr="00924E66" w:rsidRDefault="00626854" w:rsidP="00D3112F">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tehničke podatke o klasifikacijama Državne riznice i kodovima alokacija</w:t>
      </w:r>
      <w:r w:rsidR="00843D29">
        <w:rPr>
          <w:rFonts w:ascii="Times New Roman" w:hAnsi="Times New Roman" w:cs="Times New Roman"/>
          <w:sz w:val="24"/>
          <w:szCs w:val="24"/>
        </w:rPr>
        <w:t>;</w:t>
      </w:r>
    </w:p>
    <w:p w14:paraId="07D75701" w14:textId="77777777" w:rsidR="00626854" w:rsidRPr="00924E66" w:rsidRDefault="004D33A2" w:rsidP="00D3112F">
      <w:pPr>
        <w:pStyle w:val="NoSpacing"/>
        <w:numPr>
          <w:ilvl w:val="0"/>
          <w:numId w:val="15"/>
        </w:numPr>
        <w:jc w:val="both"/>
        <w:rPr>
          <w:rFonts w:ascii="Times New Roman" w:hAnsi="Times New Roman" w:cs="Times New Roman"/>
          <w:sz w:val="24"/>
          <w:szCs w:val="24"/>
        </w:rPr>
      </w:pPr>
      <w:r w:rsidRPr="00924E66">
        <w:rPr>
          <w:rFonts w:ascii="Times New Roman" w:hAnsi="Times New Roman" w:cs="Times New Roman"/>
          <w:sz w:val="24"/>
          <w:szCs w:val="24"/>
        </w:rPr>
        <w:t>ako je primjenjivo, druge elemente koji se odnose na financiranje (primjerice u odnosu na državne potpore)</w:t>
      </w:r>
      <w:r w:rsidR="00626854" w:rsidRPr="00924E66">
        <w:rPr>
          <w:rFonts w:ascii="Times New Roman" w:hAnsi="Times New Roman" w:cs="Times New Roman"/>
          <w:sz w:val="24"/>
          <w:szCs w:val="24"/>
        </w:rPr>
        <w:t>.</w:t>
      </w:r>
    </w:p>
    <w:p w14:paraId="6B316ED8" w14:textId="77777777" w:rsidR="00626854" w:rsidRPr="00924E66" w:rsidRDefault="00626854" w:rsidP="008337D0">
      <w:pPr>
        <w:pStyle w:val="NoSpacing"/>
        <w:jc w:val="both"/>
        <w:rPr>
          <w:rFonts w:ascii="Times New Roman" w:hAnsi="Times New Roman" w:cs="Times New Roman"/>
          <w:sz w:val="24"/>
          <w:szCs w:val="24"/>
        </w:rPr>
      </w:pPr>
    </w:p>
    <w:p w14:paraId="6276381F" w14:textId="77777777" w:rsidR="00626854" w:rsidRPr="00924E66" w:rsidRDefault="00626854" w:rsidP="008337D0">
      <w:pPr>
        <w:pStyle w:val="NoSpacing"/>
        <w:jc w:val="both"/>
        <w:rPr>
          <w:rFonts w:ascii="Times New Roman" w:hAnsi="Times New Roman" w:cs="Times New Roman"/>
          <w:sz w:val="24"/>
          <w:szCs w:val="24"/>
        </w:rPr>
      </w:pPr>
      <w:r w:rsidRPr="00924E66">
        <w:rPr>
          <w:rFonts w:ascii="Times New Roman" w:hAnsi="Times New Roman" w:cs="Times New Roman"/>
          <w:sz w:val="24"/>
          <w:szCs w:val="24"/>
        </w:rPr>
        <w:t>.</w:t>
      </w:r>
    </w:p>
    <w:p w14:paraId="6C53ED94" w14:textId="77777777" w:rsidR="00DE214E" w:rsidRDefault="00DE214E">
      <w:pPr>
        <w:spacing w:after="160" w:line="259" w:lineRule="auto"/>
        <w:rPr>
          <w:rFonts w:ascii="Times New Roman" w:hAnsi="Times New Roman" w:cs="Times New Roman"/>
          <w:color w:val="000000"/>
        </w:rPr>
      </w:pPr>
      <w:r>
        <w:rPr>
          <w:rFonts w:ascii="Times New Roman" w:hAnsi="Times New Roman" w:cs="Times New Roman"/>
          <w:color w:val="000000"/>
        </w:rPr>
        <w:br w:type="page"/>
      </w:r>
    </w:p>
    <w:p w14:paraId="0260B9A4" w14:textId="206D89D0" w:rsidR="0040481D" w:rsidRPr="00DE214E" w:rsidRDefault="0040481D" w:rsidP="00607434">
      <w:pPr>
        <w:pStyle w:val="Heading1"/>
      </w:pPr>
      <w:bookmarkStart w:id="238" w:name="_Toc495059843"/>
      <w:r w:rsidRPr="00DE214E">
        <w:lastRenderedPageBreak/>
        <w:t xml:space="preserve"> Odred</w:t>
      </w:r>
      <w:r w:rsidR="002F45FC" w:rsidRPr="00DE214E">
        <w:t>b</w:t>
      </w:r>
      <w:r w:rsidRPr="00DE214E">
        <w:t>e vezane uz dodatna pojašnjenja tijekom postupka dodjele</w:t>
      </w:r>
      <w:bookmarkEnd w:id="238"/>
      <w:r w:rsidRPr="00DE214E">
        <w:t xml:space="preserve"> </w:t>
      </w:r>
    </w:p>
    <w:p w14:paraId="53BE7BC1" w14:textId="77777777" w:rsidR="00BC3A90" w:rsidRPr="00924E66" w:rsidRDefault="00BC3A90" w:rsidP="009A0B2F">
      <w:pPr>
        <w:widowControl w:val="0"/>
        <w:autoSpaceDE w:val="0"/>
        <w:autoSpaceDN w:val="0"/>
        <w:adjustRightInd w:val="0"/>
        <w:spacing w:after="0"/>
        <w:jc w:val="both"/>
        <w:rPr>
          <w:rFonts w:ascii="Times New Roman" w:hAnsi="Times New Roman" w:cs="Times New Roman"/>
          <w:i/>
          <w:color w:val="000000"/>
        </w:rPr>
      </w:pPr>
    </w:p>
    <w:p w14:paraId="4D9E7747" w14:textId="77777777" w:rsidR="00F92163" w:rsidRPr="00BB50B2" w:rsidRDefault="00F92163" w:rsidP="00F92163">
      <w:pPr>
        <w:pStyle w:val="NoSpacing"/>
        <w:jc w:val="both"/>
        <w:rPr>
          <w:rStyle w:val="longtext"/>
          <w:rFonts w:ascii="Times New Roman" w:eastAsia="SimSun" w:hAnsi="Times New Roman"/>
          <w:sz w:val="24"/>
          <w:szCs w:val="24"/>
        </w:rPr>
      </w:pPr>
      <w:r w:rsidRPr="00BB50B2">
        <w:rPr>
          <w:rStyle w:val="hps"/>
          <w:rFonts w:ascii="Times New Roman" w:eastAsia="Calibri" w:hAnsi="Times New Roman"/>
          <w:sz w:val="24"/>
          <w:szCs w:val="24"/>
        </w:rPr>
        <w:t xml:space="preserve">U slučaju da temeljem dostavljene projektne dokumentacije nije moguće donijeti nedvosmislenu i objektivnu odluku, </w:t>
      </w:r>
      <w:r w:rsidRPr="00BB50B2">
        <w:rPr>
          <w:rFonts w:ascii="Times New Roman" w:hAnsi="Times New Roman"/>
          <w:sz w:val="24"/>
          <w:szCs w:val="24"/>
        </w:rPr>
        <w:t>PT1 može u</w:t>
      </w:r>
      <w:r w:rsidRPr="00BB50B2">
        <w:rPr>
          <w:rStyle w:val="hps"/>
          <w:rFonts w:ascii="Times New Roman" w:eastAsia="Calibri" w:hAnsi="Times New Roman"/>
          <w:sz w:val="24"/>
          <w:szCs w:val="24"/>
        </w:rPr>
        <w:t xml:space="preserve"> bilo kojoj fazi postupka </w:t>
      </w:r>
      <w:r w:rsidRPr="00BB50B2">
        <w:rPr>
          <w:rStyle w:val="longtext"/>
          <w:rFonts w:ascii="Times New Roman" w:eastAsia="SimSun" w:hAnsi="Times New Roman"/>
          <w:sz w:val="24"/>
          <w:szCs w:val="24"/>
        </w:rPr>
        <w:t>dodjele</w:t>
      </w:r>
      <w:r w:rsidRPr="00BB50B2">
        <w:rPr>
          <w:rFonts w:ascii="Times New Roman" w:hAnsi="Times New Roman"/>
          <w:sz w:val="24"/>
          <w:szCs w:val="24"/>
        </w:rPr>
        <w:t xml:space="preserve"> od prijavitelja zahtijevati pojašnjenja. </w:t>
      </w:r>
      <w:r w:rsidRPr="00BB50B2">
        <w:rPr>
          <w:rStyle w:val="longtext"/>
          <w:rFonts w:ascii="Times New Roman" w:eastAsia="SimSun" w:hAnsi="Times New Roman"/>
          <w:sz w:val="24"/>
          <w:szCs w:val="24"/>
        </w:rPr>
        <w:t xml:space="preserve">Prijavitelji su obvezni postupiti u skladu s traženim zahtjevom, u za to ostavljenom roku, u protivnom se njihov projektni prijedlog isključuje iz postupka dodjele. </w:t>
      </w:r>
    </w:p>
    <w:p w14:paraId="5352B94E" w14:textId="77777777" w:rsidR="00F92163" w:rsidRPr="00BB50B2" w:rsidRDefault="00F92163" w:rsidP="00F92163">
      <w:pPr>
        <w:pStyle w:val="NoSpacing"/>
        <w:jc w:val="both"/>
        <w:rPr>
          <w:rStyle w:val="longtext"/>
          <w:rFonts w:ascii="Times New Roman" w:eastAsia="SimSun" w:hAnsi="Times New Roman"/>
          <w:sz w:val="24"/>
          <w:szCs w:val="24"/>
        </w:rPr>
      </w:pPr>
    </w:p>
    <w:p w14:paraId="279BCF5C" w14:textId="31A8E024" w:rsidR="00F92163" w:rsidRDefault="00F92163" w:rsidP="00F92163">
      <w:pPr>
        <w:shd w:val="clear" w:color="auto" w:fill="FFFFFF" w:themeFill="background1"/>
        <w:spacing w:after="0" w:line="240" w:lineRule="auto"/>
        <w:jc w:val="both"/>
        <w:rPr>
          <w:rStyle w:val="hps"/>
          <w:rFonts w:ascii="Times New Roman" w:eastAsia="Calibri" w:hAnsi="Times New Roman"/>
          <w:sz w:val="24"/>
          <w:szCs w:val="24"/>
        </w:rPr>
      </w:pPr>
      <w:r w:rsidRPr="00BB50B2">
        <w:rPr>
          <w:rStyle w:val="hps"/>
          <w:rFonts w:ascii="Times New Roman" w:eastAsia="Calibri" w:hAnsi="Times New Roman"/>
          <w:sz w:val="24"/>
          <w:szCs w:val="24"/>
        </w:rPr>
        <w:t>Svrha</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postupka</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pojašnjavanja</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nije pružiti prijavitelju</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priliku</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da ispravi</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propuste</w:t>
      </w:r>
      <w:r w:rsidRPr="00BB50B2">
        <w:rPr>
          <w:rStyle w:val="longtext"/>
          <w:rFonts w:ascii="Times New Roman" w:eastAsia="SimSun" w:hAnsi="Times New Roman"/>
          <w:sz w:val="24"/>
          <w:szCs w:val="24"/>
        </w:rPr>
        <w:t xml:space="preserve"> </w:t>
      </w:r>
      <w:r w:rsidRPr="00BB50B2">
        <w:rPr>
          <w:rStyle w:val="hps"/>
          <w:rFonts w:ascii="Times New Roman" w:eastAsia="Calibri" w:hAnsi="Times New Roman"/>
          <w:sz w:val="24"/>
          <w:szCs w:val="24"/>
        </w:rPr>
        <w:t xml:space="preserve">ili pogreške koji bi rezultirali prihvaćanjem neprihvatljivih elemenata u projektu ili prihvaćanje neprihvatljivog projekta sukladno </w:t>
      </w:r>
      <w:r>
        <w:rPr>
          <w:rStyle w:val="hps"/>
          <w:rFonts w:ascii="Times New Roman" w:eastAsia="Calibri" w:hAnsi="Times New Roman"/>
          <w:sz w:val="24"/>
          <w:szCs w:val="24"/>
        </w:rPr>
        <w:t>odredbama Poziva, odnosno mijenjanjem konstitutivnih dijelova projektnog prijedloga koji bi rezultirali boljim ocjenjivanjem kvalitete istog</w:t>
      </w:r>
      <w:r w:rsidRPr="00BB50B2">
        <w:rPr>
          <w:rStyle w:val="hps"/>
          <w:rFonts w:ascii="Times New Roman" w:eastAsia="Calibri" w:hAnsi="Times New Roman"/>
          <w:sz w:val="24"/>
          <w:szCs w:val="24"/>
        </w:rPr>
        <w:t xml:space="preserve">. </w:t>
      </w:r>
    </w:p>
    <w:p w14:paraId="1F6ED716" w14:textId="77777777" w:rsidR="00F92163" w:rsidRDefault="00F92163" w:rsidP="00F92163">
      <w:pPr>
        <w:shd w:val="clear" w:color="auto" w:fill="FFFFFF" w:themeFill="background1"/>
        <w:spacing w:after="0" w:line="240" w:lineRule="auto"/>
        <w:jc w:val="both"/>
        <w:rPr>
          <w:rStyle w:val="hps"/>
          <w:rFonts w:ascii="Times New Roman" w:eastAsia="Calibri" w:hAnsi="Times New Roman"/>
          <w:sz w:val="24"/>
          <w:szCs w:val="24"/>
        </w:rPr>
      </w:pPr>
    </w:p>
    <w:p w14:paraId="7A3E3896" w14:textId="77777777" w:rsidR="00F92163" w:rsidRDefault="00F92163" w:rsidP="00F92163">
      <w:pPr>
        <w:pStyle w:val="NoSpacing"/>
        <w:jc w:val="both"/>
        <w:rPr>
          <w:rFonts w:ascii="Times New Roman" w:hAnsi="Times New Roman" w:cs="Times New Roman"/>
          <w:sz w:val="24"/>
          <w:szCs w:val="24"/>
        </w:rPr>
      </w:pPr>
      <w:r>
        <w:rPr>
          <w:rFonts w:ascii="Times New Roman" w:hAnsi="Times New Roman" w:cs="Times New Roman"/>
          <w:sz w:val="24"/>
          <w:szCs w:val="24"/>
        </w:rPr>
        <w:t xml:space="preserve">PT1 ima pravo ne prihvatiti projektni prijedlog za financiranje iz ESI fondova ako potrebni dokumenti/podaci nedostaju, ako nisu potpuni ili ako na zahtjev nisu dostavljeni unutar zadanog roka. </w:t>
      </w:r>
    </w:p>
    <w:p w14:paraId="400DCB47" w14:textId="77777777" w:rsidR="00F92163" w:rsidRDefault="00F92163" w:rsidP="00F92163">
      <w:pPr>
        <w:pStyle w:val="NoSpacing"/>
        <w:jc w:val="both"/>
        <w:rPr>
          <w:rFonts w:ascii="Times New Roman" w:hAnsi="Times New Roman" w:cs="Times New Roman"/>
          <w:sz w:val="24"/>
          <w:szCs w:val="24"/>
        </w:rPr>
      </w:pPr>
    </w:p>
    <w:p w14:paraId="6C3C3523" w14:textId="7EBF4E72" w:rsidR="00F92163" w:rsidRPr="00924E66" w:rsidRDefault="00F92163" w:rsidP="00F92163">
      <w:pPr>
        <w:pStyle w:val="NoSpacing"/>
        <w:jc w:val="both"/>
        <w:rPr>
          <w:rStyle w:val="hps"/>
          <w:rFonts w:ascii="Times New Roman" w:hAnsi="Times New Roman"/>
          <w:sz w:val="24"/>
          <w:szCs w:val="24"/>
        </w:rPr>
      </w:pPr>
      <w:r w:rsidRPr="00924E66">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924E66">
        <w:rPr>
          <w:rStyle w:val="hps"/>
          <w:rFonts w:ascii="Times New Roman" w:hAnsi="Times New Roman"/>
          <w:sz w:val="24"/>
          <w:szCs w:val="24"/>
        </w:rPr>
        <w:t>Istekom roka za podnošenje projektnih prijedloga,</w:t>
      </w:r>
      <w:r w:rsidRPr="00924E66">
        <w:rPr>
          <w:rStyle w:val="longtext"/>
          <w:rFonts w:ascii="Times New Roman" w:hAnsi="Times New Roman"/>
          <w:sz w:val="24"/>
          <w:szCs w:val="24"/>
        </w:rPr>
        <w:t xml:space="preserve"> </w:t>
      </w:r>
      <w:r w:rsidR="00E91EF0">
        <w:rPr>
          <w:rStyle w:val="longtext"/>
          <w:rFonts w:ascii="Times New Roman" w:hAnsi="Times New Roman"/>
          <w:sz w:val="24"/>
          <w:szCs w:val="24"/>
        </w:rPr>
        <w:t>p</w:t>
      </w:r>
      <w:r w:rsidRPr="00924E66">
        <w:rPr>
          <w:rStyle w:val="longtext"/>
          <w:rFonts w:ascii="Times New Roman" w:hAnsi="Times New Roman"/>
          <w:sz w:val="24"/>
          <w:szCs w:val="24"/>
        </w:rPr>
        <w:t xml:space="preserve">rijavitelj </w:t>
      </w:r>
      <w:r w:rsidRPr="00924E66">
        <w:rPr>
          <w:rStyle w:val="hps"/>
          <w:rFonts w:ascii="Times New Roman" w:hAnsi="Times New Roman"/>
          <w:sz w:val="24"/>
          <w:szCs w:val="24"/>
        </w:rPr>
        <w:t>ne može mijenjati</w:t>
      </w:r>
      <w:r w:rsidRPr="00924E66">
        <w:rPr>
          <w:rStyle w:val="longtext"/>
          <w:rFonts w:ascii="Times New Roman" w:hAnsi="Times New Roman"/>
          <w:sz w:val="24"/>
          <w:szCs w:val="24"/>
        </w:rPr>
        <w:t xml:space="preserve"> i/</w:t>
      </w:r>
      <w:r w:rsidRPr="00924E66">
        <w:rPr>
          <w:rStyle w:val="hps"/>
          <w:rFonts w:ascii="Times New Roman" w:hAnsi="Times New Roman"/>
          <w:sz w:val="24"/>
          <w:szCs w:val="24"/>
        </w:rPr>
        <w:t xml:space="preserve">ili dopunjavati projektni prijedlog, izuzev ispravaka proračuna koje se obavlja tijekom provjere prihvatljivosti </w:t>
      </w:r>
      <w:r>
        <w:rPr>
          <w:rStyle w:val="hps"/>
          <w:rFonts w:ascii="Times New Roman" w:hAnsi="Times New Roman"/>
          <w:sz w:val="24"/>
          <w:szCs w:val="24"/>
        </w:rPr>
        <w:t>troškova</w:t>
      </w:r>
      <w:r w:rsidRPr="00924E66">
        <w:rPr>
          <w:rStyle w:val="hps"/>
          <w:rFonts w:ascii="Times New Roman" w:hAnsi="Times New Roman"/>
          <w:sz w:val="24"/>
          <w:szCs w:val="24"/>
        </w:rPr>
        <w:t xml:space="preserve"> projektnih prijedloga</w:t>
      </w:r>
      <w:r>
        <w:rPr>
          <w:rStyle w:val="hps"/>
          <w:rFonts w:ascii="Times New Roman" w:hAnsi="Times New Roman"/>
          <w:sz w:val="24"/>
          <w:szCs w:val="24"/>
        </w:rPr>
        <w:t>.</w:t>
      </w:r>
      <w:r w:rsidRPr="00924E66">
        <w:rPr>
          <w:rStyle w:val="hps"/>
          <w:rFonts w:ascii="Times New Roman" w:hAnsi="Times New Roman"/>
          <w:sz w:val="24"/>
          <w:szCs w:val="24"/>
        </w:rPr>
        <w:t xml:space="preserve"> </w:t>
      </w:r>
    </w:p>
    <w:p w14:paraId="5CCF7174" w14:textId="77777777" w:rsidR="00F92163" w:rsidRDefault="00F92163" w:rsidP="00F92163">
      <w:pPr>
        <w:pStyle w:val="NoSpacing"/>
        <w:jc w:val="both"/>
        <w:rPr>
          <w:rStyle w:val="hps"/>
          <w:rFonts w:ascii="Times New Roman" w:hAnsi="Times New Roman"/>
          <w:sz w:val="24"/>
          <w:szCs w:val="24"/>
        </w:rPr>
      </w:pPr>
    </w:p>
    <w:p w14:paraId="1D406528" w14:textId="6E0ACBB5" w:rsidR="00F92163" w:rsidRDefault="00F92163" w:rsidP="00F92163">
      <w:pPr>
        <w:pStyle w:val="NoSpacing"/>
        <w:jc w:val="both"/>
        <w:rPr>
          <w:rStyle w:val="hps"/>
          <w:rFonts w:ascii="Times New Roman" w:hAnsi="Times New Roman"/>
          <w:sz w:val="24"/>
          <w:szCs w:val="24"/>
        </w:rPr>
      </w:pPr>
      <w:r>
        <w:rPr>
          <w:rStyle w:val="hps"/>
          <w:rFonts w:ascii="Times New Roman" w:hAnsi="Times New Roman"/>
          <w:sz w:val="24"/>
          <w:szCs w:val="24"/>
        </w:rPr>
        <w:t xml:space="preserve">U cilju ubrzanja cjelokupnog postupka dodjele, pisana komunikacija s prijaviteljima vezana za dodatna pojašnjenja tijekom postupka dodjele odvijat će se isključivo elektroničkim putem na adresu/e elektroničke pošte koje su navedene u Prijavnom obrascu. </w:t>
      </w:r>
    </w:p>
    <w:p w14:paraId="4A75663B" w14:textId="77777777" w:rsidR="00F92163" w:rsidRDefault="00F92163" w:rsidP="00F92163">
      <w:pPr>
        <w:pStyle w:val="NoSpacing"/>
        <w:jc w:val="both"/>
        <w:rPr>
          <w:rStyle w:val="hps"/>
          <w:rFonts w:ascii="Times New Roman" w:hAnsi="Times New Roman"/>
          <w:sz w:val="24"/>
          <w:szCs w:val="24"/>
        </w:rPr>
      </w:pPr>
    </w:p>
    <w:p w14:paraId="14DFAFD7" w14:textId="77777777" w:rsidR="00F92163" w:rsidRDefault="00F92163" w:rsidP="00F92163">
      <w:pPr>
        <w:pStyle w:val="NoSpacing"/>
        <w:jc w:val="both"/>
        <w:rPr>
          <w:rStyle w:val="hps"/>
          <w:rFonts w:ascii="Times New Roman" w:hAnsi="Times New Roman"/>
          <w:sz w:val="24"/>
          <w:szCs w:val="24"/>
        </w:rPr>
      </w:pPr>
    </w:p>
    <w:tbl>
      <w:tblPr>
        <w:tblStyle w:val="TableGrid"/>
        <w:tblW w:w="0" w:type="auto"/>
        <w:tblInd w:w="-5" w:type="dxa"/>
        <w:tblLook w:val="04A0" w:firstRow="1" w:lastRow="0" w:firstColumn="1" w:lastColumn="0" w:noHBand="0" w:noVBand="1"/>
      </w:tblPr>
      <w:tblGrid>
        <w:gridCol w:w="9067"/>
      </w:tblGrid>
      <w:tr w:rsidR="00F92163" w:rsidRPr="002F09B9" w14:paraId="53441E32" w14:textId="77777777" w:rsidTr="00A73216">
        <w:tc>
          <w:tcPr>
            <w:tcW w:w="9067" w:type="dxa"/>
            <w:shd w:val="clear" w:color="auto" w:fill="D6F8D7"/>
          </w:tcPr>
          <w:p w14:paraId="62F685EB" w14:textId="77777777" w:rsidR="00C0790F" w:rsidRPr="00D26C26" w:rsidRDefault="00C0790F" w:rsidP="00C0790F">
            <w:pPr>
              <w:widowControl w:val="0"/>
              <w:autoSpaceDE w:val="0"/>
              <w:autoSpaceDN w:val="0"/>
              <w:adjustRightInd w:val="0"/>
              <w:spacing w:after="0" w:line="240" w:lineRule="auto"/>
              <w:jc w:val="both"/>
              <w:rPr>
                <w:rFonts w:ascii="Times New Roman" w:hAnsi="Times New Roman" w:cs="Times New Roman"/>
                <w:b/>
                <w:i/>
                <w:color w:val="000000"/>
                <w:sz w:val="24"/>
                <w:szCs w:val="24"/>
              </w:rPr>
            </w:pPr>
            <w:r w:rsidRPr="00D26C26">
              <w:rPr>
                <w:rFonts w:ascii="Times New Roman" w:hAnsi="Times New Roman" w:cs="Times New Roman"/>
                <w:b/>
                <w:i/>
                <w:color w:val="000000"/>
                <w:sz w:val="24"/>
                <w:szCs w:val="24"/>
              </w:rPr>
              <w:t xml:space="preserve">Napomena: </w:t>
            </w:r>
          </w:p>
          <w:p w14:paraId="4049335C" w14:textId="77777777" w:rsidR="00F92163" w:rsidRPr="002F09B9" w:rsidRDefault="00F92163" w:rsidP="00A7321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26C26">
              <w:rPr>
                <w:rFonts w:ascii="Times New Roman" w:hAnsi="Times New Roman" w:cs="Times New Roman"/>
                <w:i/>
                <w:color w:val="000000"/>
                <w:sz w:val="24"/>
                <w:szCs w:val="24"/>
              </w:rPr>
              <w:t>Prijavitelj je obvezan o svakoj promjeni odnosno okolnostima, koje bi mogle odgoditi uvrštavanje projektnog prijedloga u Odluku o financiranju ili utjecati na ispravnost dodjele, bez odgode obavijestiti nadležna tijela.</w:t>
            </w:r>
          </w:p>
        </w:tc>
      </w:tr>
    </w:tbl>
    <w:p w14:paraId="774752D5" w14:textId="77777777" w:rsidR="00F92163" w:rsidRPr="00BB50B2" w:rsidRDefault="00F92163" w:rsidP="00F92163">
      <w:pPr>
        <w:shd w:val="clear" w:color="auto" w:fill="FFFFFF" w:themeFill="background1"/>
        <w:spacing w:after="0" w:line="240" w:lineRule="auto"/>
        <w:jc w:val="both"/>
        <w:rPr>
          <w:rStyle w:val="hps"/>
          <w:rFonts w:ascii="Times New Roman" w:eastAsia="Calibri" w:hAnsi="Times New Roman"/>
          <w:sz w:val="24"/>
          <w:szCs w:val="24"/>
        </w:rPr>
      </w:pPr>
    </w:p>
    <w:p w14:paraId="06419A16" w14:textId="77777777" w:rsidR="002F45FC" w:rsidRDefault="002F45FC" w:rsidP="00215212">
      <w:pPr>
        <w:pStyle w:val="NoSpacing"/>
        <w:jc w:val="both"/>
        <w:rPr>
          <w:rFonts w:ascii="Times New Roman" w:hAnsi="Times New Roman" w:cs="Times New Roman"/>
          <w:i/>
          <w:sz w:val="24"/>
          <w:szCs w:val="24"/>
        </w:rPr>
      </w:pPr>
    </w:p>
    <w:p w14:paraId="1DC0F644" w14:textId="77777777" w:rsidR="00F92163" w:rsidRPr="00924E66" w:rsidRDefault="00F92163" w:rsidP="00215212">
      <w:pPr>
        <w:pStyle w:val="NoSpacing"/>
        <w:jc w:val="both"/>
        <w:rPr>
          <w:rFonts w:ascii="Times New Roman" w:hAnsi="Times New Roman" w:cs="Times New Roman"/>
          <w:i/>
          <w:sz w:val="24"/>
          <w:szCs w:val="24"/>
        </w:rPr>
      </w:pPr>
    </w:p>
    <w:p w14:paraId="0EB451FE" w14:textId="77777777" w:rsidR="003B5924" w:rsidRPr="00924E66" w:rsidRDefault="003B5924" w:rsidP="00215212">
      <w:pPr>
        <w:pStyle w:val="NoSpacing"/>
        <w:jc w:val="both"/>
        <w:rPr>
          <w:rFonts w:ascii="Times New Roman" w:hAnsi="Times New Roman" w:cs="Times New Roman"/>
          <w:i/>
          <w:sz w:val="24"/>
          <w:szCs w:val="24"/>
        </w:rPr>
      </w:pPr>
    </w:p>
    <w:p w14:paraId="36BA3519" w14:textId="77777777" w:rsidR="00DE214E" w:rsidRDefault="00DE214E">
      <w:pPr>
        <w:spacing w:after="160" w:line="259" w:lineRule="auto"/>
        <w:rPr>
          <w:rStyle w:val="hps"/>
          <w:rFonts w:ascii="Times New Roman" w:hAnsi="Times New Roman"/>
          <w:sz w:val="24"/>
          <w:szCs w:val="24"/>
        </w:rPr>
      </w:pPr>
      <w:r>
        <w:rPr>
          <w:rStyle w:val="hps"/>
          <w:rFonts w:ascii="Times New Roman" w:hAnsi="Times New Roman"/>
          <w:sz w:val="24"/>
          <w:szCs w:val="24"/>
        </w:rPr>
        <w:br w:type="page"/>
      </w:r>
    </w:p>
    <w:p w14:paraId="4B705B1C" w14:textId="6FADD654" w:rsidR="00733655" w:rsidRPr="00924E66" w:rsidRDefault="00733655" w:rsidP="00607434">
      <w:pPr>
        <w:pStyle w:val="Heading1"/>
      </w:pPr>
      <w:bookmarkStart w:id="239" w:name="_Toc495059844"/>
      <w:r w:rsidRPr="00924E66">
        <w:lastRenderedPageBreak/>
        <w:t>Prigovori</w:t>
      </w:r>
      <w:bookmarkEnd w:id="239"/>
    </w:p>
    <w:p w14:paraId="306426DA" w14:textId="77777777"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Prijavitelji koji smatraju  da su oštećeni zbog nepravilnog postupanja tijekom postupka dodjele imaju pravo izjaviti prigovor čelniku UT-a. Prijavitelj može izjaviti prigovor čelniku UT-a u roku od 8 (osam) radnih dana od dana primitka </w:t>
      </w:r>
      <w:r w:rsidR="00F92163">
        <w:rPr>
          <w:rFonts w:ascii="Times New Roman" w:hAnsi="Times New Roman" w:cs="Times New Roman"/>
          <w:sz w:val="24"/>
          <w:szCs w:val="24"/>
        </w:rPr>
        <w:t>o</w:t>
      </w:r>
      <w:r w:rsidR="00F92163" w:rsidRPr="00924E66">
        <w:rPr>
          <w:rFonts w:ascii="Times New Roman" w:hAnsi="Times New Roman" w:cs="Times New Roman"/>
          <w:sz w:val="24"/>
          <w:szCs w:val="24"/>
        </w:rPr>
        <w:t xml:space="preserve">bavijesti </w:t>
      </w:r>
      <w:r w:rsidRPr="00924E66">
        <w:rPr>
          <w:rFonts w:ascii="Times New Roman" w:hAnsi="Times New Roman" w:cs="Times New Roman"/>
          <w:sz w:val="24"/>
          <w:szCs w:val="24"/>
        </w:rPr>
        <w:t>o statusu projektnog prijedloga u pojedinoj fazi postupka dodjele bespovratnih sredstava zbog sljedećih razloga:</w:t>
      </w:r>
    </w:p>
    <w:p w14:paraId="0D333F55" w14:textId="77777777" w:rsidR="00AD3D52" w:rsidRPr="00924E66" w:rsidRDefault="00AD3D52" w:rsidP="00042962">
      <w:pPr>
        <w:pStyle w:val="NoSpacing"/>
        <w:jc w:val="both"/>
        <w:rPr>
          <w:rFonts w:ascii="Times New Roman" w:hAnsi="Times New Roman" w:cs="Times New Roman"/>
          <w:sz w:val="24"/>
          <w:szCs w:val="24"/>
        </w:rPr>
      </w:pPr>
    </w:p>
    <w:p w14:paraId="021153F5" w14:textId="384CA8DE" w:rsidR="00EE3D24" w:rsidRPr="00924E66" w:rsidRDefault="00733655" w:rsidP="00DE214E">
      <w:pPr>
        <w:pStyle w:val="NoSpacing"/>
        <w:numPr>
          <w:ilvl w:val="0"/>
          <w:numId w:val="16"/>
        </w:numPr>
        <w:jc w:val="both"/>
        <w:rPr>
          <w:rFonts w:ascii="Times New Roman" w:hAnsi="Times New Roman" w:cs="Times New Roman"/>
          <w:sz w:val="24"/>
          <w:szCs w:val="24"/>
        </w:rPr>
      </w:pPr>
      <w:r w:rsidRPr="00924E66">
        <w:rPr>
          <w:rFonts w:ascii="Times New Roman" w:hAnsi="Times New Roman" w:cs="Times New Roman"/>
          <w:sz w:val="24"/>
          <w:szCs w:val="24"/>
        </w:rPr>
        <w:t>povrede postupka opisanog u Uputama i dokument</w:t>
      </w:r>
      <w:r w:rsidR="008967DA">
        <w:rPr>
          <w:rFonts w:ascii="Times New Roman" w:hAnsi="Times New Roman" w:cs="Times New Roman"/>
          <w:sz w:val="24"/>
          <w:szCs w:val="24"/>
        </w:rPr>
        <w:t>aciji predmetnog Poziva;</w:t>
      </w:r>
    </w:p>
    <w:p w14:paraId="6DCE9AB1" w14:textId="77777777" w:rsidR="00877013" w:rsidRPr="00924E66" w:rsidRDefault="00733655" w:rsidP="00DE214E">
      <w:pPr>
        <w:pStyle w:val="NoSpacing"/>
        <w:numPr>
          <w:ilvl w:val="0"/>
          <w:numId w:val="16"/>
        </w:numPr>
        <w:jc w:val="both"/>
        <w:rPr>
          <w:rFonts w:ascii="Times New Roman" w:hAnsi="Times New Roman" w:cs="Times New Roman"/>
          <w:sz w:val="24"/>
          <w:szCs w:val="24"/>
        </w:rPr>
      </w:pPr>
      <w:r w:rsidRPr="00924E66">
        <w:rPr>
          <w:rFonts w:ascii="Times New Roman" w:hAnsi="Times New Roman" w:cs="Times New Roman"/>
          <w:sz w:val="24"/>
          <w:szCs w:val="24"/>
        </w:rPr>
        <w:t xml:space="preserve">povrede načela jednakog postupanja, načela zabrane diskriminacije, načela transparentnosti,  </w:t>
      </w:r>
      <w:r w:rsidR="00B95DAB" w:rsidRPr="00924E66">
        <w:rPr>
          <w:rFonts w:ascii="Times New Roman" w:hAnsi="Times New Roman" w:cs="Times New Roman"/>
          <w:sz w:val="24"/>
          <w:szCs w:val="24"/>
        </w:rPr>
        <w:t>n</w:t>
      </w:r>
      <w:r w:rsidRPr="00924E66">
        <w:rPr>
          <w:rFonts w:ascii="Times New Roman" w:hAnsi="Times New Roman" w:cs="Times New Roman"/>
          <w:sz w:val="24"/>
          <w:szCs w:val="24"/>
        </w:rPr>
        <w:t>ačela zaštite osobnih podataka, načela razmjernosti, načela sprječavanja sukoba interesa, načela tajnosti postupka dodjele bespovratnih sredstava.</w:t>
      </w:r>
    </w:p>
    <w:p w14:paraId="2A117D74" w14:textId="77777777" w:rsidR="00877013" w:rsidRPr="00924E66" w:rsidRDefault="00877013" w:rsidP="00042962">
      <w:pPr>
        <w:pStyle w:val="NoSpacing"/>
        <w:jc w:val="both"/>
        <w:rPr>
          <w:rFonts w:ascii="Times New Roman" w:hAnsi="Times New Roman" w:cs="Times New Roman"/>
          <w:sz w:val="24"/>
          <w:szCs w:val="24"/>
        </w:rPr>
      </w:pPr>
    </w:p>
    <w:p w14:paraId="0E333372" w14:textId="6FF717A6" w:rsidR="00EB4373" w:rsidRPr="00924E66" w:rsidRDefault="00EB4373" w:rsidP="00EB4373">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Prigovor se podnosi na adresu</w:t>
      </w:r>
      <w:r>
        <w:rPr>
          <w:rFonts w:ascii="Times New Roman" w:hAnsi="Times New Roman" w:cs="Times New Roman"/>
          <w:sz w:val="24"/>
          <w:szCs w:val="24"/>
        </w:rPr>
        <w:t>:</w:t>
      </w:r>
      <w:r w:rsidRPr="00924E66">
        <w:rPr>
          <w:rFonts w:ascii="Times New Roman" w:hAnsi="Times New Roman" w:cs="Times New Roman"/>
          <w:sz w:val="24"/>
          <w:szCs w:val="24"/>
        </w:rPr>
        <w:t xml:space="preserve"> Ministarstvo regionalnoga razvoja i fondova EU, Upravljačko tijelo za Operativni program Konkurentnost i kohezija 2014.-2020., s naznakom “Prigovor u postupku dodjele bespovratnih sredstava“, </w:t>
      </w:r>
      <w:proofErr w:type="spellStart"/>
      <w:r w:rsidRPr="009306C8">
        <w:rPr>
          <w:rFonts w:ascii="Times New Roman" w:hAnsi="Times New Roman" w:cs="Times New Roman"/>
          <w:sz w:val="24"/>
          <w:szCs w:val="24"/>
        </w:rPr>
        <w:t>Miramarska</w:t>
      </w:r>
      <w:proofErr w:type="spellEnd"/>
      <w:r>
        <w:rPr>
          <w:rFonts w:ascii="Times New Roman" w:hAnsi="Times New Roman" w:cs="Times New Roman"/>
          <w:sz w:val="24"/>
          <w:szCs w:val="24"/>
        </w:rPr>
        <w:t xml:space="preserve"> cesta</w:t>
      </w:r>
      <w:r w:rsidRPr="009306C8">
        <w:rPr>
          <w:rFonts w:ascii="Times New Roman" w:hAnsi="Times New Roman" w:cs="Times New Roman"/>
          <w:sz w:val="24"/>
          <w:szCs w:val="24"/>
        </w:rPr>
        <w:t xml:space="preserve"> 22,</w:t>
      </w:r>
      <w:r w:rsidRPr="00924E66">
        <w:rPr>
          <w:rFonts w:ascii="Times New Roman" w:hAnsi="Times New Roman" w:cs="Times New Roman"/>
          <w:sz w:val="24"/>
          <w:szCs w:val="24"/>
        </w:rPr>
        <w:t xml:space="preserve"> 10000 Zagreb.</w:t>
      </w:r>
    </w:p>
    <w:p w14:paraId="5D495548" w14:textId="77777777" w:rsidR="00EB4373" w:rsidRPr="00924E66" w:rsidRDefault="00EB4373" w:rsidP="00EB4373">
      <w:pPr>
        <w:pStyle w:val="NoSpacing"/>
        <w:jc w:val="both"/>
        <w:rPr>
          <w:rFonts w:ascii="Times New Roman" w:hAnsi="Times New Roman" w:cs="Times New Roman"/>
          <w:sz w:val="24"/>
          <w:szCs w:val="24"/>
        </w:rPr>
      </w:pPr>
    </w:p>
    <w:p w14:paraId="7C068D00" w14:textId="2231BF63" w:rsidR="00733655" w:rsidRPr="00924E66" w:rsidRDefault="00F96524"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O</w:t>
      </w:r>
      <w:r w:rsidR="00733655" w:rsidRPr="00924E66">
        <w:rPr>
          <w:rFonts w:ascii="Times New Roman" w:hAnsi="Times New Roman" w:cs="Times New Roman"/>
          <w:sz w:val="24"/>
          <w:szCs w:val="24"/>
        </w:rPr>
        <w:t xml:space="preserve"> prigovoru odlučuje čelnik UT-a rješenjem na temelju prijedloga Komisije za razmatranje prigovora</w:t>
      </w:r>
      <w:r w:rsidR="00E1399A">
        <w:rPr>
          <w:rFonts w:ascii="Times New Roman" w:hAnsi="Times New Roman" w:cs="Times New Roman"/>
          <w:sz w:val="24"/>
          <w:szCs w:val="24"/>
        </w:rPr>
        <w:t xml:space="preserve"> u roku 30 (trideset) radnih dana od dana zaprimanja urednog prigovora. </w:t>
      </w:r>
      <w:r w:rsidR="00733655" w:rsidRPr="00924E66">
        <w:rPr>
          <w:rFonts w:ascii="Times New Roman" w:hAnsi="Times New Roman" w:cs="Times New Roman"/>
          <w:sz w:val="24"/>
          <w:szCs w:val="24"/>
        </w:rPr>
        <w:t>Rješenje</w:t>
      </w:r>
      <w:r w:rsidR="00E1399A">
        <w:rPr>
          <w:rFonts w:ascii="Times New Roman" w:hAnsi="Times New Roman" w:cs="Times New Roman"/>
          <w:sz w:val="24"/>
          <w:szCs w:val="24"/>
        </w:rPr>
        <w:t xml:space="preserve"> čelnika UT-a</w:t>
      </w:r>
      <w:r w:rsidR="00733655" w:rsidRPr="00924E66">
        <w:rPr>
          <w:rFonts w:ascii="Times New Roman" w:hAnsi="Times New Roman" w:cs="Times New Roman"/>
          <w:sz w:val="24"/>
          <w:szCs w:val="24"/>
        </w:rPr>
        <w:t xml:space="preserve"> je izvršno te se može pokrenuti upravni spor pred nadležnim Upravnim sudom u roku 30 (trideset) dana o dana dostave</w:t>
      </w:r>
      <w:r w:rsidR="00BC74D2" w:rsidRPr="00924E66">
        <w:rPr>
          <w:rFonts w:ascii="Times New Roman" w:hAnsi="Times New Roman" w:cs="Times New Roman"/>
          <w:sz w:val="24"/>
          <w:szCs w:val="24"/>
        </w:rPr>
        <w:t xml:space="preserve"> rješenja</w:t>
      </w:r>
      <w:r w:rsidR="00733655" w:rsidRPr="00924E66">
        <w:rPr>
          <w:rFonts w:ascii="Times New Roman" w:hAnsi="Times New Roman" w:cs="Times New Roman"/>
          <w:sz w:val="24"/>
          <w:szCs w:val="24"/>
        </w:rPr>
        <w:t xml:space="preserve">. </w:t>
      </w:r>
    </w:p>
    <w:p w14:paraId="225C2C3E" w14:textId="77777777" w:rsidR="00042962" w:rsidRPr="00924E66" w:rsidRDefault="00042962" w:rsidP="00042962">
      <w:pPr>
        <w:pStyle w:val="NoSpacing"/>
        <w:jc w:val="both"/>
        <w:rPr>
          <w:rFonts w:ascii="Times New Roman" w:hAnsi="Times New Roman" w:cs="Times New Roman"/>
          <w:sz w:val="24"/>
          <w:szCs w:val="24"/>
        </w:rPr>
      </w:pPr>
    </w:p>
    <w:p w14:paraId="451A0816" w14:textId="24139BF9"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w:t>
      </w:r>
      <w:r w:rsidR="00E1399A">
        <w:rPr>
          <w:rFonts w:ascii="Times New Roman" w:hAnsi="Times New Roman" w:cs="Times New Roman"/>
          <w:sz w:val="24"/>
          <w:szCs w:val="24"/>
        </w:rPr>
        <w:t xml:space="preserve"> </w:t>
      </w:r>
      <w:r w:rsidRPr="00924E66">
        <w:rPr>
          <w:rFonts w:ascii="Times New Roman" w:hAnsi="Times New Roman" w:cs="Times New Roman"/>
          <w:sz w:val="24"/>
          <w:szCs w:val="24"/>
        </w:rPr>
        <w:t>te adresu prijavitelja, ime i prezime te adresu osobe ovlaštene za zastupanje ako je prijavitelj ima (uključujući punomoć), naziv i referentni broj Poziva, razloge prigovora, potpis prijavitelja ili osobe ovlaštene za zastupanje</w:t>
      </w:r>
      <w:r w:rsidR="00EB4373">
        <w:rPr>
          <w:rFonts w:ascii="Times New Roman" w:hAnsi="Times New Roman" w:cs="Times New Roman"/>
          <w:sz w:val="24"/>
          <w:szCs w:val="24"/>
        </w:rPr>
        <w:t xml:space="preserve">. Prigovoru mora biti priložena punomoć osobe ovlaštene za zastupanje ako je prijavitelj ima </w:t>
      </w:r>
      <w:r w:rsidR="008967DA">
        <w:rPr>
          <w:rFonts w:ascii="Times New Roman" w:hAnsi="Times New Roman" w:cs="Times New Roman"/>
          <w:sz w:val="24"/>
          <w:szCs w:val="24"/>
        </w:rPr>
        <w:t>i dokumentacija</w:t>
      </w:r>
      <w:r w:rsidRPr="00924E66">
        <w:rPr>
          <w:rFonts w:ascii="Times New Roman" w:hAnsi="Times New Roman" w:cs="Times New Roman"/>
          <w:sz w:val="24"/>
          <w:szCs w:val="24"/>
        </w:rPr>
        <w:t xml:space="preserve"> kojom dokazuje navode iznijete u prigovoru. Teret dokazivanja navedenih činjenica je na prijavitelju. </w:t>
      </w:r>
    </w:p>
    <w:p w14:paraId="12B50B5D" w14:textId="77777777" w:rsidR="00042962" w:rsidRPr="00924E66" w:rsidRDefault="00042962" w:rsidP="00042962">
      <w:pPr>
        <w:pStyle w:val="NoSpacing"/>
        <w:jc w:val="both"/>
        <w:rPr>
          <w:rFonts w:ascii="Times New Roman" w:hAnsi="Times New Roman" w:cs="Times New Roman"/>
          <w:sz w:val="24"/>
          <w:szCs w:val="24"/>
        </w:rPr>
      </w:pPr>
    </w:p>
    <w:p w14:paraId="192F1CC0" w14:textId="6159A630" w:rsidR="00EB4373" w:rsidRPr="00EB4373" w:rsidRDefault="00EB4373" w:rsidP="00EB4373">
      <w:pPr>
        <w:spacing w:after="0" w:line="240" w:lineRule="auto"/>
        <w:jc w:val="both"/>
        <w:rPr>
          <w:rFonts w:ascii="Times New Roman" w:hAnsi="Times New Roman" w:cs="Times New Roman"/>
          <w:sz w:val="24"/>
          <w:szCs w:val="24"/>
        </w:rPr>
      </w:pPr>
      <w:r w:rsidRPr="00EB4373">
        <w:rPr>
          <w:rFonts w:ascii="Times New Roman" w:hAnsi="Times New Roman" w:cs="Times New Roman"/>
          <w:sz w:val="24"/>
          <w:szCs w:val="24"/>
        </w:rPr>
        <w:t xml:space="preserve">Kad prigovor sadržava kakav nedostatak koji onemogućuje postupanje po prigovoru, odnosno ako je nerazumljiv, nepotpun ili nepravodoban, prijavitelja će se na to upozoriti i odredit će se rok u kojem je dužan otkloniti nedostatak, uz upozorenje na posljedice ako to ne učini. Ako se nedostaci ne otklone u zadanom roku, prigovor se neće uzeti u razmatranje, već će se rješenjem odbaciti. </w:t>
      </w:r>
    </w:p>
    <w:p w14:paraId="0119897F" w14:textId="77777777" w:rsidR="00042962" w:rsidRPr="00924E66" w:rsidRDefault="00042962" w:rsidP="00EB4373">
      <w:pPr>
        <w:pStyle w:val="NoSpacing"/>
        <w:jc w:val="both"/>
        <w:rPr>
          <w:rFonts w:ascii="Times New Roman" w:hAnsi="Times New Roman" w:cs="Times New Roman"/>
          <w:sz w:val="24"/>
          <w:szCs w:val="24"/>
        </w:rPr>
      </w:pPr>
    </w:p>
    <w:p w14:paraId="7A71D285" w14:textId="5A1D5598" w:rsidR="00733655" w:rsidRPr="00924E66"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Prijavitelj koji ne podnosi prigovor već traži određena pojašnjenja i obavijesti u vezi s postupkom</w:t>
      </w:r>
      <w:r w:rsidR="00EB4373">
        <w:rPr>
          <w:rFonts w:ascii="Times New Roman" w:hAnsi="Times New Roman" w:cs="Times New Roman"/>
          <w:sz w:val="24"/>
          <w:szCs w:val="24"/>
        </w:rPr>
        <w:t xml:space="preserve"> dodjele</w:t>
      </w:r>
      <w:r w:rsidRPr="00924E66">
        <w:rPr>
          <w:rFonts w:ascii="Times New Roman" w:hAnsi="Times New Roman" w:cs="Times New Roman"/>
          <w:sz w:val="24"/>
          <w:szCs w:val="24"/>
        </w:rPr>
        <w:t xml:space="preserve">, podnosi zahtjev </w:t>
      </w:r>
      <w:r w:rsidR="00EB4373">
        <w:rPr>
          <w:rFonts w:ascii="Times New Roman" w:hAnsi="Times New Roman" w:cs="Times New Roman"/>
          <w:sz w:val="24"/>
          <w:szCs w:val="24"/>
        </w:rPr>
        <w:t>MGPO</w:t>
      </w:r>
      <w:r w:rsidRPr="00924E66">
        <w:rPr>
          <w:rFonts w:ascii="Times New Roman" w:hAnsi="Times New Roman" w:cs="Times New Roman"/>
          <w:sz w:val="24"/>
          <w:szCs w:val="24"/>
        </w:rPr>
        <w:t xml:space="preserve"> koje je dužno u roku 15 (petnaest) </w:t>
      </w:r>
      <w:r w:rsidR="00EB4373">
        <w:rPr>
          <w:rFonts w:ascii="Times New Roman" w:hAnsi="Times New Roman" w:cs="Times New Roman"/>
          <w:sz w:val="24"/>
          <w:szCs w:val="24"/>
        </w:rPr>
        <w:t>radnih</w:t>
      </w:r>
      <w:r w:rsidR="00EB4373" w:rsidRPr="00924E66">
        <w:rPr>
          <w:rFonts w:ascii="Times New Roman" w:hAnsi="Times New Roman" w:cs="Times New Roman"/>
          <w:sz w:val="24"/>
          <w:szCs w:val="24"/>
        </w:rPr>
        <w:t xml:space="preserve"> </w:t>
      </w:r>
      <w:r w:rsidRPr="00924E66">
        <w:rPr>
          <w:rFonts w:ascii="Times New Roman" w:hAnsi="Times New Roman" w:cs="Times New Roman"/>
          <w:sz w:val="24"/>
          <w:szCs w:val="24"/>
        </w:rPr>
        <w:t xml:space="preserve">dana od podnošenja zahtjeva izdati obavijest u pisanom obliku. </w:t>
      </w:r>
    </w:p>
    <w:p w14:paraId="7BA62FC0" w14:textId="77777777" w:rsidR="00042962" w:rsidRPr="00924E66" w:rsidRDefault="00042962" w:rsidP="00042962">
      <w:pPr>
        <w:pStyle w:val="NoSpacing"/>
        <w:jc w:val="both"/>
        <w:rPr>
          <w:rFonts w:ascii="Times New Roman" w:hAnsi="Times New Roman" w:cs="Times New Roman"/>
          <w:sz w:val="24"/>
          <w:szCs w:val="24"/>
        </w:rPr>
      </w:pPr>
    </w:p>
    <w:p w14:paraId="3182C745" w14:textId="2681AF7A" w:rsidR="00733655" w:rsidRDefault="00733655"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Ako je prijavitelj uputio </w:t>
      </w:r>
      <w:r w:rsidR="00EB4373">
        <w:rPr>
          <w:rFonts w:ascii="Times New Roman" w:hAnsi="Times New Roman" w:cs="Times New Roman"/>
          <w:sz w:val="24"/>
          <w:szCs w:val="24"/>
        </w:rPr>
        <w:t>podnesak</w:t>
      </w:r>
      <w:r w:rsidR="00EB4373" w:rsidRPr="00924E66">
        <w:rPr>
          <w:rFonts w:ascii="Times New Roman" w:hAnsi="Times New Roman" w:cs="Times New Roman"/>
          <w:sz w:val="24"/>
          <w:szCs w:val="24"/>
        </w:rPr>
        <w:t xml:space="preserve"> </w:t>
      </w:r>
      <w:r w:rsidR="00EB4373">
        <w:rPr>
          <w:rFonts w:ascii="Times New Roman" w:hAnsi="Times New Roman" w:cs="Times New Roman"/>
          <w:sz w:val="24"/>
          <w:szCs w:val="24"/>
        </w:rPr>
        <w:t>kojeg je nazvao prigovorom</w:t>
      </w:r>
      <w:r w:rsidRPr="00924E66">
        <w:rPr>
          <w:rFonts w:ascii="Times New Roman" w:hAnsi="Times New Roman" w:cs="Times New Roman"/>
          <w:sz w:val="24"/>
          <w:szCs w:val="24"/>
        </w:rPr>
        <w:t xml:space="preserve">, a iz sadržaja </w:t>
      </w:r>
      <w:r w:rsidR="00EB4373">
        <w:rPr>
          <w:rFonts w:ascii="Times New Roman" w:hAnsi="Times New Roman" w:cs="Times New Roman"/>
          <w:sz w:val="24"/>
          <w:szCs w:val="24"/>
        </w:rPr>
        <w:t xml:space="preserve">podneska </w:t>
      </w:r>
      <w:r w:rsidRPr="00924E66">
        <w:rPr>
          <w:rFonts w:ascii="Times New Roman" w:hAnsi="Times New Roman" w:cs="Times New Roman"/>
          <w:sz w:val="24"/>
          <w:szCs w:val="24"/>
        </w:rPr>
        <w:t xml:space="preserve">je razvidno da samo traži pojašnjenja i obavijesti, </w:t>
      </w:r>
      <w:r w:rsidR="00EB4373">
        <w:rPr>
          <w:rFonts w:ascii="Times New Roman" w:hAnsi="Times New Roman" w:cs="Times New Roman"/>
          <w:sz w:val="24"/>
          <w:szCs w:val="24"/>
        </w:rPr>
        <w:t xml:space="preserve">UT podnesak </w:t>
      </w:r>
      <w:r w:rsidRPr="00924E66">
        <w:rPr>
          <w:rFonts w:ascii="Times New Roman" w:hAnsi="Times New Roman" w:cs="Times New Roman"/>
          <w:sz w:val="24"/>
          <w:szCs w:val="24"/>
        </w:rPr>
        <w:t xml:space="preserve">prosljeđuje </w:t>
      </w:r>
      <w:r w:rsidR="00EB4373">
        <w:rPr>
          <w:rFonts w:ascii="Times New Roman" w:hAnsi="Times New Roman" w:cs="Times New Roman"/>
          <w:sz w:val="24"/>
          <w:szCs w:val="24"/>
        </w:rPr>
        <w:t>MGPO</w:t>
      </w:r>
      <w:r w:rsidRPr="00924E66">
        <w:rPr>
          <w:rFonts w:ascii="Times New Roman" w:hAnsi="Times New Roman" w:cs="Times New Roman"/>
          <w:sz w:val="24"/>
          <w:szCs w:val="24"/>
        </w:rPr>
        <w:t xml:space="preserve"> o čemu obavještava podnositelja.</w:t>
      </w:r>
    </w:p>
    <w:p w14:paraId="0CC7D1B4" w14:textId="77777777" w:rsidR="00EB4373" w:rsidRPr="00924E66" w:rsidRDefault="00EB4373" w:rsidP="00042962">
      <w:pPr>
        <w:pStyle w:val="NoSpacing"/>
        <w:jc w:val="both"/>
        <w:rPr>
          <w:rFonts w:ascii="Times New Roman" w:hAnsi="Times New Roman" w:cs="Times New Roman"/>
          <w:sz w:val="24"/>
          <w:szCs w:val="24"/>
        </w:rPr>
      </w:pPr>
    </w:p>
    <w:p w14:paraId="012378EA" w14:textId="1EFAFD00" w:rsidR="00042962" w:rsidRDefault="00EB4373" w:rsidP="00042962">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Ako </w:t>
      </w:r>
      <w:r>
        <w:rPr>
          <w:rFonts w:ascii="Times New Roman" w:hAnsi="Times New Roman" w:cs="Times New Roman"/>
          <w:sz w:val="24"/>
          <w:szCs w:val="24"/>
        </w:rPr>
        <w:t>MGPO</w:t>
      </w:r>
      <w:r w:rsidRPr="00924E66">
        <w:rPr>
          <w:rFonts w:ascii="Times New Roman" w:hAnsi="Times New Roman" w:cs="Times New Roman"/>
          <w:sz w:val="24"/>
          <w:szCs w:val="24"/>
        </w:rPr>
        <w:t xml:space="preserve"> odbije izdati obavijest u pisanom obliku ili u propisanom roku ne izda obavijest, podnositelj ima pravo u roku </w:t>
      </w:r>
      <w:r>
        <w:rPr>
          <w:rFonts w:ascii="Times New Roman" w:hAnsi="Times New Roman" w:cs="Times New Roman"/>
          <w:sz w:val="24"/>
          <w:szCs w:val="24"/>
        </w:rPr>
        <w:t>8 (osam)</w:t>
      </w:r>
      <w:r w:rsidRPr="00924E66">
        <w:rPr>
          <w:rFonts w:ascii="Times New Roman" w:hAnsi="Times New Roman" w:cs="Times New Roman"/>
          <w:sz w:val="24"/>
          <w:szCs w:val="24"/>
        </w:rPr>
        <w:t xml:space="preserve"> dana od isteka roka, izjaviti prigovor čelniku UT-a o kojem se odlučuje prema naprijed navedenim pravilima.</w:t>
      </w:r>
    </w:p>
    <w:p w14:paraId="294B37BC" w14:textId="77777777" w:rsidR="000602FF" w:rsidRDefault="000602FF" w:rsidP="00042962">
      <w:pPr>
        <w:pStyle w:val="NoSpacing"/>
        <w:jc w:val="both"/>
        <w:rPr>
          <w:rFonts w:ascii="Times New Roman" w:hAnsi="Times New Roman" w:cs="Times New Roman"/>
          <w:sz w:val="24"/>
          <w:szCs w:val="24"/>
        </w:rPr>
      </w:pPr>
    </w:p>
    <w:p w14:paraId="45A5E0FE" w14:textId="77777777" w:rsidR="000602FF" w:rsidRDefault="000602FF" w:rsidP="00042962">
      <w:pPr>
        <w:pStyle w:val="NoSpacing"/>
        <w:jc w:val="both"/>
        <w:rPr>
          <w:rFonts w:ascii="Times New Roman" w:hAnsi="Times New Roman" w:cs="Times New Roman"/>
          <w:sz w:val="24"/>
          <w:szCs w:val="24"/>
        </w:rPr>
      </w:pPr>
    </w:p>
    <w:p w14:paraId="07B544DF" w14:textId="77777777" w:rsidR="000602FF" w:rsidRPr="00924E66" w:rsidRDefault="000602FF" w:rsidP="00042962">
      <w:pPr>
        <w:pStyle w:val="NoSpacing"/>
        <w:jc w:val="both"/>
        <w:rPr>
          <w:rFonts w:ascii="Times New Roman" w:hAnsi="Times New Roman" w:cs="Times New Roman"/>
          <w:sz w:val="24"/>
          <w:szCs w:val="24"/>
        </w:rPr>
      </w:pPr>
    </w:p>
    <w:p w14:paraId="7544E527" w14:textId="77777777" w:rsidR="00D26C26" w:rsidRDefault="00D26C26" w:rsidP="00EE3D24">
      <w:pPr>
        <w:jc w:val="both"/>
        <w:rPr>
          <w:rFonts w:ascii="Times New Roman" w:hAnsi="Times New Roman" w:cs="Times New Roman"/>
          <w:b/>
          <w:sz w:val="24"/>
          <w:szCs w:val="24"/>
          <w:u w:val="single"/>
        </w:rPr>
      </w:pPr>
    </w:p>
    <w:p w14:paraId="48E24A20" w14:textId="05AEA630" w:rsidR="00733655" w:rsidRPr="00924E66" w:rsidRDefault="00733655" w:rsidP="00EE3D24">
      <w:pPr>
        <w:jc w:val="both"/>
        <w:rPr>
          <w:rFonts w:ascii="Times New Roman" w:hAnsi="Times New Roman" w:cs="Times New Roman"/>
          <w:b/>
          <w:sz w:val="24"/>
          <w:szCs w:val="24"/>
          <w:u w:val="single"/>
        </w:rPr>
      </w:pPr>
      <w:r w:rsidRPr="00924E66">
        <w:rPr>
          <w:rFonts w:ascii="Times New Roman" w:hAnsi="Times New Roman" w:cs="Times New Roman"/>
          <w:b/>
          <w:sz w:val="24"/>
          <w:szCs w:val="24"/>
          <w:u w:val="single"/>
        </w:rPr>
        <w:lastRenderedPageBreak/>
        <w:t xml:space="preserve">Rok mirovanja </w:t>
      </w:r>
    </w:p>
    <w:p w14:paraId="2C429268" w14:textId="77777777" w:rsidR="00733655" w:rsidRPr="00924E66" w:rsidRDefault="00733655" w:rsidP="001A07C6">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Odluka o financiranju ne može se donijeti prije isteka roka mirovanja. </w:t>
      </w:r>
    </w:p>
    <w:p w14:paraId="10F76A7D" w14:textId="77777777" w:rsidR="00042962" w:rsidRPr="00924E66" w:rsidRDefault="00042962" w:rsidP="001A07C6">
      <w:pPr>
        <w:pStyle w:val="NoSpacing"/>
        <w:jc w:val="both"/>
        <w:rPr>
          <w:rFonts w:ascii="Times New Roman" w:hAnsi="Times New Roman" w:cs="Times New Roman"/>
          <w:sz w:val="24"/>
          <w:szCs w:val="24"/>
        </w:rPr>
      </w:pPr>
    </w:p>
    <w:p w14:paraId="7EBCF48E" w14:textId="5A930D24" w:rsidR="00733655" w:rsidRDefault="00733655" w:rsidP="001A07C6">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Rok mirovanja obuhvaća razdoblje unutar kojega se prijavitelju dostavlja pisana obavijest o statusu njegova projektnog prijedloga nakon </w:t>
      </w:r>
      <w:r w:rsidR="001A07C6">
        <w:rPr>
          <w:rFonts w:ascii="Times New Roman" w:hAnsi="Times New Roman" w:cs="Times New Roman"/>
          <w:sz w:val="24"/>
          <w:szCs w:val="24"/>
        </w:rPr>
        <w:t xml:space="preserve">provedene </w:t>
      </w:r>
      <w:r w:rsidRPr="00924E66">
        <w:rPr>
          <w:rFonts w:ascii="Times New Roman" w:hAnsi="Times New Roman" w:cs="Times New Roman"/>
          <w:sz w:val="24"/>
          <w:szCs w:val="24"/>
        </w:rPr>
        <w:t>faze</w:t>
      </w:r>
      <w:r w:rsidR="001A07C6">
        <w:rPr>
          <w:rFonts w:ascii="Times New Roman" w:hAnsi="Times New Roman" w:cs="Times New Roman"/>
          <w:sz w:val="24"/>
          <w:szCs w:val="24"/>
        </w:rPr>
        <w:t xml:space="preserve"> postupka dodjele</w:t>
      </w:r>
      <w:r w:rsidRPr="00924E66">
        <w:rPr>
          <w:rFonts w:ascii="Times New Roman" w:hAnsi="Times New Roman" w:cs="Times New Roman"/>
          <w:sz w:val="24"/>
          <w:szCs w:val="24"/>
        </w:rPr>
        <w:t xml:space="preserve"> </w:t>
      </w:r>
      <w:r w:rsidRPr="000F13CB">
        <w:rPr>
          <w:rFonts w:ascii="Times New Roman" w:hAnsi="Times New Roman" w:cs="Times New Roman"/>
          <w:sz w:val="24"/>
          <w:szCs w:val="24"/>
        </w:rPr>
        <w:t xml:space="preserve">te rok unutar kojeg </w:t>
      </w:r>
      <w:r w:rsidR="0033366B" w:rsidRPr="000F13CB">
        <w:rPr>
          <w:rFonts w:ascii="Times New Roman" w:hAnsi="Times New Roman" w:cs="Times New Roman"/>
          <w:sz w:val="24"/>
          <w:szCs w:val="24"/>
        </w:rPr>
        <w:t xml:space="preserve">prijavitelj </w:t>
      </w:r>
      <w:r w:rsidRPr="000F13CB">
        <w:rPr>
          <w:rFonts w:ascii="Times New Roman" w:hAnsi="Times New Roman" w:cs="Times New Roman"/>
          <w:sz w:val="24"/>
          <w:szCs w:val="24"/>
        </w:rPr>
        <w:t>mo</w:t>
      </w:r>
      <w:r w:rsidR="008967DA">
        <w:rPr>
          <w:rFonts w:ascii="Times New Roman" w:hAnsi="Times New Roman" w:cs="Times New Roman"/>
          <w:sz w:val="24"/>
          <w:szCs w:val="24"/>
        </w:rPr>
        <w:t>že izjaviti prigovor čelniku UT</w:t>
      </w:r>
      <w:r w:rsidRPr="000F13CB">
        <w:rPr>
          <w:rFonts w:ascii="Times New Roman" w:hAnsi="Times New Roman" w:cs="Times New Roman"/>
          <w:sz w:val="24"/>
          <w:szCs w:val="24"/>
        </w:rPr>
        <w:t xml:space="preserve"> </w:t>
      </w:r>
      <w:r w:rsidR="0033366B" w:rsidRPr="000F13CB">
        <w:rPr>
          <w:rFonts w:ascii="Times New Roman" w:hAnsi="Times New Roman" w:cs="Times New Roman"/>
          <w:sz w:val="24"/>
          <w:szCs w:val="24"/>
        </w:rPr>
        <w:t>i</w:t>
      </w:r>
      <w:r w:rsidRPr="000F13CB">
        <w:rPr>
          <w:rFonts w:ascii="Times New Roman" w:hAnsi="Times New Roman" w:cs="Times New Roman"/>
          <w:sz w:val="24"/>
          <w:szCs w:val="24"/>
        </w:rPr>
        <w:t xml:space="preserve"> ne može biti duži od </w:t>
      </w:r>
      <w:r w:rsidR="007E15EE" w:rsidRPr="000F13CB">
        <w:rPr>
          <w:rFonts w:ascii="Times New Roman" w:hAnsi="Times New Roman" w:cs="Times New Roman"/>
          <w:sz w:val="24"/>
          <w:szCs w:val="24"/>
        </w:rPr>
        <w:t>15</w:t>
      </w:r>
      <w:r w:rsidR="001A07C6">
        <w:rPr>
          <w:rFonts w:ascii="Times New Roman" w:hAnsi="Times New Roman" w:cs="Times New Roman"/>
          <w:sz w:val="24"/>
          <w:szCs w:val="24"/>
        </w:rPr>
        <w:t xml:space="preserve"> (petnaest)</w:t>
      </w:r>
      <w:r w:rsidR="007E15EE" w:rsidRPr="000F13CB">
        <w:rPr>
          <w:rFonts w:ascii="Times New Roman" w:hAnsi="Times New Roman" w:cs="Times New Roman"/>
          <w:sz w:val="24"/>
          <w:szCs w:val="24"/>
        </w:rPr>
        <w:t xml:space="preserve"> </w:t>
      </w:r>
      <w:r w:rsidRPr="000F13CB">
        <w:rPr>
          <w:rFonts w:ascii="Times New Roman" w:hAnsi="Times New Roman" w:cs="Times New Roman"/>
          <w:sz w:val="24"/>
          <w:szCs w:val="24"/>
        </w:rPr>
        <w:t xml:space="preserve">radnih dana. </w:t>
      </w:r>
    </w:p>
    <w:p w14:paraId="2AFA97F5" w14:textId="77777777" w:rsidR="001A07C6" w:rsidRDefault="001A07C6" w:rsidP="001A07C6">
      <w:pPr>
        <w:pStyle w:val="NoSpacing"/>
        <w:jc w:val="both"/>
        <w:rPr>
          <w:rFonts w:ascii="Times New Roman" w:hAnsi="Times New Roman" w:cs="Times New Roman"/>
          <w:sz w:val="24"/>
          <w:szCs w:val="24"/>
        </w:rPr>
      </w:pPr>
    </w:p>
    <w:p w14:paraId="0CD38DBE" w14:textId="62DC70B4" w:rsidR="001A07C6" w:rsidRDefault="001A07C6" w:rsidP="001A07C6">
      <w:pPr>
        <w:pStyle w:val="NoSpacing"/>
        <w:jc w:val="both"/>
        <w:rPr>
          <w:rFonts w:ascii="Times New Roman" w:hAnsi="Times New Roman" w:cs="Times New Roman"/>
          <w:sz w:val="24"/>
          <w:szCs w:val="24"/>
        </w:rPr>
      </w:pPr>
      <w:r w:rsidRPr="000F13CB">
        <w:rPr>
          <w:rFonts w:ascii="Times New Roman" w:hAnsi="Times New Roman" w:cs="Times New Roman"/>
          <w:sz w:val="24"/>
          <w:szCs w:val="24"/>
        </w:rPr>
        <w:t>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w:t>
      </w:r>
      <w:r>
        <w:rPr>
          <w:rFonts w:ascii="Times New Roman" w:hAnsi="Times New Roman" w:cs="Times New Roman"/>
          <w:sz w:val="24"/>
          <w:szCs w:val="24"/>
        </w:rPr>
        <w:t xml:space="preserve">. </w:t>
      </w:r>
      <w:r w:rsidRPr="000F13CB">
        <w:rPr>
          <w:rFonts w:ascii="Times New Roman" w:hAnsi="Times New Roman" w:cs="Times New Roman"/>
          <w:sz w:val="24"/>
          <w:szCs w:val="24"/>
        </w:rPr>
        <w:t xml:space="preserve"> </w:t>
      </w:r>
    </w:p>
    <w:p w14:paraId="29230C4D" w14:textId="77777777" w:rsidR="001A07C6" w:rsidRDefault="001A07C6" w:rsidP="001A07C6">
      <w:pPr>
        <w:pStyle w:val="NoSpacing"/>
        <w:jc w:val="both"/>
        <w:rPr>
          <w:rFonts w:ascii="Times New Roman" w:hAnsi="Times New Roman" w:cs="Times New Roman"/>
          <w:sz w:val="24"/>
          <w:szCs w:val="24"/>
        </w:rPr>
      </w:pPr>
    </w:p>
    <w:p w14:paraId="68FDC76C" w14:textId="20706ED6" w:rsidR="00B34577" w:rsidRPr="00B34577" w:rsidRDefault="001A07C6" w:rsidP="00B345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Prijavitelju čiji je projektni prijedlog predložen za donošenje Odluke o financiranju ponudit će se </w:t>
      </w:r>
      <w:r w:rsidR="00D12B1D">
        <w:rPr>
          <w:rFonts w:ascii="Times New Roman" w:hAnsi="Times New Roman" w:cs="Times New Roman"/>
          <w:sz w:val="24"/>
          <w:szCs w:val="24"/>
        </w:rPr>
        <w:t xml:space="preserve">potpisivanje </w:t>
      </w:r>
      <w:r w:rsidRPr="000F13CB">
        <w:rPr>
          <w:rFonts w:ascii="Times New Roman" w:hAnsi="Times New Roman" w:cs="Times New Roman"/>
          <w:sz w:val="24"/>
          <w:szCs w:val="24"/>
        </w:rPr>
        <w:t>Izjav</w:t>
      </w:r>
      <w:r w:rsidR="00D12B1D">
        <w:rPr>
          <w:rFonts w:ascii="Times New Roman" w:hAnsi="Times New Roman" w:cs="Times New Roman"/>
          <w:sz w:val="24"/>
          <w:szCs w:val="24"/>
        </w:rPr>
        <w:t>e</w:t>
      </w:r>
      <w:r w:rsidRPr="000F13CB">
        <w:rPr>
          <w:rFonts w:ascii="Times New Roman" w:hAnsi="Times New Roman" w:cs="Times New Roman"/>
          <w:sz w:val="24"/>
          <w:szCs w:val="24"/>
        </w:rPr>
        <w:t xml:space="preserve"> o odricanju </w:t>
      </w:r>
      <w:r w:rsidR="00D12B1D">
        <w:rPr>
          <w:rFonts w:ascii="Times New Roman" w:hAnsi="Times New Roman" w:cs="Times New Roman"/>
          <w:sz w:val="24"/>
          <w:szCs w:val="24"/>
        </w:rPr>
        <w:t xml:space="preserve">prava na prigovor. </w:t>
      </w:r>
      <w:r w:rsidR="0033366B" w:rsidRPr="000F13CB">
        <w:rPr>
          <w:rFonts w:ascii="Times New Roman" w:hAnsi="Times New Roman" w:cs="Times New Roman"/>
          <w:sz w:val="24"/>
          <w:szCs w:val="24"/>
        </w:rPr>
        <w:t>Odricanje prijavitelja od prava na prigovor</w:t>
      </w:r>
      <w:r w:rsidR="00733655" w:rsidRPr="000F13CB">
        <w:rPr>
          <w:rFonts w:ascii="Times New Roman" w:hAnsi="Times New Roman" w:cs="Times New Roman"/>
          <w:sz w:val="24"/>
          <w:szCs w:val="24"/>
        </w:rPr>
        <w:t xml:space="preserve"> ne utječe na već donesenu odluku </w:t>
      </w:r>
      <w:r w:rsidR="00B34577">
        <w:rPr>
          <w:rFonts w:ascii="Times New Roman" w:hAnsi="Times New Roman" w:cs="Times New Roman"/>
          <w:sz w:val="24"/>
          <w:szCs w:val="24"/>
        </w:rPr>
        <w:t>MGPO</w:t>
      </w:r>
      <w:r w:rsidR="00B34577" w:rsidRPr="000F13CB">
        <w:rPr>
          <w:rFonts w:ascii="Times New Roman" w:hAnsi="Times New Roman" w:cs="Times New Roman"/>
          <w:sz w:val="24"/>
          <w:szCs w:val="24"/>
        </w:rPr>
        <w:t xml:space="preserve"> </w:t>
      </w:r>
      <w:r w:rsidR="00733655" w:rsidRPr="000F13CB">
        <w:rPr>
          <w:rFonts w:ascii="Times New Roman" w:hAnsi="Times New Roman" w:cs="Times New Roman"/>
          <w:sz w:val="24"/>
          <w:szCs w:val="24"/>
        </w:rPr>
        <w:t xml:space="preserve">kojom se projektni prijedlog uključuje u prijedlog za donošenje Odluke o financiranju. Odricanje od prava na prigovor je isključivo odluka prijavitelja, </w:t>
      </w:r>
      <w:r w:rsidR="0033366B" w:rsidRPr="000F13CB">
        <w:rPr>
          <w:rFonts w:ascii="Times New Roman" w:hAnsi="Times New Roman" w:cs="Times New Roman"/>
          <w:sz w:val="24"/>
          <w:szCs w:val="24"/>
        </w:rPr>
        <w:t>te za cilj ima</w:t>
      </w:r>
      <w:r w:rsidR="00733655" w:rsidRPr="000F13CB">
        <w:rPr>
          <w:rFonts w:ascii="Times New Roman" w:hAnsi="Times New Roman" w:cs="Times New Roman"/>
          <w:sz w:val="24"/>
          <w:szCs w:val="24"/>
        </w:rPr>
        <w:t xml:space="preserve"> </w:t>
      </w:r>
      <w:r w:rsidR="0033366B" w:rsidRPr="000F13CB">
        <w:rPr>
          <w:rFonts w:ascii="Times New Roman" w:hAnsi="Times New Roman" w:cs="Times New Roman"/>
          <w:sz w:val="24"/>
          <w:szCs w:val="24"/>
        </w:rPr>
        <w:t>omogućiti donošenje</w:t>
      </w:r>
      <w:r w:rsidR="00733655" w:rsidRPr="000F13CB">
        <w:rPr>
          <w:rFonts w:ascii="Times New Roman" w:hAnsi="Times New Roman" w:cs="Times New Roman"/>
          <w:sz w:val="24"/>
          <w:szCs w:val="24"/>
        </w:rPr>
        <w:t xml:space="preserve"> </w:t>
      </w:r>
      <w:r w:rsidR="0033366B" w:rsidRPr="000F13CB">
        <w:rPr>
          <w:rFonts w:ascii="Times New Roman" w:hAnsi="Times New Roman" w:cs="Times New Roman"/>
          <w:sz w:val="24"/>
          <w:szCs w:val="24"/>
        </w:rPr>
        <w:t xml:space="preserve">Odluke </w:t>
      </w:r>
      <w:r w:rsidR="00733655" w:rsidRPr="000F13CB">
        <w:rPr>
          <w:rFonts w:ascii="Times New Roman" w:hAnsi="Times New Roman" w:cs="Times New Roman"/>
          <w:sz w:val="24"/>
          <w:szCs w:val="24"/>
        </w:rPr>
        <w:t>o financiranju</w:t>
      </w:r>
      <w:r w:rsidR="0033366B" w:rsidRPr="000F13CB">
        <w:rPr>
          <w:rFonts w:ascii="Times New Roman" w:hAnsi="Times New Roman" w:cs="Times New Roman"/>
          <w:sz w:val="24"/>
          <w:szCs w:val="24"/>
        </w:rPr>
        <w:t xml:space="preserve"> njegovog p</w:t>
      </w:r>
      <w:r w:rsidR="008841AD" w:rsidRPr="000F13CB">
        <w:rPr>
          <w:rFonts w:ascii="Times New Roman" w:hAnsi="Times New Roman" w:cs="Times New Roman"/>
          <w:sz w:val="24"/>
          <w:szCs w:val="24"/>
        </w:rPr>
        <w:t>r</w:t>
      </w:r>
      <w:r w:rsidR="0033366B" w:rsidRPr="000F13CB">
        <w:rPr>
          <w:rFonts w:ascii="Times New Roman" w:hAnsi="Times New Roman" w:cs="Times New Roman"/>
          <w:sz w:val="24"/>
          <w:szCs w:val="24"/>
        </w:rPr>
        <w:t>ojekta u što kraćem roku</w:t>
      </w:r>
      <w:r w:rsidR="00733655" w:rsidRPr="000F13CB">
        <w:rPr>
          <w:rFonts w:ascii="Times New Roman" w:hAnsi="Times New Roman" w:cs="Times New Roman"/>
          <w:sz w:val="24"/>
          <w:szCs w:val="24"/>
        </w:rPr>
        <w:t xml:space="preserve"> te posljedično </w:t>
      </w:r>
      <w:r w:rsidR="0033366B" w:rsidRPr="000F13CB">
        <w:rPr>
          <w:rFonts w:ascii="Times New Roman" w:hAnsi="Times New Roman" w:cs="Times New Roman"/>
          <w:sz w:val="24"/>
          <w:szCs w:val="24"/>
        </w:rPr>
        <w:t>sklapanje Ugovora o dodjeli bespovratnih sredstava</w:t>
      </w:r>
      <w:r w:rsidR="00733655" w:rsidRPr="000F13CB">
        <w:rPr>
          <w:rFonts w:ascii="Times New Roman" w:hAnsi="Times New Roman" w:cs="Times New Roman"/>
          <w:sz w:val="24"/>
          <w:szCs w:val="24"/>
        </w:rPr>
        <w:t xml:space="preserve">. </w:t>
      </w:r>
      <w:r w:rsidR="00B34577" w:rsidRPr="00B34577">
        <w:rPr>
          <w:rFonts w:ascii="Times New Roman" w:hAnsi="Times New Roman" w:cs="Times New Roman"/>
          <w:sz w:val="24"/>
          <w:szCs w:val="24"/>
        </w:rPr>
        <w:t xml:space="preserve">Također, ako izjavu ne potpisuje sam prijavitelj, već osoba ovlaštena zastupati ga (ne po zakonu, već po punomoći - opunomoćenik) tada za ovlast potpisivanja mora postojati i </w:t>
      </w:r>
      <w:r w:rsidR="00B34577">
        <w:rPr>
          <w:rFonts w:ascii="Times New Roman" w:hAnsi="Times New Roman" w:cs="Times New Roman"/>
          <w:sz w:val="24"/>
          <w:szCs w:val="24"/>
        </w:rPr>
        <w:t>MGPO</w:t>
      </w:r>
      <w:r w:rsidR="00B34577" w:rsidRPr="00B34577">
        <w:rPr>
          <w:rFonts w:ascii="Times New Roman" w:hAnsi="Times New Roman" w:cs="Times New Roman"/>
          <w:sz w:val="24"/>
          <w:szCs w:val="24"/>
        </w:rPr>
        <w:t xml:space="preserve"> biti dostavljena pisana punomoć.</w:t>
      </w:r>
    </w:p>
    <w:p w14:paraId="3CC681D7" w14:textId="77777777" w:rsidR="00042962" w:rsidRPr="00924E66" w:rsidRDefault="00042962" w:rsidP="001A07C6">
      <w:pPr>
        <w:pStyle w:val="NoSpacing"/>
        <w:jc w:val="both"/>
        <w:rPr>
          <w:rFonts w:ascii="Times New Roman" w:hAnsi="Times New Roman" w:cs="Times New Roman"/>
          <w:sz w:val="24"/>
          <w:szCs w:val="24"/>
        </w:rPr>
      </w:pPr>
    </w:p>
    <w:p w14:paraId="2F56C9C7" w14:textId="77777777" w:rsidR="00042962" w:rsidRPr="00924E66" w:rsidRDefault="00042962" w:rsidP="00042962">
      <w:pPr>
        <w:pStyle w:val="NoSpacing"/>
        <w:jc w:val="both"/>
        <w:rPr>
          <w:rFonts w:ascii="Times New Roman" w:hAnsi="Times New Roman" w:cs="Times New Roman"/>
          <w:sz w:val="24"/>
          <w:szCs w:val="24"/>
        </w:rPr>
      </w:pPr>
    </w:p>
    <w:p w14:paraId="2F879D5A" w14:textId="77777777" w:rsidR="00DE214E" w:rsidRDefault="00DE214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EE5876E" w14:textId="6F5793A5" w:rsidR="005D12C5" w:rsidRPr="00924E66" w:rsidRDefault="005D12C5" w:rsidP="00607434">
      <w:pPr>
        <w:pStyle w:val="Heading1"/>
      </w:pPr>
      <w:bookmarkStart w:id="240" w:name="_Toc495059845"/>
      <w:r w:rsidRPr="00924E66">
        <w:lastRenderedPageBreak/>
        <w:t>Ugovaranje</w:t>
      </w:r>
      <w:bookmarkEnd w:id="240"/>
      <w:r w:rsidRPr="00924E66">
        <w:t xml:space="preserve"> </w:t>
      </w:r>
    </w:p>
    <w:p w14:paraId="76898BBB" w14:textId="599A4256" w:rsidR="005D12C5" w:rsidRDefault="005D12C5" w:rsidP="00B3247B">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Po donošenju Odluke o financiranju od strane </w:t>
      </w:r>
      <w:r w:rsidR="009B7AB9" w:rsidRPr="00924E66">
        <w:rPr>
          <w:rFonts w:ascii="Times New Roman" w:hAnsi="Times New Roman" w:cs="Times New Roman"/>
          <w:sz w:val="24"/>
          <w:szCs w:val="24"/>
        </w:rPr>
        <w:t>PT1</w:t>
      </w:r>
      <w:r w:rsidR="009B7AB9" w:rsidRPr="00E54486">
        <w:rPr>
          <w:rFonts w:ascii="Times New Roman" w:hAnsi="Times New Roman" w:cs="Times New Roman"/>
          <w:sz w:val="24"/>
          <w:szCs w:val="24"/>
        </w:rPr>
        <w:t xml:space="preserve">, </w:t>
      </w:r>
      <w:r w:rsidRPr="00E54486">
        <w:rPr>
          <w:rFonts w:ascii="Times New Roman" w:hAnsi="Times New Roman" w:cs="Times New Roman"/>
          <w:sz w:val="24"/>
          <w:szCs w:val="24"/>
        </w:rPr>
        <w:t>PT</w:t>
      </w:r>
      <w:r w:rsidR="00ED7451" w:rsidRPr="00E54486">
        <w:rPr>
          <w:rFonts w:ascii="Times New Roman" w:hAnsi="Times New Roman" w:cs="Times New Roman"/>
          <w:sz w:val="24"/>
          <w:szCs w:val="24"/>
        </w:rPr>
        <w:t xml:space="preserve">1 </w:t>
      </w:r>
      <w:r w:rsidRPr="00E54486">
        <w:rPr>
          <w:rFonts w:ascii="Times New Roman" w:hAnsi="Times New Roman" w:cs="Times New Roman"/>
          <w:sz w:val="24"/>
          <w:szCs w:val="24"/>
        </w:rPr>
        <w:t xml:space="preserve">priprema Ugovor s uspješnim </w:t>
      </w:r>
      <w:r w:rsidR="00802A08" w:rsidRPr="00E54486">
        <w:rPr>
          <w:rFonts w:ascii="Times New Roman" w:hAnsi="Times New Roman" w:cs="Times New Roman"/>
          <w:sz w:val="24"/>
          <w:szCs w:val="24"/>
        </w:rPr>
        <w:t>p</w:t>
      </w:r>
      <w:r w:rsidRPr="00E54486">
        <w:rPr>
          <w:rFonts w:ascii="Times New Roman" w:hAnsi="Times New Roman" w:cs="Times New Roman"/>
          <w:sz w:val="24"/>
          <w:szCs w:val="24"/>
        </w:rPr>
        <w:t xml:space="preserve">rijaviteljem, budućim </w:t>
      </w:r>
      <w:r w:rsidR="00802A08" w:rsidRPr="00E54486">
        <w:rPr>
          <w:rFonts w:ascii="Times New Roman" w:hAnsi="Times New Roman" w:cs="Times New Roman"/>
          <w:sz w:val="24"/>
          <w:szCs w:val="24"/>
        </w:rPr>
        <w:t>k</w:t>
      </w:r>
      <w:r w:rsidR="00A94760" w:rsidRPr="00E54486">
        <w:rPr>
          <w:rFonts w:ascii="Times New Roman" w:hAnsi="Times New Roman" w:cs="Times New Roman"/>
          <w:sz w:val="24"/>
          <w:szCs w:val="24"/>
        </w:rPr>
        <w:t>orisnikom</w:t>
      </w:r>
      <w:r w:rsidR="0033366B" w:rsidRPr="00E54486">
        <w:rPr>
          <w:rFonts w:ascii="Times New Roman" w:hAnsi="Times New Roman" w:cs="Times New Roman"/>
          <w:sz w:val="24"/>
          <w:szCs w:val="24"/>
        </w:rPr>
        <w:t>,</w:t>
      </w:r>
      <w:r w:rsidRPr="00E54486">
        <w:rPr>
          <w:rFonts w:ascii="Times New Roman" w:hAnsi="Times New Roman" w:cs="Times New Roman"/>
          <w:sz w:val="24"/>
          <w:szCs w:val="24"/>
        </w:rPr>
        <w:t xml:space="preserve"> u skladu s Prilogom 1. ovog Poziva. </w:t>
      </w:r>
      <w:r w:rsidR="00EE3D24" w:rsidRPr="00E54486">
        <w:rPr>
          <w:rFonts w:ascii="Times New Roman" w:hAnsi="Times New Roman" w:cs="Times New Roman"/>
          <w:sz w:val="24"/>
          <w:szCs w:val="24"/>
        </w:rPr>
        <w:t>PT</w:t>
      </w:r>
      <w:r w:rsidR="009306C8" w:rsidRPr="00E54486">
        <w:rPr>
          <w:rFonts w:ascii="Times New Roman" w:hAnsi="Times New Roman" w:cs="Times New Roman"/>
          <w:sz w:val="24"/>
          <w:szCs w:val="24"/>
        </w:rPr>
        <w:t xml:space="preserve">1 </w:t>
      </w:r>
      <w:r w:rsidR="00EE3D24" w:rsidRPr="00E54486">
        <w:rPr>
          <w:rFonts w:ascii="Times New Roman" w:hAnsi="Times New Roman" w:cs="Times New Roman"/>
          <w:sz w:val="24"/>
          <w:szCs w:val="24"/>
        </w:rPr>
        <w:t>će prilikom o</w:t>
      </w:r>
      <w:r w:rsidR="00A94760" w:rsidRPr="00E54486">
        <w:rPr>
          <w:rFonts w:ascii="Times New Roman" w:hAnsi="Times New Roman" w:cs="Times New Roman"/>
          <w:sz w:val="24"/>
          <w:szCs w:val="24"/>
        </w:rPr>
        <w:t>bavještavanja prijavitelja o don</w:t>
      </w:r>
      <w:r w:rsidR="00EE3D24" w:rsidRPr="00E54486">
        <w:rPr>
          <w:rFonts w:ascii="Times New Roman" w:hAnsi="Times New Roman" w:cs="Times New Roman"/>
          <w:sz w:val="24"/>
          <w:szCs w:val="24"/>
        </w:rPr>
        <w:t xml:space="preserve">esenoj Odluci o financiranju, </w:t>
      </w:r>
      <w:r w:rsidR="0033366B" w:rsidRPr="00E54486">
        <w:rPr>
          <w:rFonts w:ascii="Times New Roman" w:hAnsi="Times New Roman" w:cs="Times New Roman"/>
          <w:sz w:val="24"/>
          <w:szCs w:val="24"/>
        </w:rPr>
        <w:t>obavijestiti prijavitelja</w:t>
      </w:r>
      <w:r w:rsidR="0033366B" w:rsidRPr="00924E66">
        <w:rPr>
          <w:rFonts w:ascii="Times New Roman" w:hAnsi="Times New Roman" w:cs="Times New Roman"/>
          <w:sz w:val="24"/>
          <w:szCs w:val="24"/>
        </w:rPr>
        <w:t xml:space="preserve"> o dokumentaciji koju je potrebno dostaviti kao</w:t>
      </w:r>
      <w:r w:rsidR="00EE3D24" w:rsidRPr="00924E66">
        <w:rPr>
          <w:rFonts w:ascii="Times New Roman" w:hAnsi="Times New Roman" w:cs="Times New Roman"/>
          <w:sz w:val="24"/>
          <w:szCs w:val="24"/>
        </w:rPr>
        <w:t xml:space="preserve"> preduvjet za potpisivanje Ugovora, </w:t>
      </w:r>
      <w:r w:rsidR="0033366B" w:rsidRPr="00924E66">
        <w:rPr>
          <w:rFonts w:ascii="Times New Roman" w:hAnsi="Times New Roman" w:cs="Times New Roman"/>
          <w:sz w:val="24"/>
          <w:szCs w:val="24"/>
        </w:rPr>
        <w:t>te mu za to ostaviti rok</w:t>
      </w:r>
      <w:r w:rsidR="00367EA6">
        <w:rPr>
          <w:rFonts w:ascii="Times New Roman" w:hAnsi="Times New Roman" w:cs="Times New Roman"/>
          <w:sz w:val="24"/>
          <w:szCs w:val="24"/>
        </w:rPr>
        <w:t xml:space="preserve"> od </w:t>
      </w:r>
      <w:r w:rsidR="003E3E4F">
        <w:rPr>
          <w:rFonts w:ascii="Times New Roman" w:hAnsi="Times New Roman" w:cs="Times New Roman"/>
          <w:sz w:val="24"/>
          <w:szCs w:val="24"/>
        </w:rPr>
        <w:t xml:space="preserve">60 </w:t>
      </w:r>
      <w:r w:rsidR="00367EA6">
        <w:rPr>
          <w:rFonts w:ascii="Times New Roman" w:hAnsi="Times New Roman" w:cs="Times New Roman"/>
          <w:sz w:val="24"/>
          <w:szCs w:val="24"/>
        </w:rPr>
        <w:t>(</w:t>
      </w:r>
      <w:r w:rsidR="003E3E4F">
        <w:rPr>
          <w:rFonts w:ascii="Times New Roman" w:hAnsi="Times New Roman" w:cs="Times New Roman"/>
          <w:sz w:val="24"/>
          <w:szCs w:val="24"/>
        </w:rPr>
        <w:t>šezdeset</w:t>
      </w:r>
      <w:r w:rsidR="00367EA6">
        <w:rPr>
          <w:rFonts w:ascii="Times New Roman" w:hAnsi="Times New Roman" w:cs="Times New Roman"/>
          <w:sz w:val="24"/>
          <w:szCs w:val="24"/>
        </w:rPr>
        <w:t>) kalendarskih dana</w:t>
      </w:r>
      <w:r w:rsidR="00EE3D24" w:rsidRPr="00924E66">
        <w:rPr>
          <w:rFonts w:ascii="Times New Roman" w:hAnsi="Times New Roman" w:cs="Times New Roman"/>
          <w:sz w:val="24"/>
          <w:szCs w:val="24"/>
        </w:rPr>
        <w:t>.</w:t>
      </w:r>
    </w:p>
    <w:p w14:paraId="470D6F14" w14:textId="77777777" w:rsidR="00C6613F" w:rsidRDefault="00C6613F" w:rsidP="00BA6AFF">
      <w:pPr>
        <w:pStyle w:val="NoSpacing"/>
        <w:jc w:val="both"/>
        <w:rPr>
          <w:rFonts w:ascii="Times New Roman" w:hAnsi="Times New Roman" w:cs="Times New Roman"/>
          <w:sz w:val="24"/>
          <w:szCs w:val="24"/>
        </w:rPr>
      </w:pPr>
    </w:p>
    <w:p w14:paraId="54FC6861" w14:textId="0DEFC5B2" w:rsidR="00BA6AFF" w:rsidRDefault="00C6613F" w:rsidP="00BA6AFF">
      <w:pPr>
        <w:pStyle w:val="NoSpacing"/>
        <w:jc w:val="both"/>
        <w:rPr>
          <w:rFonts w:ascii="Calibri" w:eastAsiaTheme="minorHAnsi" w:hAnsi="Calibri" w:cs="Calibri"/>
          <w:color w:val="000000"/>
        </w:rPr>
      </w:pPr>
      <w:r>
        <w:rPr>
          <w:rFonts w:ascii="Times New Roman" w:hAnsi="Times New Roman" w:cs="Times New Roman"/>
          <w:sz w:val="24"/>
          <w:szCs w:val="24"/>
        </w:rPr>
        <w:t>U fazi ugovaranja PT1 provjerava uvjet da t</w:t>
      </w:r>
      <w:r w:rsidR="00BA6AFF" w:rsidRPr="007C07DC">
        <w:rPr>
          <w:rFonts w:ascii="Times New Roman" w:hAnsi="Times New Roman" w:cs="Times New Roman"/>
          <w:sz w:val="24"/>
          <w:szCs w:val="24"/>
        </w:rPr>
        <w:t>rajanje projekta ne može biti duže od 24</w:t>
      </w:r>
      <w:r w:rsidR="00B606DF">
        <w:rPr>
          <w:rStyle w:val="FootnoteReference"/>
          <w:rFonts w:ascii="Times New Roman" w:hAnsi="Times New Roman" w:cs="Times New Roman"/>
          <w:sz w:val="24"/>
          <w:szCs w:val="24"/>
        </w:rPr>
        <w:footnoteReference w:id="17"/>
      </w:r>
      <w:r w:rsidR="00BA6AFF" w:rsidRPr="007C07DC">
        <w:rPr>
          <w:rFonts w:ascii="Times New Roman" w:hAnsi="Times New Roman" w:cs="Times New Roman"/>
          <w:sz w:val="24"/>
          <w:szCs w:val="24"/>
        </w:rPr>
        <w:t xml:space="preserve"> (</w:t>
      </w:r>
      <w:proofErr w:type="spellStart"/>
      <w:r w:rsidR="00BA6AFF" w:rsidRPr="007C07DC">
        <w:rPr>
          <w:rFonts w:ascii="Times New Roman" w:hAnsi="Times New Roman" w:cs="Times New Roman"/>
          <w:sz w:val="24"/>
          <w:szCs w:val="24"/>
        </w:rPr>
        <w:t>dvadesetičetiri</w:t>
      </w:r>
      <w:proofErr w:type="spellEnd"/>
      <w:r w:rsidR="00BA6AFF" w:rsidRPr="007C07DC">
        <w:rPr>
          <w:rFonts w:ascii="Times New Roman" w:hAnsi="Times New Roman" w:cs="Times New Roman"/>
          <w:sz w:val="24"/>
          <w:szCs w:val="24"/>
        </w:rPr>
        <w:t>) mjeseca od dana sklapanja ugovora</w:t>
      </w:r>
      <w:r>
        <w:rPr>
          <w:rFonts w:ascii="Times New Roman" w:hAnsi="Times New Roman" w:cs="Times New Roman"/>
          <w:sz w:val="24"/>
          <w:szCs w:val="24"/>
        </w:rPr>
        <w:t xml:space="preserve">, što predstavlja preduvjet za potpisivanje </w:t>
      </w:r>
      <w:r w:rsidR="00E91EF0">
        <w:rPr>
          <w:rFonts w:ascii="Times New Roman" w:hAnsi="Times New Roman" w:cs="Times New Roman"/>
          <w:sz w:val="24"/>
          <w:szCs w:val="24"/>
        </w:rPr>
        <w:t>U</w:t>
      </w:r>
      <w:r>
        <w:rPr>
          <w:rFonts w:ascii="Times New Roman" w:hAnsi="Times New Roman" w:cs="Times New Roman"/>
          <w:sz w:val="24"/>
          <w:szCs w:val="24"/>
        </w:rPr>
        <w:t>govora.</w:t>
      </w:r>
      <w:r w:rsidR="00B606DF">
        <w:rPr>
          <w:rFonts w:ascii="Times New Roman" w:hAnsi="Times New Roman" w:cs="Times New Roman"/>
          <w:sz w:val="24"/>
          <w:szCs w:val="24"/>
        </w:rPr>
        <w:t xml:space="preserve"> </w:t>
      </w:r>
    </w:p>
    <w:p w14:paraId="15C28B95" w14:textId="7FB0D893" w:rsidR="00264A11" w:rsidRPr="00924E66" w:rsidRDefault="00264A11" w:rsidP="00B3247B">
      <w:pPr>
        <w:pStyle w:val="NoSpacing"/>
        <w:jc w:val="both"/>
        <w:rPr>
          <w:rFonts w:ascii="Times New Roman" w:hAnsi="Times New Roman" w:cs="Times New Roman"/>
          <w:sz w:val="24"/>
          <w:szCs w:val="24"/>
        </w:rPr>
      </w:pPr>
    </w:p>
    <w:p w14:paraId="63719656" w14:textId="657301B4" w:rsidR="009B7AB9" w:rsidRPr="00E54486" w:rsidRDefault="009B7AB9" w:rsidP="00B3247B">
      <w:pPr>
        <w:pStyle w:val="NoSpacing"/>
        <w:jc w:val="both"/>
        <w:rPr>
          <w:rFonts w:ascii="Times New Roman" w:hAnsi="Times New Roman" w:cs="Times New Roman"/>
          <w:sz w:val="24"/>
          <w:szCs w:val="24"/>
        </w:rPr>
      </w:pPr>
      <w:r w:rsidRPr="00E54486">
        <w:rPr>
          <w:rFonts w:ascii="Times New Roman" w:hAnsi="Times New Roman" w:cs="Times New Roman"/>
          <w:sz w:val="24"/>
          <w:szCs w:val="24"/>
        </w:rPr>
        <w:t>PT</w:t>
      </w:r>
      <w:r w:rsidR="00ED7451" w:rsidRPr="00E54486">
        <w:rPr>
          <w:rFonts w:ascii="Times New Roman" w:hAnsi="Times New Roman" w:cs="Times New Roman"/>
          <w:sz w:val="24"/>
          <w:szCs w:val="24"/>
        </w:rPr>
        <w:t>1</w:t>
      </w:r>
      <w:r w:rsidRPr="00E54486">
        <w:rPr>
          <w:rFonts w:ascii="Times New Roman" w:hAnsi="Times New Roman" w:cs="Times New Roman"/>
          <w:sz w:val="24"/>
          <w:szCs w:val="24"/>
        </w:rPr>
        <w:t xml:space="preserve"> osigurava da prijavitelj prije potpisivanja bude upoznat s odredbama Ugovora.</w:t>
      </w:r>
    </w:p>
    <w:p w14:paraId="17A15ED3" w14:textId="77777777" w:rsidR="00264A11" w:rsidRPr="00E54486" w:rsidRDefault="00264A11" w:rsidP="00B3247B">
      <w:pPr>
        <w:pStyle w:val="NoSpacing"/>
        <w:jc w:val="both"/>
        <w:rPr>
          <w:rFonts w:ascii="Times New Roman" w:hAnsi="Times New Roman" w:cs="Times New Roman"/>
          <w:sz w:val="24"/>
          <w:szCs w:val="24"/>
        </w:rPr>
      </w:pPr>
    </w:p>
    <w:p w14:paraId="24BF889D" w14:textId="427FF915" w:rsidR="005D12C5" w:rsidRPr="00924E66" w:rsidRDefault="005D12C5" w:rsidP="00B3247B">
      <w:pPr>
        <w:pStyle w:val="NoSpacing"/>
        <w:jc w:val="both"/>
        <w:rPr>
          <w:rFonts w:ascii="Times New Roman" w:hAnsi="Times New Roman" w:cs="Times New Roman"/>
          <w:sz w:val="24"/>
          <w:szCs w:val="24"/>
        </w:rPr>
      </w:pPr>
      <w:r w:rsidRPr="00E54486">
        <w:rPr>
          <w:rFonts w:ascii="Times New Roman" w:hAnsi="Times New Roman" w:cs="Times New Roman"/>
          <w:sz w:val="24"/>
          <w:szCs w:val="24"/>
        </w:rPr>
        <w:t xml:space="preserve">Rok za pripremu i potpisivanje Ugovora, koji iznosi </w:t>
      </w:r>
      <w:r w:rsidR="009306C8" w:rsidRPr="00E54486">
        <w:rPr>
          <w:rFonts w:ascii="Times New Roman" w:hAnsi="Times New Roman" w:cs="Times New Roman"/>
          <w:sz w:val="24"/>
          <w:szCs w:val="24"/>
        </w:rPr>
        <w:t xml:space="preserve">najviše </w:t>
      </w:r>
      <w:r w:rsidR="00E91EF0">
        <w:rPr>
          <w:rFonts w:ascii="Times New Roman" w:hAnsi="Times New Roman" w:cs="Times New Roman"/>
          <w:sz w:val="24"/>
          <w:szCs w:val="24"/>
        </w:rPr>
        <w:t>75</w:t>
      </w:r>
      <w:r w:rsidR="00E11C91" w:rsidRPr="00E54486">
        <w:rPr>
          <w:rFonts w:ascii="Times New Roman" w:hAnsi="Times New Roman" w:cs="Times New Roman"/>
          <w:sz w:val="24"/>
          <w:szCs w:val="24"/>
        </w:rPr>
        <w:t xml:space="preserve"> </w:t>
      </w:r>
      <w:r w:rsidRPr="00E54486">
        <w:rPr>
          <w:rFonts w:ascii="Times New Roman" w:hAnsi="Times New Roman" w:cs="Times New Roman"/>
          <w:sz w:val="24"/>
          <w:szCs w:val="24"/>
        </w:rPr>
        <w:t>kalendarskih dana od dana donošenja Odluke o financiranju, može se produžiti, uz prethodnu suglasnost UT-a, u opravdanim slučajevima koji su uzrokovani događajima izvan utjecaja nadležnog tijela i Prijavitelja/Korisnika.</w:t>
      </w:r>
      <w:r w:rsidRPr="00924E66">
        <w:rPr>
          <w:rFonts w:ascii="Times New Roman" w:hAnsi="Times New Roman" w:cs="Times New Roman"/>
          <w:sz w:val="24"/>
          <w:szCs w:val="24"/>
        </w:rPr>
        <w:t xml:space="preserve"> </w:t>
      </w:r>
    </w:p>
    <w:p w14:paraId="62E8BF35" w14:textId="77777777" w:rsidR="00264A11" w:rsidRPr="00924E66" w:rsidRDefault="00264A11" w:rsidP="00B3247B">
      <w:pPr>
        <w:pStyle w:val="NoSpacing"/>
        <w:jc w:val="both"/>
        <w:rPr>
          <w:rFonts w:ascii="Times New Roman" w:hAnsi="Times New Roman" w:cs="Times New Roman"/>
          <w:sz w:val="24"/>
          <w:szCs w:val="24"/>
        </w:rPr>
      </w:pPr>
    </w:p>
    <w:p w14:paraId="71D5DB78" w14:textId="302D1601" w:rsidR="00BA6AFF" w:rsidRDefault="008A5209" w:rsidP="00BA6A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Ukoliko drugačije nije dogovoreno, </w:t>
      </w:r>
      <w:r w:rsidR="00A94760">
        <w:rPr>
          <w:rFonts w:ascii="Times New Roman" w:hAnsi="Times New Roman" w:cs="Times New Roman"/>
          <w:sz w:val="24"/>
          <w:szCs w:val="24"/>
        </w:rPr>
        <w:t>P</w:t>
      </w:r>
      <w:r w:rsidR="004F44D2" w:rsidRPr="00924E66">
        <w:rPr>
          <w:rFonts w:ascii="Times New Roman" w:hAnsi="Times New Roman" w:cs="Times New Roman"/>
          <w:sz w:val="24"/>
          <w:szCs w:val="24"/>
        </w:rPr>
        <w:t xml:space="preserve">rijavitelj će potpisati i </w:t>
      </w:r>
      <w:r>
        <w:rPr>
          <w:rFonts w:ascii="Times New Roman" w:hAnsi="Times New Roman" w:cs="Times New Roman"/>
          <w:sz w:val="24"/>
          <w:szCs w:val="24"/>
        </w:rPr>
        <w:t xml:space="preserve">dostaviti primjerak </w:t>
      </w:r>
      <w:r w:rsidR="004F44D2" w:rsidRPr="00924E66">
        <w:rPr>
          <w:rFonts w:ascii="Times New Roman" w:hAnsi="Times New Roman" w:cs="Times New Roman"/>
          <w:sz w:val="24"/>
          <w:szCs w:val="24"/>
        </w:rPr>
        <w:t>Ugovor</w:t>
      </w:r>
      <w:r>
        <w:rPr>
          <w:rFonts w:ascii="Times New Roman" w:hAnsi="Times New Roman" w:cs="Times New Roman"/>
          <w:sz w:val="24"/>
          <w:szCs w:val="24"/>
        </w:rPr>
        <w:t>a za</w:t>
      </w:r>
      <w:r w:rsidR="004F44D2" w:rsidRPr="00924E66">
        <w:rPr>
          <w:rFonts w:ascii="Times New Roman" w:hAnsi="Times New Roman" w:cs="Times New Roman"/>
          <w:sz w:val="24"/>
          <w:szCs w:val="24"/>
        </w:rPr>
        <w:t xml:space="preserve"> PT1 </w:t>
      </w:r>
      <w:r>
        <w:rPr>
          <w:rFonts w:ascii="Times New Roman" w:hAnsi="Times New Roman" w:cs="Times New Roman"/>
          <w:sz w:val="24"/>
          <w:szCs w:val="24"/>
        </w:rPr>
        <w:t xml:space="preserve">i PT2 </w:t>
      </w:r>
      <w:r w:rsidR="004F44D2" w:rsidRPr="00924E66">
        <w:rPr>
          <w:rFonts w:ascii="Times New Roman" w:hAnsi="Times New Roman" w:cs="Times New Roman"/>
          <w:sz w:val="24"/>
          <w:szCs w:val="24"/>
        </w:rPr>
        <w:t xml:space="preserve">u </w:t>
      </w:r>
      <w:r w:rsidR="004F44D2" w:rsidRPr="00E54486">
        <w:rPr>
          <w:rFonts w:ascii="Times New Roman" w:hAnsi="Times New Roman" w:cs="Times New Roman"/>
          <w:sz w:val="24"/>
          <w:szCs w:val="24"/>
        </w:rPr>
        <w:t xml:space="preserve">roku od </w:t>
      </w:r>
      <w:r w:rsidR="009306C8" w:rsidRPr="00E54486">
        <w:rPr>
          <w:rFonts w:ascii="Times New Roman" w:hAnsi="Times New Roman" w:cs="Times New Roman"/>
          <w:sz w:val="24"/>
          <w:szCs w:val="24"/>
        </w:rPr>
        <w:t>15</w:t>
      </w:r>
      <w:r w:rsidR="004F44D2" w:rsidRPr="00E54486">
        <w:rPr>
          <w:rFonts w:ascii="Times New Roman" w:hAnsi="Times New Roman" w:cs="Times New Roman"/>
          <w:sz w:val="24"/>
          <w:szCs w:val="24"/>
        </w:rPr>
        <w:t xml:space="preserve"> kalendarskih dana od njegova primitka</w:t>
      </w:r>
      <w:r w:rsidR="00061AC7" w:rsidRPr="00E54486">
        <w:rPr>
          <w:rFonts w:ascii="Times New Roman" w:hAnsi="Times New Roman" w:cs="Times New Roman"/>
          <w:sz w:val="24"/>
          <w:szCs w:val="24"/>
        </w:rPr>
        <w:t>.</w:t>
      </w:r>
      <w:r w:rsidRPr="00E54486">
        <w:rPr>
          <w:rFonts w:ascii="Times New Roman" w:hAnsi="Times New Roman" w:cs="Times New Roman"/>
          <w:sz w:val="24"/>
          <w:szCs w:val="24"/>
        </w:rPr>
        <w:t xml:space="preserve"> U slučaju da prijavitelj ne potpiše i ne vrati Ugovor u</w:t>
      </w:r>
      <w:r>
        <w:rPr>
          <w:rFonts w:ascii="Times New Roman" w:hAnsi="Times New Roman" w:cs="Times New Roman"/>
          <w:sz w:val="24"/>
          <w:szCs w:val="24"/>
        </w:rPr>
        <w:t xml:space="preserve"> propisanom vremenskom roku, osim ako to nije u potpunosti opravdano (u slučaju više sile), PT1 će smatrati da je prijavitelj odustao od svo</w:t>
      </w:r>
      <w:r w:rsidR="00BA6AFF">
        <w:rPr>
          <w:rFonts w:ascii="Times New Roman" w:hAnsi="Times New Roman" w:cs="Times New Roman"/>
          <w:sz w:val="24"/>
          <w:szCs w:val="24"/>
        </w:rPr>
        <w:t>g</w:t>
      </w:r>
      <w:r>
        <w:rPr>
          <w:rFonts w:ascii="Times New Roman" w:hAnsi="Times New Roman" w:cs="Times New Roman"/>
          <w:sz w:val="24"/>
          <w:szCs w:val="24"/>
        </w:rPr>
        <w:t xml:space="preserve"> projektn</w:t>
      </w:r>
      <w:r w:rsidR="00BA6AFF">
        <w:rPr>
          <w:rFonts w:ascii="Times New Roman" w:hAnsi="Times New Roman" w:cs="Times New Roman"/>
          <w:sz w:val="24"/>
          <w:szCs w:val="24"/>
        </w:rPr>
        <w:t xml:space="preserve">og prijedloga. </w:t>
      </w:r>
      <w:r w:rsidR="008967DA">
        <w:rPr>
          <w:rFonts w:ascii="Times New Roman" w:hAnsi="Times New Roman" w:cs="Times New Roman"/>
          <w:sz w:val="24"/>
          <w:szCs w:val="24"/>
        </w:rPr>
        <w:t>U tom slučaju PT</w:t>
      </w:r>
      <w:r w:rsidR="00BA6AFF" w:rsidRPr="007F5CD8">
        <w:rPr>
          <w:rFonts w:ascii="Times New Roman" w:hAnsi="Times New Roman" w:cs="Times New Roman"/>
          <w:sz w:val="24"/>
          <w:szCs w:val="24"/>
        </w:rPr>
        <w:t xml:space="preserve">1 poništava Odluku o financiranju te obavještava Prijavitelja u roku od 15 radnih dana od datuma poništavanja Odluke o financiranju. </w:t>
      </w:r>
    </w:p>
    <w:p w14:paraId="088C48DB" w14:textId="3DE4845E" w:rsidR="00264A11" w:rsidRPr="00924E66" w:rsidRDefault="008A5209" w:rsidP="00B3247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6125496" w14:textId="0BFC9CBA" w:rsidR="00C0790F" w:rsidRPr="00C0790F" w:rsidRDefault="00C0790F" w:rsidP="00247C72">
      <w:pPr>
        <w:pStyle w:val="NoSpacing"/>
        <w:jc w:val="both"/>
        <w:rPr>
          <w:rFonts w:ascii="Times New Roman" w:hAnsi="Times New Roman" w:cs="Times New Roman"/>
          <w:sz w:val="24"/>
          <w:szCs w:val="24"/>
        </w:rPr>
      </w:pPr>
      <w:r w:rsidRPr="00C0790F">
        <w:rPr>
          <w:rFonts w:ascii="Times New Roman" w:hAnsi="Times New Roman" w:cs="Times New Roman"/>
          <w:sz w:val="24"/>
          <w:szCs w:val="24"/>
        </w:rPr>
        <w:t>Prije potpisivanja Ugovora, prijavitelj/korisnik mora dostaviti Izjavu, koj</w:t>
      </w:r>
      <w:r w:rsidR="008967DA">
        <w:rPr>
          <w:rFonts w:ascii="Times New Roman" w:hAnsi="Times New Roman" w:cs="Times New Roman"/>
          <w:sz w:val="24"/>
          <w:szCs w:val="24"/>
        </w:rPr>
        <w:t>u</w:t>
      </w:r>
      <w:r w:rsidRPr="00C0790F">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3E25E6F9" w14:textId="77777777" w:rsidR="00532D0D" w:rsidRPr="00924E66" w:rsidRDefault="00532D0D" w:rsidP="00B3247B">
      <w:pPr>
        <w:pStyle w:val="NoSpacing"/>
        <w:jc w:val="both"/>
        <w:rPr>
          <w:rFonts w:ascii="Times New Roman" w:hAnsi="Times New Roman" w:cs="Times New Roman"/>
          <w:sz w:val="24"/>
          <w:szCs w:val="24"/>
        </w:rPr>
      </w:pPr>
    </w:p>
    <w:p w14:paraId="4F1AB573" w14:textId="77777777" w:rsidR="005D12C5" w:rsidRDefault="005D12C5" w:rsidP="00B3247B">
      <w:pPr>
        <w:pStyle w:val="NoSpacing"/>
        <w:jc w:val="both"/>
        <w:rPr>
          <w:rFonts w:ascii="Times New Roman" w:hAnsi="Times New Roman" w:cs="Times New Roman"/>
          <w:sz w:val="24"/>
          <w:szCs w:val="24"/>
        </w:rPr>
      </w:pPr>
      <w:r w:rsidRPr="00924E66">
        <w:rPr>
          <w:rFonts w:ascii="Times New Roman" w:hAnsi="Times New Roman" w:cs="Times New Roman"/>
          <w:sz w:val="24"/>
          <w:szCs w:val="24"/>
        </w:rPr>
        <w:t>Prije potpisivanja Ugovora, pojašnjenja, prilagodbe ili manje korekcije</w:t>
      </w:r>
      <w:r w:rsidR="00061AC7" w:rsidRPr="00924E66">
        <w:rPr>
          <w:rFonts w:ascii="Times New Roman" w:hAnsi="Times New Roman" w:cs="Times New Roman"/>
          <w:sz w:val="24"/>
          <w:szCs w:val="24"/>
        </w:rPr>
        <w:t xml:space="preserve"> </w:t>
      </w:r>
      <w:r w:rsidRPr="00924E66">
        <w:rPr>
          <w:rFonts w:ascii="Times New Roman" w:hAnsi="Times New Roman" w:cs="Times New Roman"/>
          <w:sz w:val="24"/>
          <w:szCs w:val="24"/>
        </w:rPr>
        <w:t>mogu se unijeti u opis projekta u onoj mjeri u kojoj neće dovesti u pitanje Odluku o financiranju ili biti u suprotnosti s načelom jednakog postupanja</w:t>
      </w:r>
      <w:r w:rsidR="00532D0D" w:rsidRPr="00924E66">
        <w:rPr>
          <w:rFonts w:ascii="Times New Roman" w:hAnsi="Times New Roman" w:cs="Times New Roman"/>
          <w:sz w:val="24"/>
          <w:szCs w:val="24"/>
        </w:rPr>
        <w:t xml:space="preserve"> prema svim</w:t>
      </w:r>
      <w:r w:rsidRPr="00924E66">
        <w:rPr>
          <w:rFonts w:ascii="Times New Roman" w:hAnsi="Times New Roman" w:cs="Times New Roman"/>
          <w:sz w:val="24"/>
          <w:szCs w:val="24"/>
        </w:rPr>
        <w:t xml:space="preserve"> </w:t>
      </w:r>
      <w:r w:rsidR="000E0EB2" w:rsidRPr="00924E66">
        <w:rPr>
          <w:rFonts w:ascii="Times New Roman" w:hAnsi="Times New Roman" w:cs="Times New Roman"/>
          <w:sz w:val="24"/>
          <w:szCs w:val="24"/>
        </w:rPr>
        <w:t>p</w:t>
      </w:r>
      <w:r w:rsidRPr="00924E66">
        <w:rPr>
          <w:rFonts w:ascii="Times New Roman" w:hAnsi="Times New Roman" w:cs="Times New Roman"/>
          <w:sz w:val="24"/>
          <w:szCs w:val="24"/>
        </w:rPr>
        <w:t>rijavitelj</w:t>
      </w:r>
      <w:r w:rsidR="00532D0D" w:rsidRPr="00924E66">
        <w:rPr>
          <w:rFonts w:ascii="Times New Roman" w:hAnsi="Times New Roman" w:cs="Times New Roman"/>
          <w:sz w:val="24"/>
          <w:szCs w:val="24"/>
        </w:rPr>
        <w:t>ima.</w:t>
      </w:r>
      <w:r w:rsidRPr="00924E66">
        <w:rPr>
          <w:rFonts w:ascii="Times New Roman" w:hAnsi="Times New Roman" w:cs="Times New Roman"/>
          <w:sz w:val="24"/>
          <w:szCs w:val="24"/>
        </w:rPr>
        <w:t xml:space="preserve"> </w:t>
      </w:r>
      <w:r w:rsidR="00532D0D" w:rsidRPr="00924E66">
        <w:rPr>
          <w:rFonts w:ascii="Times New Roman" w:hAnsi="Times New Roman" w:cs="Times New Roman"/>
          <w:sz w:val="24"/>
          <w:szCs w:val="24"/>
        </w:rPr>
        <w:t xml:space="preserve">Pojašnjenja, prilagodbe i manje </w:t>
      </w:r>
      <w:r w:rsidR="00A94760" w:rsidRPr="00924E66">
        <w:rPr>
          <w:rFonts w:ascii="Times New Roman" w:hAnsi="Times New Roman" w:cs="Times New Roman"/>
          <w:sz w:val="24"/>
          <w:szCs w:val="24"/>
        </w:rPr>
        <w:t>korekcije</w:t>
      </w:r>
      <w:r w:rsidR="00532D0D" w:rsidRPr="00924E66">
        <w:rPr>
          <w:rFonts w:ascii="Times New Roman" w:hAnsi="Times New Roman" w:cs="Times New Roman"/>
          <w:sz w:val="24"/>
          <w:szCs w:val="24"/>
        </w:rPr>
        <w:t xml:space="preserve"> se provode u suradnji s prijaviteljem. Neće se</w:t>
      </w:r>
      <w:r w:rsidRPr="00924E66">
        <w:rPr>
          <w:rFonts w:ascii="Times New Roman" w:hAnsi="Times New Roman" w:cs="Times New Roman"/>
          <w:sz w:val="24"/>
          <w:szCs w:val="24"/>
        </w:rPr>
        <w:t xml:space="preserve"> uzeti u obzir promjene koje su se dogodile od datuma zaprimanja projektnog prijedloga</w:t>
      </w:r>
      <w:r w:rsidR="00BC6509">
        <w:rPr>
          <w:rFonts w:ascii="Times New Roman" w:hAnsi="Times New Roman" w:cs="Times New Roman"/>
          <w:sz w:val="24"/>
          <w:szCs w:val="24"/>
        </w:rPr>
        <w:t>, odnosno odnositi se na aspekte utvrđene u Izvješću o fazi ocjenjivanja kvalitete.</w:t>
      </w:r>
      <w:r w:rsidRPr="00924E66">
        <w:rPr>
          <w:rFonts w:ascii="Times New Roman" w:hAnsi="Times New Roman" w:cs="Times New Roman"/>
          <w:sz w:val="24"/>
          <w:szCs w:val="24"/>
        </w:rPr>
        <w:t xml:space="preserve"> </w:t>
      </w:r>
    </w:p>
    <w:p w14:paraId="4EAFD232" w14:textId="77777777" w:rsidR="00883361" w:rsidRDefault="00883361" w:rsidP="00B3247B">
      <w:pPr>
        <w:pStyle w:val="NoSpacing"/>
        <w:jc w:val="both"/>
        <w:rPr>
          <w:rFonts w:ascii="Times New Roman" w:hAnsi="Times New Roman" w:cs="Times New Roman"/>
          <w:sz w:val="24"/>
          <w:szCs w:val="24"/>
        </w:rPr>
      </w:pPr>
    </w:p>
    <w:p w14:paraId="4A1FA4B3" w14:textId="77777777" w:rsidR="00883361" w:rsidRPr="00924E66" w:rsidRDefault="00883361" w:rsidP="00883361">
      <w:pPr>
        <w:pStyle w:val="NoSpacing"/>
        <w:jc w:val="both"/>
        <w:rPr>
          <w:rFonts w:ascii="Times New Roman" w:hAnsi="Times New Roman" w:cs="Times New Roman"/>
          <w:sz w:val="24"/>
          <w:szCs w:val="24"/>
        </w:rPr>
      </w:pPr>
      <w:r w:rsidRPr="00924E66">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08EA74EC" w14:textId="77777777" w:rsidR="007F5CD8" w:rsidRPr="007F5CD8" w:rsidRDefault="007F5CD8" w:rsidP="007F5CD8">
      <w:pPr>
        <w:pStyle w:val="NoSpacing"/>
        <w:jc w:val="both"/>
        <w:rPr>
          <w:rFonts w:ascii="Times New Roman" w:hAnsi="Times New Roman" w:cs="Times New Roman"/>
          <w:sz w:val="24"/>
          <w:szCs w:val="24"/>
        </w:rPr>
      </w:pPr>
    </w:p>
    <w:p w14:paraId="259441CD" w14:textId="71673CFB" w:rsidR="007F5CD8" w:rsidRDefault="007F5CD8" w:rsidP="007F5CD8">
      <w:pPr>
        <w:pStyle w:val="NoSpacing"/>
        <w:jc w:val="both"/>
        <w:rPr>
          <w:rFonts w:ascii="Times New Roman" w:hAnsi="Times New Roman" w:cs="Times New Roman"/>
          <w:sz w:val="24"/>
          <w:szCs w:val="24"/>
        </w:rPr>
      </w:pPr>
      <w:r w:rsidRPr="007F5CD8">
        <w:rPr>
          <w:rFonts w:ascii="Times New Roman" w:hAnsi="Times New Roman" w:cs="Times New Roman"/>
          <w:sz w:val="24"/>
          <w:szCs w:val="24"/>
        </w:rPr>
        <w:t xml:space="preserve">Ugovor stupa na snagu tek kada ga potpiše zadnja ugovorna strana te je na snazi do izvršenja svih obaveza ugovornih strana. </w:t>
      </w:r>
    </w:p>
    <w:p w14:paraId="209B633E" w14:textId="42DDCE16" w:rsidR="008B218E" w:rsidRDefault="008B21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5343478" w14:textId="77777777" w:rsidR="008F462C" w:rsidRPr="00924E66" w:rsidRDefault="009301CB" w:rsidP="00607434">
      <w:pPr>
        <w:pStyle w:val="Heading1"/>
        <w:numPr>
          <w:ilvl w:val="0"/>
          <w:numId w:val="21"/>
        </w:numPr>
      </w:pPr>
      <w:bookmarkStart w:id="241" w:name="_ODREDBE_KOJE_SE"/>
      <w:bookmarkStart w:id="242" w:name="_Toc413937361"/>
      <w:bookmarkStart w:id="243" w:name="_Toc410305620"/>
      <w:bookmarkStart w:id="244" w:name="_Toc425768220"/>
      <w:bookmarkStart w:id="245" w:name="_Toc495059846"/>
      <w:bookmarkEnd w:id="241"/>
      <w:r w:rsidRPr="00924E66">
        <w:lastRenderedPageBreak/>
        <w:t>ODREDBE KOJE SE ODNOSE NA PROVEDBU PROJEKTA</w:t>
      </w:r>
      <w:bookmarkEnd w:id="242"/>
      <w:bookmarkEnd w:id="243"/>
      <w:bookmarkEnd w:id="244"/>
      <w:bookmarkEnd w:id="245"/>
      <w:r w:rsidRPr="00924E66">
        <w:t xml:space="preserve"> </w:t>
      </w:r>
    </w:p>
    <w:p w14:paraId="2ECDAFEB" w14:textId="77777777" w:rsidR="00DE214E" w:rsidRPr="00DE214E" w:rsidRDefault="00DE214E" w:rsidP="00DE214E">
      <w:pPr>
        <w:pStyle w:val="ListParagraph"/>
        <w:numPr>
          <w:ilvl w:val="0"/>
          <w:numId w:val="2"/>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p>
    <w:p w14:paraId="54125D43" w14:textId="77777777" w:rsidR="008F25C1" w:rsidRPr="008F25C1" w:rsidRDefault="008F25C1" w:rsidP="008F25C1">
      <w:pPr>
        <w:pStyle w:val="ListParagraph"/>
        <w:numPr>
          <w:ilvl w:val="0"/>
          <w:numId w:val="40"/>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bookmarkStart w:id="246" w:name="_Toc495059847"/>
    </w:p>
    <w:p w14:paraId="4B453B69" w14:textId="77777777" w:rsidR="008F25C1" w:rsidRPr="008F25C1" w:rsidRDefault="008F25C1" w:rsidP="008F25C1">
      <w:pPr>
        <w:pStyle w:val="ListParagraph"/>
        <w:numPr>
          <w:ilvl w:val="0"/>
          <w:numId w:val="40"/>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p>
    <w:p w14:paraId="6D7D6AA4" w14:textId="77777777" w:rsidR="008F25C1" w:rsidRPr="008F25C1" w:rsidRDefault="008F25C1" w:rsidP="008F25C1">
      <w:pPr>
        <w:pStyle w:val="ListParagraph"/>
        <w:numPr>
          <w:ilvl w:val="0"/>
          <w:numId w:val="40"/>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p>
    <w:p w14:paraId="2B97C24B" w14:textId="77777777" w:rsidR="008F25C1" w:rsidRPr="008F25C1" w:rsidRDefault="008F25C1" w:rsidP="008F25C1">
      <w:pPr>
        <w:pStyle w:val="ListParagraph"/>
        <w:numPr>
          <w:ilvl w:val="0"/>
          <w:numId w:val="40"/>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p>
    <w:p w14:paraId="0690A235" w14:textId="77777777" w:rsidR="008F25C1" w:rsidRPr="008F25C1" w:rsidRDefault="008F25C1" w:rsidP="008F25C1">
      <w:pPr>
        <w:pStyle w:val="ListParagraph"/>
        <w:numPr>
          <w:ilvl w:val="0"/>
          <w:numId w:val="40"/>
        </w:numPr>
        <w:tabs>
          <w:tab w:val="left" w:pos="567"/>
        </w:tabs>
        <w:spacing w:before="240" w:after="240" w:line="240" w:lineRule="auto"/>
        <w:jc w:val="both"/>
        <w:outlineLvl w:val="1"/>
        <w:rPr>
          <w:rFonts w:ascii="Times New Roman" w:eastAsiaTheme="majorEastAsia" w:hAnsi="Times New Roman" w:cs="Times New Roman"/>
          <w:b/>
          <w:bCs/>
          <w:vanish/>
          <w:color w:val="2E74B5" w:themeColor="accent1" w:themeShade="BF"/>
          <w:sz w:val="24"/>
          <w:szCs w:val="24"/>
        </w:rPr>
      </w:pPr>
    </w:p>
    <w:p w14:paraId="23E2996C" w14:textId="78058372" w:rsidR="008F462C" w:rsidRPr="00924E66" w:rsidRDefault="009301CB" w:rsidP="008F25C1">
      <w:pPr>
        <w:pStyle w:val="Heading2"/>
      </w:pPr>
      <w:r w:rsidRPr="00924E66">
        <w:t>Razdoblje provedbe projekta</w:t>
      </w:r>
      <w:bookmarkEnd w:id="246"/>
    </w:p>
    <w:p w14:paraId="47248FE9" w14:textId="501FD542" w:rsidR="000D53BF" w:rsidRDefault="00C23D3C" w:rsidP="00F673D3">
      <w:pPr>
        <w:pStyle w:val="NoSpacing"/>
        <w:jc w:val="both"/>
        <w:rPr>
          <w:rFonts w:ascii="Times New Roman" w:hAnsi="Times New Roman" w:cs="Times New Roman"/>
          <w:sz w:val="24"/>
          <w:szCs w:val="24"/>
        </w:rPr>
      </w:pPr>
      <w:r w:rsidRPr="00C23D3C">
        <w:rPr>
          <w:rFonts w:ascii="Times New Roman" w:hAnsi="Times New Roman" w:cs="Times New Roman"/>
          <w:sz w:val="24"/>
          <w:szCs w:val="24"/>
        </w:rPr>
        <w:t>Početkom provedbe projekta smatra se zakonski obvezujuća obveza za naručivanje dobara ili usluga ili bilo koja druga obveza koja ulaganje čini neopozivim (npr. potpis ugovora, izdavanje narudžbenice, itd.).</w:t>
      </w:r>
    </w:p>
    <w:p w14:paraId="60B1C904" w14:textId="77777777" w:rsidR="000D53BF" w:rsidRDefault="000D53BF" w:rsidP="00F673D3">
      <w:pPr>
        <w:pStyle w:val="NoSpacing"/>
        <w:jc w:val="both"/>
        <w:rPr>
          <w:rFonts w:ascii="Times New Roman" w:hAnsi="Times New Roman" w:cs="Times New Roman"/>
          <w:sz w:val="24"/>
          <w:szCs w:val="24"/>
        </w:rPr>
      </w:pPr>
    </w:p>
    <w:p w14:paraId="49214CA9" w14:textId="04F21474" w:rsidR="00D070BB" w:rsidRPr="003D0752" w:rsidRDefault="00DF2A15" w:rsidP="00D070BB">
      <w:pPr>
        <w:autoSpaceDE w:val="0"/>
        <w:autoSpaceDN w:val="0"/>
        <w:adjustRightInd w:val="0"/>
        <w:spacing w:line="240" w:lineRule="auto"/>
        <w:jc w:val="both"/>
        <w:rPr>
          <w:rFonts w:ascii="Times New Roman" w:eastAsia="Calibri" w:hAnsi="Times New Roman"/>
          <w:color w:val="000000"/>
          <w:sz w:val="24"/>
          <w:szCs w:val="24"/>
        </w:rPr>
      </w:pPr>
      <w:r w:rsidRPr="003D0752">
        <w:rPr>
          <w:rFonts w:ascii="Times New Roman" w:hAnsi="Times New Roman" w:cs="Times New Roman"/>
          <w:sz w:val="24"/>
          <w:szCs w:val="24"/>
        </w:rPr>
        <w:t>Provedba projekta ne smije započeti prije predaje projektnog prijedloga u okviru Poziva ni završiti prije potpis</w:t>
      </w:r>
      <w:r w:rsidR="00242A66" w:rsidRPr="003D0752">
        <w:rPr>
          <w:rFonts w:ascii="Times New Roman" w:hAnsi="Times New Roman" w:cs="Times New Roman"/>
          <w:sz w:val="24"/>
          <w:szCs w:val="24"/>
        </w:rPr>
        <w:t>ivanja</w:t>
      </w:r>
      <w:r w:rsidRPr="003D0752">
        <w:rPr>
          <w:rFonts w:ascii="Times New Roman" w:hAnsi="Times New Roman" w:cs="Times New Roman"/>
          <w:sz w:val="24"/>
          <w:szCs w:val="24"/>
        </w:rPr>
        <w:t xml:space="preserve"> Ugovora.</w:t>
      </w:r>
      <w:r w:rsidR="00D070BB">
        <w:rPr>
          <w:rFonts w:ascii="Times New Roman" w:hAnsi="Times New Roman" w:cs="Times New Roman"/>
          <w:sz w:val="24"/>
          <w:szCs w:val="24"/>
        </w:rPr>
        <w:t xml:space="preserve"> </w:t>
      </w:r>
      <w:r w:rsidR="00D070BB" w:rsidRPr="00D070BB">
        <w:rPr>
          <w:rFonts w:ascii="Times New Roman" w:eastAsia="Calibri" w:hAnsi="Times New Roman"/>
          <w:color w:val="000000"/>
          <w:sz w:val="24"/>
          <w:szCs w:val="24"/>
        </w:rPr>
        <w:t>Projekt mora završ</w:t>
      </w:r>
      <w:r w:rsidR="00D070BB">
        <w:rPr>
          <w:rFonts w:ascii="Times New Roman" w:eastAsia="Calibri" w:hAnsi="Times New Roman"/>
          <w:color w:val="000000"/>
          <w:sz w:val="24"/>
          <w:szCs w:val="24"/>
        </w:rPr>
        <w:t>i</w:t>
      </w:r>
      <w:r w:rsidR="00D070BB" w:rsidRPr="00D070BB">
        <w:rPr>
          <w:rFonts w:ascii="Times New Roman" w:eastAsia="Calibri" w:hAnsi="Times New Roman"/>
          <w:color w:val="000000"/>
          <w:sz w:val="24"/>
          <w:szCs w:val="24"/>
        </w:rPr>
        <w:t>ti najkasnije 31.</w:t>
      </w:r>
      <w:r w:rsidR="00D070BB">
        <w:rPr>
          <w:rFonts w:ascii="Times New Roman" w:eastAsia="Calibri" w:hAnsi="Times New Roman"/>
          <w:color w:val="000000"/>
          <w:sz w:val="24"/>
          <w:szCs w:val="24"/>
        </w:rPr>
        <w:t xml:space="preserve">prosinca </w:t>
      </w:r>
      <w:r w:rsidR="00D070BB" w:rsidRPr="00D070BB">
        <w:rPr>
          <w:rFonts w:ascii="Times New Roman" w:eastAsia="Calibri" w:hAnsi="Times New Roman"/>
          <w:color w:val="000000"/>
          <w:sz w:val="24"/>
          <w:szCs w:val="24"/>
        </w:rPr>
        <w:t>2021. godine</w:t>
      </w:r>
      <w:r w:rsidR="00D070BB">
        <w:rPr>
          <w:rFonts w:ascii="Times New Roman" w:eastAsia="Calibri" w:hAnsi="Times New Roman"/>
          <w:color w:val="000000"/>
          <w:sz w:val="24"/>
          <w:szCs w:val="24"/>
        </w:rPr>
        <w:t>.</w:t>
      </w:r>
    </w:p>
    <w:p w14:paraId="1FF40079" w14:textId="6432D345" w:rsidR="003D0752" w:rsidRPr="003D0752" w:rsidRDefault="003D0752" w:rsidP="003D0752">
      <w:pPr>
        <w:autoSpaceDE w:val="0"/>
        <w:autoSpaceDN w:val="0"/>
        <w:adjustRightInd w:val="0"/>
        <w:spacing w:line="240" w:lineRule="auto"/>
        <w:jc w:val="both"/>
        <w:rPr>
          <w:rFonts w:ascii="Times New Roman" w:eastAsia="Calibri" w:hAnsi="Times New Roman"/>
          <w:color w:val="000000"/>
          <w:sz w:val="24"/>
          <w:szCs w:val="24"/>
        </w:rPr>
      </w:pPr>
      <w:r w:rsidRPr="003D0752">
        <w:rPr>
          <w:rFonts w:ascii="Times New Roman" w:eastAsia="Calibri" w:hAnsi="Times New Roman"/>
          <w:color w:val="000000"/>
          <w:sz w:val="24"/>
          <w:szCs w:val="24"/>
        </w:rPr>
        <w:t xml:space="preserve">Priprema natječajne dokumentacije ne </w:t>
      </w:r>
      <w:r w:rsidRPr="006507E2">
        <w:rPr>
          <w:rFonts w:ascii="Times New Roman" w:eastAsia="Calibri" w:hAnsi="Times New Roman"/>
          <w:color w:val="000000"/>
          <w:sz w:val="24"/>
          <w:szCs w:val="24"/>
        </w:rPr>
        <w:t xml:space="preserve">smatra se početkom provedbe projekta u smislu kako je gore navedeno. </w:t>
      </w:r>
    </w:p>
    <w:p w14:paraId="626ADE60" w14:textId="77777777" w:rsidR="00D070BB" w:rsidRDefault="003D0752" w:rsidP="00D070BB">
      <w:pPr>
        <w:autoSpaceDE w:val="0"/>
        <w:autoSpaceDN w:val="0"/>
        <w:adjustRightInd w:val="0"/>
        <w:spacing w:line="240" w:lineRule="auto"/>
        <w:jc w:val="both"/>
      </w:pPr>
      <w:r w:rsidRPr="003D0752">
        <w:rPr>
          <w:rFonts w:ascii="Times New Roman" w:eastAsia="Calibri" w:hAnsi="Times New Roman"/>
          <w:color w:val="000000"/>
          <w:sz w:val="24"/>
          <w:szCs w:val="24"/>
        </w:rPr>
        <w:t xml:space="preserve">Razdoblje provedbe projekta </w:t>
      </w:r>
      <w:r w:rsidRPr="003D0752">
        <w:rPr>
          <w:rFonts w:ascii="Times New Roman" w:hAnsi="Times New Roman"/>
          <w:sz w:val="24"/>
          <w:szCs w:val="24"/>
        </w:rPr>
        <w:t xml:space="preserve">započinje početkom provedbe projekta te istječe završetkom obavljanja predmetnih aktivnosti, </w:t>
      </w:r>
      <w:r w:rsidRPr="003D0752">
        <w:rPr>
          <w:rFonts w:ascii="Times New Roman" w:eastAsia="Calibri" w:hAnsi="Times New Roman"/>
          <w:color w:val="000000"/>
          <w:sz w:val="24"/>
          <w:szCs w:val="24"/>
        </w:rPr>
        <w:t xml:space="preserve">što će biti jasno definirano u posebnim uvjetima Ugovora. Razdoblje prihvatljivosti izdataka započinje danom početka razdoblja provedbe projekta, a završava 30 dana nakon završetka razdoblja provedbe projekta. Korisnik može izgubiti pravo na bespovratna sredstva, odnosno </w:t>
      </w:r>
      <w:r w:rsidR="008967DA">
        <w:rPr>
          <w:rFonts w:ascii="Times New Roman" w:eastAsia="Calibri" w:hAnsi="Times New Roman"/>
          <w:color w:val="000000"/>
          <w:sz w:val="24"/>
          <w:szCs w:val="24"/>
        </w:rPr>
        <w:t>PT</w:t>
      </w:r>
      <w:r>
        <w:rPr>
          <w:rFonts w:ascii="Times New Roman" w:eastAsia="Calibri" w:hAnsi="Times New Roman"/>
          <w:color w:val="000000"/>
          <w:sz w:val="24"/>
          <w:szCs w:val="24"/>
        </w:rPr>
        <w:t>1</w:t>
      </w:r>
      <w:r w:rsidRPr="003D0752">
        <w:rPr>
          <w:rFonts w:ascii="Times New Roman" w:eastAsia="Calibri" w:hAnsi="Times New Roman"/>
          <w:color w:val="000000"/>
          <w:sz w:val="24"/>
          <w:szCs w:val="24"/>
        </w:rPr>
        <w:t xml:space="preserve"> i </w:t>
      </w:r>
      <w:r w:rsidR="008967DA">
        <w:rPr>
          <w:rFonts w:ascii="Times New Roman" w:eastAsia="Calibri" w:hAnsi="Times New Roman"/>
          <w:color w:val="000000"/>
          <w:sz w:val="24"/>
          <w:szCs w:val="24"/>
        </w:rPr>
        <w:t>PT</w:t>
      </w:r>
      <w:r>
        <w:rPr>
          <w:rFonts w:ascii="Times New Roman" w:eastAsia="Calibri" w:hAnsi="Times New Roman"/>
          <w:color w:val="000000"/>
          <w:sz w:val="24"/>
          <w:szCs w:val="24"/>
        </w:rPr>
        <w:t>2</w:t>
      </w:r>
      <w:r w:rsidRPr="003D0752">
        <w:rPr>
          <w:rFonts w:ascii="Times New Roman" w:eastAsia="Calibri" w:hAnsi="Times New Roman"/>
          <w:color w:val="000000"/>
          <w:sz w:val="24"/>
          <w:szCs w:val="24"/>
        </w:rPr>
        <w:t xml:space="preserve"> mogu s korisnikom raskinuti Ugovor ako korisnikovo postupanje odnosno propuštanje postupanja nije rezultiralo nadoknadom sredstava na temelju Ugovora, u roku od 8 (osam) mjeseci od dana njegova potpisivanja.</w:t>
      </w:r>
      <w:r w:rsidR="00D070BB" w:rsidRPr="00D070BB">
        <w:t xml:space="preserve"> </w:t>
      </w:r>
    </w:p>
    <w:p w14:paraId="44630AE9" w14:textId="77777777" w:rsidR="003D0752" w:rsidRPr="00924E66" w:rsidRDefault="003D0752" w:rsidP="00F673D3">
      <w:pPr>
        <w:pStyle w:val="NoSpacing"/>
        <w:jc w:val="both"/>
        <w:rPr>
          <w:rFonts w:ascii="Times New Roman" w:hAnsi="Times New Roman" w:cs="Times New Roman"/>
          <w:sz w:val="24"/>
          <w:szCs w:val="24"/>
        </w:rPr>
      </w:pPr>
    </w:p>
    <w:tbl>
      <w:tblPr>
        <w:tblStyle w:val="TableGrid1"/>
        <w:tblW w:w="0" w:type="auto"/>
        <w:tblInd w:w="108" w:type="dxa"/>
        <w:tblLook w:val="04A0" w:firstRow="1" w:lastRow="0" w:firstColumn="1" w:lastColumn="0" w:noHBand="0" w:noVBand="1"/>
      </w:tblPr>
      <w:tblGrid>
        <w:gridCol w:w="9072"/>
      </w:tblGrid>
      <w:tr w:rsidR="009301CB" w:rsidRPr="00924E66" w14:paraId="56778E95" w14:textId="77777777" w:rsidTr="00CB20B1">
        <w:tc>
          <w:tcPr>
            <w:tcW w:w="9072" w:type="dxa"/>
            <w:shd w:val="clear" w:color="auto" w:fill="D6F8D7"/>
          </w:tcPr>
          <w:p w14:paraId="26A65780" w14:textId="5ABEE121" w:rsidR="009301CB" w:rsidRPr="00924E66" w:rsidRDefault="009301CB" w:rsidP="008967DA">
            <w:pPr>
              <w:widowControl w:val="0"/>
              <w:autoSpaceDE w:val="0"/>
              <w:autoSpaceDN w:val="0"/>
              <w:adjustRightInd w:val="0"/>
              <w:jc w:val="both"/>
              <w:rPr>
                <w:rFonts w:ascii="Times New Roman" w:hAnsi="Times New Roman" w:cs="Times New Roman"/>
                <w:i/>
              </w:rPr>
            </w:pPr>
            <w:r w:rsidRPr="003D0752">
              <w:rPr>
                <w:rFonts w:ascii="Times New Roman" w:hAnsi="Times New Roman" w:cs="Times New Roman"/>
                <w:b/>
                <w:i/>
              </w:rPr>
              <w:t xml:space="preserve">Napomena: </w:t>
            </w:r>
            <w:r w:rsidRPr="003D0752">
              <w:rPr>
                <w:rFonts w:ascii="Times New Roman" w:hAnsi="Times New Roman" w:cs="Times New Roman"/>
                <w:i/>
              </w:rPr>
              <w:t xml:space="preserve">Odobrenje financiranja aktivnosti projekta koje su započele ili su već dovršene te s njima povezanih troškova moguće je pod uvjetom da se radi o prihvatljivim kategorijama </w:t>
            </w:r>
            <w:r w:rsidR="008967DA">
              <w:rPr>
                <w:rFonts w:ascii="Times New Roman" w:hAnsi="Times New Roman" w:cs="Times New Roman"/>
                <w:i/>
              </w:rPr>
              <w:t xml:space="preserve">aktivnosti te s njima povezanim </w:t>
            </w:r>
            <w:r w:rsidRPr="003D0752">
              <w:rPr>
                <w:rFonts w:ascii="Times New Roman" w:hAnsi="Times New Roman" w:cs="Times New Roman"/>
                <w:i/>
              </w:rPr>
              <w:t>troškov</w:t>
            </w:r>
            <w:r w:rsidR="008967DA">
              <w:rPr>
                <w:rFonts w:ascii="Times New Roman" w:hAnsi="Times New Roman" w:cs="Times New Roman"/>
                <w:i/>
              </w:rPr>
              <w:t>ima</w:t>
            </w:r>
            <w:r w:rsidRPr="003D0752">
              <w:rPr>
                <w:rFonts w:ascii="Times New Roman" w:hAnsi="Times New Roman" w:cs="Times New Roman"/>
                <w:i/>
              </w:rPr>
              <w:t xml:space="preserve">, a koji su ostvareni tijekom razdoblja provedbe projekta (najranije </w:t>
            </w:r>
            <w:r w:rsidR="003D0752">
              <w:rPr>
                <w:rFonts w:ascii="Times New Roman" w:hAnsi="Times New Roman" w:cs="Times New Roman"/>
                <w:i/>
              </w:rPr>
              <w:t>od trenutka predaje projektne prijave</w:t>
            </w:r>
            <w:r w:rsidRPr="003D0752">
              <w:rPr>
                <w:rFonts w:ascii="Times New Roman" w:hAnsi="Times New Roman" w:cs="Times New Roman"/>
                <w:i/>
              </w:rPr>
              <w:t>). Predmetno odobrenje uvjetovano je i s poštivanjem (sukladnošću) sa svim ostalim relevantnim kriterijima prihvatljivosti navedenim u ovom Pozivu.</w:t>
            </w:r>
          </w:p>
        </w:tc>
      </w:tr>
    </w:tbl>
    <w:p w14:paraId="43A5D61A" w14:textId="77777777" w:rsidR="00242A66" w:rsidRPr="00924E66" w:rsidRDefault="00242A66" w:rsidP="00B51832">
      <w:pPr>
        <w:pStyle w:val="Default"/>
        <w:jc w:val="both"/>
        <w:rPr>
          <w:b/>
          <w:sz w:val="22"/>
          <w:szCs w:val="22"/>
        </w:rPr>
      </w:pPr>
    </w:p>
    <w:p w14:paraId="4C137378" w14:textId="77777777" w:rsidR="00DE214E" w:rsidRDefault="00DE214E">
      <w:pPr>
        <w:spacing w:after="160" w:line="259" w:lineRule="auto"/>
        <w:rPr>
          <w:rFonts w:ascii="Times New Roman" w:hAnsi="Times New Roman" w:cs="Times New Roman"/>
          <w:b/>
          <w:color w:val="000000"/>
        </w:rPr>
      </w:pPr>
      <w:r>
        <w:rPr>
          <w:b/>
        </w:rPr>
        <w:br w:type="page"/>
      </w:r>
    </w:p>
    <w:p w14:paraId="6D0FA083" w14:textId="0377AB02" w:rsidR="00B51832" w:rsidRPr="00924E66" w:rsidRDefault="007F34D1" w:rsidP="008F25C1">
      <w:pPr>
        <w:pStyle w:val="Heading2"/>
      </w:pPr>
      <w:bookmarkStart w:id="247" w:name="_Toc495059848"/>
      <w:r>
        <w:lastRenderedPageBreak/>
        <w:t xml:space="preserve"> </w:t>
      </w:r>
      <w:r w:rsidR="00B51832" w:rsidRPr="00924E66">
        <w:t>Nabava</w:t>
      </w:r>
      <w:bookmarkEnd w:id="247"/>
      <w:r w:rsidR="00B51832" w:rsidRPr="00924E66">
        <w:t xml:space="preserve"> </w:t>
      </w:r>
    </w:p>
    <w:p w14:paraId="0B8DAB78" w14:textId="77777777" w:rsidR="005D12C5" w:rsidRPr="00924E66" w:rsidRDefault="005D12C5" w:rsidP="006D336D">
      <w:pPr>
        <w:pStyle w:val="Default"/>
        <w:jc w:val="both"/>
      </w:pPr>
    </w:p>
    <w:p w14:paraId="54F7C108" w14:textId="77777777" w:rsidR="003D0752" w:rsidRPr="003D0752" w:rsidRDefault="00B51832" w:rsidP="003D0752">
      <w:pPr>
        <w:shd w:val="clear" w:color="auto" w:fill="FFFFFF" w:themeFill="background1"/>
        <w:spacing w:line="240" w:lineRule="auto"/>
        <w:jc w:val="both"/>
        <w:rPr>
          <w:rFonts w:ascii="Times New Roman" w:hAnsi="Times New Roman" w:cs="Times New Roman"/>
          <w:sz w:val="24"/>
          <w:szCs w:val="24"/>
        </w:rPr>
      </w:pPr>
      <w:r w:rsidRPr="003D0752">
        <w:rPr>
          <w:rFonts w:ascii="Times New Roman" w:hAnsi="Times New Roman" w:cs="Times New Roman"/>
          <w:sz w:val="24"/>
          <w:szCs w:val="24"/>
        </w:rPr>
        <w:t>Kod podnošenja projektnog prijedloga i tijekom provedbe projekta prijavitelj/</w:t>
      </w:r>
      <w:r w:rsidR="00B46319" w:rsidRPr="003D0752">
        <w:rPr>
          <w:rFonts w:ascii="Times New Roman" w:hAnsi="Times New Roman" w:cs="Times New Roman"/>
          <w:sz w:val="24"/>
          <w:szCs w:val="24"/>
        </w:rPr>
        <w:t>k</w:t>
      </w:r>
      <w:r w:rsidRPr="003D0752">
        <w:rPr>
          <w:rFonts w:ascii="Times New Roman" w:hAnsi="Times New Roman" w:cs="Times New Roman"/>
          <w:sz w:val="24"/>
          <w:szCs w:val="24"/>
        </w:rPr>
        <w:t xml:space="preserve">orisnik se mora pridržavati postupaka nabave utvrđenih </w:t>
      </w:r>
      <w:r w:rsidR="003D0752" w:rsidRPr="003D0752">
        <w:rPr>
          <w:rFonts w:ascii="Times New Roman" w:hAnsi="Times New Roman" w:cs="Times New Roman"/>
          <w:sz w:val="24"/>
          <w:szCs w:val="24"/>
        </w:rPr>
        <w:t xml:space="preserve">u Prilogu 4. Postupci nabave za osobe koje nisu obveznici Zakona o javnoj nabavi, a isti je dostupan na mrežnoj stranici </w:t>
      </w:r>
      <w:hyperlink r:id="rId31" w:history="1">
        <w:r w:rsidR="003D0752" w:rsidRPr="003D0752">
          <w:rPr>
            <w:rStyle w:val="Hyperlink"/>
            <w:rFonts w:ascii="Times New Roman" w:hAnsi="Times New Roman" w:cs="Times New Roman"/>
            <w:sz w:val="24"/>
            <w:szCs w:val="24"/>
          </w:rPr>
          <w:t>www.strukturnifondovi.hr</w:t>
        </w:r>
      </w:hyperlink>
      <w:r w:rsidR="003D0752" w:rsidRPr="003D0752">
        <w:rPr>
          <w:rFonts w:ascii="Times New Roman" w:hAnsi="Times New Roman" w:cs="Times New Roman"/>
          <w:sz w:val="24"/>
          <w:szCs w:val="24"/>
        </w:rPr>
        <w:t xml:space="preserve">  (</w:t>
      </w:r>
      <w:hyperlink r:id="rId32" w:history="1">
        <w:r w:rsidR="003D0752" w:rsidRPr="003D0752">
          <w:rPr>
            <w:rStyle w:val="Hyperlink"/>
            <w:rFonts w:ascii="Times New Roman" w:hAnsi="Times New Roman" w:cs="Times New Roman"/>
            <w:sz w:val="24"/>
            <w:szCs w:val="24"/>
          </w:rPr>
          <w:t>http://www.strukturnifondovi.hr/vazni-dokumenti</w:t>
        </w:r>
      </w:hyperlink>
      <w:r w:rsidR="003D0752" w:rsidRPr="003D0752">
        <w:rPr>
          <w:rFonts w:ascii="Times New Roman" w:hAnsi="Times New Roman" w:cs="Times New Roman"/>
          <w:sz w:val="24"/>
          <w:szCs w:val="24"/>
        </w:rPr>
        <w:t>).</w:t>
      </w:r>
    </w:p>
    <w:p w14:paraId="3FB530B7" w14:textId="77777777" w:rsidR="003D0752" w:rsidRPr="003D0752" w:rsidRDefault="003D0752" w:rsidP="003D0752">
      <w:pPr>
        <w:shd w:val="clear" w:color="auto" w:fill="FFFFFF" w:themeFill="background1"/>
        <w:spacing w:line="240" w:lineRule="auto"/>
        <w:jc w:val="both"/>
        <w:rPr>
          <w:rFonts w:ascii="Times New Roman" w:hAnsi="Times New Roman"/>
          <w:sz w:val="24"/>
          <w:szCs w:val="24"/>
        </w:rPr>
      </w:pPr>
      <w:r w:rsidRPr="003D0752">
        <w:rPr>
          <w:rFonts w:ascii="Times New Roman" w:hAnsi="Times New Roman"/>
          <w:sz w:val="24"/>
          <w:szCs w:val="24"/>
        </w:rPr>
        <w:t>Troškovi projekata koji uključuju nabavu mogu biti prihvatljivi samo pod uvjetom da je nabava provedena u skladu sa svim načelima i pr</w:t>
      </w:r>
      <w:r>
        <w:rPr>
          <w:rFonts w:ascii="Times New Roman" w:hAnsi="Times New Roman"/>
          <w:sz w:val="24"/>
          <w:szCs w:val="24"/>
        </w:rPr>
        <w:t>avilima utvrđenima u Prilogu 4.</w:t>
      </w:r>
    </w:p>
    <w:p w14:paraId="251AAA09" w14:textId="77777777" w:rsidR="003D0752" w:rsidRPr="003D0752" w:rsidRDefault="003D0752" w:rsidP="003D0752">
      <w:pPr>
        <w:shd w:val="clear" w:color="auto" w:fill="FFFFFF" w:themeFill="background1"/>
        <w:spacing w:line="240" w:lineRule="auto"/>
        <w:jc w:val="both"/>
        <w:rPr>
          <w:rFonts w:ascii="Times New Roman" w:hAnsi="Times New Roman"/>
          <w:sz w:val="24"/>
          <w:szCs w:val="24"/>
        </w:rPr>
      </w:pPr>
      <w:r w:rsidRPr="003D0752">
        <w:rPr>
          <w:rFonts w:ascii="Times New Roman" w:hAnsi="Times New Roman"/>
          <w:sz w:val="24"/>
          <w:szCs w:val="24"/>
        </w:rPr>
        <w:t>Svi postupci nabave provedeni u okviru prijavljenog projekta, a prije datuma stupanja Ugovora na snagu također moraju biti provedeni sukladno načelima i pravilima propisanim u Prilogu 4., kako bi se mogli smatrati prihvatljivim. Postupci nabave ne mogu biti zaključeni prije početka razdoblja provedbe projekta</w:t>
      </w:r>
      <w:r w:rsidR="000D53BF">
        <w:rPr>
          <w:rFonts w:ascii="Times New Roman" w:hAnsi="Times New Roman"/>
          <w:sz w:val="24"/>
          <w:szCs w:val="24"/>
        </w:rPr>
        <w:t>.</w:t>
      </w:r>
      <w:r w:rsidRPr="003D0752">
        <w:rPr>
          <w:rFonts w:ascii="Times New Roman" w:hAnsi="Times New Roman"/>
          <w:sz w:val="24"/>
          <w:szCs w:val="24"/>
        </w:rPr>
        <w:t xml:space="preserve"> </w:t>
      </w:r>
    </w:p>
    <w:p w14:paraId="0AF9CEAD" w14:textId="67CF96C3" w:rsidR="00B51832" w:rsidRPr="00924E66" w:rsidRDefault="00B51832" w:rsidP="00070D2B">
      <w:pPr>
        <w:pStyle w:val="NoSpacing"/>
        <w:jc w:val="both"/>
        <w:rPr>
          <w:rFonts w:ascii="Times New Roman" w:hAnsi="Times New Roman" w:cs="Times New Roman"/>
          <w:sz w:val="24"/>
          <w:szCs w:val="24"/>
        </w:rPr>
      </w:pPr>
      <w:r w:rsidRPr="00924E66">
        <w:rPr>
          <w:rFonts w:ascii="Times New Roman" w:hAnsi="Times New Roman" w:cs="Times New Roman"/>
          <w:sz w:val="24"/>
          <w:szCs w:val="24"/>
        </w:rPr>
        <w:t xml:space="preserve">Nepridržavanje ovih postupaka odrazit će se na prihvatljivost izdataka, a PT2 prilikom provjere zahtjeva za nadoknadom sredstava </w:t>
      </w:r>
      <w:r w:rsidR="00F809C5" w:rsidRPr="00924E66">
        <w:rPr>
          <w:rFonts w:ascii="Times New Roman" w:hAnsi="Times New Roman" w:cs="Times New Roman"/>
          <w:sz w:val="24"/>
          <w:szCs w:val="24"/>
        </w:rPr>
        <w:t>koje tijekom provedbe projekta podnosi korisnik</w:t>
      </w:r>
      <w:r w:rsidRPr="00924E66">
        <w:rPr>
          <w:rFonts w:ascii="Times New Roman" w:hAnsi="Times New Roman" w:cs="Times New Roman"/>
          <w:sz w:val="24"/>
          <w:szCs w:val="24"/>
        </w:rPr>
        <w:t>, može proglasiti vezane troškove neprihvatljivima.</w:t>
      </w:r>
    </w:p>
    <w:p w14:paraId="2C7A6730" w14:textId="77777777" w:rsidR="00070D2B" w:rsidRPr="00924E66" w:rsidRDefault="00070D2B" w:rsidP="00070D2B">
      <w:pPr>
        <w:pStyle w:val="NoSpacing"/>
        <w:jc w:val="both"/>
        <w:rPr>
          <w:rFonts w:ascii="Times New Roman" w:hAnsi="Times New Roman" w:cs="Times New Roman"/>
          <w:sz w:val="24"/>
          <w:szCs w:val="24"/>
        </w:rPr>
      </w:pPr>
    </w:p>
    <w:p w14:paraId="6ED579F2" w14:textId="20E81876" w:rsidR="00F92395" w:rsidRPr="00DE214E" w:rsidRDefault="007F34D1" w:rsidP="008F25C1">
      <w:pPr>
        <w:pStyle w:val="Heading2"/>
      </w:pPr>
      <w:bookmarkStart w:id="248" w:name="_Toc413937364"/>
      <w:bookmarkStart w:id="249" w:name="_Toc410305623"/>
      <w:bookmarkStart w:id="250" w:name="_Toc425768223"/>
      <w:bookmarkStart w:id="251" w:name="_Toc495059849"/>
      <w:r>
        <w:t xml:space="preserve"> </w:t>
      </w:r>
      <w:r w:rsidR="00F92395" w:rsidRPr="00DE214E">
        <w:t>Provjere upravljanja projektom</w:t>
      </w:r>
      <w:bookmarkEnd w:id="248"/>
      <w:bookmarkEnd w:id="249"/>
      <w:bookmarkEnd w:id="250"/>
      <w:bookmarkEnd w:id="251"/>
    </w:p>
    <w:p w14:paraId="0EB42D22" w14:textId="77777777" w:rsidR="00F92395" w:rsidRPr="00924E66" w:rsidRDefault="00F92395" w:rsidP="00594A45">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Nakon potpisivanja Ugovora, PT1 prati postiže li projekt utvrđene ciljeve i rezultate, dok je PT2 odgovoran </w:t>
      </w:r>
      <w:r w:rsidR="00F809C5" w:rsidRPr="00924E66">
        <w:rPr>
          <w:rFonts w:ascii="Times New Roman" w:eastAsia="Calibri" w:hAnsi="Times New Roman" w:cs="Times New Roman"/>
          <w:sz w:val="24"/>
          <w:szCs w:val="24"/>
        </w:rPr>
        <w:t>provjeravati provodi li se projekt u skladu</w:t>
      </w:r>
      <w:r w:rsidRPr="00924E66">
        <w:rPr>
          <w:rFonts w:ascii="Times New Roman" w:eastAsia="Calibri" w:hAnsi="Times New Roman" w:cs="Times New Roman"/>
          <w:sz w:val="24"/>
          <w:szCs w:val="24"/>
        </w:rPr>
        <w:t xml:space="preserve"> s </w:t>
      </w:r>
      <w:r w:rsidR="00F809C5" w:rsidRPr="00924E66">
        <w:rPr>
          <w:rFonts w:ascii="Times New Roman" w:eastAsia="Calibri" w:hAnsi="Times New Roman" w:cs="Times New Roman"/>
          <w:sz w:val="24"/>
          <w:szCs w:val="24"/>
        </w:rPr>
        <w:t>Ugovorom</w:t>
      </w:r>
      <w:r w:rsidRPr="00924E66">
        <w:rPr>
          <w:rFonts w:ascii="Times New Roman" w:eastAsia="Calibri" w:hAnsi="Times New Roman" w:cs="Times New Roman"/>
          <w:sz w:val="24"/>
          <w:szCs w:val="24"/>
        </w:rPr>
        <w:t>.</w:t>
      </w:r>
    </w:p>
    <w:p w14:paraId="31341A57" w14:textId="77777777" w:rsidR="00C6353C" w:rsidRPr="00924E66" w:rsidRDefault="00C6353C" w:rsidP="00594A45">
      <w:pPr>
        <w:pStyle w:val="NoSpacing"/>
        <w:jc w:val="both"/>
        <w:rPr>
          <w:rFonts w:ascii="Times New Roman" w:eastAsia="Calibri" w:hAnsi="Times New Roman" w:cs="Times New Roman"/>
          <w:sz w:val="24"/>
          <w:szCs w:val="24"/>
        </w:rPr>
      </w:pPr>
    </w:p>
    <w:p w14:paraId="36E33CCB" w14:textId="77777777" w:rsidR="00F92395" w:rsidRPr="00924E66" w:rsidRDefault="00F92395" w:rsidP="00C6353C">
      <w:pPr>
        <w:pStyle w:val="NoSpacing"/>
        <w:rPr>
          <w:rFonts w:ascii="Times New Roman" w:eastAsia="Calibri" w:hAnsi="Times New Roman" w:cs="Times New Roman"/>
          <w:sz w:val="24"/>
          <w:szCs w:val="24"/>
        </w:rPr>
      </w:pPr>
      <w:r w:rsidRPr="00924E66">
        <w:rPr>
          <w:rFonts w:ascii="Times New Roman" w:eastAsia="Calibri" w:hAnsi="Times New Roman" w:cs="Times New Roman"/>
          <w:sz w:val="24"/>
          <w:szCs w:val="24"/>
        </w:rPr>
        <w:t>Provjere upravljanja projektom uključuju:</w:t>
      </w:r>
    </w:p>
    <w:p w14:paraId="46A012A2" w14:textId="77777777" w:rsidR="00C6353C" w:rsidRPr="00924E66" w:rsidRDefault="00C6353C" w:rsidP="00C6353C">
      <w:pPr>
        <w:pStyle w:val="NoSpacing"/>
        <w:rPr>
          <w:rFonts w:ascii="Times New Roman" w:eastAsia="Calibri" w:hAnsi="Times New Roman" w:cs="Times New Roman"/>
          <w:sz w:val="24"/>
          <w:szCs w:val="24"/>
        </w:rPr>
      </w:pPr>
    </w:p>
    <w:p w14:paraId="05F7B75B" w14:textId="77777777" w:rsidR="00F92395"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pregled plana nabave;</w:t>
      </w:r>
    </w:p>
    <w:p w14:paraId="0B41E41F" w14:textId="77777777" w:rsidR="00007452"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provjere ispravnosti Zahtjeva za nadoknadom sredstava (ispravnost iznosa i stope </w:t>
      </w:r>
      <w:r w:rsidR="00007452" w:rsidRPr="00924E66">
        <w:rPr>
          <w:rFonts w:ascii="Times New Roman" w:eastAsia="Calibri" w:hAnsi="Times New Roman" w:cs="Times New Roman"/>
          <w:sz w:val="24"/>
          <w:szCs w:val="24"/>
        </w:rPr>
        <w:t xml:space="preserve"> </w:t>
      </w:r>
    </w:p>
    <w:p w14:paraId="79D9265E" w14:textId="77777777" w:rsidR="00F92395" w:rsidRPr="00924E66" w:rsidRDefault="00F92395" w:rsidP="00C6353C">
      <w:pPr>
        <w:pStyle w:val="NoSpacing"/>
        <w:ind w:left="720"/>
        <w:rPr>
          <w:rFonts w:ascii="Times New Roman" w:eastAsia="Calibri" w:hAnsi="Times New Roman" w:cs="Times New Roman"/>
          <w:sz w:val="24"/>
          <w:szCs w:val="24"/>
        </w:rPr>
      </w:pPr>
      <w:r w:rsidRPr="00924E66">
        <w:rPr>
          <w:rFonts w:ascii="Times New Roman" w:eastAsia="Calibri" w:hAnsi="Times New Roman" w:cs="Times New Roman"/>
          <w:sz w:val="24"/>
          <w:szCs w:val="24"/>
        </w:rPr>
        <w:t>financiranja)</w:t>
      </w:r>
      <w:r w:rsidR="002F4945" w:rsidRPr="00924E66">
        <w:rPr>
          <w:rFonts w:ascii="Times New Roman" w:eastAsia="Calibri" w:hAnsi="Times New Roman" w:cs="Times New Roman"/>
          <w:sz w:val="24"/>
          <w:szCs w:val="24"/>
        </w:rPr>
        <w:t>,</w:t>
      </w:r>
      <w:r w:rsidR="00C6353C" w:rsidRPr="00924E66">
        <w:rPr>
          <w:rFonts w:ascii="Times New Roman" w:eastAsia="Calibri" w:hAnsi="Times New Roman" w:cs="Times New Roman"/>
          <w:sz w:val="24"/>
          <w:szCs w:val="24"/>
        </w:rPr>
        <w:t xml:space="preserve"> uključujući:</w:t>
      </w:r>
    </w:p>
    <w:p w14:paraId="1AA1CB54" w14:textId="77777777" w:rsidR="00F92395" w:rsidRPr="00924E66" w:rsidRDefault="00F92395" w:rsidP="008F25C1">
      <w:pPr>
        <w:pStyle w:val="NoSpacing"/>
        <w:numPr>
          <w:ilvl w:val="1"/>
          <w:numId w:val="18"/>
        </w:numPr>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provjere prihvatljivosti </w:t>
      </w:r>
      <w:r w:rsidR="002F4945" w:rsidRPr="00924E66">
        <w:rPr>
          <w:rFonts w:ascii="Times New Roman" w:eastAsia="Calibri" w:hAnsi="Times New Roman" w:cs="Times New Roman"/>
          <w:sz w:val="24"/>
          <w:szCs w:val="24"/>
        </w:rPr>
        <w:t xml:space="preserve">troškova </w:t>
      </w:r>
      <w:r w:rsidRPr="00924E66">
        <w:rPr>
          <w:rFonts w:ascii="Times New Roman" w:eastAsia="Calibri" w:hAnsi="Times New Roman" w:cs="Times New Roman"/>
          <w:sz w:val="24"/>
          <w:szCs w:val="24"/>
        </w:rPr>
        <w:t xml:space="preserve">(usklađenost s nacionalnim pravilima prihvatljivosti i pravilima prihvatljivosti </w:t>
      </w:r>
      <w:r w:rsidR="0057744D" w:rsidRPr="00924E66">
        <w:rPr>
          <w:rFonts w:ascii="Times New Roman" w:eastAsia="Calibri" w:hAnsi="Times New Roman" w:cs="Times New Roman"/>
          <w:sz w:val="24"/>
          <w:szCs w:val="24"/>
        </w:rPr>
        <w:t>Unije</w:t>
      </w:r>
      <w:r w:rsidRPr="00924E66">
        <w:rPr>
          <w:rFonts w:ascii="Times New Roman" w:eastAsia="Calibri" w:hAnsi="Times New Roman" w:cs="Times New Roman"/>
          <w:sz w:val="24"/>
          <w:szCs w:val="24"/>
        </w:rPr>
        <w:t xml:space="preserve">); </w:t>
      </w:r>
    </w:p>
    <w:p w14:paraId="4C020DA3" w14:textId="0CDFF98D" w:rsidR="00F92395" w:rsidRPr="00924E66" w:rsidRDefault="00F92395" w:rsidP="008F25C1">
      <w:pPr>
        <w:pStyle w:val="NoSpacing"/>
        <w:numPr>
          <w:ilvl w:val="1"/>
          <w:numId w:val="18"/>
        </w:numPr>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provjere </w:t>
      </w:r>
      <w:r w:rsidR="0057744D" w:rsidRPr="00924E66">
        <w:rPr>
          <w:rFonts w:ascii="Times New Roman" w:eastAsia="Calibri" w:hAnsi="Times New Roman" w:cs="Times New Roman"/>
          <w:sz w:val="24"/>
          <w:szCs w:val="24"/>
        </w:rPr>
        <w:t xml:space="preserve">da je </w:t>
      </w:r>
      <w:r w:rsidR="002F4945" w:rsidRPr="00924E66">
        <w:rPr>
          <w:rFonts w:ascii="Times New Roman" w:eastAsia="Calibri" w:hAnsi="Times New Roman" w:cs="Times New Roman"/>
          <w:sz w:val="24"/>
          <w:szCs w:val="24"/>
        </w:rPr>
        <w:t>trošak</w:t>
      </w:r>
      <w:r w:rsidR="0057744D" w:rsidRPr="00924E66">
        <w:rPr>
          <w:rFonts w:ascii="Times New Roman" w:eastAsia="Calibri" w:hAnsi="Times New Roman" w:cs="Times New Roman"/>
          <w:sz w:val="24"/>
          <w:szCs w:val="24"/>
        </w:rPr>
        <w:t xml:space="preserve"> stvarno nastao kod korisnika i da je plaćen </w:t>
      </w:r>
      <w:r w:rsidR="002F4945" w:rsidRPr="00924E66">
        <w:rPr>
          <w:rFonts w:ascii="Times New Roman" w:eastAsia="Calibri" w:hAnsi="Times New Roman" w:cs="Times New Roman"/>
          <w:sz w:val="24"/>
          <w:szCs w:val="24"/>
        </w:rPr>
        <w:t>(ako je primjenjivo)</w:t>
      </w:r>
      <w:r w:rsidRPr="00924E66">
        <w:rPr>
          <w:rFonts w:ascii="Times New Roman" w:eastAsia="Calibri" w:hAnsi="Times New Roman" w:cs="Times New Roman"/>
          <w:sz w:val="24"/>
          <w:szCs w:val="24"/>
        </w:rPr>
        <w:t xml:space="preserve"> i ispravnosti Zahtjeva za nadoknadom sredstava;</w:t>
      </w:r>
    </w:p>
    <w:p w14:paraId="05D201EE" w14:textId="3B9312F0" w:rsidR="00F92395" w:rsidRPr="00924E66" w:rsidRDefault="00F92395" w:rsidP="008F25C1">
      <w:pPr>
        <w:pStyle w:val="NoSpacing"/>
        <w:numPr>
          <w:ilvl w:val="1"/>
          <w:numId w:val="18"/>
        </w:numPr>
        <w:rPr>
          <w:rFonts w:ascii="Times New Roman" w:eastAsia="Calibri" w:hAnsi="Times New Roman" w:cs="Times New Roman"/>
          <w:sz w:val="24"/>
          <w:szCs w:val="24"/>
        </w:rPr>
      </w:pPr>
      <w:r w:rsidRPr="00924E66">
        <w:rPr>
          <w:rFonts w:ascii="Times New Roman" w:eastAsia="Calibri" w:hAnsi="Times New Roman" w:cs="Times New Roman"/>
          <w:sz w:val="24"/>
          <w:szCs w:val="24"/>
        </w:rPr>
        <w:t>provjere usklađenosti postupaka nabave u okviru projekta s primjenjivim pravilima javne nabave</w:t>
      </w:r>
      <w:r w:rsidR="0057744D" w:rsidRPr="00924E66">
        <w:rPr>
          <w:rFonts w:ascii="Times New Roman" w:eastAsia="Calibri" w:hAnsi="Times New Roman" w:cs="Times New Roman"/>
          <w:sz w:val="24"/>
          <w:szCs w:val="24"/>
        </w:rPr>
        <w:t xml:space="preserve"> ili nabave koju provode </w:t>
      </w:r>
      <w:r w:rsidR="002F4945" w:rsidRPr="00924E66">
        <w:rPr>
          <w:rFonts w:ascii="Times New Roman" w:eastAsia="Calibri" w:hAnsi="Times New Roman" w:cs="Times New Roman"/>
          <w:sz w:val="24"/>
          <w:szCs w:val="24"/>
        </w:rPr>
        <w:t>korisnici</w:t>
      </w:r>
      <w:r w:rsidR="0057744D" w:rsidRPr="00924E66">
        <w:rPr>
          <w:rFonts w:ascii="Times New Roman" w:eastAsia="Calibri" w:hAnsi="Times New Roman" w:cs="Times New Roman"/>
          <w:sz w:val="24"/>
          <w:szCs w:val="24"/>
        </w:rPr>
        <w:t xml:space="preserve"> koji nisu obveznici Zakona o javnoj nabavi</w:t>
      </w:r>
      <w:r w:rsidRPr="00924E66">
        <w:rPr>
          <w:rFonts w:ascii="Times New Roman" w:eastAsia="Calibri" w:hAnsi="Times New Roman" w:cs="Times New Roman"/>
          <w:sz w:val="24"/>
          <w:szCs w:val="24"/>
        </w:rPr>
        <w:t xml:space="preserve">; </w:t>
      </w:r>
    </w:p>
    <w:p w14:paraId="64A0C786" w14:textId="77777777" w:rsidR="00F92395"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provjere </w:t>
      </w:r>
      <w:r w:rsidR="0057744D" w:rsidRPr="00924E66">
        <w:rPr>
          <w:rFonts w:ascii="Times New Roman" w:eastAsia="Calibri" w:hAnsi="Times New Roman" w:cs="Times New Roman"/>
          <w:sz w:val="24"/>
          <w:szCs w:val="24"/>
        </w:rPr>
        <w:t>dokaza o izvršenim plaćanjima i</w:t>
      </w:r>
      <w:r w:rsidRPr="00924E66">
        <w:rPr>
          <w:rFonts w:ascii="Times New Roman" w:eastAsia="Calibri" w:hAnsi="Times New Roman" w:cs="Times New Roman"/>
          <w:sz w:val="24"/>
          <w:szCs w:val="24"/>
        </w:rPr>
        <w:t xml:space="preserve"> odgovarajućeg revizijskog traga;</w:t>
      </w:r>
    </w:p>
    <w:p w14:paraId="07134523" w14:textId="77777777" w:rsidR="00F92395"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provjere statusa provedbe projekta;</w:t>
      </w:r>
    </w:p>
    <w:p w14:paraId="095000F2" w14:textId="77777777" w:rsidR="00F92395" w:rsidRPr="003D0752" w:rsidRDefault="00F92395" w:rsidP="008F25C1">
      <w:pPr>
        <w:pStyle w:val="NoSpacing"/>
        <w:numPr>
          <w:ilvl w:val="0"/>
          <w:numId w:val="17"/>
        </w:numPr>
        <w:rPr>
          <w:rFonts w:ascii="Times New Roman" w:eastAsia="Calibri" w:hAnsi="Times New Roman" w:cs="Times New Roman"/>
          <w:sz w:val="24"/>
          <w:szCs w:val="24"/>
        </w:rPr>
      </w:pPr>
      <w:r w:rsidRPr="003D0752">
        <w:rPr>
          <w:rFonts w:ascii="Times New Roman" w:eastAsia="Calibri" w:hAnsi="Times New Roman" w:cs="Times New Roman"/>
          <w:sz w:val="24"/>
          <w:szCs w:val="24"/>
        </w:rPr>
        <w:t>provjere usklađenosti s pravilima o državnim potporama</w:t>
      </w:r>
      <w:r w:rsidR="00BF3FAC" w:rsidRPr="003D0752">
        <w:rPr>
          <w:rFonts w:ascii="Times New Roman" w:eastAsia="Calibri" w:hAnsi="Times New Roman" w:cs="Times New Roman"/>
          <w:sz w:val="24"/>
          <w:szCs w:val="24"/>
        </w:rPr>
        <w:t>;</w:t>
      </w:r>
      <w:r w:rsidRPr="003D0752">
        <w:rPr>
          <w:rFonts w:ascii="Times New Roman" w:eastAsia="Calibri" w:hAnsi="Times New Roman" w:cs="Times New Roman"/>
          <w:sz w:val="24"/>
          <w:szCs w:val="24"/>
        </w:rPr>
        <w:t xml:space="preserve"> </w:t>
      </w:r>
    </w:p>
    <w:p w14:paraId="5D41045A" w14:textId="09DA7D9D" w:rsidR="000806BD"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provjere usklađenosti s pravilima o održivom razvoju </w:t>
      </w:r>
      <w:r w:rsidR="000806BD" w:rsidRPr="00924E66">
        <w:rPr>
          <w:rFonts w:ascii="Times New Roman" w:eastAsia="Calibri" w:hAnsi="Times New Roman" w:cs="Times New Roman"/>
          <w:sz w:val="24"/>
          <w:szCs w:val="24"/>
        </w:rPr>
        <w:t xml:space="preserve">i zahtjevima koji se odnose na jednake mogućnosti i nediskriminaciju; </w:t>
      </w:r>
    </w:p>
    <w:p w14:paraId="2250D2A1" w14:textId="77777777" w:rsidR="00F92395"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provjere poštivanja pravila EK-a i nacionalnih pravila o informiranju i vidljivosti (promidžbi);</w:t>
      </w:r>
    </w:p>
    <w:p w14:paraId="11AD2D7A" w14:textId="1E11B68C" w:rsidR="00446B7C" w:rsidRPr="00924E66" w:rsidRDefault="000D53BF" w:rsidP="008F25C1">
      <w:pPr>
        <w:pStyle w:val="NoSpacing"/>
        <w:numPr>
          <w:ilvl w:val="0"/>
          <w:numId w:val="17"/>
        </w:numPr>
        <w:rPr>
          <w:rFonts w:ascii="Times New Roman" w:eastAsia="Calibri" w:hAnsi="Times New Roman" w:cs="Times New Roman"/>
          <w:sz w:val="24"/>
          <w:szCs w:val="24"/>
        </w:rPr>
      </w:pPr>
      <w:r>
        <w:rPr>
          <w:rFonts w:ascii="Times New Roman" w:eastAsia="Calibri" w:hAnsi="Times New Roman" w:cs="Times New Roman"/>
          <w:sz w:val="24"/>
          <w:szCs w:val="24"/>
        </w:rPr>
        <w:t>p</w:t>
      </w:r>
      <w:r w:rsidR="00446B7C">
        <w:rPr>
          <w:rFonts w:ascii="Times New Roman" w:eastAsia="Calibri" w:hAnsi="Times New Roman" w:cs="Times New Roman"/>
          <w:sz w:val="24"/>
          <w:szCs w:val="24"/>
        </w:rPr>
        <w:t>rovjera Zahtjeva za isplatu predujma</w:t>
      </w:r>
      <w:r w:rsidR="00E03CCB">
        <w:rPr>
          <w:rFonts w:ascii="Times New Roman" w:eastAsia="Calibri" w:hAnsi="Times New Roman" w:cs="Times New Roman"/>
          <w:sz w:val="24"/>
          <w:szCs w:val="24"/>
        </w:rPr>
        <w:t>;</w:t>
      </w:r>
      <w:r w:rsidR="00446B7C">
        <w:rPr>
          <w:rFonts w:ascii="Times New Roman" w:eastAsia="Calibri" w:hAnsi="Times New Roman" w:cs="Times New Roman"/>
          <w:sz w:val="24"/>
          <w:szCs w:val="24"/>
        </w:rPr>
        <w:t xml:space="preserve"> </w:t>
      </w:r>
    </w:p>
    <w:p w14:paraId="3BB663A2" w14:textId="77777777" w:rsidR="00F92395"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provjere na licu mjesta</w:t>
      </w:r>
      <w:r w:rsidR="00C21A72" w:rsidRPr="00924E66">
        <w:rPr>
          <w:rFonts w:ascii="Times New Roman" w:eastAsia="Calibri" w:hAnsi="Times New Roman" w:cs="Times New Roman"/>
          <w:sz w:val="24"/>
          <w:szCs w:val="24"/>
        </w:rPr>
        <w:t>;</w:t>
      </w:r>
    </w:p>
    <w:p w14:paraId="5F190E2C" w14:textId="77777777" w:rsidR="00F92395"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financijsko zaključenje projekta i</w:t>
      </w:r>
    </w:p>
    <w:p w14:paraId="5F41A365" w14:textId="77777777" w:rsidR="00F92395" w:rsidRPr="00924E66" w:rsidRDefault="00F92395" w:rsidP="008F25C1">
      <w:pPr>
        <w:pStyle w:val="NoSpacing"/>
        <w:numPr>
          <w:ilvl w:val="0"/>
          <w:numId w:val="17"/>
        </w:numPr>
        <w:rPr>
          <w:rFonts w:ascii="Times New Roman" w:eastAsia="Calibri" w:hAnsi="Times New Roman" w:cs="Times New Roman"/>
          <w:sz w:val="24"/>
          <w:szCs w:val="24"/>
        </w:rPr>
      </w:pPr>
      <w:r w:rsidRPr="00924E66">
        <w:rPr>
          <w:rFonts w:ascii="Times New Roman" w:eastAsia="Calibri" w:hAnsi="Times New Roman" w:cs="Times New Roman"/>
          <w:sz w:val="24"/>
          <w:szCs w:val="24"/>
        </w:rPr>
        <w:t>provjere projekta nakon dovršetka njegove provedbe (provjere trajnosti projekta, neto prihoda i pokazatelja).</w:t>
      </w:r>
    </w:p>
    <w:p w14:paraId="74264BBB" w14:textId="77777777" w:rsidR="00435F5C" w:rsidRPr="00924E66" w:rsidRDefault="00435F5C" w:rsidP="00435F5C">
      <w:pPr>
        <w:pStyle w:val="NoSpacing"/>
        <w:ind w:left="720"/>
        <w:rPr>
          <w:rFonts w:ascii="Times New Roman" w:eastAsia="Calibri" w:hAnsi="Times New Roman" w:cs="Times New Roman"/>
          <w:sz w:val="24"/>
          <w:szCs w:val="24"/>
        </w:rPr>
      </w:pPr>
    </w:p>
    <w:p w14:paraId="7C34304D" w14:textId="77777777" w:rsidR="00F92395" w:rsidRPr="00924E66" w:rsidRDefault="00F92395" w:rsidP="00435F5C">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lastRenderedPageBreak/>
        <w:t xml:space="preserve">PT1 i PT2 mogu, u svrhu praćenja napretka provedbe projekata, od </w:t>
      </w:r>
      <w:r w:rsidR="002F4945"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 xml:space="preserve">orisnika zahtijevati dostavu redovnih ili </w:t>
      </w:r>
      <w:r w:rsidRPr="00924E66">
        <w:rPr>
          <w:rFonts w:ascii="Times New Roman" w:eastAsia="Calibri" w:hAnsi="Times New Roman" w:cs="Times New Roman"/>
          <w:i/>
          <w:iCs/>
          <w:sz w:val="24"/>
          <w:szCs w:val="24"/>
        </w:rPr>
        <w:t xml:space="preserve">ad </w:t>
      </w:r>
      <w:proofErr w:type="spellStart"/>
      <w:r w:rsidRPr="00924E66">
        <w:rPr>
          <w:rFonts w:ascii="Times New Roman" w:eastAsia="Calibri" w:hAnsi="Times New Roman" w:cs="Times New Roman"/>
          <w:i/>
          <w:iCs/>
          <w:sz w:val="24"/>
          <w:szCs w:val="24"/>
        </w:rPr>
        <w:t>hoc</w:t>
      </w:r>
      <w:proofErr w:type="spellEnd"/>
      <w:r w:rsidRPr="00924E66">
        <w:rPr>
          <w:rFonts w:ascii="Times New Roman" w:eastAsia="Calibri" w:hAnsi="Times New Roman" w:cs="Times New Roman"/>
          <w:i/>
          <w:iCs/>
          <w:sz w:val="24"/>
          <w:szCs w:val="24"/>
        </w:rPr>
        <w:t xml:space="preserve"> </w:t>
      </w:r>
      <w:r w:rsidRPr="00924E66">
        <w:rPr>
          <w:rFonts w:ascii="Times New Roman" w:eastAsia="Calibri" w:hAnsi="Times New Roman" w:cs="Times New Roman"/>
          <w:sz w:val="24"/>
          <w:szCs w:val="24"/>
        </w:rPr>
        <w:t xml:space="preserve">izvješća o provedbi projekata, ostvarivanju pokazatelja, </w:t>
      </w:r>
      <w:r w:rsidR="002F4945" w:rsidRPr="00924E66">
        <w:rPr>
          <w:rFonts w:ascii="Times New Roman" w:eastAsia="Calibri" w:hAnsi="Times New Roman" w:cs="Times New Roman"/>
          <w:sz w:val="24"/>
          <w:szCs w:val="24"/>
        </w:rPr>
        <w:t xml:space="preserve">primjeni </w:t>
      </w:r>
      <w:r w:rsidRPr="00924E66">
        <w:rPr>
          <w:rFonts w:ascii="Times New Roman" w:eastAsia="Calibri" w:hAnsi="Times New Roman" w:cs="Times New Roman"/>
          <w:sz w:val="24"/>
          <w:szCs w:val="24"/>
        </w:rPr>
        <w:t>horizontalni</w:t>
      </w:r>
      <w:r w:rsidR="002F4945" w:rsidRPr="00924E66">
        <w:rPr>
          <w:rFonts w:ascii="Times New Roman" w:eastAsia="Calibri" w:hAnsi="Times New Roman" w:cs="Times New Roman"/>
          <w:sz w:val="24"/>
          <w:szCs w:val="24"/>
        </w:rPr>
        <w:t>h</w:t>
      </w:r>
      <w:r w:rsidRPr="00924E66">
        <w:rPr>
          <w:rFonts w:ascii="Times New Roman" w:eastAsia="Calibri" w:hAnsi="Times New Roman" w:cs="Times New Roman"/>
          <w:sz w:val="24"/>
          <w:szCs w:val="24"/>
        </w:rPr>
        <w:t xml:space="preserve"> </w:t>
      </w:r>
      <w:r w:rsidR="002F4945" w:rsidRPr="00924E66">
        <w:rPr>
          <w:rFonts w:ascii="Times New Roman" w:eastAsia="Calibri" w:hAnsi="Times New Roman" w:cs="Times New Roman"/>
          <w:sz w:val="24"/>
          <w:szCs w:val="24"/>
        </w:rPr>
        <w:t>načela</w:t>
      </w:r>
      <w:r w:rsidRPr="00924E66">
        <w:rPr>
          <w:rFonts w:ascii="Times New Roman" w:eastAsia="Calibri" w:hAnsi="Times New Roman" w:cs="Times New Roman"/>
          <w:sz w:val="24"/>
          <w:szCs w:val="24"/>
        </w:rPr>
        <w:t xml:space="preserve"> ili drugim informacijama potrebnima za izvještavanje ili provedbu i vrednovanje OPKK-a. </w:t>
      </w:r>
    </w:p>
    <w:p w14:paraId="792E0569" w14:textId="77777777" w:rsidR="00435F5C" w:rsidRPr="00924E66" w:rsidRDefault="00435F5C" w:rsidP="00435F5C">
      <w:pPr>
        <w:pStyle w:val="NoSpacing"/>
        <w:jc w:val="both"/>
        <w:rPr>
          <w:rFonts w:ascii="Times New Roman" w:eastAsia="Calibri" w:hAnsi="Times New Roman" w:cs="Times New Roman"/>
          <w:sz w:val="24"/>
          <w:szCs w:val="24"/>
        </w:rPr>
      </w:pPr>
    </w:p>
    <w:p w14:paraId="75928EB1" w14:textId="77777777" w:rsidR="00F92395" w:rsidRPr="00924E66" w:rsidRDefault="00F92395" w:rsidP="00435F5C">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PT1, PT2 i/ili UT, kao i bilo koji vanjski revizor ovlašten od strane navedenih tijela, kada ocijene potrebnim, mogu obaviti nenajavljenu provjeru na licu mjesta, neovisno jedan o drugom. O namjeri nisu dužni obavijestiti </w:t>
      </w:r>
      <w:r w:rsidR="002F4945"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 xml:space="preserve">orisnika. </w:t>
      </w:r>
    </w:p>
    <w:p w14:paraId="12791EC1" w14:textId="77777777" w:rsidR="00435F5C" w:rsidRPr="00924E66" w:rsidRDefault="00435F5C" w:rsidP="00435F5C">
      <w:pPr>
        <w:pStyle w:val="NoSpacing"/>
        <w:jc w:val="both"/>
        <w:rPr>
          <w:rFonts w:ascii="Times New Roman" w:eastAsia="Calibri" w:hAnsi="Times New Roman" w:cs="Times New Roman"/>
          <w:sz w:val="24"/>
          <w:szCs w:val="24"/>
        </w:rPr>
      </w:pPr>
    </w:p>
    <w:p w14:paraId="4B9D8EBB" w14:textId="77777777" w:rsidR="00F92395" w:rsidRPr="00924E66" w:rsidRDefault="00F92395" w:rsidP="00435F5C">
      <w:pPr>
        <w:pStyle w:val="NoSpacing"/>
        <w:jc w:val="both"/>
        <w:rPr>
          <w:rFonts w:ascii="Times New Roman" w:eastAsia="Calibri" w:hAnsi="Times New Roman" w:cs="Times New Roman"/>
          <w:color w:val="000000"/>
          <w:sz w:val="24"/>
          <w:szCs w:val="24"/>
        </w:rPr>
      </w:pPr>
      <w:r w:rsidRPr="000D53BF">
        <w:rPr>
          <w:rFonts w:ascii="Times New Roman" w:eastAsia="Calibri" w:hAnsi="Times New Roman" w:cs="Times New Roman"/>
          <w:color w:val="000000"/>
          <w:sz w:val="24"/>
          <w:szCs w:val="24"/>
        </w:rPr>
        <w:t xml:space="preserve">U </w:t>
      </w:r>
      <w:r w:rsidR="0057744D" w:rsidRPr="000D53BF">
        <w:rPr>
          <w:rFonts w:ascii="Times New Roman" w:eastAsia="Calibri" w:hAnsi="Times New Roman" w:cs="Times New Roman"/>
          <w:color w:val="000000"/>
          <w:sz w:val="24"/>
          <w:szCs w:val="24"/>
        </w:rPr>
        <w:t xml:space="preserve">razdoblju </w:t>
      </w:r>
      <w:r w:rsidRPr="000D53BF">
        <w:rPr>
          <w:rFonts w:ascii="Times New Roman" w:eastAsia="Calibri" w:hAnsi="Times New Roman" w:cs="Times New Roman"/>
          <w:color w:val="000000"/>
          <w:sz w:val="24"/>
          <w:szCs w:val="24"/>
        </w:rPr>
        <w:t xml:space="preserve">od </w:t>
      </w:r>
      <w:r w:rsidR="003D0752" w:rsidRPr="000D53BF">
        <w:rPr>
          <w:rFonts w:ascii="Times New Roman" w:hAnsi="Times New Roman" w:cs="Times New Roman"/>
          <w:sz w:val="24"/>
          <w:szCs w:val="24"/>
        </w:rPr>
        <w:t xml:space="preserve">3 </w:t>
      </w:r>
      <w:r w:rsidRPr="000D53BF">
        <w:rPr>
          <w:rFonts w:ascii="Times New Roman" w:eastAsia="Calibri" w:hAnsi="Times New Roman" w:cs="Times New Roman"/>
          <w:color w:val="000000"/>
          <w:sz w:val="24"/>
          <w:szCs w:val="24"/>
        </w:rPr>
        <w:t>godin</w:t>
      </w:r>
      <w:r w:rsidR="003D0752" w:rsidRPr="000D53BF">
        <w:rPr>
          <w:rFonts w:ascii="Times New Roman" w:eastAsia="Calibri" w:hAnsi="Times New Roman" w:cs="Times New Roman"/>
          <w:color w:val="000000"/>
          <w:sz w:val="24"/>
          <w:szCs w:val="24"/>
        </w:rPr>
        <w:t>e</w:t>
      </w:r>
      <w:r w:rsidRPr="000D53BF">
        <w:rPr>
          <w:rFonts w:ascii="Times New Roman" w:eastAsia="Calibri" w:hAnsi="Times New Roman" w:cs="Times New Roman"/>
          <w:color w:val="000000"/>
          <w:sz w:val="24"/>
          <w:szCs w:val="24"/>
        </w:rPr>
        <w:t xml:space="preserve"> nakon </w:t>
      </w:r>
      <w:r w:rsidR="00242A66" w:rsidRPr="000D53BF">
        <w:rPr>
          <w:rFonts w:ascii="Times New Roman" w:eastAsia="Calibri" w:hAnsi="Times New Roman" w:cs="Times New Roman"/>
          <w:color w:val="000000"/>
          <w:sz w:val="24"/>
          <w:szCs w:val="24"/>
        </w:rPr>
        <w:t xml:space="preserve">završnog plaćanja </w:t>
      </w:r>
      <w:r w:rsidR="009D6F94" w:rsidRPr="000D53BF">
        <w:rPr>
          <w:rFonts w:ascii="Times New Roman" w:eastAsia="Calibri" w:hAnsi="Times New Roman" w:cs="Times New Roman"/>
          <w:color w:val="000000"/>
          <w:sz w:val="24"/>
          <w:szCs w:val="24"/>
        </w:rPr>
        <w:t>korisniku</w:t>
      </w:r>
      <w:r w:rsidRPr="000D53BF">
        <w:rPr>
          <w:rFonts w:ascii="Times New Roman" w:eastAsia="Calibri" w:hAnsi="Times New Roman" w:cs="Times New Roman"/>
          <w:color w:val="000000"/>
          <w:sz w:val="24"/>
          <w:szCs w:val="24"/>
        </w:rPr>
        <w:t xml:space="preserve">, PT2 </w:t>
      </w:r>
      <w:r w:rsidR="0057744D" w:rsidRPr="000D53BF">
        <w:rPr>
          <w:rFonts w:ascii="Times New Roman" w:eastAsia="Calibri" w:hAnsi="Times New Roman" w:cs="Times New Roman"/>
          <w:color w:val="000000"/>
          <w:sz w:val="24"/>
          <w:szCs w:val="24"/>
        </w:rPr>
        <w:t>ima pravo provjeravati</w:t>
      </w:r>
      <w:r w:rsidRPr="000D53BF">
        <w:rPr>
          <w:rFonts w:ascii="Times New Roman" w:eastAsia="Calibri" w:hAnsi="Times New Roman"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767973BF" w14:textId="77777777" w:rsidR="00F92395" w:rsidRPr="00924E66" w:rsidRDefault="00F92395" w:rsidP="00F92395">
      <w:pPr>
        <w:spacing w:after="0" w:line="360" w:lineRule="auto"/>
        <w:jc w:val="both"/>
        <w:rPr>
          <w:rFonts w:ascii="Times New Roman" w:eastAsia="Calibri" w:hAnsi="Times New Roman" w:cs="Times New Roman"/>
          <w:color w:val="000000"/>
          <w:sz w:val="24"/>
          <w:szCs w:val="24"/>
        </w:rPr>
      </w:pPr>
    </w:p>
    <w:p w14:paraId="2C5A6218" w14:textId="2894C96A" w:rsidR="00F92395" w:rsidRPr="00DE214E" w:rsidRDefault="00E03CCB" w:rsidP="008F25C1">
      <w:pPr>
        <w:pStyle w:val="Heading2"/>
      </w:pPr>
      <w:bookmarkStart w:id="252" w:name="_Toc413937365"/>
      <w:bookmarkStart w:id="253" w:name="_Toc410305624"/>
      <w:bookmarkStart w:id="254" w:name="_Toc425768224"/>
      <w:bookmarkStart w:id="255" w:name="_Toc495059850"/>
      <w:r>
        <w:t xml:space="preserve"> </w:t>
      </w:r>
      <w:r w:rsidR="00F92395" w:rsidRPr="00DE214E">
        <w:t xml:space="preserve">Podnošenje zahtjeva za predujmom/nadoknadom </w:t>
      </w:r>
      <w:bookmarkEnd w:id="252"/>
      <w:bookmarkEnd w:id="253"/>
      <w:bookmarkEnd w:id="254"/>
      <w:r w:rsidR="00F92395" w:rsidRPr="00DE214E">
        <w:t>sredstava</w:t>
      </w:r>
      <w:bookmarkEnd w:id="255"/>
    </w:p>
    <w:p w14:paraId="2272085D" w14:textId="144A5E2D" w:rsidR="00D80B6E" w:rsidRDefault="00F92395" w:rsidP="00BF1EBC">
      <w:pPr>
        <w:shd w:val="clear" w:color="auto" w:fill="FFFFFF" w:themeFill="background1"/>
        <w:spacing w:line="240" w:lineRule="auto"/>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Mogućnosti</w:t>
      </w:r>
      <w:r w:rsidR="00C0790F">
        <w:rPr>
          <w:rFonts w:ascii="Times New Roman" w:eastAsia="Calibri" w:hAnsi="Times New Roman" w:cs="Times New Roman"/>
          <w:sz w:val="24"/>
          <w:szCs w:val="24"/>
        </w:rPr>
        <w:t xml:space="preserve">, iznosi </w:t>
      </w:r>
      <w:r w:rsidRPr="00924E66">
        <w:rPr>
          <w:rFonts w:ascii="Times New Roman" w:eastAsia="Calibri" w:hAnsi="Times New Roman" w:cs="Times New Roman"/>
          <w:sz w:val="24"/>
          <w:szCs w:val="24"/>
        </w:rPr>
        <w:t>i uvjeti za podnošenje Zahtjeva za predujmom/nadoknadom sredstava i korištenje predujma određeni su u Ugovoru.</w:t>
      </w:r>
      <w:r w:rsidR="005C7A64">
        <w:rPr>
          <w:rFonts w:ascii="Times New Roman" w:eastAsia="Calibri" w:hAnsi="Times New Roman" w:cs="Times New Roman"/>
          <w:sz w:val="24"/>
          <w:szCs w:val="24"/>
        </w:rPr>
        <w:t xml:space="preserve"> </w:t>
      </w:r>
    </w:p>
    <w:p w14:paraId="3F03B832" w14:textId="77777777" w:rsidR="00C0790F" w:rsidRPr="00924E66" w:rsidRDefault="00C0790F" w:rsidP="00C0790F">
      <w:pPr>
        <w:shd w:val="clear" w:color="auto" w:fill="FFFFFF" w:themeFill="background1"/>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BF1EBC">
        <w:rPr>
          <w:rFonts w:ascii="Times New Roman" w:eastAsia="Calibri" w:hAnsi="Times New Roman" w:cs="Times New Roman"/>
          <w:sz w:val="24"/>
          <w:szCs w:val="24"/>
        </w:rPr>
        <w:t xml:space="preserve">rijavitelju koji nema poslovni </w:t>
      </w:r>
      <w:proofErr w:type="spellStart"/>
      <w:r w:rsidRPr="00BF1EBC">
        <w:rPr>
          <w:rFonts w:ascii="Times New Roman" w:eastAsia="Calibri" w:hAnsi="Times New Roman" w:cs="Times New Roman"/>
          <w:sz w:val="24"/>
          <w:szCs w:val="24"/>
        </w:rPr>
        <w:t>nastan</w:t>
      </w:r>
      <w:proofErr w:type="spellEnd"/>
      <w:r w:rsidRPr="00BF1EBC">
        <w:rPr>
          <w:rFonts w:ascii="Times New Roman" w:eastAsia="Calibri" w:hAnsi="Times New Roman" w:cs="Times New Roman"/>
          <w:sz w:val="24"/>
          <w:szCs w:val="24"/>
        </w:rPr>
        <w:t xml:space="preserve"> u RH, </w:t>
      </w:r>
      <w:r w:rsidRPr="00BF1EBC">
        <w:rPr>
          <w:rFonts w:ascii="Times New Roman" w:hAnsi="Times New Roman"/>
          <w:sz w:val="24"/>
          <w:szCs w:val="24"/>
        </w:rPr>
        <w:t>odnosno</w:t>
      </w:r>
      <w:r w:rsidRPr="00BF1EBC">
        <w:rPr>
          <w:rFonts w:ascii="Times New Roman" w:eastAsia="Calibri" w:hAnsi="Times New Roman" w:cs="Times New Roman"/>
          <w:sz w:val="24"/>
          <w:szCs w:val="24"/>
        </w:rPr>
        <w:t xml:space="preserve"> poslovnu jedinicu ili podružnicu u RH u trenutku plaćanja</w:t>
      </w:r>
      <w:r>
        <w:rPr>
          <w:rFonts w:ascii="Times New Roman" w:eastAsia="Calibri" w:hAnsi="Times New Roman" w:cs="Times New Roman"/>
          <w:sz w:val="24"/>
          <w:szCs w:val="24"/>
        </w:rPr>
        <w:t xml:space="preserve"> isto se ne može izvršiti. </w:t>
      </w:r>
    </w:p>
    <w:p w14:paraId="0FD1C51F" w14:textId="77777777" w:rsidR="00C0790F" w:rsidRPr="00C0790F" w:rsidRDefault="00C0790F" w:rsidP="00C0790F">
      <w:pPr>
        <w:shd w:val="clear" w:color="auto" w:fill="FFFFFF" w:themeFill="background1"/>
        <w:spacing w:line="240" w:lineRule="auto"/>
        <w:jc w:val="both"/>
        <w:rPr>
          <w:rFonts w:ascii="Times New Roman" w:eastAsia="Calibri" w:hAnsi="Times New Roman" w:cs="Times New Roman"/>
          <w:sz w:val="24"/>
          <w:szCs w:val="24"/>
        </w:rPr>
      </w:pPr>
      <w:r w:rsidRPr="00C0790F">
        <w:rPr>
          <w:rFonts w:ascii="Times New Roman" w:eastAsia="Calibri" w:hAnsi="Times New Roman" w:cs="Times New Roman"/>
          <w:sz w:val="24"/>
          <w:szCs w:val="24"/>
        </w:rPr>
        <w:t>Korisnik podnosi PT2 zahtjev za plaćanje predujma na obrascu koji mu za navedenu svrhu dostavi PT2.</w:t>
      </w:r>
    </w:p>
    <w:p w14:paraId="0BB7A2DE" w14:textId="1FD9BA09" w:rsidR="00F92395" w:rsidRPr="00924E66" w:rsidRDefault="00C0790F" w:rsidP="00C0790F">
      <w:pPr>
        <w:shd w:val="clear" w:color="auto" w:fill="FFFFFF" w:themeFill="background1"/>
        <w:spacing w:line="240" w:lineRule="auto"/>
        <w:jc w:val="both"/>
        <w:rPr>
          <w:rFonts w:ascii="Times New Roman" w:eastAsia="Calibri" w:hAnsi="Times New Roman" w:cs="Times New Roman"/>
          <w:sz w:val="24"/>
          <w:szCs w:val="24"/>
        </w:rPr>
      </w:pPr>
      <w:r w:rsidRPr="00C0790F">
        <w:rPr>
          <w:rFonts w:ascii="Times New Roman" w:eastAsia="Calibri" w:hAnsi="Times New Roman" w:cs="Times New Roman"/>
          <w:sz w:val="24"/>
          <w:szCs w:val="24"/>
        </w:rPr>
        <w:t>Jedan od uvjeta</w:t>
      </w:r>
      <w:r w:rsidR="005C7A64">
        <w:rPr>
          <w:rFonts w:ascii="Times New Roman" w:eastAsia="Calibri" w:hAnsi="Times New Roman" w:cs="Times New Roman"/>
          <w:sz w:val="24"/>
          <w:szCs w:val="24"/>
        </w:rPr>
        <w:t xml:space="preserve"> za isplatu predujma je bankovna garancija koja se dostavlja PT2. Bankovna garancija mora glasiti na PT1, na iznos traženog </w:t>
      </w:r>
      <w:r w:rsidR="005C7A64" w:rsidRPr="00D80B6E">
        <w:rPr>
          <w:rFonts w:ascii="Times New Roman" w:eastAsia="Calibri" w:hAnsi="Times New Roman" w:cs="Times New Roman"/>
          <w:sz w:val="24"/>
          <w:szCs w:val="24"/>
        </w:rPr>
        <w:t>predujma s rokom važenja 120 kalendarskih dana od datuma završetka razdoblja provedbe Projekta.</w:t>
      </w:r>
      <w:r w:rsidR="005C7A64">
        <w:rPr>
          <w:rFonts w:ascii="Times New Roman" w:eastAsia="Calibri" w:hAnsi="Times New Roman" w:cs="Times New Roman"/>
          <w:sz w:val="24"/>
          <w:szCs w:val="24"/>
        </w:rPr>
        <w:t xml:space="preserve"> </w:t>
      </w:r>
    </w:p>
    <w:p w14:paraId="7162A709" w14:textId="1A61F850" w:rsidR="00F46DD8" w:rsidRPr="00F46DD8" w:rsidRDefault="00F46DD8" w:rsidP="00F46DD8">
      <w:pPr>
        <w:shd w:val="clear" w:color="auto" w:fill="FFFFFF" w:themeFill="background1"/>
        <w:spacing w:line="240" w:lineRule="auto"/>
        <w:jc w:val="both"/>
        <w:rPr>
          <w:rFonts w:ascii="Times New Roman" w:hAnsi="Times New Roman"/>
          <w:sz w:val="24"/>
          <w:szCs w:val="24"/>
        </w:rPr>
      </w:pPr>
      <w:r w:rsidRPr="00F46DD8">
        <w:rPr>
          <w:rFonts w:ascii="Times New Roman" w:hAnsi="Times New Roman"/>
          <w:sz w:val="24"/>
          <w:szCs w:val="24"/>
        </w:rPr>
        <w:t xml:space="preserve">Korisnik ima pravo zatražiti predujam podnošenjem Zahtjeva za predujmom </w:t>
      </w:r>
      <w:r w:rsidR="00FB1843">
        <w:rPr>
          <w:rFonts w:ascii="Times New Roman" w:hAnsi="Times New Roman"/>
          <w:sz w:val="24"/>
          <w:szCs w:val="24"/>
        </w:rPr>
        <w:t>PT</w:t>
      </w:r>
      <w:r>
        <w:rPr>
          <w:rFonts w:ascii="Times New Roman" w:hAnsi="Times New Roman"/>
          <w:sz w:val="24"/>
          <w:szCs w:val="24"/>
        </w:rPr>
        <w:t>2</w:t>
      </w:r>
      <w:r w:rsidRPr="00F46DD8">
        <w:rPr>
          <w:rFonts w:ascii="Times New Roman" w:hAnsi="Times New Roman"/>
          <w:sz w:val="24"/>
          <w:szCs w:val="24"/>
        </w:rPr>
        <w:t xml:space="preserve">. Korisnik može potraživati predujam višekratno, najviše do 40% odobrenih bespovratnih sredstava po projektu. </w:t>
      </w:r>
      <w:r w:rsidR="00040D80">
        <w:rPr>
          <w:rFonts w:ascii="Times New Roman" w:hAnsi="Times New Roman"/>
          <w:sz w:val="24"/>
          <w:szCs w:val="24"/>
        </w:rPr>
        <w:t>K</w:t>
      </w:r>
      <w:r w:rsidR="00040D80" w:rsidRPr="00040D80">
        <w:rPr>
          <w:rFonts w:ascii="Times New Roman" w:hAnsi="Times New Roman"/>
          <w:sz w:val="24"/>
          <w:szCs w:val="24"/>
        </w:rPr>
        <w:t>orisnik ima pravo potraživati iznos predujma u iznosu koji je opravdan dinamikom aktivnosti na projektu i korisnikovim potrebama u svrhu provedbe projekta.</w:t>
      </w:r>
      <w:r w:rsidR="00C0790F" w:rsidRPr="00C0790F">
        <w:t xml:space="preserve"> </w:t>
      </w:r>
      <w:r w:rsidR="00C0790F" w:rsidRPr="00C0790F">
        <w:rPr>
          <w:rFonts w:ascii="Times New Roman" w:hAnsi="Times New Roman"/>
          <w:sz w:val="24"/>
          <w:szCs w:val="24"/>
        </w:rPr>
        <w:t>Dinamika pravdanja predujma utvrđuje se u Posebnim uvjetima ugovora.</w:t>
      </w:r>
    </w:p>
    <w:p w14:paraId="70AEFBC7" w14:textId="30CFCCB6" w:rsidR="00F46DD8" w:rsidRPr="00963949" w:rsidRDefault="00F46DD8" w:rsidP="00963949">
      <w:pPr>
        <w:shd w:val="clear" w:color="auto" w:fill="FFFFFF" w:themeFill="background1"/>
        <w:spacing w:line="240" w:lineRule="auto"/>
        <w:jc w:val="both"/>
        <w:rPr>
          <w:rFonts w:ascii="Times New Roman" w:hAnsi="Times New Roman"/>
          <w:sz w:val="24"/>
          <w:szCs w:val="24"/>
        </w:rPr>
      </w:pPr>
      <w:r w:rsidRPr="00F46DD8">
        <w:rPr>
          <w:rFonts w:ascii="Times New Roman" w:hAnsi="Times New Roman"/>
          <w:sz w:val="24"/>
          <w:szCs w:val="24"/>
        </w:rPr>
        <w:t xml:space="preserve">Korisnik podnosi Zahtjev za nadoknadom sredstava (Izvješće o napretku) </w:t>
      </w:r>
      <w:r w:rsidR="00FB1843">
        <w:rPr>
          <w:rFonts w:ascii="Times New Roman" w:hAnsi="Times New Roman"/>
          <w:sz w:val="24"/>
          <w:szCs w:val="24"/>
        </w:rPr>
        <w:t>PT</w:t>
      </w:r>
      <w:r>
        <w:rPr>
          <w:rFonts w:ascii="Times New Roman" w:hAnsi="Times New Roman"/>
          <w:sz w:val="24"/>
          <w:szCs w:val="24"/>
        </w:rPr>
        <w:t>2</w:t>
      </w:r>
      <w:r w:rsidRPr="00F46DD8">
        <w:rPr>
          <w:rFonts w:ascii="Times New Roman" w:hAnsi="Times New Roman"/>
          <w:sz w:val="24"/>
          <w:szCs w:val="24"/>
        </w:rPr>
        <w:t xml:space="preserve"> u roku od 15 (petnaest) dana od isteka svaka 3 (tri) mjeseca od sklapanja Ugovora. Ako se sredstva potražuju retroaktivno (ako razdoblje provedbe i razdoblje prihvatljivosti počinje prije početka primjene Ugovora), prvi Zahtjev za nadoknadom sredstava korisnik može dostaviti danom stupanja Ugovora na snagu </w:t>
      </w:r>
      <w:r w:rsidR="005B5F0A">
        <w:rPr>
          <w:rFonts w:ascii="Times New Roman" w:hAnsi="Times New Roman"/>
          <w:sz w:val="24"/>
          <w:szCs w:val="24"/>
        </w:rPr>
        <w:t xml:space="preserve">pa sve do isteka prva 3 </w:t>
      </w:r>
      <w:r w:rsidR="00EF2742">
        <w:rPr>
          <w:rFonts w:ascii="Times New Roman" w:hAnsi="Times New Roman"/>
          <w:sz w:val="24"/>
          <w:szCs w:val="24"/>
        </w:rPr>
        <w:t xml:space="preserve">(tri) </w:t>
      </w:r>
      <w:r w:rsidR="005B5F0A">
        <w:rPr>
          <w:rFonts w:ascii="Times New Roman" w:hAnsi="Times New Roman"/>
          <w:sz w:val="24"/>
          <w:szCs w:val="24"/>
        </w:rPr>
        <w:t>mjeseca od navedenog datuma</w:t>
      </w:r>
      <w:r w:rsidR="00EF2742">
        <w:rPr>
          <w:rFonts w:ascii="Times New Roman" w:hAnsi="Times New Roman"/>
          <w:sz w:val="24"/>
          <w:szCs w:val="24"/>
        </w:rPr>
        <w:t>.</w:t>
      </w:r>
      <w:r w:rsidRPr="00F46DD8">
        <w:rPr>
          <w:rFonts w:ascii="Times New Roman" w:hAnsi="Times New Roman"/>
          <w:sz w:val="24"/>
          <w:szCs w:val="24"/>
        </w:rPr>
        <w:t xml:space="preserve"> Korisnik podnosi Završni zahtjev za nadoknadom sredstava </w:t>
      </w:r>
      <w:r>
        <w:rPr>
          <w:rFonts w:ascii="Times New Roman" w:hAnsi="Times New Roman"/>
          <w:sz w:val="24"/>
          <w:szCs w:val="24"/>
        </w:rPr>
        <w:t>PT 2</w:t>
      </w:r>
      <w:r w:rsidRPr="00F46DD8">
        <w:rPr>
          <w:rFonts w:ascii="Times New Roman" w:hAnsi="Times New Roman"/>
          <w:sz w:val="24"/>
          <w:szCs w:val="24"/>
        </w:rPr>
        <w:t xml:space="preserve"> u roku od 30 (trideset) dana od isteka razdoblja provedbe projekta. </w:t>
      </w:r>
      <w:r w:rsidR="00963949" w:rsidRPr="00963949">
        <w:rPr>
          <w:rFonts w:ascii="Times New Roman" w:hAnsi="Times New Roman"/>
          <w:sz w:val="24"/>
          <w:szCs w:val="24"/>
        </w:rPr>
        <w:t>Korisnik je pri dostavljanju Završnog izvješća o provedbi i Završnog zahtjeva za nadoknadom sredstava dužan dostaviti i Izjavu o završnoj ukupnoj vrijednosti projekta (koja uključuje prihvatljive i neprihvatljive troškove).</w:t>
      </w:r>
    </w:p>
    <w:p w14:paraId="71818AF1" w14:textId="253ADE17" w:rsidR="00655475" w:rsidRDefault="00655475" w:rsidP="00F46DD8">
      <w:pPr>
        <w:shd w:val="clear" w:color="auto" w:fill="FFFFFF" w:themeFill="background1"/>
        <w:spacing w:line="240" w:lineRule="auto"/>
        <w:jc w:val="both"/>
        <w:rPr>
          <w:rFonts w:ascii="Times New Roman" w:hAnsi="Times New Roman"/>
          <w:sz w:val="24"/>
          <w:szCs w:val="24"/>
        </w:rPr>
      </w:pPr>
      <w:r w:rsidRPr="00655475">
        <w:rPr>
          <w:rFonts w:ascii="Times New Roman" w:hAnsi="Times New Roman"/>
          <w:sz w:val="24"/>
          <w:szCs w:val="24"/>
        </w:rPr>
        <w:t>Korisnik je dužan PT2 uz Završni zahtjev za nadoknadom sredstava priložiti podatke o iznosu kamate ostvarene na bankovnom računu projekta. Korisnik mora uzeti u obzir da je obvezan omogućiti identifikaciju sredstava koje je uplatila Unija, uključujući kamate i druge naknade ostvarene tim sredstvima. Korisniku će se naložiti povrat kamata koje je ostvario na računu, uzimajući u obzir samo sredstva povezana s projektom. Navedeno se odnosi na kamate ostvarene u odnosu na sredstva plaćena korisniku po osnovi predujma.</w:t>
      </w:r>
    </w:p>
    <w:p w14:paraId="03FDF6B6" w14:textId="77777777" w:rsidR="00F46DD8" w:rsidRPr="00F46DD8" w:rsidRDefault="00F46DD8" w:rsidP="00F46DD8">
      <w:pPr>
        <w:shd w:val="clear" w:color="auto" w:fill="FFFFFF" w:themeFill="background1"/>
        <w:spacing w:line="240" w:lineRule="auto"/>
        <w:jc w:val="both"/>
        <w:rPr>
          <w:rFonts w:ascii="Times New Roman" w:hAnsi="Times New Roman"/>
          <w:sz w:val="24"/>
          <w:szCs w:val="24"/>
        </w:rPr>
      </w:pPr>
      <w:r w:rsidRPr="00F46DD8">
        <w:rPr>
          <w:rFonts w:ascii="Times New Roman" w:hAnsi="Times New Roman"/>
          <w:sz w:val="24"/>
          <w:szCs w:val="24"/>
        </w:rPr>
        <w:lastRenderedPageBreak/>
        <w:t xml:space="preserve">Troškovi </w:t>
      </w:r>
      <w:r>
        <w:rPr>
          <w:rFonts w:ascii="Times New Roman" w:hAnsi="Times New Roman"/>
          <w:sz w:val="24"/>
          <w:szCs w:val="24"/>
        </w:rPr>
        <w:t>k</w:t>
      </w:r>
      <w:r w:rsidRPr="00F46DD8">
        <w:rPr>
          <w:rFonts w:ascii="Times New Roman" w:hAnsi="Times New Roman"/>
          <w:sz w:val="24"/>
          <w:szCs w:val="24"/>
        </w:rPr>
        <w:t>orisnika podmirit će se u skladu s “metodom nadoknade”, što podrazumijeva da:</w:t>
      </w:r>
    </w:p>
    <w:p w14:paraId="1A3C7FA6" w14:textId="77777777" w:rsidR="00C0790F" w:rsidRPr="00C0790F" w:rsidRDefault="00C0790F" w:rsidP="008F25C1">
      <w:pPr>
        <w:pStyle w:val="NormalWebCharChar"/>
        <w:numPr>
          <w:ilvl w:val="0"/>
          <w:numId w:val="34"/>
        </w:numPr>
        <w:shd w:val="clear" w:color="auto" w:fill="FFFFFF" w:themeFill="background1"/>
        <w:spacing w:after="60"/>
        <w:rPr>
          <w:rFonts w:ascii="Times New Roman" w:hAnsi="Times New Roman"/>
          <w:lang w:val="hr-HR" w:eastAsia="en-US"/>
        </w:rPr>
      </w:pPr>
      <w:r w:rsidRPr="00C0790F">
        <w:rPr>
          <w:rFonts w:ascii="Times New Roman" w:hAnsi="Times New Roman"/>
          <w:lang w:val="hr-HR" w:eastAsia="en-US"/>
        </w:rPr>
        <w:t>trošak je nastao kod korisnika;</w:t>
      </w:r>
    </w:p>
    <w:p w14:paraId="1DF9C671" w14:textId="77777777" w:rsidR="00C0790F" w:rsidRPr="00C0790F" w:rsidRDefault="00C0790F" w:rsidP="008F25C1">
      <w:pPr>
        <w:pStyle w:val="NormalWebCharChar"/>
        <w:numPr>
          <w:ilvl w:val="0"/>
          <w:numId w:val="34"/>
        </w:numPr>
        <w:shd w:val="clear" w:color="auto" w:fill="FFFFFF" w:themeFill="background1"/>
        <w:spacing w:after="60"/>
        <w:rPr>
          <w:rFonts w:ascii="Times New Roman" w:hAnsi="Times New Roman"/>
          <w:lang w:val="hr-HR" w:eastAsia="en-US"/>
        </w:rPr>
      </w:pPr>
      <w:r w:rsidRPr="00C0790F">
        <w:rPr>
          <w:rFonts w:ascii="Times New Roman" w:hAnsi="Times New Roman"/>
          <w:lang w:val="hr-HR" w:eastAsia="en-US"/>
        </w:rPr>
        <w:t>korisnik je platio nastale troškove u cijelosti;</w:t>
      </w:r>
    </w:p>
    <w:p w14:paraId="123EAD4D" w14:textId="77777777" w:rsidR="00C0790F" w:rsidRPr="00C0790F" w:rsidRDefault="00C0790F" w:rsidP="008F25C1">
      <w:pPr>
        <w:pStyle w:val="NormalWebCharChar"/>
        <w:numPr>
          <w:ilvl w:val="0"/>
          <w:numId w:val="34"/>
        </w:numPr>
        <w:shd w:val="clear" w:color="auto" w:fill="FFFFFF" w:themeFill="background1"/>
        <w:spacing w:after="60"/>
        <w:rPr>
          <w:rFonts w:ascii="Times New Roman" w:hAnsi="Times New Roman"/>
          <w:lang w:val="hr-HR" w:eastAsia="en-US"/>
        </w:rPr>
      </w:pPr>
      <w:r w:rsidRPr="00C0790F">
        <w:rPr>
          <w:rFonts w:ascii="Times New Roman" w:hAnsi="Times New Roman"/>
          <w:lang w:val="hr-HR" w:eastAsia="en-US"/>
        </w:rPr>
        <w:t>korisnik provjerava prihvatljivost troškova i podnosi zahtjev za nadoknadom PT2,  s dokazom o uplati;</w:t>
      </w:r>
    </w:p>
    <w:p w14:paraId="098B2B0F" w14:textId="21B044B9" w:rsidR="00C0790F" w:rsidRPr="00C0790F" w:rsidRDefault="00C0790F" w:rsidP="008F25C1">
      <w:pPr>
        <w:pStyle w:val="NormalWebCharChar"/>
        <w:numPr>
          <w:ilvl w:val="0"/>
          <w:numId w:val="34"/>
        </w:numPr>
        <w:shd w:val="clear" w:color="auto" w:fill="FFFFFF" w:themeFill="background1"/>
        <w:spacing w:after="60"/>
        <w:rPr>
          <w:rFonts w:ascii="Times New Roman" w:hAnsi="Times New Roman"/>
          <w:lang w:val="hr-HR" w:eastAsia="en-US"/>
        </w:rPr>
      </w:pPr>
      <w:r w:rsidRPr="00C0790F">
        <w:rPr>
          <w:rFonts w:ascii="Times New Roman" w:hAnsi="Times New Roman"/>
          <w:lang w:val="hr-HR" w:eastAsia="en-US"/>
        </w:rPr>
        <w:t>PT2 provjerava prihvatljivost troškova te donosi zaključak o njihovu odobravanju;</w:t>
      </w:r>
    </w:p>
    <w:p w14:paraId="3AFF87E3" w14:textId="77777777" w:rsidR="00C0790F" w:rsidRPr="00C0790F" w:rsidRDefault="00C0790F" w:rsidP="008F25C1">
      <w:pPr>
        <w:pStyle w:val="NormalWebCharChar"/>
        <w:numPr>
          <w:ilvl w:val="0"/>
          <w:numId w:val="34"/>
        </w:numPr>
        <w:shd w:val="clear" w:color="auto" w:fill="FFFFFF" w:themeFill="background1"/>
        <w:spacing w:after="60"/>
        <w:rPr>
          <w:rFonts w:ascii="Times New Roman" w:hAnsi="Times New Roman"/>
          <w:lang w:val="hr-HR" w:eastAsia="en-US"/>
        </w:rPr>
      </w:pPr>
      <w:r w:rsidRPr="00C0790F">
        <w:rPr>
          <w:rFonts w:ascii="Times New Roman" w:hAnsi="Times New Roman"/>
          <w:lang w:val="hr-HR" w:eastAsia="en-US"/>
        </w:rPr>
        <w:t>ako ih odobri, PT2  priprema zahtjev za plaćanje (osim ako navedeni trošak već nije pokriven isplaćenim predujmom ili se proglasi neprihvatljivim);</w:t>
      </w:r>
    </w:p>
    <w:p w14:paraId="780CD419" w14:textId="02492795" w:rsidR="00C0790F" w:rsidRPr="00C0790F" w:rsidRDefault="00C0790F" w:rsidP="008F25C1">
      <w:pPr>
        <w:pStyle w:val="NormalWebCharChar"/>
        <w:numPr>
          <w:ilvl w:val="0"/>
          <w:numId w:val="34"/>
        </w:numPr>
        <w:shd w:val="clear" w:color="auto" w:fill="FFFFFF" w:themeFill="background1"/>
        <w:spacing w:after="60"/>
        <w:rPr>
          <w:rFonts w:ascii="Times New Roman" w:hAnsi="Times New Roman"/>
          <w:lang w:val="hr-HR" w:eastAsia="en-US"/>
        </w:rPr>
      </w:pPr>
      <w:r w:rsidRPr="00C0790F">
        <w:rPr>
          <w:rFonts w:ascii="Times New Roman" w:hAnsi="Times New Roman"/>
          <w:lang w:val="hr-HR" w:eastAsia="en-US"/>
        </w:rPr>
        <w:t>PT1 provodi isplatu odobrenog iznosa korisniku</w:t>
      </w:r>
      <w:r w:rsidR="0010342B">
        <w:rPr>
          <w:rFonts w:ascii="Times New Roman" w:hAnsi="Times New Roman"/>
          <w:lang w:val="hr-HR" w:eastAsia="en-US"/>
        </w:rPr>
        <w:t>.</w:t>
      </w:r>
    </w:p>
    <w:p w14:paraId="788D8A4F" w14:textId="77777777" w:rsidR="00F46DD8" w:rsidRPr="00F46DD8" w:rsidRDefault="00F46DD8" w:rsidP="00F46DD8">
      <w:pPr>
        <w:shd w:val="clear" w:color="auto" w:fill="FFFFFF" w:themeFill="background1"/>
        <w:spacing w:line="240" w:lineRule="auto"/>
        <w:jc w:val="both"/>
        <w:rPr>
          <w:rFonts w:ascii="Times New Roman" w:hAnsi="Times New Roman"/>
          <w:sz w:val="24"/>
          <w:szCs w:val="24"/>
        </w:rPr>
      </w:pPr>
      <w:r w:rsidRPr="00F46DD8">
        <w:rPr>
          <w:rFonts w:ascii="Times New Roman" w:hAnsi="Times New Roman"/>
          <w:sz w:val="24"/>
          <w:szCs w:val="24"/>
        </w:rPr>
        <w:t>Rok za izvršenje plaćanja korisniku je 30 (trideset) dana od dana isteka roka za pregled predmeta obveze, odnosno 30 (trideset) dana od dana isteka roka za provjeru Zahtjeva za predujam/Zahtjeva za nadoknadom sredstava. Isplate Korisniku vrše se u kunama.</w:t>
      </w:r>
    </w:p>
    <w:p w14:paraId="09A0CA06" w14:textId="476D5213" w:rsidR="00F46DD8" w:rsidRPr="00F46DD8" w:rsidRDefault="00F46DD8" w:rsidP="00F46DD8">
      <w:pPr>
        <w:shd w:val="clear" w:color="auto" w:fill="FFFFFF" w:themeFill="background1"/>
        <w:spacing w:line="240" w:lineRule="auto"/>
        <w:jc w:val="both"/>
        <w:rPr>
          <w:rFonts w:ascii="Times New Roman" w:hAnsi="Times New Roman"/>
          <w:sz w:val="24"/>
          <w:szCs w:val="24"/>
        </w:rPr>
      </w:pPr>
      <w:r w:rsidRPr="00F46DD8">
        <w:rPr>
          <w:rFonts w:ascii="Times New Roman" w:hAnsi="Times New Roman"/>
          <w:sz w:val="24"/>
          <w:szCs w:val="24"/>
        </w:rPr>
        <w:t xml:space="preserve">Ako </w:t>
      </w:r>
      <w:r w:rsidR="00A75ED1">
        <w:rPr>
          <w:rFonts w:ascii="Times New Roman" w:hAnsi="Times New Roman"/>
          <w:sz w:val="24"/>
          <w:szCs w:val="24"/>
        </w:rPr>
        <w:t>PT2</w:t>
      </w:r>
      <w:r w:rsidRPr="00F46DD8">
        <w:rPr>
          <w:rFonts w:ascii="Times New Roman" w:hAnsi="Times New Roman"/>
          <w:sz w:val="24"/>
          <w:szCs w:val="24"/>
        </w:rPr>
        <w:t xml:space="preserve"> utvrdi da se predujam za projekt ne koristi namjenski, </w:t>
      </w:r>
      <w:r w:rsidR="00A75ED1">
        <w:rPr>
          <w:rFonts w:ascii="Times New Roman" w:hAnsi="Times New Roman"/>
          <w:sz w:val="24"/>
          <w:szCs w:val="24"/>
        </w:rPr>
        <w:t>PT1</w:t>
      </w:r>
      <w:r w:rsidR="00A75ED1" w:rsidRPr="00F46DD8">
        <w:rPr>
          <w:rFonts w:ascii="Times New Roman" w:hAnsi="Times New Roman"/>
          <w:sz w:val="24"/>
          <w:szCs w:val="24"/>
        </w:rPr>
        <w:t xml:space="preserve"> </w:t>
      </w:r>
      <w:r w:rsidRPr="00F46DD8">
        <w:rPr>
          <w:rFonts w:ascii="Times New Roman" w:hAnsi="Times New Roman"/>
          <w:sz w:val="24"/>
          <w:szCs w:val="24"/>
        </w:rPr>
        <w:t xml:space="preserve">može u svakom trenutku zatražiti od korisnika vraćanje isplaćenog iznosa predujma, ili njegovog dijela. Ako se predujam zahtijeva u prvom tromjesečju provedbe projekta, a </w:t>
      </w:r>
      <w:r w:rsidR="00A75ED1">
        <w:rPr>
          <w:rFonts w:ascii="Times New Roman" w:hAnsi="Times New Roman"/>
          <w:sz w:val="24"/>
          <w:szCs w:val="24"/>
        </w:rPr>
        <w:t>PT2</w:t>
      </w:r>
      <w:r w:rsidRPr="00F46DD8">
        <w:rPr>
          <w:rFonts w:ascii="Times New Roman" w:hAnsi="Times New Roman"/>
          <w:sz w:val="24"/>
          <w:szCs w:val="24"/>
        </w:rPr>
        <w:t xml:space="preserve"> utvrdi da korisnik nije započeo s provedbom projekta i u roku od 90 dana od dana primitka predujma nisu nastali nikakvi troškovi povezani s provedbom projekta, </w:t>
      </w:r>
      <w:r w:rsidR="00A75ED1">
        <w:rPr>
          <w:rFonts w:ascii="Times New Roman" w:hAnsi="Times New Roman"/>
          <w:sz w:val="24"/>
          <w:szCs w:val="24"/>
        </w:rPr>
        <w:t xml:space="preserve">PT1 </w:t>
      </w:r>
      <w:r w:rsidRPr="00F46DD8">
        <w:rPr>
          <w:rFonts w:ascii="Times New Roman" w:hAnsi="Times New Roman"/>
          <w:sz w:val="24"/>
          <w:szCs w:val="24"/>
        </w:rPr>
        <w:t>će bez odgode provesti postupak izvršavanja povrata.</w:t>
      </w:r>
    </w:p>
    <w:p w14:paraId="7872FB5A" w14:textId="4E308FC7" w:rsidR="00F46DD8" w:rsidRDefault="00C0790F" w:rsidP="00C0790F">
      <w:pPr>
        <w:pStyle w:val="NoSpacing"/>
        <w:jc w:val="both"/>
        <w:rPr>
          <w:rFonts w:ascii="Times New Roman" w:eastAsia="Calibri" w:hAnsi="Times New Roman" w:cs="Times New Roman"/>
          <w:sz w:val="24"/>
          <w:szCs w:val="24"/>
        </w:rPr>
      </w:pPr>
      <w:r w:rsidRPr="00C0790F">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sve prethodno utvrđeno, obustaviti plaćanja ili zahtijevati povrat plaćenih iznosa razmjerno težini utvrđenih pogrešaka, nepravilnosti i prijevara. PT1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PT1 i/ili PT2.</w:t>
      </w:r>
    </w:p>
    <w:p w14:paraId="73D24648" w14:textId="3997B00A" w:rsidR="00C0790F" w:rsidRDefault="00C0790F" w:rsidP="00C0790F">
      <w:pPr>
        <w:pStyle w:val="NoSpacing"/>
        <w:jc w:val="both"/>
        <w:rPr>
          <w:rFonts w:ascii="Times New Roman" w:eastAsia="Calibri" w:hAnsi="Times New Roman" w:cs="Times New Roman"/>
          <w:sz w:val="24"/>
          <w:szCs w:val="24"/>
        </w:rPr>
      </w:pPr>
    </w:p>
    <w:p w14:paraId="43D7BC62" w14:textId="77777777" w:rsidR="00C0790F" w:rsidRPr="00C0790F" w:rsidRDefault="00C0790F" w:rsidP="00C0790F">
      <w:pPr>
        <w:pStyle w:val="NoSpacing"/>
        <w:jc w:val="both"/>
        <w:rPr>
          <w:rFonts w:ascii="Times New Roman" w:eastAsia="Calibri" w:hAnsi="Times New Roman" w:cs="Times New Roman"/>
          <w:sz w:val="24"/>
          <w:szCs w:val="24"/>
        </w:rPr>
      </w:pPr>
      <w:r w:rsidRPr="00C0790F">
        <w:rPr>
          <w:rFonts w:ascii="Times New Roman" w:eastAsia="Calibri" w:hAnsi="Times New Roman" w:cs="Times New Roman"/>
          <w:sz w:val="24"/>
          <w:szCs w:val="24"/>
        </w:rPr>
        <w:t>Obustava plaćanja se određuje na temelju pravila o primjeni financijskih korekcija, u skladu s Posebnim uvjetima Ugovora. Korisnik neće potraživati naknadu štete nastalu povodom obustave plaćanja.</w:t>
      </w:r>
    </w:p>
    <w:p w14:paraId="0B494FB2" w14:textId="61DE8969" w:rsidR="00C0790F" w:rsidRDefault="00C0790F" w:rsidP="00C0790F">
      <w:pPr>
        <w:pStyle w:val="NoSpacing"/>
        <w:jc w:val="both"/>
        <w:rPr>
          <w:rFonts w:ascii="Times New Roman" w:eastAsia="Calibri" w:hAnsi="Times New Roman" w:cs="Times New Roman"/>
          <w:sz w:val="24"/>
          <w:szCs w:val="24"/>
        </w:rPr>
      </w:pPr>
      <w:r w:rsidRPr="00C0790F">
        <w:rPr>
          <w:rFonts w:ascii="Times New Roman" w:eastAsia="Calibri" w:hAnsi="Times New Roman" w:cs="Times New Roman"/>
          <w:sz w:val="24"/>
          <w:szCs w:val="24"/>
        </w:rPr>
        <w:t>Po isteku 18 mjeseci od datuma završetka razdoblja provedbe projekta, prema Korisniku se neće vršiti nikakva plaćanja.</w:t>
      </w:r>
    </w:p>
    <w:p w14:paraId="314A77E8" w14:textId="4FA614BF" w:rsidR="00C0790F" w:rsidRDefault="00C0790F">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E21AE38" w14:textId="77777777" w:rsidR="00F92395" w:rsidRPr="00DE214E" w:rsidRDefault="00F92395" w:rsidP="008F25C1">
      <w:pPr>
        <w:pStyle w:val="Heading2"/>
      </w:pPr>
      <w:bookmarkStart w:id="256" w:name="_Toc495059851"/>
      <w:r w:rsidRPr="00DE214E">
        <w:lastRenderedPageBreak/>
        <w:t>Povrat sredstava</w:t>
      </w:r>
      <w:bookmarkEnd w:id="256"/>
    </w:p>
    <w:p w14:paraId="37B9BD73" w14:textId="624E2F63" w:rsidR="00C0790F" w:rsidRDefault="00C0790F" w:rsidP="009C0488">
      <w:pPr>
        <w:pStyle w:val="NoSpacing"/>
        <w:jc w:val="both"/>
        <w:rPr>
          <w:rFonts w:ascii="Times New Roman" w:eastAsia="Calibri" w:hAnsi="Times New Roman" w:cs="Times New Roman"/>
          <w:sz w:val="24"/>
          <w:szCs w:val="24"/>
        </w:rPr>
      </w:pPr>
      <w:r w:rsidRPr="00C0790F">
        <w:rPr>
          <w:rFonts w:ascii="Times New Roman" w:eastAsia="Calibri" w:hAnsi="Times New Roman" w:cs="Times New Roman"/>
          <w:sz w:val="24"/>
          <w:szCs w:val="24"/>
        </w:rPr>
        <w:t>Korisnik se obvezuje vratiti sve preplaćene iznose u roku od 60 dana od dana primitka obavijesti kojom PT1 zahtijeva od Korisnika plaćanje dugovanog iznosa.</w:t>
      </w:r>
    </w:p>
    <w:p w14:paraId="6C7CCDD1" w14:textId="77777777" w:rsidR="00C0790F" w:rsidRDefault="00C0790F" w:rsidP="009C0488">
      <w:pPr>
        <w:pStyle w:val="NoSpacing"/>
        <w:jc w:val="both"/>
        <w:rPr>
          <w:rFonts w:ascii="Times New Roman" w:eastAsia="Calibri" w:hAnsi="Times New Roman" w:cs="Times New Roman"/>
          <w:sz w:val="24"/>
          <w:szCs w:val="24"/>
        </w:rPr>
      </w:pPr>
    </w:p>
    <w:p w14:paraId="1D25845F" w14:textId="4DA11544" w:rsidR="00F92395" w:rsidRPr="00924E66" w:rsidRDefault="00F92395" w:rsidP="009C0488">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Ako postoji opravdana sumnja ili je utvrđeno da je Korisnik ugrozio izvršavanje Ugovora značajnim pogreškama ili nepravilnostima ili prijevarom, PT1 može obustaviti plaćanja, odnosno ako je navedeno utvrđeno, obustaviti plaćanja i/ili zahtijevati povrat plaćenih iznosa razmjerno težini utvrđenih pogrešaka, nepravilnosti i prijevara</w:t>
      </w:r>
      <w:r w:rsidR="00455A83" w:rsidRPr="00924E66">
        <w:rPr>
          <w:rFonts w:ascii="Times New Roman" w:eastAsia="Calibri" w:hAnsi="Times New Roman" w:cs="Times New Roman"/>
          <w:sz w:val="24"/>
          <w:szCs w:val="24"/>
        </w:rPr>
        <w:t xml:space="preserve">. Razlozi i osnova za pokretanja postupka </w:t>
      </w:r>
      <w:r w:rsidR="00471FC1" w:rsidRPr="00924E66">
        <w:rPr>
          <w:rFonts w:ascii="Times New Roman" w:eastAsia="Calibri" w:hAnsi="Times New Roman" w:cs="Times New Roman"/>
          <w:sz w:val="24"/>
          <w:szCs w:val="24"/>
        </w:rPr>
        <w:t xml:space="preserve">obustavljanja plaćanja i </w:t>
      </w:r>
      <w:r w:rsidR="00455A83" w:rsidRPr="00924E66">
        <w:rPr>
          <w:rFonts w:ascii="Times New Roman" w:eastAsia="Calibri" w:hAnsi="Times New Roman" w:cs="Times New Roman"/>
          <w:sz w:val="24"/>
          <w:szCs w:val="24"/>
        </w:rPr>
        <w:t>povrata sredstava bit će definirani Ugovorom.</w:t>
      </w:r>
    </w:p>
    <w:p w14:paraId="4353E4E3" w14:textId="77777777" w:rsidR="009C0488" w:rsidRPr="00924E66" w:rsidRDefault="009C0488" w:rsidP="009C0488">
      <w:pPr>
        <w:pStyle w:val="NoSpacing"/>
        <w:jc w:val="both"/>
        <w:rPr>
          <w:rFonts w:ascii="Times New Roman" w:eastAsia="Calibri" w:hAnsi="Times New Roman" w:cs="Times New Roman"/>
          <w:sz w:val="24"/>
          <w:szCs w:val="24"/>
        </w:rPr>
      </w:pPr>
    </w:p>
    <w:p w14:paraId="0480B109" w14:textId="77777777" w:rsidR="00F92395" w:rsidRPr="00924E66" w:rsidRDefault="00F92395" w:rsidP="009C0488">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Svaki projekt podliježe postupku povrata sredstava u slučaju nepoštivanja zahtjeva koji se odnose na sposobnost </w:t>
      </w:r>
      <w:r w:rsidR="00455A83"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orisnika, učinkovito korištenje sredstava i traj</w:t>
      </w:r>
      <w:r w:rsidR="00283118">
        <w:rPr>
          <w:rFonts w:ascii="Times New Roman" w:eastAsia="Calibri" w:hAnsi="Times New Roman" w:cs="Times New Roman"/>
          <w:sz w:val="24"/>
          <w:szCs w:val="24"/>
        </w:rPr>
        <w:t>nost</w:t>
      </w:r>
      <w:r w:rsidRPr="00924E66">
        <w:rPr>
          <w:rFonts w:ascii="Times New Roman" w:eastAsia="Calibri" w:hAnsi="Times New Roman" w:cs="Times New Roman"/>
          <w:sz w:val="24"/>
          <w:szCs w:val="24"/>
        </w:rPr>
        <w:t xml:space="preserve"> </w:t>
      </w:r>
      <w:r w:rsidR="00283118">
        <w:rPr>
          <w:rFonts w:ascii="Times New Roman" w:eastAsia="Calibri" w:hAnsi="Times New Roman" w:cs="Times New Roman"/>
          <w:sz w:val="24"/>
          <w:szCs w:val="24"/>
        </w:rPr>
        <w:t xml:space="preserve">projekta </w:t>
      </w:r>
      <w:r w:rsidRPr="00924E66">
        <w:rPr>
          <w:rFonts w:ascii="Times New Roman" w:eastAsia="Calibri" w:hAnsi="Times New Roman" w:cs="Times New Roman"/>
          <w:sz w:val="24"/>
          <w:szCs w:val="24"/>
        </w:rPr>
        <w:t xml:space="preserve">(točka </w:t>
      </w:r>
      <w:r w:rsidR="00971200">
        <w:rPr>
          <w:rFonts w:ascii="Times New Roman" w:hAnsi="Times New Roman" w:cs="Times New Roman"/>
          <w:sz w:val="24"/>
          <w:szCs w:val="24"/>
        </w:rPr>
        <w:t>2.5.</w:t>
      </w:r>
      <w:r w:rsidR="002E5BB4" w:rsidRPr="00924E66">
        <w:rPr>
          <w:rFonts w:ascii="Times New Roman" w:hAnsi="Times New Roman" w:cs="Times New Roman"/>
          <w:sz w:val="24"/>
          <w:szCs w:val="24"/>
        </w:rPr>
        <w:t xml:space="preserve"> </w:t>
      </w:r>
      <w:r w:rsidRPr="00924E66">
        <w:rPr>
          <w:rFonts w:ascii="Times New Roman" w:eastAsia="Calibri" w:hAnsi="Times New Roman" w:cs="Times New Roman"/>
          <w:sz w:val="24"/>
          <w:szCs w:val="24"/>
        </w:rPr>
        <w:t xml:space="preserve">ovih Uputa). </w:t>
      </w:r>
      <w:r w:rsidR="00455A83" w:rsidRPr="00924E66">
        <w:rPr>
          <w:rFonts w:ascii="Times New Roman" w:eastAsia="Calibri" w:hAnsi="Times New Roman" w:cs="Times New Roman"/>
          <w:sz w:val="24"/>
          <w:szCs w:val="24"/>
        </w:rPr>
        <w:t xml:space="preserve"> </w:t>
      </w:r>
    </w:p>
    <w:p w14:paraId="58144E35" w14:textId="77777777" w:rsidR="009C0488" w:rsidRPr="00924E66" w:rsidRDefault="009C0488" w:rsidP="009C0488">
      <w:pPr>
        <w:pStyle w:val="NoSpacing"/>
        <w:jc w:val="both"/>
        <w:rPr>
          <w:rFonts w:ascii="Times New Roman" w:eastAsia="Calibri" w:hAnsi="Times New Roman" w:cs="Times New Roman"/>
          <w:sz w:val="24"/>
          <w:szCs w:val="24"/>
        </w:rPr>
      </w:pPr>
    </w:p>
    <w:p w14:paraId="1E0919FA" w14:textId="77777777" w:rsidR="00F92395" w:rsidRPr="00924E66" w:rsidRDefault="00F92395" w:rsidP="009C0488">
      <w:pPr>
        <w:pStyle w:val="NoSpacing"/>
        <w:rPr>
          <w:rFonts w:ascii="Times New Roman" w:eastAsia="Calibri" w:hAnsi="Times New Roman" w:cs="Times New Roman"/>
          <w:sz w:val="24"/>
          <w:szCs w:val="24"/>
        </w:rPr>
      </w:pPr>
      <w:r w:rsidRPr="00924E66">
        <w:rPr>
          <w:rFonts w:ascii="Times New Roman" w:eastAsia="Calibri" w:hAnsi="Times New Roman" w:cs="Times New Roman"/>
          <w:sz w:val="24"/>
          <w:szCs w:val="24"/>
        </w:rPr>
        <w:t>Osnove za pokretanje postupka povrata mogu biti:</w:t>
      </w:r>
    </w:p>
    <w:p w14:paraId="5E3653AD" w14:textId="1832C2D8" w:rsidR="00F92395" w:rsidRPr="00924E66" w:rsidRDefault="00F92395" w:rsidP="008F25C1">
      <w:pPr>
        <w:pStyle w:val="NoSpacing"/>
        <w:numPr>
          <w:ilvl w:val="0"/>
          <w:numId w:val="19"/>
        </w:numPr>
        <w:rPr>
          <w:rFonts w:ascii="Times New Roman" w:hAnsi="Times New Roman" w:cs="Times New Roman"/>
          <w:sz w:val="24"/>
          <w:szCs w:val="24"/>
        </w:rPr>
      </w:pPr>
      <w:r w:rsidRPr="00924E66">
        <w:rPr>
          <w:rFonts w:ascii="Times New Roman" w:hAnsi="Times New Roman" w:cs="Times New Roman"/>
          <w:sz w:val="24"/>
          <w:szCs w:val="24"/>
        </w:rPr>
        <w:t>Odluka o otkrivenoj nepravilnosti vezanoj uz dodijeljena bespovratna sredstva</w:t>
      </w:r>
      <w:r w:rsidR="0010342B">
        <w:rPr>
          <w:rFonts w:ascii="Times New Roman" w:hAnsi="Times New Roman" w:cs="Times New Roman"/>
          <w:sz w:val="24"/>
          <w:szCs w:val="24"/>
        </w:rPr>
        <w:t>;</w:t>
      </w:r>
    </w:p>
    <w:p w14:paraId="6534F51A" w14:textId="6E69A5CB" w:rsidR="00F92395" w:rsidRPr="00924E66" w:rsidRDefault="00F92395" w:rsidP="008F25C1">
      <w:pPr>
        <w:pStyle w:val="NoSpacing"/>
        <w:numPr>
          <w:ilvl w:val="0"/>
          <w:numId w:val="19"/>
        </w:numPr>
        <w:rPr>
          <w:rFonts w:ascii="Times New Roman" w:hAnsi="Times New Roman" w:cs="Times New Roman"/>
          <w:sz w:val="24"/>
          <w:szCs w:val="24"/>
        </w:rPr>
      </w:pPr>
      <w:r w:rsidRPr="00924E66">
        <w:rPr>
          <w:rFonts w:ascii="Times New Roman" w:hAnsi="Times New Roman" w:cs="Times New Roman"/>
          <w:sz w:val="24"/>
          <w:szCs w:val="24"/>
        </w:rPr>
        <w:t xml:space="preserve">Odluka o povratu </w:t>
      </w:r>
      <w:r w:rsidR="00283118" w:rsidRPr="00924E66">
        <w:rPr>
          <w:rFonts w:ascii="Times New Roman" w:hAnsi="Times New Roman" w:cs="Times New Roman"/>
          <w:sz w:val="24"/>
          <w:szCs w:val="24"/>
        </w:rPr>
        <w:t>nenamjenski</w:t>
      </w:r>
      <w:r w:rsidR="00B97979" w:rsidRPr="00924E66">
        <w:rPr>
          <w:rFonts w:ascii="Times New Roman" w:hAnsi="Times New Roman" w:cs="Times New Roman"/>
          <w:sz w:val="24"/>
          <w:szCs w:val="24"/>
        </w:rPr>
        <w:t xml:space="preserve"> korištenog </w:t>
      </w:r>
      <w:r w:rsidRPr="00924E66">
        <w:rPr>
          <w:rFonts w:ascii="Times New Roman" w:hAnsi="Times New Roman" w:cs="Times New Roman"/>
          <w:sz w:val="24"/>
          <w:szCs w:val="24"/>
        </w:rPr>
        <w:t xml:space="preserve">predujma plaćenog </w:t>
      </w:r>
      <w:r w:rsidR="00455A83" w:rsidRPr="00924E66">
        <w:rPr>
          <w:rFonts w:ascii="Times New Roman" w:hAnsi="Times New Roman" w:cs="Times New Roman"/>
          <w:sz w:val="24"/>
          <w:szCs w:val="24"/>
        </w:rPr>
        <w:t>k</w:t>
      </w:r>
      <w:r w:rsidRPr="00924E66">
        <w:rPr>
          <w:rFonts w:ascii="Times New Roman" w:hAnsi="Times New Roman" w:cs="Times New Roman"/>
          <w:sz w:val="24"/>
          <w:szCs w:val="24"/>
        </w:rPr>
        <w:t>orisniku za provedbu projekata</w:t>
      </w:r>
      <w:r w:rsidR="0010342B">
        <w:rPr>
          <w:rFonts w:ascii="Times New Roman" w:hAnsi="Times New Roman" w:cs="Times New Roman"/>
          <w:sz w:val="24"/>
          <w:szCs w:val="24"/>
        </w:rPr>
        <w:t>;</w:t>
      </w:r>
      <w:r w:rsidR="001E39D4" w:rsidRPr="00924E66">
        <w:rPr>
          <w:rFonts w:ascii="Times New Roman" w:hAnsi="Times New Roman" w:cs="Times New Roman"/>
          <w:sz w:val="24"/>
          <w:szCs w:val="24"/>
        </w:rPr>
        <w:t xml:space="preserve"> </w:t>
      </w:r>
    </w:p>
    <w:p w14:paraId="3BABDDCF" w14:textId="660A47F7" w:rsidR="001E39D4" w:rsidRPr="00924E66" w:rsidRDefault="001E39D4" w:rsidP="008F25C1">
      <w:pPr>
        <w:pStyle w:val="NoSpacing"/>
        <w:numPr>
          <w:ilvl w:val="0"/>
          <w:numId w:val="19"/>
        </w:numPr>
        <w:rPr>
          <w:rFonts w:ascii="Times New Roman" w:hAnsi="Times New Roman" w:cs="Times New Roman"/>
          <w:sz w:val="24"/>
          <w:szCs w:val="24"/>
        </w:rPr>
      </w:pPr>
      <w:r w:rsidRPr="00924E66">
        <w:rPr>
          <w:rFonts w:ascii="Times New Roman" w:hAnsi="Times New Roman" w:cs="Times New Roman"/>
          <w:sz w:val="24"/>
          <w:szCs w:val="24"/>
        </w:rPr>
        <w:t xml:space="preserve">Odluka o povratu predujma kojeg je korisnik </w:t>
      </w:r>
      <w:r w:rsidR="00283118" w:rsidRPr="00924E66">
        <w:rPr>
          <w:rFonts w:ascii="Times New Roman" w:hAnsi="Times New Roman" w:cs="Times New Roman"/>
          <w:sz w:val="24"/>
          <w:szCs w:val="24"/>
        </w:rPr>
        <w:t>zahtijev</w:t>
      </w:r>
      <w:r w:rsidR="00283118">
        <w:rPr>
          <w:rFonts w:ascii="Times New Roman" w:hAnsi="Times New Roman" w:cs="Times New Roman"/>
          <w:sz w:val="24"/>
          <w:szCs w:val="24"/>
        </w:rPr>
        <w:t>ao</w:t>
      </w:r>
      <w:r w:rsidRPr="00924E66">
        <w:rPr>
          <w:rFonts w:ascii="Times New Roman" w:hAnsi="Times New Roman" w:cs="Times New Roman"/>
          <w:sz w:val="24"/>
          <w:szCs w:val="24"/>
        </w:rPr>
        <w:t xml:space="preserve"> u prvom tromjesečju provedbe projekta u slučaju kada korisnik ne započne s provedbom projekta i u roku od 90 dana od dana primitka predujma ne nastanu nikakvi troškovi</w:t>
      </w:r>
      <w:r w:rsidR="0010342B">
        <w:rPr>
          <w:rFonts w:ascii="Times New Roman" w:hAnsi="Times New Roman" w:cs="Times New Roman"/>
          <w:sz w:val="24"/>
          <w:szCs w:val="24"/>
        </w:rPr>
        <w:t>;</w:t>
      </w:r>
    </w:p>
    <w:p w14:paraId="4B690F3D" w14:textId="3377CC3D" w:rsidR="00F92395" w:rsidRPr="00924E66" w:rsidRDefault="00F92395" w:rsidP="008F25C1">
      <w:pPr>
        <w:pStyle w:val="NoSpacing"/>
        <w:numPr>
          <w:ilvl w:val="0"/>
          <w:numId w:val="19"/>
        </w:numPr>
        <w:rPr>
          <w:rFonts w:ascii="Times New Roman" w:hAnsi="Times New Roman" w:cs="Times New Roman"/>
          <w:sz w:val="24"/>
          <w:szCs w:val="24"/>
        </w:rPr>
      </w:pPr>
      <w:r w:rsidRPr="00924E66">
        <w:rPr>
          <w:rFonts w:ascii="Times New Roman" w:hAnsi="Times New Roman" w:cs="Times New Roman"/>
          <w:sz w:val="24"/>
          <w:szCs w:val="24"/>
        </w:rPr>
        <w:t>Odluka o raskidu Ugovora i djelomičnom ili potpunom povratu sredstava</w:t>
      </w:r>
      <w:r w:rsidR="0010342B">
        <w:rPr>
          <w:rFonts w:ascii="Times New Roman" w:hAnsi="Times New Roman" w:cs="Times New Roman"/>
          <w:sz w:val="24"/>
          <w:szCs w:val="24"/>
        </w:rPr>
        <w:t>;</w:t>
      </w:r>
    </w:p>
    <w:p w14:paraId="187A641D" w14:textId="3E6BC5E9" w:rsidR="00DA78C6" w:rsidRPr="00924E66" w:rsidRDefault="00DA78C6" w:rsidP="008F25C1">
      <w:pPr>
        <w:pStyle w:val="NoSpacing"/>
        <w:numPr>
          <w:ilvl w:val="0"/>
          <w:numId w:val="19"/>
        </w:numPr>
        <w:rPr>
          <w:rFonts w:ascii="Times New Roman" w:hAnsi="Times New Roman" w:cs="Times New Roman"/>
          <w:sz w:val="24"/>
          <w:szCs w:val="24"/>
        </w:rPr>
      </w:pPr>
      <w:r w:rsidRPr="00924E66">
        <w:rPr>
          <w:rFonts w:ascii="Times New Roman" w:hAnsi="Times New Roman" w:cs="Times New Roman"/>
          <w:sz w:val="24"/>
          <w:szCs w:val="24"/>
        </w:rPr>
        <w:t xml:space="preserve">Naknadno utvrđenje da je korisniku isplaćen </w:t>
      </w:r>
      <w:proofErr w:type="spellStart"/>
      <w:r w:rsidRPr="00924E66">
        <w:rPr>
          <w:rFonts w:ascii="Times New Roman" w:hAnsi="Times New Roman" w:cs="Times New Roman"/>
          <w:sz w:val="24"/>
          <w:szCs w:val="24"/>
        </w:rPr>
        <w:t>neprip</w:t>
      </w:r>
      <w:r w:rsidR="00D070BB">
        <w:rPr>
          <w:rFonts w:ascii="Times New Roman" w:hAnsi="Times New Roman" w:cs="Times New Roman"/>
          <w:sz w:val="24"/>
          <w:szCs w:val="24"/>
        </w:rPr>
        <w:t>a</w:t>
      </w:r>
      <w:r w:rsidRPr="00924E66">
        <w:rPr>
          <w:rFonts w:ascii="Times New Roman" w:hAnsi="Times New Roman" w:cs="Times New Roman"/>
          <w:sz w:val="24"/>
          <w:szCs w:val="24"/>
        </w:rPr>
        <w:t>daju</w:t>
      </w:r>
      <w:r w:rsidR="0010342B">
        <w:rPr>
          <w:rFonts w:ascii="Times New Roman" w:hAnsi="Times New Roman" w:cs="Times New Roman"/>
          <w:sz w:val="24"/>
          <w:szCs w:val="24"/>
        </w:rPr>
        <w:t>ći</w:t>
      </w:r>
      <w:proofErr w:type="spellEnd"/>
      <w:r w:rsidR="00B17E00">
        <w:rPr>
          <w:rFonts w:ascii="Times New Roman" w:hAnsi="Times New Roman" w:cs="Times New Roman"/>
          <w:sz w:val="24"/>
          <w:szCs w:val="24"/>
        </w:rPr>
        <w:t xml:space="preserve"> </w:t>
      </w:r>
      <w:r w:rsidR="0010342B">
        <w:rPr>
          <w:rFonts w:ascii="Times New Roman" w:hAnsi="Times New Roman" w:cs="Times New Roman"/>
          <w:sz w:val="24"/>
          <w:szCs w:val="24"/>
        </w:rPr>
        <w:t>iznos bespovratnih sredstava;</w:t>
      </w:r>
    </w:p>
    <w:p w14:paraId="75A20EC6" w14:textId="77777777" w:rsidR="00C0790F" w:rsidRPr="002C4F09" w:rsidRDefault="00C0790F" w:rsidP="008F25C1">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Odluka o povratu za </w:t>
      </w:r>
      <w:r w:rsidRPr="00111BE8">
        <w:rPr>
          <w:rFonts w:ascii="Times New Roman" w:hAnsi="Times New Roman" w:cs="Times New Roman"/>
          <w:sz w:val="24"/>
          <w:szCs w:val="24"/>
        </w:rPr>
        <w:t>kamate ostvarene na bankovnom računu projekta</w:t>
      </w:r>
      <w:r>
        <w:rPr>
          <w:rFonts w:ascii="Times New Roman" w:hAnsi="Times New Roman" w:cs="Times New Roman"/>
          <w:sz w:val="24"/>
          <w:szCs w:val="24"/>
        </w:rPr>
        <w:t xml:space="preserve">, </w:t>
      </w:r>
      <w:r w:rsidRPr="00111BE8">
        <w:rPr>
          <w:rFonts w:ascii="Times New Roman" w:hAnsi="Times New Roman" w:cs="Times New Roman"/>
          <w:sz w:val="24"/>
          <w:szCs w:val="24"/>
        </w:rPr>
        <w:t>uzimajući u obzir sam</w:t>
      </w:r>
      <w:r>
        <w:rPr>
          <w:rFonts w:ascii="Times New Roman" w:hAnsi="Times New Roman" w:cs="Times New Roman"/>
          <w:sz w:val="24"/>
          <w:szCs w:val="24"/>
        </w:rPr>
        <w:t xml:space="preserve">o sredstva povezana s projektom, što </w:t>
      </w:r>
      <w:r w:rsidRPr="00111BE8">
        <w:rPr>
          <w:rFonts w:ascii="Times New Roman" w:hAnsi="Times New Roman" w:cs="Times New Roman"/>
          <w:sz w:val="24"/>
          <w:szCs w:val="24"/>
        </w:rPr>
        <w:t>se odnosi na kamate ostvarene u odnosu na sredstva plaćena korisniku po osnovi predujma.</w:t>
      </w:r>
    </w:p>
    <w:p w14:paraId="651DAC8D" w14:textId="77777777" w:rsidR="00C0790F" w:rsidRDefault="00C0790F" w:rsidP="00C0790F">
      <w:pPr>
        <w:pStyle w:val="NoSpacing"/>
        <w:rPr>
          <w:rFonts w:ascii="Times New Roman" w:hAnsi="Times New Roman" w:cs="Times New Roman"/>
          <w:sz w:val="24"/>
          <w:szCs w:val="24"/>
        </w:rPr>
      </w:pPr>
    </w:p>
    <w:p w14:paraId="3E718958" w14:textId="77777777" w:rsidR="00C0790F" w:rsidRDefault="00C0790F" w:rsidP="00C0790F">
      <w:pPr>
        <w:pStyle w:val="NoSpacing"/>
        <w:jc w:val="both"/>
        <w:rPr>
          <w:rFonts w:ascii="Times New Roman" w:hAnsi="Times New Roman" w:cs="Times New Roman"/>
          <w:sz w:val="24"/>
          <w:szCs w:val="24"/>
        </w:rPr>
      </w:pPr>
      <w:r>
        <w:rPr>
          <w:rFonts w:ascii="Times New Roman" w:hAnsi="Times New Roman" w:cs="Times New Roman"/>
          <w:sz w:val="24"/>
          <w:szCs w:val="24"/>
        </w:rPr>
        <w:t>Ako je</w:t>
      </w:r>
      <w:r w:rsidRPr="002C4F09">
        <w:rPr>
          <w:rFonts w:ascii="Times New Roman" w:hAnsi="Times New Roman" w:cs="Times New Roman"/>
          <w:sz w:val="24"/>
          <w:szCs w:val="24"/>
        </w:rPr>
        <w:t xml:space="preserve"> određen povrat predujma, </w:t>
      </w:r>
      <w:r>
        <w:rPr>
          <w:rFonts w:ascii="Times New Roman" w:hAnsi="Times New Roman" w:cs="Times New Roman"/>
          <w:sz w:val="24"/>
          <w:szCs w:val="24"/>
        </w:rPr>
        <w:t xml:space="preserve">korisniku se </w:t>
      </w:r>
      <w:r w:rsidRPr="002C4F09">
        <w:rPr>
          <w:rFonts w:ascii="Times New Roman" w:hAnsi="Times New Roman" w:cs="Times New Roman"/>
          <w:sz w:val="24"/>
          <w:szCs w:val="24"/>
        </w:rPr>
        <w:t>nala</w:t>
      </w:r>
      <w:r>
        <w:rPr>
          <w:rFonts w:ascii="Times New Roman" w:hAnsi="Times New Roman" w:cs="Times New Roman"/>
          <w:sz w:val="24"/>
          <w:szCs w:val="24"/>
        </w:rPr>
        <w:t xml:space="preserve">že </w:t>
      </w:r>
      <w:r w:rsidRPr="002C4F09">
        <w:rPr>
          <w:rFonts w:ascii="Times New Roman" w:hAnsi="Times New Roman" w:cs="Times New Roman"/>
          <w:sz w:val="24"/>
          <w:szCs w:val="24"/>
        </w:rPr>
        <w:t>povrat isplaćenog iznosa sa zateznim kamatama tekućim od dana njegove isplate.</w:t>
      </w:r>
    </w:p>
    <w:p w14:paraId="24AED2EE" w14:textId="77777777" w:rsidR="00C0790F" w:rsidRDefault="00C0790F" w:rsidP="00C0790F">
      <w:pPr>
        <w:pStyle w:val="NoSpacing"/>
        <w:jc w:val="both"/>
        <w:rPr>
          <w:rFonts w:ascii="Times New Roman" w:hAnsi="Times New Roman" w:cs="Times New Roman"/>
          <w:sz w:val="24"/>
          <w:szCs w:val="24"/>
        </w:rPr>
      </w:pPr>
    </w:p>
    <w:p w14:paraId="61DEC5C2" w14:textId="77777777" w:rsidR="00C0790F" w:rsidRDefault="00C0790F" w:rsidP="00C0790F">
      <w:pPr>
        <w:pStyle w:val="NoSpacing"/>
        <w:jc w:val="both"/>
        <w:rPr>
          <w:rFonts w:ascii="Times New Roman" w:hAnsi="Times New Roman" w:cs="Times New Roman"/>
          <w:sz w:val="24"/>
          <w:szCs w:val="24"/>
        </w:rPr>
      </w:pPr>
      <w:r w:rsidRPr="002C4F09">
        <w:rPr>
          <w:rFonts w:ascii="Times New Roman" w:hAnsi="Times New Roman" w:cs="Times New Roman"/>
          <w:sz w:val="24"/>
          <w:szCs w:val="24"/>
        </w:rPr>
        <w:t xml:space="preserve">U slučaju raskida Ugovora, Korisnik nema pravo na daljnju isplatu bespovratnih sredstava, te mora vratiti sva bespovratna sredstva koja je primio za vrijeme izvršenja Ugovora, sa zateznim kamatama tekućim od dana isplate svakog pojedinog iznosa.  </w:t>
      </w:r>
    </w:p>
    <w:p w14:paraId="2A5F74EB" w14:textId="77777777" w:rsidR="00F92395" w:rsidRPr="00924E66" w:rsidRDefault="00F92395" w:rsidP="009C0488">
      <w:pPr>
        <w:pStyle w:val="NoSpacing"/>
        <w:rPr>
          <w:rFonts w:ascii="Times New Roman" w:eastAsia="Calibri" w:hAnsi="Times New Roman" w:cs="Times New Roman"/>
          <w:color w:val="000000"/>
          <w:sz w:val="24"/>
          <w:szCs w:val="24"/>
        </w:rPr>
      </w:pPr>
    </w:p>
    <w:p w14:paraId="7232FB5E" w14:textId="28281F89" w:rsidR="00C0790F" w:rsidRPr="00C0790F" w:rsidRDefault="00C0790F" w:rsidP="00C0790F">
      <w:pPr>
        <w:spacing w:after="160" w:line="259" w:lineRule="auto"/>
        <w:jc w:val="both"/>
        <w:rPr>
          <w:rFonts w:ascii="Times New Roman" w:hAnsi="Times New Roman" w:cs="Times New Roman"/>
          <w:sz w:val="24"/>
          <w:szCs w:val="24"/>
        </w:rPr>
      </w:pPr>
      <w:r w:rsidRPr="00C0790F">
        <w:rPr>
          <w:rFonts w:ascii="Times New Roman" w:hAnsi="Times New Roman" w:cs="Times New Roman"/>
          <w:sz w:val="24"/>
          <w:szCs w:val="24"/>
        </w:rPr>
        <w:t xml:space="preserve">Ako Korisnik ne izvrši uplatu u roku, zatezna kamata ostvaruje se tijekom vremena koje protekne u razdoblju od dana dostave obavijesti korisniku i datuma kad je predmetna uplata izvršena. </w:t>
      </w:r>
    </w:p>
    <w:p w14:paraId="0B0165A7" w14:textId="77777777" w:rsidR="00C0790F" w:rsidRDefault="00C0790F" w:rsidP="00C0790F">
      <w:pPr>
        <w:spacing w:after="160" w:line="259" w:lineRule="auto"/>
        <w:jc w:val="both"/>
        <w:rPr>
          <w:rFonts w:ascii="Times New Roman" w:hAnsi="Times New Roman" w:cs="Times New Roman"/>
          <w:sz w:val="24"/>
          <w:szCs w:val="24"/>
        </w:rPr>
      </w:pPr>
      <w:r w:rsidRPr="00C0790F">
        <w:rPr>
          <w:rFonts w:ascii="Times New Roman" w:hAnsi="Times New Roman" w:cs="Times New Roman"/>
          <w:sz w:val="24"/>
          <w:szCs w:val="24"/>
        </w:rPr>
        <w:t>Ako odgovarajući iznosi nisu vraćeni u roku dospijeća u skladu s uvjetima iz odluke o povratu, PT1 prosljeđuje svu potrebnu dokumentaciju u vezi s povratom sredstava ustrojstvenoj jedinici za proračunski nadzor Ministarstva financija, kao bi se pripremio nalog za povrat sredstava u proračun (upravni postupak). Ukoliko korisnik ne vrati iznos unutar zadanog roka, nalog za povrat sredstava u proračun temelj je za prisilnu naplatu.</w:t>
      </w:r>
    </w:p>
    <w:p w14:paraId="264EA3A3" w14:textId="77777777" w:rsidR="0010342B" w:rsidRDefault="0010342B" w:rsidP="00C0790F">
      <w:pPr>
        <w:spacing w:after="160" w:line="259" w:lineRule="auto"/>
        <w:jc w:val="both"/>
        <w:rPr>
          <w:rFonts w:ascii="Times New Roman" w:hAnsi="Times New Roman" w:cs="Times New Roman"/>
          <w:sz w:val="24"/>
          <w:szCs w:val="24"/>
        </w:rPr>
      </w:pPr>
    </w:p>
    <w:p w14:paraId="31E86807" w14:textId="77777777" w:rsidR="0010342B" w:rsidRDefault="0010342B" w:rsidP="00C0790F">
      <w:pPr>
        <w:spacing w:after="160" w:line="259" w:lineRule="auto"/>
        <w:jc w:val="both"/>
        <w:rPr>
          <w:rFonts w:ascii="Times New Roman" w:hAnsi="Times New Roman" w:cs="Times New Roman"/>
          <w:sz w:val="24"/>
          <w:szCs w:val="24"/>
        </w:rPr>
      </w:pPr>
    </w:p>
    <w:p w14:paraId="3BEB96C8" w14:textId="77777777" w:rsidR="0010342B" w:rsidRPr="00C0790F" w:rsidRDefault="0010342B" w:rsidP="00C0790F">
      <w:pPr>
        <w:spacing w:after="160" w:line="259" w:lineRule="auto"/>
        <w:jc w:val="both"/>
        <w:rPr>
          <w:rFonts w:ascii="Times New Roman" w:hAnsi="Times New Roman" w:cs="Times New Roman"/>
          <w:sz w:val="24"/>
          <w:szCs w:val="24"/>
        </w:rPr>
      </w:pPr>
    </w:p>
    <w:p w14:paraId="1AFD9E19" w14:textId="58044003" w:rsidR="00F92395" w:rsidRPr="00DE214E" w:rsidRDefault="0010342B" w:rsidP="008F25C1">
      <w:pPr>
        <w:pStyle w:val="Heading2"/>
      </w:pPr>
      <w:bookmarkStart w:id="257" w:name="_Toc413937366"/>
      <w:bookmarkStart w:id="258" w:name="_Toc410305625"/>
      <w:bookmarkStart w:id="259" w:name="_Toc425768225"/>
      <w:bookmarkStart w:id="260" w:name="_Toc495059852"/>
      <w:r>
        <w:lastRenderedPageBreak/>
        <w:t xml:space="preserve"> </w:t>
      </w:r>
      <w:r w:rsidR="00F92395" w:rsidRPr="00DE214E">
        <w:t>Revizije projekta</w:t>
      </w:r>
      <w:bookmarkEnd w:id="257"/>
      <w:bookmarkEnd w:id="258"/>
      <w:bookmarkEnd w:id="259"/>
      <w:bookmarkEnd w:id="260"/>
    </w:p>
    <w:p w14:paraId="0EA6F6AF" w14:textId="77777777" w:rsidR="00F92395" w:rsidRPr="00283118" w:rsidRDefault="00F92395" w:rsidP="00AD4049">
      <w:pPr>
        <w:pStyle w:val="NoSpacing"/>
        <w:jc w:val="both"/>
        <w:rPr>
          <w:rFonts w:ascii="Times New Roman" w:eastAsia="Calibri" w:hAnsi="Times New Roman" w:cs="Times New Roman"/>
          <w:sz w:val="24"/>
          <w:szCs w:val="24"/>
        </w:rPr>
      </w:pPr>
      <w:bookmarkStart w:id="261" w:name="_Toc413937367"/>
      <w:bookmarkStart w:id="262" w:name="_Toc410305626"/>
      <w:r w:rsidRPr="00924E66">
        <w:rPr>
          <w:rFonts w:ascii="Times New Roman" w:eastAsia="Calibri" w:hAnsi="Times New Roman" w:cs="Times New Roman"/>
          <w:sz w:val="24"/>
          <w:szCs w:val="24"/>
        </w:rPr>
        <w:t xml:space="preserve">Revizorsko izvješće neovisnog ovlaštenog revizora o </w:t>
      </w:r>
      <w:r w:rsidR="00283118">
        <w:rPr>
          <w:rFonts w:ascii="Times New Roman" w:eastAsia="Calibri" w:hAnsi="Times New Roman" w:cs="Times New Roman"/>
          <w:sz w:val="24"/>
          <w:szCs w:val="24"/>
        </w:rPr>
        <w:t>provjeri</w:t>
      </w:r>
      <w:r w:rsidRPr="00924E66">
        <w:rPr>
          <w:rFonts w:ascii="Times New Roman" w:eastAsia="Calibri" w:hAnsi="Times New Roman" w:cs="Times New Roman"/>
          <w:sz w:val="24"/>
          <w:szCs w:val="24"/>
        </w:rPr>
        <w:t xml:space="preserve"> troškova projekta, </w:t>
      </w:r>
      <w:r w:rsidR="001D6ECC"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 xml:space="preserve">orisnik je obvezan predati uz Završno izvješće, za sve projekte čiji ukupno prihvatljivi troškovi projekta, navedeni u odredbama </w:t>
      </w:r>
      <w:r w:rsidR="00283118">
        <w:rPr>
          <w:rFonts w:ascii="Times New Roman" w:eastAsia="Calibri" w:hAnsi="Times New Roman" w:cs="Times New Roman"/>
          <w:sz w:val="24"/>
          <w:szCs w:val="24"/>
        </w:rPr>
        <w:t>ugovora o dodjeli bespovratnih sredstava</w:t>
      </w:r>
      <w:r w:rsidRPr="00924E66">
        <w:rPr>
          <w:rFonts w:ascii="Times New Roman" w:eastAsia="Calibri" w:hAnsi="Times New Roman" w:cs="Times New Roman"/>
          <w:sz w:val="24"/>
          <w:szCs w:val="24"/>
        </w:rPr>
        <w:t>, prem</w:t>
      </w:r>
      <w:r w:rsidR="00283118">
        <w:rPr>
          <w:rFonts w:ascii="Times New Roman" w:eastAsia="Calibri" w:hAnsi="Times New Roman" w:cs="Times New Roman"/>
          <w:sz w:val="24"/>
          <w:szCs w:val="24"/>
        </w:rPr>
        <w:t>ašuju 1.500.000,00 HRK (</w:t>
      </w:r>
      <w:proofErr w:type="spellStart"/>
      <w:r w:rsidR="00283118">
        <w:rPr>
          <w:rFonts w:ascii="Times New Roman" w:eastAsia="Calibri" w:hAnsi="Times New Roman" w:cs="Times New Roman"/>
          <w:sz w:val="24"/>
          <w:szCs w:val="24"/>
        </w:rPr>
        <w:t>milijuni</w:t>
      </w:r>
      <w:r w:rsidRPr="00924E66">
        <w:rPr>
          <w:rFonts w:ascii="Times New Roman" w:eastAsia="Calibri" w:hAnsi="Times New Roman" w:cs="Times New Roman"/>
          <w:sz w:val="24"/>
          <w:szCs w:val="24"/>
        </w:rPr>
        <w:t>petstotinatisuća</w:t>
      </w:r>
      <w:proofErr w:type="spellEnd"/>
      <w:r w:rsidRPr="00924E66">
        <w:rPr>
          <w:rFonts w:ascii="Times New Roman" w:eastAsia="Calibri" w:hAnsi="Times New Roman" w:cs="Times New Roman"/>
          <w:sz w:val="24"/>
          <w:szCs w:val="24"/>
        </w:rPr>
        <w:t xml:space="preserve"> kuna)</w:t>
      </w:r>
      <w:r w:rsidRPr="00924E66">
        <w:rPr>
          <w:rFonts w:ascii="Times New Roman" w:eastAsia="Calibri" w:hAnsi="Times New Roman" w:cs="Times New Roman"/>
          <w:b/>
          <w:sz w:val="24"/>
          <w:szCs w:val="24"/>
        </w:rPr>
        <w:t>.</w:t>
      </w:r>
      <w:r w:rsidR="00283118">
        <w:rPr>
          <w:rFonts w:ascii="Times New Roman" w:eastAsia="Calibri" w:hAnsi="Times New Roman" w:cs="Times New Roman"/>
          <w:b/>
          <w:sz w:val="24"/>
          <w:szCs w:val="24"/>
        </w:rPr>
        <w:t xml:space="preserve"> </w:t>
      </w:r>
      <w:r w:rsidR="00283118" w:rsidRPr="00283118">
        <w:rPr>
          <w:rFonts w:ascii="Times New Roman" w:eastAsia="Calibri" w:hAnsi="Times New Roman" w:cs="Times New Roman"/>
          <w:sz w:val="24"/>
          <w:szCs w:val="24"/>
        </w:rPr>
        <w:t xml:space="preserve">Navedena obveza postoji ako </w:t>
      </w:r>
      <w:r w:rsidR="00283118">
        <w:rPr>
          <w:rFonts w:ascii="Times New Roman" w:eastAsia="Calibri" w:hAnsi="Times New Roman" w:cs="Times New Roman"/>
          <w:sz w:val="24"/>
          <w:szCs w:val="24"/>
        </w:rPr>
        <w:t>je</w:t>
      </w:r>
      <w:r w:rsidR="00283118" w:rsidRPr="00283118">
        <w:rPr>
          <w:rFonts w:ascii="Times New Roman" w:eastAsia="Calibri" w:hAnsi="Times New Roman" w:cs="Times New Roman"/>
          <w:sz w:val="24"/>
          <w:szCs w:val="24"/>
        </w:rPr>
        <w:t xml:space="preserve"> tako utvrđeno u uvjetima ugovora</w:t>
      </w:r>
      <w:r w:rsidR="00283118">
        <w:rPr>
          <w:rFonts w:ascii="Times New Roman" w:eastAsia="Calibri" w:hAnsi="Times New Roman" w:cs="Times New Roman"/>
          <w:sz w:val="24"/>
          <w:szCs w:val="24"/>
        </w:rPr>
        <w:t>.</w:t>
      </w:r>
    </w:p>
    <w:p w14:paraId="365243A2" w14:textId="77777777" w:rsidR="00AD4049" w:rsidRPr="00283118" w:rsidRDefault="00AD4049" w:rsidP="00AD4049">
      <w:pPr>
        <w:pStyle w:val="NoSpacing"/>
        <w:jc w:val="both"/>
        <w:rPr>
          <w:rFonts w:ascii="Times New Roman" w:eastAsia="Calibri" w:hAnsi="Times New Roman" w:cs="Times New Roman"/>
          <w:sz w:val="24"/>
          <w:szCs w:val="24"/>
        </w:rPr>
      </w:pPr>
    </w:p>
    <w:p w14:paraId="0CF97034" w14:textId="36188643" w:rsidR="00F92395" w:rsidRPr="00DE214E" w:rsidRDefault="0010342B" w:rsidP="008F25C1">
      <w:pPr>
        <w:pStyle w:val="Heading2"/>
      </w:pPr>
      <w:bookmarkStart w:id="263" w:name="_Toc425768226"/>
      <w:bookmarkStart w:id="264" w:name="_Toc495059853"/>
      <w:r>
        <w:t xml:space="preserve"> </w:t>
      </w:r>
      <w:r w:rsidR="00F92395" w:rsidRPr="00DE214E">
        <w:t>Informiranje i vidljivost</w:t>
      </w:r>
      <w:bookmarkEnd w:id="261"/>
      <w:bookmarkEnd w:id="262"/>
      <w:bookmarkEnd w:id="263"/>
      <w:bookmarkEnd w:id="264"/>
      <w:r w:rsidR="00F92395" w:rsidRPr="00DE214E">
        <w:t xml:space="preserve"> </w:t>
      </w:r>
    </w:p>
    <w:p w14:paraId="58521FE7" w14:textId="4794588E" w:rsidR="00F92395" w:rsidRPr="00924E66" w:rsidRDefault="00F92395" w:rsidP="00AD4049">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Korisnik će se pridržavati zahtjeva vezanih za informiranje i vidljivost navedenih u Ugovoru i njegovim prilozima </w:t>
      </w:r>
      <w:r w:rsidRPr="00924E66">
        <w:rPr>
          <w:rFonts w:ascii="Times New Roman" w:eastAsia="Calibri" w:hAnsi="Times New Roman" w:cs="Times New Roman"/>
          <w:color w:val="000000"/>
          <w:sz w:val="24"/>
          <w:szCs w:val="24"/>
        </w:rPr>
        <w:t xml:space="preserve">te zahtjeva navedenih u dokumentu </w:t>
      </w:r>
      <w:r w:rsidRPr="00924E66">
        <w:rPr>
          <w:rFonts w:ascii="Times New Roman" w:eastAsia="Calibri" w:hAnsi="Times New Roman" w:cs="Times New Roman"/>
          <w:i/>
          <w:color w:val="000000"/>
          <w:sz w:val="24"/>
          <w:szCs w:val="24"/>
        </w:rPr>
        <w:t>Informiranje, komunikacija i vidljivost - Upute za Prijavitelje za razdoblje 2014. – 2020..</w:t>
      </w:r>
      <w:r w:rsidRPr="00924E66">
        <w:rPr>
          <w:rFonts w:ascii="Times New Roman" w:eastAsia="Calibri" w:hAnsi="Times New Roman" w:cs="Times New Roman"/>
          <w:bCs/>
          <w:sz w:val="24"/>
          <w:szCs w:val="24"/>
        </w:rPr>
        <w:t xml:space="preserve"> </w:t>
      </w:r>
      <w:r w:rsidRPr="00924E66">
        <w:rPr>
          <w:rFonts w:ascii="Times New Roman" w:eastAsia="Calibri" w:hAnsi="Times New Roman" w:cs="Times New Roman"/>
          <w:sz w:val="24"/>
          <w:szCs w:val="24"/>
        </w:rPr>
        <w:t xml:space="preserve">Korisnik je dužan poduzeti sve potrebne korake kako bi objavio činjenicu da EU sufinancira </w:t>
      </w:r>
      <w:r w:rsidR="007A3009" w:rsidRPr="00924E66">
        <w:rPr>
          <w:rFonts w:ascii="Times New Roman" w:eastAsia="Calibri" w:hAnsi="Times New Roman" w:cs="Times New Roman"/>
          <w:sz w:val="24"/>
          <w:szCs w:val="24"/>
        </w:rPr>
        <w:t>p</w:t>
      </w:r>
      <w:r w:rsidRPr="00924E66">
        <w:rPr>
          <w:rFonts w:ascii="Times New Roman" w:eastAsia="Calibri" w:hAnsi="Times New Roman" w:cs="Times New Roman"/>
          <w:sz w:val="24"/>
          <w:szCs w:val="24"/>
        </w:rPr>
        <w:t xml:space="preserve">rojekt te da je </w:t>
      </w:r>
      <w:r w:rsidR="007A3009" w:rsidRPr="00924E66">
        <w:rPr>
          <w:rFonts w:ascii="Times New Roman" w:eastAsia="Calibri" w:hAnsi="Times New Roman" w:cs="Times New Roman"/>
          <w:sz w:val="24"/>
          <w:szCs w:val="24"/>
        </w:rPr>
        <w:t>p</w:t>
      </w:r>
      <w:r w:rsidRPr="00924E66">
        <w:rPr>
          <w:rFonts w:ascii="Times New Roman" w:eastAsia="Calibri" w:hAnsi="Times New Roman" w:cs="Times New Roman"/>
          <w:sz w:val="24"/>
          <w:szCs w:val="24"/>
        </w:rPr>
        <w:t>rojekt koji se provodi u sklopu OPKK sufinanciranog od strane EFRR. PT2 će osigurati potporu korisnicima vezano uz ispunjavanje zahtjeva vezanih uz informiranje</w:t>
      </w:r>
      <w:r w:rsidR="007A3009" w:rsidRPr="00924E66">
        <w:rPr>
          <w:rFonts w:ascii="Times New Roman" w:eastAsia="Calibri" w:hAnsi="Times New Roman" w:cs="Times New Roman"/>
          <w:sz w:val="24"/>
          <w:szCs w:val="24"/>
        </w:rPr>
        <w:t xml:space="preserve"> i</w:t>
      </w:r>
      <w:r w:rsidRPr="00924E66">
        <w:rPr>
          <w:rFonts w:ascii="Times New Roman" w:eastAsia="Calibri" w:hAnsi="Times New Roman" w:cs="Times New Roman"/>
          <w:sz w:val="24"/>
          <w:szCs w:val="24"/>
        </w:rPr>
        <w:t xml:space="preserve"> vidljivost. </w:t>
      </w:r>
    </w:p>
    <w:p w14:paraId="619ED6C7" w14:textId="77777777" w:rsidR="00AD4049" w:rsidRPr="00924E66" w:rsidRDefault="00AD4049" w:rsidP="00AD4049">
      <w:pPr>
        <w:pStyle w:val="NoSpacing"/>
        <w:rPr>
          <w:rFonts w:ascii="Times New Roman" w:eastAsia="Calibri" w:hAnsi="Times New Roman" w:cs="Times New Roman"/>
          <w:sz w:val="24"/>
          <w:szCs w:val="24"/>
        </w:rPr>
      </w:pPr>
    </w:p>
    <w:p w14:paraId="25A285C8" w14:textId="77777777" w:rsidR="00F92395" w:rsidRPr="00924E66" w:rsidRDefault="00F92395" w:rsidP="00A0349A">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Upute za informiranje i vidljivost za Korisnike sredstava su dostupni na poveznici: </w:t>
      </w:r>
    </w:p>
    <w:p w14:paraId="66F31C4D" w14:textId="77777777" w:rsidR="00F92395" w:rsidRPr="00924E66" w:rsidRDefault="00006575" w:rsidP="00A0349A">
      <w:pPr>
        <w:pStyle w:val="NoSpacing"/>
        <w:jc w:val="both"/>
        <w:rPr>
          <w:rFonts w:ascii="Times New Roman" w:eastAsia="Calibri" w:hAnsi="Times New Roman" w:cs="Times New Roman"/>
          <w:sz w:val="24"/>
          <w:szCs w:val="24"/>
        </w:rPr>
      </w:pPr>
      <w:hyperlink r:id="rId33" w:history="1">
        <w:r w:rsidR="00F92395" w:rsidRPr="00924E66">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F92395" w:rsidRPr="00924E66">
        <w:rPr>
          <w:rFonts w:ascii="Times New Roman" w:eastAsia="Calibri" w:hAnsi="Times New Roman" w:cs="Times New Roman"/>
          <w:sz w:val="24"/>
          <w:szCs w:val="24"/>
        </w:rPr>
        <w:t>.</w:t>
      </w:r>
    </w:p>
    <w:p w14:paraId="17919D3A" w14:textId="77777777" w:rsidR="00AD4049" w:rsidRPr="00924E66" w:rsidRDefault="00AD4049" w:rsidP="00AD4049">
      <w:pPr>
        <w:pStyle w:val="NoSpacing"/>
        <w:jc w:val="both"/>
        <w:rPr>
          <w:rFonts w:ascii="Times New Roman" w:eastAsia="Calibri" w:hAnsi="Times New Roman" w:cs="Times New Roman"/>
          <w:sz w:val="24"/>
          <w:szCs w:val="24"/>
        </w:rPr>
      </w:pPr>
    </w:p>
    <w:p w14:paraId="48497916" w14:textId="77777777" w:rsidR="00B51832" w:rsidRPr="00924E66" w:rsidRDefault="00F92395" w:rsidP="00AD4049">
      <w:pPr>
        <w:pStyle w:val="NoSpacing"/>
        <w:jc w:val="both"/>
        <w:rPr>
          <w:rFonts w:ascii="Times New Roman" w:eastAsia="Calibri" w:hAnsi="Times New Roman" w:cs="Times New Roman"/>
          <w:sz w:val="24"/>
          <w:szCs w:val="24"/>
        </w:rPr>
      </w:pPr>
      <w:r w:rsidRPr="00924E66">
        <w:rPr>
          <w:rFonts w:ascii="Times New Roman" w:eastAsia="Calibri" w:hAnsi="Times New Roman" w:cs="Times New Roman"/>
          <w:sz w:val="24"/>
          <w:szCs w:val="24"/>
        </w:rPr>
        <w:t xml:space="preserve">Osim mjera informiranja i vidljivosti koje </w:t>
      </w:r>
      <w:r w:rsidR="007A3009" w:rsidRPr="00924E66">
        <w:rPr>
          <w:rFonts w:ascii="Times New Roman" w:eastAsia="Calibri" w:hAnsi="Times New Roman" w:cs="Times New Roman"/>
          <w:sz w:val="24"/>
          <w:szCs w:val="24"/>
        </w:rPr>
        <w:t>k</w:t>
      </w:r>
      <w:r w:rsidRPr="00924E66">
        <w:rPr>
          <w:rFonts w:ascii="Times New Roman" w:eastAsia="Calibri" w:hAnsi="Times New Roman" w:cs="Times New Roman"/>
          <w:sz w:val="24"/>
          <w:szCs w:val="24"/>
        </w:rPr>
        <w:t xml:space="preserve">orisnik samostalno poduzima u okviru projekta, </w:t>
      </w:r>
      <w:r w:rsidR="007A3009" w:rsidRPr="00924E66">
        <w:rPr>
          <w:rFonts w:ascii="Times New Roman" w:eastAsia="Calibri" w:hAnsi="Times New Roman" w:cs="Times New Roman"/>
          <w:sz w:val="24"/>
          <w:szCs w:val="24"/>
        </w:rPr>
        <w:t>k</w:t>
      </w:r>
      <w:r w:rsidR="0084192F">
        <w:rPr>
          <w:rFonts w:ascii="Times New Roman" w:eastAsia="Calibri" w:hAnsi="Times New Roman" w:cs="Times New Roman"/>
          <w:sz w:val="24"/>
          <w:szCs w:val="24"/>
        </w:rPr>
        <w:t xml:space="preserve">orisnik </w:t>
      </w:r>
      <w:r w:rsidRPr="00924E66">
        <w:rPr>
          <w:rFonts w:ascii="Times New Roman" w:eastAsia="Calibri" w:hAnsi="Times New Roman" w:cs="Times New Roman"/>
          <w:sz w:val="24"/>
          <w:szCs w:val="24"/>
        </w:rPr>
        <w:t xml:space="preserve">je obavezan odazvati se na pozive PT1, PT2 i </w:t>
      </w:r>
      <w:r w:rsidR="00D80B6E">
        <w:rPr>
          <w:rFonts w:ascii="Times New Roman" w:eastAsia="Calibri" w:hAnsi="Times New Roman" w:cs="Times New Roman"/>
          <w:sz w:val="24"/>
          <w:szCs w:val="24"/>
        </w:rPr>
        <w:t>UT</w:t>
      </w:r>
      <w:r w:rsidR="007A3009" w:rsidRPr="00924E66">
        <w:rPr>
          <w:rFonts w:ascii="Times New Roman" w:eastAsia="Calibri" w:hAnsi="Times New Roman" w:cs="Times New Roman"/>
          <w:sz w:val="24"/>
          <w:szCs w:val="24"/>
        </w:rPr>
        <w:t xml:space="preserve"> </w:t>
      </w:r>
      <w:r w:rsidRPr="00924E66">
        <w:rPr>
          <w:rFonts w:ascii="Times New Roman" w:eastAsia="Calibri" w:hAnsi="Times New Roman" w:cs="Times New Roman"/>
          <w:sz w:val="24"/>
          <w:szCs w:val="24"/>
        </w:rPr>
        <w:t>za sudjelovanje na organiziranim događanjima informiranja i vidljivosti.</w:t>
      </w:r>
    </w:p>
    <w:p w14:paraId="45B7119D" w14:textId="77777777" w:rsidR="009E1293" w:rsidRDefault="009E1293">
      <w:pPr>
        <w:spacing w:after="160" w:line="259" w:lineRule="auto"/>
        <w:rPr>
          <w:rFonts w:ascii="Times New Roman" w:hAnsi="Times New Roman" w:cs="Times New Roman"/>
        </w:rPr>
      </w:pPr>
      <w:r>
        <w:rPr>
          <w:rFonts w:ascii="Times New Roman" w:hAnsi="Times New Roman" w:cs="Times New Roman"/>
        </w:rPr>
        <w:br w:type="page"/>
      </w:r>
    </w:p>
    <w:p w14:paraId="737DFE8F" w14:textId="5878BAAD" w:rsidR="00C91E49" w:rsidRDefault="00EC674B" w:rsidP="00607434">
      <w:pPr>
        <w:pStyle w:val="Heading1"/>
        <w:numPr>
          <w:ilvl w:val="0"/>
          <w:numId w:val="41"/>
        </w:numPr>
      </w:pPr>
      <w:bookmarkStart w:id="265" w:name="_OBRASCI_I_PRILOZI"/>
      <w:bookmarkStart w:id="266" w:name="_Toc452468722"/>
      <w:bookmarkStart w:id="267" w:name="_Toc495059854"/>
      <w:bookmarkEnd w:id="265"/>
      <w:r w:rsidRPr="00924E66">
        <w:lastRenderedPageBreak/>
        <w:t xml:space="preserve">OBRASCI I </w:t>
      </w:r>
      <w:r w:rsidR="00D65831" w:rsidRPr="00924E66">
        <w:t>PRILOZI</w:t>
      </w:r>
      <w:bookmarkEnd w:id="266"/>
      <w:bookmarkEnd w:id="267"/>
    </w:p>
    <w:p w14:paraId="2A9E529E" w14:textId="77777777" w:rsidR="00381F9D" w:rsidRPr="00381F9D" w:rsidRDefault="00381F9D" w:rsidP="00381F9D"/>
    <w:p w14:paraId="44756F48" w14:textId="77777777" w:rsidR="00971200" w:rsidRPr="00381F9D" w:rsidRDefault="00971200" w:rsidP="00971200">
      <w:pPr>
        <w:shd w:val="clear" w:color="auto" w:fill="FFFFFF" w:themeFill="background1"/>
        <w:rPr>
          <w:rFonts w:ascii="Times New Roman" w:hAnsi="Times New Roman"/>
          <w:b/>
          <w:color w:val="2E74B5" w:themeColor="accent1" w:themeShade="BF"/>
          <w:u w:val="single"/>
        </w:rPr>
      </w:pPr>
      <w:r w:rsidRPr="00381F9D">
        <w:rPr>
          <w:rFonts w:ascii="Times New Roman" w:hAnsi="Times New Roman"/>
          <w:b/>
          <w:color w:val="2E74B5" w:themeColor="accent1" w:themeShade="BF"/>
          <w:u w:val="single"/>
        </w:rPr>
        <w:t xml:space="preserve">Obrasci koji su sastavni dio dokumentacije: </w:t>
      </w:r>
    </w:p>
    <w:p w14:paraId="683AF293"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Obrazac 1. Prijavni obrazac A;</w:t>
      </w:r>
    </w:p>
    <w:p w14:paraId="3878CDF1" w14:textId="77777777" w:rsidR="00971200" w:rsidRPr="00A35566" w:rsidRDefault="00971200" w:rsidP="000602FF">
      <w:pPr>
        <w:shd w:val="clear" w:color="auto" w:fill="FFFFFF" w:themeFill="background1"/>
        <w:spacing w:line="240" w:lineRule="auto"/>
        <w:rPr>
          <w:rFonts w:ascii="Times New Roman" w:hAnsi="Times New Roman"/>
        </w:rPr>
      </w:pPr>
      <w:r w:rsidRPr="00A35566">
        <w:rPr>
          <w:rFonts w:ascii="Times New Roman" w:hAnsi="Times New Roman"/>
        </w:rPr>
        <w:t>Obrazac 2. Investicijska studija;</w:t>
      </w:r>
    </w:p>
    <w:p w14:paraId="0D81568B" w14:textId="65E383A4" w:rsidR="00971200" w:rsidRPr="00A35566" w:rsidRDefault="00971200" w:rsidP="000602FF">
      <w:pPr>
        <w:shd w:val="clear" w:color="auto" w:fill="FFFFFF" w:themeFill="background1"/>
        <w:spacing w:line="240" w:lineRule="auto"/>
        <w:rPr>
          <w:rFonts w:ascii="Times New Roman" w:hAnsi="Times New Roman"/>
        </w:rPr>
      </w:pPr>
      <w:r w:rsidRPr="00A35566">
        <w:rPr>
          <w:rFonts w:ascii="Times New Roman" w:hAnsi="Times New Roman"/>
        </w:rPr>
        <w:t xml:space="preserve">Obrazac </w:t>
      </w:r>
      <w:r w:rsidR="002D1EE8" w:rsidRPr="00A35566">
        <w:rPr>
          <w:rFonts w:ascii="Times New Roman" w:hAnsi="Times New Roman"/>
        </w:rPr>
        <w:t>3</w:t>
      </w:r>
      <w:r w:rsidRPr="00A35566">
        <w:rPr>
          <w:rFonts w:ascii="Times New Roman" w:hAnsi="Times New Roman"/>
        </w:rPr>
        <w:t>. Proračun projekta</w:t>
      </w:r>
      <w:r w:rsidR="0010342B">
        <w:rPr>
          <w:rFonts w:ascii="Times New Roman" w:hAnsi="Times New Roman"/>
        </w:rPr>
        <w:t>;</w:t>
      </w:r>
    </w:p>
    <w:p w14:paraId="35E1CA9E" w14:textId="77777777" w:rsidR="00971200" w:rsidRPr="00A35566" w:rsidRDefault="00971200" w:rsidP="000602FF">
      <w:pPr>
        <w:shd w:val="clear" w:color="auto" w:fill="FFFFFF" w:themeFill="background1"/>
        <w:spacing w:line="240" w:lineRule="auto"/>
        <w:rPr>
          <w:rFonts w:ascii="Times New Roman" w:hAnsi="Times New Roman"/>
        </w:rPr>
      </w:pPr>
      <w:r w:rsidRPr="00A35566">
        <w:rPr>
          <w:rFonts w:ascii="Times New Roman" w:hAnsi="Times New Roman"/>
        </w:rPr>
        <w:t xml:space="preserve">Obrazac </w:t>
      </w:r>
      <w:r w:rsidR="002D1EE8" w:rsidRPr="00A35566">
        <w:rPr>
          <w:rFonts w:ascii="Times New Roman" w:hAnsi="Times New Roman"/>
        </w:rPr>
        <w:t>4</w:t>
      </w:r>
      <w:r w:rsidRPr="00A35566">
        <w:rPr>
          <w:rFonts w:ascii="Times New Roman" w:hAnsi="Times New Roman"/>
        </w:rPr>
        <w:t>. Izjava o usklađenosti s UZP-om;</w:t>
      </w:r>
    </w:p>
    <w:p w14:paraId="3226EB1D" w14:textId="77777777" w:rsidR="00971200" w:rsidRPr="00A35566" w:rsidRDefault="00971200" w:rsidP="000602FF">
      <w:pPr>
        <w:shd w:val="clear" w:color="auto" w:fill="FFFFFF" w:themeFill="background1"/>
        <w:spacing w:line="240" w:lineRule="auto"/>
        <w:rPr>
          <w:rFonts w:ascii="Times New Roman" w:hAnsi="Times New Roman"/>
        </w:rPr>
      </w:pPr>
      <w:r w:rsidRPr="00A35566">
        <w:rPr>
          <w:rFonts w:ascii="Times New Roman" w:hAnsi="Times New Roman"/>
        </w:rPr>
        <w:t xml:space="preserve">Obrazac </w:t>
      </w:r>
      <w:r w:rsidR="002D1EE8" w:rsidRPr="00A35566">
        <w:rPr>
          <w:rFonts w:ascii="Times New Roman" w:hAnsi="Times New Roman"/>
        </w:rPr>
        <w:t>5</w:t>
      </w:r>
      <w:r w:rsidRPr="00A35566">
        <w:rPr>
          <w:rFonts w:ascii="Times New Roman" w:hAnsi="Times New Roman"/>
        </w:rPr>
        <w:t>. Skupna izjava;</w:t>
      </w:r>
    </w:p>
    <w:p w14:paraId="1A16779A" w14:textId="77777777" w:rsidR="00971200" w:rsidRPr="00A35566" w:rsidRDefault="00971200" w:rsidP="000602FF">
      <w:pPr>
        <w:shd w:val="clear" w:color="auto" w:fill="FFFFFF" w:themeFill="background1"/>
        <w:spacing w:line="240" w:lineRule="auto"/>
        <w:rPr>
          <w:rFonts w:ascii="Times New Roman" w:hAnsi="Times New Roman"/>
        </w:rPr>
      </w:pPr>
      <w:r w:rsidRPr="00A35566">
        <w:rPr>
          <w:rFonts w:ascii="Times New Roman" w:hAnsi="Times New Roman"/>
        </w:rPr>
        <w:t xml:space="preserve">Obrazac </w:t>
      </w:r>
      <w:r w:rsidR="002D1EE8" w:rsidRPr="00A35566">
        <w:rPr>
          <w:rFonts w:ascii="Times New Roman" w:hAnsi="Times New Roman"/>
        </w:rPr>
        <w:t>6</w:t>
      </w:r>
      <w:r w:rsidRPr="00A35566">
        <w:rPr>
          <w:rFonts w:ascii="Times New Roman" w:hAnsi="Times New Roman"/>
        </w:rPr>
        <w:t xml:space="preserve">. Infrastrukturna komponenta projekta (ako je primjenjivo); </w:t>
      </w:r>
    </w:p>
    <w:p w14:paraId="6AF70E08" w14:textId="6E967916" w:rsidR="002D1EE8" w:rsidRPr="00A35566" w:rsidRDefault="002D1EE8" w:rsidP="000602FF">
      <w:pPr>
        <w:shd w:val="clear" w:color="auto" w:fill="FFFFFF" w:themeFill="background1"/>
        <w:spacing w:line="240" w:lineRule="auto"/>
        <w:jc w:val="both"/>
        <w:rPr>
          <w:rFonts w:ascii="Times New Roman" w:hAnsi="Times New Roman"/>
        </w:rPr>
      </w:pPr>
      <w:r w:rsidRPr="00A35566">
        <w:rPr>
          <w:rFonts w:ascii="Times New Roman" w:hAnsi="Times New Roman"/>
        </w:rPr>
        <w:t>Obrazac 7. Financijska konstrukcija</w:t>
      </w:r>
      <w:r w:rsidR="000602FF">
        <w:rPr>
          <w:rFonts w:ascii="Times New Roman" w:hAnsi="Times New Roman"/>
        </w:rPr>
        <w:t xml:space="preserve"> (uključujući ne</w:t>
      </w:r>
      <w:r w:rsidR="000602FF" w:rsidRPr="00A35566">
        <w:rPr>
          <w:rFonts w:ascii="Times New Roman" w:hAnsi="Times New Roman"/>
        </w:rPr>
        <w:t>obvezujuće pism</w:t>
      </w:r>
      <w:r w:rsidR="000602FF">
        <w:rPr>
          <w:rFonts w:ascii="Times New Roman" w:hAnsi="Times New Roman"/>
        </w:rPr>
        <w:t>o</w:t>
      </w:r>
      <w:r w:rsidR="000602FF" w:rsidRPr="00A35566">
        <w:rPr>
          <w:rFonts w:ascii="Times New Roman" w:hAnsi="Times New Roman"/>
        </w:rPr>
        <w:t xml:space="preserve"> </w:t>
      </w:r>
      <w:r w:rsidR="000602FF">
        <w:rPr>
          <w:rFonts w:ascii="Times New Roman" w:hAnsi="Times New Roman"/>
        </w:rPr>
        <w:t xml:space="preserve">namjere banke - </w:t>
      </w:r>
      <w:r w:rsidR="000602FF" w:rsidRPr="00A35566">
        <w:rPr>
          <w:rFonts w:ascii="Times New Roman" w:hAnsi="Times New Roman"/>
        </w:rPr>
        <w:t>ako je primjenjivo)</w:t>
      </w:r>
      <w:r w:rsidRPr="00A35566">
        <w:rPr>
          <w:rFonts w:ascii="Times New Roman" w:hAnsi="Times New Roman"/>
        </w:rPr>
        <w:t xml:space="preserve">; </w:t>
      </w:r>
    </w:p>
    <w:p w14:paraId="22E246DD" w14:textId="5C157B0F" w:rsidR="00971200" w:rsidRDefault="00971200" w:rsidP="000602FF">
      <w:pPr>
        <w:shd w:val="clear" w:color="auto" w:fill="FFFFFF" w:themeFill="background1"/>
        <w:spacing w:line="240" w:lineRule="auto"/>
        <w:jc w:val="both"/>
        <w:rPr>
          <w:rFonts w:ascii="Times New Roman" w:hAnsi="Times New Roman"/>
        </w:rPr>
      </w:pPr>
      <w:r w:rsidRPr="00A35566">
        <w:rPr>
          <w:rFonts w:ascii="Times New Roman" w:hAnsi="Times New Roman"/>
        </w:rPr>
        <w:t xml:space="preserve">Obrazac </w:t>
      </w:r>
      <w:r w:rsidR="002D1EE8" w:rsidRPr="00A35566">
        <w:rPr>
          <w:rFonts w:ascii="Times New Roman" w:hAnsi="Times New Roman"/>
        </w:rPr>
        <w:t>8</w:t>
      </w:r>
      <w:r w:rsidRPr="00A35566">
        <w:rPr>
          <w:rFonts w:ascii="Times New Roman" w:hAnsi="Times New Roman"/>
        </w:rPr>
        <w:t xml:space="preserve">. </w:t>
      </w:r>
      <w:r w:rsidR="002D1EE8" w:rsidRPr="00A35566">
        <w:rPr>
          <w:rFonts w:ascii="Times New Roman" w:hAnsi="Times New Roman"/>
        </w:rPr>
        <w:t xml:space="preserve">Izjava o korištenim potporama; </w:t>
      </w:r>
      <w:r w:rsidRPr="00A35566">
        <w:rPr>
          <w:rFonts w:ascii="Times New Roman" w:hAnsi="Times New Roman"/>
        </w:rPr>
        <w:t>Izjava o korištenim potporama male vrijednosti za prijavitelja</w:t>
      </w:r>
    </w:p>
    <w:p w14:paraId="01C047F0" w14:textId="624FAC85" w:rsidR="00A84079" w:rsidRPr="00A35566" w:rsidRDefault="00A84079" w:rsidP="000602FF">
      <w:pPr>
        <w:shd w:val="clear" w:color="auto" w:fill="FFFFFF" w:themeFill="background1"/>
        <w:spacing w:line="240" w:lineRule="auto"/>
        <w:jc w:val="both"/>
        <w:rPr>
          <w:rFonts w:ascii="Times New Roman" w:hAnsi="Times New Roman"/>
        </w:rPr>
      </w:pPr>
      <w:r w:rsidRPr="00A84079">
        <w:rPr>
          <w:rFonts w:ascii="Times New Roman" w:hAnsi="Times New Roman"/>
        </w:rPr>
        <w:t>Obrazac 9. Izjava o korištenim  potporama male vrijednosti za prijavitelja i pojedinačno za svako povezano poduzeće koje se smatra “jednim poduzetnikom”</w:t>
      </w:r>
    </w:p>
    <w:p w14:paraId="2AC9C543" w14:textId="2587561F" w:rsidR="00367EA6" w:rsidRDefault="00367EA6" w:rsidP="000602FF">
      <w:pPr>
        <w:shd w:val="clear" w:color="auto" w:fill="FFFFFF" w:themeFill="background1"/>
        <w:spacing w:line="240" w:lineRule="auto"/>
        <w:jc w:val="both"/>
        <w:rPr>
          <w:rFonts w:ascii="Times New Roman" w:hAnsi="Times New Roman"/>
        </w:rPr>
      </w:pPr>
      <w:r w:rsidRPr="00367EA6">
        <w:rPr>
          <w:rFonts w:ascii="Times New Roman" w:hAnsi="Times New Roman"/>
        </w:rPr>
        <w:t>Potvrda porezne uprave u izvorniku da je prijavitelj ispunio obveze plaćanja dospjelih poreznih obveza i obveza za mirovinsko i zdravstveno osiguranje ne starija od 30 (trideset) dana od datuma predaje projektne prijave ili važeći jednakovrijedni dokument koji je izdalo nadležno tijelo u državi sjedišta prijavitelja</w:t>
      </w:r>
      <w:r>
        <w:rPr>
          <w:rFonts w:ascii="Times New Roman" w:hAnsi="Times New Roman"/>
        </w:rPr>
        <w:t xml:space="preserve">; </w:t>
      </w:r>
    </w:p>
    <w:p w14:paraId="6B1F8CF4" w14:textId="5F6A364A" w:rsidR="00971200" w:rsidRDefault="00971200" w:rsidP="00971200"/>
    <w:p w14:paraId="346F55C4" w14:textId="77777777" w:rsidR="00971200" w:rsidRDefault="00971200" w:rsidP="00971200">
      <w:pPr>
        <w:shd w:val="clear" w:color="auto" w:fill="FFFFFF" w:themeFill="background1"/>
        <w:rPr>
          <w:rFonts w:ascii="Times New Roman" w:hAnsi="Times New Roman"/>
          <w:b/>
          <w:u w:val="single"/>
        </w:rPr>
      </w:pPr>
      <w:r>
        <w:rPr>
          <w:rFonts w:ascii="Times New Roman" w:hAnsi="Times New Roman"/>
          <w:b/>
          <w:u w:val="single"/>
        </w:rPr>
        <w:t>Prilozi koji su sastavni dio dokumentacije:</w:t>
      </w:r>
    </w:p>
    <w:p w14:paraId="2E3A140D"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Prilog 1. Opći uvjeti - Nacrt ugovora</w:t>
      </w:r>
    </w:p>
    <w:p w14:paraId="051FF405"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 xml:space="preserve">Prilog 2. Posebni uvjeti - Nacrt ugovora </w:t>
      </w:r>
    </w:p>
    <w:p w14:paraId="35E10742"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Prilog 3. Postupak dodjele bespovratnih sredstava</w:t>
      </w:r>
    </w:p>
    <w:p w14:paraId="14E04599"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 xml:space="preserve">Prilog 4. Postupci nabave za osobe koje nisu obveznici Zakona o javnoj nabavi </w:t>
      </w:r>
    </w:p>
    <w:p w14:paraId="7ADAB128"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 xml:space="preserve">Prilog 5. Plan nabave </w:t>
      </w:r>
    </w:p>
    <w:p w14:paraId="18E58821" w14:textId="77777777" w:rsidR="00C0790F" w:rsidRDefault="00C0790F" w:rsidP="000602FF">
      <w:pPr>
        <w:shd w:val="clear" w:color="auto" w:fill="FFFFFF" w:themeFill="background1"/>
        <w:spacing w:line="240" w:lineRule="auto"/>
        <w:rPr>
          <w:rFonts w:ascii="Times New Roman" w:hAnsi="Times New Roman"/>
        </w:rPr>
      </w:pPr>
      <w:r>
        <w:rPr>
          <w:rFonts w:ascii="Times New Roman" w:hAnsi="Times New Roman"/>
        </w:rPr>
        <w:t>Prilog 6. Zahtjev za predujam</w:t>
      </w:r>
    </w:p>
    <w:p w14:paraId="39E3771D"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Prilog 7. Zahtjev za nadoknadom sredstava</w:t>
      </w:r>
    </w:p>
    <w:p w14:paraId="665D6B33"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Prilog 8. Završno izvješće i kontrolna lista</w:t>
      </w:r>
    </w:p>
    <w:p w14:paraId="28E6714D"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Prilog 9. Izvješće nakon provedbe projekta i kontrolna lista</w:t>
      </w:r>
    </w:p>
    <w:p w14:paraId="2B954E6C"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Prilog 10. Minimalni sadržaj garancije</w:t>
      </w:r>
      <w:r>
        <w:t xml:space="preserve"> </w:t>
      </w:r>
      <w:r>
        <w:rPr>
          <w:rFonts w:ascii="Times New Roman" w:hAnsi="Times New Roman"/>
        </w:rPr>
        <w:t>za predujam</w:t>
      </w:r>
    </w:p>
    <w:p w14:paraId="19EE4899" w14:textId="77777777" w:rsidR="00971200" w:rsidRDefault="00971200" w:rsidP="000602FF">
      <w:pPr>
        <w:shd w:val="clear" w:color="auto" w:fill="FFFFFF" w:themeFill="background1"/>
        <w:spacing w:line="240" w:lineRule="auto"/>
        <w:rPr>
          <w:rFonts w:ascii="Times New Roman" w:hAnsi="Times New Roman"/>
        </w:rPr>
      </w:pPr>
      <w:r>
        <w:rPr>
          <w:rFonts w:ascii="Times New Roman" w:hAnsi="Times New Roman"/>
        </w:rPr>
        <w:t xml:space="preserve">Prilog 11. Izjava prijavitelja o odricanju od prava na prigovor </w:t>
      </w:r>
    </w:p>
    <w:p w14:paraId="6F0989BA" w14:textId="70F63F6D" w:rsidR="00A84079" w:rsidRDefault="00A84079" w:rsidP="000602FF">
      <w:pPr>
        <w:shd w:val="clear" w:color="auto" w:fill="FFFFFF" w:themeFill="background1"/>
        <w:spacing w:line="240" w:lineRule="auto"/>
        <w:rPr>
          <w:rFonts w:ascii="Times New Roman" w:hAnsi="Times New Roman"/>
        </w:rPr>
      </w:pPr>
      <w:r>
        <w:rPr>
          <w:rFonts w:ascii="Times New Roman" w:hAnsi="Times New Roman"/>
        </w:rPr>
        <w:t xml:space="preserve">Prilog 12. </w:t>
      </w:r>
      <w:r w:rsidRPr="00A84079">
        <w:rPr>
          <w:rFonts w:ascii="Times New Roman" w:hAnsi="Times New Roman"/>
        </w:rPr>
        <w:t>Pravila o financijskim korekcijama</w:t>
      </w:r>
    </w:p>
    <w:p w14:paraId="7556F223" w14:textId="57B7BCBF" w:rsidR="00226BCE" w:rsidRPr="00924E66" w:rsidRDefault="009E1293" w:rsidP="00607434">
      <w:pPr>
        <w:pStyle w:val="Heading1"/>
        <w:rPr>
          <w:rFonts w:eastAsiaTheme="majorEastAsia"/>
        </w:rPr>
      </w:pPr>
      <w:r>
        <w:br w:type="page"/>
      </w:r>
      <w:bookmarkStart w:id="268" w:name="_POJMOVNIK"/>
      <w:bookmarkStart w:id="269" w:name="_Toc452468723"/>
      <w:bookmarkStart w:id="270" w:name="_Toc495059855"/>
      <w:bookmarkEnd w:id="268"/>
      <w:r w:rsidR="006D336D" w:rsidRPr="00924E66">
        <w:lastRenderedPageBreak/>
        <w:t>POJMOVNIK</w:t>
      </w:r>
      <w:bookmarkEnd w:id="269"/>
      <w:bookmarkEnd w:id="270"/>
      <w:r w:rsidR="00BD32C5">
        <w:t xml:space="preserve"> </w:t>
      </w:r>
      <w:r w:rsidR="00C907ED" w:rsidRPr="00924E66">
        <w:rPr>
          <w:rFonts w:eastAsiaTheme="majorEastAsia"/>
        </w:rPr>
        <w:t xml:space="preserve"> </w:t>
      </w:r>
    </w:p>
    <w:p w14:paraId="23942F83" w14:textId="3A6A8752" w:rsidR="0046777C" w:rsidRDefault="0046777C" w:rsidP="008B395D">
      <w:pPr>
        <w:rPr>
          <w:rFonts w:eastAsiaTheme="majorEastAsia"/>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04"/>
      </w:tblGrid>
      <w:tr w:rsidR="00C907ED" w14:paraId="163C9BED" w14:textId="77777777" w:rsidTr="008E1593">
        <w:tc>
          <w:tcPr>
            <w:tcW w:w="2518" w:type="dxa"/>
            <w:tcBorders>
              <w:top w:val="single" w:sz="4" w:space="0" w:color="auto"/>
              <w:left w:val="single" w:sz="4" w:space="0" w:color="auto"/>
              <w:bottom w:val="single" w:sz="4" w:space="0" w:color="auto"/>
              <w:right w:val="single" w:sz="4" w:space="0" w:color="auto"/>
            </w:tcBorders>
          </w:tcPr>
          <w:p w14:paraId="06EF85BE" w14:textId="77777777" w:rsidR="00C907ED" w:rsidRDefault="00C907ED" w:rsidP="008E1593">
            <w:pPr>
              <w:shd w:val="clear" w:color="auto" w:fill="FFFFFF" w:themeFill="background1"/>
              <w:rPr>
                <w:rFonts w:ascii="Times New Roman" w:hAnsi="Times New Roman"/>
              </w:rPr>
            </w:pPr>
            <w:r>
              <w:rPr>
                <w:rFonts w:ascii="Times New Roman" w:hAnsi="Times New Roman"/>
              </w:rPr>
              <w:t>Administrativna provjera</w:t>
            </w:r>
          </w:p>
        </w:tc>
        <w:tc>
          <w:tcPr>
            <w:tcW w:w="6804" w:type="dxa"/>
            <w:tcBorders>
              <w:top w:val="single" w:sz="4" w:space="0" w:color="auto"/>
              <w:left w:val="single" w:sz="4" w:space="0" w:color="auto"/>
              <w:bottom w:val="single" w:sz="4" w:space="0" w:color="auto"/>
              <w:right w:val="single" w:sz="4" w:space="0" w:color="auto"/>
            </w:tcBorders>
          </w:tcPr>
          <w:p w14:paraId="2DEA72A3"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Postupak provjere sukladnosti projektne prijave s administrativnim kriterijima utvrđenima u Uputama Poziva.  </w:t>
            </w:r>
          </w:p>
        </w:tc>
      </w:tr>
      <w:tr w:rsidR="00C907ED" w14:paraId="242947B2" w14:textId="77777777" w:rsidTr="008E1593">
        <w:tc>
          <w:tcPr>
            <w:tcW w:w="2518" w:type="dxa"/>
            <w:tcBorders>
              <w:top w:val="single" w:sz="4" w:space="0" w:color="auto"/>
              <w:left w:val="single" w:sz="4" w:space="0" w:color="auto"/>
              <w:bottom w:val="single" w:sz="4" w:space="0" w:color="auto"/>
              <w:right w:val="single" w:sz="4" w:space="0" w:color="auto"/>
            </w:tcBorders>
          </w:tcPr>
          <w:p w14:paraId="2E369C3B" w14:textId="77777777" w:rsidR="00C907ED" w:rsidRDefault="00C907ED" w:rsidP="008E1593">
            <w:pPr>
              <w:shd w:val="clear" w:color="auto" w:fill="FFFFFF" w:themeFill="background1"/>
              <w:rPr>
                <w:rFonts w:ascii="Times New Roman" w:hAnsi="Times New Roman"/>
              </w:rPr>
            </w:pPr>
            <w:r>
              <w:rPr>
                <w:rFonts w:ascii="Times New Roman" w:hAnsi="Times New Roman"/>
              </w:rPr>
              <w:t>Bespovratna sredstva</w:t>
            </w:r>
          </w:p>
        </w:tc>
        <w:tc>
          <w:tcPr>
            <w:tcW w:w="6804" w:type="dxa"/>
            <w:tcBorders>
              <w:top w:val="single" w:sz="4" w:space="0" w:color="auto"/>
              <w:left w:val="single" w:sz="4" w:space="0" w:color="auto"/>
              <w:bottom w:val="single" w:sz="4" w:space="0" w:color="auto"/>
              <w:right w:val="single" w:sz="4" w:space="0" w:color="auto"/>
            </w:tcBorders>
          </w:tcPr>
          <w:p w14:paraId="001441B4" w14:textId="77777777" w:rsidR="00C907ED" w:rsidRDefault="00C907ED" w:rsidP="008E1593">
            <w:pPr>
              <w:shd w:val="clear" w:color="auto" w:fill="FFFFFF" w:themeFill="background1"/>
              <w:rPr>
                <w:rFonts w:ascii="Times New Roman" w:hAnsi="Times New Roman"/>
              </w:rPr>
            </w:pPr>
            <w:r>
              <w:rPr>
                <w:rFonts w:ascii="Times New Roman" w:hAnsi="Times New Roman"/>
              </w:rPr>
              <w:t>Iznos koji Ministarstvo poduzetništva i obrta dodijeli za određenu svrhu prihvatljivom primatelju (korisniku). Bespovratna sredstva ovise o određenim uvjetima vezanima uz korištenje, održavanje utvrđenih standarda kao i razmjernom doprinosu korisnika. Bespovratna sredstva će se utvrditi u apsolutnim iznosima i omjeru.</w:t>
            </w:r>
          </w:p>
        </w:tc>
      </w:tr>
      <w:tr w:rsidR="00C907ED" w14:paraId="39112F85" w14:textId="77777777" w:rsidTr="008E1593">
        <w:tc>
          <w:tcPr>
            <w:tcW w:w="2518" w:type="dxa"/>
            <w:tcBorders>
              <w:top w:val="single" w:sz="4" w:space="0" w:color="auto"/>
              <w:left w:val="single" w:sz="4" w:space="0" w:color="auto"/>
              <w:bottom w:val="single" w:sz="4" w:space="0" w:color="auto"/>
              <w:right w:val="single" w:sz="4" w:space="0" w:color="auto"/>
            </w:tcBorders>
          </w:tcPr>
          <w:p w14:paraId="5EB03F12" w14:textId="77777777" w:rsidR="00C907ED" w:rsidRDefault="00C907ED" w:rsidP="008E1593">
            <w:pPr>
              <w:shd w:val="clear" w:color="auto" w:fill="FFFFFF" w:themeFill="background1"/>
              <w:rPr>
                <w:rFonts w:ascii="Times New Roman" w:hAnsi="Times New Roman"/>
              </w:rPr>
            </w:pPr>
            <w:r>
              <w:rPr>
                <w:rFonts w:ascii="Times New Roman" w:hAnsi="Times New Roman"/>
              </w:rPr>
              <w:t>Iznos potpore</w:t>
            </w:r>
          </w:p>
        </w:tc>
        <w:tc>
          <w:tcPr>
            <w:tcW w:w="6804" w:type="dxa"/>
            <w:tcBorders>
              <w:top w:val="single" w:sz="4" w:space="0" w:color="auto"/>
              <w:left w:val="single" w:sz="4" w:space="0" w:color="auto"/>
              <w:bottom w:val="single" w:sz="4" w:space="0" w:color="auto"/>
              <w:right w:val="single" w:sz="4" w:space="0" w:color="auto"/>
            </w:tcBorders>
          </w:tcPr>
          <w:p w14:paraId="2A7080FD"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Iznos potpore, ako je korisniku dodijeljena u obliku </w:t>
            </w:r>
            <w:proofErr w:type="spellStart"/>
            <w:r>
              <w:rPr>
                <w:rFonts w:ascii="Times New Roman" w:hAnsi="Times New Roman"/>
              </w:rPr>
              <w:t>bespovratnog</w:t>
            </w:r>
            <w:proofErr w:type="spellEnd"/>
            <w:r>
              <w:rPr>
                <w:rFonts w:ascii="Times New Roman" w:hAnsi="Times New Roman"/>
              </w:rPr>
              <w:t xml:space="preserve"> sredstva, prije odbitka poreza ili drugih naknada.</w:t>
            </w:r>
          </w:p>
        </w:tc>
      </w:tr>
      <w:tr w:rsidR="00C907ED" w14:paraId="4D34F79A" w14:textId="77777777" w:rsidTr="008E1593">
        <w:tc>
          <w:tcPr>
            <w:tcW w:w="2518" w:type="dxa"/>
            <w:tcBorders>
              <w:top w:val="single" w:sz="4" w:space="0" w:color="auto"/>
              <w:left w:val="single" w:sz="4" w:space="0" w:color="auto"/>
              <w:bottom w:val="single" w:sz="4" w:space="0" w:color="auto"/>
              <w:right w:val="single" w:sz="4" w:space="0" w:color="auto"/>
            </w:tcBorders>
          </w:tcPr>
          <w:p w14:paraId="6358D157" w14:textId="77777777" w:rsidR="00C907ED" w:rsidRDefault="00C907ED" w:rsidP="008E1593">
            <w:pPr>
              <w:shd w:val="clear" w:color="auto" w:fill="FFFFFF" w:themeFill="background1"/>
              <w:rPr>
                <w:rFonts w:ascii="Times New Roman" w:hAnsi="Times New Roman"/>
              </w:rPr>
            </w:pPr>
            <w:r>
              <w:rPr>
                <w:rFonts w:ascii="Times New Roman" w:hAnsi="Times New Roman"/>
              </w:rPr>
              <w:t>Potpore djelatnostima povezanima s izvozom u treće zemlje ili države članice</w:t>
            </w:r>
          </w:p>
        </w:tc>
        <w:tc>
          <w:tcPr>
            <w:tcW w:w="6804" w:type="dxa"/>
            <w:tcBorders>
              <w:top w:val="single" w:sz="4" w:space="0" w:color="auto"/>
              <w:left w:val="single" w:sz="4" w:space="0" w:color="auto"/>
              <w:bottom w:val="single" w:sz="4" w:space="0" w:color="auto"/>
              <w:right w:val="single" w:sz="4" w:space="0" w:color="auto"/>
            </w:tcBorders>
          </w:tcPr>
          <w:p w14:paraId="6163D025" w14:textId="77777777" w:rsidR="00C907ED" w:rsidRDefault="00C907ED" w:rsidP="008E1593">
            <w:pPr>
              <w:shd w:val="clear" w:color="auto" w:fill="FFFFFF" w:themeFill="background1"/>
              <w:rPr>
                <w:rFonts w:ascii="Times New Roman" w:hAnsi="Times New Roman"/>
              </w:rPr>
            </w:pPr>
            <w:r>
              <w:rPr>
                <w:rFonts w:ascii="Times New Roman" w:hAnsi="Times New Roman"/>
              </w:rPr>
              <w:t>Potpore izravno povezane s izvezenim količinama, uspostavom i radom distribucijske mreže ili ostalim tekućim troškovima povezanima s izvoznom djelatnošću.</w:t>
            </w:r>
          </w:p>
        </w:tc>
      </w:tr>
      <w:tr w:rsidR="00C907ED" w14:paraId="1C959A84" w14:textId="77777777" w:rsidTr="008E1593">
        <w:trPr>
          <w:trHeight w:val="3146"/>
        </w:trPr>
        <w:tc>
          <w:tcPr>
            <w:tcW w:w="2518" w:type="dxa"/>
            <w:tcBorders>
              <w:top w:val="single" w:sz="4" w:space="0" w:color="auto"/>
              <w:left w:val="single" w:sz="4" w:space="0" w:color="auto"/>
              <w:bottom w:val="single" w:sz="4" w:space="0" w:color="auto"/>
              <w:right w:val="single" w:sz="4" w:space="0" w:color="auto"/>
            </w:tcBorders>
          </w:tcPr>
          <w:p w14:paraId="040BB8D3" w14:textId="77777777" w:rsidR="00C907ED" w:rsidRDefault="00C907ED" w:rsidP="008E1593">
            <w:pPr>
              <w:shd w:val="clear" w:color="auto" w:fill="FFFFFF" w:themeFill="background1"/>
              <w:rPr>
                <w:rFonts w:ascii="Times New Roman" w:hAnsi="Times New Roman"/>
              </w:rPr>
            </w:pPr>
            <w:r>
              <w:rPr>
                <w:rFonts w:ascii="Times New Roman" w:hAnsi="Times New Roman"/>
              </w:rPr>
              <w:t>Djelatnosti u turizmu</w:t>
            </w:r>
          </w:p>
        </w:tc>
        <w:tc>
          <w:tcPr>
            <w:tcW w:w="6804" w:type="dxa"/>
            <w:tcBorders>
              <w:top w:val="single" w:sz="4" w:space="0" w:color="auto"/>
              <w:left w:val="single" w:sz="4" w:space="0" w:color="auto"/>
              <w:bottom w:val="single" w:sz="4" w:space="0" w:color="auto"/>
              <w:right w:val="single" w:sz="4" w:space="0" w:color="auto"/>
            </w:tcBorders>
          </w:tcPr>
          <w:p w14:paraId="50BE1D04"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Djelatnosti prema klasifikaciji NACE Rev. 2:</w:t>
            </w:r>
          </w:p>
          <w:p w14:paraId="286BFC4B"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(a)</w:t>
            </w:r>
            <w:r>
              <w:rPr>
                <w:rFonts w:ascii="Times New Roman" w:hAnsi="Times New Roman"/>
              </w:rPr>
              <w:tab/>
              <w:t>oznaka NACE 55: Smještaj;</w:t>
            </w:r>
          </w:p>
          <w:p w14:paraId="51BA9AEB"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(b)</w:t>
            </w:r>
            <w:r>
              <w:rPr>
                <w:rFonts w:ascii="Times New Roman" w:hAnsi="Times New Roman"/>
              </w:rPr>
              <w:tab/>
              <w:t>oznaka NACE 56: Djelatnosti pripreme i usluživanja hrane i pića;</w:t>
            </w:r>
          </w:p>
          <w:p w14:paraId="7ED602C2"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(c)</w:t>
            </w:r>
            <w:r>
              <w:rPr>
                <w:rFonts w:ascii="Times New Roman" w:hAnsi="Times New Roman"/>
              </w:rPr>
              <w:tab/>
              <w:t>oznaka NACE 79: Putničke agencije, organizatori putovanja (turoperatori) i ostale rezervacijske usluge te djelatnosti povezane s njima;</w:t>
            </w:r>
          </w:p>
          <w:p w14:paraId="7334C110"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(d)</w:t>
            </w:r>
            <w:r>
              <w:rPr>
                <w:rFonts w:ascii="Times New Roman" w:hAnsi="Times New Roman"/>
              </w:rPr>
              <w:tab/>
              <w:t>oznaka NACE 91: Knjižnice, arhivi, muzeji i ostale kulturne djelatnosti;</w:t>
            </w:r>
          </w:p>
          <w:p w14:paraId="49DF74EE"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(e)</w:t>
            </w:r>
            <w:r>
              <w:rPr>
                <w:rFonts w:ascii="Times New Roman" w:hAnsi="Times New Roman"/>
              </w:rPr>
              <w:tab/>
              <w:t>oznaka NACE 93: Sportske djelatnosti te zabavne i rekreacijske djelatnosti</w:t>
            </w:r>
          </w:p>
        </w:tc>
      </w:tr>
      <w:tr w:rsidR="00C907ED" w14:paraId="453307CC" w14:textId="77777777" w:rsidTr="008E1593">
        <w:tc>
          <w:tcPr>
            <w:tcW w:w="2518" w:type="dxa"/>
            <w:tcBorders>
              <w:top w:val="single" w:sz="4" w:space="0" w:color="auto"/>
              <w:left w:val="single" w:sz="4" w:space="0" w:color="auto"/>
              <w:bottom w:val="single" w:sz="4" w:space="0" w:color="auto"/>
              <w:right w:val="single" w:sz="4" w:space="0" w:color="auto"/>
            </w:tcBorders>
          </w:tcPr>
          <w:p w14:paraId="32557B71" w14:textId="77777777" w:rsidR="00C907ED" w:rsidRDefault="00C907ED" w:rsidP="008E1593">
            <w:pPr>
              <w:shd w:val="clear" w:color="auto" w:fill="FFFFFF" w:themeFill="background1"/>
              <w:rPr>
                <w:rFonts w:ascii="Times New Roman" w:hAnsi="Times New Roman"/>
              </w:rPr>
            </w:pPr>
            <w:r>
              <w:rPr>
                <w:rFonts w:ascii="Times New Roman" w:hAnsi="Times New Roman"/>
              </w:rPr>
              <w:t>Energija</w:t>
            </w:r>
          </w:p>
        </w:tc>
        <w:tc>
          <w:tcPr>
            <w:tcW w:w="6804" w:type="dxa"/>
            <w:tcBorders>
              <w:top w:val="single" w:sz="4" w:space="0" w:color="auto"/>
              <w:left w:val="single" w:sz="4" w:space="0" w:color="auto"/>
              <w:bottom w:val="single" w:sz="4" w:space="0" w:color="auto"/>
              <w:right w:val="single" w:sz="4" w:space="0" w:color="auto"/>
            </w:tcBorders>
          </w:tcPr>
          <w:p w14:paraId="146D6E74" w14:textId="77777777" w:rsidR="00C907ED" w:rsidRDefault="00C907ED" w:rsidP="008E1593">
            <w:pPr>
              <w:shd w:val="clear" w:color="auto" w:fill="FFFFFF" w:themeFill="background1"/>
              <w:rPr>
                <w:rFonts w:ascii="Times New Roman" w:hAnsi="Times New Roman"/>
              </w:rPr>
            </w:pPr>
            <w:r>
              <w:rPr>
                <w:rFonts w:ascii="Times New Roman" w:hAnsi="Times New Roman"/>
              </w:rPr>
              <w:t>znači svi oblici energenata, goriva, toplinske energije, obnovljive energije, električne energije ili bilo koji drugi oblik energije kako je definirano u članku 2. točki (d) Uredbe (EZ) br. 1099/2008 Europskog parlamenta i Vijeća od 22. listopada 2008. o energetskoj statistici</w:t>
            </w:r>
          </w:p>
        </w:tc>
      </w:tr>
      <w:tr w:rsidR="00C907ED" w14:paraId="6445EB58" w14:textId="77777777" w:rsidTr="008E1593">
        <w:tc>
          <w:tcPr>
            <w:tcW w:w="2518" w:type="dxa"/>
            <w:tcBorders>
              <w:top w:val="single" w:sz="4" w:space="0" w:color="auto"/>
              <w:left w:val="single" w:sz="4" w:space="0" w:color="auto"/>
              <w:bottom w:val="single" w:sz="4" w:space="0" w:color="auto"/>
              <w:right w:val="single" w:sz="4" w:space="0" w:color="auto"/>
            </w:tcBorders>
          </w:tcPr>
          <w:p w14:paraId="51BEE4AA" w14:textId="77777777" w:rsidR="00C907ED" w:rsidRDefault="00C907ED" w:rsidP="008E1593">
            <w:pPr>
              <w:shd w:val="clear" w:color="auto" w:fill="FFFFFF" w:themeFill="background1"/>
              <w:rPr>
                <w:rFonts w:ascii="Times New Roman" w:hAnsi="Times New Roman"/>
              </w:rPr>
            </w:pPr>
            <w:r>
              <w:rPr>
                <w:rFonts w:ascii="Times New Roman" w:hAnsi="Times New Roman"/>
              </w:rPr>
              <w:t>Energetska učinkovitost</w:t>
            </w:r>
          </w:p>
        </w:tc>
        <w:tc>
          <w:tcPr>
            <w:tcW w:w="6804" w:type="dxa"/>
            <w:tcBorders>
              <w:top w:val="single" w:sz="4" w:space="0" w:color="auto"/>
              <w:left w:val="single" w:sz="4" w:space="0" w:color="auto"/>
              <w:bottom w:val="single" w:sz="4" w:space="0" w:color="auto"/>
              <w:right w:val="single" w:sz="4" w:space="0" w:color="auto"/>
            </w:tcBorders>
          </w:tcPr>
          <w:p w14:paraId="23573982" w14:textId="77777777" w:rsidR="00C907ED" w:rsidRDefault="00C907ED" w:rsidP="008E1593">
            <w:pPr>
              <w:shd w:val="clear" w:color="auto" w:fill="FFFFFF" w:themeFill="background1"/>
              <w:rPr>
                <w:rFonts w:ascii="Times New Roman" w:hAnsi="Times New Roman"/>
              </w:rPr>
            </w:pPr>
            <w:r>
              <w:rPr>
                <w:rFonts w:ascii="Times New Roman" w:hAnsi="Times New Roman"/>
              </w:rPr>
              <w:t>količina ušteđene energije utvrđena mjerenjem i/ili procjenom potrošnje prije i poslije provedbe mjere poboljšanja energetske učinkovitosti, uz osiguranje normalizacije vanjskih uvjeta koji utječu na potrošnju energije;</w:t>
            </w:r>
          </w:p>
        </w:tc>
      </w:tr>
      <w:tr w:rsidR="00C907ED" w14:paraId="70967049" w14:textId="77777777" w:rsidTr="008E1593">
        <w:tc>
          <w:tcPr>
            <w:tcW w:w="2518" w:type="dxa"/>
            <w:tcBorders>
              <w:top w:val="single" w:sz="4" w:space="0" w:color="auto"/>
              <w:left w:val="single" w:sz="4" w:space="0" w:color="auto"/>
              <w:bottom w:val="single" w:sz="4" w:space="0" w:color="auto"/>
              <w:right w:val="single" w:sz="4" w:space="0" w:color="auto"/>
            </w:tcBorders>
          </w:tcPr>
          <w:p w14:paraId="696274DE" w14:textId="77777777" w:rsidR="00C907ED" w:rsidRDefault="00C907ED" w:rsidP="008E1593">
            <w:pPr>
              <w:shd w:val="clear" w:color="auto" w:fill="FFFFFF" w:themeFill="background1"/>
              <w:rPr>
                <w:rFonts w:ascii="Times New Roman" w:hAnsi="Times New Roman"/>
              </w:rPr>
            </w:pPr>
            <w:r>
              <w:rPr>
                <w:rFonts w:ascii="Times New Roman" w:hAnsi="Times New Roman"/>
              </w:rPr>
              <w:t>Energetski učinkovito centralizirano grijanje i hlađenje</w:t>
            </w:r>
          </w:p>
        </w:tc>
        <w:tc>
          <w:tcPr>
            <w:tcW w:w="6804" w:type="dxa"/>
            <w:tcBorders>
              <w:top w:val="single" w:sz="4" w:space="0" w:color="auto"/>
              <w:left w:val="single" w:sz="4" w:space="0" w:color="auto"/>
              <w:bottom w:val="single" w:sz="4" w:space="0" w:color="auto"/>
              <w:right w:val="single" w:sz="4" w:space="0" w:color="auto"/>
            </w:tcBorders>
          </w:tcPr>
          <w:p w14:paraId="012A6A0E" w14:textId="77777777" w:rsidR="00C907ED" w:rsidRDefault="00C907ED" w:rsidP="008E1593">
            <w:pPr>
              <w:autoSpaceDE w:val="0"/>
              <w:autoSpaceDN w:val="0"/>
              <w:adjustRightInd w:val="0"/>
              <w:spacing w:after="0"/>
              <w:rPr>
                <w:rFonts w:ascii="Times New Roman" w:hAnsi="Times New Roman"/>
              </w:rPr>
            </w:pPr>
            <w:r>
              <w:rPr>
                <w:rFonts w:ascii="Times New Roman" w:hAnsi="Times New Roman"/>
              </w:rPr>
              <w:t>znači sustav centraliziranoga grijanja i hlađenja koji odgovara</w:t>
            </w:r>
          </w:p>
          <w:p w14:paraId="533342CC" w14:textId="77777777" w:rsidR="00C907ED" w:rsidRDefault="00C907ED" w:rsidP="008E1593">
            <w:pPr>
              <w:autoSpaceDE w:val="0"/>
              <w:autoSpaceDN w:val="0"/>
              <w:adjustRightInd w:val="0"/>
              <w:spacing w:after="0"/>
              <w:rPr>
                <w:rFonts w:ascii="Times New Roman" w:hAnsi="Times New Roman"/>
              </w:rPr>
            </w:pPr>
            <w:r>
              <w:rPr>
                <w:rFonts w:ascii="Times New Roman" w:hAnsi="Times New Roman"/>
              </w:rPr>
              <w:t xml:space="preserve">definiciji sustava učinkovitog centraliziranoga grijanja i hlađenja utvrđenoj u članku 2. stavcima 41. i 42. Direktive 2012/27/EU (sustav centraliziranog grijanja ili hlađenja koji upotrebljava najmanje 50 % obnovljive energije, 50 % otpadne topline, 75 % topline dobivene </w:t>
            </w:r>
            <w:proofErr w:type="spellStart"/>
            <w:r>
              <w:rPr>
                <w:rFonts w:ascii="Times New Roman" w:hAnsi="Times New Roman"/>
              </w:rPr>
              <w:t>kogeneracijom</w:t>
            </w:r>
            <w:proofErr w:type="spellEnd"/>
            <w:r>
              <w:rPr>
                <w:rFonts w:ascii="Times New Roman" w:hAnsi="Times New Roman"/>
              </w:rPr>
              <w:t xml:space="preserve"> ili 50 % kombinacije takve energije i topline). Definicija uključuje postrojenja za proizvodnju grijanja/hlađenja i mrežu (uključujući povezane objekte) potrebnu za distribuciju grijanja/hlađenja od proizvodnih jedinica do prostora potrošača;</w:t>
            </w:r>
          </w:p>
        </w:tc>
      </w:tr>
      <w:tr w:rsidR="00C907ED" w14:paraId="23477679" w14:textId="77777777" w:rsidTr="008E1593">
        <w:tc>
          <w:tcPr>
            <w:tcW w:w="2518" w:type="dxa"/>
            <w:tcBorders>
              <w:top w:val="single" w:sz="4" w:space="0" w:color="auto"/>
              <w:left w:val="single" w:sz="4" w:space="0" w:color="auto"/>
              <w:bottom w:val="single" w:sz="4" w:space="0" w:color="auto"/>
              <w:right w:val="single" w:sz="4" w:space="0" w:color="auto"/>
            </w:tcBorders>
          </w:tcPr>
          <w:p w14:paraId="565EA691"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Građenje</w:t>
            </w:r>
          </w:p>
        </w:tc>
        <w:tc>
          <w:tcPr>
            <w:tcW w:w="6804" w:type="dxa"/>
            <w:tcBorders>
              <w:top w:val="single" w:sz="4" w:space="0" w:color="auto"/>
              <w:left w:val="single" w:sz="4" w:space="0" w:color="auto"/>
              <w:bottom w:val="single" w:sz="4" w:space="0" w:color="auto"/>
              <w:right w:val="single" w:sz="4" w:space="0" w:color="auto"/>
            </w:tcBorders>
          </w:tcPr>
          <w:p w14:paraId="0828E0DF"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Izvedba građevinskih i drugih radova (pripremni, zemljani, </w:t>
            </w:r>
            <w:proofErr w:type="spellStart"/>
            <w:r>
              <w:rPr>
                <w:rFonts w:ascii="Times New Roman" w:hAnsi="Times New Roman"/>
              </w:rPr>
              <w:t>konstruktorski</w:t>
            </w:r>
            <w:proofErr w:type="spellEnd"/>
            <w:r>
              <w:rPr>
                <w:rFonts w:ascii="Times New Roman" w:hAnsi="Times New Roman"/>
              </w:rPr>
              <w:t>, instalaterski, završni te ugradnja građevnih proizvoda, opreme ili postrojenja) kojima se gradi nova građevina, rekonstruira, održava ili uklanja postojeća građevina.</w:t>
            </w:r>
          </w:p>
        </w:tc>
      </w:tr>
      <w:tr w:rsidR="00C907ED" w14:paraId="1D85D659" w14:textId="77777777" w:rsidTr="008E1593">
        <w:tc>
          <w:tcPr>
            <w:tcW w:w="2518" w:type="dxa"/>
            <w:tcBorders>
              <w:top w:val="single" w:sz="4" w:space="0" w:color="auto"/>
              <w:left w:val="single" w:sz="4" w:space="0" w:color="auto"/>
              <w:bottom w:val="single" w:sz="4" w:space="0" w:color="auto"/>
              <w:right w:val="single" w:sz="4" w:space="0" w:color="auto"/>
            </w:tcBorders>
          </w:tcPr>
          <w:p w14:paraId="0798C0EC" w14:textId="77777777" w:rsidR="00C907ED" w:rsidRDefault="00C907ED" w:rsidP="008E1593">
            <w:pPr>
              <w:shd w:val="clear" w:color="auto" w:fill="FFFFFF" w:themeFill="background1"/>
              <w:rPr>
                <w:rFonts w:ascii="Times New Roman" w:hAnsi="Times New Roman"/>
              </w:rPr>
            </w:pPr>
            <w:r>
              <w:rPr>
                <w:rFonts w:ascii="Times New Roman" w:hAnsi="Times New Roman"/>
              </w:rPr>
              <w:t>Intenzitet potpore</w:t>
            </w:r>
          </w:p>
        </w:tc>
        <w:tc>
          <w:tcPr>
            <w:tcW w:w="6804" w:type="dxa"/>
            <w:tcBorders>
              <w:top w:val="single" w:sz="4" w:space="0" w:color="auto"/>
              <w:left w:val="single" w:sz="4" w:space="0" w:color="auto"/>
              <w:bottom w:val="single" w:sz="4" w:space="0" w:color="auto"/>
              <w:right w:val="single" w:sz="4" w:space="0" w:color="auto"/>
            </w:tcBorders>
          </w:tcPr>
          <w:p w14:paraId="0A2DE3B9" w14:textId="77777777" w:rsidR="00C907ED" w:rsidRDefault="00C907ED" w:rsidP="008E1593">
            <w:pPr>
              <w:shd w:val="clear" w:color="auto" w:fill="FFFFFF" w:themeFill="background1"/>
              <w:rPr>
                <w:rFonts w:ascii="Times New Roman" w:hAnsi="Times New Roman"/>
              </w:rPr>
            </w:pPr>
            <w:r>
              <w:rPr>
                <w:rFonts w:ascii="Times New Roman" w:hAnsi="Times New Roman"/>
              </w:rPr>
              <w:t>Bruto iznos potpore izražen kao postotak prihvatljivih troškova, prije odbitka poreza ili drugih naknada.</w:t>
            </w:r>
          </w:p>
        </w:tc>
      </w:tr>
      <w:tr w:rsidR="00C907ED" w14:paraId="15D8A1EE" w14:textId="77777777" w:rsidTr="008E1593">
        <w:tc>
          <w:tcPr>
            <w:tcW w:w="2518" w:type="dxa"/>
            <w:tcBorders>
              <w:top w:val="single" w:sz="4" w:space="0" w:color="auto"/>
              <w:left w:val="single" w:sz="4" w:space="0" w:color="auto"/>
              <w:bottom w:val="single" w:sz="4" w:space="0" w:color="auto"/>
              <w:right w:val="single" w:sz="4" w:space="0" w:color="auto"/>
            </w:tcBorders>
          </w:tcPr>
          <w:p w14:paraId="327CD944" w14:textId="77777777" w:rsidR="00C907ED" w:rsidRDefault="00C907ED" w:rsidP="008E1593">
            <w:pPr>
              <w:shd w:val="clear" w:color="auto" w:fill="FFFFFF" w:themeFill="background1"/>
              <w:rPr>
                <w:rFonts w:ascii="Times New Roman" w:hAnsi="Times New Roman"/>
              </w:rPr>
            </w:pPr>
            <w:r>
              <w:rPr>
                <w:rFonts w:ascii="Times New Roman" w:hAnsi="Times New Roman"/>
              </w:rPr>
              <w:t>Ista ili slična djelatnost</w:t>
            </w:r>
          </w:p>
        </w:tc>
        <w:tc>
          <w:tcPr>
            <w:tcW w:w="6804" w:type="dxa"/>
            <w:tcBorders>
              <w:top w:val="single" w:sz="4" w:space="0" w:color="auto"/>
              <w:left w:val="single" w:sz="4" w:space="0" w:color="auto"/>
              <w:bottom w:val="single" w:sz="4" w:space="0" w:color="auto"/>
              <w:right w:val="single" w:sz="4" w:space="0" w:color="auto"/>
            </w:tcBorders>
          </w:tcPr>
          <w:p w14:paraId="7AA7E3BC"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Djelatnost koja je obuhvaćena istim razredom (četveroznamenkasta brojčana oznaka) statističke klasifikacije ekonomskih djelatnosti NACE Rev. 2, kako je utvrđeno u Uredbi (EZ) br. 1893/2006 Europskog parlamenta i Vijeća od 20. prosinca 2006. o utvrđivanju statističke klasifikacije ekonomskih djelatnosti NACE </w:t>
            </w:r>
            <w:proofErr w:type="spellStart"/>
            <w:r>
              <w:rPr>
                <w:rFonts w:ascii="Times New Roman" w:hAnsi="Times New Roman"/>
              </w:rPr>
              <w:t>Revision</w:t>
            </w:r>
            <w:proofErr w:type="spellEnd"/>
            <w:r>
              <w:rPr>
                <w:rFonts w:ascii="Times New Roman" w:hAnsi="Times New Roman"/>
              </w:rPr>
              <w:t xml:space="preserve"> 2 te izmjeni Uredbe Vijeća (EEZ) br. 3037/90 kao i određenih uredbi EZ-a o posebnim statističkim područjima SL L 393, 30.12.2006., str. 1.</w:t>
            </w:r>
          </w:p>
        </w:tc>
      </w:tr>
      <w:tr w:rsidR="00C907ED" w14:paraId="5CEEAC9F" w14:textId="77777777" w:rsidTr="008E1593">
        <w:tc>
          <w:tcPr>
            <w:tcW w:w="2518" w:type="dxa"/>
            <w:tcBorders>
              <w:top w:val="single" w:sz="4" w:space="0" w:color="auto"/>
              <w:left w:val="single" w:sz="4" w:space="0" w:color="auto"/>
              <w:bottom w:val="single" w:sz="4" w:space="0" w:color="auto"/>
              <w:right w:val="single" w:sz="4" w:space="0" w:color="auto"/>
            </w:tcBorders>
          </w:tcPr>
          <w:p w14:paraId="32C8DA0A" w14:textId="77777777" w:rsidR="00C907ED" w:rsidRDefault="00C907ED" w:rsidP="008E1593">
            <w:pPr>
              <w:shd w:val="clear" w:color="auto" w:fill="FFFFFF" w:themeFill="background1"/>
              <w:rPr>
                <w:rFonts w:ascii="Times New Roman" w:hAnsi="Times New Roman"/>
              </w:rPr>
            </w:pPr>
            <w:proofErr w:type="spellStart"/>
            <w:r>
              <w:rPr>
                <w:rFonts w:ascii="Times New Roman" w:hAnsi="Times New Roman"/>
              </w:rPr>
              <w:t>Kogeneracija</w:t>
            </w:r>
            <w:proofErr w:type="spellEnd"/>
          </w:p>
        </w:tc>
        <w:tc>
          <w:tcPr>
            <w:tcW w:w="6804" w:type="dxa"/>
            <w:tcBorders>
              <w:top w:val="single" w:sz="4" w:space="0" w:color="auto"/>
              <w:left w:val="single" w:sz="4" w:space="0" w:color="auto"/>
              <w:bottom w:val="single" w:sz="4" w:space="0" w:color="auto"/>
              <w:right w:val="single" w:sz="4" w:space="0" w:color="auto"/>
            </w:tcBorders>
          </w:tcPr>
          <w:p w14:paraId="5E617C69"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ili </w:t>
            </w:r>
            <w:proofErr w:type="spellStart"/>
            <w:r>
              <w:rPr>
                <w:rFonts w:ascii="Times New Roman" w:hAnsi="Times New Roman"/>
              </w:rPr>
              <w:t>suproizvodnja</w:t>
            </w:r>
            <w:proofErr w:type="spellEnd"/>
            <w:r>
              <w:rPr>
                <w:rFonts w:ascii="Times New Roman" w:hAnsi="Times New Roman"/>
              </w:rPr>
              <w:t xml:space="preserve"> toplinske i električne energije (CHP) – istovremena proizvodnja toplinske i električne i/ili mehaničke energije u jednom procesu;</w:t>
            </w:r>
          </w:p>
        </w:tc>
      </w:tr>
      <w:tr w:rsidR="00C907ED" w14:paraId="3C6BC251" w14:textId="77777777" w:rsidTr="008E1593">
        <w:tc>
          <w:tcPr>
            <w:tcW w:w="2518" w:type="dxa"/>
            <w:tcBorders>
              <w:top w:val="single" w:sz="4" w:space="0" w:color="auto"/>
              <w:left w:val="single" w:sz="4" w:space="0" w:color="auto"/>
              <w:bottom w:val="single" w:sz="4" w:space="0" w:color="auto"/>
              <w:right w:val="single" w:sz="4" w:space="0" w:color="auto"/>
            </w:tcBorders>
          </w:tcPr>
          <w:p w14:paraId="4B613FDB" w14:textId="77777777" w:rsidR="00C907ED" w:rsidRDefault="00C907ED" w:rsidP="008E1593">
            <w:pPr>
              <w:shd w:val="clear" w:color="auto" w:fill="FFFFFF" w:themeFill="background1"/>
              <w:rPr>
                <w:rFonts w:ascii="Times New Roman" w:hAnsi="Times New Roman"/>
              </w:rPr>
            </w:pPr>
            <w:proofErr w:type="spellStart"/>
            <w:r>
              <w:rPr>
                <w:rFonts w:ascii="Times New Roman" w:hAnsi="Times New Roman"/>
              </w:rPr>
              <w:t>Kogeneracijska</w:t>
            </w:r>
            <w:proofErr w:type="spellEnd"/>
            <w:r>
              <w:rPr>
                <w:rFonts w:ascii="Times New Roman" w:hAnsi="Times New Roman"/>
              </w:rPr>
              <w:t xml:space="preserve"> jedinica</w:t>
            </w:r>
          </w:p>
        </w:tc>
        <w:tc>
          <w:tcPr>
            <w:tcW w:w="6804" w:type="dxa"/>
            <w:tcBorders>
              <w:top w:val="single" w:sz="4" w:space="0" w:color="auto"/>
              <w:left w:val="single" w:sz="4" w:space="0" w:color="auto"/>
              <w:bottom w:val="single" w:sz="4" w:space="0" w:color="auto"/>
              <w:right w:val="single" w:sz="4" w:space="0" w:color="auto"/>
            </w:tcBorders>
          </w:tcPr>
          <w:p w14:paraId="6CDB8434"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znači jedinica koja može raditi u </w:t>
            </w:r>
            <w:proofErr w:type="spellStart"/>
            <w:r>
              <w:rPr>
                <w:rFonts w:ascii="Times New Roman" w:hAnsi="Times New Roman"/>
              </w:rPr>
              <w:t>kogeneracijskom</w:t>
            </w:r>
            <w:proofErr w:type="spellEnd"/>
            <w:r>
              <w:rPr>
                <w:rFonts w:ascii="Times New Roman" w:hAnsi="Times New Roman"/>
              </w:rPr>
              <w:t xml:space="preserve"> pogonu;</w:t>
            </w:r>
          </w:p>
        </w:tc>
      </w:tr>
      <w:tr w:rsidR="00C907ED" w14:paraId="3CB90392" w14:textId="77777777" w:rsidTr="008E1593">
        <w:trPr>
          <w:trHeight w:val="1924"/>
        </w:trPr>
        <w:tc>
          <w:tcPr>
            <w:tcW w:w="2518" w:type="dxa"/>
            <w:tcBorders>
              <w:top w:val="single" w:sz="4" w:space="0" w:color="auto"/>
              <w:left w:val="single" w:sz="4" w:space="0" w:color="auto"/>
              <w:bottom w:val="single" w:sz="4" w:space="0" w:color="auto"/>
              <w:right w:val="single" w:sz="4" w:space="0" w:color="auto"/>
            </w:tcBorders>
          </w:tcPr>
          <w:p w14:paraId="0D0A67FC" w14:textId="77777777" w:rsidR="00C907ED" w:rsidRDefault="00C907ED" w:rsidP="008E1593">
            <w:pPr>
              <w:shd w:val="clear" w:color="auto" w:fill="FFFFFF" w:themeFill="background1"/>
              <w:rPr>
                <w:rFonts w:ascii="Times New Roman" w:hAnsi="Times New Roman"/>
              </w:rPr>
            </w:pPr>
            <w:r>
              <w:rPr>
                <w:rFonts w:ascii="Times New Roman" w:hAnsi="Times New Roman"/>
              </w:rPr>
              <w:t>Kriteriji odabira</w:t>
            </w:r>
          </w:p>
        </w:tc>
        <w:tc>
          <w:tcPr>
            <w:tcW w:w="6804" w:type="dxa"/>
            <w:tcBorders>
              <w:top w:val="single" w:sz="4" w:space="0" w:color="auto"/>
              <w:left w:val="single" w:sz="4" w:space="0" w:color="auto"/>
              <w:bottom w:val="single" w:sz="4" w:space="0" w:color="auto"/>
              <w:right w:val="single" w:sz="4" w:space="0" w:color="auto"/>
            </w:tcBorders>
          </w:tcPr>
          <w:p w14:paraId="6343D7C1" w14:textId="77777777" w:rsidR="00C907ED" w:rsidRDefault="00C907ED" w:rsidP="008E1593">
            <w:pPr>
              <w:shd w:val="clear" w:color="auto" w:fill="FFFFFF" w:themeFill="background1"/>
              <w:rPr>
                <w:rFonts w:ascii="Times New Roman" w:hAnsi="Times New Roman"/>
              </w:rPr>
            </w:pPr>
            <w:r>
              <w:rPr>
                <w:rFonts w:ascii="Times New Roman" w:hAnsi="Times New Roman"/>
              </w:rPr>
              <w:t>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broj bodova.</w:t>
            </w:r>
          </w:p>
        </w:tc>
      </w:tr>
      <w:tr w:rsidR="00C907ED" w14:paraId="425CFE0B" w14:textId="77777777" w:rsidTr="008E1593">
        <w:tc>
          <w:tcPr>
            <w:tcW w:w="2518" w:type="dxa"/>
            <w:tcBorders>
              <w:top w:val="single" w:sz="4" w:space="0" w:color="auto"/>
              <w:left w:val="single" w:sz="4" w:space="0" w:color="auto"/>
              <w:bottom w:val="single" w:sz="4" w:space="0" w:color="auto"/>
              <w:right w:val="single" w:sz="4" w:space="0" w:color="auto"/>
            </w:tcBorders>
          </w:tcPr>
          <w:p w14:paraId="20CAC691" w14:textId="77777777" w:rsidR="00C907ED" w:rsidRDefault="00C907ED" w:rsidP="008E1593">
            <w:pPr>
              <w:shd w:val="clear" w:color="auto" w:fill="FFFFFF" w:themeFill="background1"/>
              <w:rPr>
                <w:rFonts w:ascii="Times New Roman" w:hAnsi="Times New Roman"/>
              </w:rPr>
            </w:pPr>
            <w:r>
              <w:rPr>
                <w:rFonts w:ascii="Times New Roman" w:hAnsi="Times New Roman"/>
              </w:rPr>
              <w:t>Kriteriji prihvatljivosti</w:t>
            </w:r>
          </w:p>
        </w:tc>
        <w:tc>
          <w:tcPr>
            <w:tcW w:w="6804" w:type="dxa"/>
            <w:tcBorders>
              <w:top w:val="single" w:sz="4" w:space="0" w:color="auto"/>
              <w:left w:val="single" w:sz="4" w:space="0" w:color="auto"/>
              <w:bottom w:val="single" w:sz="4" w:space="0" w:color="auto"/>
              <w:right w:val="single" w:sz="4" w:space="0" w:color="auto"/>
            </w:tcBorders>
          </w:tcPr>
          <w:p w14:paraId="1E3069F1" w14:textId="77777777" w:rsidR="00C907ED" w:rsidRDefault="00C907ED" w:rsidP="008E1593">
            <w:pPr>
              <w:shd w:val="clear" w:color="auto" w:fill="FFFFFF" w:themeFill="background1"/>
              <w:rPr>
                <w:rFonts w:ascii="Times New Roman" w:hAnsi="Times New Roman"/>
              </w:rPr>
            </w:pPr>
            <w:r>
              <w:rPr>
                <w:rFonts w:ascii="Times New Roman" w:hAnsi="Times New Roman"/>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sljedeće faze dodjele; u protivnom se isključuje iz dodjele. Kriteriji prihvatljivosti proizlaze iz zahtjeva nacionalnih propisa i propisa EU te ih Odbor za praćenje ne odobrava niti daje mišljenje na njih, već mu se isti daju na uvid.</w:t>
            </w:r>
          </w:p>
        </w:tc>
      </w:tr>
      <w:tr w:rsidR="00C907ED" w14:paraId="66CFFFE5" w14:textId="77777777" w:rsidTr="008E1593">
        <w:tc>
          <w:tcPr>
            <w:tcW w:w="2518" w:type="dxa"/>
            <w:tcBorders>
              <w:top w:val="single" w:sz="4" w:space="0" w:color="auto"/>
              <w:left w:val="single" w:sz="4" w:space="0" w:color="auto"/>
              <w:bottom w:val="single" w:sz="4" w:space="0" w:color="auto"/>
              <w:right w:val="single" w:sz="4" w:space="0" w:color="auto"/>
            </w:tcBorders>
          </w:tcPr>
          <w:p w14:paraId="048ACE62" w14:textId="77777777" w:rsidR="00C907ED" w:rsidRDefault="00C907ED" w:rsidP="008E1593">
            <w:pPr>
              <w:shd w:val="clear" w:color="auto" w:fill="FFFFFF" w:themeFill="background1"/>
              <w:rPr>
                <w:rFonts w:ascii="Times New Roman" w:hAnsi="Times New Roman"/>
              </w:rPr>
            </w:pPr>
            <w:r>
              <w:rPr>
                <w:rFonts w:ascii="Times New Roman" w:hAnsi="Times New Roman"/>
              </w:rPr>
              <w:t>Malo i srednje poduzeće (MSP)</w:t>
            </w:r>
          </w:p>
          <w:p w14:paraId="5C1C25AB" w14:textId="77777777" w:rsidR="00C907ED" w:rsidRDefault="00C907ED" w:rsidP="008E1593">
            <w:pPr>
              <w:shd w:val="clear" w:color="auto" w:fill="FFFFFF" w:themeFill="background1"/>
              <w:rPr>
                <w:rFonts w:ascii="Times New Roman" w:hAnsi="Times New Roman"/>
              </w:rPr>
            </w:pPr>
          </w:p>
        </w:tc>
        <w:tc>
          <w:tcPr>
            <w:tcW w:w="6804" w:type="dxa"/>
            <w:tcBorders>
              <w:top w:val="single" w:sz="4" w:space="0" w:color="auto"/>
              <w:left w:val="single" w:sz="4" w:space="0" w:color="auto"/>
              <w:bottom w:val="single" w:sz="4" w:space="0" w:color="auto"/>
              <w:right w:val="single" w:sz="4" w:space="0" w:color="auto"/>
            </w:tcBorders>
          </w:tcPr>
          <w:p w14:paraId="3EDE076F" w14:textId="77777777" w:rsidR="00C907ED" w:rsidRDefault="00C907ED" w:rsidP="008E1593">
            <w:pPr>
              <w:shd w:val="clear" w:color="auto" w:fill="FFFFFF" w:themeFill="background1"/>
              <w:rPr>
                <w:rFonts w:ascii="Times New Roman" w:hAnsi="Times New Roman"/>
              </w:rPr>
            </w:pPr>
            <w:r>
              <w:rPr>
                <w:rFonts w:ascii="Times New Roman" w:hAnsi="Times New Roman"/>
              </w:rPr>
              <w:t>Sukladno Prilogu 1. Uredbe 651/2014</w:t>
            </w:r>
          </w:p>
        </w:tc>
      </w:tr>
      <w:tr w:rsidR="00C907ED" w14:paraId="7D89CBC0" w14:textId="77777777" w:rsidTr="008E1593">
        <w:tc>
          <w:tcPr>
            <w:tcW w:w="2518" w:type="dxa"/>
            <w:tcBorders>
              <w:top w:val="single" w:sz="4" w:space="0" w:color="auto"/>
              <w:left w:val="single" w:sz="4" w:space="0" w:color="auto"/>
              <w:bottom w:val="single" w:sz="4" w:space="0" w:color="auto"/>
              <w:right w:val="single" w:sz="4" w:space="0" w:color="auto"/>
            </w:tcBorders>
          </w:tcPr>
          <w:p w14:paraId="5498D479" w14:textId="77777777" w:rsidR="00C907ED" w:rsidRDefault="00C907ED" w:rsidP="008E1593">
            <w:pPr>
              <w:shd w:val="clear" w:color="auto" w:fill="FFFFFF" w:themeFill="background1"/>
              <w:rPr>
                <w:rFonts w:ascii="Times New Roman" w:hAnsi="Times New Roman"/>
              </w:rPr>
            </w:pPr>
            <w:r>
              <w:rPr>
                <w:rFonts w:ascii="Times New Roman" w:hAnsi="Times New Roman"/>
              </w:rPr>
              <w:t>Materijalna imovina</w:t>
            </w:r>
          </w:p>
        </w:tc>
        <w:tc>
          <w:tcPr>
            <w:tcW w:w="6804" w:type="dxa"/>
            <w:tcBorders>
              <w:top w:val="single" w:sz="4" w:space="0" w:color="auto"/>
              <w:left w:val="single" w:sz="4" w:space="0" w:color="auto"/>
              <w:bottom w:val="single" w:sz="4" w:space="0" w:color="auto"/>
              <w:right w:val="single" w:sz="4" w:space="0" w:color="auto"/>
            </w:tcBorders>
          </w:tcPr>
          <w:p w14:paraId="061C0F76" w14:textId="77777777" w:rsidR="00C907ED" w:rsidRDefault="00C907ED" w:rsidP="008E1593">
            <w:pPr>
              <w:shd w:val="clear" w:color="auto" w:fill="FFFFFF" w:themeFill="background1"/>
              <w:rPr>
                <w:rFonts w:ascii="Times New Roman" w:hAnsi="Times New Roman"/>
              </w:rPr>
            </w:pPr>
            <w:r>
              <w:rPr>
                <w:rFonts w:ascii="Times New Roman" w:hAnsi="Times New Roman"/>
              </w:rPr>
              <w:t>Imovina koja se sastoji od zemljišta, građevina i postrojenja te strojeva i opreme.</w:t>
            </w:r>
          </w:p>
        </w:tc>
      </w:tr>
      <w:tr w:rsidR="00C907ED" w14:paraId="49F0CC1B" w14:textId="77777777" w:rsidTr="008E1593">
        <w:tc>
          <w:tcPr>
            <w:tcW w:w="2518" w:type="dxa"/>
            <w:tcBorders>
              <w:top w:val="single" w:sz="4" w:space="0" w:color="auto"/>
              <w:left w:val="single" w:sz="4" w:space="0" w:color="auto"/>
              <w:bottom w:val="single" w:sz="4" w:space="0" w:color="auto"/>
              <w:right w:val="single" w:sz="4" w:space="0" w:color="auto"/>
            </w:tcBorders>
          </w:tcPr>
          <w:p w14:paraId="2A5A7332" w14:textId="77777777" w:rsidR="00C907ED" w:rsidRDefault="00C907ED" w:rsidP="008E1593">
            <w:pPr>
              <w:shd w:val="clear" w:color="auto" w:fill="FFFFFF" w:themeFill="background1"/>
              <w:rPr>
                <w:rFonts w:ascii="Times New Roman" w:hAnsi="Times New Roman"/>
              </w:rPr>
            </w:pPr>
            <w:r>
              <w:rPr>
                <w:rFonts w:ascii="Times New Roman" w:hAnsi="Times New Roman"/>
              </w:rPr>
              <w:t>Materijalna ulaganja</w:t>
            </w:r>
          </w:p>
        </w:tc>
        <w:tc>
          <w:tcPr>
            <w:tcW w:w="6804" w:type="dxa"/>
            <w:tcBorders>
              <w:top w:val="single" w:sz="4" w:space="0" w:color="auto"/>
              <w:left w:val="single" w:sz="4" w:space="0" w:color="auto"/>
              <w:bottom w:val="single" w:sz="4" w:space="0" w:color="auto"/>
              <w:right w:val="single" w:sz="4" w:space="0" w:color="auto"/>
            </w:tcBorders>
          </w:tcPr>
          <w:p w14:paraId="6B02151C" w14:textId="77777777" w:rsidR="00C907ED" w:rsidRDefault="00C907ED" w:rsidP="008E1593">
            <w:pPr>
              <w:shd w:val="clear" w:color="auto" w:fill="FFFFFF" w:themeFill="background1"/>
              <w:rPr>
                <w:rFonts w:ascii="Times New Roman" w:hAnsi="Times New Roman"/>
              </w:rPr>
            </w:pPr>
            <w:r>
              <w:rPr>
                <w:rFonts w:ascii="Times New Roman" w:hAnsi="Times New Roman"/>
              </w:rPr>
              <w:t>Gradnja ili obnova proizvodnih kapaciteta, nabava novih strojeva postrojenja i oprema za proizvodnju te nabava mjernih i kontrolnih uređaja i instrumenta.</w:t>
            </w:r>
          </w:p>
        </w:tc>
      </w:tr>
      <w:tr w:rsidR="00C907ED" w14:paraId="41C6CC97" w14:textId="77777777" w:rsidTr="008E1593">
        <w:tc>
          <w:tcPr>
            <w:tcW w:w="2518" w:type="dxa"/>
            <w:tcBorders>
              <w:top w:val="single" w:sz="4" w:space="0" w:color="auto"/>
              <w:left w:val="single" w:sz="4" w:space="0" w:color="auto"/>
              <w:bottom w:val="single" w:sz="4" w:space="0" w:color="auto"/>
              <w:right w:val="single" w:sz="4" w:space="0" w:color="auto"/>
            </w:tcBorders>
          </w:tcPr>
          <w:p w14:paraId="35D3083E"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 xml:space="preserve">Mala </w:t>
            </w:r>
            <w:proofErr w:type="spellStart"/>
            <w:r>
              <w:rPr>
                <w:rFonts w:ascii="Times New Roman" w:hAnsi="Times New Roman"/>
              </w:rPr>
              <w:t>kogeneracijska</w:t>
            </w:r>
            <w:proofErr w:type="spellEnd"/>
            <w:r>
              <w:rPr>
                <w:rFonts w:ascii="Times New Roman" w:hAnsi="Times New Roman"/>
              </w:rPr>
              <w:t xml:space="preserve"> jedinica</w:t>
            </w:r>
          </w:p>
        </w:tc>
        <w:tc>
          <w:tcPr>
            <w:tcW w:w="6804" w:type="dxa"/>
            <w:tcBorders>
              <w:top w:val="single" w:sz="4" w:space="0" w:color="auto"/>
              <w:left w:val="single" w:sz="4" w:space="0" w:color="auto"/>
              <w:bottom w:val="single" w:sz="4" w:space="0" w:color="auto"/>
              <w:right w:val="single" w:sz="4" w:space="0" w:color="auto"/>
            </w:tcBorders>
          </w:tcPr>
          <w:p w14:paraId="7BF00398"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znači </w:t>
            </w:r>
            <w:proofErr w:type="spellStart"/>
            <w:r>
              <w:rPr>
                <w:rFonts w:ascii="Times New Roman" w:hAnsi="Times New Roman"/>
              </w:rPr>
              <w:t>kogeneracijska</w:t>
            </w:r>
            <w:proofErr w:type="spellEnd"/>
            <w:r>
              <w:rPr>
                <w:rFonts w:ascii="Times New Roman" w:hAnsi="Times New Roman"/>
              </w:rPr>
              <w:t xml:space="preserve"> jedinica instaliranog kapaciteta manjeg od 1 </w:t>
            </w:r>
            <w:proofErr w:type="spellStart"/>
            <w:r>
              <w:rPr>
                <w:rFonts w:ascii="Times New Roman" w:hAnsi="Times New Roman"/>
              </w:rPr>
              <w:t>MWe</w:t>
            </w:r>
            <w:proofErr w:type="spellEnd"/>
            <w:r>
              <w:rPr>
                <w:rFonts w:ascii="Times New Roman" w:hAnsi="Times New Roman"/>
              </w:rPr>
              <w:t>;</w:t>
            </w:r>
          </w:p>
        </w:tc>
      </w:tr>
      <w:tr w:rsidR="00C907ED" w14:paraId="3D2BCD58" w14:textId="77777777" w:rsidTr="008E1593">
        <w:tc>
          <w:tcPr>
            <w:tcW w:w="2518" w:type="dxa"/>
            <w:tcBorders>
              <w:top w:val="single" w:sz="4" w:space="0" w:color="auto"/>
              <w:left w:val="single" w:sz="4" w:space="0" w:color="auto"/>
              <w:bottom w:val="single" w:sz="4" w:space="0" w:color="auto"/>
              <w:right w:val="single" w:sz="4" w:space="0" w:color="auto"/>
            </w:tcBorders>
          </w:tcPr>
          <w:p w14:paraId="02A385C4" w14:textId="77777777" w:rsidR="00C907ED" w:rsidRDefault="00C907ED" w:rsidP="008E1593">
            <w:pPr>
              <w:shd w:val="clear" w:color="auto" w:fill="FFFFFF" w:themeFill="background1"/>
              <w:rPr>
                <w:rFonts w:ascii="Times New Roman" w:hAnsi="Times New Roman"/>
              </w:rPr>
            </w:pPr>
            <w:proofErr w:type="spellStart"/>
            <w:r>
              <w:rPr>
                <w:rFonts w:ascii="Times New Roman" w:hAnsi="Times New Roman"/>
              </w:rPr>
              <w:t>Mikrokogeneracijska</w:t>
            </w:r>
            <w:proofErr w:type="spellEnd"/>
            <w:r>
              <w:rPr>
                <w:rFonts w:ascii="Times New Roman" w:hAnsi="Times New Roman"/>
              </w:rPr>
              <w:t xml:space="preserve"> jedinica</w:t>
            </w:r>
          </w:p>
        </w:tc>
        <w:tc>
          <w:tcPr>
            <w:tcW w:w="6804" w:type="dxa"/>
            <w:tcBorders>
              <w:top w:val="single" w:sz="4" w:space="0" w:color="auto"/>
              <w:left w:val="single" w:sz="4" w:space="0" w:color="auto"/>
              <w:bottom w:val="single" w:sz="4" w:space="0" w:color="auto"/>
              <w:right w:val="single" w:sz="4" w:space="0" w:color="auto"/>
            </w:tcBorders>
          </w:tcPr>
          <w:p w14:paraId="564F5990"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znači </w:t>
            </w:r>
            <w:proofErr w:type="spellStart"/>
            <w:r>
              <w:rPr>
                <w:rFonts w:ascii="Times New Roman" w:hAnsi="Times New Roman"/>
              </w:rPr>
              <w:t>kogeneracijska</w:t>
            </w:r>
            <w:proofErr w:type="spellEnd"/>
            <w:r>
              <w:rPr>
                <w:rFonts w:ascii="Times New Roman" w:hAnsi="Times New Roman"/>
              </w:rPr>
              <w:t xml:space="preserve"> jedinica najvećeg kapaciteta manjeg od 50 </w:t>
            </w:r>
            <w:proofErr w:type="spellStart"/>
            <w:r>
              <w:rPr>
                <w:rFonts w:ascii="Times New Roman" w:hAnsi="Times New Roman"/>
              </w:rPr>
              <w:t>kWe</w:t>
            </w:r>
            <w:proofErr w:type="spellEnd"/>
            <w:r>
              <w:rPr>
                <w:rFonts w:ascii="Times New Roman" w:hAnsi="Times New Roman"/>
              </w:rPr>
              <w:t>;</w:t>
            </w:r>
          </w:p>
        </w:tc>
      </w:tr>
      <w:tr w:rsidR="00C907ED" w14:paraId="16E815AC" w14:textId="77777777" w:rsidTr="008E1593">
        <w:tc>
          <w:tcPr>
            <w:tcW w:w="2518" w:type="dxa"/>
            <w:tcBorders>
              <w:top w:val="single" w:sz="4" w:space="0" w:color="auto"/>
              <w:left w:val="single" w:sz="4" w:space="0" w:color="auto"/>
              <w:bottom w:val="single" w:sz="4" w:space="0" w:color="auto"/>
              <w:right w:val="single" w:sz="4" w:space="0" w:color="auto"/>
            </w:tcBorders>
          </w:tcPr>
          <w:p w14:paraId="54718641" w14:textId="77777777" w:rsidR="00C907ED" w:rsidRDefault="00C907ED" w:rsidP="008E1593">
            <w:pPr>
              <w:shd w:val="clear" w:color="auto" w:fill="FFFFFF" w:themeFill="background1"/>
              <w:rPr>
                <w:rFonts w:ascii="Times New Roman" w:hAnsi="Times New Roman"/>
              </w:rPr>
            </w:pPr>
            <w:r>
              <w:rPr>
                <w:rFonts w:ascii="Times New Roman" w:hAnsi="Times New Roman"/>
              </w:rPr>
              <w:t>Načelo ekonomičnosti, učinkovitosti i djelotvornosti</w:t>
            </w:r>
          </w:p>
        </w:tc>
        <w:tc>
          <w:tcPr>
            <w:tcW w:w="6804" w:type="dxa"/>
            <w:tcBorders>
              <w:top w:val="single" w:sz="4" w:space="0" w:color="auto"/>
              <w:left w:val="single" w:sz="4" w:space="0" w:color="auto"/>
              <w:bottom w:val="single" w:sz="4" w:space="0" w:color="auto"/>
              <w:right w:val="single" w:sz="4" w:space="0" w:color="auto"/>
            </w:tcBorders>
          </w:tcPr>
          <w:p w14:paraId="22384AED"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Načelo ekonomičnosti zahtijeva da resursi koje koristi prijavitelj u svrhu obavljanja svog poslovanja budu dostupni na vrijeme, u odgovarajućoj količini i rezultatima i po najboljoj cijeni.</w:t>
            </w:r>
          </w:p>
          <w:p w14:paraId="649F1B5F"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Načelo učinkovitosti bavi se najboljim odnosom između uloženih resursa i dobivenih rezultata.</w:t>
            </w:r>
          </w:p>
          <w:p w14:paraId="46E9EAF8"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Načelo djelotvornosti bavi se postizanjem određenih postavljenih ciljeva i ostvarivanjem željenih rezultata.</w:t>
            </w:r>
          </w:p>
        </w:tc>
      </w:tr>
      <w:tr w:rsidR="00C907ED" w14:paraId="59EEDBD9" w14:textId="77777777" w:rsidTr="008E1593">
        <w:tc>
          <w:tcPr>
            <w:tcW w:w="2518" w:type="dxa"/>
            <w:tcBorders>
              <w:top w:val="single" w:sz="4" w:space="0" w:color="auto"/>
              <w:left w:val="single" w:sz="4" w:space="0" w:color="auto"/>
              <w:bottom w:val="single" w:sz="4" w:space="0" w:color="auto"/>
              <w:right w:val="single" w:sz="4" w:space="0" w:color="auto"/>
            </w:tcBorders>
          </w:tcPr>
          <w:p w14:paraId="60941856" w14:textId="77777777" w:rsidR="00C907ED" w:rsidRDefault="00C907ED" w:rsidP="008E1593">
            <w:pPr>
              <w:shd w:val="clear" w:color="auto" w:fill="FFFFFF" w:themeFill="background1"/>
              <w:rPr>
                <w:rFonts w:ascii="Times New Roman" w:hAnsi="Times New Roman"/>
              </w:rPr>
            </w:pPr>
            <w:r>
              <w:rPr>
                <w:rFonts w:ascii="Times New Roman" w:hAnsi="Times New Roman"/>
              </w:rPr>
              <w:t>Nematerijalna imovina</w:t>
            </w:r>
          </w:p>
        </w:tc>
        <w:tc>
          <w:tcPr>
            <w:tcW w:w="6804" w:type="dxa"/>
            <w:tcBorders>
              <w:top w:val="single" w:sz="4" w:space="0" w:color="auto"/>
              <w:left w:val="single" w:sz="4" w:space="0" w:color="auto"/>
              <w:bottom w:val="single" w:sz="4" w:space="0" w:color="auto"/>
              <w:right w:val="single" w:sz="4" w:space="0" w:color="auto"/>
            </w:tcBorders>
          </w:tcPr>
          <w:p w14:paraId="2C768591" w14:textId="77777777" w:rsidR="00C907ED" w:rsidRDefault="00C907ED" w:rsidP="008E1593">
            <w:pPr>
              <w:shd w:val="clear" w:color="auto" w:fill="FFFFFF" w:themeFill="background1"/>
              <w:rPr>
                <w:rFonts w:ascii="Times New Roman" w:hAnsi="Times New Roman"/>
              </w:rPr>
            </w:pPr>
            <w:r>
              <w:rPr>
                <w:rFonts w:ascii="Times New Roman" w:hAnsi="Times New Roman"/>
              </w:rPr>
              <w:t>Imovina koja nema fizički ili financijski oblik, na primjer patenti, licencije, znanje i iskustvo ili druga vrsta intelektualnog vlasništva.</w:t>
            </w:r>
          </w:p>
        </w:tc>
      </w:tr>
      <w:tr w:rsidR="00C907ED" w14:paraId="6D7E6D05" w14:textId="77777777" w:rsidTr="008E1593">
        <w:tc>
          <w:tcPr>
            <w:tcW w:w="2518" w:type="dxa"/>
            <w:tcBorders>
              <w:top w:val="single" w:sz="4" w:space="0" w:color="auto"/>
              <w:left w:val="single" w:sz="4" w:space="0" w:color="auto"/>
              <w:bottom w:val="single" w:sz="4" w:space="0" w:color="auto"/>
              <w:right w:val="single" w:sz="4" w:space="0" w:color="auto"/>
            </w:tcBorders>
          </w:tcPr>
          <w:p w14:paraId="3B74FB4F" w14:textId="77777777" w:rsidR="00C907ED" w:rsidRDefault="00C907ED" w:rsidP="008E1593">
            <w:pPr>
              <w:shd w:val="clear" w:color="auto" w:fill="FFFFFF" w:themeFill="background1"/>
              <w:rPr>
                <w:rFonts w:ascii="Times New Roman" w:hAnsi="Times New Roman"/>
              </w:rPr>
            </w:pPr>
            <w:r>
              <w:rPr>
                <w:rFonts w:ascii="Times New Roman" w:hAnsi="Times New Roman"/>
              </w:rPr>
              <w:t>Odabir</w:t>
            </w:r>
          </w:p>
        </w:tc>
        <w:tc>
          <w:tcPr>
            <w:tcW w:w="6804" w:type="dxa"/>
            <w:tcBorders>
              <w:top w:val="single" w:sz="4" w:space="0" w:color="auto"/>
              <w:left w:val="single" w:sz="4" w:space="0" w:color="auto"/>
              <w:bottom w:val="single" w:sz="4" w:space="0" w:color="auto"/>
              <w:right w:val="single" w:sz="4" w:space="0" w:color="auto"/>
            </w:tcBorders>
          </w:tcPr>
          <w:p w14:paraId="11D9D99F" w14:textId="77777777" w:rsidR="00C907ED" w:rsidRDefault="00C907ED" w:rsidP="008E1593">
            <w:pPr>
              <w:shd w:val="clear" w:color="auto" w:fill="FFFFFF" w:themeFill="background1"/>
              <w:rPr>
                <w:rFonts w:ascii="Times New Roman" w:hAnsi="Times New Roman"/>
              </w:rPr>
            </w:pPr>
            <w:r>
              <w:rPr>
                <w:rFonts w:ascii="Times New Roman" w:hAnsi="Times New Roman"/>
              </w:rPr>
              <w:t>Ocjena kriterija odabira koji se vrši sukladno metodologiji utvrđenoj u Smjernicama povezanima s Pozivom na dostavu prijave projekta.</w:t>
            </w:r>
          </w:p>
        </w:tc>
      </w:tr>
      <w:tr w:rsidR="00C907ED" w14:paraId="76C79DF3" w14:textId="77777777" w:rsidTr="008E1593">
        <w:tc>
          <w:tcPr>
            <w:tcW w:w="2518" w:type="dxa"/>
            <w:tcBorders>
              <w:top w:val="single" w:sz="4" w:space="0" w:color="auto"/>
              <w:left w:val="single" w:sz="4" w:space="0" w:color="auto"/>
              <w:bottom w:val="single" w:sz="4" w:space="0" w:color="auto"/>
              <w:right w:val="single" w:sz="4" w:space="0" w:color="auto"/>
            </w:tcBorders>
          </w:tcPr>
          <w:p w14:paraId="262944DD" w14:textId="77777777" w:rsidR="00C907ED" w:rsidRDefault="00C907ED" w:rsidP="008E1593">
            <w:pPr>
              <w:shd w:val="clear" w:color="auto" w:fill="FFFFFF" w:themeFill="background1"/>
              <w:rPr>
                <w:rFonts w:ascii="Times New Roman" w:hAnsi="Times New Roman"/>
              </w:rPr>
            </w:pPr>
            <w:r>
              <w:rPr>
                <w:rFonts w:ascii="Times New Roman" w:hAnsi="Times New Roman"/>
              </w:rPr>
              <w:t>Odluka o financiranju</w:t>
            </w:r>
          </w:p>
        </w:tc>
        <w:tc>
          <w:tcPr>
            <w:tcW w:w="6804" w:type="dxa"/>
            <w:tcBorders>
              <w:top w:val="single" w:sz="4" w:space="0" w:color="auto"/>
              <w:left w:val="single" w:sz="4" w:space="0" w:color="auto"/>
              <w:bottom w:val="single" w:sz="4" w:space="0" w:color="auto"/>
              <w:right w:val="single" w:sz="4" w:space="0" w:color="auto"/>
            </w:tcBorders>
          </w:tcPr>
          <w:p w14:paraId="1843A96E"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MINPO-a. </w:t>
            </w:r>
          </w:p>
        </w:tc>
      </w:tr>
      <w:tr w:rsidR="00C907ED" w14:paraId="4F394B69" w14:textId="77777777" w:rsidTr="008E1593">
        <w:tc>
          <w:tcPr>
            <w:tcW w:w="2518" w:type="dxa"/>
            <w:tcBorders>
              <w:top w:val="single" w:sz="4" w:space="0" w:color="auto"/>
              <w:left w:val="single" w:sz="4" w:space="0" w:color="auto"/>
              <w:bottom w:val="single" w:sz="4" w:space="0" w:color="auto"/>
              <w:right w:val="single" w:sz="4" w:space="0" w:color="auto"/>
            </w:tcBorders>
          </w:tcPr>
          <w:p w14:paraId="63036DEF" w14:textId="77777777" w:rsidR="00C907ED" w:rsidRDefault="00C907ED" w:rsidP="008E1593">
            <w:pPr>
              <w:shd w:val="clear" w:color="auto" w:fill="FFFFFF" w:themeFill="background1"/>
              <w:rPr>
                <w:rFonts w:ascii="Times New Roman" w:hAnsi="Times New Roman"/>
              </w:rPr>
            </w:pPr>
            <w:r>
              <w:rPr>
                <w:rFonts w:ascii="Times New Roman" w:hAnsi="Times New Roman"/>
              </w:rPr>
              <w:t>Održivi razvoj</w:t>
            </w:r>
          </w:p>
        </w:tc>
        <w:tc>
          <w:tcPr>
            <w:tcW w:w="6804" w:type="dxa"/>
            <w:tcBorders>
              <w:top w:val="single" w:sz="4" w:space="0" w:color="auto"/>
              <w:left w:val="single" w:sz="4" w:space="0" w:color="auto"/>
              <w:bottom w:val="single" w:sz="4" w:space="0" w:color="auto"/>
              <w:right w:val="single" w:sz="4" w:space="0" w:color="auto"/>
            </w:tcBorders>
          </w:tcPr>
          <w:p w14:paraId="159D5101" w14:textId="77777777" w:rsidR="00C907ED" w:rsidRDefault="00C907ED" w:rsidP="008E1593">
            <w:pPr>
              <w:shd w:val="clear" w:color="auto" w:fill="FFFFFF" w:themeFill="background1"/>
              <w:rPr>
                <w:rFonts w:ascii="Times New Roman" w:hAnsi="Times New Roman"/>
              </w:rPr>
            </w:pPr>
            <w:r>
              <w:rPr>
                <w:rFonts w:ascii="Times New Roman" w:hAnsi="Times New Roman"/>
              </w:rPr>
              <w:t>Održivi razvoj predstavlja udovoljavanje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Pr>
                <w:rStyle w:val="FootnoteReference"/>
                <w:rFonts w:eastAsia="Calibri"/>
                <w:sz w:val="20"/>
              </w:rPr>
              <w:footnoteReference w:id="18"/>
            </w:r>
            <w:r>
              <w:rPr>
                <w:rFonts w:ascii="Times New Roman" w:hAnsi="Times New Roman"/>
                <w:sz w:val="32"/>
              </w:rPr>
              <w:t>.</w:t>
            </w:r>
            <w:r>
              <w:rPr>
                <w:rFonts w:ascii="Times New Roman" w:hAnsi="Times New Roman"/>
              </w:rPr>
              <w:t xml:space="preserve"> </w:t>
            </w:r>
          </w:p>
        </w:tc>
      </w:tr>
      <w:tr w:rsidR="00C907ED" w14:paraId="6207B22B" w14:textId="77777777" w:rsidTr="008E1593">
        <w:tc>
          <w:tcPr>
            <w:tcW w:w="2518" w:type="dxa"/>
            <w:tcBorders>
              <w:top w:val="single" w:sz="4" w:space="0" w:color="auto"/>
              <w:left w:val="single" w:sz="4" w:space="0" w:color="auto"/>
              <w:bottom w:val="single" w:sz="4" w:space="0" w:color="auto"/>
              <w:right w:val="single" w:sz="4" w:space="0" w:color="auto"/>
            </w:tcBorders>
          </w:tcPr>
          <w:p w14:paraId="640ECFE3"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Održavanje građevine </w:t>
            </w:r>
          </w:p>
        </w:tc>
        <w:tc>
          <w:tcPr>
            <w:tcW w:w="6804" w:type="dxa"/>
            <w:tcBorders>
              <w:top w:val="single" w:sz="4" w:space="0" w:color="auto"/>
              <w:left w:val="single" w:sz="4" w:space="0" w:color="auto"/>
              <w:bottom w:val="single" w:sz="4" w:space="0" w:color="auto"/>
              <w:right w:val="single" w:sz="4" w:space="0" w:color="auto"/>
            </w:tcBorders>
          </w:tcPr>
          <w:p w14:paraId="274A2204" w14:textId="77777777" w:rsidR="00C907ED" w:rsidRDefault="00C907ED" w:rsidP="008E1593">
            <w:pPr>
              <w:shd w:val="clear" w:color="auto" w:fill="FFFFFF" w:themeFill="background1"/>
              <w:rPr>
                <w:rFonts w:ascii="Times New Roman" w:hAnsi="Times New Roman"/>
              </w:rPr>
            </w:pPr>
            <w:r>
              <w:rPr>
                <w:rFonts w:ascii="Times New Roman" w:hAnsi="Times New Roman"/>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C907ED" w14:paraId="679E6CA9" w14:textId="77777777" w:rsidTr="008E1593">
        <w:tc>
          <w:tcPr>
            <w:tcW w:w="2518" w:type="dxa"/>
            <w:tcBorders>
              <w:top w:val="single" w:sz="4" w:space="0" w:color="auto"/>
              <w:left w:val="single" w:sz="4" w:space="0" w:color="auto"/>
              <w:bottom w:val="single" w:sz="4" w:space="0" w:color="auto"/>
              <w:right w:val="single" w:sz="4" w:space="0" w:color="auto"/>
            </w:tcBorders>
          </w:tcPr>
          <w:p w14:paraId="5C4AF6BC" w14:textId="77777777" w:rsidR="00C907ED" w:rsidRDefault="00C907ED" w:rsidP="008E1593">
            <w:pPr>
              <w:shd w:val="clear" w:color="auto" w:fill="FFFFFF" w:themeFill="background1"/>
              <w:rPr>
                <w:rFonts w:ascii="Times New Roman" w:hAnsi="Times New Roman"/>
              </w:rPr>
            </w:pPr>
            <w:r>
              <w:rPr>
                <w:rFonts w:ascii="Times New Roman" w:hAnsi="Times New Roman"/>
              </w:rPr>
              <w:t>Poslovna jedinica</w:t>
            </w:r>
          </w:p>
        </w:tc>
        <w:tc>
          <w:tcPr>
            <w:tcW w:w="6804" w:type="dxa"/>
            <w:tcBorders>
              <w:top w:val="single" w:sz="4" w:space="0" w:color="auto"/>
              <w:left w:val="single" w:sz="4" w:space="0" w:color="auto"/>
              <w:bottom w:val="single" w:sz="4" w:space="0" w:color="auto"/>
              <w:right w:val="single" w:sz="4" w:space="0" w:color="auto"/>
            </w:tcBorders>
          </w:tcPr>
          <w:p w14:paraId="42E85F57" w14:textId="77777777" w:rsidR="00C907ED" w:rsidRDefault="00C907ED" w:rsidP="008E1593">
            <w:pPr>
              <w:shd w:val="clear" w:color="auto" w:fill="FFFFFF" w:themeFill="background1"/>
              <w:rPr>
                <w:rFonts w:ascii="Times New Roman" w:hAnsi="Times New Roman"/>
              </w:rPr>
            </w:pPr>
            <w:r>
              <w:rPr>
                <w:rFonts w:ascii="Times New Roman" w:hAnsi="Times New Roman"/>
              </w:rPr>
              <w:t>Odjel, ured ili druga jedinica, smještena na lokaciji različitoj od one na kojoj se nalazi glavni ured ili sjedište poduzeća. Podružnica nema pravnu osobnost (nije zaseban pravni subjekt u odnosu prema trgovačkom društvu roditelju).</w:t>
            </w:r>
          </w:p>
        </w:tc>
      </w:tr>
      <w:tr w:rsidR="00C907ED" w14:paraId="76024CA7" w14:textId="77777777" w:rsidTr="008E1593">
        <w:tc>
          <w:tcPr>
            <w:tcW w:w="2518" w:type="dxa"/>
            <w:tcBorders>
              <w:top w:val="single" w:sz="4" w:space="0" w:color="auto"/>
              <w:left w:val="single" w:sz="4" w:space="0" w:color="auto"/>
              <w:bottom w:val="single" w:sz="4" w:space="0" w:color="auto"/>
              <w:right w:val="single" w:sz="4" w:space="0" w:color="auto"/>
            </w:tcBorders>
          </w:tcPr>
          <w:p w14:paraId="43BB8A5A" w14:textId="77777777" w:rsidR="00C907ED" w:rsidRDefault="00C907ED" w:rsidP="008E1593">
            <w:pPr>
              <w:shd w:val="clear" w:color="auto" w:fill="FFFFFF" w:themeFill="background1"/>
              <w:rPr>
                <w:rFonts w:ascii="Times New Roman" w:hAnsi="Times New Roman"/>
              </w:rPr>
            </w:pPr>
            <w:r>
              <w:rPr>
                <w:rFonts w:ascii="Times New Roman" w:hAnsi="Times New Roman"/>
              </w:rPr>
              <w:t>Početak radova</w:t>
            </w:r>
          </w:p>
        </w:tc>
        <w:tc>
          <w:tcPr>
            <w:tcW w:w="6804" w:type="dxa"/>
            <w:tcBorders>
              <w:top w:val="single" w:sz="4" w:space="0" w:color="auto"/>
              <w:left w:val="single" w:sz="4" w:space="0" w:color="auto"/>
              <w:bottom w:val="single" w:sz="4" w:space="0" w:color="auto"/>
              <w:right w:val="single" w:sz="4" w:space="0" w:color="auto"/>
            </w:tcBorders>
          </w:tcPr>
          <w:p w14:paraId="0CB77B4F"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Početak građevinskih radova povezanih s ulaganjem ili prva zakonski obvezujuća obveza za naručivanje opreme ili bilo koja druga obveza koja ulaganje čini neopozivim, ovisno o tome što nastupi prije. Kupnja </w:t>
            </w:r>
            <w:r>
              <w:rPr>
                <w:rFonts w:ascii="Times New Roman" w:hAnsi="Times New Roman"/>
              </w:rPr>
              <w:lastRenderedPageBreak/>
              <w:t>zemljišta i pripremni radovi, primjerice ishođenje dozvola i provođenje studija izvedivosti, ne smatraju se početkom radova.</w:t>
            </w:r>
          </w:p>
        </w:tc>
      </w:tr>
      <w:tr w:rsidR="00C907ED" w14:paraId="7681B5F0" w14:textId="77777777" w:rsidTr="008E1593">
        <w:tc>
          <w:tcPr>
            <w:tcW w:w="2518" w:type="dxa"/>
            <w:tcBorders>
              <w:top w:val="single" w:sz="4" w:space="0" w:color="auto"/>
              <w:left w:val="single" w:sz="4" w:space="0" w:color="auto"/>
              <w:bottom w:val="single" w:sz="4" w:space="0" w:color="auto"/>
              <w:right w:val="single" w:sz="4" w:space="0" w:color="auto"/>
            </w:tcBorders>
          </w:tcPr>
          <w:p w14:paraId="5143A365"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Početak provedbe projekta</w:t>
            </w:r>
            <w:r>
              <w:rPr>
                <w:rFonts w:ascii="Times New Roman" w:hAnsi="Times New Roman"/>
              </w:rPr>
              <w:tab/>
            </w:r>
          </w:p>
        </w:tc>
        <w:tc>
          <w:tcPr>
            <w:tcW w:w="6804" w:type="dxa"/>
            <w:tcBorders>
              <w:top w:val="single" w:sz="4" w:space="0" w:color="auto"/>
              <w:left w:val="single" w:sz="4" w:space="0" w:color="auto"/>
              <w:bottom w:val="single" w:sz="4" w:space="0" w:color="auto"/>
              <w:right w:val="single" w:sz="4" w:space="0" w:color="auto"/>
            </w:tcBorders>
          </w:tcPr>
          <w:p w14:paraId="2AE035EE" w14:textId="3E17BB8C" w:rsidR="00C907ED" w:rsidRDefault="00C907ED" w:rsidP="008E1593">
            <w:pPr>
              <w:shd w:val="clear" w:color="auto" w:fill="FFFFFF" w:themeFill="background1"/>
              <w:rPr>
                <w:rFonts w:ascii="Times New Roman" w:hAnsi="Times New Roman"/>
              </w:rPr>
            </w:pPr>
            <w:r>
              <w:rPr>
                <w:rFonts w:ascii="Times New Roman" w:hAnsi="Times New Roman"/>
              </w:rPr>
              <w:t>Početkom provedbe projekta smatra se zakonski obvezujuća obveza za naručivanje dobara ili usluga ili bilo koja druga obveza koja ulaganje čini neopozivim (npr. potpis ugovora, izdavanje narudžbenice, itd.). Kupnja zemljišta i pripremni radovi, primjerice ishođenje dozvola i provođenje studija izvedivosti, ne smatraju se početkom rada na projektu</w:t>
            </w:r>
            <w:r w:rsidR="00143436">
              <w:rPr>
                <w:rFonts w:ascii="Times New Roman" w:hAnsi="Times New Roman"/>
              </w:rPr>
              <w:t>.</w:t>
            </w:r>
          </w:p>
        </w:tc>
      </w:tr>
      <w:tr w:rsidR="00C907ED" w14:paraId="1F37E469" w14:textId="77777777" w:rsidTr="008E1593">
        <w:tc>
          <w:tcPr>
            <w:tcW w:w="2518" w:type="dxa"/>
            <w:tcBorders>
              <w:top w:val="single" w:sz="4" w:space="0" w:color="auto"/>
              <w:left w:val="single" w:sz="4" w:space="0" w:color="auto"/>
              <w:bottom w:val="single" w:sz="4" w:space="0" w:color="auto"/>
              <w:right w:val="single" w:sz="4" w:space="0" w:color="auto"/>
            </w:tcBorders>
          </w:tcPr>
          <w:p w14:paraId="692DA727" w14:textId="77777777" w:rsidR="00C907ED" w:rsidRDefault="00C907ED" w:rsidP="008E1593">
            <w:pPr>
              <w:shd w:val="clear" w:color="auto" w:fill="FFFFFF" w:themeFill="background1"/>
              <w:rPr>
                <w:rFonts w:ascii="Times New Roman" w:hAnsi="Times New Roman"/>
              </w:rPr>
            </w:pPr>
            <w:r>
              <w:rPr>
                <w:rFonts w:ascii="Times New Roman" w:hAnsi="Times New Roman"/>
              </w:rPr>
              <w:t>Početno ulaganje</w:t>
            </w:r>
          </w:p>
        </w:tc>
        <w:tc>
          <w:tcPr>
            <w:tcW w:w="6804" w:type="dxa"/>
            <w:tcBorders>
              <w:top w:val="single" w:sz="4" w:space="0" w:color="auto"/>
              <w:left w:val="single" w:sz="4" w:space="0" w:color="auto"/>
              <w:bottom w:val="single" w:sz="4" w:space="0" w:color="auto"/>
              <w:right w:val="single" w:sz="4" w:space="0" w:color="auto"/>
            </w:tcBorders>
          </w:tcPr>
          <w:p w14:paraId="177283D3" w14:textId="77777777" w:rsidR="00C907ED" w:rsidRDefault="00C907ED" w:rsidP="008E1593">
            <w:pPr>
              <w:shd w:val="clear" w:color="auto" w:fill="FFFFFF" w:themeFill="background1"/>
              <w:rPr>
                <w:rFonts w:ascii="Times New Roman" w:hAnsi="Times New Roman"/>
              </w:rPr>
            </w:pPr>
            <w:r>
              <w:rPr>
                <w:rFonts w:ascii="Times New Roman" w:hAnsi="Times New Roman"/>
              </w:rPr>
              <w:t>Ulaganje u materijalnu i nematerijalnu imovinu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 Stjecanje udjela u poduzetniku ne smatra se početnim ulaganjem.</w:t>
            </w:r>
          </w:p>
        </w:tc>
      </w:tr>
      <w:tr w:rsidR="00C907ED" w14:paraId="0E8E6642" w14:textId="77777777" w:rsidTr="008E1593">
        <w:tc>
          <w:tcPr>
            <w:tcW w:w="2518" w:type="dxa"/>
            <w:tcBorders>
              <w:top w:val="single" w:sz="4" w:space="0" w:color="auto"/>
              <w:left w:val="single" w:sz="4" w:space="0" w:color="auto"/>
              <w:bottom w:val="single" w:sz="4" w:space="0" w:color="auto"/>
              <w:right w:val="single" w:sz="4" w:space="0" w:color="auto"/>
            </w:tcBorders>
          </w:tcPr>
          <w:p w14:paraId="3E4250CF" w14:textId="77777777" w:rsidR="00C907ED" w:rsidRDefault="00C907ED" w:rsidP="008E1593">
            <w:pPr>
              <w:shd w:val="clear" w:color="auto" w:fill="FFFFFF" w:themeFill="background1"/>
              <w:rPr>
                <w:rFonts w:ascii="Times New Roman" w:hAnsi="Times New Roman"/>
              </w:rPr>
            </w:pPr>
            <w:r>
              <w:rPr>
                <w:rFonts w:ascii="Times New Roman" w:hAnsi="Times New Roman"/>
              </w:rPr>
              <w:t>Poduzetnik u teškoćama</w:t>
            </w:r>
          </w:p>
        </w:tc>
        <w:tc>
          <w:tcPr>
            <w:tcW w:w="6804" w:type="dxa"/>
            <w:tcBorders>
              <w:top w:val="single" w:sz="4" w:space="0" w:color="auto"/>
              <w:left w:val="single" w:sz="4" w:space="0" w:color="auto"/>
              <w:bottom w:val="single" w:sz="4" w:space="0" w:color="auto"/>
              <w:right w:val="single" w:sz="4" w:space="0" w:color="auto"/>
            </w:tcBorders>
          </w:tcPr>
          <w:p w14:paraId="1122E5AD" w14:textId="77777777" w:rsidR="00C907ED" w:rsidRDefault="00C907ED" w:rsidP="008E1593">
            <w:pPr>
              <w:shd w:val="clear" w:color="auto" w:fill="FFFFFF" w:themeFill="background1"/>
              <w:rPr>
                <w:rFonts w:ascii="Times New Roman" w:hAnsi="Times New Roman"/>
              </w:rPr>
            </w:pPr>
            <w:r>
              <w:rPr>
                <w:rFonts w:ascii="Times New Roman" w:hAnsi="Times New Roman"/>
              </w:rPr>
              <w:t>Poduzetnik za kojeg vrijedi najmanje jedna od sljedećih okolnosti:</w:t>
            </w:r>
          </w:p>
          <w:p w14:paraId="02D1D479" w14:textId="77777777" w:rsidR="00C907ED" w:rsidRDefault="00C907ED" w:rsidP="008E1593">
            <w:pPr>
              <w:shd w:val="clear" w:color="auto" w:fill="FFFFFF" w:themeFill="background1"/>
              <w:rPr>
                <w:rFonts w:ascii="Times New Roman" w:hAnsi="Times New Roman"/>
              </w:rPr>
            </w:pPr>
            <w:r>
              <w:rPr>
                <w:rFonts w:ascii="Times New Roman" w:hAnsi="Times New Roman"/>
              </w:rPr>
              <w:t>(a)</w:t>
            </w:r>
            <w:r>
              <w:rPr>
                <w:rFonts w:ascii="Times New Roman" w:hAnsi="Times New Roman"/>
              </w:rPr>
              <w:tab/>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 (1), a „vlasnički kapital” obuhvaća, prema potrebi, sve premije na emitirane dionice;</w:t>
            </w:r>
          </w:p>
          <w:p w14:paraId="46D0E964" w14:textId="77777777" w:rsidR="00C907ED" w:rsidRDefault="00C907ED" w:rsidP="008E1593">
            <w:pPr>
              <w:shd w:val="clear" w:color="auto" w:fill="FFFFFF" w:themeFill="background1"/>
              <w:rPr>
                <w:rFonts w:ascii="Times New Roman" w:hAnsi="Times New Roman"/>
              </w:rPr>
            </w:pPr>
            <w:r>
              <w:rPr>
                <w:rFonts w:ascii="Times New Roman" w:hAnsi="Times New Roman"/>
              </w:rPr>
              <w:t>(b)</w:t>
            </w:r>
            <w:r>
              <w:rPr>
                <w:rFonts w:ascii="Times New Roman" w:hAnsi="Times New Roman"/>
              </w:rPr>
              <w:tab/>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14:paraId="57968D73" w14:textId="77777777" w:rsidR="00C907ED" w:rsidRDefault="00C907ED" w:rsidP="008E1593">
            <w:pPr>
              <w:shd w:val="clear" w:color="auto" w:fill="FFFFFF" w:themeFill="background1"/>
              <w:rPr>
                <w:rFonts w:ascii="Times New Roman" w:hAnsi="Times New Roman"/>
              </w:rPr>
            </w:pPr>
            <w:r>
              <w:rPr>
                <w:rFonts w:ascii="Times New Roman" w:hAnsi="Times New Roman"/>
              </w:rPr>
              <w:t>(c)</w:t>
            </w:r>
            <w:r>
              <w:rPr>
                <w:rFonts w:ascii="Times New Roman" w:hAnsi="Times New Roman"/>
              </w:rPr>
              <w:tab/>
              <w:t>Ako se nad poduzetnikom provodi cjelokupni stečajni postupak ili on ispunjava kriterije u skladu s nacionalnim pravom da se nad njim provede cjelokupni stečajni postupak na zahtjev vjerovnika;</w:t>
            </w:r>
          </w:p>
          <w:p w14:paraId="45BD69BE" w14:textId="77777777" w:rsidR="00C907ED" w:rsidRDefault="00C907ED" w:rsidP="008E1593">
            <w:pPr>
              <w:shd w:val="clear" w:color="auto" w:fill="FFFFFF" w:themeFill="background1"/>
              <w:rPr>
                <w:rFonts w:ascii="Times New Roman" w:hAnsi="Times New Roman"/>
              </w:rPr>
            </w:pPr>
            <w:r>
              <w:rPr>
                <w:rFonts w:ascii="Times New Roman" w:hAnsi="Times New Roman"/>
              </w:rPr>
              <w:t>(d)</w:t>
            </w:r>
            <w:r>
              <w:rPr>
                <w:rFonts w:ascii="Times New Roman" w:hAnsi="Times New Roman"/>
              </w:rPr>
              <w:tab/>
              <w:t xml:space="preserve">Ako je poduzetnik primio potporu za sanaciju, a još nije </w:t>
            </w:r>
            <w:r>
              <w:rPr>
                <w:rFonts w:ascii="Times New Roman" w:hAnsi="Times New Roman"/>
              </w:rPr>
              <w:lastRenderedPageBreak/>
              <w:t>nadoknadio zajam ili okončao jamstvo, ili je primio potporu za restrukturiranje, a još je podložan planu restrukturiranja</w:t>
            </w:r>
          </w:p>
        </w:tc>
      </w:tr>
      <w:tr w:rsidR="00C907ED" w14:paraId="0CB39B45" w14:textId="77777777" w:rsidTr="008E1593">
        <w:tc>
          <w:tcPr>
            <w:tcW w:w="2518" w:type="dxa"/>
            <w:tcBorders>
              <w:top w:val="single" w:sz="4" w:space="0" w:color="auto"/>
              <w:left w:val="single" w:sz="4" w:space="0" w:color="auto"/>
              <w:bottom w:val="single" w:sz="4" w:space="0" w:color="auto"/>
              <w:right w:val="single" w:sz="4" w:space="0" w:color="auto"/>
            </w:tcBorders>
          </w:tcPr>
          <w:p w14:paraId="07F5A95A"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Politike Zajednice</w:t>
            </w:r>
          </w:p>
        </w:tc>
        <w:tc>
          <w:tcPr>
            <w:tcW w:w="6804" w:type="dxa"/>
            <w:tcBorders>
              <w:top w:val="single" w:sz="4" w:space="0" w:color="auto"/>
              <w:left w:val="single" w:sz="4" w:space="0" w:color="auto"/>
              <w:bottom w:val="single" w:sz="4" w:space="0" w:color="auto"/>
              <w:right w:val="single" w:sz="4" w:space="0" w:color="auto"/>
            </w:tcBorders>
          </w:tcPr>
          <w:p w14:paraId="766E9E16" w14:textId="77777777" w:rsidR="00C907ED" w:rsidRDefault="00C907ED" w:rsidP="008E1593">
            <w:pPr>
              <w:shd w:val="clear" w:color="auto" w:fill="FFFFFF" w:themeFill="background1"/>
              <w:rPr>
                <w:rFonts w:ascii="Times New Roman" w:hAnsi="Times New Roman"/>
              </w:rPr>
            </w:pPr>
            <w:r>
              <w:rPr>
                <w:rFonts w:ascii="Times New Roman" w:hAnsi="Times New Roman"/>
              </w:rPr>
              <w:t>Politike Zajednice sve su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r w:rsidRPr="009310F9">
              <w:rPr>
                <w:rFonts w:ascii="Times New Roman" w:hAnsi="Times New Roman"/>
                <w:sz w:val="24"/>
                <w:vertAlign w:val="superscript"/>
              </w:rPr>
              <w:footnoteReference w:id="19"/>
            </w:r>
            <w:r w:rsidRPr="009310F9">
              <w:rPr>
                <w:rFonts w:ascii="Times New Roman" w:hAnsi="Times New Roman"/>
                <w:sz w:val="24"/>
                <w:vertAlign w:val="superscript"/>
              </w:rPr>
              <w:t>.</w:t>
            </w:r>
            <w:r>
              <w:rPr>
                <w:rFonts w:ascii="Times New Roman" w:hAnsi="Times New Roman"/>
              </w:rPr>
              <w:t xml:space="preserve"> </w:t>
            </w:r>
          </w:p>
        </w:tc>
      </w:tr>
      <w:tr w:rsidR="00C907ED" w14:paraId="2D2B526C" w14:textId="77777777" w:rsidTr="008E1593">
        <w:tc>
          <w:tcPr>
            <w:tcW w:w="2518" w:type="dxa"/>
            <w:tcBorders>
              <w:top w:val="single" w:sz="4" w:space="0" w:color="auto"/>
              <w:left w:val="single" w:sz="4" w:space="0" w:color="auto"/>
              <w:bottom w:val="single" w:sz="4" w:space="0" w:color="auto"/>
              <w:right w:val="single" w:sz="4" w:space="0" w:color="auto"/>
            </w:tcBorders>
          </w:tcPr>
          <w:p w14:paraId="6158617C" w14:textId="77777777" w:rsidR="00C907ED" w:rsidRDefault="00C907ED" w:rsidP="008E1593">
            <w:pPr>
              <w:shd w:val="clear" w:color="auto" w:fill="FFFFFF" w:themeFill="background1"/>
              <w:rPr>
                <w:rFonts w:ascii="Times New Roman" w:hAnsi="Times New Roman"/>
              </w:rPr>
            </w:pPr>
            <w:r>
              <w:rPr>
                <w:rFonts w:ascii="Times New Roman" w:hAnsi="Times New Roman"/>
              </w:rPr>
              <w:t>Poljoprivredni proizvodi</w:t>
            </w:r>
          </w:p>
        </w:tc>
        <w:tc>
          <w:tcPr>
            <w:tcW w:w="6804" w:type="dxa"/>
            <w:tcBorders>
              <w:top w:val="single" w:sz="4" w:space="0" w:color="auto"/>
              <w:left w:val="single" w:sz="4" w:space="0" w:color="auto"/>
              <w:bottom w:val="single" w:sz="4" w:space="0" w:color="auto"/>
              <w:right w:val="single" w:sz="4" w:space="0" w:color="auto"/>
            </w:tcBorders>
          </w:tcPr>
          <w:p w14:paraId="16A0AD76" w14:textId="77777777" w:rsidR="00C907ED" w:rsidRDefault="00C907ED" w:rsidP="008E1593">
            <w:pPr>
              <w:shd w:val="clear" w:color="auto" w:fill="FFFFFF" w:themeFill="background1"/>
              <w:rPr>
                <w:rFonts w:ascii="Times New Roman" w:hAnsi="Times New Roman"/>
              </w:rPr>
            </w:pPr>
            <w:r>
              <w:rPr>
                <w:rFonts w:ascii="Times New Roman" w:hAnsi="Times New Roman"/>
              </w:rPr>
              <w:t>Proizvodi navedeni u Prilogu I. Ugovora, osim proizvoda ribarstva i akvakulture navedenih u Prilogu I. Uredbi (EU) br. 1379/2013 Europskog parlamenta i Vijeća od 11. prosinca 2013.</w:t>
            </w:r>
          </w:p>
        </w:tc>
      </w:tr>
      <w:tr w:rsidR="00C907ED" w14:paraId="7FBAA2D8" w14:textId="77777777" w:rsidTr="008E1593">
        <w:tc>
          <w:tcPr>
            <w:tcW w:w="2518" w:type="dxa"/>
            <w:tcBorders>
              <w:top w:val="single" w:sz="4" w:space="0" w:color="auto"/>
              <w:left w:val="single" w:sz="4" w:space="0" w:color="auto"/>
              <w:bottom w:val="single" w:sz="4" w:space="0" w:color="auto"/>
              <w:right w:val="single" w:sz="4" w:space="0" w:color="auto"/>
            </w:tcBorders>
          </w:tcPr>
          <w:p w14:paraId="7205C8CE"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Poslovni </w:t>
            </w:r>
            <w:proofErr w:type="spellStart"/>
            <w:r>
              <w:rPr>
                <w:rFonts w:ascii="Times New Roman" w:hAnsi="Times New Roman"/>
              </w:rPr>
              <w:t>nastan</w:t>
            </w:r>
            <w:proofErr w:type="spellEnd"/>
            <w:r>
              <w:rPr>
                <w:rFonts w:ascii="Times New Roman" w:hAnsi="Times New Roman"/>
              </w:rPr>
              <w:t xml:space="preserve"> MSP-a</w:t>
            </w:r>
          </w:p>
        </w:tc>
        <w:tc>
          <w:tcPr>
            <w:tcW w:w="6804" w:type="dxa"/>
            <w:tcBorders>
              <w:top w:val="single" w:sz="4" w:space="0" w:color="auto"/>
              <w:left w:val="single" w:sz="4" w:space="0" w:color="auto"/>
              <w:bottom w:val="single" w:sz="4" w:space="0" w:color="auto"/>
              <w:right w:val="single" w:sz="4" w:space="0" w:color="auto"/>
            </w:tcBorders>
          </w:tcPr>
          <w:p w14:paraId="62F5834A" w14:textId="77777777" w:rsidR="00C907ED" w:rsidRDefault="00C907ED" w:rsidP="008E1593">
            <w:pPr>
              <w:shd w:val="clear" w:color="auto" w:fill="FFFFFF" w:themeFill="background1"/>
              <w:rPr>
                <w:rFonts w:ascii="Times New Roman" w:hAnsi="Times New Roman"/>
              </w:rPr>
            </w:pPr>
            <w:r>
              <w:rPr>
                <w:rFonts w:ascii="Times New Roman" w:hAnsi="Times New Roman"/>
              </w:rPr>
              <w:t>Korisnik potpore mora imati poslovnu jedinicu ili podružnicu u Republici Hrvatskoj u trenutku plaćanja potpore.</w:t>
            </w:r>
          </w:p>
        </w:tc>
      </w:tr>
      <w:tr w:rsidR="00C907ED" w14:paraId="2DC5513A" w14:textId="77777777" w:rsidTr="008E1593">
        <w:tc>
          <w:tcPr>
            <w:tcW w:w="2518" w:type="dxa"/>
            <w:tcBorders>
              <w:top w:val="single" w:sz="4" w:space="0" w:color="auto"/>
              <w:left w:val="single" w:sz="4" w:space="0" w:color="auto"/>
              <w:bottom w:val="single" w:sz="4" w:space="0" w:color="auto"/>
              <w:right w:val="single" w:sz="4" w:space="0" w:color="auto"/>
            </w:tcBorders>
          </w:tcPr>
          <w:p w14:paraId="36062710"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Postupak dodjele bespovratnih sredstava </w:t>
            </w:r>
          </w:p>
        </w:tc>
        <w:tc>
          <w:tcPr>
            <w:tcW w:w="6804" w:type="dxa"/>
            <w:tcBorders>
              <w:top w:val="single" w:sz="4" w:space="0" w:color="auto"/>
              <w:left w:val="single" w:sz="4" w:space="0" w:color="auto"/>
              <w:bottom w:val="single" w:sz="4" w:space="0" w:color="auto"/>
              <w:right w:val="single" w:sz="4" w:space="0" w:color="auto"/>
            </w:tcBorders>
          </w:tcPr>
          <w:p w14:paraId="25156E8D" w14:textId="77777777" w:rsidR="00C907ED" w:rsidRPr="008F25C1" w:rsidRDefault="00C907ED" w:rsidP="008E1593">
            <w:pPr>
              <w:shd w:val="clear" w:color="auto" w:fill="FFFFFF" w:themeFill="background1"/>
              <w:spacing w:after="0"/>
              <w:rPr>
                <w:rFonts w:ascii="Times New Roman" w:hAnsi="Times New Roman"/>
              </w:rPr>
            </w:pPr>
            <w:r>
              <w:rPr>
                <w:rFonts w:ascii="Times New Roman" w:hAnsi="Times New Roman"/>
              </w:rPr>
              <w:t xml:space="preserve">Sveobuhvatni postupak dodjele bespovratnih sredstava koji se sastoji od </w:t>
            </w:r>
            <w:r w:rsidRPr="008F25C1">
              <w:rPr>
                <w:rFonts w:ascii="Times New Roman" w:hAnsi="Times New Roman"/>
              </w:rPr>
              <w:t>sljedećih faza:</w:t>
            </w:r>
          </w:p>
          <w:p w14:paraId="423ED39D" w14:textId="77777777" w:rsidR="00C907ED" w:rsidRPr="008F25C1" w:rsidRDefault="00C907ED" w:rsidP="008F25C1">
            <w:pPr>
              <w:pStyle w:val="ListParagraph3"/>
              <w:numPr>
                <w:ilvl w:val="0"/>
                <w:numId w:val="35"/>
              </w:numPr>
              <w:shd w:val="clear" w:color="auto" w:fill="FFFFFF" w:themeFill="background1"/>
              <w:spacing w:before="0"/>
              <w:ind w:left="357" w:hanging="357"/>
              <w:rPr>
                <w:rFonts w:ascii="Times New Roman" w:hAnsi="Times New Roman"/>
                <w:sz w:val="22"/>
                <w:szCs w:val="22"/>
                <w:lang w:val="hr-HR"/>
              </w:rPr>
            </w:pPr>
            <w:r w:rsidRPr="008F25C1">
              <w:rPr>
                <w:rFonts w:ascii="Times New Roman" w:hAnsi="Times New Roman"/>
                <w:sz w:val="22"/>
                <w:szCs w:val="22"/>
                <w:lang w:val="hr-HR"/>
              </w:rPr>
              <w:t>Zaprimanje, registracije i administrativna provjere;</w:t>
            </w:r>
          </w:p>
          <w:p w14:paraId="7F49174E" w14:textId="77777777" w:rsidR="00C907ED" w:rsidRPr="008F25C1" w:rsidRDefault="00C907ED" w:rsidP="008F25C1">
            <w:pPr>
              <w:pStyle w:val="ListParagraph3"/>
              <w:numPr>
                <w:ilvl w:val="0"/>
                <w:numId w:val="35"/>
              </w:numPr>
              <w:shd w:val="clear" w:color="auto" w:fill="FFFFFF" w:themeFill="background1"/>
              <w:spacing w:before="0"/>
              <w:ind w:left="357" w:hanging="357"/>
              <w:rPr>
                <w:rFonts w:ascii="Times New Roman" w:hAnsi="Times New Roman"/>
                <w:sz w:val="22"/>
                <w:szCs w:val="22"/>
                <w:lang w:val="hr-HR"/>
              </w:rPr>
            </w:pPr>
            <w:r w:rsidRPr="008F25C1">
              <w:rPr>
                <w:rFonts w:ascii="Times New Roman" w:hAnsi="Times New Roman"/>
                <w:sz w:val="22"/>
                <w:szCs w:val="22"/>
                <w:lang w:val="hr-HR"/>
              </w:rPr>
              <w:t>Provjera prihvatljivosti prijavitelja, projekta, aktivnosti i troškova te ocjenjivanje kvalitete;</w:t>
            </w:r>
          </w:p>
          <w:p w14:paraId="32101368" w14:textId="77777777" w:rsidR="00C907ED" w:rsidRDefault="00C907ED" w:rsidP="008F25C1">
            <w:pPr>
              <w:pStyle w:val="ListParagraph3"/>
              <w:numPr>
                <w:ilvl w:val="0"/>
                <w:numId w:val="35"/>
              </w:numPr>
              <w:shd w:val="clear" w:color="auto" w:fill="FFFFFF" w:themeFill="background1"/>
              <w:rPr>
                <w:rFonts w:ascii="Times New Roman" w:hAnsi="Times New Roman"/>
                <w:lang w:val="hr-HR"/>
              </w:rPr>
            </w:pPr>
            <w:r w:rsidRPr="008F25C1">
              <w:rPr>
                <w:rFonts w:ascii="Times New Roman" w:hAnsi="Times New Roman"/>
                <w:sz w:val="22"/>
                <w:szCs w:val="22"/>
                <w:lang w:val="hr-HR"/>
              </w:rPr>
              <w:t>Odluka o financiranju.</w:t>
            </w:r>
          </w:p>
        </w:tc>
      </w:tr>
      <w:tr w:rsidR="00C907ED" w14:paraId="524A961B" w14:textId="77777777" w:rsidTr="008E1593">
        <w:tc>
          <w:tcPr>
            <w:tcW w:w="2518" w:type="dxa"/>
            <w:tcBorders>
              <w:top w:val="single" w:sz="4" w:space="0" w:color="auto"/>
              <w:left w:val="single" w:sz="4" w:space="0" w:color="auto"/>
              <w:bottom w:val="single" w:sz="4" w:space="0" w:color="auto"/>
              <w:right w:val="single" w:sz="4" w:space="0" w:color="auto"/>
            </w:tcBorders>
          </w:tcPr>
          <w:p w14:paraId="05C9ECC0" w14:textId="77777777" w:rsidR="00C907ED" w:rsidRDefault="00C907ED" w:rsidP="008E1593">
            <w:pPr>
              <w:shd w:val="clear" w:color="auto" w:fill="FFFFFF" w:themeFill="background1"/>
              <w:rPr>
                <w:rFonts w:ascii="Times New Roman" w:hAnsi="Times New Roman"/>
              </w:rPr>
            </w:pPr>
            <w:r>
              <w:rPr>
                <w:rFonts w:ascii="Times New Roman" w:hAnsi="Times New Roman"/>
              </w:rPr>
              <w:t>Potvrda prihvatljivosti</w:t>
            </w:r>
          </w:p>
        </w:tc>
        <w:tc>
          <w:tcPr>
            <w:tcW w:w="6804" w:type="dxa"/>
            <w:tcBorders>
              <w:top w:val="single" w:sz="4" w:space="0" w:color="auto"/>
              <w:left w:val="single" w:sz="4" w:space="0" w:color="auto"/>
              <w:bottom w:val="single" w:sz="4" w:space="0" w:color="auto"/>
              <w:right w:val="single" w:sz="4" w:space="0" w:color="auto"/>
            </w:tcBorders>
          </w:tcPr>
          <w:p w14:paraId="2E8C2A96" w14:textId="77777777" w:rsidR="00C907ED" w:rsidRDefault="00C907ED" w:rsidP="008E1593">
            <w:pPr>
              <w:shd w:val="clear" w:color="auto" w:fill="FFFFFF" w:themeFill="background1"/>
              <w:rPr>
                <w:rFonts w:ascii="Times New Roman" w:hAnsi="Times New Roman"/>
              </w:rPr>
            </w:pPr>
            <w:r>
              <w:rPr>
                <w:rFonts w:ascii="Times New Roman" w:hAnsi="Times New Roman"/>
              </w:rPr>
              <w:t>Potvrda kriterija prihvatljivosti koja se vrši sukladno metodologiji utvrđenoj u predmetnom Pozivu na dostavu projektnih prijava.</w:t>
            </w:r>
          </w:p>
        </w:tc>
      </w:tr>
      <w:tr w:rsidR="00C907ED" w14:paraId="113EA2A8" w14:textId="77777777" w:rsidTr="008E1593">
        <w:tc>
          <w:tcPr>
            <w:tcW w:w="2518" w:type="dxa"/>
            <w:tcBorders>
              <w:top w:val="single" w:sz="4" w:space="0" w:color="auto"/>
              <w:left w:val="single" w:sz="4" w:space="0" w:color="auto"/>
              <w:bottom w:val="single" w:sz="4" w:space="0" w:color="auto"/>
              <w:right w:val="single" w:sz="4" w:space="0" w:color="auto"/>
            </w:tcBorders>
          </w:tcPr>
          <w:p w14:paraId="126D6CF1" w14:textId="77777777" w:rsidR="00C907ED" w:rsidRDefault="00C907ED" w:rsidP="008E1593">
            <w:pPr>
              <w:shd w:val="clear" w:color="auto" w:fill="FFFFFF" w:themeFill="background1"/>
              <w:rPr>
                <w:rFonts w:ascii="Times New Roman" w:hAnsi="Times New Roman"/>
              </w:rPr>
            </w:pPr>
            <w:r>
              <w:rPr>
                <w:rFonts w:ascii="Times New Roman" w:hAnsi="Times New Roman"/>
              </w:rPr>
              <w:t>Prerada poljoprivrednih proizvoda</w:t>
            </w:r>
          </w:p>
        </w:tc>
        <w:tc>
          <w:tcPr>
            <w:tcW w:w="6804" w:type="dxa"/>
            <w:tcBorders>
              <w:top w:val="single" w:sz="4" w:space="0" w:color="auto"/>
              <w:left w:val="single" w:sz="4" w:space="0" w:color="auto"/>
              <w:bottom w:val="single" w:sz="4" w:space="0" w:color="auto"/>
              <w:right w:val="single" w:sz="4" w:space="0" w:color="auto"/>
            </w:tcBorders>
          </w:tcPr>
          <w:p w14:paraId="0AF918F2"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Svako djelovanje na poljoprivrednom proizvodu čiji je rezultat proizvod koji je i </w:t>
            </w:r>
            <w:proofErr w:type="spellStart"/>
            <w:r>
              <w:rPr>
                <w:rFonts w:ascii="Times New Roman" w:hAnsi="Times New Roman"/>
              </w:rPr>
              <w:t>sâm</w:t>
            </w:r>
            <w:proofErr w:type="spellEnd"/>
            <w:r>
              <w:rPr>
                <w:rFonts w:ascii="Times New Roman" w:hAnsi="Times New Roman"/>
              </w:rPr>
              <w:t xml:space="preserve"> poljoprivredni proizvod, osim djelatnosti na poljoprivrednim dobrima koje su neophodne za pripremu životinjskih ili biljnih proizvoda za prvu prodaju.</w:t>
            </w:r>
          </w:p>
        </w:tc>
      </w:tr>
      <w:tr w:rsidR="00C907ED" w14:paraId="342B8616" w14:textId="77777777" w:rsidTr="008E1593">
        <w:tc>
          <w:tcPr>
            <w:tcW w:w="2518" w:type="dxa"/>
            <w:tcBorders>
              <w:top w:val="single" w:sz="4" w:space="0" w:color="auto"/>
              <w:left w:val="single" w:sz="4" w:space="0" w:color="auto"/>
              <w:bottom w:val="single" w:sz="4" w:space="0" w:color="auto"/>
              <w:right w:val="single" w:sz="4" w:space="0" w:color="auto"/>
            </w:tcBorders>
          </w:tcPr>
          <w:p w14:paraId="2AF2B6FD" w14:textId="77777777" w:rsidR="00C907ED" w:rsidRDefault="00C907ED" w:rsidP="008E1593">
            <w:pPr>
              <w:shd w:val="clear" w:color="auto" w:fill="FFFFFF" w:themeFill="background1"/>
              <w:rPr>
                <w:rFonts w:ascii="Times New Roman" w:hAnsi="Times New Roman"/>
              </w:rPr>
            </w:pPr>
            <w:r>
              <w:rPr>
                <w:rFonts w:ascii="Times New Roman" w:hAnsi="Times New Roman"/>
              </w:rPr>
              <w:t>Preuređenje građevine</w:t>
            </w:r>
          </w:p>
        </w:tc>
        <w:tc>
          <w:tcPr>
            <w:tcW w:w="6804" w:type="dxa"/>
            <w:tcBorders>
              <w:top w:val="single" w:sz="4" w:space="0" w:color="auto"/>
              <w:left w:val="single" w:sz="4" w:space="0" w:color="auto"/>
              <w:bottom w:val="single" w:sz="4" w:space="0" w:color="auto"/>
              <w:right w:val="single" w:sz="4" w:space="0" w:color="auto"/>
            </w:tcBorders>
          </w:tcPr>
          <w:p w14:paraId="3C62C4FA"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Prilagođavanja prostora novim potrebama prema kojima se mijenja organizacija prostora, </w:t>
            </w:r>
            <w:proofErr w:type="spellStart"/>
            <w:r>
              <w:rPr>
                <w:rFonts w:ascii="Times New Roman" w:hAnsi="Times New Roman"/>
              </w:rPr>
              <w:t>nenosivi</w:t>
            </w:r>
            <w:proofErr w:type="spellEnd"/>
            <w:r>
              <w:rPr>
                <w:rFonts w:ascii="Times New Roman" w:hAnsi="Times New Roman"/>
              </w:rPr>
              <w:t xml:space="preserve"> pregradni elementi zgrade i/ili instalacije, a kojim promjenama se ne utječe na ispunjavanje mehaničke otpornosti i stabilnosti za građevinu i/ili sigurnosti u slučaju požara te se ne mijenja usklađenost građevine s lokacijskim uvjetima u skladu s kojima je izgrađena.</w:t>
            </w:r>
          </w:p>
        </w:tc>
      </w:tr>
      <w:tr w:rsidR="00C907ED" w14:paraId="5C9FCEC1" w14:textId="77777777" w:rsidTr="008E1593">
        <w:tc>
          <w:tcPr>
            <w:tcW w:w="2518" w:type="dxa"/>
            <w:tcBorders>
              <w:top w:val="single" w:sz="4" w:space="0" w:color="auto"/>
              <w:left w:val="single" w:sz="4" w:space="0" w:color="auto"/>
              <w:bottom w:val="single" w:sz="4" w:space="0" w:color="auto"/>
              <w:right w:val="single" w:sz="4" w:space="0" w:color="auto"/>
            </w:tcBorders>
          </w:tcPr>
          <w:p w14:paraId="04C3B69D" w14:textId="77777777" w:rsidR="00C907ED" w:rsidRDefault="00C907ED" w:rsidP="008E1593">
            <w:pPr>
              <w:shd w:val="clear" w:color="auto" w:fill="FFFFFF" w:themeFill="background1"/>
              <w:rPr>
                <w:rFonts w:ascii="Times New Roman" w:hAnsi="Times New Roman"/>
              </w:rPr>
            </w:pPr>
            <w:r>
              <w:rPr>
                <w:rFonts w:ascii="Times New Roman" w:hAnsi="Times New Roman"/>
              </w:rPr>
              <w:t>Primarna poljoprivredna proizvodnja</w:t>
            </w:r>
          </w:p>
        </w:tc>
        <w:tc>
          <w:tcPr>
            <w:tcW w:w="6804" w:type="dxa"/>
            <w:tcBorders>
              <w:top w:val="single" w:sz="4" w:space="0" w:color="auto"/>
              <w:left w:val="single" w:sz="4" w:space="0" w:color="auto"/>
              <w:bottom w:val="single" w:sz="4" w:space="0" w:color="auto"/>
              <w:right w:val="single" w:sz="4" w:space="0" w:color="auto"/>
            </w:tcBorders>
          </w:tcPr>
          <w:p w14:paraId="6341567C" w14:textId="77777777" w:rsidR="00C907ED" w:rsidRDefault="00C907ED" w:rsidP="008E1593">
            <w:pPr>
              <w:shd w:val="clear" w:color="auto" w:fill="FFFFFF" w:themeFill="background1"/>
              <w:rPr>
                <w:rFonts w:ascii="Times New Roman" w:hAnsi="Times New Roman"/>
              </w:rPr>
            </w:pPr>
            <w:r>
              <w:rPr>
                <w:rFonts w:ascii="Times New Roman" w:hAnsi="Times New Roman"/>
              </w:rPr>
              <w:t>Proizvodnja proizvoda iz tla ili stočarstva navedenih u Prilogu I. Ugovoru bez obavljanja dodatnih radnji kojima bi se promijenila priroda tih proizvoda.</w:t>
            </w:r>
          </w:p>
        </w:tc>
      </w:tr>
      <w:tr w:rsidR="00C907ED" w14:paraId="5A338FC2" w14:textId="77777777" w:rsidTr="008E1593">
        <w:tc>
          <w:tcPr>
            <w:tcW w:w="2518" w:type="dxa"/>
            <w:tcBorders>
              <w:top w:val="single" w:sz="4" w:space="0" w:color="auto"/>
              <w:left w:val="single" w:sz="4" w:space="0" w:color="auto"/>
              <w:bottom w:val="single" w:sz="4" w:space="0" w:color="auto"/>
              <w:right w:val="single" w:sz="4" w:space="0" w:color="auto"/>
            </w:tcBorders>
          </w:tcPr>
          <w:p w14:paraId="79CB97AE" w14:textId="77777777" w:rsidR="00C907ED" w:rsidRDefault="00C907ED" w:rsidP="008E1593">
            <w:pPr>
              <w:shd w:val="clear" w:color="auto" w:fill="FFFFFF" w:themeFill="background1"/>
              <w:rPr>
                <w:rFonts w:ascii="Times New Roman" w:hAnsi="Times New Roman"/>
              </w:rPr>
            </w:pPr>
            <w:r>
              <w:rPr>
                <w:rFonts w:ascii="Times New Roman" w:hAnsi="Times New Roman"/>
              </w:rPr>
              <w:t>Projekt</w:t>
            </w:r>
          </w:p>
        </w:tc>
        <w:tc>
          <w:tcPr>
            <w:tcW w:w="6804" w:type="dxa"/>
            <w:tcBorders>
              <w:top w:val="single" w:sz="4" w:space="0" w:color="auto"/>
              <w:left w:val="single" w:sz="4" w:space="0" w:color="auto"/>
              <w:bottom w:val="single" w:sz="4" w:space="0" w:color="auto"/>
              <w:right w:val="single" w:sz="4" w:space="0" w:color="auto"/>
            </w:tcBorders>
          </w:tcPr>
          <w:p w14:paraId="1286D8B0" w14:textId="77777777" w:rsidR="00C907ED" w:rsidRDefault="00C907ED" w:rsidP="008E1593">
            <w:pPr>
              <w:shd w:val="clear" w:color="auto" w:fill="FFFFFF" w:themeFill="background1"/>
              <w:rPr>
                <w:rFonts w:ascii="Times New Roman" w:hAnsi="Times New Roman"/>
              </w:rPr>
            </w:pPr>
            <w:r>
              <w:rPr>
                <w:rFonts w:ascii="Times New Roman" w:hAnsi="Times New Roman"/>
              </w:rPr>
              <w:t>Pojedina aktivnost, skupina aktivnosti ili nekoliko skupina aktivnosti ograničeni vremenom i mjestom i usmjereni k postizanju određenog cilja za koji se traži ili koristi potpora.</w:t>
            </w:r>
          </w:p>
        </w:tc>
      </w:tr>
      <w:tr w:rsidR="00C907ED" w14:paraId="7DC1F06D" w14:textId="77777777" w:rsidTr="008E1593">
        <w:tc>
          <w:tcPr>
            <w:tcW w:w="2518" w:type="dxa"/>
            <w:tcBorders>
              <w:top w:val="single" w:sz="4" w:space="0" w:color="auto"/>
              <w:left w:val="single" w:sz="4" w:space="0" w:color="auto"/>
              <w:bottom w:val="single" w:sz="4" w:space="0" w:color="auto"/>
              <w:right w:val="single" w:sz="4" w:space="0" w:color="auto"/>
            </w:tcBorders>
          </w:tcPr>
          <w:p w14:paraId="071EEBAF"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Projekt energetske učinkovitosti</w:t>
            </w:r>
          </w:p>
        </w:tc>
        <w:tc>
          <w:tcPr>
            <w:tcW w:w="6804" w:type="dxa"/>
            <w:tcBorders>
              <w:top w:val="single" w:sz="4" w:space="0" w:color="auto"/>
              <w:left w:val="single" w:sz="4" w:space="0" w:color="auto"/>
              <w:bottom w:val="single" w:sz="4" w:space="0" w:color="auto"/>
              <w:right w:val="single" w:sz="4" w:space="0" w:color="auto"/>
            </w:tcBorders>
          </w:tcPr>
          <w:p w14:paraId="484442C2" w14:textId="77777777" w:rsidR="00C907ED" w:rsidRDefault="00C907ED" w:rsidP="008E1593">
            <w:pPr>
              <w:shd w:val="clear" w:color="auto" w:fill="FFFFFF" w:themeFill="background1"/>
              <w:rPr>
                <w:rFonts w:ascii="Times New Roman" w:hAnsi="Times New Roman"/>
              </w:rPr>
            </w:pPr>
            <w:r>
              <w:rPr>
                <w:rFonts w:ascii="Times New Roman" w:hAnsi="Times New Roman"/>
              </w:rPr>
              <w:t>Projekt ulaganja kojim se povećava energetska učinkovitost građevine;</w:t>
            </w:r>
          </w:p>
        </w:tc>
      </w:tr>
      <w:tr w:rsidR="00C907ED" w14:paraId="24EA2E6E" w14:textId="77777777" w:rsidTr="008E1593">
        <w:tc>
          <w:tcPr>
            <w:tcW w:w="2518" w:type="dxa"/>
            <w:tcBorders>
              <w:top w:val="single" w:sz="4" w:space="0" w:color="auto"/>
              <w:left w:val="single" w:sz="4" w:space="0" w:color="auto"/>
              <w:bottom w:val="single" w:sz="4" w:space="0" w:color="auto"/>
              <w:right w:val="single" w:sz="4" w:space="0" w:color="auto"/>
            </w:tcBorders>
          </w:tcPr>
          <w:p w14:paraId="143191A4" w14:textId="77777777" w:rsidR="00C907ED" w:rsidRDefault="00C907ED" w:rsidP="008E1593">
            <w:pPr>
              <w:shd w:val="clear" w:color="auto" w:fill="FFFFFF" w:themeFill="background1"/>
              <w:rPr>
                <w:rFonts w:ascii="Times New Roman" w:hAnsi="Times New Roman"/>
              </w:rPr>
            </w:pPr>
            <w:r>
              <w:rPr>
                <w:rFonts w:ascii="Times New Roman" w:hAnsi="Times New Roman"/>
              </w:rPr>
              <w:t>Poboljšanje energetske učinkovitosti</w:t>
            </w:r>
          </w:p>
        </w:tc>
        <w:tc>
          <w:tcPr>
            <w:tcW w:w="6804" w:type="dxa"/>
            <w:tcBorders>
              <w:top w:val="single" w:sz="4" w:space="0" w:color="auto"/>
              <w:left w:val="single" w:sz="4" w:space="0" w:color="auto"/>
              <w:bottom w:val="single" w:sz="4" w:space="0" w:color="auto"/>
              <w:right w:val="single" w:sz="4" w:space="0" w:color="auto"/>
            </w:tcBorders>
          </w:tcPr>
          <w:p w14:paraId="4CAD06C9" w14:textId="77777777" w:rsidR="00C907ED" w:rsidRDefault="00C907ED" w:rsidP="008E1593">
            <w:pPr>
              <w:shd w:val="clear" w:color="auto" w:fill="FFFFFF" w:themeFill="background1"/>
              <w:rPr>
                <w:rFonts w:ascii="Times New Roman" w:hAnsi="Times New Roman"/>
              </w:rPr>
            </w:pPr>
            <w:r>
              <w:rPr>
                <w:rFonts w:ascii="Times New Roman" w:hAnsi="Times New Roman"/>
              </w:rPr>
              <w:t>znači povećanje energetske učinkovitosti kao rezultat promjena u tehnologiji, ponašanju i/ili gospodarstvu;</w:t>
            </w:r>
          </w:p>
        </w:tc>
      </w:tr>
      <w:tr w:rsidR="00C907ED" w14:paraId="218B8261" w14:textId="77777777" w:rsidTr="008E1593">
        <w:tc>
          <w:tcPr>
            <w:tcW w:w="2518" w:type="dxa"/>
            <w:tcBorders>
              <w:top w:val="single" w:sz="4" w:space="0" w:color="auto"/>
              <w:left w:val="single" w:sz="4" w:space="0" w:color="auto"/>
              <w:bottom w:val="single" w:sz="4" w:space="0" w:color="auto"/>
              <w:right w:val="single" w:sz="4" w:space="0" w:color="auto"/>
            </w:tcBorders>
          </w:tcPr>
          <w:p w14:paraId="4703EA88" w14:textId="77777777" w:rsidR="00C907ED" w:rsidRDefault="00C907ED" w:rsidP="008E1593">
            <w:pPr>
              <w:shd w:val="clear" w:color="auto" w:fill="FFFFFF" w:themeFill="background1"/>
              <w:rPr>
                <w:rFonts w:ascii="Times New Roman" w:hAnsi="Times New Roman"/>
              </w:rPr>
            </w:pPr>
            <w:r>
              <w:rPr>
                <w:rFonts w:ascii="Times New Roman" w:hAnsi="Times New Roman"/>
              </w:rPr>
              <w:t>Rekonstrukcija građevine</w:t>
            </w:r>
          </w:p>
        </w:tc>
        <w:tc>
          <w:tcPr>
            <w:tcW w:w="6804" w:type="dxa"/>
            <w:tcBorders>
              <w:top w:val="single" w:sz="4" w:space="0" w:color="auto"/>
              <w:left w:val="single" w:sz="4" w:space="0" w:color="auto"/>
              <w:bottom w:val="single" w:sz="4" w:space="0" w:color="auto"/>
              <w:right w:val="single" w:sz="4" w:space="0" w:color="auto"/>
            </w:tcBorders>
          </w:tcPr>
          <w:p w14:paraId="7C494290" w14:textId="77777777" w:rsidR="00C907ED" w:rsidRDefault="00C907ED" w:rsidP="008E1593">
            <w:pPr>
              <w:shd w:val="clear" w:color="auto" w:fill="FFFFFF" w:themeFill="background1"/>
              <w:rPr>
                <w:rFonts w:ascii="Times New Roman" w:hAnsi="Times New Roman"/>
              </w:rPr>
            </w:pPr>
            <w:r>
              <w:rPr>
                <w:rFonts w:ascii="Times New Roman" w:hAnsi="Times New Roman"/>
              </w:rPr>
              <w:t>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tc>
      </w:tr>
      <w:tr w:rsidR="00C907ED" w14:paraId="0405CD3A" w14:textId="77777777" w:rsidTr="008E1593">
        <w:tc>
          <w:tcPr>
            <w:tcW w:w="2518" w:type="dxa"/>
            <w:tcBorders>
              <w:top w:val="single" w:sz="4" w:space="0" w:color="auto"/>
              <w:left w:val="single" w:sz="4" w:space="0" w:color="auto"/>
              <w:bottom w:val="single" w:sz="4" w:space="0" w:color="auto"/>
              <w:right w:val="single" w:sz="4" w:space="0" w:color="auto"/>
            </w:tcBorders>
          </w:tcPr>
          <w:p w14:paraId="001584A8" w14:textId="77777777" w:rsidR="00C907ED" w:rsidRDefault="00C907ED" w:rsidP="008E1593">
            <w:pPr>
              <w:shd w:val="clear" w:color="auto" w:fill="FFFFFF" w:themeFill="background1"/>
              <w:rPr>
                <w:rFonts w:ascii="Times New Roman" w:hAnsi="Times New Roman"/>
              </w:rPr>
            </w:pPr>
            <w:r>
              <w:rPr>
                <w:rFonts w:ascii="Times New Roman" w:hAnsi="Times New Roman"/>
              </w:rPr>
              <w:t>Savjetodavne usluge</w:t>
            </w:r>
          </w:p>
        </w:tc>
        <w:tc>
          <w:tcPr>
            <w:tcW w:w="6804" w:type="dxa"/>
            <w:tcBorders>
              <w:top w:val="single" w:sz="4" w:space="0" w:color="auto"/>
              <w:left w:val="single" w:sz="4" w:space="0" w:color="auto"/>
              <w:bottom w:val="single" w:sz="4" w:space="0" w:color="auto"/>
              <w:right w:val="single" w:sz="4" w:space="0" w:color="auto"/>
            </w:tcBorders>
          </w:tcPr>
          <w:p w14:paraId="548EC419" w14:textId="77777777" w:rsidR="00C907ED" w:rsidRDefault="00C907ED" w:rsidP="008E1593">
            <w:pPr>
              <w:shd w:val="clear" w:color="auto" w:fill="FFFFFF" w:themeFill="background1"/>
              <w:rPr>
                <w:rFonts w:ascii="Times New Roman" w:hAnsi="Times New Roman"/>
              </w:rPr>
            </w:pPr>
            <w:r>
              <w:rPr>
                <w:rFonts w:ascii="Times New Roman" w:hAnsi="Times New Roman"/>
              </w:rPr>
              <w:t>Usluge koje ne predstavljaju trajnu ili periodičnu djelatnost, niti su povezane s uobičajenim troškovima poslovanja poduzetnika, kao što su uobičajene usluge poreznog savjetovanja, redovne pravne usluge ili oglašavanje.</w:t>
            </w:r>
          </w:p>
        </w:tc>
      </w:tr>
      <w:tr w:rsidR="00C907ED" w14:paraId="610F8011" w14:textId="77777777" w:rsidTr="008E1593">
        <w:tc>
          <w:tcPr>
            <w:tcW w:w="2518" w:type="dxa"/>
            <w:tcBorders>
              <w:top w:val="single" w:sz="4" w:space="0" w:color="auto"/>
              <w:left w:val="single" w:sz="4" w:space="0" w:color="auto"/>
              <w:bottom w:val="single" w:sz="4" w:space="0" w:color="auto"/>
              <w:right w:val="single" w:sz="4" w:space="0" w:color="auto"/>
            </w:tcBorders>
          </w:tcPr>
          <w:p w14:paraId="6D9ED886" w14:textId="77777777" w:rsidR="00C907ED" w:rsidRDefault="00C907ED" w:rsidP="008E1593">
            <w:pPr>
              <w:shd w:val="clear" w:color="auto" w:fill="FFFFFF" w:themeFill="background1"/>
              <w:rPr>
                <w:rFonts w:ascii="Times New Roman" w:hAnsi="Times New Roman"/>
              </w:rPr>
            </w:pPr>
            <w:r>
              <w:rPr>
                <w:rFonts w:ascii="Times New Roman" w:hAnsi="Times New Roman"/>
              </w:rPr>
              <w:t>Sektor čelika</w:t>
            </w:r>
          </w:p>
        </w:tc>
        <w:tc>
          <w:tcPr>
            <w:tcW w:w="6804" w:type="dxa"/>
            <w:tcBorders>
              <w:top w:val="single" w:sz="4" w:space="0" w:color="auto"/>
              <w:left w:val="single" w:sz="4" w:space="0" w:color="auto"/>
              <w:bottom w:val="single" w:sz="4" w:space="0" w:color="auto"/>
              <w:right w:val="single" w:sz="4" w:space="0" w:color="auto"/>
            </w:tcBorders>
          </w:tcPr>
          <w:p w14:paraId="01E57E33"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Sve djelatnosti povezane s proizvodnjom jednog ili više sljedećih proizvoda:</w:t>
            </w:r>
          </w:p>
          <w:p w14:paraId="5C272532"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(a) sirovo željezo i željezne legure: </w:t>
            </w:r>
          </w:p>
          <w:p w14:paraId="64CAD19F"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sirovo željezo za proizvodnju čelika, sirovo željezo za ljevaonice i drugo sirovo željezo, zrcalno željezo i visokougljični feromangan, isključujući druge željezne legure;</w:t>
            </w:r>
          </w:p>
          <w:p w14:paraId="53D8A52A"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(b) sirovi i polugotovi proizvodi od željeza, običnog čelika ili specijalnih čelika:</w:t>
            </w:r>
          </w:p>
          <w:p w14:paraId="39452562"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tekući čelik bilo izliven ili neizliven u ingote, uključujući ingote za kovanje poluzavršenih proizvoda: kovano željezo, rešetke i oplate; limene šipke i šipke od bijelog lima; široki vruće valjani </w:t>
            </w:r>
            <w:proofErr w:type="spellStart"/>
            <w:r>
              <w:rPr>
                <w:rFonts w:ascii="Times New Roman" w:hAnsi="Times New Roman"/>
              </w:rPr>
              <w:t>kolutovi</w:t>
            </w:r>
            <w:proofErr w:type="spellEnd"/>
            <w:r>
              <w:rPr>
                <w:rFonts w:ascii="Times New Roman" w:hAnsi="Times New Roman"/>
              </w:rPr>
              <w:t>, osim proizvodnje tekućeg čelika za lijevanje iz malih i srednjih ljevaonica;</w:t>
            </w:r>
          </w:p>
          <w:p w14:paraId="2CB7F45F"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(c) vruće valjani gotovi proizvodi od željeza, običnog čelika ili specijalnih čelika: </w:t>
            </w:r>
          </w:p>
          <w:p w14:paraId="2826BD33"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tračnice, pragovi, vezice, podložne ploče, grede, teški profili od 80 mm i više, </w:t>
            </w:r>
            <w:proofErr w:type="spellStart"/>
            <w:r>
              <w:rPr>
                <w:rFonts w:ascii="Times New Roman" w:hAnsi="Times New Roman"/>
              </w:rPr>
              <w:t>žmurje</w:t>
            </w:r>
            <w:proofErr w:type="spellEnd"/>
            <w:r>
              <w:rPr>
                <w:rFonts w:ascii="Times New Roman" w:hAnsi="Times New Roman"/>
              </w:rPr>
              <w:t xml:space="preserve">, šipke i profili manji od 80 mm i ploče manje od 150 mm, žičane šipke, okrugli i kvadratni dijelovi za cijevi, vruće valjani obruči i trake (uključujući trake za cijevi), vruće valjani lim (presvučeni i </w:t>
            </w:r>
            <w:proofErr w:type="spellStart"/>
            <w:r>
              <w:rPr>
                <w:rFonts w:ascii="Times New Roman" w:hAnsi="Times New Roman"/>
              </w:rPr>
              <w:t>nepresvučeni</w:t>
            </w:r>
            <w:proofErr w:type="spellEnd"/>
            <w:r>
              <w:rPr>
                <w:rFonts w:ascii="Times New Roman" w:hAnsi="Times New Roman"/>
              </w:rPr>
              <w:t>), ploče i lim debljine 3 mm i više, univerzalne ploče debljine 150 mm i više, osim žica i proizvoda iz žice, svijetlih šipki i željeznih odljeva;</w:t>
            </w:r>
          </w:p>
          <w:p w14:paraId="71351B73"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(d) hladno valjani gotovi proizvodi:</w:t>
            </w:r>
          </w:p>
          <w:p w14:paraId="1D6B0763"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kositreni lim, mat lim, crni lim, pocinčani lim, drugi presvučeni limovi, hladno valjani limovi, električni limovi i trake namijenjeni proizvodnji bijelog lima, hladno valjani limovi u </w:t>
            </w:r>
            <w:proofErr w:type="spellStart"/>
            <w:r>
              <w:rPr>
                <w:rFonts w:ascii="Times New Roman" w:hAnsi="Times New Roman"/>
              </w:rPr>
              <w:t>kolutovima</w:t>
            </w:r>
            <w:proofErr w:type="spellEnd"/>
            <w:r>
              <w:rPr>
                <w:rFonts w:ascii="Times New Roman" w:hAnsi="Times New Roman"/>
              </w:rPr>
              <w:t xml:space="preserve"> i trakama;</w:t>
            </w:r>
          </w:p>
          <w:p w14:paraId="2E071724"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(e) cijevi: sve bešavne čelične cijevi, varene čelične cijevi promjera preko 406,4 mm</w:t>
            </w:r>
          </w:p>
        </w:tc>
      </w:tr>
      <w:tr w:rsidR="00C907ED" w14:paraId="2F880AFC" w14:textId="77777777" w:rsidTr="008E1593">
        <w:tc>
          <w:tcPr>
            <w:tcW w:w="2518" w:type="dxa"/>
            <w:tcBorders>
              <w:top w:val="single" w:sz="4" w:space="0" w:color="auto"/>
              <w:left w:val="single" w:sz="4" w:space="0" w:color="auto"/>
              <w:bottom w:val="single" w:sz="4" w:space="0" w:color="auto"/>
              <w:right w:val="single" w:sz="4" w:space="0" w:color="auto"/>
            </w:tcBorders>
          </w:tcPr>
          <w:p w14:paraId="2AB0EAA9" w14:textId="77777777" w:rsidR="00C907ED" w:rsidRDefault="00C907ED" w:rsidP="008E1593">
            <w:pPr>
              <w:shd w:val="clear" w:color="auto" w:fill="FFFFFF" w:themeFill="background1"/>
              <w:rPr>
                <w:rFonts w:ascii="Times New Roman" w:hAnsi="Times New Roman"/>
              </w:rPr>
            </w:pPr>
            <w:r>
              <w:rPr>
                <w:rFonts w:ascii="Times New Roman" w:hAnsi="Times New Roman"/>
              </w:rPr>
              <w:t>Sektor prijevoza</w:t>
            </w:r>
          </w:p>
        </w:tc>
        <w:tc>
          <w:tcPr>
            <w:tcW w:w="6804" w:type="dxa"/>
            <w:tcBorders>
              <w:top w:val="single" w:sz="4" w:space="0" w:color="auto"/>
              <w:left w:val="single" w:sz="4" w:space="0" w:color="auto"/>
              <w:bottom w:val="single" w:sz="4" w:space="0" w:color="auto"/>
              <w:right w:val="single" w:sz="4" w:space="0" w:color="auto"/>
            </w:tcBorders>
          </w:tcPr>
          <w:p w14:paraId="6027311B"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Zračni, pomorski, cestovni ili željeznički prijevoz putnika te kopneni </w:t>
            </w:r>
            <w:r>
              <w:rPr>
                <w:rFonts w:ascii="Times New Roman" w:hAnsi="Times New Roman"/>
              </w:rPr>
              <w:lastRenderedPageBreak/>
              <w:t>prijevoz plovnim putovima ili usluge prijevoza tereta za najam ili naknadu te s tim povezana infrastruktura (u prvom redu infrastruktura zračnih luka); točnije, „sektor prijevoza” znači sljedeće djelatnosti prema klasifikaciji NACE Rev. 2:</w:t>
            </w:r>
          </w:p>
          <w:p w14:paraId="5A93BF3C"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(a)</w:t>
            </w:r>
            <w:r>
              <w:rPr>
                <w:rFonts w:ascii="Times New Roman" w:hAnsi="Times New Roman"/>
              </w:rPr>
              <w:tab/>
              <w:t>oznaka NACE 49: Kopneni prijevoz i cjevovodni transport; isključujući NACE 49.32 Taksi službu, 49.42 Usluge preseljenja, 49.5 Cjevovodni transport;</w:t>
            </w:r>
          </w:p>
          <w:p w14:paraId="711C463F"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(b)</w:t>
            </w:r>
            <w:r>
              <w:rPr>
                <w:rFonts w:ascii="Times New Roman" w:hAnsi="Times New Roman"/>
              </w:rPr>
              <w:tab/>
              <w:t>oznaka NACE 50: Vodeni prijevoz;</w:t>
            </w:r>
          </w:p>
          <w:p w14:paraId="64BFDCD7"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(c)</w:t>
            </w:r>
            <w:r>
              <w:rPr>
                <w:rFonts w:ascii="Times New Roman" w:hAnsi="Times New Roman"/>
              </w:rPr>
              <w:tab/>
              <w:t>oznaka NACE 51: Zračni prijevoz, isključujući NACE 51.22 Svemirski prijevoz</w:t>
            </w:r>
          </w:p>
        </w:tc>
      </w:tr>
      <w:tr w:rsidR="00C907ED" w14:paraId="668EC49B" w14:textId="77777777" w:rsidTr="008E1593">
        <w:tc>
          <w:tcPr>
            <w:tcW w:w="2518" w:type="dxa"/>
            <w:tcBorders>
              <w:top w:val="single" w:sz="4" w:space="0" w:color="auto"/>
              <w:left w:val="single" w:sz="4" w:space="0" w:color="auto"/>
              <w:bottom w:val="single" w:sz="4" w:space="0" w:color="auto"/>
              <w:right w:val="single" w:sz="4" w:space="0" w:color="auto"/>
            </w:tcBorders>
          </w:tcPr>
          <w:p w14:paraId="111A2816"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Sektor ribarstva i akvakulture</w:t>
            </w:r>
          </w:p>
        </w:tc>
        <w:tc>
          <w:tcPr>
            <w:tcW w:w="6804" w:type="dxa"/>
            <w:tcBorders>
              <w:top w:val="single" w:sz="4" w:space="0" w:color="auto"/>
              <w:left w:val="single" w:sz="4" w:space="0" w:color="auto"/>
              <w:bottom w:val="single" w:sz="4" w:space="0" w:color="auto"/>
              <w:right w:val="single" w:sz="4" w:space="0" w:color="auto"/>
            </w:tcBorders>
          </w:tcPr>
          <w:p w14:paraId="338092DC" w14:textId="3D60E9F9" w:rsidR="00C907ED" w:rsidRDefault="00C907ED" w:rsidP="00B20849">
            <w:pPr>
              <w:shd w:val="clear" w:color="auto" w:fill="FFFFFF" w:themeFill="background1"/>
              <w:rPr>
                <w:rFonts w:ascii="Times New Roman" w:hAnsi="Times New Roman"/>
              </w:rPr>
            </w:pPr>
            <w:r>
              <w:rPr>
                <w:rFonts w:ascii="Times New Roman" w:hAnsi="Times New Roman"/>
              </w:rPr>
              <w:t>Sektor gospodarstva koji obuhvaća sve aktivnosti proizvodnje, prerade i trženja proizvoda ribarstva i akvakulture. sukladno Uredbi (EU) br. 1379/2013 Europskog parlamenta i Vijeća od 11. prosinca 2013. o kom uređenju tržišta proizvodima ribarstva i akvakulture, izmjeni uredbi Vijeća (EZ) br. 1184/2006 i (EZ) br. 1224/2009 i stavljanju izvan snage Uredbe Vijeća (EZ) br. 104/2000 (SL L 354, 28.12.2013., str. 1), uz iznimku potpora za usavršavanje, potpora za pristup financiranju za MSP-ove, potpora u području istraživanja i razvoja, potpora za inovacije za MSP-ove i potpora za radnike u nepovoljnom položaju i radnike s invaliditetom.</w:t>
            </w:r>
          </w:p>
        </w:tc>
      </w:tr>
      <w:tr w:rsidR="00C907ED" w14:paraId="371EBA50" w14:textId="77777777" w:rsidTr="008E1593">
        <w:tc>
          <w:tcPr>
            <w:tcW w:w="2518" w:type="dxa"/>
            <w:tcBorders>
              <w:top w:val="single" w:sz="4" w:space="0" w:color="auto"/>
              <w:left w:val="single" w:sz="4" w:space="0" w:color="auto"/>
              <w:bottom w:val="single" w:sz="4" w:space="0" w:color="auto"/>
              <w:right w:val="single" w:sz="4" w:space="0" w:color="auto"/>
            </w:tcBorders>
          </w:tcPr>
          <w:p w14:paraId="0E19617A" w14:textId="77777777" w:rsidR="00C907ED" w:rsidRDefault="00C907ED" w:rsidP="008E1593">
            <w:pPr>
              <w:shd w:val="clear" w:color="auto" w:fill="FFFFFF" w:themeFill="background1"/>
              <w:rPr>
                <w:rFonts w:ascii="Times New Roman" w:hAnsi="Times New Roman"/>
              </w:rPr>
            </w:pPr>
            <w:r>
              <w:rPr>
                <w:rFonts w:ascii="Times New Roman" w:hAnsi="Times New Roman"/>
              </w:rPr>
              <w:t>Sektor umjetnih vlakana</w:t>
            </w:r>
          </w:p>
        </w:tc>
        <w:tc>
          <w:tcPr>
            <w:tcW w:w="6804" w:type="dxa"/>
            <w:tcBorders>
              <w:top w:val="single" w:sz="4" w:space="0" w:color="auto"/>
              <w:left w:val="single" w:sz="4" w:space="0" w:color="auto"/>
              <w:bottom w:val="single" w:sz="4" w:space="0" w:color="auto"/>
              <w:right w:val="single" w:sz="4" w:space="0" w:color="auto"/>
            </w:tcBorders>
          </w:tcPr>
          <w:p w14:paraId="7EBD3FC3"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(a) izvlačenje/</w:t>
            </w:r>
            <w:proofErr w:type="spellStart"/>
            <w:r>
              <w:rPr>
                <w:rFonts w:ascii="Times New Roman" w:hAnsi="Times New Roman"/>
              </w:rPr>
              <w:t>teksturizacija</w:t>
            </w:r>
            <w:proofErr w:type="spellEnd"/>
            <w:r>
              <w:rPr>
                <w:rFonts w:ascii="Times New Roman" w:hAnsi="Times New Roman"/>
              </w:rPr>
              <w:t xml:space="preserve"> svih generičkih vrsta vlakana i pređe na osnovi </w:t>
            </w:r>
            <w:proofErr w:type="spellStart"/>
            <w:r>
              <w:rPr>
                <w:rFonts w:ascii="Times New Roman" w:hAnsi="Times New Roman"/>
              </w:rPr>
              <w:t>poliestera</w:t>
            </w:r>
            <w:proofErr w:type="spellEnd"/>
            <w:r>
              <w:rPr>
                <w:rFonts w:ascii="Times New Roman" w:hAnsi="Times New Roman"/>
              </w:rPr>
              <w:t xml:space="preserve">, </w:t>
            </w:r>
            <w:proofErr w:type="spellStart"/>
            <w:r>
              <w:rPr>
                <w:rFonts w:ascii="Times New Roman" w:hAnsi="Times New Roman"/>
              </w:rPr>
              <w:t>poliamida</w:t>
            </w:r>
            <w:proofErr w:type="spellEnd"/>
            <w:r>
              <w:rPr>
                <w:rFonts w:ascii="Times New Roman" w:hAnsi="Times New Roman"/>
              </w:rPr>
              <w:t>, akrila ili polipropilena, za bilo koju krajnju uporabu; ili</w:t>
            </w:r>
          </w:p>
          <w:p w14:paraId="3D440FC1"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 xml:space="preserve">(b) </w:t>
            </w:r>
            <w:proofErr w:type="spellStart"/>
            <w:r>
              <w:rPr>
                <w:rFonts w:ascii="Times New Roman" w:hAnsi="Times New Roman"/>
              </w:rPr>
              <w:t>polimerizacija</w:t>
            </w:r>
            <w:proofErr w:type="spellEnd"/>
            <w:r>
              <w:rPr>
                <w:rFonts w:ascii="Times New Roman" w:hAnsi="Times New Roman"/>
              </w:rPr>
              <w:t xml:space="preserve"> (uključujući </w:t>
            </w:r>
            <w:proofErr w:type="spellStart"/>
            <w:r>
              <w:rPr>
                <w:rFonts w:ascii="Times New Roman" w:hAnsi="Times New Roman"/>
              </w:rPr>
              <w:t>polikondenzaciju</w:t>
            </w:r>
            <w:proofErr w:type="spellEnd"/>
            <w:r>
              <w:rPr>
                <w:rFonts w:ascii="Times New Roman" w:hAnsi="Times New Roman"/>
              </w:rPr>
              <w:t>) ako je uključena u ekstruziju na razini upotrebljavanih strojeva; ili</w:t>
            </w:r>
          </w:p>
          <w:p w14:paraId="771D38F3" w14:textId="77777777" w:rsidR="00C907ED" w:rsidRDefault="00C907ED" w:rsidP="008E1593">
            <w:pPr>
              <w:shd w:val="clear" w:color="auto" w:fill="FFFFFF" w:themeFill="background1"/>
              <w:spacing w:after="40"/>
              <w:rPr>
                <w:rFonts w:ascii="Times New Roman" w:hAnsi="Times New Roman"/>
              </w:rPr>
            </w:pPr>
            <w:r>
              <w:rPr>
                <w:rFonts w:ascii="Times New Roman" w:hAnsi="Times New Roman"/>
              </w:rPr>
              <w:t>(c) svaki pomoćni postupak povezan s istovremenom ugradnjom funkcije izvlačenja/</w:t>
            </w:r>
            <w:proofErr w:type="spellStart"/>
            <w:r>
              <w:rPr>
                <w:rFonts w:ascii="Times New Roman" w:hAnsi="Times New Roman"/>
              </w:rPr>
              <w:t>teksturizacije</w:t>
            </w:r>
            <w:proofErr w:type="spellEnd"/>
            <w:r>
              <w:rPr>
                <w:rFonts w:ascii="Times New Roman" w:hAnsi="Times New Roman"/>
              </w:rPr>
              <w:t xml:space="preserve"> koju provodi budući korisnik ili drugi poduzetnik iz grupe kojoj pripada, a koji je u toj konkretnoj poslovnoj djelatnosti u smislu upotrijebljenih strojeva obično uklopljen u takvu funkciju</w:t>
            </w:r>
          </w:p>
        </w:tc>
      </w:tr>
      <w:tr w:rsidR="00C907ED" w14:paraId="7626CDAE" w14:textId="77777777" w:rsidTr="008E1593">
        <w:tc>
          <w:tcPr>
            <w:tcW w:w="2518" w:type="dxa"/>
            <w:tcBorders>
              <w:top w:val="single" w:sz="4" w:space="0" w:color="auto"/>
              <w:left w:val="single" w:sz="4" w:space="0" w:color="auto"/>
              <w:bottom w:val="single" w:sz="4" w:space="0" w:color="auto"/>
              <w:right w:val="single" w:sz="4" w:space="0" w:color="auto"/>
            </w:tcBorders>
          </w:tcPr>
          <w:p w14:paraId="30DE689A" w14:textId="77777777" w:rsidR="00C907ED" w:rsidRDefault="00C907ED" w:rsidP="008E1593">
            <w:pPr>
              <w:shd w:val="clear" w:color="auto" w:fill="FFFFFF" w:themeFill="background1"/>
              <w:rPr>
                <w:rFonts w:ascii="Times New Roman" w:hAnsi="Times New Roman"/>
              </w:rPr>
            </w:pPr>
            <w:r>
              <w:rPr>
                <w:rFonts w:ascii="Times New Roman" w:hAnsi="Times New Roman"/>
              </w:rPr>
              <w:t>Stavljanje na tržište poljoprivrednih proizvoda</w:t>
            </w:r>
          </w:p>
        </w:tc>
        <w:tc>
          <w:tcPr>
            <w:tcW w:w="6804" w:type="dxa"/>
            <w:tcBorders>
              <w:top w:val="single" w:sz="4" w:space="0" w:color="auto"/>
              <w:left w:val="single" w:sz="4" w:space="0" w:color="auto"/>
              <w:bottom w:val="single" w:sz="4" w:space="0" w:color="auto"/>
              <w:right w:val="single" w:sz="4" w:space="0" w:color="auto"/>
            </w:tcBorders>
          </w:tcPr>
          <w:p w14:paraId="5F5FB81B" w14:textId="77777777" w:rsidR="00C907ED" w:rsidRDefault="00C907ED" w:rsidP="008E1593">
            <w:pPr>
              <w:shd w:val="clear" w:color="auto" w:fill="FFFFFF" w:themeFill="background1"/>
              <w:rPr>
                <w:rFonts w:ascii="Times New Roman" w:hAnsi="Times New Roman"/>
              </w:rPr>
            </w:pPr>
            <w:r>
              <w:rPr>
                <w:rFonts w:ascii="Times New Roman" w:hAnsi="Times New Roman"/>
              </w:rPr>
              <w:t>Držanje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p>
        </w:tc>
      </w:tr>
      <w:tr w:rsidR="00C907ED" w14:paraId="42B5AB3C" w14:textId="77777777" w:rsidTr="008E1593">
        <w:tc>
          <w:tcPr>
            <w:tcW w:w="2518" w:type="dxa"/>
            <w:tcBorders>
              <w:top w:val="single" w:sz="4" w:space="0" w:color="auto"/>
              <w:left w:val="single" w:sz="4" w:space="0" w:color="auto"/>
              <w:bottom w:val="single" w:sz="4" w:space="0" w:color="auto"/>
              <w:right w:val="single" w:sz="4" w:space="0" w:color="auto"/>
            </w:tcBorders>
          </w:tcPr>
          <w:p w14:paraId="49AD7F4D" w14:textId="77777777" w:rsidR="00C907ED" w:rsidRDefault="00C907ED" w:rsidP="008E1593">
            <w:pPr>
              <w:shd w:val="clear" w:color="auto" w:fill="FFFFFF" w:themeFill="background1"/>
              <w:rPr>
                <w:rFonts w:ascii="Times New Roman" w:hAnsi="Times New Roman"/>
              </w:rPr>
            </w:pPr>
            <w:r>
              <w:rPr>
                <w:rFonts w:ascii="Times New Roman" w:hAnsi="Times New Roman"/>
              </w:rPr>
              <w:t>Otvoreni poziv za dostavu projektnih prijava</w:t>
            </w:r>
          </w:p>
        </w:tc>
        <w:tc>
          <w:tcPr>
            <w:tcW w:w="6804" w:type="dxa"/>
            <w:tcBorders>
              <w:top w:val="single" w:sz="4" w:space="0" w:color="auto"/>
              <w:left w:val="single" w:sz="4" w:space="0" w:color="auto"/>
              <w:bottom w:val="single" w:sz="4" w:space="0" w:color="auto"/>
              <w:right w:val="single" w:sz="4" w:space="0" w:color="auto"/>
            </w:tcBorders>
          </w:tcPr>
          <w:p w14:paraId="1FF986D0"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Pozivi na dostavu prijave projekta koji se javno objave i usmjereni su k širokom spektru potencijalnih prijavitelja. Između podnesenih prijava projekata očekuje se konkurencija, bilo na osnovu načela „tko prvi podnese prijavu“ (trajni pozivi) bilo na osnovu kvalitativnih aspekata (privremeni pozivi). </w:t>
            </w:r>
          </w:p>
        </w:tc>
      </w:tr>
      <w:tr w:rsidR="00C907ED" w14:paraId="62490E82" w14:textId="77777777" w:rsidTr="008E1593">
        <w:tc>
          <w:tcPr>
            <w:tcW w:w="2518" w:type="dxa"/>
            <w:tcBorders>
              <w:top w:val="single" w:sz="4" w:space="0" w:color="auto"/>
              <w:left w:val="single" w:sz="4" w:space="0" w:color="auto"/>
              <w:bottom w:val="single" w:sz="4" w:space="0" w:color="auto"/>
              <w:right w:val="single" w:sz="4" w:space="0" w:color="auto"/>
            </w:tcBorders>
          </w:tcPr>
          <w:p w14:paraId="4E76F630" w14:textId="77777777" w:rsidR="00C907ED" w:rsidRDefault="00C907ED" w:rsidP="008E1593">
            <w:pPr>
              <w:shd w:val="clear" w:color="auto" w:fill="FFFFFF" w:themeFill="background1"/>
              <w:rPr>
                <w:rFonts w:ascii="Times New Roman" w:hAnsi="Times New Roman"/>
              </w:rPr>
            </w:pPr>
            <w:r>
              <w:rPr>
                <w:rFonts w:ascii="Times New Roman" w:hAnsi="Times New Roman"/>
              </w:rPr>
              <w:t>Ugovor o dodjeli bespovratnih sredstava</w:t>
            </w:r>
          </w:p>
        </w:tc>
        <w:tc>
          <w:tcPr>
            <w:tcW w:w="6804" w:type="dxa"/>
            <w:tcBorders>
              <w:top w:val="single" w:sz="4" w:space="0" w:color="auto"/>
              <w:left w:val="single" w:sz="4" w:space="0" w:color="auto"/>
              <w:bottom w:val="single" w:sz="4" w:space="0" w:color="auto"/>
              <w:right w:val="single" w:sz="4" w:space="0" w:color="auto"/>
            </w:tcBorders>
          </w:tcPr>
          <w:p w14:paraId="44CF5DAA" w14:textId="77777777" w:rsidR="00C907ED" w:rsidRDefault="00C907ED" w:rsidP="008E1593">
            <w:pPr>
              <w:shd w:val="clear" w:color="auto" w:fill="FFFFFF" w:themeFill="background1"/>
              <w:rPr>
                <w:rFonts w:ascii="Times New Roman" w:hAnsi="Times New Roman"/>
              </w:rPr>
            </w:pPr>
            <w:r>
              <w:rPr>
                <w:rFonts w:ascii="Times New Roman" w:hAnsi="Times New Roman"/>
              </w:rPr>
              <w:t>Ugovor sklopljen između korisnika, MINPO-a i HAMAG-BICRO-a kojime se utvrđuje najviši iznos bespovratnih sredstava dodijeljen za provedbu projekta iz sredstava EU i sredstava iz državnog proračuna te drugi financijski i provedbeni uvjeti Projekta.</w:t>
            </w:r>
          </w:p>
        </w:tc>
      </w:tr>
      <w:tr w:rsidR="00C907ED" w14:paraId="32026C78" w14:textId="77777777" w:rsidTr="008E1593">
        <w:tc>
          <w:tcPr>
            <w:tcW w:w="2518" w:type="dxa"/>
            <w:tcBorders>
              <w:top w:val="single" w:sz="4" w:space="0" w:color="auto"/>
              <w:left w:val="single" w:sz="4" w:space="0" w:color="auto"/>
              <w:bottom w:val="single" w:sz="4" w:space="0" w:color="auto"/>
              <w:right w:val="single" w:sz="4" w:space="0" w:color="auto"/>
            </w:tcBorders>
          </w:tcPr>
          <w:p w14:paraId="27BE8392"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Učinkovito grijanje i </w:t>
            </w:r>
            <w:r>
              <w:rPr>
                <w:rFonts w:ascii="Times New Roman" w:hAnsi="Times New Roman"/>
              </w:rPr>
              <w:lastRenderedPageBreak/>
              <w:t xml:space="preserve">hlađenje </w:t>
            </w:r>
          </w:p>
        </w:tc>
        <w:tc>
          <w:tcPr>
            <w:tcW w:w="6804" w:type="dxa"/>
            <w:tcBorders>
              <w:top w:val="single" w:sz="4" w:space="0" w:color="auto"/>
              <w:left w:val="single" w:sz="4" w:space="0" w:color="auto"/>
              <w:bottom w:val="single" w:sz="4" w:space="0" w:color="auto"/>
              <w:right w:val="single" w:sz="4" w:space="0" w:color="auto"/>
            </w:tcBorders>
          </w:tcPr>
          <w:p w14:paraId="52CA328F"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 xml:space="preserve">znači sustav grijanja i hlađenja koji, u odnosu na ishodišni scenarij koji </w:t>
            </w:r>
            <w:r>
              <w:rPr>
                <w:rFonts w:ascii="Times New Roman" w:hAnsi="Times New Roman"/>
              </w:rPr>
              <w:lastRenderedPageBreak/>
              <w:t>odražava uobičajenu situaciju, mjerljivo smanjuje utrošak primarne energije potrebne za opskrbu jedne jedinice isporučene energije unutar relevantne granice sustava na troškovno učinkovit način, u skladu s procjenom iz analize troškova i koristi iz Direktiva 2012/27/EU Europskog parlamenta i Vijeća od 25. listopada 2012. o energetskoj učinkovitosti, izmjeni direktiva 2009/125/EZ i 2010/30/EU i stavljanju izvan snage direktiva 2004/8/EZ i 2006/32/EZ i uzimajući u obzir energiju potrebnu za ekstrakciju, pretvorbu, prijevoz i distribuciju;</w:t>
            </w:r>
          </w:p>
        </w:tc>
      </w:tr>
      <w:tr w:rsidR="00C907ED" w14:paraId="10730627" w14:textId="77777777" w:rsidTr="008E1593">
        <w:tc>
          <w:tcPr>
            <w:tcW w:w="2518" w:type="dxa"/>
            <w:tcBorders>
              <w:top w:val="single" w:sz="4" w:space="0" w:color="auto"/>
              <w:left w:val="single" w:sz="4" w:space="0" w:color="auto"/>
              <w:bottom w:val="single" w:sz="4" w:space="0" w:color="auto"/>
              <w:right w:val="single" w:sz="4" w:space="0" w:color="auto"/>
            </w:tcBorders>
          </w:tcPr>
          <w:p w14:paraId="22080D3D" w14:textId="77777777" w:rsidR="00C907ED" w:rsidRDefault="00C907ED" w:rsidP="008E1593">
            <w:pPr>
              <w:shd w:val="clear" w:color="auto" w:fill="FFFFFF" w:themeFill="background1"/>
              <w:rPr>
                <w:rFonts w:ascii="Times New Roman" w:hAnsi="Times New Roman"/>
              </w:rPr>
            </w:pPr>
            <w:r>
              <w:rPr>
                <w:rFonts w:ascii="Times New Roman" w:hAnsi="Times New Roman"/>
              </w:rPr>
              <w:lastRenderedPageBreak/>
              <w:t>Učinkovito individualno grijanje i hlađenje</w:t>
            </w:r>
          </w:p>
        </w:tc>
        <w:tc>
          <w:tcPr>
            <w:tcW w:w="6804" w:type="dxa"/>
            <w:tcBorders>
              <w:top w:val="single" w:sz="4" w:space="0" w:color="auto"/>
              <w:left w:val="single" w:sz="4" w:space="0" w:color="auto"/>
              <w:bottom w:val="single" w:sz="4" w:space="0" w:color="auto"/>
              <w:right w:val="single" w:sz="4" w:space="0" w:color="auto"/>
            </w:tcBorders>
          </w:tcPr>
          <w:p w14:paraId="29F0A83D" w14:textId="77777777" w:rsidR="00C907ED" w:rsidRDefault="00C907ED" w:rsidP="008E1593">
            <w:pPr>
              <w:shd w:val="clear" w:color="auto" w:fill="FFFFFF" w:themeFill="background1"/>
              <w:rPr>
                <w:rFonts w:ascii="Times New Roman" w:hAnsi="Times New Roman"/>
              </w:rPr>
            </w:pPr>
            <w:r>
              <w:rPr>
                <w:rFonts w:ascii="Times New Roman" w:hAnsi="Times New Roman"/>
              </w:rPr>
              <w:t>znači sustav opskrbe za individualno grijanje i hlađenje koji u odnosu na učinkovito centralizirano grijanje i hlađenje mjerljivo smanjuje utrošak neobnovljive primarne energije potrebne za opskrbu jedne jedinice isporučene energije unutar relevantne granice sustava ili zahtijeva jednaki utrošak neobnovljive primarne energije, ali uz niže troškove, uzimajući u obzir energiju potrebnu za ekstrakciju, pretvorbu, prijevoz i distribuciju;</w:t>
            </w:r>
          </w:p>
        </w:tc>
      </w:tr>
      <w:tr w:rsidR="00C907ED" w14:paraId="7DB4FA01" w14:textId="77777777" w:rsidTr="008E1593">
        <w:tc>
          <w:tcPr>
            <w:tcW w:w="2518" w:type="dxa"/>
            <w:tcBorders>
              <w:top w:val="single" w:sz="4" w:space="0" w:color="auto"/>
              <w:left w:val="single" w:sz="4" w:space="0" w:color="auto"/>
              <w:bottom w:val="single" w:sz="4" w:space="0" w:color="auto"/>
              <w:right w:val="single" w:sz="4" w:space="0" w:color="auto"/>
            </w:tcBorders>
          </w:tcPr>
          <w:p w14:paraId="27BFBF6A" w14:textId="77777777" w:rsidR="00C907ED" w:rsidRDefault="00C907ED" w:rsidP="008E1593">
            <w:pPr>
              <w:shd w:val="clear" w:color="auto" w:fill="FFFFFF" w:themeFill="background1"/>
              <w:rPr>
                <w:rFonts w:ascii="Times New Roman" w:hAnsi="Times New Roman"/>
                <w:b/>
              </w:rPr>
            </w:pPr>
            <w:r>
              <w:rPr>
                <w:rFonts w:ascii="Times New Roman" w:hAnsi="Times New Roman"/>
              </w:rPr>
              <w:t xml:space="preserve">Visokoučinkovita </w:t>
            </w:r>
            <w:proofErr w:type="spellStart"/>
            <w:r>
              <w:rPr>
                <w:rFonts w:ascii="Times New Roman" w:hAnsi="Times New Roman"/>
              </w:rPr>
              <w:t>kogeneracija</w:t>
            </w:r>
            <w:proofErr w:type="spellEnd"/>
          </w:p>
        </w:tc>
        <w:tc>
          <w:tcPr>
            <w:tcW w:w="6804" w:type="dxa"/>
            <w:tcBorders>
              <w:top w:val="single" w:sz="4" w:space="0" w:color="auto"/>
              <w:left w:val="single" w:sz="4" w:space="0" w:color="auto"/>
              <w:bottom w:val="single" w:sz="4" w:space="0" w:color="auto"/>
              <w:right w:val="single" w:sz="4" w:space="0" w:color="auto"/>
            </w:tcBorders>
          </w:tcPr>
          <w:p w14:paraId="021F16A9" w14:textId="77777777" w:rsidR="00C907ED" w:rsidRDefault="00C907ED" w:rsidP="008E1593">
            <w:pPr>
              <w:shd w:val="clear" w:color="auto" w:fill="FFFFFF" w:themeFill="background1"/>
              <w:rPr>
                <w:rFonts w:ascii="Times New Roman" w:hAnsi="Times New Roman"/>
              </w:rPr>
            </w:pPr>
            <w:proofErr w:type="spellStart"/>
            <w:r>
              <w:rPr>
                <w:rFonts w:ascii="Times New Roman" w:hAnsi="Times New Roman"/>
              </w:rPr>
              <w:t>kogeneracija</w:t>
            </w:r>
            <w:proofErr w:type="spellEnd"/>
            <w:r>
              <w:rPr>
                <w:rFonts w:ascii="Times New Roman" w:hAnsi="Times New Roman"/>
              </w:rPr>
              <w:t xml:space="preserve"> koja odgovara definiciji visokoučinkovite kogeneracije utvrđenoj u članku 2. stavku 34. Direktive 2012/27/EU Europskog parlamenta i Vijeća od 25. listopada 2012. o energetskoj učinkovitosti, izmjeni direktiva 2009/125/EZ i 2010/30/EU i stavljanju izvan snage direktiva 2004/8/EZ i 2006/32/EZ (1);</w:t>
            </w:r>
          </w:p>
        </w:tc>
      </w:tr>
      <w:tr w:rsidR="00C907ED" w14:paraId="538A96DA" w14:textId="77777777" w:rsidTr="008E1593">
        <w:tc>
          <w:tcPr>
            <w:tcW w:w="2518" w:type="dxa"/>
            <w:tcBorders>
              <w:top w:val="single" w:sz="4" w:space="0" w:color="auto"/>
              <w:left w:val="single" w:sz="4" w:space="0" w:color="auto"/>
              <w:bottom w:val="single" w:sz="4" w:space="0" w:color="auto"/>
              <w:right w:val="single" w:sz="4" w:space="0" w:color="auto"/>
            </w:tcBorders>
          </w:tcPr>
          <w:p w14:paraId="22E7E371" w14:textId="77777777" w:rsidR="00C907ED" w:rsidRDefault="00C907ED" w:rsidP="008E1593">
            <w:pPr>
              <w:shd w:val="clear" w:color="auto" w:fill="FFFFFF" w:themeFill="background1"/>
              <w:rPr>
                <w:rFonts w:ascii="Times New Roman" w:hAnsi="Times New Roman"/>
              </w:rPr>
            </w:pPr>
            <w:r>
              <w:rPr>
                <w:rFonts w:ascii="Times New Roman" w:hAnsi="Times New Roman"/>
              </w:rPr>
              <w:t>Zaštita okoliša</w:t>
            </w:r>
          </w:p>
        </w:tc>
        <w:tc>
          <w:tcPr>
            <w:tcW w:w="6804" w:type="dxa"/>
            <w:tcBorders>
              <w:top w:val="single" w:sz="4" w:space="0" w:color="auto"/>
              <w:left w:val="single" w:sz="4" w:space="0" w:color="auto"/>
              <w:bottom w:val="single" w:sz="4" w:space="0" w:color="auto"/>
              <w:right w:val="single" w:sz="4" w:space="0" w:color="auto"/>
            </w:tcBorders>
          </w:tcPr>
          <w:p w14:paraId="350D1FD2" w14:textId="77777777" w:rsidR="00C907ED" w:rsidRDefault="00C907ED" w:rsidP="008E1593">
            <w:pPr>
              <w:shd w:val="clear" w:color="auto" w:fill="FFFFFF" w:themeFill="background1"/>
              <w:rPr>
                <w:rFonts w:ascii="Times New Roman" w:hAnsi="Times New Roman"/>
              </w:rPr>
            </w:pPr>
            <w:r>
              <w:rPr>
                <w:rFonts w:ascii="Times New Roman" w:hAnsi="Times New Roman"/>
              </w:rPr>
              <w:t xml:space="preserve">znači svako djelovanje kojim se ublažava i sprečava šteta nanesena fizičkom okolišu ili prirodnim resursima, nastala zbog djelatnosti korisnika, kojim se smanjuje rizik takve štete ili koji vodi učinkovitijoj uporabi prirodnih resursa, uključujući mjere štednje energije i uporabu obnovljivih izvora energije; </w:t>
            </w:r>
          </w:p>
        </w:tc>
      </w:tr>
    </w:tbl>
    <w:p w14:paraId="43C52BB7" w14:textId="77777777" w:rsidR="005049BC" w:rsidRDefault="005049BC">
      <w:pPr>
        <w:spacing w:after="160" w:line="259" w:lineRule="auto"/>
        <w:rPr>
          <w:rFonts w:ascii="Times New Roman" w:eastAsia="Calibri" w:hAnsi="Times New Roman" w:cs="Times New Roman"/>
          <w:b/>
          <w:bCs/>
          <w:color w:val="2E74B5" w:themeColor="accent1" w:themeShade="BF"/>
          <w:spacing w:val="-1"/>
          <w:sz w:val="24"/>
          <w:szCs w:val="24"/>
        </w:rPr>
      </w:pPr>
      <w:bookmarkStart w:id="271" w:name="_POPIS_KRATICA_(UPUTA:"/>
      <w:bookmarkStart w:id="272" w:name="_Toc452468724"/>
      <w:bookmarkStart w:id="273" w:name="_Toc495059856"/>
      <w:bookmarkEnd w:id="271"/>
      <w:r>
        <w:br w:type="page"/>
      </w:r>
    </w:p>
    <w:p w14:paraId="38CA438E" w14:textId="2D3B6231" w:rsidR="00C907ED" w:rsidRDefault="00226BCE" w:rsidP="00607434">
      <w:pPr>
        <w:pStyle w:val="Heading1"/>
      </w:pPr>
      <w:r w:rsidRPr="00924E66">
        <w:lastRenderedPageBreak/>
        <w:t>POPIS KRATICA</w:t>
      </w:r>
      <w:bookmarkEnd w:id="272"/>
      <w:bookmarkEnd w:id="273"/>
      <w:r w:rsidR="00BD04A7" w:rsidRPr="00924E66">
        <w:t xml:space="preserve"> </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6560"/>
      </w:tblGrid>
      <w:tr w:rsidR="00C907ED" w14:paraId="62B715D3" w14:textId="77777777" w:rsidTr="008E1593">
        <w:trPr>
          <w:trHeight w:val="20"/>
        </w:trPr>
        <w:tc>
          <w:tcPr>
            <w:tcW w:w="2762" w:type="dxa"/>
            <w:vAlign w:val="center"/>
          </w:tcPr>
          <w:p w14:paraId="428E6BD6"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EFRR</w:t>
            </w:r>
          </w:p>
        </w:tc>
        <w:tc>
          <w:tcPr>
            <w:tcW w:w="6560" w:type="dxa"/>
          </w:tcPr>
          <w:p w14:paraId="6CCBD4FE"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Europski fond za regionalni razvoj</w:t>
            </w:r>
          </w:p>
        </w:tc>
      </w:tr>
      <w:tr w:rsidR="00C907ED" w14:paraId="0DF1FF87" w14:textId="77777777" w:rsidTr="008E1593">
        <w:trPr>
          <w:trHeight w:val="20"/>
        </w:trPr>
        <w:tc>
          <w:tcPr>
            <w:tcW w:w="2762" w:type="dxa"/>
            <w:vAlign w:val="center"/>
          </w:tcPr>
          <w:p w14:paraId="24CD1BBE" w14:textId="77777777" w:rsidR="00C907ED" w:rsidRDefault="00C907ED" w:rsidP="008E1593">
            <w:pPr>
              <w:shd w:val="clear" w:color="auto" w:fill="FFFFFF" w:themeFill="background1"/>
              <w:spacing w:after="0"/>
              <w:rPr>
                <w:rStyle w:val="longtext"/>
                <w:rFonts w:ascii="Times New Roman" w:hAnsi="Times New Roman"/>
              </w:rPr>
            </w:pPr>
            <w:r>
              <w:rPr>
                <w:rFonts w:ascii="Times New Roman" w:hAnsi="Times New Roman"/>
              </w:rPr>
              <w:t>EK</w:t>
            </w:r>
          </w:p>
        </w:tc>
        <w:tc>
          <w:tcPr>
            <w:tcW w:w="6560" w:type="dxa"/>
          </w:tcPr>
          <w:p w14:paraId="6BAE0490" w14:textId="77777777" w:rsidR="00C907ED" w:rsidRDefault="00C907ED" w:rsidP="008E1593">
            <w:pPr>
              <w:shd w:val="clear" w:color="auto" w:fill="FFFFFF" w:themeFill="background1"/>
              <w:spacing w:after="0"/>
              <w:rPr>
                <w:rStyle w:val="hps"/>
                <w:rFonts w:ascii="Times New Roman" w:hAnsi="Times New Roman"/>
              </w:rPr>
            </w:pPr>
            <w:r>
              <w:rPr>
                <w:rStyle w:val="hps"/>
                <w:rFonts w:ascii="Times New Roman" w:hAnsi="Times New Roman"/>
              </w:rPr>
              <w:t xml:space="preserve">Europska komisija </w:t>
            </w:r>
          </w:p>
        </w:tc>
      </w:tr>
      <w:tr w:rsidR="00C907ED" w14:paraId="49DB57BD" w14:textId="77777777" w:rsidTr="008E1593">
        <w:trPr>
          <w:trHeight w:val="20"/>
        </w:trPr>
        <w:tc>
          <w:tcPr>
            <w:tcW w:w="2762" w:type="dxa"/>
            <w:vAlign w:val="center"/>
          </w:tcPr>
          <w:p w14:paraId="17E49139"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EU</w:t>
            </w:r>
          </w:p>
        </w:tc>
        <w:tc>
          <w:tcPr>
            <w:tcW w:w="6560" w:type="dxa"/>
          </w:tcPr>
          <w:p w14:paraId="36A3ED82"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Europska unija</w:t>
            </w:r>
          </w:p>
        </w:tc>
      </w:tr>
      <w:tr w:rsidR="00C907ED" w14:paraId="62A14D95" w14:textId="77777777" w:rsidTr="008E1593">
        <w:trPr>
          <w:trHeight w:val="20"/>
        </w:trPr>
        <w:tc>
          <w:tcPr>
            <w:tcW w:w="2762" w:type="dxa"/>
            <w:vAlign w:val="center"/>
          </w:tcPr>
          <w:p w14:paraId="7EC1BA62"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GFI-POD</w:t>
            </w:r>
          </w:p>
        </w:tc>
        <w:tc>
          <w:tcPr>
            <w:tcW w:w="6560" w:type="dxa"/>
          </w:tcPr>
          <w:p w14:paraId="691841CD"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Godišnje financijsko izvješće</w:t>
            </w:r>
          </w:p>
        </w:tc>
      </w:tr>
      <w:tr w:rsidR="00C907ED" w14:paraId="23A83A15" w14:textId="77777777" w:rsidTr="008E1593">
        <w:trPr>
          <w:trHeight w:val="20"/>
        </w:trPr>
        <w:tc>
          <w:tcPr>
            <w:tcW w:w="2762" w:type="dxa"/>
            <w:vAlign w:val="center"/>
          </w:tcPr>
          <w:p w14:paraId="612A2D7C" w14:textId="77777777" w:rsidR="00C907ED" w:rsidRDefault="00C907ED" w:rsidP="008E1593">
            <w:pPr>
              <w:shd w:val="clear" w:color="auto" w:fill="FFFFFF" w:themeFill="background1"/>
              <w:spacing w:after="0"/>
              <w:rPr>
                <w:rStyle w:val="longtext"/>
                <w:rFonts w:ascii="Times New Roman" w:hAnsi="Times New Roman"/>
              </w:rPr>
            </w:pPr>
            <w:r>
              <w:rPr>
                <w:rFonts w:ascii="Times New Roman" w:hAnsi="Times New Roman"/>
              </w:rPr>
              <w:t xml:space="preserve">HAMAG-BICRO </w:t>
            </w:r>
          </w:p>
        </w:tc>
        <w:tc>
          <w:tcPr>
            <w:tcW w:w="6560" w:type="dxa"/>
          </w:tcPr>
          <w:p w14:paraId="2A1FDE84" w14:textId="77777777" w:rsidR="00C907ED" w:rsidRDefault="00C907ED" w:rsidP="008E1593">
            <w:pPr>
              <w:shd w:val="clear" w:color="auto" w:fill="FFFFFF" w:themeFill="background1"/>
              <w:spacing w:after="0"/>
              <w:rPr>
                <w:rStyle w:val="hps"/>
                <w:rFonts w:ascii="Times New Roman" w:hAnsi="Times New Roman"/>
              </w:rPr>
            </w:pPr>
            <w:r>
              <w:rPr>
                <w:rStyle w:val="hps"/>
                <w:rFonts w:ascii="Times New Roman" w:hAnsi="Times New Roman"/>
              </w:rPr>
              <w:t>Hrvatska agencija za malo gospodarstvo, inovacije i investicije</w:t>
            </w:r>
          </w:p>
        </w:tc>
      </w:tr>
      <w:tr w:rsidR="00C907ED" w14:paraId="5550E575" w14:textId="77777777" w:rsidTr="008E1593">
        <w:trPr>
          <w:trHeight w:val="20"/>
        </w:trPr>
        <w:tc>
          <w:tcPr>
            <w:tcW w:w="2762" w:type="dxa"/>
            <w:vAlign w:val="center"/>
          </w:tcPr>
          <w:p w14:paraId="07C90017"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KF</w:t>
            </w:r>
          </w:p>
        </w:tc>
        <w:tc>
          <w:tcPr>
            <w:tcW w:w="6560" w:type="dxa"/>
          </w:tcPr>
          <w:p w14:paraId="45151845"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Kohezijski fond</w:t>
            </w:r>
          </w:p>
        </w:tc>
      </w:tr>
      <w:tr w:rsidR="00C907ED" w14:paraId="76389ECD" w14:textId="77777777" w:rsidTr="008E1593">
        <w:trPr>
          <w:trHeight w:val="20"/>
        </w:trPr>
        <w:tc>
          <w:tcPr>
            <w:tcW w:w="2762" w:type="dxa"/>
            <w:vAlign w:val="center"/>
          </w:tcPr>
          <w:p w14:paraId="1B7FA3E8"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Komisija</w:t>
            </w:r>
          </w:p>
        </w:tc>
        <w:tc>
          <w:tcPr>
            <w:tcW w:w="6560" w:type="dxa"/>
          </w:tcPr>
          <w:p w14:paraId="0ABFAC10"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Komisija za odlučivanje o prigovorima</w:t>
            </w:r>
          </w:p>
        </w:tc>
      </w:tr>
      <w:tr w:rsidR="00C907ED" w14:paraId="00C69FBF" w14:textId="77777777" w:rsidTr="008E1593">
        <w:trPr>
          <w:trHeight w:val="20"/>
        </w:trPr>
        <w:tc>
          <w:tcPr>
            <w:tcW w:w="2762" w:type="dxa"/>
            <w:vAlign w:val="center"/>
          </w:tcPr>
          <w:p w14:paraId="75311921"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MINPO</w:t>
            </w:r>
          </w:p>
        </w:tc>
        <w:tc>
          <w:tcPr>
            <w:tcW w:w="6560" w:type="dxa"/>
          </w:tcPr>
          <w:p w14:paraId="779DEE29"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Ministarstvo poduzetništva i obrta</w:t>
            </w:r>
          </w:p>
        </w:tc>
      </w:tr>
      <w:tr w:rsidR="00C907ED" w14:paraId="3F96AD04" w14:textId="77777777" w:rsidTr="008E1593">
        <w:trPr>
          <w:trHeight w:val="20"/>
        </w:trPr>
        <w:tc>
          <w:tcPr>
            <w:tcW w:w="2762" w:type="dxa"/>
            <w:vAlign w:val="center"/>
          </w:tcPr>
          <w:p w14:paraId="5EEB17CF"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MSP</w:t>
            </w:r>
          </w:p>
        </w:tc>
        <w:tc>
          <w:tcPr>
            <w:tcW w:w="6560" w:type="dxa"/>
          </w:tcPr>
          <w:p w14:paraId="7BFD4D98"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Malo i srednje poduzeće</w:t>
            </w:r>
          </w:p>
        </w:tc>
      </w:tr>
      <w:tr w:rsidR="00C907ED" w14:paraId="2D423932" w14:textId="77777777" w:rsidTr="008E1593">
        <w:trPr>
          <w:trHeight w:val="20"/>
        </w:trPr>
        <w:tc>
          <w:tcPr>
            <w:tcW w:w="2762" w:type="dxa"/>
            <w:vAlign w:val="center"/>
          </w:tcPr>
          <w:p w14:paraId="12784268"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NN</w:t>
            </w:r>
          </w:p>
        </w:tc>
        <w:tc>
          <w:tcPr>
            <w:tcW w:w="6560" w:type="dxa"/>
          </w:tcPr>
          <w:p w14:paraId="2A983BFE" w14:textId="77777777" w:rsidR="00C907ED" w:rsidRDefault="00C907ED" w:rsidP="008E1593">
            <w:pPr>
              <w:shd w:val="clear" w:color="auto" w:fill="FFFFFF" w:themeFill="background1"/>
              <w:spacing w:after="0"/>
              <w:rPr>
                <w:rStyle w:val="hps"/>
                <w:rFonts w:ascii="Times New Roman" w:hAnsi="Times New Roman"/>
              </w:rPr>
            </w:pPr>
            <w:r>
              <w:rPr>
                <w:rStyle w:val="hps"/>
                <w:rFonts w:ascii="Times New Roman" w:hAnsi="Times New Roman"/>
              </w:rPr>
              <w:t>Narodne novine</w:t>
            </w:r>
          </w:p>
        </w:tc>
      </w:tr>
      <w:tr w:rsidR="00C907ED" w14:paraId="60012AC9" w14:textId="77777777" w:rsidTr="008E1593">
        <w:trPr>
          <w:trHeight w:val="20"/>
        </w:trPr>
        <w:tc>
          <w:tcPr>
            <w:tcW w:w="2762" w:type="dxa"/>
            <w:vAlign w:val="center"/>
          </w:tcPr>
          <w:p w14:paraId="6098F64C" w14:textId="77777777" w:rsidR="00C907ED" w:rsidRDefault="00C907ED" w:rsidP="008E1593">
            <w:pPr>
              <w:shd w:val="clear" w:color="auto" w:fill="FFFFFF" w:themeFill="background1"/>
              <w:spacing w:after="0"/>
              <w:rPr>
                <w:rStyle w:val="longtext"/>
                <w:rFonts w:ascii="Times New Roman" w:hAnsi="Times New Roman"/>
              </w:rPr>
            </w:pPr>
            <w:r>
              <w:rPr>
                <w:rFonts w:ascii="Times New Roman" w:hAnsi="Times New Roman"/>
              </w:rPr>
              <w:t>Odbor</w:t>
            </w:r>
          </w:p>
        </w:tc>
        <w:tc>
          <w:tcPr>
            <w:tcW w:w="6560" w:type="dxa"/>
          </w:tcPr>
          <w:p w14:paraId="672DB838" w14:textId="77777777" w:rsidR="00C907ED" w:rsidRDefault="00C907ED" w:rsidP="008E1593">
            <w:pPr>
              <w:shd w:val="clear" w:color="auto" w:fill="FFFFFF" w:themeFill="background1"/>
              <w:spacing w:after="0"/>
              <w:rPr>
                <w:rStyle w:val="hps"/>
                <w:rFonts w:ascii="Times New Roman" w:hAnsi="Times New Roman"/>
              </w:rPr>
            </w:pPr>
            <w:r>
              <w:rPr>
                <w:rFonts w:ascii="Times New Roman" w:hAnsi="Times New Roman"/>
              </w:rPr>
              <w:t>Odbor za odabir projekata</w:t>
            </w:r>
          </w:p>
        </w:tc>
      </w:tr>
      <w:tr w:rsidR="00C907ED" w14:paraId="173E8A48" w14:textId="77777777" w:rsidTr="008E1593">
        <w:trPr>
          <w:trHeight w:val="20"/>
        </w:trPr>
        <w:tc>
          <w:tcPr>
            <w:tcW w:w="2762" w:type="dxa"/>
            <w:vAlign w:val="center"/>
          </w:tcPr>
          <w:p w14:paraId="27D3572F"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OPKK</w:t>
            </w:r>
          </w:p>
        </w:tc>
        <w:tc>
          <w:tcPr>
            <w:tcW w:w="6560" w:type="dxa"/>
          </w:tcPr>
          <w:p w14:paraId="71C46AB5"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Operativni program Konkurentnost i kohezija 2014. - 2020.</w:t>
            </w:r>
          </w:p>
        </w:tc>
      </w:tr>
      <w:tr w:rsidR="00C907ED" w14:paraId="0DF03735" w14:textId="77777777" w:rsidTr="008E1593">
        <w:trPr>
          <w:trHeight w:val="20"/>
        </w:trPr>
        <w:tc>
          <w:tcPr>
            <w:tcW w:w="2762" w:type="dxa"/>
            <w:vAlign w:val="center"/>
          </w:tcPr>
          <w:p w14:paraId="554BAE9E"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PDV</w:t>
            </w:r>
          </w:p>
        </w:tc>
        <w:tc>
          <w:tcPr>
            <w:tcW w:w="6560" w:type="dxa"/>
          </w:tcPr>
          <w:p w14:paraId="5376C1A8"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 xml:space="preserve">Porez na dodanu vrijednost </w:t>
            </w:r>
          </w:p>
        </w:tc>
      </w:tr>
      <w:tr w:rsidR="00C907ED" w14:paraId="0F99FB46" w14:textId="77777777" w:rsidTr="008E1593">
        <w:trPr>
          <w:trHeight w:val="20"/>
        </w:trPr>
        <w:tc>
          <w:tcPr>
            <w:tcW w:w="2762" w:type="dxa"/>
            <w:vAlign w:val="center"/>
          </w:tcPr>
          <w:p w14:paraId="53829251"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Postupak dodjele</w:t>
            </w:r>
          </w:p>
        </w:tc>
        <w:tc>
          <w:tcPr>
            <w:tcW w:w="6560" w:type="dxa"/>
          </w:tcPr>
          <w:p w14:paraId="533411C1"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Postupak dodjele bespovratnih sredstava</w:t>
            </w:r>
          </w:p>
        </w:tc>
      </w:tr>
      <w:tr w:rsidR="00C907ED" w14:paraId="073060E0" w14:textId="77777777" w:rsidTr="008E1593">
        <w:trPr>
          <w:trHeight w:val="20"/>
        </w:trPr>
        <w:tc>
          <w:tcPr>
            <w:tcW w:w="2762" w:type="dxa"/>
            <w:vAlign w:val="center"/>
          </w:tcPr>
          <w:p w14:paraId="21495DF6"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Potpora</w:t>
            </w:r>
          </w:p>
        </w:tc>
        <w:tc>
          <w:tcPr>
            <w:tcW w:w="6560" w:type="dxa"/>
          </w:tcPr>
          <w:p w14:paraId="16A65C52"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Financijska potpora</w:t>
            </w:r>
          </w:p>
        </w:tc>
      </w:tr>
      <w:tr w:rsidR="00C907ED" w14:paraId="4E055338" w14:textId="77777777" w:rsidTr="008E1593">
        <w:trPr>
          <w:trHeight w:val="20"/>
        </w:trPr>
        <w:tc>
          <w:tcPr>
            <w:tcW w:w="2762" w:type="dxa"/>
            <w:vAlign w:val="center"/>
          </w:tcPr>
          <w:p w14:paraId="660135DC"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Poziv</w:t>
            </w:r>
          </w:p>
        </w:tc>
        <w:tc>
          <w:tcPr>
            <w:tcW w:w="6560" w:type="dxa"/>
          </w:tcPr>
          <w:p w14:paraId="577C1382"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Poziv na dostavu projektnih prijava “Izgradnja proizvodnih kapaciteta MSP i ulaganje u opremu”</w:t>
            </w:r>
          </w:p>
        </w:tc>
      </w:tr>
      <w:tr w:rsidR="00C907ED" w14:paraId="3C547E96" w14:textId="77777777" w:rsidTr="008E1593">
        <w:trPr>
          <w:trHeight w:val="20"/>
        </w:trPr>
        <w:tc>
          <w:tcPr>
            <w:tcW w:w="2762" w:type="dxa"/>
            <w:vAlign w:val="center"/>
          </w:tcPr>
          <w:p w14:paraId="3D5661E3"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Program</w:t>
            </w:r>
            <w:r>
              <w:t xml:space="preserve"> </w:t>
            </w:r>
            <w:r>
              <w:rPr>
                <w:rFonts w:ascii="Times New Roman" w:hAnsi="Times New Roman"/>
              </w:rPr>
              <w:t>državnih potpora</w:t>
            </w:r>
          </w:p>
        </w:tc>
        <w:tc>
          <w:tcPr>
            <w:tcW w:w="6560" w:type="dxa"/>
          </w:tcPr>
          <w:p w14:paraId="35F61370"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 xml:space="preserve">Program </w:t>
            </w:r>
            <w:r>
              <w:rPr>
                <w:rFonts w:ascii="Times New Roman" w:eastAsia="Batang" w:hAnsi="Times New Roman"/>
              </w:rPr>
              <w:t>dodjele državnih potpora za razvoj malog i srednjeg poduzetništva</w:t>
            </w:r>
          </w:p>
        </w:tc>
      </w:tr>
      <w:tr w:rsidR="00C907ED" w14:paraId="5C04A5A2" w14:textId="77777777" w:rsidTr="008E1593">
        <w:trPr>
          <w:trHeight w:val="20"/>
        </w:trPr>
        <w:tc>
          <w:tcPr>
            <w:tcW w:w="2762" w:type="dxa"/>
            <w:vAlign w:val="center"/>
          </w:tcPr>
          <w:p w14:paraId="10892499"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Program de minimis</w:t>
            </w:r>
          </w:p>
        </w:tc>
        <w:tc>
          <w:tcPr>
            <w:tcW w:w="6560" w:type="dxa"/>
          </w:tcPr>
          <w:p w14:paraId="784DCED4"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Program dodjele potpora male vrijednosti za razvoj malog i srednjeg poduzetništva</w:t>
            </w:r>
          </w:p>
        </w:tc>
      </w:tr>
      <w:tr w:rsidR="00C907ED" w14:paraId="71AC63A8" w14:textId="77777777" w:rsidTr="008E1593">
        <w:trPr>
          <w:trHeight w:val="20"/>
        </w:trPr>
        <w:tc>
          <w:tcPr>
            <w:tcW w:w="2762" w:type="dxa"/>
            <w:vAlign w:val="center"/>
          </w:tcPr>
          <w:p w14:paraId="39531331"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SL</w:t>
            </w:r>
          </w:p>
        </w:tc>
        <w:tc>
          <w:tcPr>
            <w:tcW w:w="6560" w:type="dxa"/>
          </w:tcPr>
          <w:p w14:paraId="43140263" w14:textId="77777777" w:rsidR="00C907ED" w:rsidRDefault="00C907ED" w:rsidP="008E1593">
            <w:pPr>
              <w:shd w:val="clear" w:color="auto" w:fill="FFFFFF" w:themeFill="background1"/>
              <w:spacing w:after="0"/>
              <w:rPr>
                <w:rStyle w:val="hps"/>
                <w:rFonts w:ascii="Times New Roman" w:hAnsi="Times New Roman"/>
              </w:rPr>
            </w:pPr>
            <w:r>
              <w:rPr>
                <w:rStyle w:val="hps"/>
                <w:rFonts w:ascii="Times New Roman" w:hAnsi="Times New Roman"/>
              </w:rPr>
              <w:t>Službeni list</w:t>
            </w:r>
          </w:p>
        </w:tc>
      </w:tr>
      <w:tr w:rsidR="00C907ED" w14:paraId="0F8C8C13" w14:textId="77777777" w:rsidTr="008E1593">
        <w:trPr>
          <w:trHeight w:val="20"/>
        </w:trPr>
        <w:tc>
          <w:tcPr>
            <w:tcW w:w="2762" w:type="dxa"/>
            <w:vAlign w:val="center"/>
          </w:tcPr>
          <w:p w14:paraId="7D78201C"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Sporazum o partnerstvu</w:t>
            </w:r>
          </w:p>
        </w:tc>
        <w:tc>
          <w:tcPr>
            <w:tcW w:w="6560" w:type="dxa"/>
          </w:tcPr>
          <w:p w14:paraId="0474CA96"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Sporazum o partnerstvu između Republike Hrvatske i Europske Komisije za korištenje EU strukturnih i investicijskih fondova za rast i radna mjesta u razdoblju 2014.-2020.</w:t>
            </w:r>
          </w:p>
        </w:tc>
      </w:tr>
      <w:tr w:rsidR="00C907ED" w14:paraId="124D80E7" w14:textId="77777777" w:rsidTr="008E1593">
        <w:trPr>
          <w:trHeight w:val="20"/>
        </w:trPr>
        <w:tc>
          <w:tcPr>
            <w:tcW w:w="2762" w:type="dxa"/>
            <w:vAlign w:val="center"/>
          </w:tcPr>
          <w:p w14:paraId="1DE6757E"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Upute</w:t>
            </w:r>
          </w:p>
        </w:tc>
        <w:tc>
          <w:tcPr>
            <w:tcW w:w="6560" w:type="dxa"/>
          </w:tcPr>
          <w:p w14:paraId="2D362C48"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Upute za prijavitelje</w:t>
            </w:r>
          </w:p>
        </w:tc>
      </w:tr>
      <w:tr w:rsidR="00C907ED" w14:paraId="51278F6F" w14:textId="77777777" w:rsidTr="008E1593">
        <w:trPr>
          <w:trHeight w:val="20"/>
        </w:trPr>
        <w:tc>
          <w:tcPr>
            <w:tcW w:w="2762" w:type="dxa"/>
            <w:vAlign w:val="center"/>
          </w:tcPr>
          <w:p w14:paraId="4256E0FB"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Uredba 651/2014</w:t>
            </w:r>
          </w:p>
        </w:tc>
        <w:tc>
          <w:tcPr>
            <w:tcW w:w="6560" w:type="dxa"/>
          </w:tcPr>
          <w:p w14:paraId="1A01C677"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 xml:space="preserve">Uredba Komisije (EU) br. 651/2014 </w:t>
            </w:r>
            <w:proofErr w:type="spellStart"/>
            <w:r>
              <w:rPr>
                <w:rFonts w:ascii="Times New Roman" w:hAnsi="Times New Roman"/>
              </w:rPr>
              <w:t>оd</w:t>
            </w:r>
            <w:proofErr w:type="spellEnd"/>
            <w:r>
              <w:rPr>
                <w:rFonts w:ascii="Times New Roman" w:hAnsi="Times New Roman"/>
              </w:rPr>
              <w:t xml:space="preserve"> 17. lipnja 2014. o ocjenjivanju određenih kategorija potpora spojivima s unutarnjim tržištem u primjeni članaka 107. i 108. Ugovora</w:t>
            </w:r>
          </w:p>
        </w:tc>
      </w:tr>
      <w:tr w:rsidR="00C907ED" w14:paraId="543E581F" w14:textId="77777777" w:rsidTr="008E1593">
        <w:trPr>
          <w:trHeight w:val="20"/>
        </w:trPr>
        <w:tc>
          <w:tcPr>
            <w:tcW w:w="2762" w:type="dxa"/>
            <w:vAlign w:val="center"/>
          </w:tcPr>
          <w:p w14:paraId="75B664BF"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UT</w:t>
            </w:r>
          </w:p>
        </w:tc>
        <w:tc>
          <w:tcPr>
            <w:tcW w:w="6560" w:type="dxa"/>
          </w:tcPr>
          <w:p w14:paraId="7143E1E7" w14:textId="77777777" w:rsidR="00C907ED" w:rsidRDefault="00C907ED" w:rsidP="008E1593">
            <w:pPr>
              <w:shd w:val="clear" w:color="auto" w:fill="FFFFFF" w:themeFill="background1"/>
              <w:spacing w:after="0"/>
              <w:rPr>
                <w:rFonts w:ascii="Times New Roman" w:hAnsi="Times New Roman"/>
              </w:rPr>
            </w:pPr>
            <w:r>
              <w:rPr>
                <w:rFonts w:ascii="Times New Roman" w:hAnsi="Times New Roman"/>
              </w:rPr>
              <w:t>Upravljačko tijelo, Ministarstvo regionalnoga razvoja i fondova EU-a</w:t>
            </w:r>
          </w:p>
        </w:tc>
      </w:tr>
    </w:tbl>
    <w:p w14:paraId="76C78B2E" w14:textId="77777777" w:rsidR="00C907ED" w:rsidRDefault="00C907ED" w:rsidP="00C907ED"/>
    <w:p w14:paraId="60334F75" w14:textId="77777777" w:rsidR="009E1293" w:rsidRDefault="009E1293">
      <w:pPr>
        <w:spacing w:after="160" w:line="259" w:lineRule="auto"/>
      </w:pPr>
      <w:r>
        <w:br w:type="page"/>
      </w:r>
    </w:p>
    <w:p w14:paraId="2B7C1D23" w14:textId="77777777" w:rsidR="009E1293" w:rsidRDefault="009E1293" w:rsidP="00C907ED"/>
    <w:p w14:paraId="53769531" w14:textId="77777777" w:rsidR="009E1293" w:rsidRPr="00924E66" w:rsidRDefault="009E1293" w:rsidP="009E1293">
      <w:pPr>
        <w:jc w:val="both"/>
        <w:rPr>
          <w:rFonts w:ascii="Times New Roman" w:hAnsi="Times New Roman" w:cs="Times New Roman"/>
          <w:color w:val="000000"/>
          <w:sz w:val="24"/>
          <w:szCs w:val="24"/>
        </w:rPr>
      </w:pPr>
      <w:r w:rsidRPr="00924E66">
        <w:rPr>
          <w:rFonts w:ascii="Times New Roman" w:hAnsi="Times New Roman" w:cs="Times New Roman"/>
          <w:b/>
          <w:bCs/>
          <w:color w:val="000000"/>
          <w:sz w:val="24"/>
          <w:szCs w:val="24"/>
        </w:rPr>
        <w:t>Predložak adresiranja paketa/omotnice </w:t>
      </w:r>
      <w:r w:rsidRPr="00924E66">
        <w:rPr>
          <w:rFonts w:ascii="Times New Roman" w:hAnsi="Times New Roman" w:cs="Times New Roman"/>
          <w:color w:val="000000"/>
          <w:sz w:val="24"/>
          <w:szCs w:val="24"/>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9E1293" w:rsidRPr="00924E66" w14:paraId="781255A0" w14:textId="77777777" w:rsidTr="00A73216">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14:paraId="07464B9A"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sz w:val="24"/>
                <w:szCs w:val="24"/>
                <w:lang w:eastAsia="hr-HR"/>
              </w:rPr>
              <w:t>Ispunite tražene podatke te izrežite i nalijepite na zatvoreni paket/omotnicu </w:t>
            </w:r>
            <w:r w:rsidRPr="00924E66">
              <w:rPr>
                <w:rFonts w:ascii="Times New Roman" w:eastAsia="Times New Roman" w:hAnsi="Times New Roman" w:cs="Times New Roman"/>
                <w:lang w:eastAsia="hr-HR"/>
              </w:rPr>
              <w:t> </w:t>
            </w:r>
          </w:p>
          <w:p w14:paraId="2ECEFB68"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b/>
                <w:bCs/>
                <w:sz w:val="24"/>
                <w:szCs w:val="24"/>
                <w:lang w:eastAsia="hr-HR"/>
              </w:rPr>
              <w:t>POŠILJATELJ</w:t>
            </w:r>
            <w:r w:rsidRPr="00924E66">
              <w:rPr>
                <w:rFonts w:ascii="Times New Roman" w:eastAsia="Times New Roman" w:hAnsi="Times New Roman" w:cs="Times New Roman"/>
                <w:sz w:val="24"/>
                <w:szCs w:val="24"/>
                <w:lang w:eastAsia="hr-HR"/>
              </w:rPr>
              <w:t> </w:t>
            </w:r>
          </w:p>
          <w:p w14:paraId="558FA1EB"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sz w:val="24"/>
                <w:szCs w:val="24"/>
                <w:lang w:eastAsia="hr-HR"/>
              </w:rPr>
              <w:t>Naziv prijavitelja: ________________________________ </w:t>
            </w:r>
          </w:p>
          <w:p w14:paraId="024385BF"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24E66">
              <w:rPr>
                <w:rFonts w:ascii="Times New Roman" w:eastAsia="Times New Roman" w:hAnsi="Times New Roman" w:cs="Times New Roman"/>
                <w:sz w:val="24"/>
                <w:szCs w:val="24"/>
                <w:lang w:eastAsia="hr-HR"/>
              </w:rPr>
              <w:t>Adresa prijavitelja: _______________________________ </w:t>
            </w:r>
          </w:p>
          <w:p w14:paraId="736EADE6"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r w:rsidR="009E1293" w:rsidRPr="00924E66" w14:paraId="4055DD2C" w14:textId="77777777" w:rsidTr="00A73216">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14:paraId="726BE2D1" w14:textId="77777777" w:rsidR="009E1293" w:rsidRPr="00924E66" w:rsidRDefault="009E1293" w:rsidP="00A73216">
            <w:pPr>
              <w:spacing w:beforeAutospacing="1" w:after="0" w:afterAutospacing="1" w:line="240" w:lineRule="auto"/>
              <w:textAlignment w:val="baseline"/>
              <w:rPr>
                <w:rFonts w:ascii="Times New Roman" w:eastAsia="Times New Roman" w:hAnsi="Times New Roman" w:cs="Times New Roman"/>
                <w:sz w:val="12"/>
                <w:szCs w:val="12"/>
                <w:lang w:eastAsia="hr-HR"/>
              </w:rPr>
            </w:pPr>
          </w:p>
          <w:p w14:paraId="2FE96A55"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b/>
                <w:bCs/>
                <w:sz w:val="24"/>
                <w:szCs w:val="24"/>
                <w:lang w:eastAsia="hr-HR"/>
              </w:rPr>
              <w:t>PRIMATELJ</w:t>
            </w:r>
            <w:r w:rsidRPr="00924E66">
              <w:rPr>
                <w:rFonts w:ascii="Times New Roman" w:eastAsia="Times New Roman" w:hAnsi="Times New Roman" w:cs="Times New Roman"/>
                <w:sz w:val="24"/>
                <w:szCs w:val="24"/>
                <w:lang w:eastAsia="hr-HR"/>
              </w:rPr>
              <w:t> </w:t>
            </w:r>
          </w:p>
          <w:p w14:paraId="28A102D7" w14:textId="77777777" w:rsidR="009E1293" w:rsidRDefault="009E1293" w:rsidP="00A73216">
            <w:pPr>
              <w:shd w:val="clear" w:color="auto" w:fill="FFFFFF" w:themeFill="background1"/>
              <w:jc w:val="center"/>
              <w:rPr>
                <w:rFonts w:ascii="Times New Roman" w:hAnsi="Times New Roman"/>
              </w:rPr>
            </w:pPr>
            <w:r>
              <w:rPr>
                <w:rFonts w:ascii="Times New Roman" w:hAnsi="Times New Roman"/>
              </w:rPr>
              <w:t xml:space="preserve">Ministarstvo </w:t>
            </w:r>
            <w:r w:rsidR="00875D7E">
              <w:rPr>
                <w:rFonts w:ascii="Times New Roman" w:hAnsi="Times New Roman"/>
              </w:rPr>
              <w:t xml:space="preserve">gospodarstva, </w:t>
            </w:r>
            <w:r>
              <w:rPr>
                <w:rFonts w:ascii="Times New Roman" w:hAnsi="Times New Roman"/>
              </w:rPr>
              <w:t>poduzetništva i obrta</w:t>
            </w:r>
          </w:p>
          <w:p w14:paraId="43F6C247" w14:textId="77777777" w:rsidR="009E1293" w:rsidRDefault="009E1293" w:rsidP="00A73216">
            <w:pPr>
              <w:shd w:val="clear" w:color="auto" w:fill="FFFFFF" w:themeFill="background1"/>
              <w:jc w:val="center"/>
              <w:rPr>
                <w:rFonts w:ascii="Times New Roman" w:hAnsi="Times New Roman"/>
              </w:rPr>
            </w:pPr>
            <w:r>
              <w:rPr>
                <w:rFonts w:ascii="Times New Roman" w:hAnsi="Times New Roman"/>
              </w:rPr>
              <w:t>Ulica grada Vukovara 78</w:t>
            </w:r>
          </w:p>
          <w:p w14:paraId="6C880544"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sz w:val="24"/>
                <w:szCs w:val="24"/>
                <w:lang w:eastAsia="hr-HR"/>
              </w:rPr>
              <w:t>10 000 Zagreb </w:t>
            </w:r>
          </w:p>
          <w:p w14:paraId="393EFBFD"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lang w:eastAsia="hr-HR"/>
              </w:rPr>
              <w:t> </w:t>
            </w:r>
          </w:p>
        </w:tc>
      </w:tr>
      <w:tr w:rsidR="009E1293" w:rsidRPr="00924E66" w14:paraId="6FDB90A9" w14:textId="77777777" w:rsidTr="00A73216">
        <w:trPr>
          <w:trHeight w:val="2610"/>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14:paraId="3912A6AB"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24E66">
              <w:rPr>
                <w:rFonts w:ascii="Times New Roman" w:eastAsia="Times New Roman" w:hAnsi="Times New Roman" w:cs="Times New Roman"/>
                <w:b/>
                <w:bCs/>
                <w:sz w:val="24"/>
                <w:szCs w:val="24"/>
                <w:lang w:eastAsia="hr-HR"/>
              </w:rPr>
              <w:t>Poziv na dostavu projektnih prijedloga</w:t>
            </w:r>
            <w:r w:rsidRPr="00924E66">
              <w:rPr>
                <w:rFonts w:ascii="Times New Roman" w:eastAsia="Times New Roman" w:hAnsi="Times New Roman" w:cs="Times New Roman"/>
                <w:sz w:val="24"/>
                <w:szCs w:val="24"/>
                <w:lang w:eastAsia="hr-HR"/>
              </w:rPr>
              <w:t> </w:t>
            </w:r>
          </w:p>
          <w:p w14:paraId="1B90C51E" w14:textId="77777777" w:rsidR="00875D7E" w:rsidRPr="00891F15" w:rsidRDefault="00875D7E" w:rsidP="00875D7E">
            <w:pPr>
              <w:spacing w:beforeAutospacing="1" w:after="0" w:afterAutospacing="1" w:line="240" w:lineRule="auto"/>
              <w:jc w:val="center"/>
              <w:textAlignment w:val="baseline"/>
              <w:rPr>
                <w:rFonts w:eastAsiaTheme="majorEastAsia" w:cstheme="majorBidi"/>
                <w:b/>
                <w:color w:val="2E74B5" w:themeColor="accent1" w:themeShade="BF"/>
                <w:spacing w:val="-10"/>
                <w:sz w:val="40"/>
                <w:szCs w:val="40"/>
                <w:lang w:val="en-US"/>
              </w:rPr>
            </w:pPr>
            <w:r w:rsidRPr="00875D7E">
              <w:rPr>
                <w:rFonts w:ascii="Times New Roman" w:eastAsia="Times New Roman" w:hAnsi="Times New Roman" w:cs="Times New Roman"/>
                <w:b/>
                <w:bCs/>
                <w:sz w:val="24"/>
                <w:szCs w:val="24"/>
                <w:lang w:eastAsia="hr-HR"/>
              </w:rPr>
              <w:t xml:space="preserve">Izgradnja i opremanje proizvodnih kapaciteta </w:t>
            </w:r>
            <w:r>
              <w:rPr>
                <w:rFonts w:ascii="Times New Roman" w:eastAsia="Times New Roman" w:hAnsi="Times New Roman" w:cs="Times New Roman"/>
                <w:b/>
                <w:bCs/>
                <w:sz w:val="24"/>
                <w:szCs w:val="24"/>
                <w:lang w:eastAsia="hr-HR"/>
              </w:rPr>
              <w:t>MSP</w:t>
            </w:r>
          </w:p>
          <w:p w14:paraId="1BE6BEF5" w14:textId="77777777" w:rsidR="009E1293" w:rsidRDefault="009E1293" w:rsidP="00A73216">
            <w:pPr>
              <w:spacing w:beforeAutospacing="1" w:after="0" w:afterAutospacing="1" w:line="240" w:lineRule="auto"/>
              <w:jc w:val="center"/>
              <w:textAlignment w:val="baseline"/>
              <w:rPr>
                <w:rFonts w:ascii="Times New Roman" w:eastAsia="Times New Roman" w:hAnsi="Times New Roman" w:cs="Times New Roman"/>
                <w:lang w:eastAsia="hr-HR"/>
              </w:rPr>
            </w:pPr>
            <w:r w:rsidRPr="00924E66">
              <w:rPr>
                <w:rFonts w:ascii="Times New Roman" w:eastAsia="Times New Roman" w:hAnsi="Times New Roman" w:cs="Times New Roman"/>
                <w:sz w:val="24"/>
                <w:szCs w:val="24"/>
                <w:lang w:eastAsia="hr-HR"/>
              </w:rPr>
              <w:t>Referentna oznaka Poziva: </w:t>
            </w:r>
            <w:r w:rsidRPr="00924E66">
              <w:rPr>
                <w:rFonts w:ascii="Times New Roman" w:eastAsia="Times New Roman" w:hAnsi="Times New Roman" w:cs="Times New Roman"/>
                <w:lang w:eastAsia="hr-HR"/>
              </w:rPr>
              <w:t> </w:t>
            </w:r>
            <w:r>
              <w:rPr>
                <w:rFonts w:ascii="Times New Roman" w:eastAsia="Times New Roman" w:hAnsi="Times New Roman" w:cs="Times New Roman"/>
                <w:lang w:eastAsia="hr-HR"/>
              </w:rPr>
              <w:t>KK</w:t>
            </w:r>
            <w:r w:rsidRPr="000602FF">
              <w:rPr>
                <w:rFonts w:ascii="Times New Roman" w:eastAsia="Times New Roman" w:hAnsi="Times New Roman" w:cs="Times New Roman"/>
                <w:highlight w:val="yellow"/>
                <w:lang w:eastAsia="hr-HR"/>
              </w:rPr>
              <w:t>.03.2.1….</w:t>
            </w:r>
          </w:p>
          <w:p w14:paraId="7E38732C"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24E66">
              <w:rPr>
                <w:rFonts w:ascii="Times New Roman" w:eastAsia="Times New Roman" w:hAnsi="Times New Roman" w:cs="Times New Roman"/>
                <w:b/>
                <w:bCs/>
                <w:sz w:val="24"/>
                <w:szCs w:val="24"/>
                <w:lang w:eastAsia="hr-HR"/>
              </w:rPr>
              <w:t>“Ne otvarati prije službenog otvaranja projektnih prijedloga”</w:t>
            </w:r>
            <w:r w:rsidRPr="00924E66">
              <w:rPr>
                <w:rFonts w:ascii="Times New Roman" w:eastAsia="Times New Roman" w:hAnsi="Times New Roman" w:cs="Times New Roman"/>
                <w:sz w:val="24"/>
                <w:szCs w:val="24"/>
                <w:lang w:eastAsia="hr-HR"/>
              </w:rPr>
              <w:t> </w:t>
            </w:r>
          </w:p>
          <w:p w14:paraId="56A76BB3" w14:textId="77777777" w:rsidR="009E1293" w:rsidRPr="00924E66" w:rsidRDefault="009E1293" w:rsidP="00A73216">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bl>
    <w:p w14:paraId="55498D0B" w14:textId="77777777" w:rsidR="009E1293" w:rsidRPr="00C907ED" w:rsidRDefault="009E1293" w:rsidP="00C907ED"/>
    <w:sectPr w:rsidR="009E1293" w:rsidRPr="00C907ED" w:rsidSect="00687D0F">
      <w:footerReference w:type="default" r:id="rId3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7775CD" w15:done="0"/>
  <w15:commentEx w15:paraId="6DA0DEFD" w15:done="0"/>
  <w15:commentEx w15:paraId="5357FF8C" w15:done="0"/>
  <w15:commentEx w15:paraId="775F599B" w15:done="0"/>
  <w15:commentEx w15:paraId="0ABB3C7C" w15:done="0"/>
  <w15:commentEx w15:paraId="720CB892" w15:paraIdParent="0ABB3C7C" w15:done="0"/>
  <w15:commentEx w15:paraId="44A514CB" w15:done="0"/>
  <w15:commentEx w15:paraId="75F86422" w15:paraIdParent="44A514CB" w15:done="0"/>
  <w15:commentEx w15:paraId="5A81A0C7" w15:done="0"/>
  <w15:commentEx w15:paraId="17FF50A3" w15:done="0"/>
  <w15:commentEx w15:paraId="7BE6E87E" w15:paraIdParent="17FF50A3" w15:done="0"/>
  <w15:commentEx w15:paraId="6C4C80FD" w15:done="0"/>
  <w15:commentEx w15:paraId="15AB1A25" w15:done="0"/>
  <w15:commentEx w15:paraId="73608990" w15:done="0"/>
  <w15:commentEx w15:paraId="6DA7FB1C" w15:done="0"/>
  <w15:commentEx w15:paraId="240A4442" w15:done="0"/>
  <w15:commentEx w15:paraId="37CD8978" w15:paraIdParent="240A4442" w15:done="0"/>
  <w15:commentEx w15:paraId="5D0583D4" w15:done="0"/>
  <w15:commentEx w15:paraId="3001CC31" w15:done="0"/>
  <w15:commentEx w15:paraId="6C78A9C5" w15:paraIdParent="3001CC31" w15:done="0"/>
  <w15:commentEx w15:paraId="6DB46F87" w15:done="0"/>
  <w15:commentEx w15:paraId="21E78233" w15:paraIdParent="6DB46F87" w15:done="0"/>
  <w15:commentEx w15:paraId="55BA4861" w15:done="0"/>
  <w15:commentEx w15:paraId="202887BF" w15:done="0"/>
  <w15:commentEx w15:paraId="1733F10A" w15:paraIdParent="202887BF" w15:done="0"/>
  <w15:commentEx w15:paraId="40D3B5B7" w15:done="0"/>
  <w15:commentEx w15:paraId="7FA9D423" w15:done="0"/>
  <w15:commentEx w15:paraId="49ADCC27" w15:paraIdParent="7FA9D423" w15:done="0"/>
  <w15:commentEx w15:paraId="68773032" w15:done="0"/>
  <w15:commentEx w15:paraId="61A5EAD5" w15:done="0"/>
  <w15:commentEx w15:paraId="123D3911" w15:done="0"/>
  <w15:commentEx w15:paraId="5ED7D156" w15:paraIdParent="123D3911" w15:done="0"/>
  <w15:commentEx w15:paraId="68516C93" w15:done="0"/>
  <w15:commentEx w15:paraId="73236106" w15:done="0"/>
  <w15:commentEx w15:paraId="048E9CFE" w15:done="0"/>
  <w15:commentEx w15:paraId="5736351B" w15:done="0"/>
  <w15:commentEx w15:paraId="4F693FDF" w15:paraIdParent="5736351B" w15:done="0"/>
  <w15:commentEx w15:paraId="7E722CD8" w15:done="0"/>
  <w15:commentEx w15:paraId="519EDF86" w15:done="0"/>
  <w15:commentEx w15:paraId="4A367918" w15:paraIdParent="519EDF86" w15:done="0"/>
  <w15:commentEx w15:paraId="4BE8AF78" w15:done="0"/>
  <w15:commentEx w15:paraId="56CFB5EC" w15:done="0"/>
  <w15:commentEx w15:paraId="51208497" w15:done="0"/>
  <w15:commentEx w15:paraId="7BBED195" w15:done="0"/>
  <w15:commentEx w15:paraId="11792617" w15:done="0"/>
  <w15:commentEx w15:paraId="1451FB74" w15:done="0"/>
  <w15:commentEx w15:paraId="606A1B98" w15:done="0"/>
  <w15:commentEx w15:paraId="30DAC09F" w15:paraIdParent="606A1B98" w15:done="0"/>
  <w15:commentEx w15:paraId="6461331C" w15:done="0"/>
  <w15:commentEx w15:paraId="635F8BF5" w15:done="0"/>
  <w15:commentEx w15:paraId="034C6CA9" w15:done="0"/>
  <w15:commentEx w15:paraId="3E5C5CAA" w15:done="0"/>
  <w15:commentEx w15:paraId="73EFEAD9" w15:paraIdParent="3E5C5CAA" w15:done="0"/>
  <w15:commentEx w15:paraId="23AFDC53" w15:done="0"/>
  <w15:commentEx w15:paraId="2145CD4E" w15:done="0"/>
  <w15:commentEx w15:paraId="7DE8BF7F" w15:done="0"/>
  <w15:commentEx w15:paraId="54FD8992" w15:done="0"/>
  <w15:commentEx w15:paraId="0A29811A" w15:done="0"/>
  <w15:commentEx w15:paraId="294B7D3E" w15:done="0"/>
  <w15:commentEx w15:paraId="7A8BCBF7" w15:done="0"/>
  <w15:commentEx w15:paraId="31105356" w15:done="0"/>
  <w15:commentEx w15:paraId="70E1636E" w15:done="0"/>
  <w15:commentEx w15:paraId="30FAAF37" w15:done="0"/>
  <w15:commentEx w15:paraId="3192BC8E" w15:done="0"/>
  <w15:commentEx w15:paraId="45DCE900" w15:done="0"/>
  <w15:commentEx w15:paraId="38FE78F8" w15:done="0"/>
  <w15:commentEx w15:paraId="0C6D7A9C" w15:done="0"/>
  <w15:commentEx w15:paraId="1E74B191" w15:paraIdParent="0C6D7A9C" w15:done="0"/>
  <w15:commentEx w15:paraId="78C6A206" w15:done="0"/>
  <w15:commentEx w15:paraId="0BDCC526" w15:done="0"/>
  <w15:commentEx w15:paraId="2C587875" w15:done="0"/>
  <w15:commentEx w15:paraId="3DDD9216" w15:paraIdParent="2C587875" w15:done="0"/>
  <w15:commentEx w15:paraId="52A584D2" w15:done="0"/>
  <w15:commentEx w15:paraId="467D30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0361F" w14:textId="77777777" w:rsidR="005451CD" w:rsidRDefault="005451CD" w:rsidP="006D336D">
      <w:pPr>
        <w:spacing w:after="0" w:line="240" w:lineRule="auto"/>
      </w:pPr>
      <w:r>
        <w:separator/>
      </w:r>
    </w:p>
  </w:endnote>
  <w:endnote w:type="continuationSeparator" w:id="0">
    <w:p w14:paraId="7A0C9951" w14:textId="77777777" w:rsidR="005451CD" w:rsidRDefault="005451CD" w:rsidP="006D336D">
      <w:pPr>
        <w:spacing w:after="0" w:line="240" w:lineRule="auto"/>
      </w:pPr>
      <w:r>
        <w:continuationSeparator/>
      </w:r>
    </w:p>
  </w:endnote>
  <w:endnote w:type="continuationNotice" w:id="1">
    <w:p w14:paraId="74F31A03" w14:textId="77777777" w:rsidR="005451CD" w:rsidRDefault="00545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LucidaSansUnicode">
    <w:charset w:val="00"/>
    <w:family w:val="auto"/>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B3882" w14:textId="0B561852" w:rsidR="005451CD" w:rsidRPr="000A35EC" w:rsidRDefault="005451CD">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006575">
          <w:rPr>
            <w:rFonts w:ascii="Times New Roman" w:hAnsi="Times New Roman" w:cs="Times New Roman"/>
            <w:noProof/>
            <w:sz w:val="18"/>
            <w:szCs w:val="18"/>
          </w:rPr>
          <w:t>12</w:t>
        </w:r>
        <w:r w:rsidRPr="000A35EC">
          <w:rPr>
            <w:rFonts w:ascii="Times New Roman" w:hAnsi="Times New Roman" w:cs="Times New Roman"/>
            <w:noProof/>
            <w:sz w:val="18"/>
            <w:szCs w:val="18"/>
          </w:rPr>
          <w:fldChar w:fldCharType="end"/>
        </w:r>
      </w:sdtContent>
    </w:sdt>
  </w:p>
  <w:p w14:paraId="3AA3ACC4" w14:textId="77777777" w:rsidR="005451CD" w:rsidRDefault="005451CD"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5459" w14:textId="77777777" w:rsidR="005451CD" w:rsidRDefault="005451CD" w:rsidP="006D336D">
      <w:pPr>
        <w:spacing w:after="0" w:line="240" w:lineRule="auto"/>
      </w:pPr>
      <w:r>
        <w:separator/>
      </w:r>
    </w:p>
  </w:footnote>
  <w:footnote w:type="continuationSeparator" w:id="0">
    <w:p w14:paraId="0D045E9E" w14:textId="77777777" w:rsidR="005451CD" w:rsidRDefault="005451CD" w:rsidP="006D336D">
      <w:pPr>
        <w:spacing w:after="0" w:line="240" w:lineRule="auto"/>
      </w:pPr>
      <w:r>
        <w:continuationSeparator/>
      </w:r>
    </w:p>
  </w:footnote>
  <w:footnote w:type="continuationNotice" w:id="1">
    <w:p w14:paraId="72D20186" w14:textId="77777777" w:rsidR="005451CD" w:rsidRDefault="005451CD">
      <w:pPr>
        <w:spacing w:after="0" w:line="240" w:lineRule="auto"/>
      </w:pPr>
    </w:p>
  </w:footnote>
  <w:footnote w:id="2">
    <w:p w14:paraId="6EC69C92" w14:textId="0CFC3293" w:rsidR="005451CD" w:rsidRDefault="005451CD">
      <w:pPr>
        <w:pStyle w:val="FootnoteText"/>
      </w:pPr>
      <w:r w:rsidRPr="00033979">
        <w:rPr>
          <w:rFonts w:ascii="Times New Roman" w:hAnsi="Times New Roman" w:cs="Times New Roman"/>
          <w:sz w:val="16"/>
          <w:szCs w:val="16"/>
          <w:vertAlign w:val="superscript"/>
        </w:rPr>
        <w:footnoteRef/>
      </w:r>
      <w:r w:rsidRPr="00033979">
        <w:rPr>
          <w:rFonts w:ascii="Times New Roman" w:hAnsi="Times New Roman" w:cs="Times New Roman"/>
          <w:sz w:val="16"/>
          <w:szCs w:val="16"/>
        </w:rPr>
        <w:t xml:space="preserve"> Vidjeti pojmovnik</w:t>
      </w:r>
    </w:p>
  </w:footnote>
  <w:footnote w:id="3">
    <w:p w14:paraId="6BEEBE4A" w14:textId="77777777" w:rsidR="005451CD" w:rsidRDefault="005451CD" w:rsidP="004D6078">
      <w:pPr>
        <w:pStyle w:val="FootnoteText"/>
      </w:pPr>
      <w:r>
        <w:rPr>
          <w:rStyle w:val="FootnoteReference"/>
        </w:rPr>
        <w:footnoteRef/>
      </w:r>
      <w:r>
        <w:t xml:space="preserve"> </w:t>
      </w:r>
      <w:r>
        <w:rPr>
          <w:rFonts w:ascii="Times New Roman" w:hAnsi="Times New Roman"/>
        </w:rPr>
        <w:t>Vidjeti pojmovnik</w:t>
      </w:r>
    </w:p>
  </w:footnote>
  <w:footnote w:id="4">
    <w:p w14:paraId="1DB67BFC" w14:textId="565E34FD" w:rsidR="005451CD" w:rsidRDefault="005451CD">
      <w:pPr>
        <w:pStyle w:val="FootnoteText"/>
      </w:pPr>
      <w:r>
        <w:rPr>
          <w:rStyle w:val="FootnoteReference"/>
        </w:rPr>
        <w:footnoteRef/>
      </w:r>
      <w:r>
        <w:t xml:space="preserve"> </w:t>
      </w:r>
      <w:r w:rsidRPr="000D407D">
        <w:rPr>
          <w:rFonts w:ascii="Times New Roman" w:hAnsi="Times New Roman" w:cs="Times New Roman"/>
        </w:rPr>
        <w:t xml:space="preserve">Prihvatljivi su </w:t>
      </w:r>
      <w:r w:rsidRPr="00EB2431">
        <w:rPr>
          <w:rFonts w:ascii="Times New Roman" w:hAnsi="Times New Roman" w:cs="Times New Roman"/>
        </w:rPr>
        <w:t xml:space="preserve">troškovi pripreme natječajne dokumentacije </w:t>
      </w:r>
      <w:r>
        <w:rPr>
          <w:rFonts w:ascii="Times New Roman" w:hAnsi="Times New Roman" w:cs="Times New Roman"/>
        </w:rPr>
        <w:t>u</w:t>
      </w:r>
      <w:r w:rsidRPr="00EB2431">
        <w:rPr>
          <w:rFonts w:ascii="Times New Roman" w:hAnsi="Times New Roman" w:cs="Times New Roman"/>
        </w:rPr>
        <w:t xml:space="preserve"> iznos</w:t>
      </w:r>
      <w:r>
        <w:rPr>
          <w:rFonts w:ascii="Times New Roman" w:hAnsi="Times New Roman" w:cs="Times New Roman"/>
        </w:rPr>
        <w:t>u do</w:t>
      </w:r>
      <w:r w:rsidRPr="00EB2431">
        <w:rPr>
          <w:rFonts w:ascii="Times New Roman" w:hAnsi="Times New Roman" w:cs="Times New Roman"/>
        </w:rPr>
        <w:t xml:space="preserve"> najviše 4% ukupne vrijednosti projekta</w:t>
      </w:r>
      <w:r w:rsidRPr="00EB2431">
        <w:t>.</w:t>
      </w:r>
    </w:p>
  </w:footnote>
  <w:footnote w:id="5">
    <w:p w14:paraId="58E85112" w14:textId="23C1388B" w:rsidR="005451CD" w:rsidRPr="00C7089E" w:rsidRDefault="005451CD" w:rsidP="000D407D">
      <w:pPr>
        <w:pStyle w:val="FootnoteText"/>
        <w:spacing w:line="240" w:lineRule="auto"/>
        <w:jc w:val="both"/>
        <w:rPr>
          <w:rFonts w:ascii="Times New Roman" w:hAnsi="Times New Roman" w:cs="Times New Roman"/>
          <w:sz w:val="18"/>
          <w:szCs w:val="18"/>
        </w:rPr>
      </w:pPr>
      <w:r>
        <w:rPr>
          <w:rStyle w:val="FootnoteReference"/>
        </w:rPr>
        <w:footnoteRef/>
      </w:r>
      <w:r>
        <w:t xml:space="preserve"> </w:t>
      </w:r>
      <w:r w:rsidRPr="00C7089E">
        <w:rPr>
          <w:rFonts w:ascii="Times New Roman" w:hAnsi="Times New Roman" w:cs="Times New Roman"/>
          <w:sz w:val="18"/>
          <w:szCs w:val="18"/>
        </w:rPr>
        <w:t>„</w:t>
      </w:r>
      <w:r w:rsidRPr="00B463F5">
        <w:rPr>
          <w:rFonts w:ascii="Times New Roman" w:hAnsi="Times New Roman" w:cs="Times New Roman"/>
        </w:rPr>
        <w:t>Roba s dvojnom namjenom” znači roba, uključujući softver i tehnologiju, koja se može koristiti kako u civilne, tako i u vojne svrhe, te roba koja može biti uporabljena u neeksplozivne svrhe, ali i koja na bilo koji način može pomoći u proizvodnji nuklearnog oružja ili drugih nuklearnih eksplozivnih naprava. Prilikom prijave projekata koji za cilj imaju razvoj robe dvojne namjene, u projektnoj je prijavi potrebno jasno opisati  i naznačiti dvojnu svrhu proizvoda. Europska komisija objavila je ažurirani Popis robe s dvojnom namjenom koji obuhvaća robe, softver i tehnologiju za uporabu u civilne svrhe, ali koji bi mogli imati i vojne aplikacije ili doprinijeti širenju oružja za masovno uništenje.</w:t>
      </w:r>
      <w:r w:rsidRPr="00B463F5">
        <w:t xml:space="preserve"> </w:t>
      </w:r>
      <w:r w:rsidRPr="00B463F5">
        <w:rPr>
          <w:rFonts w:ascii="Times New Roman" w:hAnsi="Times New Roman" w:cs="Times New Roman"/>
        </w:rPr>
        <w:t xml:space="preserve">Novi popis donesen je u okviru </w:t>
      </w:r>
      <w:hyperlink r:id="rId1" w:history="1">
        <w:r w:rsidRPr="00B463F5">
          <w:rPr>
            <w:rStyle w:val="Hyperlink"/>
            <w:rFonts w:ascii="Times New Roman" w:hAnsi="Times New Roman" w:cs="Times New Roman"/>
          </w:rPr>
          <w:t xml:space="preserve">Delegirane Uredbe (EU) br. 2420/2015 </w:t>
        </w:r>
        <w:proofErr w:type="spellStart"/>
        <w:r w:rsidRPr="00B463F5">
          <w:rPr>
            <w:rStyle w:val="Hyperlink"/>
            <w:rFonts w:ascii="Times New Roman" w:hAnsi="Times New Roman" w:cs="Times New Roman"/>
          </w:rPr>
          <w:t>оd</w:t>
        </w:r>
        <w:proofErr w:type="spellEnd"/>
        <w:r w:rsidRPr="00B463F5">
          <w:rPr>
            <w:rStyle w:val="Hyperlink"/>
            <w:rFonts w:ascii="Times New Roman" w:hAnsi="Times New Roman" w:cs="Times New Roman"/>
          </w:rPr>
          <w:t xml:space="preserve"> 12. listopada 2015. o izmjeni Uredbe Vijeća (EZ) br. 428/2009 o uspostavljanju režima Zajednice za kontrolu izvoza, prijenosa, </w:t>
        </w:r>
        <w:proofErr w:type="spellStart"/>
        <w:r w:rsidRPr="00B463F5">
          <w:rPr>
            <w:rStyle w:val="Hyperlink"/>
            <w:rFonts w:ascii="Times New Roman" w:hAnsi="Times New Roman" w:cs="Times New Roman"/>
          </w:rPr>
          <w:t>brokeringa</w:t>
        </w:r>
        <w:proofErr w:type="spellEnd"/>
        <w:r w:rsidRPr="00B463F5">
          <w:rPr>
            <w:rStyle w:val="Hyperlink"/>
            <w:rFonts w:ascii="Times New Roman" w:hAnsi="Times New Roman" w:cs="Times New Roman"/>
          </w:rPr>
          <w:t xml:space="preserve"> i provoza robe s dvojnom namjenom</w:t>
        </w:r>
      </w:hyperlink>
      <w:r w:rsidRPr="00B463F5">
        <w:rPr>
          <w:rFonts w:ascii="Times New Roman" w:hAnsi="Times New Roman" w:cs="Times New Roman"/>
        </w:rPr>
        <w:t>.</w:t>
      </w:r>
    </w:p>
    <w:p w14:paraId="393D7A62" w14:textId="1991B5E9" w:rsidR="005451CD" w:rsidRDefault="005451CD" w:rsidP="00C7089E">
      <w:pPr>
        <w:pStyle w:val="FootnoteText"/>
        <w:spacing w:line="240" w:lineRule="auto"/>
      </w:pPr>
    </w:p>
  </w:footnote>
  <w:footnote w:id="6">
    <w:p w14:paraId="4107021C" w14:textId="77777777" w:rsidR="005451CD" w:rsidRPr="00B463F5" w:rsidRDefault="005451CD" w:rsidP="00B463F5">
      <w:pPr>
        <w:pStyle w:val="FootnoteText"/>
        <w:spacing w:after="0" w:line="240" w:lineRule="auto"/>
        <w:jc w:val="both"/>
        <w:rPr>
          <w:rFonts w:ascii="Times New Roman" w:hAnsi="Times New Roman" w:cs="Times New Roman"/>
        </w:rPr>
      </w:pPr>
      <w:r>
        <w:rPr>
          <w:rStyle w:val="FootnoteReference"/>
          <w:rFonts w:ascii="Times New Roman" w:hAnsi="Times New Roman"/>
        </w:rPr>
        <w:footnoteRef/>
      </w:r>
      <w:r>
        <w:rPr>
          <w:rFonts w:ascii="Times New Roman" w:hAnsi="Times New Roman"/>
          <w:szCs w:val="16"/>
        </w:rPr>
        <w:t xml:space="preserve"> </w:t>
      </w:r>
      <w:r w:rsidRPr="00B463F5">
        <w:rPr>
          <w:rFonts w:ascii="Times New Roman" w:hAnsi="Times New Roman" w:cs="Times New Roman"/>
        </w:rPr>
        <w:t>Uvjet se odnosi na potpore koje su indirektno dodijeljene za primarne poljoprivredne proizvode, a u slučajevima gdje se potpora izražava u jedinicama kupljenog (primarnog) ili prodanog (prerađenog) proizvoda.</w:t>
      </w:r>
    </w:p>
  </w:footnote>
  <w:footnote w:id="7">
    <w:p w14:paraId="69CDCA3B" w14:textId="70714E09" w:rsidR="005451CD" w:rsidRPr="00B463F5" w:rsidRDefault="005451CD" w:rsidP="00B463F5">
      <w:pPr>
        <w:pStyle w:val="FootnoteText"/>
        <w:spacing w:after="0"/>
        <w:jc w:val="both"/>
        <w:rPr>
          <w:rFonts w:ascii="Times New Roman" w:hAnsi="Times New Roman" w:cs="Times New Roman"/>
        </w:rPr>
      </w:pPr>
      <w:r w:rsidRPr="00B463F5">
        <w:rPr>
          <w:rStyle w:val="FootnoteReference"/>
        </w:rPr>
        <w:footnoteRef/>
      </w:r>
      <w:r w:rsidRPr="00B463F5">
        <w:rPr>
          <w:rFonts w:ascii="Times New Roman" w:hAnsi="Times New Roman" w:cs="Times New Roman"/>
        </w:rPr>
        <w:t xml:space="preserve"> Odluka o donošenju popisa robe vojne namjene, obrambenih proizvoda i nevojnih ubojnih sredstava (NN 101/2013)  </w:t>
      </w:r>
    </w:p>
  </w:footnote>
  <w:footnote w:id="8">
    <w:p w14:paraId="44E8D54C" w14:textId="35F09390" w:rsidR="005451CD" w:rsidRPr="00B463F5" w:rsidRDefault="005451CD" w:rsidP="00B463F5">
      <w:pPr>
        <w:pStyle w:val="FootnoteText"/>
        <w:spacing w:after="0" w:line="240" w:lineRule="auto"/>
        <w:jc w:val="both"/>
        <w:rPr>
          <w:rFonts w:ascii="Times New Roman" w:hAnsi="Times New Roman" w:cs="Times New Roman"/>
        </w:rPr>
      </w:pPr>
      <w:r w:rsidRPr="00B463F5">
        <w:rPr>
          <w:rStyle w:val="FootnoteReference"/>
        </w:rPr>
        <w:footnoteRef/>
      </w:r>
      <w:r w:rsidRPr="00B463F5">
        <w:rPr>
          <w:rStyle w:val="FootnoteReference"/>
        </w:rPr>
        <w:t xml:space="preserve"> </w:t>
      </w:r>
      <w:r w:rsidRPr="00B463F5">
        <w:rPr>
          <w:rFonts w:ascii="Times New Roman" w:hAnsi="Times New Roman" w:cs="Times New Roman"/>
        </w:rPr>
        <w:t>Sektor brodogradnje ne uključuje malu brodogradnju kako je definirano u Okviru državne potpore vezan uz brodogradnju, (2011/C 364/06) http://eur-lex.europa.eu/LexUriServ/LexUriServ.do?uri=OJ:C:2011: 364:0009:0013:EN:PDF;  Komunikacija Komisije produženje primjene Okvira za državne potpore u brodogradnji (2013/C 357/01)</w:t>
      </w:r>
    </w:p>
  </w:footnote>
  <w:footnote w:id="9">
    <w:p w14:paraId="334B9861" w14:textId="77777777" w:rsidR="005451CD" w:rsidRPr="00D26C26" w:rsidRDefault="005451CD" w:rsidP="00B463F5">
      <w:pPr>
        <w:pStyle w:val="FootnoteText"/>
        <w:spacing w:after="0"/>
        <w:jc w:val="both"/>
        <w:rPr>
          <w:rFonts w:ascii="Times New Roman" w:hAnsi="Times New Roman" w:cs="Times New Roman"/>
          <w:sz w:val="16"/>
          <w:szCs w:val="16"/>
        </w:rPr>
      </w:pPr>
      <w:r w:rsidRPr="00B463F5">
        <w:rPr>
          <w:rStyle w:val="FootnoteReference"/>
        </w:rPr>
        <w:footnoteRef/>
      </w:r>
      <w:r w:rsidRPr="00B463F5">
        <w:rPr>
          <w:rStyle w:val="FootnoteReference"/>
        </w:rPr>
        <w:t xml:space="preserve"> </w:t>
      </w:r>
      <w:r w:rsidRPr="00B463F5">
        <w:rPr>
          <w:rFonts w:ascii="Times New Roman" w:hAnsi="Times New Roman" w:cs="Times New Roman"/>
        </w:rPr>
        <w:t>Vidjeti pojmovnik.</w:t>
      </w:r>
    </w:p>
  </w:footnote>
  <w:footnote w:id="10">
    <w:p w14:paraId="76219DEC" w14:textId="77777777" w:rsidR="005451CD" w:rsidRDefault="005451CD" w:rsidP="00D26C26">
      <w:pPr>
        <w:pStyle w:val="FootnoteText"/>
        <w:spacing w:after="120"/>
        <w:rPr>
          <w:rFonts w:ascii="Times New Roman" w:hAnsi="Times New Roman"/>
        </w:rPr>
      </w:pPr>
      <w:r w:rsidRPr="009C2EB5">
        <w:rPr>
          <w:rStyle w:val="FootnoteReference"/>
          <w:rFonts w:ascii="Times New Roman" w:hAnsi="Times New Roman" w:cs="Times New Roman"/>
        </w:rPr>
        <w:footnoteRef/>
      </w:r>
      <w:r w:rsidRPr="00D26C26">
        <w:rPr>
          <w:rFonts w:ascii="Times New Roman" w:hAnsi="Times New Roman" w:cs="Times New Roman"/>
          <w:sz w:val="16"/>
          <w:szCs w:val="16"/>
        </w:rPr>
        <w:t xml:space="preserve"> </w:t>
      </w:r>
      <w:r w:rsidRPr="009C2EB5">
        <w:rPr>
          <w:rFonts w:ascii="Times New Roman" w:hAnsi="Times New Roman"/>
        </w:rPr>
        <w:t>Uvjet se ne odnosi na registraciju pojedinačnih djelatnosti.</w:t>
      </w:r>
    </w:p>
  </w:footnote>
  <w:footnote w:id="11">
    <w:p w14:paraId="02B45B07" w14:textId="77777777" w:rsidR="005451CD" w:rsidRDefault="005451CD" w:rsidP="007F276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Poziciju AOP062 u GFI-POD</w:t>
      </w:r>
    </w:p>
  </w:footnote>
  <w:footnote w:id="12">
    <w:p w14:paraId="0804EF81" w14:textId="77777777" w:rsidR="005451CD" w:rsidRPr="003E0964" w:rsidRDefault="005451CD"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 te da neće dobiti bodove za doprinos horizontalnim načelima</w:t>
      </w:r>
      <w:r>
        <w:rPr>
          <w:rFonts w:ascii="Times New Roman" w:hAnsi="Times New Roman" w:cs="Times New Roman"/>
          <w:sz w:val="16"/>
          <w:szCs w:val="16"/>
        </w:rPr>
        <w:t>.</w:t>
      </w:r>
    </w:p>
  </w:footnote>
  <w:footnote w:id="13">
    <w:p w14:paraId="4064EB60" w14:textId="77777777" w:rsidR="005451CD" w:rsidRPr="00C06287" w:rsidRDefault="005451CD" w:rsidP="00705B31">
      <w:pPr>
        <w:pStyle w:val="NoSpacing"/>
        <w:jc w:val="both"/>
        <w:rPr>
          <w:rFonts w:ascii="Times New Roman" w:eastAsia="Calibri" w:hAnsi="Times New Roman" w:cs="Times New Roman"/>
          <w:sz w:val="20"/>
          <w:szCs w:val="20"/>
        </w:rPr>
      </w:pPr>
      <w:r w:rsidRPr="00C06287">
        <w:rPr>
          <w:rStyle w:val="FootnoteReference"/>
          <w:rFonts w:ascii="Times New Roman" w:hAnsi="Times New Roman" w:cs="Times New Roman"/>
          <w:sz w:val="20"/>
          <w:szCs w:val="20"/>
        </w:rPr>
        <w:footnoteRef/>
      </w:r>
      <w:r w:rsidRPr="00C06287">
        <w:rPr>
          <w:rFonts w:ascii="Times New Roman" w:eastAsia="Calibri" w:hAnsi="Times New Roman" w:cs="Times New Roman"/>
          <w:sz w:val="20"/>
          <w:szCs w:val="20"/>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7AA68E99" w14:textId="77777777" w:rsidR="005451CD" w:rsidRPr="00080813" w:rsidRDefault="005451CD" w:rsidP="00705B31">
      <w:pPr>
        <w:pStyle w:val="NoSpacing"/>
        <w:jc w:val="both"/>
        <w:rPr>
          <w:rFonts w:ascii="Times New Roman" w:hAnsi="Times New Roman" w:cs="Times New Roman"/>
          <w:sz w:val="16"/>
          <w:szCs w:val="16"/>
        </w:rPr>
      </w:pPr>
    </w:p>
  </w:footnote>
  <w:footnote w:id="14">
    <w:p w14:paraId="62B983C8" w14:textId="15960D1B" w:rsidR="005451CD" w:rsidRPr="00ED6F3B" w:rsidRDefault="005451CD" w:rsidP="00BE2D91">
      <w:pPr>
        <w:pStyle w:val="FootnoteText"/>
        <w:jc w:val="both"/>
      </w:pPr>
      <w:r w:rsidRPr="00ED6F3B">
        <w:rPr>
          <w:rStyle w:val="FootnoteReference"/>
        </w:rPr>
        <w:footnoteRef/>
      </w:r>
      <w:r w:rsidRPr="00ED6F3B">
        <w:rPr>
          <w:rFonts w:ascii="Times New Roman" w:hAnsi="Times New Roman" w:cs="Times New Roman"/>
        </w:rPr>
        <w:t>Prijavni obrazac objavljen je na sljedećoj mrežnoj stranici:</w:t>
      </w:r>
      <w:r>
        <w:rPr>
          <w:rFonts w:ascii="Times New Roman" w:hAnsi="Times New Roman" w:cs="Times New Roman"/>
        </w:rPr>
        <w:t xml:space="preserve"> </w:t>
      </w:r>
      <w:proofErr w:type="spellStart"/>
      <w:r w:rsidRPr="00791ED0">
        <w:rPr>
          <w:rFonts w:ascii="Times New Roman" w:hAnsi="Times New Roman" w:cs="Times New Roman"/>
          <w:highlight w:val="yellow"/>
        </w:rPr>
        <w:t>xxxxxx</w:t>
      </w:r>
      <w:proofErr w:type="spellEnd"/>
      <w:r w:rsidRPr="00ED6F3B">
        <w:rPr>
          <w:rFonts w:ascii="Times New Roman" w:hAnsi="Times New Roman" w:cs="Times New Roman"/>
        </w:rPr>
        <w:t xml:space="preserve">  </w:t>
      </w:r>
    </w:p>
  </w:footnote>
  <w:footnote w:id="15">
    <w:p w14:paraId="020187C5" w14:textId="25538E70" w:rsidR="005451CD" w:rsidRPr="00ED6F3B" w:rsidRDefault="005451CD" w:rsidP="0021235F">
      <w:pPr>
        <w:pStyle w:val="FootnoteText"/>
        <w:tabs>
          <w:tab w:val="left" w:pos="1560"/>
        </w:tabs>
        <w:jc w:val="both"/>
        <w:rPr>
          <w:rFonts w:ascii="Times New Roman" w:hAnsi="Times New Roman" w:cs="Times New Roman"/>
        </w:rPr>
      </w:pPr>
      <w:r w:rsidRPr="00ED6F3B">
        <w:rPr>
          <w:rStyle w:val="FootnoteReference"/>
        </w:rPr>
        <w:footnoteRef/>
      </w:r>
      <w:r w:rsidRPr="00ED6F3B">
        <w:t xml:space="preserve"> </w:t>
      </w:r>
      <w:r w:rsidRPr="00ED6F3B">
        <w:rPr>
          <w:rFonts w:ascii="Times New Roman" w:hAnsi="Times New Roman" w:cs="Times New Roman"/>
        </w:rPr>
        <w:t xml:space="preserve">U slučaju osobne dostave, projektni prijedlozi se predaju u Pisarnicu Ministarstva gospodarstva, poduzetništva i obrta, Ulica grada Vukovara 78, 10000 Zagreb. Uredovno vrijeme Pisarnice je </w:t>
      </w:r>
      <w:r w:rsidRPr="000C2C3E">
        <w:rPr>
          <w:rFonts w:ascii="Times New Roman" w:hAnsi="Times New Roman" w:cs="Times New Roman"/>
        </w:rPr>
        <w:t>od ponedjeljka do petka od 11:00 do 15:00 sati. Dostavljač će pri predaji projektnog prijedloga dobiti od djelatnika Pisarnice potvrdu primitka s potpisom, datumom i vremenom predaje projektnog prijedloga.</w:t>
      </w:r>
    </w:p>
  </w:footnote>
  <w:footnote w:id="16">
    <w:p w14:paraId="0FC24A90" w14:textId="77777777" w:rsidR="005451CD" w:rsidRPr="00381F9D" w:rsidRDefault="005451CD" w:rsidP="0022545A">
      <w:pPr>
        <w:pStyle w:val="FootnoteText"/>
        <w:jc w:val="both"/>
        <w:rPr>
          <w:rFonts w:ascii="Times New Roman" w:hAnsi="Times New Roman" w:cs="Times New Roman"/>
          <w:sz w:val="16"/>
          <w:szCs w:val="16"/>
        </w:rPr>
      </w:pPr>
      <w:r w:rsidRPr="00ED6F3B">
        <w:rPr>
          <w:rStyle w:val="FootnoteReference"/>
        </w:rPr>
        <w:footnoteRef/>
      </w:r>
      <w:r w:rsidRPr="00ED6F3B">
        <w:t xml:space="preserve"> </w:t>
      </w:r>
      <w:r w:rsidRPr="00ED6F3B">
        <w:rPr>
          <w:rFonts w:ascii="Times New Roman" w:hAnsi="Times New Roman" w:cs="Times New Roman"/>
        </w:rPr>
        <w:t>Prijavitelji mogu koristiti predložak adresiranja paketa/omotnice koji se nalazi na kraju ovih Uputa.</w:t>
      </w:r>
    </w:p>
  </w:footnote>
  <w:footnote w:id="17">
    <w:p w14:paraId="347846E2" w14:textId="655646CB" w:rsidR="005451CD" w:rsidRPr="00E11C91" w:rsidRDefault="005451CD">
      <w:pPr>
        <w:pStyle w:val="FootnoteText"/>
        <w:rPr>
          <w:rFonts w:ascii="Times New Roman" w:hAnsi="Times New Roman" w:cs="Times New Roman"/>
        </w:rPr>
      </w:pPr>
      <w:r w:rsidRPr="00E11C91">
        <w:rPr>
          <w:rStyle w:val="FootnoteReference"/>
          <w:rFonts w:ascii="Times New Roman" w:hAnsi="Times New Roman" w:cs="Times New Roman"/>
        </w:rPr>
        <w:footnoteRef/>
      </w:r>
      <w:r w:rsidRPr="00E11C91">
        <w:rPr>
          <w:rFonts w:ascii="Times New Roman" w:hAnsi="Times New Roman" w:cs="Times New Roman"/>
        </w:rPr>
        <w:t xml:space="preserve"> Projekt mora završ</w:t>
      </w:r>
      <w:r>
        <w:rPr>
          <w:rFonts w:ascii="Times New Roman" w:hAnsi="Times New Roman" w:cs="Times New Roman"/>
        </w:rPr>
        <w:t>i</w:t>
      </w:r>
      <w:r w:rsidRPr="00E11C91">
        <w:rPr>
          <w:rFonts w:ascii="Times New Roman" w:hAnsi="Times New Roman" w:cs="Times New Roman"/>
        </w:rPr>
        <w:t>ti najkasnije 31.12.2021. godine kako bi se do kraja 2023 godine i završetka OPKK mogli pratiti pokazatelji koji se pravilom „m+2“ mjere u drugoj godini nakon godine završetka projekta</w:t>
      </w:r>
    </w:p>
  </w:footnote>
  <w:footnote w:id="18">
    <w:p w14:paraId="2593E1C1" w14:textId="77777777" w:rsidR="005451CD" w:rsidRDefault="005451CD" w:rsidP="00C907E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Vijeće Europske unije 10917/06 Obnovljena strategija održivog razvoja Europske unije</w:t>
      </w:r>
    </w:p>
  </w:footnote>
  <w:footnote w:id="19">
    <w:p w14:paraId="35487637" w14:textId="77777777" w:rsidR="005451CD" w:rsidRDefault="005451CD" w:rsidP="00C907E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rPr>
          <w:t>http://ec.europa.eu/policies/index_en.htm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A30A4C"/>
    <w:multiLevelType w:val="multilevel"/>
    <w:tmpl w:val="D7321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B40AD6"/>
    <w:multiLevelType w:val="multilevel"/>
    <w:tmpl w:val="05B40AD6"/>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E37F2D"/>
    <w:multiLevelType w:val="multilevel"/>
    <w:tmpl w:val="09E37F2D"/>
    <w:lvl w:ilvl="0">
      <w:numFmt w:val="bullet"/>
      <w:lvlText w:val="•"/>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ACB33D0"/>
    <w:multiLevelType w:val="hybridMultilevel"/>
    <w:tmpl w:val="E476383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7E160D"/>
    <w:multiLevelType w:val="hybridMultilevel"/>
    <w:tmpl w:val="E22A1A96"/>
    <w:lvl w:ilvl="0" w:tplc="101A000F">
      <w:start w:val="1"/>
      <w:numFmt w:val="decimal"/>
      <w:lvlText w:val="%1."/>
      <w:lvlJc w:val="left"/>
      <w:pPr>
        <w:ind w:left="502" w:hanging="360"/>
      </w:pPr>
      <w:rPr>
        <w:rFonts w:hint="default"/>
      </w:rPr>
    </w:lvl>
    <w:lvl w:ilvl="1" w:tplc="71065150">
      <w:start w:val="7"/>
      <w:numFmt w:val="bullet"/>
      <w:lvlText w:val="•"/>
      <w:lvlJc w:val="left"/>
      <w:pPr>
        <w:ind w:left="1950" w:hanging="870"/>
      </w:pPr>
      <w:rPr>
        <w:rFonts w:ascii="Times New Roman" w:eastAsiaTheme="minorEastAsia" w:hAnsi="Times New Roman" w:cs="Times New Roman" w:hint="default"/>
      </w:rPr>
    </w:lvl>
    <w:lvl w:ilvl="2" w:tplc="054EECD0">
      <w:start w:val="1"/>
      <w:numFmt w:val="bullet"/>
      <w:lvlText w:val="-"/>
      <w:lvlJc w:val="left"/>
      <w:pPr>
        <w:ind w:left="2160" w:hanging="360"/>
      </w:pPr>
      <w:rPr>
        <w:rFonts w:ascii="Symbol" w:hAnsi="Symbol"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A387B46"/>
    <w:multiLevelType w:val="multilevel"/>
    <w:tmpl w:val="1A387B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B13420F"/>
    <w:multiLevelType w:val="multilevel"/>
    <w:tmpl w:val="F1669D94"/>
    <w:lvl w:ilvl="0">
      <w:start w:val="1"/>
      <w:numFmt w:val="decimal"/>
      <w:lvlText w:val="%1."/>
      <w:lvlJc w:val="left"/>
      <w:pPr>
        <w:ind w:left="644"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D832A5D"/>
    <w:multiLevelType w:val="hybridMultilevel"/>
    <w:tmpl w:val="FF1EC55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E9636A3"/>
    <w:multiLevelType w:val="multilevel"/>
    <w:tmpl w:val="9B7EB82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D869B6"/>
    <w:multiLevelType w:val="multilevel"/>
    <w:tmpl w:val="40D869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8326CB8"/>
    <w:multiLevelType w:val="multilevel"/>
    <w:tmpl w:val="48326CB8"/>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6E3359"/>
    <w:multiLevelType w:val="multilevel"/>
    <w:tmpl w:val="4A6E3359"/>
    <w:lvl w:ilvl="0">
      <w:start w:val="1"/>
      <w:numFmt w:val="decimal"/>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2875D97"/>
    <w:multiLevelType w:val="hybridMultilevel"/>
    <w:tmpl w:val="619AB0C0"/>
    <w:lvl w:ilvl="0" w:tplc="9154D2E8">
      <w:start w:val="1"/>
      <w:numFmt w:val="bullet"/>
      <w:lvlText w:val="-"/>
      <w:lvlJc w:val="left"/>
      <w:pPr>
        <w:ind w:left="360" w:hanging="360"/>
      </w:pPr>
      <w:rPr>
        <w:rFonts w:ascii="Lucida Sans Unicode" w:eastAsia="Calibri" w:hAnsi="Lucida Sans Unicode" w:cs="Lucida Sans Unicode"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97F25DC"/>
    <w:multiLevelType w:val="hybridMultilevel"/>
    <w:tmpl w:val="EFE60D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EAF3C27"/>
    <w:multiLevelType w:val="multilevel"/>
    <w:tmpl w:val="5EAF3C27"/>
    <w:lvl w:ilvl="0">
      <w:start w:val="1"/>
      <w:numFmt w:val="bullet"/>
      <w:lvlText w:val=""/>
      <w:lvlJc w:val="left"/>
      <w:pPr>
        <w:ind w:left="720" w:hanging="360"/>
      </w:pPr>
      <w:rPr>
        <w:rFonts w:ascii="Symbol" w:hAnsi="Symbol" w:hint="default"/>
        <w:caps w:val="0"/>
        <w:strike w:val="0"/>
        <w:dstrike w:val="0"/>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8">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F001C6D"/>
    <w:multiLevelType w:val="hybridMultilevel"/>
    <w:tmpl w:val="614CF8F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35">
    <w:nsid w:val="727C47E7"/>
    <w:multiLevelType w:val="multilevel"/>
    <w:tmpl w:val="EB54990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7B5F24"/>
    <w:multiLevelType w:val="multilevel"/>
    <w:tmpl w:val="747B5F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DA7520A"/>
    <w:multiLevelType w:val="hybridMultilevel"/>
    <w:tmpl w:val="3B021514"/>
    <w:lvl w:ilvl="0" w:tplc="147EAB1C">
      <w:start w:val="1"/>
      <w:numFmt w:val="bullet"/>
      <w:lvlText w:val=""/>
      <w:lvlJc w:val="left"/>
      <w:pPr>
        <w:ind w:left="928"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8">
    <w:nsid w:val="7E891B61"/>
    <w:multiLevelType w:val="multilevel"/>
    <w:tmpl w:val="48326CB8"/>
    <w:lvl w:ilvl="0">
      <w:start w:val="1"/>
      <w:numFmt w:val="decimal"/>
      <w:lvlText w:val="%1."/>
      <w:lvlJc w:val="left"/>
      <w:pPr>
        <w:ind w:left="50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1"/>
  </w:num>
  <w:num w:numId="3">
    <w:abstractNumId w:val="29"/>
  </w:num>
  <w:num w:numId="4">
    <w:abstractNumId w:val="34"/>
  </w:num>
  <w:num w:numId="5">
    <w:abstractNumId w:val="17"/>
  </w:num>
  <w:num w:numId="6">
    <w:abstractNumId w:val="20"/>
  </w:num>
  <w:num w:numId="7">
    <w:abstractNumId w:val="7"/>
  </w:num>
  <w:num w:numId="8">
    <w:abstractNumId w:val="6"/>
  </w:num>
  <w:num w:numId="9">
    <w:abstractNumId w:val="11"/>
  </w:num>
  <w:num w:numId="10">
    <w:abstractNumId w:val="10"/>
  </w:num>
  <w:num w:numId="11">
    <w:abstractNumId w:val="0"/>
  </w:num>
  <w:num w:numId="12">
    <w:abstractNumId w:val="14"/>
  </w:num>
  <w:num w:numId="13">
    <w:abstractNumId w:val="24"/>
  </w:num>
  <w:num w:numId="14">
    <w:abstractNumId w:val="30"/>
  </w:num>
  <w:num w:numId="15">
    <w:abstractNumId w:val="32"/>
  </w:num>
  <w:num w:numId="16">
    <w:abstractNumId w:val="28"/>
  </w:num>
  <w:num w:numId="17">
    <w:abstractNumId w:val="31"/>
  </w:num>
  <w:num w:numId="18">
    <w:abstractNumId w:val="15"/>
  </w:num>
  <w:num w:numId="19">
    <w:abstractNumId w:val="3"/>
  </w:num>
  <w:num w:numId="20">
    <w:abstractNumId w:val="8"/>
  </w:num>
  <w:num w:numId="21">
    <w:abstractNumId w:val="18"/>
  </w:num>
  <w:num w:numId="22">
    <w:abstractNumId w:val="1"/>
    <w:lvlOverride w:ilvl="0">
      <w:startOverride w:val="3"/>
    </w:lvlOverride>
    <w:lvlOverride w:ilvl="1">
      <w:startOverride w:val="1"/>
    </w:lvlOverride>
  </w:num>
  <w:num w:numId="23">
    <w:abstractNumId w:val="13"/>
  </w:num>
  <w:num w:numId="24">
    <w:abstractNumId w:val="19"/>
  </w:num>
  <w:num w:numId="25">
    <w:abstractNumId w:val="22"/>
  </w:num>
  <w:num w:numId="26">
    <w:abstractNumId w:val="21"/>
  </w:num>
  <w:num w:numId="27">
    <w:abstractNumId w:val="9"/>
  </w:num>
  <w:num w:numId="28">
    <w:abstractNumId w:val="38"/>
  </w:num>
  <w:num w:numId="29">
    <w:abstractNumId w:val="25"/>
  </w:num>
  <w:num w:numId="30">
    <w:abstractNumId w:val="5"/>
  </w:num>
  <w:num w:numId="31">
    <w:abstractNumId w:val="2"/>
  </w:num>
  <w:num w:numId="32">
    <w:abstractNumId w:val="16"/>
  </w:num>
  <w:num w:numId="33">
    <w:abstractNumId w:val="26"/>
  </w:num>
  <w:num w:numId="34">
    <w:abstractNumId w:val="4"/>
  </w:num>
  <w:num w:numId="35">
    <w:abstractNumId w:val="36"/>
  </w:num>
  <w:num w:numId="36">
    <w:abstractNumId w:val="33"/>
  </w:num>
  <w:num w:numId="37">
    <w:abstractNumId w:val="23"/>
  </w:num>
  <w:num w:numId="38">
    <w:abstractNumId w:val="37"/>
  </w:num>
  <w:num w:numId="39">
    <w:abstractNumId w:val="12"/>
  </w:num>
  <w:num w:numId="40">
    <w:abstractNumId w:val="35"/>
  </w:num>
  <w:num w:numId="4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hana">
    <w15:presenceInfo w15:providerId="None" w15:userId="Tihana"/>
  </w15:person>
  <w15:person w15:author="Sanja Mudrić Rešetar">
    <w15:presenceInfo w15:providerId="AD" w15:userId="S-1-5-21-2582140022-2212783881-1499652854-2877"/>
  </w15:person>
  <w15:person w15:author="Tomislav">
    <w15:presenceInfo w15:providerId="None" w15:userId="Tomisl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3DFF"/>
    <w:rsid w:val="000040A7"/>
    <w:rsid w:val="00004738"/>
    <w:rsid w:val="0000483A"/>
    <w:rsid w:val="000055D8"/>
    <w:rsid w:val="00005941"/>
    <w:rsid w:val="0000643E"/>
    <w:rsid w:val="00006475"/>
    <w:rsid w:val="00006575"/>
    <w:rsid w:val="00006DED"/>
    <w:rsid w:val="00007324"/>
    <w:rsid w:val="00007452"/>
    <w:rsid w:val="00010050"/>
    <w:rsid w:val="000110E4"/>
    <w:rsid w:val="00011A4A"/>
    <w:rsid w:val="00011D91"/>
    <w:rsid w:val="000123E6"/>
    <w:rsid w:val="000133D1"/>
    <w:rsid w:val="00013761"/>
    <w:rsid w:val="00013B37"/>
    <w:rsid w:val="00013F53"/>
    <w:rsid w:val="0001429F"/>
    <w:rsid w:val="00014A5A"/>
    <w:rsid w:val="00014DF7"/>
    <w:rsid w:val="000151B8"/>
    <w:rsid w:val="00015658"/>
    <w:rsid w:val="00016FAE"/>
    <w:rsid w:val="00017C4A"/>
    <w:rsid w:val="00021A0F"/>
    <w:rsid w:val="00022B23"/>
    <w:rsid w:val="00022B4E"/>
    <w:rsid w:val="0002432D"/>
    <w:rsid w:val="000254AE"/>
    <w:rsid w:val="00026022"/>
    <w:rsid w:val="00026DD1"/>
    <w:rsid w:val="00026E80"/>
    <w:rsid w:val="00027B1E"/>
    <w:rsid w:val="00027BC4"/>
    <w:rsid w:val="00027CB4"/>
    <w:rsid w:val="00027F86"/>
    <w:rsid w:val="00027FE4"/>
    <w:rsid w:val="00030246"/>
    <w:rsid w:val="00030308"/>
    <w:rsid w:val="00030C10"/>
    <w:rsid w:val="0003155C"/>
    <w:rsid w:val="00033979"/>
    <w:rsid w:val="00033DBE"/>
    <w:rsid w:val="00033E53"/>
    <w:rsid w:val="00033F95"/>
    <w:rsid w:val="0003560B"/>
    <w:rsid w:val="00035FF0"/>
    <w:rsid w:val="000369F5"/>
    <w:rsid w:val="00037C90"/>
    <w:rsid w:val="00037D68"/>
    <w:rsid w:val="00037FB1"/>
    <w:rsid w:val="000400C9"/>
    <w:rsid w:val="000401AA"/>
    <w:rsid w:val="00040D80"/>
    <w:rsid w:val="0004173B"/>
    <w:rsid w:val="00042962"/>
    <w:rsid w:val="000432E2"/>
    <w:rsid w:val="00044484"/>
    <w:rsid w:val="00045067"/>
    <w:rsid w:val="00045109"/>
    <w:rsid w:val="000452D3"/>
    <w:rsid w:val="0004568B"/>
    <w:rsid w:val="000467B5"/>
    <w:rsid w:val="0004699C"/>
    <w:rsid w:val="000507AD"/>
    <w:rsid w:val="00050F0A"/>
    <w:rsid w:val="000512DC"/>
    <w:rsid w:val="00051A74"/>
    <w:rsid w:val="00051E4E"/>
    <w:rsid w:val="00051EF5"/>
    <w:rsid w:val="000527ED"/>
    <w:rsid w:val="00053330"/>
    <w:rsid w:val="0005464E"/>
    <w:rsid w:val="000551BE"/>
    <w:rsid w:val="00055B63"/>
    <w:rsid w:val="000602FF"/>
    <w:rsid w:val="0006039D"/>
    <w:rsid w:val="00060A14"/>
    <w:rsid w:val="000611EA"/>
    <w:rsid w:val="00061AC7"/>
    <w:rsid w:val="00062107"/>
    <w:rsid w:val="000621E5"/>
    <w:rsid w:val="00062218"/>
    <w:rsid w:val="000625C2"/>
    <w:rsid w:val="000631EE"/>
    <w:rsid w:val="0006330E"/>
    <w:rsid w:val="000636BF"/>
    <w:rsid w:val="000639B9"/>
    <w:rsid w:val="00066B56"/>
    <w:rsid w:val="00066ECA"/>
    <w:rsid w:val="0006716A"/>
    <w:rsid w:val="00067A1F"/>
    <w:rsid w:val="00070887"/>
    <w:rsid w:val="00070D2B"/>
    <w:rsid w:val="00070F80"/>
    <w:rsid w:val="0007261D"/>
    <w:rsid w:val="0007279A"/>
    <w:rsid w:val="000727AF"/>
    <w:rsid w:val="00074ABA"/>
    <w:rsid w:val="00074EE9"/>
    <w:rsid w:val="00075625"/>
    <w:rsid w:val="00076B69"/>
    <w:rsid w:val="00077F07"/>
    <w:rsid w:val="00077F9C"/>
    <w:rsid w:val="00080421"/>
    <w:rsid w:val="0008050D"/>
    <w:rsid w:val="000806BD"/>
    <w:rsid w:val="00080813"/>
    <w:rsid w:val="00080CA5"/>
    <w:rsid w:val="00081707"/>
    <w:rsid w:val="00081967"/>
    <w:rsid w:val="000825D0"/>
    <w:rsid w:val="00082714"/>
    <w:rsid w:val="0008272E"/>
    <w:rsid w:val="00082AC6"/>
    <w:rsid w:val="00082B95"/>
    <w:rsid w:val="0008332E"/>
    <w:rsid w:val="000848D3"/>
    <w:rsid w:val="00084CC0"/>
    <w:rsid w:val="000853E4"/>
    <w:rsid w:val="00085FE6"/>
    <w:rsid w:val="00086BC9"/>
    <w:rsid w:val="00087B68"/>
    <w:rsid w:val="00087C82"/>
    <w:rsid w:val="00087E75"/>
    <w:rsid w:val="0009033B"/>
    <w:rsid w:val="00091AB8"/>
    <w:rsid w:val="00091D80"/>
    <w:rsid w:val="000924F3"/>
    <w:rsid w:val="00092924"/>
    <w:rsid w:val="00092B34"/>
    <w:rsid w:val="00093C16"/>
    <w:rsid w:val="000940E7"/>
    <w:rsid w:val="000942B9"/>
    <w:rsid w:val="00094E3F"/>
    <w:rsid w:val="0009571C"/>
    <w:rsid w:val="000977E3"/>
    <w:rsid w:val="000A019A"/>
    <w:rsid w:val="000A0769"/>
    <w:rsid w:val="000A0D36"/>
    <w:rsid w:val="000A0FC3"/>
    <w:rsid w:val="000A2008"/>
    <w:rsid w:val="000A3180"/>
    <w:rsid w:val="000A35EC"/>
    <w:rsid w:val="000A36F0"/>
    <w:rsid w:val="000A39B2"/>
    <w:rsid w:val="000A4536"/>
    <w:rsid w:val="000A47FF"/>
    <w:rsid w:val="000A51C1"/>
    <w:rsid w:val="000A5A79"/>
    <w:rsid w:val="000A5C1E"/>
    <w:rsid w:val="000A6553"/>
    <w:rsid w:val="000A72B3"/>
    <w:rsid w:val="000A73D5"/>
    <w:rsid w:val="000A7528"/>
    <w:rsid w:val="000A75D9"/>
    <w:rsid w:val="000A7D67"/>
    <w:rsid w:val="000B0024"/>
    <w:rsid w:val="000B0B57"/>
    <w:rsid w:val="000B0DF1"/>
    <w:rsid w:val="000B1752"/>
    <w:rsid w:val="000B1E12"/>
    <w:rsid w:val="000B2312"/>
    <w:rsid w:val="000B3117"/>
    <w:rsid w:val="000B397D"/>
    <w:rsid w:val="000B4549"/>
    <w:rsid w:val="000B4E00"/>
    <w:rsid w:val="000B52D9"/>
    <w:rsid w:val="000B55D3"/>
    <w:rsid w:val="000B5760"/>
    <w:rsid w:val="000B5912"/>
    <w:rsid w:val="000B5EAD"/>
    <w:rsid w:val="000B6381"/>
    <w:rsid w:val="000B63FC"/>
    <w:rsid w:val="000B6F53"/>
    <w:rsid w:val="000B7357"/>
    <w:rsid w:val="000B7710"/>
    <w:rsid w:val="000C0234"/>
    <w:rsid w:val="000C0888"/>
    <w:rsid w:val="000C0C39"/>
    <w:rsid w:val="000C0CD4"/>
    <w:rsid w:val="000C21B0"/>
    <w:rsid w:val="000C251E"/>
    <w:rsid w:val="000C281C"/>
    <w:rsid w:val="000C2C3E"/>
    <w:rsid w:val="000C30F5"/>
    <w:rsid w:val="000C33EA"/>
    <w:rsid w:val="000C39FD"/>
    <w:rsid w:val="000C50AB"/>
    <w:rsid w:val="000C5136"/>
    <w:rsid w:val="000C6119"/>
    <w:rsid w:val="000C61E5"/>
    <w:rsid w:val="000C68BB"/>
    <w:rsid w:val="000C794B"/>
    <w:rsid w:val="000C7E9F"/>
    <w:rsid w:val="000D14B5"/>
    <w:rsid w:val="000D2A3E"/>
    <w:rsid w:val="000D407D"/>
    <w:rsid w:val="000D4205"/>
    <w:rsid w:val="000D4D37"/>
    <w:rsid w:val="000D53BF"/>
    <w:rsid w:val="000D663D"/>
    <w:rsid w:val="000D6D10"/>
    <w:rsid w:val="000D77ED"/>
    <w:rsid w:val="000D77EF"/>
    <w:rsid w:val="000D7EE1"/>
    <w:rsid w:val="000E0EB2"/>
    <w:rsid w:val="000E112A"/>
    <w:rsid w:val="000E14CE"/>
    <w:rsid w:val="000E1745"/>
    <w:rsid w:val="000E212B"/>
    <w:rsid w:val="000E2152"/>
    <w:rsid w:val="000E21CA"/>
    <w:rsid w:val="000E2859"/>
    <w:rsid w:val="000E3038"/>
    <w:rsid w:val="000E31FC"/>
    <w:rsid w:val="000E348D"/>
    <w:rsid w:val="000E3804"/>
    <w:rsid w:val="000E492C"/>
    <w:rsid w:val="000E49B6"/>
    <w:rsid w:val="000E6DF5"/>
    <w:rsid w:val="000E7039"/>
    <w:rsid w:val="000E7525"/>
    <w:rsid w:val="000E7BA6"/>
    <w:rsid w:val="000F0BE5"/>
    <w:rsid w:val="000F11E0"/>
    <w:rsid w:val="000F1316"/>
    <w:rsid w:val="000F13CB"/>
    <w:rsid w:val="000F1801"/>
    <w:rsid w:val="000F182E"/>
    <w:rsid w:val="000F1951"/>
    <w:rsid w:val="000F2153"/>
    <w:rsid w:val="000F2241"/>
    <w:rsid w:val="000F2C25"/>
    <w:rsid w:val="000F3E80"/>
    <w:rsid w:val="000F4AB7"/>
    <w:rsid w:val="000F50D1"/>
    <w:rsid w:val="000F54B1"/>
    <w:rsid w:val="000F5B75"/>
    <w:rsid w:val="000F6DE5"/>
    <w:rsid w:val="000F6E88"/>
    <w:rsid w:val="000F7347"/>
    <w:rsid w:val="00101283"/>
    <w:rsid w:val="0010166A"/>
    <w:rsid w:val="00102174"/>
    <w:rsid w:val="001023FB"/>
    <w:rsid w:val="0010293B"/>
    <w:rsid w:val="00102CED"/>
    <w:rsid w:val="0010342B"/>
    <w:rsid w:val="001036F5"/>
    <w:rsid w:val="001047CF"/>
    <w:rsid w:val="00104FC1"/>
    <w:rsid w:val="0010580B"/>
    <w:rsid w:val="00106320"/>
    <w:rsid w:val="0010650D"/>
    <w:rsid w:val="00106B47"/>
    <w:rsid w:val="00106F33"/>
    <w:rsid w:val="00107262"/>
    <w:rsid w:val="00107AF0"/>
    <w:rsid w:val="0011032D"/>
    <w:rsid w:val="001104B1"/>
    <w:rsid w:val="00111679"/>
    <w:rsid w:val="00111E44"/>
    <w:rsid w:val="00111F3A"/>
    <w:rsid w:val="001125CE"/>
    <w:rsid w:val="001128A2"/>
    <w:rsid w:val="00113171"/>
    <w:rsid w:val="0011367D"/>
    <w:rsid w:val="001138B0"/>
    <w:rsid w:val="00113C09"/>
    <w:rsid w:val="001142D3"/>
    <w:rsid w:val="001145D7"/>
    <w:rsid w:val="001145F2"/>
    <w:rsid w:val="001162B2"/>
    <w:rsid w:val="00116BA6"/>
    <w:rsid w:val="00116D6E"/>
    <w:rsid w:val="001204F5"/>
    <w:rsid w:val="00121361"/>
    <w:rsid w:val="00121B1F"/>
    <w:rsid w:val="00121C9A"/>
    <w:rsid w:val="00123668"/>
    <w:rsid w:val="00123A37"/>
    <w:rsid w:val="00123AA6"/>
    <w:rsid w:val="0012439C"/>
    <w:rsid w:val="00124448"/>
    <w:rsid w:val="00124CC6"/>
    <w:rsid w:val="0012666E"/>
    <w:rsid w:val="0012674E"/>
    <w:rsid w:val="001272B4"/>
    <w:rsid w:val="0012757A"/>
    <w:rsid w:val="001278BF"/>
    <w:rsid w:val="0012794D"/>
    <w:rsid w:val="00130394"/>
    <w:rsid w:val="00130FE8"/>
    <w:rsid w:val="00131041"/>
    <w:rsid w:val="001319F5"/>
    <w:rsid w:val="00131BA7"/>
    <w:rsid w:val="001324A5"/>
    <w:rsid w:val="00132871"/>
    <w:rsid w:val="00133368"/>
    <w:rsid w:val="00133A08"/>
    <w:rsid w:val="00133C70"/>
    <w:rsid w:val="001352F8"/>
    <w:rsid w:val="001359DD"/>
    <w:rsid w:val="00135A1A"/>
    <w:rsid w:val="00137094"/>
    <w:rsid w:val="001372ED"/>
    <w:rsid w:val="00137A0C"/>
    <w:rsid w:val="00137CFA"/>
    <w:rsid w:val="0014028C"/>
    <w:rsid w:val="00140890"/>
    <w:rsid w:val="00140AB1"/>
    <w:rsid w:val="00141F88"/>
    <w:rsid w:val="00141FCD"/>
    <w:rsid w:val="0014209A"/>
    <w:rsid w:val="00142100"/>
    <w:rsid w:val="00142289"/>
    <w:rsid w:val="001431CC"/>
    <w:rsid w:val="00143314"/>
    <w:rsid w:val="00143436"/>
    <w:rsid w:val="00143657"/>
    <w:rsid w:val="00144051"/>
    <w:rsid w:val="00144C65"/>
    <w:rsid w:val="00144DA4"/>
    <w:rsid w:val="00144E81"/>
    <w:rsid w:val="001458D5"/>
    <w:rsid w:val="00146DE1"/>
    <w:rsid w:val="001476E9"/>
    <w:rsid w:val="00147A48"/>
    <w:rsid w:val="00147ED2"/>
    <w:rsid w:val="00150479"/>
    <w:rsid w:val="00151515"/>
    <w:rsid w:val="00152CFA"/>
    <w:rsid w:val="00152D5C"/>
    <w:rsid w:val="00152D75"/>
    <w:rsid w:val="001536C8"/>
    <w:rsid w:val="001544FC"/>
    <w:rsid w:val="0015592F"/>
    <w:rsid w:val="0015607E"/>
    <w:rsid w:val="00156124"/>
    <w:rsid w:val="00156454"/>
    <w:rsid w:val="00156B94"/>
    <w:rsid w:val="00160081"/>
    <w:rsid w:val="0016056F"/>
    <w:rsid w:val="00160E2E"/>
    <w:rsid w:val="00161CD1"/>
    <w:rsid w:val="00162241"/>
    <w:rsid w:val="00162845"/>
    <w:rsid w:val="00162C8A"/>
    <w:rsid w:val="00163097"/>
    <w:rsid w:val="001631BC"/>
    <w:rsid w:val="001631BF"/>
    <w:rsid w:val="001634B2"/>
    <w:rsid w:val="001649FB"/>
    <w:rsid w:val="00165548"/>
    <w:rsid w:val="001657CB"/>
    <w:rsid w:val="00166964"/>
    <w:rsid w:val="0017053E"/>
    <w:rsid w:val="001713F5"/>
    <w:rsid w:val="00171F37"/>
    <w:rsid w:val="001720D1"/>
    <w:rsid w:val="00172B80"/>
    <w:rsid w:val="0017431B"/>
    <w:rsid w:val="00174441"/>
    <w:rsid w:val="001748E5"/>
    <w:rsid w:val="001760A7"/>
    <w:rsid w:val="001777E2"/>
    <w:rsid w:val="001805A0"/>
    <w:rsid w:val="00180683"/>
    <w:rsid w:val="00180F80"/>
    <w:rsid w:val="00182C17"/>
    <w:rsid w:val="00182C1A"/>
    <w:rsid w:val="00182CC0"/>
    <w:rsid w:val="00182F28"/>
    <w:rsid w:val="00182F37"/>
    <w:rsid w:val="0018338F"/>
    <w:rsid w:val="00183E11"/>
    <w:rsid w:val="0018414D"/>
    <w:rsid w:val="00184225"/>
    <w:rsid w:val="00184327"/>
    <w:rsid w:val="00185021"/>
    <w:rsid w:val="00185A78"/>
    <w:rsid w:val="00186C8E"/>
    <w:rsid w:val="001870B3"/>
    <w:rsid w:val="0019004F"/>
    <w:rsid w:val="00190175"/>
    <w:rsid w:val="00191850"/>
    <w:rsid w:val="00191BB7"/>
    <w:rsid w:val="00191E8F"/>
    <w:rsid w:val="001928F6"/>
    <w:rsid w:val="0019349B"/>
    <w:rsid w:val="001937D2"/>
    <w:rsid w:val="00193B82"/>
    <w:rsid w:val="00193F5D"/>
    <w:rsid w:val="00194AF7"/>
    <w:rsid w:val="00194DEA"/>
    <w:rsid w:val="0019547A"/>
    <w:rsid w:val="0019559A"/>
    <w:rsid w:val="00195697"/>
    <w:rsid w:val="00195A6C"/>
    <w:rsid w:val="00195AB6"/>
    <w:rsid w:val="00196EE3"/>
    <w:rsid w:val="00197216"/>
    <w:rsid w:val="00197507"/>
    <w:rsid w:val="001978C9"/>
    <w:rsid w:val="001A07C6"/>
    <w:rsid w:val="001A0A25"/>
    <w:rsid w:val="001A0E47"/>
    <w:rsid w:val="001A1095"/>
    <w:rsid w:val="001A1147"/>
    <w:rsid w:val="001A11B0"/>
    <w:rsid w:val="001A2938"/>
    <w:rsid w:val="001A2ABA"/>
    <w:rsid w:val="001A2DB7"/>
    <w:rsid w:val="001A2F67"/>
    <w:rsid w:val="001A3F0E"/>
    <w:rsid w:val="001A414D"/>
    <w:rsid w:val="001A4FF3"/>
    <w:rsid w:val="001A526C"/>
    <w:rsid w:val="001A5584"/>
    <w:rsid w:val="001A7409"/>
    <w:rsid w:val="001B113E"/>
    <w:rsid w:val="001B1418"/>
    <w:rsid w:val="001B16A4"/>
    <w:rsid w:val="001B25B3"/>
    <w:rsid w:val="001B35A6"/>
    <w:rsid w:val="001B3615"/>
    <w:rsid w:val="001B3E02"/>
    <w:rsid w:val="001B4504"/>
    <w:rsid w:val="001B4996"/>
    <w:rsid w:val="001B4C63"/>
    <w:rsid w:val="001B6397"/>
    <w:rsid w:val="001B6B46"/>
    <w:rsid w:val="001B6CE6"/>
    <w:rsid w:val="001B6FBB"/>
    <w:rsid w:val="001B75AA"/>
    <w:rsid w:val="001C0C78"/>
    <w:rsid w:val="001C0D8C"/>
    <w:rsid w:val="001C1ACF"/>
    <w:rsid w:val="001C2AB7"/>
    <w:rsid w:val="001C33B6"/>
    <w:rsid w:val="001C4337"/>
    <w:rsid w:val="001C4F40"/>
    <w:rsid w:val="001C60B6"/>
    <w:rsid w:val="001C60F3"/>
    <w:rsid w:val="001C68A1"/>
    <w:rsid w:val="001C73D4"/>
    <w:rsid w:val="001D01FA"/>
    <w:rsid w:val="001D07FF"/>
    <w:rsid w:val="001D0FFE"/>
    <w:rsid w:val="001D2108"/>
    <w:rsid w:val="001D2123"/>
    <w:rsid w:val="001D2472"/>
    <w:rsid w:val="001D2F53"/>
    <w:rsid w:val="001D32AD"/>
    <w:rsid w:val="001D3302"/>
    <w:rsid w:val="001D3800"/>
    <w:rsid w:val="001D4155"/>
    <w:rsid w:val="001D44FB"/>
    <w:rsid w:val="001D4B9A"/>
    <w:rsid w:val="001D4BB7"/>
    <w:rsid w:val="001D5554"/>
    <w:rsid w:val="001D5FEC"/>
    <w:rsid w:val="001D6DBE"/>
    <w:rsid w:val="001D6ECC"/>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F93"/>
    <w:rsid w:val="001E7EF6"/>
    <w:rsid w:val="001F05AA"/>
    <w:rsid w:val="001F1142"/>
    <w:rsid w:val="001F1941"/>
    <w:rsid w:val="001F3CE1"/>
    <w:rsid w:val="001F3E72"/>
    <w:rsid w:val="001F4E72"/>
    <w:rsid w:val="001F53EB"/>
    <w:rsid w:val="001F5476"/>
    <w:rsid w:val="001F55D8"/>
    <w:rsid w:val="001F58AE"/>
    <w:rsid w:val="001F5C91"/>
    <w:rsid w:val="001F6D13"/>
    <w:rsid w:val="001F6EDC"/>
    <w:rsid w:val="001F7CBF"/>
    <w:rsid w:val="0020013C"/>
    <w:rsid w:val="00200569"/>
    <w:rsid w:val="00200E9A"/>
    <w:rsid w:val="00201071"/>
    <w:rsid w:val="00201240"/>
    <w:rsid w:val="002020B3"/>
    <w:rsid w:val="0020216C"/>
    <w:rsid w:val="0020253A"/>
    <w:rsid w:val="002027E5"/>
    <w:rsid w:val="00203929"/>
    <w:rsid w:val="00203A6D"/>
    <w:rsid w:val="00203FE5"/>
    <w:rsid w:val="002043A6"/>
    <w:rsid w:val="00204A25"/>
    <w:rsid w:val="00204BC6"/>
    <w:rsid w:val="002058A1"/>
    <w:rsid w:val="0020782C"/>
    <w:rsid w:val="0021045A"/>
    <w:rsid w:val="002113F4"/>
    <w:rsid w:val="0021235F"/>
    <w:rsid w:val="0021257B"/>
    <w:rsid w:val="00212A07"/>
    <w:rsid w:val="00212D57"/>
    <w:rsid w:val="00213AB0"/>
    <w:rsid w:val="00213BEC"/>
    <w:rsid w:val="002149E2"/>
    <w:rsid w:val="00214E44"/>
    <w:rsid w:val="00215212"/>
    <w:rsid w:val="0021542A"/>
    <w:rsid w:val="002164B5"/>
    <w:rsid w:val="00217383"/>
    <w:rsid w:val="002174CA"/>
    <w:rsid w:val="00217A4C"/>
    <w:rsid w:val="002200A5"/>
    <w:rsid w:val="00220269"/>
    <w:rsid w:val="002205F5"/>
    <w:rsid w:val="00221880"/>
    <w:rsid w:val="00221E3D"/>
    <w:rsid w:val="00222D8C"/>
    <w:rsid w:val="00222DE7"/>
    <w:rsid w:val="00223338"/>
    <w:rsid w:val="00224A6B"/>
    <w:rsid w:val="0022545A"/>
    <w:rsid w:val="00225DF4"/>
    <w:rsid w:val="0022654C"/>
    <w:rsid w:val="00226BCE"/>
    <w:rsid w:val="00226CC2"/>
    <w:rsid w:val="00226DBB"/>
    <w:rsid w:val="00226E76"/>
    <w:rsid w:val="0022701D"/>
    <w:rsid w:val="00227A38"/>
    <w:rsid w:val="00227DA8"/>
    <w:rsid w:val="00227EC0"/>
    <w:rsid w:val="00230499"/>
    <w:rsid w:val="00230647"/>
    <w:rsid w:val="00230BCC"/>
    <w:rsid w:val="00230DBB"/>
    <w:rsid w:val="00231AA3"/>
    <w:rsid w:val="00232587"/>
    <w:rsid w:val="00232926"/>
    <w:rsid w:val="00233137"/>
    <w:rsid w:val="002331E4"/>
    <w:rsid w:val="00233D1F"/>
    <w:rsid w:val="00234155"/>
    <w:rsid w:val="0023475A"/>
    <w:rsid w:val="00234C6C"/>
    <w:rsid w:val="002360C2"/>
    <w:rsid w:val="0023667F"/>
    <w:rsid w:val="00236860"/>
    <w:rsid w:val="002370E8"/>
    <w:rsid w:val="002372C8"/>
    <w:rsid w:val="0023770D"/>
    <w:rsid w:val="00237FB4"/>
    <w:rsid w:val="00240490"/>
    <w:rsid w:val="00240670"/>
    <w:rsid w:val="00240748"/>
    <w:rsid w:val="00242022"/>
    <w:rsid w:val="0024210D"/>
    <w:rsid w:val="0024232C"/>
    <w:rsid w:val="00242A66"/>
    <w:rsid w:val="00242D87"/>
    <w:rsid w:val="00242D95"/>
    <w:rsid w:val="00243656"/>
    <w:rsid w:val="002456E7"/>
    <w:rsid w:val="002458A8"/>
    <w:rsid w:val="00247A3A"/>
    <w:rsid w:val="00247C72"/>
    <w:rsid w:val="00251075"/>
    <w:rsid w:val="0025123C"/>
    <w:rsid w:val="00251601"/>
    <w:rsid w:val="00251B57"/>
    <w:rsid w:val="0025207C"/>
    <w:rsid w:val="00253AC8"/>
    <w:rsid w:val="002542C3"/>
    <w:rsid w:val="002548E6"/>
    <w:rsid w:val="00254D0B"/>
    <w:rsid w:val="00255677"/>
    <w:rsid w:val="002556E6"/>
    <w:rsid w:val="00255991"/>
    <w:rsid w:val="002562B9"/>
    <w:rsid w:val="00256CDB"/>
    <w:rsid w:val="00256CFD"/>
    <w:rsid w:val="0025732C"/>
    <w:rsid w:val="002578B2"/>
    <w:rsid w:val="00260A1B"/>
    <w:rsid w:val="00260C06"/>
    <w:rsid w:val="00261673"/>
    <w:rsid w:val="002627D3"/>
    <w:rsid w:val="00262B03"/>
    <w:rsid w:val="00262ED4"/>
    <w:rsid w:val="00263748"/>
    <w:rsid w:val="00263B66"/>
    <w:rsid w:val="00263BDF"/>
    <w:rsid w:val="00264A11"/>
    <w:rsid w:val="00265430"/>
    <w:rsid w:val="002657FB"/>
    <w:rsid w:val="0026729C"/>
    <w:rsid w:val="002703F9"/>
    <w:rsid w:val="00270A03"/>
    <w:rsid w:val="00271E6C"/>
    <w:rsid w:val="00274480"/>
    <w:rsid w:val="00274FF6"/>
    <w:rsid w:val="0027504F"/>
    <w:rsid w:val="002750B1"/>
    <w:rsid w:val="002750D1"/>
    <w:rsid w:val="0027538F"/>
    <w:rsid w:val="002753D6"/>
    <w:rsid w:val="0027624D"/>
    <w:rsid w:val="002768FB"/>
    <w:rsid w:val="00276D63"/>
    <w:rsid w:val="002771C7"/>
    <w:rsid w:val="002774F4"/>
    <w:rsid w:val="00280D15"/>
    <w:rsid w:val="00281517"/>
    <w:rsid w:val="002818E3"/>
    <w:rsid w:val="002829CD"/>
    <w:rsid w:val="00283118"/>
    <w:rsid w:val="00283F06"/>
    <w:rsid w:val="00284D97"/>
    <w:rsid w:val="00284F75"/>
    <w:rsid w:val="0028546F"/>
    <w:rsid w:val="00285F65"/>
    <w:rsid w:val="00286B5F"/>
    <w:rsid w:val="0029059C"/>
    <w:rsid w:val="002906B5"/>
    <w:rsid w:val="002922F7"/>
    <w:rsid w:val="00292AD4"/>
    <w:rsid w:val="00293950"/>
    <w:rsid w:val="00294030"/>
    <w:rsid w:val="00294149"/>
    <w:rsid w:val="00294204"/>
    <w:rsid w:val="00294763"/>
    <w:rsid w:val="0029570B"/>
    <w:rsid w:val="00295998"/>
    <w:rsid w:val="00295E7D"/>
    <w:rsid w:val="002960B8"/>
    <w:rsid w:val="00296165"/>
    <w:rsid w:val="002968D4"/>
    <w:rsid w:val="00297375"/>
    <w:rsid w:val="002A0647"/>
    <w:rsid w:val="002A0AC2"/>
    <w:rsid w:val="002A1608"/>
    <w:rsid w:val="002A17EB"/>
    <w:rsid w:val="002A1BF5"/>
    <w:rsid w:val="002A2B32"/>
    <w:rsid w:val="002A2FA2"/>
    <w:rsid w:val="002A307D"/>
    <w:rsid w:val="002A3947"/>
    <w:rsid w:val="002A4998"/>
    <w:rsid w:val="002A5489"/>
    <w:rsid w:val="002A59CC"/>
    <w:rsid w:val="002A5F4F"/>
    <w:rsid w:val="002A65E1"/>
    <w:rsid w:val="002A7331"/>
    <w:rsid w:val="002A76B7"/>
    <w:rsid w:val="002A7735"/>
    <w:rsid w:val="002A7789"/>
    <w:rsid w:val="002A78E9"/>
    <w:rsid w:val="002B207D"/>
    <w:rsid w:val="002B2387"/>
    <w:rsid w:val="002B2E7C"/>
    <w:rsid w:val="002B3B36"/>
    <w:rsid w:val="002B431E"/>
    <w:rsid w:val="002B43B7"/>
    <w:rsid w:val="002B4B87"/>
    <w:rsid w:val="002B4BC4"/>
    <w:rsid w:val="002B4C28"/>
    <w:rsid w:val="002B621D"/>
    <w:rsid w:val="002B6D7F"/>
    <w:rsid w:val="002B7E49"/>
    <w:rsid w:val="002C1D61"/>
    <w:rsid w:val="002C1E1E"/>
    <w:rsid w:val="002C2287"/>
    <w:rsid w:val="002C230E"/>
    <w:rsid w:val="002C27A8"/>
    <w:rsid w:val="002C288A"/>
    <w:rsid w:val="002C35A0"/>
    <w:rsid w:val="002C4256"/>
    <w:rsid w:val="002C470F"/>
    <w:rsid w:val="002D1E01"/>
    <w:rsid w:val="002D1EE8"/>
    <w:rsid w:val="002D2316"/>
    <w:rsid w:val="002D25F8"/>
    <w:rsid w:val="002D4E32"/>
    <w:rsid w:val="002D5F31"/>
    <w:rsid w:val="002D633B"/>
    <w:rsid w:val="002D6B3F"/>
    <w:rsid w:val="002D6F38"/>
    <w:rsid w:val="002D7049"/>
    <w:rsid w:val="002D72D3"/>
    <w:rsid w:val="002D7460"/>
    <w:rsid w:val="002D78CC"/>
    <w:rsid w:val="002E0198"/>
    <w:rsid w:val="002E0223"/>
    <w:rsid w:val="002E0977"/>
    <w:rsid w:val="002E1709"/>
    <w:rsid w:val="002E2106"/>
    <w:rsid w:val="002E22A4"/>
    <w:rsid w:val="002E24BD"/>
    <w:rsid w:val="002E2EA7"/>
    <w:rsid w:val="002E403E"/>
    <w:rsid w:val="002E4400"/>
    <w:rsid w:val="002E5BB4"/>
    <w:rsid w:val="002E6CFE"/>
    <w:rsid w:val="002F1655"/>
    <w:rsid w:val="002F1A59"/>
    <w:rsid w:val="002F2162"/>
    <w:rsid w:val="002F2689"/>
    <w:rsid w:val="002F2D0D"/>
    <w:rsid w:val="002F2F79"/>
    <w:rsid w:val="002F3442"/>
    <w:rsid w:val="002F3F5B"/>
    <w:rsid w:val="002F45FC"/>
    <w:rsid w:val="002F4945"/>
    <w:rsid w:val="002F4C04"/>
    <w:rsid w:val="002F4CFB"/>
    <w:rsid w:val="002F5185"/>
    <w:rsid w:val="002F57FE"/>
    <w:rsid w:val="002F6AA9"/>
    <w:rsid w:val="002F6DF9"/>
    <w:rsid w:val="002F7B8F"/>
    <w:rsid w:val="002F7F4D"/>
    <w:rsid w:val="00300372"/>
    <w:rsid w:val="00300986"/>
    <w:rsid w:val="00300AC0"/>
    <w:rsid w:val="00300CC9"/>
    <w:rsid w:val="003010A6"/>
    <w:rsid w:val="003011F1"/>
    <w:rsid w:val="00302630"/>
    <w:rsid w:val="003027C5"/>
    <w:rsid w:val="00302ABD"/>
    <w:rsid w:val="003030D2"/>
    <w:rsid w:val="00304462"/>
    <w:rsid w:val="00304576"/>
    <w:rsid w:val="00305621"/>
    <w:rsid w:val="00307025"/>
    <w:rsid w:val="0030782D"/>
    <w:rsid w:val="00307E3F"/>
    <w:rsid w:val="003108BB"/>
    <w:rsid w:val="00310D71"/>
    <w:rsid w:val="0031237B"/>
    <w:rsid w:val="00313200"/>
    <w:rsid w:val="0031390E"/>
    <w:rsid w:val="003144AD"/>
    <w:rsid w:val="00314F9A"/>
    <w:rsid w:val="00315537"/>
    <w:rsid w:val="00315B19"/>
    <w:rsid w:val="00316479"/>
    <w:rsid w:val="0031705F"/>
    <w:rsid w:val="003175D2"/>
    <w:rsid w:val="003177FE"/>
    <w:rsid w:val="0032025E"/>
    <w:rsid w:val="00321804"/>
    <w:rsid w:val="00321E2E"/>
    <w:rsid w:val="003234E3"/>
    <w:rsid w:val="00323DDA"/>
    <w:rsid w:val="003240BF"/>
    <w:rsid w:val="003253BA"/>
    <w:rsid w:val="00325DEA"/>
    <w:rsid w:val="003263D3"/>
    <w:rsid w:val="003269F2"/>
    <w:rsid w:val="0032756E"/>
    <w:rsid w:val="00327BE0"/>
    <w:rsid w:val="00327CCA"/>
    <w:rsid w:val="00327FD2"/>
    <w:rsid w:val="00330B0C"/>
    <w:rsid w:val="003316A1"/>
    <w:rsid w:val="003327A6"/>
    <w:rsid w:val="0033358A"/>
    <w:rsid w:val="0033366B"/>
    <w:rsid w:val="0033373B"/>
    <w:rsid w:val="00334A0B"/>
    <w:rsid w:val="00337552"/>
    <w:rsid w:val="00341026"/>
    <w:rsid w:val="00341C88"/>
    <w:rsid w:val="00342617"/>
    <w:rsid w:val="003427AE"/>
    <w:rsid w:val="00343696"/>
    <w:rsid w:val="003449AF"/>
    <w:rsid w:val="003454B7"/>
    <w:rsid w:val="003455CF"/>
    <w:rsid w:val="00345A20"/>
    <w:rsid w:val="00345BBD"/>
    <w:rsid w:val="00345C6D"/>
    <w:rsid w:val="003462C6"/>
    <w:rsid w:val="00346404"/>
    <w:rsid w:val="00347016"/>
    <w:rsid w:val="003501E3"/>
    <w:rsid w:val="003502B6"/>
    <w:rsid w:val="00350AF3"/>
    <w:rsid w:val="00351111"/>
    <w:rsid w:val="00351843"/>
    <w:rsid w:val="00351B6D"/>
    <w:rsid w:val="0035296F"/>
    <w:rsid w:val="00355909"/>
    <w:rsid w:val="00355C2B"/>
    <w:rsid w:val="0035687C"/>
    <w:rsid w:val="00356D2F"/>
    <w:rsid w:val="00360661"/>
    <w:rsid w:val="00360A22"/>
    <w:rsid w:val="003612A2"/>
    <w:rsid w:val="003617AA"/>
    <w:rsid w:val="003626FB"/>
    <w:rsid w:val="0036299D"/>
    <w:rsid w:val="00362D26"/>
    <w:rsid w:val="00363CA6"/>
    <w:rsid w:val="003649D2"/>
    <w:rsid w:val="00364CB9"/>
    <w:rsid w:val="00365110"/>
    <w:rsid w:val="003651FA"/>
    <w:rsid w:val="00365385"/>
    <w:rsid w:val="00365519"/>
    <w:rsid w:val="00365696"/>
    <w:rsid w:val="003672FA"/>
    <w:rsid w:val="00367EA6"/>
    <w:rsid w:val="0037065B"/>
    <w:rsid w:val="00370BD9"/>
    <w:rsid w:val="00370E4B"/>
    <w:rsid w:val="00372EC3"/>
    <w:rsid w:val="00374A72"/>
    <w:rsid w:val="00374CA1"/>
    <w:rsid w:val="00375B5A"/>
    <w:rsid w:val="003768C0"/>
    <w:rsid w:val="00377359"/>
    <w:rsid w:val="0037765F"/>
    <w:rsid w:val="003777D1"/>
    <w:rsid w:val="00377AAE"/>
    <w:rsid w:val="00377D92"/>
    <w:rsid w:val="00377DA8"/>
    <w:rsid w:val="00377E78"/>
    <w:rsid w:val="00377F14"/>
    <w:rsid w:val="00380D45"/>
    <w:rsid w:val="00381910"/>
    <w:rsid w:val="00381F9D"/>
    <w:rsid w:val="003822FC"/>
    <w:rsid w:val="00382749"/>
    <w:rsid w:val="003829A8"/>
    <w:rsid w:val="00383DAC"/>
    <w:rsid w:val="00385277"/>
    <w:rsid w:val="00386823"/>
    <w:rsid w:val="00386935"/>
    <w:rsid w:val="00386B9E"/>
    <w:rsid w:val="003876BC"/>
    <w:rsid w:val="00387840"/>
    <w:rsid w:val="0038798C"/>
    <w:rsid w:val="003902EF"/>
    <w:rsid w:val="003905CC"/>
    <w:rsid w:val="00391505"/>
    <w:rsid w:val="00391540"/>
    <w:rsid w:val="0039326C"/>
    <w:rsid w:val="003934C5"/>
    <w:rsid w:val="0039355E"/>
    <w:rsid w:val="003936B9"/>
    <w:rsid w:val="003938FC"/>
    <w:rsid w:val="00393CEC"/>
    <w:rsid w:val="00394130"/>
    <w:rsid w:val="00395AF0"/>
    <w:rsid w:val="00395DE9"/>
    <w:rsid w:val="00396891"/>
    <w:rsid w:val="00396C9B"/>
    <w:rsid w:val="0039705A"/>
    <w:rsid w:val="00397FEB"/>
    <w:rsid w:val="003A0569"/>
    <w:rsid w:val="003A1534"/>
    <w:rsid w:val="003A2138"/>
    <w:rsid w:val="003A226B"/>
    <w:rsid w:val="003A3171"/>
    <w:rsid w:val="003A33CC"/>
    <w:rsid w:val="003A451E"/>
    <w:rsid w:val="003A56C8"/>
    <w:rsid w:val="003A5F59"/>
    <w:rsid w:val="003A6249"/>
    <w:rsid w:val="003A62CF"/>
    <w:rsid w:val="003A6944"/>
    <w:rsid w:val="003A764B"/>
    <w:rsid w:val="003A78EF"/>
    <w:rsid w:val="003A7ABA"/>
    <w:rsid w:val="003A7ADD"/>
    <w:rsid w:val="003B060F"/>
    <w:rsid w:val="003B1001"/>
    <w:rsid w:val="003B1497"/>
    <w:rsid w:val="003B183D"/>
    <w:rsid w:val="003B2D10"/>
    <w:rsid w:val="003B328C"/>
    <w:rsid w:val="003B3681"/>
    <w:rsid w:val="003B37F6"/>
    <w:rsid w:val="003B3A77"/>
    <w:rsid w:val="003B46FB"/>
    <w:rsid w:val="003B4A1B"/>
    <w:rsid w:val="003B51B4"/>
    <w:rsid w:val="003B5924"/>
    <w:rsid w:val="003B732E"/>
    <w:rsid w:val="003B7AF7"/>
    <w:rsid w:val="003C0200"/>
    <w:rsid w:val="003C2CE8"/>
    <w:rsid w:val="003C31D3"/>
    <w:rsid w:val="003C395C"/>
    <w:rsid w:val="003C4AA5"/>
    <w:rsid w:val="003C4F3A"/>
    <w:rsid w:val="003C583F"/>
    <w:rsid w:val="003C586E"/>
    <w:rsid w:val="003C61E6"/>
    <w:rsid w:val="003C6B1A"/>
    <w:rsid w:val="003C77A8"/>
    <w:rsid w:val="003C7EAF"/>
    <w:rsid w:val="003D0752"/>
    <w:rsid w:val="003D19BA"/>
    <w:rsid w:val="003D1FBA"/>
    <w:rsid w:val="003D2316"/>
    <w:rsid w:val="003D27ED"/>
    <w:rsid w:val="003D3CBB"/>
    <w:rsid w:val="003D3D57"/>
    <w:rsid w:val="003D4262"/>
    <w:rsid w:val="003D4DCC"/>
    <w:rsid w:val="003D5BF7"/>
    <w:rsid w:val="003E04E1"/>
    <w:rsid w:val="003E0964"/>
    <w:rsid w:val="003E0EDB"/>
    <w:rsid w:val="003E2B2C"/>
    <w:rsid w:val="003E3502"/>
    <w:rsid w:val="003E3688"/>
    <w:rsid w:val="003E3E4F"/>
    <w:rsid w:val="003E575D"/>
    <w:rsid w:val="003E7879"/>
    <w:rsid w:val="003E7ECB"/>
    <w:rsid w:val="003E7F69"/>
    <w:rsid w:val="003F002A"/>
    <w:rsid w:val="003F131C"/>
    <w:rsid w:val="003F185B"/>
    <w:rsid w:val="003F1D71"/>
    <w:rsid w:val="003F244A"/>
    <w:rsid w:val="003F2F6A"/>
    <w:rsid w:val="003F3A74"/>
    <w:rsid w:val="003F44EB"/>
    <w:rsid w:val="00400056"/>
    <w:rsid w:val="004002BE"/>
    <w:rsid w:val="00401334"/>
    <w:rsid w:val="004019F2"/>
    <w:rsid w:val="00401BEA"/>
    <w:rsid w:val="004023A6"/>
    <w:rsid w:val="00402CB4"/>
    <w:rsid w:val="00402D5E"/>
    <w:rsid w:val="00402D68"/>
    <w:rsid w:val="004032DF"/>
    <w:rsid w:val="0040412D"/>
    <w:rsid w:val="00404264"/>
    <w:rsid w:val="0040481D"/>
    <w:rsid w:val="00405838"/>
    <w:rsid w:val="004079F8"/>
    <w:rsid w:val="00410618"/>
    <w:rsid w:val="00410B0B"/>
    <w:rsid w:val="00410E40"/>
    <w:rsid w:val="00411079"/>
    <w:rsid w:val="0041217B"/>
    <w:rsid w:val="00413C35"/>
    <w:rsid w:val="0041484D"/>
    <w:rsid w:val="004151C2"/>
    <w:rsid w:val="004154F6"/>
    <w:rsid w:val="004166AA"/>
    <w:rsid w:val="00416A4E"/>
    <w:rsid w:val="0041735B"/>
    <w:rsid w:val="004173B8"/>
    <w:rsid w:val="00420085"/>
    <w:rsid w:val="0042097E"/>
    <w:rsid w:val="00421776"/>
    <w:rsid w:val="00421DF1"/>
    <w:rsid w:val="00424061"/>
    <w:rsid w:val="00424A4B"/>
    <w:rsid w:val="004250AF"/>
    <w:rsid w:val="0042517A"/>
    <w:rsid w:val="00425A0F"/>
    <w:rsid w:val="00425B98"/>
    <w:rsid w:val="0042690C"/>
    <w:rsid w:val="00430191"/>
    <w:rsid w:val="00430407"/>
    <w:rsid w:val="004318D4"/>
    <w:rsid w:val="00431C0F"/>
    <w:rsid w:val="00432134"/>
    <w:rsid w:val="00432774"/>
    <w:rsid w:val="00432C87"/>
    <w:rsid w:val="00432E45"/>
    <w:rsid w:val="0043337C"/>
    <w:rsid w:val="00434768"/>
    <w:rsid w:val="004359E2"/>
    <w:rsid w:val="00435F5C"/>
    <w:rsid w:val="00436653"/>
    <w:rsid w:val="0043710C"/>
    <w:rsid w:val="00437559"/>
    <w:rsid w:val="004404AB"/>
    <w:rsid w:val="004405E7"/>
    <w:rsid w:val="0044143E"/>
    <w:rsid w:val="00442B95"/>
    <w:rsid w:val="00442D6C"/>
    <w:rsid w:val="00443976"/>
    <w:rsid w:val="00444445"/>
    <w:rsid w:val="00445949"/>
    <w:rsid w:val="00445965"/>
    <w:rsid w:val="00446AB3"/>
    <w:rsid w:val="00446B7C"/>
    <w:rsid w:val="0044707C"/>
    <w:rsid w:val="004471B2"/>
    <w:rsid w:val="0044724C"/>
    <w:rsid w:val="00447693"/>
    <w:rsid w:val="00447BE4"/>
    <w:rsid w:val="00450238"/>
    <w:rsid w:val="00450FBF"/>
    <w:rsid w:val="0045115F"/>
    <w:rsid w:val="00451D82"/>
    <w:rsid w:val="00451EB6"/>
    <w:rsid w:val="004538E8"/>
    <w:rsid w:val="00453E89"/>
    <w:rsid w:val="00453F41"/>
    <w:rsid w:val="004544C0"/>
    <w:rsid w:val="004556A8"/>
    <w:rsid w:val="00455A83"/>
    <w:rsid w:val="004569C8"/>
    <w:rsid w:val="004569D8"/>
    <w:rsid w:val="00457733"/>
    <w:rsid w:val="00460A52"/>
    <w:rsid w:val="00460EA5"/>
    <w:rsid w:val="00461D1D"/>
    <w:rsid w:val="00462D3B"/>
    <w:rsid w:val="00464A02"/>
    <w:rsid w:val="00464D38"/>
    <w:rsid w:val="00464F35"/>
    <w:rsid w:val="004652BF"/>
    <w:rsid w:val="004653F4"/>
    <w:rsid w:val="0046554A"/>
    <w:rsid w:val="00465707"/>
    <w:rsid w:val="00466716"/>
    <w:rsid w:val="00466DA7"/>
    <w:rsid w:val="00467031"/>
    <w:rsid w:val="0046777C"/>
    <w:rsid w:val="0047174A"/>
    <w:rsid w:val="00471816"/>
    <w:rsid w:val="00471DB6"/>
    <w:rsid w:val="00471EE9"/>
    <w:rsid w:val="00471FC1"/>
    <w:rsid w:val="004724E5"/>
    <w:rsid w:val="00473898"/>
    <w:rsid w:val="00474F99"/>
    <w:rsid w:val="00475305"/>
    <w:rsid w:val="0047549C"/>
    <w:rsid w:val="00475B51"/>
    <w:rsid w:val="00476ADC"/>
    <w:rsid w:val="00476D52"/>
    <w:rsid w:val="00477422"/>
    <w:rsid w:val="00477C88"/>
    <w:rsid w:val="00477CE1"/>
    <w:rsid w:val="004805BC"/>
    <w:rsid w:val="00480ED4"/>
    <w:rsid w:val="00481204"/>
    <w:rsid w:val="00482220"/>
    <w:rsid w:val="00482667"/>
    <w:rsid w:val="00482EB8"/>
    <w:rsid w:val="00484713"/>
    <w:rsid w:val="00484DDE"/>
    <w:rsid w:val="00485E1F"/>
    <w:rsid w:val="0048617E"/>
    <w:rsid w:val="004862FA"/>
    <w:rsid w:val="00486718"/>
    <w:rsid w:val="00487191"/>
    <w:rsid w:val="00487AB8"/>
    <w:rsid w:val="00490519"/>
    <w:rsid w:val="0049131E"/>
    <w:rsid w:val="00492E8C"/>
    <w:rsid w:val="0049351F"/>
    <w:rsid w:val="0049473F"/>
    <w:rsid w:val="0049490D"/>
    <w:rsid w:val="00494BF3"/>
    <w:rsid w:val="00494EBE"/>
    <w:rsid w:val="0049637D"/>
    <w:rsid w:val="00496530"/>
    <w:rsid w:val="004968EC"/>
    <w:rsid w:val="00496F3C"/>
    <w:rsid w:val="004A064E"/>
    <w:rsid w:val="004A0FC8"/>
    <w:rsid w:val="004A13EC"/>
    <w:rsid w:val="004A22AA"/>
    <w:rsid w:val="004A25D6"/>
    <w:rsid w:val="004A3C8C"/>
    <w:rsid w:val="004A40EF"/>
    <w:rsid w:val="004A46EA"/>
    <w:rsid w:val="004A47B1"/>
    <w:rsid w:val="004A4893"/>
    <w:rsid w:val="004A4C52"/>
    <w:rsid w:val="004A4C96"/>
    <w:rsid w:val="004B058A"/>
    <w:rsid w:val="004B09CE"/>
    <w:rsid w:val="004B0C5E"/>
    <w:rsid w:val="004B0EA2"/>
    <w:rsid w:val="004B145B"/>
    <w:rsid w:val="004B1602"/>
    <w:rsid w:val="004B20F1"/>
    <w:rsid w:val="004B28C3"/>
    <w:rsid w:val="004B2A35"/>
    <w:rsid w:val="004B309B"/>
    <w:rsid w:val="004B355A"/>
    <w:rsid w:val="004B3751"/>
    <w:rsid w:val="004B382D"/>
    <w:rsid w:val="004B48E7"/>
    <w:rsid w:val="004B4912"/>
    <w:rsid w:val="004B4B29"/>
    <w:rsid w:val="004B5907"/>
    <w:rsid w:val="004B5FF6"/>
    <w:rsid w:val="004B684B"/>
    <w:rsid w:val="004B6FAD"/>
    <w:rsid w:val="004B7B0E"/>
    <w:rsid w:val="004B7C3F"/>
    <w:rsid w:val="004C0189"/>
    <w:rsid w:val="004C02B4"/>
    <w:rsid w:val="004C0E13"/>
    <w:rsid w:val="004C13EA"/>
    <w:rsid w:val="004C158E"/>
    <w:rsid w:val="004C1998"/>
    <w:rsid w:val="004C2AF3"/>
    <w:rsid w:val="004C2F08"/>
    <w:rsid w:val="004C36BA"/>
    <w:rsid w:val="004C42F8"/>
    <w:rsid w:val="004C4EE8"/>
    <w:rsid w:val="004C4FB0"/>
    <w:rsid w:val="004C5067"/>
    <w:rsid w:val="004C52A8"/>
    <w:rsid w:val="004C5819"/>
    <w:rsid w:val="004C6BB0"/>
    <w:rsid w:val="004C7DB0"/>
    <w:rsid w:val="004D08C4"/>
    <w:rsid w:val="004D13B8"/>
    <w:rsid w:val="004D13C1"/>
    <w:rsid w:val="004D1AC8"/>
    <w:rsid w:val="004D21CB"/>
    <w:rsid w:val="004D26B9"/>
    <w:rsid w:val="004D33A2"/>
    <w:rsid w:val="004D3804"/>
    <w:rsid w:val="004D3C21"/>
    <w:rsid w:val="004D409D"/>
    <w:rsid w:val="004D470B"/>
    <w:rsid w:val="004D4B23"/>
    <w:rsid w:val="004D4CB3"/>
    <w:rsid w:val="004D4E88"/>
    <w:rsid w:val="004D602F"/>
    <w:rsid w:val="004D6078"/>
    <w:rsid w:val="004D7051"/>
    <w:rsid w:val="004D7D1D"/>
    <w:rsid w:val="004D7F76"/>
    <w:rsid w:val="004E0140"/>
    <w:rsid w:val="004E030A"/>
    <w:rsid w:val="004E11D2"/>
    <w:rsid w:val="004E1545"/>
    <w:rsid w:val="004E1D4D"/>
    <w:rsid w:val="004E203A"/>
    <w:rsid w:val="004E24CC"/>
    <w:rsid w:val="004E2745"/>
    <w:rsid w:val="004E2C4E"/>
    <w:rsid w:val="004E30F9"/>
    <w:rsid w:val="004E3D53"/>
    <w:rsid w:val="004E48C3"/>
    <w:rsid w:val="004E5B2E"/>
    <w:rsid w:val="004E61FD"/>
    <w:rsid w:val="004E6962"/>
    <w:rsid w:val="004E767B"/>
    <w:rsid w:val="004E7769"/>
    <w:rsid w:val="004E7B46"/>
    <w:rsid w:val="004F0CE1"/>
    <w:rsid w:val="004F0CF4"/>
    <w:rsid w:val="004F0F21"/>
    <w:rsid w:val="004F2345"/>
    <w:rsid w:val="004F23BB"/>
    <w:rsid w:val="004F3D86"/>
    <w:rsid w:val="004F44D2"/>
    <w:rsid w:val="004F5CF1"/>
    <w:rsid w:val="004F60E2"/>
    <w:rsid w:val="004F6294"/>
    <w:rsid w:val="004F6401"/>
    <w:rsid w:val="004F66FC"/>
    <w:rsid w:val="004F6B78"/>
    <w:rsid w:val="004F72AD"/>
    <w:rsid w:val="004F7334"/>
    <w:rsid w:val="004F77FC"/>
    <w:rsid w:val="004F7B31"/>
    <w:rsid w:val="00500815"/>
    <w:rsid w:val="00501DD8"/>
    <w:rsid w:val="0050295D"/>
    <w:rsid w:val="00502A30"/>
    <w:rsid w:val="00502D21"/>
    <w:rsid w:val="00504791"/>
    <w:rsid w:val="005049BC"/>
    <w:rsid w:val="00505D70"/>
    <w:rsid w:val="00506612"/>
    <w:rsid w:val="0050688B"/>
    <w:rsid w:val="00507ABB"/>
    <w:rsid w:val="005113FE"/>
    <w:rsid w:val="005114A5"/>
    <w:rsid w:val="00512603"/>
    <w:rsid w:val="00513CA5"/>
    <w:rsid w:val="005146C3"/>
    <w:rsid w:val="00514D7B"/>
    <w:rsid w:val="005163AC"/>
    <w:rsid w:val="00517AFE"/>
    <w:rsid w:val="00520A4A"/>
    <w:rsid w:val="00520B17"/>
    <w:rsid w:val="00520D60"/>
    <w:rsid w:val="005211B6"/>
    <w:rsid w:val="00521420"/>
    <w:rsid w:val="00521957"/>
    <w:rsid w:val="005228A4"/>
    <w:rsid w:val="00522F15"/>
    <w:rsid w:val="00523876"/>
    <w:rsid w:val="00523B39"/>
    <w:rsid w:val="005245E6"/>
    <w:rsid w:val="0052472C"/>
    <w:rsid w:val="00525549"/>
    <w:rsid w:val="00525A67"/>
    <w:rsid w:val="005261F3"/>
    <w:rsid w:val="00526455"/>
    <w:rsid w:val="005265CD"/>
    <w:rsid w:val="00530240"/>
    <w:rsid w:val="00531321"/>
    <w:rsid w:val="005320CB"/>
    <w:rsid w:val="00532B8C"/>
    <w:rsid w:val="00532D0D"/>
    <w:rsid w:val="005331B7"/>
    <w:rsid w:val="00534311"/>
    <w:rsid w:val="00535BFA"/>
    <w:rsid w:val="005361AE"/>
    <w:rsid w:val="005371E2"/>
    <w:rsid w:val="005379C8"/>
    <w:rsid w:val="00540167"/>
    <w:rsid w:val="00540704"/>
    <w:rsid w:val="005407A5"/>
    <w:rsid w:val="00541885"/>
    <w:rsid w:val="00541A60"/>
    <w:rsid w:val="0054353C"/>
    <w:rsid w:val="00543ED7"/>
    <w:rsid w:val="005451CD"/>
    <w:rsid w:val="005467C0"/>
    <w:rsid w:val="00546CFA"/>
    <w:rsid w:val="005472FD"/>
    <w:rsid w:val="005503AB"/>
    <w:rsid w:val="005504A2"/>
    <w:rsid w:val="00550BB1"/>
    <w:rsid w:val="00551A6D"/>
    <w:rsid w:val="00552EC2"/>
    <w:rsid w:val="005546BB"/>
    <w:rsid w:val="005557C1"/>
    <w:rsid w:val="00556D6E"/>
    <w:rsid w:val="00557469"/>
    <w:rsid w:val="005579DA"/>
    <w:rsid w:val="005602DC"/>
    <w:rsid w:val="00560B89"/>
    <w:rsid w:val="00560DDD"/>
    <w:rsid w:val="00561171"/>
    <w:rsid w:val="00561298"/>
    <w:rsid w:val="00561354"/>
    <w:rsid w:val="0056179A"/>
    <w:rsid w:val="00561B42"/>
    <w:rsid w:val="00561CB6"/>
    <w:rsid w:val="00562BAE"/>
    <w:rsid w:val="00562C03"/>
    <w:rsid w:val="0056304E"/>
    <w:rsid w:val="0056330C"/>
    <w:rsid w:val="005644EE"/>
    <w:rsid w:val="005644FD"/>
    <w:rsid w:val="00565D89"/>
    <w:rsid w:val="005662F6"/>
    <w:rsid w:val="00566862"/>
    <w:rsid w:val="00570201"/>
    <w:rsid w:val="00570306"/>
    <w:rsid w:val="00570860"/>
    <w:rsid w:val="005736BE"/>
    <w:rsid w:val="00573959"/>
    <w:rsid w:val="005739C6"/>
    <w:rsid w:val="00574A3D"/>
    <w:rsid w:val="0057514C"/>
    <w:rsid w:val="0057597C"/>
    <w:rsid w:val="00575D7D"/>
    <w:rsid w:val="00576060"/>
    <w:rsid w:val="00576703"/>
    <w:rsid w:val="00576D7C"/>
    <w:rsid w:val="005772E7"/>
    <w:rsid w:val="0057744D"/>
    <w:rsid w:val="00577A99"/>
    <w:rsid w:val="00577D15"/>
    <w:rsid w:val="00580061"/>
    <w:rsid w:val="0058028C"/>
    <w:rsid w:val="005814F8"/>
    <w:rsid w:val="00582047"/>
    <w:rsid w:val="0058396F"/>
    <w:rsid w:val="00583F9E"/>
    <w:rsid w:val="00584055"/>
    <w:rsid w:val="00584A01"/>
    <w:rsid w:val="00585719"/>
    <w:rsid w:val="0058635E"/>
    <w:rsid w:val="00586BE6"/>
    <w:rsid w:val="005877DE"/>
    <w:rsid w:val="00590051"/>
    <w:rsid w:val="0059029A"/>
    <w:rsid w:val="005903AE"/>
    <w:rsid w:val="00592F7F"/>
    <w:rsid w:val="00593028"/>
    <w:rsid w:val="00593BE5"/>
    <w:rsid w:val="005946EF"/>
    <w:rsid w:val="00594A45"/>
    <w:rsid w:val="00594A81"/>
    <w:rsid w:val="00595708"/>
    <w:rsid w:val="00596532"/>
    <w:rsid w:val="00596A43"/>
    <w:rsid w:val="00596C06"/>
    <w:rsid w:val="0059749B"/>
    <w:rsid w:val="005A1BEF"/>
    <w:rsid w:val="005A1F89"/>
    <w:rsid w:val="005A2895"/>
    <w:rsid w:val="005A2AE9"/>
    <w:rsid w:val="005A35B5"/>
    <w:rsid w:val="005A44C4"/>
    <w:rsid w:val="005A549A"/>
    <w:rsid w:val="005A64DE"/>
    <w:rsid w:val="005A6AEC"/>
    <w:rsid w:val="005A73DA"/>
    <w:rsid w:val="005B061D"/>
    <w:rsid w:val="005B2557"/>
    <w:rsid w:val="005B2AA4"/>
    <w:rsid w:val="005B303C"/>
    <w:rsid w:val="005B4653"/>
    <w:rsid w:val="005B4BCD"/>
    <w:rsid w:val="005B4E94"/>
    <w:rsid w:val="005B4FE4"/>
    <w:rsid w:val="005B5C60"/>
    <w:rsid w:val="005B5F0A"/>
    <w:rsid w:val="005B6470"/>
    <w:rsid w:val="005B73AC"/>
    <w:rsid w:val="005C08E6"/>
    <w:rsid w:val="005C1101"/>
    <w:rsid w:val="005C1721"/>
    <w:rsid w:val="005C1796"/>
    <w:rsid w:val="005C1BA5"/>
    <w:rsid w:val="005C1E23"/>
    <w:rsid w:val="005C1FC5"/>
    <w:rsid w:val="005C208E"/>
    <w:rsid w:val="005C2170"/>
    <w:rsid w:val="005C2C8E"/>
    <w:rsid w:val="005C2CBA"/>
    <w:rsid w:val="005C49A8"/>
    <w:rsid w:val="005C5211"/>
    <w:rsid w:val="005C5798"/>
    <w:rsid w:val="005C5A78"/>
    <w:rsid w:val="005C5FEC"/>
    <w:rsid w:val="005C6873"/>
    <w:rsid w:val="005C6A0E"/>
    <w:rsid w:val="005C6A73"/>
    <w:rsid w:val="005C6CA5"/>
    <w:rsid w:val="005C710E"/>
    <w:rsid w:val="005C7A64"/>
    <w:rsid w:val="005D0194"/>
    <w:rsid w:val="005D0727"/>
    <w:rsid w:val="005D0E24"/>
    <w:rsid w:val="005D12C5"/>
    <w:rsid w:val="005D36E2"/>
    <w:rsid w:val="005D43CF"/>
    <w:rsid w:val="005D4AB9"/>
    <w:rsid w:val="005D4CCD"/>
    <w:rsid w:val="005D5D66"/>
    <w:rsid w:val="005D63C0"/>
    <w:rsid w:val="005D66C4"/>
    <w:rsid w:val="005D698E"/>
    <w:rsid w:val="005D69AE"/>
    <w:rsid w:val="005D6DC8"/>
    <w:rsid w:val="005D7779"/>
    <w:rsid w:val="005D7AC6"/>
    <w:rsid w:val="005E03B2"/>
    <w:rsid w:val="005E0466"/>
    <w:rsid w:val="005E04E6"/>
    <w:rsid w:val="005E2D2D"/>
    <w:rsid w:val="005E31E7"/>
    <w:rsid w:val="005E35F3"/>
    <w:rsid w:val="005E3625"/>
    <w:rsid w:val="005E3A19"/>
    <w:rsid w:val="005E3EBD"/>
    <w:rsid w:val="005E3F2C"/>
    <w:rsid w:val="005E4345"/>
    <w:rsid w:val="005E5348"/>
    <w:rsid w:val="005E55A7"/>
    <w:rsid w:val="005E62F1"/>
    <w:rsid w:val="005E70B1"/>
    <w:rsid w:val="005E70D3"/>
    <w:rsid w:val="005E7C17"/>
    <w:rsid w:val="005F049C"/>
    <w:rsid w:val="005F0A74"/>
    <w:rsid w:val="005F0AE2"/>
    <w:rsid w:val="005F0C4C"/>
    <w:rsid w:val="005F12B7"/>
    <w:rsid w:val="005F1F1F"/>
    <w:rsid w:val="005F230D"/>
    <w:rsid w:val="005F2515"/>
    <w:rsid w:val="005F2595"/>
    <w:rsid w:val="005F2610"/>
    <w:rsid w:val="005F4DD0"/>
    <w:rsid w:val="005F5910"/>
    <w:rsid w:val="005F5B4E"/>
    <w:rsid w:val="005F5EB5"/>
    <w:rsid w:val="005F6784"/>
    <w:rsid w:val="005F6D33"/>
    <w:rsid w:val="005F720D"/>
    <w:rsid w:val="00600118"/>
    <w:rsid w:val="006017B7"/>
    <w:rsid w:val="00601C9B"/>
    <w:rsid w:val="006025F5"/>
    <w:rsid w:val="006029F2"/>
    <w:rsid w:val="006037EE"/>
    <w:rsid w:val="00604767"/>
    <w:rsid w:val="00604854"/>
    <w:rsid w:val="00604B12"/>
    <w:rsid w:val="00604D0A"/>
    <w:rsid w:val="006054C5"/>
    <w:rsid w:val="00606124"/>
    <w:rsid w:val="00606654"/>
    <w:rsid w:val="006066D0"/>
    <w:rsid w:val="00606A12"/>
    <w:rsid w:val="00606BC5"/>
    <w:rsid w:val="00607434"/>
    <w:rsid w:val="0060791A"/>
    <w:rsid w:val="00607F62"/>
    <w:rsid w:val="00610601"/>
    <w:rsid w:val="00610970"/>
    <w:rsid w:val="00610B8E"/>
    <w:rsid w:val="00610DE2"/>
    <w:rsid w:val="0061123A"/>
    <w:rsid w:val="006116FB"/>
    <w:rsid w:val="0061197F"/>
    <w:rsid w:val="00611B73"/>
    <w:rsid w:val="006125C0"/>
    <w:rsid w:val="006138F3"/>
    <w:rsid w:val="00613DCF"/>
    <w:rsid w:val="00613E34"/>
    <w:rsid w:val="0061408A"/>
    <w:rsid w:val="00614965"/>
    <w:rsid w:val="00614DDD"/>
    <w:rsid w:val="0061629E"/>
    <w:rsid w:val="006173BF"/>
    <w:rsid w:val="00620208"/>
    <w:rsid w:val="006206EB"/>
    <w:rsid w:val="00620748"/>
    <w:rsid w:val="00621170"/>
    <w:rsid w:val="00621C77"/>
    <w:rsid w:val="006230E1"/>
    <w:rsid w:val="00623104"/>
    <w:rsid w:val="006234A1"/>
    <w:rsid w:val="006241AE"/>
    <w:rsid w:val="006249F1"/>
    <w:rsid w:val="00624ADF"/>
    <w:rsid w:val="006262BF"/>
    <w:rsid w:val="006263C4"/>
    <w:rsid w:val="00626854"/>
    <w:rsid w:val="00627C9C"/>
    <w:rsid w:val="006300ED"/>
    <w:rsid w:val="00630273"/>
    <w:rsid w:val="00631474"/>
    <w:rsid w:val="00631EF7"/>
    <w:rsid w:val="00632118"/>
    <w:rsid w:val="00632534"/>
    <w:rsid w:val="00632745"/>
    <w:rsid w:val="00632CDD"/>
    <w:rsid w:val="00633C54"/>
    <w:rsid w:val="006347FE"/>
    <w:rsid w:val="00635542"/>
    <w:rsid w:val="00636B3E"/>
    <w:rsid w:val="00636D41"/>
    <w:rsid w:val="0063744B"/>
    <w:rsid w:val="0064003F"/>
    <w:rsid w:val="00640777"/>
    <w:rsid w:val="00640D16"/>
    <w:rsid w:val="0064150A"/>
    <w:rsid w:val="00641FE5"/>
    <w:rsid w:val="006420D3"/>
    <w:rsid w:val="006434C4"/>
    <w:rsid w:val="0064378D"/>
    <w:rsid w:val="0064396F"/>
    <w:rsid w:val="00643A48"/>
    <w:rsid w:val="0064474A"/>
    <w:rsid w:val="006447FE"/>
    <w:rsid w:val="006458F6"/>
    <w:rsid w:val="00645A2B"/>
    <w:rsid w:val="00645A4C"/>
    <w:rsid w:val="00646271"/>
    <w:rsid w:val="00646B02"/>
    <w:rsid w:val="006471A1"/>
    <w:rsid w:val="00647770"/>
    <w:rsid w:val="006507E2"/>
    <w:rsid w:val="0065094E"/>
    <w:rsid w:val="00652077"/>
    <w:rsid w:val="0065241A"/>
    <w:rsid w:val="006524F2"/>
    <w:rsid w:val="00652B2F"/>
    <w:rsid w:val="0065335A"/>
    <w:rsid w:val="0065509F"/>
    <w:rsid w:val="00655475"/>
    <w:rsid w:val="00655CD0"/>
    <w:rsid w:val="00655D08"/>
    <w:rsid w:val="00656505"/>
    <w:rsid w:val="00656AA2"/>
    <w:rsid w:val="00657CCD"/>
    <w:rsid w:val="00657F23"/>
    <w:rsid w:val="0066023D"/>
    <w:rsid w:val="00660D9C"/>
    <w:rsid w:val="00661ECA"/>
    <w:rsid w:val="00662666"/>
    <w:rsid w:val="00662A99"/>
    <w:rsid w:val="00663307"/>
    <w:rsid w:val="00664F00"/>
    <w:rsid w:val="00665024"/>
    <w:rsid w:val="00666243"/>
    <w:rsid w:val="00666524"/>
    <w:rsid w:val="006666BD"/>
    <w:rsid w:val="006672D8"/>
    <w:rsid w:val="00667B40"/>
    <w:rsid w:val="0067093D"/>
    <w:rsid w:val="006711F6"/>
    <w:rsid w:val="00671327"/>
    <w:rsid w:val="0067139A"/>
    <w:rsid w:val="00671AD4"/>
    <w:rsid w:val="00671DEC"/>
    <w:rsid w:val="0067220A"/>
    <w:rsid w:val="00672938"/>
    <w:rsid w:val="00672940"/>
    <w:rsid w:val="00672B5A"/>
    <w:rsid w:val="00672BC7"/>
    <w:rsid w:val="006733D9"/>
    <w:rsid w:val="00673C21"/>
    <w:rsid w:val="0067468E"/>
    <w:rsid w:val="006746E0"/>
    <w:rsid w:val="00674E4D"/>
    <w:rsid w:val="00677611"/>
    <w:rsid w:val="00677853"/>
    <w:rsid w:val="00677A5F"/>
    <w:rsid w:val="00677D74"/>
    <w:rsid w:val="00680765"/>
    <w:rsid w:val="00681571"/>
    <w:rsid w:val="006816CF"/>
    <w:rsid w:val="00682429"/>
    <w:rsid w:val="00682541"/>
    <w:rsid w:val="00682889"/>
    <w:rsid w:val="00683005"/>
    <w:rsid w:val="006837EB"/>
    <w:rsid w:val="006841F4"/>
    <w:rsid w:val="00684A11"/>
    <w:rsid w:val="00685D8D"/>
    <w:rsid w:val="0068785B"/>
    <w:rsid w:val="0068794C"/>
    <w:rsid w:val="006879AE"/>
    <w:rsid w:val="00687D0F"/>
    <w:rsid w:val="0069201B"/>
    <w:rsid w:val="006925C3"/>
    <w:rsid w:val="006928B3"/>
    <w:rsid w:val="006935BF"/>
    <w:rsid w:val="0069462D"/>
    <w:rsid w:val="00694998"/>
    <w:rsid w:val="00695818"/>
    <w:rsid w:val="00696963"/>
    <w:rsid w:val="00696A32"/>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B01C4"/>
    <w:rsid w:val="006B0BD4"/>
    <w:rsid w:val="006B1BA1"/>
    <w:rsid w:val="006B1E0F"/>
    <w:rsid w:val="006B2597"/>
    <w:rsid w:val="006B2882"/>
    <w:rsid w:val="006B2EA2"/>
    <w:rsid w:val="006B307E"/>
    <w:rsid w:val="006B36A7"/>
    <w:rsid w:val="006B381B"/>
    <w:rsid w:val="006B597C"/>
    <w:rsid w:val="006B5B1F"/>
    <w:rsid w:val="006B7B6F"/>
    <w:rsid w:val="006C1077"/>
    <w:rsid w:val="006C1232"/>
    <w:rsid w:val="006C2D44"/>
    <w:rsid w:val="006C3998"/>
    <w:rsid w:val="006C3EDF"/>
    <w:rsid w:val="006C4A40"/>
    <w:rsid w:val="006C50E7"/>
    <w:rsid w:val="006C57E1"/>
    <w:rsid w:val="006C587C"/>
    <w:rsid w:val="006C634B"/>
    <w:rsid w:val="006C7C16"/>
    <w:rsid w:val="006C7E34"/>
    <w:rsid w:val="006D0F88"/>
    <w:rsid w:val="006D1022"/>
    <w:rsid w:val="006D1209"/>
    <w:rsid w:val="006D175F"/>
    <w:rsid w:val="006D1CF9"/>
    <w:rsid w:val="006D23AF"/>
    <w:rsid w:val="006D336D"/>
    <w:rsid w:val="006D3FD4"/>
    <w:rsid w:val="006D45AA"/>
    <w:rsid w:val="006D5830"/>
    <w:rsid w:val="006D6013"/>
    <w:rsid w:val="006D668A"/>
    <w:rsid w:val="006D68AE"/>
    <w:rsid w:val="006E0506"/>
    <w:rsid w:val="006E0AB8"/>
    <w:rsid w:val="006E1CC0"/>
    <w:rsid w:val="006E292A"/>
    <w:rsid w:val="006E2F00"/>
    <w:rsid w:val="006E4886"/>
    <w:rsid w:val="006E4BC1"/>
    <w:rsid w:val="006E4FDD"/>
    <w:rsid w:val="006E521D"/>
    <w:rsid w:val="006E6228"/>
    <w:rsid w:val="006E639B"/>
    <w:rsid w:val="006E63EC"/>
    <w:rsid w:val="006E6F12"/>
    <w:rsid w:val="006E7D2A"/>
    <w:rsid w:val="006F07F2"/>
    <w:rsid w:val="006F0ABB"/>
    <w:rsid w:val="006F1DBD"/>
    <w:rsid w:val="006F32D0"/>
    <w:rsid w:val="006F441D"/>
    <w:rsid w:val="006F6BC4"/>
    <w:rsid w:val="006F6CE7"/>
    <w:rsid w:val="006F7BAE"/>
    <w:rsid w:val="006F7C33"/>
    <w:rsid w:val="00700027"/>
    <w:rsid w:val="00702520"/>
    <w:rsid w:val="00702958"/>
    <w:rsid w:val="00702FC9"/>
    <w:rsid w:val="007031D4"/>
    <w:rsid w:val="00703D08"/>
    <w:rsid w:val="00703D45"/>
    <w:rsid w:val="00704AEF"/>
    <w:rsid w:val="00704E2A"/>
    <w:rsid w:val="00704F42"/>
    <w:rsid w:val="00705B31"/>
    <w:rsid w:val="0070733D"/>
    <w:rsid w:val="00707341"/>
    <w:rsid w:val="0070790C"/>
    <w:rsid w:val="0071012B"/>
    <w:rsid w:val="007101BE"/>
    <w:rsid w:val="00710B62"/>
    <w:rsid w:val="00712348"/>
    <w:rsid w:val="00713D26"/>
    <w:rsid w:val="0071442F"/>
    <w:rsid w:val="00715A7F"/>
    <w:rsid w:val="00716834"/>
    <w:rsid w:val="00717D3E"/>
    <w:rsid w:val="00717FD6"/>
    <w:rsid w:val="00720288"/>
    <w:rsid w:val="00720F8D"/>
    <w:rsid w:val="00721499"/>
    <w:rsid w:val="00721881"/>
    <w:rsid w:val="00721BD0"/>
    <w:rsid w:val="0072310F"/>
    <w:rsid w:val="007232F1"/>
    <w:rsid w:val="0072376E"/>
    <w:rsid w:val="00724303"/>
    <w:rsid w:val="00725B0A"/>
    <w:rsid w:val="00725E1A"/>
    <w:rsid w:val="0072652D"/>
    <w:rsid w:val="00727001"/>
    <w:rsid w:val="0072731B"/>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80F"/>
    <w:rsid w:val="007350AB"/>
    <w:rsid w:val="007351AE"/>
    <w:rsid w:val="007360EA"/>
    <w:rsid w:val="007363CE"/>
    <w:rsid w:val="00736B3D"/>
    <w:rsid w:val="007402FD"/>
    <w:rsid w:val="00740339"/>
    <w:rsid w:val="00740AF7"/>
    <w:rsid w:val="007422C5"/>
    <w:rsid w:val="00742BD8"/>
    <w:rsid w:val="0074434E"/>
    <w:rsid w:val="0074440E"/>
    <w:rsid w:val="007445F8"/>
    <w:rsid w:val="00744F5F"/>
    <w:rsid w:val="007463D0"/>
    <w:rsid w:val="00747C04"/>
    <w:rsid w:val="00750DCF"/>
    <w:rsid w:val="00750E24"/>
    <w:rsid w:val="00751176"/>
    <w:rsid w:val="00751371"/>
    <w:rsid w:val="007518C5"/>
    <w:rsid w:val="007523E6"/>
    <w:rsid w:val="00753F29"/>
    <w:rsid w:val="0075435D"/>
    <w:rsid w:val="00754A50"/>
    <w:rsid w:val="00754E4D"/>
    <w:rsid w:val="007556AF"/>
    <w:rsid w:val="00755C90"/>
    <w:rsid w:val="007575F6"/>
    <w:rsid w:val="0075778F"/>
    <w:rsid w:val="00757C0B"/>
    <w:rsid w:val="00760830"/>
    <w:rsid w:val="00760F1E"/>
    <w:rsid w:val="0076188F"/>
    <w:rsid w:val="00761B49"/>
    <w:rsid w:val="007628F2"/>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5A13"/>
    <w:rsid w:val="007762F5"/>
    <w:rsid w:val="0077667B"/>
    <w:rsid w:val="00777874"/>
    <w:rsid w:val="00777BDA"/>
    <w:rsid w:val="00780977"/>
    <w:rsid w:val="007812CD"/>
    <w:rsid w:val="00781389"/>
    <w:rsid w:val="00781553"/>
    <w:rsid w:val="007815D1"/>
    <w:rsid w:val="00782EE0"/>
    <w:rsid w:val="0078309C"/>
    <w:rsid w:val="007835B0"/>
    <w:rsid w:val="007841C9"/>
    <w:rsid w:val="00784308"/>
    <w:rsid w:val="00787D6D"/>
    <w:rsid w:val="007900E7"/>
    <w:rsid w:val="007910EB"/>
    <w:rsid w:val="0079123A"/>
    <w:rsid w:val="00791600"/>
    <w:rsid w:val="0079191F"/>
    <w:rsid w:val="00791975"/>
    <w:rsid w:val="00791ED0"/>
    <w:rsid w:val="00792B4F"/>
    <w:rsid w:val="00792C57"/>
    <w:rsid w:val="007937AC"/>
    <w:rsid w:val="00793DC7"/>
    <w:rsid w:val="00793F6E"/>
    <w:rsid w:val="0079430F"/>
    <w:rsid w:val="00794BA2"/>
    <w:rsid w:val="00794CE3"/>
    <w:rsid w:val="00794D58"/>
    <w:rsid w:val="00795186"/>
    <w:rsid w:val="007956DD"/>
    <w:rsid w:val="007956FD"/>
    <w:rsid w:val="007959C1"/>
    <w:rsid w:val="00795CF3"/>
    <w:rsid w:val="00796A52"/>
    <w:rsid w:val="00796C35"/>
    <w:rsid w:val="0079709B"/>
    <w:rsid w:val="007A0561"/>
    <w:rsid w:val="007A10B0"/>
    <w:rsid w:val="007A169A"/>
    <w:rsid w:val="007A20AC"/>
    <w:rsid w:val="007A23DB"/>
    <w:rsid w:val="007A24B8"/>
    <w:rsid w:val="007A294D"/>
    <w:rsid w:val="007A2CB6"/>
    <w:rsid w:val="007A3009"/>
    <w:rsid w:val="007A3390"/>
    <w:rsid w:val="007A61BE"/>
    <w:rsid w:val="007A672B"/>
    <w:rsid w:val="007A6EA9"/>
    <w:rsid w:val="007A740A"/>
    <w:rsid w:val="007B1354"/>
    <w:rsid w:val="007B20DF"/>
    <w:rsid w:val="007B29E4"/>
    <w:rsid w:val="007B2BAD"/>
    <w:rsid w:val="007B37DD"/>
    <w:rsid w:val="007B45A6"/>
    <w:rsid w:val="007B4EC6"/>
    <w:rsid w:val="007B5C20"/>
    <w:rsid w:val="007B6070"/>
    <w:rsid w:val="007B63E1"/>
    <w:rsid w:val="007B6462"/>
    <w:rsid w:val="007B6A72"/>
    <w:rsid w:val="007C066F"/>
    <w:rsid w:val="007C07DC"/>
    <w:rsid w:val="007C14B5"/>
    <w:rsid w:val="007C1852"/>
    <w:rsid w:val="007C19C4"/>
    <w:rsid w:val="007C2B16"/>
    <w:rsid w:val="007C47BA"/>
    <w:rsid w:val="007C485F"/>
    <w:rsid w:val="007C5A61"/>
    <w:rsid w:val="007C759A"/>
    <w:rsid w:val="007D04B7"/>
    <w:rsid w:val="007D1159"/>
    <w:rsid w:val="007D1DA6"/>
    <w:rsid w:val="007D26FD"/>
    <w:rsid w:val="007D2709"/>
    <w:rsid w:val="007D3A4A"/>
    <w:rsid w:val="007D4053"/>
    <w:rsid w:val="007D46B5"/>
    <w:rsid w:val="007D4750"/>
    <w:rsid w:val="007D500D"/>
    <w:rsid w:val="007E03CF"/>
    <w:rsid w:val="007E0FC1"/>
    <w:rsid w:val="007E13B5"/>
    <w:rsid w:val="007E151A"/>
    <w:rsid w:val="007E15EE"/>
    <w:rsid w:val="007E1BC2"/>
    <w:rsid w:val="007E1D4E"/>
    <w:rsid w:val="007E2305"/>
    <w:rsid w:val="007E2A3C"/>
    <w:rsid w:val="007E3A5E"/>
    <w:rsid w:val="007E4573"/>
    <w:rsid w:val="007E4882"/>
    <w:rsid w:val="007E4BA3"/>
    <w:rsid w:val="007E4F48"/>
    <w:rsid w:val="007E5C4E"/>
    <w:rsid w:val="007E628C"/>
    <w:rsid w:val="007E634F"/>
    <w:rsid w:val="007E651A"/>
    <w:rsid w:val="007E69C6"/>
    <w:rsid w:val="007F0591"/>
    <w:rsid w:val="007F0C7B"/>
    <w:rsid w:val="007F0F01"/>
    <w:rsid w:val="007F2763"/>
    <w:rsid w:val="007F28E4"/>
    <w:rsid w:val="007F2C9C"/>
    <w:rsid w:val="007F34D1"/>
    <w:rsid w:val="007F3E83"/>
    <w:rsid w:val="007F4579"/>
    <w:rsid w:val="007F50F6"/>
    <w:rsid w:val="007F5CB5"/>
    <w:rsid w:val="007F5CD8"/>
    <w:rsid w:val="007F6331"/>
    <w:rsid w:val="007F710A"/>
    <w:rsid w:val="00801834"/>
    <w:rsid w:val="00801A1E"/>
    <w:rsid w:val="00801EFE"/>
    <w:rsid w:val="00802346"/>
    <w:rsid w:val="008024FE"/>
    <w:rsid w:val="00802A08"/>
    <w:rsid w:val="008030E3"/>
    <w:rsid w:val="00804463"/>
    <w:rsid w:val="00804AC4"/>
    <w:rsid w:val="00804DFA"/>
    <w:rsid w:val="00805029"/>
    <w:rsid w:val="0080535B"/>
    <w:rsid w:val="0080593A"/>
    <w:rsid w:val="0080660A"/>
    <w:rsid w:val="008067C2"/>
    <w:rsid w:val="00807094"/>
    <w:rsid w:val="00807B8B"/>
    <w:rsid w:val="0081199A"/>
    <w:rsid w:val="00812D7F"/>
    <w:rsid w:val="00812E47"/>
    <w:rsid w:val="008131BE"/>
    <w:rsid w:val="008158D5"/>
    <w:rsid w:val="00815BEC"/>
    <w:rsid w:val="00816090"/>
    <w:rsid w:val="00816408"/>
    <w:rsid w:val="008165BD"/>
    <w:rsid w:val="00816B20"/>
    <w:rsid w:val="00816DE1"/>
    <w:rsid w:val="0081742A"/>
    <w:rsid w:val="008178D0"/>
    <w:rsid w:val="00817F20"/>
    <w:rsid w:val="008204B6"/>
    <w:rsid w:val="00820BA3"/>
    <w:rsid w:val="00820C6F"/>
    <w:rsid w:val="008218AA"/>
    <w:rsid w:val="00822557"/>
    <w:rsid w:val="0082376B"/>
    <w:rsid w:val="00823B27"/>
    <w:rsid w:val="00823B7A"/>
    <w:rsid w:val="00825022"/>
    <w:rsid w:val="008250CF"/>
    <w:rsid w:val="00825822"/>
    <w:rsid w:val="00825A45"/>
    <w:rsid w:val="00825D5F"/>
    <w:rsid w:val="00826A40"/>
    <w:rsid w:val="00826AAC"/>
    <w:rsid w:val="0083087C"/>
    <w:rsid w:val="0083118A"/>
    <w:rsid w:val="00831450"/>
    <w:rsid w:val="0083186A"/>
    <w:rsid w:val="00833174"/>
    <w:rsid w:val="008337D0"/>
    <w:rsid w:val="00833E10"/>
    <w:rsid w:val="00834135"/>
    <w:rsid w:val="00835934"/>
    <w:rsid w:val="00835A87"/>
    <w:rsid w:val="00836022"/>
    <w:rsid w:val="008360B1"/>
    <w:rsid w:val="0083636D"/>
    <w:rsid w:val="00836454"/>
    <w:rsid w:val="0083680B"/>
    <w:rsid w:val="00836814"/>
    <w:rsid w:val="00836867"/>
    <w:rsid w:val="0083699A"/>
    <w:rsid w:val="00836FEB"/>
    <w:rsid w:val="00840620"/>
    <w:rsid w:val="008411A2"/>
    <w:rsid w:val="00841447"/>
    <w:rsid w:val="0084192F"/>
    <w:rsid w:val="0084197F"/>
    <w:rsid w:val="00843095"/>
    <w:rsid w:val="0084367E"/>
    <w:rsid w:val="00843D29"/>
    <w:rsid w:val="00844A35"/>
    <w:rsid w:val="00845064"/>
    <w:rsid w:val="00845585"/>
    <w:rsid w:val="008474DF"/>
    <w:rsid w:val="0084798B"/>
    <w:rsid w:val="00847E9F"/>
    <w:rsid w:val="00850811"/>
    <w:rsid w:val="00850B5F"/>
    <w:rsid w:val="00851606"/>
    <w:rsid w:val="00852D75"/>
    <w:rsid w:val="00852E17"/>
    <w:rsid w:val="008537C9"/>
    <w:rsid w:val="0085389E"/>
    <w:rsid w:val="00853BCF"/>
    <w:rsid w:val="00854AFF"/>
    <w:rsid w:val="00854DA2"/>
    <w:rsid w:val="00854F14"/>
    <w:rsid w:val="008557BF"/>
    <w:rsid w:val="00856E7A"/>
    <w:rsid w:val="00856F92"/>
    <w:rsid w:val="00860E6C"/>
    <w:rsid w:val="00860E9C"/>
    <w:rsid w:val="00861DB1"/>
    <w:rsid w:val="0086243D"/>
    <w:rsid w:val="00862B54"/>
    <w:rsid w:val="0086394E"/>
    <w:rsid w:val="00863D32"/>
    <w:rsid w:val="008648A4"/>
    <w:rsid w:val="00864941"/>
    <w:rsid w:val="00864C98"/>
    <w:rsid w:val="008653AA"/>
    <w:rsid w:val="0086587F"/>
    <w:rsid w:val="008660F7"/>
    <w:rsid w:val="008668DF"/>
    <w:rsid w:val="00866B32"/>
    <w:rsid w:val="00866B51"/>
    <w:rsid w:val="00866D63"/>
    <w:rsid w:val="0086730D"/>
    <w:rsid w:val="00870B56"/>
    <w:rsid w:val="0087132A"/>
    <w:rsid w:val="00871638"/>
    <w:rsid w:val="0087185B"/>
    <w:rsid w:val="0087186C"/>
    <w:rsid w:val="00871C40"/>
    <w:rsid w:val="00871CF3"/>
    <w:rsid w:val="008728B0"/>
    <w:rsid w:val="0087356D"/>
    <w:rsid w:val="00873BF8"/>
    <w:rsid w:val="008748DD"/>
    <w:rsid w:val="00875D7E"/>
    <w:rsid w:val="00877013"/>
    <w:rsid w:val="0087778F"/>
    <w:rsid w:val="00880109"/>
    <w:rsid w:val="00880214"/>
    <w:rsid w:val="008811F7"/>
    <w:rsid w:val="00881628"/>
    <w:rsid w:val="008824DE"/>
    <w:rsid w:val="00882AE4"/>
    <w:rsid w:val="00883361"/>
    <w:rsid w:val="0088350A"/>
    <w:rsid w:val="008841AD"/>
    <w:rsid w:val="00884676"/>
    <w:rsid w:val="00884DC6"/>
    <w:rsid w:val="00885993"/>
    <w:rsid w:val="008860FB"/>
    <w:rsid w:val="00886CEF"/>
    <w:rsid w:val="00887F15"/>
    <w:rsid w:val="0089019A"/>
    <w:rsid w:val="008905E4"/>
    <w:rsid w:val="00890CEA"/>
    <w:rsid w:val="00890DB1"/>
    <w:rsid w:val="00891C58"/>
    <w:rsid w:val="00891F15"/>
    <w:rsid w:val="00892495"/>
    <w:rsid w:val="00892A23"/>
    <w:rsid w:val="008937DD"/>
    <w:rsid w:val="00894772"/>
    <w:rsid w:val="00894A50"/>
    <w:rsid w:val="008967DA"/>
    <w:rsid w:val="00896F39"/>
    <w:rsid w:val="00896F4C"/>
    <w:rsid w:val="00897201"/>
    <w:rsid w:val="00897507"/>
    <w:rsid w:val="008A0D91"/>
    <w:rsid w:val="008A0EFE"/>
    <w:rsid w:val="008A1C28"/>
    <w:rsid w:val="008A2230"/>
    <w:rsid w:val="008A263A"/>
    <w:rsid w:val="008A2C45"/>
    <w:rsid w:val="008A3576"/>
    <w:rsid w:val="008A3E75"/>
    <w:rsid w:val="008A4634"/>
    <w:rsid w:val="008A5209"/>
    <w:rsid w:val="008A6990"/>
    <w:rsid w:val="008A6DA1"/>
    <w:rsid w:val="008A744A"/>
    <w:rsid w:val="008B069C"/>
    <w:rsid w:val="008B0CEC"/>
    <w:rsid w:val="008B0D23"/>
    <w:rsid w:val="008B218E"/>
    <w:rsid w:val="008B2281"/>
    <w:rsid w:val="008B3021"/>
    <w:rsid w:val="008B360B"/>
    <w:rsid w:val="008B395D"/>
    <w:rsid w:val="008B40B8"/>
    <w:rsid w:val="008B4939"/>
    <w:rsid w:val="008B4AD8"/>
    <w:rsid w:val="008B4B42"/>
    <w:rsid w:val="008B5054"/>
    <w:rsid w:val="008B53D1"/>
    <w:rsid w:val="008B57EC"/>
    <w:rsid w:val="008B5EC0"/>
    <w:rsid w:val="008B633D"/>
    <w:rsid w:val="008B65AE"/>
    <w:rsid w:val="008B66FC"/>
    <w:rsid w:val="008B79AA"/>
    <w:rsid w:val="008C0051"/>
    <w:rsid w:val="008C12CC"/>
    <w:rsid w:val="008C1421"/>
    <w:rsid w:val="008C29A0"/>
    <w:rsid w:val="008C2AC7"/>
    <w:rsid w:val="008C2C12"/>
    <w:rsid w:val="008C3083"/>
    <w:rsid w:val="008C34FC"/>
    <w:rsid w:val="008C395D"/>
    <w:rsid w:val="008C3C7D"/>
    <w:rsid w:val="008C4181"/>
    <w:rsid w:val="008C46AE"/>
    <w:rsid w:val="008C4E49"/>
    <w:rsid w:val="008C525D"/>
    <w:rsid w:val="008C60DC"/>
    <w:rsid w:val="008C66AC"/>
    <w:rsid w:val="008C6876"/>
    <w:rsid w:val="008C78AD"/>
    <w:rsid w:val="008D0C1D"/>
    <w:rsid w:val="008D10E7"/>
    <w:rsid w:val="008D174C"/>
    <w:rsid w:val="008D1DD5"/>
    <w:rsid w:val="008D2D74"/>
    <w:rsid w:val="008D4CF1"/>
    <w:rsid w:val="008D50C3"/>
    <w:rsid w:val="008D5F81"/>
    <w:rsid w:val="008D73A1"/>
    <w:rsid w:val="008E0A16"/>
    <w:rsid w:val="008E0E19"/>
    <w:rsid w:val="008E1593"/>
    <w:rsid w:val="008E1727"/>
    <w:rsid w:val="008E1F86"/>
    <w:rsid w:val="008E25F5"/>
    <w:rsid w:val="008E2756"/>
    <w:rsid w:val="008E2CF7"/>
    <w:rsid w:val="008E438F"/>
    <w:rsid w:val="008E43D8"/>
    <w:rsid w:val="008E4A65"/>
    <w:rsid w:val="008E686C"/>
    <w:rsid w:val="008E7591"/>
    <w:rsid w:val="008F1137"/>
    <w:rsid w:val="008F1453"/>
    <w:rsid w:val="008F25C1"/>
    <w:rsid w:val="008F2DDF"/>
    <w:rsid w:val="008F2E4A"/>
    <w:rsid w:val="008F3656"/>
    <w:rsid w:val="008F374A"/>
    <w:rsid w:val="008F3965"/>
    <w:rsid w:val="008F462C"/>
    <w:rsid w:val="008F4BB9"/>
    <w:rsid w:val="008F52A5"/>
    <w:rsid w:val="008F5A8A"/>
    <w:rsid w:val="008F60E7"/>
    <w:rsid w:val="008F6643"/>
    <w:rsid w:val="008F6C9D"/>
    <w:rsid w:val="008F6E4D"/>
    <w:rsid w:val="00900809"/>
    <w:rsid w:val="00901121"/>
    <w:rsid w:val="00901226"/>
    <w:rsid w:val="00902220"/>
    <w:rsid w:val="009022D5"/>
    <w:rsid w:val="00902DBA"/>
    <w:rsid w:val="00903B52"/>
    <w:rsid w:val="00903C66"/>
    <w:rsid w:val="00903E3D"/>
    <w:rsid w:val="00903F03"/>
    <w:rsid w:val="00904FA7"/>
    <w:rsid w:val="00905415"/>
    <w:rsid w:val="009058E5"/>
    <w:rsid w:val="009064FC"/>
    <w:rsid w:val="00906526"/>
    <w:rsid w:val="009068EC"/>
    <w:rsid w:val="00906B1E"/>
    <w:rsid w:val="00907139"/>
    <w:rsid w:val="00907D60"/>
    <w:rsid w:val="00910EB6"/>
    <w:rsid w:val="00911378"/>
    <w:rsid w:val="00911455"/>
    <w:rsid w:val="00912B6D"/>
    <w:rsid w:val="00912CF5"/>
    <w:rsid w:val="00912EA5"/>
    <w:rsid w:val="009134D4"/>
    <w:rsid w:val="00913606"/>
    <w:rsid w:val="00913F08"/>
    <w:rsid w:val="00913F3C"/>
    <w:rsid w:val="00914964"/>
    <w:rsid w:val="00914DEF"/>
    <w:rsid w:val="00914F9D"/>
    <w:rsid w:val="0091507D"/>
    <w:rsid w:val="0091540E"/>
    <w:rsid w:val="00916279"/>
    <w:rsid w:val="00916F05"/>
    <w:rsid w:val="00917789"/>
    <w:rsid w:val="00917B85"/>
    <w:rsid w:val="00917F41"/>
    <w:rsid w:val="00920D7D"/>
    <w:rsid w:val="0092114B"/>
    <w:rsid w:val="00922D11"/>
    <w:rsid w:val="00923530"/>
    <w:rsid w:val="00923BAE"/>
    <w:rsid w:val="00923E4E"/>
    <w:rsid w:val="00924113"/>
    <w:rsid w:val="009248F2"/>
    <w:rsid w:val="00924E66"/>
    <w:rsid w:val="009254EC"/>
    <w:rsid w:val="00926BBF"/>
    <w:rsid w:val="0092717F"/>
    <w:rsid w:val="0093006A"/>
    <w:rsid w:val="009301CB"/>
    <w:rsid w:val="0093047A"/>
    <w:rsid w:val="009306C8"/>
    <w:rsid w:val="009306CB"/>
    <w:rsid w:val="009309BC"/>
    <w:rsid w:val="00930D17"/>
    <w:rsid w:val="00930E66"/>
    <w:rsid w:val="00931054"/>
    <w:rsid w:val="009310F9"/>
    <w:rsid w:val="00931D11"/>
    <w:rsid w:val="00932D8B"/>
    <w:rsid w:val="0093373F"/>
    <w:rsid w:val="0093382E"/>
    <w:rsid w:val="00934214"/>
    <w:rsid w:val="0093450E"/>
    <w:rsid w:val="00934E66"/>
    <w:rsid w:val="0093589B"/>
    <w:rsid w:val="009358A6"/>
    <w:rsid w:val="00935CCA"/>
    <w:rsid w:val="00936354"/>
    <w:rsid w:val="00936A5F"/>
    <w:rsid w:val="00940C74"/>
    <w:rsid w:val="00941121"/>
    <w:rsid w:val="00941A73"/>
    <w:rsid w:val="00941D97"/>
    <w:rsid w:val="009426E7"/>
    <w:rsid w:val="00942EEE"/>
    <w:rsid w:val="00943B12"/>
    <w:rsid w:val="00945010"/>
    <w:rsid w:val="009459EB"/>
    <w:rsid w:val="009460C2"/>
    <w:rsid w:val="00946D5B"/>
    <w:rsid w:val="00946F75"/>
    <w:rsid w:val="0094728F"/>
    <w:rsid w:val="00947DC0"/>
    <w:rsid w:val="00950850"/>
    <w:rsid w:val="00950A80"/>
    <w:rsid w:val="0095105F"/>
    <w:rsid w:val="00951DCB"/>
    <w:rsid w:val="0095265C"/>
    <w:rsid w:val="00952775"/>
    <w:rsid w:val="00953EC2"/>
    <w:rsid w:val="00954BA4"/>
    <w:rsid w:val="00955254"/>
    <w:rsid w:val="0095540B"/>
    <w:rsid w:val="009557D1"/>
    <w:rsid w:val="00955B3E"/>
    <w:rsid w:val="00955E13"/>
    <w:rsid w:val="00955EEE"/>
    <w:rsid w:val="009561C9"/>
    <w:rsid w:val="009562D4"/>
    <w:rsid w:val="00956580"/>
    <w:rsid w:val="00956782"/>
    <w:rsid w:val="00960652"/>
    <w:rsid w:val="00961012"/>
    <w:rsid w:val="0096134F"/>
    <w:rsid w:val="0096162D"/>
    <w:rsid w:val="009618C8"/>
    <w:rsid w:val="0096193E"/>
    <w:rsid w:val="00961996"/>
    <w:rsid w:val="00962622"/>
    <w:rsid w:val="009635BF"/>
    <w:rsid w:val="00963949"/>
    <w:rsid w:val="00963FA1"/>
    <w:rsid w:val="00964025"/>
    <w:rsid w:val="009645E0"/>
    <w:rsid w:val="0096625B"/>
    <w:rsid w:val="009662A7"/>
    <w:rsid w:val="00966867"/>
    <w:rsid w:val="009676F2"/>
    <w:rsid w:val="0097030E"/>
    <w:rsid w:val="009706D1"/>
    <w:rsid w:val="00970AF7"/>
    <w:rsid w:val="00971200"/>
    <w:rsid w:val="00971822"/>
    <w:rsid w:val="009726D3"/>
    <w:rsid w:val="0097373B"/>
    <w:rsid w:val="00974896"/>
    <w:rsid w:val="00974CAB"/>
    <w:rsid w:val="009762DE"/>
    <w:rsid w:val="009763E4"/>
    <w:rsid w:val="00976B06"/>
    <w:rsid w:val="00977444"/>
    <w:rsid w:val="00977950"/>
    <w:rsid w:val="00980B2C"/>
    <w:rsid w:val="00982E6E"/>
    <w:rsid w:val="00983733"/>
    <w:rsid w:val="00983C68"/>
    <w:rsid w:val="00983E44"/>
    <w:rsid w:val="009848E8"/>
    <w:rsid w:val="009850D0"/>
    <w:rsid w:val="009861B7"/>
    <w:rsid w:val="009907A0"/>
    <w:rsid w:val="00990D4E"/>
    <w:rsid w:val="0099175D"/>
    <w:rsid w:val="00991DBB"/>
    <w:rsid w:val="009921FF"/>
    <w:rsid w:val="00993D65"/>
    <w:rsid w:val="00993D99"/>
    <w:rsid w:val="00993F49"/>
    <w:rsid w:val="00994086"/>
    <w:rsid w:val="00995456"/>
    <w:rsid w:val="009957A6"/>
    <w:rsid w:val="00996FC4"/>
    <w:rsid w:val="009A0AD1"/>
    <w:rsid w:val="009A0B2F"/>
    <w:rsid w:val="009A1C91"/>
    <w:rsid w:val="009A209F"/>
    <w:rsid w:val="009A247A"/>
    <w:rsid w:val="009A3174"/>
    <w:rsid w:val="009A3990"/>
    <w:rsid w:val="009A5FFC"/>
    <w:rsid w:val="009A608E"/>
    <w:rsid w:val="009A626A"/>
    <w:rsid w:val="009A6B00"/>
    <w:rsid w:val="009A7020"/>
    <w:rsid w:val="009A7812"/>
    <w:rsid w:val="009B047B"/>
    <w:rsid w:val="009B0CE9"/>
    <w:rsid w:val="009B14B1"/>
    <w:rsid w:val="009B1ABF"/>
    <w:rsid w:val="009B1B61"/>
    <w:rsid w:val="009B1C6E"/>
    <w:rsid w:val="009B2008"/>
    <w:rsid w:val="009B2A45"/>
    <w:rsid w:val="009B2E4D"/>
    <w:rsid w:val="009B3C86"/>
    <w:rsid w:val="009B3ED2"/>
    <w:rsid w:val="009B5965"/>
    <w:rsid w:val="009B5EFE"/>
    <w:rsid w:val="009B7AB9"/>
    <w:rsid w:val="009C0488"/>
    <w:rsid w:val="009C09CE"/>
    <w:rsid w:val="009C0E32"/>
    <w:rsid w:val="009C0FAB"/>
    <w:rsid w:val="009C0FE2"/>
    <w:rsid w:val="009C2240"/>
    <w:rsid w:val="009C2EB5"/>
    <w:rsid w:val="009C4411"/>
    <w:rsid w:val="009C4437"/>
    <w:rsid w:val="009C48C4"/>
    <w:rsid w:val="009C4946"/>
    <w:rsid w:val="009C4B32"/>
    <w:rsid w:val="009C5C08"/>
    <w:rsid w:val="009C617F"/>
    <w:rsid w:val="009C6E97"/>
    <w:rsid w:val="009C7AF7"/>
    <w:rsid w:val="009C7B54"/>
    <w:rsid w:val="009C7C99"/>
    <w:rsid w:val="009C7D46"/>
    <w:rsid w:val="009D04B3"/>
    <w:rsid w:val="009D057C"/>
    <w:rsid w:val="009D0CB3"/>
    <w:rsid w:val="009D0F87"/>
    <w:rsid w:val="009D0FE5"/>
    <w:rsid w:val="009D11A5"/>
    <w:rsid w:val="009D127C"/>
    <w:rsid w:val="009D1989"/>
    <w:rsid w:val="009D1F0A"/>
    <w:rsid w:val="009D221B"/>
    <w:rsid w:val="009D386D"/>
    <w:rsid w:val="009D3B5E"/>
    <w:rsid w:val="009D47EA"/>
    <w:rsid w:val="009D4914"/>
    <w:rsid w:val="009D5C65"/>
    <w:rsid w:val="009D6F94"/>
    <w:rsid w:val="009D72E6"/>
    <w:rsid w:val="009E1293"/>
    <w:rsid w:val="009E19CD"/>
    <w:rsid w:val="009E301B"/>
    <w:rsid w:val="009E32F8"/>
    <w:rsid w:val="009E338D"/>
    <w:rsid w:val="009E353C"/>
    <w:rsid w:val="009E35C8"/>
    <w:rsid w:val="009E3FE3"/>
    <w:rsid w:val="009E4153"/>
    <w:rsid w:val="009E4571"/>
    <w:rsid w:val="009E5B9B"/>
    <w:rsid w:val="009E61C9"/>
    <w:rsid w:val="009F0226"/>
    <w:rsid w:val="009F03D5"/>
    <w:rsid w:val="009F042C"/>
    <w:rsid w:val="009F230E"/>
    <w:rsid w:val="009F3908"/>
    <w:rsid w:val="009F3FE9"/>
    <w:rsid w:val="009F4E32"/>
    <w:rsid w:val="009F5546"/>
    <w:rsid w:val="009F5CFE"/>
    <w:rsid w:val="009F60F3"/>
    <w:rsid w:val="009F695E"/>
    <w:rsid w:val="009F6977"/>
    <w:rsid w:val="009F780D"/>
    <w:rsid w:val="00A0031C"/>
    <w:rsid w:val="00A003B7"/>
    <w:rsid w:val="00A0126A"/>
    <w:rsid w:val="00A01506"/>
    <w:rsid w:val="00A01627"/>
    <w:rsid w:val="00A01B1B"/>
    <w:rsid w:val="00A01B93"/>
    <w:rsid w:val="00A0349A"/>
    <w:rsid w:val="00A038DD"/>
    <w:rsid w:val="00A03A6B"/>
    <w:rsid w:val="00A03C3B"/>
    <w:rsid w:val="00A03E53"/>
    <w:rsid w:val="00A04590"/>
    <w:rsid w:val="00A0462B"/>
    <w:rsid w:val="00A0488D"/>
    <w:rsid w:val="00A04E97"/>
    <w:rsid w:val="00A066CD"/>
    <w:rsid w:val="00A06B15"/>
    <w:rsid w:val="00A07A33"/>
    <w:rsid w:val="00A10F0F"/>
    <w:rsid w:val="00A1105F"/>
    <w:rsid w:val="00A1164B"/>
    <w:rsid w:val="00A117CA"/>
    <w:rsid w:val="00A11BB4"/>
    <w:rsid w:val="00A12072"/>
    <w:rsid w:val="00A126CB"/>
    <w:rsid w:val="00A1416E"/>
    <w:rsid w:val="00A1461D"/>
    <w:rsid w:val="00A15B9D"/>
    <w:rsid w:val="00A1656F"/>
    <w:rsid w:val="00A16914"/>
    <w:rsid w:val="00A16A06"/>
    <w:rsid w:val="00A17535"/>
    <w:rsid w:val="00A17665"/>
    <w:rsid w:val="00A20162"/>
    <w:rsid w:val="00A205A4"/>
    <w:rsid w:val="00A20F82"/>
    <w:rsid w:val="00A21EBB"/>
    <w:rsid w:val="00A220CC"/>
    <w:rsid w:val="00A224A9"/>
    <w:rsid w:val="00A22607"/>
    <w:rsid w:val="00A23738"/>
    <w:rsid w:val="00A24067"/>
    <w:rsid w:val="00A25AE8"/>
    <w:rsid w:val="00A264C2"/>
    <w:rsid w:val="00A269B7"/>
    <w:rsid w:val="00A2753C"/>
    <w:rsid w:val="00A275D7"/>
    <w:rsid w:val="00A276B6"/>
    <w:rsid w:val="00A27DD8"/>
    <w:rsid w:val="00A314F4"/>
    <w:rsid w:val="00A319BD"/>
    <w:rsid w:val="00A31B95"/>
    <w:rsid w:val="00A321FC"/>
    <w:rsid w:val="00A32F2A"/>
    <w:rsid w:val="00A333B1"/>
    <w:rsid w:val="00A335D8"/>
    <w:rsid w:val="00A33787"/>
    <w:rsid w:val="00A33F81"/>
    <w:rsid w:val="00A33FAB"/>
    <w:rsid w:val="00A341DD"/>
    <w:rsid w:val="00A35565"/>
    <w:rsid w:val="00A35566"/>
    <w:rsid w:val="00A368BC"/>
    <w:rsid w:val="00A36B00"/>
    <w:rsid w:val="00A4003F"/>
    <w:rsid w:val="00A40773"/>
    <w:rsid w:val="00A40A1A"/>
    <w:rsid w:val="00A40CB9"/>
    <w:rsid w:val="00A41308"/>
    <w:rsid w:val="00A42AD9"/>
    <w:rsid w:val="00A42CAF"/>
    <w:rsid w:val="00A4353A"/>
    <w:rsid w:val="00A43996"/>
    <w:rsid w:val="00A43EE7"/>
    <w:rsid w:val="00A446C3"/>
    <w:rsid w:val="00A477CA"/>
    <w:rsid w:val="00A50058"/>
    <w:rsid w:val="00A5038E"/>
    <w:rsid w:val="00A51374"/>
    <w:rsid w:val="00A5204B"/>
    <w:rsid w:val="00A5224E"/>
    <w:rsid w:val="00A52D66"/>
    <w:rsid w:val="00A53547"/>
    <w:rsid w:val="00A537AC"/>
    <w:rsid w:val="00A5395A"/>
    <w:rsid w:val="00A543B5"/>
    <w:rsid w:val="00A545BE"/>
    <w:rsid w:val="00A54DF3"/>
    <w:rsid w:val="00A5650F"/>
    <w:rsid w:val="00A60221"/>
    <w:rsid w:val="00A609F6"/>
    <w:rsid w:val="00A61162"/>
    <w:rsid w:val="00A61DCB"/>
    <w:rsid w:val="00A62A1B"/>
    <w:rsid w:val="00A63505"/>
    <w:rsid w:val="00A63709"/>
    <w:rsid w:val="00A64DD8"/>
    <w:rsid w:val="00A6624A"/>
    <w:rsid w:val="00A66D35"/>
    <w:rsid w:val="00A67622"/>
    <w:rsid w:val="00A676B6"/>
    <w:rsid w:val="00A70A5E"/>
    <w:rsid w:val="00A70D8E"/>
    <w:rsid w:val="00A7174B"/>
    <w:rsid w:val="00A7198C"/>
    <w:rsid w:val="00A71CA6"/>
    <w:rsid w:val="00A72185"/>
    <w:rsid w:val="00A72A9B"/>
    <w:rsid w:val="00A73216"/>
    <w:rsid w:val="00A73386"/>
    <w:rsid w:val="00A7344F"/>
    <w:rsid w:val="00A73516"/>
    <w:rsid w:val="00A73D05"/>
    <w:rsid w:val="00A747BD"/>
    <w:rsid w:val="00A74A82"/>
    <w:rsid w:val="00A74BCB"/>
    <w:rsid w:val="00A75ED1"/>
    <w:rsid w:val="00A76655"/>
    <w:rsid w:val="00A772D1"/>
    <w:rsid w:val="00A7730C"/>
    <w:rsid w:val="00A77942"/>
    <w:rsid w:val="00A77C43"/>
    <w:rsid w:val="00A805F7"/>
    <w:rsid w:val="00A806D8"/>
    <w:rsid w:val="00A81BD9"/>
    <w:rsid w:val="00A81F9D"/>
    <w:rsid w:val="00A83036"/>
    <w:rsid w:val="00A8370F"/>
    <w:rsid w:val="00A84079"/>
    <w:rsid w:val="00A84F7C"/>
    <w:rsid w:val="00A85021"/>
    <w:rsid w:val="00A850B5"/>
    <w:rsid w:val="00A85930"/>
    <w:rsid w:val="00A866E7"/>
    <w:rsid w:val="00A87565"/>
    <w:rsid w:val="00A875E5"/>
    <w:rsid w:val="00A9145A"/>
    <w:rsid w:val="00A9193E"/>
    <w:rsid w:val="00A919C9"/>
    <w:rsid w:val="00A92303"/>
    <w:rsid w:val="00A92648"/>
    <w:rsid w:val="00A92CAF"/>
    <w:rsid w:val="00A930F2"/>
    <w:rsid w:val="00A93B12"/>
    <w:rsid w:val="00A9426B"/>
    <w:rsid w:val="00A9468C"/>
    <w:rsid w:val="00A94760"/>
    <w:rsid w:val="00A94820"/>
    <w:rsid w:val="00A96749"/>
    <w:rsid w:val="00AA0305"/>
    <w:rsid w:val="00AA121A"/>
    <w:rsid w:val="00AA13CC"/>
    <w:rsid w:val="00AA1830"/>
    <w:rsid w:val="00AA1AF7"/>
    <w:rsid w:val="00AA30C9"/>
    <w:rsid w:val="00AA3484"/>
    <w:rsid w:val="00AA3655"/>
    <w:rsid w:val="00AA391D"/>
    <w:rsid w:val="00AA3A7A"/>
    <w:rsid w:val="00AA3DDF"/>
    <w:rsid w:val="00AA41B9"/>
    <w:rsid w:val="00AA43D3"/>
    <w:rsid w:val="00AA44B2"/>
    <w:rsid w:val="00AA76A1"/>
    <w:rsid w:val="00AA772B"/>
    <w:rsid w:val="00AB0428"/>
    <w:rsid w:val="00AB0783"/>
    <w:rsid w:val="00AB1317"/>
    <w:rsid w:val="00AB1B8E"/>
    <w:rsid w:val="00AB2080"/>
    <w:rsid w:val="00AB21CA"/>
    <w:rsid w:val="00AB2392"/>
    <w:rsid w:val="00AB2729"/>
    <w:rsid w:val="00AB3CDB"/>
    <w:rsid w:val="00AB431E"/>
    <w:rsid w:val="00AB5DA2"/>
    <w:rsid w:val="00AB5DE8"/>
    <w:rsid w:val="00AB5FCC"/>
    <w:rsid w:val="00AB61EC"/>
    <w:rsid w:val="00AB638D"/>
    <w:rsid w:val="00AB685E"/>
    <w:rsid w:val="00AB7AD2"/>
    <w:rsid w:val="00AB7F1B"/>
    <w:rsid w:val="00AC0A3A"/>
    <w:rsid w:val="00AC0A82"/>
    <w:rsid w:val="00AC2E1E"/>
    <w:rsid w:val="00AC3054"/>
    <w:rsid w:val="00AC3636"/>
    <w:rsid w:val="00AC497D"/>
    <w:rsid w:val="00AC53CD"/>
    <w:rsid w:val="00AC5413"/>
    <w:rsid w:val="00AC5458"/>
    <w:rsid w:val="00AC5814"/>
    <w:rsid w:val="00AC64D4"/>
    <w:rsid w:val="00AC6524"/>
    <w:rsid w:val="00AC653D"/>
    <w:rsid w:val="00AC66AE"/>
    <w:rsid w:val="00AC70F8"/>
    <w:rsid w:val="00AC70FA"/>
    <w:rsid w:val="00AC73CD"/>
    <w:rsid w:val="00AC781F"/>
    <w:rsid w:val="00AD0129"/>
    <w:rsid w:val="00AD3D52"/>
    <w:rsid w:val="00AD4049"/>
    <w:rsid w:val="00AD4434"/>
    <w:rsid w:val="00AD4BBA"/>
    <w:rsid w:val="00AD4CB6"/>
    <w:rsid w:val="00AD50E2"/>
    <w:rsid w:val="00AD5417"/>
    <w:rsid w:val="00AE0575"/>
    <w:rsid w:val="00AE2011"/>
    <w:rsid w:val="00AE21AD"/>
    <w:rsid w:val="00AE3D05"/>
    <w:rsid w:val="00AE5131"/>
    <w:rsid w:val="00AE654D"/>
    <w:rsid w:val="00AE6ABD"/>
    <w:rsid w:val="00AE778D"/>
    <w:rsid w:val="00AE7CCE"/>
    <w:rsid w:val="00AE7F34"/>
    <w:rsid w:val="00AF129D"/>
    <w:rsid w:val="00AF146A"/>
    <w:rsid w:val="00AF16D6"/>
    <w:rsid w:val="00AF216D"/>
    <w:rsid w:val="00AF2C53"/>
    <w:rsid w:val="00AF300E"/>
    <w:rsid w:val="00AF319D"/>
    <w:rsid w:val="00AF3738"/>
    <w:rsid w:val="00AF3C67"/>
    <w:rsid w:val="00AF4590"/>
    <w:rsid w:val="00AF482C"/>
    <w:rsid w:val="00AF48FF"/>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F2"/>
    <w:rsid w:val="00B04651"/>
    <w:rsid w:val="00B05446"/>
    <w:rsid w:val="00B064E7"/>
    <w:rsid w:val="00B106CE"/>
    <w:rsid w:val="00B10B70"/>
    <w:rsid w:val="00B10BA1"/>
    <w:rsid w:val="00B10FD2"/>
    <w:rsid w:val="00B11B5E"/>
    <w:rsid w:val="00B12E43"/>
    <w:rsid w:val="00B12E4D"/>
    <w:rsid w:val="00B131FE"/>
    <w:rsid w:val="00B1346E"/>
    <w:rsid w:val="00B13729"/>
    <w:rsid w:val="00B13A0B"/>
    <w:rsid w:val="00B141F9"/>
    <w:rsid w:val="00B1493A"/>
    <w:rsid w:val="00B151B2"/>
    <w:rsid w:val="00B15296"/>
    <w:rsid w:val="00B158DE"/>
    <w:rsid w:val="00B15DE9"/>
    <w:rsid w:val="00B16724"/>
    <w:rsid w:val="00B16AD0"/>
    <w:rsid w:val="00B16B5A"/>
    <w:rsid w:val="00B16D38"/>
    <w:rsid w:val="00B176CF"/>
    <w:rsid w:val="00B1795F"/>
    <w:rsid w:val="00B17AB5"/>
    <w:rsid w:val="00B17E00"/>
    <w:rsid w:val="00B17F30"/>
    <w:rsid w:val="00B17FE9"/>
    <w:rsid w:val="00B20702"/>
    <w:rsid w:val="00B20849"/>
    <w:rsid w:val="00B20C83"/>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288"/>
    <w:rsid w:val="00B26467"/>
    <w:rsid w:val="00B26C3F"/>
    <w:rsid w:val="00B26F95"/>
    <w:rsid w:val="00B2736A"/>
    <w:rsid w:val="00B27971"/>
    <w:rsid w:val="00B3210A"/>
    <w:rsid w:val="00B3247B"/>
    <w:rsid w:val="00B32539"/>
    <w:rsid w:val="00B3386C"/>
    <w:rsid w:val="00B33F4E"/>
    <w:rsid w:val="00B34577"/>
    <w:rsid w:val="00B351E5"/>
    <w:rsid w:val="00B3727A"/>
    <w:rsid w:val="00B377FE"/>
    <w:rsid w:val="00B37DDC"/>
    <w:rsid w:val="00B41D36"/>
    <w:rsid w:val="00B44230"/>
    <w:rsid w:val="00B4491C"/>
    <w:rsid w:val="00B46319"/>
    <w:rsid w:val="00B463F5"/>
    <w:rsid w:val="00B465AF"/>
    <w:rsid w:val="00B4697B"/>
    <w:rsid w:val="00B46BAA"/>
    <w:rsid w:val="00B46BFC"/>
    <w:rsid w:val="00B47386"/>
    <w:rsid w:val="00B47641"/>
    <w:rsid w:val="00B50991"/>
    <w:rsid w:val="00B50B13"/>
    <w:rsid w:val="00B51832"/>
    <w:rsid w:val="00B51FBC"/>
    <w:rsid w:val="00B52882"/>
    <w:rsid w:val="00B52919"/>
    <w:rsid w:val="00B52A71"/>
    <w:rsid w:val="00B53E0E"/>
    <w:rsid w:val="00B54683"/>
    <w:rsid w:val="00B54F06"/>
    <w:rsid w:val="00B55A7D"/>
    <w:rsid w:val="00B600D2"/>
    <w:rsid w:val="00B606DF"/>
    <w:rsid w:val="00B61D79"/>
    <w:rsid w:val="00B61DA0"/>
    <w:rsid w:val="00B61F78"/>
    <w:rsid w:val="00B63B3A"/>
    <w:rsid w:val="00B642C6"/>
    <w:rsid w:val="00B642C9"/>
    <w:rsid w:val="00B6431B"/>
    <w:rsid w:val="00B64D27"/>
    <w:rsid w:val="00B65C90"/>
    <w:rsid w:val="00B66496"/>
    <w:rsid w:val="00B67A14"/>
    <w:rsid w:val="00B7064D"/>
    <w:rsid w:val="00B7065D"/>
    <w:rsid w:val="00B7068C"/>
    <w:rsid w:val="00B70F0A"/>
    <w:rsid w:val="00B71B37"/>
    <w:rsid w:val="00B72A09"/>
    <w:rsid w:val="00B736C0"/>
    <w:rsid w:val="00B74F89"/>
    <w:rsid w:val="00B761E8"/>
    <w:rsid w:val="00B81886"/>
    <w:rsid w:val="00B820FC"/>
    <w:rsid w:val="00B829C5"/>
    <w:rsid w:val="00B83EF3"/>
    <w:rsid w:val="00B84193"/>
    <w:rsid w:val="00B841F6"/>
    <w:rsid w:val="00B843BE"/>
    <w:rsid w:val="00B854A0"/>
    <w:rsid w:val="00B85903"/>
    <w:rsid w:val="00B859A5"/>
    <w:rsid w:val="00B86800"/>
    <w:rsid w:val="00B86B8E"/>
    <w:rsid w:val="00B8743C"/>
    <w:rsid w:val="00B90CEA"/>
    <w:rsid w:val="00B91451"/>
    <w:rsid w:val="00B91CB1"/>
    <w:rsid w:val="00B92683"/>
    <w:rsid w:val="00B92684"/>
    <w:rsid w:val="00B931FE"/>
    <w:rsid w:val="00B94265"/>
    <w:rsid w:val="00B94BDE"/>
    <w:rsid w:val="00B94CB8"/>
    <w:rsid w:val="00B94DB3"/>
    <w:rsid w:val="00B959C0"/>
    <w:rsid w:val="00B95DAB"/>
    <w:rsid w:val="00B95FC7"/>
    <w:rsid w:val="00B97307"/>
    <w:rsid w:val="00B97979"/>
    <w:rsid w:val="00BA0002"/>
    <w:rsid w:val="00BA07A1"/>
    <w:rsid w:val="00BA12AE"/>
    <w:rsid w:val="00BA198A"/>
    <w:rsid w:val="00BA2C96"/>
    <w:rsid w:val="00BA2CB0"/>
    <w:rsid w:val="00BA343E"/>
    <w:rsid w:val="00BA3690"/>
    <w:rsid w:val="00BA3F17"/>
    <w:rsid w:val="00BA50A3"/>
    <w:rsid w:val="00BA5231"/>
    <w:rsid w:val="00BA56C7"/>
    <w:rsid w:val="00BA64D5"/>
    <w:rsid w:val="00BA6AFF"/>
    <w:rsid w:val="00BA7297"/>
    <w:rsid w:val="00BA75A4"/>
    <w:rsid w:val="00BB0FC6"/>
    <w:rsid w:val="00BB2575"/>
    <w:rsid w:val="00BB4DB6"/>
    <w:rsid w:val="00BB55C4"/>
    <w:rsid w:val="00BB5B03"/>
    <w:rsid w:val="00BB6441"/>
    <w:rsid w:val="00BB667D"/>
    <w:rsid w:val="00BB6916"/>
    <w:rsid w:val="00BB6CAD"/>
    <w:rsid w:val="00BB6F6A"/>
    <w:rsid w:val="00BB737C"/>
    <w:rsid w:val="00BC3A90"/>
    <w:rsid w:val="00BC42A9"/>
    <w:rsid w:val="00BC512D"/>
    <w:rsid w:val="00BC51BD"/>
    <w:rsid w:val="00BC56D9"/>
    <w:rsid w:val="00BC579A"/>
    <w:rsid w:val="00BC6509"/>
    <w:rsid w:val="00BC74D2"/>
    <w:rsid w:val="00BC790E"/>
    <w:rsid w:val="00BD04A7"/>
    <w:rsid w:val="00BD15BF"/>
    <w:rsid w:val="00BD1C07"/>
    <w:rsid w:val="00BD32C5"/>
    <w:rsid w:val="00BD3BDC"/>
    <w:rsid w:val="00BD3D49"/>
    <w:rsid w:val="00BD3F9F"/>
    <w:rsid w:val="00BD454D"/>
    <w:rsid w:val="00BD4F5F"/>
    <w:rsid w:val="00BD5293"/>
    <w:rsid w:val="00BD5D93"/>
    <w:rsid w:val="00BD66C7"/>
    <w:rsid w:val="00BD72C6"/>
    <w:rsid w:val="00BE0460"/>
    <w:rsid w:val="00BE2D1D"/>
    <w:rsid w:val="00BE2D91"/>
    <w:rsid w:val="00BE3731"/>
    <w:rsid w:val="00BE4237"/>
    <w:rsid w:val="00BE4908"/>
    <w:rsid w:val="00BE5A2C"/>
    <w:rsid w:val="00BE5BE5"/>
    <w:rsid w:val="00BE5DF7"/>
    <w:rsid w:val="00BE62EA"/>
    <w:rsid w:val="00BE6DF2"/>
    <w:rsid w:val="00BE702E"/>
    <w:rsid w:val="00BE716A"/>
    <w:rsid w:val="00BE746E"/>
    <w:rsid w:val="00BE74AA"/>
    <w:rsid w:val="00BE77BF"/>
    <w:rsid w:val="00BE7C16"/>
    <w:rsid w:val="00BF0375"/>
    <w:rsid w:val="00BF1396"/>
    <w:rsid w:val="00BF1D46"/>
    <w:rsid w:val="00BF1EBC"/>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910"/>
    <w:rsid w:val="00BF69C7"/>
    <w:rsid w:val="00BF6C0D"/>
    <w:rsid w:val="00BF7327"/>
    <w:rsid w:val="00BF73D4"/>
    <w:rsid w:val="00BF7808"/>
    <w:rsid w:val="00BF7969"/>
    <w:rsid w:val="00C01F74"/>
    <w:rsid w:val="00C033E5"/>
    <w:rsid w:val="00C03479"/>
    <w:rsid w:val="00C04CED"/>
    <w:rsid w:val="00C05400"/>
    <w:rsid w:val="00C0549B"/>
    <w:rsid w:val="00C06287"/>
    <w:rsid w:val="00C0648D"/>
    <w:rsid w:val="00C06C8D"/>
    <w:rsid w:val="00C06E18"/>
    <w:rsid w:val="00C0790F"/>
    <w:rsid w:val="00C07F4A"/>
    <w:rsid w:val="00C10D92"/>
    <w:rsid w:val="00C116E7"/>
    <w:rsid w:val="00C1186D"/>
    <w:rsid w:val="00C127AB"/>
    <w:rsid w:val="00C12C33"/>
    <w:rsid w:val="00C13093"/>
    <w:rsid w:val="00C1382A"/>
    <w:rsid w:val="00C1453B"/>
    <w:rsid w:val="00C148B3"/>
    <w:rsid w:val="00C14DC6"/>
    <w:rsid w:val="00C154D7"/>
    <w:rsid w:val="00C15622"/>
    <w:rsid w:val="00C156CE"/>
    <w:rsid w:val="00C15A09"/>
    <w:rsid w:val="00C1635D"/>
    <w:rsid w:val="00C16DB1"/>
    <w:rsid w:val="00C16F37"/>
    <w:rsid w:val="00C17757"/>
    <w:rsid w:val="00C21200"/>
    <w:rsid w:val="00C2192E"/>
    <w:rsid w:val="00C21A72"/>
    <w:rsid w:val="00C225CD"/>
    <w:rsid w:val="00C229A4"/>
    <w:rsid w:val="00C22BDA"/>
    <w:rsid w:val="00C23256"/>
    <w:rsid w:val="00C2372F"/>
    <w:rsid w:val="00C2382E"/>
    <w:rsid w:val="00C23D3C"/>
    <w:rsid w:val="00C23F72"/>
    <w:rsid w:val="00C24C39"/>
    <w:rsid w:val="00C24CF8"/>
    <w:rsid w:val="00C25193"/>
    <w:rsid w:val="00C255A2"/>
    <w:rsid w:val="00C256B3"/>
    <w:rsid w:val="00C26452"/>
    <w:rsid w:val="00C26A12"/>
    <w:rsid w:val="00C26BDA"/>
    <w:rsid w:val="00C2744A"/>
    <w:rsid w:val="00C277DC"/>
    <w:rsid w:val="00C27F89"/>
    <w:rsid w:val="00C30571"/>
    <w:rsid w:val="00C31568"/>
    <w:rsid w:val="00C31D48"/>
    <w:rsid w:val="00C32AA8"/>
    <w:rsid w:val="00C351CE"/>
    <w:rsid w:val="00C35578"/>
    <w:rsid w:val="00C35DF7"/>
    <w:rsid w:val="00C36FF0"/>
    <w:rsid w:val="00C3704E"/>
    <w:rsid w:val="00C371A3"/>
    <w:rsid w:val="00C37459"/>
    <w:rsid w:val="00C378C2"/>
    <w:rsid w:val="00C40FCF"/>
    <w:rsid w:val="00C41CA1"/>
    <w:rsid w:val="00C4267C"/>
    <w:rsid w:val="00C42886"/>
    <w:rsid w:val="00C42D3B"/>
    <w:rsid w:val="00C4336E"/>
    <w:rsid w:val="00C434D2"/>
    <w:rsid w:val="00C43E83"/>
    <w:rsid w:val="00C44043"/>
    <w:rsid w:val="00C443C8"/>
    <w:rsid w:val="00C44973"/>
    <w:rsid w:val="00C44E5D"/>
    <w:rsid w:val="00C45FF2"/>
    <w:rsid w:val="00C46A7E"/>
    <w:rsid w:val="00C47698"/>
    <w:rsid w:val="00C4782B"/>
    <w:rsid w:val="00C47E25"/>
    <w:rsid w:val="00C51D93"/>
    <w:rsid w:val="00C5259C"/>
    <w:rsid w:val="00C52835"/>
    <w:rsid w:val="00C52C02"/>
    <w:rsid w:val="00C52F81"/>
    <w:rsid w:val="00C531C7"/>
    <w:rsid w:val="00C53FC6"/>
    <w:rsid w:val="00C55C45"/>
    <w:rsid w:val="00C56F60"/>
    <w:rsid w:val="00C615A1"/>
    <w:rsid w:val="00C61617"/>
    <w:rsid w:val="00C62C03"/>
    <w:rsid w:val="00C62D5E"/>
    <w:rsid w:val="00C62F5D"/>
    <w:rsid w:val="00C6353C"/>
    <w:rsid w:val="00C63E46"/>
    <w:rsid w:val="00C642FD"/>
    <w:rsid w:val="00C64548"/>
    <w:rsid w:val="00C64F88"/>
    <w:rsid w:val="00C65BD6"/>
    <w:rsid w:val="00C6613F"/>
    <w:rsid w:val="00C66FCD"/>
    <w:rsid w:val="00C672EC"/>
    <w:rsid w:val="00C70043"/>
    <w:rsid w:val="00C7051E"/>
    <w:rsid w:val="00C7089E"/>
    <w:rsid w:val="00C70D8E"/>
    <w:rsid w:val="00C7186F"/>
    <w:rsid w:val="00C71D44"/>
    <w:rsid w:val="00C73062"/>
    <w:rsid w:val="00C73B5E"/>
    <w:rsid w:val="00C73C3B"/>
    <w:rsid w:val="00C75360"/>
    <w:rsid w:val="00C75A31"/>
    <w:rsid w:val="00C75A3E"/>
    <w:rsid w:val="00C75CF5"/>
    <w:rsid w:val="00C76203"/>
    <w:rsid w:val="00C76F66"/>
    <w:rsid w:val="00C773E3"/>
    <w:rsid w:val="00C77BC0"/>
    <w:rsid w:val="00C77EFF"/>
    <w:rsid w:val="00C80093"/>
    <w:rsid w:val="00C800D9"/>
    <w:rsid w:val="00C808B1"/>
    <w:rsid w:val="00C82A3A"/>
    <w:rsid w:val="00C83B78"/>
    <w:rsid w:val="00C84D56"/>
    <w:rsid w:val="00C85040"/>
    <w:rsid w:val="00C8511B"/>
    <w:rsid w:val="00C86259"/>
    <w:rsid w:val="00C871A6"/>
    <w:rsid w:val="00C87AA2"/>
    <w:rsid w:val="00C9018B"/>
    <w:rsid w:val="00C907ED"/>
    <w:rsid w:val="00C90D47"/>
    <w:rsid w:val="00C9127E"/>
    <w:rsid w:val="00C91526"/>
    <w:rsid w:val="00C91E49"/>
    <w:rsid w:val="00C9257F"/>
    <w:rsid w:val="00C92961"/>
    <w:rsid w:val="00C93BFA"/>
    <w:rsid w:val="00C9469F"/>
    <w:rsid w:val="00C9495D"/>
    <w:rsid w:val="00C94C5E"/>
    <w:rsid w:val="00C94E90"/>
    <w:rsid w:val="00C95097"/>
    <w:rsid w:val="00C9520A"/>
    <w:rsid w:val="00C95312"/>
    <w:rsid w:val="00C97537"/>
    <w:rsid w:val="00C97DA8"/>
    <w:rsid w:val="00CA0216"/>
    <w:rsid w:val="00CA0B64"/>
    <w:rsid w:val="00CA0CEB"/>
    <w:rsid w:val="00CA2EED"/>
    <w:rsid w:val="00CA34AB"/>
    <w:rsid w:val="00CA3F3E"/>
    <w:rsid w:val="00CA3F87"/>
    <w:rsid w:val="00CA4145"/>
    <w:rsid w:val="00CA507F"/>
    <w:rsid w:val="00CA5134"/>
    <w:rsid w:val="00CA5495"/>
    <w:rsid w:val="00CA5DBB"/>
    <w:rsid w:val="00CA6713"/>
    <w:rsid w:val="00CA717C"/>
    <w:rsid w:val="00CA7C0B"/>
    <w:rsid w:val="00CA7FD1"/>
    <w:rsid w:val="00CB0A40"/>
    <w:rsid w:val="00CB14FE"/>
    <w:rsid w:val="00CB20B1"/>
    <w:rsid w:val="00CB30F5"/>
    <w:rsid w:val="00CB36DA"/>
    <w:rsid w:val="00CB3868"/>
    <w:rsid w:val="00CB3A09"/>
    <w:rsid w:val="00CB3BF6"/>
    <w:rsid w:val="00CB3CC0"/>
    <w:rsid w:val="00CB3ED7"/>
    <w:rsid w:val="00CB4E4F"/>
    <w:rsid w:val="00CB4E54"/>
    <w:rsid w:val="00CB5E37"/>
    <w:rsid w:val="00CB71AD"/>
    <w:rsid w:val="00CB74EC"/>
    <w:rsid w:val="00CB7B29"/>
    <w:rsid w:val="00CB7C38"/>
    <w:rsid w:val="00CC0EB3"/>
    <w:rsid w:val="00CC1168"/>
    <w:rsid w:val="00CC35D6"/>
    <w:rsid w:val="00CC46DF"/>
    <w:rsid w:val="00CC4F27"/>
    <w:rsid w:val="00CC4FFA"/>
    <w:rsid w:val="00CC5752"/>
    <w:rsid w:val="00CC587A"/>
    <w:rsid w:val="00CC6735"/>
    <w:rsid w:val="00CC7357"/>
    <w:rsid w:val="00CC746E"/>
    <w:rsid w:val="00CC7633"/>
    <w:rsid w:val="00CC7C54"/>
    <w:rsid w:val="00CD0712"/>
    <w:rsid w:val="00CD0FB1"/>
    <w:rsid w:val="00CD1376"/>
    <w:rsid w:val="00CD1B8A"/>
    <w:rsid w:val="00CD2DBF"/>
    <w:rsid w:val="00CD2F8B"/>
    <w:rsid w:val="00CD3030"/>
    <w:rsid w:val="00CD362F"/>
    <w:rsid w:val="00CD390A"/>
    <w:rsid w:val="00CD3C47"/>
    <w:rsid w:val="00CD44D1"/>
    <w:rsid w:val="00CD485E"/>
    <w:rsid w:val="00CD48B8"/>
    <w:rsid w:val="00CD4B4A"/>
    <w:rsid w:val="00CD5B47"/>
    <w:rsid w:val="00CD5E71"/>
    <w:rsid w:val="00CD673A"/>
    <w:rsid w:val="00CD6AAD"/>
    <w:rsid w:val="00CD7556"/>
    <w:rsid w:val="00CD7EEF"/>
    <w:rsid w:val="00CE0CA3"/>
    <w:rsid w:val="00CE1731"/>
    <w:rsid w:val="00CE1860"/>
    <w:rsid w:val="00CE1D41"/>
    <w:rsid w:val="00CE2EB1"/>
    <w:rsid w:val="00CE4110"/>
    <w:rsid w:val="00CE4489"/>
    <w:rsid w:val="00CE475A"/>
    <w:rsid w:val="00CE4C11"/>
    <w:rsid w:val="00CE572A"/>
    <w:rsid w:val="00CE5B47"/>
    <w:rsid w:val="00CE63C6"/>
    <w:rsid w:val="00CE71B1"/>
    <w:rsid w:val="00CE7490"/>
    <w:rsid w:val="00CE751B"/>
    <w:rsid w:val="00CE75B3"/>
    <w:rsid w:val="00CE7AB5"/>
    <w:rsid w:val="00CF0691"/>
    <w:rsid w:val="00CF1098"/>
    <w:rsid w:val="00CF1A10"/>
    <w:rsid w:val="00CF3029"/>
    <w:rsid w:val="00CF34FC"/>
    <w:rsid w:val="00CF359B"/>
    <w:rsid w:val="00CF4218"/>
    <w:rsid w:val="00CF427A"/>
    <w:rsid w:val="00CF45A1"/>
    <w:rsid w:val="00CF4A59"/>
    <w:rsid w:val="00CF5576"/>
    <w:rsid w:val="00CF5CE9"/>
    <w:rsid w:val="00CF5E03"/>
    <w:rsid w:val="00CF7058"/>
    <w:rsid w:val="00CF77BD"/>
    <w:rsid w:val="00D00743"/>
    <w:rsid w:val="00D01776"/>
    <w:rsid w:val="00D01A53"/>
    <w:rsid w:val="00D03312"/>
    <w:rsid w:val="00D03788"/>
    <w:rsid w:val="00D03F50"/>
    <w:rsid w:val="00D045A4"/>
    <w:rsid w:val="00D04F37"/>
    <w:rsid w:val="00D054D7"/>
    <w:rsid w:val="00D05BFD"/>
    <w:rsid w:val="00D05D29"/>
    <w:rsid w:val="00D060A5"/>
    <w:rsid w:val="00D06BCE"/>
    <w:rsid w:val="00D06E76"/>
    <w:rsid w:val="00D070BB"/>
    <w:rsid w:val="00D070E6"/>
    <w:rsid w:val="00D0746B"/>
    <w:rsid w:val="00D106E6"/>
    <w:rsid w:val="00D10EA5"/>
    <w:rsid w:val="00D11303"/>
    <w:rsid w:val="00D12B1D"/>
    <w:rsid w:val="00D12F90"/>
    <w:rsid w:val="00D13826"/>
    <w:rsid w:val="00D1385C"/>
    <w:rsid w:val="00D13872"/>
    <w:rsid w:val="00D1537A"/>
    <w:rsid w:val="00D15DC8"/>
    <w:rsid w:val="00D161D7"/>
    <w:rsid w:val="00D16753"/>
    <w:rsid w:val="00D16E2F"/>
    <w:rsid w:val="00D1741D"/>
    <w:rsid w:val="00D17423"/>
    <w:rsid w:val="00D2011F"/>
    <w:rsid w:val="00D20C30"/>
    <w:rsid w:val="00D21989"/>
    <w:rsid w:val="00D22955"/>
    <w:rsid w:val="00D22A7F"/>
    <w:rsid w:val="00D22BF9"/>
    <w:rsid w:val="00D23052"/>
    <w:rsid w:val="00D2496D"/>
    <w:rsid w:val="00D24FCC"/>
    <w:rsid w:val="00D253ED"/>
    <w:rsid w:val="00D267A5"/>
    <w:rsid w:val="00D26C26"/>
    <w:rsid w:val="00D26C7A"/>
    <w:rsid w:val="00D26E59"/>
    <w:rsid w:val="00D27D49"/>
    <w:rsid w:val="00D307D0"/>
    <w:rsid w:val="00D3112F"/>
    <w:rsid w:val="00D3164A"/>
    <w:rsid w:val="00D31BBE"/>
    <w:rsid w:val="00D31EDD"/>
    <w:rsid w:val="00D31F85"/>
    <w:rsid w:val="00D31FF0"/>
    <w:rsid w:val="00D32CAC"/>
    <w:rsid w:val="00D32E95"/>
    <w:rsid w:val="00D335BC"/>
    <w:rsid w:val="00D339F1"/>
    <w:rsid w:val="00D341ED"/>
    <w:rsid w:val="00D3437C"/>
    <w:rsid w:val="00D36490"/>
    <w:rsid w:val="00D369CC"/>
    <w:rsid w:val="00D36EF2"/>
    <w:rsid w:val="00D372D6"/>
    <w:rsid w:val="00D373A4"/>
    <w:rsid w:val="00D37D8A"/>
    <w:rsid w:val="00D4011B"/>
    <w:rsid w:val="00D40F35"/>
    <w:rsid w:val="00D42A69"/>
    <w:rsid w:val="00D42D95"/>
    <w:rsid w:val="00D43281"/>
    <w:rsid w:val="00D43BEA"/>
    <w:rsid w:val="00D43D3E"/>
    <w:rsid w:val="00D45122"/>
    <w:rsid w:val="00D45742"/>
    <w:rsid w:val="00D458C5"/>
    <w:rsid w:val="00D46711"/>
    <w:rsid w:val="00D46CA6"/>
    <w:rsid w:val="00D509DE"/>
    <w:rsid w:val="00D51B24"/>
    <w:rsid w:val="00D51F8A"/>
    <w:rsid w:val="00D52108"/>
    <w:rsid w:val="00D522D4"/>
    <w:rsid w:val="00D52C32"/>
    <w:rsid w:val="00D53BCD"/>
    <w:rsid w:val="00D5427F"/>
    <w:rsid w:val="00D565ED"/>
    <w:rsid w:val="00D56C7A"/>
    <w:rsid w:val="00D570AD"/>
    <w:rsid w:val="00D57803"/>
    <w:rsid w:val="00D607C1"/>
    <w:rsid w:val="00D60B93"/>
    <w:rsid w:val="00D6150B"/>
    <w:rsid w:val="00D617DB"/>
    <w:rsid w:val="00D61EBC"/>
    <w:rsid w:val="00D631EA"/>
    <w:rsid w:val="00D63270"/>
    <w:rsid w:val="00D63728"/>
    <w:rsid w:val="00D6377F"/>
    <w:rsid w:val="00D63BD0"/>
    <w:rsid w:val="00D63BED"/>
    <w:rsid w:val="00D65831"/>
    <w:rsid w:val="00D65B20"/>
    <w:rsid w:val="00D665BC"/>
    <w:rsid w:val="00D66EAB"/>
    <w:rsid w:val="00D67EFF"/>
    <w:rsid w:val="00D705DF"/>
    <w:rsid w:val="00D71800"/>
    <w:rsid w:val="00D71B1C"/>
    <w:rsid w:val="00D71EAC"/>
    <w:rsid w:val="00D73C77"/>
    <w:rsid w:val="00D73F48"/>
    <w:rsid w:val="00D76695"/>
    <w:rsid w:val="00D76AC8"/>
    <w:rsid w:val="00D76D1D"/>
    <w:rsid w:val="00D77FF8"/>
    <w:rsid w:val="00D80B6E"/>
    <w:rsid w:val="00D81753"/>
    <w:rsid w:val="00D82799"/>
    <w:rsid w:val="00D829F5"/>
    <w:rsid w:val="00D82CA9"/>
    <w:rsid w:val="00D83395"/>
    <w:rsid w:val="00D83506"/>
    <w:rsid w:val="00D836FA"/>
    <w:rsid w:val="00D83FB6"/>
    <w:rsid w:val="00D850AB"/>
    <w:rsid w:val="00D851CA"/>
    <w:rsid w:val="00D8525F"/>
    <w:rsid w:val="00D854F4"/>
    <w:rsid w:val="00D85AC7"/>
    <w:rsid w:val="00D87198"/>
    <w:rsid w:val="00D87D79"/>
    <w:rsid w:val="00D9188E"/>
    <w:rsid w:val="00D92AF5"/>
    <w:rsid w:val="00D9324D"/>
    <w:rsid w:val="00D94458"/>
    <w:rsid w:val="00D9651E"/>
    <w:rsid w:val="00D97702"/>
    <w:rsid w:val="00D9779B"/>
    <w:rsid w:val="00D97EAF"/>
    <w:rsid w:val="00DA036C"/>
    <w:rsid w:val="00DA0562"/>
    <w:rsid w:val="00DA0EEF"/>
    <w:rsid w:val="00DA149C"/>
    <w:rsid w:val="00DA3192"/>
    <w:rsid w:val="00DA36E7"/>
    <w:rsid w:val="00DA3B84"/>
    <w:rsid w:val="00DA49F9"/>
    <w:rsid w:val="00DA4E42"/>
    <w:rsid w:val="00DA50A0"/>
    <w:rsid w:val="00DA542A"/>
    <w:rsid w:val="00DA57E8"/>
    <w:rsid w:val="00DA5E62"/>
    <w:rsid w:val="00DA7599"/>
    <w:rsid w:val="00DA7749"/>
    <w:rsid w:val="00DA780A"/>
    <w:rsid w:val="00DA78C6"/>
    <w:rsid w:val="00DB0EED"/>
    <w:rsid w:val="00DB1B8F"/>
    <w:rsid w:val="00DB2CAD"/>
    <w:rsid w:val="00DB2DE0"/>
    <w:rsid w:val="00DB3DD7"/>
    <w:rsid w:val="00DB48D0"/>
    <w:rsid w:val="00DB49A2"/>
    <w:rsid w:val="00DB6026"/>
    <w:rsid w:val="00DB6893"/>
    <w:rsid w:val="00DB771C"/>
    <w:rsid w:val="00DC016A"/>
    <w:rsid w:val="00DC05D6"/>
    <w:rsid w:val="00DC0C32"/>
    <w:rsid w:val="00DC0C9B"/>
    <w:rsid w:val="00DC1DE2"/>
    <w:rsid w:val="00DC2860"/>
    <w:rsid w:val="00DC3559"/>
    <w:rsid w:val="00DC49B6"/>
    <w:rsid w:val="00DC51A1"/>
    <w:rsid w:val="00DC5240"/>
    <w:rsid w:val="00DC6CDD"/>
    <w:rsid w:val="00DC7304"/>
    <w:rsid w:val="00DD00C1"/>
    <w:rsid w:val="00DD038D"/>
    <w:rsid w:val="00DD0429"/>
    <w:rsid w:val="00DD0B31"/>
    <w:rsid w:val="00DD0BB1"/>
    <w:rsid w:val="00DD1006"/>
    <w:rsid w:val="00DD11A3"/>
    <w:rsid w:val="00DD2C04"/>
    <w:rsid w:val="00DD35E5"/>
    <w:rsid w:val="00DD3BAB"/>
    <w:rsid w:val="00DD3BE9"/>
    <w:rsid w:val="00DD4A9D"/>
    <w:rsid w:val="00DD5CCF"/>
    <w:rsid w:val="00DD6765"/>
    <w:rsid w:val="00DE035F"/>
    <w:rsid w:val="00DE0877"/>
    <w:rsid w:val="00DE1BC9"/>
    <w:rsid w:val="00DE1EC4"/>
    <w:rsid w:val="00DE214E"/>
    <w:rsid w:val="00DE23F0"/>
    <w:rsid w:val="00DE2A06"/>
    <w:rsid w:val="00DE319A"/>
    <w:rsid w:val="00DE33F3"/>
    <w:rsid w:val="00DE34AA"/>
    <w:rsid w:val="00DE3B58"/>
    <w:rsid w:val="00DE4D1F"/>
    <w:rsid w:val="00DE6268"/>
    <w:rsid w:val="00DE6777"/>
    <w:rsid w:val="00DE6B13"/>
    <w:rsid w:val="00DE6CCF"/>
    <w:rsid w:val="00DE76B9"/>
    <w:rsid w:val="00DF0E0E"/>
    <w:rsid w:val="00DF1457"/>
    <w:rsid w:val="00DF14C9"/>
    <w:rsid w:val="00DF2A15"/>
    <w:rsid w:val="00DF35F0"/>
    <w:rsid w:val="00DF44CE"/>
    <w:rsid w:val="00DF4CBD"/>
    <w:rsid w:val="00DF52BE"/>
    <w:rsid w:val="00DF52E2"/>
    <w:rsid w:val="00DF558F"/>
    <w:rsid w:val="00DF5610"/>
    <w:rsid w:val="00DF5BD5"/>
    <w:rsid w:val="00DF5CE3"/>
    <w:rsid w:val="00DF5DF2"/>
    <w:rsid w:val="00DF639E"/>
    <w:rsid w:val="00DF63BE"/>
    <w:rsid w:val="00DF76AD"/>
    <w:rsid w:val="00DF7CB0"/>
    <w:rsid w:val="00DF7CD9"/>
    <w:rsid w:val="00E01038"/>
    <w:rsid w:val="00E011D6"/>
    <w:rsid w:val="00E01EE0"/>
    <w:rsid w:val="00E02A1C"/>
    <w:rsid w:val="00E02CA1"/>
    <w:rsid w:val="00E02D80"/>
    <w:rsid w:val="00E03CCB"/>
    <w:rsid w:val="00E041F5"/>
    <w:rsid w:val="00E042CA"/>
    <w:rsid w:val="00E0468B"/>
    <w:rsid w:val="00E04A7E"/>
    <w:rsid w:val="00E05860"/>
    <w:rsid w:val="00E05D90"/>
    <w:rsid w:val="00E06AE4"/>
    <w:rsid w:val="00E0724C"/>
    <w:rsid w:val="00E07636"/>
    <w:rsid w:val="00E07F6B"/>
    <w:rsid w:val="00E10C04"/>
    <w:rsid w:val="00E10C15"/>
    <w:rsid w:val="00E10D13"/>
    <w:rsid w:val="00E1190F"/>
    <w:rsid w:val="00E11C91"/>
    <w:rsid w:val="00E11CF3"/>
    <w:rsid w:val="00E11CF6"/>
    <w:rsid w:val="00E1206D"/>
    <w:rsid w:val="00E12CF3"/>
    <w:rsid w:val="00E132C5"/>
    <w:rsid w:val="00E1372C"/>
    <w:rsid w:val="00E1399A"/>
    <w:rsid w:val="00E14204"/>
    <w:rsid w:val="00E142C3"/>
    <w:rsid w:val="00E14CBB"/>
    <w:rsid w:val="00E15473"/>
    <w:rsid w:val="00E15646"/>
    <w:rsid w:val="00E15960"/>
    <w:rsid w:val="00E159BE"/>
    <w:rsid w:val="00E15CE6"/>
    <w:rsid w:val="00E16619"/>
    <w:rsid w:val="00E16892"/>
    <w:rsid w:val="00E16F8A"/>
    <w:rsid w:val="00E170F2"/>
    <w:rsid w:val="00E171F7"/>
    <w:rsid w:val="00E20257"/>
    <w:rsid w:val="00E210D4"/>
    <w:rsid w:val="00E21913"/>
    <w:rsid w:val="00E220E8"/>
    <w:rsid w:val="00E24BE7"/>
    <w:rsid w:val="00E265D1"/>
    <w:rsid w:val="00E26A8B"/>
    <w:rsid w:val="00E26F19"/>
    <w:rsid w:val="00E2730F"/>
    <w:rsid w:val="00E27571"/>
    <w:rsid w:val="00E278E0"/>
    <w:rsid w:val="00E302E4"/>
    <w:rsid w:val="00E3091E"/>
    <w:rsid w:val="00E318C8"/>
    <w:rsid w:val="00E333F5"/>
    <w:rsid w:val="00E34239"/>
    <w:rsid w:val="00E34628"/>
    <w:rsid w:val="00E3598E"/>
    <w:rsid w:val="00E35A78"/>
    <w:rsid w:val="00E35E14"/>
    <w:rsid w:val="00E3618A"/>
    <w:rsid w:val="00E3725A"/>
    <w:rsid w:val="00E37F13"/>
    <w:rsid w:val="00E412FE"/>
    <w:rsid w:val="00E42239"/>
    <w:rsid w:val="00E4469C"/>
    <w:rsid w:val="00E44B78"/>
    <w:rsid w:val="00E45196"/>
    <w:rsid w:val="00E45216"/>
    <w:rsid w:val="00E454BB"/>
    <w:rsid w:val="00E4583D"/>
    <w:rsid w:val="00E45EBB"/>
    <w:rsid w:val="00E47750"/>
    <w:rsid w:val="00E47F93"/>
    <w:rsid w:val="00E500F7"/>
    <w:rsid w:val="00E5043C"/>
    <w:rsid w:val="00E52D9F"/>
    <w:rsid w:val="00E5337B"/>
    <w:rsid w:val="00E542B8"/>
    <w:rsid w:val="00E54486"/>
    <w:rsid w:val="00E55167"/>
    <w:rsid w:val="00E55BA9"/>
    <w:rsid w:val="00E55FAF"/>
    <w:rsid w:val="00E57336"/>
    <w:rsid w:val="00E602B5"/>
    <w:rsid w:val="00E60F26"/>
    <w:rsid w:val="00E62F41"/>
    <w:rsid w:val="00E63163"/>
    <w:rsid w:val="00E639F8"/>
    <w:rsid w:val="00E65251"/>
    <w:rsid w:val="00E662C3"/>
    <w:rsid w:val="00E66B20"/>
    <w:rsid w:val="00E66D01"/>
    <w:rsid w:val="00E67069"/>
    <w:rsid w:val="00E6746A"/>
    <w:rsid w:val="00E676C2"/>
    <w:rsid w:val="00E70D31"/>
    <w:rsid w:val="00E71E10"/>
    <w:rsid w:val="00E7202E"/>
    <w:rsid w:val="00E7326D"/>
    <w:rsid w:val="00E73CEB"/>
    <w:rsid w:val="00E7494A"/>
    <w:rsid w:val="00E75007"/>
    <w:rsid w:val="00E7568C"/>
    <w:rsid w:val="00E75CC4"/>
    <w:rsid w:val="00E76B09"/>
    <w:rsid w:val="00E77046"/>
    <w:rsid w:val="00E779E6"/>
    <w:rsid w:val="00E80622"/>
    <w:rsid w:val="00E8071D"/>
    <w:rsid w:val="00E812D9"/>
    <w:rsid w:val="00E81BDD"/>
    <w:rsid w:val="00E81E13"/>
    <w:rsid w:val="00E8223E"/>
    <w:rsid w:val="00E82521"/>
    <w:rsid w:val="00E83BAA"/>
    <w:rsid w:val="00E83EFA"/>
    <w:rsid w:val="00E850B9"/>
    <w:rsid w:val="00E85AD5"/>
    <w:rsid w:val="00E86368"/>
    <w:rsid w:val="00E872E6"/>
    <w:rsid w:val="00E874EE"/>
    <w:rsid w:val="00E90835"/>
    <w:rsid w:val="00E90910"/>
    <w:rsid w:val="00E9199F"/>
    <w:rsid w:val="00E91EF0"/>
    <w:rsid w:val="00E92823"/>
    <w:rsid w:val="00E9322B"/>
    <w:rsid w:val="00E94E54"/>
    <w:rsid w:val="00E952F3"/>
    <w:rsid w:val="00E9561A"/>
    <w:rsid w:val="00E959CF"/>
    <w:rsid w:val="00E96658"/>
    <w:rsid w:val="00E96F61"/>
    <w:rsid w:val="00E972CC"/>
    <w:rsid w:val="00E9766D"/>
    <w:rsid w:val="00EA1C22"/>
    <w:rsid w:val="00EA262B"/>
    <w:rsid w:val="00EA298C"/>
    <w:rsid w:val="00EA2FCB"/>
    <w:rsid w:val="00EA3398"/>
    <w:rsid w:val="00EA3729"/>
    <w:rsid w:val="00EA4BB9"/>
    <w:rsid w:val="00EA4BED"/>
    <w:rsid w:val="00EA55C7"/>
    <w:rsid w:val="00EA60CA"/>
    <w:rsid w:val="00EA6209"/>
    <w:rsid w:val="00EA7309"/>
    <w:rsid w:val="00EA75AE"/>
    <w:rsid w:val="00EB04A7"/>
    <w:rsid w:val="00EB09BA"/>
    <w:rsid w:val="00EB2431"/>
    <w:rsid w:val="00EB2B03"/>
    <w:rsid w:val="00EB333B"/>
    <w:rsid w:val="00EB3E40"/>
    <w:rsid w:val="00EB4373"/>
    <w:rsid w:val="00EB49B4"/>
    <w:rsid w:val="00EB4BF6"/>
    <w:rsid w:val="00EB54C8"/>
    <w:rsid w:val="00EB7974"/>
    <w:rsid w:val="00EB7C34"/>
    <w:rsid w:val="00EC1129"/>
    <w:rsid w:val="00EC1489"/>
    <w:rsid w:val="00EC15CB"/>
    <w:rsid w:val="00EC1DBE"/>
    <w:rsid w:val="00EC1FD7"/>
    <w:rsid w:val="00EC446B"/>
    <w:rsid w:val="00EC4CD8"/>
    <w:rsid w:val="00EC58ED"/>
    <w:rsid w:val="00EC5CFA"/>
    <w:rsid w:val="00EC5D5C"/>
    <w:rsid w:val="00EC5DF0"/>
    <w:rsid w:val="00EC674B"/>
    <w:rsid w:val="00EC7314"/>
    <w:rsid w:val="00EC78F4"/>
    <w:rsid w:val="00EC7E43"/>
    <w:rsid w:val="00ED1505"/>
    <w:rsid w:val="00ED23B0"/>
    <w:rsid w:val="00ED255A"/>
    <w:rsid w:val="00ED3782"/>
    <w:rsid w:val="00ED3CC4"/>
    <w:rsid w:val="00ED4693"/>
    <w:rsid w:val="00ED494D"/>
    <w:rsid w:val="00ED4A9B"/>
    <w:rsid w:val="00ED4BF8"/>
    <w:rsid w:val="00ED5054"/>
    <w:rsid w:val="00ED5DA8"/>
    <w:rsid w:val="00ED61AA"/>
    <w:rsid w:val="00ED6942"/>
    <w:rsid w:val="00ED6967"/>
    <w:rsid w:val="00ED6F3B"/>
    <w:rsid w:val="00ED7451"/>
    <w:rsid w:val="00ED7621"/>
    <w:rsid w:val="00ED7C07"/>
    <w:rsid w:val="00ED7C63"/>
    <w:rsid w:val="00ED7CDD"/>
    <w:rsid w:val="00EE052B"/>
    <w:rsid w:val="00EE09A6"/>
    <w:rsid w:val="00EE18DD"/>
    <w:rsid w:val="00EE1C38"/>
    <w:rsid w:val="00EE1ECE"/>
    <w:rsid w:val="00EE228B"/>
    <w:rsid w:val="00EE3D24"/>
    <w:rsid w:val="00EE4D6B"/>
    <w:rsid w:val="00EE50D7"/>
    <w:rsid w:val="00EE52E1"/>
    <w:rsid w:val="00EE5761"/>
    <w:rsid w:val="00EE62D1"/>
    <w:rsid w:val="00EE630C"/>
    <w:rsid w:val="00EE697F"/>
    <w:rsid w:val="00EE7DD0"/>
    <w:rsid w:val="00EE7EB6"/>
    <w:rsid w:val="00EE7FFA"/>
    <w:rsid w:val="00EF006C"/>
    <w:rsid w:val="00EF0420"/>
    <w:rsid w:val="00EF2378"/>
    <w:rsid w:val="00EF2742"/>
    <w:rsid w:val="00EF2CB0"/>
    <w:rsid w:val="00EF32E5"/>
    <w:rsid w:val="00EF4755"/>
    <w:rsid w:val="00EF4CA2"/>
    <w:rsid w:val="00EF4D73"/>
    <w:rsid w:val="00EF4EB3"/>
    <w:rsid w:val="00EF5A1E"/>
    <w:rsid w:val="00EF606E"/>
    <w:rsid w:val="00EF64EE"/>
    <w:rsid w:val="00EF651E"/>
    <w:rsid w:val="00EF66BE"/>
    <w:rsid w:val="00F00423"/>
    <w:rsid w:val="00F01705"/>
    <w:rsid w:val="00F01FF5"/>
    <w:rsid w:val="00F0271D"/>
    <w:rsid w:val="00F02930"/>
    <w:rsid w:val="00F02FD0"/>
    <w:rsid w:val="00F0369C"/>
    <w:rsid w:val="00F0392A"/>
    <w:rsid w:val="00F043D6"/>
    <w:rsid w:val="00F07413"/>
    <w:rsid w:val="00F10D95"/>
    <w:rsid w:val="00F111EE"/>
    <w:rsid w:val="00F11446"/>
    <w:rsid w:val="00F11AD2"/>
    <w:rsid w:val="00F12ADD"/>
    <w:rsid w:val="00F12E9E"/>
    <w:rsid w:val="00F13387"/>
    <w:rsid w:val="00F138D4"/>
    <w:rsid w:val="00F14087"/>
    <w:rsid w:val="00F14380"/>
    <w:rsid w:val="00F14586"/>
    <w:rsid w:val="00F146EC"/>
    <w:rsid w:val="00F14FD4"/>
    <w:rsid w:val="00F15134"/>
    <w:rsid w:val="00F15A98"/>
    <w:rsid w:val="00F1652D"/>
    <w:rsid w:val="00F173E9"/>
    <w:rsid w:val="00F179A5"/>
    <w:rsid w:val="00F17A25"/>
    <w:rsid w:val="00F17CB1"/>
    <w:rsid w:val="00F20CE7"/>
    <w:rsid w:val="00F21927"/>
    <w:rsid w:val="00F228D1"/>
    <w:rsid w:val="00F23013"/>
    <w:rsid w:val="00F23ACB"/>
    <w:rsid w:val="00F23E11"/>
    <w:rsid w:val="00F23EC1"/>
    <w:rsid w:val="00F242AC"/>
    <w:rsid w:val="00F24526"/>
    <w:rsid w:val="00F24C3F"/>
    <w:rsid w:val="00F251BA"/>
    <w:rsid w:val="00F2624A"/>
    <w:rsid w:val="00F2674F"/>
    <w:rsid w:val="00F26D8B"/>
    <w:rsid w:val="00F30582"/>
    <w:rsid w:val="00F30865"/>
    <w:rsid w:val="00F31BF6"/>
    <w:rsid w:val="00F32110"/>
    <w:rsid w:val="00F32856"/>
    <w:rsid w:val="00F32A09"/>
    <w:rsid w:val="00F3440B"/>
    <w:rsid w:val="00F34460"/>
    <w:rsid w:val="00F351DB"/>
    <w:rsid w:val="00F363B3"/>
    <w:rsid w:val="00F42020"/>
    <w:rsid w:val="00F43A63"/>
    <w:rsid w:val="00F43DE1"/>
    <w:rsid w:val="00F43ECE"/>
    <w:rsid w:val="00F453C7"/>
    <w:rsid w:val="00F4565B"/>
    <w:rsid w:val="00F45AF4"/>
    <w:rsid w:val="00F4614D"/>
    <w:rsid w:val="00F46DD8"/>
    <w:rsid w:val="00F47B7E"/>
    <w:rsid w:val="00F50427"/>
    <w:rsid w:val="00F511AD"/>
    <w:rsid w:val="00F518C3"/>
    <w:rsid w:val="00F52858"/>
    <w:rsid w:val="00F5324D"/>
    <w:rsid w:val="00F53276"/>
    <w:rsid w:val="00F53E54"/>
    <w:rsid w:val="00F53FF6"/>
    <w:rsid w:val="00F54C9A"/>
    <w:rsid w:val="00F55BC8"/>
    <w:rsid w:val="00F55E0C"/>
    <w:rsid w:val="00F5628F"/>
    <w:rsid w:val="00F56709"/>
    <w:rsid w:val="00F575DA"/>
    <w:rsid w:val="00F57BD5"/>
    <w:rsid w:val="00F61581"/>
    <w:rsid w:val="00F6189E"/>
    <w:rsid w:val="00F61BB8"/>
    <w:rsid w:val="00F65FDD"/>
    <w:rsid w:val="00F66D7E"/>
    <w:rsid w:val="00F670E3"/>
    <w:rsid w:val="00F673D3"/>
    <w:rsid w:val="00F67614"/>
    <w:rsid w:val="00F677C1"/>
    <w:rsid w:val="00F67B85"/>
    <w:rsid w:val="00F67EDA"/>
    <w:rsid w:val="00F70090"/>
    <w:rsid w:val="00F70F45"/>
    <w:rsid w:val="00F7231D"/>
    <w:rsid w:val="00F726C0"/>
    <w:rsid w:val="00F730E2"/>
    <w:rsid w:val="00F73354"/>
    <w:rsid w:val="00F74C1D"/>
    <w:rsid w:val="00F75B41"/>
    <w:rsid w:val="00F75BC8"/>
    <w:rsid w:val="00F75E21"/>
    <w:rsid w:val="00F76504"/>
    <w:rsid w:val="00F7669F"/>
    <w:rsid w:val="00F776EF"/>
    <w:rsid w:val="00F809AC"/>
    <w:rsid w:val="00F809C5"/>
    <w:rsid w:val="00F80F52"/>
    <w:rsid w:val="00F815A6"/>
    <w:rsid w:val="00F818B7"/>
    <w:rsid w:val="00F81C01"/>
    <w:rsid w:val="00F82051"/>
    <w:rsid w:val="00F82135"/>
    <w:rsid w:val="00F823FE"/>
    <w:rsid w:val="00F82669"/>
    <w:rsid w:val="00F826A5"/>
    <w:rsid w:val="00F82963"/>
    <w:rsid w:val="00F829DC"/>
    <w:rsid w:val="00F831B7"/>
    <w:rsid w:val="00F83C94"/>
    <w:rsid w:val="00F84D24"/>
    <w:rsid w:val="00F85CE8"/>
    <w:rsid w:val="00F86294"/>
    <w:rsid w:val="00F86295"/>
    <w:rsid w:val="00F8629E"/>
    <w:rsid w:val="00F86B33"/>
    <w:rsid w:val="00F91FC3"/>
    <w:rsid w:val="00F92163"/>
    <w:rsid w:val="00F92395"/>
    <w:rsid w:val="00F923A5"/>
    <w:rsid w:val="00F93247"/>
    <w:rsid w:val="00F9333B"/>
    <w:rsid w:val="00F93468"/>
    <w:rsid w:val="00F9404D"/>
    <w:rsid w:val="00F94375"/>
    <w:rsid w:val="00F94441"/>
    <w:rsid w:val="00F94583"/>
    <w:rsid w:val="00F94F07"/>
    <w:rsid w:val="00F95050"/>
    <w:rsid w:val="00F9589F"/>
    <w:rsid w:val="00F95D80"/>
    <w:rsid w:val="00F9632D"/>
    <w:rsid w:val="00F96524"/>
    <w:rsid w:val="00F96E6B"/>
    <w:rsid w:val="00F975A1"/>
    <w:rsid w:val="00F97982"/>
    <w:rsid w:val="00F97F52"/>
    <w:rsid w:val="00F97FCE"/>
    <w:rsid w:val="00FA0F72"/>
    <w:rsid w:val="00FA10D7"/>
    <w:rsid w:val="00FA30E4"/>
    <w:rsid w:val="00FA3FE9"/>
    <w:rsid w:val="00FA4ABD"/>
    <w:rsid w:val="00FA4BE8"/>
    <w:rsid w:val="00FA522E"/>
    <w:rsid w:val="00FA63BB"/>
    <w:rsid w:val="00FA6578"/>
    <w:rsid w:val="00FA7BA4"/>
    <w:rsid w:val="00FA7FE9"/>
    <w:rsid w:val="00FB022E"/>
    <w:rsid w:val="00FB1843"/>
    <w:rsid w:val="00FB236A"/>
    <w:rsid w:val="00FB2C6F"/>
    <w:rsid w:val="00FB4C8E"/>
    <w:rsid w:val="00FB513A"/>
    <w:rsid w:val="00FB5378"/>
    <w:rsid w:val="00FB5FD0"/>
    <w:rsid w:val="00FB61D4"/>
    <w:rsid w:val="00FB717D"/>
    <w:rsid w:val="00FB7BD3"/>
    <w:rsid w:val="00FC00C2"/>
    <w:rsid w:val="00FC017F"/>
    <w:rsid w:val="00FC0E3F"/>
    <w:rsid w:val="00FC1909"/>
    <w:rsid w:val="00FC1AE8"/>
    <w:rsid w:val="00FC2423"/>
    <w:rsid w:val="00FC2642"/>
    <w:rsid w:val="00FC3799"/>
    <w:rsid w:val="00FC48C2"/>
    <w:rsid w:val="00FC4E92"/>
    <w:rsid w:val="00FC5610"/>
    <w:rsid w:val="00FC5AE7"/>
    <w:rsid w:val="00FD0CFA"/>
    <w:rsid w:val="00FD1465"/>
    <w:rsid w:val="00FD259E"/>
    <w:rsid w:val="00FD299B"/>
    <w:rsid w:val="00FD2A92"/>
    <w:rsid w:val="00FD3679"/>
    <w:rsid w:val="00FD3B24"/>
    <w:rsid w:val="00FD3B7D"/>
    <w:rsid w:val="00FD3B81"/>
    <w:rsid w:val="00FD40B5"/>
    <w:rsid w:val="00FD4C1A"/>
    <w:rsid w:val="00FD4F96"/>
    <w:rsid w:val="00FD5266"/>
    <w:rsid w:val="00FD58B8"/>
    <w:rsid w:val="00FD6666"/>
    <w:rsid w:val="00FD67D7"/>
    <w:rsid w:val="00FD6898"/>
    <w:rsid w:val="00FD693F"/>
    <w:rsid w:val="00FD784A"/>
    <w:rsid w:val="00FE07A5"/>
    <w:rsid w:val="00FE0F3C"/>
    <w:rsid w:val="00FE1132"/>
    <w:rsid w:val="00FE14D0"/>
    <w:rsid w:val="00FE1AE2"/>
    <w:rsid w:val="00FE1F41"/>
    <w:rsid w:val="00FE3701"/>
    <w:rsid w:val="00FE467D"/>
    <w:rsid w:val="00FE4A3E"/>
    <w:rsid w:val="00FE5D60"/>
    <w:rsid w:val="00FE5E13"/>
    <w:rsid w:val="00FE64D9"/>
    <w:rsid w:val="00FE67F2"/>
    <w:rsid w:val="00FE723D"/>
    <w:rsid w:val="00FE75B4"/>
    <w:rsid w:val="00FE7D1F"/>
    <w:rsid w:val="00FF036E"/>
    <w:rsid w:val="00FF2B42"/>
    <w:rsid w:val="00FF37D6"/>
    <w:rsid w:val="00FF3B16"/>
    <w:rsid w:val="00FF3CF3"/>
    <w:rsid w:val="00FF4BF9"/>
    <w:rsid w:val="00FF4EEC"/>
    <w:rsid w:val="00FF5C1B"/>
    <w:rsid w:val="00FF60FB"/>
    <w:rsid w:val="00FF7555"/>
    <w:rsid w:val="00FF78E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940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E2"/>
    <w:pPr>
      <w:spacing w:after="200" w:line="276" w:lineRule="auto"/>
    </w:pPr>
    <w:rPr>
      <w:rFonts w:eastAsiaTheme="minorEastAsia"/>
    </w:rPr>
  </w:style>
  <w:style w:type="paragraph" w:styleId="Heading1">
    <w:name w:val="heading 1"/>
    <w:basedOn w:val="Normal"/>
    <w:next w:val="Normal"/>
    <w:link w:val="Heading1Char"/>
    <w:autoRedefine/>
    <w:uiPriority w:val="9"/>
    <w:qFormat/>
    <w:rsid w:val="00607434"/>
    <w:pPr>
      <w:keepNext/>
      <w:keepLines/>
      <w:numPr>
        <w:ilvl w:val="1"/>
        <w:numId w:val="39"/>
      </w:numPr>
      <w:kinsoku w:val="0"/>
      <w:overflowPunct w:val="0"/>
      <w:spacing w:before="240" w:after="0"/>
      <w:contextualSpacing/>
      <w:jc w:val="both"/>
      <w:outlineLvl w:val="0"/>
    </w:pPr>
    <w:rPr>
      <w:rFonts w:ascii="Times New Roman" w:eastAsia="Calibri" w:hAnsi="Times New Roman" w:cs="Times New Roman"/>
      <w:b/>
      <w:bCs/>
      <w:color w:val="2E74B5" w:themeColor="accent1" w:themeShade="BF"/>
      <w:spacing w:val="-1"/>
      <w:sz w:val="24"/>
      <w:szCs w:val="24"/>
    </w:rPr>
  </w:style>
  <w:style w:type="paragraph" w:styleId="Heading2">
    <w:name w:val="heading 2"/>
    <w:basedOn w:val="Normal"/>
    <w:next w:val="Normal"/>
    <w:link w:val="Heading2Char"/>
    <w:autoRedefine/>
    <w:uiPriority w:val="9"/>
    <w:unhideWhenUsed/>
    <w:qFormat/>
    <w:rsid w:val="008F25C1"/>
    <w:pPr>
      <w:numPr>
        <w:ilvl w:val="1"/>
        <w:numId w:val="40"/>
      </w:numPr>
      <w:tabs>
        <w:tab w:val="left" w:pos="567"/>
      </w:tabs>
      <w:spacing w:before="240" w:after="240" w:line="240" w:lineRule="auto"/>
      <w:contextualSpacing/>
      <w:jc w:val="both"/>
      <w:outlineLvl w:val="1"/>
    </w:pPr>
    <w:rPr>
      <w:rFonts w:ascii="Times New Roman" w:eastAsiaTheme="majorEastAsia" w:hAnsi="Times New Roman" w:cs="Times New Roman"/>
      <w:b/>
      <w:bCs/>
      <w:color w:val="2E74B5" w:themeColor="accent1" w:themeShade="BF"/>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434"/>
    <w:rPr>
      <w:rFonts w:ascii="Times New Roman" w:eastAsia="Calibri" w:hAnsi="Times New Roman" w:cs="Times New Roman"/>
      <w:b/>
      <w:bCs/>
      <w:color w:val="2E74B5" w:themeColor="accent1" w:themeShade="BF"/>
      <w:spacing w:val="-1"/>
      <w:sz w:val="24"/>
      <w:szCs w:val="24"/>
    </w:rPr>
  </w:style>
  <w:style w:type="character" w:customStyle="1" w:styleId="Heading2Char">
    <w:name w:val="Heading 2 Char"/>
    <w:basedOn w:val="DefaultParagraphFont"/>
    <w:link w:val="Heading2"/>
    <w:uiPriority w:val="9"/>
    <w:rsid w:val="008F25C1"/>
    <w:rPr>
      <w:rFonts w:ascii="Times New Roman" w:eastAsiaTheme="majorEastAsia" w:hAnsi="Times New Roman" w:cs="Times New Roman"/>
      <w:b/>
      <w:bCs/>
      <w:color w:val="2E74B5" w:themeColor="accent1" w:themeShade="BF"/>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1"/>
    <w:uiPriority w:val="34"/>
    <w:qFormat/>
    <w:rsid w:val="006D336D"/>
    <w:pPr>
      <w:ind w:left="720"/>
      <w:contextualSpacing/>
    </w:pPr>
  </w:style>
  <w:style w:type="character" w:customStyle="1" w:styleId="ListParagraphChar1">
    <w:name w:val="List Paragraph Char1"/>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Header"/>
    <w:next w:val="NormalWebCharChar"/>
    <w:link w:val="ListParagraphChar"/>
    <w:qFormat/>
    <w:rsid w:val="000B5EAD"/>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 w:type="character" w:customStyle="1" w:styleId="ListParagraphChar">
    <w:name w:val="List Paragraph Char"/>
    <w:link w:val="ListParagraph1"/>
    <w:rsid w:val="000B5EAD"/>
    <w:rPr>
      <w:rFonts w:ascii="Calibri" w:eastAsia="Calibri" w:hAnsi="Calibri" w:cs="Times New Roman"/>
      <w:sz w:val="24"/>
      <w:szCs w:val="24"/>
      <w:lang w:val="en-US" w:eastAsia="ar-SA"/>
    </w:rPr>
  </w:style>
  <w:style w:type="character" w:customStyle="1" w:styleId="atn">
    <w:name w:val="atn"/>
    <w:basedOn w:val="DefaultParagraphFont"/>
    <w:rsid w:val="000B6381"/>
  </w:style>
  <w:style w:type="paragraph" w:customStyle="1" w:styleId="ListParagraph3">
    <w:name w:val="List Paragraph3"/>
    <w:basedOn w:val="Normal"/>
    <w:uiPriority w:val="34"/>
    <w:qFormat/>
    <w:rsid w:val="008F6643"/>
    <w:pPr>
      <w:spacing w:before="120" w:after="120" w:line="240" w:lineRule="auto"/>
      <w:ind w:left="720"/>
      <w:contextualSpacing/>
      <w:jc w:val="both"/>
    </w:pPr>
    <w:rPr>
      <w:rFonts w:ascii="Calibri" w:eastAsia="Times New Roman" w:hAnsi="Calibri" w:cs="Times New Roman"/>
      <w:sz w:val="24"/>
      <w:szCs w:val="24"/>
      <w:lang w:val="en-US" w:eastAsia="ar-SA"/>
    </w:rPr>
  </w:style>
  <w:style w:type="paragraph" w:customStyle="1" w:styleId="NoSpacing1">
    <w:name w:val="No Spacing1"/>
    <w:qFormat/>
    <w:rsid w:val="00CE0CA3"/>
    <w:pPr>
      <w:spacing w:after="0" w:line="240" w:lineRule="auto"/>
    </w:pPr>
    <w:rPr>
      <w:rFonts w:ascii="Times New Roman" w:eastAsia="Times New Roman" w:hAnsi="Times New Roman" w:cs="Times New Roman"/>
      <w:sz w:val="24"/>
      <w:szCs w:val="24"/>
      <w:lang w:val="en-US"/>
    </w:rPr>
  </w:style>
  <w:style w:type="table" w:customStyle="1" w:styleId="GridTable4-Accent11">
    <w:name w:val="Grid Table 4 - Accent 11"/>
    <w:basedOn w:val="TableNormal"/>
    <w:uiPriority w:val="49"/>
    <w:rsid w:val="009618C8"/>
    <w:pPr>
      <w:spacing w:after="0" w:line="240" w:lineRule="auto"/>
    </w:pPr>
    <w:rPr>
      <w:rFonts w:eastAsia="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E2"/>
    <w:pPr>
      <w:spacing w:after="200" w:line="276" w:lineRule="auto"/>
    </w:pPr>
    <w:rPr>
      <w:rFonts w:eastAsiaTheme="minorEastAsia"/>
    </w:rPr>
  </w:style>
  <w:style w:type="paragraph" w:styleId="Heading1">
    <w:name w:val="heading 1"/>
    <w:basedOn w:val="Normal"/>
    <w:next w:val="Normal"/>
    <w:link w:val="Heading1Char"/>
    <w:autoRedefine/>
    <w:uiPriority w:val="9"/>
    <w:qFormat/>
    <w:rsid w:val="00607434"/>
    <w:pPr>
      <w:keepNext/>
      <w:keepLines/>
      <w:numPr>
        <w:ilvl w:val="1"/>
        <w:numId w:val="39"/>
      </w:numPr>
      <w:kinsoku w:val="0"/>
      <w:overflowPunct w:val="0"/>
      <w:spacing w:before="240" w:after="0"/>
      <w:contextualSpacing/>
      <w:jc w:val="both"/>
      <w:outlineLvl w:val="0"/>
    </w:pPr>
    <w:rPr>
      <w:rFonts w:ascii="Times New Roman" w:eastAsia="Calibri" w:hAnsi="Times New Roman" w:cs="Times New Roman"/>
      <w:b/>
      <w:bCs/>
      <w:color w:val="2E74B5" w:themeColor="accent1" w:themeShade="BF"/>
      <w:spacing w:val="-1"/>
      <w:sz w:val="24"/>
      <w:szCs w:val="24"/>
    </w:rPr>
  </w:style>
  <w:style w:type="paragraph" w:styleId="Heading2">
    <w:name w:val="heading 2"/>
    <w:basedOn w:val="Normal"/>
    <w:next w:val="Normal"/>
    <w:link w:val="Heading2Char"/>
    <w:autoRedefine/>
    <w:uiPriority w:val="9"/>
    <w:unhideWhenUsed/>
    <w:qFormat/>
    <w:rsid w:val="008F25C1"/>
    <w:pPr>
      <w:numPr>
        <w:ilvl w:val="1"/>
        <w:numId w:val="40"/>
      </w:numPr>
      <w:tabs>
        <w:tab w:val="left" w:pos="567"/>
      </w:tabs>
      <w:spacing w:before="240" w:after="240" w:line="240" w:lineRule="auto"/>
      <w:contextualSpacing/>
      <w:jc w:val="both"/>
      <w:outlineLvl w:val="1"/>
    </w:pPr>
    <w:rPr>
      <w:rFonts w:ascii="Times New Roman" w:eastAsiaTheme="majorEastAsia" w:hAnsi="Times New Roman" w:cs="Times New Roman"/>
      <w:b/>
      <w:bCs/>
      <w:color w:val="2E74B5" w:themeColor="accent1" w:themeShade="BF"/>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434"/>
    <w:rPr>
      <w:rFonts w:ascii="Times New Roman" w:eastAsia="Calibri" w:hAnsi="Times New Roman" w:cs="Times New Roman"/>
      <w:b/>
      <w:bCs/>
      <w:color w:val="2E74B5" w:themeColor="accent1" w:themeShade="BF"/>
      <w:spacing w:val="-1"/>
      <w:sz w:val="24"/>
      <w:szCs w:val="24"/>
    </w:rPr>
  </w:style>
  <w:style w:type="character" w:customStyle="1" w:styleId="Heading2Char">
    <w:name w:val="Heading 2 Char"/>
    <w:basedOn w:val="DefaultParagraphFont"/>
    <w:link w:val="Heading2"/>
    <w:uiPriority w:val="9"/>
    <w:rsid w:val="008F25C1"/>
    <w:rPr>
      <w:rFonts w:ascii="Times New Roman" w:eastAsiaTheme="majorEastAsia" w:hAnsi="Times New Roman" w:cs="Times New Roman"/>
      <w:b/>
      <w:bCs/>
      <w:color w:val="2E74B5" w:themeColor="accent1" w:themeShade="BF"/>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basedOn w:val="Normal"/>
    <w:link w:val="ListParagraphChar1"/>
    <w:uiPriority w:val="34"/>
    <w:qFormat/>
    <w:rsid w:val="006D336D"/>
    <w:pPr>
      <w:ind w:left="720"/>
      <w:contextualSpacing/>
    </w:pPr>
  </w:style>
  <w:style w:type="character" w:customStyle="1" w:styleId="ListParagraphChar1">
    <w:name w:val="List Paragraph Char1"/>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Header"/>
    <w:next w:val="NormalWebCharChar"/>
    <w:link w:val="ListParagraphChar"/>
    <w:qFormat/>
    <w:rsid w:val="000B5EAD"/>
    <w:pPr>
      <w:tabs>
        <w:tab w:val="clear" w:pos="4536"/>
        <w:tab w:val="clear" w:pos="9072"/>
        <w:tab w:val="center" w:pos="4320"/>
        <w:tab w:val="right" w:pos="8640"/>
      </w:tabs>
      <w:spacing w:after="0" w:line="240" w:lineRule="auto"/>
      <w:ind w:left="720" w:hanging="360"/>
      <w:jc w:val="both"/>
    </w:pPr>
    <w:rPr>
      <w:rFonts w:ascii="Calibri" w:eastAsia="Calibri" w:hAnsi="Calibri" w:cs="Times New Roman"/>
      <w:sz w:val="24"/>
      <w:szCs w:val="24"/>
      <w:lang w:val="en-US" w:eastAsia="ar-SA"/>
    </w:rPr>
  </w:style>
  <w:style w:type="character" w:customStyle="1" w:styleId="ListParagraphChar">
    <w:name w:val="List Paragraph Char"/>
    <w:link w:val="ListParagraph1"/>
    <w:rsid w:val="000B5EAD"/>
    <w:rPr>
      <w:rFonts w:ascii="Calibri" w:eastAsia="Calibri" w:hAnsi="Calibri" w:cs="Times New Roman"/>
      <w:sz w:val="24"/>
      <w:szCs w:val="24"/>
      <w:lang w:val="en-US" w:eastAsia="ar-SA"/>
    </w:rPr>
  </w:style>
  <w:style w:type="character" w:customStyle="1" w:styleId="atn">
    <w:name w:val="atn"/>
    <w:basedOn w:val="DefaultParagraphFont"/>
    <w:rsid w:val="000B6381"/>
  </w:style>
  <w:style w:type="paragraph" w:customStyle="1" w:styleId="ListParagraph3">
    <w:name w:val="List Paragraph3"/>
    <w:basedOn w:val="Normal"/>
    <w:uiPriority w:val="34"/>
    <w:qFormat/>
    <w:rsid w:val="008F6643"/>
    <w:pPr>
      <w:spacing w:before="120" w:after="120" w:line="240" w:lineRule="auto"/>
      <w:ind w:left="720"/>
      <w:contextualSpacing/>
      <w:jc w:val="both"/>
    </w:pPr>
    <w:rPr>
      <w:rFonts w:ascii="Calibri" w:eastAsia="Times New Roman" w:hAnsi="Calibri" w:cs="Times New Roman"/>
      <w:sz w:val="24"/>
      <w:szCs w:val="24"/>
      <w:lang w:val="en-US" w:eastAsia="ar-SA"/>
    </w:rPr>
  </w:style>
  <w:style w:type="paragraph" w:customStyle="1" w:styleId="NoSpacing1">
    <w:name w:val="No Spacing1"/>
    <w:qFormat/>
    <w:rsid w:val="00CE0CA3"/>
    <w:pPr>
      <w:spacing w:after="0" w:line="240" w:lineRule="auto"/>
    </w:pPr>
    <w:rPr>
      <w:rFonts w:ascii="Times New Roman" w:eastAsia="Times New Roman" w:hAnsi="Times New Roman" w:cs="Times New Roman"/>
      <w:sz w:val="24"/>
      <w:szCs w:val="24"/>
      <w:lang w:val="en-US"/>
    </w:rPr>
  </w:style>
  <w:style w:type="table" w:customStyle="1" w:styleId="GridTable4-Accent11">
    <w:name w:val="Grid Table 4 - Accent 11"/>
    <w:basedOn w:val="TableNormal"/>
    <w:uiPriority w:val="49"/>
    <w:rsid w:val="009618C8"/>
    <w:pPr>
      <w:spacing w:after="0" w:line="240" w:lineRule="auto"/>
    </w:pPr>
    <w:rPr>
      <w:rFonts w:eastAsia="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09862206">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07287791">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15228595">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1694552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7995672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6656">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narodne-novine.nn.hr/clanci/sluzbeni/2015_04_41_837.html" TargetMode="External"/><Relationship Id="rId26" Type="http://schemas.openxmlformats.org/officeDocument/2006/relationships/hyperlink" Target="http://www.strukturnifondovi.hr/UserDocsImages/Za%20web/Upute%20za%20prijavitelje.pdf" TargetMode="External"/><Relationship Id="rId3" Type="http://schemas.openxmlformats.org/officeDocument/2006/relationships/customXml" Target="../customXml/item3.xml"/><Relationship Id="rId21" Type="http://schemas.openxmlformats.org/officeDocument/2006/relationships/hyperlink" Target="http://www.strukturnifondovi.hr/esi-fondovi-2014-2020"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arodne-novine.nn.hr/clanci/sluzbeni/2014_06_79_1476.html" TargetMode="External"/><Relationship Id="rId25" Type="http://schemas.openxmlformats.org/officeDocument/2006/relationships/hyperlink" Target="https://narodne-novine.nn.hr/clanci/sluzbeni/2014_12_143_2691.html" TargetMode="External"/><Relationship Id="rId33" Type="http://schemas.openxmlformats.org/officeDocument/2006/relationships/hyperlink" Target="http://www.strukturnifondovi.hr/UserDocsImages/Strukturni%20fondovi%202014.%20&#8211;%202020/Vizualni%20identiteti/Upute%20za%20korisnike%20sredstava%202014%20-2020.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narodne-novine.nn.hr/clanci/sluzbeni/2013_11_136_2926.html" TargetMode="External"/><Relationship Id="rId20" Type="http://schemas.openxmlformats.org/officeDocument/2006/relationships/hyperlink" Target="https://razvoj.gov.hr/UserDocsImages/arhiva/EU%20fondovi/Programi%20prekogranicna%202014-2020/GLAVNI%20DOKUMENT_Sporazum_o_partnerstvu_HR.pdf" TargetMode="External"/><Relationship Id="rId29" Type="http://schemas.openxmlformats.org/officeDocument/2006/relationships/hyperlink" Target="http://www.strukturnifondovi.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narodne-novine.nn.hr/clanci/sluzbeni/2007_06_58_1870.html" TargetMode="External"/><Relationship Id="rId32" Type="http://schemas.openxmlformats.org/officeDocument/2006/relationships/hyperlink" Target="http://www.strukturnifondovi.hr/vazni-dokumenti" TargetMode="External"/><Relationship Id="rId37"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strukturnifondovi.hr/UserDocsImages/Documents/Strukturni%20fondovi%202014.%20%E2%80%93%202020/01%20OPKK%202014-2020%20hrv%2027112014.docx" TargetMode="External"/><Relationship Id="rId23" Type="http://schemas.openxmlformats.org/officeDocument/2006/relationships/hyperlink" Target="https://www.mingo.hr/public/industrija/Industrijska_strategija_%202014_2020.pdf" TargetMode="External"/><Relationship Id="rId28" Type="http://schemas.openxmlformats.org/officeDocument/2006/relationships/hyperlink" Target="http://www.strukturnifondovi.hr"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narodne-novine.nn.hr/clanci/sluzbeni/2015_07_75_1439.html" TargetMode="External"/><Relationship Id="rId31"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azvoj.gov.hr/UserDocsImages/arhiva/EU%20fondovi/Programi%20prekogranicna%202014-2020/GLAVNI%20DOKUMENT_Sporazum_o_partnerstvu_HR.pdf" TargetMode="External"/><Relationship Id="rId22" Type="http://schemas.openxmlformats.org/officeDocument/2006/relationships/hyperlink" Target="http://narodne-novine.nn.hr/clanci/sluzbeni/2013_11_136_2926.html" TargetMode="External"/><Relationship Id="rId27" Type="http://schemas.openxmlformats.org/officeDocument/2006/relationships/hyperlink" Target="http://www.strukturnifondovi.hr" TargetMode="External"/><Relationship Id="rId30" Type="http://schemas.openxmlformats.org/officeDocument/2006/relationships/hyperlink" Target="file:///C:/Users/dtomasovic/AppData/Local/Microsoft/Windows/INetCache/Content.Outlook/KH3WOLVQ/www.strukturnifondovi.hr"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policies/index_en.htm" TargetMode="External"/><Relationship Id="rId1" Type="http://schemas.openxmlformats.org/officeDocument/2006/relationships/hyperlink" Target="http://trade.ec.europa.eu/doclib/docs/2016/january/tradoc_154129.2015-2420.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01E55B7E688744B88B041593C016BA" ma:contentTypeVersion="7" ma:contentTypeDescription="Stvaranje novog dokumenta." ma:contentTypeScope="" ma:versionID="3cc8423d8f2c8e3f4e08b18d9669854e">
  <xsd:schema xmlns:xsd="http://www.w3.org/2001/XMLSchema" xmlns:xs="http://www.w3.org/2001/XMLSchema" xmlns:p="http://schemas.microsoft.com/office/2006/metadata/properties" xmlns:ns2="e7897449-8e6f-4cef-be58-e81a4abd4035" xmlns:ns3="d64cfcf7-b769-499c-9aa6-42b30761fae3" targetNamespace="http://schemas.microsoft.com/office/2006/metadata/properties" ma:root="true" ma:fieldsID="731a0c70fafcb84b069716fe52bd8c86" ns2:_="" ns3:_="">
    <xsd:import namespace="e7897449-8e6f-4cef-be58-e81a4abd4035"/>
    <xsd:import namespace="d64cfcf7-b769-499c-9aa6-42b30761fa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cfcf7-b769-499c-9aa6-42b30761fa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6C29E1FD-4090-45B5-9864-229513000F36}">
  <ds:schemaRefs>
    <ds:schemaRef ds:uri="e7897449-8e6f-4cef-be58-e81a4abd4035"/>
    <ds:schemaRef ds:uri="d64cfcf7-b769-499c-9aa6-42b30761fae3"/>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00D8164-61FA-482C-9ED3-1A4AC080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d64cfcf7-b769-499c-9aa6-42b30761f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7C82C-283A-4E9D-BE4F-49F42D9F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61</Pages>
  <Words>21598</Words>
  <Characters>123113</Characters>
  <Application>Microsoft Office Word</Application>
  <DocSecurity>0</DocSecurity>
  <Lines>1025</Lines>
  <Paragraphs>288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144423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Klemar</dc:creator>
  <cp:lastModifiedBy>Mila Ćorić</cp:lastModifiedBy>
  <cp:revision>5</cp:revision>
  <cp:lastPrinted>2017-10-05T11:10:00Z</cp:lastPrinted>
  <dcterms:created xsi:type="dcterms:W3CDTF">2017-10-26T07:14:00Z</dcterms:created>
  <dcterms:modified xsi:type="dcterms:W3CDTF">2017-10-26T14:35:00Z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0x0101001901E55B7E688744B88B041593C016BA</vt:lpwstr>
  </property>
</Properties>
</file>