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36" w:rsidRDefault="00642236" w:rsidP="00C26271">
      <w:pPr>
        <w:jc w:val="center"/>
        <w:rPr>
          <w:b/>
          <w:sz w:val="18"/>
          <w:szCs w:val="18"/>
          <w:lang w:val="hr-HR"/>
        </w:rPr>
      </w:pPr>
      <w:bookmarkStart w:id="0" w:name="_GoBack"/>
      <w:bookmarkEnd w:id="0"/>
    </w:p>
    <w:p w:rsidR="005725B2" w:rsidRPr="005725B2" w:rsidRDefault="005725B2" w:rsidP="00C26271">
      <w:pPr>
        <w:jc w:val="center"/>
        <w:rPr>
          <w:b/>
          <w:sz w:val="18"/>
          <w:szCs w:val="18"/>
          <w:lang w:val="hr-HR"/>
        </w:rPr>
      </w:pPr>
      <w:r w:rsidRPr="005725B2">
        <w:rPr>
          <w:b/>
          <w:sz w:val="18"/>
          <w:szCs w:val="18"/>
          <w:lang w:val="hr-HR"/>
        </w:rPr>
        <w:t>PRIJEDLOG PLAN</w:t>
      </w:r>
      <w:r w:rsidR="005522B1">
        <w:rPr>
          <w:b/>
          <w:sz w:val="18"/>
          <w:szCs w:val="18"/>
          <w:lang w:val="hr-HR"/>
        </w:rPr>
        <w:t>A ZAKONODAVNIH AKTIVNOSTI ZA 2018</w:t>
      </w:r>
      <w:r w:rsidRPr="005725B2">
        <w:rPr>
          <w:b/>
          <w:sz w:val="18"/>
          <w:szCs w:val="18"/>
          <w:lang w:val="hr-HR"/>
        </w:rPr>
        <w:t>. GODINU</w:t>
      </w:r>
    </w:p>
    <w:p w:rsidR="005725B2" w:rsidRPr="005725B2" w:rsidRDefault="005725B2" w:rsidP="005725B2">
      <w:pPr>
        <w:jc w:val="center"/>
        <w:rPr>
          <w:b/>
          <w:sz w:val="18"/>
          <w:szCs w:val="18"/>
          <w:lang w:val="hr-HR"/>
        </w:rPr>
      </w:pPr>
    </w:p>
    <w:p w:rsidR="005725B2" w:rsidRPr="005725B2" w:rsidRDefault="005725B2" w:rsidP="005725B2">
      <w:pPr>
        <w:jc w:val="center"/>
        <w:rPr>
          <w:b/>
          <w:sz w:val="18"/>
          <w:szCs w:val="18"/>
          <w:lang w:val="hr-HR"/>
        </w:rPr>
      </w:pPr>
    </w:p>
    <w:p w:rsidR="005725B2" w:rsidRPr="005725B2" w:rsidRDefault="005725B2" w:rsidP="005725B2">
      <w:pPr>
        <w:jc w:val="center"/>
        <w:rPr>
          <w:b/>
          <w:sz w:val="18"/>
          <w:szCs w:val="18"/>
          <w:lang w:val="hr-HR"/>
        </w:rPr>
      </w:pPr>
      <w:r w:rsidRPr="005725B2">
        <w:rPr>
          <w:b/>
          <w:sz w:val="18"/>
          <w:szCs w:val="18"/>
          <w:lang w:val="hr-HR"/>
        </w:rPr>
        <w:t xml:space="preserve">MINISTARSTVO </w:t>
      </w:r>
      <w:r>
        <w:rPr>
          <w:b/>
          <w:sz w:val="18"/>
          <w:szCs w:val="18"/>
          <w:lang w:val="hr-HR"/>
        </w:rPr>
        <w:t>DRŽAVNE IMOVINE</w:t>
      </w:r>
    </w:p>
    <w:p w:rsidR="005725B2" w:rsidRPr="005725B2" w:rsidRDefault="005725B2" w:rsidP="005725B2">
      <w:pPr>
        <w:rPr>
          <w:b/>
          <w:sz w:val="18"/>
          <w:szCs w:val="18"/>
          <w:lang w:val="hr-HR"/>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118"/>
        <w:gridCol w:w="2975"/>
        <w:gridCol w:w="2376"/>
      </w:tblGrid>
      <w:tr w:rsidR="005725B2" w:rsidRPr="005725B2" w:rsidTr="00C26271">
        <w:tc>
          <w:tcPr>
            <w:tcW w:w="9285" w:type="dxa"/>
            <w:gridSpan w:val="4"/>
            <w:shd w:val="clear" w:color="auto" w:fill="D9D9D9"/>
            <w:hideMark/>
          </w:tcPr>
          <w:p w:rsidR="005725B2" w:rsidRPr="005725B2" w:rsidRDefault="005725B2" w:rsidP="005725B2">
            <w:pPr>
              <w:rPr>
                <w:sz w:val="18"/>
                <w:szCs w:val="18"/>
                <w:lang w:val="hr-HR"/>
              </w:rPr>
            </w:pPr>
            <w:r w:rsidRPr="005725B2">
              <w:rPr>
                <w:sz w:val="18"/>
                <w:szCs w:val="18"/>
                <w:lang w:val="hr-HR"/>
              </w:rPr>
              <w:t>PRIJEDLOG PLANA NORMATIVNIH AKTIVNOSTI U PODRUČJU</w:t>
            </w:r>
          </w:p>
          <w:p w:rsidR="005725B2" w:rsidRPr="005725B2" w:rsidRDefault="005725B2" w:rsidP="005725B2">
            <w:pPr>
              <w:rPr>
                <w:sz w:val="18"/>
                <w:szCs w:val="18"/>
                <w:lang w:val="hr-HR"/>
              </w:rPr>
            </w:pPr>
            <w:r w:rsidRPr="005725B2">
              <w:rPr>
                <w:sz w:val="18"/>
                <w:szCs w:val="18"/>
                <w:lang w:val="hr-HR"/>
              </w:rPr>
              <w:t>HRVATSKOG ZAKONODAVSTVA</w:t>
            </w:r>
          </w:p>
          <w:p w:rsidR="005725B2" w:rsidRPr="005725B2" w:rsidRDefault="005725B2" w:rsidP="005725B2">
            <w:pPr>
              <w:rPr>
                <w:sz w:val="18"/>
                <w:szCs w:val="18"/>
                <w:lang w:val="hr-HR"/>
              </w:rPr>
            </w:pPr>
            <w:r w:rsidRPr="005725B2">
              <w:rPr>
                <w:sz w:val="18"/>
                <w:szCs w:val="18"/>
                <w:lang w:val="hr-HR"/>
              </w:rPr>
              <w:t xml:space="preserve">(Na temelju čl. </w:t>
            </w:r>
            <w:r w:rsidR="00C87E08">
              <w:rPr>
                <w:sz w:val="18"/>
                <w:szCs w:val="18"/>
                <w:lang w:val="hr-HR"/>
              </w:rPr>
              <w:t xml:space="preserve">10. </w:t>
            </w:r>
            <w:r w:rsidRPr="005725B2">
              <w:rPr>
                <w:sz w:val="18"/>
                <w:szCs w:val="18"/>
                <w:lang w:val="hr-HR"/>
              </w:rPr>
              <w:t xml:space="preserve"> Zakona o procjeni učinaka propisa,</w:t>
            </w:r>
          </w:p>
          <w:p w:rsidR="005725B2" w:rsidRPr="005725B2" w:rsidRDefault="005725B2" w:rsidP="00C87E08">
            <w:pPr>
              <w:rPr>
                <w:sz w:val="18"/>
                <w:szCs w:val="18"/>
                <w:lang w:val="hr-HR"/>
              </w:rPr>
            </w:pPr>
            <w:r w:rsidRPr="005725B2">
              <w:rPr>
                <w:sz w:val="18"/>
                <w:szCs w:val="18"/>
                <w:lang w:val="hr-HR"/>
              </w:rPr>
              <w:t xml:space="preserve">„Narodne novine“, br. </w:t>
            </w:r>
            <w:r w:rsidR="00C87E08">
              <w:rPr>
                <w:sz w:val="18"/>
                <w:szCs w:val="18"/>
                <w:lang w:val="hr-HR"/>
              </w:rPr>
              <w:t>44/2017.</w:t>
            </w:r>
            <w:r w:rsidRPr="005725B2">
              <w:rPr>
                <w:sz w:val="18"/>
                <w:szCs w:val="18"/>
                <w:lang w:val="hr-HR"/>
              </w:rPr>
              <w:t>)</w:t>
            </w:r>
          </w:p>
        </w:tc>
      </w:tr>
      <w:tr w:rsidR="005725B2" w:rsidRPr="005725B2" w:rsidTr="00C26271">
        <w:tc>
          <w:tcPr>
            <w:tcW w:w="816" w:type="dxa"/>
            <w:vAlign w:val="center"/>
            <w:hideMark/>
          </w:tcPr>
          <w:p w:rsidR="005725B2" w:rsidRPr="005725B2" w:rsidRDefault="005725B2" w:rsidP="005725B2">
            <w:pPr>
              <w:rPr>
                <w:sz w:val="18"/>
                <w:szCs w:val="18"/>
                <w:lang w:val="hr-HR"/>
              </w:rPr>
            </w:pPr>
            <w:r w:rsidRPr="005725B2">
              <w:rPr>
                <w:sz w:val="18"/>
                <w:szCs w:val="18"/>
                <w:lang w:val="hr-HR"/>
              </w:rPr>
              <w:t>Redni broj</w:t>
            </w:r>
          </w:p>
        </w:tc>
        <w:tc>
          <w:tcPr>
            <w:tcW w:w="3118" w:type="dxa"/>
            <w:vAlign w:val="center"/>
            <w:hideMark/>
          </w:tcPr>
          <w:p w:rsidR="005725B2" w:rsidRPr="005725B2" w:rsidRDefault="005725B2" w:rsidP="005725B2">
            <w:pPr>
              <w:rPr>
                <w:sz w:val="18"/>
                <w:szCs w:val="18"/>
                <w:lang w:val="hr-HR"/>
              </w:rPr>
            </w:pPr>
            <w:r w:rsidRPr="005725B2">
              <w:rPr>
                <w:sz w:val="18"/>
                <w:szCs w:val="18"/>
                <w:lang w:val="hr-HR"/>
              </w:rPr>
              <w:t>Naziv propisa (zakonodavne mjere)</w:t>
            </w:r>
          </w:p>
        </w:tc>
        <w:tc>
          <w:tcPr>
            <w:tcW w:w="2975" w:type="dxa"/>
            <w:vAlign w:val="center"/>
            <w:hideMark/>
          </w:tcPr>
          <w:p w:rsidR="005725B2" w:rsidRPr="005725B2" w:rsidRDefault="005725B2" w:rsidP="005725B2">
            <w:pPr>
              <w:rPr>
                <w:sz w:val="18"/>
                <w:szCs w:val="18"/>
                <w:lang w:val="hr-HR"/>
              </w:rPr>
            </w:pPr>
            <w:r w:rsidRPr="005725B2">
              <w:rPr>
                <w:sz w:val="18"/>
                <w:szCs w:val="18"/>
                <w:lang w:val="hr-HR"/>
              </w:rPr>
              <w:t>Stručni nositelj</w:t>
            </w:r>
          </w:p>
        </w:tc>
        <w:tc>
          <w:tcPr>
            <w:tcW w:w="2376" w:type="dxa"/>
            <w:vAlign w:val="center"/>
            <w:hideMark/>
          </w:tcPr>
          <w:p w:rsidR="005725B2" w:rsidRPr="005725B2" w:rsidRDefault="005725B2" w:rsidP="005725B2">
            <w:pPr>
              <w:rPr>
                <w:sz w:val="18"/>
                <w:szCs w:val="18"/>
                <w:lang w:val="hr-HR"/>
              </w:rPr>
            </w:pPr>
            <w:r w:rsidRPr="005725B2">
              <w:rPr>
                <w:sz w:val="18"/>
                <w:szCs w:val="18"/>
                <w:lang w:val="hr-HR"/>
              </w:rPr>
              <w:t xml:space="preserve">Upućivanje u proceduru Vlade RH </w:t>
            </w:r>
          </w:p>
        </w:tc>
      </w:tr>
      <w:tr w:rsidR="005725B2" w:rsidRPr="005725B2" w:rsidTr="00C26271">
        <w:tc>
          <w:tcPr>
            <w:tcW w:w="816" w:type="dxa"/>
            <w:vAlign w:val="center"/>
          </w:tcPr>
          <w:p w:rsidR="005725B2" w:rsidRPr="005725B2" w:rsidRDefault="005725B2" w:rsidP="005725B2">
            <w:pPr>
              <w:rPr>
                <w:sz w:val="18"/>
                <w:szCs w:val="18"/>
                <w:lang w:val="hr-HR"/>
              </w:rPr>
            </w:pPr>
            <w:r w:rsidRPr="005725B2">
              <w:rPr>
                <w:sz w:val="18"/>
                <w:szCs w:val="18"/>
                <w:lang w:val="hr-HR"/>
              </w:rPr>
              <w:t>1.</w:t>
            </w:r>
          </w:p>
        </w:tc>
        <w:tc>
          <w:tcPr>
            <w:tcW w:w="3118" w:type="dxa"/>
          </w:tcPr>
          <w:p w:rsidR="005725B2" w:rsidRPr="005725B2" w:rsidRDefault="005522B1" w:rsidP="005725B2">
            <w:pPr>
              <w:rPr>
                <w:sz w:val="18"/>
                <w:szCs w:val="18"/>
                <w:lang w:val="hr-HR"/>
              </w:rPr>
            </w:pPr>
            <w:r w:rsidRPr="005522B1">
              <w:rPr>
                <w:sz w:val="18"/>
                <w:szCs w:val="18"/>
                <w:lang w:val="hr-HR"/>
              </w:rPr>
              <w:t>Zakon o izmjenama i dopunama Zakona o turističkom i ostalom zemljištu neprocijenjenom u postupku pretvorbe i privatizacije</w:t>
            </w:r>
          </w:p>
        </w:tc>
        <w:tc>
          <w:tcPr>
            <w:tcW w:w="2975" w:type="dxa"/>
          </w:tcPr>
          <w:p w:rsidR="005725B2" w:rsidRPr="005725B2" w:rsidRDefault="005725B2" w:rsidP="00C26271">
            <w:pPr>
              <w:rPr>
                <w:sz w:val="18"/>
                <w:szCs w:val="18"/>
                <w:lang w:val="hr-HR"/>
              </w:rPr>
            </w:pPr>
            <w:r w:rsidRPr="005725B2">
              <w:rPr>
                <w:sz w:val="18"/>
                <w:szCs w:val="18"/>
                <w:lang w:val="hr-HR"/>
              </w:rPr>
              <w:t xml:space="preserve">Ministarstvo </w:t>
            </w:r>
            <w:r w:rsidR="00C26271">
              <w:rPr>
                <w:sz w:val="18"/>
                <w:szCs w:val="18"/>
                <w:lang w:val="hr-HR"/>
              </w:rPr>
              <w:t>državne imovine</w:t>
            </w:r>
          </w:p>
        </w:tc>
        <w:tc>
          <w:tcPr>
            <w:tcW w:w="2376" w:type="dxa"/>
          </w:tcPr>
          <w:p w:rsidR="005725B2" w:rsidRPr="005725B2" w:rsidRDefault="005522B1" w:rsidP="005725B2">
            <w:pPr>
              <w:rPr>
                <w:sz w:val="18"/>
                <w:szCs w:val="18"/>
                <w:lang w:val="hr-HR"/>
              </w:rPr>
            </w:pPr>
            <w:r>
              <w:rPr>
                <w:sz w:val="18"/>
                <w:szCs w:val="18"/>
                <w:lang w:val="hr-HR"/>
              </w:rPr>
              <w:t>II</w:t>
            </w:r>
            <w:r w:rsidR="005725B2" w:rsidRPr="005725B2">
              <w:rPr>
                <w:sz w:val="18"/>
                <w:szCs w:val="18"/>
                <w:lang w:val="hr-HR"/>
              </w:rPr>
              <w:t>. tromjesečje</w:t>
            </w:r>
          </w:p>
        </w:tc>
      </w:tr>
    </w:tbl>
    <w:p w:rsidR="005725B2" w:rsidRDefault="005725B2" w:rsidP="005725B2">
      <w:pPr>
        <w:rPr>
          <w:sz w:val="18"/>
          <w:szCs w:val="18"/>
          <w:lang w:val="hr-HR"/>
        </w:rPr>
      </w:pPr>
    </w:p>
    <w:p w:rsidR="005725B2" w:rsidRDefault="005725B2"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556"/>
        <w:gridCol w:w="3114"/>
        <w:gridCol w:w="992"/>
        <w:gridCol w:w="284"/>
        <w:gridCol w:w="992"/>
        <w:gridCol w:w="36"/>
        <w:gridCol w:w="956"/>
      </w:tblGrid>
      <w:tr w:rsidR="00137AA4" w:rsidRPr="00137AA4" w:rsidTr="008A4F82">
        <w:tc>
          <w:tcPr>
            <w:tcW w:w="9923" w:type="dxa"/>
            <w:gridSpan w:val="8"/>
            <w:shd w:val="clear" w:color="auto" w:fill="FFFFFF"/>
          </w:tcPr>
          <w:p w:rsidR="00137AA4" w:rsidRPr="00137AA4" w:rsidRDefault="00137AA4" w:rsidP="008A4F82">
            <w:pPr>
              <w:shd w:val="clear" w:color="auto" w:fill="FFFFFF"/>
              <w:jc w:val="center"/>
              <w:rPr>
                <w:rFonts w:ascii="Calibri" w:eastAsia="Calibri" w:hAnsi="Calibri"/>
                <w:b/>
                <w:sz w:val="24"/>
                <w:szCs w:val="24"/>
                <w:lang w:val="hr-HR"/>
              </w:rPr>
            </w:pPr>
            <w:r w:rsidRPr="00137AA4">
              <w:rPr>
                <w:rFonts w:ascii="Calibri" w:eastAsia="Calibri" w:hAnsi="Calibri"/>
                <w:b/>
                <w:sz w:val="24"/>
                <w:szCs w:val="24"/>
                <w:lang w:val="hr-HR"/>
              </w:rPr>
              <w:lastRenderedPageBreak/>
              <w:t>PRILOG 1.</w:t>
            </w:r>
          </w:p>
          <w:p w:rsidR="00137AA4" w:rsidRPr="00137AA4" w:rsidRDefault="00137AA4" w:rsidP="008A4F82">
            <w:pPr>
              <w:shd w:val="clear" w:color="auto" w:fill="FFFFFF"/>
              <w:jc w:val="center"/>
              <w:rPr>
                <w:rFonts w:ascii="Calibri" w:eastAsia="Calibri" w:hAnsi="Calibri"/>
                <w:b/>
                <w:sz w:val="24"/>
                <w:szCs w:val="24"/>
                <w:lang w:val="hr-HR"/>
              </w:rPr>
            </w:pPr>
            <w:r w:rsidRPr="00137AA4">
              <w:rPr>
                <w:rFonts w:ascii="Calibri" w:eastAsia="Calibri" w:hAnsi="Calibri"/>
                <w:b/>
                <w:sz w:val="24"/>
                <w:szCs w:val="24"/>
                <w:lang w:val="hr-HR"/>
              </w:rPr>
              <w:t>OBRAZAC PRETHODNE PROCJENE</w:t>
            </w:r>
          </w:p>
        </w:tc>
      </w:tr>
      <w:tr w:rsidR="00137AA4" w:rsidRPr="00137AA4" w:rsidTr="008A4F82">
        <w:tc>
          <w:tcPr>
            <w:tcW w:w="993"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1.</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OPĆE INFORMACIJE</w:t>
            </w:r>
          </w:p>
        </w:tc>
      </w:tr>
      <w:tr w:rsidR="00137AA4" w:rsidRPr="00137AA4" w:rsidTr="008A4F82">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1.1.</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Stručni nositelj:</w:t>
            </w:r>
          </w:p>
        </w:tc>
        <w:tc>
          <w:tcPr>
            <w:tcW w:w="6374" w:type="dxa"/>
            <w:gridSpan w:val="6"/>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Ministarstvo državne imovine</w:t>
            </w:r>
          </w:p>
        </w:tc>
      </w:tr>
      <w:tr w:rsidR="00137AA4" w:rsidRPr="00137AA4" w:rsidTr="008A4F82">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1.2.</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Naziv nacrta prijedloga zakona:</w:t>
            </w:r>
          </w:p>
        </w:tc>
        <w:tc>
          <w:tcPr>
            <w:tcW w:w="6374" w:type="dxa"/>
            <w:gridSpan w:val="6"/>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Zakon o izmjenama i dopunama Zakona o turističkom i ostalom neprocijenjenom zemljištu u postupku pretvorbe i privatizacije</w:t>
            </w:r>
          </w:p>
        </w:tc>
      </w:tr>
      <w:tr w:rsidR="00137AA4" w:rsidRPr="00137AA4" w:rsidTr="008A4F82">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1.3.</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Datum:</w:t>
            </w:r>
          </w:p>
        </w:tc>
        <w:tc>
          <w:tcPr>
            <w:tcW w:w="6374" w:type="dxa"/>
            <w:gridSpan w:val="6"/>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30. listopada 2017.</w:t>
            </w:r>
          </w:p>
        </w:tc>
      </w:tr>
      <w:tr w:rsidR="00137AA4" w:rsidRPr="00137AA4" w:rsidTr="008A4F82">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1.4.</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Ustrojstvena jedinica, kontakt telefon i elektronička pošta osobe zadužene za izradu Obrasca prethodne procjene:</w:t>
            </w:r>
          </w:p>
        </w:tc>
        <w:tc>
          <w:tcPr>
            <w:tcW w:w="6374" w:type="dxa"/>
            <w:gridSpan w:val="6"/>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Služba za koordinaciju sustava upravljanja </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01/6346-337</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Vedran Blažeka, voditelj službe</w:t>
            </w:r>
          </w:p>
        </w:tc>
      </w:tr>
      <w:tr w:rsidR="00137AA4" w:rsidRPr="00137AA4" w:rsidTr="008A4F82">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1.5.</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Da li je nacrt prijedloga zakona dio programa rada Vlade Republike Hrvatske, drugog akta planiranja ili reformske mjere?</w:t>
            </w:r>
          </w:p>
        </w:tc>
        <w:tc>
          <w:tcPr>
            <w:tcW w:w="3114"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Da/Ne:   ne</w:t>
            </w:r>
          </w:p>
          <w:p w:rsidR="00137AA4" w:rsidRPr="00137AA4" w:rsidRDefault="00137AA4" w:rsidP="008A4F82">
            <w:pPr>
              <w:shd w:val="clear" w:color="auto" w:fill="FFFFFF"/>
              <w:rPr>
                <w:rFonts w:ascii="Calibri" w:eastAsia="Calibri" w:hAnsi="Calibri"/>
                <w:sz w:val="24"/>
                <w:szCs w:val="24"/>
                <w:lang w:val="hr-HR"/>
              </w:rPr>
            </w:pPr>
          </w:p>
        </w:tc>
        <w:tc>
          <w:tcPr>
            <w:tcW w:w="3260" w:type="dxa"/>
            <w:gridSpan w:val="5"/>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Naziv akta:</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Opis mjere:</w:t>
            </w:r>
          </w:p>
        </w:tc>
      </w:tr>
      <w:tr w:rsidR="00137AA4" w:rsidRPr="00137AA4" w:rsidTr="008A4F82">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1.6.</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Da li je nacrt prijedloga zakona vezan za usklađivanje zakonodavstva Republike Hrvatske s pravnom stečevinom Europske unije?</w:t>
            </w:r>
          </w:p>
        </w:tc>
        <w:tc>
          <w:tcPr>
            <w:tcW w:w="3114"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Da/Ne:  ne</w:t>
            </w:r>
          </w:p>
          <w:p w:rsidR="00137AA4" w:rsidRPr="00137AA4" w:rsidRDefault="00137AA4" w:rsidP="008A4F82">
            <w:pPr>
              <w:shd w:val="clear" w:color="auto" w:fill="FFFFFF"/>
              <w:rPr>
                <w:rFonts w:ascii="Calibri" w:eastAsia="Calibri" w:hAnsi="Calibri"/>
                <w:sz w:val="24"/>
                <w:szCs w:val="24"/>
                <w:lang w:val="hr-HR"/>
              </w:rPr>
            </w:pPr>
          </w:p>
        </w:tc>
        <w:tc>
          <w:tcPr>
            <w:tcW w:w="3260" w:type="dxa"/>
            <w:gridSpan w:val="5"/>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Naziv pravne stečevine EU:</w:t>
            </w:r>
          </w:p>
        </w:tc>
      </w:tr>
      <w:tr w:rsidR="00137AA4" w:rsidRPr="00137AA4" w:rsidTr="008A4F82">
        <w:trPr>
          <w:trHeight w:val="314"/>
        </w:trPr>
        <w:tc>
          <w:tcPr>
            <w:tcW w:w="993"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2.</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ANALIZA POSTOJEĆEG STANJA</w:t>
            </w:r>
          </w:p>
        </w:tc>
      </w:tr>
      <w:tr w:rsidR="00137AA4" w:rsidRPr="00137AA4" w:rsidTr="008A4F82">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2.1.</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Što je problem koji zahtjeva izradu ili promjenu zakonodavstva?</w:t>
            </w:r>
          </w:p>
        </w:tc>
        <w:tc>
          <w:tcPr>
            <w:tcW w:w="6374" w:type="dxa"/>
            <w:gridSpan w:val="6"/>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Turističko i ostalo građevinsko zemljište neprocijenjeno u postupku pretvorbe i privatizacije predstavlja značajan resurs  za Republiku Hrvatsku kao turističku zemlju koja od turističkih djelatnosti ostvaruje značajne prihode.</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 primjeni važećeg Zakona  uočeno je da su određeni postupci nedovoljno učinkoviti, te da se državna imovina u obliku turističkog zemljišta može na kvalitetniji način i kroz brže postupke  staviti u funkciju.</w:t>
            </w:r>
          </w:p>
        </w:tc>
      </w:tr>
      <w:tr w:rsidR="00137AA4" w:rsidRPr="00137AA4" w:rsidTr="008A4F82">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2.2.</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Zašto je potrebna izrada nacrta prijedloga zakona? </w:t>
            </w:r>
          </w:p>
        </w:tc>
        <w:tc>
          <w:tcPr>
            <w:tcW w:w="6374" w:type="dxa"/>
            <w:gridSpan w:val="6"/>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Propisani postupci, osobito oni koji se odnose na  dodjelu koncesije,  su komplicirani i dugotrajni, te ih je potrebno pojednostaviti kako bi se što više do sada neaktivne imovine stavilo u funkciju. </w:t>
            </w:r>
          </w:p>
        </w:tc>
      </w:tr>
      <w:tr w:rsidR="00137AA4" w:rsidRPr="00137AA4" w:rsidTr="008A4F82">
        <w:trPr>
          <w:trHeight w:val="858"/>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2.3.</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Navedite dokaz, argument, analizu koja podržava potrebu za izradom nacrta prijedloga zakona.</w:t>
            </w:r>
          </w:p>
        </w:tc>
        <w:tc>
          <w:tcPr>
            <w:tcW w:w="6374" w:type="dxa"/>
            <w:gridSpan w:val="6"/>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Pojedini oblici državne imovine, ili dio njih, nisu do sada stavljeni u funkciju jer je primjena važećih propisa ograničavala  i otežavala raspolaganje njima. </w:t>
            </w:r>
          </w:p>
        </w:tc>
      </w:tr>
      <w:tr w:rsidR="00137AA4" w:rsidRPr="00137AA4" w:rsidTr="008A4F82">
        <w:trPr>
          <w:trHeight w:val="240"/>
        </w:trPr>
        <w:tc>
          <w:tcPr>
            <w:tcW w:w="993"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3.</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UTVRĐIVANJE ISHODA ODNOSNO PROMJENA </w:t>
            </w:r>
          </w:p>
        </w:tc>
      </w:tr>
      <w:tr w:rsidR="00137AA4" w:rsidRPr="00137AA4" w:rsidTr="008A4F82">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3.1.</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Što je cilj koji se </w:t>
            </w:r>
            <w:r w:rsidRPr="00137AA4">
              <w:rPr>
                <w:rFonts w:ascii="Calibri" w:eastAsia="Calibri" w:hAnsi="Calibri"/>
                <w:sz w:val="24"/>
                <w:szCs w:val="24"/>
                <w:lang w:val="hr-HR"/>
              </w:rPr>
              <w:lastRenderedPageBreak/>
              <w:t>namjerava postići?</w:t>
            </w:r>
          </w:p>
        </w:tc>
        <w:tc>
          <w:tcPr>
            <w:tcW w:w="6374" w:type="dxa"/>
            <w:gridSpan w:val="6"/>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lastRenderedPageBreak/>
              <w:t xml:space="preserve">Aktiviranje  državne imovine u obliku turističkog i drugog </w:t>
            </w:r>
            <w:r w:rsidRPr="00137AA4">
              <w:rPr>
                <w:rFonts w:ascii="Calibri" w:eastAsia="Calibri" w:hAnsi="Calibri"/>
                <w:sz w:val="24"/>
                <w:szCs w:val="24"/>
                <w:lang w:val="hr-HR"/>
              </w:rPr>
              <w:lastRenderedPageBreak/>
              <w:t xml:space="preserve">neprocijenjenog zemljišta u postupku privatizacije i pretvorbe, čime bi se povećali prihodi proračuna, te spriječilo propadanje imovine </w:t>
            </w:r>
          </w:p>
        </w:tc>
      </w:tr>
      <w:tr w:rsidR="00137AA4" w:rsidRPr="00137AA4" w:rsidTr="008A4F82">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lastRenderedPageBreak/>
              <w:t>3.2.</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Kakav je ishod odnosno promjena koja se očekuje u području koje se namjerava urediti?</w:t>
            </w:r>
          </w:p>
        </w:tc>
        <w:tc>
          <w:tcPr>
            <w:tcW w:w="6374" w:type="dxa"/>
            <w:gridSpan w:val="6"/>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Ministarstvo državne imovine lakše će i u kraćim rokovima staviti u funkciju veći broj nekretnina. Ovo se osobito odnosi na reaktivaciju  nekretnina u turistički atraktivnim područjima čiji status nije riješen nakon pretvorbe i privatizacije (primjerice odmarališta, planinarski </w:t>
            </w:r>
            <w:proofErr w:type="spellStart"/>
            <w:r w:rsidRPr="00137AA4">
              <w:rPr>
                <w:rFonts w:ascii="Calibri" w:eastAsia="Calibri" w:hAnsi="Calibri"/>
                <w:sz w:val="24"/>
                <w:szCs w:val="24"/>
                <w:lang w:val="hr-HR"/>
              </w:rPr>
              <w:t>domovi.</w:t>
            </w:r>
            <w:proofErr w:type="spellEnd"/>
            <w:r w:rsidRPr="00137AA4">
              <w:rPr>
                <w:rFonts w:ascii="Calibri" w:eastAsia="Calibri" w:hAnsi="Calibri"/>
                <w:sz w:val="24"/>
                <w:szCs w:val="24"/>
                <w:lang w:val="hr-HR"/>
              </w:rPr>
              <w:t xml:space="preserve">.) </w:t>
            </w:r>
          </w:p>
        </w:tc>
      </w:tr>
      <w:tr w:rsidR="00137AA4" w:rsidRPr="00137AA4" w:rsidTr="008A4F82">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3.3.</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Koji je vremenski okvir za postizanje ishoda odnosno promjena?</w:t>
            </w:r>
          </w:p>
        </w:tc>
        <w:tc>
          <w:tcPr>
            <w:tcW w:w="6374" w:type="dxa"/>
            <w:gridSpan w:val="6"/>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Procijenjeni period u kojem bi prvi učinci zakona trebali biti vidljivi je 1 godina</w:t>
            </w:r>
          </w:p>
        </w:tc>
      </w:tr>
      <w:tr w:rsidR="00137AA4" w:rsidRPr="00137AA4" w:rsidTr="008A4F82">
        <w:trPr>
          <w:trHeight w:val="368"/>
        </w:trPr>
        <w:tc>
          <w:tcPr>
            <w:tcW w:w="993"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4.</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UTVRĐIVANJE RJEŠENJA </w:t>
            </w:r>
          </w:p>
        </w:tc>
      </w:tr>
      <w:tr w:rsidR="00137AA4" w:rsidRPr="00137AA4" w:rsidTr="008A4F82">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4.1.</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Navedite koja su moguća normativna rješenja za postizanje navedenog ishoda.</w:t>
            </w:r>
          </w:p>
        </w:tc>
        <w:tc>
          <w:tcPr>
            <w:tcW w:w="6374" w:type="dxa"/>
            <w:gridSpan w:val="6"/>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Moguća normativna rješenja (novi propis/izmjene i dopune važećeg/stavljanje van snage propisa i slično):</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Donošenje novog propisa  </w:t>
            </w:r>
          </w:p>
        </w:tc>
      </w:tr>
      <w:tr w:rsidR="00137AA4" w:rsidRPr="00137AA4" w:rsidTr="008A4F82">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Kako bi se postiglo ubrzanje i pojednostavljenje postupaka aktivacije navedenih oblika državne imovine, potrebno je postojeće postupke propisati na drugačiji način, odnosno propisati nove oblike raspolaganja.</w:t>
            </w:r>
          </w:p>
          <w:p w:rsidR="00137AA4" w:rsidRPr="00137AA4" w:rsidRDefault="00137AA4" w:rsidP="008A4F82">
            <w:pPr>
              <w:shd w:val="clear" w:color="auto" w:fill="FFFFFF"/>
              <w:rPr>
                <w:rFonts w:ascii="Calibri" w:eastAsia="Calibri" w:hAnsi="Calibri"/>
                <w:sz w:val="24"/>
                <w:szCs w:val="24"/>
                <w:lang w:val="hr-HR"/>
              </w:rPr>
            </w:pPr>
          </w:p>
        </w:tc>
      </w:tr>
      <w:tr w:rsidR="00137AA4" w:rsidRPr="00137AA4" w:rsidTr="008A4F82">
        <w:trPr>
          <w:trHeight w:val="567"/>
        </w:trPr>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4.2.</w:t>
            </w:r>
          </w:p>
        </w:tc>
        <w:tc>
          <w:tcPr>
            <w:tcW w:w="25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Navedite koja su moguća </w:t>
            </w:r>
            <w:proofErr w:type="spellStart"/>
            <w:r w:rsidRPr="00137AA4">
              <w:rPr>
                <w:rFonts w:ascii="Calibri" w:eastAsia="Calibri" w:hAnsi="Calibri"/>
                <w:sz w:val="24"/>
                <w:szCs w:val="24"/>
                <w:lang w:val="hr-HR"/>
              </w:rPr>
              <w:t>nenormativna</w:t>
            </w:r>
            <w:proofErr w:type="spellEnd"/>
            <w:r w:rsidRPr="00137AA4">
              <w:rPr>
                <w:rFonts w:ascii="Calibri" w:eastAsia="Calibri" w:hAnsi="Calibri"/>
                <w:sz w:val="24"/>
                <w:szCs w:val="24"/>
                <w:lang w:val="hr-HR"/>
              </w:rPr>
              <w:t xml:space="preserve"> rješenja za postizanje navedenog ishoda.</w:t>
            </w:r>
          </w:p>
        </w:tc>
        <w:tc>
          <w:tcPr>
            <w:tcW w:w="6374" w:type="dxa"/>
            <w:gridSpan w:val="6"/>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Moguća </w:t>
            </w:r>
            <w:proofErr w:type="spellStart"/>
            <w:r w:rsidRPr="00137AA4">
              <w:rPr>
                <w:rFonts w:ascii="Calibri" w:eastAsia="Calibri" w:hAnsi="Calibri"/>
                <w:sz w:val="24"/>
                <w:szCs w:val="24"/>
                <w:lang w:val="hr-HR"/>
              </w:rPr>
              <w:t>nenormativna</w:t>
            </w:r>
            <w:proofErr w:type="spellEnd"/>
            <w:r w:rsidRPr="00137AA4">
              <w:rPr>
                <w:rFonts w:ascii="Calibri" w:eastAsia="Calibri" w:hAnsi="Calibri"/>
                <w:sz w:val="24"/>
                <w:szCs w:val="24"/>
                <w:lang w:val="hr-HR"/>
              </w:rPr>
              <w:t xml:space="preserve"> rješenja (ne poduzimati normativnu inicijativu, informacije i kampanje, ekonomski instrumenti, samoregulacija, </w:t>
            </w:r>
            <w:proofErr w:type="spellStart"/>
            <w:r w:rsidRPr="00137AA4">
              <w:rPr>
                <w:rFonts w:ascii="Calibri" w:eastAsia="Calibri" w:hAnsi="Calibri"/>
                <w:sz w:val="24"/>
                <w:szCs w:val="24"/>
                <w:lang w:val="hr-HR"/>
              </w:rPr>
              <w:t>koregulacija</w:t>
            </w:r>
            <w:proofErr w:type="spellEnd"/>
            <w:r w:rsidRPr="00137AA4">
              <w:rPr>
                <w:rFonts w:ascii="Calibri" w:eastAsia="Calibri" w:hAnsi="Calibri"/>
                <w:sz w:val="24"/>
                <w:szCs w:val="24"/>
                <w:lang w:val="hr-HR"/>
              </w:rPr>
              <w:t xml:space="preserve"> i slično):</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Nije moguće </w:t>
            </w:r>
            <w:proofErr w:type="spellStart"/>
            <w:r w:rsidRPr="00137AA4">
              <w:rPr>
                <w:rFonts w:ascii="Calibri" w:eastAsia="Calibri" w:hAnsi="Calibri"/>
                <w:sz w:val="24"/>
                <w:szCs w:val="24"/>
                <w:lang w:val="hr-HR"/>
              </w:rPr>
              <w:t>nenormativno</w:t>
            </w:r>
            <w:proofErr w:type="spellEnd"/>
            <w:r w:rsidRPr="00137AA4">
              <w:rPr>
                <w:rFonts w:ascii="Calibri" w:eastAsia="Calibri" w:hAnsi="Calibri"/>
                <w:sz w:val="24"/>
                <w:szCs w:val="24"/>
                <w:lang w:val="hr-HR"/>
              </w:rPr>
              <w:t xml:space="preserve"> rješenje</w:t>
            </w:r>
          </w:p>
          <w:p w:rsidR="00137AA4" w:rsidRPr="00137AA4" w:rsidRDefault="00137AA4" w:rsidP="008A4F82">
            <w:pPr>
              <w:shd w:val="clear" w:color="auto" w:fill="FFFFFF"/>
              <w:rPr>
                <w:rFonts w:ascii="Calibri" w:eastAsia="Calibri" w:hAnsi="Calibri"/>
                <w:sz w:val="24"/>
                <w:szCs w:val="24"/>
                <w:lang w:val="hr-HR"/>
              </w:rPr>
            </w:pPr>
          </w:p>
        </w:tc>
      </w:tr>
      <w:tr w:rsidR="00137AA4" w:rsidRPr="00137AA4" w:rsidTr="008A4F82">
        <w:trPr>
          <w:trHeight w:val="567"/>
        </w:trPr>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S obzirom da su sadašnji modeli raspolaganja državnom imovinom propisani pozitivnim propisima, te se u praksi, za stavljanje u funkciju  dijela državne  imovine u obliku turističkog i drugog zemljišta neprocijenjenog u postupku privatizacije i pretvorbe   nisu pokazali dovoljno učinkovitima,  potrebno je intervenirati u propis kako bi se postigao željeni cilj</w:t>
            </w:r>
          </w:p>
          <w:p w:rsidR="00137AA4" w:rsidRPr="00137AA4" w:rsidRDefault="00137AA4" w:rsidP="008A4F82">
            <w:pPr>
              <w:shd w:val="clear" w:color="auto" w:fill="FFFFFF"/>
              <w:rPr>
                <w:rFonts w:ascii="Calibri" w:eastAsia="Calibri" w:hAnsi="Calibri"/>
                <w:sz w:val="24"/>
                <w:szCs w:val="24"/>
                <w:lang w:val="hr-HR"/>
              </w:rPr>
            </w:pPr>
          </w:p>
        </w:tc>
      </w:tr>
      <w:tr w:rsidR="00137AA4" w:rsidRPr="00137AA4" w:rsidTr="008A4F82">
        <w:trPr>
          <w:trHeight w:val="419"/>
        </w:trPr>
        <w:tc>
          <w:tcPr>
            <w:tcW w:w="993"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5.</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UTVRĐIVANJE IZRAVNIH UČINAKA I ADRESATA </w:t>
            </w:r>
          </w:p>
        </w:tc>
      </w:tr>
      <w:tr w:rsidR="00137AA4" w:rsidRPr="00137AA4" w:rsidTr="008A4F82">
        <w:trPr>
          <w:trHeight w:val="382"/>
        </w:trPr>
        <w:tc>
          <w:tcPr>
            <w:tcW w:w="993"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5.1.</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UTVRĐIVANJE GOSPODARSKIH UČINAKA </w:t>
            </w:r>
          </w:p>
        </w:tc>
      </w:tr>
      <w:tr w:rsidR="00137AA4" w:rsidRPr="00137AA4" w:rsidTr="008A4F82">
        <w:trPr>
          <w:trHeight w:val="382"/>
        </w:trPr>
        <w:tc>
          <w:tcPr>
            <w:tcW w:w="993"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5670"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Vrsta izravnih učinaka</w:t>
            </w:r>
          </w:p>
        </w:tc>
        <w:tc>
          <w:tcPr>
            <w:tcW w:w="3260" w:type="dxa"/>
            <w:gridSpan w:val="5"/>
            <w:shd w:val="clear" w:color="auto" w:fill="FFFFFF"/>
          </w:tcPr>
          <w:p w:rsidR="00137AA4" w:rsidRPr="00137AA4" w:rsidRDefault="00137AA4" w:rsidP="008A4F82">
            <w:pPr>
              <w:shd w:val="clear" w:color="auto" w:fill="FFFFFF"/>
              <w:jc w:val="center"/>
              <w:rPr>
                <w:rFonts w:ascii="Calibri" w:eastAsia="Calibri" w:hAnsi="Calibri"/>
                <w:b/>
                <w:sz w:val="24"/>
                <w:szCs w:val="24"/>
                <w:lang w:val="hr-HR"/>
              </w:rPr>
            </w:pPr>
            <w:r w:rsidRPr="00137AA4">
              <w:rPr>
                <w:rFonts w:ascii="Calibri" w:eastAsia="Calibri" w:hAnsi="Calibri"/>
                <w:b/>
                <w:sz w:val="24"/>
                <w:szCs w:val="24"/>
                <w:lang w:val="hr-HR"/>
              </w:rPr>
              <w:t>Mjerilo učinka</w:t>
            </w:r>
          </w:p>
        </w:tc>
      </w:tr>
      <w:tr w:rsidR="00137AA4" w:rsidRPr="00137AA4" w:rsidTr="008A4F82">
        <w:trPr>
          <w:trHeight w:val="382"/>
        </w:trPr>
        <w:tc>
          <w:tcPr>
            <w:tcW w:w="993" w:type="dxa"/>
            <w:vMerge w:val="restart"/>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5670" w:type="dxa"/>
            <w:gridSpan w:val="2"/>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Utvrdite učinak na: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Neznatan</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Mali </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Veliki</w:t>
            </w:r>
          </w:p>
        </w:tc>
      </w:tr>
      <w:tr w:rsidR="00137AA4" w:rsidRPr="00137AA4" w:rsidTr="008A4F82">
        <w:trPr>
          <w:trHeight w:val="382"/>
        </w:trPr>
        <w:tc>
          <w:tcPr>
            <w:tcW w:w="993" w:type="dxa"/>
            <w:vMerge/>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5670" w:type="dxa"/>
            <w:gridSpan w:val="2"/>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i/>
                <w:sz w:val="24"/>
                <w:szCs w:val="22"/>
                <w:lang w:val="hr-HR"/>
              </w:rPr>
            </w:pPr>
            <w:r w:rsidRPr="00137AA4">
              <w:rPr>
                <w:rFonts w:ascii="Calibri" w:eastAsia="Calibri" w:hAnsi="Calibri"/>
                <w:i/>
                <w:sz w:val="24"/>
                <w:szCs w:val="24"/>
                <w:lang w:val="hr-HR"/>
              </w:rPr>
              <w:t>Da/Ne</w:t>
            </w:r>
          </w:p>
        </w:tc>
        <w:tc>
          <w:tcPr>
            <w:tcW w:w="992" w:type="dxa"/>
            <w:shd w:val="clear" w:color="auto" w:fill="FFFFFF"/>
          </w:tcPr>
          <w:p w:rsidR="00137AA4" w:rsidRPr="00137AA4" w:rsidRDefault="00137AA4" w:rsidP="008A4F82">
            <w:pPr>
              <w:shd w:val="clear" w:color="auto" w:fill="FFFFFF"/>
              <w:rPr>
                <w:rFonts w:ascii="Calibri" w:eastAsia="Calibri" w:hAnsi="Calibri"/>
                <w:i/>
                <w:sz w:val="24"/>
                <w:szCs w:val="22"/>
                <w:lang w:val="hr-HR"/>
              </w:rPr>
            </w:pPr>
            <w:r w:rsidRPr="00137AA4">
              <w:rPr>
                <w:rFonts w:ascii="Calibri" w:eastAsia="Calibri" w:hAnsi="Calibri"/>
                <w:i/>
                <w:sz w:val="24"/>
                <w:szCs w:val="24"/>
                <w:lang w:val="hr-HR"/>
              </w:rPr>
              <w:t>Da/Ne</w:t>
            </w:r>
          </w:p>
        </w:tc>
        <w:tc>
          <w:tcPr>
            <w:tcW w:w="992" w:type="dxa"/>
            <w:gridSpan w:val="2"/>
            <w:shd w:val="clear" w:color="auto" w:fill="FFFFFF"/>
          </w:tcPr>
          <w:p w:rsidR="00137AA4" w:rsidRPr="00137AA4" w:rsidRDefault="00137AA4" w:rsidP="008A4F82">
            <w:pPr>
              <w:shd w:val="clear" w:color="auto" w:fill="FFFFFF"/>
              <w:rPr>
                <w:rFonts w:ascii="Calibri" w:eastAsia="Calibri" w:hAnsi="Calibri"/>
                <w:i/>
                <w:sz w:val="24"/>
                <w:szCs w:val="22"/>
                <w:lang w:val="hr-HR"/>
              </w:rPr>
            </w:pPr>
            <w:r w:rsidRPr="00137AA4">
              <w:rPr>
                <w:rFonts w:ascii="Calibri" w:eastAsia="Calibri" w:hAnsi="Calibri"/>
                <w:i/>
                <w:sz w:val="24"/>
                <w:szCs w:val="24"/>
                <w:lang w:val="hr-HR"/>
              </w:rPr>
              <w:t>Da/Ne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ind w:right="-251"/>
              <w:rPr>
                <w:rFonts w:ascii="Calibri" w:eastAsia="Calibri" w:hAnsi="Calibri"/>
                <w:sz w:val="24"/>
                <w:szCs w:val="24"/>
                <w:lang w:val="hr-HR"/>
              </w:rPr>
            </w:pPr>
            <w:r w:rsidRPr="00137AA4">
              <w:rPr>
                <w:rFonts w:ascii="Calibri" w:eastAsia="Calibri" w:hAnsi="Calibri"/>
                <w:sz w:val="24"/>
                <w:szCs w:val="24"/>
                <w:lang w:val="hr-HR"/>
              </w:rPr>
              <w:t>5.1.1.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5.1.2.</w:t>
            </w:r>
          </w:p>
        </w:tc>
        <w:tc>
          <w:tcPr>
            <w:tcW w:w="5670"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sz w:val="24"/>
                <w:szCs w:val="24"/>
                <w:lang w:val="hr-HR"/>
              </w:rPr>
              <w:t>Slobodno kretanje roba, usluga, rada i kapitala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5.1.3.</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Funkcioniranje tržišta i konkurentnost gospodarstva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5.1.4.</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Prepreke za razmjenu dobara i usluga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da</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5.1.5.</w:t>
            </w:r>
          </w:p>
        </w:tc>
        <w:tc>
          <w:tcPr>
            <w:tcW w:w="5670"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sz w:val="24"/>
                <w:szCs w:val="24"/>
                <w:lang w:val="hr-HR"/>
              </w:rPr>
              <w:t xml:space="preserve">Cijena roba i usluga </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lastRenderedPageBreak/>
              <w:t>5.1.6.</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Uvjet za poslovanje na tržištu</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5.1.7.</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Trošak kapitala u gospodarskim subjektima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5.1.8.</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Trošak zapošljavanja u gospodarskim subjektima (trošak rada u cjelini)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5.1.9.</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Trošak uvođenja tehnologije u poslovni proces u gospodarskim subjektima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5.1.10.</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Trošak investicija vezano za poslovanje gospodarskih subjekata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 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5.1.11.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Trošak proizvodnje, osobito nabave materijala, tehnologije i energije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5.1.12.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Prepreke za slobodno kretanje roba, usluga, rada i kapitala vezano za poslovanje gospodarskih subjekata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5.1.13.</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Djelovanje na imovinska prava gospodarskih subjekata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5.1.14.</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Drugi očekivani izravni učinak:</w:t>
            </w:r>
          </w:p>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5.1.15.</w:t>
            </w: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za analizu utvrđivanja izravnih učinaka od 5.1.1. do 5.1.14.</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Pojednostavljenjem  i preciznijom regulacijom postupaka postići će se utjecaj na  promet imovine, te rasterećenje portfelja državne imovine kojim upravlja ministarstvo. Istovremeno, određeni gospodarski subjekti ostvarit će svoja prava kroz korištenje te imovine.</w:t>
            </w:r>
          </w:p>
          <w:p w:rsidR="00137AA4" w:rsidRPr="00137AA4" w:rsidRDefault="00137AA4" w:rsidP="008A4F82">
            <w:pPr>
              <w:shd w:val="clear" w:color="auto" w:fill="FFFFFF"/>
              <w:rPr>
                <w:rFonts w:ascii="Calibri" w:eastAsia="Calibri" w:hAnsi="Calibri"/>
                <w:color w:val="00B0F0"/>
                <w:sz w:val="24"/>
                <w:szCs w:val="24"/>
                <w:lang w:val="hr-HR"/>
              </w:rPr>
            </w:pPr>
          </w:p>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Utvrdite veličinu adresata:</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5.1.16.</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Mikro i mali poduzetnici i/ili obiteljska poljoprivredna gospodarstva i/ili zadruge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5.1.17.</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Srednji i veliki poduzetnici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5.1.18.</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Građani i/ili obitelji i/ili kućanstva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5.1.19.</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Radnici i/ili umirovljenici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5.1.20.</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Pružatelji uslužnih djelatnosti u pojedinoj gospodarskoj grani i/ili potrošači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5.1.21.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Hrvatski branitelji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5.1.22.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Manjine i/ili socijalne skupine s posebnim interesima i potrebama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5.1.23.</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Udruge i/ili zaklade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5.1.24.</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p w:rsidR="00137AA4" w:rsidRPr="00137AA4" w:rsidRDefault="00137AA4" w:rsidP="008A4F82">
            <w:pPr>
              <w:shd w:val="clear" w:color="auto" w:fill="FFFFFF"/>
              <w:rPr>
                <w:rFonts w:ascii="Calibri" w:eastAsia="Calibri" w:hAnsi="Calibri"/>
                <w:b/>
                <w:sz w:val="24"/>
                <w:szCs w:val="24"/>
                <w:lang w:val="hr-HR"/>
              </w:rPr>
            </w:pP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5.1.25.</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Trgovačka društva u vlasništvu Republike Hrvatske i trgovačka društva u vlasništvu jedinica lokalne i područne (regionalne) samouprave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5.1.26.</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Drugi utvrđeni adresati:</w:t>
            </w:r>
          </w:p>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5.1.27.</w:t>
            </w: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za analizu utvrđivanja adresata od 5.1.16. do 5.1.26.:</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lastRenderedPageBreak/>
              <w:t>Dio pružatelja uslužnih i drugih djelatnosti u turizmu kroz olakšano korištenje (kroz propisane pravne mehanizme) državne imovine ostvarit će poboljšane uvjete rada, kao i jedinice  lokalne i područne samouprave na čijem području se nalaze predmetne nekretnine</w:t>
            </w:r>
          </w:p>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99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lastRenderedPageBreak/>
              <w:t>5.1.28.</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REZULTAT PRETHODNE PROCJENE GOSPODARSKIH UČINAKA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 xml:space="preserve">Da li je utvrđena barem jedna kombinacija: </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veliki izravni učinak i mali broj adresata</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veliki izravni učinak i veliki broj adresata</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mali izravni učinak i veliki broj adresata.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137AA4" w:rsidRPr="00137AA4" w:rsidTr="00137AA4">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jc w:val="center"/>
                    <w:rPr>
                      <w:b/>
                      <w:bCs/>
                      <w:color w:val="000000"/>
                      <w:sz w:val="24"/>
                      <w:szCs w:val="24"/>
                      <w:lang w:val="hr-HR"/>
                    </w:rPr>
                  </w:pPr>
                  <w:r w:rsidRPr="00137AA4">
                    <w:rPr>
                      <w:b/>
                      <w:bCs/>
                      <w:color w:val="000000"/>
                      <w:sz w:val="24"/>
                      <w:szCs w:val="24"/>
                      <w:lang w:val="hr-HR"/>
                    </w:rPr>
                    <w:t>Izravni učinci</w:t>
                  </w:r>
                </w:p>
              </w:tc>
            </w:tr>
            <w:tr w:rsidR="00137AA4" w:rsidRPr="00137AA4" w:rsidTr="00137AA4">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137AA4" w:rsidRPr="00137AA4" w:rsidRDefault="00137AA4" w:rsidP="00137AA4">
                  <w:pPr>
                    <w:shd w:val="clear" w:color="auto" w:fill="FFFFFF"/>
                    <w:rPr>
                      <w:color w:val="000000"/>
                      <w:sz w:val="24"/>
                      <w:szCs w:val="24"/>
                      <w:lang w:val="hr-HR"/>
                    </w:rPr>
                  </w:pPr>
                </w:p>
              </w:tc>
              <w:tc>
                <w:tcPr>
                  <w:tcW w:w="1583"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neznatan</w:t>
                  </w:r>
                </w:p>
              </w:tc>
              <w:tc>
                <w:tcPr>
                  <w:tcW w:w="1507"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mali</w:t>
                  </w:r>
                </w:p>
              </w:tc>
              <w:tc>
                <w:tcPr>
                  <w:tcW w:w="1399"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veliki</w:t>
                  </w:r>
                </w:p>
              </w:tc>
            </w:tr>
            <w:tr w:rsidR="00137AA4" w:rsidRPr="00137AA4" w:rsidTr="00137AA4">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37AA4" w:rsidRPr="00137AA4" w:rsidRDefault="00137AA4" w:rsidP="00137AA4">
                  <w:pPr>
                    <w:shd w:val="clear" w:color="auto" w:fill="FFFFFF"/>
                    <w:jc w:val="center"/>
                    <w:rPr>
                      <w:b/>
                      <w:bCs/>
                      <w:color w:val="000000"/>
                      <w:sz w:val="24"/>
                      <w:szCs w:val="24"/>
                      <w:lang w:val="hr-HR"/>
                    </w:rPr>
                  </w:pPr>
                  <w:r w:rsidRPr="00137AA4">
                    <w:rPr>
                      <w:b/>
                      <w:bCs/>
                      <w:color w:val="000000"/>
                      <w:sz w:val="24"/>
                      <w:szCs w:val="24"/>
                      <w:lang w:val="hr-HR"/>
                    </w:rPr>
                    <w:t>Adresati</w:t>
                  </w:r>
                </w:p>
              </w:tc>
              <w:tc>
                <w:tcPr>
                  <w:tcW w:w="207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neznatan</w:t>
                  </w:r>
                </w:p>
              </w:tc>
              <w:tc>
                <w:tcPr>
                  <w:tcW w:w="1583"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07"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399"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r>
            <w:tr w:rsidR="00137AA4" w:rsidRPr="00137AA4" w:rsidTr="00137AA4">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137AA4" w:rsidRPr="00137AA4" w:rsidRDefault="00137AA4" w:rsidP="00137AA4">
                  <w:pPr>
                    <w:shd w:val="clear" w:color="auto" w:fill="FFFFFF"/>
                    <w:rPr>
                      <w:b/>
                      <w:bCs/>
                      <w:color w:val="000000"/>
                      <w:sz w:val="24"/>
                      <w:szCs w:val="24"/>
                      <w:lang w:val="hr-HR"/>
                    </w:rPr>
                  </w:pPr>
                </w:p>
              </w:tc>
              <w:tc>
                <w:tcPr>
                  <w:tcW w:w="207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mali</w:t>
                  </w:r>
                </w:p>
              </w:tc>
              <w:tc>
                <w:tcPr>
                  <w:tcW w:w="1583"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07"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399"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r>
            <w:tr w:rsidR="00137AA4" w:rsidRPr="00137AA4" w:rsidTr="00137AA4">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137AA4" w:rsidRPr="00137AA4" w:rsidRDefault="00137AA4" w:rsidP="00137AA4">
                  <w:pPr>
                    <w:shd w:val="clear" w:color="auto" w:fill="FFFFFF"/>
                    <w:rPr>
                      <w:b/>
                      <w:bCs/>
                      <w:color w:val="000000"/>
                      <w:sz w:val="24"/>
                      <w:szCs w:val="24"/>
                      <w:lang w:val="hr-HR"/>
                    </w:rPr>
                  </w:pPr>
                </w:p>
              </w:tc>
              <w:tc>
                <w:tcPr>
                  <w:tcW w:w="207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veliki</w:t>
                  </w:r>
                </w:p>
              </w:tc>
              <w:tc>
                <w:tcPr>
                  <w:tcW w:w="1583"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07"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c>
                <w:tcPr>
                  <w:tcW w:w="1399"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r>
          </w:tbl>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UTVRĐIVANJE UČINAKA NA TRŽIŠNO NATJECANJE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Vrsta izravnih učinaka</w:t>
            </w:r>
          </w:p>
        </w:tc>
        <w:tc>
          <w:tcPr>
            <w:tcW w:w="3260" w:type="dxa"/>
            <w:gridSpan w:val="5"/>
            <w:shd w:val="clear" w:color="auto" w:fill="FFFFFF"/>
          </w:tcPr>
          <w:p w:rsidR="00137AA4" w:rsidRPr="00137AA4" w:rsidRDefault="00137AA4" w:rsidP="008A4F82">
            <w:pPr>
              <w:shd w:val="clear" w:color="auto" w:fill="FFFFFF"/>
              <w:jc w:val="center"/>
              <w:rPr>
                <w:rFonts w:ascii="Calibri" w:eastAsia="Calibri" w:hAnsi="Calibri"/>
                <w:b/>
                <w:sz w:val="24"/>
                <w:szCs w:val="24"/>
                <w:lang w:val="hr-HR"/>
              </w:rPr>
            </w:pPr>
            <w:r w:rsidRPr="00137AA4">
              <w:rPr>
                <w:rFonts w:ascii="Calibri" w:eastAsia="Calibri" w:hAnsi="Calibri"/>
                <w:b/>
                <w:sz w:val="24"/>
                <w:szCs w:val="24"/>
                <w:lang w:val="hr-HR"/>
              </w:rPr>
              <w:t>Mjerilo učinka</w:t>
            </w:r>
          </w:p>
        </w:tc>
      </w:tr>
      <w:tr w:rsidR="00137AA4" w:rsidRPr="00137AA4" w:rsidTr="008A4F82">
        <w:trPr>
          <w:trHeight w:val="284"/>
        </w:trPr>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vMerge w:val="restart"/>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sz w:val="24"/>
                <w:szCs w:val="24"/>
                <w:lang w:val="hr-HR"/>
              </w:rPr>
              <w:t>Utvrdite učinak na: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Neznatan</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Mali </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Veliki </w:t>
            </w:r>
          </w:p>
        </w:tc>
      </w:tr>
      <w:tr w:rsidR="00137AA4" w:rsidRPr="00137AA4" w:rsidTr="008A4F82">
        <w:trPr>
          <w:trHeight w:val="284"/>
        </w:trPr>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c>
          <w:tcPr>
            <w:tcW w:w="992" w:type="dxa"/>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c>
          <w:tcPr>
            <w:tcW w:w="992" w:type="dxa"/>
            <w:gridSpan w:val="2"/>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Strukturalna, financijska, tehnička ili druga prepreka u pojedinom gospodarskom sektoru odnosno gospodarstvu u cjelini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5.2.2.</w:t>
            </w:r>
          </w:p>
        </w:tc>
        <w:tc>
          <w:tcPr>
            <w:tcW w:w="5670" w:type="dxa"/>
            <w:gridSpan w:val="2"/>
            <w:shd w:val="clear" w:color="auto" w:fill="FFFFFF"/>
          </w:tcPr>
          <w:p w:rsidR="00137AA4" w:rsidRPr="00137AA4" w:rsidRDefault="00137AA4" w:rsidP="008A4F82">
            <w:pPr>
              <w:shd w:val="clear" w:color="auto" w:fill="FFFFFF"/>
              <w:jc w:val="both"/>
              <w:rPr>
                <w:rFonts w:ascii="Calibri" w:eastAsia="Calibri" w:hAnsi="Calibri"/>
                <w:color w:val="FF0000"/>
                <w:sz w:val="24"/>
                <w:szCs w:val="24"/>
                <w:lang w:val="hr-HR"/>
              </w:rPr>
            </w:pPr>
            <w:r w:rsidRPr="00137AA4">
              <w:rPr>
                <w:rFonts w:ascii="Calibri" w:eastAsia="Calibri" w:hAnsi="Calibri"/>
                <w:sz w:val="24"/>
                <w:szCs w:val="24"/>
                <w:lang w:val="hr-HR"/>
              </w:rPr>
              <w:t>Pozicija državnih tijela koja pružaju javne usluge uz istovremeno obavljanje gospodarske aktivnosti na tržištu</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5.2.3.</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5.2.4.</w:t>
            </w:r>
          </w:p>
        </w:tc>
        <w:tc>
          <w:tcPr>
            <w:tcW w:w="5670"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Drugi očekivani izravni učinak:</w:t>
            </w:r>
          </w:p>
          <w:p w:rsidR="00137AA4" w:rsidRPr="00137AA4" w:rsidRDefault="00137AA4" w:rsidP="008A4F82">
            <w:pPr>
              <w:shd w:val="clear" w:color="auto" w:fill="FFFFFF"/>
              <w:jc w:val="both"/>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5.2.5.</w:t>
            </w: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za analizu utvrđivanja izravnih učinaka od 5.2.1. do 5.2.4.:</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Predloženi tekst Zakona neće utjecati na tržišno natjecanje, s obzirom da  svojim obuhvatom ne ulazi u navedeno područje.</w:t>
            </w:r>
          </w:p>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Utvrdite veličinu adresata:</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5.2.6.</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Mikro i mali poduzetnici i/ili obiteljska poljoprivredna gospodarstva i/ili zadruge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5.2.7.</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Srednji i veliki poduzetnici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5.2.8.</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Građani i/ili obitelji i/ili kućanstva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5.2.9.</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Radnici i/ili umirovljenici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5.2.10.</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Pružatelji uslužnih djelatnosti u pojedinoj gospodarskoj grani i/ili potrošači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5.2.11.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Hrvatski branitelji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lastRenderedPageBreak/>
              <w:t>5.2.12.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Manjine i/ili socijalne skupine s posebnim interesima i potrebama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5.2.13.</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Udruge i/ili zaklade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5.2.14.</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5.2.15.</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Trgovačka društva u vlasništvu Republike Hrvatske i trgovačka društva u vlasništvu jedinica lokalne i područne (regionalne) samouprave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5.2.16.</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Drugi utvrđeni adresati:</w:t>
            </w:r>
          </w:p>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92"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92"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5.2.17.</w:t>
            </w: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za analizu utvrđivanja adresata od 5.2.6. do 5.2.16.:</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Zakon ne proizvodi učinak na tržišno natjecanje.</w:t>
            </w:r>
          </w:p>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3562"/>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5.2.17.</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REZULTAT PRETHODNE PROCJENE UČINAKA NA ZAŠTITU TRŽIŠNOG NATJECANJA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 xml:space="preserve">Da li je utvrđena barem jedna kombinacija: </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veliki izravni učinak i mali broj adresata</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veliki izravni učinak i veliki broj adresata</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mali izravni učinak i veliki broj adresata.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Ako da, označite tu kombinaciju u tablici s „DA“:</w:t>
            </w:r>
          </w:p>
          <w:tbl>
            <w:tblPr>
              <w:tblW w:w="8622" w:type="dxa"/>
              <w:shd w:val="clear" w:color="auto" w:fill="FFFFFF"/>
              <w:tblLayout w:type="fixed"/>
              <w:tblLook w:val="04A0" w:firstRow="1" w:lastRow="0" w:firstColumn="1" w:lastColumn="0" w:noHBand="0" w:noVBand="1"/>
            </w:tblPr>
            <w:tblGrid>
              <w:gridCol w:w="2057"/>
              <w:gridCol w:w="2075"/>
              <w:gridCol w:w="1583"/>
              <w:gridCol w:w="1507"/>
              <w:gridCol w:w="1400"/>
            </w:tblGrid>
            <w:tr w:rsidR="00137AA4" w:rsidRPr="00137AA4" w:rsidTr="00137AA4">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jc w:val="center"/>
                    <w:rPr>
                      <w:b/>
                      <w:bCs/>
                      <w:color w:val="000000"/>
                      <w:sz w:val="24"/>
                      <w:szCs w:val="24"/>
                      <w:lang w:val="hr-HR"/>
                    </w:rPr>
                  </w:pPr>
                  <w:r w:rsidRPr="00137AA4">
                    <w:rPr>
                      <w:b/>
                      <w:bCs/>
                      <w:color w:val="000000"/>
                      <w:sz w:val="24"/>
                      <w:szCs w:val="24"/>
                      <w:lang w:val="hr-HR"/>
                    </w:rPr>
                    <w:t>Izravni učinci</w:t>
                  </w:r>
                </w:p>
              </w:tc>
            </w:tr>
            <w:tr w:rsidR="00137AA4" w:rsidRPr="00137AA4" w:rsidTr="00137AA4">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137AA4" w:rsidRPr="00137AA4" w:rsidRDefault="00137AA4" w:rsidP="00137AA4">
                  <w:pPr>
                    <w:shd w:val="clear" w:color="auto" w:fill="FFFFFF"/>
                    <w:rPr>
                      <w:color w:val="000000"/>
                      <w:sz w:val="24"/>
                      <w:szCs w:val="24"/>
                      <w:lang w:val="hr-HR"/>
                    </w:rPr>
                  </w:pPr>
                </w:p>
              </w:tc>
              <w:tc>
                <w:tcPr>
                  <w:tcW w:w="1583"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neznatan</w:t>
                  </w:r>
                </w:p>
              </w:tc>
              <w:tc>
                <w:tcPr>
                  <w:tcW w:w="1507"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mali</w:t>
                  </w:r>
                </w:p>
              </w:tc>
              <w:tc>
                <w:tcPr>
                  <w:tcW w:w="1399"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veliki</w:t>
                  </w:r>
                </w:p>
              </w:tc>
            </w:tr>
            <w:tr w:rsidR="00137AA4" w:rsidRPr="00137AA4" w:rsidTr="00137AA4">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37AA4" w:rsidRPr="00137AA4" w:rsidRDefault="00137AA4" w:rsidP="00137AA4">
                  <w:pPr>
                    <w:shd w:val="clear" w:color="auto" w:fill="FFFFFF"/>
                    <w:jc w:val="center"/>
                    <w:rPr>
                      <w:b/>
                      <w:bCs/>
                      <w:color w:val="000000"/>
                      <w:sz w:val="24"/>
                      <w:szCs w:val="24"/>
                      <w:lang w:val="hr-HR"/>
                    </w:rPr>
                  </w:pPr>
                  <w:r w:rsidRPr="00137AA4">
                    <w:rPr>
                      <w:b/>
                      <w:bCs/>
                      <w:color w:val="000000"/>
                      <w:sz w:val="24"/>
                      <w:szCs w:val="24"/>
                      <w:lang w:val="hr-HR"/>
                    </w:rPr>
                    <w:t>Adresati</w:t>
                  </w:r>
                </w:p>
              </w:tc>
              <w:tc>
                <w:tcPr>
                  <w:tcW w:w="207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neznatan</w:t>
                  </w:r>
                </w:p>
              </w:tc>
              <w:tc>
                <w:tcPr>
                  <w:tcW w:w="1583"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07"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399"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r>
            <w:tr w:rsidR="00137AA4" w:rsidRPr="00137AA4" w:rsidTr="00137AA4">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137AA4" w:rsidRPr="00137AA4" w:rsidRDefault="00137AA4" w:rsidP="00137AA4">
                  <w:pPr>
                    <w:shd w:val="clear" w:color="auto" w:fill="FFFFFF"/>
                    <w:rPr>
                      <w:b/>
                      <w:bCs/>
                      <w:color w:val="000000"/>
                      <w:sz w:val="24"/>
                      <w:szCs w:val="24"/>
                      <w:lang w:val="hr-HR"/>
                    </w:rPr>
                  </w:pPr>
                </w:p>
              </w:tc>
              <w:tc>
                <w:tcPr>
                  <w:tcW w:w="207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mali</w:t>
                  </w:r>
                </w:p>
              </w:tc>
              <w:tc>
                <w:tcPr>
                  <w:tcW w:w="1583"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07"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399"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r>
            <w:tr w:rsidR="00137AA4" w:rsidRPr="00137AA4" w:rsidTr="00137AA4">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hideMark/>
                </w:tcPr>
                <w:p w:rsidR="00137AA4" w:rsidRPr="00137AA4" w:rsidRDefault="00137AA4" w:rsidP="00137AA4">
                  <w:pPr>
                    <w:shd w:val="clear" w:color="auto" w:fill="FFFFFF"/>
                    <w:rPr>
                      <w:b/>
                      <w:bCs/>
                      <w:color w:val="000000"/>
                      <w:sz w:val="24"/>
                      <w:szCs w:val="24"/>
                      <w:lang w:val="hr-HR"/>
                    </w:rPr>
                  </w:pPr>
                </w:p>
              </w:tc>
              <w:tc>
                <w:tcPr>
                  <w:tcW w:w="207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veliki</w:t>
                  </w:r>
                </w:p>
              </w:tc>
              <w:tc>
                <w:tcPr>
                  <w:tcW w:w="1583"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07"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c>
                <w:tcPr>
                  <w:tcW w:w="1399"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r>
          </w:tbl>
          <w:p w:rsidR="00137AA4" w:rsidRPr="00137AA4" w:rsidRDefault="00137AA4" w:rsidP="008A4F82">
            <w:pPr>
              <w:shd w:val="clear" w:color="auto" w:fill="FFFFFF"/>
              <w:rPr>
                <w:rFonts w:ascii="Calibri" w:eastAsia="Calibri" w:hAnsi="Calibri"/>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UTVRĐIVANJE SOCIJALNIH UČINAKA</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Vrsta izravnih učinaka</w:t>
            </w:r>
          </w:p>
        </w:tc>
        <w:tc>
          <w:tcPr>
            <w:tcW w:w="3260" w:type="dxa"/>
            <w:gridSpan w:val="5"/>
            <w:shd w:val="clear" w:color="auto" w:fill="FFFFFF"/>
          </w:tcPr>
          <w:p w:rsidR="00137AA4" w:rsidRPr="00137AA4" w:rsidRDefault="00137AA4" w:rsidP="008A4F82">
            <w:pPr>
              <w:shd w:val="clear" w:color="auto" w:fill="FFFFFF"/>
              <w:jc w:val="center"/>
              <w:rPr>
                <w:rFonts w:ascii="Calibri" w:eastAsia="Calibri" w:hAnsi="Calibri"/>
                <w:b/>
                <w:sz w:val="24"/>
                <w:szCs w:val="24"/>
                <w:lang w:val="hr-HR"/>
              </w:rPr>
            </w:pPr>
            <w:r w:rsidRPr="00137AA4">
              <w:rPr>
                <w:rFonts w:ascii="Calibri" w:eastAsia="Calibri" w:hAnsi="Calibri"/>
                <w:b/>
                <w:sz w:val="24"/>
                <w:szCs w:val="24"/>
                <w:lang w:val="hr-HR"/>
              </w:rPr>
              <w:t>Mjerilo učinka</w:t>
            </w:r>
          </w:p>
        </w:tc>
      </w:tr>
      <w:tr w:rsidR="00137AA4" w:rsidRPr="008A4F82" w:rsidTr="008A4F82">
        <w:trPr>
          <w:trHeight w:val="284"/>
        </w:trPr>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Utvrdite učinak na: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Neznatan</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Mali </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Veliki </w:t>
            </w:r>
          </w:p>
        </w:tc>
      </w:tr>
      <w:tr w:rsidR="00137AA4" w:rsidRPr="008A4F82" w:rsidTr="008A4F82">
        <w:trPr>
          <w:trHeight w:val="284"/>
        </w:trPr>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c>
          <w:tcPr>
            <w:tcW w:w="956" w:type="dxa"/>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Demografski trend, osobito prirodno kretanje stanovništva, stopa nataliteta i mortaliteta, stopa rasta stanovništva i dr.</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Prirodna migracija stanovništva i migracija uzrokovana ekonomskim, političkim ili drugim okolnostima koje dovode do migracije stanovništva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5.3.3.</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Socijalna uključenost</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5.3.4.</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Zaštita osjetljivih skupina i skupina s posebnim interesima i potrebama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5.3.5.</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Proširenje odnosno sužavanje pristupa sustavu socijalne skrbi i javnim uslugama te pravo na zdravstvenu zaštitu</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5.3.6.</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Financijska održivost sustava socijalne skrbi i sustava zdravstvene zaštite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lastRenderedPageBreak/>
              <w:t>5.3.7.</w:t>
            </w:r>
          </w:p>
        </w:tc>
        <w:tc>
          <w:tcPr>
            <w:tcW w:w="5670"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Drugi očekivani izravni učinak:</w:t>
            </w:r>
          </w:p>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5.3.8.</w:t>
            </w: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za analizu utvrđivanja izravnih učinaka od 5.3.1. do 5.3.7.:</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Zakon nema utjecaja na navedeno područje </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b/>
                <w:sz w:val="24"/>
                <w:szCs w:val="24"/>
                <w:lang w:val="hr-HR"/>
              </w:rPr>
              <w:t>Utvrdite veličinu adresata: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5.3.9.</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Mikro i mali poduzetnici i/ili obiteljska poljoprivredna gospodarstva i/ili zadruge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5.3.10.</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Srednji i veliki poduzetnici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5.3.11.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Građani i/ili obitelji i/ili kućanstva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5.3.12.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Radnici i/ili umirovljenici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5.3.13.</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Pružatelji uslužnih djelatnosti u pojedinoj gospodarskoj grani i/ili potrošači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5.3.14.</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Hrvatski branitelji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5.3.15.</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Manjine i/ili socijalne skupine s posebnim interesima i potrebama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5.3.16.</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Udruge i/ili zaklade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5.3.17.</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5.3.18.</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Trgovačka društva u vlasništvu Republike Hrvatske i trgovačka društva u vlasništvu jedinica lokalne i područne (regionalne) samouprave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5.3.19.</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Drugi utvrđeni adresati:</w:t>
            </w:r>
          </w:p>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5.3.20.</w:t>
            </w: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za analizu utvrđivanja adresata od 5.3.9. do 5.3.19.:</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Zakon nema utjecaja </w:t>
            </w:r>
          </w:p>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3401"/>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5.3.21.</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REZULTAT PRETHODNE PROCJENE SOCIJALNIH UČINAKA: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 xml:space="preserve">Da li je utvrđena barem jedna kombinacija: </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veliki izravni učinak i mali broj adresata</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veliki izravni učinak i veliki broj adresata</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mali izravni učinak i veliki broj adresata.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137AA4" w:rsidRPr="00137AA4" w:rsidTr="00137AA4">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jc w:val="center"/>
                    <w:rPr>
                      <w:b/>
                      <w:bCs/>
                      <w:color w:val="000000"/>
                      <w:sz w:val="24"/>
                      <w:szCs w:val="24"/>
                      <w:lang w:val="hr-HR"/>
                    </w:rPr>
                  </w:pPr>
                  <w:r w:rsidRPr="00137AA4">
                    <w:rPr>
                      <w:b/>
                      <w:bCs/>
                      <w:color w:val="000000"/>
                      <w:sz w:val="24"/>
                      <w:szCs w:val="24"/>
                      <w:lang w:val="hr-HR"/>
                    </w:rPr>
                    <w:t>Izravni učinci</w:t>
                  </w:r>
                </w:p>
              </w:tc>
            </w:tr>
            <w:tr w:rsidR="00137AA4" w:rsidRPr="00137AA4" w:rsidTr="00137AA4">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137AA4" w:rsidRPr="00137AA4" w:rsidRDefault="00137AA4" w:rsidP="00137AA4">
                  <w:pPr>
                    <w:shd w:val="clear" w:color="auto" w:fill="FFFFFF"/>
                    <w:rPr>
                      <w:color w:val="000000"/>
                      <w:sz w:val="24"/>
                      <w:szCs w:val="24"/>
                      <w:lang w:val="hr-HR"/>
                    </w:rPr>
                  </w:pPr>
                </w:p>
              </w:tc>
              <w:tc>
                <w:tcPr>
                  <w:tcW w:w="1591"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mali</w:t>
                  </w:r>
                </w:p>
              </w:tc>
              <w:tc>
                <w:tcPr>
                  <w:tcW w:w="1406"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veliki</w:t>
                  </w:r>
                </w:p>
              </w:tc>
            </w:tr>
            <w:tr w:rsidR="00137AA4" w:rsidRPr="00137AA4" w:rsidTr="00137AA4">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37AA4" w:rsidRPr="00137AA4" w:rsidRDefault="00137AA4" w:rsidP="00137AA4">
                  <w:pPr>
                    <w:shd w:val="clear" w:color="auto" w:fill="FFFFFF"/>
                    <w:jc w:val="center"/>
                    <w:rPr>
                      <w:b/>
                      <w:bCs/>
                      <w:color w:val="000000"/>
                      <w:sz w:val="24"/>
                      <w:szCs w:val="24"/>
                      <w:lang w:val="hr-HR"/>
                    </w:rPr>
                  </w:pPr>
                  <w:r w:rsidRPr="00137AA4">
                    <w:rPr>
                      <w:b/>
                      <w:bCs/>
                      <w:color w:val="000000"/>
                      <w:sz w:val="24"/>
                      <w:szCs w:val="24"/>
                      <w:lang w:val="hr-HR"/>
                    </w:rPr>
                    <w:t>Adresati</w:t>
                  </w:r>
                </w:p>
              </w:tc>
              <w:tc>
                <w:tcPr>
                  <w:tcW w:w="208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neznatan</w:t>
                  </w:r>
                </w:p>
              </w:tc>
              <w:tc>
                <w:tcPr>
                  <w:tcW w:w="1591"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15"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406"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r>
            <w:tr w:rsidR="00137AA4" w:rsidRPr="00137AA4" w:rsidTr="00137AA4">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137AA4" w:rsidRPr="00137AA4" w:rsidRDefault="00137AA4" w:rsidP="00137AA4">
                  <w:pPr>
                    <w:shd w:val="clear" w:color="auto" w:fill="FFFFFF"/>
                    <w:rPr>
                      <w:b/>
                      <w:bCs/>
                      <w:color w:val="000000"/>
                      <w:sz w:val="24"/>
                      <w:szCs w:val="24"/>
                      <w:lang w:val="hr-HR"/>
                    </w:rPr>
                  </w:pPr>
                </w:p>
              </w:tc>
              <w:tc>
                <w:tcPr>
                  <w:tcW w:w="208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mali</w:t>
                  </w:r>
                </w:p>
              </w:tc>
              <w:tc>
                <w:tcPr>
                  <w:tcW w:w="1591"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15"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406"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r>
            <w:tr w:rsidR="00137AA4" w:rsidRPr="00137AA4" w:rsidTr="00137AA4">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137AA4" w:rsidRPr="00137AA4" w:rsidRDefault="00137AA4" w:rsidP="00137AA4">
                  <w:pPr>
                    <w:shd w:val="clear" w:color="auto" w:fill="FFFFFF"/>
                    <w:rPr>
                      <w:b/>
                      <w:bCs/>
                      <w:color w:val="000000"/>
                      <w:sz w:val="24"/>
                      <w:szCs w:val="24"/>
                      <w:lang w:val="hr-HR"/>
                    </w:rPr>
                  </w:pPr>
                </w:p>
              </w:tc>
              <w:tc>
                <w:tcPr>
                  <w:tcW w:w="208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veliki</w:t>
                  </w:r>
                </w:p>
              </w:tc>
              <w:tc>
                <w:tcPr>
                  <w:tcW w:w="1591"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15"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c>
                <w:tcPr>
                  <w:tcW w:w="1406"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r>
          </w:tbl>
          <w:p w:rsidR="00137AA4" w:rsidRPr="00137AA4" w:rsidRDefault="00137AA4" w:rsidP="008A4F82">
            <w:pPr>
              <w:shd w:val="clear" w:color="auto" w:fill="FFFFFF"/>
              <w:rPr>
                <w:rFonts w:ascii="Calibri" w:eastAsia="Calibri" w:hAnsi="Calibri"/>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UTVRĐIVANJE UČINAKA NA RAD I TRŽIŠTE RADA</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Vrsta izravnih učinaka</w:t>
            </w:r>
          </w:p>
        </w:tc>
        <w:tc>
          <w:tcPr>
            <w:tcW w:w="3260" w:type="dxa"/>
            <w:gridSpan w:val="5"/>
            <w:shd w:val="clear" w:color="auto" w:fill="FFFFFF"/>
          </w:tcPr>
          <w:p w:rsidR="00137AA4" w:rsidRPr="00137AA4" w:rsidRDefault="00137AA4" w:rsidP="008A4F82">
            <w:pPr>
              <w:shd w:val="clear" w:color="auto" w:fill="FFFFFF"/>
              <w:jc w:val="center"/>
              <w:rPr>
                <w:rFonts w:ascii="Calibri" w:eastAsia="Calibri" w:hAnsi="Calibri"/>
                <w:b/>
                <w:sz w:val="24"/>
                <w:szCs w:val="24"/>
                <w:lang w:val="hr-HR"/>
              </w:rPr>
            </w:pPr>
            <w:r w:rsidRPr="00137AA4">
              <w:rPr>
                <w:rFonts w:ascii="Calibri" w:eastAsia="Calibri" w:hAnsi="Calibri"/>
                <w:b/>
                <w:sz w:val="24"/>
                <w:szCs w:val="24"/>
                <w:lang w:val="hr-HR"/>
              </w:rPr>
              <w:t>Mjerilo učinka</w:t>
            </w:r>
          </w:p>
        </w:tc>
      </w:tr>
      <w:tr w:rsidR="00137AA4" w:rsidRPr="008A4F82" w:rsidTr="008A4F82">
        <w:trPr>
          <w:trHeight w:val="284"/>
        </w:trPr>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Utvrdite učinak na: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Neznatan</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Mali </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Veliki </w:t>
            </w:r>
          </w:p>
        </w:tc>
      </w:tr>
      <w:tr w:rsidR="00137AA4" w:rsidRPr="008A4F82" w:rsidTr="008A4F82">
        <w:trPr>
          <w:trHeight w:val="284"/>
        </w:trPr>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c>
          <w:tcPr>
            <w:tcW w:w="956" w:type="dxa"/>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Zapošljavanje i tržište rada u gospodarstvu Republike </w:t>
            </w:r>
            <w:r w:rsidRPr="00137AA4">
              <w:rPr>
                <w:rFonts w:ascii="Calibri" w:eastAsia="Calibri" w:hAnsi="Calibri"/>
                <w:sz w:val="24"/>
                <w:szCs w:val="24"/>
                <w:lang w:val="hr-HR"/>
              </w:rPr>
              <w:lastRenderedPageBreak/>
              <w:t>Hrvatske u cjelini odnosno u pojedinom gospodarskom području</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lastRenderedPageBreak/>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lastRenderedPageBreak/>
              <w:t>5.4.2.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Otvaranje novih radnih mjesta odnosno gubitak radnih mjesta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5.4.3.</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Kretanje minimalne plaće i najniže mirovine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5.4.4.</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Status regulirane profesije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5.4.5.</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Status posebnih skupina radno sposobnog stanovništva s obzirom na dob stanovništva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5.4.6.</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Fleksibilnost uvjeta rada i radnog mjesta za pojedine skupine stanovništva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5.4.7.</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Financijska održivost mirovinskoga sustava, osobito u dijelu dugoročne održivosti mirovinskoga sustava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5.4.8.</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Odnos između privatnog i poslovnog života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5.4.9.</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Dohodak radnika odnosno samozaposlenih osoba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5.4.10.</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Pravo na kvalitetu radnog mjesta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5.4.11.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Ostvarivanje prava na mirovinu i drugih radnih prava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5.4.12.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iCs/>
                <w:sz w:val="24"/>
                <w:szCs w:val="24"/>
                <w:lang w:val="hr-HR"/>
              </w:rPr>
              <w:t>Status prava iz kolektivnog ugovora i na pravo kolektivnog pregovaranja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5.4.13.</w:t>
            </w:r>
          </w:p>
        </w:tc>
        <w:tc>
          <w:tcPr>
            <w:tcW w:w="5670"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Drugi očekivani izravni učinak:</w:t>
            </w:r>
          </w:p>
          <w:p w:rsidR="00137AA4" w:rsidRPr="00137AA4" w:rsidRDefault="00137AA4" w:rsidP="008A4F82">
            <w:pPr>
              <w:shd w:val="clear" w:color="auto" w:fill="FFFFFF"/>
              <w:rPr>
                <w:rFonts w:ascii="Calibri" w:eastAsia="Calibri" w:hAnsi="Calibri"/>
                <w:iCs/>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5.4.14.</w:t>
            </w: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za analizu utvrđivanja izravnih učinaka od 5.4.1 do 5.4.13:</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Zakon  omogućava stavljanje u funkciju dijela neaktivnog turističkog zemljišta, te će imati određeni utjecaj u toj gospodarskoj grani</w:t>
            </w:r>
          </w:p>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b/>
                <w:sz w:val="24"/>
                <w:szCs w:val="24"/>
                <w:lang w:val="hr-HR"/>
              </w:rPr>
              <w:t>Utvrdite veličinu adresata: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5.4.15.</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Mikro i mali poduzetnici i/ili obiteljska poljoprivredna gospodarstva i/ili zadruge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5.4.16.</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Srednji i veliki poduzetnici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5.4.17.</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Građani i/ili obitelji i/ili kućanstva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5.4.18.</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Radnici i/ili umirovljenici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5.4.19.</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Pružatelji uslužnih djelatnosti u pojedinoj gospodarskoj grani i/ili potrošači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5.4.20.</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Hrvatski branitelji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5.4.21.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Manjine i/ili socijalne skupine s posebnim interesima i potrebama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5.4.22.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Udruge i/ili zaklade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5.4.23.</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5.4.24.</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Trgovačka društva u vlasništvu Republike Hrvatske i trgovačka društva u vlasništvu jedinica lokalne i područne (regionalne) samouprave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5.4.25.</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Drugi utvrđeni adresati:</w:t>
            </w:r>
          </w:p>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lastRenderedPageBreak/>
              <w:t>5.4.26.</w:t>
            </w: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za analizu utvrđivanja adresata od 5.4.14. do 5.4.25.</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Propis utječe na područje rada i tržište rada, pošto se kroz aktivaciju turističkog zemljišta pojavljuje mogućnost zapošljavanja pružateljima uslužnih djelatnosti.</w:t>
            </w:r>
          </w:p>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3436"/>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5.4.27.</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REZULTAT PRETHODNE PROCJENE UČINAKA NA RAD I TRŽIŠTE RADA: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 xml:space="preserve">Da li je utvrđena barem jedna kombinacija: </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veliki izravni učinak i mali broj adresata</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veliki izravni učinak i veliki broj adresata</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mali izravni učinak i veliki broj adresata.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137AA4" w:rsidRPr="00137AA4" w:rsidTr="00137AA4">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jc w:val="center"/>
                    <w:rPr>
                      <w:b/>
                      <w:bCs/>
                      <w:color w:val="000000"/>
                      <w:sz w:val="24"/>
                      <w:szCs w:val="24"/>
                      <w:lang w:val="hr-HR"/>
                    </w:rPr>
                  </w:pPr>
                  <w:r w:rsidRPr="00137AA4">
                    <w:rPr>
                      <w:b/>
                      <w:bCs/>
                      <w:color w:val="000000"/>
                      <w:sz w:val="24"/>
                      <w:szCs w:val="24"/>
                      <w:lang w:val="hr-HR"/>
                    </w:rPr>
                    <w:t>Izravni učinci</w:t>
                  </w:r>
                </w:p>
              </w:tc>
            </w:tr>
            <w:tr w:rsidR="00137AA4" w:rsidRPr="00137AA4" w:rsidTr="00137AA4">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137AA4" w:rsidRPr="00137AA4" w:rsidRDefault="00137AA4" w:rsidP="00137AA4">
                  <w:pPr>
                    <w:shd w:val="clear" w:color="auto" w:fill="FFFFFF"/>
                    <w:rPr>
                      <w:color w:val="000000"/>
                      <w:sz w:val="24"/>
                      <w:szCs w:val="24"/>
                      <w:lang w:val="hr-HR"/>
                    </w:rPr>
                  </w:pPr>
                </w:p>
              </w:tc>
              <w:tc>
                <w:tcPr>
                  <w:tcW w:w="1591"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mali</w:t>
                  </w:r>
                </w:p>
              </w:tc>
              <w:tc>
                <w:tcPr>
                  <w:tcW w:w="1406"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veliki</w:t>
                  </w:r>
                </w:p>
              </w:tc>
            </w:tr>
            <w:tr w:rsidR="00137AA4" w:rsidRPr="00137AA4" w:rsidTr="00137AA4">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37AA4" w:rsidRPr="00137AA4" w:rsidRDefault="00137AA4" w:rsidP="00137AA4">
                  <w:pPr>
                    <w:shd w:val="clear" w:color="auto" w:fill="FFFFFF"/>
                    <w:jc w:val="center"/>
                    <w:rPr>
                      <w:b/>
                      <w:bCs/>
                      <w:color w:val="000000"/>
                      <w:sz w:val="24"/>
                      <w:szCs w:val="24"/>
                      <w:lang w:val="hr-HR"/>
                    </w:rPr>
                  </w:pPr>
                  <w:r w:rsidRPr="00137AA4">
                    <w:rPr>
                      <w:b/>
                      <w:bCs/>
                      <w:color w:val="000000"/>
                      <w:sz w:val="24"/>
                      <w:szCs w:val="24"/>
                      <w:lang w:val="hr-HR"/>
                    </w:rPr>
                    <w:t>Adresati</w:t>
                  </w:r>
                </w:p>
              </w:tc>
              <w:tc>
                <w:tcPr>
                  <w:tcW w:w="208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neznatan</w:t>
                  </w:r>
                </w:p>
              </w:tc>
              <w:tc>
                <w:tcPr>
                  <w:tcW w:w="1591"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15"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406"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r>
            <w:tr w:rsidR="00137AA4" w:rsidRPr="00137AA4" w:rsidTr="00137AA4">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137AA4" w:rsidRPr="00137AA4" w:rsidRDefault="00137AA4" w:rsidP="00137AA4">
                  <w:pPr>
                    <w:shd w:val="clear" w:color="auto" w:fill="FFFFFF"/>
                    <w:rPr>
                      <w:b/>
                      <w:bCs/>
                      <w:color w:val="000000"/>
                      <w:sz w:val="24"/>
                      <w:szCs w:val="24"/>
                      <w:lang w:val="hr-HR"/>
                    </w:rPr>
                  </w:pPr>
                </w:p>
              </w:tc>
              <w:tc>
                <w:tcPr>
                  <w:tcW w:w="208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mali</w:t>
                  </w:r>
                </w:p>
              </w:tc>
              <w:tc>
                <w:tcPr>
                  <w:tcW w:w="1591"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15"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406"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r>
            <w:tr w:rsidR="00137AA4" w:rsidRPr="00137AA4" w:rsidTr="00137AA4">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137AA4" w:rsidRPr="00137AA4" w:rsidRDefault="00137AA4" w:rsidP="00137AA4">
                  <w:pPr>
                    <w:shd w:val="clear" w:color="auto" w:fill="FFFFFF"/>
                    <w:rPr>
                      <w:b/>
                      <w:bCs/>
                      <w:color w:val="000000"/>
                      <w:sz w:val="24"/>
                      <w:szCs w:val="24"/>
                      <w:lang w:val="hr-HR"/>
                    </w:rPr>
                  </w:pPr>
                </w:p>
              </w:tc>
              <w:tc>
                <w:tcPr>
                  <w:tcW w:w="208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veliki</w:t>
                  </w:r>
                </w:p>
              </w:tc>
              <w:tc>
                <w:tcPr>
                  <w:tcW w:w="1591"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15"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c>
                <w:tcPr>
                  <w:tcW w:w="1406"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r>
          </w:tbl>
          <w:p w:rsidR="00137AA4" w:rsidRPr="00137AA4" w:rsidRDefault="00137AA4" w:rsidP="008A4F82">
            <w:pPr>
              <w:shd w:val="clear" w:color="auto" w:fill="FFFFFF"/>
              <w:rPr>
                <w:rFonts w:ascii="Calibri" w:eastAsia="Calibri" w:hAnsi="Calibri"/>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UTVRĐIVANJE UČINAKA NA ZAŠTITU OKOLIŠA</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Vrsta izravnih učinaka</w:t>
            </w:r>
          </w:p>
        </w:tc>
        <w:tc>
          <w:tcPr>
            <w:tcW w:w="3260" w:type="dxa"/>
            <w:gridSpan w:val="5"/>
            <w:shd w:val="clear" w:color="auto" w:fill="FFFFFF"/>
          </w:tcPr>
          <w:p w:rsidR="00137AA4" w:rsidRPr="00137AA4" w:rsidRDefault="00137AA4" w:rsidP="008A4F82">
            <w:pPr>
              <w:shd w:val="clear" w:color="auto" w:fill="FFFFFF"/>
              <w:jc w:val="center"/>
              <w:rPr>
                <w:rFonts w:ascii="Calibri" w:eastAsia="Calibri" w:hAnsi="Calibri"/>
                <w:b/>
                <w:sz w:val="24"/>
                <w:szCs w:val="24"/>
                <w:lang w:val="hr-HR"/>
              </w:rPr>
            </w:pPr>
            <w:r w:rsidRPr="00137AA4">
              <w:rPr>
                <w:rFonts w:ascii="Calibri" w:eastAsia="Calibri" w:hAnsi="Calibri"/>
                <w:b/>
                <w:sz w:val="24"/>
                <w:szCs w:val="24"/>
                <w:lang w:val="hr-HR"/>
              </w:rPr>
              <w:t>Mjerilo učinka</w:t>
            </w:r>
          </w:p>
        </w:tc>
      </w:tr>
      <w:tr w:rsidR="00137AA4" w:rsidRPr="008A4F82" w:rsidTr="008A4F82">
        <w:trPr>
          <w:trHeight w:val="284"/>
        </w:trPr>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Utvrdite učinak na: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Neznatan </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Mali</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Veliki</w:t>
            </w:r>
          </w:p>
        </w:tc>
      </w:tr>
      <w:tr w:rsidR="00137AA4" w:rsidRPr="008A4F82" w:rsidTr="008A4F82">
        <w:trPr>
          <w:trHeight w:val="284"/>
        </w:trPr>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c>
          <w:tcPr>
            <w:tcW w:w="956" w:type="dxa"/>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Utjecaj na klimu</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Kvaliteta i korištenje zraka, vode i tla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5.5.3.</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Korištenje energije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5.5.4.</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Korištenje obnovljivih i neobnovljivih izvora energije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5.5.5.</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proofErr w:type="spellStart"/>
            <w:r w:rsidRPr="00137AA4">
              <w:rPr>
                <w:rFonts w:ascii="Calibri" w:eastAsia="Calibri" w:hAnsi="Calibri"/>
                <w:sz w:val="24"/>
                <w:szCs w:val="24"/>
                <w:lang w:val="hr-HR"/>
              </w:rPr>
              <w:t>Bioraznolikost</w:t>
            </w:r>
            <w:proofErr w:type="spellEnd"/>
            <w:r w:rsidRPr="00137AA4">
              <w:rPr>
                <w:rFonts w:ascii="Calibri" w:eastAsia="Calibri" w:hAnsi="Calibri"/>
                <w:sz w:val="24"/>
                <w:szCs w:val="24"/>
                <w:lang w:val="hr-HR"/>
              </w:rPr>
              <w:t xml:space="preserve"> biljnog i životinjskog svijeta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5.5.6.</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Gospodarenje otpadom i/ili recikliranje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5.5.7.</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Rizik onečišćenja od industrijskih pogona po bilo kojoj osnovi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5.5.8.</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Zaštita od utjecaja genetski modificiranih organizama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5.5.9.</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Zaštita od utjecaja kemikalija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5.5.10.</w:t>
            </w:r>
          </w:p>
        </w:tc>
        <w:tc>
          <w:tcPr>
            <w:tcW w:w="5670"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Drugi očekivani izravni učinak:</w:t>
            </w:r>
          </w:p>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5.5.11.</w:t>
            </w: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za analizu utvrđivanja izravnih učinaka od 5.5.1. do 5.5.10.:</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Predloženi Zakon se ne bavi područjem zaštite okoliša, te stoga nema utjecaja na to područje </w:t>
            </w:r>
          </w:p>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b/>
                <w:sz w:val="24"/>
                <w:szCs w:val="24"/>
                <w:lang w:val="hr-HR"/>
              </w:rPr>
              <w:t>Utvrdite veličinu adresata: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5.5.12.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Mikro i mali poduzetnici i/ili obiteljska poljoprivredna gospodarstva i/ili zadruge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5.5.13.</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Srednji i veliki poduzetnici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5.5.14.</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Građani i/ili obitelji i/ili kućanstva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5.5.15.</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Radnici i/ili umirovljenici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5.5.16.</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Pružatelji uslužnih djelatnosti u pojedinoj gospodarskoj grani i/ili potrošači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5.5.17.</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Hrvatski branitelji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lastRenderedPageBreak/>
              <w:t>5.5.18.</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Manjine i/ili socijalne skupine s posebnim interesima i potrebama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5.5.19.</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Udruge i/ili zaklade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5.5.20.</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5.5.21.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Trgovačka društva u vlasništvu Republike Hrvatske i trgovačka društva u vlasništvu jedinica lokalne i područne (regionalne) samouprave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5.5.22.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Drugi utvrđeni adresati:</w:t>
            </w:r>
          </w:p>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5.5.23.</w:t>
            </w: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za analizu utvrđivanja adresata od 5.5.12. do 5.5.22.</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 obzirom da zakon ne  regulira djelatnosti koje bi imale učinak na područje zaštite okoliša , te stoga nema niti adresata na koje bi se odnosio.</w:t>
            </w:r>
          </w:p>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3418"/>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5.5.24.</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REZULTAT PRETHODNE PROCJENE UČINAKA NA ZAŠTITU OKOLIŠA: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 xml:space="preserve">Da li je utvrđena barem jedna kombinacija: </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veliki izravni učinak i mali broj adresata</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veliki izravni učinak i veliki broj adresata</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mali izravni učinak i veliki broj adresata.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137AA4" w:rsidRPr="00137AA4" w:rsidTr="00137AA4">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jc w:val="center"/>
                    <w:rPr>
                      <w:b/>
                      <w:bCs/>
                      <w:color w:val="000000"/>
                      <w:sz w:val="24"/>
                      <w:szCs w:val="24"/>
                      <w:lang w:val="hr-HR"/>
                    </w:rPr>
                  </w:pPr>
                  <w:r w:rsidRPr="00137AA4">
                    <w:rPr>
                      <w:b/>
                      <w:bCs/>
                      <w:color w:val="000000"/>
                      <w:sz w:val="24"/>
                      <w:szCs w:val="24"/>
                      <w:lang w:val="hr-HR"/>
                    </w:rPr>
                    <w:t>Izravni učinci</w:t>
                  </w:r>
                </w:p>
              </w:tc>
            </w:tr>
            <w:tr w:rsidR="00137AA4" w:rsidRPr="00137AA4" w:rsidTr="00137AA4">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137AA4" w:rsidRPr="00137AA4" w:rsidRDefault="00137AA4" w:rsidP="00137AA4">
                  <w:pPr>
                    <w:shd w:val="clear" w:color="auto" w:fill="FFFFFF"/>
                    <w:rPr>
                      <w:color w:val="000000"/>
                      <w:sz w:val="24"/>
                      <w:szCs w:val="24"/>
                      <w:lang w:val="hr-HR"/>
                    </w:rPr>
                  </w:pPr>
                </w:p>
              </w:tc>
              <w:tc>
                <w:tcPr>
                  <w:tcW w:w="1591"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mali</w:t>
                  </w:r>
                </w:p>
              </w:tc>
              <w:tc>
                <w:tcPr>
                  <w:tcW w:w="1406"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veliki</w:t>
                  </w:r>
                </w:p>
              </w:tc>
            </w:tr>
            <w:tr w:rsidR="00137AA4" w:rsidRPr="00137AA4" w:rsidTr="00137AA4">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37AA4" w:rsidRPr="00137AA4" w:rsidRDefault="00137AA4" w:rsidP="00137AA4">
                  <w:pPr>
                    <w:shd w:val="clear" w:color="auto" w:fill="FFFFFF"/>
                    <w:jc w:val="center"/>
                    <w:rPr>
                      <w:b/>
                      <w:bCs/>
                      <w:color w:val="000000"/>
                      <w:sz w:val="24"/>
                      <w:szCs w:val="24"/>
                      <w:lang w:val="hr-HR"/>
                    </w:rPr>
                  </w:pPr>
                  <w:r w:rsidRPr="00137AA4">
                    <w:rPr>
                      <w:b/>
                      <w:bCs/>
                      <w:color w:val="000000"/>
                      <w:sz w:val="24"/>
                      <w:szCs w:val="24"/>
                      <w:lang w:val="hr-HR"/>
                    </w:rPr>
                    <w:t>Adresati</w:t>
                  </w:r>
                </w:p>
              </w:tc>
              <w:tc>
                <w:tcPr>
                  <w:tcW w:w="208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neznatan</w:t>
                  </w:r>
                </w:p>
              </w:tc>
              <w:tc>
                <w:tcPr>
                  <w:tcW w:w="1591"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15"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406"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r>
            <w:tr w:rsidR="00137AA4" w:rsidRPr="00137AA4" w:rsidTr="00137AA4">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137AA4" w:rsidRPr="00137AA4" w:rsidRDefault="00137AA4" w:rsidP="00137AA4">
                  <w:pPr>
                    <w:shd w:val="clear" w:color="auto" w:fill="FFFFFF"/>
                    <w:rPr>
                      <w:b/>
                      <w:bCs/>
                      <w:color w:val="000000"/>
                      <w:sz w:val="24"/>
                      <w:szCs w:val="24"/>
                      <w:lang w:val="hr-HR"/>
                    </w:rPr>
                  </w:pPr>
                </w:p>
              </w:tc>
              <w:tc>
                <w:tcPr>
                  <w:tcW w:w="208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mali</w:t>
                  </w:r>
                </w:p>
              </w:tc>
              <w:tc>
                <w:tcPr>
                  <w:tcW w:w="1591"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15"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406"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r>
            <w:tr w:rsidR="00137AA4" w:rsidRPr="00137AA4" w:rsidTr="00137AA4">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137AA4" w:rsidRPr="00137AA4" w:rsidRDefault="00137AA4" w:rsidP="00137AA4">
                  <w:pPr>
                    <w:shd w:val="clear" w:color="auto" w:fill="FFFFFF"/>
                    <w:rPr>
                      <w:b/>
                      <w:bCs/>
                      <w:color w:val="000000"/>
                      <w:sz w:val="24"/>
                      <w:szCs w:val="24"/>
                      <w:lang w:val="hr-HR"/>
                    </w:rPr>
                  </w:pPr>
                </w:p>
              </w:tc>
              <w:tc>
                <w:tcPr>
                  <w:tcW w:w="208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veliki</w:t>
                  </w:r>
                </w:p>
              </w:tc>
              <w:tc>
                <w:tcPr>
                  <w:tcW w:w="1591"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15"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c>
                <w:tcPr>
                  <w:tcW w:w="1406"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r>
          </w:tbl>
          <w:p w:rsidR="00137AA4" w:rsidRPr="00137AA4" w:rsidRDefault="00137AA4" w:rsidP="008A4F82">
            <w:pPr>
              <w:shd w:val="clear" w:color="auto" w:fill="FFFFFF"/>
              <w:rPr>
                <w:rFonts w:ascii="Calibri" w:eastAsia="Calibri" w:hAnsi="Calibri"/>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UTVRĐIVANJE UČINAKA NA ZAŠTITU LJUDSKIH PRAVA</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Vrsta izravnih učinaka</w:t>
            </w:r>
          </w:p>
        </w:tc>
        <w:tc>
          <w:tcPr>
            <w:tcW w:w="3260" w:type="dxa"/>
            <w:gridSpan w:val="5"/>
            <w:shd w:val="clear" w:color="auto" w:fill="FFFFFF"/>
          </w:tcPr>
          <w:p w:rsidR="00137AA4" w:rsidRPr="00137AA4" w:rsidRDefault="00137AA4" w:rsidP="008A4F82">
            <w:pPr>
              <w:shd w:val="clear" w:color="auto" w:fill="FFFFFF"/>
              <w:jc w:val="center"/>
              <w:rPr>
                <w:rFonts w:ascii="Calibri" w:eastAsia="Calibri" w:hAnsi="Calibri"/>
                <w:b/>
                <w:sz w:val="24"/>
                <w:szCs w:val="24"/>
                <w:lang w:val="hr-HR"/>
              </w:rPr>
            </w:pPr>
            <w:r w:rsidRPr="00137AA4">
              <w:rPr>
                <w:rFonts w:ascii="Calibri" w:eastAsia="Calibri" w:hAnsi="Calibri"/>
                <w:b/>
                <w:sz w:val="24"/>
                <w:szCs w:val="24"/>
                <w:lang w:val="hr-HR"/>
              </w:rPr>
              <w:t>Mjerilo učinka</w:t>
            </w:r>
          </w:p>
        </w:tc>
      </w:tr>
      <w:tr w:rsidR="00137AA4" w:rsidRPr="008A4F82" w:rsidTr="008A4F82">
        <w:trPr>
          <w:trHeight w:val="284"/>
        </w:trPr>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Utvrdite učinak na: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Neznatan </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Mali</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Veliki</w:t>
            </w:r>
          </w:p>
        </w:tc>
      </w:tr>
      <w:tr w:rsidR="00137AA4" w:rsidRPr="008A4F82" w:rsidTr="008A4F82">
        <w:trPr>
          <w:trHeight w:val="284"/>
        </w:trPr>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c>
          <w:tcPr>
            <w:tcW w:w="956" w:type="dxa"/>
            <w:shd w:val="clear" w:color="auto" w:fill="FFFFFF"/>
          </w:tcPr>
          <w:p w:rsidR="00137AA4" w:rsidRPr="00137AA4" w:rsidRDefault="00137AA4" w:rsidP="008A4F82">
            <w:pPr>
              <w:shd w:val="clear" w:color="auto" w:fill="FFFFFF"/>
              <w:rPr>
                <w:rFonts w:ascii="Calibri" w:eastAsia="Calibri" w:hAnsi="Calibri"/>
                <w:i/>
                <w:sz w:val="24"/>
                <w:szCs w:val="24"/>
                <w:lang w:val="hr-HR"/>
              </w:rPr>
            </w:pPr>
            <w:r w:rsidRPr="00137AA4">
              <w:rPr>
                <w:rFonts w:ascii="Calibri" w:eastAsia="Calibri" w:hAnsi="Calibri"/>
                <w:i/>
                <w:sz w:val="24"/>
                <w:szCs w:val="24"/>
                <w:lang w:val="hr-HR"/>
              </w:rPr>
              <w:t>Da/Ne</w:t>
            </w:r>
          </w:p>
        </w:tc>
      </w:tr>
      <w:tr w:rsidR="00137AA4" w:rsidRPr="00137AA4" w:rsidTr="008A4F82">
        <w:trPr>
          <w:trHeight w:val="943"/>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5.6.1.</w:t>
            </w:r>
          </w:p>
        </w:tc>
        <w:tc>
          <w:tcPr>
            <w:tcW w:w="5670" w:type="dxa"/>
            <w:gridSpan w:val="2"/>
            <w:shd w:val="clear" w:color="auto" w:fill="FFFFFF"/>
          </w:tcPr>
          <w:p w:rsidR="00137AA4" w:rsidRPr="00137AA4" w:rsidRDefault="00137AA4" w:rsidP="008A4F82">
            <w:pPr>
              <w:shd w:val="clear" w:color="auto" w:fill="FFFFFF"/>
              <w:spacing w:before="100" w:beforeAutospacing="1" w:after="100" w:afterAutospacing="1"/>
              <w:jc w:val="both"/>
              <w:rPr>
                <w:rFonts w:ascii="Calibri" w:eastAsia="Calibri" w:hAnsi="Calibri"/>
                <w:sz w:val="24"/>
                <w:szCs w:val="24"/>
                <w:lang w:val="hr-HR"/>
              </w:rPr>
            </w:pPr>
            <w:r w:rsidRPr="00137AA4">
              <w:rPr>
                <w:rFonts w:ascii="Calibri" w:eastAsia="Calibri" w:hAnsi="Calibri"/>
                <w:sz w:val="24"/>
                <w:szCs w:val="24"/>
                <w:lang w:val="hr-HR"/>
              </w:rPr>
              <w:t>Ravnopravnost spolova u smislu jednakog statusa, jednake mogućnosti za ostvarivanje svih prava, kao i jednaku korist od ostvarenih rezultata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701"/>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5.6.2.</w:t>
            </w:r>
          </w:p>
        </w:tc>
        <w:tc>
          <w:tcPr>
            <w:tcW w:w="5670" w:type="dxa"/>
            <w:gridSpan w:val="2"/>
            <w:shd w:val="clear" w:color="auto" w:fill="FFFFFF"/>
          </w:tcPr>
          <w:p w:rsidR="00137AA4" w:rsidRPr="00137AA4" w:rsidRDefault="00137AA4" w:rsidP="008A4F82">
            <w:pPr>
              <w:shd w:val="clear" w:color="auto" w:fill="FFFFFF"/>
              <w:spacing w:before="100" w:beforeAutospacing="1" w:after="100" w:afterAutospacing="1"/>
              <w:jc w:val="both"/>
              <w:rPr>
                <w:rFonts w:ascii="Calibri" w:eastAsia="Calibri" w:hAnsi="Calibri"/>
                <w:sz w:val="24"/>
                <w:szCs w:val="24"/>
                <w:lang w:val="hr-HR"/>
              </w:rPr>
            </w:pPr>
            <w:r w:rsidRPr="00137AA4">
              <w:rPr>
                <w:rFonts w:ascii="Calibri" w:eastAsia="Calibri" w:hAnsi="Calibri"/>
                <w:sz w:val="24"/>
                <w:szCs w:val="24"/>
                <w:lang w:val="hr-HR"/>
              </w:rPr>
              <w:t>Pravo na jednaki tretman i prilike osobito u dijelu ostvarivanja materijalnih prava, zapošljavanja, rada i drugih Ustavom Republike Hrvatske zajamčenih prava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5.6.3.</w:t>
            </w:r>
          </w:p>
        </w:tc>
        <w:tc>
          <w:tcPr>
            <w:tcW w:w="5670" w:type="dxa"/>
            <w:gridSpan w:val="2"/>
            <w:shd w:val="clear" w:color="auto" w:fill="FFFFFF"/>
          </w:tcPr>
          <w:p w:rsidR="00137AA4" w:rsidRPr="00137AA4" w:rsidRDefault="00137AA4" w:rsidP="008A4F82">
            <w:pPr>
              <w:shd w:val="clear" w:color="auto" w:fill="FFFFFF"/>
              <w:spacing w:before="100" w:beforeAutospacing="1" w:after="100" w:afterAutospacing="1"/>
              <w:jc w:val="both"/>
              <w:rPr>
                <w:rFonts w:ascii="Calibri" w:eastAsia="Calibri" w:hAnsi="Calibri"/>
                <w:sz w:val="24"/>
                <w:szCs w:val="24"/>
                <w:lang w:val="hr-HR"/>
              </w:rPr>
            </w:pPr>
            <w:r w:rsidRPr="00137AA4">
              <w:rPr>
                <w:rFonts w:ascii="Calibri" w:eastAsia="Calibri" w:hAnsi="Calibri"/>
                <w:sz w:val="24"/>
                <w:szCs w:val="24"/>
                <w:lang w:val="hr-HR"/>
              </w:rPr>
              <w:t>Povreda prava na slobodu kretanja u Republici Hrvatskoj odnosno u drugim zemljama članicama Europske unije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5.6.4.</w:t>
            </w:r>
          </w:p>
        </w:tc>
        <w:tc>
          <w:tcPr>
            <w:tcW w:w="5670" w:type="dxa"/>
            <w:gridSpan w:val="2"/>
            <w:shd w:val="clear" w:color="auto" w:fill="FFFFFF"/>
          </w:tcPr>
          <w:p w:rsidR="00137AA4" w:rsidRPr="00137AA4" w:rsidRDefault="00137AA4" w:rsidP="008A4F82">
            <w:pPr>
              <w:shd w:val="clear" w:color="auto" w:fill="FFFFFF"/>
              <w:spacing w:before="100" w:beforeAutospacing="1" w:after="100" w:afterAutospacing="1"/>
              <w:jc w:val="both"/>
              <w:rPr>
                <w:rFonts w:ascii="Calibri" w:eastAsia="Calibri" w:hAnsi="Calibri"/>
                <w:sz w:val="24"/>
                <w:szCs w:val="24"/>
                <w:lang w:val="hr-HR"/>
              </w:rPr>
            </w:pPr>
            <w:r w:rsidRPr="00137AA4">
              <w:rPr>
                <w:rFonts w:ascii="Calibri" w:eastAsia="Calibri" w:hAnsi="Calibri"/>
                <w:sz w:val="24"/>
                <w:szCs w:val="24"/>
                <w:lang w:val="hr-HR"/>
              </w:rPr>
              <w:t>Izravna ili neizravna diskriminacija po bilo kojoj osnovi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5.6.5.</w:t>
            </w:r>
          </w:p>
        </w:tc>
        <w:tc>
          <w:tcPr>
            <w:tcW w:w="5670" w:type="dxa"/>
            <w:gridSpan w:val="2"/>
            <w:shd w:val="clear" w:color="auto" w:fill="FFFFFF"/>
          </w:tcPr>
          <w:p w:rsidR="00137AA4" w:rsidRPr="00137AA4" w:rsidRDefault="00137AA4" w:rsidP="008A4F82">
            <w:pPr>
              <w:shd w:val="clear" w:color="auto" w:fill="FFFFFF"/>
              <w:spacing w:before="100" w:beforeAutospacing="1" w:after="100" w:afterAutospacing="1"/>
              <w:jc w:val="both"/>
              <w:rPr>
                <w:rFonts w:ascii="Calibri" w:eastAsia="Calibri" w:hAnsi="Calibri"/>
                <w:sz w:val="24"/>
                <w:szCs w:val="24"/>
                <w:lang w:val="hr-HR"/>
              </w:rPr>
            </w:pPr>
            <w:r w:rsidRPr="00137AA4">
              <w:rPr>
                <w:rFonts w:ascii="Calibri" w:eastAsia="Calibri" w:hAnsi="Calibri"/>
                <w:sz w:val="24"/>
                <w:szCs w:val="24"/>
                <w:lang w:val="hr-HR"/>
              </w:rPr>
              <w:t>Povreda prava na privatnost</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5.6.6.</w:t>
            </w:r>
          </w:p>
        </w:tc>
        <w:tc>
          <w:tcPr>
            <w:tcW w:w="5670" w:type="dxa"/>
            <w:gridSpan w:val="2"/>
            <w:shd w:val="clear" w:color="auto" w:fill="FFFFFF"/>
          </w:tcPr>
          <w:p w:rsidR="00137AA4" w:rsidRPr="00137AA4" w:rsidRDefault="00137AA4" w:rsidP="008A4F82">
            <w:pPr>
              <w:shd w:val="clear" w:color="auto" w:fill="FFFFFF"/>
              <w:spacing w:before="100" w:beforeAutospacing="1" w:after="100" w:afterAutospacing="1"/>
              <w:jc w:val="both"/>
              <w:rPr>
                <w:rFonts w:ascii="Calibri" w:eastAsia="Calibri" w:hAnsi="Calibri"/>
                <w:sz w:val="24"/>
                <w:szCs w:val="24"/>
                <w:lang w:val="hr-HR"/>
              </w:rPr>
            </w:pPr>
            <w:r w:rsidRPr="00137AA4">
              <w:rPr>
                <w:rFonts w:ascii="Calibri" w:eastAsia="Calibri" w:hAnsi="Calibri"/>
                <w:sz w:val="24"/>
                <w:szCs w:val="24"/>
                <w:lang w:val="hr-HR"/>
              </w:rPr>
              <w:t>Ostvarivanje pravne zaštite, pristup sudu i pravo na besplatnu pravnu pomoć</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5.6.7.</w:t>
            </w:r>
          </w:p>
        </w:tc>
        <w:tc>
          <w:tcPr>
            <w:tcW w:w="5670" w:type="dxa"/>
            <w:gridSpan w:val="2"/>
            <w:shd w:val="clear" w:color="auto" w:fill="FFFFFF"/>
          </w:tcPr>
          <w:p w:rsidR="00137AA4" w:rsidRPr="00137AA4" w:rsidRDefault="00137AA4" w:rsidP="008A4F82">
            <w:pPr>
              <w:shd w:val="clear" w:color="auto" w:fill="FFFFFF"/>
              <w:spacing w:before="100" w:beforeAutospacing="1" w:after="100" w:afterAutospacing="1"/>
              <w:jc w:val="both"/>
              <w:rPr>
                <w:rFonts w:ascii="Calibri" w:eastAsia="Calibri" w:hAnsi="Calibri"/>
                <w:sz w:val="24"/>
                <w:szCs w:val="24"/>
                <w:lang w:val="hr-HR"/>
              </w:rPr>
            </w:pPr>
            <w:r w:rsidRPr="00137AA4">
              <w:rPr>
                <w:rFonts w:ascii="Calibri" w:eastAsia="Calibri" w:hAnsi="Calibri"/>
                <w:sz w:val="24"/>
                <w:szCs w:val="24"/>
                <w:lang w:val="hr-HR"/>
              </w:rPr>
              <w:t xml:space="preserve">Pravo na međunarodnu zaštitu, privremenu zaštitu i </w:t>
            </w:r>
            <w:r w:rsidRPr="00137AA4">
              <w:rPr>
                <w:rFonts w:ascii="Calibri" w:eastAsia="Calibri" w:hAnsi="Calibri"/>
                <w:sz w:val="24"/>
                <w:szCs w:val="24"/>
                <w:lang w:val="hr-HR"/>
              </w:rPr>
              <w:lastRenderedPageBreak/>
              <w:t>postupanje s tim u vezi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lastRenderedPageBreak/>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lastRenderedPageBreak/>
              <w:t>5.6.8.</w:t>
            </w:r>
          </w:p>
        </w:tc>
        <w:tc>
          <w:tcPr>
            <w:tcW w:w="5670" w:type="dxa"/>
            <w:gridSpan w:val="2"/>
            <w:shd w:val="clear" w:color="auto" w:fill="FFFFFF"/>
          </w:tcPr>
          <w:p w:rsidR="00137AA4" w:rsidRPr="00137AA4" w:rsidRDefault="00137AA4" w:rsidP="008A4F82">
            <w:pPr>
              <w:shd w:val="clear" w:color="auto" w:fill="FFFFFF"/>
              <w:spacing w:before="100" w:beforeAutospacing="1" w:after="100" w:afterAutospacing="1"/>
              <w:jc w:val="both"/>
              <w:rPr>
                <w:rFonts w:ascii="Calibri" w:eastAsia="Calibri" w:hAnsi="Calibri"/>
                <w:sz w:val="24"/>
                <w:szCs w:val="24"/>
                <w:lang w:val="hr-HR"/>
              </w:rPr>
            </w:pPr>
            <w:r w:rsidRPr="00137AA4">
              <w:rPr>
                <w:rFonts w:ascii="Calibri" w:eastAsia="Calibri" w:hAnsi="Calibri"/>
                <w:sz w:val="24"/>
                <w:szCs w:val="24"/>
                <w:lang w:val="hr-HR"/>
              </w:rPr>
              <w:t>Pravo na pristup informacijama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5.6.9.</w:t>
            </w:r>
          </w:p>
        </w:tc>
        <w:tc>
          <w:tcPr>
            <w:tcW w:w="5670" w:type="dxa"/>
            <w:gridSpan w:val="2"/>
            <w:shd w:val="clear" w:color="auto" w:fill="FFFFFF"/>
          </w:tcPr>
          <w:p w:rsidR="00137AA4" w:rsidRPr="00137AA4" w:rsidRDefault="00137AA4" w:rsidP="008A4F82">
            <w:pPr>
              <w:shd w:val="clear" w:color="auto" w:fill="FFFFFF"/>
              <w:spacing w:before="100" w:beforeAutospacing="1" w:after="100" w:afterAutospacing="1"/>
              <w:jc w:val="both"/>
              <w:rPr>
                <w:rFonts w:ascii="Calibri" w:eastAsia="Calibri" w:hAnsi="Calibri"/>
                <w:sz w:val="24"/>
                <w:szCs w:val="24"/>
                <w:lang w:val="hr-HR"/>
              </w:rPr>
            </w:pPr>
            <w:r w:rsidRPr="00137AA4">
              <w:rPr>
                <w:rFonts w:ascii="Calibri" w:eastAsia="Calibri" w:hAnsi="Calibri"/>
                <w:sz w:val="24"/>
                <w:szCs w:val="24"/>
                <w:lang w:val="hr-HR"/>
              </w:rPr>
              <w:t>Drugi očekivani izravni učinak:</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5.6.10.</w:t>
            </w: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za analizu utvrđivanja izravnih učinaka od 5.6.1. do 5.6.9.:</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Zakon nema izravnih utjecaja na zaštitu ljudskih prava jer ne regulira navedenu materiju</w:t>
            </w:r>
          </w:p>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b/>
                <w:sz w:val="24"/>
                <w:szCs w:val="24"/>
                <w:lang w:val="hr-HR"/>
              </w:rPr>
              <w:t>Utvrdite veličinu adresata: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5.6.12.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Mikro i mali poduzetnici i/ili obiteljska poljoprivredna gospodarstva i/ili zadruge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5.6.13.</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Srednji i </w:t>
            </w:r>
            <w:proofErr w:type="spellStart"/>
            <w:r w:rsidRPr="00137AA4">
              <w:rPr>
                <w:rFonts w:ascii="Calibri" w:eastAsia="Calibri" w:hAnsi="Calibri"/>
                <w:sz w:val="24"/>
                <w:szCs w:val="24"/>
                <w:lang w:val="hr-HR"/>
              </w:rPr>
              <w:t>velikii</w:t>
            </w:r>
            <w:proofErr w:type="spellEnd"/>
            <w:r w:rsidRPr="00137AA4">
              <w:rPr>
                <w:rFonts w:ascii="Calibri" w:eastAsia="Calibri" w:hAnsi="Calibri"/>
                <w:sz w:val="24"/>
                <w:szCs w:val="24"/>
                <w:lang w:val="hr-HR"/>
              </w:rPr>
              <w:t xml:space="preserve"> poduzetnici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5.6.14.</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Građani i/ili obitelji i/ili kućanstva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5.6.15.</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Radnici i/ili umirovljenici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5.6.16.</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Pružatelji uslužnih djelatnosti u pojedinoj gospodarskoj grani i/ili potrošači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5.6.17.</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Hrvatski branitelji</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5.6.18.</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Manjine i/ili socijalne skupine s posebnim interesima i potrebama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5.6.19.</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Udruge i/ili zaklade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5.6.20.</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5.6.21.</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Trgovačka društva u vlasništvu Republike Hrvatske i trgovačka društva u vlasništvu jedinica lokalne i područne (regionalne) samouprave</w:t>
            </w: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da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5.6.22.</w:t>
            </w:r>
          </w:p>
        </w:tc>
        <w:tc>
          <w:tcPr>
            <w:tcW w:w="5670"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Drugi utvrđeni adresati:</w:t>
            </w:r>
          </w:p>
          <w:p w:rsidR="00137AA4" w:rsidRPr="00137AA4" w:rsidRDefault="00137AA4" w:rsidP="008A4F82">
            <w:pPr>
              <w:shd w:val="clear" w:color="auto" w:fill="FFFFFF"/>
              <w:rPr>
                <w:rFonts w:ascii="Calibri" w:eastAsia="Calibri" w:hAnsi="Calibri"/>
                <w:sz w:val="24"/>
                <w:szCs w:val="24"/>
                <w:lang w:val="hr-HR"/>
              </w:rPr>
            </w:pPr>
          </w:p>
        </w:tc>
        <w:tc>
          <w:tcPr>
            <w:tcW w:w="1276"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5.6.23.</w:t>
            </w: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 za analizu utvrđivanja adresata od 5.6.12. do 5.6.23.</w:t>
            </w:r>
          </w:p>
          <w:p w:rsidR="00137AA4" w:rsidRPr="00137AA4" w:rsidRDefault="00137AA4" w:rsidP="008A4F82">
            <w:pPr>
              <w:shd w:val="clear" w:color="auto" w:fill="FFFFFF"/>
              <w:rPr>
                <w:rFonts w:ascii="Calibri" w:eastAsia="Calibri" w:hAnsi="Calibri"/>
                <w:b/>
                <w:sz w:val="24"/>
                <w:szCs w:val="24"/>
                <w:lang w:val="hr-HR"/>
              </w:rPr>
            </w:pPr>
          </w:p>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sz w:val="24"/>
                <w:szCs w:val="24"/>
                <w:lang w:val="hr-HR"/>
              </w:rPr>
              <w:t>S obzirom da zakon  izravno ne regulira materiju zaštite ljudskih prava, nema niti adresata na koje se odnosi</w:t>
            </w:r>
            <w:r w:rsidRPr="00137AA4">
              <w:rPr>
                <w:rFonts w:ascii="Calibri" w:eastAsia="Calibri" w:hAnsi="Calibri"/>
                <w:b/>
                <w:sz w:val="24"/>
                <w:szCs w:val="24"/>
                <w:lang w:val="hr-HR"/>
              </w:rPr>
              <w:t xml:space="preserve">. </w:t>
            </w:r>
          </w:p>
        </w:tc>
      </w:tr>
      <w:tr w:rsidR="00137AA4" w:rsidRPr="00137AA4" w:rsidTr="008A4F82">
        <w:trPr>
          <w:trHeight w:val="3642"/>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5.6.24.</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REZULTAT PRETHODNE PROCJENE UČINAKA NA ZAŠTITU LJUDSKIH PRAVA: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 xml:space="preserve">Da li je utvrđena barem jedna kombinacija: </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veliki izravni učinak i mali broj adresata</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veliki izravni učinak i veliki broj adresata</w:t>
            </w:r>
          </w:p>
          <w:p w:rsidR="00137AA4" w:rsidRPr="00137AA4" w:rsidRDefault="00137AA4" w:rsidP="008A4F82">
            <w:pPr>
              <w:numPr>
                <w:ilvl w:val="1"/>
                <w:numId w:val="38"/>
              </w:numPr>
              <w:shd w:val="clear" w:color="auto" w:fill="FFFFFF"/>
              <w:ind w:left="459" w:hanging="283"/>
              <w:contextualSpacing/>
              <w:jc w:val="both"/>
              <w:rPr>
                <w:rFonts w:ascii="Calibri" w:eastAsia="Calibri" w:hAnsi="Calibri"/>
                <w:i/>
                <w:sz w:val="24"/>
                <w:szCs w:val="24"/>
                <w:lang w:val="hr-HR"/>
              </w:rPr>
            </w:pPr>
            <w:r w:rsidRPr="00137AA4">
              <w:rPr>
                <w:rFonts w:ascii="Calibri" w:eastAsia="Calibri" w:hAnsi="Calibri"/>
                <w:i/>
                <w:sz w:val="24"/>
                <w:szCs w:val="24"/>
                <w:lang w:val="hr-HR"/>
              </w:rPr>
              <w:t>mali izravni učinak i veliki broj adresata.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Ako da, označite tu kombinaciju u tablici s „DA“:</w:t>
            </w:r>
          </w:p>
          <w:tbl>
            <w:tblPr>
              <w:tblW w:w="8667" w:type="dxa"/>
              <w:shd w:val="clear" w:color="auto" w:fill="FFFFFF"/>
              <w:tblLayout w:type="fixed"/>
              <w:tblLook w:val="04A0" w:firstRow="1" w:lastRow="0" w:firstColumn="1" w:lastColumn="0" w:noHBand="0" w:noVBand="1"/>
            </w:tblPr>
            <w:tblGrid>
              <w:gridCol w:w="2068"/>
              <w:gridCol w:w="2086"/>
              <w:gridCol w:w="1591"/>
              <w:gridCol w:w="1515"/>
              <w:gridCol w:w="1407"/>
            </w:tblGrid>
            <w:tr w:rsidR="00137AA4" w:rsidRPr="00137AA4" w:rsidTr="00137AA4">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jc w:val="center"/>
                    <w:rPr>
                      <w:b/>
                      <w:bCs/>
                      <w:color w:val="000000"/>
                      <w:sz w:val="24"/>
                      <w:szCs w:val="24"/>
                      <w:lang w:val="hr-HR"/>
                    </w:rPr>
                  </w:pPr>
                  <w:r w:rsidRPr="00137AA4">
                    <w:rPr>
                      <w:b/>
                      <w:bCs/>
                      <w:color w:val="000000"/>
                      <w:sz w:val="24"/>
                      <w:szCs w:val="24"/>
                      <w:lang w:val="hr-HR"/>
                    </w:rPr>
                    <w:t>Izravni učinci</w:t>
                  </w:r>
                </w:p>
              </w:tc>
            </w:tr>
            <w:tr w:rsidR="00137AA4" w:rsidRPr="00137AA4" w:rsidTr="00137AA4">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137AA4" w:rsidRPr="00137AA4" w:rsidRDefault="00137AA4" w:rsidP="00137AA4">
                  <w:pPr>
                    <w:shd w:val="clear" w:color="auto" w:fill="FFFFFF"/>
                    <w:rPr>
                      <w:color w:val="000000"/>
                      <w:sz w:val="24"/>
                      <w:szCs w:val="24"/>
                      <w:lang w:val="hr-HR"/>
                    </w:rPr>
                  </w:pPr>
                </w:p>
              </w:tc>
              <w:tc>
                <w:tcPr>
                  <w:tcW w:w="1591"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neznatan</w:t>
                  </w:r>
                </w:p>
              </w:tc>
              <w:tc>
                <w:tcPr>
                  <w:tcW w:w="151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mali</w:t>
                  </w:r>
                </w:p>
              </w:tc>
              <w:tc>
                <w:tcPr>
                  <w:tcW w:w="1406"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veliki</w:t>
                  </w:r>
                </w:p>
              </w:tc>
            </w:tr>
            <w:tr w:rsidR="00137AA4" w:rsidRPr="00137AA4" w:rsidTr="00137AA4">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37AA4" w:rsidRPr="00137AA4" w:rsidRDefault="00137AA4" w:rsidP="00137AA4">
                  <w:pPr>
                    <w:shd w:val="clear" w:color="auto" w:fill="FFFFFF"/>
                    <w:jc w:val="center"/>
                    <w:rPr>
                      <w:b/>
                      <w:bCs/>
                      <w:color w:val="000000"/>
                      <w:sz w:val="24"/>
                      <w:szCs w:val="24"/>
                      <w:lang w:val="hr-HR"/>
                    </w:rPr>
                  </w:pPr>
                  <w:r w:rsidRPr="00137AA4">
                    <w:rPr>
                      <w:b/>
                      <w:bCs/>
                      <w:color w:val="000000"/>
                      <w:sz w:val="24"/>
                      <w:szCs w:val="24"/>
                      <w:lang w:val="hr-HR"/>
                    </w:rPr>
                    <w:t>Adresati</w:t>
                  </w:r>
                </w:p>
              </w:tc>
              <w:tc>
                <w:tcPr>
                  <w:tcW w:w="208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neznatan</w:t>
                  </w:r>
                </w:p>
              </w:tc>
              <w:tc>
                <w:tcPr>
                  <w:tcW w:w="1591"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15"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406"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r>
            <w:tr w:rsidR="00137AA4" w:rsidRPr="00137AA4" w:rsidTr="00137AA4">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137AA4" w:rsidRPr="00137AA4" w:rsidRDefault="00137AA4" w:rsidP="00137AA4">
                  <w:pPr>
                    <w:shd w:val="clear" w:color="auto" w:fill="FFFFFF"/>
                    <w:rPr>
                      <w:b/>
                      <w:bCs/>
                      <w:color w:val="000000"/>
                      <w:sz w:val="24"/>
                      <w:szCs w:val="24"/>
                      <w:lang w:val="hr-HR"/>
                    </w:rPr>
                  </w:pPr>
                </w:p>
              </w:tc>
              <w:tc>
                <w:tcPr>
                  <w:tcW w:w="208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mali</w:t>
                  </w:r>
                </w:p>
              </w:tc>
              <w:tc>
                <w:tcPr>
                  <w:tcW w:w="1591"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15"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406"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r>
            <w:tr w:rsidR="00137AA4" w:rsidRPr="00137AA4" w:rsidTr="00137AA4">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hideMark/>
                </w:tcPr>
                <w:p w:rsidR="00137AA4" w:rsidRPr="00137AA4" w:rsidRDefault="00137AA4" w:rsidP="00137AA4">
                  <w:pPr>
                    <w:shd w:val="clear" w:color="auto" w:fill="FFFFFF"/>
                    <w:rPr>
                      <w:b/>
                      <w:bCs/>
                      <w:color w:val="000000"/>
                      <w:sz w:val="24"/>
                      <w:szCs w:val="24"/>
                      <w:lang w:val="hr-HR"/>
                    </w:rPr>
                  </w:pPr>
                </w:p>
              </w:tc>
              <w:tc>
                <w:tcPr>
                  <w:tcW w:w="2085" w:type="dxa"/>
                  <w:tcBorders>
                    <w:top w:val="nil"/>
                    <w:left w:val="nil"/>
                    <w:bottom w:val="single" w:sz="4" w:space="0" w:color="auto"/>
                    <w:right w:val="single" w:sz="4" w:space="0" w:color="auto"/>
                  </w:tcBorders>
                  <w:shd w:val="clear" w:color="auto" w:fill="FFFFFF"/>
                  <w:noWrap/>
                  <w:vAlign w:val="bottom"/>
                  <w:hideMark/>
                </w:tcPr>
                <w:p w:rsidR="00137AA4" w:rsidRPr="00137AA4" w:rsidRDefault="00137AA4" w:rsidP="00137AA4">
                  <w:pPr>
                    <w:shd w:val="clear" w:color="auto" w:fill="FFFFFF"/>
                    <w:rPr>
                      <w:color w:val="000000"/>
                      <w:sz w:val="24"/>
                      <w:szCs w:val="24"/>
                      <w:lang w:val="hr-HR"/>
                    </w:rPr>
                  </w:pPr>
                  <w:r w:rsidRPr="00137AA4">
                    <w:rPr>
                      <w:color w:val="000000"/>
                      <w:sz w:val="24"/>
                      <w:szCs w:val="24"/>
                      <w:lang w:val="hr-HR"/>
                    </w:rPr>
                    <w:t>veliki</w:t>
                  </w:r>
                </w:p>
              </w:tc>
              <w:tc>
                <w:tcPr>
                  <w:tcW w:w="1591"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color w:val="000000"/>
                      <w:sz w:val="24"/>
                      <w:szCs w:val="24"/>
                      <w:lang w:val="hr-HR"/>
                    </w:rPr>
                  </w:pPr>
                </w:p>
              </w:tc>
              <w:tc>
                <w:tcPr>
                  <w:tcW w:w="1515"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c>
                <w:tcPr>
                  <w:tcW w:w="1406" w:type="dxa"/>
                  <w:tcBorders>
                    <w:top w:val="nil"/>
                    <w:left w:val="nil"/>
                    <w:bottom w:val="single" w:sz="4" w:space="0" w:color="auto"/>
                    <w:right w:val="single" w:sz="4" w:space="0" w:color="auto"/>
                  </w:tcBorders>
                  <w:shd w:val="clear" w:color="auto" w:fill="FFFFFF"/>
                  <w:noWrap/>
                  <w:vAlign w:val="bottom"/>
                </w:tcPr>
                <w:p w:rsidR="00137AA4" w:rsidRPr="00137AA4" w:rsidRDefault="00137AA4" w:rsidP="00137AA4">
                  <w:pPr>
                    <w:shd w:val="clear" w:color="auto" w:fill="FFFFFF"/>
                    <w:rPr>
                      <w:b/>
                      <w:bCs/>
                      <w:color w:val="000000"/>
                      <w:sz w:val="24"/>
                      <w:szCs w:val="24"/>
                      <w:lang w:val="hr-HR"/>
                    </w:rPr>
                  </w:pPr>
                </w:p>
              </w:tc>
            </w:tr>
          </w:tbl>
          <w:p w:rsidR="00137AA4" w:rsidRPr="00137AA4" w:rsidRDefault="00137AA4" w:rsidP="008A4F82">
            <w:pPr>
              <w:shd w:val="clear" w:color="auto" w:fill="FFFFFF"/>
              <w:rPr>
                <w:rFonts w:ascii="Calibri" w:eastAsia="Calibri" w:hAnsi="Calibri"/>
                <w:sz w:val="24"/>
                <w:szCs w:val="24"/>
                <w:lang w:val="hr-HR"/>
              </w:rPr>
            </w:pPr>
          </w:p>
        </w:tc>
      </w:tr>
      <w:tr w:rsidR="00137AA4" w:rsidRPr="00137AA4" w:rsidTr="008A4F82">
        <w:trPr>
          <w:trHeight w:val="284"/>
        </w:trPr>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6.</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Prethodni test malog i srednjeg poduzetništva (Prethodni MSP test)</w:t>
            </w:r>
          </w:p>
          <w:p w:rsidR="00137AA4" w:rsidRPr="00137AA4" w:rsidRDefault="00137AA4" w:rsidP="008A4F82">
            <w:pPr>
              <w:shd w:val="clear" w:color="auto" w:fill="FFFFFF"/>
              <w:jc w:val="both"/>
              <w:rPr>
                <w:rFonts w:ascii="Calibri" w:eastAsia="Calibri" w:hAnsi="Calibri"/>
                <w:b/>
                <w:sz w:val="24"/>
                <w:szCs w:val="24"/>
                <w:lang w:val="hr-HR"/>
              </w:rPr>
            </w:pPr>
            <w:r w:rsidRPr="00137AA4">
              <w:rPr>
                <w:rFonts w:ascii="Calibri" w:eastAsia="Calibri" w:hAnsi="Calibri"/>
                <w:i/>
                <w:sz w:val="24"/>
                <w:szCs w:val="24"/>
                <w:lang w:val="hr-HR"/>
              </w:rPr>
              <w:t xml:space="preserve">Ako je na dva pitanja od pitanja pod rednim brojevima od 6.1. do 6.4.. iz Prethodnog </w:t>
            </w:r>
            <w:r w:rsidRPr="00137AA4">
              <w:rPr>
                <w:rFonts w:ascii="Calibri" w:eastAsia="Calibri" w:hAnsi="Calibri"/>
                <w:i/>
                <w:sz w:val="24"/>
                <w:szCs w:val="24"/>
                <w:lang w:val="hr-HR"/>
              </w:rPr>
              <w:lastRenderedPageBreak/>
              <w:t>testa malog i srednjeg poduzetništva (Prethodni MSP test) odgovoreno »DA«, obvezna je provedba procjene učinaka propisa na malo gospodarstvo izradom MSP testa u okviru Iskaza o procjeni učinaka propisa.</w:t>
            </w:r>
          </w:p>
        </w:tc>
      </w:tr>
      <w:tr w:rsidR="00137AA4" w:rsidRPr="00137AA4" w:rsidTr="008A4F82">
        <w:trPr>
          <w:trHeight w:val="284"/>
        </w:trPr>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6946" w:type="dxa"/>
            <w:gridSpan w:val="4"/>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Odgovorite sa »DA« ili »NE«, uz obvezni opis sljedećih učinaka:</w:t>
            </w:r>
          </w:p>
        </w:tc>
        <w:tc>
          <w:tcPr>
            <w:tcW w:w="1028" w:type="dxa"/>
            <w:gridSpan w:val="2"/>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DA</w:t>
            </w:r>
          </w:p>
        </w:tc>
        <w:tc>
          <w:tcPr>
            <w:tcW w:w="956"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NE</w:t>
            </w:r>
          </w:p>
        </w:tc>
      </w:tr>
      <w:tr w:rsidR="00137AA4" w:rsidRPr="00137AA4" w:rsidTr="008A4F82">
        <w:trPr>
          <w:trHeight w:val="284"/>
        </w:trPr>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6.1.</w:t>
            </w:r>
          </w:p>
        </w:tc>
        <w:tc>
          <w:tcPr>
            <w:tcW w:w="6946" w:type="dxa"/>
            <w:gridSpan w:val="4"/>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Obrazloženje: </w:t>
            </w:r>
          </w:p>
          <w:p w:rsidR="00137AA4" w:rsidRPr="00137AA4" w:rsidRDefault="00137AA4" w:rsidP="008A4F82">
            <w:pPr>
              <w:shd w:val="clear" w:color="auto" w:fill="FFFFFF"/>
              <w:rPr>
                <w:rFonts w:ascii="Calibri" w:eastAsia="Calibri" w:hAnsi="Calibri"/>
                <w:b/>
                <w:sz w:val="24"/>
                <w:szCs w:val="24"/>
                <w:lang w:val="hr-HR"/>
              </w:rPr>
            </w:pPr>
          </w:p>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Predmet ovog zakona nije malo i sitno poduzetništvo, te stoga niti ne  propisuje jednokratne ili periodične administrativne obveze za taj krug adresata</w:t>
            </w:r>
          </w:p>
        </w:tc>
      </w:tr>
      <w:tr w:rsidR="00137AA4" w:rsidRPr="00137AA4" w:rsidTr="008A4F82">
        <w:trPr>
          <w:trHeight w:val="284"/>
        </w:trPr>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6.2.</w:t>
            </w:r>
          </w:p>
        </w:tc>
        <w:tc>
          <w:tcPr>
            <w:tcW w:w="6946" w:type="dxa"/>
            <w:gridSpan w:val="4"/>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Da li će propis imati učinke na tržišnu konkurenciju i konkurentnost unutarnjeg tržišta EU u smislu prepreka slobodi tržišne konkurencije?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w:t>
            </w:r>
          </w:p>
          <w:p w:rsidR="00137AA4" w:rsidRPr="00137AA4" w:rsidRDefault="00137AA4" w:rsidP="008A4F82">
            <w:pPr>
              <w:shd w:val="clear" w:color="auto" w:fill="FFFFFF"/>
              <w:rPr>
                <w:rFonts w:ascii="Calibri" w:eastAsia="Calibri" w:hAnsi="Calibri"/>
                <w:b/>
                <w:sz w:val="24"/>
                <w:szCs w:val="24"/>
                <w:lang w:val="hr-HR"/>
              </w:rPr>
            </w:pPr>
          </w:p>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Zakon prije svega propisuje skraćenje i pojednostavljenje postupaka raspolaganja  imovinom od strane ministarstva državne imovine prema zainteresiranim strankama,  te nema značajniji izravan učinak na područje tržišne konkurencije.</w:t>
            </w:r>
          </w:p>
        </w:tc>
      </w:tr>
      <w:tr w:rsidR="00137AA4" w:rsidRPr="00137AA4" w:rsidTr="008A4F82">
        <w:trPr>
          <w:trHeight w:val="284"/>
        </w:trPr>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6.3.</w:t>
            </w:r>
          </w:p>
        </w:tc>
        <w:tc>
          <w:tcPr>
            <w:tcW w:w="6946" w:type="dxa"/>
            <w:gridSpan w:val="4"/>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Da li propis uvodi naknade i davanja koje će imati učinke na financijske rezultate poslovanja poduzetnika te da li postoji trošak prilagodbe zbog primjene propisa?</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w:t>
            </w:r>
          </w:p>
          <w:p w:rsidR="00137AA4" w:rsidRPr="00137AA4" w:rsidRDefault="00137AA4" w:rsidP="008A4F82">
            <w:pPr>
              <w:shd w:val="clear" w:color="auto" w:fill="FFFFFF"/>
              <w:rPr>
                <w:rFonts w:ascii="Calibri" w:eastAsia="Calibri" w:hAnsi="Calibri"/>
                <w:b/>
                <w:sz w:val="24"/>
                <w:szCs w:val="24"/>
                <w:lang w:val="hr-HR"/>
              </w:rPr>
            </w:pPr>
          </w:p>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 xml:space="preserve">Ovim zakonom ne uvode se naknade i davanja </w:t>
            </w:r>
          </w:p>
        </w:tc>
      </w:tr>
      <w:tr w:rsidR="00137AA4" w:rsidRPr="00137AA4" w:rsidTr="008A4F82">
        <w:trPr>
          <w:trHeight w:val="284"/>
        </w:trPr>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6.4.</w:t>
            </w:r>
          </w:p>
        </w:tc>
        <w:tc>
          <w:tcPr>
            <w:tcW w:w="6946" w:type="dxa"/>
            <w:gridSpan w:val="4"/>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Da li će propis imati posebne učinke na mikro poduzetnike?</w:t>
            </w:r>
          </w:p>
        </w:tc>
        <w:tc>
          <w:tcPr>
            <w:tcW w:w="1028" w:type="dxa"/>
            <w:gridSpan w:val="2"/>
            <w:shd w:val="clear" w:color="auto" w:fill="FFFFFF"/>
          </w:tcPr>
          <w:p w:rsidR="00137AA4" w:rsidRPr="00137AA4" w:rsidRDefault="00137AA4" w:rsidP="008A4F82">
            <w:pPr>
              <w:shd w:val="clear" w:color="auto" w:fill="FFFFFF"/>
              <w:rPr>
                <w:rFonts w:ascii="Calibri" w:eastAsia="Calibri" w:hAnsi="Calibri"/>
                <w:b/>
                <w:sz w:val="24"/>
                <w:szCs w:val="24"/>
                <w:lang w:val="hr-HR"/>
              </w:rPr>
            </w:pPr>
          </w:p>
        </w:tc>
        <w:tc>
          <w:tcPr>
            <w:tcW w:w="956" w:type="dxa"/>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ne</w:t>
            </w:r>
          </w:p>
        </w:tc>
      </w:tr>
      <w:tr w:rsidR="00137AA4" w:rsidRPr="00137AA4" w:rsidTr="008A4F82">
        <w:trPr>
          <w:trHeight w:val="284"/>
        </w:trPr>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w:t>
            </w:r>
          </w:p>
          <w:p w:rsidR="00137AA4" w:rsidRPr="00137AA4" w:rsidRDefault="00137AA4" w:rsidP="008A4F82">
            <w:pPr>
              <w:shd w:val="clear" w:color="auto" w:fill="FFFFFF"/>
              <w:rPr>
                <w:rFonts w:ascii="Calibri" w:eastAsia="Calibri" w:hAnsi="Calibri"/>
                <w:sz w:val="24"/>
                <w:szCs w:val="24"/>
                <w:lang w:val="hr-HR"/>
              </w:rPr>
            </w:pP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 xml:space="preserve">Zakon nema predviđenih utjecaja na mikro poduzetnike. </w:t>
            </w:r>
          </w:p>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84"/>
        </w:trPr>
        <w:tc>
          <w:tcPr>
            <w:tcW w:w="993" w:type="dxa"/>
            <w:vMerge w:val="restart"/>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6.5.</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sz w:val="24"/>
                <w:szCs w:val="24"/>
                <w:lang w:val="hr-HR"/>
              </w:rPr>
              <w:t>Ako predložena normativna inicijativa nema učinke navedene pod pitanjima 6.1. do 6.4., navedite obrazloženje u prilog izjavi o nepostojanju učinka na male i srednje poduzetnike.</w:t>
            </w:r>
          </w:p>
        </w:tc>
      </w:tr>
      <w:tr w:rsidR="00137AA4" w:rsidRPr="00137AA4" w:rsidTr="008A4F82">
        <w:trPr>
          <w:trHeight w:val="284"/>
        </w:trPr>
        <w:tc>
          <w:tcPr>
            <w:tcW w:w="993" w:type="dxa"/>
            <w:vMerge/>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Obrazloženje:</w:t>
            </w:r>
          </w:p>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Zakon nema predviđenih utjecaja na male i srednje  poduzetnike, iako postoji mogućnost da će određeni poduzetnici kroz propise ovog zakona koji omogućuju lakše raspolaganje državnom imovinom kroz stjecanje određenog pojavnog oblike te imovine ostvariti poboljšanje svog poslovanja. Ove učinke nije moguće predvidjeti niti procijeniti.</w:t>
            </w:r>
          </w:p>
          <w:p w:rsidR="00137AA4" w:rsidRPr="00137AA4" w:rsidRDefault="00137AA4" w:rsidP="008A4F82">
            <w:pPr>
              <w:shd w:val="clear" w:color="auto" w:fill="FFFFFF"/>
              <w:rPr>
                <w:rFonts w:ascii="Calibri" w:eastAsia="Calibri" w:hAnsi="Calibri"/>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7.</w:t>
            </w:r>
          </w:p>
        </w:tc>
        <w:tc>
          <w:tcPr>
            <w:tcW w:w="8930" w:type="dxa"/>
            <w:gridSpan w:val="7"/>
            <w:shd w:val="clear" w:color="auto" w:fill="FFFFFF"/>
          </w:tcPr>
          <w:p w:rsidR="00137AA4" w:rsidRPr="00137AA4" w:rsidRDefault="00137AA4" w:rsidP="008A4F82">
            <w:pPr>
              <w:shd w:val="clear" w:color="auto" w:fill="FFFFFF"/>
              <w:rPr>
                <w:rFonts w:ascii="Calibri" w:eastAsia="Calibri" w:hAnsi="Calibri"/>
                <w:b/>
                <w:sz w:val="24"/>
                <w:szCs w:val="24"/>
                <w:lang w:val="hr-HR"/>
              </w:rPr>
            </w:pPr>
            <w:r w:rsidRPr="00137AA4">
              <w:rPr>
                <w:rFonts w:ascii="Calibri" w:eastAsia="Calibri" w:hAnsi="Calibri"/>
                <w:b/>
                <w:sz w:val="24"/>
                <w:szCs w:val="24"/>
                <w:lang w:val="hr-HR"/>
              </w:rPr>
              <w:t>Utvrđivanje potrebe za provođenjem SCM metodologije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 xml:space="preserve">Ako je odgovor na pitanje pod rednim brojem 6.1. „DA“, iz Prethodnog MSP testa potrebno je uz Obrazac prethodne procjene priložiti pravilno ispunjenu Standard </w:t>
            </w:r>
            <w:proofErr w:type="spellStart"/>
            <w:r w:rsidRPr="00137AA4">
              <w:rPr>
                <w:rFonts w:ascii="Calibri" w:eastAsia="Calibri" w:hAnsi="Calibri"/>
                <w:i/>
                <w:sz w:val="24"/>
                <w:szCs w:val="24"/>
                <w:lang w:val="hr-HR"/>
              </w:rPr>
              <w:t>Cost</w:t>
            </w:r>
            <w:proofErr w:type="spellEnd"/>
            <w:r w:rsidRPr="00137AA4">
              <w:rPr>
                <w:rFonts w:ascii="Calibri" w:eastAsia="Calibri" w:hAnsi="Calibri"/>
                <w:i/>
                <w:sz w:val="24"/>
                <w:szCs w:val="24"/>
                <w:lang w:val="hr-HR"/>
              </w:rPr>
              <w:t xml:space="preserve"> Model (SCM) tablicu s procjenom mogućeg administrativnog troška za svaku propisanu obvezu i zahtjev (SCM kalkulator). </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lastRenderedPageBreak/>
              <w:t xml:space="preserve">SCM kalkulator ispunjava se sukladno uputama u standardiziranom obrascu u kojem se nalazi formula izračuna i sukladno jedinstvenim nacionalnim smjernicama uređenim kroz SCM priručnik. </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 xml:space="preserve">SCM kalkulator dostupan je na stranici: </w:t>
            </w:r>
            <w:hyperlink r:id="rId8" w:history="1">
              <w:r w:rsidRPr="008A4F82">
                <w:rPr>
                  <w:rFonts w:ascii="Calibri" w:eastAsia="Calibri" w:hAnsi="Calibri"/>
                  <w:color w:val="0000FF"/>
                  <w:sz w:val="24"/>
                  <w:szCs w:val="24"/>
                  <w:u w:val="single"/>
                  <w:lang w:val="hr-HR"/>
                </w:rPr>
                <w:t>http://www.mingo.hr/page/standard-cost-model</w:t>
              </w:r>
            </w:hyperlink>
          </w:p>
          <w:p w:rsidR="00137AA4" w:rsidRPr="00137AA4" w:rsidRDefault="00137AA4" w:rsidP="008A4F82">
            <w:pPr>
              <w:shd w:val="clear" w:color="auto" w:fill="FFFFFF"/>
              <w:rPr>
                <w:rFonts w:ascii="Calibri" w:eastAsia="Calibri" w:hAnsi="Calibri"/>
                <w:b/>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lastRenderedPageBreak/>
              <w:t>8.</w:t>
            </w:r>
          </w:p>
        </w:tc>
        <w:tc>
          <w:tcPr>
            <w:tcW w:w="8930" w:type="dxa"/>
            <w:gridSpan w:val="7"/>
            <w:shd w:val="clear" w:color="auto" w:fill="FFFFFF"/>
          </w:tcPr>
          <w:p w:rsidR="00137AA4" w:rsidRPr="00137AA4" w:rsidRDefault="00137AA4" w:rsidP="008A4F82">
            <w:pPr>
              <w:shd w:val="clear" w:color="auto" w:fill="FFFFFF"/>
              <w:jc w:val="both"/>
              <w:rPr>
                <w:rFonts w:ascii="Calibri" w:eastAsia="Calibri" w:hAnsi="Calibri"/>
                <w:b/>
                <w:sz w:val="24"/>
                <w:szCs w:val="24"/>
                <w:lang w:val="hr-HR"/>
              </w:rPr>
            </w:pPr>
            <w:r w:rsidRPr="00137AA4">
              <w:rPr>
                <w:rFonts w:ascii="Calibri" w:eastAsia="Calibri" w:hAnsi="Calibri"/>
                <w:b/>
                <w:sz w:val="24"/>
                <w:szCs w:val="24"/>
                <w:lang w:val="hr-HR"/>
              </w:rPr>
              <w:t>SAŽETAK REZULTATA PRETHODNE PROCJENE</w:t>
            </w:r>
          </w:p>
          <w:p w:rsidR="00137AA4" w:rsidRPr="00137AA4" w:rsidRDefault="00137AA4" w:rsidP="008A4F82">
            <w:pPr>
              <w:shd w:val="clear" w:color="auto" w:fill="FFFFFF"/>
              <w:jc w:val="both"/>
              <w:rPr>
                <w:rFonts w:ascii="Calibri" w:eastAsia="Calibri" w:hAnsi="Calibri"/>
                <w:b/>
                <w:sz w:val="24"/>
                <w:szCs w:val="24"/>
                <w:lang w:val="hr-HR"/>
              </w:rPr>
            </w:pPr>
            <w:r w:rsidRPr="00137AA4">
              <w:rPr>
                <w:rFonts w:ascii="Calibri" w:eastAsia="Calibri" w:hAnsi="Calibri"/>
                <w:i/>
                <w:sz w:val="24"/>
                <w:szCs w:val="24"/>
                <w:lang w:val="hr-HR"/>
              </w:rPr>
              <w:t xml:space="preserve">Ako je utvrđena barem jedna kombinacija: </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w:t>
            </w:r>
            <w:r w:rsidRPr="00137AA4">
              <w:rPr>
                <w:rFonts w:ascii="Calibri" w:eastAsia="Calibri" w:hAnsi="Calibri"/>
                <w:i/>
                <w:sz w:val="24"/>
                <w:szCs w:val="24"/>
                <w:lang w:val="hr-HR"/>
              </w:rPr>
              <w:tab/>
              <w:t>veliki izravni učinak i mali broj adresata,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w:t>
            </w:r>
            <w:r w:rsidRPr="00137AA4">
              <w:rPr>
                <w:rFonts w:ascii="Calibri" w:eastAsia="Calibri" w:hAnsi="Calibri"/>
                <w:i/>
                <w:sz w:val="24"/>
                <w:szCs w:val="24"/>
                <w:lang w:val="hr-HR"/>
              </w:rPr>
              <w:tab/>
              <w:t>veliki izravni učinak i veliki broj adresata,</w:t>
            </w: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w:t>
            </w:r>
            <w:r w:rsidRPr="00137AA4">
              <w:rPr>
                <w:rFonts w:ascii="Calibri" w:eastAsia="Calibri" w:hAnsi="Calibri"/>
                <w:i/>
                <w:sz w:val="24"/>
                <w:szCs w:val="24"/>
                <w:lang w:val="hr-HR"/>
              </w:rPr>
              <w:tab/>
              <w:t>mali izravni učinak i veliki broj adresata,</w:t>
            </w:r>
          </w:p>
          <w:p w:rsidR="00137AA4" w:rsidRPr="00137AA4" w:rsidRDefault="00137AA4" w:rsidP="008A4F82">
            <w:pPr>
              <w:shd w:val="clear" w:color="auto" w:fill="FFFFFF"/>
              <w:jc w:val="both"/>
              <w:rPr>
                <w:rFonts w:ascii="Calibri" w:eastAsia="Calibri" w:hAnsi="Calibri"/>
                <w:i/>
                <w:sz w:val="24"/>
                <w:szCs w:val="24"/>
                <w:lang w:val="hr-HR"/>
              </w:rPr>
            </w:pPr>
          </w:p>
          <w:p w:rsidR="00137AA4" w:rsidRPr="00137AA4" w:rsidRDefault="00137AA4" w:rsidP="008A4F82">
            <w:pPr>
              <w:shd w:val="clear" w:color="auto" w:fill="FFFFFF"/>
              <w:jc w:val="both"/>
              <w:rPr>
                <w:rFonts w:ascii="Calibri" w:eastAsia="Calibri" w:hAnsi="Calibri"/>
                <w:i/>
                <w:sz w:val="24"/>
                <w:szCs w:val="24"/>
                <w:lang w:val="hr-HR"/>
              </w:rPr>
            </w:pPr>
            <w:r w:rsidRPr="00137AA4">
              <w:rPr>
                <w:rFonts w:ascii="Calibri" w:eastAsia="Calibri" w:hAnsi="Calibri"/>
                <w:i/>
                <w:sz w:val="24"/>
                <w:szCs w:val="24"/>
                <w:lang w:val="hr-HR"/>
              </w:rPr>
              <w:t>u odnosu na svaki pojedini izravni učinak, stručni nositelj obvezno pristupa daljnjoj procjeni učinaka propisa izradom Iskaza o procjeni učinaka propisa. Ako da, označite tu kombinaciju u tablici s „DA“ kod odgovarajućeg izravnog učinka.</w:t>
            </w:r>
          </w:p>
          <w:p w:rsidR="00137AA4" w:rsidRPr="00137AA4" w:rsidRDefault="00137AA4" w:rsidP="008A4F82">
            <w:pPr>
              <w:shd w:val="clear" w:color="auto" w:fill="FFFFFF"/>
              <w:jc w:val="both"/>
              <w:rPr>
                <w:rFonts w:ascii="Calibri" w:eastAsia="Calibri" w:hAnsi="Calibri"/>
                <w:b/>
                <w:sz w:val="24"/>
                <w:szCs w:val="24"/>
                <w:lang w:val="hr-HR"/>
              </w:rPr>
            </w:pPr>
            <w:r w:rsidRPr="00137AA4">
              <w:rPr>
                <w:rFonts w:ascii="Calibri" w:eastAsia="Calibri" w:hAnsi="Calibri"/>
                <w:i/>
                <w:sz w:val="24"/>
                <w:szCs w:val="24"/>
                <w:lang w:val="hr-HR"/>
              </w:rPr>
              <w:t>Ako je utvrđena potreba za provođenjem procjene učinaka propisa na malog gospodarstvo, stručni nositelj obvezno pristupa daljnjoj procjeni učinaka izradom MSP testa u okviru Iskaza o procjeni učinaka propisa.</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b/>
                <w:sz w:val="24"/>
                <w:szCs w:val="24"/>
                <w:lang w:val="hr-HR"/>
              </w:rPr>
            </w:pPr>
            <w:r w:rsidRPr="00137AA4">
              <w:rPr>
                <w:rFonts w:ascii="Calibri" w:eastAsia="Calibri" w:hAnsi="Calibri"/>
                <w:b/>
                <w:sz w:val="24"/>
                <w:szCs w:val="24"/>
                <w:lang w:val="hr-HR"/>
              </w:rPr>
              <w:t>Procjena učinaka propisa</w:t>
            </w:r>
          </w:p>
        </w:tc>
        <w:tc>
          <w:tcPr>
            <w:tcW w:w="2268" w:type="dxa"/>
            <w:gridSpan w:val="4"/>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Potreba za PUP</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 xml:space="preserve">Utvrđena potreba za provedbom daljnje procjene učinaka propisa </w:t>
            </w:r>
          </w:p>
        </w:tc>
        <w:tc>
          <w:tcPr>
            <w:tcW w:w="1276"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 xml:space="preserve">DA </w:t>
            </w:r>
          </w:p>
        </w:tc>
        <w:tc>
          <w:tcPr>
            <w:tcW w:w="992"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8.1.</w:t>
            </w: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Procjena gospodarskih učinaka iz točke 5.1.</w:t>
            </w:r>
          </w:p>
        </w:tc>
        <w:tc>
          <w:tcPr>
            <w:tcW w:w="1276"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p>
        </w:tc>
        <w:tc>
          <w:tcPr>
            <w:tcW w:w="992"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8.2.</w:t>
            </w: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Procjena učinaka na tržišno natjecanje iz točke 5.2.</w:t>
            </w:r>
          </w:p>
        </w:tc>
        <w:tc>
          <w:tcPr>
            <w:tcW w:w="1276"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p>
        </w:tc>
        <w:tc>
          <w:tcPr>
            <w:tcW w:w="992"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8.3.</w:t>
            </w: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Procjena socijalnih učinaka iz točke 5.3.</w:t>
            </w:r>
          </w:p>
        </w:tc>
        <w:tc>
          <w:tcPr>
            <w:tcW w:w="1276"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p>
        </w:tc>
        <w:tc>
          <w:tcPr>
            <w:tcW w:w="992"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8.4.</w:t>
            </w: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Procjena učinaka na rad i tržište rada iz točke 5.4.</w:t>
            </w:r>
          </w:p>
        </w:tc>
        <w:tc>
          <w:tcPr>
            <w:tcW w:w="1276"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p>
        </w:tc>
        <w:tc>
          <w:tcPr>
            <w:tcW w:w="992"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8.5.</w:t>
            </w: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Procjena učinaka na zaštitu okoliša iz točke 5.5.</w:t>
            </w:r>
          </w:p>
        </w:tc>
        <w:tc>
          <w:tcPr>
            <w:tcW w:w="1276"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p>
        </w:tc>
        <w:tc>
          <w:tcPr>
            <w:tcW w:w="992"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8.6.</w:t>
            </w: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Procjena učinaka na zaštitu ljudskih prava iz točke 5.6.</w:t>
            </w:r>
          </w:p>
        </w:tc>
        <w:tc>
          <w:tcPr>
            <w:tcW w:w="1276"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p>
        </w:tc>
        <w:tc>
          <w:tcPr>
            <w:tcW w:w="992"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b/>
                <w:sz w:val="24"/>
                <w:szCs w:val="24"/>
                <w:lang w:val="hr-HR"/>
              </w:rPr>
            </w:pPr>
            <w:r w:rsidRPr="00137AA4">
              <w:rPr>
                <w:rFonts w:ascii="Calibri" w:eastAsia="Calibri" w:hAnsi="Calibri"/>
                <w:b/>
                <w:sz w:val="24"/>
                <w:szCs w:val="24"/>
                <w:lang w:val="hr-HR"/>
              </w:rPr>
              <w:t>MSP test</w:t>
            </w:r>
          </w:p>
        </w:tc>
        <w:tc>
          <w:tcPr>
            <w:tcW w:w="2268" w:type="dxa"/>
            <w:gridSpan w:val="4"/>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Potreba za MSP test</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8.7.</w:t>
            </w: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Utvrđena potreba za provođenjem procjene učinaka propisa na malo gospodarstvo  (MSP test)</w:t>
            </w:r>
          </w:p>
        </w:tc>
        <w:tc>
          <w:tcPr>
            <w:tcW w:w="1276"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DA</w:t>
            </w:r>
          </w:p>
        </w:tc>
        <w:tc>
          <w:tcPr>
            <w:tcW w:w="992"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8.8.</w:t>
            </w: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Provođenje MSP testa</w:t>
            </w:r>
          </w:p>
        </w:tc>
        <w:tc>
          <w:tcPr>
            <w:tcW w:w="1276"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p>
        </w:tc>
        <w:tc>
          <w:tcPr>
            <w:tcW w:w="992"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8.9.</w:t>
            </w: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Provođenje SCM metodologije</w:t>
            </w:r>
          </w:p>
        </w:tc>
        <w:tc>
          <w:tcPr>
            <w:tcW w:w="1276"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p>
        </w:tc>
        <w:tc>
          <w:tcPr>
            <w:tcW w:w="992"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ne</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9.</w:t>
            </w:r>
          </w:p>
        </w:tc>
        <w:tc>
          <w:tcPr>
            <w:tcW w:w="6662" w:type="dxa"/>
            <w:gridSpan w:val="3"/>
            <w:shd w:val="clear" w:color="auto" w:fill="FFFFFF"/>
          </w:tcPr>
          <w:p w:rsidR="00137AA4" w:rsidRPr="00137AA4" w:rsidRDefault="00137AA4" w:rsidP="008A4F82">
            <w:pPr>
              <w:shd w:val="clear" w:color="auto" w:fill="FFFFFF"/>
              <w:jc w:val="both"/>
              <w:rPr>
                <w:rFonts w:ascii="Calibri" w:eastAsia="Calibri" w:hAnsi="Calibri"/>
                <w:b/>
                <w:sz w:val="24"/>
                <w:szCs w:val="24"/>
                <w:lang w:val="hr-HR"/>
              </w:rPr>
            </w:pPr>
            <w:r w:rsidRPr="00137AA4">
              <w:rPr>
                <w:rFonts w:ascii="Calibri" w:eastAsia="Calibri" w:hAnsi="Calibri"/>
                <w:b/>
                <w:sz w:val="24"/>
                <w:szCs w:val="24"/>
                <w:lang w:val="hr-HR"/>
              </w:rPr>
              <w:t>PRILOZI</w:t>
            </w:r>
          </w:p>
        </w:tc>
        <w:tc>
          <w:tcPr>
            <w:tcW w:w="1276"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p>
        </w:tc>
        <w:tc>
          <w:tcPr>
            <w:tcW w:w="992" w:type="dxa"/>
            <w:gridSpan w:val="2"/>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w:t>
            </w:r>
          </w:p>
          <w:p w:rsidR="00137AA4" w:rsidRPr="00137AA4" w:rsidRDefault="00137AA4" w:rsidP="008A4F82">
            <w:pPr>
              <w:shd w:val="clear" w:color="auto" w:fill="FFFFFF"/>
              <w:jc w:val="both"/>
              <w:rPr>
                <w:rFonts w:ascii="Calibri" w:eastAsia="Calibri" w:hAnsi="Calibri"/>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10.</w:t>
            </w:r>
          </w:p>
        </w:tc>
        <w:tc>
          <w:tcPr>
            <w:tcW w:w="8930" w:type="dxa"/>
            <w:gridSpan w:val="7"/>
            <w:shd w:val="clear" w:color="auto" w:fill="FFFFFF"/>
          </w:tcPr>
          <w:p w:rsidR="00137AA4" w:rsidRPr="00137AA4" w:rsidRDefault="00137AA4" w:rsidP="008A4F82">
            <w:pPr>
              <w:shd w:val="clear" w:color="auto" w:fill="FFFFFF"/>
              <w:jc w:val="both"/>
              <w:rPr>
                <w:rFonts w:ascii="Calibri" w:eastAsia="Calibri" w:hAnsi="Calibri"/>
                <w:b/>
                <w:sz w:val="24"/>
                <w:szCs w:val="24"/>
                <w:lang w:val="hr-HR"/>
              </w:rPr>
            </w:pPr>
            <w:r w:rsidRPr="00137AA4">
              <w:rPr>
                <w:rFonts w:ascii="Calibri" w:eastAsia="Calibri" w:hAnsi="Calibri"/>
                <w:b/>
                <w:sz w:val="24"/>
                <w:szCs w:val="24"/>
                <w:lang w:val="hr-HR"/>
              </w:rPr>
              <w:t xml:space="preserve">POTPIS ČELNIKA TIJELA </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Potpis:</w:t>
            </w:r>
          </w:p>
          <w:p w:rsidR="00137AA4" w:rsidRPr="00137AA4" w:rsidRDefault="00137AA4" w:rsidP="008A4F82">
            <w:pPr>
              <w:shd w:val="clear" w:color="auto" w:fill="FFFFFF"/>
              <w:jc w:val="both"/>
              <w:rPr>
                <w:rFonts w:ascii="Calibri" w:eastAsia="Calibri" w:hAnsi="Calibri"/>
                <w:sz w:val="24"/>
                <w:szCs w:val="24"/>
                <w:lang w:val="hr-HR"/>
              </w:rPr>
            </w:pPr>
          </w:p>
          <w:p w:rsidR="00137AA4" w:rsidRPr="00137AA4" w:rsidRDefault="00137AA4" w:rsidP="008A4F82">
            <w:pPr>
              <w:shd w:val="clear" w:color="auto" w:fill="FFFFFF"/>
              <w:jc w:val="both"/>
              <w:rPr>
                <w:rFonts w:ascii="Calibri" w:eastAsia="Calibri" w:hAnsi="Calibri"/>
                <w:sz w:val="24"/>
                <w:szCs w:val="24"/>
                <w:lang w:val="hr-HR"/>
              </w:rPr>
            </w:pPr>
          </w:p>
          <w:p w:rsidR="00137AA4" w:rsidRPr="00137AA4" w:rsidRDefault="00137AA4" w:rsidP="008A4F82">
            <w:pPr>
              <w:shd w:val="clear" w:color="auto" w:fill="FFFFFF"/>
              <w:jc w:val="both"/>
              <w:rPr>
                <w:rFonts w:ascii="Calibri" w:eastAsia="Calibri" w:hAnsi="Calibri"/>
                <w:sz w:val="24"/>
                <w:szCs w:val="24"/>
                <w:lang w:val="hr-HR"/>
              </w:rPr>
            </w:pPr>
          </w:p>
          <w:p w:rsidR="00137AA4" w:rsidRPr="00137AA4" w:rsidRDefault="00137AA4" w:rsidP="008A4F82">
            <w:pPr>
              <w:shd w:val="clear" w:color="auto" w:fill="FFFFFF"/>
              <w:jc w:val="both"/>
              <w:rPr>
                <w:rFonts w:ascii="Calibri" w:eastAsia="Calibri" w:hAnsi="Calibri"/>
                <w:sz w:val="24"/>
                <w:szCs w:val="24"/>
                <w:lang w:val="hr-HR"/>
              </w:rPr>
            </w:pPr>
          </w:p>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Datum:</w:t>
            </w:r>
          </w:p>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30. listopada 2017.</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r w:rsidRPr="00137AA4">
              <w:rPr>
                <w:rFonts w:ascii="Calibri" w:eastAsia="Calibri" w:hAnsi="Calibri"/>
                <w:sz w:val="24"/>
                <w:szCs w:val="24"/>
                <w:lang w:val="hr-HR"/>
              </w:rPr>
              <w:t>11.</w:t>
            </w:r>
          </w:p>
        </w:tc>
        <w:tc>
          <w:tcPr>
            <w:tcW w:w="8930" w:type="dxa"/>
            <w:gridSpan w:val="7"/>
            <w:shd w:val="clear" w:color="auto" w:fill="FFFFFF"/>
          </w:tcPr>
          <w:p w:rsidR="00137AA4" w:rsidRPr="00137AA4" w:rsidRDefault="00137AA4" w:rsidP="008A4F82">
            <w:pPr>
              <w:shd w:val="clear" w:color="auto" w:fill="FFFFFF"/>
              <w:ind w:left="5"/>
              <w:jc w:val="both"/>
              <w:rPr>
                <w:rFonts w:ascii="Calibri" w:eastAsia="Calibri" w:hAnsi="Calibri"/>
                <w:b/>
                <w:sz w:val="24"/>
                <w:szCs w:val="24"/>
                <w:lang w:val="hr-HR"/>
              </w:rPr>
            </w:pPr>
            <w:r w:rsidRPr="00137AA4">
              <w:rPr>
                <w:rFonts w:ascii="Calibri" w:eastAsia="Calibri" w:hAnsi="Calibri"/>
                <w:b/>
                <w:sz w:val="24"/>
                <w:szCs w:val="24"/>
                <w:lang w:val="hr-HR"/>
              </w:rPr>
              <w:t>Odgovarajuća primjena ovoga Obrasca u slučaju provedbe članka 18. stavka 2. Zakona o procjeni učinaka propisa ("Narodne novine", broj 44/17)</w:t>
            </w:r>
          </w:p>
        </w:tc>
      </w:tr>
      <w:tr w:rsidR="00137AA4" w:rsidRPr="00137AA4" w:rsidTr="008A4F82">
        <w:trPr>
          <w:trHeight w:val="284"/>
        </w:trPr>
        <w:tc>
          <w:tcPr>
            <w:tcW w:w="993" w:type="dxa"/>
            <w:shd w:val="clear" w:color="auto" w:fill="FFFFFF"/>
          </w:tcPr>
          <w:p w:rsidR="00137AA4" w:rsidRPr="00137AA4" w:rsidRDefault="00137AA4" w:rsidP="008A4F82">
            <w:pPr>
              <w:shd w:val="clear" w:color="auto" w:fill="FFFFFF"/>
              <w:rPr>
                <w:rFonts w:ascii="Calibri" w:eastAsia="Calibri" w:hAnsi="Calibri"/>
                <w:sz w:val="24"/>
                <w:szCs w:val="24"/>
                <w:lang w:val="hr-HR"/>
              </w:rPr>
            </w:pPr>
          </w:p>
        </w:tc>
        <w:tc>
          <w:tcPr>
            <w:tcW w:w="8930" w:type="dxa"/>
            <w:gridSpan w:val="7"/>
            <w:shd w:val="clear" w:color="auto" w:fill="FFFFFF"/>
          </w:tcPr>
          <w:p w:rsidR="00137AA4" w:rsidRPr="00137AA4" w:rsidRDefault="00137AA4" w:rsidP="008A4F82">
            <w:pPr>
              <w:shd w:val="clear" w:color="auto" w:fill="FFFFFF"/>
              <w:jc w:val="both"/>
              <w:rPr>
                <w:rFonts w:ascii="Calibri" w:eastAsia="Calibri" w:hAnsi="Calibri"/>
                <w:sz w:val="24"/>
                <w:szCs w:val="24"/>
                <w:lang w:val="hr-HR"/>
              </w:rPr>
            </w:pPr>
            <w:r w:rsidRPr="00137AA4">
              <w:rPr>
                <w:rFonts w:ascii="Calibri" w:eastAsia="Calibri" w:hAnsi="Calibri"/>
                <w:sz w:val="24"/>
                <w:szCs w:val="24"/>
                <w:lang w:val="hr-HR"/>
              </w:rPr>
              <w:t>Uputa:</w:t>
            </w:r>
          </w:p>
          <w:p w:rsidR="00137AA4" w:rsidRPr="00137AA4" w:rsidRDefault="00137AA4" w:rsidP="008A4F82">
            <w:pPr>
              <w:numPr>
                <w:ilvl w:val="0"/>
                <w:numId w:val="44"/>
              </w:numPr>
              <w:shd w:val="clear" w:color="auto" w:fill="FFFFFF"/>
              <w:contextualSpacing/>
              <w:jc w:val="both"/>
              <w:rPr>
                <w:rFonts w:ascii="Calibri" w:eastAsia="Calibri" w:hAnsi="Calibri"/>
                <w:i/>
                <w:sz w:val="24"/>
                <w:szCs w:val="24"/>
                <w:lang w:val="hr-HR"/>
              </w:rPr>
            </w:pPr>
            <w:r w:rsidRPr="00137AA4">
              <w:rPr>
                <w:rFonts w:ascii="Calibri" w:eastAsia="Calibri" w:hAnsi="Calibri"/>
                <w:i/>
                <w:sz w:val="24"/>
                <w:szCs w:val="24"/>
                <w:lang w:val="hr-HR"/>
              </w:rPr>
              <w:t>Prilikom primjene ovoga Obrasca na provedbene propise i akte planiranja u izradi, izričaj „nacrt prijedloga zakona“ potrebno je zamijeniti s nazivom provedbenog propisa odnosno akta planiranja.</w:t>
            </w:r>
          </w:p>
        </w:tc>
      </w:tr>
    </w:tbl>
    <w:p w:rsidR="00137AA4" w:rsidRPr="00137AA4" w:rsidRDefault="00137AA4" w:rsidP="00137AA4">
      <w:pPr>
        <w:shd w:val="clear" w:color="auto" w:fill="FFFFFF"/>
        <w:rPr>
          <w:rFonts w:eastAsia="Calibri"/>
          <w:sz w:val="24"/>
          <w:szCs w:val="22"/>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Default="00137AA4" w:rsidP="005725B2">
      <w:pPr>
        <w:rPr>
          <w:sz w:val="18"/>
          <w:szCs w:val="18"/>
          <w:lang w:val="hr-HR"/>
        </w:rPr>
      </w:pPr>
    </w:p>
    <w:p w:rsidR="00137AA4" w:rsidRPr="00B01E8B" w:rsidRDefault="00137AA4" w:rsidP="005725B2">
      <w:pPr>
        <w:rPr>
          <w:sz w:val="18"/>
          <w:szCs w:val="18"/>
          <w:lang w:val="hr-HR"/>
        </w:rPr>
      </w:pPr>
    </w:p>
    <w:sectPr w:rsidR="00137AA4" w:rsidRPr="00B01E8B" w:rsidSect="00137AA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4F" w:rsidRDefault="00CD1F4F" w:rsidP="00137AA4">
      <w:r>
        <w:separator/>
      </w:r>
    </w:p>
  </w:endnote>
  <w:endnote w:type="continuationSeparator" w:id="0">
    <w:p w:rsidR="00CD1F4F" w:rsidRDefault="00CD1F4F" w:rsidP="0013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4F" w:rsidRDefault="00CD1F4F" w:rsidP="00137AA4">
      <w:r>
        <w:separator/>
      </w:r>
    </w:p>
  </w:footnote>
  <w:footnote w:type="continuationSeparator" w:id="0">
    <w:p w:rsidR="00CD1F4F" w:rsidRDefault="00CD1F4F" w:rsidP="00137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9531A9"/>
    <w:multiLevelType w:val="hybridMultilevel"/>
    <w:tmpl w:val="B618417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
    <w:nsid w:val="0D4E1ACD"/>
    <w:multiLevelType w:val="multilevel"/>
    <w:tmpl w:val="85163B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6">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7">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9">
    <w:nsid w:val="30A61C31"/>
    <w:multiLevelType w:val="hybridMultilevel"/>
    <w:tmpl w:val="85163BB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41D95FBB"/>
    <w:multiLevelType w:val="hybridMultilevel"/>
    <w:tmpl w:val="97D0B670"/>
    <w:lvl w:ilvl="0" w:tplc="0478E682">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nsid w:val="59252BF8"/>
    <w:multiLevelType w:val="hybridMultilevel"/>
    <w:tmpl w:val="10C6D404"/>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6">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7">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23"/>
  </w:num>
  <w:num w:numId="3">
    <w:abstractNumId w:val="6"/>
  </w:num>
  <w:num w:numId="4">
    <w:abstractNumId w:val="35"/>
  </w:num>
  <w:num w:numId="5">
    <w:abstractNumId w:val="1"/>
  </w:num>
  <w:num w:numId="6">
    <w:abstractNumId w:val="43"/>
  </w:num>
  <w:num w:numId="7">
    <w:abstractNumId w:val="7"/>
  </w:num>
  <w:num w:numId="8">
    <w:abstractNumId w:val="40"/>
  </w:num>
  <w:num w:numId="9">
    <w:abstractNumId w:val="5"/>
  </w:num>
  <w:num w:numId="10">
    <w:abstractNumId w:val="18"/>
  </w:num>
  <w:num w:numId="11">
    <w:abstractNumId w:val="15"/>
  </w:num>
  <w:num w:numId="12">
    <w:abstractNumId w:val="14"/>
  </w:num>
  <w:num w:numId="13">
    <w:abstractNumId w:val="29"/>
  </w:num>
  <w:num w:numId="14">
    <w:abstractNumId w:val="34"/>
  </w:num>
  <w:num w:numId="15">
    <w:abstractNumId w:val="31"/>
  </w:num>
  <w:num w:numId="16">
    <w:abstractNumId w:val="32"/>
  </w:num>
  <w:num w:numId="17">
    <w:abstractNumId w:val="28"/>
  </w:num>
  <w:num w:numId="18">
    <w:abstractNumId w:val="2"/>
  </w:num>
  <w:num w:numId="19">
    <w:abstractNumId w:val="13"/>
  </w:num>
  <w:num w:numId="20">
    <w:abstractNumId w:val="24"/>
  </w:num>
  <w:num w:numId="21">
    <w:abstractNumId w:val="10"/>
  </w:num>
  <w:num w:numId="22">
    <w:abstractNumId w:val="11"/>
  </w:num>
  <w:num w:numId="23">
    <w:abstractNumId w:val="44"/>
  </w:num>
  <w:num w:numId="24">
    <w:abstractNumId w:val="12"/>
  </w:num>
  <w:num w:numId="25">
    <w:abstractNumId w:val="36"/>
  </w:num>
  <w:num w:numId="26">
    <w:abstractNumId w:val="47"/>
  </w:num>
  <w:num w:numId="27">
    <w:abstractNumId w:val="42"/>
  </w:num>
  <w:num w:numId="28">
    <w:abstractNumId w:val="8"/>
  </w:num>
  <w:num w:numId="29">
    <w:abstractNumId w:val="20"/>
  </w:num>
  <w:num w:numId="30">
    <w:abstractNumId w:val="37"/>
  </w:num>
  <w:num w:numId="31">
    <w:abstractNumId w:val="41"/>
  </w:num>
  <w:num w:numId="32">
    <w:abstractNumId w:val="38"/>
  </w:num>
  <w:num w:numId="33">
    <w:abstractNumId w:val="39"/>
  </w:num>
  <w:num w:numId="34">
    <w:abstractNumId w:val="30"/>
  </w:num>
  <w:num w:numId="35">
    <w:abstractNumId w:val="25"/>
  </w:num>
  <w:num w:numId="36">
    <w:abstractNumId w:val="33"/>
  </w:num>
  <w:num w:numId="37">
    <w:abstractNumId w:val="9"/>
  </w:num>
  <w:num w:numId="38">
    <w:abstractNumId w:val="27"/>
  </w:num>
  <w:num w:numId="39">
    <w:abstractNumId w:val="16"/>
  </w:num>
  <w:num w:numId="40">
    <w:abstractNumId w:val="22"/>
  </w:num>
  <w:num w:numId="41">
    <w:abstractNumId w:val="0"/>
  </w:num>
  <w:num w:numId="42">
    <w:abstractNumId w:val="26"/>
  </w:num>
  <w:num w:numId="43">
    <w:abstractNumId w:val="3"/>
  </w:num>
  <w:num w:numId="44">
    <w:abstractNumId w:val="21"/>
  </w:num>
  <w:num w:numId="45">
    <w:abstractNumId w:val="17"/>
  </w:num>
  <w:num w:numId="46">
    <w:abstractNumId w:val="46"/>
  </w:num>
  <w:num w:numId="47">
    <w:abstractNumId w:val="4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99E"/>
    <w:rsid w:val="00004D24"/>
    <w:rsid w:val="00005D8D"/>
    <w:rsid w:val="00040669"/>
    <w:rsid w:val="000A67C5"/>
    <w:rsid w:val="000D07BF"/>
    <w:rsid w:val="00101BD6"/>
    <w:rsid w:val="001131FC"/>
    <w:rsid w:val="001275EC"/>
    <w:rsid w:val="00137AA4"/>
    <w:rsid w:val="00174F10"/>
    <w:rsid w:val="001B6C1B"/>
    <w:rsid w:val="00257FDF"/>
    <w:rsid w:val="002B7F5E"/>
    <w:rsid w:val="002D031C"/>
    <w:rsid w:val="00346FE1"/>
    <w:rsid w:val="00404077"/>
    <w:rsid w:val="00452F89"/>
    <w:rsid w:val="004B7DD7"/>
    <w:rsid w:val="005522B1"/>
    <w:rsid w:val="005725B2"/>
    <w:rsid w:val="005C4A67"/>
    <w:rsid w:val="00627621"/>
    <w:rsid w:val="00642236"/>
    <w:rsid w:val="0064408C"/>
    <w:rsid w:val="00664935"/>
    <w:rsid w:val="00721125"/>
    <w:rsid w:val="0073320F"/>
    <w:rsid w:val="00746618"/>
    <w:rsid w:val="007749A2"/>
    <w:rsid w:val="007A4B07"/>
    <w:rsid w:val="007B069B"/>
    <w:rsid w:val="00865E93"/>
    <w:rsid w:val="008A4F82"/>
    <w:rsid w:val="008F006B"/>
    <w:rsid w:val="00907ED9"/>
    <w:rsid w:val="009E0C2C"/>
    <w:rsid w:val="00A804FF"/>
    <w:rsid w:val="00AA099E"/>
    <w:rsid w:val="00B01E8B"/>
    <w:rsid w:val="00B20858"/>
    <w:rsid w:val="00B3095B"/>
    <w:rsid w:val="00B540C5"/>
    <w:rsid w:val="00B80F04"/>
    <w:rsid w:val="00B91621"/>
    <w:rsid w:val="00C031A1"/>
    <w:rsid w:val="00C26271"/>
    <w:rsid w:val="00C70B40"/>
    <w:rsid w:val="00C774B2"/>
    <w:rsid w:val="00C87E08"/>
    <w:rsid w:val="00C91619"/>
    <w:rsid w:val="00C92285"/>
    <w:rsid w:val="00CD1F4F"/>
    <w:rsid w:val="00D107CC"/>
    <w:rsid w:val="00D97F08"/>
    <w:rsid w:val="00EA1361"/>
    <w:rsid w:val="00EE181C"/>
    <w:rsid w:val="00F065E3"/>
    <w:rsid w:val="00F1331C"/>
    <w:rsid w:val="00F34900"/>
    <w:rsid w:val="00F7362A"/>
    <w:rsid w:val="00F96FCF"/>
    <w:rsid w:val="00FE53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4900"/>
    <w:rPr>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F7362A"/>
    <w:pPr>
      <w:tabs>
        <w:tab w:val="center" w:pos="4153"/>
        <w:tab w:val="right" w:pos="8306"/>
      </w:tabs>
    </w:pPr>
    <w:rPr>
      <w:lang w:val="en-GB"/>
    </w:rPr>
  </w:style>
  <w:style w:type="character" w:customStyle="1" w:styleId="HeaderChar">
    <w:name w:val="Header Char"/>
    <w:link w:val="Header"/>
    <w:uiPriority w:val="99"/>
    <w:locked/>
    <w:rsid w:val="00F7362A"/>
    <w:rPr>
      <w:lang w:val="en-GB" w:eastAsia="hr-HR" w:bidi="ar-SA"/>
    </w:rPr>
  </w:style>
  <w:style w:type="paragraph" w:styleId="BalloonText">
    <w:name w:val="Balloon Text"/>
    <w:basedOn w:val="Normal"/>
    <w:link w:val="BalloonTextChar"/>
    <w:uiPriority w:val="99"/>
    <w:rsid w:val="00101BD6"/>
    <w:rPr>
      <w:rFonts w:ascii="Tahoma" w:hAnsi="Tahoma" w:cs="Tahoma"/>
      <w:sz w:val="16"/>
      <w:szCs w:val="16"/>
    </w:rPr>
  </w:style>
  <w:style w:type="character" w:customStyle="1" w:styleId="BalloonTextChar">
    <w:name w:val="Balloon Text Char"/>
    <w:link w:val="BalloonText"/>
    <w:uiPriority w:val="99"/>
    <w:rsid w:val="00101BD6"/>
    <w:rPr>
      <w:rFonts w:ascii="Tahoma" w:hAnsi="Tahoma" w:cs="Tahoma"/>
      <w:sz w:val="16"/>
      <w:szCs w:val="16"/>
      <w:lang w:val="en-US"/>
    </w:rPr>
  </w:style>
  <w:style w:type="paragraph" w:styleId="Footer">
    <w:name w:val="footer"/>
    <w:basedOn w:val="Normal"/>
    <w:link w:val="FooterChar"/>
    <w:uiPriority w:val="99"/>
    <w:rsid w:val="00137AA4"/>
    <w:pPr>
      <w:tabs>
        <w:tab w:val="center" w:pos="4536"/>
        <w:tab w:val="right" w:pos="9072"/>
      </w:tabs>
    </w:pPr>
  </w:style>
  <w:style w:type="character" w:customStyle="1" w:styleId="FooterChar">
    <w:name w:val="Footer Char"/>
    <w:link w:val="Footer"/>
    <w:uiPriority w:val="99"/>
    <w:rsid w:val="00137AA4"/>
    <w:rPr>
      <w:lang w:val="en-US"/>
    </w:rPr>
  </w:style>
  <w:style w:type="numbering" w:customStyle="1" w:styleId="Bezpopisa1">
    <w:name w:val="Bez popisa1"/>
    <w:next w:val="NoList"/>
    <w:uiPriority w:val="99"/>
    <w:semiHidden/>
    <w:unhideWhenUsed/>
    <w:rsid w:val="00137AA4"/>
  </w:style>
  <w:style w:type="paragraph" w:customStyle="1" w:styleId="tb-na18">
    <w:name w:val="tb-na18"/>
    <w:basedOn w:val="Normal"/>
    <w:rsid w:val="00137AA4"/>
    <w:pPr>
      <w:spacing w:before="100" w:beforeAutospacing="1" w:after="100" w:afterAutospacing="1"/>
    </w:pPr>
    <w:rPr>
      <w:sz w:val="24"/>
      <w:szCs w:val="24"/>
      <w:lang w:val="hr-HR"/>
    </w:rPr>
  </w:style>
  <w:style w:type="paragraph" w:customStyle="1" w:styleId="broj-d">
    <w:name w:val="broj-d"/>
    <w:basedOn w:val="Normal"/>
    <w:rsid w:val="00137AA4"/>
    <w:pPr>
      <w:spacing w:before="100" w:beforeAutospacing="1" w:after="100" w:afterAutospacing="1"/>
    </w:pPr>
    <w:rPr>
      <w:sz w:val="24"/>
      <w:szCs w:val="24"/>
      <w:lang w:val="hr-HR"/>
    </w:rPr>
  </w:style>
  <w:style w:type="paragraph" w:customStyle="1" w:styleId="t-9-8">
    <w:name w:val="t-9-8"/>
    <w:basedOn w:val="Normal"/>
    <w:rsid w:val="00137AA4"/>
    <w:pPr>
      <w:spacing w:before="100" w:beforeAutospacing="1" w:after="100" w:afterAutospacing="1"/>
    </w:pPr>
    <w:rPr>
      <w:sz w:val="24"/>
      <w:szCs w:val="24"/>
      <w:lang w:val="hr-HR"/>
    </w:rPr>
  </w:style>
  <w:style w:type="paragraph" w:customStyle="1" w:styleId="tb-na16">
    <w:name w:val="tb-na16"/>
    <w:basedOn w:val="Normal"/>
    <w:rsid w:val="00137AA4"/>
    <w:pPr>
      <w:spacing w:before="100" w:beforeAutospacing="1" w:after="100" w:afterAutospacing="1"/>
    </w:pPr>
    <w:rPr>
      <w:sz w:val="24"/>
      <w:szCs w:val="24"/>
      <w:lang w:val="hr-HR"/>
    </w:rPr>
  </w:style>
  <w:style w:type="paragraph" w:customStyle="1" w:styleId="t-12-9-fett-s">
    <w:name w:val="t-12-9-fett-s"/>
    <w:basedOn w:val="Normal"/>
    <w:rsid w:val="00137AA4"/>
    <w:pPr>
      <w:spacing w:before="100" w:beforeAutospacing="1" w:after="100" w:afterAutospacing="1"/>
    </w:pPr>
    <w:rPr>
      <w:sz w:val="24"/>
      <w:szCs w:val="24"/>
      <w:lang w:val="hr-HR"/>
    </w:rPr>
  </w:style>
  <w:style w:type="paragraph" w:customStyle="1" w:styleId="t-11-9-sred">
    <w:name w:val="t-11-9-sred"/>
    <w:basedOn w:val="Normal"/>
    <w:rsid w:val="00137AA4"/>
    <w:pPr>
      <w:spacing w:before="100" w:beforeAutospacing="1" w:after="100" w:afterAutospacing="1"/>
    </w:pPr>
    <w:rPr>
      <w:sz w:val="24"/>
      <w:szCs w:val="24"/>
      <w:lang w:val="hr-HR"/>
    </w:rPr>
  </w:style>
  <w:style w:type="paragraph" w:customStyle="1" w:styleId="clanak-">
    <w:name w:val="clanak-"/>
    <w:basedOn w:val="Normal"/>
    <w:rsid w:val="00137AA4"/>
    <w:pPr>
      <w:spacing w:before="100" w:beforeAutospacing="1" w:after="100" w:afterAutospacing="1"/>
    </w:pPr>
    <w:rPr>
      <w:sz w:val="24"/>
      <w:szCs w:val="24"/>
      <w:lang w:val="hr-HR"/>
    </w:rPr>
  </w:style>
  <w:style w:type="paragraph" w:customStyle="1" w:styleId="t-10-9-kurz-s">
    <w:name w:val="t-10-9-kurz-s"/>
    <w:basedOn w:val="Normal"/>
    <w:rsid w:val="00137AA4"/>
    <w:pPr>
      <w:spacing w:before="100" w:beforeAutospacing="1" w:after="100" w:afterAutospacing="1"/>
    </w:pPr>
    <w:rPr>
      <w:sz w:val="24"/>
      <w:szCs w:val="24"/>
      <w:lang w:val="hr-HR"/>
    </w:rPr>
  </w:style>
  <w:style w:type="paragraph" w:customStyle="1" w:styleId="clanak">
    <w:name w:val="clanak"/>
    <w:basedOn w:val="Normal"/>
    <w:rsid w:val="00137AA4"/>
    <w:pPr>
      <w:spacing w:before="100" w:beforeAutospacing="1" w:after="100" w:afterAutospacing="1"/>
    </w:pPr>
    <w:rPr>
      <w:sz w:val="24"/>
      <w:szCs w:val="24"/>
      <w:lang w:val="hr-HR"/>
    </w:rPr>
  </w:style>
  <w:style w:type="paragraph" w:customStyle="1" w:styleId="klasa2">
    <w:name w:val="klasa2"/>
    <w:basedOn w:val="Normal"/>
    <w:rsid w:val="00137AA4"/>
    <w:pPr>
      <w:spacing w:before="100" w:beforeAutospacing="1" w:after="100" w:afterAutospacing="1"/>
    </w:pPr>
    <w:rPr>
      <w:sz w:val="24"/>
      <w:szCs w:val="24"/>
      <w:lang w:val="hr-HR"/>
    </w:rPr>
  </w:style>
  <w:style w:type="paragraph" w:customStyle="1" w:styleId="t-9-8-potpis">
    <w:name w:val="t-9-8-potpis"/>
    <w:basedOn w:val="Normal"/>
    <w:rsid w:val="00137AA4"/>
    <w:pPr>
      <w:spacing w:before="100" w:beforeAutospacing="1" w:after="100" w:afterAutospacing="1"/>
    </w:pPr>
    <w:rPr>
      <w:sz w:val="24"/>
      <w:szCs w:val="24"/>
      <w:lang w:val="hr-HR"/>
    </w:rPr>
  </w:style>
  <w:style w:type="character" w:customStyle="1" w:styleId="bold">
    <w:name w:val="bold"/>
    <w:rsid w:val="00137AA4"/>
  </w:style>
  <w:style w:type="paragraph" w:customStyle="1" w:styleId="prilog">
    <w:name w:val="prilog"/>
    <w:basedOn w:val="Normal"/>
    <w:rsid w:val="00137AA4"/>
    <w:pPr>
      <w:spacing w:before="100" w:beforeAutospacing="1" w:after="100" w:afterAutospacing="1"/>
    </w:pPr>
    <w:rPr>
      <w:sz w:val="24"/>
      <w:szCs w:val="24"/>
      <w:lang w:val="hr-HR"/>
    </w:rPr>
  </w:style>
  <w:style w:type="paragraph" w:customStyle="1" w:styleId="t-12-9-sred">
    <w:name w:val="t-12-9-sred"/>
    <w:basedOn w:val="Normal"/>
    <w:rsid w:val="00137AA4"/>
    <w:pPr>
      <w:spacing w:before="100" w:beforeAutospacing="1" w:after="100" w:afterAutospacing="1"/>
    </w:pPr>
    <w:rPr>
      <w:sz w:val="24"/>
      <w:szCs w:val="24"/>
      <w:lang w:val="hr-HR"/>
    </w:rPr>
  </w:style>
  <w:style w:type="paragraph" w:customStyle="1" w:styleId="t-9-8-bez-uvl">
    <w:name w:val="t-9-8-bez-uvl"/>
    <w:basedOn w:val="Normal"/>
    <w:rsid w:val="00137AA4"/>
    <w:pPr>
      <w:spacing w:before="100" w:beforeAutospacing="1" w:after="100" w:afterAutospacing="1"/>
    </w:pPr>
    <w:rPr>
      <w:sz w:val="24"/>
      <w:szCs w:val="24"/>
      <w:lang w:val="hr-HR"/>
    </w:rPr>
  </w:style>
  <w:style w:type="paragraph" w:customStyle="1" w:styleId="t-10-9-sred">
    <w:name w:val="t-10-9-sred"/>
    <w:basedOn w:val="Normal"/>
    <w:rsid w:val="00137AA4"/>
    <w:pPr>
      <w:spacing w:before="100" w:beforeAutospacing="1" w:after="100" w:afterAutospacing="1"/>
    </w:pPr>
    <w:rPr>
      <w:sz w:val="24"/>
      <w:szCs w:val="24"/>
      <w:lang w:val="hr-HR"/>
    </w:rPr>
  </w:style>
  <w:style w:type="character" w:customStyle="1" w:styleId="kurziv">
    <w:name w:val="kurziv"/>
    <w:rsid w:val="00137AA4"/>
  </w:style>
  <w:style w:type="paragraph" w:styleId="ListParagraph">
    <w:name w:val="List Paragraph"/>
    <w:basedOn w:val="Normal"/>
    <w:uiPriority w:val="34"/>
    <w:qFormat/>
    <w:rsid w:val="00137AA4"/>
    <w:pPr>
      <w:ind w:left="720"/>
      <w:contextualSpacing/>
    </w:pPr>
    <w:rPr>
      <w:rFonts w:eastAsia="Calibri"/>
      <w:sz w:val="24"/>
      <w:szCs w:val="22"/>
      <w:lang w:val="hr-HR"/>
    </w:rPr>
  </w:style>
  <w:style w:type="table" w:customStyle="1" w:styleId="Reetkatablice1">
    <w:name w:val="Rešetka tablice1"/>
    <w:basedOn w:val="TableNormal"/>
    <w:next w:val="TableGrid"/>
    <w:uiPriority w:val="39"/>
    <w:rsid w:val="00137A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7AA4"/>
    <w:rPr>
      <w:rFonts w:eastAsia="Calibri"/>
      <w:sz w:val="24"/>
      <w:szCs w:val="22"/>
    </w:rPr>
  </w:style>
  <w:style w:type="character" w:styleId="Hyperlink">
    <w:name w:val="Hyperlink"/>
    <w:uiPriority w:val="99"/>
    <w:unhideWhenUsed/>
    <w:rsid w:val="00137AA4"/>
    <w:rPr>
      <w:color w:val="0000FF"/>
      <w:u w:val="single"/>
    </w:rPr>
  </w:style>
  <w:style w:type="table" w:styleId="TableGrid">
    <w:name w:val="Table Grid"/>
    <w:basedOn w:val="TableNormal"/>
    <w:rsid w:val="0013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ngo.hr/page/standard-cost-mod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2376-F25D-4333-AEDC-80EC33CF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3815</Words>
  <Characters>21749</Characters>
  <Application>Microsoft Office Word</Application>
  <DocSecurity>0</DocSecurity>
  <Lines>181</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vt:lpstr>
      <vt:lpstr>Klasa:</vt:lpstr>
    </vt:vector>
  </TitlesOfParts>
  <Company>HFP</Company>
  <LinksUpToDate>false</LinksUpToDate>
  <CharactersWithSpaces>25513</CharactersWithSpaces>
  <SharedDoc>false</SharedDoc>
  <HLinks>
    <vt:vector size="6" baseType="variant">
      <vt:variant>
        <vt:i4>5439506</vt:i4>
      </vt:variant>
      <vt:variant>
        <vt:i4>0</vt:i4>
      </vt:variant>
      <vt:variant>
        <vt:i4>0</vt:i4>
      </vt:variant>
      <vt:variant>
        <vt:i4>5</vt:i4>
      </vt:variant>
      <vt:variant>
        <vt:lpwstr>http://www.mingo.hr/page/standard-cost-model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Danijel Škugor</dc:creator>
  <cp:lastModifiedBy>Ivanka Prpić Žučko</cp:lastModifiedBy>
  <cp:revision>2</cp:revision>
  <cp:lastPrinted>2017-10-31T09:18:00Z</cp:lastPrinted>
  <dcterms:created xsi:type="dcterms:W3CDTF">2017-10-31T13:43:00Z</dcterms:created>
  <dcterms:modified xsi:type="dcterms:W3CDTF">2017-10-31T13:43:00Z</dcterms:modified>
</cp:coreProperties>
</file>