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C53270" w:rsidTr="0077506C">
        <w:tc>
          <w:tcPr>
            <w:tcW w:w="9923" w:type="dxa"/>
            <w:gridSpan w:val="8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PRILOG 1.</w:t>
            </w:r>
          </w:p>
          <w:p w:rsidR="00F96AE2" w:rsidRPr="00C53270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OBRAZAC PRETHODNE PROCJENE</w:t>
            </w:r>
            <w:r w:rsidR="00C53270" w:rsidRPr="00C53270">
              <w:rPr>
                <w:b/>
                <w:szCs w:val="24"/>
              </w:rPr>
              <w:t xml:space="preserve"> </w:t>
            </w:r>
          </w:p>
        </w:tc>
      </w:tr>
      <w:tr w:rsidR="00F96AE2" w:rsidRPr="00C53270" w:rsidTr="0077506C">
        <w:tc>
          <w:tcPr>
            <w:tcW w:w="993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OPĆE INFORMACIJE</w:t>
            </w:r>
          </w:p>
        </w:tc>
      </w:tr>
      <w:tr w:rsidR="00F96AE2" w:rsidRPr="00C53270" w:rsidTr="0077506C">
        <w:tc>
          <w:tcPr>
            <w:tcW w:w="993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C53270" w:rsidRDefault="0031017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Ministarstvo turizma</w:t>
            </w:r>
          </w:p>
        </w:tc>
      </w:tr>
      <w:tr w:rsidR="00F96AE2" w:rsidRPr="00C53270" w:rsidTr="0077506C">
        <w:tc>
          <w:tcPr>
            <w:tcW w:w="993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310176" w:rsidRPr="00C53270" w:rsidRDefault="00310176" w:rsidP="00310176">
            <w:pPr>
              <w:pStyle w:val="Bezproreda"/>
              <w:rPr>
                <w:szCs w:val="24"/>
                <w:lang w:eastAsia="en-US"/>
              </w:rPr>
            </w:pPr>
            <w:r w:rsidRPr="00C53270">
              <w:rPr>
                <w:szCs w:val="24"/>
                <w:lang w:eastAsia="en-US"/>
              </w:rPr>
              <w:t>Zakon o izmjenama i dopunama Zakona o ugostiteljskoj djelatnosti</w:t>
            </w:r>
          </w:p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C53270" w:rsidTr="0077506C">
        <w:tc>
          <w:tcPr>
            <w:tcW w:w="993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C53270" w:rsidRDefault="00615B5A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  <w:r w:rsidR="00BA2002" w:rsidRPr="00C53270">
              <w:rPr>
                <w:rFonts w:eastAsia="Times New Roman"/>
                <w:szCs w:val="24"/>
              </w:rPr>
              <w:t>. siječnja 2018. godine</w:t>
            </w:r>
          </w:p>
        </w:tc>
      </w:tr>
      <w:tr w:rsidR="00F96AE2" w:rsidRPr="00C53270" w:rsidTr="0077506C">
        <w:tc>
          <w:tcPr>
            <w:tcW w:w="993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C53270" w:rsidRDefault="0031017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Uprava za pravne poslove i standarde</w:t>
            </w:r>
          </w:p>
          <w:p w:rsidR="00310176" w:rsidRPr="00C53270" w:rsidRDefault="00451FC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rFonts w:ascii="Minion Pro" w:eastAsia="Times New Roman" w:hAnsi="Minion Pro"/>
                <w:noProof/>
                <w:color w:val="231F20"/>
                <w:szCs w:val="24"/>
              </w:rPr>
              <w:drawing>
                <wp:inline distT="0" distB="0" distL="0" distR="0" wp14:anchorId="5720BF4A" wp14:editId="1E576841">
                  <wp:extent cx="209550" cy="1619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10176"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tel. 6169 344, </w:t>
            </w:r>
            <w:r w:rsidR="00310176" w:rsidRPr="00C53270">
              <w:rPr>
                <w:rFonts w:ascii="Minion Pro" w:eastAsia="Times New Roman" w:hAnsi="Minion Pro"/>
                <w:noProof/>
                <w:color w:val="231F20"/>
                <w:szCs w:val="24"/>
              </w:rPr>
              <w:drawing>
                <wp:inline distT="0" distB="0" distL="0" distR="0" wp14:anchorId="1A474E72" wp14:editId="3C99342C">
                  <wp:extent cx="209550" cy="1619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="00310176" w:rsidRPr="00C53270">
                <w:rPr>
                  <w:color w:val="0563C1"/>
                  <w:szCs w:val="24"/>
                  <w:u w:val="single"/>
                  <w:lang w:val="en-US"/>
                </w:rPr>
                <w:t>Senka.Janjanin-Krkljes@mint.hr</w:t>
              </w:r>
            </w:hyperlink>
            <w:r w:rsidR="00310176" w:rsidRPr="00C53270">
              <w:rPr>
                <w:szCs w:val="24"/>
                <w:lang w:val="en-US"/>
              </w:rPr>
              <w:br/>
            </w:r>
          </w:p>
        </w:tc>
      </w:tr>
      <w:tr w:rsidR="00F96AE2" w:rsidRPr="00C53270" w:rsidTr="0077506C">
        <w:tc>
          <w:tcPr>
            <w:tcW w:w="993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C53270" w:rsidRDefault="00F96AE2" w:rsidP="00BF5C9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C53270">
              <w:rPr>
                <w:szCs w:val="24"/>
              </w:rPr>
              <w:t>Da/Ne:</w:t>
            </w:r>
            <w:r w:rsidR="00451FCE" w:rsidRPr="00C53270">
              <w:rPr>
                <w:szCs w:val="24"/>
              </w:rPr>
              <w:t xml:space="preserve"> </w:t>
            </w:r>
            <w:r w:rsidR="00451FCE" w:rsidRPr="00C53270">
              <w:rPr>
                <w:rFonts w:eastAsia="Times New Roman"/>
                <w:szCs w:val="24"/>
              </w:rPr>
              <w:t>D</w:t>
            </w:r>
            <w:r w:rsidR="00BF5C9B" w:rsidRPr="00C53270">
              <w:rPr>
                <w:rFonts w:eastAsia="Times New Roman"/>
                <w:szCs w:val="24"/>
              </w:rPr>
              <w:t>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451FCE" w:rsidRPr="00C53270" w:rsidRDefault="00451FCE" w:rsidP="00451FCE">
            <w:pPr>
              <w:spacing w:after="48"/>
              <w:textAlignment w:val="baseline"/>
              <w:rPr>
                <w:rFonts w:eastAsia="Times New Roman"/>
                <w:color w:val="231F20"/>
                <w:szCs w:val="24"/>
              </w:rPr>
            </w:pPr>
            <w:r w:rsidRPr="00C53270">
              <w:rPr>
                <w:rFonts w:eastAsia="Times New Roman"/>
                <w:color w:val="231F20"/>
                <w:szCs w:val="24"/>
              </w:rPr>
              <w:t>Naziv akta: Strategija razvoja turizma Republike Hrvatske do 2020. godine</w:t>
            </w:r>
          </w:p>
          <w:p w:rsidR="00451FCE" w:rsidRPr="00C53270" w:rsidRDefault="00451FCE" w:rsidP="00451FCE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 xml:space="preserve">Opis mjere: </w:t>
            </w:r>
          </w:p>
          <w:p w:rsidR="00AD7BCA" w:rsidRPr="00C53270" w:rsidRDefault="00AD7BCA" w:rsidP="00AD7BCA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Mjera 8.-  Nacionalni program razvoja malih obiteljskih hotela</w:t>
            </w:r>
            <w:r w:rsidR="00AB712F" w:rsidRPr="00C53270">
              <w:rPr>
                <w:szCs w:val="24"/>
              </w:rPr>
              <w:t>.</w:t>
            </w:r>
          </w:p>
          <w:p w:rsidR="00AB712F" w:rsidRPr="00C53270" w:rsidRDefault="00AB712F" w:rsidP="00AB712F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 cilju prerastanja dijela obiteljskog smještaja u male obiteljske hotele, pansione i difuzne hotele, te obogaćivanja ukupne smještajne ponude, ali i poticanja poduzetničke aktivnosti domaćeg stanovništva i samozapošljavanja u turizmu, potrebno je sadržajno osmisliti, a potom i implementirati program razvoja malog obiteljskog hotelijerstva.</w:t>
            </w:r>
          </w:p>
          <w:p w:rsidR="00AB712F" w:rsidRPr="00C53270" w:rsidRDefault="00AB712F" w:rsidP="00AB712F">
            <w:pPr>
              <w:shd w:val="clear" w:color="auto" w:fill="FFFFFF" w:themeFill="background1"/>
              <w:rPr>
                <w:szCs w:val="24"/>
              </w:rPr>
            </w:pPr>
          </w:p>
          <w:p w:rsidR="00AB712F" w:rsidRPr="00C53270" w:rsidRDefault="00AB712F" w:rsidP="00AB712F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Mjera je usmjerena prema potencijalnim novim ulagačima, ali i prema postojećim vlasnicima malih obiteljskih hotela, a odnosi se na aktivnosti, nositelje i rokove provedbe usmjerene na: a) stvaranje primjerenijeg i poticajnijeg institucionalnog okruženja za razvoj malih obiteljskih hotela, uključujući i fleksibilno utvrđivanje minimalnih tehničkih uvjeta u skladu s relevantnim konkurentskim okruženjem; b) stjecanje potrebne obrazovne razine i stručnih vještina za uspješan razvoj projekta i vođenje poslovanja; c) uspostavljanje primjerenog i na objektiviziranim kriterijima zasnovanog sustava financijskih (bespovratna sredstva za izradu projektne dokumentacije) i/ili fiskalnih poticaja (višegodišnje oslobađanje od poreza i sl.).</w:t>
            </w:r>
          </w:p>
          <w:p w:rsidR="00AB712F" w:rsidRPr="00C53270" w:rsidRDefault="00AB712F" w:rsidP="00AB712F">
            <w:pPr>
              <w:shd w:val="clear" w:color="auto" w:fill="FFFFFF" w:themeFill="background1"/>
              <w:rPr>
                <w:szCs w:val="24"/>
              </w:rPr>
            </w:pPr>
          </w:p>
          <w:p w:rsidR="00AD7BCA" w:rsidRPr="00C53270" w:rsidRDefault="00AB712F" w:rsidP="00AB712F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Učinkovita provedba nacionalnog programa podrazumijeva nadogradnju postojeće regulative vezane uz razvrstavanje i kategorizaciju hotela, odnosno izradu specifičnog pravilnika prilagođenog posebnim značajkama malih obiteljskih hotela.</w:t>
            </w:r>
          </w:p>
          <w:p w:rsidR="00AD7BCA" w:rsidRPr="00C53270" w:rsidRDefault="00AD7BCA" w:rsidP="00451FCE">
            <w:pPr>
              <w:shd w:val="clear" w:color="auto" w:fill="FFFFFF" w:themeFill="background1"/>
              <w:rPr>
                <w:szCs w:val="24"/>
              </w:rPr>
            </w:pPr>
          </w:p>
          <w:p w:rsidR="00AD7BCA" w:rsidRPr="00C53270" w:rsidRDefault="00AD7BCA" w:rsidP="00451FCE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Mjera 9.- Nacionalni program unapređenja obiteljskog smještaja</w:t>
            </w:r>
          </w:p>
          <w:p w:rsidR="00AD7BCA" w:rsidRPr="00C53270" w:rsidRDefault="00AD7BCA" w:rsidP="00451FCE">
            <w:pPr>
              <w:rPr>
                <w:szCs w:val="24"/>
              </w:rPr>
            </w:pPr>
          </w:p>
          <w:p w:rsidR="00AD7BCA" w:rsidRPr="00C53270" w:rsidRDefault="00AD7BCA" w:rsidP="00AD7BCA">
            <w:pPr>
              <w:rPr>
                <w:szCs w:val="24"/>
              </w:rPr>
            </w:pPr>
            <w:r w:rsidRPr="00C53270">
              <w:rPr>
                <w:szCs w:val="24"/>
              </w:rPr>
              <w:t>Kapaciteti obiteljskog smještaja (kućanstava) čine gotovo 50% raspoloživog, statistički registriranog smještajnog kapaciteta Hrvatske. Obiteljski smještaj (kućanstva) još uvijek ne predstavlja homogenu kategoriju, već se radi o smještaju različite kvalitativne razine u vlasništvu osoba različitog stupnja osposobljenosti za pružanje turističko-ugostiteljskih usluga.</w:t>
            </w:r>
          </w:p>
          <w:p w:rsidR="00AD7BCA" w:rsidRPr="00C53270" w:rsidRDefault="00AD7BCA" w:rsidP="00AD7BCA">
            <w:pPr>
              <w:rPr>
                <w:szCs w:val="24"/>
              </w:rPr>
            </w:pPr>
          </w:p>
          <w:p w:rsidR="00AD7BCA" w:rsidRPr="00C53270" w:rsidRDefault="00AD7BCA" w:rsidP="00AD7BCA">
            <w:pPr>
              <w:rPr>
                <w:szCs w:val="24"/>
              </w:rPr>
            </w:pPr>
            <w:r w:rsidRPr="00C53270">
              <w:rPr>
                <w:szCs w:val="24"/>
              </w:rPr>
              <w:t>U cilju efikasnije komercijalizacije kapaciteta obiteljskog smještaja (kućanstava) te povećavanja njegovih operativnih učinaka potrebno je, uz nadopunu kriterija za kategoriziranje, razraditi kriterije izvrsnosti i kvalitete usluživanja prema pojedinim pojavnim oblicima smještaja u kućanstvima te inicirati njihovu primjenu kroz cjelovit program edukacije pružatelja usluga obiteljskog smještaja.</w:t>
            </w:r>
          </w:p>
          <w:p w:rsidR="00AD7BCA" w:rsidRPr="00C53270" w:rsidRDefault="00AD7BCA" w:rsidP="00AD7BCA">
            <w:pPr>
              <w:rPr>
                <w:szCs w:val="24"/>
              </w:rPr>
            </w:pPr>
          </w:p>
          <w:p w:rsidR="00AD7BCA" w:rsidRPr="00C53270" w:rsidRDefault="00AD7BCA" w:rsidP="00AD7BCA">
            <w:pPr>
              <w:rPr>
                <w:szCs w:val="24"/>
              </w:rPr>
            </w:pPr>
            <w:r w:rsidRPr="00C53270">
              <w:rPr>
                <w:szCs w:val="24"/>
              </w:rPr>
              <w:t>Mjera se odnosi na aktivnosti, nositelje i rokove provedbe usmjerene na: a) stvaranje primjerenijeg i poticajnijeg institucionalnog okruženja za unapređenje kvalitete smještaja u domaćinstvima, uključujući i fleksibilno utvrđivanje minimalnih tehničkih uvjeta u skladu s relevantnim konkurentskim okruženjem; b) podizanje razine znanja i stručnih vještina za uspješno vođenje poslovanja; c) uspostavljanje primjerenog i na objektiviziranim kriterijima zasnovanog sustava financijskih i/ili fiskalnih poticaja za podizanje kvalitete smještaja te, eventualno, transformaciju u obiteljske hotele, pansione i difuzne hotele.</w:t>
            </w:r>
          </w:p>
          <w:p w:rsidR="00AD7BCA" w:rsidRPr="00C53270" w:rsidRDefault="00AD7BCA" w:rsidP="00AD7BCA">
            <w:pPr>
              <w:rPr>
                <w:szCs w:val="24"/>
              </w:rPr>
            </w:pPr>
          </w:p>
          <w:p w:rsidR="00AD7BCA" w:rsidRPr="00C53270" w:rsidRDefault="00AD7BCA" w:rsidP="00AD7BCA">
            <w:pPr>
              <w:rPr>
                <w:szCs w:val="24"/>
              </w:rPr>
            </w:pPr>
            <w:r w:rsidRPr="00C53270">
              <w:rPr>
                <w:szCs w:val="24"/>
              </w:rPr>
              <w:t>Učinkovita provedba nacionalnog programa podrazumijeva nadogradnju postojeće regulative vezane uz razvrstavanje, kategorizaciju te kriterije kvalitete usluga u domaćinstvima.</w:t>
            </w:r>
          </w:p>
          <w:p w:rsidR="00AD7BCA" w:rsidRPr="00C53270" w:rsidRDefault="00AD7BCA" w:rsidP="00451FCE">
            <w:pPr>
              <w:rPr>
                <w:szCs w:val="24"/>
              </w:rPr>
            </w:pPr>
          </w:p>
          <w:p w:rsidR="00C2722C" w:rsidRPr="00C53270" w:rsidRDefault="00C2722C" w:rsidP="00C2722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Naziv akta: Program Vlade Republike Hrvatske za mandat 2016. – 2020. predviđa unaprjeđenje kvalitete turističke ponude, čime će se povećati broj noćenja, smanjiti sezonalnost i povećati turistička potrošnja i zaposlenost u turizmu.</w:t>
            </w:r>
          </w:p>
          <w:p w:rsidR="00451FCE" w:rsidRPr="00C53270" w:rsidRDefault="00451FCE" w:rsidP="00451FCE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C53270" w:rsidTr="0077506C">
        <w:tc>
          <w:tcPr>
            <w:tcW w:w="993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C53270" w:rsidRDefault="00F96AE2" w:rsidP="00BF5C9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C53270">
              <w:rPr>
                <w:szCs w:val="24"/>
              </w:rPr>
              <w:t>Da/Ne:</w:t>
            </w:r>
            <w:r w:rsidR="00451FCE" w:rsidRPr="00C53270">
              <w:rPr>
                <w:szCs w:val="24"/>
              </w:rPr>
              <w:t xml:space="preserve"> N</w:t>
            </w:r>
            <w:r w:rsidR="00BF5C9B" w:rsidRPr="00C53270">
              <w:rPr>
                <w:szCs w:val="24"/>
              </w:rPr>
              <w:t>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Naziv pravne stečevine EU:</w:t>
            </w:r>
          </w:p>
        </w:tc>
      </w:tr>
      <w:tr w:rsidR="00F96AE2" w:rsidRPr="00C53270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ANALIZA POSTOJEĆEG STANJA</w:t>
            </w:r>
          </w:p>
        </w:tc>
      </w:tr>
      <w:tr w:rsidR="00F96AE2" w:rsidRPr="00C53270" w:rsidTr="0077506C">
        <w:tc>
          <w:tcPr>
            <w:tcW w:w="993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C5327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9737D9" w:rsidRPr="00C53270" w:rsidRDefault="009737D9" w:rsidP="009737D9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 xml:space="preserve">Ocjenjuje se da je važeći Zakon o ugostiteljskoj djelatnosti (Narodne novine, broj 85/15 i 121/16)  u nekim dijelovima nedorečen odnosno ograničavajući za razvoj ugostiteljstva, kao značajnog čimbenika jačanja konkurentnosti hrvatskog turizma, i to poglavito iz slijedećih razloga: </w:t>
            </w:r>
          </w:p>
          <w:p w:rsidR="009737D9" w:rsidRPr="00C53270" w:rsidRDefault="009737D9" w:rsidP="00553304">
            <w:pPr>
              <w:pStyle w:val="Odlomakpopisa"/>
              <w:numPr>
                <w:ilvl w:val="0"/>
                <w:numId w:val="44"/>
              </w:num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 xml:space="preserve">ne sadrži obvezu iznajmljivača koji su ishodili rješenje o odobrenju za pružanje ugostiteljskih usluga u domaćinstvu do 1. rujna 2007. godine sukladno tada važećem Pravilniku o razvrstavanju i kategorizaciji objekata u kojima se pružaju ugostiteljske usluge u domaćinstvu, usklađenja uvjeta i kategorije objekata sukladno sada važećem istoimenom Pravilniku; naime, uvjeti i kategorije (standardi) objekta prema ranijem Pravilniku bili su blaži u odnosu na sadašnje, prema kojima je podignut potreban standard odnosno uvjeti za kategorije takvih objekata; ocjenjuje se da su sada ostali iznajmljivači stavljeni u neravnopravni položaj, da se potrošači dovode u zabludu, na štetu njihovih prava na jednaku uslugu u objektima iste oznake kategorije (zvjezdice); također usklađivanje s novim standardima bilo bi od značaja za podizanje kvalitete ugostiteljskih usluga i standarda ugostiteljske usluge; ocjenjuje se da je iznajmljivača koji su ishodili rješenja do 1. rujna 2007. godine oko 20.000   </w:t>
            </w:r>
          </w:p>
          <w:p w:rsidR="009737D9" w:rsidRPr="00C53270" w:rsidRDefault="009737D9" w:rsidP="009737D9">
            <w:pPr>
              <w:shd w:val="clear" w:color="auto" w:fill="FFFFFF" w:themeFill="background1"/>
              <w:rPr>
                <w:szCs w:val="24"/>
              </w:rPr>
            </w:pPr>
          </w:p>
          <w:p w:rsidR="009737D9" w:rsidRPr="00C53270" w:rsidRDefault="009737D9" w:rsidP="00553304">
            <w:pPr>
              <w:pStyle w:val="Odlomakpopisa"/>
              <w:numPr>
                <w:ilvl w:val="0"/>
                <w:numId w:val="44"/>
              </w:num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 propisuju se objekti za robinzonski turizam kao posebna vrsta ugostiteljskog objekta u domaćinstvu i na obiteljskom poljoprivrednom gospodarstvu, već se mogućnost pružanja takvih usluga omogućuje kroz jednu od vrsta objekta, Kamp odmori</w:t>
            </w:r>
            <w:r w:rsidR="00A10144" w:rsidRPr="00C53270">
              <w:rPr>
                <w:szCs w:val="24"/>
              </w:rPr>
              <w:t>šte - robinzonski smještaj, koje</w:t>
            </w:r>
            <w:r w:rsidRPr="00C53270">
              <w:rPr>
                <w:szCs w:val="24"/>
              </w:rPr>
              <w:t xml:space="preserve"> su uređene podzakonskim propisima; takvo rješenje ocjenjuje se neodgovarajućim i nedostatnim  za razvoj tog novog, na tržištu prepoznatog oblika turizma,  u kojem se gostima pružaju usluge smještaja pod neuobičajenim okolnostima i uvjetima </w:t>
            </w:r>
          </w:p>
          <w:p w:rsidR="009737D9" w:rsidRPr="00C53270" w:rsidRDefault="009737D9" w:rsidP="009737D9">
            <w:pPr>
              <w:shd w:val="clear" w:color="auto" w:fill="FFFFFF" w:themeFill="background1"/>
              <w:rPr>
                <w:szCs w:val="24"/>
              </w:rPr>
            </w:pPr>
          </w:p>
          <w:p w:rsidR="009737D9" w:rsidRPr="00C53270" w:rsidRDefault="009737D9" w:rsidP="00553304">
            <w:pPr>
              <w:pStyle w:val="Odlomakpopisa"/>
              <w:numPr>
                <w:ilvl w:val="0"/>
                <w:numId w:val="44"/>
              </w:num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 xml:space="preserve">ne propisuju se posebni standardi za objekte u domaćinstvu i obiteljskom poljoprivrednom gospodarstvu, već samo za pojedine vrste ugostiteljskih objekata iz skupina »Hoteli«, »Kampovi«, »Ostali ugostiteljski objekti za smještaj«, »Restorani« i »Barovi«, što je ograničavajuće za povećanje raznolikosti ugostiteljske ponude smještaja ovisno o prepoznatim interesima gostiju  </w:t>
            </w:r>
          </w:p>
          <w:p w:rsidR="009737D9" w:rsidRPr="00C53270" w:rsidRDefault="009737D9" w:rsidP="009737D9">
            <w:pPr>
              <w:shd w:val="clear" w:color="auto" w:fill="FFFFFF" w:themeFill="background1"/>
              <w:rPr>
                <w:szCs w:val="24"/>
              </w:rPr>
            </w:pPr>
          </w:p>
          <w:p w:rsidR="009737D9" w:rsidRPr="00C53270" w:rsidRDefault="009737D9" w:rsidP="00553304">
            <w:pPr>
              <w:pStyle w:val="Odlomakpopisa"/>
              <w:numPr>
                <w:ilvl w:val="0"/>
                <w:numId w:val="44"/>
              </w:num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propisuje se da iznajmljivač može uz uslugu smještaja pružati svojim gostima uslugu doručka, ali i polupansiona i punog pansiona, što ih čini nelojalnom konkurencijom ugostiteljima (trgovačkim društvima i obrtnici) prvenstveno onima koji posluju u hotelima s manjim smještajnim kapacitetima (malim obiteljskim hotelima); broj privatnih iznajmljivača je već sada prešao 90.000, s tendencijom daljnjeg rasta, i to u objektima koji ukupno najčešće već dostižu maksimalni dozvoljeni kapacitet (smještaj u sobi, apartmanu i kući za odmor do najviše deset soba, odnosno 20 kreveta, u koji broj se ne ubrajaju pomoćni kreveti, te smještaj u kampu i/ili kamp-odmorištu, s ukupno najviše deset smještajnih jedinica, odnosno za 30 gostiju istodobno, u koje se ne ubrajaju djeca u dobi d</w:t>
            </w:r>
            <w:r w:rsidR="00A10144" w:rsidRPr="00C53270">
              <w:rPr>
                <w:szCs w:val="24"/>
              </w:rPr>
              <w:t>o 12 godina), ocjenjuje se da iznajmljivači pružaju iste usluge kao i ugostitelji</w:t>
            </w:r>
            <w:r w:rsidRPr="00C53270">
              <w:rPr>
                <w:szCs w:val="24"/>
              </w:rPr>
              <w:t xml:space="preserve">, ali </w:t>
            </w:r>
            <w:r w:rsidR="00A10144" w:rsidRPr="00C53270">
              <w:rPr>
                <w:szCs w:val="24"/>
              </w:rPr>
              <w:t xml:space="preserve">ugostitelji </w:t>
            </w:r>
            <w:r w:rsidRPr="00C53270">
              <w:rPr>
                <w:szCs w:val="24"/>
              </w:rPr>
              <w:t>moraju ispuniti strože uvjete vezano uz uređenje i opremu objekta u kojem se usluge pružaju (recepcije, liftovi, signalizacija za invalidne osobe, gabariti soba i sl.), zapošljavanje radnika, osiguranje gostiju od posljedica nesretnog slučaja, zaštite autorskih prava, nadzor nad njima vrši više inspekcija (zdravstvena, sanitarna, zaštite na radu, inspekcija rada i dr.) te imaju veće porezne obveze (porez na dohodak, porez na dodanu vrijednost – 13%, odnosno 25%); iznajmljivači plaćaju godišnji paušalni porez, npr. u najvišem razredu 300,00 kuna po krevetu, što za 20 kreveta za  c</w:t>
            </w:r>
            <w:r w:rsidR="00A10144" w:rsidRPr="00C53270">
              <w:rPr>
                <w:szCs w:val="24"/>
              </w:rPr>
              <w:t>ijelu turističku godinu iznosi 6</w:t>
            </w:r>
            <w:r w:rsidRPr="00C53270">
              <w:rPr>
                <w:szCs w:val="24"/>
              </w:rPr>
              <w:t>.000,00 kuna, te u pravilu paušalnu boravišnu pristojbu, također u najvišem razredu 300,00 kuna po krevetu godišnje, što takođ</w:t>
            </w:r>
            <w:r w:rsidR="00A10144" w:rsidRPr="00C53270">
              <w:rPr>
                <w:szCs w:val="24"/>
              </w:rPr>
              <w:t>er za 20 kreveta iznosi ukupno 6</w:t>
            </w:r>
            <w:r w:rsidRPr="00C53270">
              <w:rPr>
                <w:szCs w:val="24"/>
              </w:rPr>
              <w:t>,000,00 kuna godišnje, te u pravilu nisu obveznici plaćanja poreza na dodanu vrijednost; s obzirom na ciljeve Strategije razvoja turizma Republike Hrvatske do 2020. godine, smanjenje privatnog smještaja u odnosu na hotelski, kojeg je sada tek 18%, potrebno je osigurati uvjete za ostvarenje toga cilja, te potaknuti razvoj malih obiteljskih hotela</w:t>
            </w:r>
          </w:p>
          <w:p w:rsidR="009737D9" w:rsidRPr="00C53270" w:rsidRDefault="009737D9" w:rsidP="009737D9">
            <w:pPr>
              <w:shd w:val="clear" w:color="auto" w:fill="FFFFFF" w:themeFill="background1"/>
              <w:rPr>
                <w:szCs w:val="24"/>
              </w:rPr>
            </w:pPr>
          </w:p>
          <w:p w:rsidR="009737D9" w:rsidRPr="00C53270" w:rsidRDefault="009737D9" w:rsidP="00553304">
            <w:pPr>
              <w:pStyle w:val="Odlomakpopisa"/>
              <w:numPr>
                <w:ilvl w:val="0"/>
                <w:numId w:val="44"/>
              </w:num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smještaj sezonskih i terenskih radnika smatra se ugostiteljskom uslugom, te osiguranje smještaja takvih radnika predstavlja problem za poslodavce; u ugostiteljstvu, ali i u drugim djelatnostima, kao što je npr. graditeljstvo, koriste se sezonski radnici i radnici za rad na terenu van njihovog mjesta prebivališta; samo u ugostiteljstvu, i to u sedam primorskih županija, ima ukupno 742 hotela, aparthotela, turističkih naselja i kampova, koji pretežito tijekom glavne sezone zapošljavaju sezonske radnike; stoga se ocjenjuje opravdanim dopuniti Zakon na način da se propiše da se i na osiguravanje smještaja za sezonske i terenske radnike ne primjenjuju odredbe Zakona</w:t>
            </w:r>
          </w:p>
          <w:p w:rsidR="009737D9" w:rsidRPr="00C53270" w:rsidRDefault="009737D9" w:rsidP="009737D9">
            <w:pPr>
              <w:shd w:val="clear" w:color="auto" w:fill="FFFFFF" w:themeFill="background1"/>
              <w:rPr>
                <w:szCs w:val="24"/>
              </w:rPr>
            </w:pPr>
          </w:p>
          <w:p w:rsidR="009737D9" w:rsidRPr="00C53270" w:rsidRDefault="009737D9" w:rsidP="00553304">
            <w:pPr>
              <w:pStyle w:val="Odlomakpopisa"/>
              <w:numPr>
                <w:ilvl w:val="0"/>
                <w:numId w:val="44"/>
              </w:num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propisuje se da se boravak više od 15 osoba koje nisu članovi uže obitelji sukladno posebnom propisu kojim se propisuje obveza plaćanja boravišne pristojbe, u stanovima, apartmanima i kućama za odmor, u turističkim mjestima od 15. lipnja do 15. rujna, smatra  pružanjem ugostiteljskih usluga u domaćinstvu; navedena presumpcija nije dala očekivane rezultate, jer građani, vlasnici navedenih nekretnina,</w:t>
            </w:r>
            <w:r w:rsidR="00A10144" w:rsidRPr="00C53270">
              <w:rPr>
                <w:szCs w:val="24"/>
              </w:rPr>
              <w:t xml:space="preserve"> nisu prijavljivali više od 15 </w:t>
            </w:r>
            <w:r w:rsidRPr="00C53270">
              <w:rPr>
                <w:szCs w:val="24"/>
              </w:rPr>
              <w:t>osoba, pa niti članova uže obitelji, koji su boravili kod njih, osim možda u nekoliko sporadičnih slučajeva, kako se ne bi na njih primijenila navedena odredba Zakona; zbog mo</w:t>
            </w:r>
            <w:r w:rsidR="00A10144" w:rsidRPr="00C53270">
              <w:rPr>
                <w:szCs w:val="24"/>
              </w:rPr>
              <w:t xml:space="preserve">gućeg neprijavljivanja </w:t>
            </w:r>
            <w:r w:rsidRPr="00C53270">
              <w:rPr>
                <w:szCs w:val="24"/>
              </w:rPr>
              <w:t>svih osoba koje su kod njih boravile bez naplate usluge, imalo je za posljedicu i neplaćanje boravišne pristojbe za te osobe; ocjenjuje se da se nadzor nad prijavom gostiju i naplatom boravišne pristojbe treba osigurati na ostale zakonom propisane načine; a postavlja se i pitanje opravdanosti odredbe vezano uz zaštitu prava vlasništva</w:t>
            </w:r>
          </w:p>
          <w:p w:rsidR="009737D9" w:rsidRPr="00C53270" w:rsidRDefault="009737D9" w:rsidP="009737D9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C53270" w:rsidRDefault="009737D9" w:rsidP="00553304">
            <w:pPr>
              <w:pStyle w:val="Odlomakpopisa"/>
              <w:numPr>
                <w:ilvl w:val="0"/>
                <w:numId w:val="44"/>
              </w:num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nemogućnosti da nadzirana osoba otkloni nepravilnosti i nedostatke bez sankcioniranja, jer ista nije propisana; takva mogućnost se ocjenjuje racionalnom i prihvatljivom u slučajevima kada se utvrđene nepravilnosti i nedostaci mogu otkloniti već tijekom inspekcijskog nadzora, odnosno do donošenja rješenja ili kada nadzirana osoba postupi po izvršnom rješenju inspektora ili kad nadzirana osoba preuzme odgovornost da će u određenom roku nakon što je utvrđen prekršaj otkloniti utvrđene nepravilnosti i nedostatke; ocjenjuje se da sankcioniranje i najmanjeg prekršaja stvara nepotrebne prepreke za pružatelje usluga u turizmu, te da bi samo upozorenje, bez podnošenja optužnog prijedloga, odnosno izdavanja prekršajnog naloga, ili naplate kazne na mjestu izvršenja prekršaja, bilo dostatno da se isprave nepravilnosti i nedostaci, jer bi to trebao biti osnovni cilj provođenja inspekcijskog nadzora, a ne kažnjavanje; Prekršajnim zakonom (Narodn</w:t>
            </w:r>
            <w:r w:rsidR="00A10144" w:rsidRPr="00C53270">
              <w:rPr>
                <w:szCs w:val="24"/>
              </w:rPr>
              <w:t>e novine, br. 107/07, 39/13, 157</w:t>
            </w:r>
            <w:r w:rsidRPr="00C53270">
              <w:rPr>
                <w:szCs w:val="24"/>
              </w:rPr>
              <w:t>/13, 110/15 i 70/17) uvedeno je ublažavanje postupanja inspekcije prema pružateljima usluga počiniteljima prekršaja primjenom načela oportuniteta, pa tako u članku 109.b stavku 2. toga Zakona daje se mogućnost ovlaštenom tužitelju da primjeni načelo oportuniteta kao dvostruko uvjetovano i to preuzimanjem određenih obveza od strane počinitelja i pod pretpostavkom da nije počinitelj istog prekršaja, te putem propisivanja primjene iznimki od podnošenja prekršajnog naloga i optužnog prijedloga za pokretanje prekršajnog postupka.</w:t>
            </w:r>
          </w:p>
        </w:tc>
      </w:tr>
      <w:tr w:rsidR="00553304" w:rsidRPr="00C53270" w:rsidTr="009F1B15">
        <w:tc>
          <w:tcPr>
            <w:tcW w:w="993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p w:rsidR="00553304" w:rsidRPr="00C53270" w:rsidRDefault="00553304" w:rsidP="009F1B15">
            <w:pPr>
              <w:rPr>
                <w:rFonts w:ascii="Minion Pro" w:eastAsia="Times New Roman" w:hAnsi="Minion Pro"/>
                <w:szCs w:val="24"/>
              </w:rPr>
            </w:pPr>
            <w:r w:rsidRPr="00C53270">
              <w:rPr>
                <w:rFonts w:ascii="Minion Pro" w:eastAsia="Times New Roman" w:hAnsi="Minion Pro"/>
                <w:szCs w:val="24"/>
              </w:rPr>
              <w:t xml:space="preserve">Navedena materija se ne može riješiti na drugi način, tj. može se riješiti samo donošenjem Zakona </w:t>
            </w:r>
            <w:r w:rsidRPr="00C53270">
              <w:rPr>
                <w:szCs w:val="24"/>
                <w:lang w:eastAsia="en-US"/>
              </w:rPr>
              <w:t>o izmjenama i dopunama Zakona o ugostiteljskoj djelatnosti</w:t>
            </w:r>
          </w:p>
        </w:tc>
      </w:tr>
      <w:tr w:rsidR="00553304" w:rsidRPr="00C53270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AB712F" w:rsidRPr="00C53270" w:rsidRDefault="00AB712F" w:rsidP="00AB712F">
            <w:pPr>
              <w:rPr>
                <w:rFonts w:eastAsia="Times New Roman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szCs w:val="24"/>
              </w:rPr>
              <w:t>Strategija razvoja hrvatskog turizma do 2020. godine .</w:t>
            </w:r>
          </w:p>
          <w:p w:rsidR="00553304" w:rsidRPr="00C53270" w:rsidRDefault="00553304" w:rsidP="009F1B15">
            <w:pPr>
              <w:shd w:val="clear" w:color="auto" w:fill="FFFFFF" w:themeFill="background1"/>
              <w:rPr>
                <w:rFonts w:eastAsia="Times New Roman"/>
                <w:color w:val="231F20"/>
                <w:szCs w:val="24"/>
              </w:rPr>
            </w:pPr>
            <w:r w:rsidRPr="00C53270">
              <w:rPr>
                <w:rFonts w:eastAsia="Times New Roman"/>
                <w:color w:val="231F20"/>
                <w:szCs w:val="24"/>
              </w:rPr>
              <w:t>Program Vlade Republike Hrvatske za mandat 2016. – 2020.</w:t>
            </w:r>
          </w:p>
          <w:p w:rsidR="00553304" w:rsidRPr="00C53270" w:rsidRDefault="00553304" w:rsidP="00AB712F">
            <w:pPr>
              <w:rPr>
                <w:szCs w:val="24"/>
              </w:rPr>
            </w:pPr>
          </w:p>
        </w:tc>
      </w:tr>
      <w:tr w:rsidR="00553304" w:rsidRPr="00C53270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553304" w:rsidRPr="001C584F" w:rsidTr="0077506C">
        <w:tc>
          <w:tcPr>
            <w:tcW w:w="993" w:type="dxa"/>
            <w:shd w:val="clear" w:color="auto" w:fill="FFFFFF" w:themeFill="background1"/>
          </w:tcPr>
          <w:p w:rsidR="00553304" w:rsidRPr="001C584F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1C584F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553304" w:rsidRPr="001C584F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1C584F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362EF5" w:rsidRPr="001C584F" w:rsidRDefault="00362EF5" w:rsidP="00362EF5">
            <w:pPr>
              <w:numPr>
                <w:ilvl w:val="0"/>
                <w:numId w:val="45"/>
              </w:numPr>
              <w:jc w:val="both"/>
              <w:rPr>
                <w:szCs w:val="24"/>
                <w:lang w:eastAsia="en-US"/>
              </w:rPr>
            </w:pPr>
            <w:r w:rsidRPr="001C584F">
              <w:rPr>
                <w:szCs w:val="24"/>
                <w:lang w:eastAsia="en-US"/>
              </w:rPr>
              <w:t xml:space="preserve">poboljšanje strukture i kvalitete smještajnih objekata u domaćinstvu i obiteljskom poljoprivrednom gospodarstvu nadopunom kriterija za kategoriziranje  uključujući i fleksibilno utvrđivanje minimalnih tehničkih uvjeta u skladu s relevantnim konkurentskim okruženjem s ciljem poticanja njihove transformacije </w:t>
            </w:r>
            <w:r w:rsidRPr="001C584F">
              <w:rPr>
                <w:color w:val="000000"/>
                <w:szCs w:val="24"/>
                <w:lang w:val="en-US" w:eastAsia="en-US"/>
              </w:rPr>
              <w:t xml:space="preserve"> u obiteljske male hotele, pansione i difuzne hotele</w:t>
            </w:r>
            <w:r w:rsidRPr="001C584F">
              <w:rPr>
                <w:rFonts w:ascii="Calibri" w:hAnsi="Calibri"/>
                <w:color w:val="000000"/>
                <w:szCs w:val="24"/>
                <w:lang w:val="en-US" w:eastAsia="en-US"/>
              </w:rPr>
              <w:t xml:space="preserve"> </w:t>
            </w:r>
            <w:r w:rsidRPr="001C584F">
              <w:rPr>
                <w:szCs w:val="24"/>
                <w:lang w:eastAsia="en-US"/>
              </w:rPr>
              <w:t>u svrhu povećanja raznolikosti</w:t>
            </w:r>
            <w:r w:rsidRPr="001C584F">
              <w:rPr>
                <w:rFonts w:ascii="Calibri" w:hAnsi="Calibri"/>
                <w:szCs w:val="24"/>
                <w:lang w:val="en-US" w:eastAsia="en-US"/>
              </w:rPr>
              <w:t xml:space="preserve"> </w:t>
            </w:r>
            <w:r w:rsidRPr="001C584F">
              <w:rPr>
                <w:szCs w:val="24"/>
                <w:lang w:eastAsia="en-US"/>
              </w:rPr>
              <w:t xml:space="preserve">ugostiteljske ponude smještaja </w:t>
            </w:r>
          </w:p>
          <w:p w:rsidR="00362EF5" w:rsidRPr="001C584F" w:rsidRDefault="00362EF5" w:rsidP="00362EF5">
            <w:pPr>
              <w:numPr>
                <w:ilvl w:val="0"/>
                <w:numId w:val="45"/>
              </w:numPr>
              <w:jc w:val="both"/>
              <w:rPr>
                <w:szCs w:val="24"/>
                <w:lang w:eastAsia="en-US"/>
              </w:rPr>
            </w:pPr>
            <w:r w:rsidRPr="001C584F">
              <w:rPr>
                <w:szCs w:val="24"/>
                <w:lang w:eastAsia="en-US"/>
              </w:rPr>
              <w:t xml:space="preserve"> efikasnija komercijalizacija kapaciteta obiteljskog smještaja (kućanstava) te povećavanja njegovih operativnih učinaka putem pružanja nove usluge smještaja u objektima za robinzonski turizam</w:t>
            </w:r>
          </w:p>
          <w:p w:rsidR="00B73132" w:rsidRPr="001C584F" w:rsidRDefault="00B73132" w:rsidP="00362EF5">
            <w:pPr>
              <w:numPr>
                <w:ilvl w:val="0"/>
                <w:numId w:val="45"/>
              </w:numPr>
              <w:jc w:val="both"/>
              <w:rPr>
                <w:szCs w:val="24"/>
                <w:lang w:eastAsia="en-US"/>
              </w:rPr>
            </w:pPr>
            <w:r w:rsidRPr="001C584F">
              <w:rPr>
                <w:szCs w:val="24"/>
                <w:lang w:eastAsia="en-US"/>
              </w:rPr>
              <w:t>uređenje ugostiteljskih usluga u domaćinstvu na način da iznajmljivač može uz uslugu smještaja pružati svojim gostima samo uslugu doručka, a ne i polupansiona i pansiona, čime bi se doprinijelo da iznajmljivači koji sada pružaju i usluge polupansiona ili pansiona i svoje su objekte opremili za pružanje takvih usluga, nastave obavljati djelatnost kao ugostitelji, osnivanjem trgovačkih društava ili obrta, čime bi se omjer iznajmljivača i hotelijera izmijenio u korist hotelijera; tako bi se omogućilo ostvarivanje ciljeva Strategije razvoja turizma Republike Hrvatske do 2020.</w:t>
            </w:r>
          </w:p>
          <w:p w:rsidR="00362EF5" w:rsidRPr="001C584F" w:rsidRDefault="00362EF5" w:rsidP="00362EF5">
            <w:pPr>
              <w:numPr>
                <w:ilvl w:val="0"/>
                <w:numId w:val="45"/>
              </w:numPr>
              <w:jc w:val="both"/>
              <w:rPr>
                <w:szCs w:val="24"/>
                <w:lang w:eastAsia="en-US"/>
              </w:rPr>
            </w:pPr>
            <w:r w:rsidRPr="001C584F">
              <w:rPr>
                <w:szCs w:val="24"/>
                <w:lang w:eastAsia="en-US"/>
              </w:rPr>
              <w:t>otklanjanje prepreka za poslovanje poduzetnika u pogledu korištenja svojih prostorija za smještaj svojih sezonskih i terenskih radnika radi obavljanja poslova</w:t>
            </w:r>
            <w:r w:rsidR="003D1026" w:rsidRPr="001C584F">
              <w:rPr>
                <w:szCs w:val="24"/>
                <w:lang w:eastAsia="en-US"/>
              </w:rPr>
              <w:t xml:space="preserve"> na način da se na takav smještaj neće primjenjivati odredbe Zakona o ugostiteljskoj djelatnosti</w:t>
            </w:r>
          </w:p>
          <w:p w:rsidR="0015413E" w:rsidRPr="001C584F" w:rsidRDefault="0015413E" w:rsidP="0015413E">
            <w:pPr>
              <w:pStyle w:val="Odlomakpopisa"/>
              <w:numPr>
                <w:ilvl w:val="0"/>
                <w:numId w:val="46"/>
              </w:numPr>
              <w:jc w:val="both"/>
              <w:rPr>
                <w:szCs w:val="24"/>
              </w:rPr>
            </w:pPr>
            <w:r w:rsidRPr="001C584F">
              <w:rPr>
                <w:szCs w:val="24"/>
              </w:rPr>
              <w:t>brisati odredbu koja je bila teško provediva i nadzirana, a često i zloupotrebljavana, koja presumira da se radi o pružanju ugostiteljskih usluga u domaćinstvu kada vlasnici u svojim nekretninama omoguće boravak više od 15 osoba koje nisu članovi njihove uže obitelji, u turističkim mjestima od 15. lipnja do 15. rujna; istovremeno se otklanjaju moguće pritužbe građana, vlasnika nekretnina, da se odredbama Zakona zadire u njihovo pravo vlasništva</w:t>
            </w:r>
          </w:p>
          <w:p w:rsidR="00362EF5" w:rsidRPr="001C584F" w:rsidRDefault="00362EF5" w:rsidP="00362EF5">
            <w:pPr>
              <w:numPr>
                <w:ilvl w:val="0"/>
                <w:numId w:val="45"/>
              </w:numPr>
              <w:jc w:val="both"/>
              <w:rPr>
                <w:szCs w:val="24"/>
                <w:lang w:eastAsia="en-US"/>
              </w:rPr>
            </w:pPr>
            <w:r w:rsidRPr="001C584F">
              <w:rPr>
                <w:szCs w:val="24"/>
                <w:lang w:eastAsia="en-US"/>
              </w:rPr>
              <w:t>kroz primjenu načela oportuniteta iz Prekršajnog zakona, olakšati poslovanje gospodarskih subjekata te rasteretiti prekršajne sudove u onim slučajevima kada nadzirana osoba otkloni nepravilnosti tijekom inspekcijskog nadzora ili u određenom roku nakon provedenog nadzora. Ovom mjerom cilj je postizanje poštivanja propisa od strane gospodarskih subjekata kroz otklanjanja utvrđenih nepravilnosti, te istodobno smanjenje procesuiranja u slučajevima u kojima utvrđene povrede nemaju obilježja težih prekršaja</w:t>
            </w:r>
          </w:p>
          <w:p w:rsidR="00553304" w:rsidRPr="001C584F" w:rsidRDefault="00553304" w:rsidP="00362EF5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553304" w:rsidRPr="00C53270" w:rsidTr="0077506C">
        <w:tc>
          <w:tcPr>
            <w:tcW w:w="993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362EF5" w:rsidRPr="00C53270" w:rsidRDefault="00362EF5" w:rsidP="00362EF5">
            <w:pPr>
              <w:spacing w:after="160" w:line="259" w:lineRule="auto"/>
              <w:jc w:val="both"/>
              <w:rPr>
                <w:szCs w:val="24"/>
                <w:lang w:eastAsia="en-US"/>
              </w:rPr>
            </w:pPr>
            <w:r w:rsidRPr="00C53270">
              <w:rPr>
                <w:szCs w:val="24"/>
                <w:lang w:eastAsia="en-US"/>
              </w:rPr>
              <w:t>Očekuje se da će posljedice donošenja zakona biti podizanje kvalitete ugostiteljskih usluga i standarda objekata u kojim se pružaju ugostiteljske usluge u domaćinstvu, ravnopravan položaj iznajmljivača i ugostitelja na tržištu, veća zaštita potrošača zbog ujednačavanja standarda objekta iznajmljivača, te time i manje prigovora prema iznajmljivačima i zakonodavcu, omogućavanje vlasnicima nekretnina slobodno nekomercijalno korištenje njihovih nekretnina, rasterećenje zakona od odredbi koji su se pokazale neprimjenjivim u praksi, olakšano poslovanje poduzetnika i smanjenje troškova poslovanja vezano uz smještaj sezonskih i terenskih radnika, učinkovita primjena prekršajnih odredbi radi preciznijeg izričaja, a sve u cilju jačanja ukupne konkurentnosti hrvatskog turizma.</w:t>
            </w:r>
          </w:p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53304" w:rsidRPr="00C53270" w:rsidTr="0077506C">
        <w:tc>
          <w:tcPr>
            <w:tcW w:w="993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53304" w:rsidRPr="00C53270" w:rsidRDefault="00362EF5" w:rsidP="00F92AE1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rFonts w:eastAsia="Times New Roman"/>
                <w:szCs w:val="24"/>
              </w:rPr>
              <w:t xml:space="preserve">Očekuje se postizanje cilja s danom stupanja na snagu Zakona, osim u dijelu provođenja </w:t>
            </w:r>
            <w:r w:rsidR="00F92AE1" w:rsidRPr="00C53270">
              <w:rPr>
                <w:rFonts w:eastAsia="Times New Roman"/>
                <w:szCs w:val="24"/>
              </w:rPr>
              <w:t>usklađivanja</w:t>
            </w:r>
            <w:r w:rsidRPr="00C53270">
              <w:rPr>
                <w:rFonts w:eastAsia="Times New Roman"/>
                <w:szCs w:val="24"/>
              </w:rPr>
              <w:t xml:space="preserve"> </w:t>
            </w:r>
            <w:r w:rsidR="00A10144" w:rsidRPr="00C53270">
              <w:rPr>
                <w:rFonts w:eastAsia="Times New Roman"/>
                <w:szCs w:val="24"/>
              </w:rPr>
              <w:t>s novim</w:t>
            </w:r>
            <w:r w:rsidR="00F92AE1" w:rsidRPr="00C53270">
              <w:rPr>
                <w:rFonts w:eastAsia="Times New Roman"/>
                <w:szCs w:val="24"/>
              </w:rPr>
              <w:t xml:space="preserve"> standardima (kategorijama) za </w:t>
            </w:r>
            <w:r w:rsidR="00A10144" w:rsidRPr="00C53270">
              <w:rPr>
                <w:rFonts w:eastAsia="Times New Roman"/>
                <w:szCs w:val="24"/>
              </w:rPr>
              <w:t>objekte u domaćinstvu</w:t>
            </w:r>
            <w:r w:rsidR="00F92AE1" w:rsidRPr="00C53270">
              <w:rPr>
                <w:rFonts w:eastAsia="Times New Roman"/>
                <w:szCs w:val="24"/>
              </w:rPr>
              <w:t xml:space="preserve"> </w:t>
            </w:r>
            <w:r w:rsidRPr="00C53270">
              <w:rPr>
                <w:rFonts w:eastAsia="Times New Roman"/>
                <w:szCs w:val="24"/>
              </w:rPr>
              <w:t>koji će se realizirati ovisno o propisanim rokovima, tijekom nekoliko godina.</w:t>
            </w:r>
          </w:p>
        </w:tc>
      </w:tr>
      <w:tr w:rsidR="00553304" w:rsidRPr="00C53270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 xml:space="preserve">UTVRĐIVANJE RJEŠENJA </w:t>
            </w:r>
          </w:p>
        </w:tc>
      </w:tr>
      <w:tr w:rsidR="00553304" w:rsidRPr="00C53270" w:rsidTr="0077506C">
        <w:tc>
          <w:tcPr>
            <w:tcW w:w="993" w:type="dxa"/>
            <w:vMerge w:val="restart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F92AE1" w:rsidRPr="00C53270" w:rsidRDefault="00F92AE1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553304" w:rsidRPr="00C53270" w:rsidRDefault="00D51B4D" w:rsidP="00D51B4D">
            <w:pPr>
              <w:jc w:val="both"/>
              <w:rPr>
                <w:szCs w:val="24"/>
              </w:rPr>
            </w:pPr>
            <w:r w:rsidRPr="00C53270">
              <w:rPr>
                <w:rFonts w:eastAsia="Times New Roman"/>
                <w:iCs/>
                <w:szCs w:val="24"/>
              </w:rPr>
              <w:t>Normativno rješenje za postizanje ishoda je izrada</w:t>
            </w:r>
            <w:r w:rsidR="00497C93" w:rsidRPr="00C53270">
              <w:rPr>
                <w:rFonts w:eastAsia="Times New Roman"/>
                <w:iCs/>
                <w:szCs w:val="24"/>
              </w:rPr>
              <w:t xml:space="preserve"> i donošenje </w:t>
            </w:r>
            <w:r w:rsidR="00A10144" w:rsidRPr="00C53270">
              <w:rPr>
                <w:szCs w:val="24"/>
                <w:lang w:eastAsia="en-US"/>
              </w:rPr>
              <w:t>izmjena i dopuna</w:t>
            </w:r>
            <w:r w:rsidRPr="00C53270">
              <w:rPr>
                <w:szCs w:val="24"/>
                <w:lang w:eastAsia="en-US"/>
              </w:rPr>
              <w:t xml:space="preserve"> važećeg Zakona o ugostiteljskoj djelatnosti te </w:t>
            </w:r>
            <w:r w:rsidRPr="00C53270">
              <w:rPr>
                <w:rFonts w:eastAsia="Times New Roman"/>
                <w:iCs/>
                <w:szCs w:val="24"/>
              </w:rPr>
              <w:t xml:space="preserve"> odgovarajućih podzakonskih propisa (pravilnika) koji detaljnije rješavaju </w:t>
            </w:r>
            <w:r w:rsidRPr="00C53270">
              <w:rPr>
                <w:rFonts w:eastAsia="Times New Roman"/>
                <w:bCs/>
                <w:color w:val="000000"/>
                <w:szCs w:val="24"/>
              </w:rPr>
              <w:t>pitanja razvrstavanja i kategorizacije objekata u kojima se pružaju ugostiteljske usluge u domaćinstvu</w:t>
            </w:r>
            <w:r w:rsidR="00B4197A" w:rsidRPr="00C53270">
              <w:rPr>
                <w:rFonts w:eastAsia="Times New Roman"/>
                <w:bCs/>
                <w:color w:val="000000"/>
                <w:szCs w:val="24"/>
              </w:rPr>
              <w:t>.</w:t>
            </w:r>
          </w:p>
        </w:tc>
      </w:tr>
      <w:tr w:rsidR="00553304" w:rsidRPr="00C53270" w:rsidTr="0077506C">
        <w:tc>
          <w:tcPr>
            <w:tcW w:w="993" w:type="dxa"/>
            <w:vMerge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Obrazloženje:</w:t>
            </w:r>
            <w:r w:rsidR="00497C93" w:rsidRPr="00C53270">
              <w:rPr>
                <w:szCs w:val="24"/>
              </w:rPr>
              <w:t xml:space="preserve"> Za ostvarenje i provedbu ciljeva i mjera moguće normativno rješenje je izrada i donošenje Zakona o izmjenama i dopunama </w:t>
            </w:r>
            <w:r w:rsidR="00497C93" w:rsidRPr="00C53270">
              <w:rPr>
                <w:szCs w:val="24"/>
                <w:lang w:eastAsia="en-US"/>
              </w:rPr>
              <w:t>Zakona o ugostiteljskoj djelatnosti.</w:t>
            </w:r>
          </w:p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53304" w:rsidRPr="00C53270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Moguća nenormativna rješenja (ne poduzimati normativnu inicijativu, informacije i kampanje, ekonomski instrumenti, samoregulacija, koregulacija i slično):</w:t>
            </w:r>
          </w:p>
          <w:p w:rsidR="00276C3A" w:rsidRPr="00C53270" w:rsidRDefault="003D1026" w:rsidP="003D1026">
            <w:pPr>
              <w:jc w:val="both"/>
              <w:rPr>
                <w:szCs w:val="24"/>
                <w:lang w:eastAsia="en-US"/>
              </w:rPr>
            </w:pPr>
            <w:r w:rsidRPr="00C53270">
              <w:rPr>
                <w:szCs w:val="24"/>
              </w:rPr>
              <w:t>Ekonomski instrumenti</w:t>
            </w:r>
            <w:r w:rsidR="00BF5C9B" w:rsidRPr="00C53270">
              <w:rPr>
                <w:szCs w:val="24"/>
              </w:rPr>
              <w:t>.</w:t>
            </w:r>
            <w:r w:rsidR="00276C3A" w:rsidRPr="00C53270">
              <w:rPr>
                <w:rFonts w:ascii="Calibri" w:hAnsi="Calibri"/>
                <w:color w:val="000000"/>
                <w:szCs w:val="24"/>
                <w:lang w:val="en-US" w:eastAsia="en-US"/>
              </w:rPr>
              <w:t xml:space="preserve"> </w:t>
            </w:r>
          </w:p>
          <w:p w:rsidR="00B4197A" w:rsidRPr="00C53270" w:rsidRDefault="00B4197A" w:rsidP="003D1026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53304" w:rsidRPr="00C53270" w:rsidTr="00BF5C9B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3D1026" w:rsidRPr="00C53270" w:rsidRDefault="00553304" w:rsidP="00BF5C9B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Obrazloženje:</w:t>
            </w:r>
            <w:r w:rsidR="00A10144" w:rsidRPr="00C53270">
              <w:rPr>
                <w:szCs w:val="24"/>
              </w:rPr>
              <w:t xml:space="preserve"> Uz normativno rješenje </w:t>
            </w:r>
            <w:r w:rsidR="003D1026" w:rsidRPr="00C53270">
              <w:rPr>
                <w:szCs w:val="24"/>
              </w:rPr>
              <w:t>moguće nenormativno rješenje su ekonomski instrumenti:</w:t>
            </w:r>
          </w:p>
          <w:p w:rsidR="00553304" w:rsidRPr="00C53270" w:rsidRDefault="003D1026" w:rsidP="00A10144">
            <w:pPr>
              <w:rPr>
                <w:szCs w:val="24"/>
              </w:rPr>
            </w:pPr>
            <w:r w:rsidRPr="00C53270">
              <w:rPr>
                <w:szCs w:val="24"/>
              </w:rPr>
              <w:t>- kreditne linije HBOR-a</w:t>
            </w:r>
            <w:r w:rsidR="00D82C29" w:rsidRPr="00C53270">
              <w:rPr>
                <w:szCs w:val="24"/>
              </w:rPr>
              <w:t xml:space="preserve"> </w:t>
            </w:r>
            <w:r w:rsidR="00392831" w:rsidRPr="00C53270">
              <w:rPr>
                <w:szCs w:val="24"/>
              </w:rPr>
              <w:t xml:space="preserve"> u suradnji s </w:t>
            </w:r>
            <w:r w:rsidR="00D82C29" w:rsidRPr="00C53270">
              <w:rPr>
                <w:szCs w:val="24"/>
              </w:rPr>
              <w:t>poslovni</w:t>
            </w:r>
            <w:r w:rsidR="00392831" w:rsidRPr="00C53270">
              <w:rPr>
                <w:szCs w:val="24"/>
              </w:rPr>
              <w:t>m</w:t>
            </w:r>
            <w:r w:rsidR="00D82C29" w:rsidRPr="00C53270">
              <w:rPr>
                <w:szCs w:val="24"/>
              </w:rPr>
              <w:t xml:space="preserve"> </w:t>
            </w:r>
            <w:r w:rsidR="00392831" w:rsidRPr="00C53270">
              <w:rPr>
                <w:szCs w:val="24"/>
              </w:rPr>
              <w:t>bankama</w:t>
            </w:r>
            <w:r w:rsidR="00D82C29" w:rsidRPr="00C53270">
              <w:rPr>
                <w:szCs w:val="24"/>
              </w:rPr>
              <w:t xml:space="preserve">, </w:t>
            </w:r>
            <w:r w:rsidRPr="00C53270">
              <w:rPr>
                <w:szCs w:val="24"/>
              </w:rPr>
              <w:t>z</w:t>
            </w:r>
            <w:r w:rsidR="00A10144" w:rsidRPr="00C53270">
              <w:rPr>
                <w:szCs w:val="24"/>
              </w:rPr>
              <w:t>a unapređenje kvalitete smještaja</w:t>
            </w:r>
            <w:r w:rsidRPr="00C53270">
              <w:rPr>
                <w:szCs w:val="24"/>
              </w:rPr>
              <w:t xml:space="preserve"> </w:t>
            </w:r>
            <w:r w:rsidR="00A10144" w:rsidRPr="00C53270">
              <w:rPr>
                <w:szCs w:val="24"/>
              </w:rPr>
              <w:t>u objektima u kojima se pružaju ugostiteljske usluge u domaćinstvu</w:t>
            </w:r>
            <w:r w:rsidR="00392831" w:rsidRPr="00C53270">
              <w:rPr>
                <w:szCs w:val="24"/>
              </w:rPr>
              <w:t xml:space="preserve"> </w:t>
            </w:r>
            <w:r w:rsidRPr="00C53270">
              <w:rPr>
                <w:rFonts w:eastAsia="Times New Roman"/>
                <w:bCs/>
                <w:color w:val="000000"/>
                <w:szCs w:val="24"/>
              </w:rPr>
              <w:t xml:space="preserve">uključujući </w:t>
            </w:r>
            <w:r w:rsidRPr="00C53270">
              <w:rPr>
                <w:szCs w:val="24"/>
                <w:lang w:eastAsia="en-US"/>
              </w:rPr>
              <w:t xml:space="preserve">njihovu transformaciju </w:t>
            </w:r>
            <w:r w:rsidRPr="00C53270">
              <w:rPr>
                <w:color w:val="000000"/>
                <w:szCs w:val="24"/>
                <w:lang w:val="en-US" w:eastAsia="en-US"/>
              </w:rPr>
              <w:t xml:space="preserve"> u obiteljske male hotele, </w:t>
            </w:r>
            <w:r w:rsidR="00A10144" w:rsidRPr="00C53270">
              <w:rPr>
                <w:color w:val="000000"/>
                <w:szCs w:val="24"/>
                <w:lang w:val="en-US" w:eastAsia="en-US"/>
              </w:rPr>
              <w:t xml:space="preserve"> </w:t>
            </w:r>
            <w:r w:rsidRPr="00C53270">
              <w:rPr>
                <w:color w:val="000000"/>
                <w:szCs w:val="24"/>
                <w:lang w:val="en-US" w:eastAsia="en-US"/>
              </w:rPr>
              <w:t>pansione i difuzne hotele</w:t>
            </w:r>
          </w:p>
          <w:p w:rsidR="00BF5C9B" w:rsidRPr="00C53270" w:rsidRDefault="00BF5C9B" w:rsidP="00BF5C9B">
            <w:pPr>
              <w:jc w:val="both"/>
              <w:rPr>
                <w:szCs w:val="24"/>
                <w:lang w:eastAsia="en-US"/>
              </w:rPr>
            </w:pPr>
            <w:r w:rsidRPr="00C53270">
              <w:rPr>
                <w:szCs w:val="24"/>
              </w:rPr>
              <w:t>Kroz moguća nenormativna rješenja namjerava se povećati sudjelovanje  iznajmlji</w:t>
            </w:r>
            <w:r w:rsidR="00A10144" w:rsidRPr="00C53270">
              <w:rPr>
                <w:szCs w:val="24"/>
              </w:rPr>
              <w:t xml:space="preserve">vača </w:t>
            </w:r>
            <w:r w:rsidRPr="00C53270">
              <w:rPr>
                <w:szCs w:val="24"/>
              </w:rPr>
              <w:t xml:space="preserve">u podizanju kategorije i standarda njihovih smještajnih objekata uključujući njihovu transformaciju </w:t>
            </w:r>
            <w:r w:rsidRPr="00C53270">
              <w:rPr>
                <w:color w:val="000000"/>
                <w:szCs w:val="24"/>
                <w:lang w:val="en-US" w:eastAsia="en-US"/>
              </w:rPr>
              <w:t>u obiteljske male hotele, pansione i difuzne hotele</w:t>
            </w:r>
            <w:r w:rsidRPr="00C53270">
              <w:rPr>
                <w:rFonts w:ascii="Calibri" w:hAnsi="Calibri"/>
                <w:color w:val="000000"/>
                <w:szCs w:val="24"/>
                <w:lang w:val="en-US" w:eastAsia="en-US"/>
              </w:rPr>
              <w:t xml:space="preserve"> </w:t>
            </w:r>
            <w:r w:rsidRPr="00C53270">
              <w:rPr>
                <w:szCs w:val="24"/>
                <w:lang w:eastAsia="en-US"/>
              </w:rPr>
              <w:t>u svrhu povećanja raznolikosti</w:t>
            </w:r>
            <w:r w:rsidRPr="00C53270">
              <w:rPr>
                <w:rFonts w:ascii="Calibri" w:hAnsi="Calibri"/>
                <w:szCs w:val="24"/>
                <w:lang w:val="en-US" w:eastAsia="en-US"/>
              </w:rPr>
              <w:t xml:space="preserve"> </w:t>
            </w:r>
            <w:r w:rsidRPr="00C53270">
              <w:rPr>
                <w:szCs w:val="24"/>
                <w:lang w:eastAsia="en-US"/>
              </w:rPr>
              <w:t xml:space="preserve">ugostiteljske ponude smještaja. </w:t>
            </w:r>
          </w:p>
          <w:p w:rsidR="00BF5C9B" w:rsidRPr="00C53270" w:rsidRDefault="00BF5C9B" w:rsidP="00BF5C9B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53304" w:rsidRPr="00C53270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553304" w:rsidRPr="00C53270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 xml:space="preserve">UTVRĐIVANJE GOSPODARSKIH UČINAKA </w:t>
            </w:r>
          </w:p>
        </w:tc>
      </w:tr>
      <w:tr w:rsidR="00553304" w:rsidRPr="00C53270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Mjerilo učinka</w:t>
            </w:r>
          </w:p>
        </w:tc>
      </w:tr>
      <w:tr w:rsidR="00553304" w:rsidRPr="00C53270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Veliki</w:t>
            </w:r>
          </w:p>
        </w:tc>
      </w:tr>
      <w:tr w:rsidR="00553304" w:rsidRPr="00C53270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53304" w:rsidRPr="00C53270" w:rsidRDefault="00553304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</w:tr>
      <w:tr w:rsidR="00884DD5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84DD5" w:rsidRPr="00C53270" w:rsidRDefault="00884DD5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C53270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4DD5" w:rsidRPr="00C53270" w:rsidRDefault="00884DD5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84DD5" w:rsidRPr="00C53270" w:rsidRDefault="00884DD5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4DD5" w:rsidRPr="00C53270" w:rsidRDefault="00884DD5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884DD5" w:rsidRPr="00C53270" w:rsidRDefault="00884DD5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84DD5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84DD5" w:rsidRPr="00C53270" w:rsidRDefault="00884DD5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4DD5" w:rsidRPr="00C53270" w:rsidRDefault="00884DD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84DD5" w:rsidRPr="00C53270" w:rsidRDefault="00884DD5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4DD5" w:rsidRPr="00C53270" w:rsidRDefault="00884DD5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884DD5" w:rsidRPr="00C53270" w:rsidRDefault="00884DD5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84DD5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84DD5" w:rsidRPr="00C53270" w:rsidRDefault="00884DD5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4DD5" w:rsidRPr="00C53270" w:rsidRDefault="00884DD5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84DD5" w:rsidRPr="00C53270" w:rsidRDefault="00884DD5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4DD5" w:rsidRPr="00C53270" w:rsidRDefault="0082506A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884DD5" w:rsidRPr="00C53270" w:rsidRDefault="00A10144" w:rsidP="00884DD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szCs w:val="24"/>
              </w:rPr>
              <w:t>Ne</w:t>
            </w:r>
          </w:p>
        </w:tc>
      </w:tr>
      <w:tr w:rsidR="00884DD5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84DD5" w:rsidRPr="00C53270" w:rsidRDefault="00884DD5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4DD5" w:rsidRPr="00C53270" w:rsidRDefault="00884DD5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84DD5" w:rsidRPr="00C53270" w:rsidRDefault="00884DD5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4DD5" w:rsidRPr="00C53270" w:rsidRDefault="00884DD5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884DD5" w:rsidRPr="00C53270" w:rsidRDefault="00884DD5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687024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7024" w:rsidRPr="00C53270" w:rsidRDefault="0068702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7024" w:rsidRPr="00C53270" w:rsidRDefault="0068702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687024" w:rsidRPr="00C53270" w:rsidRDefault="00687024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7024" w:rsidRPr="00C53270" w:rsidRDefault="0082506A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687024" w:rsidRPr="00C53270" w:rsidRDefault="00687024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687024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7024" w:rsidRPr="00C53270" w:rsidRDefault="0068702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7024" w:rsidRPr="00C53270" w:rsidRDefault="0068702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7024" w:rsidRPr="00C53270" w:rsidRDefault="00A7482F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7024" w:rsidRPr="00C53270" w:rsidRDefault="0082506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7024" w:rsidRPr="00C53270" w:rsidRDefault="00A7482F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</w:tr>
      <w:tr w:rsidR="00687024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7024" w:rsidRPr="00C53270" w:rsidRDefault="0068702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7024" w:rsidRPr="00C53270" w:rsidRDefault="00687024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7024" w:rsidRPr="00C53270" w:rsidRDefault="0082506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7024" w:rsidRPr="00C53270" w:rsidRDefault="0082506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7024" w:rsidRPr="00C53270" w:rsidRDefault="0082506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</w:tr>
      <w:tr w:rsidR="00AF713C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F713C" w:rsidRPr="00C53270" w:rsidRDefault="00AF713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F713C" w:rsidRPr="00C53270" w:rsidRDefault="00AF713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AF713C" w:rsidRPr="00C53270" w:rsidRDefault="00AF713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713C" w:rsidRPr="00C53270" w:rsidRDefault="00AF713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AF713C" w:rsidRPr="00C53270" w:rsidRDefault="00AF713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AF713C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F713C" w:rsidRPr="00C53270" w:rsidRDefault="00AF713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F713C" w:rsidRPr="00C53270" w:rsidRDefault="00AF713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AF713C" w:rsidRPr="00C53270" w:rsidRDefault="00AF713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713C" w:rsidRPr="00C53270" w:rsidRDefault="00AF713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AF713C" w:rsidRPr="00C53270" w:rsidRDefault="00AF713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AF713C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F713C" w:rsidRPr="00C53270" w:rsidRDefault="00AF713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F713C" w:rsidRPr="00C53270" w:rsidRDefault="00AF713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F713C" w:rsidRPr="00C53270" w:rsidRDefault="00AF713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F713C" w:rsidRPr="00C53270" w:rsidRDefault="00AC215B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F713C" w:rsidRPr="00C53270" w:rsidRDefault="00AC215B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</w:tr>
      <w:tr w:rsidR="00AF713C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F713C" w:rsidRPr="00C53270" w:rsidRDefault="00AF713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F713C" w:rsidRPr="00C53270" w:rsidRDefault="00AF713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AF713C" w:rsidRPr="00C53270" w:rsidRDefault="00AF713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713C" w:rsidRPr="00C53270" w:rsidRDefault="00AF713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AF713C" w:rsidRPr="00C53270" w:rsidRDefault="00AF713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AF713C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F713C" w:rsidRPr="00C53270" w:rsidRDefault="00AF713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F713C" w:rsidRPr="00C53270" w:rsidRDefault="00AF713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AF713C" w:rsidRPr="00C53270" w:rsidRDefault="00AF713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713C" w:rsidRPr="00C53270" w:rsidRDefault="00AF713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AF713C" w:rsidRPr="00C53270" w:rsidRDefault="00AF713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A7482F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7482F" w:rsidRPr="00C53270" w:rsidRDefault="00A7482F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7482F" w:rsidRPr="00C53270" w:rsidRDefault="00A7482F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A7482F" w:rsidRPr="00C53270" w:rsidRDefault="00A7482F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7482F" w:rsidRPr="00C53270" w:rsidRDefault="00A7482F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A7482F" w:rsidRPr="00C53270" w:rsidRDefault="00A7482F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A7482F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7482F" w:rsidRPr="00C53270" w:rsidRDefault="00A7482F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7482F" w:rsidRPr="00C53270" w:rsidRDefault="00A7482F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Drugi očekivani izravni učinak:</w:t>
            </w:r>
          </w:p>
          <w:p w:rsidR="00A7482F" w:rsidRPr="00C53270" w:rsidRDefault="00A7482F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A7482F" w:rsidRPr="00C53270" w:rsidRDefault="00A7482F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7482F" w:rsidRPr="00C53270" w:rsidRDefault="00A7482F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A7482F" w:rsidRPr="00C53270" w:rsidRDefault="00A7482F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A7482F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7482F" w:rsidRPr="00C53270" w:rsidRDefault="00A7482F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7482F" w:rsidRPr="00C53270" w:rsidRDefault="00A7482F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 za analizu utvrđivanja izravnih učinaka od 5.1.1. do 5.1.14.</w:t>
            </w:r>
          </w:p>
          <w:p w:rsidR="00A7482F" w:rsidRPr="00C53270" w:rsidRDefault="00C14DB9" w:rsidP="00661745">
            <w:pPr>
              <w:jc w:val="both"/>
              <w:rPr>
                <w:i/>
                <w:color w:val="4F6228" w:themeColor="accent3" w:themeShade="80"/>
                <w:szCs w:val="24"/>
                <w:lang w:eastAsia="en-US"/>
              </w:rPr>
            </w:pPr>
            <w:r w:rsidRPr="00C53270">
              <w:rPr>
                <w:szCs w:val="24"/>
              </w:rPr>
              <w:t xml:space="preserve">Predloženim normativnim uređenjem ugostiteljske djelatnosti osigurava se </w:t>
            </w:r>
            <w:r w:rsidRPr="00C53270">
              <w:rPr>
                <w:szCs w:val="24"/>
                <w:lang w:eastAsia="en-US"/>
              </w:rPr>
              <w:t>podizanje kvalitete ugostiteljskih usluga i standarda objekata u kojim se pružaju ugostiteljske usluge u domaćinstvu, ravnopravan polo</w:t>
            </w:r>
            <w:r w:rsidR="00AC215B" w:rsidRPr="00C53270">
              <w:rPr>
                <w:szCs w:val="24"/>
                <w:lang w:eastAsia="en-US"/>
              </w:rPr>
              <w:t xml:space="preserve">žaj iznajmljivača </w:t>
            </w:r>
            <w:r w:rsidRPr="00C53270">
              <w:rPr>
                <w:szCs w:val="24"/>
                <w:lang w:eastAsia="en-US"/>
              </w:rPr>
              <w:t>na tržištu, veća zaštita potrošača zbog ujednačavanja standarda objekta iznajmljivača, te time i manje prigovora prema iznaj</w:t>
            </w:r>
            <w:r w:rsidR="00AC215B" w:rsidRPr="00C53270">
              <w:rPr>
                <w:szCs w:val="24"/>
                <w:lang w:eastAsia="en-US"/>
              </w:rPr>
              <w:t>mljivačima i zakonodavcu,</w:t>
            </w:r>
            <w:r w:rsidRPr="00C53270">
              <w:rPr>
                <w:i/>
                <w:color w:val="4F6228" w:themeColor="accent3" w:themeShade="80"/>
                <w:szCs w:val="24"/>
                <w:lang w:eastAsia="en-US"/>
              </w:rPr>
              <w:t xml:space="preserve"> </w:t>
            </w:r>
            <w:r w:rsidRPr="00C53270">
              <w:rPr>
                <w:szCs w:val="24"/>
                <w:lang w:eastAsia="en-US"/>
              </w:rPr>
              <w:t>rasterećenje zakona od odredbi koji su se pokazale neprimjenjivim u praksi, olakša</w:t>
            </w:r>
            <w:r w:rsidR="00823E65" w:rsidRPr="00C53270">
              <w:rPr>
                <w:szCs w:val="24"/>
                <w:lang w:eastAsia="en-US"/>
              </w:rPr>
              <w:t>va se</w:t>
            </w:r>
            <w:r w:rsidRPr="00C53270">
              <w:rPr>
                <w:szCs w:val="24"/>
                <w:lang w:eastAsia="en-US"/>
              </w:rPr>
              <w:t xml:space="preserve"> poslovanje poduzetnika i smanjenje troškova poslovanja vezano uz smještaj sezonskih i terenskih radnika, a sve u cilju jačanja ukupne konkurentnosti hrvatskog turizma.</w:t>
            </w:r>
          </w:p>
        </w:tc>
      </w:tr>
      <w:tr w:rsidR="00A7482F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7482F" w:rsidRPr="00C53270" w:rsidRDefault="00A7482F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7482F" w:rsidRPr="00C53270" w:rsidRDefault="00A7482F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Utvrdite veličinu adresata:</w:t>
            </w:r>
          </w:p>
        </w:tc>
      </w:tr>
      <w:tr w:rsidR="00A7482F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7482F" w:rsidRPr="00C53270" w:rsidRDefault="00A7482F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7482F" w:rsidRPr="00C53270" w:rsidRDefault="00A7482F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7482F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7482F" w:rsidRPr="00C53270" w:rsidRDefault="00282B78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7482F" w:rsidRPr="00C53270" w:rsidRDefault="00282B78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rFonts w:ascii="Minion Pro" w:eastAsia="Times New Roman" w:hAnsi="Minion Pro"/>
                <w:szCs w:val="24"/>
              </w:rPr>
              <w:t>Da</w:t>
            </w:r>
          </w:p>
        </w:tc>
      </w:tr>
      <w:tr w:rsidR="007E20AC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E20AC" w:rsidRPr="00C53270" w:rsidRDefault="003C4689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7E20AC" w:rsidRPr="00C53270" w:rsidRDefault="003C4689" w:rsidP="00282B78">
            <w:pPr>
              <w:rPr>
                <w:rFonts w:ascii="Minion Pro" w:eastAsia="Times New Roman" w:hAnsi="Minion Pro"/>
                <w:szCs w:val="24"/>
              </w:rPr>
            </w:pPr>
            <w:r w:rsidRPr="00C53270">
              <w:rPr>
                <w:rFonts w:ascii="Minion Pro" w:eastAsia="Times New Roman" w:hAnsi="Minion Pro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7E20AC" w:rsidRPr="00C53270" w:rsidRDefault="00D90A26" w:rsidP="00823E65">
            <w:pPr>
              <w:rPr>
                <w:rFonts w:ascii="Minion Pro" w:eastAsia="Times New Roman" w:hAnsi="Minion Pro"/>
                <w:szCs w:val="24"/>
              </w:rPr>
            </w:pPr>
            <w:r w:rsidRPr="00C53270">
              <w:rPr>
                <w:rFonts w:ascii="Minion Pro" w:eastAsia="Times New Roman" w:hAnsi="Minion Pro"/>
                <w:szCs w:val="24"/>
              </w:rPr>
              <w:t>Ne</w:t>
            </w:r>
          </w:p>
        </w:tc>
      </w:tr>
      <w:tr w:rsidR="007E20AC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7E20AC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7E20AC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7E20AC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7E20AC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7E20AC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</w:tr>
      <w:tr w:rsidR="007E20AC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E20AC" w:rsidRPr="00C53270" w:rsidRDefault="00AC215B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</w:tr>
      <w:tr w:rsidR="007E20AC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7E20AC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Drugi utvrđeni adresati:</w:t>
            </w:r>
          </w:p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7E20AC" w:rsidRPr="00C53270" w:rsidRDefault="007E20AC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7E20AC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 za analizu utvrđivanja adresata od 5.1.16. do 5.1.26.:</w:t>
            </w:r>
          </w:p>
          <w:p w:rsidR="00722E07" w:rsidRPr="00C53270" w:rsidRDefault="00722E07" w:rsidP="00823E65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 xml:space="preserve">Mikro i malim poduzetnicima/građanima koji pružaju ugostiteljske usluge smještaja i/ili obiteljska poljoprivredna gospodarstva omogućuje se pružanje usluge smještaja u objektima za robinzonski turizam te podizanje kvalitete ugostiteljskih usluga i standarda njihovih smještajnih objekata čime se povećava njihova tržišna konkurentnost a time i ukupna </w:t>
            </w:r>
            <w:r w:rsidR="00661745">
              <w:rPr>
                <w:szCs w:val="24"/>
              </w:rPr>
              <w:t>konkurentnost hrvatskog turizma,</w:t>
            </w:r>
            <w:r w:rsidR="00823E65" w:rsidRPr="00C53270">
              <w:rPr>
                <w:szCs w:val="24"/>
              </w:rPr>
              <w:t xml:space="preserve"> olakšava se poslovanje poduzetnika i smanjenje troškova poslovanja vezano uz smještaj sezonskih i terenskih radnika, a sve u cilju jačanja ukupne konkurentnosti hrvatskog turizma.</w:t>
            </w:r>
          </w:p>
          <w:p w:rsidR="00825F62" w:rsidRPr="00C53270" w:rsidRDefault="00825F62" w:rsidP="00823E65">
            <w:pPr>
              <w:shd w:val="clear" w:color="auto" w:fill="FFFFFF" w:themeFill="background1"/>
              <w:rPr>
                <w:szCs w:val="24"/>
              </w:rPr>
            </w:pPr>
          </w:p>
          <w:p w:rsidR="009E3DDB" w:rsidRPr="00C53270" w:rsidRDefault="00621DD6" w:rsidP="00823E65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Ocjenjuje se da izmjene Zakona</w:t>
            </w:r>
            <w:r w:rsidR="00D82C29" w:rsidRPr="00C53270">
              <w:rPr>
                <w:szCs w:val="24"/>
              </w:rPr>
              <w:t xml:space="preserve"> mogu</w:t>
            </w:r>
            <w:r w:rsidRPr="00C53270">
              <w:rPr>
                <w:szCs w:val="24"/>
              </w:rPr>
              <w:t xml:space="preserve"> imati učinak na </w:t>
            </w:r>
            <w:r w:rsidR="00825F62" w:rsidRPr="00C53270">
              <w:rPr>
                <w:szCs w:val="24"/>
              </w:rPr>
              <w:t>20</w:t>
            </w:r>
            <w:r w:rsidR="00D82C29" w:rsidRPr="00C53270">
              <w:rPr>
                <w:szCs w:val="24"/>
              </w:rPr>
              <w:t>.</w:t>
            </w:r>
            <w:r w:rsidR="00825F62" w:rsidRPr="00C53270">
              <w:rPr>
                <w:szCs w:val="24"/>
              </w:rPr>
              <w:t xml:space="preserve">000 iznajmljivača </w:t>
            </w:r>
            <w:r w:rsidR="009E3DDB" w:rsidRPr="00C53270">
              <w:rPr>
                <w:rFonts w:eastAsia="Times New Roman"/>
                <w:szCs w:val="24"/>
              </w:rPr>
              <w:t xml:space="preserve">koji su ishodili rješenje o odobrenju za pružanje ugostiteljskih usluga u domaćinstvu do 1. rujna 2007. godine  a </w:t>
            </w:r>
            <w:r w:rsidRPr="00C53270">
              <w:rPr>
                <w:szCs w:val="24"/>
              </w:rPr>
              <w:t>vezano za potrebe</w:t>
            </w:r>
            <w:r w:rsidR="009E3DDB" w:rsidRPr="00C53270">
              <w:rPr>
                <w:szCs w:val="24"/>
              </w:rPr>
              <w:t xml:space="preserve"> usklađivanja standarda njihovih objekata</w:t>
            </w:r>
            <w:r w:rsidR="00825F62" w:rsidRPr="00C53270">
              <w:rPr>
                <w:szCs w:val="24"/>
              </w:rPr>
              <w:t xml:space="preserve"> </w:t>
            </w:r>
            <w:r w:rsidR="009E3DDB" w:rsidRPr="00C53270">
              <w:rPr>
                <w:rFonts w:eastAsia="Times New Roman"/>
                <w:color w:val="000000"/>
                <w:szCs w:val="24"/>
              </w:rPr>
              <w:t xml:space="preserve">sa sada važećim </w:t>
            </w:r>
            <w:r w:rsidR="009E3DDB" w:rsidRPr="00C53270">
              <w:rPr>
                <w:rFonts w:eastAsia="Times New Roman"/>
                <w:szCs w:val="24"/>
              </w:rPr>
              <w:t xml:space="preserve">Pravilnikom </w:t>
            </w:r>
            <w:r w:rsidR="009E3DDB" w:rsidRPr="00C53270">
              <w:rPr>
                <w:rFonts w:eastAsia="Times New Roman"/>
                <w:color w:val="000000"/>
                <w:szCs w:val="24"/>
              </w:rPr>
              <w:t>o razvrstavanju i kategorizaciji objekata u kojima se pružaju ugostiteljske usluge u domaćinstvu.</w:t>
            </w:r>
            <w:r w:rsidR="009E3DDB" w:rsidRPr="00C53270">
              <w:rPr>
                <w:szCs w:val="24"/>
              </w:rPr>
              <w:t xml:space="preserve"> </w:t>
            </w:r>
          </w:p>
          <w:p w:rsidR="007E20AC" w:rsidRPr="00C53270" w:rsidRDefault="007E20AC" w:rsidP="009E3DDB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7E20AC" w:rsidRPr="00C53270" w:rsidTr="00F60B38">
        <w:trPr>
          <w:trHeight w:val="56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5.1.28.</w:t>
            </w:r>
          </w:p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REZULTAT PRETHODNE PROCJENE GOSPODARSKIH UČINAKA</w:t>
            </w:r>
          </w:p>
          <w:p w:rsidR="007E20AC" w:rsidRPr="00C53270" w:rsidRDefault="007E20AC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 xml:space="preserve">Da li je utvrđena barem jedna kombinacija: </w:t>
            </w:r>
          </w:p>
          <w:p w:rsidR="007E20AC" w:rsidRPr="00C53270" w:rsidRDefault="007E20AC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veliki izravni učinak i mali broj adresata</w:t>
            </w:r>
          </w:p>
          <w:p w:rsidR="007E20AC" w:rsidRPr="00C53270" w:rsidRDefault="007E20AC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veliki izravni učinak i veliki broj adresata</w:t>
            </w:r>
          </w:p>
          <w:p w:rsidR="007E20AC" w:rsidRPr="00C53270" w:rsidRDefault="007E20AC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mali izravni učinak i veliki broj adresata.</w:t>
            </w:r>
          </w:p>
          <w:p w:rsidR="007E20AC" w:rsidRPr="00C53270" w:rsidRDefault="007E20AC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7E20AC" w:rsidRPr="00C53270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7E20AC" w:rsidRPr="00C53270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7E20AC" w:rsidRPr="00C53270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7E20AC" w:rsidRPr="00C53270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7E20AC" w:rsidRPr="00C53270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7E20AC" w:rsidRPr="00C53270" w:rsidRDefault="00AC215B" w:rsidP="009E3DDB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bCs/>
                      <w:color w:val="000000"/>
                      <w:szCs w:val="24"/>
                    </w:rPr>
                    <w:t>D</w:t>
                  </w:r>
                  <w:r w:rsidR="009E3DDB" w:rsidRPr="00C53270">
                    <w:rPr>
                      <w:rFonts w:eastAsia="Times New Roman"/>
                      <w:bCs/>
                      <w:color w:val="000000"/>
                      <w:szCs w:val="24"/>
                    </w:rPr>
                    <w:t>a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7E20AC" w:rsidRPr="00C53270" w:rsidRDefault="007E20A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7E20AC" w:rsidRPr="00C53270" w:rsidRDefault="007E20AC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7E20AC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UTVRĐIVANJE UČINAKA NA TRŽIŠNO NATJECANJE</w:t>
            </w:r>
          </w:p>
        </w:tc>
      </w:tr>
      <w:tr w:rsidR="007E20AC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Mjerilo učinka</w:t>
            </w:r>
          </w:p>
        </w:tc>
      </w:tr>
      <w:tr w:rsidR="007E20AC" w:rsidRPr="00C53270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 xml:space="preserve">Veliki </w:t>
            </w:r>
          </w:p>
        </w:tc>
      </w:tr>
      <w:tr w:rsidR="007E20AC" w:rsidRPr="00C53270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E20AC" w:rsidRPr="00C53270" w:rsidRDefault="007E20A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</w:tr>
      <w:tr w:rsidR="00526B1B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26B1B" w:rsidRPr="00C53270" w:rsidRDefault="00526B1B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26B1B" w:rsidRPr="00C53270" w:rsidRDefault="00526B1B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26B1B" w:rsidRPr="00C53270" w:rsidRDefault="00526B1B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6B1B" w:rsidRPr="00C53270" w:rsidRDefault="00526B1B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26B1B" w:rsidRPr="00C53270" w:rsidRDefault="00526B1B" w:rsidP="00823E65">
            <w:pPr>
              <w:shd w:val="clear" w:color="auto" w:fill="FFFFFF" w:themeFill="background1"/>
              <w:rPr>
                <w:szCs w:val="24"/>
              </w:rPr>
            </w:pPr>
          </w:p>
          <w:p w:rsidR="00526B1B" w:rsidRPr="00C53270" w:rsidRDefault="00526B1B" w:rsidP="00823E65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</w:tr>
      <w:tr w:rsidR="00526B1B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26B1B" w:rsidRPr="00C53270" w:rsidRDefault="00526B1B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26B1B" w:rsidRPr="00C53270" w:rsidRDefault="00526B1B" w:rsidP="0077506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C53270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26B1B" w:rsidRPr="00C53270" w:rsidRDefault="00526B1B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6B1B" w:rsidRPr="00C53270" w:rsidRDefault="00526B1B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26B1B" w:rsidRPr="00C53270" w:rsidRDefault="00526B1B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26B1B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26B1B" w:rsidRPr="00C53270" w:rsidRDefault="00526B1B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26B1B" w:rsidRPr="00C53270" w:rsidRDefault="00526B1B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26B1B" w:rsidRPr="00C53270" w:rsidRDefault="00526B1B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6B1B" w:rsidRPr="00C53270" w:rsidRDefault="00526B1B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26B1B" w:rsidRPr="00C53270" w:rsidRDefault="00526B1B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26B1B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26B1B" w:rsidRPr="00C53270" w:rsidRDefault="00526B1B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26B1B" w:rsidRPr="00C53270" w:rsidRDefault="00526B1B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Drugi očekivani izravni učinak:</w:t>
            </w:r>
          </w:p>
          <w:p w:rsidR="00526B1B" w:rsidRPr="00C53270" w:rsidRDefault="00526B1B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26B1B" w:rsidRPr="00C53270" w:rsidRDefault="00526B1B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6B1B" w:rsidRPr="00C53270" w:rsidRDefault="00526B1B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26B1B" w:rsidRPr="00C53270" w:rsidRDefault="00526B1B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26B1B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26B1B" w:rsidRPr="00C53270" w:rsidRDefault="00526B1B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26B1B" w:rsidRPr="00C53270" w:rsidRDefault="00526B1B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 za analizu utvrđivanja izravnih učinaka od 5.2.1. do 5.2.4.:</w:t>
            </w:r>
          </w:p>
          <w:p w:rsidR="00526B1B" w:rsidRPr="00C53270" w:rsidRDefault="005A2EE0" w:rsidP="00526B1B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Predložene izmjene i dopune Zakona n</w:t>
            </w:r>
            <w:r w:rsidR="00526B1B" w:rsidRPr="00C53270">
              <w:rPr>
                <w:szCs w:val="24"/>
              </w:rPr>
              <w:t>ema</w:t>
            </w:r>
            <w:r w:rsidRPr="00C53270">
              <w:rPr>
                <w:szCs w:val="24"/>
              </w:rPr>
              <w:t>ju</w:t>
            </w:r>
            <w:r w:rsidR="00526B1B" w:rsidRPr="00C53270">
              <w:rPr>
                <w:szCs w:val="24"/>
              </w:rPr>
              <w:t xml:space="preserve"> učinaka na tržišno natjecanje</w:t>
            </w:r>
            <w:r w:rsidR="00B92884" w:rsidRPr="00C53270">
              <w:rPr>
                <w:szCs w:val="24"/>
              </w:rPr>
              <w:t xml:space="preserve"> adresata</w:t>
            </w:r>
            <w:r w:rsidR="00526B1B" w:rsidRPr="00C53270">
              <w:rPr>
                <w:szCs w:val="24"/>
              </w:rPr>
              <w:t xml:space="preserve"> </w:t>
            </w:r>
            <w:r w:rsidR="00B92884" w:rsidRPr="00C53270">
              <w:rPr>
                <w:szCs w:val="24"/>
              </w:rPr>
              <w:t xml:space="preserve">tj. </w:t>
            </w:r>
            <w:r w:rsidR="00BA4EC6" w:rsidRPr="00C53270">
              <w:rPr>
                <w:szCs w:val="24"/>
              </w:rPr>
              <w:t xml:space="preserve">ne </w:t>
            </w:r>
            <w:r w:rsidR="00391CBB" w:rsidRPr="00C53270">
              <w:rPr>
                <w:szCs w:val="24"/>
              </w:rPr>
              <w:t>dovode</w:t>
            </w:r>
            <w:r w:rsidR="00B92884" w:rsidRPr="00C53270">
              <w:rPr>
                <w:szCs w:val="24"/>
              </w:rPr>
              <w:t xml:space="preserve"> </w:t>
            </w:r>
            <w:r w:rsidR="00BA4EC6" w:rsidRPr="00C53270">
              <w:rPr>
                <w:szCs w:val="24"/>
              </w:rPr>
              <w:t>do smanjivanja izbora za potrošače ni do</w:t>
            </w:r>
            <w:r w:rsidR="00526B1B" w:rsidRPr="00C53270">
              <w:rPr>
                <w:szCs w:val="24"/>
              </w:rPr>
              <w:t xml:space="preserve"> </w:t>
            </w:r>
            <w:r w:rsidR="00BA4EC6" w:rsidRPr="00C53270">
              <w:rPr>
                <w:szCs w:val="24"/>
              </w:rPr>
              <w:t>poticanja</w:t>
            </w:r>
            <w:r w:rsidR="00526B1B" w:rsidRPr="00C53270">
              <w:rPr>
                <w:szCs w:val="24"/>
              </w:rPr>
              <w:t xml:space="preserve"> nekonkurentnog tržišnog</w:t>
            </w:r>
            <w:r w:rsidR="00BA4EC6" w:rsidRPr="00C53270">
              <w:rPr>
                <w:szCs w:val="24"/>
              </w:rPr>
              <w:t xml:space="preserve"> ponaš</w:t>
            </w:r>
            <w:r w:rsidR="00526B1B" w:rsidRPr="00C53270">
              <w:rPr>
                <w:szCs w:val="24"/>
              </w:rPr>
              <w:t>an</w:t>
            </w:r>
            <w:r w:rsidR="00BA4EC6" w:rsidRPr="00C53270">
              <w:rPr>
                <w:szCs w:val="24"/>
              </w:rPr>
              <w:t>ja</w:t>
            </w:r>
            <w:r w:rsidR="00526B1B" w:rsidRPr="00C53270">
              <w:rPr>
                <w:szCs w:val="24"/>
              </w:rPr>
              <w:t xml:space="preserve">, </w:t>
            </w:r>
            <w:r w:rsidR="00BA4EC6" w:rsidRPr="00C53270">
              <w:rPr>
                <w:szCs w:val="24"/>
              </w:rPr>
              <w:t>ni</w:t>
            </w:r>
            <w:r w:rsidR="00B92884" w:rsidRPr="00C53270">
              <w:rPr>
                <w:szCs w:val="24"/>
              </w:rPr>
              <w:t>ti</w:t>
            </w:r>
            <w:r w:rsidR="00BA4EC6" w:rsidRPr="00C53270">
              <w:rPr>
                <w:szCs w:val="24"/>
              </w:rPr>
              <w:t xml:space="preserve"> stvaranja monopolističkog tržišta</w:t>
            </w:r>
            <w:r w:rsidRPr="00C53270">
              <w:rPr>
                <w:szCs w:val="24"/>
              </w:rPr>
              <w:t xml:space="preserve"> ni</w:t>
            </w:r>
            <w:r w:rsidR="00391CBB" w:rsidRPr="00C53270">
              <w:rPr>
                <w:szCs w:val="24"/>
              </w:rPr>
              <w:t>ti</w:t>
            </w:r>
            <w:r w:rsidRPr="00C53270">
              <w:rPr>
                <w:szCs w:val="24"/>
              </w:rPr>
              <w:t xml:space="preserve"> prepreka za pružatelje usluga</w:t>
            </w:r>
            <w:r w:rsidR="00391CBB" w:rsidRPr="00C53270">
              <w:rPr>
                <w:szCs w:val="24"/>
              </w:rPr>
              <w:t>.</w:t>
            </w:r>
          </w:p>
          <w:p w:rsidR="00526B1B" w:rsidRPr="00C53270" w:rsidRDefault="00526B1B" w:rsidP="00526B1B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26B1B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26B1B" w:rsidRPr="00C53270" w:rsidRDefault="00526B1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26B1B" w:rsidRPr="00C53270" w:rsidRDefault="00526B1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Utvrdite veličinu adresata:</w:t>
            </w:r>
          </w:p>
        </w:tc>
      </w:tr>
      <w:tr w:rsidR="00BA4EC6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BA4EC6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BA4EC6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BA4EC6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BA4EC6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BA4EC6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BA4EC6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BA4EC6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BA4EC6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BA4EC6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BA4EC6" w:rsidRPr="00C53270" w:rsidTr="00823E6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Drugi utvrđeni adresati:</w:t>
            </w:r>
          </w:p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BA4EC6" w:rsidRPr="00C53270" w:rsidRDefault="00BA4EC6" w:rsidP="00823E65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BA4EC6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 za analizu utvrđivanja adresata od 5.2.6. do 5.2.16.:</w:t>
            </w:r>
          </w:p>
          <w:p w:rsidR="00BA4EC6" w:rsidRPr="00C53270" w:rsidRDefault="00B92884" w:rsidP="00EB1292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 xml:space="preserve">Predložene izmjene i dopune Zakona </w:t>
            </w:r>
            <w:r w:rsidR="00EB1292" w:rsidRPr="00C53270">
              <w:rPr>
                <w:szCs w:val="24"/>
              </w:rPr>
              <w:t>vezano</w:t>
            </w:r>
            <w:r w:rsidR="005A2EE0" w:rsidRPr="00C53270">
              <w:rPr>
                <w:szCs w:val="24"/>
              </w:rPr>
              <w:t xml:space="preserve"> </w:t>
            </w:r>
            <w:r w:rsidR="00EB1292" w:rsidRPr="00C53270">
              <w:rPr>
                <w:szCs w:val="24"/>
              </w:rPr>
              <w:t xml:space="preserve">za </w:t>
            </w:r>
            <w:r w:rsidR="005A2EE0" w:rsidRPr="00C53270">
              <w:rPr>
                <w:szCs w:val="24"/>
              </w:rPr>
              <w:t>tržišno natjecanje ne utječu negativno na adresate navedene pod 5.2.6. do 5.2.16.</w:t>
            </w:r>
          </w:p>
        </w:tc>
      </w:tr>
      <w:tr w:rsidR="00BA4EC6" w:rsidRPr="00C53270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REZULTAT PRETHODNE PROCJENE UČINAKA NA ZAŠTITU TRŽIŠNOG NATJECANJA</w:t>
            </w:r>
          </w:p>
          <w:p w:rsidR="00BA4EC6" w:rsidRPr="00C53270" w:rsidRDefault="00BA4EC6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 xml:space="preserve">Da li je utvrđena barem jedna kombinacija: </w:t>
            </w:r>
          </w:p>
          <w:p w:rsidR="00BA4EC6" w:rsidRPr="00C53270" w:rsidRDefault="00BA4EC6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veliki izravni učinak i mali broj adresata</w:t>
            </w:r>
          </w:p>
          <w:p w:rsidR="00BA4EC6" w:rsidRPr="00C53270" w:rsidRDefault="00BA4EC6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veliki izravni učinak i veliki broj adresata</w:t>
            </w:r>
          </w:p>
          <w:p w:rsidR="00BA4EC6" w:rsidRPr="00C53270" w:rsidRDefault="00BA4EC6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mali izravni učinak i veliki broj adresata.</w:t>
            </w:r>
          </w:p>
          <w:p w:rsidR="00BA4EC6" w:rsidRPr="00C53270" w:rsidRDefault="00BA4EC6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BA4EC6" w:rsidRPr="00C53270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A4EC6" w:rsidRPr="00C53270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BA4EC6" w:rsidRPr="00C53270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BA4EC6" w:rsidRPr="00C53270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BA4EC6" w:rsidRPr="00C53270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A4EC6" w:rsidRPr="00C53270" w:rsidRDefault="00BA4EC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BA4EC6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UTVRĐIVANJE SOCIJALNIH UČINAKA</w:t>
            </w:r>
          </w:p>
        </w:tc>
      </w:tr>
      <w:tr w:rsidR="00BA4EC6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Mjerilo učinka</w:t>
            </w:r>
          </w:p>
        </w:tc>
      </w:tr>
      <w:tr w:rsidR="00BA4EC6" w:rsidRPr="00C53270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 xml:space="preserve">Veliki </w:t>
            </w:r>
          </w:p>
        </w:tc>
      </w:tr>
      <w:tr w:rsidR="00BA4EC6" w:rsidRPr="00C53270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BA4EC6" w:rsidRPr="00C53270" w:rsidRDefault="00BA4EC6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Drugi očekivani izravni učinak:</w:t>
            </w:r>
          </w:p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 za analizu utvrđivanja izravnih učinaka od 5.3.1. do 5.3.7.:</w:t>
            </w:r>
          </w:p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Zakon ne sadrži odredbe koje se odnose na socijalno osjetljive skupine, socijalna prava građana, promjene naknada, status građana u odnosu na kupovnu moć, ravnopravnost spolova a ne sadrži niti odredbe koje bi u  odnosu na važeći Zakon o ugostiteljskoj djelatnosti negativno utjecale na interesne skupine u društvu odnosno društvo u cjelini.</w:t>
            </w:r>
          </w:p>
        </w:tc>
      </w:tr>
      <w:tr w:rsidR="00EB1292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Drugi utvrđeni adresati:</w:t>
            </w:r>
          </w:p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EB1292" w:rsidRPr="00C53270" w:rsidRDefault="00EB129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EB1292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 za analizu utvrđivanja adresata od 5.3.9. do 5.3.19.:</w:t>
            </w:r>
          </w:p>
          <w:p w:rsidR="00EB1292" w:rsidRPr="00C53270" w:rsidRDefault="008F6F1E" w:rsidP="008F6F1E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 xml:space="preserve">Zakon ne sadrži odredbe koje se odnose na socijalne učinke glede adresata od </w:t>
            </w:r>
            <w:r w:rsidR="00D82C29" w:rsidRPr="00C53270">
              <w:rPr>
                <w:szCs w:val="24"/>
              </w:rPr>
              <w:t>5.3.9. do 5.3.19.</w:t>
            </w:r>
          </w:p>
        </w:tc>
      </w:tr>
      <w:tr w:rsidR="00EB1292" w:rsidRPr="00C53270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REZULTAT PRETHODNE PROCJENE SOCIJALNIH UČINAKA:</w:t>
            </w:r>
          </w:p>
          <w:p w:rsidR="00EB1292" w:rsidRPr="00C53270" w:rsidRDefault="00EB129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 xml:space="preserve">Da li je utvrđena barem jedna kombinacija: </w:t>
            </w:r>
          </w:p>
          <w:p w:rsidR="00EB1292" w:rsidRPr="00C53270" w:rsidRDefault="00EB129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veliki izravni učinak i mali broj adresata</w:t>
            </w:r>
          </w:p>
          <w:p w:rsidR="00EB1292" w:rsidRPr="00C53270" w:rsidRDefault="00EB129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veliki izravni učinak i veliki broj adresata</w:t>
            </w:r>
          </w:p>
          <w:p w:rsidR="00EB1292" w:rsidRPr="00C53270" w:rsidRDefault="00EB129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mali izravni učinak i veliki broj adresata.</w:t>
            </w:r>
          </w:p>
          <w:p w:rsidR="00EB1292" w:rsidRPr="00C53270" w:rsidRDefault="00EB129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B1292" w:rsidRPr="00C53270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B1292" w:rsidRPr="00C53270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B1292" w:rsidRPr="00C53270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EB1292" w:rsidRPr="00C53270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B1292" w:rsidRPr="00C53270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B1292" w:rsidRPr="00C53270" w:rsidRDefault="00EB129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B1292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UTVRĐIVANJE UČINAKA NA RAD I TRŽIŠTE RADA</w:t>
            </w:r>
          </w:p>
        </w:tc>
      </w:tr>
      <w:tr w:rsidR="00EB1292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Mjerilo učinka</w:t>
            </w:r>
          </w:p>
        </w:tc>
      </w:tr>
      <w:tr w:rsidR="00EB1292" w:rsidRPr="00C53270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 xml:space="preserve">Veliki </w:t>
            </w:r>
          </w:p>
        </w:tc>
      </w:tr>
      <w:tr w:rsidR="00EB1292" w:rsidRPr="00C53270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B1292" w:rsidRPr="00C53270" w:rsidRDefault="00EB129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</w:tr>
      <w:tr w:rsidR="008F6F1E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F6F1E" w:rsidRPr="00C53270" w:rsidRDefault="00825F62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F6F1E" w:rsidRPr="00C53270" w:rsidRDefault="00825F62" w:rsidP="008F6F1E">
            <w:pPr>
              <w:rPr>
                <w:rFonts w:ascii="Minion Pro" w:eastAsia="Times New Roman" w:hAnsi="Minion Pro"/>
                <w:szCs w:val="24"/>
              </w:rPr>
            </w:pPr>
            <w:r w:rsidRPr="00C53270">
              <w:rPr>
                <w:rFonts w:ascii="Minion Pro" w:eastAsia="Times New Roman" w:hAnsi="Minion Pro"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F6F1E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6F1E" w:rsidRPr="00C53270" w:rsidRDefault="00825F62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F6F1E" w:rsidRPr="00C53270" w:rsidRDefault="00825F62" w:rsidP="008F6F1E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</w:tr>
      <w:tr w:rsidR="008F6F1E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F6F1E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F6F1E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F6F1E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F6F1E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F6F1E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F6F1E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F6F1E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F6F1E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F6F1E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F6F1E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Drugi očekivani izravni učinak:</w:t>
            </w:r>
          </w:p>
          <w:p w:rsidR="008F6F1E" w:rsidRPr="00C53270" w:rsidRDefault="008F6F1E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F6F1E" w:rsidRPr="00C53270" w:rsidRDefault="008F6F1E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F6F1E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 za analizu utvrđivanja izravnih učinaka od 5.4.1 do 5.4.13:</w:t>
            </w:r>
          </w:p>
          <w:p w:rsidR="008F6F1E" w:rsidRPr="00C53270" w:rsidRDefault="00546923" w:rsidP="00546923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color w:val="000000"/>
                <w:szCs w:val="24"/>
              </w:rPr>
              <w:t>Namj</w:t>
            </w:r>
            <w:r w:rsidR="00C0685D" w:rsidRPr="00C53270">
              <w:rPr>
                <w:color w:val="000000"/>
                <w:szCs w:val="24"/>
              </w:rPr>
              <w:t>eravanim poticanim prerastanjem</w:t>
            </w:r>
            <w:r w:rsidRPr="00C53270">
              <w:rPr>
                <w:color w:val="000000"/>
                <w:szCs w:val="24"/>
              </w:rPr>
              <w:t xml:space="preserve"> ugostit</w:t>
            </w:r>
            <w:r w:rsidR="00C0685D" w:rsidRPr="00C53270">
              <w:rPr>
                <w:color w:val="000000"/>
                <w:szCs w:val="24"/>
              </w:rPr>
              <w:t>eljskih kapaciteta u domaćinstvima</w:t>
            </w:r>
            <w:r w:rsidRPr="00C53270">
              <w:rPr>
                <w:color w:val="000000"/>
                <w:szCs w:val="24"/>
              </w:rPr>
              <w:t xml:space="preserve"> u male hotele/pansione i nove ponude objekata hrane i pića</w:t>
            </w:r>
            <w:r w:rsidR="00C0685D" w:rsidRPr="00C53270">
              <w:rPr>
                <w:color w:val="000000"/>
                <w:szCs w:val="24"/>
              </w:rPr>
              <w:t>, generirat</w:t>
            </w:r>
            <w:r w:rsidRPr="00C53270">
              <w:rPr>
                <w:color w:val="000000"/>
                <w:szCs w:val="24"/>
              </w:rPr>
              <w:t xml:space="preserve"> će se nova zapošljavanja i otvaranje novih radnih mjesta.</w:t>
            </w:r>
          </w:p>
        </w:tc>
      </w:tr>
      <w:tr w:rsidR="008F6F1E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8F6F1E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F6F1E" w:rsidRPr="00C53270" w:rsidRDefault="008F6F1E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6F1E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F6F1E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8F6F1E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</w:tr>
      <w:tr w:rsidR="00546923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546923" w:rsidRPr="00C53270" w:rsidRDefault="00C0685D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Drugi utvrđeni adresati:</w:t>
            </w:r>
          </w:p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6923" w:rsidRPr="00C53270" w:rsidRDefault="00546923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 za analizu utvrđivanja adresata od 5.4.14. do 5.4.25.</w:t>
            </w:r>
          </w:p>
          <w:p w:rsidR="00546923" w:rsidRPr="00C53270" w:rsidRDefault="00546923" w:rsidP="00FA3FBA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szCs w:val="24"/>
              </w:rPr>
              <w:t xml:space="preserve">Zakon ne sadrži odredbe koje </w:t>
            </w:r>
            <w:r w:rsidR="00FA3FBA" w:rsidRPr="00C53270">
              <w:rPr>
                <w:szCs w:val="24"/>
              </w:rPr>
              <w:t>bi imale negativan učinak na adresate od 5.4.14. do 5.4.25</w:t>
            </w:r>
            <w:r w:rsidR="00FA3FBA" w:rsidRPr="00C53270">
              <w:rPr>
                <w:b/>
                <w:szCs w:val="24"/>
              </w:rPr>
              <w:t>.</w:t>
            </w:r>
          </w:p>
        </w:tc>
      </w:tr>
      <w:tr w:rsidR="00546923" w:rsidRPr="00C53270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REZULTAT PRETHODNE PROCJENE UČINAKA NA RAD I TRŽIŠTE RADA: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 xml:space="preserve">Da li je utvrđena barem jedna kombinacija: </w:t>
            </w:r>
          </w:p>
          <w:p w:rsidR="00546923" w:rsidRPr="00C53270" w:rsidRDefault="0054692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veliki izravni učinak i mali broj adresata</w:t>
            </w:r>
          </w:p>
          <w:p w:rsidR="00546923" w:rsidRPr="00C53270" w:rsidRDefault="0054692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veliki izravni učinak i veliki broj adresata</w:t>
            </w:r>
          </w:p>
          <w:p w:rsidR="00546923" w:rsidRPr="00C53270" w:rsidRDefault="0054692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mali izravni učinak i veliki broj adresata.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546923" w:rsidRPr="00C53270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46923" w:rsidRPr="00C53270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46923" w:rsidRPr="00C53270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46923" w:rsidRPr="00C53270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46923" w:rsidRPr="00C53270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UTVRĐIVANJE UČINAKA NA ZAŠTITU OKOLIŠA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Mjerilo učinka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Veliki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Drugi očekivani izravni učinak:</w:t>
            </w:r>
          </w:p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 za analizu utvrđivanja izravnih učinaka od 5.5.1. do 5.5.10.:</w:t>
            </w:r>
          </w:p>
          <w:p w:rsidR="00546923" w:rsidRPr="00C53270" w:rsidRDefault="00FA3FBA" w:rsidP="00FA3FBA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Zakon nema izravnih učinaka od 5.5.1. do 5.5.10.: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Drugi utvrđeni adresati:</w:t>
            </w:r>
          </w:p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 za analizu utvrđivanja adresata od 5.5.12. do 5.5.22.</w:t>
            </w:r>
          </w:p>
          <w:p w:rsidR="00546923" w:rsidRPr="00C53270" w:rsidRDefault="00FA3FBA" w:rsidP="00FA3FBA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Zakon ne sadrži odredbe koje bi imale negativan učinak na adresate od 5.5.12. do 5.5.22</w:t>
            </w:r>
          </w:p>
        </w:tc>
      </w:tr>
      <w:tr w:rsidR="00546923" w:rsidRPr="00C53270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REZULTAT PRETHODNE PROCJENE UČINAKA NA ZAŠTITU OKOLIŠA: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 xml:space="preserve">Da li je utvrđena barem jedna kombinacija: </w:t>
            </w:r>
          </w:p>
          <w:p w:rsidR="00546923" w:rsidRPr="00C53270" w:rsidRDefault="0054692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veliki izravni učinak i mali broj adresata</w:t>
            </w:r>
          </w:p>
          <w:p w:rsidR="00546923" w:rsidRPr="00C53270" w:rsidRDefault="0054692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veliki izravni učinak i veliki broj adresata</w:t>
            </w:r>
          </w:p>
          <w:p w:rsidR="00546923" w:rsidRPr="00C53270" w:rsidRDefault="0054692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mali izravni učinak i veliki broj adresata.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546923" w:rsidRPr="00C53270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46923" w:rsidRPr="00C53270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46923" w:rsidRPr="00C53270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46923" w:rsidRPr="00C53270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46923" w:rsidRPr="00C53270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UTVRĐIVANJE UČINAKA NA ZAŠTITU LJUDSKIH PRAVA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Mjerilo učinka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Veliki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Da/Ne</w:t>
            </w:r>
          </w:p>
        </w:tc>
      </w:tr>
      <w:tr w:rsidR="00FA3FBA" w:rsidRPr="00C53270" w:rsidTr="00A10144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FA3FBA" w:rsidRPr="00C53270" w:rsidTr="00A101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A3FBA" w:rsidRPr="00C53270" w:rsidRDefault="00FA3FB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A3FBA" w:rsidRPr="00C53270" w:rsidRDefault="00FA3FBA" w:rsidP="00A10144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 za analizu utvrđivanja izravnih učinaka od 5.6.1. do 5.6.9.:</w:t>
            </w:r>
          </w:p>
          <w:p w:rsidR="00546923" w:rsidRPr="00C53270" w:rsidRDefault="00FA3FBA" w:rsidP="00FA3FBA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Zakon nema izravnih učinaka od od 5.6.1. do 5.6.9.</w:t>
            </w:r>
          </w:p>
        </w:tc>
      </w:tr>
      <w:tr w:rsidR="00867CD1" w:rsidRPr="00C53270" w:rsidTr="00D82C29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67CD1" w:rsidRPr="00C53270" w:rsidTr="00D82C29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67CD1" w:rsidRPr="00C53270" w:rsidTr="00D82C29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67CD1" w:rsidRPr="00C53270" w:rsidTr="00D82C29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67CD1" w:rsidRPr="00C53270" w:rsidTr="00D82C29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67CD1" w:rsidRPr="00C53270" w:rsidTr="00D82C29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67CD1" w:rsidRPr="00C53270" w:rsidTr="00D82C29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67CD1" w:rsidRPr="00C53270" w:rsidTr="00D82C29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67CD1" w:rsidRPr="00C53270" w:rsidTr="00D82C29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67CD1" w:rsidRPr="00C53270" w:rsidTr="00D82C29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67CD1" w:rsidRPr="00C53270" w:rsidTr="00D82C29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867CD1" w:rsidRPr="00C53270" w:rsidTr="00D82C29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Drugi utvrđeni adresati:</w:t>
            </w:r>
          </w:p>
          <w:p w:rsidR="00867CD1" w:rsidRPr="00C53270" w:rsidRDefault="00867CD1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67CD1" w:rsidRPr="00C53270" w:rsidRDefault="00867CD1" w:rsidP="00D82C29">
            <w:pPr>
              <w:rPr>
                <w:rFonts w:ascii="Minion Pro" w:eastAsia="Times New Roman" w:hAnsi="Minion Pro"/>
                <w:color w:val="231F20"/>
                <w:szCs w:val="24"/>
              </w:rPr>
            </w:pPr>
            <w:r w:rsidRPr="00C53270">
              <w:rPr>
                <w:rFonts w:ascii="Minion Pro" w:eastAsia="Times New Roman" w:hAnsi="Minion Pro"/>
                <w:color w:val="231F20"/>
                <w:szCs w:val="24"/>
              </w:rPr>
              <w:t>Ne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 za analizu utvrđivanja adresata od 5.6.12. do 5.6.23.</w:t>
            </w:r>
          </w:p>
          <w:p w:rsidR="00546923" w:rsidRPr="00C53270" w:rsidRDefault="00FA3FBA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Zakon nema  izravnih učinaka u svezi zaštite ljudskih prava na adresata od 5.6.12. do 5.6.23.</w:t>
            </w:r>
          </w:p>
        </w:tc>
      </w:tr>
      <w:tr w:rsidR="00546923" w:rsidRPr="00C53270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REZULTAT PRETHODNE PROCJENE UČINAKA NA ZAŠTITU LJUDSKIH PRAVA: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 xml:space="preserve">Da li je utvrđena barem jedna kombinacija: </w:t>
            </w:r>
          </w:p>
          <w:p w:rsidR="00546923" w:rsidRPr="00C53270" w:rsidRDefault="0054692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veliki izravni učinak i mali broj adresata</w:t>
            </w:r>
          </w:p>
          <w:p w:rsidR="00546923" w:rsidRPr="00C53270" w:rsidRDefault="0054692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veliki izravni učinak i veliki broj adresata</w:t>
            </w:r>
          </w:p>
          <w:p w:rsidR="00546923" w:rsidRPr="00C53270" w:rsidRDefault="0054692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mali izravni učinak i veliki broj adresata.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546923" w:rsidRPr="00C53270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46923" w:rsidRPr="00C53270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46923" w:rsidRPr="00C53270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46923" w:rsidRPr="00C53270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46923" w:rsidRPr="00C53270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C53270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46923" w:rsidRPr="00C53270" w:rsidRDefault="0054692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A81411" w:rsidRPr="00C53270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Prethodni test malog i srednjeg poduzetništva (Prethodni MSP test)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C53270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C53270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46923" w:rsidRPr="00C53270" w:rsidRDefault="00C0685D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 xml:space="preserve">Obrazloženje: </w:t>
            </w:r>
          </w:p>
          <w:p w:rsidR="00546923" w:rsidRPr="00C53270" w:rsidRDefault="00C0685D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Provedba zakona iziskuje provedbu upravnog postupka vezano uz ispunjavanje uvjeta za novi standard, za iznajmljivače koji su ishodili rješenje o odobrenju za pružanje ugostiteljskih usluga u domaćinstvu do 1. rujna 2007. po tada važećem Pravilniku o razvrstavanju i kategorizaciji objekata u kojima se pružaju ugostiteljske usluge u domaćinstvu koji je propisivao blaže kriterije i niže standarde.</w:t>
            </w:r>
          </w:p>
          <w:p w:rsidR="00C0685D" w:rsidRPr="00C53270" w:rsidRDefault="00C0685D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C53270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46923" w:rsidRPr="00C53270" w:rsidRDefault="000E20FA" w:rsidP="009E3DDB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</w:t>
            </w:r>
            <w:r w:rsidR="009E3DDB" w:rsidRPr="00C53270">
              <w:rPr>
                <w:szCs w:val="24"/>
              </w:rPr>
              <w:t>e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Obrazloženje:</w:t>
            </w:r>
          </w:p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46923" w:rsidRPr="00C53270" w:rsidRDefault="000E20FA" w:rsidP="009E3DDB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</w:t>
            </w:r>
            <w:r w:rsidR="009E3DDB" w:rsidRPr="00C53270">
              <w:rPr>
                <w:szCs w:val="24"/>
              </w:rPr>
              <w:t>a</w:t>
            </w:r>
          </w:p>
        </w:tc>
        <w:tc>
          <w:tcPr>
            <w:tcW w:w="956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0E20FA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Obrazloženje:</w:t>
            </w:r>
            <w:r w:rsidR="000E20FA" w:rsidRPr="00C53270">
              <w:rPr>
                <w:szCs w:val="24"/>
              </w:rPr>
              <w:t xml:space="preserve"> Postoji trošak prilagodbe za iznajmljivače koji su ishodili rješenje o odobrenju za pružanje ugostiteljskih usluga u domaćinstvu do 1. rujna 2007. po tada važećem Pravilniku o razvrstavanju i kategorizaciji objekata u kojima se pružaju ugostiteljske usluge u domaćinstvu koji će za potrebe usklađivanja trebati uložiti dodatna sredstva.</w:t>
            </w:r>
          </w:p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46923" w:rsidRPr="00C53270" w:rsidRDefault="009E3DDB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Ne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Obrazloženje:</w:t>
            </w:r>
            <w:r w:rsidR="000E20FA" w:rsidRPr="00C53270">
              <w:rPr>
                <w:szCs w:val="24"/>
              </w:rPr>
              <w:t xml:space="preserve"> Ne očekuju se posebni učinci na mikro poduzetnike.</w:t>
            </w:r>
          </w:p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Obrazloženje:</w:t>
            </w:r>
          </w:p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53270">
              <w:rPr>
                <w:b/>
                <w:szCs w:val="24"/>
              </w:rPr>
              <w:t>Utvrđivanje potrebe za provođenjem SCM metodologije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C53270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C53270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C53270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1" w:history="1">
              <w:r w:rsidRPr="00C53270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546923" w:rsidRPr="00C53270" w:rsidRDefault="0054692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C53270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C53270">
              <w:rPr>
                <w:rFonts w:eastAsia="Times New Roman"/>
                <w:i/>
                <w:szCs w:val="24"/>
              </w:rPr>
              <w:t>Ako</w:t>
            </w:r>
            <w:r w:rsidRPr="00C53270">
              <w:rPr>
                <w:i/>
                <w:szCs w:val="24"/>
              </w:rPr>
              <w:t xml:space="preserve"> je utvrđena barem jedna kombinacija: 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–</w:t>
            </w:r>
            <w:r w:rsidRPr="00C53270">
              <w:rPr>
                <w:i/>
                <w:szCs w:val="24"/>
              </w:rPr>
              <w:tab/>
              <w:t>veliki izravni učinak i mali broj adresata,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–</w:t>
            </w:r>
            <w:r w:rsidRPr="00C53270">
              <w:rPr>
                <w:i/>
                <w:szCs w:val="24"/>
              </w:rPr>
              <w:tab/>
              <w:t>veliki izravni učinak i veliki broj adresata,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–</w:t>
            </w:r>
            <w:r w:rsidRPr="00C53270">
              <w:rPr>
                <w:i/>
                <w:szCs w:val="24"/>
              </w:rPr>
              <w:tab/>
              <w:t>mali izravni učinak i veliki broj adresata,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C53270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C53270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C53270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C53270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Potreba za PUP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NE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C2722C" w:rsidP="009E3DDB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D</w:t>
            </w:r>
            <w:r w:rsidR="009E3DDB" w:rsidRPr="00C53270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6923" w:rsidRPr="00C53270" w:rsidRDefault="00C2722C" w:rsidP="009E3DDB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N</w:t>
            </w:r>
            <w:r w:rsidR="009E3DDB" w:rsidRPr="00C53270">
              <w:rPr>
                <w:rFonts w:eastAsia="Times New Roman"/>
                <w:szCs w:val="24"/>
              </w:rPr>
              <w:t>e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C53270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Potreba za MSP test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9E3DDB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D</w:t>
            </w:r>
            <w:r w:rsidR="009E3DDB" w:rsidRPr="00C53270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6923" w:rsidRPr="00C53270" w:rsidRDefault="00546923" w:rsidP="009E3DDB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N</w:t>
            </w:r>
            <w:r w:rsidR="009E3DDB" w:rsidRPr="00C53270">
              <w:rPr>
                <w:rFonts w:eastAsia="Times New Roman"/>
                <w:szCs w:val="24"/>
              </w:rPr>
              <w:t>e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C53270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C53270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Potpis:</w:t>
            </w:r>
            <w:r w:rsidR="009E3DDB" w:rsidRPr="00C53270">
              <w:rPr>
                <w:rFonts w:eastAsia="Times New Roman"/>
                <w:szCs w:val="24"/>
              </w:rPr>
              <w:t xml:space="preserve"> Gari Cappelli, ministar</w:t>
            </w:r>
          </w:p>
          <w:p w:rsidR="00546923" w:rsidRPr="00C53270" w:rsidRDefault="00546923" w:rsidP="00661745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Datum:</w:t>
            </w:r>
            <w:r w:rsidR="00C2722C" w:rsidRPr="00C53270">
              <w:rPr>
                <w:rFonts w:eastAsia="Times New Roman"/>
                <w:szCs w:val="24"/>
              </w:rPr>
              <w:t xml:space="preserve"> </w:t>
            </w:r>
            <w:r w:rsidR="00661745">
              <w:rPr>
                <w:rFonts w:eastAsia="Times New Roman"/>
                <w:szCs w:val="24"/>
              </w:rPr>
              <w:t>25</w:t>
            </w:r>
            <w:r w:rsidR="00C2722C" w:rsidRPr="00C53270">
              <w:rPr>
                <w:rFonts w:eastAsia="Times New Roman"/>
                <w:szCs w:val="24"/>
              </w:rPr>
              <w:t xml:space="preserve">. siječnja 2018. godine 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  <w:r w:rsidRPr="00C53270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C53270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546923" w:rsidRPr="00C53270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46923" w:rsidRPr="00C53270" w:rsidRDefault="0054692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C53270">
              <w:rPr>
                <w:rFonts w:eastAsia="Times New Roman"/>
                <w:szCs w:val="24"/>
              </w:rPr>
              <w:t>Uputa:</w:t>
            </w:r>
          </w:p>
          <w:p w:rsidR="00546923" w:rsidRPr="00C53270" w:rsidRDefault="00546923" w:rsidP="0077506C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C53270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sectPr w:rsidR="00A7078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F96" w:rsidRDefault="00B17F96" w:rsidP="0077506C">
      <w:r>
        <w:separator/>
      </w:r>
    </w:p>
  </w:endnote>
  <w:endnote w:type="continuationSeparator" w:id="0">
    <w:p w:rsidR="00B17F96" w:rsidRDefault="00B17F96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:rsidR="001C584F" w:rsidRDefault="001C584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2DA">
          <w:rPr>
            <w:noProof/>
          </w:rPr>
          <w:t>11</w:t>
        </w:r>
        <w:r>
          <w:fldChar w:fldCharType="end"/>
        </w:r>
      </w:p>
    </w:sdtContent>
  </w:sdt>
  <w:p w:rsidR="001C584F" w:rsidRDefault="001C58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F96" w:rsidRDefault="00B17F96" w:rsidP="0077506C">
      <w:r>
        <w:separator/>
      </w:r>
    </w:p>
  </w:footnote>
  <w:footnote w:type="continuationSeparator" w:id="0">
    <w:p w:rsidR="00B17F96" w:rsidRDefault="00B17F96" w:rsidP="0077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4F" w:rsidRDefault="001C584F">
    <w:pPr>
      <w:pStyle w:val="Zaglavlje"/>
    </w:pPr>
  </w:p>
  <w:p w:rsidR="001C584F" w:rsidRDefault="001C58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B42518"/>
    <w:multiLevelType w:val="hybridMultilevel"/>
    <w:tmpl w:val="C1E26EC4"/>
    <w:lvl w:ilvl="0" w:tplc="A22AD8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C0BE2"/>
    <w:multiLevelType w:val="hybridMultilevel"/>
    <w:tmpl w:val="4FACC94E"/>
    <w:lvl w:ilvl="0" w:tplc="B53A0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D6943"/>
    <w:multiLevelType w:val="hybridMultilevel"/>
    <w:tmpl w:val="52586676"/>
    <w:lvl w:ilvl="0" w:tplc="0904611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5"/>
  </w:num>
  <w:num w:numId="3">
    <w:abstractNumId w:val="38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7"/>
  </w:num>
  <w:num w:numId="9">
    <w:abstractNumId w:val="32"/>
  </w:num>
  <w:num w:numId="10">
    <w:abstractNumId w:val="29"/>
  </w:num>
  <w:num w:numId="11">
    <w:abstractNumId w:val="30"/>
  </w:num>
  <w:num w:numId="12">
    <w:abstractNumId w:val="26"/>
  </w:num>
  <w:num w:numId="13">
    <w:abstractNumId w:val="1"/>
  </w:num>
  <w:num w:numId="14">
    <w:abstractNumId w:val="11"/>
  </w:num>
  <w:num w:numId="15">
    <w:abstractNumId w:val="22"/>
  </w:num>
  <w:num w:numId="16">
    <w:abstractNumId w:val="8"/>
  </w:num>
  <w:num w:numId="17">
    <w:abstractNumId w:val="9"/>
  </w:num>
  <w:num w:numId="18">
    <w:abstractNumId w:val="42"/>
  </w:num>
  <w:num w:numId="19">
    <w:abstractNumId w:val="10"/>
  </w:num>
  <w:num w:numId="20">
    <w:abstractNumId w:val="33"/>
  </w:num>
  <w:num w:numId="21">
    <w:abstractNumId w:val="45"/>
  </w:num>
  <w:num w:numId="22">
    <w:abstractNumId w:val="40"/>
  </w:num>
  <w:num w:numId="23">
    <w:abstractNumId w:val="6"/>
  </w:num>
  <w:num w:numId="24">
    <w:abstractNumId w:val="17"/>
  </w:num>
  <w:num w:numId="25">
    <w:abstractNumId w:val="34"/>
  </w:num>
  <w:num w:numId="26">
    <w:abstractNumId w:val="39"/>
  </w:num>
  <w:num w:numId="27">
    <w:abstractNumId w:val="35"/>
  </w:num>
  <w:num w:numId="28">
    <w:abstractNumId w:val="36"/>
  </w:num>
  <w:num w:numId="29">
    <w:abstractNumId w:val="28"/>
  </w:num>
  <w:num w:numId="30">
    <w:abstractNumId w:val="23"/>
  </w:num>
  <w:num w:numId="31">
    <w:abstractNumId w:val="31"/>
  </w:num>
  <w:num w:numId="32">
    <w:abstractNumId w:val="7"/>
  </w:num>
  <w:num w:numId="33">
    <w:abstractNumId w:val="25"/>
  </w:num>
  <w:num w:numId="34">
    <w:abstractNumId w:val="14"/>
  </w:num>
  <w:num w:numId="35">
    <w:abstractNumId w:val="19"/>
  </w:num>
  <w:num w:numId="36">
    <w:abstractNumId w:val="0"/>
  </w:num>
  <w:num w:numId="37">
    <w:abstractNumId w:val="24"/>
  </w:num>
  <w:num w:numId="38">
    <w:abstractNumId w:val="2"/>
  </w:num>
  <w:num w:numId="39">
    <w:abstractNumId w:val="18"/>
  </w:num>
  <w:num w:numId="40">
    <w:abstractNumId w:val="15"/>
  </w:num>
  <w:num w:numId="41">
    <w:abstractNumId w:val="44"/>
  </w:num>
  <w:num w:numId="42">
    <w:abstractNumId w:val="43"/>
  </w:num>
  <w:num w:numId="43">
    <w:abstractNumId w:val="3"/>
  </w:num>
  <w:num w:numId="44">
    <w:abstractNumId w:val="37"/>
  </w:num>
  <w:num w:numId="45">
    <w:abstractNumId w:val="2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0534BA"/>
    <w:rsid w:val="0008524A"/>
    <w:rsid w:val="000E20FA"/>
    <w:rsid w:val="0015413E"/>
    <w:rsid w:val="00173E6C"/>
    <w:rsid w:val="001C584F"/>
    <w:rsid w:val="002436BE"/>
    <w:rsid w:val="00276C3A"/>
    <w:rsid w:val="00282B78"/>
    <w:rsid w:val="002833BB"/>
    <w:rsid w:val="00310156"/>
    <w:rsid w:val="00310176"/>
    <w:rsid w:val="00362EF5"/>
    <w:rsid w:val="00391CBB"/>
    <w:rsid w:val="00392831"/>
    <w:rsid w:val="003C4689"/>
    <w:rsid w:val="003D1026"/>
    <w:rsid w:val="003D3DF7"/>
    <w:rsid w:val="003E5929"/>
    <w:rsid w:val="00451FCE"/>
    <w:rsid w:val="00475B33"/>
    <w:rsid w:val="0049413E"/>
    <w:rsid w:val="00497C93"/>
    <w:rsid w:val="004F0C48"/>
    <w:rsid w:val="00526B1B"/>
    <w:rsid w:val="00546923"/>
    <w:rsid w:val="00553304"/>
    <w:rsid w:val="005A2EE0"/>
    <w:rsid w:val="00605D40"/>
    <w:rsid w:val="00615B5A"/>
    <w:rsid w:val="00621DD6"/>
    <w:rsid w:val="006360A0"/>
    <w:rsid w:val="00661745"/>
    <w:rsid w:val="00687024"/>
    <w:rsid w:val="006B72C4"/>
    <w:rsid w:val="006C1B0B"/>
    <w:rsid w:val="00722E07"/>
    <w:rsid w:val="0077506C"/>
    <w:rsid w:val="00797529"/>
    <w:rsid w:val="007A3AB5"/>
    <w:rsid w:val="007E20AC"/>
    <w:rsid w:val="00823E65"/>
    <w:rsid w:val="0082506A"/>
    <w:rsid w:val="00825F62"/>
    <w:rsid w:val="008275B8"/>
    <w:rsid w:val="00867CD1"/>
    <w:rsid w:val="00884DD5"/>
    <w:rsid w:val="008A5401"/>
    <w:rsid w:val="008F6F1E"/>
    <w:rsid w:val="009737D9"/>
    <w:rsid w:val="009B60A6"/>
    <w:rsid w:val="009E3DDB"/>
    <w:rsid w:val="009F1B15"/>
    <w:rsid w:val="00A10144"/>
    <w:rsid w:val="00A70780"/>
    <w:rsid w:val="00A7482F"/>
    <w:rsid w:val="00A81411"/>
    <w:rsid w:val="00AB712F"/>
    <w:rsid w:val="00AC215B"/>
    <w:rsid w:val="00AD7BCA"/>
    <w:rsid w:val="00AF713C"/>
    <w:rsid w:val="00B17F96"/>
    <w:rsid w:val="00B4197A"/>
    <w:rsid w:val="00B73132"/>
    <w:rsid w:val="00B92884"/>
    <w:rsid w:val="00BA2002"/>
    <w:rsid w:val="00BA4EC6"/>
    <w:rsid w:val="00BF5C9B"/>
    <w:rsid w:val="00C0685D"/>
    <w:rsid w:val="00C14DB9"/>
    <w:rsid w:val="00C2722C"/>
    <w:rsid w:val="00C53270"/>
    <w:rsid w:val="00CE047B"/>
    <w:rsid w:val="00D24D7F"/>
    <w:rsid w:val="00D51B4D"/>
    <w:rsid w:val="00D82C29"/>
    <w:rsid w:val="00D90A26"/>
    <w:rsid w:val="00DD32DA"/>
    <w:rsid w:val="00EB1292"/>
    <w:rsid w:val="00EF72C5"/>
    <w:rsid w:val="00F5047B"/>
    <w:rsid w:val="00F60B38"/>
    <w:rsid w:val="00F65CCC"/>
    <w:rsid w:val="00F92AE1"/>
    <w:rsid w:val="00F96AE2"/>
    <w:rsid w:val="00FA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3ADB1"/>
  <w15:docId w15:val="{A60FAA38-F13D-41E4-A1BD-9A016F35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96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go.hr/page/standard-cost-mode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nka.Janjanin-Krkljes@mint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E16C3-DC03-4ACC-9974-DD36F4CB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5955</Words>
  <Characters>33949</Characters>
  <Application>Microsoft Office Word</Application>
  <DocSecurity>0</DocSecurity>
  <Lines>282</Lines>
  <Paragraphs>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Anđelka Ćorluka</cp:lastModifiedBy>
  <cp:revision>2</cp:revision>
  <cp:lastPrinted>2018-01-25T13:13:00Z</cp:lastPrinted>
  <dcterms:created xsi:type="dcterms:W3CDTF">2018-01-25T13:16:00Z</dcterms:created>
  <dcterms:modified xsi:type="dcterms:W3CDTF">2018-01-25T13:16:00Z</dcterms:modified>
</cp:coreProperties>
</file>