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AD8" w:rsidRPr="004A5E26" w:rsidRDefault="00F12E9E" w:rsidP="004166AA">
      <w:pPr>
        <w:rPr>
          <w:rFonts w:ascii="Times New Roman" w:hAnsi="Times New Roman" w:cs="Times New Roman"/>
          <w:sz w:val="24"/>
          <w:szCs w:val="24"/>
        </w:rPr>
      </w:pPr>
      <w:r w:rsidRPr="004A5E26">
        <w:rPr>
          <w:rFonts w:ascii="Times New Roman" w:hAnsi="Times New Roman" w:cs="Times New Roman"/>
          <w:noProof/>
          <w:sz w:val="48"/>
          <w:szCs w:val="50"/>
          <w:lang w:val="en-US"/>
        </w:rPr>
        <w:drawing>
          <wp:inline distT="0" distB="0" distL="0" distR="0">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rsidR="00396AEA" w:rsidRPr="004A5E26" w:rsidRDefault="00396AEA" w:rsidP="008B4AD8">
      <w:pPr>
        <w:spacing w:after="0" w:line="240" w:lineRule="auto"/>
        <w:jc w:val="center"/>
        <w:rPr>
          <w:rFonts w:ascii="Times New Roman" w:hAnsi="Times New Roman" w:cs="Times New Roman"/>
          <w:b/>
          <w:color w:val="FF0000"/>
          <w:sz w:val="24"/>
          <w:szCs w:val="24"/>
        </w:rPr>
      </w:pPr>
    </w:p>
    <w:p w:rsidR="00396AEA" w:rsidRPr="004A5E26" w:rsidRDefault="00396AEA" w:rsidP="008B4AD8">
      <w:pPr>
        <w:spacing w:after="0" w:line="240" w:lineRule="auto"/>
        <w:jc w:val="center"/>
        <w:rPr>
          <w:rFonts w:ascii="Times New Roman" w:hAnsi="Times New Roman" w:cs="Times New Roman"/>
          <w:b/>
          <w:color w:val="FF0000"/>
          <w:sz w:val="24"/>
          <w:szCs w:val="24"/>
        </w:rPr>
      </w:pPr>
    </w:p>
    <w:p w:rsidR="00396AEA" w:rsidRPr="004A5E26" w:rsidRDefault="00396AEA" w:rsidP="008B4AD8">
      <w:pPr>
        <w:spacing w:after="0" w:line="240" w:lineRule="auto"/>
        <w:jc w:val="center"/>
        <w:rPr>
          <w:rFonts w:ascii="Times New Roman" w:hAnsi="Times New Roman" w:cs="Times New Roman"/>
          <w:b/>
          <w:color w:val="FF0000"/>
          <w:sz w:val="24"/>
          <w:szCs w:val="24"/>
        </w:rPr>
      </w:pPr>
    </w:p>
    <w:p w:rsidR="00396AEA" w:rsidRPr="004A5E26" w:rsidRDefault="00396AEA" w:rsidP="008B4AD8">
      <w:pPr>
        <w:spacing w:after="0" w:line="240" w:lineRule="auto"/>
        <w:jc w:val="center"/>
        <w:rPr>
          <w:rFonts w:ascii="Times New Roman" w:hAnsi="Times New Roman" w:cs="Times New Roman"/>
          <w:b/>
          <w:color w:val="FF0000"/>
          <w:sz w:val="24"/>
          <w:szCs w:val="24"/>
        </w:rPr>
      </w:pPr>
    </w:p>
    <w:p w:rsidR="008B4AD8" w:rsidRPr="004A5E26" w:rsidRDefault="008B4AD8" w:rsidP="008B4AD8">
      <w:pPr>
        <w:spacing w:after="0" w:line="240" w:lineRule="auto"/>
        <w:jc w:val="center"/>
        <w:rPr>
          <w:rFonts w:ascii="Times New Roman" w:hAnsi="Times New Roman" w:cs="Times New Roman"/>
          <w:b/>
          <w:color w:val="FF0000"/>
          <w:sz w:val="24"/>
          <w:szCs w:val="24"/>
        </w:rPr>
      </w:pPr>
      <w:r w:rsidRPr="004A5E26">
        <w:rPr>
          <w:rFonts w:ascii="Times New Roman" w:hAnsi="Times New Roman" w:cs="Times New Roman"/>
          <w:b/>
          <w:color w:val="FF0000"/>
          <w:sz w:val="24"/>
          <w:szCs w:val="24"/>
        </w:rPr>
        <w:t>UPUTE ZA PRIJAVITELJE</w:t>
      </w:r>
    </w:p>
    <w:p w:rsidR="00C53FC6" w:rsidRPr="004A5E26" w:rsidRDefault="00C53FC6" w:rsidP="008B4AD8">
      <w:pPr>
        <w:rPr>
          <w:rFonts w:ascii="Times New Roman" w:hAnsi="Times New Roman" w:cs="Times New Roman"/>
          <w:b/>
          <w:sz w:val="24"/>
          <w:szCs w:val="24"/>
        </w:rPr>
      </w:pPr>
    </w:p>
    <w:p w:rsidR="00AE778D" w:rsidRPr="004A5E26" w:rsidRDefault="008B4AD8" w:rsidP="00222D8C">
      <w:pPr>
        <w:jc w:val="center"/>
        <w:rPr>
          <w:rFonts w:ascii="Times New Roman" w:hAnsi="Times New Roman" w:cs="Times New Roman"/>
          <w:b/>
          <w:sz w:val="24"/>
          <w:szCs w:val="24"/>
        </w:rPr>
      </w:pPr>
      <w:r w:rsidRPr="004A5E26">
        <w:rPr>
          <w:rFonts w:ascii="Times New Roman" w:hAnsi="Times New Roman" w:cs="Times New Roman"/>
          <w:b/>
          <w:sz w:val="24"/>
          <w:szCs w:val="24"/>
        </w:rPr>
        <w:t>Poziv na dostavu projektnih prijedloga</w:t>
      </w:r>
    </w:p>
    <w:p w:rsidR="003269F2" w:rsidRPr="004A5E26" w:rsidRDefault="002B3D19" w:rsidP="003269F2">
      <w:pPr>
        <w:spacing w:after="0" w:line="240" w:lineRule="auto"/>
        <w:jc w:val="center"/>
        <w:rPr>
          <w:rStyle w:val="Bodytext285pt"/>
          <w:rFonts w:eastAsiaTheme="minorHAnsi"/>
          <w:b/>
          <w:color w:val="0070C0"/>
          <w:sz w:val="24"/>
          <w:szCs w:val="24"/>
          <w:lang w:val="hr-HR"/>
        </w:rPr>
      </w:pPr>
      <w:r w:rsidRPr="004A5E26">
        <w:rPr>
          <w:rStyle w:val="Bodytext285pt"/>
          <w:rFonts w:eastAsiaTheme="minorHAnsi"/>
          <w:b/>
          <w:sz w:val="24"/>
          <w:szCs w:val="24"/>
          <w:lang w:val="hr-HR"/>
        </w:rPr>
        <w:t>Inovacijski vaučeri</w:t>
      </w:r>
      <w:r w:rsidR="00445760" w:rsidRPr="004A5E26">
        <w:rPr>
          <w:rStyle w:val="Bodytext285pt"/>
          <w:rFonts w:eastAsiaTheme="minorHAnsi"/>
          <w:b/>
          <w:sz w:val="24"/>
          <w:szCs w:val="24"/>
          <w:lang w:val="hr-HR"/>
        </w:rPr>
        <w:t xml:space="preserve"> za MSP-ove</w:t>
      </w:r>
    </w:p>
    <w:p w:rsidR="003269F2" w:rsidRPr="004A5E26" w:rsidRDefault="003269F2" w:rsidP="008B4AD8">
      <w:pPr>
        <w:spacing w:after="0" w:line="240" w:lineRule="auto"/>
        <w:jc w:val="center"/>
        <w:rPr>
          <w:rFonts w:ascii="Times New Roman" w:hAnsi="Times New Roman" w:cs="Times New Roman"/>
          <w:b/>
          <w:sz w:val="24"/>
          <w:szCs w:val="24"/>
        </w:rPr>
      </w:pPr>
    </w:p>
    <w:p w:rsidR="00222D8C" w:rsidRPr="004A5E26" w:rsidRDefault="008B4AD8" w:rsidP="003269F2">
      <w:pPr>
        <w:spacing w:after="0" w:line="240" w:lineRule="auto"/>
        <w:jc w:val="center"/>
        <w:rPr>
          <w:rFonts w:ascii="Times New Roman" w:eastAsiaTheme="minorHAnsi" w:hAnsi="Times New Roman" w:cs="Times New Roman"/>
          <w:b/>
          <w:color w:val="0070C0"/>
          <w:sz w:val="24"/>
          <w:szCs w:val="24"/>
        </w:rPr>
      </w:pPr>
      <w:r w:rsidRPr="004A5E26">
        <w:rPr>
          <w:rFonts w:ascii="Times New Roman" w:hAnsi="Times New Roman" w:cs="Times New Roman"/>
          <w:b/>
          <w:sz w:val="24"/>
          <w:szCs w:val="24"/>
        </w:rPr>
        <w:t>(</w:t>
      </w:r>
      <w:r w:rsidRPr="004A5E26">
        <w:rPr>
          <w:rFonts w:ascii="Times New Roman" w:hAnsi="Times New Roman" w:cs="Times New Roman"/>
          <w:b/>
          <w:i/>
          <w:sz w:val="24"/>
          <w:szCs w:val="24"/>
        </w:rPr>
        <w:t>referentni broj:</w:t>
      </w:r>
      <w:r w:rsidR="003269F2" w:rsidRPr="004A5E26">
        <w:rPr>
          <w:rFonts w:ascii="Times New Roman" w:hAnsi="Times New Roman" w:cs="Times New Roman"/>
          <w:b/>
          <w:i/>
          <w:sz w:val="24"/>
          <w:szCs w:val="24"/>
        </w:rPr>
        <w:t xml:space="preserve"> </w:t>
      </w:r>
      <w:r w:rsidR="00247925" w:rsidRPr="004A5E26">
        <w:rPr>
          <w:rFonts w:ascii="Times New Roman" w:hAnsi="Times New Roman" w:cs="Times New Roman"/>
          <w:b/>
          <w:i/>
          <w:sz w:val="24"/>
          <w:szCs w:val="24"/>
        </w:rPr>
        <w:t>KK.03.2.2.03</w:t>
      </w:r>
      <w:r w:rsidR="00247925" w:rsidRPr="004A5E26">
        <w:rPr>
          <w:rStyle w:val="Bodytext285pt"/>
          <w:rFonts w:eastAsiaTheme="minorHAnsi"/>
          <w:b/>
          <w:sz w:val="24"/>
          <w:szCs w:val="24"/>
          <w:lang w:val="hr-HR"/>
        </w:rPr>
        <w:t>)</w:t>
      </w:r>
    </w:p>
    <w:p w:rsidR="008B4AD8" w:rsidRPr="004A5E26" w:rsidRDefault="008B4AD8" w:rsidP="008B4AD8">
      <w:pPr>
        <w:spacing w:after="0" w:line="240" w:lineRule="auto"/>
        <w:rPr>
          <w:rFonts w:ascii="Times New Roman" w:hAnsi="Times New Roman" w:cs="Times New Roman"/>
          <w:b/>
          <w:i/>
          <w:sz w:val="24"/>
          <w:szCs w:val="24"/>
        </w:rPr>
      </w:pPr>
    </w:p>
    <w:p w:rsidR="003269F2" w:rsidRPr="004A5E26" w:rsidRDefault="008B4AD8" w:rsidP="008B4AD8">
      <w:pPr>
        <w:spacing w:after="0" w:line="240" w:lineRule="auto"/>
        <w:jc w:val="center"/>
        <w:rPr>
          <w:rFonts w:ascii="Times New Roman" w:hAnsi="Times New Roman" w:cs="Times New Roman"/>
          <w:i/>
          <w:sz w:val="24"/>
          <w:szCs w:val="24"/>
          <w:highlight w:val="lightGray"/>
        </w:rPr>
      </w:pPr>
      <w:r w:rsidRPr="004A5E26">
        <w:rPr>
          <w:rFonts w:ascii="Times New Roman" w:hAnsi="Times New Roman" w:cs="Times New Roman"/>
          <w:b/>
          <w:i/>
          <w:sz w:val="24"/>
          <w:szCs w:val="24"/>
        </w:rPr>
        <w:t xml:space="preserve">- </w:t>
      </w:r>
      <w:r w:rsidR="00242022" w:rsidRPr="004A5E26">
        <w:rPr>
          <w:rFonts w:ascii="Times New Roman" w:hAnsi="Times New Roman" w:cs="Times New Roman"/>
          <w:i/>
          <w:sz w:val="24"/>
          <w:szCs w:val="24"/>
          <w:highlight w:val="lightGray"/>
        </w:rPr>
        <w:t>otvoreni postupak</w:t>
      </w:r>
      <w:r w:rsidR="002B3D19" w:rsidRPr="004A5E26">
        <w:rPr>
          <w:rFonts w:ascii="Times New Roman" w:hAnsi="Times New Roman" w:cs="Times New Roman"/>
          <w:i/>
          <w:sz w:val="24"/>
          <w:szCs w:val="24"/>
          <w:highlight w:val="lightGray"/>
        </w:rPr>
        <w:t xml:space="preserve"> </w:t>
      </w:r>
      <w:r w:rsidR="00FB5541" w:rsidRPr="004A5E26">
        <w:rPr>
          <w:rFonts w:ascii="Times New Roman" w:hAnsi="Times New Roman" w:cs="Times New Roman"/>
          <w:i/>
          <w:sz w:val="24"/>
          <w:szCs w:val="24"/>
          <w:highlight w:val="lightGray"/>
        </w:rPr>
        <w:t xml:space="preserve">u modalitetu trajnog </w:t>
      </w:r>
      <w:r w:rsidR="000D4D37" w:rsidRPr="004A5E26">
        <w:rPr>
          <w:rFonts w:ascii="Times New Roman" w:hAnsi="Times New Roman" w:cs="Times New Roman"/>
          <w:i/>
          <w:sz w:val="24"/>
          <w:szCs w:val="24"/>
          <w:highlight w:val="lightGray"/>
        </w:rPr>
        <w:t>Poziva</w:t>
      </w:r>
    </w:p>
    <w:p w:rsidR="007A10B0" w:rsidRPr="004A5E26" w:rsidRDefault="007A10B0" w:rsidP="00866D63">
      <w:pPr>
        <w:pStyle w:val="NoSpacing"/>
        <w:rPr>
          <w:rFonts w:ascii="Times New Roman" w:hAnsi="Times New Roman" w:cs="Times New Roman"/>
        </w:rPr>
      </w:pPr>
    </w:p>
    <w:p w:rsidR="007A10B0" w:rsidRPr="004A5E26" w:rsidRDefault="007A10B0" w:rsidP="00866D63">
      <w:pPr>
        <w:pStyle w:val="NoSpacing"/>
        <w:rPr>
          <w:rFonts w:ascii="Times New Roman" w:hAnsi="Times New Roman" w:cs="Times New Roman"/>
        </w:rPr>
      </w:pPr>
    </w:p>
    <w:p w:rsidR="00C5478B" w:rsidRPr="004A5E26" w:rsidRDefault="00C5478B">
      <w:pPr>
        <w:spacing w:after="160" w:line="259" w:lineRule="auto"/>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r w:rsidRPr="004A5E26">
        <w:rPr>
          <w:rFonts w:ascii="Times New Roman" w:eastAsiaTheme="majorEastAsia" w:hAnsi="Times New Roman" w:cs="Times New Roman"/>
          <w:b/>
          <w:bCs/>
          <w:sz w:val="24"/>
        </w:rPr>
        <w:br w:type="page"/>
      </w:r>
    </w:p>
    <w:sdt>
      <w:sdtPr>
        <w:rPr>
          <w:rFonts w:asciiTheme="minorHAnsi" w:eastAsiaTheme="minorEastAsia" w:hAnsiTheme="minorHAnsi" w:cstheme="minorBidi"/>
          <w:b w:val="0"/>
          <w:bCs w:val="0"/>
          <w:color w:val="auto"/>
          <w:spacing w:val="0"/>
          <w:sz w:val="22"/>
          <w:szCs w:val="22"/>
          <w:lang w:bidi="ar-SA"/>
        </w:rPr>
        <w:id w:val="1214141"/>
        <w:docPartObj>
          <w:docPartGallery w:val="Table of Contents"/>
          <w:docPartUnique/>
        </w:docPartObj>
      </w:sdtPr>
      <w:sdtEndPr>
        <w:rPr>
          <w:b/>
          <w:bCs/>
          <w:sz w:val="24"/>
          <w:szCs w:val="24"/>
        </w:rPr>
      </w:sdtEndPr>
      <w:sdtContent>
        <w:p w:rsidR="00C5478B" w:rsidRPr="004A5E26" w:rsidRDefault="00C5478B">
          <w:pPr>
            <w:pStyle w:val="TOCHeading"/>
          </w:pPr>
          <w:r w:rsidRPr="004A5E26">
            <w:t>SADRŽAJ</w:t>
          </w:r>
          <w:bookmarkStart w:id="5" w:name="_GoBack"/>
          <w:bookmarkEnd w:id="5"/>
        </w:p>
        <w:p w:rsidR="008A2338" w:rsidRDefault="00AB5F55">
          <w:pPr>
            <w:pStyle w:val="TOC1"/>
            <w:tabs>
              <w:tab w:val="left" w:pos="440"/>
              <w:tab w:val="right" w:leader="dot" w:pos="8659"/>
            </w:tabs>
            <w:rPr>
              <w:b w:val="0"/>
              <w:bCs w:val="0"/>
              <w:noProof/>
              <w:sz w:val="22"/>
              <w:szCs w:val="22"/>
              <w:lang w:val="en-US"/>
            </w:rPr>
          </w:pPr>
          <w:r w:rsidRPr="004A5E26">
            <w:rPr>
              <w:rFonts w:ascii="Times New Roman" w:hAnsi="Times New Roman" w:cs="Times New Roman"/>
            </w:rPr>
            <w:fldChar w:fldCharType="begin"/>
          </w:r>
          <w:r w:rsidR="00C5478B" w:rsidRPr="004A5E26">
            <w:rPr>
              <w:rFonts w:ascii="Times New Roman" w:hAnsi="Times New Roman" w:cs="Times New Roman"/>
            </w:rPr>
            <w:instrText xml:space="preserve"> TOC \o "1-3" \h \z \u </w:instrText>
          </w:r>
          <w:r w:rsidRPr="004A5E26">
            <w:rPr>
              <w:rFonts w:ascii="Times New Roman" w:hAnsi="Times New Roman" w:cs="Times New Roman"/>
            </w:rPr>
            <w:fldChar w:fldCharType="separate"/>
          </w:r>
          <w:hyperlink w:anchor="_Toc507578456" w:history="1">
            <w:r w:rsidR="008A2338" w:rsidRPr="00FA5E5A">
              <w:rPr>
                <w:rStyle w:val="Hyperlink"/>
                <w:noProof/>
              </w:rPr>
              <w:t>1.</w:t>
            </w:r>
            <w:r w:rsidR="008A2338">
              <w:rPr>
                <w:b w:val="0"/>
                <w:bCs w:val="0"/>
                <w:noProof/>
                <w:sz w:val="22"/>
                <w:szCs w:val="22"/>
                <w:lang w:val="en-US"/>
              </w:rPr>
              <w:tab/>
            </w:r>
            <w:r w:rsidR="008A2338" w:rsidRPr="00FA5E5A">
              <w:rPr>
                <w:rStyle w:val="Hyperlink"/>
                <w:noProof/>
              </w:rPr>
              <w:t>OPĆE INFORMACIJE</w:t>
            </w:r>
            <w:r w:rsidR="008A2338">
              <w:rPr>
                <w:noProof/>
                <w:webHidden/>
              </w:rPr>
              <w:tab/>
            </w:r>
            <w:r w:rsidR="008A2338">
              <w:rPr>
                <w:noProof/>
                <w:webHidden/>
              </w:rPr>
              <w:fldChar w:fldCharType="begin"/>
            </w:r>
            <w:r w:rsidR="008A2338">
              <w:rPr>
                <w:noProof/>
                <w:webHidden/>
              </w:rPr>
              <w:instrText xml:space="preserve"> PAGEREF _Toc507578456 \h </w:instrText>
            </w:r>
            <w:r w:rsidR="008A2338">
              <w:rPr>
                <w:noProof/>
                <w:webHidden/>
              </w:rPr>
            </w:r>
            <w:r w:rsidR="008A2338">
              <w:rPr>
                <w:noProof/>
                <w:webHidden/>
              </w:rPr>
              <w:fldChar w:fldCharType="separate"/>
            </w:r>
            <w:r w:rsidR="008A2338">
              <w:rPr>
                <w:noProof/>
                <w:webHidden/>
              </w:rPr>
              <w:t>4</w:t>
            </w:r>
            <w:r w:rsidR="008A2338">
              <w:rPr>
                <w:noProof/>
                <w:webHidden/>
              </w:rPr>
              <w:fldChar w:fldCharType="end"/>
            </w:r>
          </w:hyperlink>
        </w:p>
        <w:p w:rsidR="008A2338" w:rsidRDefault="008A2338">
          <w:pPr>
            <w:pStyle w:val="TOC2"/>
            <w:rPr>
              <w:b w:val="0"/>
              <w:bCs w:val="0"/>
              <w:noProof/>
              <w:lang w:val="en-US"/>
            </w:rPr>
          </w:pPr>
          <w:hyperlink w:anchor="_Toc507578457" w:history="1">
            <w:r w:rsidRPr="00FA5E5A">
              <w:rPr>
                <w:rStyle w:val="Hyperlink"/>
                <w:noProof/>
              </w:rPr>
              <w:t>1.1.</w:t>
            </w:r>
            <w:r>
              <w:rPr>
                <w:b w:val="0"/>
                <w:bCs w:val="0"/>
                <w:noProof/>
                <w:lang w:val="en-US"/>
              </w:rPr>
              <w:tab/>
            </w:r>
            <w:r w:rsidRPr="00FA5E5A">
              <w:rPr>
                <w:rStyle w:val="Hyperlink"/>
                <w:noProof/>
              </w:rPr>
              <w:t>Strateški i zakonodavni okvir</w:t>
            </w:r>
            <w:r>
              <w:rPr>
                <w:noProof/>
                <w:webHidden/>
              </w:rPr>
              <w:tab/>
            </w:r>
            <w:r>
              <w:rPr>
                <w:noProof/>
                <w:webHidden/>
              </w:rPr>
              <w:fldChar w:fldCharType="begin"/>
            </w:r>
            <w:r>
              <w:rPr>
                <w:noProof/>
                <w:webHidden/>
              </w:rPr>
              <w:instrText xml:space="preserve"> PAGEREF _Toc507578457 \h </w:instrText>
            </w:r>
            <w:r>
              <w:rPr>
                <w:noProof/>
                <w:webHidden/>
              </w:rPr>
            </w:r>
            <w:r>
              <w:rPr>
                <w:noProof/>
                <w:webHidden/>
              </w:rPr>
              <w:fldChar w:fldCharType="separate"/>
            </w:r>
            <w:r>
              <w:rPr>
                <w:noProof/>
                <w:webHidden/>
              </w:rPr>
              <w:t>4</w:t>
            </w:r>
            <w:r>
              <w:rPr>
                <w:noProof/>
                <w:webHidden/>
              </w:rPr>
              <w:fldChar w:fldCharType="end"/>
            </w:r>
          </w:hyperlink>
        </w:p>
        <w:p w:rsidR="008A2338" w:rsidRDefault="008A2338">
          <w:pPr>
            <w:pStyle w:val="TOC2"/>
            <w:rPr>
              <w:b w:val="0"/>
              <w:bCs w:val="0"/>
              <w:noProof/>
              <w:lang w:val="en-US"/>
            </w:rPr>
          </w:pPr>
          <w:hyperlink w:anchor="_Toc507578458" w:history="1">
            <w:r w:rsidRPr="00FA5E5A">
              <w:rPr>
                <w:rStyle w:val="Hyperlink"/>
                <w:noProof/>
              </w:rPr>
              <w:t>1.2.</w:t>
            </w:r>
            <w:r>
              <w:rPr>
                <w:b w:val="0"/>
                <w:bCs w:val="0"/>
                <w:noProof/>
                <w:lang w:val="en-US"/>
              </w:rPr>
              <w:tab/>
            </w:r>
            <w:r w:rsidRPr="00FA5E5A">
              <w:rPr>
                <w:rStyle w:val="Hyperlink"/>
                <w:noProof/>
              </w:rPr>
              <w:t>Odgovornosti za upravljanje</w:t>
            </w:r>
            <w:r>
              <w:rPr>
                <w:noProof/>
                <w:webHidden/>
              </w:rPr>
              <w:tab/>
            </w:r>
            <w:r>
              <w:rPr>
                <w:noProof/>
                <w:webHidden/>
              </w:rPr>
              <w:fldChar w:fldCharType="begin"/>
            </w:r>
            <w:r>
              <w:rPr>
                <w:noProof/>
                <w:webHidden/>
              </w:rPr>
              <w:instrText xml:space="preserve"> PAGEREF _Toc507578458 \h </w:instrText>
            </w:r>
            <w:r>
              <w:rPr>
                <w:noProof/>
                <w:webHidden/>
              </w:rPr>
            </w:r>
            <w:r>
              <w:rPr>
                <w:noProof/>
                <w:webHidden/>
              </w:rPr>
              <w:fldChar w:fldCharType="separate"/>
            </w:r>
            <w:r>
              <w:rPr>
                <w:noProof/>
                <w:webHidden/>
              </w:rPr>
              <w:t>7</w:t>
            </w:r>
            <w:r>
              <w:rPr>
                <w:noProof/>
                <w:webHidden/>
              </w:rPr>
              <w:fldChar w:fldCharType="end"/>
            </w:r>
          </w:hyperlink>
        </w:p>
        <w:p w:rsidR="008A2338" w:rsidRDefault="008A2338">
          <w:pPr>
            <w:pStyle w:val="TOC2"/>
            <w:rPr>
              <w:b w:val="0"/>
              <w:bCs w:val="0"/>
              <w:noProof/>
              <w:lang w:val="en-US"/>
            </w:rPr>
          </w:pPr>
          <w:hyperlink w:anchor="_Toc507578459" w:history="1">
            <w:r w:rsidRPr="00FA5E5A">
              <w:rPr>
                <w:rStyle w:val="Hyperlink"/>
                <w:noProof/>
              </w:rPr>
              <w:t>1.3.</w:t>
            </w:r>
            <w:r>
              <w:rPr>
                <w:b w:val="0"/>
                <w:bCs w:val="0"/>
                <w:noProof/>
                <w:lang w:val="en-US"/>
              </w:rPr>
              <w:tab/>
            </w:r>
            <w:r w:rsidRPr="00FA5E5A">
              <w:rPr>
                <w:rStyle w:val="Hyperlink"/>
                <w:noProof/>
              </w:rPr>
              <w:t>Predmet, svrha i pokazatelji Poziva</w:t>
            </w:r>
            <w:r>
              <w:rPr>
                <w:noProof/>
                <w:webHidden/>
              </w:rPr>
              <w:tab/>
            </w:r>
            <w:r>
              <w:rPr>
                <w:noProof/>
                <w:webHidden/>
              </w:rPr>
              <w:fldChar w:fldCharType="begin"/>
            </w:r>
            <w:r>
              <w:rPr>
                <w:noProof/>
                <w:webHidden/>
              </w:rPr>
              <w:instrText xml:space="preserve"> PAGEREF _Toc507578459 \h </w:instrText>
            </w:r>
            <w:r>
              <w:rPr>
                <w:noProof/>
                <w:webHidden/>
              </w:rPr>
            </w:r>
            <w:r>
              <w:rPr>
                <w:noProof/>
                <w:webHidden/>
              </w:rPr>
              <w:fldChar w:fldCharType="separate"/>
            </w:r>
            <w:r>
              <w:rPr>
                <w:noProof/>
                <w:webHidden/>
              </w:rPr>
              <w:t>8</w:t>
            </w:r>
            <w:r>
              <w:rPr>
                <w:noProof/>
                <w:webHidden/>
              </w:rPr>
              <w:fldChar w:fldCharType="end"/>
            </w:r>
          </w:hyperlink>
        </w:p>
        <w:p w:rsidR="008A2338" w:rsidRDefault="008A2338">
          <w:pPr>
            <w:pStyle w:val="TOC2"/>
            <w:rPr>
              <w:b w:val="0"/>
              <w:bCs w:val="0"/>
              <w:noProof/>
              <w:lang w:val="en-US"/>
            </w:rPr>
          </w:pPr>
          <w:hyperlink w:anchor="_Toc507578460" w:history="1">
            <w:r w:rsidRPr="00FA5E5A">
              <w:rPr>
                <w:rStyle w:val="Hyperlink"/>
                <w:noProof/>
              </w:rPr>
              <w:t>1.4.</w:t>
            </w:r>
            <w:r>
              <w:rPr>
                <w:b w:val="0"/>
                <w:bCs w:val="0"/>
                <w:noProof/>
                <w:lang w:val="en-US"/>
              </w:rPr>
              <w:tab/>
            </w:r>
            <w:r w:rsidRPr="00FA5E5A">
              <w:rPr>
                <w:rStyle w:val="Hyperlink"/>
                <w:noProof/>
              </w:rPr>
              <w:t>Financijska alokacija, iznosi i intenziteti bespovratnih sredstava</w:t>
            </w:r>
            <w:r>
              <w:rPr>
                <w:noProof/>
                <w:webHidden/>
              </w:rPr>
              <w:tab/>
            </w:r>
            <w:r>
              <w:rPr>
                <w:noProof/>
                <w:webHidden/>
              </w:rPr>
              <w:fldChar w:fldCharType="begin"/>
            </w:r>
            <w:r>
              <w:rPr>
                <w:noProof/>
                <w:webHidden/>
              </w:rPr>
              <w:instrText xml:space="preserve"> PAGEREF _Toc507578460 \h </w:instrText>
            </w:r>
            <w:r>
              <w:rPr>
                <w:noProof/>
                <w:webHidden/>
              </w:rPr>
            </w:r>
            <w:r>
              <w:rPr>
                <w:noProof/>
                <w:webHidden/>
              </w:rPr>
              <w:fldChar w:fldCharType="separate"/>
            </w:r>
            <w:r>
              <w:rPr>
                <w:noProof/>
                <w:webHidden/>
              </w:rPr>
              <w:t>9</w:t>
            </w:r>
            <w:r>
              <w:rPr>
                <w:noProof/>
                <w:webHidden/>
              </w:rPr>
              <w:fldChar w:fldCharType="end"/>
            </w:r>
          </w:hyperlink>
        </w:p>
        <w:p w:rsidR="008A2338" w:rsidRDefault="008A2338">
          <w:pPr>
            <w:pStyle w:val="TOC2"/>
            <w:rPr>
              <w:b w:val="0"/>
              <w:bCs w:val="0"/>
              <w:noProof/>
              <w:lang w:val="en-US"/>
            </w:rPr>
          </w:pPr>
          <w:hyperlink w:anchor="_Toc507578461" w:history="1">
            <w:r w:rsidRPr="00FA5E5A">
              <w:rPr>
                <w:rStyle w:val="Hyperlink"/>
                <w:noProof/>
              </w:rPr>
              <w:t>1.5.</w:t>
            </w:r>
            <w:r>
              <w:rPr>
                <w:b w:val="0"/>
                <w:bCs w:val="0"/>
                <w:noProof/>
                <w:lang w:val="en-US"/>
              </w:rPr>
              <w:tab/>
            </w:r>
            <w:r w:rsidRPr="00FA5E5A">
              <w:rPr>
                <w:rStyle w:val="Hyperlink"/>
                <w:noProof/>
              </w:rPr>
              <w:t>Obveze koje se odnose na potpore male vrijednosti</w:t>
            </w:r>
            <w:r>
              <w:rPr>
                <w:noProof/>
                <w:webHidden/>
              </w:rPr>
              <w:tab/>
            </w:r>
            <w:r>
              <w:rPr>
                <w:noProof/>
                <w:webHidden/>
              </w:rPr>
              <w:fldChar w:fldCharType="begin"/>
            </w:r>
            <w:r>
              <w:rPr>
                <w:noProof/>
                <w:webHidden/>
              </w:rPr>
              <w:instrText xml:space="preserve"> PAGEREF _Toc507578461 \h </w:instrText>
            </w:r>
            <w:r>
              <w:rPr>
                <w:noProof/>
                <w:webHidden/>
              </w:rPr>
            </w:r>
            <w:r>
              <w:rPr>
                <w:noProof/>
                <w:webHidden/>
              </w:rPr>
              <w:fldChar w:fldCharType="separate"/>
            </w:r>
            <w:r>
              <w:rPr>
                <w:noProof/>
                <w:webHidden/>
              </w:rPr>
              <w:t>10</w:t>
            </w:r>
            <w:r>
              <w:rPr>
                <w:noProof/>
                <w:webHidden/>
              </w:rPr>
              <w:fldChar w:fldCharType="end"/>
            </w:r>
          </w:hyperlink>
        </w:p>
        <w:p w:rsidR="008A2338" w:rsidRDefault="008A2338">
          <w:pPr>
            <w:pStyle w:val="TOC2"/>
            <w:rPr>
              <w:b w:val="0"/>
              <w:bCs w:val="0"/>
              <w:noProof/>
              <w:lang w:val="en-US"/>
            </w:rPr>
          </w:pPr>
          <w:hyperlink w:anchor="_Toc507578462" w:history="1">
            <w:r w:rsidRPr="00FA5E5A">
              <w:rPr>
                <w:rStyle w:val="Hyperlink"/>
                <w:noProof/>
              </w:rPr>
              <w:t>1.6.</w:t>
            </w:r>
            <w:r>
              <w:rPr>
                <w:b w:val="0"/>
                <w:bCs w:val="0"/>
                <w:noProof/>
                <w:lang w:val="en-US"/>
              </w:rPr>
              <w:tab/>
            </w:r>
            <w:r w:rsidRPr="00FA5E5A">
              <w:rPr>
                <w:rStyle w:val="Hyperlink"/>
                <w:noProof/>
              </w:rPr>
              <w:t>Zbrajanje potpora</w:t>
            </w:r>
            <w:r>
              <w:rPr>
                <w:noProof/>
                <w:webHidden/>
              </w:rPr>
              <w:tab/>
            </w:r>
            <w:r>
              <w:rPr>
                <w:noProof/>
                <w:webHidden/>
              </w:rPr>
              <w:fldChar w:fldCharType="begin"/>
            </w:r>
            <w:r>
              <w:rPr>
                <w:noProof/>
                <w:webHidden/>
              </w:rPr>
              <w:instrText xml:space="preserve"> PAGEREF _Toc507578462 \h </w:instrText>
            </w:r>
            <w:r>
              <w:rPr>
                <w:noProof/>
                <w:webHidden/>
              </w:rPr>
            </w:r>
            <w:r>
              <w:rPr>
                <w:noProof/>
                <w:webHidden/>
              </w:rPr>
              <w:fldChar w:fldCharType="separate"/>
            </w:r>
            <w:r>
              <w:rPr>
                <w:noProof/>
                <w:webHidden/>
              </w:rPr>
              <w:t>11</w:t>
            </w:r>
            <w:r>
              <w:rPr>
                <w:noProof/>
                <w:webHidden/>
              </w:rPr>
              <w:fldChar w:fldCharType="end"/>
            </w:r>
          </w:hyperlink>
        </w:p>
        <w:p w:rsidR="008A2338" w:rsidRDefault="008A2338">
          <w:pPr>
            <w:pStyle w:val="TOC1"/>
            <w:tabs>
              <w:tab w:val="left" w:pos="440"/>
              <w:tab w:val="right" w:leader="dot" w:pos="8659"/>
            </w:tabs>
            <w:rPr>
              <w:b w:val="0"/>
              <w:bCs w:val="0"/>
              <w:noProof/>
              <w:sz w:val="22"/>
              <w:szCs w:val="22"/>
              <w:lang w:val="en-US"/>
            </w:rPr>
          </w:pPr>
          <w:hyperlink w:anchor="_Toc507578463" w:history="1">
            <w:r w:rsidRPr="00FA5E5A">
              <w:rPr>
                <w:rStyle w:val="Hyperlink"/>
                <w:noProof/>
              </w:rPr>
              <w:t>2.</w:t>
            </w:r>
            <w:r>
              <w:rPr>
                <w:b w:val="0"/>
                <w:bCs w:val="0"/>
                <w:noProof/>
                <w:sz w:val="22"/>
                <w:szCs w:val="22"/>
                <w:lang w:val="en-US"/>
              </w:rPr>
              <w:tab/>
            </w:r>
            <w:r w:rsidRPr="00FA5E5A">
              <w:rPr>
                <w:rStyle w:val="Hyperlink"/>
                <w:noProof/>
              </w:rPr>
              <w:t>PRAVILA POZIVA</w:t>
            </w:r>
            <w:r>
              <w:rPr>
                <w:noProof/>
                <w:webHidden/>
              </w:rPr>
              <w:tab/>
            </w:r>
            <w:r>
              <w:rPr>
                <w:noProof/>
                <w:webHidden/>
              </w:rPr>
              <w:fldChar w:fldCharType="begin"/>
            </w:r>
            <w:r>
              <w:rPr>
                <w:noProof/>
                <w:webHidden/>
              </w:rPr>
              <w:instrText xml:space="preserve"> PAGEREF _Toc507578463 \h </w:instrText>
            </w:r>
            <w:r>
              <w:rPr>
                <w:noProof/>
                <w:webHidden/>
              </w:rPr>
            </w:r>
            <w:r>
              <w:rPr>
                <w:noProof/>
                <w:webHidden/>
              </w:rPr>
              <w:fldChar w:fldCharType="separate"/>
            </w:r>
            <w:r>
              <w:rPr>
                <w:noProof/>
                <w:webHidden/>
              </w:rPr>
              <w:t>12</w:t>
            </w:r>
            <w:r>
              <w:rPr>
                <w:noProof/>
                <w:webHidden/>
              </w:rPr>
              <w:fldChar w:fldCharType="end"/>
            </w:r>
          </w:hyperlink>
        </w:p>
        <w:p w:rsidR="008A2338" w:rsidRDefault="008A2338">
          <w:pPr>
            <w:pStyle w:val="TOC2"/>
            <w:rPr>
              <w:b w:val="0"/>
              <w:bCs w:val="0"/>
              <w:noProof/>
              <w:lang w:val="en-US"/>
            </w:rPr>
          </w:pPr>
          <w:hyperlink w:anchor="_Toc507578464" w:history="1">
            <w:r w:rsidRPr="00FA5E5A">
              <w:rPr>
                <w:rStyle w:val="Hyperlink"/>
                <w:noProof/>
              </w:rPr>
              <w:t>2.1.</w:t>
            </w:r>
            <w:r>
              <w:rPr>
                <w:b w:val="0"/>
                <w:bCs w:val="0"/>
                <w:noProof/>
                <w:lang w:val="en-US"/>
              </w:rPr>
              <w:tab/>
            </w:r>
            <w:r w:rsidRPr="00FA5E5A">
              <w:rPr>
                <w:rStyle w:val="Hyperlink"/>
                <w:noProof/>
              </w:rPr>
              <w:t>Prihvatljivost prijavitelja</w:t>
            </w:r>
            <w:r>
              <w:rPr>
                <w:noProof/>
                <w:webHidden/>
              </w:rPr>
              <w:tab/>
            </w:r>
            <w:r>
              <w:rPr>
                <w:noProof/>
                <w:webHidden/>
              </w:rPr>
              <w:fldChar w:fldCharType="begin"/>
            </w:r>
            <w:r>
              <w:rPr>
                <w:noProof/>
                <w:webHidden/>
              </w:rPr>
              <w:instrText xml:space="preserve"> PAGEREF _Toc507578464 \h </w:instrText>
            </w:r>
            <w:r>
              <w:rPr>
                <w:noProof/>
                <w:webHidden/>
              </w:rPr>
            </w:r>
            <w:r>
              <w:rPr>
                <w:noProof/>
                <w:webHidden/>
              </w:rPr>
              <w:fldChar w:fldCharType="separate"/>
            </w:r>
            <w:r>
              <w:rPr>
                <w:noProof/>
                <w:webHidden/>
              </w:rPr>
              <w:t>12</w:t>
            </w:r>
            <w:r>
              <w:rPr>
                <w:noProof/>
                <w:webHidden/>
              </w:rPr>
              <w:fldChar w:fldCharType="end"/>
            </w:r>
          </w:hyperlink>
        </w:p>
        <w:p w:rsidR="008A2338" w:rsidRDefault="008A2338">
          <w:pPr>
            <w:pStyle w:val="TOC2"/>
            <w:rPr>
              <w:b w:val="0"/>
              <w:bCs w:val="0"/>
              <w:noProof/>
              <w:lang w:val="en-US"/>
            </w:rPr>
          </w:pPr>
          <w:hyperlink w:anchor="_Toc507578465" w:history="1">
            <w:r w:rsidRPr="00FA5E5A">
              <w:rPr>
                <w:rStyle w:val="Hyperlink"/>
                <w:noProof/>
              </w:rPr>
              <w:t>2.2.</w:t>
            </w:r>
            <w:r>
              <w:rPr>
                <w:b w:val="0"/>
                <w:bCs w:val="0"/>
                <w:noProof/>
                <w:lang w:val="en-US"/>
              </w:rPr>
              <w:tab/>
            </w:r>
            <w:r w:rsidRPr="00FA5E5A">
              <w:rPr>
                <w:rStyle w:val="Hyperlink"/>
                <w:noProof/>
              </w:rPr>
              <w:t>Prihvatljivost partnera i formiranje partnerstva</w:t>
            </w:r>
            <w:r>
              <w:rPr>
                <w:noProof/>
                <w:webHidden/>
              </w:rPr>
              <w:tab/>
            </w:r>
            <w:r>
              <w:rPr>
                <w:noProof/>
                <w:webHidden/>
              </w:rPr>
              <w:fldChar w:fldCharType="begin"/>
            </w:r>
            <w:r>
              <w:rPr>
                <w:noProof/>
                <w:webHidden/>
              </w:rPr>
              <w:instrText xml:space="preserve"> PAGEREF _Toc507578465 \h </w:instrText>
            </w:r>
            <w:r>
              <w:rPr>
                <w:noProof/>
                <w:webHidden/>
              </w:rPr>
            </w:r>
            <w:r>
              <w:rPr>
                <w:noProof/>
                <w:webHidden/>
              </w:rPr>
              <w:fldChar w:fldCharType="separate"/>
            </w:r>
            <w:r>
              <w:rPr>
                <w:noProof/>
                <w:webHidden/>
              </w:rPr>
              <w:t>12</w:t>
            </w:r>
            <w:r>
              <w:rPr>
                <w:noProof/>
                <w:webHidden/>
              </w:rPr>
              <w:fldChar w:fldCharType="end"/>
            </w:r>
          </w:hyperlink>
        </w:p>
        <w:p w:rsidR="008A2338" w:rsidRDefault="008A2338">
          <w:pPr>
            <w:pStyle w:val="TOC2"/>
            <w:rPr>
              <w:b w:val="0"/>
              <w:bCs w:val="0"/>
              <w:noProof/>
              <w:lang w:val="en-US"/>
            </w:rPr>
          </w:pPr>
          <w:hyperlink w:anchor="_Toc507578466" w:history="1">
            <w:r w:rsidRPr="00FA5E5A">
              <w:rPr>
                <w:rStyle w:val="Hyperlink"/>
                <w:noProof/>
              </w:rPr>
              <w:t>2.3.</w:t>
            </w:r>
            <w:r>
              <w:rPr>
                <w:b w:val="0"/>
                <w:bCs w:val="0"/>
                <w:noProof/>
                <w:lang w:val="en-US"/>
              </w:rPr>
              <w:tab/>
            </w:r>
            <w:r w:rsidRPr="00FA5E5A">
              <w:rPr>
                <w:rStyle w:val="Hyperlink"/>
                <w:noProof/>
              </w:rPr>
              <w:t>Prihvatljivost pružatelja usluga</w:t>
            </w:r>
            <w:r>
              <w:rPr>
                <w:noProof/>
                <w:webHidden/>
              </w:rPr>
              <w:tab/>
            </w:r>
            <w:r>
              <w:rPr>
                <w:noProof/>
                <w:webHidden/>
              </w:rPr>
              <w:fldChar w:fldCharType="begin"/>
            </w:r>
            <w:r>
              <w:rPr>
                <w:noProof/>
                <w:webHidden/>
              </w:rPr>
              <w:instrText xml:space="preserve"> PAGEREF _Toc507578466 \h </w:instrText>
            </w:r>
            <w:r>
              <w:rPr>
                <w:noProof/>
                <w:webHidden/>
              </w:rPr>
            </w:r>
            <w:r>
              <w:rPr>
                <w:noProof/>
                <w:webHidden/>
              </w:rPr>
              <w:fldChar w:fldCharType="separate"/>
            </w:r>
            <w:r>
              <w:rPr>
                <w:noProof/>
                <w:webHidden/>
              </w:rPr>
              <w:t>12</w:t>
            </w:r>
            <w:r>
              <w:rPr>
                <w:noProof/>
                <w:webHidden/>
              </w:rPr>
              <w:fldChar w:fldCharType="end"/>
            </w:r>
          </w:hyperlink>
        </w:p>
        <w:p w:rsidR="008A2338" w:rsidRDefault="008A2338">
          <w:pPr>
            <w:pStyle w:val="TOC2"/>
            <w:rPr>
              <w:b w:val="0"/>
              <w:bCs w:val="0"/>
              <w:noProof/>
              <w:lang w:val="en-US"/>
            </w:rPr>
          </w:pPr>
          <w:hyperlink w:anchor="_Toc507578467" w:history="1">
            <w:r w:rsidRPr="00FA5E5A">
              <w:rPr>
                <w:rStyle w:val="Hyperlink"/>
                <w:noProof/>
              </w:rPr>
              <w:t>2.4.</w:t>
            </w:r>
            <w:r>
              <w:rPr>
                <w:b w:val="0"/>
                <w:bCs w:val="0"/>
                <w:noProof/>
                <w:lang w:val="en-US"/>
              </w:rPr>
              <w:tab/>
            </w:r>
            <w:r w:rsidRPr="00FA5E5A">
              <w:rPr>
                <w:rStyle w:val="Hyperlink"/>
                <w:noProof/>
              </w:rPr>
              <w:t>Kriteriji za isključenje prijavitelja</w:t>
            </w:r>
            <w:r>
              <w:rPr>
                <w:noProof/>
                <w:webHidden/>
              </w:rPr>
              <w:tab/>
            </w:r>
            <w:r>
              <w:rPr>
                <w:noProof/>
                <w:webHidden/>
              </w:rPr>
              <w:fldChar w:fldCharType="begin"/>
            </w:r>
            <w:r>
              <w:rPr>
                <w:noProof/>
                <w:webHidden/>
              </w:rPr>
              <w:instrText xml:space="preserve"> PAGEREF _Toc507578467 \h </w:instrText>
            </w:r>
            <w:r>
              <w:rPr>
                <w:noProof/>
                <w:webHidden/>
              </w:rPr>
            </w:r>
            <w:r>
              <w:rPr>
                <w:noProof/>
                <w:webHidden/>
              </w:rPr>
              <w:fldChar w:fldCharType="separate"/>
            </w:r>
            <w:r>
              <w:rPr>
                <w:noProof/>
                <w:webHidden/>
              </w:rPr>
              <w:t>13</w:t>
            </w:r>
            <w:r>
              <w:rPr>
                <w:noProof/>
                <w:webHidden/>
              </w:rPr>
              <w:fldChar w:fldCharType="end"/>
            </w:r>
          </w:hyperlink>
        </w:p>
        <w:p w:rsidR="008A2338" w:rsidRDefault="008A2338">
          <w:pPr>
            <w:pStyle w:val="TOC2"/>
            <w:rPr>
              <w:b w:val="0"/>
              <w:bCs w:val="0"/>
              <w:noProof/>
              <w:lang w:val="en-US"/>
            </w:rPr>
          </w:pPr>
          <w:hyperlink w:anchor="_Toc507578468" w:history="1">
            <w:r w:rsidRPr="00FA5E5A">
              <w:rPr>
                <w:rStyle w:val="Hyperlink"/>
                <w:noProof/>
              </w:rPr>
              <w:t>2.5.</w:t>
            </w:r>
            <w:r>
              <w:rPr>
                <w:b w:val="0"/>
                <w:bCs w:val="0"/>
                <w:noProof/>
                <w:lang w:val="en-US"/>
              </w:rPr>
              <w:tab/>
            </w:r>
            <w:r w:rsidRPr="00FA5E5A">
              <w:rPr>
                <w:rStyle w:val="Hyperlink"/>
                <w:noProof/>
              </w:rPr>
              <w:t>Broj projektnih prijedloga i bespovratnih sredstava po Prijavitelju</w:t>
            </w:r>
            <w:r>
              <w:rPr>
                <w:noProof/>
                <w:webHidden/>
              </w:rPr>
              <w:tab/>
            </w:r>
            <w:r>
              <w:rPr>
                <w:noProof/>
                <w:webHidden/>
              </w:rPr>
              <w:fldChar w:fldCharType="begin"/>
            </w:r>
            <w:r>
              <w:rPr>
                <w:noProof/>
                <w:webHidden/>
              </w:rPr>
              <w:instrText xml:space="preserve"> PAGEREF _Toc507578468 \h </w:instrText>
            </w:r>
            <w:r>
              <w:rPr>
                <w:noProof/>
                <w:webHidden/>
              </w:rPr>
            </w:r>
            <w:r>
              <w:rPr>
                <w:noProof/>
                <w:webHidden/>
              </w:rPr>
              <w:fldChar w:fldCharType="separate"/>
            </w:r>
            <w:r>
              <w:rPr>
                <w:noProof/>
                <w:webHidden/>
              </w:rPr>
              <w:t>15</w:t>
            </w:r>
            <w:r>
              <w:rPr>
                <w:noProof/>
                <w:webHidden/>
              </w:rPr>
              <w:fldChar w:fldCharType="end"/>
            </w:r>
          </w:hyperlink>
        </w:p>
        <w:p w:rsidR="008A2338" w:rsidRDefault="008A2338">
          <w:pPr>
            <w:pStyle w:val="TOC2"/>
            <w:rPr>
              <w:b w:val="0"/>
              <w:bCs w:val="0"/>
              <w:noProof/>
              <w:lang w:val="en-US"/>
            </w:rPr>
          </w:pPr>
          <w:hyperlink w:anchor="_Toc507578469" w:history="1">
            <w:r w:rsidRPr="00FA5E5A">
              <w:rPr>
                <w:rStyle w:val="Hyperlink"/>
                <w:noProof/>
              </w:rPr>
              <w:t>2.6.</w:t>
            </w:r>
            <w:r>
              <w:rPr>
                <w:b w:val="0"/>
                <w:bCs w:val="0"/>
                <w:noProof/>
                <w:lang w:val="en-US"/>
              </w:rPr>
              <w:tab/>
            </w:r>
            <w:r w:rsidRPr="00FA5E5A">
              <w:rPr>
                <w:rStyle w:val="Hyperlink"/>
                <w:noProof/>
              </w:rPr>
              <w:t>Zahtjevi koji se odnose na sposobnost Prijavitelja, učinkovito korištenje sredstava i održivost rezultata projekta</w:t>
            </w:r>
            <w:r>
              <w:rPr>
                <w:noProof/>
                <w:webHidden/>
              </w:rPr>
              <w:tab/>
            </w:r>
            <w:r>
              <w:rPr>
                <w:noProof/>
                <w:webHidden/>
              </w:rPr>
              <w:fldChar w:fldCharType="begin"/>
            </w:r>
            <w:r>
              <w:rPr>
                <w:noProof/>
                <w:webHidden/>
              </w:rPr>
              <w:instrText xml:space="preserve"> PAGEREF _Toc507578469 \h </w:instrText>
            </w:r>
            <w:r>
              <w:rPr>
                <w:noProof/>
                <w:webHidden/>
              </w:rPr>
            </w:r>
            <w:r>
              <w:rPr>
                <w:noProof/>
                <w:webHidden/>
              </w:rPr>
              <w:fldChar w:fldCharType="separate"/>
            </w:r>
            <w:r>
              <w:rPr>
                <w:noProof/>
                <w:webHidden/>
              </w:rPr>
              <w:t>16</w:t>
            </w:r>
            <w:r>
              <w:rPr>
                <w:noProof/>
                <w:webHidden/>
              </w:rPr>
              <w:fldChar w:fldCharType="end"/>
            </w:r>
          </w:hyperlink>
        </w:p>
        <w:p w:rsidR="008A2338" w:rsidRDefault="008A2338">
          <w:pPr>
            <w:pStyle w:val="TOC2"/>
            <w:rPr>
              <w:b w:val="0"/>
              <w:bCs w:val="0"/>
              <w:noProof/>
              <w:lang w:val="en-US"/>
            </w:rPr>
          </w:pPr>
          <w:hyperlink w:anchor="_Toc507578470" w:history="1">
            <w:r w:rsidRPr="00FA5E5A">
              <w:rPr>
                <w:rStyle w:val="Hyperlink"/>
                <w:noProof/>
              </w:rPr>
              <w:t>2.7.</w:t>
            </w:r>
            <w:r>
              <w:rPr>
                <w:b w:val="0"/>
                <w:bCs w:val="0"/>
                <w:noProof/>
                <w:lang w:val="en-US"/>
              </w:rPr>
              <w:tab/>
            </w:r>
            <w:r w:rsidRPr="00FA5E5A">
              <w:rPr>
                <w:rStyle w:val="Hyperlink"/>
                <w:noProof/>
              </w:rPr>
              <w:t>Prihvatljivost projekta</w:t>
            </w:r>
            <w:r>
              <w:rPr>
                <w:noProof/>
                <w:webHidden/>
              </w:rPr>
              <w:tab/>
            </w:r>
            <w:r>
              <w:rPr>
                <w:noProof/>
                <w:webHidden/>
              </w:rPr>
              <w:fldChar w:fldCharType="begin"/>
            </w:r>
            <w:r>
              <w:rPr>
                <w:noProof/>
                <w:webHidden/>
              </w:rPr>
              <w:instrText xml:space="preserve"> PAGEREF _Toc507578470 \h </w:instrText>
            </w:r>
            <w:r>
              <w:rPr>
                <w:noProof/>
                <w:webHidden/>
              </w:rPr>
            </w:r>
            <w:r>
              <w:rPr>
                <w:noProof/>
                <w:webHidden/>
              </w:rPr>
              <w:fldChar w:fldCharType="separate"/>
            </w:r>
            <w:r>
              <w:rPr>
                <w:noProof/>
                <w:webHidden/>
              </w:rPr>
              <w:t>16</w:t>
            </w:r>
            <w:r>
              <w:rPr>
                <w:noProof/>
                <w:webHidden/>
              </w:rPr>
              <w:fldChar w:fldCharType="end"/>
            </w:r>
          </w:hyperlink>
        </w:p>
        <w:p w:rsidR="008A2338" w:rsidRDefault="008A2338">
          <w:pPr>
            <w:pStyle w:val="TOC2"/>
            <w:rPr>
              <w:b w:val="0"/>
              <w:bCs w:val="0"/>
              <w:noProof/>
              <w:lang w:val="en-US"/>
            </w:rPr>
          </w:pPr>
          <w:hyperlink w:anchor="_Toc507578471" w:history="1">
            <w:r w:rsidRPr="00FA5E5A">
              <w:rPr>
                <w:rStyle w:val="Hyperlink"/>
                <w:noProof/>
              </w:rPr>
              <w:t>2.8.</w:t>
            </w:r>
            <w:r>
              <w:rPr>
                <w:b w:val="0"/>
                <w:bCs w:val="0"/>
                <w:noProof/>
                <w:lang w:val="en-US"/>
              </w:rPr>
              <w:tab/>
            </w:r>
            <w:r w:rsidRPr="00FA5E5A">
              <w:rPr>
                <w:rStyle w:val="Hyperlink"/>
                <w:noProof/>
              </w:rPr>
              <w:t>Prihvatljive projektne aktivnosti: koja ulaganja su dozvoljena?</w:t>
            </w:r>
            <w:r>
              <w:rPr>
                <w:noProof/>
                <w:webHidden/>
              </w:rPr>
              <w:tab/>
            </w:r>
            <w:r>
              <w:rPr>
                <w:noProof/>
                <w:webHidden/>
              </w:rPr>
              <w:fldChar w:fldCharType="begin"/>
            </w:r>
            <w:r>
              <w:rPr>
                <w:noProof/>
                <w:webHidden/>
              </w:rPr>
              <w:instrText xml:space="preserve"> PAGEREF _Toc507578471 \h </w:instrText>
            </w:r>
            <w:r>
              <w:rPr>
                <w:noProof/>
                <w:webHidden/>
              </w:rPr>
            </w:r>
            <w:r>
              <w:rPr>
                <w:noProof/>
                <w:webHidden/>
              </w:rPr>
              <w:fldChar w:fldCharType="separate"/>
            </w:r>
            <w:r>
              <w:rPr>
                <w:noProof/>
                <w:webHidden/>
              </w:rPr>
              <w:t>18</w:t>
            </w:r>
            <w:r>
              <w:rPr>
                <w:noProof/>
                <w:webHidden/>
              </w:rPr>
              <w:fldChar w:fldCharType="end"/>
            </w:r>
          </w:hyperlink>
        </w:p>
        <w:p w:rsidR="008A2338" w:rsidRDefault="008A2338">
          <w:pPr>
            <w:pStyle w:val="TOC2"/>
            <w:rPr>
              <w:b w:val="0"/>
              <w:bCs w:val="0"/>
              <w:noProof/>
              <w:lang w:val="en-US"/>
            </w:rPr>
          </w:pPr>
          <w:hyperlink w:anchor="_Toc507578472" w:history="1">
            <w:r w:rsidRPr="00FA5E5A">
              <w:rPr>
                <w:rStyle w:val="Hyperlink"/>
                <w:noProof/>
              </w:rPr>
              <w:t>2.9.</w:t>
            </w:r>
            <w:r>
              <w:rPr>
                <w:b w:val="0"/>
                <w:bCs w:val="0"/>
                <w:noProof/>
                <w:lang w:val="en-US"/>
              </w:rPr>
              <w:tab/>
            </w:r>
            <w:r w:rsidRPr="00FA5E5A">
              <w:rPr>
                <w:rStyle w:val="Hyperlink"/>
                <w:noProof/>
              </w:rPr>
              <w:t>Op</w:t>
            </w:r>
            <w:r w:rsidRPr="00FA5E5A">
              <w:rPr>
                <w:rStyle w:val="Hyperlink"/>
                <w:noProof/>
                <w:spacing w:val="-2"/>
              </w:rPr>
              <w:t xml:space="preserve">ći </w:t>
            </w:r>
            <w:r w:rsidRPr="00FA5E5A">
              <w:rPr>
                <w:rStyle w:val="Hyperlink"/>
                <w:noProof/>
              </w:rPr>
              <w:t xml:space="preserve">zahtjevi </w:t>
            </w:r>
            <w:r w:rsidRPr="00FA5E5A">
              <w:rPr>
                <w:rStyle w:val="Hyperlink"/>
                <w:noProof/>
                <w:spacing w:val="-3"/>
              </w:rPr>
              <w:t xml:space="preserve">koji se odnose na </w:t>
            </w:r>
            <w:r w:rsidRPr="00FA5E5A">
              <w:rPr>
                <w:rStyle w:val="Hyperlink"/>
                <w:noProof/>
              </w:rPr>
              <w:t>prihvatljivost izdataka za provedbu projekta</w:t>
            </w:r>
            <w:r>
              <w:rPr>
                <w:noProof/>
                <w:webHidden/>
              </w:rPr>
              <w:tab/>
            </w:r>
            <w:r>
              <w:rPr>
                <w:noProof/>
                <w:webHidden/>
              </w:rPr>
              <w:fldChar w:fldCharType="begin"/>
            </w:r>
            <w:r>
              <w:rPr>
                <w:noProof/>
                <w:webHidden/>
              </w:rPr>
              <w:instrText xml:space="preserve"> PAGEREF _Toc507578472 \h </w:instrText>
            </w:r>
            <w:r>
              <w:rPr>
                <w:noProof/>
                <w:webHidden/>
              </w:rPr>
            </w:r>
            <w:r>
              <w:rPr>
                <w:noProof/>
                <w:webHidden/>
              </w:rPr>
              <w:fldChar w:fldCharType="separate"/>
            </w:r>
            <w:r>
              <w:rPr>
                <w:noProof/>
                <w:webHidden/>
              </w:rPr>
              <w:t>18</w:t>
            </w:r>
            <w:r>
              <w:rPr>
                <w:noProof/>
                <w:webHidden/>
              </w:rPr>
              <w:fldChar w:fldCharType="end"/>
            </w:r>
          </w:hyperlink>
        </w:p>
        <w:p w:rsidR="008A2338" w:rsidRDefault="008A2338">
          <w:pPr>
            <w:pStyle w:val="TOC3"/>
            <w:tabs>
              <w:tab w:val="left" w:pos="1320"/>
              <w:tab w:val="right" w:leader="dot" w:pos="8659"/>
            </w:tabs>
            <w:rPr>
              <w:noProof/>
              <w:lang w:val="en-US"/>
            </w:rPr>
          </w:pPr>
          <w:hyperlink w:anchor="_Toc507578473" w:history="1">
            <w:r w:rsidRPr="00FA5E5A">
              <w:rPr>
                <w:rStyle w:val="Hyperlink"/>
                <w:rFonts w:cs="Times New Roman"/>
                <w:noProof/>
              </w:rPr>
              <w:t>2.9.1.</w:t>
            </w:r>
            <w:r>
              <w:rPr>
                <w:noProof/>
                <w:lang w:val="en-US"/>
              </w:rPr>
              <w:tab/>
            </w:r>
            <w:r w:rsidRPr="00FA5E5A">
              <w:rPr>
                <w:rStyle w:val="Hyperlink"/>
                <w:rFonts w:cs="Times New Roman"/>
                <w:noProof/>
              </w:rPr>
              <w:t>Prihvatljive kategorije troškova</w:t>
            </w:r>
            <w:r>
              <w:rPr>
                <w:noProof/>
                <w:webHidden/>
              </w:rPr>
              <w:tab/>
            </w:r>
            <w:r>
              <w:rPr>
                <w:noProof/>
                <w:webHidden/>
              </w:rPr>
              <w:fldChar w:fldCharType="begin"/>
            </w:r>
            <w:r>
              <w:rPr>
                <w:noProof/>
                <w:webHidden/>
              </w:rPr>
              <w:instrText xml:space="preserve"> PAGEREF _Toc507578473 \h </w:instrText>
            </w:r>
            <w:r>
              <w:rPr>
                <w:noProof/>
                <w:webHidden/>
              </w:rPr>
            </w:r>
            <w:r>
              <w:rPr>
                <w:noProof/>
                <w:webHidden/>
              </w:rPr>
              <w:fldChar w:fldCharType="separate"/>
            </w:r>
            <w:r>
              <w:rPr>
                <w:noProof/>
                <w:webHidden/>
              </w:rPr>
              <w:t>19</w:t>
            </w:r>
            <w:r>
              <w:rPr>
                <w:noProof/>
                <w:webHidden/>
              </w:rPr>
              <w:fldChar w:fldCharType="end"/>
            </w:r>
          </w:hyperlink>
        </w:p>
        <w:p w:rsidR="008A2338" w:rsidRDefault="008A2338">
          <w:pPr>
            <w:pStyle w:val="TOC3"/>
            <w:tabs>
              <w:tab w:val="right" w:leader="dot" w:pos="8659"/>
            </w:tabs>
            <w:rPr>
              <w:noProof/>
              <w:lang w:val="en-US"/>
            </w:rPr>
          </w:pPr>
          <w:hyperlink w:anchor="_Toc507578474" w:history="1">
            <w:r w:rsidRPr="00FA5E5A">
              <w:rPr>
                <w:rStyle w:val="Hyperlink"/>
                <w:rFonts w:cs="Times New Roman"/>
                <w:noProof/>
              </w:rPr>
              <w:t>2.9.2. Neprihvatljivi troškovi</w:t>
            </w:r>
            <w:r>
              <w:rPr>
                <w:noProof/>
                <w:webHidden/>
              </w:rPr>
              <w:tab/>
            </w:r>
            <w:r>
              <w:rPr>
                <w:noProof/>
                <w:webHidden/>
              </w:rPr>
              <w:fldChar w:fldCharType="begin"/>
            </w:r>
            <w:r>
              <w:rPr>
                <w:noProof/>
                <w:webHidden/>
              </w:rPr>
              <w:instrText xml:space="preserve"> PAGEREF _Toc507578474 \h </w:instrText>
            </w:r>
            <w:r>
              <w:rPr>
                <w:noProof/>
                <w:webHidden/>
              </w:rPr>
            </w:r>
            <w:r>
              <w:rPr>
                <w:noProof/>
                <w:webHidden/>
              </w:rPr>
              <w:fldChar w:fldCharType="separate"/>
            </w:r>
            <w:r>
              <w:rPr>
                <w:noProof/>
                <w:webHidden/>
              </w:rPr>
              <w:t>19</w:t>
            </w:r>
            <w:r>
              <w:rPr>
                <w:noProof/>
                <w:webHidden/>
              </w:rPr>
              <w:fldChar w:fldCharType="end"/>
            </w:r>
          </w:hyperlink>
        </w:p>
        <w:p w:rsidR="008A2338" w:rsidRDefault="008A2338">
          <w:pPr>
            <w:pStyle w:val="TOC2"/>
            <w:rPr>
              <w:b w:val="0"/>
              <w:bCs w:val="0"/>
              <w:noProof/>
              <w:lang w:val="en-US"/>
            </w:rPr>
          </w:pPr>
          <w:hyperlink w:anchor="_Toc507578475" w:history="1">
            <w:r w:rsidRPr="00FA5E5A">
              <w:rPr>
                <w:rStyle w:val="Hyperlink"/>
                <w:noProof/>
              </w:rPr>
              <w:t>2.10.</w:t>
            </w:r>
            <w:r>
              <w:rPr>
                <w:b w:val="0"/>
                <w:bCs w:val="0"/>
                <w:noProof/>
                <w:lang w:val="en-US"/>
              </w:rPr>
              <w:tab/>
            </w:r>
            <w:r w:rsidRPr="00FA5E5A">
              <w:rPr>
                <w:rStyle w:val="Hyperlink"/>
                <w:noProof/>
              </w:rPr>
              <w:t>Horizontalna načela</w:t>
            </w:r>
            <w:r>
              <w:rPr>
                <w:noProof/>
                <w:webHidden/>
              </w:rPr>
              <w:tab/>
            </w:r>
            <w:r>
              <w:rPr>
                <w:noProof/>
                <w:webHidden/>
              </w:rPr>
              <w:fldChar w:fldCharType="begin"/>
            </w:r>
            <w:r>
              <w:rPr>
                <w:noProof/>
                <w:webHidden/>
              </w:rPr>
              <w:instrText xml:space="preserve"> PAGEREF _Toc507578475 \h </w:instrText>
            </w:r>
            <w:r>
              <w:rPr>
                <w:noProof/>
                <w:webHidden/>
              </w:rPr>
            </w:r>
            <w:r>
              <w:rPr>
                <w:noProof/>
                <w:webHidden/>
              </w:rPr>
              <w:fldChar w:fldCharType="separate"/>
            </w:r>
            <w:r>
              <w:rPr>
                <w:noProof/>
                <w:webHidden/>
              </w:rPr>
              <w:t>20</w:t>
            </w:r>
            <w:r>
              <w:rPr>
                <w:noProof/>
                <w:webHidden/>
              </w:rPr>
              <w:fldChar w:fldCharType="end"/>
            </w:r>
          </w:hyperlink>
        </w:p>
        <w:p w:rsidR="008A2338" w:rsidRDefault="008A2338">
          <w:pPr>
            <w:pStyle w:val="TOC3"/>
            <w:tabs>
              <w:tab w:val="left" w:pos="1320"/>
              <w:tab w:val="right" w:leader="dot" w:pos="8659"/>
            </w:tabs>
            <w:rPr>
              <w:noProof/>
              <w:lang w:val="en-US"/>
            </w:rPr>
          </w:pPr>
          <w:hyperlink w:anchor="_Toc507578476" w:history="1">
            <w:r w:rsidRPr="00FA5E5A">
              <w:rPr>
                <w:rStyle w:val="Hyperlink"/>
                <w:rFonts w:cs="Times New Roman"/>
                <w:noProof/>
              </w:rPr>
              <w:t>2.10.1.</w:t>
            </w:r>
            <w:r>
              <w:rPr>
                <w:noProof/>
                <w:lang w:val="en-US"/>
              </w:rPr>
              <w:tab/>
            </w:r>
            <w:r w:rsidRPr="00FA5E5A">
              <w:rPr>
                <w:rStyle w:val="Hyperlink"/>
                <w:rFonts w:cs="Times New Roman"/>
                <w:noProof/>
              </w:rPr>
              <w:t>Promicanje ravnopravnosti žena i muškaraca i zabrana diskriminacije</w:t>
            </w:r>
            <w:r>
              <w:rPr>
                <w:noProof/>
                <w:webHidden/>
              </w:rPr>
              <w:tab/>
            </w:r>
            <w:r>
              <w:rPr>
                <w:noProof/>
                <w:webHidden/>
              </w:rPr>
              <w:fldChar w:fldCharType="begin"/>
            </w:r>
            <w:r>
              <w:rPr>
                <w:noProof/>
                <w:webHidden/>
              </w:rPr>
              <w:instrText xml:space="preserve"> PAGEREF _Toc507578476 \h </w:instrText>
            </w:r>
            <w:r>
              <w:rPr>
                <w:noProof/>
                <w:webHidden/>
              </w:rPr>
            </w:r>
            <w:r>
              <w:rPr>
                <w:noProof/>
                <w:webHidden/>
              </w:rPr>
              <w:fldChar w:fldCharType="separate"/>
            </w:r>
            <w:r>
              <w:rPr>
                <w:noProof/>
                <w:webHidden/>
              </w:rPr>
              <w:t>20</w:t>
            </w:r>
            <w:r>
              <w:rPr>
                <w:noProof/>
                <w:webHidden/>
              </w:rPr>
              <w:fldChar w:fldCharType="end"/>
            </w:r>
          </w:hyperlink>
        </w:p>
        <w:p w:rsidR="008A2338" w:rsidRDefault="008A2338">
          <w:pPr>
            <w:pStyle w:val="TOC3"/>
            <w:tabs>
              <w:tab w:val="left" w:pos="1320"/>
              <w:tab w:val="right" w:leader="dot" w:pos="8659"/>
            </w:tabs>
            <w:rPr>
              <w:noProof/>
              <w:lang w:val="en-US"/>
            </w:rPr>
          </w:pPr>
          <w:hyperlink w:anchor="_Toc507578477" w:history="1">
            <w:r w:rsidRPr="00FA5E5A">
              <w:rPr>
                <w:rStyle w:val="Hyperlink"/>
                <w:rFonts w:cs="Times New Roman"/>
                <w:noProof/>
              </w:rPr>
              <w:t>2.10.2.</w:t>
            </w:r>
            <w:r>
              <w:rPr>
                <w:noProof/>
                <w:lang w:val="en-US"/>
              </w:rPr>
              <w:tab/>
            </w:r>
            <w:r w:rsidRPr="00FA5E5A">
              <w:rPr>
                <w:rStyle w:val="Hyperlink"/>
                <w:rFonts w:cs="Times New Roman"/>
                <w:noProof/>
              </w:rPr>
              <w:t>Pristupačnost za osobe s invaliditetom</w:t>
            </w:r>
            <w:r>
              <w:rPr>
                <w:noProof/>
                <w:webHidden/>
              </w:rPr>
              <w:tab/>
            </w:r>
            <w:r>
              <w:rPr>
                <w:noProof/>
                <w:webHidden/>
              </w:rPr>
              <w:fldChar w:fldCharType="begin"/>
            </w:r>
            <w:r>
              <w:rPr>
                <w:noProof/>
                <w:webHidden/>
              </w:rPr>
              <w:instrText xml:space="preserve"> PAGEREF _Toc507578477 \h </w:instrText>
            </w:r>
            <w:r>
              <w:rPr>
                <w:noProof/>
                <w:webHidden/>
              </w:rPr>
            </w:r>
            <w:r>
              <w:rPr>
                <w:noProof/>
                <w:webHidden/>
              </w:rPr>
              <w:fldChar w:fldCharType="separate"/>
            </w:r>
            <w:r>
              <w:rPr>
                <w:noProof/>
                <w:webHidden/>
              </w:rPr>
              <w:t>21</w:t>
            </w:r>
            <w:r>
              <w:rPr>
                <w:noProof/>
                <w:webHidden/>
              </w:rPr>
              <w:fldChar w:fldCharType="end"/>
            </w:r>
          </w:hyperlink>
        </w:p>
        <w:p w:rsidR="008A2338" w:rsidRDefault="008A2338">
          <w:pPr>
            <w:pStyle w:val="TOC3"/>
            <w:tabs>
              <w:tab w:val="left" w:pos="1320"/>
              <w:tab w:val="right" w:leader="dot" w:pos="8659"/>
            </w:tabs>
            <w:rPr>
              <w:noProof/>
              <w:lang w:val="en-US"/>
            </w:rPr>
          </w:pPr>
          <w:hyperlink w:anchor="_Toc507578478" w:history="1">
            <w:r w:rsidRPr="00FA5E5A">
              <w:rPr>
                <w:rStyle w:val="Hyperlink"/>
                <w:rFonts w:cs="Times New Roman"/>
                <w:noProof/>
              </w:rPr>
              <w:t>2.10.3.</w:t>
            </w:r>
            <w:r>
              <w:rPr>
                <w:noProof/>
                <w:lang w:val="en-US"/>
              </w:rPr>
              <w:tab/>
            </w:r>
            <w:r w:rsidRPr="00FA5E5A">
              <w:rPr>
                <w:rStyle w:val="Hyperlink"/>
                <w:rFonts w:cs="Times New Roman"/>
                <w:noProof/>
              </w:rPr>
              <w:t>Održivi razvoj</w:t>
            </w:r>
            <w:r>
              <w:rPr>
                <w:noProof/>
                <w:webHidden/>
              </w:rPr>
              <w:tab/>
            </w:r>
            <w:r>
              <w:rPr>
                <w:noProof/>
                <w:webHidden/>
              </w:rPr>
              <w:fldChar w:fldCharType="begin"/>
            </w:r>
            <w:r>
              <w:rPr>
                <w:noProof/>
                <w:webHidden/>
              </w:rPr>
              <w:instrText xml:space="preserve"> PAGEREF _Toc507578478 \h </w:instrText>
            </w:r>
            <w:r>
              <w:rPr>
                <w:noProof/>
                <w:webHidden/>
              </w:rPr>
            </w:r>
            <w:r>
              <w:rPr>
                <w:noProof/>
                <w:webHidden/>
              </w:rPr>
              <w:fldChar w:fldCharType="separate"/>
            </w:r>
            <w:r>
              <w:rPr>
                <w:noProof/>
                <w:webHidden/>
              </w:rPr>
              <w:t>21</w:t>
            </w:r>
            <w:r>
              <w:rPr>
                <w:noProof/>
                <w:webHidden/>
              </w:rPr>
              <w:fldChar w:fldCharType="end"/>
            </w:r>
          </w:hyperlink>
        </w:p>
        <w:p w:rsidR="008A2338" w:rsidRDefault="008A2338">
          <w:pPr>
            <w:pStyle w:val="TOC1"/>
            <w:tabs>
              <w:tab w:val="left" w:pos="440"/>
              <w:tab w:val="right" w:leader="dot" w:pos="8659"/>
            </w:tabs>
            <w:rPr>
              <w:b w:val="0"/>
              <w:bCs w:val="0"/>
              <w:noProof/>
              <w:sz w:val="22"/>
              <w:szCs w:val="22"/>
              <w:lang w:val="en-US"/>
            </w:rPr>
          </w:pPr>
          <w:hyperlink w:anchor="_Toc507578479" w:history="1">
            <w:r w:rsidRPr="00FA5E5A">
              <w:rPr>
                <w:rStyle w:val="Hyperlink"/>
                <w:noProof/>
              </w:rPr>
              <w:t>3.</w:t>
            </w:r>
            <w:r>
              <w:rPr>
                <w:b w:val="0"/>
                <w:bCs w:val="0"/>
                <w:noProof/>
                <w:sz w:val="22"/>
                <w:szCs w:val="22"/>
                <w:lang w:val="en-US"/>
              </w:rPr>
              <w:tab/>
            </w:r>
            <w:r w:rsidRPr="00FA5E5A">
              <w:rPr>
                <w:rStyle w:val="Hyperlink"/>
                <w:noProof/>
              </w:rPr>
              <w:t>KAKO SE PRIJAVITI</w:t>
            </w:r>
            <w:r>
              <w:rPr>
                <w:noProof/>
                <w:webHidden/>
              </w:rPr>
              <w:tab/>
            </w:r>
            <w:r>
              <w:rPr>
                <w:noProof/>
                <w:webHidden/>
              </w:rPr>
              <w:fldChar w:fldCharType="begin"/>
            </w:r>
            <w:r>
              <w:rPr>
                <w:noProof/>
                <w:webHidden/>
              </w:rPr>
              <w:instrText xml:space="preserve"> PAGEREF _Toc507578479 \h </w:instrText>
            </w:r>
            <w:r>
              <w:rPr>
                <w:noProof/>
                <w:webHidden/>
              </w:rPr>
            </w:r>
            <w:r>
              <w:rPr>
                <w:noProof/>
                <w:webHidden/>
              </w:rPr>
              <w:fldChar w:fldCharType="separate"/>
            </w:r>
            <w:r>
              <w:rPr>
                <w:noProof/>
                <w:webHidden/>
              </w:rPr>
              <w:t>21</w:t>
            </w:r>
            <w:r>
              <w:rPr>
                <w:noProof/>
                <w:webHidden/>
              </w:rPr>
              <w:fldChar w:fldCharType="end"/>
            </w:r>
          </w:hyperlink>
        </w:p>
        <w:p w:rsidR="008A2338" w:rsidRDefault="008A2338">
          <w:pPr>
            <w:pStyle w:val="TOC2"/>
            <w:rPr>
              <w:b w:val="0"/>
              <w:bCs w:val="0"/>
              <w:noProof/>
              <w:lang w:val="en-US"/>
            </w:rPr>
          </w:pPr>
          <w:hyperlink w:anchor="_Toc507578480" w:history="1">
            <w:r w:rsidRPr="00FA5E5A">
              <w:rPr>
                <w:rStyle w:val="Hyperlink"/>
                <w:noProof/>
              </w:rPr>
              <w:t>3.1.</w:t>
            </w:r>
            <w:r>
              <w:rPr>
                <w:b w:val="0"/>
                <w:bCs w:val="0"/>
                <w:noProof/>
                <w:lang w:val="en-US"/>
              </w:rPr>
              <w:tab/>
            </w:r>
            <w:r w:rsidRPr="00FA5E5A">
              <w:rPr>
                <w:rStyle w:val="Hyperlink"/>
                <w:noProof/>
              </w:rPr>
              <w:t>Izgled i sadržaj projektnog prijedloga</w:t>
            </w:r>
            <w:r>
              <w:rPr>
                <w:noProof/>
                <w:webHidden/>
              </w:rPr>
              <w:tab/>
            </w:r>
            <w:r>
              <w:rPr>
                <w:noProof/>
                <w:webHidden/>
              </w:rPr>
              <w:fldChar w:fldCharType="begin"/>
            </w:r>
            <w:r>
              <w:rPr>
                <w:noProof/>
                <w:webHidden/>
              </w:rPr>
              <w:instrText xml:space="preserve"> PAGEREF _Toc507578480 \h </w:instrText>
            </w:r>
            <w:r>
              <w:rPr>
                <w:noProof/>
                <w:webHidden/>
              </w:rPr>
            </w:r>
            <w:r>
              <w:rPr>
                <w:noProof/>
                <w:webHidden/>
              </w:rPr>
              <w:fldChar w:fldCharType="separate"/>
            </w:r>
            <w:r>
              <w:rPr>
                <w:noProof/>
                <w:webHidden/>
              </w:rPr>
              <w:t>21</w:t>
            </w:r>
            <w:r>
              <w:rPr>
                <w:noProof/>
                <w:webHidden/>
              </w:rPr>
              <w:fldChar w:fldCharType="end"/>
            </w:r>
          </w:hyperlink>
        </w:p>
        <w:p w:rsidR="008A2338" w:rsidRDefault="008A2338">
          <w:pPr>
            <w:pStyle w:val="TOC2"/>
            <w:rPr>
              <w:b w:val="0"/>
              <w:bCs w:val="0"/>
              <w:noProof/>
              <w:lang w:val="en-US"/>
            </w:rPr>
          </w:pPr>
          <w:hyperlink w:anchor="_Toc507578481" w:history="1">
            <w:r w:rsidRPr="00FA5E5A">
              <w:rPr>
                <w:rStyle w:val="Hyperlink"/>
                <w:noProof/>
              </w:rPr>
              <w:t>3.2.</w:t>
            </w:r>
            <w:r>
              <w:rPr>
                <w:b w:val="0"/>
                <w:bCs w:val="0"/>
                <w:noProof/>
                <w:lang w:val="en-US"/>
              </w:rPr>
              <w:tab/>
            </w:r>
            <w:r w:rsidRPr="00FA5E5A">
              <w:rPr>
                <w:rStyle w:val="Hyperlink"/>
                <w:noProof/>
              </w:rPr>
              <w:t>Podnošenje projektnog prijedloga</w:t>
            </w:r>
            <w:r>
              <w:rPr>
                <w:noProof/>
                <w:webHidden/>
              </w:rPr>
              <w:tab/>
            </w:r>
            <w:r>
              <w:rPr>
                <w:noProof/>
                <w:webHidden/>
              </w:rPr>
              <w:fldChar w:fldCharType="begin"/>
            </w:r>
            <w:r>
              <w:rPr>
                <w:noProof/>
                <w:webHidden/>
              </w:rPr>
              <w:instrText xml:space="preserve"> PAGEREF _Toc507578481 \h </w:instrText>
            </w:r>
            <w:r>
              <w:rPr>
                <w:noProof/>
                <w:webHidden/>
              </w:rPr>
            </w:r>
            <w:r>
              <w:rPr>
                <w:noProof/>
                <w:webHidden/>
              </w:rPr>
              <w:fldChar w:fldCharType="separate"/>
            </w:r>
            <w:r>
              <w:rPr>
                <w:noProof/>
                <w:webHidden/>
              </w:rPr>
              <w:t>23</w:t>
            </w:r>
            <w:r>
              <w:rPr>
                <w:noProof/>
                <w:webHidden/>
              </w:rPr>
              <w:fldChar w:fldCharType="end"/>
            </w:r>
          </w:hyperlink>
        </w:p>
        <w:p w:rsidR="008A2338" w:rsidRDefault="008A2338">
          <w:pPr>
            <w:pStyle w:val="TOC2"/>
            <w:rPr>
              <w:b w:val="0"/>
              <w:bCs w:val="0"/>
              <w:noProof/>
              <w:lang w:val="en-US"/>
            </w:rPr>
          </w:pPr>
          <w:hyperlink w:anchor="_Toc507578482" w:history="1">
            <w:r w:rsidRPr="00FA5E5A">
              <w:rPr>
                <w:rStyle w:val="Hyperlink"/>
                <w:noProof/>
              </w:rPr>
              <w:t>3.3.</w:t>
            </w:r>
            <w:r>
              <w:rPr>
                <w:b w:val="0"/>
                <w:bCs w:val="0"/>
                <w:noProof/>
                <w:lang w:val="en-US"/>
              </w:rPr>
              <w:tab/>
            </w:r>
            <w:r w:rsidRPr="00FA5E5A">
              <w:rPr>
                <w:rStyle w:val="Hyperlink"/>
                <w:noProof/>
              </w:rPr>
              <w:t>Rok za predaju projektnog prijedloga</w:t>
            </w:r>
            <w:r>
              <w:rPr>
                <w:noProof/>
                <w:webHidden/>
              </w:rPr>
              <w:tab/>
            </w:r>
            <w:r>
              <w:rPr>
                <w:noProof/>
                <w:webHidden/>
              </w:rPr>
              <w:fldChar w:fldCharType="begin"/>
            </w:r>
            <w:r>
              <w:rPr>
                <w:noProof/>
                <w:webHidden/>
              </w:rPr>
              <w:instrText xml:space="preserve"> PAGEREF _Toc507578482 \h </w:instrText>
            </w:r>
            <w:r>
              <w:rPr>
                <w:noProof/>
                <w:webHidden/>
              </w:rPr>
            </w:r>
            <w:r>
              <w:rPr>
                <w:noProof/>
                <w:webHidden/>
              </w:rPr>
              <w:fldChar w:fldCharType="separate"/>
            </w:r>
            <w:r>
              <w:rPr>
                <w:noProof/>
                <w:webHidden/>
              </w:rPr>
              <w:t>23</w:t>
            </w:r>
            <w:r>
              <w:rPr>
                <w:noProof/>
                <w:webHidden/>
              </w:rPr>
              <w:fldChar w:fldCharType="end"/>
            </w:r>
          </w:hyperlink>
        </w:p>
        <w:p w:rsidR="008A2338" w:rsidRDefault="008A2338">
          <w:pPr>
            <w:pStyle w:val="TOC2"/>
            <w:rPr>
              <w:b w:val="0"/>
              <w:bCs w:val="0"/>
              <w:noProof/>
              <w:lang w:val="en-US"/>
            </w:rPr>
          </w:pPr>
          <w:hyperlink w:anchor="_Toc507578483" w:history="1">
            <w:r w:rsidRPr="00FA5E5A">
              <w:rPr>
                <w:rStyle w:val="Hyperlink"/>
                <w:noProof/>
              </w:rPr>
              <w:t>3.4.</w:t>
            </w:r>
            <w:r>
              <w:rPr>
                <w:b w:val="0"/>
                <w:bCs w:val="0"/>
                <w:noProof/>
                <w:lang w:val="en-US"/>
              </w:rPr>
              <w:tab/>
            </w:r>
            <w:r w:rsidRPr="00FA5E5A">
              <w:rPr>
                <w:rStyle w:val="Hyperlink"/>
                <w:noProof/>
              </w:rPr>
              <w:t>Dodatne informacije uz projektni prijedlog</w:t>
            </w:r>
            <w:r>
              <w:rPr>
                <w:noProof/>
                <w:webHidden/>
              </w:rPr>
              <w:tab/>
            </w:r>
            <w:r>
              <w:rPr>
                <w:noProof/>
                <w:webHidden/>
              </w:rPr>
              <w:fldChar w:fldCharType="begin"/>
            </w:r>
            <w:r>
              <w:rPr>
                <w:noProof/>
                <w:webHidden/>
              </w:rPr>
              <w:instrText xml:space="preserve"> PAGEREF _Toc507578483 \h </w:instrText>
            </w:r>
            <w:r>
              <w:rPr>
                <w:noProof/>
                <w:webHidden/>
              </w:rPr>
            </w:r>
            <w:r>
              <w:rPr>
                <w:noProof/>
                <w:webHidden/>
              </w:rPr>
              <w:fldChar w:fldCharType="separate"/>
            </w:r>
            <w:r>
              <w:rPr>
                <w:noProof/>
                <w:webHidden/>
              </w:rPr>
              <w:t>24</w:t>
            </w:r>
            <w:r>
              <w:rPr>
                <w:noProof/>
                <w:webHidden/>
              </w:rPr>
              <w:fldChar w:fldCharType="end"/>
            </w:r>
          </w:hyperlink>
        </w:p>
        <w:p w:rsidR="008A2338" w:rsidRDefault="008A2338">
          <w:pPr>
            <w:pStyle w:val="TOC2"/>
            <w:rPr>
              <w:b w:val="0"/>
              <w:bCs w:val="0"/>
              <w:noProof/>
              <w:lang w:val="en-US"/>
            </w:rPr>
          </w:pPr>
          <w:hyperlink w:anchor="_Toc507578484" w:history="1">
            <w:r w:rsidRPr="00FA5E5A">
              <w:rPr>
                <w:rStyle w:val="Hyperlink"/>
                <w:noProof/>
              </w:rPr>
              <w:t>3.5.</w:t>
            </w:r>
            <w:r>
              <w:rPr>
                <w:b w:val="0"/>
                <w:bCs w:val="0"/>
                <w:noProof/>
                <w:lang w:val="en-US"/>
              </w:rPr>
              <w:tab/>
            </w:r>
            <w:r w:rsidRPr="00FA5E5A">
              <w:rPr>
                <w:rStyle w:val="Hyperlink"/>
                <w:noProof/>
              </w:rPr>
              <w:t>Objava rezultata Poziva</w:t>
            </w:r>
            <w:r>
              <w:rPr>
                <w:noProof/>
                <w:webHidden/>
              </w:rPr>
              <w:tab/>
            </w:r>
            <w:r>
              <w:rPr>
                <w:noProof/>
                <w:webHidden/>
              </w:rPr>
              <w:fldChar w:fldCharType="begin"/>
            </w:r>
            <w:r>
              <w:rPr>
                <w:noProof/>
                <w:webHidden/>
              </w:rPr>
              <w:instrText xml:space="preserve"> PAGEREF _Toc507578484 \h </w:instrText>
            </w:r>
            <w:r>
              <w:rPr>
                <w:noProof/>
                <w:webHidden/>
              </w:rPr>
            </w:r>
            <w:r>
              <w:rPr>
                <w:noProof/>
                <w:webHidden/>
              </w:rPr>
              <w:fldChar w:fldCharType="separate"/>
            </w:r>
            <w:r>
              <w:rPr>
                <w:noProof/>
                <w:webHidden/>
              </w:rPr>
              <w:t>25</w:t>
            </w:r>
            <w:r>
              <w:rPr>
                <w:noProof/>
                <w:webHidden/>
              </w:rPr>
              <w:fldChar w:fldCharType="end"/>
            </w:r>
          </w:hyperlink>
        </w:p>
        <w:p w:rsidR="008A2338" w:rsidRDefault="008A2338">
          <w:pPr>
            <w:pStyle w:val="TOC1"/>
            <w:tabs>
              <w:tab w:val="left" w:pos="440"/>
              <w:tab w:val="right" w:leader="dot" w:pos="8659"/>
            </w:tabs>
            <w:rPr>
              <w:b w:val="0"/>
              <w:bCs w:val="0"/>
              <w:noProof/>
              <w:sz w:val="22"/>
              <w:szCs w:val="22"/>
              <w:lang w:val="en-US"/>
            </w:rPr>
          </w:pPr>
          <w:hyperlink w:anchor="_Toc507578485" w:history="1">
            <w:r w:rsidRPr="00FA5E5A">
              <w:rPr>
                <w:rStyle w:val="Hyperlink"/>
                <w:noProof/>
              </w:rPr>
              <w:t>4.</w:t>
            </w:r>
            <w:r>
              <w:rPr>
                <w:b w:val="0"/>
                <w:bCs w:val="0"/>
                <w:noProof/>
                <w:sz w:val="22"/>
                <w:szCs w:val="22"/>
                <w:lang w:val="en-US"/>
              </w:rPr>
              <w:tab/>
            </w:r>
            <w:r w:rsidRPr="00FA5E5A">
              <w:rPr>
                <w:rStyle w:val="Hyperlink"/>
                <w:noProof/>
              </w:rPr>
              <w:t>POSTUPAK DODJELE</w:t>
            </w:r>
            <w:r>
              <w:rPr>
                <w:noProof/>
                <w:webHidden/>
              </w:rPr>
              <w:tab/>
            </w:r>
            <w:r>
              <w:rPr>
                <w:noProof/>
                <w:webHidden/>
              </w:rPr>
              <w:fldChar w:fldCharType="begin"/>
            </w:r>
            <w:r>
              <w:rPr>
                <w:noProof/>
                <w:webHidden/>
              </w:rPr>
              <w:instrText xml:space="preserve"> PAGEREF _Toc507578485 \h </w:instrText>
            </w:r>
            <w:r>
              <w:rPr>
                <w:noProof/>
                <w:webHidden/>
              </w:rPr>
            </w:r>
            <w:r>
              <w:rPr>
                <w:noProof/>
                <w:webHidden/>
              </w:rPr>
              <w:fldChar w:fldCharType="separate"/>
            </w:r>
            <w:r>
              <w:rPr>
                <w:noProof/>
                <w:webHidden/>
              </w:rPr>
              <w:t>26</w:t>
            </w:r>
            <w:r>
              <w:rPr>
                <w:noProof/>
                <w:webHidden/>
              </w:rPr>
              <w:fldChar w:fldCharType="end"/>
            </w:r>
          </w:hyperlink>
        </w:p>
        <w:p w:rsidR="008A2338" w:rsidRDefault="008A2338">
          <w:pPr>
            <w:pStyle w:val="TOC2"/>
            <w:rPr>
              <w:b w:val="0"/>
              <w:bCs w:val="0"/>
              <w:noProof/>
              <w:lang w:val="en-US"/>
            </w:rPr>
          </w:pPr>
          <w:hyperlink w:anchor="_Toc507578486" w:history="1">
            <w:r w:rsidRPr="00FA5E5A">
              <w:rPr>
                <w:rStyle w:val="Hyperlink"/>
                <w:noProof/>
              </w:rPr>
              <w:t>4.1.</w:t>
            </w:r>
            <w:r>
              <w:rPr>
                <w:b w:val="0"/>
                <w:bCs w:val="0"/>
                <w:noProof/>
                <w:lang w:val="en-US"/>
              </w:rPr>
              <w:tab/>
            </w:r>
            <w:r w:rsidRPr="00FA5E5A">
              <w:rPr>
                <w:rStyle w:val="Hyperlink"/>
                <w:noProof/>
              </w:rPr>
              <w:t>Faze postupka dodjele bespovratnih sredstava</w:t>
            </w:r>
            <w:r>
              <w:rPr>
                <w:noProof/>
                <w:webHidden/>
              </w:rPr>
              <w:tab/>
            </w:r>
            <w:r>
              <w:rPr>
                <w:noProof/>
                <w:webHidden/>
              </w:rPr>
              <w:fldChar w:fldCharType="begin"/>
            </w:r>
            <w:r>
              <w:rPr>
                <w:noProof/>
                <w:webHidden/>
              </w:rPr>
              <w:instrText xml:space="preserve"> PAGEREF _Toc507578486 \h </w:instrText>
            </w:r>
            <w:r>
              <w:rPr>
                <w:noProof/>
                <w:webHidden/>
              </w:rPr>
            </w:r>
            <w:r>
              <w:rPr>
                <w:noProof/>
                <w:webHidden/>
              </w:rPr>
              <w:fldChar w:fldCharType="separate"/>
            </w:r>
            <w:r>
              <w:rPr>
                <w:noProof/>
                <w:webHidden/>
              </w:rPr>
              <w:t>26</w:t>
            </w:r>
            <w:r>
              <w:rPr>
                <w:noProof/>
                <w:webHidden/>
              </w:rPr>
              <w:fldChar w:fldCharType="end"/>
            </w:r>
          </w:hyperlink>
        </w:p>
        <w:p w:rsidR="008A2338" w:rsidRDefault="008A2338">
          <w:pPr>
            <w:pStyle w:val="TOC2"/>
            <w:rPr>
              <w:b w:val="0"/>
              <w:bCs w:val="0"/>
              <w:noProof/>
              <w:lang w:val="en-US"/>
            </w:rPr>
          </w:pPr>
          <w:hyperlink w:anchor="_Toc507578487" w:history="1">
            <w:r w:rsidRPr="00FA5E5A">
              <w:rPr>
                <w:rStyle w:val="Hyperlink"/>
                <w:noProof/>
              </w:rPr>
              <w:t>4.2.</w:t>
            </w:r>
            <w:r>
              <w:rPr>
                <w:b w:val="0"/>
                <w:bCs w:val="0"/>
                <w:noProof/>
                <w:lang w:val="en-US"/>
              </w:rPr>
              <w:tab/>
            </w:r>
            <w:r w:rsidRPr="00FA5E5A">
              <w:rPr>
                <w:rStyle w:val="Hyperlink"/>
                <w:noProof/>
              </w:rPr>
              <w:t>Odredbe vezane uz dodatna pojašnjenja tijekom postupka dodjele</w:t>
            </w:r>
            <w:r>
              <w:rPr>
                <w:noProof/>
                <w:webHidden/>
              </w:rPr>
              <w:tab/>
            </w:r>
            <w:r>
              <w:rPr>
                <w:noProof/>
                <w:webHidden/>
              </w:rPr>
              <w:fldChar w:fldCharType="begin"/>
            </w:r>
            <w:r>
              <w:rPr>
                <w:noProof/>
                <w:webHidden/>
              </w:rPr>
              <w:instrText xml:space="preserve"> PAGEREF _Toc507578487 \h </w:instrText>
            </w:r>
            <w:r>
              <w:rPr>
                <w:noProof/>
                <w:webHidden/>
              </w:rPr>
            </w:r>
            <w:r>
              <w:rPr>
                <w:noProof/>
                <w:webHidden/>
              </w:rPr>
              <w:fldChar w:fldCharType="separate"/>
            </w:r>
            <w:r>
              <w:rPr>
                <w:noProof/>
                <w:webHidden/>
              </w:rPr>
              <w:t>27</w:t>
            </w:r>
            <w:r>
              <w:rPr>
                <w:noProof/>
                <w:webHidden/>
              </w:rPr>
              <w:fldChar w:fldCharType="end"/>
            </w:r>
          </w:hyperlink>
        </w:p>
        <w:p w:rsidR="008A2338" w:rsidRDefault="008A2338">
          <w:pPr>
            <w:pStyle w:val="TOC2"/>
            <w:rPr>
              <w:b w:val="0"/>
              <w:bCs w:val="0"/>
              <w:noProof/>
              <w:lang w:val="en-US"/>
            </w:rPr>
          </w:pPr>
          <w:hyperlink w:anchor="_Toc507578488" w:history="1">
            <w:r w:rsidRPr="00FA5E5A">
              <w:rPr>
                <w:rStyle w:val="Hyperlink"/>
                <w:noProof/>
              </w:rPr>
              <w:t>4.3.</w:t>
            </w:r>
            <w:r>
              <w:rPr>
                <w:b w:val="0"/>
                <w:bCs w:val="0"/>
                <w:noProof/>
                <w:lang w:val="en-US"/>
              </w:rPr>
              <w:tab/>
            </w:r>
            <w:r w:rsidRPr="00FA5E5A">
              <w:rPr>
                <w:rStyle w:val="Hyperlink"/>
                <w:noProof/>
              </w:rPr>
              <w:t>Prigovori</w:t>
            </w:r>
            <w:r>
              <w:rPr>
                <w:noProof/>
                <w:webHidden/>
              </w:rPr>
              <w:tab/>
            </w:r>
            <w:r>
              <w:rPr>
                <w:noProof/>
                <w:webHidden/>
              </w:rPr>
              <w:fldChar w:fldCharType="begin"/>
            </w:r>
            <w:r>
              <w:rPr>
                <w:noProof/>
                <w:webHidden/>
              </w:rPr>
              <w:instrText xml:space="preserve"> PAGEREF _Toc507578488 \h </w:instrText>
            </w:r>
            <w:r>
              <w:rPr>
                <w:noProof/>
                <w:webHidden/>
              </w:rPr>
            </w:r>
            <w:r>
              <w:rPr>
                <w:noProof/>
                <w:webHidden/>
              </w:rPr>
              <w:fldChar w:fldCharType="separate"/>
            </w:r>
            <w:r>
              <w:rPr>
                <w:noProof/>
                <w:webHidden/>
              </w:rPr>
              <w:t>28</w:t>
            </w:r>
            <w:r>
              <w:rPr>
                <w:noProof/>
                <w:webHidden/>
              </w:rPr>
              <w:fldChar w:fldCharType="end"/>
            </w:r>
          </w:hyperlink>
        </w:p>
        <w:p w:rsidR="008A2338" w:rsidRDefault="008A2338">
          <w:pPr>
            <w:pStyle w:val="TOC2"/>
            <w:rPr>
              <w:b w:val="0"/>
              <w:bCs w:val="0"/>
              <w:noProof/>
              <w:lang w:val="en-US"/>
            </w:rPr>
          </w:pPr>
          <w:hyperlink w:anchor="_Toc507578489" w:history="1">
            <w:r w:rsidRPr="00FA5E5A">
              <w:rPr>
                <w:rStyle w:val="Hyperlink"/>
                <w:noProof/>
              </w:rPr>
              <w:t>4.4.</w:t>
            </w:r>
            <w:r>
              <w:rPr>
                <w:b w:val="0"/>
                <w:bCs w:val="0"/>
                <w:noProof/>
                <w:lang w:val="en-US"/>
              </w:rPr>
              <w:tab/>
            </w:r>
            <w:r w:rsidRPr="00FA5E5A">
              <w:rPr>
                <w:rStyle w:val="Hyperlink"/>
                <w:noProof/>
              </w:rPr>
              <w:t>Postupak izdavanja vaučera</w:t>
            </w:r>
            <w:r>
              <w:rPr>
                <w:noProof/>
                <w:webHidden/>
              </w:rPr>
              <w:tab/>
            </w:r>
            <w:r>
              <w:rPr>
                <w:noProof/>
                <w:webHidden/>
              </w:rPr>
              <w:fldChar w:fldCharType="begin"/>
            </w:r>
            <w:r>
              <w:rPr>
                <w:noProof/>
                <w:webHidden/>
              </w:rPr>
              <w:instrText xml:space="preserve"> PAGEREF _Toc507578489 \h </w:instrText>
            </w:r>
            <w:r>
              <w:rPr>
                <w:noProof/>
                <w:webHidden/>
              </w:rPr>
            </w:r>
            <w:r>
              <w:rPr>
                <w:noProof/>
                <w:webHidden/>
              </w:rPr>
              <w:fldChar w:fldCharType="separate"/>
            </w:r>
            <w:r>
              <w:rPr>
                <w:noProof/>
                <w:webHidden/>
              </w:rPr>
              <w:t>30</w:t>
            </w:r>
            <w:r>
              <w:rPr>
                <w:noProof/>
                <w:webHidden/>
              </w:rPr>
              <w:fldChar w:fldCharType="end"/>
            </w:r>
          </w:hyperlink>
        </w:p>
        <w:p w:rsidR="008A2338" w:rsidRDefault="008A2338">
          <w:pPr>
            <w:pStyle w:val="TOC2"/>
            <w:rPr>
              <w:b w:val="0"/>
              <w:bCs w:val="0"/>
              <w:noProof/>
              <w:lang w:val="en-US"/>
            </w:rPr>
          </w:pPr>
          <w:hyperlink w:anchor="_Toc507578490" w:history="1">
            <w:r w:rsidRPr="00FA5E5A">
              <w:rPr>
                <w:rStyle w:val="Hyperlink"/>
                <w:noProof/>
              </w:rPr>
              <w:t>4.5.</w:t>
            </w:r>
            <w:r>
              <w:rPr>
                <w:b w:val="0"/>
                <w:bCs w:val="0"/>
                <w:noProof/>
                <w:lang w:val="en-US"/>
              </w:rPr>
              <w:tab/>
            </w:r>
            <w:r w:rsidRPr="00FA5E5A">
              <w:rPr>
                <w:rStyle w:val="Hyperlink"/>
                <w:noProof/>
              </w:rPr>
              <w:t>Način naplate vaučera</w:t>
            </w:r>
            <w:r>
              <w:rPr>
                <w:noProof/>
                <w:webHidden/>
              </w:rPr>
              <w:tab/>
            </w:r>
            <w:r>
              <w:rPr>
                <w:noProof/>
                <w:webHidden/>
              </w:rPr>
              <w:fldChar w:fldCharType="begin"/>
            </w:r>
            <w:r>
              <w:rPr>
                <w:noProof/>
                <w:webHidden/>
              </w:rPr>
              <w:instrText xml:space="preserve"> PAGEREF _Toc507578490 \h </w:instrText>
            </w:r>
            <w:r>
              <w:rPr>
                <w:noProof/>
                <w:webHidden/>
              </w:rPr>
            </w:r>
            <w:r>
              <w:rPr>
                <w:noProof/>
                <w:webHidden/>
              </w:rPr>
              <w:fldChar w:fldCharType="separate"/>
            </w:r>
            <w:r>
              <w:rPr>
                <w:noProof/>
                <w:webHidden/>
              </w:rPr>
              <w:t>31</w:t>
            </w:r>
            <w:r>
              <w:rPr>
                <w:noProof/>
                <w:webHidden/>
              </w:rPr>
              <w:fldChar w:fldCharType="end"/>
            </w:r>
          </w:hyperlink>
        </w:p>
        <w:p w:rsidR="008A2338" w:rsidRDefault="008A2338">
          <w:pPr>
            <w:pStyle w:val="TOC1"/>
            <w:tabs>
              <w:tab w:val="left" w:pos="440"/>
              <w:tab w:val="right" w:leader="dot" w:pos="8659"/>
            </w:tabs>
            <w:rPr>
              <w:b w:val="0"/>
              <w:bCs w:val="0"/>
              <w:noProof/>
              <w:sz w:val="22"/>
              <w:szCs w:val="22"/>
              <w:lang w:val="en-US"/>
            </w:rPr>
          </w:pPr>
          <w:hyperlink w:anchor="_Toc507578491" w:history="1">
            <w:r w:rsidRPr="00FA5E5A">
              <w:rPr>
                <w:rStyle w:val="Hyperlink"/>
                <w:noProof/>
              </w:rPr>
              <w:t>5.</w:t>
            </w:r>
            <w:r>
              <w:rPr>
                <w:b w:val="0"/>
                <w:bCs w:val="0"/>
                <w:noProof/>
                <w:sz w:val="22"/>
                <w:szCs w:val="22"/>
                <w:lang w:val="en-US"/>
              </w:rPr>
              <w:tab/>
            </w:r>
            <w:r w:rsidRPr="00FA5E5A">
              <w:rPr>
                <w:rStyle w:val="Hyperlink"/>
                <w:noProof/>
              </w:rPr>
              <w:t>ODREDBE KOJE SE ODNOSE NA PROVEDBU PROJEKTA</w:t>
            </w:r>
            <w:r>
              <w:rPr>
                <w:noProof/>
                <w:webHidden/>
              </w:rPr>
              <w:tab/>
            </w:r>
            <w:r>
              <w:rPr>
                <w:noProof/>
                <w:webHidden/>
              </w:rPr>
              <w:fldChar w:fldCharType="begin"/>
            </w:r>
            <w:r>
              <w:rPr>
                <w:noProof/>
                <w:webHidden/>
              </w:rPr>
              <w:instrText xml:space="preserve"> PAGEREF _Toc507578491 \h </w:instrText>
            </w:r>
            <w:r>
              <w:rPr>
                <w:noProof/>
                <w:webHidden/>
              </w:rPr>
            </w:r>
            <w:r>
              <w:rPr>
                <w:noProof/>
                <w:webHidden/>
              </w:rPr>
              <w:fldChar w:fldCharType="separate"/>
            </w:r>
            <w:r>
              <w:rPr>
                <w:noProof/>
                <w:webHidden/>
              </w:rPr>
              <w:t>32</w:t>
            </w:r>
            <w:r>
              <w:rPr>
                <w:noProof/>
                <w:webHidden/>
              </w:rPr>
              <w:fldChar w:fldCharType="end"/>
            </w:r>
          </w:hyperlink>
        </w:p>
        <w:p w:rsidR="008A2338" w:rsidRDefault="008A2338">
          <w:pPr>
            <w:pStyle w:val="TOC2"/>
            <w:rPr>
              <w:b w:val="0"/>
              <w:bCs w:val="0"/>
              <w:noProof/>
              <w:lang w:val="en-US"/>
            </w:rPr>
          </w:pPr>
          <w:hyperlink w:anchor="_Toc507578492" w:history="1">
            <w:r w:rsidRPr="00FA5E5A">
              <w:rPr>
                <w:rStyle w:val="Hyperlink"/>
                <w:noProof/>
              </w:rPr>
              <w:t>5.1.</w:t>
            </w:r>
            <w:r>
              <w:rPr>
                <w:b w:val="0"/>
                <w:bCs w:val="0"/>
                <w:noProof/>
                <w:lang w:val="en-US"/>
              </w:rPr>
              <w:tab/>
            </w:r>
            <w:r w:rsidRPr="00FA5E5A">
              <w:rPr>
                <w:rStyle w:val="Hyperlink"/>
                <w:noProof/>
              </w:rPr>
              <w:t>Razdoblje provedbe projekta</w:t>
            </w:r>
            <w:r>
              <w:rPr>
                <w:noProof/>
                <w:webHidden/>
              </w:rPr>
              <w:tab/>
            </w:r>
            <w:r>
              <w:rPr>
                <w:noProof/>
                <w:webHidden/>
              </w:rPr>
              <w:fldChar w:fldCharType="begin"/>
            </w:r>
            <w:r>
              <w:rPr>
                <w:noProof/>
                <w:webHidden/>
              </w:rPr>
              <w:instrText xml:space="preserve"> PAGEREF _Toc507578492 \h </w:instrText>
            </w:r>
            <w:r>
              <w:rPr>
                <w:noProof/>
                <w:webHidden/>
              </w:rPr>
            </w:r>
            <w:r>
              <w:rPr>
                <w:noProof/>
                <w:webHidden/>
              </w:rPr>
              <w:fldChar w:fldCharType="separate"/>
            </w:r>
            <w:r>
              <w:rPr>
                <w:noProof/>
                <w:webHidden/>
              </w:rPr>
              <w:t>32</w:t>
            </w:r>
            <w:r>
              <w:rPr>
                <w:noProof/>
                <w:webHidden/>
              </w:rPr>
              <w:fldChar w:fldCharType="end"/>
            </w:r>
          </w:hyperlink>
        </w:p>
        <w:p w:rsidR="008A2338" w:rsidRDefault="008A2338">
          <w:pPr>
            <w:pStyle w:val="TOC2"/>
            <w:rPr>
              <w:b w:val="0"/>
              <w:bCs w:val="0"/>
              <w:noProof/>
              <w:lang w:val="en-US"/>
            </w:rPr>
          </w:pPr>
          <w:hyperlink w:anchor="_Toc507578493" w:history="1">
            <w:r w:rsidRPr="00FA5E5A">
              <w:rPr>
                <w:rStyle w:val="Hyperlink"/>
                <w:noProof/>
              </w:rPr>
              <w:t>5.2.</w:t>
            </w:r>
            <w:r>
              <w:rPr>
                <w:b w:val="0"/>
                <w:bCs w:val="0"/>
                <w:noProof/>
                <w:lang w:val="en-US"/>
              </w:rPr>
              <w:tab/>
            </w:r>
            <w:r w:rsidRPr="00FA5E5A">
              <w:rPr>
                <w:rStyle w:val="Hyperlink"/>
                <w:noProof/>
              </w:rPr>
              <w:t>Nabava</w:t>
            </w:r>
            <w:r>
              <w:rPr>
                <w:noProof/>
                <w:webHidden/>
              </w:rPr>
              <w:tab/>
            </w:r>
            <w:r>
              <w:rPr>
                <w:noProof/>
                <w:webHidden/>
              </w:rPr>
              <w:fldChar w:fldCharType="begin"/>
            </w:r>
            <w:r>
              <w:rPr>
                <w:noProof/>
                <w:webHidden/>
              </w:rPr>
              <w:instrText xml:space="preserve"> PAGEREF _Toc507578493 \h </w:instrText>
            </w:r>
            <w:r>
              <w:rPr>
                <w:noProof/>
                <w:webHidden/>
              </w:rPr>
            </w:r>
            <w:r>
              <w:rPr>
                <w:noProof/>
                <w:webHidden/>
              </w:rPr>
              <w:fldChar w:fldCharType="separate"/>
            </w:r>
            <w:r>
              <w:rPr>
                <w:noProof/>
                <w:webHidden/>
              </w:rPr>
              <w:t>32</w:t>
            </w:r>
            <w:r>
              <w:rPr>
                <w:noProof/>
                <w:webHidden/>
              </w:rPr>
              <w:fldChar w:fldCharType="end"/>
            </w:r>
          </w:hyperlink>
        </w:p>
        <w:p w:rsidR="008A2338" w:rsidRDefault="008A2338">
          <w:pPr>
            <w:pStyle w:val="TOC2"/>
            <w:rPr>
              <w:b w:val="0"/>
              <w:bCs w:val="0"/>
              <w:noProof/>
              <w:lang w:val="en-US"/>
            </w:rPr>
          </w:pPr>
          <w:hyperlink w:anchor="_Toc507578494" w:history="1">
            <w:r w:rsidRPr="00FA5E5A">
              <w:rPr>
                <w:rStyle w:val="Hyperlink"/>
                <w:noProof/>
              </w:rPr>
              <w:t>5.3.</w:t>
            </w:r>
            <w:r>
              <w:rPr>
                <w:b w:val="0"/>
                <w:bCs w:val="0"/>
                <w:noProof/>
                <w:lang w:val="en-US"/>
              </w:rPr>
              <w:tab/>
            </w:r>
            <w:r w:rsidRPr="00FA5E5A">
              <w:rPr>
                <w:rStyle w:val="Hyperlink"/>
                <w:noProof/>
              </w:rPr>
              <w:t>Provjere upravljanja projektom</w:t>
            </w:r>
            <w:r>
              <w:rPr>
                <w:noProof/>
                <w:webHidden/>
              </w:rPr>
              <w:tab/>
            </w:r>
            <w:r>
              <w:rPr>
                <w:noProof/>
                <w:webHidden/>
              </w:rPr>
              <w:fldChar w:fldCharType="begin"/>
            </w:r>
            <w:r>
              <w:rPr>
                <w:noProof/>
                <w:webHidden/>
              </w:rPr>
              <w:instrText xml:space="preserve"> PAGEREF _Toc507578494 \h </w:instrText>
            </w:r>
            <w:r>
              <w:rPr>
                <w:noProof/>
                <w:webHidden/>
              </w:rPr>
            </w:r>
            <w:r>
              <w:rPr>
                <w:noProof/>
                <w:webHidden/>
              </w:rPr>
              <w:fldChar w:fldCharType="separate"/>
            </w:r>
            <w:r>
              <w:rPr>
                <w:noProof/>
                <w:webHidden/>
              </w:rPr>
              <w:t>32</w:t>
            </w:r>
            <w:r>
              <w:rPr>
                <w:noProof/>
                <w:webHidden/>
              </w:rPr>
              <w:fldChar w:fldCharType="end"/>
            </w:r>
          </w:hyperlink>
        </w:p>
        <w:p w:rsidR="008A2338" w:rsidRDefault="008A2338">
          <w:pPr>
            <w:pStyle w:val="TOC2"/>
            <w:rPr>
              <w:b w:val="0"/>
              <w:bCs w:val="0"/>
              <w:noProof/>
              <w:lang w:val="en-US"/>
            </w:rPr>
          </w:pPr>
          <w:hyperlink w:anchor="_Toc507578495" w:history="1">
            <w:r w:rsidRPr="00FA5E5A">
              <w:rPr>
                <w:rStyle w:val="Hyperlink"/>
                <w:rFonts w:eastAsia="Calibri"/>
                <w:noProof/>
              </w:rPr>
              <w:t>5.4.</w:t>
            </w:r>
            <w:r>
              <w:rPr>
                <w:b w:val="0"/>
                <w:bCs w:val="0"/>
                <w:noProof/>
                <w:lang w:val="en-US"/>
              </w:rPr>
              <w:tab/>
            </w:r>
            <w:r w:rsidRPr="00FA5E5A">
              <w:rPr>
                <w:rStyle w:val="Hyperlink"/>
                <w:rFonts w:eastAsia="Calibri"/>
                <w:noProof/>
              </w:rPr>
              <w:t>Povrat sredstava</w:t>
            </w:r>
            <w:r>
              <w:rPr>
                <w:noProof/>
                <w:webHidden/>
              </w:rPr>
              <w:tab/>
            </w:r>
            <w:r>
              <w:rPr>
                <w:noProof/>
                <w:webHidden/>
              </w:rPr>
              <w:fldChar w:fldCharType="begin"/>
            </w:r>
            <w:r>
              <w:rPr>
                <w:noProof/>
                <w:webHidden/>
              </w:rPr>
              <w:instrText xml:space="preserve"> PAGEREF _Toc507578495 \h </w:instrText>
            </w:r>
            <w:r>
              <w:rPr>
                <w:noProof/>
                <w:webHidden/>
              </w:rPr>
            </w:r>
            <w:r>
              <w:rPr>
                <w:noProof/>
                <w:webHidden/>
              </w:rPr>
              <w:fldChar w:fldCharType="separate"/>
            </w:r>
            <w:r>
              <w:rPr>
                <w:noProof/>
                <w:webHidden/>
              </w:rPr>
              <w:t>33</w:t>
            </w:r>
            <w:r>
              <w:rPr>
                <w:noProof/>
                <w:webHidden/>
              </w:rPr>
              <w:fldChar w:fldCharType="end"/>
            </w:r>
          </w:hyperlink>
        </w:p>
        <w:p w:rsidR="008A2338" w:rsidRDefault="008A2338">
          <w:pPr>
            <w:pStyle w:val="TOC2"/>
            <w:rPr>
              <w:b w:val="0"/>
              <w:bCs w:val="0"/>
              <w:noProof/>
              <w:lang w:val="en-US"/>
            </w:rPr>
          </w:pPr>
          <w:hyperlink w:anchor="_Toc507578496" w:history="1">
            <w:r w:rsidRPr="00FA5E5A">
              <w:rPr>
                <w:rStyle w:val="Hyperlink"/>
                <w:rFonts w:eastAsia="Calibri"/>
                <w:noProof/>
              </w:rPr>
              <w:t>5.5.</w:t>
            </w:r>
            <w:r>
              <w:rPr>
                <w:b w:val="0"/>
                <w:bCs w:val="0"/>
                <w:noProof/>
                <w:lang w:val="en-US"/>
              </w:rPr>
              <w:tab/>
            </w:r>
            <w:r w:rsidRPr="00FA5E5A">
              <w:rPr>
                <w:rStyle w:val="Hyperlink"/>
                <w:rFonts w:eastAsia="Calibri"/>
                <w:noProof/>
              </w:rPr>
              <w:t>Informiranje i vidljivost</w:t>
            </w:r>
            <w:r>
              <w:rPr>
                <w:noProof/>
                <w:webHidden/>
              </w:rPr>
              <w:tab/>
            </w:r>
            <w:r>
              <w:rPr>
                <w:noProof/>
                <w:webHidden/>
              </w:rPr>
              <w:fldChar w:fldCharType="begin"/>
            </w:r>
            <w:r>
              <w:rPr>
                <w:noProof/>
                <w:webHidden/>
              </w:rPr>
              <w:instrText xml:space="preserve"> PAGEREF _Toc507578496 \h </w:instrText>
            </w:r>
            <w:r>
              <w:rPr>
                <w:noProof/>
                <w:webHidden/>
              </w:rPr>
            </w:r>
            <w:r>
              <w:rPr>
                <w:noProof/>
                <w:webHidden/>
              </w:rPr>
              <w:fldChar w:fldCharType="separate"/>
            </w:r>
            <w:r>
              <w:rPr>
                <w:noProof/>
                <w:webHidden/>
              </w:rPr>
              <w:t>33</w:t>
            </w:r>
            <w:r>
              <w:rPr>
                <w:noProof/>
                <w:webHidden/>
              </w:rPr>
              <w:fldChar w:fldCharType="end"/>
            </w:r>
          </w:hyperlink>
        </w:p>
        <w:p w:rsidR="008A2338" w:rsidRDefault="008A2338">
          <w:pPr>
            <w:pStyle w:val="TOC1"/>
            <w:tabs>
              <w:tab w:val="right" w:leader="dot" w:pos="8659"/>
            </w:tabs>
            <w:rPr>
              <w:b w:val="0"/>
              <w:bCs w:val="0"/>
              <w:noProof/>
              <w:sz w:val="22"/>
              <w:szCs w:val="22"/>
              <w:lang w:val="en-US"/>
            </w:rPr>
          </w:pPr>
          <w:hyperlink w:anchor="_Toc507578497" w:history="1">
            <w:r w:rsidRPr="00FA5E5A">
              <w:rPr>
                <w:rStyle w:val="Hyperlink"/>
                <w:noProof/>
              </w:rPr>
              <w:t>6.OBRASCI I PRILOZI</w:t>
            </w:r>
            <w:r>
              <w:rPr>
                <w:noProof/>
                <w:webHidden/>
              </w:rPr>
              <w:tab/>
            </w:r>
            <w:r>
              <w:rPr>
                <w:noProof/>
                <w:webHidden/>
              </w:rPr>
              <w:fldChar w:fldCharType="begin"/>
            </w:r>
            <w:r>
              <w:rPr>
                <w:noProof/>
                <w:webHidden/>
              </w:rPr>
              <w:instrText xml:space="preserve"> PAGEREF _Toc507578497 \h </w:instrText>
            </w:r>
            <w:r>
              <w:rPr>
                <w:noProof/>
                <w:webHidden/>
              </w:rPr>
            </w:r>
            <w:r>
              <w:rPr>
                <w:noProof/>
                <w:webHidden/>
              </w:rPr>
              <w:fldChar w:fldCharType="separate"/>
            </w:r>
            <w:r>
              <w:rPr>
                <w:noProof/>
                <w:webHidden/>
              </w:rPr>
              <w:t>34</w:t>
            </w:r>
            <w:r>
              <w:rPr>
                <w:noProof/>
                <w:webHidden/>
              </w:rPr>
              <w:fldChar w:fldCharType="end"/>
            </w:r>
          </w:hyperlink>
        </w:p>
        <w:p w:rsidR="008A2338" w:rsidRDefault="008A2338">
          <w:pPr>
            <w:pStyle w:val="TOC1"/>
            <w:tabs>
              <w:tab w:val="right" w:leader="dot" w:pos="8659"/>
            </w:tabs>
            <w:rPr>
              <w:b w:val="0"/>
              <w:bCs w:val="0"/>
              <w:noProof/>
              <w:sz w:val="22"/>
              <w:szCs w:val="22"/>
              <w:lang w:val="en-US"/>
            </w:rPr>
          </w:pPr>
          <w:hyperlink w:anchor="_Toc507578498" w:history="1">
            <w:r w:rsidRPr="00FA5E5A">
              <w:rPr>
                <w:rStyle w:val="Hyperlink"/>
                <w:noProof/>
              </w:rPr>
              <w:t>7.POJMOVNIK</w:t>
            </w:r>
            <w:r>
              <w:rPr>
                <w:noProof/>
                <w:webHidden/>
              </w:rPr>
              <w:tab/>
            </w:r>
            <w:r>
              <w:rPr>
                <w:noProof/>
                <w:webHidden/>
              </w:rPr>
              <w:fldChar w:fldCharType="begin"/>
            </w:r>
            <w:r>
              <w:rPr>
                <w:noProof/>
                <w:webHidden/>
              </w:rPr>
              <w:instrText xml:space="preserve"> PAGEREF _Toc507578498 \h </w:instrText>
            </w:r>
            <w:r>
              <w:rPr>
                <w:noProof/>
                <w:webHidden/>
              </w:rPr>
            </w:r>
            <w:r>
              <w:rPr>
                <w:noProof/>
                <w:webHidden/>
              </w:rPr>
              <w:fldChar w:fldCharType="separate"/>
            </w:r>
            <w:r>
              <w:rPr>
                <w:noProof/>
                <w:webHidden/>
              </w:rPr>
              <w:t>35</w:t>
            </w:r>
            <w:r>
              <w:rPr>
                <w:noProof/>
                <w:webHidden/>
              </w:rPr>
              <w:fldChar w:fldCharType="end"/>
            </w:r>
          </w:hyperlink>
        </w:p>
        <w:p w:rsidR="008A2338" w:rsidRDefault="008A2338">
          <w:pPr>
            <w:pStyle w:val="TOC1"/>
            <w:tabs>
              <w:tab w:val="right" w:leader="dot" w:pos="8659"/>
            </w:tabs>
            <w:rPr>
              <w:b w:val="0"/>
              <w:bCs w:val="0"/>
              <w:noProof/>
              <w:sz w:val="22"/>
              <w:szCs w:val="22"/>
              <w:lang w:val="en-US"/>
            </w:rPr>
          </w:pPr>
          <w:hyperlink w:anchor="_Toc507578499" w:history="1">
            <w:r w:rsidRPr="00FA5E5A">
              <w:rPr>
                <w:rStyle w:val="Hyperlink"/>
                <w:noProof/>
              </w:rPr>
              <w:t>8.POPIS KRATICA</w:t>
            </w:r>
            <w:r>
              <w:rPr>
                <w:noProof/>
                <w:webHidden/>
              </w:rPr>
              <w:tab/>
            </w:r>
            <w:r>
              <w:rPr>
                <w:noProof/>
                <w:webHidden/>
              </w:rPr>
              <w:fldChar w:fldCharType="begin"/>
            </w:r>
            <w:r>
              <w:rPr>
                <w:noProof/>
                <w:webHidden/>
              </w:rPr>
              <w:instrText xml:space="preserve"> PAGEREF _Toc507578499 \h </w:instrText>
            </w:r>
            <w:r>
              <w:rPr>
                <w:noProof/>
                <w:webHidden/>
              </w:rPr>
            </w:r>
            <w:r>
              <w:rPr>
                <w:noProof/>
                <w:webHidden/>
              </w:rPr>
              <w:fldChar w:fldCharType="separate"/>
            </w:r>
            <w:r>
              <w:rPr>
                <w:noProof/>
                <w:webHidden/>
              </w:rPr>
              <w:t>39</w:t>
            </w:r>
            <w:r>
              <w:rPr>
                <w:noProof/>
                <w:webHidden/>
              </w:rPr>
              <w:fldChar w:fldCharType="end"/>
            </w:r>
          </w:hyperlink>
        </w:p>
        <w:p w:rsidR="00615B13" w:rsidRPr="004A5E26" w:rsidRDefault="00AB5F55" w:rsidP="00E06A9A">
          <w:pPr>
            <w:pStyle w:val="TOC1"/>
            <w:tabs>
              <w:tab w:val="right" w:leader="dot" w:pos="9062"/>
            </w:tabs>
            <w:rPr>
              <w:rFonts w:ascii="Times New Roman" w:hAnsi="Times New Roman" w:cs="Times New Roman"/>
            </w:rPr>
          </w:pPr>
          <w:r w:rsidRPr="004A5E26">
            <w:rPr>
              <w:rFonts w:ascii="Times New Roman" w:hAnsi="Times New Roman" w:cs="Times New Roman"/>
            </w:rPr>
            <w:fldChar w:fldCharType="end"/>
          </w:r>
        </w:p>
      </w:sdtContent>
    </w:sdt>
    <w:bookmarkStart w:id="6" w:name="_OPĆE_INFORMACIJE" w:displacedByCustomXml="prev"/>
    <w:bookmarkEnd w:id="6" w:displacedByCustomXml="prev"/>
    <w:bookmarkStart w:id="7" w:name="_Toc453933147" w:displacedByCustomXml="prev"/>
    <w:bookmarkEnd w:id="7" w:displacedByCustomXml="prev"/>
    <w:bookmarkStart w:id="8" w:name="_Toc452468681" w:displacedByCustomXml="prev"/>
    <w:p w:rsidR="008554CA" w:rsidRDefault="008554CA">
      <w:pPr>
        <w:spacing w:after="160" w:line="259" w:lineRule="auto"/>
        <w:rPr>
          <w:rFonts w:ascii="Times New Roman" w:eastAsia="Calibri" w:hAnsi="Times New Roman" w:cs="Times New Roman"/>
          <w:b/>
          <w:bCs/>
          <w:color w:val="2790A5" w:themeColor="accent1" w:themeShade="BF"/>
          <w:spacing w:val="-1"/>
          <w:sz w:val="24"/>
          <w:szCs w:val="24"/>
        </w:rPr>
      </w:pPr>
      <w:r>
        <w:br w:type="page"/>
      </w:r>
    </w:p>
    <w:p w:rsidR="001631BC" w:rsidRPr="004A5E26" w:rsidRDefault="001631BC" w:rsidP="001C4802">
      <w:pPr>
        <w:pStyle w:val="Heading1"/>
        <w:numPr>
          <w:ilvl w:val="0"/>
          <w:numId w:val="19"/>
        </w:numPr>
      </w:pPr>
      <w:bookmarkStart w:id="9" w:name="_Toc507578456"/>
      <w:r w:rsidRPr="004A5E26">
        <w:lastRenderedPageBreak/>
        <w:t>OPĆE INFORMACIJE</w:t>
      </w:r>
      <w:bookmarkEnd w:id="8"/>
      <w:bookmarkEnd w:id="9"/>
    </w:p>
    <w:p w:rsidR="005F720D" w:rsidRPr="004A5E26" w:rsidRDefault="005F720D" w:rsidP="005F720D">
      <w:pPr>
        <w:pStyle w:val="NoSpacing"/>
        <w:jc w:val="both"/>
        <w:rPr>
          <w:rFonts w:ascii="Times New Roman" w:hAnsi="Times New Roman" w:cs="Times New Roman"/>
          <w:sz w:val="24"/>
          <w:szCs w:val="24"/>
        </w:rPr>
      </w:pPr>
    </w:p>
    <w:p w:rsidR="00914964" w:rsidRPr="004A5E26" w:rsidRDefault="00914964" w:rsidP="005F720D">
      <w:pPr>
        <w:pStyle w:val="NoSpacing"/>
        <w:jc w:val="both"/>
        <w:rPr>
          <w:rFonts w:ascii="Times New Roman" w:hAnsi="Times New Roman" w:cs="Times New Roman"/>
          <w:sz w:val="24"/>
          <w:szCs w:val="24"/>
        </w:rPr>
      </w:pPr>
      <w:r w:rsidRPr="004A5E26">
        <w:rPr>
          <w:rFonts w:ascii="Times New Roman" w:hAnsi="Times New Roman" w:cs="Times New Roman"/>
          <w:sz w:val="24"/>
          <w:szCs w:val="24"/>
        </w:rPr>
        <w:t>Putem ovog Poziva na</w:t>
      </w:r>
      <w:r w:rsidR="0056179A" w:rsidRPr="004A5E26">
        <w:rPr>
          <w:rFonts w:ascii="Times New Roman" w:hAnsi="Times New Roman" w:cs="Times New Roman"/>
          <w:sz w:val="24"/>
          <w:szCs w:val="24"/>
        </w:rPr>
        <w:t xml:space="preserve"> dostavu projektnih prijedloga </w:t>
      </w:r>
      <w:r w:rsidR="00391FC8" w:rsidRPr="004A5E26">
        <w:rPr>
          <w:rFonts w:ascii="Times New Roman" w:hAnsi="Times New Roman" w:cs="Times New Roman"/>
          <w:sz w:val="24"/>
          <w:szCs w:val="24"/>
        </w:rPr>
        <w:t xml:space="preserve">Inovacijski vaučeri </w:t>
      </w:r>
      <w:r w:rsidR="00E34DAF" w:rsidRPr="004A5E26">
        <w:rPr>
          <w:rFonts w:ascii="Times New Roman" w:hAnsi="Times New Roman" w:cs="Times New Roman"/>
          <w:sz w:val="24"/>
          <w:szCs w:val="24"/>
        </w:rPr>
        <w:t xml:space="preserve">za MSP-ove </w:t>
      </w:r>
      <w:r w:rsidRPr="004A5E26">
        <w:rPr>
          <w:rFonts w:ascii="Times New Roman" w:hAnsi="Times New Roman" w:cs="Times New Roman"/>
          <w:sz w:val="24"/>
          <w:szCs w:val="24"/>
        </w:rPr>
        <w:t xml:space="preserve">(u daljnjem tekstu: Poziv) </w:t>
      </w:r>
      <w:r w:rsidR="00086BC9" w:rsidRPr="004A5E26">
        <w:rPr>
          <w:rFonts w:ascii="Times New Roman" w:hAnsi="Times New Roman" w:cs="Times New Roman"/>
          <w:sz w:val="24"/>
          <w:szCs w:val="24"/>
        </w:rPr>
        <w:t xml:space="preserve"> definiraju se ciljevi, uvjeti i postupci za dodjelu bespovratnih sredstava namijenjenih pripremi i provedbi projekata</w:t>
      </w:r>
      <w:r w:rsidR="004250AF" w:rsidRPr="004A5E26">
        <w:rPr>
          <w:rFonts w:ascii="Times New Roman" w:hAnsi="Times New Roman" w:cs="Times New Roman"/>
          <w:sz w:val="24"/>
          <w:szCs w:val="24"/>
        </w:rPr>
        <w:t>.</w:t>
      </w:r>
      <w:r w:rsidR="00086BC9" w:rsidRPr="004A5E26">
        <w:rPr>
          <w:rFonts w:ascii="Times New Roman" w:hAnsi="Times New Roman" w:cs="Times New Roman"/>
          <w:sz w:val="24"/>
          <w:szCs w:val="24"/>
        </w:rPr>
        <w:t xml:space="preserve"> </w:t>
      </w:r>
    </w:p>
    <w:p w:rsidR="005F720D" w:rsidRPr="004A5E26" w:rsidRDefault="005F720D" w:rsidP="005F720D">
      <w:pPr>
        <w:pStyle w:val="NoSpacing"/>
        <w:jc w:val="both"/>
        <w:rPr>
          <w:rFonts w:ascii="Times New Roman" w:hAnsi="Times New Roman" w:cs="Times New Roman"/>
          <w:sz w:val="24"/>
          <w:szCs w:val="24"/>
        </w:rPr>
      </w:pPr>
    </w:p>
    <w:p w:rsidR="005F720D" w:rsidRPr="004A5E26" w:rsidRDefault="00914964" w:rsidP="005F720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Ove </w:t>
      </w:r>
      <w:r w:rsidR="008B360B" w:rsidRPr="004A5E26">
        <w:rPr>
          <w:rFonts w:ascii="Times New Roman" w:hAnsi="Times New Roman" w:cs="Times New Roman"/>
          <w:sz w:val="24"/>
          <w:szCs w:val="24"/>
        </w:rPr>
        <w:t xml:space="preserve">Upute za prijavitelje (u daljnjem tekstu: Upute) </w:t>
      </w:r>
      <w:r w:rsidR="0049637D" w:rsidRPr="004A5E26">
        <w:rPr>
          <w:rFonts w:ascii="Times New Roman" w:hAnsi="Times New Roman" w:cs="Times New Roman"/>
          <w:sz w:val="24"/>
          <w:szCs w:val="24"/>
        </w:rPr>
        <w:t xml:space="preserve">određuju pravila </w:t>
      </w:r>
      <w:r w:rsidR="008B360B" w:rsidRPr="004A5E26">
        <w:rPr>
          <w:rFonts w:ascii="Times New Roman" w:hAnsi="Times New Roman" w:cs="Times New Roman"/>
          <w:sz w:val="24"/>
          <w:szCs w:val="24"/>
        </w:rPr>
        <w:t>o načinu podnošenja projektnih prijedloga, navode kriterije prihvatljivosti i kriterije odabira projektnih prijedloga, kriterije prihvatljivosti prijavitelja i</w:t>
      </w:r>
      <w:r w:rsidR="00540167" w:rsidRPr="004A5E26">
        <w:rPr>
          <w:rFonts w:ascii="Times New Roman" w:hAnsi="Times New Roman" w:cs="Times New Roman"/>
          <w:sz w:val="24"/>
          <w:szCs w:val="24"/>
        </w:rPr>
        <w:t>, ako je primjenjivo,</w:t>
      </w:r>
      <w:r w:rsidR="00F730E2" w:rsidRPr="004A5E26">
        <w:rPr>
          <w:rFonts w:ascii="Times New Roman" w:hAnsi="Times New Roman" w:cs="Times New Roman"/>
          <w:sz w:val="24"/>
          <w:szCs w:val="24"/>
        </w:rPr>
        <w:t xml:space="preserve"> </w:t>
      </w:r>
      <w:r w:rsidR="008B360B" w:rsidRPr="004A5E26">
        <w:rPr>
          <w:rFonts w:ascii="Times New Roman" w:hAnsi="Times New Roman" w:cs="Times New Roman"/>
          <w:sz w:val="24"/>
          <w:szCs w:val="24"/>
        </w:rPr>
        <w:t>partnera, aktivnosti i izdataka te pravila provedbe projekata koji</w:t>
      </w:r>
      <w:r w:rsidR="008D174C" w:rsidRPr="004A5E26">
        <w:rPr>
          <w:rFonts w:ascii="Times New Roman" w:hAnsi="Times New Roman" w:cs="Times New Roman"/>
          <w:sz w:val="24"/>
          <w:szCs w:val="24"/>
        </w:rPr>
        <w:t>ma</w:t>
      </w:r>
      <w:r w:rsidR="008B360B" w:rsidRPr="004A5E26">
        <w:rPr>
          <w:rFonts w:ascii="Times New Roman" w:hAnsi="Times New Roman" w:cs="Times New Roman"/>
          <w:sz w:val="24"/>
          <w:szCs w:val="24"/>
        </w:rPr>
        <w:t xml:space="preserve"> se </w:t>
      </w:r>
      <w:r w:rsidR="008D174C" w:rsidRPr="004A5E26">
        <w:rPr>
          <w:rFonts w:ascii="Times New Roman" w:hAnsi="Times New Roman" w:cs="Times New Roman"/>
          <w:sz w:val="24"/>
          <w:szCs w:val="24"/>
        </w:rPr>
        <w:t xml:space="preserve">dodjeljuju bespovratna sredstva </w:t>
      </w:r>
      <w:r w:rsidR="00B91451" w:rsidRPr="004A5E26">
        <w:rPr>
          <w:rFonts w:ascii="Times New Roman" w:hAnsi="Times New Roman" w:cs="Times New Roman"/>
          <w:sz w:val="24"/>
          <w:szCs w:val="24"/>
        </w:rPr>
        <w:t xml:space="preserve">u </w:t>
      </w:r>
      <w:r w:rsidR="008B360B" w:rsidRPr="004A5E26">
        <w:rPr>
          <w:rFonts w:ascii="Times New Roman" w:hAnsi="Times New Roman" w:cs="Times New Roman"/>
          <w:sz w:val="24"/>
          <w:szCs w:val="24"/>
        </w:rPr>
        <w:t xml:space="preserve">okviru </w:t>
      </w:r>
      <w:r w:rsidRPr="004A5E26">
        <w:rPr>
          <w:rFonts w:ascii="Times New Roman" w:hAnsi="Times New Roman" w:cs="Times New Roman"/>
          <w:sz w:val="24"/>
          <w:szCs w:val="24"/>
        </w:rPr>
        <w:t>ovog Poziva.</w:t>
      </w:r>
    </w:p>
    <w:p w:rsidR="00E10ED7" w:rsidRPr="004A5E26" w:rsidRDefault="00E10ED7" w:rsidP="005F720D">
      <w:pPr>
        <w:pStyle w:val="NoSpacing"/>
        <w:jc w:val="both"/>
        <w:rPr>
          <w:rFonts w:ascii="Times New Roman" w:hAnsi="Times New Roman" w:cs="Times New Roman"/>
          <w:sz w:val="24"/>
          <w:szCs w:val="24"/>
        </w:rPr>
      </w:pPr>
    </w:p>
    <w:p w:rsidR="00E10ED7" w:rsidRPr="004A5E26" w:rsidRDefault="00E10ED7" w:rsidP="00E10ED7">
      <w:pPr>
        <w:tabs>
          <w:tab w:val="left" w:pos="0"/>
          <w:tab w:val="left" w:pos="1276"/>
        </w:tabs>
        <w:jc w:val="both"/>
        <w:rPr>
          <w:rFonts w:ascii="Times New Roman" w:hAnsi="Times New Roman" w:cs="Times New Roman"/>
          <w:sz w:val="24"/>
        </w:rPr>
      </w:pPr>
      <w:r w:rsidRPr="004A5E26">
        <w:rPr>
          <w:rFonts w:ascii="Times New Roman" w:hAnsi="Times New Roman" w:cs="Times New Roman"/>
          <w:sz w:val="24"/>
        </w:rPr>
        <w:t xml:space="preserve">Vaučeri predstavljaju poseban postupak </w:t>
      </w:r>
      <w:r w:rsidR="005563CD" w:rsidRPr="004A5E26">
        <w:rPr>
          <w:rFonts w:ascii="Times New Roman" w:hAnsi="Times New Roman" w:cs="Times New Roman"/>
          <w:sz w:val="24"/>
        </w:rPr>
        <w:t xml:space="preserve">dodjele bespovratnih sredstava </w:t>
      </w:r>
      <w:r w:rsidRPr="004A5E26">
        <w:rPr>
          <w:rFonts w:ascii="Times New Roman" w:hAnsi="Times New Roman" w:cs="Times New Roman"/>
          <w:sz w:val="24"/>
        </w:rPr>
        <w:t>prihvatljivim prijaviteljima u svrhu nabave usluga/nematerijalnih proizvoda od, za u tu svrhu odabranih pružatelja usluga, s namjerom unaprjeđenja njihova poslovanja.</w:t>
      </w:r>
      <w:r w:rsidR="00EA0624" w:rsidRPr="004A5E26">
        <w:rPr>
          <w:rFonts w:ascii="Times New Roman" w:hAnsi="Times New Roman" w:cs="Times New Roman"/>
          <w:sz w:val="24"/>
        </w:rPr>
        <w:t xml:space="preserve"> Sukladno navedenom postupku, u sklopu ovog Poziva dodjeljivati će se inovacijski vaučeri. </w:t>
      </w:r>
      <w:r w:rsidR="0036255D" w:rsidRPr="004A5E26">
        <w:rPr>
          <w:rFonts w:ascii="Times New Roman" w:hAnsi="Times New Roman" w:cs="Times New Roman"/>
          <w:sz w:val="24"/>
        </w:rPr>
        <w:t xml:space="preserve">Inovacijski vaučer </w:t>
      </w:r>
      <w:r w:rsidR="00440005">
        <w:rPr>
          <w:rFonts w:ascii="Times New Roman" w:hAnsi="Times New Roman" w:cs="Times New Roman"/>
          <w:sz w:val="24"/>
        </w:rPr>
        <w:t>je</w:t>
      </w:r>
      <w:r w:rsidR="0036255D" w:rsidRPr="004A5E26">
        <w:rPr>
          <w:rFonts w:ascii="Times New Roman" w:hAnsi="Times New Roman" w:cs="Times New Roman"/>
          <w:sz w:val="24"/>
        </w:rPr>
        <w:t xml:space="preserve"> </w:t>
      </w:r>
      <w:r w:rsidR="004114F3">
        <w:rPr>
          <w:rFonts w:ascii="Times New Roman" w:hAnsi="Times New Roman" w:cs="Times New Roman"/>
          <w:sz w:val="24"/>
        </w:rPr>
        <w:t>vrsta</w:t>
      </w:r>
      <w:r w:rsidR="0036255D" w:rsidRPr="004A5E26">
        <w:rPr>
          <w:rFonts w:ascii="Times New Roman" w:hAnsi="Times New Roman" w:cs="Times New Roman"/>
          <w:sz w:val="24"/>
        </w:rPr>
        <w:t xml:space="preserve"> vaučera čija je osnovna</w:t>
      </w:r>
      <w:r w:rsidR="004A5E26">
        <w:rPr>
          <w:rFonts w:ascii="Times New Roman" w:hAnsi="Times New Roman" w:cs="Times New Roman"/>
          <w:sz w:val="24"/>
        </w:rPr>
        <w:t xml:space="preserve"> namjena</w:t>
      </w:r>
      <w:r w:rsidR="0036255D" w:rsidRPr="004A5E26">
        <w:rPr>
          <w:rFonts w:ascii="Times New Roman" w:hAnsi="Times New Roman" w:cs="Times New Roman"/>
          <w:sz w:val="24"/>
        </w:rPr>
        <w:t xml:space="preserve"> prijenos znanja od strane znanstveno-istraživačke zajednice na MS</w:t>
      </w:r>
      <w:r w:rsidR="004114F3">
        <w:rPr>
          <w:rFonts w:ascii="Times New Roman" w:hAnsi="Times New Roman" w:cs="Times New Roman"/>
          <w:sz w:val="24"/>
        </w:rPr>
        <w:t>P</w:t>
      </w:r>
      <w:r w:rsidR="0036255D" w:rsidRPr="004A5E26">
        <w:rPr>
          <w:rFonts w:ascii="Times New Roman" w:hAnsi="Times New Roman" w:cs="Times New Roman"/>
          <w:sz w:val="24"/>
        </w:rPr>
        <w:t>-ove kojima je to znanje potrebno za unaprjeđenje poslovanja i iskorištavanje</w:t>
      </w:r>
      <w:r w:rsidR="004A5E26">
        <w:rPr>
          <w:rFonts w:ascii="Times New Roman" w:hAnsi="Times New Roman" w:cs="Times New Roman"/>
          <w:sz w:val="24"/>
        </w:rPr>
        <w:t xml:space="preserve"> vlastitog</w:t>
      </w:r>
      <w:r w:rsidR="0036255D" w:rsidRPr="004A5E26">
        <w:rPr>
          <w:rFonts w:ascii="Times New Roman" w:hAnsi="Times New Roman" w:cs="Times New Roman"/>
          <w:sz w:val="24"/>
        </w:rPr>
        <w:t xml:space="preserve"> inovacijskog potencijala koji kroz takvu suradnju  </w:t>
      </w:r>
      <w:r w:rsidR="00440005" w:rsidRPr="004A5E26">
        <w:rPr>
          <w:rFonts w:ascii="Times New Roman" w:hAnsi="Times New Roman" w:cs="Times New Roman"/>
          <w:sz w:val="24"/>
        </w:rPr>
        <w:t>nastaje</w:t>
      </w:r>
      <w:r w:rsidR="00440005">
        <w:rPr>
          <w:rFonts w:ascii="Times New Roman" w:hAnsi="Times New Roman" w:cs="Times New Roman"/>
          <w:sz w:val="24"/>
        </w:rPr>
        <w:t>.</w:t>
      </w:r>
    </w:p>
    <w:p w:rsidR="005F720D" w:rsidRPr="004A5E26"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shd w:val="clear" w:color="auto" w:fill="8CD5E4" w:themeFill="accent1" w:themeFillTint="99"/>
        <w:tblLook w:val="04A0" w:firstRow="1" w:lastRow="0" w:firstColumn="1" w:lastColumn="0" w:noHBand="0" w:noVBand="1"/>
      </w:tblPr>
      <w:tblGrid>
        <w:gridCol w:w="8885"/>
      </w:tblGrid>
      <w:tr w:rsidR="00947DC0" w:rsidRPr="004A5E26" w:rsidTr="004114F3">
        <w:tc>
          <w:tcPr>
            <w:tcW w:w="9039" w:type="dxa"/>
            <w:shd w:val="clear" w:color="auto" w:fill="8CD5E4" w:themeFill="accent1" w:themeFillTint="99"/>
          </w:tcPr>
          <w:p w:rsidR="00947DC0" w:rsidRPr="004A5E26" w:rsidRDefault="00947DC0" w:rsidP="00993D99">
            <w:pPr>
              <w:spacing w:after="0" w:line="240" w:lineRule="auto"/>
              <w:contextualSpacing/>
              <w:jc w:val="both"/>
              <w:rPr>
                <w:rFonts w:ascii="Times New Roman" w:hAnsi="Times New Roman" w:cs="Times New Roman"/>
              </w:rPr>
            </w:pPr>
            <w:r w:rsidRPr="004A5E26">
              <w:rPr>
                <w:rFonts w:ascii="Times New Roman" w:eastAsiaTheme="minorHAnsi" w:hAnsi="Times New Roman" w:cs="Times New Roman"/>
                <w:b/>
                <w:i/>
              </w:rPr>
              <w:t xml:space="preserve">Napomena: </w:t>
            </w:r>
            <w:r w:rsidRPr="004A5E26">
              <w:rPr>
                <w:rFonts w:ascii="Times New Roman" w:eastAsiaTheme="minorHAnsi" w:hAnsi="Times New Roman" w:cs="Times New Roman"/>
                <w:i/>
              </w:rPr>
              <w:t xml:space="preserve">Prije pripreme projektnog prijedloga, prijavitelji </w:t>
            </w:r>
            <w:r w:rsidR="00993D99" w:rsidRPr="004A5E26">
              <w:rPr>
                <w:rFonts w:ascii="Times New Roman" w:eastAsiaTheme="minorHAnsi" w:hAnsi="Times New Roman" w:cs="Times New Roman"/>
                <w:i/>
              </w:rPr>
              <w:t>trebaju proučiti</w:t>
            </w:r>
            <w:r w:rsidRPr="004A5E26">
              <w:rPr>
                <w:rFonts w:ascii="Times New Roman" w:eastAsiaTheme="minorHAnsi" w:hAnsi="Times New Roman" w:cs="Times New Roman"/>
                <w:i/>
              </w:rPr>
              <w:t xml:space="preserve"> </w:t>
            </w:r>
            <w:r w:rsidRPr="004A5E26">
              <w:rPr>
                <w:rFonts w:ascii="Times New Roman" w:hAnsi="Times New Roman" w:cs="Times New Roman"/>
                <w:i/>
              </w:rPr>
              <w:t>cjelokupnu dokumentaciju Poziva</w:t>
            </w:r>
            <w:r w:rsidR="00993D99" w:rsidRPr="004A5E26">
              <w:rPr>
                <w:rFonts w:ascii="Times New Roman" w:hAnsi="Times New Roman" w:cs="Times New Roman"/>
                <w:i/>
              </w:rPr>
              <w:t>, te</w:t>
            </w:r>
            <w:r w:rsidRPr="004A5E26">
              <w:rPr>
                <w:rFonts w:ascii="Times New Roman" w:hAnsi="Times New Roman" w:cs="Times New Roman"/>
                <w:i/>
              </w:rPr>
              <w:t xml:space="preserve"> redov</w:t>
            </w:r>
            <w:r w:rsidR="00993D99" w:rsidRPr="004A5E26">
              <w:rPr>
                <w:rFonts w:ascii="Times New Roman" w:hAnsi="Times New Roman" w:cs="Times New Roman"/>
                <w:i/>
              </w:rPr>
              <w:t>no</w:t>
            </w:r>
            <w:r w:rsidRPr="004A5E26">
              <w:rPr>
                <w:rFonts w:ascii="Times New Roman" w:hAnsi="Times New Roman" w:cs="Times New Roman"/>
                <w:i/>
              </w:rPr>
              <w:t xml:space="preserve"> pratiti ažuriranje</w:t>
            </w:r>
            <w:r w:rsidR="00993D99" w:rsidRPr="004A5E26">
              <w:rPr>
                <w:rFonts w:ascii="Times New Roman" w:hAnsi="Times New Roman" w:cs="Times New Roman"/>
                <w:i/>
              </w:rPr>
              <w:t xml:space="preserve"> (</w:t>
            </w:r>
            <w:r w:rsidR="006E292A" w:rsidRPr="004A5E26">
              <w:rPr>
                <w:rFonts w:ascii="Times New Roman" w:hAnsi="Times New Roman" w:cs="Times New Roman"/>
                <w:i/>
              </w:rPr>
              <w:t>izmjene</w:t>
            </w:r>
            <w:r w:rsidR="00993D99" w:rsidRPr="004A5E26">
              <w:rPr>
                <w:rFonts w:ascii="Times New Roman" w:hAnsi="Times New Roman" w:cs="Times New Roman"/>
                <w:i/>
              </w:rPr>
              <w:t xml:space="preserve"> i/ili dopune)</w:t>
            </w:r>
            <w:r w:rsidRPr="004A5E26">
              <w:rPr>
                <w:rFonts w:ascii="Times New Roman" w:hAnsi="Times New Roman" w:cs="Times New Roman"/>
                <w:i/>
              </w:rPr>
              <w:t xml:space="preserve"> </w:t>
            </w:r>
            <w:r w:rsidR="006E292A" w:rsidRPr="004A5E26">
              <w:rPr>
                <w:rFonts w:ascii="Times New Roman" w:hAnsi="Times New Roman" w:cs="Times New Roman"/>
                <w:i/>
              </w:rPr>
              <w:t>dokumentacije</w:t>
            </w:r>
            <w:r w:rsidR="00993D99" w:rsidRPr="004A5E26">
              <w:rPr>
                <w:rFonts w:ascii="Times New Roman" w:hAnsi="Times New Roman" w:cs="Times New Roman"/>
                <w:i/>
              </w:rPr>
              <w:t xml:space="preserve"> Poziva</w:t>
            </w:r>
            <w:r w:rsidRPr="004A5E26">
              <w:rPr>
                <w:rFonts w:ascii="Times New Roman" w:hAnsi="Times New Roman" w:cs="Times New Roman"/>
                <w:i/>
              </w:rPr>
              <w:t>.</w:t>
            </w:r>
            <w:r w:rsidRPr="004A5E26">
              <w:rPr>
                <w:rFonts w:ascii="Times New Roman" w:hAnsi="Times New Roman" w:cs="Times New Roman"/>
              </w:rPr>
              <w:t xml:space="preserve">  </w:t>
            </w:r>
          </w:p>
          <w:p w:rsidR="00C41CA1" w:rsidRPr="004A5E26" w:rsidRDefault="00C41CA1" w:rsidP="00993D99">
            <w:pPr>
              <w:spacing w:after="0" w:line="240" w:lineRule="auto"/>
              <w:contextualSpacing/>
              <w:jc w:val="both"/>
              <w:rPr>
                <w:rFonts w:ascii="Times New Roman" w:hAnsi="Times New Roman" w:cs="Times New Roman"/>
              </w:rPr>
            </w:pPr>
          </w:p>
          <w:p w:rsidR="00C41CA1" w:rsidRPr="004A5E26" w:rsidRDefault="00782D38" w:rsidP="00993D99">
            <w:pPr>
              <w:spacing w:after="0" w:line="240" w:lineRule="auto"/>
              <w:contextualSpacing/>
              <w:jc w:val="both"/>
              <w:rPr>
                <w:rFonts w:ascii="Times New Roman" w:eastAsiaTheme="minorHAnsi" w:hAnsi="Times New Roman" w:cs="Times New Roman"/>
                <w:i/>
              </w:rPr>
            </w:pPr>
            <w:r w:rsidRPr="004A5E26">
              <w:rPr>
                <w:rFonts w:ascii="Times New Roman" w:hAnsi="Times New Roman" w:cs="Times New Roman"/>
                <w:i/>
                <w:iCs/>
                <w:color w:val="FF0000"/>
              </w:rPr>
              <w:t>Prijavitelji se posebice trebaju upoznati s uvjetima dodjele bespovratnih sredstava u obliku vaučera u kojima se razrađuju prava i obveze prijavitelja kao korisnika bespovratnih sredstava, prvenstveno s načinom korištenja vaučera, a koji su navedeni u Izjavi</w:t>
            </w:r>
            <w:r w:rsidRPr="004A5E26">
              <w:rPr>
                <w:rFonts w:ascii="Times New Roman" w:hAnsi="Times New Roman" w:cs="Times New Roman"/>
                <w:color w:val="FF0000"/>
              </w:rPr>
              <w:t xml:space="preserve"> </w:t>
            </w:r>
            <w:r w:rsidRPr="004A5E26">
              <w:rPr>
                <w:rFonts w:ascii="Times New Roman" w:hAnsi="Times New Roman" w:cs="Times New Roman"/>
                <w:i/>
                <w:iCs/>
                <w:color w:val="FF0000"/>
              </w:rPr>
              <w:t>prijavitelja o istinitosti podataka, preuzimanja obveza u slučaju dodjele vaučera, izbjegavanju dvostrukog financiranja i ispunjavanju preduvjeta za sudjelovanje u postupku dodjele vaučera.</w:t>
            </w:r>
          </w:p>
        </w:tc>
      </w:tr>
    </w:tbl>
    <w:p w:rsidR="00FD58B8" w:rsidRPr="004A5E26" w:rsidRDefault="00FD58B8" w:rsidP="005F720D">
      <w:pPr>
        <w:pStyle w:val="NoSpacing"/>
        <w:rPr>
          <w:rFonts w:ascii="Times New Roman" w:hAnsi="Times New Roman" w:cs="Times New Roman"/>
        </w:rPr>
      </w:pPr>
    </w:p>
    <w:p w:rsidR="005F720D" w:rsidRPr="004A5E26" w:rsidRDefault="005F720D" w:rsidP="005F720D">
      <w:pPr>
        <w:pStyle w:val="NoSpacing"/>
        <w:rPr>
          <w:rFonts w:ascii="Times New Roman" w:hAnsi="Times New Roman" w:cs="Times New Roman"/>
        </w:rPr>
      </w:pPr>
    </w:p>
    <w:p w:rsidR="00674E4D" w:rsidRPr="004A5E26" w:rsidRDefault="000A0FC3" w:rsidP="00206AB8">
      <w:pPr>
        <w:pStyle w:val="Heading2"/>
      </w:pPr>
      <w:bookmarkStart w:id="10" w:name="_Toc452468682"/>
      <w:bookmarkStart w:id="11" w:name="_Toc507578457"/>
      <w:r w:rsidRPr="004A5E26">
        <w:t>S</w:t>
      </w:r>
      <w:r w:rsidR="008B360B" w:rsidRPr="004A5E26">
        <w:t>tratešk</w:t>
      </w:r>
      <w:r w:rsidR="00086BC9" w:rsidRPr="004A5E26">
        <w:t xml:space="preserve">i i zakonodavni </w:t>
      </w:r>
      <w:r w:rsidR="0056179A" w:rsidRPr="004A5E26">
        <w:t>okvir</w:t>
      </w:r>
      <w:bookmarkEnd w:id="10"/>
      <w:bookmarkEnd w:id="11"/>
    </w:p>
    <w:p w:rsidR="008B360B" w:rsidRPr="004A5E26" w:rsidRDefault="00993D99" w:rsidP="005F720D">
      <w:pPr>
        <w:pStyle w:val="NoSpacing"/>
        <w:jc w:val="both"/>
        <w:rPr>
          <w:rFonts w:ascii="Times New Roman" w:hAnsi="Times New Roman" w:cs="Times New Roman"/>
          <w:sz w:val="24"/>
          <w:szCs w:val="24"/>
        </w:rPr>
      </w:pPr>
      <w:r w:rsidRPr="004A5E26">
        <w:rPr>
          <w:rFonts w:ascii="Times New Roman" w:hAnsi="Times New Roman" w:cs="Times New Roman"/>
          <w:sz w:val="24"/>
          <w:szCs w:val="24"/>
        </w:rPr>
        <w:t>O</w:t>
      </w:r>
      <w:r w:rsidR="008B360B" w:rsidRPr="004A5E26">
        <w:rPr>
          <w:rFonts w:ascii="Times New Roman" w:hAnsi="Times New Roman" w:cs="Times New Roman"/>
          <w:sz w:val="24"/>
          <w:szCs w:val="24"/>
        </w:rPr>
        <w:t>kvir za korištenje instrumenata kohezijske politike Europske unije (</w:t>
      </w:r>
      <w:r w:rsidR="00B95FC7" w:rsidRPr="004A5E26">
        <w:rPr>
          <w:rFonts w:ascii="Times New Roman" w:hAnsi="Times New Roman" w:cs="Times New Roman"/>
          <w:sz w:val="24"/>
          <w:szCs w:val="24"/>
        </w:rPr>
        <w:t xml:space="preserve">u daljnjem tekstu: </w:t>
      </w:r>
      <w:r w:rsidR="008B360B" w:rsidRPr="004A5E26">
        <w:rPr>
          <w:rFonts w:ascii="Times New Roman" w:hAnsi="Times New Roman" w:cs="Times New Roman"/>
          <w:sz w:val="24"/>
          <w:szCs w:val="24"/>
        </w:rPr>
        <w:t xml:space="preserve">EU) u Republici Hrvatskoj </w:t>
      </w:r>
      <w:r w:rsidR="00A07A33" w:rsidRPr="004A5E26">
        <w:rPr>
          <w:rFonts w:ascii="Times New Roman" w:hAnsi="Times New Roman" w:cs="Times New Roman"/>
          <w:sz w:val="24"/>
          <w:szCs w:val="24"/>
        </w:rPr>
        <w:t xml:space="preserve">(u daljnjem tekstu: RH) </w:t>
      </w:r>
      <w:r w:rsidR="008B360B" w:rsidRPr="004A5E26">
        <w:rPr>
          <w:rFonts w:ascii="Times New Roman" w:hAnsi="Times New Roman" w:cs="Times New Roman"/>
          <w:sz w:val="24"/>
          <w:szCs w:val="24"/>
        </w:rPr>
        <w:t xml:space="preserve">u razdoblju 2014.-2020. </w:t>
      </w:r>
      <w:r w:rsidRPr="004A5E26">
        <w:rPr>
          <w:rFonts w:ascii="Times New Roman" w:hAnsi="Times New Roman" w:cs="Times New Roman"/>
          <w:sz w:val="24"/>
          <w:szCs w:val="24"/>
        </w:rPr>
        <w:t xml:space="preserve">definiran </w:t>
      </w:r>
      <w:r w:rsidR="008B360B" w:rsidRPr="004A5E26">
        <w:rPr>
          <w:rFonts w:ascii="Times New Roman" w:hAnsi="Times New Roman" w:cs="Times New Roman"/>
          <w:sz w:val="24"/>
          <w:szCs w:val="24"/>
        </w:rPr>
        <w:t xml:space="preserve">je </w:t>
      </w:r>
      <w:hyperlink r:id="rId13" w:history="1">
        <w:r w:rsidR="00782D38" w:rsidRPr="004A5E26">
          <w:rPr>
            <w:rStyle w:val="Hyperlink"/>
            <w:rFonts w:ascii="Times New Roman" w:hAnsi="Times New Roman" w:cs="Times New Roman"/>
            <w:b/>
            <w:sz w:val="24"/>
            <w:szCs w:val="24"/>
          </w:rPr>
          <w:t>Sporazumom o partnerstvu</w:t>
        </w:r>
      </w:hyperlink>
      <w:r w:rsidR="00782D38" w:rsidRPr="004A5E26">
        <w:rPr>
          <w:rFonts w:ascii="Times New Roman" w:hAnsi="Times New Roman" w:cs="Times New Roman"/>
          <w:b/>
          <w:sz w:val="24"/>
          <w:szCs w:val="24"/>
        </w:rPr>
        <w:t xml:space="preserve"> </w:t>
      </w:r>
      <w:r w:rsidR="008B360B" w:rsidRPr="004A5E26">
        <w:rPr>
          <w:rFonts w:ascii="Times New Roman" w:hAnsi="Times New Roman" w:cs="Times New Roman"/>
          <w:sz w:val="24"/>
          <w:szCs w:val="24"/>
        </w:rPr>
        <w:t xml:space="preserve">između </w:t>
      </w:r>
      <w:r w:rsidR="0049131E" w:rsidRPr="004A5E26">
        <w:rPr>
          <w:rFonts w:ascii="Times New Roman" w:hAnsi="Times New Roman" w:cs="Times New Roman"/>
          <w:sz w:val="24"/>
          <w:szCs w:val="24"/>
        </w:rPr>
        <w:t>RH</w:t>
      </w:r>
      <w:r w:rsidR="008B360B" w:rsidRPr="004A5E26">
        <w:rPr>
          <w:rFonts w:ascii="Times New Roman" w:hAnsi="Times New Roman" w:cs="Times New Roman"/>
          <w:sz w:val="24"/>
          <w:szCs w:val="24"/>
        </w:rPr>
        <w:t xml:space="preserve"> i Europske komisije za korištenje strukturnih i investicijskih fondova EU-a za</w:t>
      </w:r>
      <w:r w:rsidR="00D21989" w:rsidRPr="004A5E26">
        <w:rPr>
          <w:rFonts w:ascii="Times New Roman" w:hAnsi="Times New Roman" w:cs="Times New Roman"/>
          <w:sz w:val="24"/>
          <w:szCs w:val="24"/>
        </w:rPr>
        <w:t xml:space="preserve"> ulaganje</w:t>
      </w:r>
      <w:r w:rsidR="008B360B" w:rsidRPr="004A5E26">
        <w:rPr>
          <w:rFonts w:ascii="Times New Roman" w:hAnsi="Times New Roman" w:cs="Times New Roman"/>
          <w:sz w:val="24"/>
          <w:szCs w:val="24"/>
        </w:rPr>
        <w:t xml:space="preserve"> rast i radna mjesta u razdoblju 2014.-2020. (u daljnjem tekstu: Sporazum o partnerstvu). Sporazum o partnerstvu opisuje način na koji će </w:t>
      </w:r>
      <w:r w:rsidR="0049131E" w:rsidRPr="004A5E26">
        <w:rPr>
          <w:rFonts w:ascii="Times New Roman" w:hAnsi="Times New Roman" w:cs="Times New Roman"/>
          <w:sz w:val="24"/>
          <w:szCs w:val="24"/>
        </w:rPr>
        <w:t>RH</w:t>
      </w:r>
      <w:r w:rsidR="008B360B" w:rsidRPr="004A5E26">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4A5E26">
        <w:rPr>
          <w:rFonts w:ascii="Times New Roman" w:hAnsi="Times New Roman" w:cs="Times New Roman"/>
          <w:sz w:val="24"/>
          <w:szCs w:val="24"/>
        </w:rPr>
        <w:t xml:space="preserve"> okvir za razdoblje 2014.-2020.</w:t>
      </w:r>
    </w:p>
    <w:p w:rsidR="005F720D" w:rsidRPr="004A5E26" w:rsidRDefault="005F720D" w:rsidP="005F720D">
      <w:pPr>
        <w:pStyle w:val="NoSpacing"/>
        <w:jc w:val="both"/>
        <w:rPr>
          <w:rFonts w:ascii="Times New Roman" w:hAnsi="Times New Roman" w:cs="Times New Roman"/>
          <w:sz w:val="24"/>
          <w:szCs w:val="24"/>
        </w:rPr>
      </w:pPr>
    </w:p>
    <w:p w:rsidR="008B360B" w:rsidRPr="004A5E26" w:rsidRDefault="008B360B" w:rsidP="005F720D">
      <w:pPr>
        <w:pStyle w:val="NoSpacing"/>
        <w:jc w:val="both"/>
        <w:rPr>
          <w:rFonts w:ascii="Times New Roman" w:hAnsi="Times New Roman" w:cs="Times New Roman"/>
        </w:rPr>
      </w:pPr>
      <w:r w:rsidRPr="004A5E26">
        <w:rPr>
          <w:rFonts w:ascii="Times New Roman" w:hAnsi="Times New Roman" w:cs="Times New Roman"/>
          <w:sz w:val="24"/>
          <w:szCs w:val="24"/>
        </w:rPr>
        <w:t xml:space="preserve">Opći cilj Sporazuma o partnerstvu jest pružiti potporu u približavanju </w:t>
      </w:r>
      <w:r w:rsidR="0049131E" w:rsidRPr="004A5E26">
        <w:rPr>
          <w:rFonts w:ascii="Times New Roman" w:hAnsi="Times New Roman" w:cs="Times New Roman"/>
          <w:sz w:val="24"/>
          <w:szCs w:val="24"/>
        </w:rPr>
        <w:t>RH</w:t>
      </w:r>
      <w:r w:rsidRPr="004A5E26">
        <w:rPr>
          <w:rFonts w:ascii="Times New Roman" w:hAnsi="Times New Roman" w:cs="Times New Roman"/>
          <w:sz w:val="24"/>
          <w:szCs w:val="24"/>
        </w:rPr>
        <w:t xml:space="preserve"> ostalim državama </w:t>
      </w:r>
      <w:r w:rsidR="0049131E" w:rsidRPr="004A5E26">
        <w:rPr>
          <w:rFonts w:ascii="Times New Roman" w:hAnsi="Times New Roman" w:cs="Times New Roman"/>
          <w:sz w:val="24"/>
          <w:szCs w:val="24"/>
        </w:rPr>
        <w:t>EU</w:t>
      </w:r>
      <w:r w:rsidRPr="004A5E26">
        <w:rPr>
          <w:rFonts w:ascii="Times New Roman" w:hAnsi="Times New Roman" w:cs="Times New Roman"/>
          <w:sz w:val="24"/>
          <w:szCs w:val="24"/>
        </w:rPr>
        <w:t xml:space="preserve">, odnosno regijama, ubrzavanjem gospodarskog rasta i poticanjem zapošljavanja. Sporazum o partnerstvu definira Tematski cilj </w:t>
      </w:r>
      <w:r w:rsidR="003F6FC5" w:rsidRPr="004A5E26">
        <w:rPr>
          <w:rStyle w:val="Bodytext9ptBold"/>
          <w:rFonts w:eastAsiaTheme="minorEastAsia"/>
          <w:b w:val="0"/>
          <w:sz w:val="24"/>
          <w:szCs w:val="24"/>
          <w:lang w:val="hr-HR"/>
        </w:rPr>
        <w:t>Povećanje konkurentnosti</w:t>
      </w:r>
      <w:r w:rsidR="007A7C52" w:rsidRPr="004A5E26">
        <w:rPr>
          <w:rStyle w:val="Bodytext9ptBold"/>
          <w:rFonts w:eastAsiaTheme="minorEastAsia"/>
          <w:b w:val="0"/>
          <w:sz w:val="24"/>
          <w:szCs w:val="24"/>
          <w:lang w:val="hr-HR"/>
        </w:rPr>
        <w:t xml:space="preserve"> malog i srednjeg poduzetništva</w:t>
      </w:r>
      <w:r w:rsidR="003F6FC5" w:rsidRPr="004A5E26">
        <w:rPr>
          <w:rStyle w:val="Bodytext9ptBold"/>
          <w:rFonts w:eastAsiaTheme="minorEastAsia"/>
          <w:b w:val="0"/>
          <w:sz w:val="24"/>
          <w:szCs w:val="24"/>
          <w:lang w:val="hr-HR"/>
        </w:rPr>
        <w:t xml:space="preserve">, </w:t>
      </w:r>
      <w:r w:rsidRPr="004A5E26">
        <w:rPr>
          <w:rFonts w:ascii="Times New Roman" w:hAnsi="Times New Roman" w:cs="Times New Roman"/>
          <w:sz w:val="24"/>
          <w:szCs w:val="24"/>
        </w:rPr>
        <w:t xml:space="preserve">kao jedan od izabranih ciljeva u koji se usmjeravaju </w:t>
      </w:r>
      <w:r w:rsidRPr="004A5E26">
        <w:rPr>
          <w:rFonts w:ascii="Times New Roman" w:hAnsi="Times New Roman" w:cs="Times New Roman"/>
          <w:sz w:val="24"/>
          <w:szCs w:val="24"/>
        </w:rPr>
        <w:lastRenderedPageBreak/>
        <w:t xml:space="preserve">sredstva unutar </w:t>
      </w:r>
      <w:hyperlink r:id="rId14" w:history="1">
        <w:r w:rsidR="00782D38" w:rsidRPr="004A5E26">
          <w:rPr>
            <w:rStyle w:val="Hyperlink"/>
            <w:rFonts w:ascii="Times New Roman" w:hAnsi="Times New Roman" w:cs="Times New Roman"/>
            <w:b/>
            <w:sz w:val="24"/>
            <w:szCs w:val="24"/>
          </w:rPr>
          <w:t>Operativnog programa „Konkurentnost i kohezija 2014.-2020.“</w:t>
        </w:r>
      </w:hyperlink>
      <w:r w:rsidRPr="004A5E26">
        <w:rPr>
          <w:rFonts w:ascii="Times New Roman" w:hAnsi="Times New Roman" w:cs="Times New Roman"/>
          <w:b/>
          <w:sz w:val="24"/>
          <w:szCs w:val="24"/>
        </w:rPr>
        <w:t xml:space="preserve"> </w:t>
      </w:r>
      <w:r w:rsidRPr="004A5E26">
        <w:rPr>
          <w:rFonts w:ascii="Times New Roman" w:hAnsi="Times New Roman" w:cs="Times New Roman"/>
          <w:sz w:val="24"/>
          <w:szCs w:val="24"/>
        </w:rPr>
        <w:t>(u daljnjem tekstu: OPKK)</w:t>
      </w:r>
      <w:r w:rsidRPr="004A5E26">
        <w:rPr>
          <w:rStyle w:val="FootnoteReference"/>
          <w:rFonts w:ascii="Times New Roman" w:hAnsi="Times New Roman" w:cs="Times New Roman"/>
          <w:sz w:val="24"/>
          <w:szCs w:val="24"/>
        </w:rPr>
        <w:footnoteReference w:id="2"/>
      </w:r>
      <w:r w:rsidR="00993D99" w:rsidRPr="004A5E26">
        <w:rPr>
          <w:rFonts w:ascii="Times New Roman" w:hAnsi="Times New Roman" w:cs="Times New Roman"/>
          <w:sz w:val="24"/>
          <w:szCs w:val="24"/>
        </w:rPr>
        <w:t>,</w:t>
      </w:r>
      <w:r w:rsidRPr="004A5E26">
        <w:rPr>
          <w:rFonts w:ascii="Times New Roman" w:hAnsi="Times New Roman" w:cs="Times New Roman"/>
          <w:sz w:val="24"/>
          <w:szCs w:val="24"/>
        </w:rPr>
        <w:t xml:space="preserve"> koji je izravno obuhvaćen provedbom ovog Poziva. </w:t>
      </w:r>
    </w:p>
    <w:p w:rsidR="008B360B" w:rsidRPr="004A5E26" w:rsidRDefault="008B360B" w:rsidP="008B360B">
      <w:pPr>
        <w:pStyle w:val="Default"/>
        <w:spacing w:line="276" w:lineRule="auto"/>
        <w:jc w:val="both"/>
      </w:pPr>
    </w:p>
    <w:p w:rsidR="008B360B" w:rsidRPr="004A5E26" w:rsidRDefault="008B360B" w:rsidP="005F720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OPKK se sufinancira iz </w:t>
      </w:r>
      <w:r w:rsidR="002F57FE" w:rsidRPr="004A5E26">
        <w:rPr>
          <w:rFonts w:ascii="Times New Roman" w:hAnsi="Times New Roman" w:cs="Times New Roman"/>
          <w:sz w:val="24"/>
          <w:szCs w:val="24"/>
        </w:rPr>
        <w:t xml:space="preserve">europskih strukturnih i investicijskih </w:t>
      </w:r>
      <w:r w:rsidR="006E292A" w:rsidRPr="004A5E26">
        <w:rPr>
          <w:rFonts w:ascii="Times New Roman" w:hAnsi="Times New Roman" w:cs="Times New Roman"/>
          <w:sz w:val="24"/>
          <w:szCs w:val="24"/>
        </w:rPr>
        <w:t>fondova</w:t>
      </w:r>
      <w:r w:rsidR="002F57FE" w:rsidRPr="004A5E26">
        <w:rPr>
          <w:rFonts w:ascii="Times New Roman" w:hAnsi="Times New Roman" w:cs="Times New Roman"/>
          <w:sz w:val="24"/>
          <w:szCs w:val="24"/>
        </w:rPr>
        <w:t xml:space="preserve"> (ESIF)</w:t>
      </w:r>
      <w:r w:rsidRPr="004A5E26">
        <w:rPr>
          <w:rFonts w:ascii="Times New Roman" w:hAnsi="Times New Roman" w:cs="Times New Roman"/>
          <w:sz w:val="24"/>
          <w:szCs w:val="24"/>
        </w:rPr>
        <w:t xml:space="preserve">, a </w:t>
      </w:r>
      <w:r w:rsidR="00482EB8" w:rsidRPr="004A5E26">
        <w:rPr>
          <w:rFonts w:ascii="Times New Roman" w:hAnsi="Times New Roman" w:cs="Times New Roman"/>
          <w:sz w:val="24"/>
          <w:szCs w:val="24"/>
        </w:rPr>
        <w:t xml:space="preserve">njegova </w:t>
      </w:r>
      <w:r w:rsidRPr="004A5E26">
        <w:rPr>
          <w:rFonts w:ascii="Times New Roman" w:hAnsi="Times New Roman" w:cs="Times New Roman"/>
          <w:sz w:val="24"/>
          <w:szCs w:val="24"/>
        </w:rPr>
        <w:t xml:space="preserve">strategija temelji </w:t>
      </w:r>
      <w:r w:rsidR="00482EB8" w:rsidRPr="004A5E26">
        <w:rPr>
          <w:rFonts w:ascii="Times New Roman" w:hAnsi="Times New Roman" w:cs="Times New Roman"/>
          <w:sz w:val="24"/>
          <w:szCs w:val="24"/>
        </w:rPr>
        <w:t xml:space="preserve">se </w:t>
      </w:r>
      <w:r w:rsidRPr="004A5E26">
        <w:rPr>
          <w:rFonts w:ascii="Times New Roman" w:hAnsi="Times New Roman" w:cs="Times New Roman"/>
          <w:sz w:val="24"/>
          <w:szCs w:val="24"/>
        </w:rPr>
        <w:t xml:space="preserve">na koncentraciji ulaganja u devet </w:t>
      </w:r>
      <w:r w:rsidR="0049637D" w:rsidRPr="004A5E26">
        <w:rPr>
          <w:rFonts w:ascii="Times New Roman" w:hAnsi="Times New Roman" w:cs="Times New Roman"/>
          <w:sz w:val="24"/>
          <w:szCs w:val="24"/>
        </w:rPr>
        <w:t>T</w:t>
      </w:r>
      <w:r w:rsidRPr="004A5E26">
        <w:rPr>
          <w:rFonts w:ascii="Times New Roman" w:hAnsi="Times New Roman" w:cs="Times New Roman"/>
          <w:sz w:val="24"/>
          <w:szCs w:val="24"/>
        </w:rPr>
        <w:t>ematskih ciljeva zajedničkog Strateškog</w:t>
      </w:r>
      <w:r w:rsidR="00482EB8" w:rsidRPr="004A5E26">
        <w:rPr>
          <w:rFonts w:ascii="Times New Roman" w:hAnsi="Times New Roman" w:cs="Times New Roman"/>
          <w:sz w:val="24"/>
          <w:szCs w:val="24"/>
        </w:rPr>
        <w:t xml:space="preserve"> okvira i njihovim specifičnim</w:t>
      </w:r>
      <w:r w:rsidRPr="004A5E26">
        <w:rPr>
          <w:rFonts w:ascii="Times New Roman" w:hAnsi="Times New Roman" w:cs="Times New Roman"/>
          <w:sz w:val="24"/>
          <w:szCs w:val="24"/>
        </w:rPr>
        <w:t xml:space="preserve"> prioritetima </w:t>
      </w:r>
      <w:r w:rsidR="00482EB8" w:rsidRPr="004A5E26">
        <w:rPr>
          <w:rFonts w:ascii="Times New Roman" w:hAnsi="Times New Roman" w:cs="Times New Roman"/>
          <w:sz w:val="24"/>
          <w:szCs w:val="24"/>
        </w:rPr>
        <w:t>ulaganja</w:t>
      </w:r>
      <w:r w:rsidRPr="004A5E26">
        <w:rPr>
          <w:rFonts w:ascii="Times New Roman" w:hAnsi="Times New Roman" w:cs="Times New Roman"/>
          <w:sz w:val="24"/>
          <w:szCs w:val="24"/>
        </w:rPr>
        <w:t>, s daljnjim fokusom na specifične ciljeve (</w:t>
      </w:r>
      <w:r w:rsidR="0049637D" w:rsidRPr="004A5E26">
        <w:rPr>
          <w:rFonts w:ascii="Times New Roman" w:hAnsi="Times New Roman" w:cs="Times New Roman"/>
          <w:sz w:val="24"/>
          <w:szCs w:val="24"/>
        </w:rPr>
        <w:t xml:space="preserve">u daljnjem tekstu: </w:t>
      </w:r>
      <w:r w:rsidRPr="004A5E26">
        <w:rPr>
          <w:rFonts w:ascii="Times New Roman" w:hAnsi="Times New Roman" w:cs="Times New Roman"/>
          <w:sz w:val="24"/>
          <w:szCs w:val="24"/>
        </w:rPr>
        <w:t>SC), koje je potrebno ostvariti. OPKK je usmjeren k</w:t>
      </w:r>
      <w:r w:rsidR="00993D99" w:rsidRPr="004A5E26">
        <w:rPr>
          <w:rFonts w:ascii="Times New Roman" w:hAnsi="Times New Roman" w:cs="Times New Roman"/>
          <w:sz w:val="24"/>
          <w:szCs w:val="24"/>
        </w:rPr>
        <w:t>a</w:t>
      </w:r>
      <w:r w:rsidRPr="004A5E26">
        <w:rPr>
          <w:rFonts w:ascii="Times New Roman" w:hAnsi="Times New Roman" w:cs="Times New Roman"/>
          <w:sz w:val="24"/>
          <w:szCs w:val="24"/>
        </w:rPr>
        <w:t xml:space="preserve"> poboljšanju konkurentnosti u </w:t>
      </w:r>
      <w:r w:rsidR="001D5FEC" w:rsidRPr="004A5E26">
        <w:rPr>
          <w:rFonts w:ascii="Times New Roman" w:hAnsi="Times New Roman" w:cs="Times New Roman"/>
          <w:sz w:val="24"/>
          <w:szCs w:val="24"/>
        </w:rPr>
        <w:t>RH</w:t>
      </w:r>
      <w:r w:rsidRPr="004A5E26">
        <w:rPr>
          <w:rFonts w:ascii="Times New Roman" w:hAnsi="Times New Roman" w:cs="Times New Roman"/>
          <w:sz w:val="24"/>
          <w:szCs w:val="24"/>
        </w:rPr>
        <w:t xml:space="preserve">, na nacionalnoj i na regionalnoj razini. </w:t>
      </w:r>
    </w:p>
    <w:p w:rsidR="005F720D" w:rsidRPr="004A5E26" w:rsidRDefault="005F720D" w:rsidP="005F720D">
      <w:pPr>
        <w:pStyle w:val="NoSpacing"/>
        <w:rPr>
          <w:rFonts w:ascii="Times New Roman" w:hAnsi="Times New Roman" w:cs="Times New Roman"/>
          <w:sz w:val="24"/>
          <w:szCs w:val="24"/>
        </w:rPr>
      </w:pPr>
    </w:p>
    <w:p w:rsidR="008B360B" w:rsidRPr="004A5E26" w:rsidRDefault="0065335A" w:rsidP="005F720D">
      <w:pPr>
        <w:pStyle w:val="NoSpacing"/>
        <w:jc w:val="both"/>
        <w:rPr>
          <w:rFonts w:ascii="Times New Roman" w:hAnsi="Times New Roman" w:cs="Times New Roman"/>
        </w:rPr>
      </w:pPr>
      <w:r w:rsidRPr="004A5E26">
        <w:rPr>
          <w:rFonts w:ascii="Times New Roman" w:hAnsi="Times New Roman" w:cs="Times New Roman"/>
          <w:sz w:val="24"/>
          <w:szCs w:val="24"/>
        </w:rPr>
        <w:t>Ovaj Poziv pokrenut je u</w:t>
      </w:r>
      <w:r w:rsidR="00482EB8" w:rsidRPr="004A5E26">
        <w:rPr>
          <w:rFonts w:ascii="Times New Roman" w:hAnsi="Times New Roman" w:cs="Times New Roman"/>
          <w:sz w:val="24"/>
          <w:szCs w:val="24"/>
        </w:rPr>
        <w:t xml:space="preserve"> o</w:t>
      </w:r>
      <w:r w:rsidR="008B360B" w:rsidRPr="004A5E26">
        <w:rPr>
          <w:rFonts w:ascii="Times New Roman" w:hAnsi="Times New Roman" w:cs="Times New Roman"/>
          <w:sz w:val="24"/>
          <w:szCs w:val="24"/>
        </w:rPr>
        <w:t xml:space="preserve">kviru </w:t>
      </w:r>
      <w:r w:rsidR="001D5FEC" w:rsidRPr="004A5E26">
        <w:rPr>
          <w:rFonts w:ascii="Times New Roman" w:hAnsi="Times New Roman" w:cs="Times New Roman"/>
          <w:sz w:val="24"/>
          <w:szCs w:val="24"/>
        </w:rPr>
        <w:t>P</w:t>
      </w:r>
      <w:r w:rsidR="008B360B" w:rsidRPr="004A5E26">
        <w:rPr>
          <w:rFonts w:ascii="Times New Roman" w:hAnsi="Times New Roman" w:cs="Times New Roman"/>
          <w:sz w:val="24"/>
          <w:szCs w:val="24"/>
        </w:rPr>
        <w:t xml:space="preserve">rioritetne osi </w:t>
      </w:r>
      <w:r w:rsidR="00FE5E13" w:rsidRPr="004A5E26">
        <w:rPr>
          <w:rFonts w:ascii="Times New Roman" w:hAnsi="Times New Roman" w:cs="Times New Roman"/>
          <w:sz w:val="24"/>
          <w:szCs w:val="24"/>
        </w:rPr>
        <w:t xml:space="preserve">(u daljnjem tekstu: PO) </w:t>
      </w:r>
      <w:r w:rsidR="007A7C52" w:rsidRPr="004A5E26">
        <w:rPr>
          <w:rFonts w:ascii="Times New Roman" w:hAnsi="Times New Roman" w:cs="Times New Roman"/>
          <w:bCs/>
          <w:color w:val="000000"/>
          <w:sz w:val="24"/>
          <w:szCs w:val="24"/>
          <w:shd w:val="clear" w:color="auto" w:fill="FFFFFF"/>
        </w:rPr>
        <w:t xml:space="preserve">3 Poslovna konkurentnost, Investicijskog prioriteta 3d „Potpora stvaranju kapaciteta MSP-a za uključivanje u proces rasta na regionalnim, nacionalnim i međunarodnim tržištima i inovacijskim procesima“, specifičnog cilja 3d2 „Poboljšana inovativnost malih i srednjih poduzetnika“ </w:t>
      </w:r>
      <w:r w:rsidRPr="004A5E26">
        <w:rPr>
          <w:rStyle w:val="Bodytext313pt"/>
          <w:rFonts w:ascii="Times New Roman" w:hAnsi="Times New Roman" w:cs="Times New Roman"/>
          <w:color w:val="auto"/>
          <w:sz w:val="24"/>
          <w:szCs w:val="24"/>
          <w:lang w:val="hr-HR"/>
        </w:rPr>
        <w:t>OPKK-a</w:t>
      </w:r>
      <w:r w:rsidR="008B360B" w:rsidRPr="004A5E26">
        <w:rPr>
          <w:rStyle w:val="Bodytext313pt"/>
          <w:rFonts w:ascii="Times New Roman" w:hAnsi="Times New Roman" w:cs="Times New Roman"/>
          <w:color w:val="auto"/>
          <w:sz w:val="24"/>
          <w:szCs w:val="24"/>
          <w:lang w:val="hr-HR"/>
        </w:rPr>
        <w:t>,</w:t>
      </w:r>
      <w:r w:rsidR="00F730E2" w:rsidRPr="004A5E26">
        <w:rPr>
          <w:rStyle w:val="Bodytext313pt"/>
          <w:rFonts w:ascii="Times New Roman" w:hAnsi="Times New Roman" w:cs="Times New Roman"/>
          <w:color w:val="auto"/>
          <w:sz w:val="24"/>
          <w:szCs w:val="24"/>
          <w:lang w:val="hr-HR"/>
        </w:rPr>
        <w:t xml:space="preserve"> </w:t>
      </w:r>
      <w:r w:rsidRPr="004A5E26">
        <w:rPr>
          <w:rFonts w:ascii="Times New Roman" w:hAnsi="Times New Roman" w:cs="Times New Roman"/>
          <w:sz w:val="24"/>
          <w:szCs w:val="24"/>
        </w:rPr>
        <w:t>f</w:t>
      </w:r>
      <w:r w:rsidR="008B360B" w:rsidRPr="004A5E26">
        <w:rPr>
          <w:rFonts w:ascii="Times New Roman" w:hAnsi="Times New Roman" w:cs="Times New Roman"/>
          <w:sz w:val="24"/>
          <w:szCs w:val="24"/>
        </w:rPr>
        <w:t xml:space="preserve">inanciranog sredstvima </w:t>
      </w:r>
      <w:r w:rsidR="00CD7EEF" w:rsidRPr="004A5E26">
        <w:rPr>
          <w:rFonts w:ascii="Times New Roman" w:hAnsi="Times New Roman" w:cs="Times New Roman"/>
          <w:sz w:val="24"/>
          <w:szCs w:val="24"/>
        </w:rPr>
        <w:t>ESI fondova</w:t>
      </w:r>
      <w:r w:rsidR="008B360B" w:rsidRPr="004A5E26">
        <w:rPr>
          <w:rFonts w:ascii="Times New Roman" w:hAnsi="Times New Roman" w:cs="Times New Roman"/>
          <w:sz w:val="24"/>
          <w:szCs w:val="24"/>
        </w:rPr>
        <w:t>.</w:t>
      </w:r>
    </w:p>
    <w:p w:rsidR="0056179A" w:rsidRPr="004A5E26" w:rsidRDefault="0056179A" w:rsidP="008B360B">
      <w:pPr>
        <w:pStyle w:val="Default"/>
        <w:spacing w:line="276" w:lineRule="auto"/>
        <w:jc w:val="both"/>
        <w:rPr>
          <w:sz w:val="22"/>
          <w:szCs w:val="22"/>
        </w:rPr>
      </w:pPr>
    </w:p>
    <w:p w:rsidR="007A7C52" w:rsidRPr="004A5E26" w:rsidRDefault="007A7C52" w:rsidP="005F720D">
      <w:pPr>
        <w:pStyle w:val="NoSpacing"/>
        <w:jc w:val="both"/>
        <w:rPr>
          <w:rFonts w:ascii="Times New Roman" w:hAnsi="Times New Roman" w:cs="Times New Roman"/>
          <w:bCs/>
          <w:sz w:val="24"/>
          <w:szCs w:val="24"/>
        </w:rPr>
      </w:pPr>
      <w:r w:rsidRPr="004A5E26">
        <w:rPr>
          <w:rFonts w:ascii="Times New Roman" w:hAnsi="Times New Roman" w:cs="Times New Roman"/>
          <w:sz w:val="24"/>
          <w:szCs w:val="24"/>
        </w:rPr>
        <w:t xml:space="preserve">Prioritetna os 3 Poslovna konkurentnost, specifični cilj 3d2 </w:t>
      </w:r>
      <w:r w:rsidRPr="004A5E26">
        <w:rPr>
          <w:rFonts w:ascii="Times New Roman" w:hAnsi="Times New Roman" w:cs="Times New Roman"/>
          <w:bCs/>
          <w:sz w:val="24"/>
          <w:szCs w:val="24"/>
        </w:rPr>
        <w:t xml:space="preserve">„Poboljšana inovativnost malih i srednjih poduzetnika“ u okviru OPKK-a ima za cilj podržati kapacitete MSP–ova za uvođenje inovacija obuhvaćajući ulaganja u provedbu novih rješenja – tehnologija, proizvoda, procesa i organizacijskih inovacija, uključujući marketinške inovacije, savjetovanje u vezi s inovacijama i dizajnom, IPR i pomoćne usluge, koji će rezultirati inovativnim rješenjima, uključujući rješenja koja se ne temelje na istraživanju i razvoju, koja primjenjuju MSP–ovi. </w:t>
      </w:r>
    </w:p>
    <w:p w:rsidR="007A7C52" w:rsidRPr="004A5E26" w:rsidRDefault="007A7C52" w:rsidP="005F720D">
      <w:pPr>
        <w:pStyle w:val="NoSpacing"/>
        <w:jc w:val="both"/>
        <w:rPr>
          <w:rFonts w:ascii="Times New Roman" w:hAnsi="Times New Roman" w:cs="Times New Roman"/>
          <w:bCs/>
          <w:sz w:val="24"/>
          <w:szCs w:val="24"/>
        </w:rPr>
      </w:pPr>
    </w:p>
    <w:p w:rsidR="005F720D" w:rsidRPr="004A5E26" w:rsidRDefault="005F720D" w:rsidP="005F720D">
      <w:pPr>
        <w:pStyle w:val="NoSpacing"/>
        <w:jc w:val="both"/>
        <w:rPr>
          <w:rFonts w:ascii="Times New Roman" w:eastAsiaTheme="minorHAnsi" w:hAnsi="Times New Roman" w:cs="Times New Roman"/>
          <w:color w:val="000000"/>
          <w:sz w:val="24"/>
          <w:szCs w:val="24"/>
        </w:rPr>
      </w:pPr>
    </w:p>
    <w:p w:rsidR="00782D38" w:rsidRPr="004A5E26" w:rsidRDefault="00782D38" w:rsidP="00782D38">
      <w:pPr>
        <w:pStyle w:val="NoSpacing"/>
        <w:jc w:val="both"/>
        <w:rPr>
          <w:rFonts w:ascii="Times New Roman" w:eastAsiaTheme="minorHAnsi" w:hAnsi="Times New Roman" w:cs="Times New Roman"/>
          <w:color w:val="000000"/>
          <w:sz w:val="24"/>
          <w:szCs w:val="24"/>
        </w:rPr>
      </w:pPr>
      <w:r w:rsidRPr="004A5E26">
        <w:rPr>
          <w:rFonts w:ascii="Times New Roman" w:eastAsiaTheme="minorHAnsi" w:hAnsi="Times New Roman" w:cs="Times New Roman"/>
          <w:color w:val="000000"/>
          <w:sz w:val="24"/>
          <w:szCs w:val="24"/>
        </w:rPr>
        <w:t xml:space="preserve">Ministarstvo gospodarstva, poduzetništva i obrta će u obliku vaučera dodijeliti </w:t>
      </w:r>
      <w:r w:rsidRPr="004A5E26">
        <w:rPr>
          <w:rFonts w:ascii="Times New Roman" w:eastAsiaTheme="minorHAnsi" w:hAnsi="Times New Roman" w:cs="Times New Roman"/>
          <w:b/>
          <w:color w:val="000000"/>
          <w:sz w:val="24"/>
          <w:szCs w:val="24"/>
        </w:rPr>
        <w:t xml:space="preserve">potpore male vrijednosti </w:t>
      </w:r>
      <w:r w:rsidRPr="004A5E26">
        <w:rPr>
          <w:rFonts w:ascii="Times New Roman" w:eastAsiaTheme="minorHAnsi" w:hAnsi="Times New Roman" w:cs="Times New Roman"/>
          <w:color w:val="000000"/>
          <w:sz w:val="24"/>
          <w:szCs w:val="24"/>
        </w:rPr>
        <w:t xml:space="preserve">u smislu Uredbe Komisije (EU) br. 1407/2013 od 18. prosinca 2013. o primjeni članaka 107. i 108. Ugovora o funkcioniranju Europske unije na </w:t>
      </w:r>
      <w:r w:rsidRPr="004A5E26">
        <w:rPr>
          <w:rFonts w:ascii="Times New Roman" w:eastAsiaTheme="minorHAnsi" w:hAnsi="Times New Roman" w:cs="Times New Roman"/>
          <w:i/>
          <w:color w:val="000000"/>
          <w:sz w:val="24"/>
          <w:szCs w:val="24"/>
        </w:rPr>
        <w:t xml:space="preserve">de </w:t>
      </w:r>
      <w:proofErr w:type="spellStart"/>
      <w:r w:rsidRPr="004A5E26">
        <w:rPr>
          <w:rFonts w:ascii="Times New Roman" w:eastAsiaTheme="minorHAnsi" w:hAnsi="Times New Roman" w:cs="Times New Roman"/>
          <w:i/>
          <w:color w:val="000000"/>
          <w:sz w:val="24"/>
          <w:szCs w:val="24"/>
        </w:rPr>
        <w:t>minimis</w:t>
      </w:r>
      <w:proofErr w:type="spellEnd"/>
      <w:r w:rsidRPr="004A5E26">
        <w:rPr>
          <w:rFonts w:ascii="Times New Roman" w:eastAsiaTheme="minorHAnsi" w:hAnsi="Times New Roman" w:cs="Times New Roman"/>
          <w:color w:val="000000"/>
          <w:sz w:val="24"/>
          <w:szCs w:val="24"/>
        </w:rPr>
        <w:t xml:space="preserve"> potpore objavljenoj u Službenom listu Europske unije 24. prosinca 2013. godine, serija L 352. (u daljnjem tekstu: </w:t>
      </w:r>
      <w:r w:rsidRPr="004A5E26">
        <w:rPr>
          <w:rFonts w:ascii="Times New Roman" w:eastAsiaTheme="minorHAnsi" w:hAnsi="Times New Roman" w:cs="Times New Roman"/>
          <w:i/>
          <w:color w:val="000000"/>
          <w:sz w:val="24"/>
          <w:szCs w:val="24"/>
        </w:rPr>
        <w:t xml:space="preserve">de </w:t>
      </w:r>
      <w:proofErr w:type="spellStart"/>
      <w:r w:rsidRPr="004A5E26">
        <w:rPr>
          <w:rFonts w:ascii="Times New Roman" w:eastAsiaTheme="minorHAnsi" w:hAnsi="Times New Roman" w:cs="Times New Roman"/>
          <w:i/>
          <w:color w:val="000000"/>
          <w:sz w:val="24"/>
          <w:szCs w:val="24"/>
        </w:rPr>
        <w:t>minimis</w:t>
      </w:r>
      <w:proofErr w:type="spellEnd"/>
      <w:r w:rsidRPr="004A5E26">
        <w:rPr>
          <w:rFonts w:ascii="Times New Roman" w:eastAsiaTheme="minorHAnsi" w:hAnsi="Times New Roman" w:cs="Times New Roman"/>
          <w:i/>
          <w:color w:val="000000"/>
          <w:sz w:val="24"/>
          <w:szCs w:val="24"/>
        </w:rPr>
        <w:t xml:space="preserve"> </w:t>
      </w:r>
      <w:r w:rsidRPr="004A5E26">
        <w:rPr>
          <w:rFonts w:ascii="Times New Roman" w:eastAsiaTheme="minorHAnsi" w:hAnsi="Times New Roman" w:cs="Times New Roman"/>
          <w:color w:val="000000"/>
          <w:sz w:val="24"/>
          <w:szCs w:val="24"/>
        </w:rPr>
        <w:t xml:space="preserve">Uredba). </w:t>
      </w:r>
    </w:p>
    <w:p w:rsidR="00782D38" w:rsidRPr="004A5E26" w:rsidRDefault="00782D38" w:rsidP="00782D38">
      <w:pPr>
        <w:pStyle w:val="NoSpacing"/>
        <w:jc w:val="both"/>
        <w:rPr>
          <w:rFonts w:ascii="Times New Roman" w:eastAsiaTheme="minorHAnsi" w:hAnsi="Times New Roman" w:cs="Times New Roman"/>
          <w:color w:val="000000"/>
          <w:sz w:val="24"/>
          <w:szCs w:val="24"/>
        </w:rPr>
      </w:pPr>
    </w:p>
    <w:p w:rsidR="0056179A" w:rsidRPr="004A5E26" w:rsidRDefault="0056179A" w:rsidP="00782D38">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Provedba ovog Poziva utvrđena je zakonodavnim okvirom na razini RH i EU.</w:t>
      </w:r>
      <w:r w:rsidR="001631BC" w:rsidRPr="004A5E26">
        <w:rPr>
          <w:rFonts w:ascii="Times New Roman" w:hAnsi="Times New Roman" w:cs="Times New Roman"/>
          <w:sz w:val="24"/>
          <w:szCs w:val="24"/>
        </w:rPr>
        <w:t xml:space="preserve"> </w:t>
      </w:r>
    </w:p>
    <w:p w:rsidR="00782D38" w:rsidRPr="004A5E26" w:rsidRDefault="00782D38" w:rsidP="00782D38">
      <w:pPr>
        <w:pStyle w:val="NoSpacing"/>
        <w:jc w:val="both"/>
        <w:rPr>
          <w:rFonts w:ascii="Times New Roman" w:hAnsi="Times New Roman" w:cs="Times New Roman"/>
          <w:sz w:val="24"/>
        </w:rPr>
      </w:pPr>
      <w:r w:rsidRPr="004A5E26">
        <w:rPr>
          <w:rFonts w:ascii="Times New Roman" w:hAnsi="Times New Roman" w:cs="Times New Roman"/>
          <w:sz w:val="24"/>
        </w:rPr>
        <w:t>Prije pripreme projektnog prijedloga, prijavitelji se pozivaju</w:t>
      </w:r>
      <w:r w:rsidRPr="004A5E26" w:rsidDel="009E34BC">
        <w:rPr>
          <w:rFonts w:ascii="Times New Roman" w:hAnsi="Times New Roman" w:cs="Times New Roman"/>
          <w:sz w:val="24"/>
        </w:rPr>
        <w:t xml:space="preserve"> </w:t>
      </w:r>
      <w:r w:rsidRPr="004A5E26">
        <w:rPr>
          <w:rFonts w:ascii="Times New Roman" w:hAnsi="Times New Roman" w:cs="Times New Roman"/>
          <w:sz w:val="24"/>
        </w:rPr>
        <w:t>da prouče glavne dokumente vezane uz ovaj Poziv:</w:t>
      </w:r>
    </w:p>
    <w:p w:rsidR="00782D38" w:rsidRPr="004A5E26" w:rsidRDefault="00782D38" w:rsidP="005F720D">
      <w:pPr>
        <w:pStyle w:val="NoSpacing"/>
        <w:jc w:val="both"/>
        <w:rPr>
          <w:rFonts w:ascii="Times New Roman" w:hAnsi="Times New Roman" w:cs="Times New Roman"/>
        </w:rPr>
      </w:pPr>
    </w:p>
    <w:p w:rsidR="008B360B" w:rsidRPr="004A5E26" w:rsidRDefault="008B360B" w:rsidP="005F720D">
      <w:pPr>
        <w:pStyle w:val="NoSpacing"/>
        <w:rPr>
          <w:rFonts w:ascii="Times New Roman" w:hAnsi="Times New Roman" w:cs="Times New Roman"/>
          <w:b/>
          <w:i/>
          <w:sz w:val="24"/>
          <w:szCs w:val="24"/>
        </w:rPr>
      </w:pPr>
      <w:r w:rsidRPr="004A5E26">
        <w:rPr>
          <w:rFonts w:ascii="Times New Roman" w:hAnsi="Times New Roman" w:cs="Times New Roman"/>
          <w:b/>
          <w:i/>
          <w:sz w:val="24"/>
          <w:szCs w:val="24"/>
        </w:rPr>
        <w:t>Zakonodavstvo</w:t>
      </w:r>
      <w:r w:rsidR="00F730E2" w:rsidRPr="004A5E26">
        <w:rPr>
          <w:rFonts w:ascii="Times New Roman" w:hAnsi="Times New Roman" w:cs="Times New Roman"/>
          <w:b/>
          <w:i/>
          <w:sz w:val="24"/>
          <w:szCs w:val="24"/>
        </w:rPr>
        <w:t xml:space="preserve"> </w:t>
      </w:r>
      <w:r w:rsidRPr="004A5E26">
        <w:rPr>
          <w:rFonts w:ascii="Times New Roman" w:hAnsi="Times New Roman" w:cs="Times New Roman"/>
          <w:b/>
          <w:i/>
          <w:sz w:val="24"/>
          <w:szCs w:val="24"/>
        </w:rPr>
        <w:t>Europske</w:t>
      </w:r>
      <w:r w:rsidR="00F730E2" w:rsidRPr="004A5E26">
        <w:rPr>
          <w:rFonts w:ascii="Times New Roman" w:hAnsi="Times New Roman" w:cs="Times New Roman"/>
          <w:b/>
          <w:i/>
          <w:sz w:val="24"/>
          <w:szCs w:val="24"/>
        </w:rPr>
        <w:t xml:space="preserve"> </w:t>
      </w:r>
      <w:r w:rsidRPr="004A5E26">
        <w:rPr>
          <w:rFonts w:ascii="Times New Roman" w:hAnsi="Times New Roman" w:cs="Times New Roman"/>
          <w:b/>
          <w:i/>
          <w:sz w:val="24"/>
          <w:szCs w:val="24"/>
        </w:rPr>
        <w:t>unije</w:t>
      </w:r>
    </w:p>
    <w:p w:rsidR="008B360B" w:rsidRPr="004A5E26" w:rsidRDefault="008B360B" w:rsidP="005F230D">
      <w:pPr>
        <w:kinsoku w:val="0"/>
        <w:overflowPunct w:val="0"/>
        <w:spacing w:after="0"/>
        <w:jc w:val="both"/>
        <w:rPr>
          <w:rFonts w:ascii="Times New Roman" w:hAnsi="Times New Roman" w:cs="Times New Roman"/>
          <w:b/>
          <w:i/>
          <w:iCs/>
        </w:rPr>
      </w:pPr>
    </w:p>
    <w:p w:rsidR="003626FB" w:rsidRPr="004A5E26" w:rsidRDefault="0049637D" w:rsidP="00C9684E">
      <w:pPr>
        <w:pStyle w:val="NoSpacing"/>
        <w:numPr>
          <w:ilvl w:val="0"/>
          <w:numId w:val="4"/>
        </w:numPr>
        <w:jc w:val="both"/>
        <w:rPr>
          <w:rFonts w:ascii="Times New Roman" w:hAnsi="Times New Roman" w:cs="Times New Roman"/>
          <w:sz w:val="24"/>
          <w:szCs w:val="24"/>
        </w:rPr>
      </w:pPr>
      <w:r w:rsidRPr="004A5E26">
        <w:rPr>
          <w:rFonts w:ascii="Times New Roman" w:hAnsi="Times New Roman" w:cs="Times New Roman"/>
          <w:b/>
          <w:sz w:val="24"/>
          <w:szCs w:val="24"/>
        </w:rPr>
        <w:t>Ugovor o Europskoj uniji i Ugovor o funkcioniranju Europske unije</w:t>
      </w:r>
      <w:r w:rsidRPr="004A5E26">
        <w:rPr>
          <w:rFonts w:ascii="Times New Roman" w:hAnsi="Times New Roman" w:cs="Times New Roman"/>
          <w:sz w:val="24"/>
          <w:szCs w:val="24"/>
        </w:rPr>
        <w:t xml:space="preserve"> (pročišćene verzije, 2016/C 202/01, od 7. lipnja 2016. godine)</w:t>
      </w:r>
    </w:p>
    <w:p w:rsidR="00F67614" w:rsidRPr="004A5E26" w:rsidRDefault="00F67614" w:rsidP="00C9684E">
      <w:pPr>
        <w:pStyle w:val="NoSpacing"/>
        <w:numPr>
          <w:ilvl w:val="0"/>
          <w:numId w:val="4"/>
        </w:numPr>
        <w:jc w:val="both"/>
        <w:rPr>
          <w:rFonts w:ascii="Times New Roman" w:hAnsi="Times New Roman" w:cs="Times New Roman"/>
          <w:sz w:val="24"/>
          <w:szCs w:val="24"/>
        </w:rPr>
      </w:pPr>
      <w:r w:rsidRPr="004A5E26">
        <w:rPr>
          <w:rFonts w:ascii="Times New Roman" w:hAnsi="Times New Roman" w:cs="Times New Roman"/>
          <w:b/>
          <w:sz w:val="24"/>
          <w:szCs w:val="24"/>
        </w:rPr>
        <w:t>Uredba (EU) br. 1301/2013</w:t>
      </w:r>
      <w:r w:rsidRPr="004A5E26">
        <w:rPr>
          <w:rFonts w:ascii="Times New Roman" w:hAnsi="Times New Roman" w:cs="Times New Roman"/>
          <w:sz w:val="24"/>
          <w:szCs w:val="24"/>
        </w:rPr>
        <w:t xml:space="preserve"> Europskog parlamenta i Vijeća od 17. prosinca 2013. o Europskom fondu za regionalni razvoj i o posebnim odredbama o cilju „Ulaganje za rast i radna mjesta” te stavljanju izvan snage Uredbe (EZ) br. 1080/2006 (Uredba o EFRR-u);</w:t>
      </w:r>
    </w:p>
    <w:p w:rsidR="003626FB" w:rsidRPr="004A5E26" w:rsidRDefault="003626FB" w:rsidP="00C9684E">
      <w:pPr>
        <w:pStyle w:val="NoSpacing"/>
        <w:numPr>
          <w:ilvl w:val="0"/>
          <w:numId w:val="4"/>
        </w:numPr>
        <w:jc w:val="both"/>
        <w:rPr>
          <w:rFonts w:ascii="Times New Roman" w:hAnsi="Times New Roman" w:cs="Times New Roman"/>
        </w:rPr>
      </w:pPr>
      <w:r w:rsidRPr="004A5E26">
        <w:rPr>
          <w:rFonts w:ascii="Times New Roman" w:hAnsi="Times New Roman" w:cs="Times New Roman"/>
          <w:b/>
          <w:sz w:val="24"/>
          <w:szCs w:val="24"/>
        </w:rPr>
        <w:t>Uredba (EU) br. 1303/2013</w:t>
      </w:r>
      <w:r w:rsidRPr="004A5E26">
        <w:rPr>
          <w:rFonts w:ascii="Times New Roman" w:hAnsi="Times New Roman" w:cs="Times New Roman"/>
          <w:sz w:val="24"/>
          <w:szCs w:val="24"/>
        </w:rPr>
        <w:t xml:space="preserve"> Europskog parlamenta i Vijeća od 17. prosinca 2013. </w:t>
      </w:r>
      <w:r w:rsidR="00270A03" w:rsidRPr="004A5E26">
        <w:rPr>
          <w:rFonts w:ascii="Times New Roman" w:hAnsi="Times New Roman" w:cs="Times New Roman"/>
          <w:sz w:val="24"/>
          <w:szCs w:val="24"/>
        </w:rPr>
        <w:t xml:space="preserve">godine </w:t>
      </w:r>
      <w:r w:rsidRPr="004A5E26">
        <w:rPr>
          <w:rFonts w:ascii="Times New Roman" w:hAnsi="Times New Roman" w:cs="Times New Roman"/>
          <w:sz w:val="24"/>
          <w:szCs w:val="24"/>
        </w:rPr>
        <w:t xml:space="preserve">o utvrđivanju zajedničkih odredbi o Europskom fondu za regionalni razvoj, Europskom socijalnom fondu, Kohezijskom fondu, Europskom poljoprivrednom fondu za ruralni razvoj i Europskom fondu za pomorstvo i </w:t>
      </w:r>
      <w:r w:rsidRPr="004A5E26">
        <w:rPr>
          <w:rFonts w:ascii="Times New Roman" w:hAnsi="Times New Roman" w:cs="Times New Roman"/>
          <w:sz w:val="24"/>
          <w:szCs w:val="24"/>
        </w:rPr>
        <w:lastRenderedPageBreak/>
        <w:t>ribarstvo i o utvrđivanju općih odredbi o Europskom fondu za regionalni razvoj, Europskom socijalnom fondu, Kohezijskom fondu i Europskom fondu za pomorstvo i ribarstvo te o stavljanju izvan snage Uredbe Vijeća (EZ) br. 1083/2006</w:t>
      </w:r>
      <w:r w:rsidR="00740339" w:rsidRPr="004A5E26">
        <w:rPr>
          <w:rFonts w:ascii="Times New Roman" w:hAnsi="Times New Roman" w:cs="Times New Roman"/>
          <w:sz w:val="24"/>
          <w:szCs w:val="24"/>
        </w:rPr>
        <w:t xml:space="preserve"> (u daljnjem tekstu: Uredba</w:t>
      </w:r>
      <w:r w:rsidR="00281517" w:rsidRPr="004A5E26">
        <w:rPr>
          <w:rFonts w:ascii="Times New Roman" w:hAnsi="Times New Roman" w:cs="Times New Roman"/>
          <w:sz w:val="24"/>
          <w:szCs w:val="24"/>
        </w:rPr>
        <w:t xml:space="preserve"> (EU) br.</w:t>
      </w:r>
      <w:r w:rsidR="00740339" w:rsidRPr="004A5E26">
        <w:rPr>
          <w:rFonts w:ascii="Times New Roman" w:hAnsi="Times New Roman" w:cs="Times New Roman"/>
          <w:sz w:val="24"/>
          <w:szCs w:val="24"/>
        </w:rPr>
        <w:t xml:space="preserve"> 1303/2013)</w:t>
      </w:r>
    </w:p>
    <w:p w:rsidR="007A7C52" w:rsidRPr="004A5E26" w:rsidRDefault="007A7C52" w:rsidP="00C9684E">
      <w:pPr>
        <w:pStyle w:val="NoSpacing"/>
        <w:numPr>
          <w:ilvl w:val="0"/>
          <w:numId w:val="4"/>
        </w:numPr>
        <w:jc w:val="both"/>
        <w:rPr>
          <w:rFonts w:ascii="Times New Roman" w:hAnsi="Times New Roman" w:cs="Times New Roman"/>
          <w:sz w:val="24"/>
          <w:szCs w:val="24"/>
        </w:rPr>
      </w:pPr>
      <w:r w:rsidRPr="004A5E26">
        <w:rPr>
          <w:rFonts w:ascii="Times New Roman" w:hAnsi="Times New Roman" w:cs="Times New Roman"/>
          <w:b/>
          <w:sz w:val="24"/>
          <w:szCs w:val="24"/>
        </w:rPr>
        <w:t>Delegirana Uredba Komisije (EU) br. 480/2014</w:t>
      </w:r>
      <w:r w:rsidRPr="004A5E26">
        <w:rPr>
          <w:rFonts w:ascii="Times New Roman" w:hAnsi="Times New Roman" w:cs="Times New Roman"/>
          <w:sz w:val="24"/>
          <w:szCs w:val="24"/>
        </w:rPr>
        <w:t xml:space="preserve"> od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w:t>
      </w:r>
    </w:p>
    <w:p w:rsidR="007A7C52" w:rsidRPr="004A5E26" w:rsidRDefault="007A7C52" w:rsidP="00C9684E">
      <w:pPr>
        <w:pStyle w:val="NoSpacing"/>
        <w:numPr>
          <w:ilvl w:val="0"/>
          <w:numId w:val="4"/>
        </w:numPr>
        <w:jc w:val="both"/>
        <w:rPr>
          <w:rFonts w:ascii="Times New Roman" w:hAnsi="Times New Roman" w:cs="Times New Roman"/>
          <w:sz w:val="24"/>
          <w:szCs w:val="24"/>
        </w:rPr>
      </w:pPr>
      <w:r w:rsidRPr="004A5E26">
        <w:rPr>
          <w:rFonts w:ascii="Times New Roman" w:hAnsi="Times New Roman" w:cs="Times New Roman"/>
          <w:b/>
          <w:sz w:val="24"/>
          <w:szCs w:val="24"/>
        </w:rPr>
        <w:t>Delegirana Uredba: (EU) br. 1268/2012</w:t>
      </w:r>
      <w:r w:rsidRPr="004A5E26">
        <w:rPr>
          <w:rFonts w:ascii="Times New Roman" w:hAnsi="Times New Roman" w:cs="Times New Roman"/>
          <w:sz w:val="24"/>
          <w:szCs w:val="24"/>
        </w:rPr>
        <w:t xml:space="preserve"> od 29. listopada 2012. godine o pravilima primjene Uredbe (EU, Euratom) br. 966/2012 Europskog Parlamenta i Vijeća o financijskim pravilima primjenjivim na proračun Unije</w:t>
      </w:r>
    </w:p>
    <w:p w:rsidR="007A7C52" w:rsidRPr="004A5E26" w:rsidRDefault="007A7C52" w:rsidP="00C9684E">
      <w:pPr>
        <w:pStyle w:val="NoSpacing"/>
        <w:numPr>
          <w:ilvl w:val="0"/>
          <w:numId w:val="4"/>
        </w:numPr>
        <w:jc w:val="both"/>
        <w:rPr>
          <w:rFonts w:ascii="Times New Roman" w:hAnsi="Times New Roman" w:cs="Times New Roman"/>
          <w:sz w:val="24"/>
          <w:szCs w:val="24"/>
        </w:rPr>
      </w:pPr>
      <w:r w:rsidRPr="004A5E26">
        <w:rPr>
          <w:rFonts w:ascii="Times New Roman" w:hAnsi="Times New Roman" w:cs="Times New Roman"/>
          <w:b/>
          <w:sz w:val="24"/>
          <w:szCs w:val="24"/>
        </w:rPr>
        <w:t>Uredba Komisije (EU) br. 1407/2013</w:t>
      </w:r>
      <w:r w:rsidRPr="004A5E26">
        <w:rPr>
          <w:rFonts w:ascii="Times New Roman" w:hAnsi="Times New Roman" w:cs="Times New Roman"/>
          <w:sz w:val="24"/>
          <w:szCs w:val="24"/>
        </w:rPr>
        <w:t xml:space="preserve"> od 18. prosinca 2013. o primjeni članaka 107. i 108. Ugovora o funkcioniranju Europske unije na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potpore</w:t>
      </w:r>
    </w:p>
    <w:p w:rsidR="007A7C52" w:rsidRPr="004A5E26" w:rsidRDefault="007A7C52" w:rsidP="00C9684E">
      <w:pPr>
        <w:pStyle w:val="NoSpacing"/>
        <w:numPr>
          <w:ilvl w:val="0"/>
          <w:numId w:val="4"/>
        </w:numPr>
        <w:jc w:val="both"/>
        <w:rPr>
          <w:rFonts w:ascii="Times New Roman" w:hAnsi="Times New Roman" w:cs="Times New Roman"/>
          <w:sz w:val="24"/>
          <w:szCs w:val="24"/>
        </w:rPr>
      </w:pPr>
      <w:r w:rsidRPr="004A5E26">
        <w:rPr>
          <w:rFonts w:ascii="Times New Roman" w:hAnsi="Times New Roman" w:cs="Times New Roman"/>
          <w:b/>
          <w:sz w:val="24"/>
          <w:szCs w:val="24"/>
        </w:rPr>
        <w:t>Preporuka Komisije (EU) br. 2003/361/EC</w:t>
      </w:r>
      <w:r w:rsidRPr="004A5E26">
        <w:rPr>
          <w:rFonts w:ascii="Times New Roman" w:hAnsi="Times New Roman" w:cs="Times New Roman"/>
          <w:sz w:val="24"/>
          <w:szCs w:val="24"/>
        </w:rPr>
        <w:t xml:space="preserve"> od 6. svibnja 2003. godine vezano za definiciju mikro, malih i srednjih poduzeća</w:t>
      </w:r>
    </w:p>
    <w:p w:rsidR="007A7C52" w:rsidRPr="004A5E26" w:rsidRDefault="00522668" w:rsidP="00C9684E">
      <w:pPr>
        <w:pStyle w:val="NoSpacing"/>
        <w:numPr>
          <w:ilvl w:val="0"/>
          <w:numId w:val="4"/>
        </w:numPr>
        <w:jc w:val="both"/>
        <w:rPr>
          <w:rFonts w:ascii="Times New Roman" w:hAnsi="Times New Roman" w:cs="Times New Roman"/>
          <w:sz w:val="24"/>
          <w:szCs w:val="24"/>
        </w:rPr>
      </w:pPr>
      <w:r w:rsidRPr="004A5E26">
        <w:rPr>
          <w:rFonts w:ascii="Times New Roman" w:hAnsi="Times New Roman" w:cs="Times New Roman"/>
          <w:b/>
          <w:sz w:val="24"/>
          <w:szCs w:val="24"/>
        </w:rPr>
        <w:t>Prilog I " Definicije MSP-ova" Uredbe Komisije (EU) br. 651/2014</w:t>
      </w:r>
      <w:r w:rsidRPr="004A5E26">
        <w:rPr>
          <w:rFonts w:ascii="Times New Roman" w:hAnsi="Times New Roman" w:cs="Times New Roman"/>
          <w:sz w:val="24"/>
          <w:szCs w:val="24"/>
        </w:rPr>
        <w:t xml:space="preserve"> od 17. lipnja 2014. o ocjenjivanju određenih kategorija potpora spojivima s unutarnjim tržištem u primjeni članaka 107. i 108. Ugovora</w:t>
      </w:r>
    </w:p>
    <w:p w:rsidR="008B360B" w:rsidRPr="004A5E26" w:rsidRDefault="008B360B" w:rsidP="008B360B">
      <w:pPr>
        <w:tabs>
          <w:tab w:val="left" w:pos="400"/>
        </w:tabs>
        <w:kinsoku w:val="0"/>
        <w:overflowPunct w:val="0"/>
        <w:spacing w:after="0" w:line="240" w:lineRule="auto"/>
        <w:ind w:left="360"/>
        <w:jc w:val="both"/>
        <w:rPr>
          <w:rFonts w:ascii="Times New Roman" w:hAnsi="Times New Roman" w:cs="Times New Roman"/>
          <w:spacing w:val="-1"/>
        </w:rPr>
      </w:pPr>
    </w:p>
    <w:p w:rsidR="008B360B" w:rsidRPr="004A5E26" w:rsidRDefault="008B360B" w:rsidP="005F230D">
      <w:pPr>
        <w:kinsoku w:val="0"/>
        <w:overflowPunct w:val="0"/>
        <w:spacing w:after="0"/>
        <w:jc w:val="both"/>
        <w:rPr>
          <w:rFonts w:ascii="Times New Roman" w:hAnsi="Times New Roman" w:cs="Times New Roman"/>
          <w:b/>
          <w:i/>
          <w:iCs/>
          <w:spacing w:val="-1"/>
          <w:sz w:val="24"/>
          <w:szCs w:val="24"/>
        </w:rPr>
      </w:pPr>
      <w:r w:rsidRPr="004A5E26">
        <w:rPr>
          <w:rFonts w:ascii="Times New Roman" w:hAnsi="Times New Roman" w:cs="Times New Roman"/>
          <w:b/>
          <w:i/>
          <w:iCs/>
          <w:spacing w:val="-1"/>
          <w:sz w:val="24"/>
          <w:szCs w:val="24"/>
        </w:rPr>
        <w:t>Nacionalno</w:t>
      </w:r>
      <w:r w:rsidR="00F730E2" w:rsidRPr="004A5E26">
        <w:rPr>
          <w:rFonts w:ascii="Times New Roman" w:hAnsi="Times New Roman" w:cs="Times New Roman"/>
          <w:b/>
          <w:i/>
          <w:iCs/>
          <w:spacing w:val="-1"/>
          <w:sz w:val="24"/>
          <w:szCs w:val="24"/>
        </w:rPr>
        <w:t xml:space="preserve"> </w:t>
      </w:r>
      <w:r w:rsidRPr="004A5E26">
        <w:rPr>
          <w:rFonts w:ascii="Times New Roman" w:hAnsi="Times New Roman" w:cs="Times New Roman"/>
          <w:b/>
          <w:i/>
          <w:iCs/>
          <w:spacing w:val="-1"/>
          <w:sz w:val="24"/>
          <w:szCs w:val="24"/>
        </w:rPr>
        <w:t>zakonodavstvo</w:t>
      </w:r>
    </w:p>
    <w:p w:rsidR="008B360B" w:rsidRPr="004A5E26" w:rsidRDefault="008B360B" w:rsidP="005F230D">
      <w:pPr>
        <w:kinsoku w:val="0"/>
        <w:overflowPunct w:val="0"/>
        <w:spacing w:after="0"/>
        <w:jc w:val="both"/>
        <w:rPr>
          <w:rFonts w:ascii="Times New Roman" w:hAnsi="Times New Roman" w:cs="Times New Roman"/>
          <w:b/>
          <w:i/>
          <w:iCs/>
          <w:spacing w:val="-1"/>
        </w:rPr>
      </w:pP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4A5E26">
        <w:rPr>
          <w:rFonts w:ascii="Times New Roman" w:hAnsi="Times New Roman" w:cs="Times New Roman"/>
          <w:b/>
          <w:spacing w:val="-1"/>
          <w:sz w:val="24"/>
          <w:szCs w:val="24"/>
        </w:rPr>
        <w:t>Ugovor</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o</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pristupanju</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Republike</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Hrvatske</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Europskoj</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uniji</w:t>
      </w:r>
      <w:r w:rsidR="0079123A"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(NN</w:t>
      </w:r>
      <w:r w:rsidRPr="004A5E26">
        <w:rPr>
          <w:rFonts w:ascii="Times New Roman" w:hAnsi="Times New Roman" w:cs="Times New Roman"/>
          <w:sz w:val="24"/>
          <w:szCs w:val="24"/>
        </w:rPr>
        <w:t>-Međunarodni</w:t>
      </w:r>
      <w:r w:rsidR="0096193E"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ugovori</w:t>
      </w:r>
      <w:r w:rsidR="00A0488D"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br.</w:t>
      </w:r>
      <w:r w:rsidR="00A0488D" w:rsidRPr="004A5E26">
        <w:rPr>
          <w:rFonts w:ascii="Times New Roman" w:hAnsi="Times New Roman" w:cs="Times New Roman"/>
          <w:sz w:val="24"/>
          <w:szCs w:val="24"/>
        </w:rPr>
        <w:t xml:space="preserve"> </w:t>
      </w:r>
      <w:r w:rsidRPr="004A5E26">
        <w:rPr>
          <w:rFonts w:ascii="Times New Roman" w:hAnsi="Times New Roman" w:cs="Times New Roman"/>
          <w:sz w:val="24"/>
          <w:szCs w:val="24"/>
        </w:rPr>
        <w:t>2/12)</w:t>
      </w: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4A5E26">
        <w:rPr>
          <w:rFonts w:ascii="Times New Roman" w:hAnsi="Times New Roman" w:cs="Times New Roman"/>
          <w:b/>
          <w:spacing w:val="-1"/>
          <w:sz w:val="24"/>
          <w:szCs w:val="24"/>
        </w:rPr>
        <w:t>Zakon</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o</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uspostavi</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pacing w:val="-1"/>
          <w:sz w:val="24"/>
          <w:szCs w:val="24"/>
        </w:rPr>
        <w:t>institucionalnog</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okvira</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za</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provedbu</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europskih</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strukturnih</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i</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investicijskih</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pacing w:val="-1"/>
          <w:sz w:val="24"/>
          <w:szCs w:val="24"/>
        </w:rPr>
        <w:t>fondova</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u</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Republici</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pacing w:val="-1"/>
          <w:sz w:val="24"/>
          <w:szCs w:val="24"/>
        </w:rPr>
        <w:t>Hrvatskoj</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u</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financijskom</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pacing w:val="-1"/>
          <w:sz w:val="24"/>
          <w:szCs w:val="24"/>
        </w:rPr>
        <w:t>razdoblju</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2014.-2020.</w:t>
      </w:r>
      <w:r w:rsidR="0079123A"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(NN</w:t>
      </w:r>
      <w:r w:rsidR="006C1077"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92/14)</w:t>
      </w: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4A5E26">
        <w:rPr>
          <w:rFonts w:ascii="Times New Roman" w:hAnsi="Times New Roman" w:cs="Times New Roman"/>
          <w:b/>
          <w:spacing w:val="-1"/>
          <w:sz w:val="24"/>
          <w:szCs w:val="24"/>
        </w:rPr>
        <w:t>Uredba</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o</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tijelima</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u</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sustavima</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upravljanja</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i</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kontrole</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korištenja</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Europskog socijalnog</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fonda,</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Europskog</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fonda</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za</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regionalni</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pacing w:val="-1"/>
          <w:sz w:val="24"/>
          <w:szCs w:val="24"/>
        </w:rPr>
        <w:t>razvoj</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i</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Kohezijskog</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pacing w:val="-1"/>
          <w:sz w:val="24"/>
          <w:szCs w:val="24"/>
        </w:rPr>
        <w:t>fonda,</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z w:val="24"/>
          <w:szCs w:val="24"/>
        </w:rPr>
        <w:t>uvezi</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s</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ciljem"</w:t>
      </w:r>
      <w:r w:rsidR="0079123A" w:rsidRPr="004A5E26">
        <w:rPr>
          <w:rFonts w:ascii="Times New Roman" w:hAnsi="Times New Roman" w:cs="Times New Roman"/>
          <w:b/>
          <w:spacing w:val="-1"/>
          <w:sz w:val="24"/>
          <w:szCs w:val="24"/>
        </w:rPr>
        <w:t xml:space="preserve"> </w:t>
      </w:r>
      <w:r w:rsidRPr="004A5E26">
        <w:rPr>
          <w:rFonts w:ascii="Times New Roman" w:hAnsi="Times New Roman" w:cs="Times New Roman"/>
          <w:b/>
          <w:spacing w:val="-1"/>
          <w:sz w:val="24"/>
          <w:szCs w:val="24"/>
        </w:rPr>
        <w:t>Ulaganje</w:t>
      </w:r>
      <w:r w:rsidRPr="004A5E26">
        <w:rPr>
          <w:rFonts w:ascii="Times New Roman" w:hAnsi="Times New Roman" w:cs="Times New Roman"/>
          <w:b/>
          <w:sz w:val="24"/>
          <w:szCs w:val="24"/>
        </w:rPr>
        <w:t xml:space="preserve"> za</w:t>
      </w:r>
      <w:r w:rsidRPr="004A5E26">
        <w:rPr>
          <w:rFonts w:ascii="Times New Roman" w:hAnsi="Times New Roman" w:cs="Times New Roman"/>
          <w:b/>
          <w:spacing w:val="-1"/>
          <w:sz w:val="24"/>
          <w:szCs w:val="24"/>
        </w:rPr>
        <w:t xml:space="preserve"> rast</w:t>
      </w:r>
      <w:r w:rsidRPr="004A5E26">
        <w:rPr>
          <w:rFonts w:ascii="Times New Roman" w:hAnsi="Times New Roman" w:cs="Times New Roman"/>
          <w:b/>
          <w:sz w:val="24"/>
          <w:szCs w:val="24"/>
        </w:rPr>
        <w:t xml:space="preserve"> i</w:t>
      </w:r>
      <w:r w:rsidR="0079123A" w:rsidRPr="004A5E26">
        <w:rPr>
          <w:rFonts w:ascii="Times New Roman" w:hAnsi="Times New Roman" w:cs="Times New Roman"/>
          <w:b/>
          <w:sz w:val="24"/>
          <w:szCs w:val="24"/>
        </w:rPr>
        <w:t xml:space="preserve"> </w:t>
      </w:r>
      <w:r w:rsidRPr="004A5E26">
        <w:rPr>
          <w:rFonts w:ascii="Times New Roman" w:hAnsi="Times New Roman" w:cs="Times New Roman"/>
          <w:b/>
          <w:sz w:val="24"/>
          <w:szCs w:val="24"/>
        </w:rPr>
        <w:t>radna</w:t>
      </w:r>
      <w:r w:rsidR="0079123A" w:rsidRPr="004A5E26">
        <w:rPr>
          <w:rFonts w:ascii="Times New Roman" w:hAnsi="Times New Roman" w:cs="Times New Roman"/>
          <w:b/>
          <w:sz w:val="24"/>
          <w:szCs w:val="24"/>
        </w:rPr>
        <w:t xml:space="preserve"> </w:t>
      </w:r>
      <w:r w:rsidRPr="004A5E26">
        <w:rPr>
          <w:rFonts w:ascii="Times New Roman" w:hAnsi="Times New Roman" w:cs="Times New Roman"/>
          <w:b/>
          <w:spacing w:val="-1"/>
          <w:sz w:val="24"/>
          <w:szCs w:val="24"/>
        </w:rPr>
        <w:t>mjesta</w:t>
      </w:r>
      <w:r w:rsidR="0079123A" w:rsidRPr="004A5E26">
        <w:rPr>
          <w:rFonts w:ascii="Times New Roman" w:hAnsi="Times New Roman" w:cs="Times New Roman"/>
          <w:b/>
          <w:spacing w:val="-1"/>
          <w:sz w:val="24"/>
          <w:szCs w:val="24"/>
        </w:rPr>
        <w:t>“</w:t>
      </w:r>
      <w:r w:rsidR="0079123A"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(NN 107/14, 23/15</w:t>
      </w:r>
      <w:r w:rsidR="00CE4110" w:rsidRPr="004A5E26">
        <w:rPr>
          <w:rFonts w:ascii="Times New Roman" w:hAnsi="Times New Roman" w:cs="Times New Roman"/>
          <w:sz w:val="24"/>
          <w:szCs w:val="24"/>
        </w:rPr>
        <w:t>, 129/15</w:t>
      </w:r>
      <w:r w:rsidR="0049637D" w:rsidRPr="004A5E26">
        <w:rPr>
          <w:rFonts w:ascii="Times New Roman" w:hAnsi="Times New Roman" w:cs="Times New Roman"/>
          <w:sz w:val="24"/>
          <w:szCs w:val="24"/>
        </w:rPr>
        <w:t xml:space="preserve">, </w:t>
      </w:r>
      <w:r w:rsidR="0044143E" w:rsidRPr="004A5E26">
        <w:rPr>
          <w:rFonts w:ascii="Times New Roman" w:hAnsi="Times New Roman" w:cs="Times New Roman"/>
          <w:sz w:val="24"/>
          <w:szCs w:val="24"/>
        </w:rPr>
        <w:t>15/17</w:t>
      </w:r>
      <w:r w:rsidR="00C43E83" w:rsidRPr="004A5E26">
        <w:rPr>
          <w:rFonts w:ascii="Times New Roman" w:hAnsi="Times New Roman" w:cs="Times New Roman"/>
          <w:sz w:val="24"/>
          <w:szCs w:val="24"/>
        </w:rPr>
        <w:t>, 18/17 - ispravak</w:t>
      </w:r>
      <w:r w:rsidRPr="004A5E26">
        <w:rPr>
          <w:rFonts w:ascii="Times New Roman" w:hAnsi="Times New Roman" w:cs="Times New Roman"/>
          <w:sz w:val="24"/>
          <w:szCs w:val="24"/>
        </w:rPr>
        <w:t>)</w:t>
      </w:r>
      <w:r w:rsidR="0044143E" w:rsidRPr="004A5E26">
        <w:rPr>
          <w:rFonts w:ascii="Times New Roman" w:hAnsi="Times New Roman" w:cs="Times New Roman"/>
          <w:sz w:val="24"/>
          <w:szCs w:val="24"/>
        </w:rPr>
        <w:t>;</w:t>
      </w:r>
    </w:p>
    <w:p w:rsidR="0044143E" w:rsidRPr="004A5E26" w:rsidRDefault="0044143E" w:rsidP="00C9684E">
      <w:pPr>
        <w:pStyle w:val="ListParagraph"/>
        <w:numPr>
          <w:ilvl w:val="0"/>
          <w:numId w:val="5"/>
        </w:numPr>
        <w:tabs>
          <w:tab w:val="left" w:pos="426"/>
        </w:tabs>
        <w:kinsoku w:val="0"/>
        <w:overflowPunct w:val="0"/>
        <w:spacing w:after="0"/>
        <w:jc w:val="both"/>
        <w:rPr>
          <w:rFonts w:ascii="Times New Roman" w:hAnsi="Times New Roman" w:cs="Times New Roman"/>
          <w:sz w:val="24"/>
          <w:szCs w:val="24"/>
        </w:rPr>
      </w:pPr>
      <w:r w:rsidRPr="004A5E26">
        <w:rPr>
          <w:rFonts w:ascii="Times New Roman" w:hAnsi="Times New Roman" w:cs="Times New Roman"/>
          <w:b/>
          <w:sz w:val="24"/>
          <w:szCs w:val="24"/>
        </w:rPr>
        <w:t>Zakon o javnoj nabavi</w:t>
      </w:r>
      <w:r w:rsidRPr="004A5E26">
        <w:rPr>
          <w:rFonts w:ascii="Times New Roman" w:hAnsi="Times New Roman" w:cs="Times New Roman"/>
          <w:sz w:val="24"/>
          <w:szCs w:val="24"/>
        </w:rPr>
        <w:t xml:space="preserve"> (NN 120/16);</w:t>
      </w:r>
    </w:p>
    <w:p w:rsidR="000F182E" w:rsidRPr="004A5E26" w:rsidRDefault="000F182E" w:rsidP="00577B21">
      <w:pPr>
        <w:numPr>
          <w:ilvl w:val="0"/>
          <w:numId w:val="5"/>
        </w:numPr>
        <w:tabs>
          <w:tab w:val="left" w:pos="426"/>
        </w:tabs>
        <w:kinsoku w:val="0"/>
        <w:overflowPunct w:val="0"/>
        <w:spacing w:after="0"/>
        <w:jc w:val="both"/>
        <w:rPr>
          <w:rFonts w:ascii="Times New Roman" w:hAnsi="Times New Roman" w:cs="Times New Roman"/>
          <w:sz w:val="24"/>
          <w:szCs w:val="24"/>
        </w:rPr>
      </w:pPr>
      <w:r w:rsidRPr="004A5E26">
        <w:rPr>
          <w:rFonts w:ascii="Times New Roman" w:hAnsi="Times New Roman" w:cs="Times New Roman"/>
          <w:b/>
          <w:sz w:val="24"/>
          <w:szCs w:val="24"/>
        </w:rPr>
        <w:t>Zakon o državnim potporama</w:t>
      </w:r>
      <w:r w:rsidRPr="004A5E26">
        <w:rPr>
          <w:rFonts w:ascii="Times New Roman" w:hAnsi="Times New Roman" w:cs="Times New Roman"/>
          <w:sz w:val="24"/>
          <w:szCs w:val="24"/>
        </w:rPr>
        <w:t xml:space="preserve"> (NN 47/14</w:t>
      </w:r>
      <w:r w:rsidR="00577B21" w:rsidRPr="004A5E26">
        <w:rPr>
          <w:rFonts w:ascii="Times New Roman" w:hAnsi="Times New Roman" w:cs="Times New Roman"/>
          <w:sz w:val="24"/>
          <w:szCs w:val="24"/>
        </w:rPr>
        <w:t>,</w:t>
      </w:r>
      <w:r w:rsidR="00577B21" w:rsidRPr="004A5E26">
        <w:rPr>
          <w:rFonts w:ascii="Times New Roman" w:hAnsi="Times New Roman" w:cs="Times New Roman"/>
        </w:rPr>
        <w:t xml:space="preserve"> </w:t>
      </w:r>
      <w:r w:rsidR="009667BF" w:rsidRPr="004A5E26">
        <w:rPr>
          <w:rFonts w:ascii="Times New Roman" w:hAnsi="Times New Roman" w:cs="Times New Roman"/>
          <w:sz w:val="24"/>
          <w:szCs w:val="24"/>
        </w:rPr>
        <w:t>69/</w:t>
      </w:r>
      <w:r w:rsidR="00577B21" w:rsidRPr="004A5E26">
        <w:rPr>
          <w:rFonts w:ascii="Times New Roman" w:hAnsi="Times New Roman" w:cs="Times New Roman"/>
          <w:sz w:val="24"/>
          <w:szCs w:val="24"/>
        </w:rPr>
        <w:t>17</w:t>
      </w:r>
      <w:r w:rsidRPr="004A5E26">
        <w:rPr>
          <w:rFonts w:ascii="Times New Roman" w:hAnsi="Times New Roman" w:cs="Times New Roman"/>
          <w:sz w:val="24"/>
          <w:szCs w:val="24"/>
        </w:rPr>
        <w:t xml:space="preserve">); </w:t>
      </w: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4A5E26">
        <w:rPr>
          <w:rFonts w:ascii="Times New Roman" w:hAnsi="Times New Roman" w:cs="Times New Roman"/>
          <w:b/>
          <w:sz w:val="24"/>
          <w:szCs w:val="24"/>
          <w:lang w:eastAsia="en-GB"/>
        </w:rPr>
        <w:t>Zakon o profesionalnoj rehabilitaciji i zapošljavanju osoba s invaliditetom</w:t>
      </w:r>
      <w:r w:rsidRPr="004A5E26">
        <w:rPr>
          <w:rFonts w:ascii="Times New Roman" w:hAnsi="Times New Roman" w:cs="Times New Roman"/>
          <w:sz w:val="24"/>
          <w:szCs w:val="24"/>
          <w:lang w:eastAsia="en-GB"/>
        </w:rPr>
        <w:t xml:space="preserve"> (NN 157/13</w:t>
      </w:r>
      <w:r w:rsidR="006837EB" w:rsidRPr="004A5E26">
        <w:rPr>
          <w:rFonts w:ascii="Times New Roman" w:hAnsi="Times New Roman" w:cs="Times New Roman"/>
          <w:sz w:val="24"/>
          <w:szCs w:val="24"/>
          <w:lang w:eastAsia="en-GB"/>
        </w:rPr>
        <w:t>, 152/14</w:t>
      </w:r>
      <w:r w:rsidRPr="004A5E26">
        <w:rPr>
          <w:rFonts w:ascii="Times New Roman" w:hAnsi="Times New Roman" w:cs="Times New Roman"/>
          <w:sz w:val="24"/>
          <w:szCs w:val="24"/>
          <w:lang w:eastAsia="en-GB"/>
        </w:rPr>
        <w:t>)</w:t>
      </w:r>
    </w:p>
    <w:p w:rsidR="008B360B" w:rsidRPr="004A5E26" w:rsidRDefault="008B360B" w:rsidP="00577B21">
      <w:pPr>
        <w:numPr>
          <w:ilvl w:val="0"/>
          <w:numId w:val="5"/>
        </w:numPr>
        <w:tabs>
          <w:tab w:val="left" w:pos="426"/>
        </w:tabs>
        <w:kinsoku w:val="0"/>
        <w:overflowPunct w:val="0"/>
        <w:spacing w:after="0"/>
        <w:jc w:val="both"/>
        <w:rPr>
          <w:rFonts w:ascii="Times New Roman" w:hAnsi="Times New Roman" w:cs="Times New Roman"/>
          <w:sz w:val="24"/>
          <w:szCs w:val="24"/>
        </w:rPr>
      </w:pPr>
      <w:r w:rsidRPr="004A5E26">
        <w:rPr>
          <w:rFonts w:ascii="Times New Roman" w:hAnsi="Times New Roman" w:cs="Times New Roman"/>
          <w:b/>
          <w:sz w:val="24"/>
          <w:szCs w:val="24"/>
          <w:lang w:eastAsia="en-GB"/>
        </w:rPr>
        <w:t>Zakon o ravnopravnosti spolova</w:t>
      </w:r>
      <w:r w:rsidRPr="004A5E26">
        <w:rPr>
          <w:rFonts w:ascii="Times New Roman" w:hAnsi="Times New Roman" w:cs="Times New Roman"/>
          <w:sz w:val="24"/>
          <w:szCs w:val="24"/>
          <w:lang w:eastAsia="en-GB"/>
        </w:rPr>
        <w:t xml:space="preserve"> (NN 82/08</w:t>
      </w:r>
      <w:r w:rsidR="00577B21" w:rsidRPr="004A5E26">
        <w:rPr>
          <w:rFonts w:ascii="Times New Roman" w:hAnsi="Times New Roman" w:cs="Times New Roman"/>
          <w:sz w:val="24"/>
          <w:szCs w:val="24"/>
          <w:lang w:eastAsia="en-GB"/>
        </w:rPr>
        <w:t>,</w:t>
      </w:r>
      <w:r w:rsidR="00577B21" w:rsidRPr="004A5E26">
        <w:rPr>
          <w:rFonts w:ascii="Times New Roman" w:hAnsi="Times New Roman" w:cs="Times New Roman"/>
        </w:rPr>
        <w:t xml:space="preserve"> </w:t>
      </w:r>
      <w:r w:rsidR="00242D0F" w:rsidRPr="004A5E26">
        <w:rPr>
          <w:rFonts w:ascii="Times New Roman" w:hAnsi="Times New Roman" w:cs="Times New Roman"/>
          <w:sz w:val="24"/>
          <w:szCs w:val="24"/>
          <w:lang w:eastAsia="en-GB"/>
        </w:rPr>
        <w:t>138/</w:t>
      </w:r>
      <w:r w:rsidR="009667BF" w:rsidRPr="004A5E26">
        <w:rPr>
          <w:rFonts w:ascii="Times New Roman" w:hAnsi="Times New Roman" w:cs="Times New Roman"/>
          <w:sz w:val="24"/>
          <w:szCs w:val="24"/>
          <w:lang w:eastAsia="en-GB"/>
        </w:rPr>
        <w:t>12, 69/</w:t>
      </w:r>
      <w:r w:rsidR="00577B21" w:rsidRPr="004A5E26">
        <w:rPr>
          <w:rFonts w:ascii="Times New Roman" w:hAnsi="Times New Roman" w:cs="Times New Roman"/>
          <w:sz w:val="24"/>
          <w:szCs w:val="24"/>
          <w:lang w:eastAsia="en-GB"/>
        </w:rPr>
        <w:t>17</w:t>
      </w:r>
      <w:r w:rsidRPr="004A5E26">
        <w:rPr>
          <w:rFonts w:ascii="Times New Roman" w:hAnsi="Times New Roman" w:cs="Times New Roman"/>
          <w:sz w:val="24"/>
          <w:szCs w:val="24"/>
          <w:lang w:eastAsia="en-GB"/>
        </w:rPr>
        <w:t xml:space="preserve">) </w:t>
      </w:r>
    </w:p>
    <w:p w:rsidR="008B360B" w:rsidRPr="004A5E26" w:rsidRDefault="008B360B" w:rsidP="00C9684E">
      <w:pPr>
        <w:numPr>
          <w:ilvl w:val="0"/>
          <w:numId w:val="5"/>
        </w:numPr>
        <w:tabs>
          <w:tab w:val="left" w:pos="426"/>
        </w:tabs>
        <w:kinsoku w:val="0"/>
        <w:overflowPunct w:val="0"/>
        <w:spacing w:after="0"/>
        <w:jc w:val="both"/>
        <w:rPr>
          <w:rFonts w:ascii="Times New Roman" w:hAnsi="Times New Roman" w:cs="Times New Roman"/>
          <w:sz w:val="24"/>
          <w:szCs w:val="24"/>
        </w:rPr>
      </w:pPr>
      <w:r w:rsidRPr="004A5E26">
        <w:rPr>
          <w:rFonts w:ascii="Times New Roman" w:hAnsi="Times New Roman" w:cs="Times New Roman"/>
          <w:b/>
          <w:sz w:val="24"/>
          <w:szCs w:val="24"/>
          <w:lang w:eastAsia="en-GB"/>
        </w:rPr>
        <w:t>Zakon o suzbijanju diskriminacije</w:t>
      </w:r>
      <w:r w:rsidRPr="004A5E26">
        <w:rPr>
          <w:rFonts w:ascii="Times New Roman" w:hAnsi="Times New Roman" w:cs="Times New Roman"/>
          <w:sz w:val="24"/>
          <w:szCs w:val="24"/>
          <w:lang w:eastAsia="en-GB"/>
        </w:rPr>
        <w:t xml:space="preserve"> (NN 85/08, 112/12) </w:t>
      </w:r>
    </w:p>
    <w:p w:rsidR="007A7C52" w:rsidRPr="004A5E26" w:rsidRDefault="007A7C52" w:rsidP="00C9684E">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Zakon o poticanju razvoja malog gospodarstva</w:t>
      </w:r>
      <w:r w:rsidRPr="004A5E26">
        <w:rPr>
          <w:rFonts w:ascii="Times New Roman" w:hAnsi="Times New Roman" w:cs="Times New Roman"/>
          <w:color w:val="000000"/>
          <w:sz w:val="24"/>
          <w:szCs w:val="24"/>
        </w:rPr>
        <w:t xml:space="preserve"> (NN 29/02, 63/07, 53/12, 56/13, 121/16)</w:t>
      </w:r>
    </w:p>
    <w:p w:rsidR="007A7C52" w:rsidRPr="004A5E26" w:rsidRDefault="007A7C52" w:rsidP="00C9684E">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Zakon o trgovačkim društvima</w:t>
      </w:r>
      <w:r w:rsidRPr="004A5E26">
        <w:rPr>
          <w:rFonts w:ascii="Times New Roman" w:hAnsi="Times New Roman" w:cs="Times New Roman"/>
          <w:color w:val="000000"/>
          <w:sz w:val="24"/>
          <w:szCs w:val="24"/>
        </w:rPr>
        <w:t xml:space="preserve"> (NN 111/93, 34/99, 118/03, 146/08, 137/09, 152/11, 111/12, 144/12, 68/13, 110/15)</w:t>
      </w:r>
    </w:p>
    <w:p w:rsidR="00577B21" w:rsidRPr="004A5E26" w:rsidRDefault="00EC1700" w:rsidP="00577B21">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Zakon o sprječavanju pranja novca i financiranja terorizma</w:t>
      </w:r>
      <w:r w:rsidR="009667BF" w:rsidRPr="004A5E26">
        <w:rPr>
          <w:rFonts w:ascii="Times New Roman" w:hAnsi="Times New Roman" w:cs="Times New Roman"/>
          <w:color w:val="000000"/>
          <w:sz w:val="24"/>
          <w:szCs w:val="24"/>
        </w:rPr>
        <w:t xml:space="preserve"> (NN 108/</w:t>
      </w:r>
      <w:r w:rsidR="00577B21" w:rsidRPr="004A5E26">
        <w:rPr>
          <w:rFonts w:ascii="Times New Roman" w:hAnsi="Times New Roman" w:cs="Times New Roman"/>
          <w:color w:val="000000"/>
          <w:sz w:val="24"/>
          <w:szCs w:val="24"/>
        </w:rPr>
        <w:t>17)</w:t>
      </w:r>
    </w:p>
    <w:p w:rsidR="007A7C52" w:rsidRPr="004A5E26" w:rsidRDefault="007A7C52" w:rsidP="00C9684E">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Stečajni Zakon</w:t>
      </w:r>
      <w:r w:rsidRPr="004A5E26">
        <w:rPr>
          <w:rFonts w:ascii="Times New Roman" w:hAnsi="Times New Roman" w:cs="Times New Roman"/>
          <w:color w:val="000000"/>
          <w:sz w:val="24"/>
          <w:szCs w:val="24"/>
        </w:rPr>
        <w:t xml:space="preserve"> (NN 71/15, 104/17)</w:t>
      </w:r>
    </w:p>
    <w:p w:rsidR="007A7C52" w:rsidRPr="004A5E26" w:rsidRDefault="007A7C52" w:rsidP="00C9684E">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Zakon o financijskom poslovanju i predstečajnoj nagodbi</w:t>
      </w:r>
      <w:r w:rsidRPr="004A5E26">
        <w:rPr>
          <w:rFonts w:ascii="Times New Roman" w:hAnsi="Times New Roman" w:cs="Times New Roman"/>
          <w:color w:val="000000"/>
          <w:sz w:val="24"/>
          <w:szCs w:val="24"/>
        </w:rPr>
        <w:t xml:space="preserve"> (NN 108/12; 81/13, 78/15)</w:t>
      </w:r>
    </w:p>
    <w:p w:rsidR="00567055" w:rsidRPr="004A5E26" w:rsidRDefault="00EC1700" w:rsidP="00567055">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lastRenderedPageBreak/>
        <w:t>Zakon o potvrđivanju Konvencije o pravima osoba s invaliditetom i Fakultativnog protokola uz Konvenciju o pravima osoba s invaliditetom, s posebnim naglaskom na članak 9. Konvencije</w:t>
      </w:r>
      <w:r w:rsidR="00567055" w:rsidRPr="004A5E26">
        <w:rPr>
          <w:rFonts w:ascii="Times New Roman" w:hAnsi="Times New Roman" w:cs="Times New Roman"/>
          <w:color w:val="000000"/>
          <w:sz w:val="24"/>
          <w:szCs w:val="24"/>
        </w:rPr>
        <w:t xml:space="preserve"> (NN Međunarodni ugovori, br. 6/07 i 5/08)</w:t>
      </w:r>
    </w:p>
    <w:p w:rsidR="009667BF" w:rsidRPr="004A5E26" w:rsidRDefault="00EC1700" w:rsidP="009667BF">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 xml:space="preserve">Zakon o znanstvenoj djelatnosti i visokom obrazovanju </w:t>
      </w:r>
      <w:r w:rsidR="009667BF" w:rsidRPr="004A5E26">
        <w:rPr>
          <w:rFonts w:ascii="Times New Roman" w:hAnsi="Times New Roman" w:cs="Times New Roman"/>
          <w:color w:val="000000"/>
          <w:sz w:val="24"/>
          <w:szCs w:val="24"/>
        </w:rPr>
        <w:t>(NN 123/03, 105/04, 174/04,</w:t>
      </w:r>
      <w:r w:rsidR="009667BF" w:rsidRPr="004A5E26">
        <w:rPr>
          <w:rFonts w:ascii="Times New Roman" w:hAnsi="Times New Roman" w:cs="Times New Roman"/>
        </w:rPr>
        <w:t xml:space="preserve"> </w:t>
      </w:r>
      <w:r w:rsidR="009667BF" w:rsidRPr="004A5E26">
        <w:rPr>
          <w:rFonts w:ascii="Times New Roman" w:hAnsi="Times New Roman" w:cs="Times New Roman"/>
          <w:color w:val="000000"/>
          <w:sz w:val="24"/>
          <w:szCs w:val="24"/>
        </w:rPr>
        <w:t>02/07, 46/07, 63/11, 94/13, 139/13, 101/14, 60/15, 131/17)</w:t>
      </w:r>
    </w:p>
    <w:p w:rsidR="00A36939" w:rsidRPr="004A5E26" w:rsidRDefault="00EC1700">
      <w:pPr>
        <w:pStyle w:val="ListParagraph"/>
        <w:numPr>
          <w:ilvl w:val="0"/>
          <w:numId w:val="5"/>
        </w:numPr>
        <w:rPr>
          <w:rFonts w:ascii="Times New Roman" w:hAnsi="Times New Roman" w:cs="Times New Roman"/>
          <w:color w:val="000000"/>
          <w:sz w:val="24"/>
          <w:szCs w:val="24"/>
        </w:rPr>
      </w:pPr>
      <w:r w:rsidRPr="004A5E26">
        <w:rPr>
          <w:rFonts w:ascii="Times New Roman" w:hAnsi="Times New Roman" w:cs="Times New Roman"/>
          <w:b/>
          <w:color w:val="000000"/>
          <w:sz w:val="24"/>
          <w:szCs w:val="24"/>
        </w:rPr>
        <w:t>Uredba o indeksu razvijenosti</w:t>
      </w:r>
      <w:r w:rsidR="009667BF" w:rsidRPr="004A5E26">
        <w:rPr>
          <w:rFonts w:ascii="Times New Roman" w:hAnsi="Times New Roman" w:cs="Times New Roman"/>
          <w:color w:val="000000"/>
          <w:sz w:val="24"/>
          <w:szCs w:val="24"/>
        </w:rPr>
        <w:t xml:space="preserve"> (NN 131/17)</w:t>
      </w:r>
    </w:p>
    <w:p w:rsidR="00A36939" w:rsidRPr="004A5E26" w:rsidRDefault="00EC1700">
      <w:pPr>
        <w:pStyle w:val="ListParagraph"/>
        <w:numPr>
          <w:ilvl w:val="0"/>
          <w:numId w:val="5"/>
        </w:numPr>
        <w:rPr>
          <w:rFonts w:ascii="Times New Roman" w:hAnsi="Times New Roman" w:cs="Times New Roman"/>
          <w:color w:val="000000"/>
          <w:sz w:val="24"/>
          <w:szCs w:val="24"/>
        </w:rPr>
      </w:pPr>
      <w:r w:rsidRPr="004A5E26">
        <w:rPr>
          <w:rFonts w:ascii="Times New Roman" w:hAnsi="Times New Roman" w:cs="Times New Roman"/>
          <w:b/>
          <w:color w:val="000000"/>
          <w:sz w:val="24"/>
          <w:szCs w:val="24"/>
        </w:rPr>
        <w:t>Odluka o razvrstavanju jedinica lokalne i područne (regionalne) samouprave prema stupnju razvijenosti</w:t>
      </w:r>
      <w:r w:rsidR="00D4060E" w:rsidRPr="004A5E26">
        <w:rPr>
          <w:rFonts w:ascii="Times New Roman" w:hAnsi="Times New Roman" w:cs="Times New Roman"/>
          <w:color w:val="000000"/>
          <w:sz w:val="24"/>
          <w:szCs w:val="24"/>
        </w:rPr>
        <w:t xml:space="preserve"> (NN 132/17)</w:t>
      </w:r>
    </w:p>
    <w:p w:rsidR="009667BF" w:rsidRPr="004A5E26" w:rsidRDefault="00EC1700" w:rsidP="009667BF">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Pravilnik o upisniku znanstvenih organizacija i upisniku visokih učilišta</w:t>
      </w:r>
      <w:r w:rsidR="009667BF" w:rsidRPr="004A5E26">
        <w:rPr>
          <w:rFonts w:ascii="Times New Roman" w:hAnsi="Times New Roman" w:cs="Times New Roman"/>
          <w:color w:val="000000"/>
          <w:sz w:val="24"/>
          <w:szCs w:val="24"/>
        </w:rPr>
        <w:t xml:space="preserve"> (NN 72/04, 80/04)</w:t>
      </w:r>
    </w:p>
    <w:p w:rsidR="009667BF" w:rsidRPr="004A5E26" w:rsidRDefault="00EC1700" w:rsidP="009667BF">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Pravilnik o prihvatljivosti izdataka</w:t>
      </w:r>
      <w:r w:rsidR="009667BF" w:rsidRPr="004A5E26">
        <w:rPr>
          <w:rFonts w:ascii="Times New Roman" w:hAnsi="Times New Roman" w:cs="Times New Roman"/>
          <w:color w:val="000000"/>
          <w:sz w:val="24"/>
          <w:szCs w:val="24"/>
        </w:rPr>
        <w:t xml:space="preserve"> (NN 143/14)</w:t>
      </w:r>
    </w:p>
    <w:p w:rsidR="00A36939" w:rsidRPr="004A5E26" w:rsidRDefault="00EC1700" w:rsidP="00A36939">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Pravilnik o osiguranju pristupačnosti građevina osobama s invaliditetom i smanjene pokretljivosti</w:t>
      </w:r>
      <w:r w:rsidR="009667BF" w:rsidRPr="004A5E26">
        <w:rPr>
          <w:rFonts w:ascii="Times New Roman" w:hAnsi="Times New Roman" w:cs="Times New Roman"/>
          <w:color w:val="000000"/>
          <w:sz w:val="24"/>
          <w:szCs w:val="24"/>
        </w:rPr>
        <w:t xml:space="preserve">  (NN 78/13)</w:t>
      </w:r>
    </w:p>
    <w:p w:rsidR="007A7C52" w:rsidRPr="004A5E26" w:rsidRDefault="00EC1700" w:rsidP="00577B21">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 xml:space="preserve">Propise kojima se regulira područje prava intelektualnog vlasništva - </w:t>
      </w:r>
      <w:r w:rsidR="007A7C52" w:rsidRPr="004A5E26">
        <w:rPr>
          <w:rFonts w:ascii="Times New Roman" w:hAnsi="Times New Roman" w:cs="Times New Roman"/>
          <w:color w:val="000000"/>
          <w:sz w:val="24"/>
          <w:szCs w:val="24"/>
        </w:rPr>
        <w:t>Zakon o patentu (NN broj 173/03, 87/05, 76/07, 30/09, 128/10, 49/11 i 76/13), Zakon o žigu (NN broj 173/03, 54/05, 76/07, 30/09 i 49/11), Zakon o zastupanju u području prava industrijskog vlasništva (NN 54/05, 49/11 i 54/13), Zakon o autorskom pravu i drugim stvarnim pravima (NN 167/03, 79/07,80/11, 125/11, 141/13</w:t>
      </w:r>
      <w:r w:rsidR="00577B21" w:rsidRPr="004A5E26">
        <w:rPr>
          <w:rFonts w:ascii="Times New Roman" w:hAnsi="Times New Roman" w:cs="Times New Roman"/>
          <w:color w:val="000000"/>
          <w:sz w:val="24"/>
          <w:szCs w:val="24"/>
        </w:rPr>
        <w:t>,</w:t>
      </w:r>
      <w:r w:rsidR="007A7C52" w:rsidRPr="004A5E26">
        <w:rPr>
          <w:rFonts w:ascii="Times New Roman" w:hAnsi="Times New Roman" w:cs="Times New Roman"/>
          <w:color w:val="000000"/>
          <w:sz w:val="24"/>
          <w:szCs w:val="24"/>
        </w:rPr>
        <w:t xml:space="preserve"> 127/14</w:t>
      </w:r>
      <w:r w:rsidR="00577B21" w:rsidRPr="004A5E26">
        <w:rPr>
          <w:rFonts w:ascii="Times New Roman" w:hAnsi="Times New Roman" w:cs="Times New Roman"/>
          <w:color w:val="000000"/>
          <w:sz w:val="24"/>
          <w:szCs w:val="24"/>
        </w:rPr>
        <w:t xml:space="preserve"> i </w:t>
      </w:r>
      <w:r w:rsidR="009667BF" w:rsidRPr="004A5E26">
        <w:rPr>
          <w:rFonts w:ascii="Times New Roman" w:hAnsi="Times New Roman" w:cs="Times New Roman"/>
          <w:color w:val="000000"/>
          <w:sz w:val="24"/>
          <w:szCs w:val="24"/>
        </w:rPr>
        <w:t>62/</w:t>
      </w:r>
      <w:r w:rsidR="00577B21" w:rsidRPr="004A5E26">
        <w:rPr>
          <w:rFonts w:ascii="Times New Roman" w:hAnsi="Times New Roman" w:cs="Times New Roman"/>
          <w:color w:val="000000"/>
          <w:sz w:val="24"/>
          <w:szCs w:val="24"/>
        </w:rPr>
        <w:t>17</w:t>
      </w:r>
      <w:r w:rsidR="007A7C52" w:rsidRPr="004A5E26">
        <w:rPr>
          <w:rFonts w:ascii="Times New Roman" w:hAnsi="Times New Roman" w:cs="Times New Roman"/>
          <w:color w:val="000000"/>
          <w:sz w:val="24"/>
          <w:szCs w:val="24"/>
        </w:rPr>
        <w:t>).</w:t>
      </w:r>
    </w:p>
    <w:p w:rsidR="00440005" w:rsidRPr="004A5E26" w:rsidRDefault="007A7C52" w:rsidP="00C9684E">
      <w:pPr>
        <w:pStyle w:val="NoSpacing"/>
        <w:numPr>
          <w:ilvl w:val="0"/>
          <w:numId w:val="5"/>
        </w:numPr>
        <w:jc w:val="both"/>
        <w:rPr>
          <w:rFonts w:ascii="Times New Roman" w:hAnsi="Times New Roman" w:cs="Times New Roman"/>
          <w:color w:val="000000"/>
          <w:sz w:val="24"/>
          <w:szCs w:val="24"/>
        </w:rPr>
      </w:pPr>
      <w:r w:rsidRPr="004A5E26">
        <w:rPr>
          <w:rFonts w:ascii="Times New Roman" w:hAnsi="Times New Roman" w:cs="Times New Roman"/>
          <w:b/>
          <w:color w:val="000000"/>
          <w:sz w:val="24"/>
          <w:szCs w:val="24"/>
        </w:rPr>
        <w:t>Program dodjele potpora male vrijednosti</w:t>
      </w:r>
      <w:r w:rsidRPr="004A5E26">
        <w:rPr>
          <w:rFonts w:ascii="Times New Roman" w:hAnsi="Times New Roman" w:cs="Times New Roman"/>
          <w:color w:val="000000"/>
          <w:sz w:val="24"/>
          <w:szCs w:val="24"/>
        </w:rPr>
        <w:t xml:space="preserve"> </w:t>
      </w:r>
      <w:r w:rsidR="00D22C63" w:rsidRPr="004A5E26">
        <w:rPr>
          <w:rFonts w:ascii="Times New Roman" w:hAnsi="Times New Roman" w:cs="Times New Roman"/>
          <w:b/>
          <w:bCs/>
          <w:color w:val="000000"/>
          <w:sz w:val="24"/>
          <w:szCs w:val="24"/>
        </w:rPr>
        <w:t>namijenjenih pružanju visokokvalitetnih usluga za MSP putem inovacijskih vaučera</w:t>
      </w:r>
      <w:r w:rsidR="00D22C63" w:rsidRPr="004A5E26">
        <w:rPr>
          <w:rFonts w:ascii="Times New Roman" w:hAnsi="Times New Roman" w:cs="Times New Roman"/>
          <w:color w:val="000000"/>
          <w:sz w:val="24"/>
          <w:szCs w:val="24"/>
        </w:rPr>
        <w:t xml:space="preserve"> </w:t>
      </w:r>
      <w:r w:rsidRPr="004A5E26">
        <w:rPr>
          <w:rFonts w:ascii="Times New Roman" w:hAnsi="Times New Roman" w:cs="Times New Roman"/>
          <w:color w:val="000000"/>
          <w:sz w:val="24"/>
          <w:szCs w:val="24"/>
        </w:rPr>
        <w:t>(KLASA:</w:t>
      </w:r>
      <w:proofErr w:type="spellStart"/>
      <w:r w:rsidRPr="004A5E26">
        <w:rPr>
          <w:rFonts w:ascii="Times New Roman" w:hAnsi="Times New Roman" w:cs="Times New Roman"/>
          <w:color w:val="000000"/>
          <w:sz w:val="24"/>
          <w:szCs w:val="24"/>
        </w:rPr>
        <w:t>xxxx</w:t>
      </w:r>
      <w:proofErr w:type="spellEnd"/>
      <w:r w:rsidRPr="004A5E26">
        <w:rPr>
          <w:rFonts w:ascii="Times New Roman" w:hAnsi="Times New Roman" w:cs="Times New Roman"/>
          <w:color w:val="000000"/>
          <w:sz w:val="24"/>
          <w:szCs w:val="24"/>
        </w:rPr>
        <w:t xml:space="preserve"> , URBROJ: </w:t>
      </w:r>
      <w:proofErr w:type="spellStart"/>
      <w:r w:rsidRPr="004A5E26">
        <w:rPr>
          <w:rFonts w:ascii="Times New Roman" w:hAnsi="Times New Roman" w:cs="Times New Roman"/>
          <w:color w:val="000000"/>
          <w:sz w:val="24"/>
          <w:szCs w:val="24"/>
        </w:rPr>
        <w:t>xxxx</w:t>
      </w:r>
      <w:proofErr w:type="spellEnd"/>
      <w:r w:rsidRPr="004A5E26">
        <w:rPr>
          <w:rFonts w:ascii="Times New Roman" w:hAnsi="Times New Roman" w:cs="Times New Roman"/>
          <w:color w:val="000000"/>
          <w:sz w:val="24"/>
          <w:szCs w:val="24"/>
        </w:rPr>
        <w:t xml:space="preserve"> od xy.xx.xxxx., u daljnjem tekstu: Program de </w:t>
      </w:r>
      <w:proofErr w:type="spellStart"/>
      <w:r w:rsidRPr="004A5E26">
        <w:rPr>
          <w:rFonts w:ascii="Times New Roman" w:hAnsi="Times New Roman" w:cs="Times New Roman"/>
          <w:color w:val="000000"/>
          <w:sz w:val="24"/>
          <w:szCs w:val="24"/>
        </w:rPr>
        <w:t>minimis</w:t>
      </w:r>
      <w:proofErr w:type="spellEnd"/>
      <w:r w:rsidRPr="004A5E26">
        <w:rPr>
          <w:rFonts w:ascii="Times New Roman" w:hAnsi="Times New Roman" w:cs="Times New Roman"/>
          <w:color w:val="000000"/>
          <w:sz w:val="24"/>
          <w:szCs w:val="24"/>
        </w:rPr>
        <w:t>)</w:t>
      </w:r>
    </w:p>
    <w:p w:rsidR="000B55D3" w:rsidRPr="004A5E26" w:rsidRDefault="000B55D3" w:rsidP="00D339F1">
      <w:pPr>
        <w:pStyle w:val="Default"/>
        <w:widowControl w:val="0"/>
        <w:spacing w:after="33" w:line="276" w:lineRule="auto"/>
        <w:jc w:val="both"/>
        <w:rPr>
          <w:highlight w:val="yellow"/>
        </w:rPr>
      </w:pPr>
    </w:p>
    <w:tbl>
      <w:tblPr>
        <w:tblStyle w:val="TableGrid1"/>
        <w:tblpPr w:leftFromText="180" w:rightFromText="180" w:vertAnchor="text" w:horzAnchor="page" w:tblpX="1630" w:tblpY="748"/>
        <w:tblW w:w="9039" w:type="dxa"/>
        <w:shd w:val="clear" w:color="auto" w:fill="8CD5E4" w:themeFill="accent1" w:themeFillTint="99"/>
        <w:tblLook w:val="04A0" w:firstRow="1" w:lastRow="0" w:firstColumn="1" w:lastColumn="0" w:noHBand="0" w:noVBand="1"/>
      </w:tblPr>
      <w:tblGrid>
        <w:gridCol w:w="9039"/>
      </w:tblGrid>
      <w:tr w:rsidR="000B55D3" w:rsidRPr="004A5E26" w:rsidTr="00C0626F">
        <w:tc>
          <w:tcPr>
            <w:tcW w:w="9039" w:type="dxa"/>
            <w:shd w:val="clear" w:color="auto" w:fill="8CD5E4" w:themeFill="accent1" w:themeFillTint="99"/>
          </w:tcPr>
          <w:p w:rsidR="00D22C63" w:rsidRPr="004A5E26" w:rsidRDefault="000B55D3" w:rsidP="003A451E">
            <w:pPr>
              <w:pStyle w:val="CommentText"/>
              <w:spacing w:after="0" w:line="240" w:lineRule="auto"/>
              <w:jc w:val="both"/>
              <w:rPr>
                <w:rFonts w:ascii="Times New Roman" w:hAnsi="Times New Roman" w:cs="Times New Roman"/>
                <w:i/>
                <w:sz w:val="22"/>
                <w:szCs w:val="22"/>
              </w:rPr>
            </w:pPr>
            <w:r w:rsidRPr="004A5E26">
              <w:rPr>
                <w:rFonts w:ascii="Times New Roman" w:eastAsiaTheme="minorHAnsi" w:hAnsi="Times New Roman" w:cs="Times New Roman"/>
                <w:b/>
                <w:i/>
                <w:sz w:val="22"/>
                <w:szCs w:val="22"/>
              </w:rPr>
              <w:t xml:space="preserve">Napomena: </w:t>
            </w:r>
            <w:r w:rsidR="003A451E" w:rsidRPr="004A5E26">
              <w:rPr>
                <w:rFonts w:ascii="Times New Roman" w:hAnsi="Times New Roman" w:cs="Times New Roman"/>
                <w:i/>
                <w:sz w:val="22"/>
                <w:szCs w:val="22"/>
              </w:rPr>
              <w:t>Propisi</w:t>
            </w:r>
            <w:r w:rsidRPr="004A5E26">
              <w:rPr>
                <w:rFonts w:ascii="Times New Roman" w:hAnsi="Times New Roman" w:cs="Times New Roman"/>
                <w:i/>
                <w:sz w:val="22"/>
                <w:szCs w:val="22"/>
              </w:rPr>
              <w:t xml:space="preserve"> navedeni u ovom Pozivu </w:t>
            </w:r>
            <w:r w:rsidR="003A451E" w:rsidRPr="004A5E26">
              <w:rPr>
                <w:rFonts w:ascii="Times New Roman" w:hAnsi="Times New Roman" w:cs="Times New Roman"/>
                <w:i/>
                <w:sz w:val="22"/>
                <w:szCs w:val="22"/>
              </w:rPr>
              <w:t xml:space="preserve">su propisi koji su na </w:t>
            </w:r>
            <w:r w:rsidR="006E292A" w:rsidRPr="004A5E26">
              <w:rPr>
                <w:rFonts w:ascii="Times New Roman" w:hAnsi="Times New Roman" w:cs="Times New Roman"/>
                <w:i/>
                <w:sz w:val="22"/>
                <w:szCs w:val="22"/>
              </w:rPr>
              <w:t>snazi</w:t>
            </w:r>
            <w:r w:rsidR="003A451E" w:rsidRPr="004A5E26">
              <w:rPr>
                <w:rFonts w:ascii="Times New Roman" w:hAnsi="Times New Roman" w:cs="Times New Roman"/>
                <w:i/>
                <w:sz w:val="22"/>
                <w:szCs w:val="22"/>
              </w:rPr>
              <w:t xml:space="preserve"> (</w:t>
            </w:r>
            <w:r w:rsidRPr="004A5E26">
              <w:rPr>
                <w:rFonts w:ascii="Times New Roman" w:hAnsi="Times New Roman" w:cs="Times New Roman"/>
                <w:i/>
                <w:sz w:val="22"/>
                <w:szCs w:val="22"/>
              </w:rPr>
              <w:t>važeći</w:t>
            </w:r>
            <w:r w:rsidR="003A451E" w:rsidRPr="004A5E26">
              <w:rPr>
                <w:rFonts w:ascii="Times New Roman" w:hAnsi="Times New Roman" w:cs="Times New Roman"/>
                <w:i/>
                <w:sz w:val="22"/>
                <w:szCs w:val="22"/>
              </w:rPr>
              <w:t>)</w:t>
            </w:r>
            <w:r w:rsidRPr="004A5E26">
              <w:rPr>
                <w:rFonts w:ascii="Times New Roman" w:hAnsi="Times New Roman" w:cs="Times New Roman"/>
                <w:i/>
                <w:sz w:val="22"/>
                <w:szCs w:val="22"/>
              </w:rPr>
              <w:t xml:space="preserve"> </w:t>
            </w:r>
            <w:r w:rsidR="0095370B" w:rsidRPr="004A5E26">
              <w:rPr>
                <w:rFonts w:ascii="Times New Roman" w:hAnsi="Times New Roman" w:cs="Times New Roman"/>
                <w:i/>
                <w:sz w:val="22"/>
                <w:szCs w:val="22"/>
              </w:rPr>
              <w:t xml:space="preserve">u </w:t>
            </w:r>
            <w:r w:rsidRPr="004A5E26">
              <w:rPr>
                <w:rFonts w:ascii="Times New Roman" w:hAnsi="Times New Roman" w:cs="Times New Roman"/>
                <w:i/>
                <w:sz w:val="22"/>
                <w:szCs w:val="22"/>
              </w:rPr>
              <w:t xml:space="preserve">trenutku njegove objave te se na Upute za prijavitelje i ostalu prateću dokumentaciju, kao i na sve odnose koji proizlaze iz Poziva, primjenjuje pozitivno zakonodavstvo što uključuje zakonske i </w:t>
            </w:r>
            <w:proofErr w:type="spellStart"/>
            <w:r w:rsidRPr="004A5E26">
              <w:rPr>
                <w:rFonts w:ascii="Times New Roman" w:hAnsi="Times New Roman" w:cs="Times New Roman"/>
                <w:i/>
                <w:sz w:val="22"/>
                <w:szCs w:val="22"/>
              </w:rPr>
              <w:t>podzakonske</w:t>
            </w:r>
            <w:proofErr w:type="spellEnd"/>
            <w:r w:rsidRPr="004A5E26">
              <w:rPr>
                <w:rFonts w:ascii="Times New Roman" w:hAnsi="Times New Roman" w:cs="Times New Roman"/>
                <w:i/>
                <w:sz w:val="22"/>
                <w:szCs w:val="22"/>
              </w:rPr>
              <w:t xml:space="preserve"> akte RH i EU koji su naknadno stupili na snagu, kao i sve njihove kasnije izmjene i dopune.</w:t>
            </w:r>
          </w:p>
          <w:p w:rsidR="000B55D3" w:rsidRPr="004A5E26" w:rsidRDefault="000B55D3" w:rsidP="003A451E">
            <w:pPr>
              <w:pStyle w:val="CommentText"/>
              <w:spacing w:after="0" w:line="240" w:lineRule="auto"/>
              <w:jc w:val="both"/>
              <w:rPr>
                <w:rFonts w:ascii="Times New Roman" w:hAnsi="Times New Roman" w:cs="Times New Roman"/>
                <w:i/>
                <w:sz w:val="22"/>
                <w:szCs w:val="22"/>
              </w:rPr>
            </w:pPr>
            <w:r w:rsidRPr="004A5E26">
              <w:rPr>
                <w:rFonts w:ascii="Times New Roman" w:hAnsi="Times New Roman" w:cs="Times New Roman"/>
                <w:i/>
                <w:sz w:val="22"/>
                <w:szCs w:val="22"/>
              </w:rPr>
              <w:t>Dužnost je Prijavitelja provjeriti primjenjivo zakonodavstvo u trenutku dostave projektnog prijedloga, jer će se na Prijavitelja primijeniti propisi</w:t>
            </w:r>
            <w:r w:rsidR="0029059C" w:rsidRPr="004A5E26">
              <w:rPr>
                <w:rFonts w:ascii="Times New Roman" w:hAnsi="Times New Roman" w:cs="Times New Roman"/>
                <w:i/>
                <w:sz w:val="22"/>
                <w:szCs w:val="22"/>
              </w:rPr>
              <w:t xml:space="preserve"> </w:t>
            </w:r>
            <w:r w:rsidR="003A451E" w:rsidRPr="004A5E26">
              <w:rPr>
                <w:rFonts w:ascii="Times New Roman" w:hAnsi="Times New Roman" w:cs="Times New Roman"/>
                <w:i/>
                <w:sz w:val="22"/>
                <w:szCs w:val="22"/>
              </w:rPr>
              <w:t>koji su na snazi (važeći)</w:t>
            </w:r>
            <w:r w:rsidRPr="004A5E26">
              <w:rPr>
                <w:rFonts w:ascii="Times New Roman" w:hAnsi="Times New Roman" w:cs="Times New Roman"/>
                <w:i/>
                <w:sz w:val="22"/>
                <w:szCs w:val="22"/>
              </w:rPr>
              <w:t xml:space="preserve"> u trenutku podnošenja projektn</w:t>
            </w:r>
            <w:r w:rsidR="003A451E" w:rsidRPr="004A5E26">
              <w:rPr>
                <w:rFonts w:ascii="Times New Roman" w:hAnsi="Times New Roman" w:cs="Times New Roman"/>
                <w:i/>
                <w:sz w:val="22"/>
                <w:szCs w:val="22"/>
              </w:rPr>
              <w:t>og</w:t>
            </w:r>
            <w:r w:rsidRPr="004A5E26">
              <w:rPr>
                <w:rFonts w:ascii="Times New Roman" w:hAnsi="Times New Roman" w:cs="Times New Roman"/>
                <w:i/>
                <w:sz w:val="22"/>
                <w:szCs w:val="22"/>
              </w:rPr>
              <w:t xml:space="preserve"> </w:t>
            </w:r>
            <w:r w:rsidR="003A451E" w:rsidRPr="004A5E26">
              <w:rPr>
                <w:rFonts w:ascii="Times New Roman" w:hAnsi="Times New Roman" w:cs="Times New Roman"/>
                <w:i/>
                <w:sz w:val="22"/>
                <w:szCs w:val="22"/>
              </w:rPr>
              <w:t>prijedloga</w:t>
            </w:r>
            <w:r w:rsidRPr="004A5E26">
              <w:rPr>
                <w:rFonts w:ascii="Times New Roman" w:hAnsi="Times New Roman" w:cs="Times New Roman"/>
                <w:i/>
                <w:sz w:val="22"/>
                <w:szCs w:val="22"/>
              </w:rPr>
              <w:t>.</w:t>
            </w:r>
          </w:p>
        </w:tc>
      </w:tr>
    </w:tbl>
    <w:p w:rsidR="002F57FE" w:rsidRPr="004A5E26" w:rsidRDefault="002F57FE" w:rsidP="00E3598E">
      <w:pPr>
        <w:pStyle w:val="Default"/>
        <w:widowControl w:val="0"/>
        <w:spacing w:after="33" w:line="276" w:lineRule="auto"/>
        <w:jc w:val="both"/>
        <w:rPr>
          <w:sz w:val="22"/>
          <w:szCs w:val="22"/>
          <w:highlight w:val="yellow"/>
        </w:rPr>
      </w:pPr>
    </w:p>
    <w:p w:rsidR="000B55D3" w:rsidRPr="004A5E26" w:rsidRDefault="001319F5" w:rsidP="00206AB8">
      <w:pPr>
        <w:pStyle w:val="Heading2"/>
      </w:pPr>
      <w:bookmarkStart w:id="12" w:name="_Toc452468683"/>
      <w:bookmarkStart w:id="13" w:name="_Toc423702365"/>
      <w:bookmarkStart w:id="14" w:name="_Toc425930836"/>
      <w:bookmarkStart w:id="15" w:name="_Toc507578458"/>
      <w:r w:rsidRPr="004A5E26">
        <w:t>Odgovornosti za upravljanj</w:t>
      </w:r>
      <w:r w:rsidR="00561298" w:rsidRPr="004A5E26">
        <w:t>e</w:t>
      </w:r>
      <w:bookmarkEnd w:id="12"/>
      <w:bookmarkEnd w:id="13"/>
      <w:bookmarkEnd w:id="14"/>
      <w:bookmarkEnd w:id="15"/>
      <w:r w:rsidR="008B360B" w:rsidRPr="004A5E26">
        <w:t xml:space="preserve"> </w:t>
      </w:r>
    </w:p>
    <w:p w:rsidR="00610743" w:rsidRDefault="00610743" w:rsidP="005B73AC">
      <w:pPr>
        <w:pStyle w:val="NoSpacing"/>
        <w:jc w:val="both"/>
        <w:rPr>
          <w:rFonts w:ascii="Times New Roman" w:hAnsi="Times New Roman" w:cs="Times New Roman"/>
          <w:sz w:val="24"/>
          <w:szCs w:val="24"/>
        </w:rPr>
      </w:pPr>
    </w:p>
    <w:p w:rsidR="001319F5" w:rsidRPr="004A5E26" w:rsidRDefault="008B360B" w:rsidP="005B73AC">
      <w:pPr>
        <w:pStyle w:val="NoSpacing"/>
        <w:jc w:val="both"/>
        <w:rPr>
          <w:rFonts w:ascii="Times New Roman" w:hAnsi="Times New Roman" w:cs="Times New Roman"/>
          <w:sz w:val="24"/>
          <w:szCs w:val="24"/>
        </w:rPr>
      </w:pPr>
      <w:r w:rsidRPr="004A5E26">
        <w:rPr>
          <w:rFonts w:ascii="Times New Roman" w:hAnsi="Times New Roman" w:cs="Times New Roman"/>
          <w:sz w:val="24"/>
          <w:szCs w:val="24"/>
        </w:rPr>
        <w:t>Ministarstvo regionalnoga razvoja i f</w:t>
      </w:r>
      <w:r w:rsidR="00A4353A" w:rsidRPr="004A5E26">
        <w:rPr>
          <w:rFonts w:ascii="Times New Roman" w:hAnsi="Times New Roman" w:cs="Times New Roman"/>
          <w:sz w:val="24"/>
          <w:szCs w:val="24"/>
        </w:rPr>
        <w:t xml:space="preserve">ondova Europske unije  je </w:t>
      </w:r>
      <w:r w:rsidR="00A4353A" w:rsidRPr="004A5E26">
        <w:rPr>
          <w:rFonts w:ascii="Times New Roman" w:hAnsi="Times New Roman" w:cs="Times New Roman"/>
          <w:b/>
          <w:sz w:val="24"/>
          <w:szCs w:val="24"/>
        </w:rPr>
        <w:t xml:space="preserve">Upravljačko </w:t>
      </w:r>
      <w:r w:rsidRPr="004A5E26">
        <w:rPr>
          <w:rFonts w:ascii="Times New Roman" w:hAnsi="Times New Roman" w:cs="Times New Roman"/>
          <w:b/>
          <w:sz w:val="24"/>
          <w:szCs w:val="24"/>
        </w:rPr>
        <w:t>tijelo</w:t>
      </w:r>
      <w:r w:rsidR="00A038DD" w:rsidRPr="004A5E26">
        <w:rPr>
          <w:rFonts w:ascii="Times New Roman" w:hAnsi="Times New Roman" w:cs="Times New Roman"/>
          <w:sz w:val="24"/>
          <w:szCs w:val="24"/>
        </w:rPr>
        <w:t xml:space="preserve"> (</w:t>
      </w:r>
      <w:r w:rsidR="00144051" w:rsidRPr="004A5E26">
        <w:rPr>
          <w:rFonts w:ascii="Times New Roman" w:hAnsi="Times New Roman" w:cs="Times New Roman"/>
          <w:sz w:val="24"/>
          <w:szCs w:val="24"/>
        </w:rPr>
        <w:t xml:space="preserve">u </w:t>
      </w:r>
      <w:r w:rsidR="006E292A" w:rsidRPr="004A5E26">
        <w:rPr>
          <w:rFonts w:ascii="Times New Roman" w:hAnsi="Times New Roman" w:cs="Times New Roman"/>
          <w:sz w:val="24"/>
          <w:szCs w:val="24"/>
        </w:rPr>
        <w:t>daljnjem</w:t>
      </w:r>
      <w:r w:rsidR="00144051" w:rsidRPr="004A5E26">
        <w:rPr>
          <w:rFonts w:ascii="Times New Roman" w:hAnsi="Times New Roman" w:cs="Times New Roman"/>
          <w:sz w:val="24"/>
          <w:szCs w:val="24"/>
        </w:rPr>
        <w:t xml:space="preserve"> tekstu: </w:t>
      </w:r>
      <w:r w:rsidR="00A038DD" w:rsidRPr="004A5E26">
        <w:rPr>
          <w:rFonts w:ascii="Times New Roman" w:hAnsi="Times New Roman" w:cs="Times New Roman"/>
          <w:sz w:val="24"/>
          <w:szCs w:val="24"/>
        </w:rPr>
        <w:t>UT)</w:t>
      </w:r>
      <w:r w:rsidR="00B47641"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odgovorno za upravljanje i provedbu OPKK-a. </w:t>
      </w:r>
    </w:p>
    <w:p w:rsidR="001319F5" w:rsidRPr="004A5E26" w:rsidRDefault="001319F5" w:rsidP="005B73AC">
      <w:pPr>
        <w:pStyle w:val="NoSpacing"/>
        <w:jc w:val="both"/>
        <w:rPr>
          <w:rFonts w:ascii="Times New Roman" w:hAnsi="Times New Roman" w:cs="Times New Roman"/>
          <w:sz w:val="24"/>
          <w:szCs w:val="24"/>
        </w:rPr>
      </w:pPr>
    </w:p>
    <w:p w:rsidR="008B360B" w:rsidRPr="004A5E26" w:rsidRDefault="004250AF" w:rsidP="005B73AC">
      <w:pPr>
        <w:pStyle w:val="NoSpacing"/>
        <w:jc w:val="both"/>
        <w:rPr>
          <w:rFonts w:ascii="Times New Roman" w:hAnsi="Times New Roman" w:cs="Times New Roman"/>
          <w:sz w:val="24"/>
          <w:szCs w:val="24"/>
        </w:rPr>
      </w:pPr>
      <w:r w:rsidRPr="004A5E26">
        <w:rPr>
          <w:rFonts w:ascii="Times New Roman" w:hAnsi="Times New Roman" w:cs="Times New Roman"/>
          <w:b/>
          <w:sz w:val="24"/>
          <w:szCs w:val="24"/>
        </w:rPr>
        <w:t>P</w:t>
      </w:r>
      <w:r w:rsidR="005F230D" w:rsidRPr="004A5E26">
        <w:rPr>
          <w:rFonts w:ascii="Times New Roman" w:hAnsi="Times New Roman" w:cs="Times New Roman"/>
          <w:b/>
          <w:sz w:val="24"/>
          <w:szCs w:val="24"/>
        </w:rPr>
        <w:t>osredničko</w:t>
      </w:r>
      <w:r w:rsidR="001319F5" w:rsidRPr="004A5E26">
        <w:rPr>
          <w:rFonts w:ascii="Times New Roman" w:hAnsi="Times New Roman" w:cs="Times New Roman"/>
          <w:b/>
          <w:sz w:val="24"/>
          <w:szCs w:val="24"/>
        </w:rPr>
        <w:t xml:space="preserve"> tijelo razine 1</w:t>
      </w:r>
      <w:r w:rsidR="001319F5"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daljnjem tekstu: </w:t>
      </w:r>
      <w:r w:rsidR="001319F5" w:rsidRPr="004A5E26">
        <w:rPr>
          <w:rFonts w:ascii="Times New Roman" w:hAnsi="Times New Roman" w:cs="Times New Roman"/>
          <w:sz w:val="24"/>
          <w:szCs w:val="24"/>
        </w:rPr>
        <w:t xml:space="preserve">PT1) </w:t>
      </w:r>
      <w:r w:rsidRPr="004A5E26">
        <w:rPr>
          <w:rFonts w:ascii="Times New Roman" w:hAnsi="Times New Roman" w:cs="Times New Roman"/>
          <w:sz w:val="24"/>
          <w:szCs w:val="24"/>
        </w:rPr>
        <w:t xml:space="preserve">za ovaj Poziv je </w:t>
      </w:r>
      <w:r w:rsidR="00D22BD5" w:rsidRPr="004A5E26">
        <w:rPr>
          <w:rFonts w:ascii="Times New Roman" w:hAnsi="Times New Roman" w:cs="Times New Roman"/>
          <w:sz w:val="24"/>
          <w:szCs w:val="24"/>
        </w:rPr>
        <w:t>Ministarstvo gospodarstva, poduzetništva i obrta</w:t>
      </w:r>
      <w:r w:rsidR="005459D7" w:rsidRPr="004A5E26">
        <w:rPr>
          <w:rFonts w:ascii="Times New Roman" w:hAnsi="Times New Roman" w:cs="Times New Roman"/>
          <w:sz w:val="24"/>
          <w:szCs w:val="24"/>
        </w:rPr>
        <w:t xml:space="preserve"> (MGPO)</w:t>
      </w:r>
      <w:r w:rsidR="00D22BD5" w:rsidRPr="004A5E26">
        <w:rPr>
          <w:rFonts w:ascii="Times New Roman" w:hAnsi="Times New Roman" w:cs="Times New Roman"/>
          <w:sz w:val="24"/>
          <w:szCs w:val="24"/>
        </w:rPr>
        <w:t>.</w:t>
      </w:r>
    </w:p>
    <w:p w:rsidR="001319F5" w:rsidRPr="004A5E26" w:rsidRDefault="001319F5" w:rsidP="005B73AC">
      <w:pPr>
        <w:pStyle w:val="NoSpacing"/>
        <w:jc w:val="both"/>
        <w:rPr>
          <w:rFonts w:ascii="Times New Roman" w:hAnsi="Times New Roman" w:cs="Times New Roman"/>
          <w:sz w:val="24"/>
          <w:szCs w:val="24"/>
        </w:rPr>
      </w:pPr>
    </w:p>
    <w:p w:rsidR="008B360B" w:rsidRPr="004A5E26" w:rsidRDefault="00A038DD" w:rsidP="005B73AC">
      <w:pPr>
        <w:pStyle w:val="NoSpacing"/>
        <w:jc w:val="both"/>
        <w:rPr>
          <w:rFonts w:ascii="Times New Roman" w:hAnsi="Times New Roman" w:cs="Times New Roman"/>
          <w:sz w:val="24"/>
          <w:szCs w:val="24"/>
        </w:rPr>
      </w:pPr>
      <w:r w:rsidRPr="004A5E26">
        <w:rPr>
          <w:rFonts w:ascii="Times New Roman" w:hAnsi="Times New Roman" w:cs="Times New Roman"/>
          <w:b/>
          <w:sz w:val="24"/>
          <w:szCs w:val="24"/>
        </w:rPr>
        <w:t>P</w:t>
      </w:r>
      <w:r w:rsidR="008B360B" w:rsidRPr="004A5E26">
        <w:rPr>
          <w:rFonts w:ascii="Times New Roman" w:hAnsi="Times New Roman" w:cs="Times New Roman"/>
          <w:b/>
          <w:sz w:val="24"/>
          <w:szCs w:val="24"/>
        </w:rPr>
        <w:t>osredničko tijelo razine 2</w:t>
      </w:r>
      <w:r w:rsidR="008B360B" w:rsidRPr="004A5E26">
        <w:rPr>
          <w:rFonts w:ascii="Times New Roman" w:hAnsi="Times New Roman" w:cs="Times New Roman"/>
          <w:sz w:val="24"/>
          <w:szCs w:val="24"/>
        </w:rPr>
        <w:t xml:space="preserve"> (</w:t>
      </w:r>
      <w:r w:rsidR="00460A52" w:rsidRPr="004A5E26">
        <w:rPr>
          <w:rFonts w:ascii="Times New Roman" w:hAnsi="Times New Roman" w:cs="Times New Roman"/>
          <w:sz w:val="24"/>
          <w:szCs w:val="24"/>
        </w:rPr>
        <w:t xml:space="preserve">u daljnjem tekstu: </w:t>
      </w:r>
      <w:r w:rsidR="008B360B" w:rsidRPr="004A5E26">
        <w:rPr>
          <w:rFonts w:ascii="Times New Roman" w:hAnsi="Times New Roman" w:cs="Times New Roman"/>
          <w:sz w:val="24"/>
          <w:szCs w:val="24"/>
        </w:rPr>
        <w:t xml:space="preserve">PT2) </w:t>
      </w:r>
      <w:r w:rsidR="001319F5" w:rsidRPr="004A5E26">
        <w:rPr>
          <w:rFonts w:ascii="Times New Roman" w:hAnsi="Times New Roman" w:cs="Times New Roman"/>
          <w:sz w:val="24"/>
          <w:szCs w:val="24"/>
        </w:rPr>
        <w:t>za ovaj Poziv</w:t>
      </w:r>
      <w:r w:rsidR="00DF4C05" w:rsidRPr="004A5E26">
        <w:rPr>
          <w:rFonts w:ascii="Times New Roman" w:hAnsi="Times New Roman" w:cs="Times New Roman"/>
          <w:sz w:val="24"/>
          <w:szCs w:val="24"/>
        </w:rPr>
        <w:t xml:space="preserve"> je</w:t>
      </w:r>
      <w:r w:rsidR="001319F5" w:rsidRPr="004A5E26">
        <w:rPr>
          <w:rFonts w:ascii="Times New Roman" w:hAnsi="Times New Roman" w:cs="Times New Roman"/>
          <w:sz w:val="24"/>
          <w:szCs w:val="24"/>
        </w:rPr>
        <w:t xml:space="preserve"> </w:t>
      </w:r>
      <w:r w:rsidR="00D22BD5" w:rsidRPr="004A5E26">
        <w:rPr>
          <w:rFonts w:ascii="Times New Roman" w:hAnsi="Times New Roman" w:cs="Times New Roman"/>
          <w:sz w:val="24"/>
          <w:szCs w:val="24"/>
        </w:rPr>
        <w:t>Hrvatska agencija za malo gospodarstvo, inovacije i investicije (HAMAG-BICRO).</w:t>
      </w:r>
    </w:p>
    <w:p w:rsidR="00D22C63" w:rsidRPr="004A5E26" w:rsidRDefault="00D22C63" w:rsidP="005B73AC">
      <w:pPr>
        <w:pStyle w:val="NoSpacing"/>
        <w:jc w:val="both"/>
        <w:rPr>
          <w:rFonts w:ascii="Times New Roman" w:hAnsi="Times New Roman" w:cs="Times New Roman"/>
          <w:sz w:val="24"/>
          <w:szCs w:val="24"/>
        </w:rPr>
      </w:pPr>
    </w:p>
    <w:p w:rsidR="00C40FCF" w:rsidRDefault="008B360B" w:rsidP="005B73AC">
      <w:pPr>
        <w:pStyle w:val="NoSpacing"/>
        <w:jc w:val="both"/>
        <w:rPr>
          <w:rFonts w:ascii="Times New Roman" w:hAnsi="Times New Roman" w:cs="Times New Roman"/>
          <w:sz w:val="24"/>
          <w:szCs w:val="24"/>
        </w:rPr>
      </w:pPr>
      <w:r w:rsidRPr="004A5E26">
        <w:rPr>
          <w:rFonts w:ascii="Times New Roman" w:hAnsi="Times New Roman" w:cs="Times New Roman"/>
          <w:sz w:val="24"/>
          <w:szCs w:val="24"/>
        </w:rPr>
        <w:t>Sva tijela u sustavu obavljaju svoje djelatnosti i odgovorne su za procedure kako je definirano ranije navedenim zakonodavnim okv</w:t>
      </w:r>
      <w:r w:rsidR="00F31BF6" w:rsidRPr="004A5E26">
        <w:rPr>
          <w:rFonts w:ascii="Times New Roman" w:hAnsi="Times New Roman" w:cs="Times New Roman"/>
          <w:sz w:val="24"/>
          <w:szCs w:val="24"/>
        </w:rPr>
        <w:t xml:space="preserve">irom te odredbama ovog Poziva. </w:t>
      </w:r>
    </w:p>
    <w:p w:rsidR="00610743" w:rsidRDefault="00610743" w:rsidP="005B73AC">
      <w:pPr>
        <w:pStyle w:val="NoSpacing"/>
        <w:jc w:val="both"/>
        <w:rPr>
          <w:rFonts w:ascii="Times New Roman" w:hAnsi="Times New Roman" w:cs="Times New Roman"/>
          <w:sz w:val="24"/>
          <w:szCs w:val="24"/>
        </w:rPr>
      </w:pPr>
    </w:p>
    <w:p w:rsidR="00610743" w:rsidRDefault="00610743" w:rsidP="005B73AC">
      <w:pPr>
        <w:pStyle w:val="NoSpacing"/>
        <w:jc w:val="both"/>
        <w:rPr>
          <w:rFonts w:ascii="Times New Roman" w:hAnsi="Times New Roman" w:cs="Times New Roman"/>
          <w:sz w:val="24"/>
          <w:szCs w:val="24"/>
        </w:rPr>
      </w:pPr>
    </w:p>
    <w:p w:rsidR="00610743" w:rsidRPr="004A5E26" w:rsidRDefault="00610743" w:rsidP="005B73AC">
      <w:pPr>
        <w:pStyle w:val="NoSpacing"/>
        <w:jc w:val="both"/>
        <w:rPr>
          <w:rFonts w:ascii="Times New Roman" w:hAnsi="Times New Roman" w:cs="Times New Roman"/>
          <w:sz w:val="24"/>
          <w:szCs w:val="24"/>
        </w:rPr>
      </w:pPr>
    </w:p>
    <w:p w:rsidR="00976B06" w:rsidRPr="004A5E26" w:rsidRDefault="00976B06" w:rsidP="00B61D79">
      <w:pPr>
        <w:pStyle w:val="NoSpacing"/>
        <w:jc w:val="both"/>
        <w:rPr>
          <w:rFonts w:ascii="Times New Roman" w:hAnsi="Times New Roman" w:cs="Times New Roman"/>
          <w:sz w:val="24"/>
          <w:szCs w:val="24"/>
        </w:rPr>
      </w:pPr>
    </w:p>
    <w:p w:rsidR="00976B06" w:rsidRPr="004A5E26" w:rsidRDefault="00996D8F" w:rsidP="00206AB8">
      <w:pPr>
        <w:pStyle w:val="Heading2"/>
      </w:pPr>
      <w:r w:rsidRPr="004A5E26">
        <w:lastRenderedPageBreak/>
        <w:t xml:space="preserve"> </w:t>
      </w:r>
      <w:bookmarkStart w:id="16" w:name="_Toc507578459"/>
      <w:r w:rsidR="00482220" w:rsidRPr="004A5E26">
        <w:t xml:space="preserve">Predmet, svrha i </w:t>
      </w:r>
      <w:r w:rsidR="00A772D1" w:rsidRPr="004A5E26">
        <w:t>pokazatelji</w:t>
      </w:r>
      <w:r w:rsidR="00482220" w:rsidRPr="004A5E26">
        <w:t xml:space="preserve"> Poziva</w:t>
      </w:r>
      <w:bookmarkEnd w:id="16"/>
    </w:p>
    <w:p w:rsidR="00B61D79" w:rsidRPr="004A5E26" w:rsidRDefault="00B61D79" w:rsidP="00B61D79">
      <w:pPr>
        <w:spacing w:after="0" w:line="240" w:lineRule="auto"/>
        <w:rPr>
          <w:rFonts w:ascii="Times New Roman" w:hAnsi="Times New Roman" w:cs="Times New Roman"/>
        </w:rPr>
      </w:pPr>
    </w:p>
    <w:p w:rsidR="00D22BD5" w:rsidRPr="004A5E26" w:rsidRDefault="00D22BD5" w:rsidP="00D22BD5">
      <w:pPr>
        <w:pStyle w:val="NoSpacing"/>
        <w:jc w:val="both"/>
        <w:rPr>
          <w:rFonts w:ascii="Times New Roman" w:eastAsiaTheme="minorHAnsi" w:hAnsi="Times New Roman" w:cs="Times New Roman"/>
          <w:bCs/>
          <w:color w:val="000000"/>
          <w:sz w:val="24"/>
          <w:szCs w:val="24"/>
        </w:rPr>
      </w:pPr>
      <w:r w:rsidRPr="004A5E26">
        <w:rPr>
          <w:rFonts w:ascii="Times New Roman" w:eastAsiaTheme="minorHAnsi" w:hAnsi="Times New Roman" w:cs="Times New Roman"/>
          <w:bCs/>
          <w:color w:val="000000"/>
          <w:sz w:val="24"/>
          <w:szCs w:val="24"/>
        </w:rPr>
        <w:t xml:space="preserve">Prioritetna os 3 Poslovna konkurentnost, specifični cilj 3d2 „Poboljšana inovativnost malih i srednjih poduzetnika“ u okviru OPKK-a ima za cilj podržati kapacitete MSP–ova za uvođenje inovacija obuhvaćajući ulaganja u provedbu novih rješenja – tehnologija, proizvoda, procesa i organizacijskih inovacija, uključujući marketinške inovacije, savjetovanje u vezi s inovacijama i dizajnom, IPR i pomoćne usluge, koji će rezultirati inovativnim rješenjima, uključujući rješenja koja se ne temelje na istraživanju i razvoju, koja primjenjuju MSP–ovi. </w:t>
      </w:r>
    </w:p>
    <w:p w:rsidR="00CA717C" w:rsidRPr="004A5E26" w:rsidRDefault="00CA717C" w:rsidP="00CA717C">
      <w:pPr>
        <w:pStyle w:val="NoSpacing"/>
        <w:jc w:val="both"/>
        <w:rPr>
          <w:rStyle w:val="Bodytext20"/>
          <w:rFonts w:eastAsiaTheme="minorHAnsi"/>
          <w:b w:val="0"/>
          <w:sz w:val="24"/>
          <w:szCs w:val="24"/>
          <w:lang w:val="hr-HR"/>
        </w:rPr>
      </w:pPr>
    </w:p>
    <w:p w:rsidR="00055FF0" w:rsidRPr="004A5E26" w:rsidRDefault="00055FF0" w:rsidP="00295917">
      <w:pPr>
        <w:pStyle w:val="NoSpacing"/>
        <w:jc w:val="both"/>
        <w:rPr>
          <w:rStyle w:val="Bodytext20"/>
          <w:rFonts w:eastAsiaTheme="minorHAnsi"/>
          <w:lang w:val="hr-HR"/>
        </w:rPr>
      </w:pPr>
    </w:p>
    <w:p w:rsidR="00265656" w:rsidRPr="004A5E26" w:rsidRDefault="00265656" w:rsidP="00265656">
      <w:pPr>
        <w:pStyle w:val="NoSpacing"/>
        <w:jc w:val="both"/>
        <w:rPr>
          <w:rStyle w:val="Bodytext20"/>
          <w:rFonts w:eastAsiaTheme="minorHAnsi"/>
          <w:b w:val="0"/>
          <w:sz w:val="24"/>
          <w:szCs w:val="24"/>
          <w:lang w:val="hr-HR"/>
        </w:rPr>
      </w:pPr>
      <w:r w:rsidRPr="004A5E26">
        <w:rPr>
          <w:rStyle w:val="Bodytext20"/>
          <w:rFonts w:eastAsiaTheme="minorHAnsi"/>
          <w:i/>
          <w:sz w:val="24"/>
          <w:szCs w:val="24"/>
          <w:lang w:val="hr-HR"/>
        </w:rPr>
        <w:t>Predmet Poziva:</w:t>
      </w:r>
      <w:r w:rsidRPr="004A5E26">
        <w:rPr>
          <w:rStyle w:val="Bodytext20"/>
          <w:rFonts w:eastAsiaTheme="minorHAnsi"/>
          <w:sz w:val="24"/>
          <w:szCs w:val="24"/>
          <w:lang w:val="hr-HR"/>
        </w:rPr>
        <w:t xml:space="preserve"> </w:t>
      </w:r>
      <w:r w:rsidRPr="004A5E26">
        <w:rPr>
          <w:rStyle w:val="Bodytext20"/>
          <w:rFonts w:eastAsiaTheme="minorHAnsi"/>
          <w:b w:val="0"/>
          <w:sz w:val="24"/>
          <w:szCs w:val="24"/>
          <w:lang w:val="hr-HR"/>
        </w:rPr>
        <w:t>Jačanje kapaciteta MSP-ova za istraživanje, razvoj i inovacije kroz suradnju s</w:t>
      </w:r>
      <w:r w:rsidR="00440005">
        <w:rPr>
          <w:rStyle w:val="Bodytext20"/>
          <w:rFonts w:eastAsiaTheme="minorHAnsi"/>
          <w:b w:val="0"/>
          <w:sz w:val="24"/>
          <w:szCs w:val="24"/>
          <w:lang w:val="hr-HR"/>
        </w:rPr>
        <w:t>a</w:t>
      </w:r>
      <w:r w:rsidRPr="004A5E26">
        <w:rPr>
          <w:rStyle w:val="Bodytext20"/>
          <w:rFonts w:eastAsiaTheme="minorHAnsi"/>
          <w:b w:val="0"/>
          <w:sz w:val="24"/>
          <w:szCs w:val="24"/>
          <w:lang w:val="hr-HR"/>
        </w:rPr>
        <w:t xml:space="preserve"> znanstveno-istraživačkim </w:t>
      </w:r>
      <w:r w:rsidRPr="004A5E26">
        <w:rPr>
          <w:rStyle w:val="Bodytext20"/>
          <w:rFonts w:eastAsiaTheme="minorHAnsi"/>
          <w:b w:val="0"/>
          <w:lang w:val="hr-HR"/>
        </w:rPr>
        <w:t>organizacijama</w:t>
      </w:r>
      <w:r w:rsidRPr="004A5E26">
        <w:rPr>
          <w:rStyle w:val="Bodytext20"/>
          <w:rFonts w:eastAsiaTheme="minorHAnsi"/>
          <w:b w:val="0"/>
          <w:sz w:val="24"/>
          <w:szCs w:val="24"/>
          <w:lang w:val="hr-HR"/>
        </w:rPr>
        <w:t xml:space="preserve"> (u daljnjem tekstu ZIO) u svrhu razvoja </w:t>
      </w:r>
      <w:r w:rsidR="004A5481" w:rsidRPr="004A5E26">
        <w:rPr>
          <w:rStyle w:val="Bodytext20"/>
          <w:rFonts w:eastAsiaTheme="minorHAnsi"/>
          <w:b w:val="0"/>
          <w:sz w:val="24"/>
          <w:szCs w:val="24"/>
          <w:lang w:val="hr-HR"/>
        </w:rPr>
        <w:t xml:space="preserve">novih </w:t>
      </w:r>
      <w:r w:rsidRPr="004A5E26">
        <w:rPr>
          <w:rStyle w:val="Bodytext20"/>
          <w:rFonts w:eastAsiaTheme="minorHAnsi"/>
          <w:b w:val="0"/>
          <w:sz w:val="24"/>
          <w:szCs w:val="24"/>
          <w:lang w:val="hr-HR"/>
        </w:rPr>
        <w:t>proizvoda, usluga ili procesa.</w:t>
      </w:r>
      <w:r w:rsidR="004A5481" w:rsidRPr="004A5E26">
        <w:rPr>
          <w:rStyle w:val="Bodytext20"/>
          <w:rFonts w:eastAsiaTheme="minorHAnsi"/>
          <w:b w:val="0"/>
          <w:sz w:val="24"/>
          <w:szCs w:val="24"/>
          <w:lang w:val="hr-HR"/>
        </w:rPr>
        <w:t xml:space="preserve"> </w:t>
      </w:r>
    </w:p>
    <w:p w:rsidR="00265656" w:rsidRPr="004A5E26" w:rsidRDefault="00265656" w:rsidP="00265656">
      <w:pPr>
        <w:pStyle w:val="NoSpacing"/>
        <w:jc w:val="both"/>
        <w:rPr>
          <w:rStyle w:val="Bodytext20"/>
          <w:rFonts w:eastAsiaTheme="minorHAnsi"/>
          <w:sz w:val="24"/>
          <w:szCs w:val="24"/>
          <w:lang w:val="hr-HR"/>
        </w:rPr>
      </w:pPr>
    </w:p>
    <w:p w:rsidR="00265656" w:rsidRPr="004A5E26" w:rsidRDefault="00265656" w:rsidP="00265656">
      <w:pPr>
        <w:pStyle w:val="NoSpacing"/>
        <w:jc w:val="both"/>
        <w:rPr>
          <w:rStyle w:val="Bodytext20"/>
          <w:rFonts w:eastAsiaTheme="minorHAnsi"/>
          <w:b w:val="0"/>
          <w:lang w:val="hr-HR"/>
        </w:rPr>
      </w:pPr>
      <w:r w:rsidRPr="004A5E26">
        <w:rPr>
          <w:rStyle w:val="Bodytext20"/>
          <w:rFonts w:eastAsiaTheme="minorHAnsi"/>
          <w:i/>
          <w:sz w:val="24"/>
          <w:szCs w:val="24"/>
          <w:lang w:val="hr-HR"/>
        </w:rPr>
        <w:t>Svrha (cilj) Poziva:</w:t>
      </w:r>
      <w:r w:rsidRPr="004A5E26">
        <w:rPr>
          <w:rStyle w:val="Bodytext20"/>
          <w:rFonts w:eastAsiaTheme="minorHAnsi"/>
          <w:sz w:val="24"/>
          <w:szCs w:val="24"/>
          <w:lang w:val="hr-HR"/>
        </w:rPr>
        <w:t xml:space="preserve"> </w:t>
      </w:r>
    </w:p>
    <w:p w:rsidR="00265656" w:rsidRPr="004A5E26" w:rsidRDefault="00265656" w:rsidP="00265656">
      <w:pPr>
        <w:pStyle w:val="NoSpacing"/>
        <w:jc w:val="both"/>
        <w:rPr>
          <w:rStyle w:val="Bodytext20"/>
          <w:rFonts w:eastAsiaTheme="minorHAnsi"/>
          <w:b w:val="0"/>
          <w:sz w:val="24"/>
          <w:szCs w:val="24"/>
          <w:lang w:val="hr-HR"/>
        </w:rPr>
      </w:pPr>
      <w:r w:rsidRPr="004A5E26">
        <w:rPr>
          <w:rStyle w:val="Bodytext20"/>
          <w:rFonts w:eastAsiaTheme="minorHAnsi"/>
          <w:b w:val="0"/>
          <w:sz w:val="24"/>
          <w:szCs w:val="24"/>
          <w:lang w:val="hr-HR"/>
        </w:rPr>
        <w:t xml:space="preserve">Pružanje stručne podrške od </w:t>
      </w:r>
      <w:r w:rsidRPr="004A5E26">
        <w:rPr>
          <w:rStyle w:val="Bodytext20"/>
          <w:rFonts w:eastAsiaTheme="minorHAnsi"/>
          <w:b w:val="0"/>
          <w:lang w:val="hr-HR"/>
        </w:rPr>
        <w:t xml:space="preserve">strane </w:t>
      </w:r>
      <w:r w:rsidRPr="004A5E26">
        <w:rPr>
          <w:rStyle w:val="Bodytext20"/>
          <w:rFonts w:eastAsiaTheme="minorHAnsi"/>
          <w:b w:val="0"/>
          <w:sz w:val="24"/>
          <w:szCs w:val="24"/>
          <w:lang w:val="hr-HR"/>
        </w:rPr>
        <w:t>ZIO u vidu ugovornog pružanja usluga</w:t>
      </w:r>
      <w:r w:rsidRPr="004A5E26">
        <w:rPr>
          <w:rStyle w:val="Bodytext20"/>
          <w:rFonts w:eastAsiaTheme="minorHAnsi"/>
          <w:b w:val="0"/>
          <w:lang w:val="hr-HR"/>
        </w:rPr>
        <w:t xml:space="preserve"> </w:t>
      </w:r>
      <w:r w:rsidRPr="004A5E26">
        <w:rPr>
          <w:rStyle w:val="Bodytext20"/>
          <w:rFonts w:eastAsiaTheme="minorHAnsi"/>
          <w:b w:val="0"/>
          <w:sz w:val="24"/>
          <w:szCs w:val="24"/>
          <w:lang w:val="hr-HR"/>
        </w:rPr>
        <w:t>MSP-ovima za troškove testiranja</w:t>
      </w:r>
      <w:r w:rsidR="00996D8F" w:rsidRPr="004A5E26">
        <w:rPr>
          <w:rStyle w:val="Bodytext20"/>
          <w:rFonts w:eastAsiaTheme="minorHAnsi"/>
          <w:b w:val="0"/>
          <w:sz w:val="24"/>
          <w:szCs w:val="24"/>
          <w:lang w:val="hr-HR"/>
        </w:rPr>
        <w:t xml:space="preserve">, </w:t>
      </w:r>
      <w:r w:rsidRPr="004A5E26">
        <w:rPr>
          <w:rStyle w:val="Bodytext20"/>
          <w:rFonts w:eastAsiaTheme="minorHAnsi"/>
          <w:b w:val="0"/>
          <w:sz w:val="24"/>
          <w:szCs w:val="24"/>
          <w:lang w:val="hr-HR"/>
        </w:rPr>
        <w:t>ispitivanja</w:t>
      </w:r>
      <w:r w:rsidR="00996D8F" w:rsidRPr="004A5E26">
        <w:rPr>
          <w:rStyle w:val="Bodytext20"/>
          <w:rFonts w:eastAsiaTheme="minorHAnsi"/>
          <w:b w:val="0"/>
          <w:sz w:val="24"/>
          <w:szCs w:val="24"/>
          <w:lang w:val="hr-HR"/>
        </w:rPr>
        <w:t xml:space="preserve">, </w:t>
      </w:r>
      <w:r w:rsidRPr="004A5E26">
        <w:rPr>
          <w:rStyle w:val="Bodytext20"/>
          <w:rFonts w:eastAsiaTheme="minorHAnsi"/>
          <w:b w:val="0"/>
          <w:sz w:val="24"/>
          <w:szCs w:val="24"/>
          <w:lang w:val="hr-HR"/>
        </w:rPr>
        <w:t>demonstracijskih aktivnosti, kao i stručnih tehničkih znanja</w:t>
      </w:r>
      <w:r w:rsidR="00C209A5" w:rsidRPr="004A5E26">
        <w:rPr>
          <w:rStyle w:val="Bodytext20"/>
          <w:rFonts w:eastAsiaTheme="minorHAnsi"/>
          <w:b w:val="0"/>
          <w:sz w:val="24"/>
          <w:szCs w:val="24"/>
          <w:lang w:val="hr-HR"/>
        </w:rPr>
        <w:t>.</w:t>
      </w:r>
    </w:p>
    <w:p w:rsidR="00265656" w:rsidRPr="004A5E26" w:rsidRDefault="00265656" w:rsidP="00295917">
      <w:pPr>
        <w:pStyle w:val="NoSpacing"/>
        <w:jc w:val="both"/>
        <w:rPr>
          <w:rStyle w:val="Bodytext20"/>
          <w:rFonts w:eastAsiaTheme="minorHAnsi"/>
          <w:lang w:val="hr-HR"/>
        </w:rPr>
      </w:pPr>
    </w:p>
    <w:p w:rsidR="00B10B70" w:rsidRPr="004A5E26" w:rsidRDefault="00B10B70" w:rsidP="00CA717C">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Za uspješnu primjenu i praćenje postignuća, prijavitelj na razini projektnog prijedloga treba opisati </w:t>
      </w:r>
      <w:r w:rsidR="00D43BEA" w:rsidRPr="004A5E26">
        <w:rPr>
          <w:rFonts w:ascii="Times New Roman" w:hAnsi="Times New Roman" w:cs="Times New Roman"/>
          <w:b/>
          <w:i/>
          <w:sz w:val="24"/>
          <w:szCs w:val="24"/>
        </w:rPr>
        <w:t>pokazatelje rezultata</w:t>
      </w:r>
      <w:r w:rsidR="00D43BEA" w:rsidRPr="004A5E26">
        <w:rPr>
          <w:rFonts w:ascii="Times New Roman" w:hAnsi="Times New Roman" w:cs="Times New Roman"/>
          <w:sz w:val="24"/>
          <w:szCs w:val="24"/>
        </w:rPr>
        <w:t xml:space="preserve"> i </w:t>
      </w:r>
      <w:r w:rsidRPr="004A5E26">
        <w:rPr>
          <w:rFonts w:ascii="Times New Roman" w:hAnsi="Times New Roman" w:cs="Times New Roman"/>
          <w:b/>
          <w:i/>
          <w:sz w:val="24"/>
          <w:szCs w:val="24"/>
        </w:rPr>
        <w:t>pokazatelje neposrednih rezultata</w:t>
      </w:r>
      <w:r w:rsidR="00324B7B" w:rsidRPr="004A5E26">
        <w:rPr>
          <w:rFonts w:ascii="Times New Roman" w:hAnsi="Times New Roman" w:cs="Times New Roman"/>
          <w:sz w:val="24"/>
          <w:szCs w:val="24"/>
        </w:rPr>
        <w:t xml:space="preserve"> specifičnih za OPKK odnosno</w:t>
      </w:r>
      <w:r w:rsidRPr="004A5E26">
        <w:rPr>
          <w:rFonts w:ascii="Times New Roman" w:hAnsi="Times New Roman" w:cs="Times New Roman"/>
          <w:sz w:val="24"/>
          <w:szCs w:val="24"/>
        </w:rPr>
        <w:t xml:space="preserve"> prema investicijskom prioritetu </w:t>
      </w:r>
      <w:r w:rsidR="00324B7B" w:rsidRPr="004A5E26">
        <w:rPr>
          <w:rFonts w:ascii="Times New Roman" w:hAnsi="Times New Roman" w:cs="Times New Roman"/>
          <w:bCs/>
          <w:color w:val="000000"/>
          <w:sz w:val="24"/>
          <w:szCs w:val="24"/>
          <w:shd w:val="clear" w:color="auto" w:fill="FFFFFF"/>
        </w:rPr>
        <w:t xml:space="preserve">3d „Potpora stvaranju kapaciteta MSP-a za uključivanje u proces rasta na regionalnim, nacionalnim i međunarodnim tržištima i inovacijskim procesima“, specifičnog cilja 3d2 „Poboljšana inovativnost malih i srednjih poduzetnika“ </w:t>
      </w:r>
      <w:r w:rsidR="00324B7B" w:rsidRPr="004A5E26">
        <w:rPr>
          <w:rStyle w:val="Bodytext313pt"/>
          <w:rFonts w:ascii="Times New Roman" w:hAnsi="Times New Roman" w:cs="Times New Roman"/>
          <w:color w:val="auto"/>
          <w:sz w:val="24"/>
          <w:szCs w:val="24"/>
          <w:lang w:val="hr-HR"/>
        </w:rPr>
        <w:t xml:space="preserve">OPKK-a, </w:t>
      </w:r>
      <w:r w:rsidR="00324B7B" w:rsidRPr="004A5E26">
        <w:rPr>
          <w:rFonts w:ascii="Times New Roman" w:hAnsi="Times New Roman" w:cs="Times New Roman"/>
          <w:sz w:val="24"/>
          <w:szCs w:val="24"/>
        </w:rPr>
        <w:t>financiranog sredstvima ESI fondova. P</w:t>
      </w:r>
      <w:r w:rsidRPr="004A5E26">
        <w:rPr>
          <w:rFonts w:ascii="Times New Roman" w:hAnsi="Times New Roman" w:cs="Times New Roman"/>
          <w:sz w:val="24"/>
          <w:szCs w:val="24"/>
        </w:rPr>
        <w:t>okazatelje programu specifičnih rezultata te njihove konkretne vrijednosti</w:t>
      </w:r>
      <w:r w:rsidR="00324B7B" w:rsidRPr="004A5E26">
        <w:rPr>
          <w:rFonts w:ascii="Times New Roman" w:hAnsi="Times New Roman" w:cs="Times New Roman"/>
          <w:sz w:val="24"/>
          <w:szCs w:val="24"/>
        </w:rPr>
        <w:t xml:space="preserve"> potrebno je </w:t>
      </w:r>
      <w:r w:rsidR="00AE2011" w:rsidRPr="004A5E26">
        <w:rPr>
          <w:rFonts w:ascii="Times New Roman" w:hAnsi="Times New Roman" w:cs="Times New Roman"/>
          <w:sz w:val="24"/>
          <w:szCs w:val="24"/>
        </w:rPr>
        <w:t xml:space="preserve">navesti u </w:t>
      </w:r>
      <w:r w:rsidR="006E2F00" w:rsidRPr="004A5E26">
        <w:rPr>
          <w:rFonts w:ascii="Times New Roman" w:hAnsi="Times New Roman" w:cs="Times New Roman"/>
          <w:sz w:val="24"/>
          <w:szCs w:val="24"/>
        </w:rPr>
        <w:t>Prijavnom</w:t>
      </w:r>
      <w:r w:rsidR="00AE2011" w:rsidRPr="004A5E26">
        <w:rPr>
          <w:rFonts w:ascii="Times New Roman" w:hAnsi="Times New Roman" w:cs="Times New Roman"/>
          <w:sz w:val="24"/>
          <w:szCs w:val="24"/>
        </w:rPr>
        <w:t xml:space="preserve"> obrasc</w:t>
      </w:r>
      <w:r w:rsidR="006E2F00" w:rsidRPr="004A5E26">
        <w:rPr>
          <w:rFonts w:ascii="Times New Roman" w:hAnsi="Times New Roman" w:cs="Times New Roman"/>
          <w:sz w:val="24"/>
          <w:szCs w:val="24"/>
        </w:rPr>
        <w:t xml:space="preserve">u </w:t>
      </w:r>
      <w:r w:rsidR="00AE2011" w:rsidRPr="004A5E26">
        <w:rPr>
          <w:rFonts w:ascii="Times New Roman" w:hAnsi="Times New Roman" w:cs="Times New Roman"/>
          <w:b/>
          <w:sz w:val="24"/>
          <w:szCs w:val="24"/>
        </w:rPr>
        <w:t>gdje</w:t>
      </w:r>
      <w:r w:rsidRPr="004A5E26">
        <w:rPr>
          <w:rFonts w:ascii="Times New Roman" w:hAnsi="Times New Roman" w:cs="Times New Roman"/>
          <w:b/>
          <w:sz w:val="24"/>
          <w:szCs w:val="24"/>
        </w:rPr>
        <w:t xml:space="preserve"> je primjenjivo</w:t>
      </w:r>
      <w:r w:rsidRPr="004A5E26">
        <w:rPr>
          <w:rFonts w:ascii="Times New Roman" w:hAnsi="Times New Roman" w:cs="Times New Roman"/>
          <w:sz w:val="24"/>
          <w:szCs w:val="24"/>
        </w:rPr>
        <w:t xml:space="preserve"> te u ostaloj</w:t>
      </w:r>
      <w:r w:rsidR="00AE2011" w:rsidRPr="004A5E26">
        <w:rPr>
          <w:rFonts w:ascii="Times New Roman" w:hAnsi="Times New Roman" w:cs="Times New Roman"/>
          <w:sz w:val="24"/>
          <w:szCs w:val="24"/>
        </w:rPr>
        <w:t>,</w:t>
      </w:r>
      <w:r w:rsidRPr="004A5E26">
        <w:rPr>
          <w:rFonts w:ascii="Times New Roman" w:hAnsi="Times New Roman" w:cs="Times New Roman"/>
          <w:sz w:val="24"/>
          <w:szCs w:val="24"/>
        </w:rPr>
        <w:t xml:space="preserve"> za to predviđenoj dokumentaciji Poziva. </w:t>
      </w:r>
    </w:p>
    <w:p w:rsidR="0061167B" w:rsidRPr="004A5E26" w:rsidRDefault="0061167B" w:rsidP="00CA717C">
      <w:pPr>
        <w:pStyle w:val="NoSpacing"/>
        <w:jc w:val="both"/>
        <w:rPr>
          <w:rFonts w:ascii="Times New Roman" w:hAnsi="Times New Roman" w:cs="Times New Roman"/>
          <w:sz w:val="24"/>
          <w:szCs w:val="24"/>
        </w:rPr>
      </w:pPr>
    </w:p>
    <w:p w:rsidR="0061167B" w:rsidRPr="004A5E26" w:rsidRDefault="0061167B" w:rsidP="0061167B">
      <w:pPr>
        <w:pStyle w:val="NoSpacing"/>
        <w:jc w:val="both"/>
        <w:rPr>
          <w:rFonts w:ascii="Times New Roman" w:hAnsi="Times New Roman" w:cs="Times New Roman"/>
          <w:sz w:val="24"/>
          <w:szCs w:val="24"/>
        </w:rPr>
      </w:pPr>
      <w:r w:rsidRPr="004A5E26">
        <w:rPr>
          <w:rFonts w:ascii="Times New Roman" w:hAnsi="Times New Roman" w:cs="Times New Roman"/>
          <w:b/>
          <w:i/>
          <w:sz w:val="24"/>
          <w:szCs w:val="24"/>
        </w:rPr>
        <w:t>Pokazatelji definirani na razini projektnog prijedloga</w:t>
      </w:r>
      <w:r w:rsidRPr="004A5E26">
        <w:rPr>
          <w:rFonts w:ascii="Times New Roman" w:hAnsi="Times New Roman" w:cs="Times New Roman"/>
          <w:sz w:val="24"/>
          <w:szCs w:val="24"/>
        </w:rPr>
        <w:t xml:space="preserve"> trebaju doprinositi postizanju pokazatelja na razini Poziva.</w:t>
      </w:r>
    </w:p>
    <w:p w:rsidR="00CA717C" w:rsidRPr="004A5E26" w:rsidRDefault="00CA717C" w:rsidP="00CA717C">
      <w:pPr>
        <w:pStyle w:val="NoSpacing"/>
        <w:jc w:val="both"/>
        <w:rPr>
          <w:rFonts w:ascii="Times New Roman" w:hAnsi="Times New Roman" w:cs="Times New Roman"/>
          <w:sz w:val="24"/>
          <w:szCs w:val="24"/>
        </w:rPr>
      </w:pPr>
    </w:p>
    <w:p w:rsidR="00AE2011" w:rsidRDefault="00AE2011" w:rsidP="00C35578">
      <w:pPr>
        <w:pStyle w:val="NoSpacing"/>
        <w:jc w:val="both"/>
        <w:rPr>
          <w:rFonts w:ascii="Times New Roman" w:hAnsi="Times New Roman" w:cs="Times New Roman"/>
          <w:sz w:val="24"/>
          <w:szCs w:val="24"/>
        </w:rPr>
      </w:pPr>
      <w:r w:rsidRPr="004A5E26">
        <w:rPr>
          <w:rFonts w:ascii="Times New Roman" w:hAnsi="Times New Roman" w:cs="Times New Roman"/>
          <w:sz w:val="24"/>
          <w:szCs w:val="24"/>
        </w:rPr>
        <w:t>Vrijednosti pokazatelja rezultata na razini projekta pratit će PT</w:t>
      </w:r>
      <w:r w:rsidR="0074165D" w:rsidRPr="004A5E26">
        <w:rPr>
          <w:rStyle w:val="Bodytext20"/>
          <w:rFonts w:eastAsiaTheme="minorHAnsi"/>
          <w:b w:val="0"/>
          <w:sz w:val="24"/>
          <w:szCs w:val="24"/>
          <w:lang w:val="hr-HR"/>
        </w:rPr>
        <w:t>2</w:t>
      </w:r>
      <w:r w:rsidR="0074165D" w:rsidRPr="004A5E26">
        <w:rPr>
          <w:rFonts w:ascii="Times New Roman" w:hAnsi="Times New Roman" w:cs="Times New Roman"/>
          <w:sz w:val="24"/>
          <w:szCs w:val="24"/>
        </w:rPr>
        <w:t>.</w:t>
      </w:r>
      <w:r w:rsidR="003C69D9" w:rsidRPr="004A5E26">
        <w:rPr>
          <w:rFonts w:ascii="Times New Roman" w:hAnsi="Times New Roman" w:cs="Times New Roman"/>
          <w:sz w:val="24"/>
          <w:szCs w:val="24"/>
        </w:rPr>
        <w:t xml:space="preserve"> </w:t>
      </w:r>
    </w:p>
    <w:p w:rsidR="00A85B36" w:rsidRDefault="00A85B36" w:rsidP="00C35578">
      <w:pPr>
        <w:pStyle w:val="NoSpacing"/>
        <w:jc w:val="both"/>
        <w:rPr>
          <w:rFonts w:ascii="Times New Roman" w:hAnsi="Times New Roman" w:cs="Times New Roman"/>
          <w:sz w:val="24"/>
          <w:szCs w:val="24"/>
        </w:rPr>
      </w:pPr>
    </w:p>
    <w:tbl>
      <w:tblPr>
        <w:tblStyle w:val="TableGrid11"/>
        <w:tblW w:w="0" w:type="auto"/>
        <w:tblBorders>
          <w:top w:val="single" w:sz="12" w:space="0" w:color="009999"/>
          <w:left w:val="single" w:sz="12" w:space="0" w:color="009999"/>
          <w:bottom w:val="single" w:sz="12" w:space="0" w:color="009999"/>
          <w:right w:val="single" w:sz="12" w:space="0" w:color="009999"/>
          <w:insideH w:val="single" w:sz="12" w:space="0" w:color="009999"/>
          <w:insideV w:val="single" w:sz="12" w:space="0" w:color="009999"/>
        </w:tblBorders>
        <w:tblLook w:val="04A0" w:firstRow="1" w:lastRow="0" w:firstColumn="1" w:lastColumn="0" w:noHBand="0" w:noVBand="1"/>
      </w:tblPr>
      <w:tblGrid>
        <w:gridCol w:w="3185"/>
        <w:gridCol w:w="1546"/>
        <w:gridCol w:w="4154"/>
      </w:tblGrid>
      <w:tr w:rsidR="00A85B36" w:rsidRPr="00EF3F31" w:rsidTr="00A32B0C">
        <w:tc>
          <w:tcPr>
            <w:tcW w:w="3185"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2790A5" w:themeFill="accent1" w:themeFillShade="BF"/>
          </w:tcPr>
          <w:p w:rsidR="00A85B36" w:rsidRPr="00FA33AE" w:rsidRDefault="00A85B36" w:rsidP="007B29E8">
            <w:pPr>
              <w:spacing w:after="0"/>
              <w:rPr>
                <w:rFonts w:ascii="Times New Roman" w:eastAsia="Times New Roman" w:hAnsi="Times New Roman" w:cs="Times New Roman"/>
                <w:b/>
                <w:color w:val="FFFFFF" w:themeColor="background1"/>
                <w:sz w:val="18"/>
                <w:szCs w:val="18"/>
              </w:rPr>
            </w:pPr>
            <w:r w:rsidRPr="003D201F">
              <w:rPr>
                <w:rFonts w:ascii="Times New Roman" w:eastAsia="Times New Roman" w:hAnsi="Times New Roman" w:cs="Times New Roman"/>
                <w:b/>
                <w:color w:val="FFFFFF" w:themeColor="background1"/>
                <w:sz w:val="18"/>
                <w:szCs w:val="18"/>
              </w:rPr>
              <w:t xml:space="preserve">Zajednički pokazatelj neposrednih </w:t>
            </w:r>
            <w:proofErr w:type="spellStart"/>
            <w:r w:rsidRPr="003D201F">
              <w:rPr>
                <w:rFonts w:ascii="Times New Roman" w:eastAsia="Times New Roman" w:hAnsi="Times New Roman" w:cs="Times New Roman"/>
                <w:b/>
                <w:color w:val="FFFFFF" w:themeColor="background1"/>
                <w:sz w:val="18"/>
                <w:szCs w:val="18"/>
              </w:rPr>
              <w:t>rezlutata</w:t>
            </w:r>
            <w:proofErr w:type="spellEnd"/>
            <w:r w:rsidRPr="003D201F">
              <w:rPr>
                <w:rFonts w:ascii="Times New Roman" w:eastAsia="Times New Roman" w:hAnsi="Times New Roman" w:cs="Times New Roman"/>
                <w:b/>
                <w:color w:val="FFFFFF" w:themeColor="background1"/>
                <w:sz w:val="18"/>
                <w:szCs w:val="18"/>
              </w:rPr>
              <w:t xml:space="preserve"> OPKK</w:t>
            </w:r>
          </w:p>
        </w:tc>
        <w:tc>
          <w:tcPr>
            <w:tcW w:w="1546"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2790A5" w:themeFill="accent1" w:themeFillShade="BF"/>
          </w:tcPr>
          <w:p w:rsidR="00A85B36" w:rsidRPr="00FA33AE" w:rsidRDefault="00A85B36" w:rsidP="007B29E8">
            <w:pPr>
              <w:spacing w:after="0"/>
              <w:rPr>
                <w:rFonts w:ascii="Times New Roman" w:eastAsia="Times New Roman" w:hAnsi="Times New Roman" w:cs="Times New Roman"/>
                <w:b/>
                <w:color w:val="FFFFFF" w:themeColor="background1"/>
                <w:sz w:val="18"/>
                <w:szCs w:val="18"/>
              </w:rPr>
            </w:pPr>
            <w:r w:rsidRPr="003D201F">
              <w:rPr>
                <w:rFonts w:ascii="Times New Roman" w:eastAsia="Times New Roman" w:hAnsi="Times New Roman" w:cs="Times New Roman"/>
                <w:b/>
                <w:color w:val="FFFFFF" w:themeColor="background1"/>
                <w:sz w:val="18"/>
                <w:szCs w:val="18"/>
              </w:rPr>
              <w:t>Jedinica mjere</w:t>
            </w:r>
          </w:p>
        </w:tc>
        <w:tc>
          <w:tcPr>
            <w:tcW w:w="4154"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2790A5" w:themeFill="accent1" w:themeFillShade="BF"/>
          </w:tcPr>
          <w:p w:rsidR="00A85B36" w:rsidRPr="00FA33AE" w:rsidRDefault="00A85B36" w:rsidP="007B29E8">
            <w:pPr>
              <w:spacing w:after="0"/>
              <w:rPr>
                <w:rFonts w:ascii="Times New Roman" w:eastAsia="Times New Roman" w:hAnsi="Times New Roman" w:cs="Times New Roman"/>
                <w:b/>
                <w:color w:val="FFFFFF" w:themeColor="background1"/>
                <w:sz w:val="18"/>
                <w:szCs w:val="18"/>
              </w:rPr>
            </w:pPr>
            <w:r w:rsidRPr="003D201F">
              <w:rPr>
                <w:rFonts w:ascii="Times New Roman" w:eastAsia="Times New Roman" w:hAnsi="Times New Roman" w:cs="Times New Roman"/>
                <w:b/>
                <w:color w:val="FFFFFF" w:themeColor="background1"/>
                <w:sz w:val="18"/>
                <w:szCs w:val="18"/>
              </w:rPr>
              <w:t xml:space="preserve">Opis </w:t>
            </w:r>
          </w:p>
        </w:tc>
      </w:tr>
      <w:tr w:rsidR="00335E75" w:rsidRPr="00EF3F31" w:rsidTr="007B29E8">
        <w:tc>
          <w:tcPr>
            <w:tcW w:w="3185" w:type="dxa"/>
          </w:tcPr>
          <w:p w:rsidR="00335E75" w:rsidRPr="00335E75" w:rsidRDefault="00335E75" w:rsidP="007B29E8">
            <w:pPr>
              <w:spacing w:after="0"/>
              <w:rPr>
                <w:rFonts w:ascii="Times New Roman" w:eastAsia="Times New Roman" w:hAnsi="Times New Roman" w:cs="Times New Roman"/>
                <w:b/>
                <w:sz w:val="18"/>
                <w:szCs w:val="18"/>
              </w:rPr>
            </w:pPr>
            <w:r w:rsidRPr="00335E75">
              <w:rPr>
                <w:rFonts w:ascii="Times New Roman" w:eastAsia="Times New Roman" w:hAnsi="Times New Roman" w:cs="Times New Roman"/>
                <w:b/>
                <w:sz w:val="18"/>
                <w:szCs w:val="18"/>
              </w:rPr>
              <w:t>CO02-N  Proizvodno ulaganje: Broj poduzeća koja primaju bespovratna sredstva</w:t>
            </w:r>
          </w:p>
        </w:tc>
        <w:tc>
          <w:tcPr>
            <w:tcW w:w="1546" w:type="dxa"/>
          </w:tcPr>
          <w:p w:rsidR="00335E75" w:rsidRPr="003D201F" w:rsidRDefault="00335E75" w:rsidP="0001530B">
            <w:pPr>
              <w:spacing w:after="0"/>
              <w:rPr>
                <w:rFonts w:ascii="Times New Roman" w:eastAsia="Times New Roman" w:hAnsi="Times New Roman" w:cs="Times New Roman"/>
                <w:b/>
                <w:color w:val="FFFFFF" w:themeColor="background1"/>
                <w:sz w:val="18"/>
                <w:szCs w:val="18"/>
              </w:rPr>
            </w:pPr>
            <w:r>
              <w:rPr>
                <w:rFonts w:ascii="Times New Roman" w:hAnsi="Times New Roman"/>
                <w:sz w:val="18"/>
                <w:szCs w:val="18"/>
              </w:rPr>
              <w:t>Poduzeća</w:t>
            </w:r>
          </w:p>
        </w:tc>
        <w:tc>
          <w:tcPr>
            <w:tcW w:w="4154" w:type="dxa"/>
          </w:tcPr>
          <w:p w:rsidR="00335E75" w:rsidRDefault="00335E75" w:rsidP="0001530B">
            <w:pPr>
              <w:rPr>
                <w:rFonts w:ascii="Times New Roman" w:hAnsi="Times New Roman"/>
                <w:sz w:val="18"/>
                <w:szCs w:val="18"/>
              </w:rPr>
            </w:pPr>
            <w:r>
              <w:rPr>
                <w:rFonts w:ascii="Times New Roman" w:hAnsi="Times New Roman"/>
                <w:sz w:val="18"/>
                <w:szCs w:val="18"/>
              </w:rPr>
              <w:t>Broj poduzeća koja primaju potporu u obliku direktne</w:t>
            </w:r>
            <w:r w:rsidR="00BF638C">
              <w:rPr>
                <w:rFonts w:ascii="Times New Roman" w:hAnsi="Times New Roman"/>
                <w:sz w:val="18"/>
                <w:szCs w:val="18"/>
              </w:rPr>
              <w:t xml:space="preserve"> </w:t>
            </w:r>
            <w:r>
              <w:rPr>
                <w:rFonts w:ascii="Times New Roman" w:hAnsi="Times New Roman"/>
                <w:sz w:val="18"/>
                <w:szCs w:val="18"/>
              </w:rPr>
              <w:t xml:space="preserve">bespovratne financijske potpore uvjetovane završetkom projekta. </w:t>
            </w:r>
          </w:p>
          <w:p w:rsidR="00335E75" w:rsidRPr="003D201F" w:rsidRDefault="00335E75" w:rsidP="0001530B">
            <w:pPr>
              <w:spacing w:after="0"/>
              <w:rPr>
                <w:rFonts w:ascii="Times New Roman" w:eastAsia="Times New Roman" w:hAnsi="Times New Roman" w:cs="Times New Roman"/>
                <w:b/>
                <w:color w:val="FFFFFF" w:themeColor="background1"/>
                <w:sz w:val="18"/>
                <w:szCs w:val="18"/>
              </w:rPr>
            </w:pPr>
            <w:r>
              <w:rPr>
                <w:rFonts w:ascii="Times New Roman" w:hAnsi="Times New Roman"/>
                <w:sz w:val="18"/>
                <w:szCs w:val="18"/>
              </w:rPr>
              <w:t>Napomena: Za sve projektne prijedloge početna vrijednost ovog pokazatelja je 0 poduzeća, ciljna vrijednost je 1 poduzeće</w:t>
            </w:r>
            <w:r>
              <w:rPr>
                <w:rFonts w:ascii="Times New Roman" w:hAnsi="Times New Roman"/>
                <w:sz w:val="18"/>
                <w:szCs w:val="18"/>
              </w:rPr>
              <w:br/>
              <w:t>Izvješće nakon provedbe projekta (Prilog11) i popratna dokumentacija Poziva</w:t>
            </w:r>
          </w:p>
        </w:tc>
      </w:tr>
      <w:tr w:rsidR="00A85B36" w:rsidRPr="00EF3F31" w:rsidTr="007B29E8">
        <w:tc>
          <w:tcPr>
            <w:tcW w:w="3185" w:type="dxa"/>
          </w:tcPr>
          <w:p w:rsidR="00A85B36" w:rsidRPr="001974C2" w:rsidRDefault="00A85B36" w:rsidP="007B29E8">
            <w:pPr>
              <w:spacing w:after="0"/>
              <w:rPr>
                <w:rFonts w:ascii="Times New Roman" w:eastAsia="Times New Roman" w:hAnsi="Times New Roman" w:cs="Times New Roman"/>
                <w:b/>
                <w:sz w:val="18"/>
                <w:szCs w:val="18"/>
              </w:rPr>
            </w:pPr>
            <w:r w:rsidRPr="003D201F">
              <w:rPr>
                <w:rFonts w:ascii="Times New Roman" w:eastAsia="Times New Roman" w:hAnsi="Times New Roman" w:cs="Times New Roman"/>
                <w:b/>
                <w:sz w:val="18"/>
                <w:szCs w:val="18"/>
              </w:rPr>
              <w:t>CO05.-N  Proizvodno ulaganje: Broj novih poduzeća koja primaju potporu</w:t>
            </w:r>
          </w:p>
        </w:tc>
        <w:tc>
          <w:tcPr>
            <w:tcW w:w="1546" w:type="dxa"/>
          </w:tcPr>
          <w:p w:rsidR="00A85B36" w:rsidRPr="001974C2" w:rsidRDefault="00A85B36" w:rsidP="007B29E8">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sz w:val="18"/>
                <w:szCs w:val="18"/>
              </w:rPr>
              <w:t>Poduzeća</w:t>
            </w:r>
          </w:p>
        </w:tc>
        <w:tc>
          <w:tcPr>
            <w:tcW w:w="4154" w:type="dxa"/>
          </w:tcPr>
          <w:p w:rsidR="00A85B36" w:rsidRPr="001974C2" w:rsidRDefault="00A85B36" w:rsidP="007B29E8">
            <w:pPr>
              <w:spacing w:after="0"/>
              <w:rPr>
                <w:rFonts w:ascii="Times New Roman" w:eastAsia="Times New Roman" w:hAnsi="Times New Roman" w:cs="Times New Roman"/>
                <w:iCs/>
                <w:color w:val="000000"/>
                <w:sz w:val="18"/>
                <w:szCs w:val="18"/>
                <w:lang w:eastAsia="hu-HU"/>
              </w:rPr>
            </w:pPr>
            <w:r w:rsidRPr="003D201F">
              <w:rPr>
                <w:rFonts w:ascii="Times New Roman" w:eastAsia="Times New Roman" w:hAnsi="Times New Roman" w:cs="Times New Roman"/>
                <w:iCs/>
                <w:color w:val="000000"/>
                <w:sz w:val="18"/>
                <w:szCs w:val="18"/>
                <w:lang w:eastAsia="hu-HU"/>
              </w:rPr>
              <w:t xml:space="preserve">Broj poduzeća koja su osnovana najviše 36 mjeseci prije dana predaje projektne prijave i koja primaju financijsku pomoć ili potporu (savjetovanje, vođenje, itd.) kao korisnici ili posredno kao krajnji korisnici  </w:t>
            </w:r>
          </w:p>
          <w:p w:rsidR="00A85B36" w:rsidRPr="001974C2" w:rsidRDefault="00A85B36" w:rsidP="007B29E8">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sz w:val="18"/>
                <w:szCs w:val="18"/>
              </w:rPr>
              <w:br/>
              <w:t>Izvješće nakon provedbe projekta (Prilog11) i popratna dokumentacija Poziv</w:t>
            </w:r>
          </w:p>
        </w:tc>
      </w:tr>
      <w:tr w:rsidR="00A85B36" w:rsidRPr="00EF3F31" w:rsidTr="007B29E8">
        <w:tc>
          <w:tcPr>
            <w:tcW w:w="3185" w:type="dxa"/>
          </w:tcPr>
          <w:p w:rsidR="00A85B36" w:rsidRPr="001974C2" w:rsidRDefault="00A85B36" w:rsidP="007B29E8">
            <w:pPr>
              <w:spacing w:after="0"/>
              <w:rPr>
                <w:rFonts w:ascii="Times New Roman" w:eastAsia="Times New Roman" w:hAnsi="Times New Roman" w:cs="Times New Roman"/>
                <w:b/>
                <w:sz w:val="18"/>
                <w:szCs w:val="18"/>
              </w:rPr>
            </w:pPr>
            <w:r w:rsidRPr="003D201F">
              <w:rPr>
                <w:rFonts w:ascii="Times New Roman" w:eastAsia="Times New Roman" w:hAnsi="Times New Roman" w:cs="Times New Roman"/>
                <w:b/>
                <w:sz w:val="18"/>
                <w:szCs w:val="18"/>
              </w:rPr>
              <w:lastRenderedPageBreak/>
              <w:t xml:space="preserve">CO28- N Istraživanja, inovacije: Broj poduzeća koja primaju potporu kako bi uvela proizvode </w:t>
            </w:r>
            <w:r w:rsidRPr="008554CA">
              <w:rPr>
                <w:rFonts w:ascii="Times New Roman" w:eastAsia="Times New Roman" w:hAnsi="Times New Roman" w:cs="Times New Roman"/>
                <w:b/>
                <w:sz w:val="18"/>
                <w:szCs w:val="18"/>
              </w:rPr>
              <w:t>koji su novost na tržištu</w:t>
            </w:r>
          </w:p>
        </w:tc>
        <w:tc>
          <w:tcPr>
            <w:tcW w:w="1546" w:type="dxa"/>
          </w:tcPr>
          <w:p w:rsidR="00A85B36" w:rsidRPr="001974C2" w:rsidRDefault="00A85B36" w:rsidP="007B29E8">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sz w:val="18"/>
                <w:szCs w:val="18"/>
              </w:rPr>
              <w:t>Poduzeća</w:t>
            </w:r>
          </w:p>
        </w:tc>
        <w:tc>
          <w:tcPr>
            <w:tcW w:w="4154" w:type="dxa"/>
          </w:tcPr>
          <w:p w:rsidR="00A85B36" w:rsidRPr="001974C2" w:rsidRDefault="00A85B36" w:rsidP="007B29E8">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iCs/>
                <w:color w:val="000000"/>
                <w:sz w:val="18"/>
                <w:szCs w:val="18"/>
                <w:lang w:eastAsia="hu-HU"/>
              </w:rPr>
              <w:t xml:space="preserve">Pokazatelj mjeri dobiva li poduzeće potporu za razvoj proizvoda „novih na tržištu" na bilo kojem tržištu. Pokazatelj uključuje inovacije procesa sve dok proces doprinosi razvoju proizvoda. Projekti čiji cilj nije razvoj proizvoda su isključeni. Ako poduzeće razvije nekoliko proizvoda ili prima potporu za nekoliko projekata, ono se svejedno broji kao jedno poduzeće. U slučaju projekata suradnje, pokazatelj mjeri sva uključena poduzeća. </w:t>
            </w:r>
            <w:r w:rsidRPr="003D201F">
              <w:rPr>
                <w:rFonts w:ascii="Times New Roman" w:eastAsia="Times New Roman" w:hAnsi="Times New Roman" w:cs="Times New Roman"/>
                <w:sz w:val="18"/>
                <w:szCs w:val="18"/>
              </w:rPr>
              <w:br/>
              <w:t>Izvješće nakon provedbe projekta (Prilog11) i popratna dokumentacija Poziv</w:t>
            </w:r>
          </w:p>
        </w:tc>
      </w:tr>
      <w:tr w:rsidR="00A85B36" w:rsidRPr="00EF3F31" w:rsidTr="007B29E8">
        <w:tc>
          <w:tcPr>
            <w:tcW w:w="3185" w:type="dxa"/>
          </w:tcPr>
          <w:p w:rsidR="00A85B36" w:rsidRPr="001974C2" w:rsidRDefault="00A85B36" w:rsidP="007B29E8">
            <w:pPr>
              <w:spacing w:after="0"/>
              <w:rPr>
                <w:rFonts w:ascii="Times New Roman" w:eastAsia="Times New Roman" w:hAnsi="Times New Roman" w:cs="Times New Roman"/>
                <w:b/>
                <w:sz w:val="18"/>
                <w:szCs w:val="18"/>
              </w:rPr>
            </w:pPr>
            <w:r w:rsidRPr="003D201F">
              <w:rPr>
                <w:rFonts w:ascii="Times New Roman" w:eastAsia="Times New Roman" w:hAnsi="Times New Roman" w:cs="Times New Roman"/>
                <w:b/>
                <w:sz w:val="18"/>
                <w:szCs w:val="18"/>
              </w:rPr>
              <w:t>CO29- N Istraživanja, inovacije: Broj poduzeća koja primaju potporu kako bi uvela proizvode koji su novost u ponudi poduzeća</w:t>
            </w:r>
          </w:p>
        </w:tc>
        <w:tc>
          <w:tcPr>
            <w:tcW w:w="1546" w:type="dxa"/>
          </w:tcPr>
          <w:p w:rsidR="00A85B36" w:rsidRPr="001974C2" w:rsidRDefault="00A85B36" w:rsidP="007B29E8">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sz w:val="18"/>
                <w:szCs w:val="18"/>
              </w:rPr>
              <w:t>Poduzeća</w:t>
            </w:r>
          </w:p>
        </w:tc>
        <w:tc>
          <w:tcPr>
            <w:tcW w:w="4154" w:type="dxa"/>
          </w:tcPr>
          <w:p w:rsidR="00A85B36" w:rsidRPr="001974C2" w:rsidRDefault="00A85B36" w:rsidP="007B29E8">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iCs/>
                <w:color w:val="000000"/>
                <w:sz w:val="18"/>
                <w:szCs w:val="18"/>
                <w:lang w:eastAsia="hu-HU"/>
              </w:rPr>
              <w:t>Pokazatelj mjeri dobiva li poduzeće potporu za razvoj novih proizvoda poduzeća. Pokazatelj uključuje inovacije procesa sve dok on doprinosi razvoju proizvoda. Projekti čiji cilj nije razvoj proizvoda su isključeni. Ako poduzeće razvije nekoliko proizvoda ili prima potporu za nekoliko projekata, ono se svejedno broji kao jedno poduzeće. U slučaju projekata suradnje, pokazatelj mjeri sve uključena poduzeća za koja se proizvod smatra novim.</w:t>
            </w:r>
            <w:r w:rsidRPr="003D201F">
              <w:rPr>
                <w:rFonts w:ascii="Times New Roman" w:eastAsia="Times New Roman" w:hAnsi="Times New Roman" w:cs="Times New Roman"/>
                <w:sz w:val="18"/>
                <w:szCs w:val="18"/>
              </w:rPr>
              <w:br/>
              <w:t>Izvješće nakon provedbe projekta (Prilog11) i popratna dokumentacija Poziva</w:t>
            </w:r>
          </w:p>
        </w:tc>
      </w:tr>
      <w:tr w:rsidR="0092731C" w:rsidRPr="00EF3F31" w:rsidTr="0092731C">
        <w:tc>
          <w:tcPr>
            <w:tcW w:w="3185"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2790A5" w:themeFill="accent1" w:themeFillShade="BF"/>
          </w:tcPr>
          <w:p w:rsidR="0092731C" w:rsidRPr="00FA33AE" w:rsidRDefault="0092731C" w:rsidP="00CD30DC">
            <w:pPr>
              <w:spacing w:after="0"/>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P</w:t>
            </w:r>
            <w:r w:rsidRPr="003D201F">
              <w:rPr>
                <w:rFonts w:ascii="Times New Roman" w:eastAsia="Times New Roman" w:hAnsi="Times New Roman" w:cs="Times New Roman"/>
                <w:b/>
                <w:color w:val="FFFFFF" w:themeColor="background1"/>
                <w:sz w:val="18"/>
                <w:szCs w:val="18"/>
              </w:rPr>
              <w:t xml:space="preserve">okazatelj neposrednih </w:t>
            </w:r>
            <w:r w:rsidR="00A52A61" w:rsidRPr="003D201F">
              <w:rPr>
                <w:rFonts w:ascii="Times New Roman" w:eastAsia="Times New Roman" w:hAnsi="Times New Roman" w:cs="Times New Roman"/>
                <w:b/>
                <w:color w:val="FFFFFF" w:themeColor="background1"/>
                <w:sz w:val="18"/>
                <w:szCs w:val="18"/>
              </w:rPr>
              <w:t>rezultata</w:t>
            </w:r>
            <w:r w:rsidRPr="003D201F">
              <w:rPr>
                <w:rFonts w:ascii="Times New Roman" w:eastAsia="Times New Roman" w:hAnsi="Times New Roman" w:cs="Times New Roman"/>
                <w:b/>
                <w:color w:val="FFFFFF" w:themeColor="background1"/>
                <w:sz w:val="18"/>
                <w:szCs w:val="18"/>
              </w:rPr>
              <w:t xml:space="preserve"> </w:t>
            </w:r>
            <w:r>
              <w:rPr>
                <w:rFonts w:ascii="Times New Roman" w:eastAsia="Times New Roman" w:hAnsi="Times New Roman" w:cs="Times New Roman"/>
                <w:b/>
                <w:color w:val="FFFFFF" w:themeColor="background1"/>
                <w:sz w:val="18"/>
                <w:szCs w:val="18"/>
              </w:rPr>
              <w:t xml:space="preserve">specifični za </w:t>
            </w:r>
            <w:r w:rsidR="00CD30DC">
              <w:rPr>
                <w:rFonts w:ascii="Times New Roman" w:eastAsia="Times New Roman" w:hAnsi="Times New Roman" w:cs="Times New Roman"/>
                <w:b/>
                <w:color w:val="FFFFFF" w:themeColor="background1"/>
                <w:sz w:val="18"/>
                <w:szCs w:val="18"/>
              </w:rPr>
              <w:t>poziv</w:t>
            </w:r>
          </w:p>
        </w:tc>
        <w:tc>
          <w:tcPr>
            <w:tcW w:w="1546"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2790A5" w:themeFill="accent1" w:themeFillShade="BF"/>
          </w:tcPr>
          <w:p w:rsidR="0092731C" w:rsidRPr="00FA33AE" w:rsidRDefault="0092731C" w:rsidP="0092731C">
            <w:pPr>
              <w:spacing w:after="0"/>
              <w:rPr>
                <w:rFonts w:ascii="Times New Roman" w:eastAsia="Times New Roman" w:hAnsi="Times New Roman" w:cs="Times New Roman"/>
                <w:b/>
                <w:color w:val="FFFFFF" w:themeColor="background1"/>
                <w:sz w:val="18"/>
                <w:szCs w:val="18"/>
              </w:rPr>
            </w:pPr>
            <w:r w:rsidRPr="003D201F">
              <w:rPr>
                <w:rFonts w:ascii="Times New Roman" w:eastAsia="Times New Roman" w:hAnsi="Times New Roman" w:cs="Times New Roman"/>
                <w:b/>
                <w:color w:val="FFFFFF" w:themeColor="background1"/>
                <w:sz w:val="18"/>
                <w:szCs w:val="18"/>
              </w:rPr>
              <w:t>Jedinica mjere</w:t>
            </w:r>
          </w:p>
        </w:tc>
        <w:tc>
          <w:tcPr>
            <w:tcW w:w="4154"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2790A5" w:themeFill="accent1" w:themeFillShade="BF"/>
          </w:tcPr>
          <w:p w:rsidR="0092731C" w:rsidRPr="00FA33AE" w:rsidRDefault="0092731C" w:rsidP="0092731C">
            <w:pPr>
              <w:spacing w:after="0"/>
              <w:rPr>
                <w:rFonts w:ascii="Times New Roman" w:eastAsia="Times New Roman" w:hAnsi="Times New Roman" w:cs="Times New Roman"/>
                <w:b/>
                <w:color w:val="FFFFFF" w:themeColor="background1"/>
                <w:sz w:val="18"/>
                <w:szCs w:val="18"/>
              </w:rPr>
            </w:pPr>
            <w:r w:rsidRPr="003D201F">
              <w:rPr>
                <w:rFonts w:ascii="Times New Roman" w:eastAsia="Times New Roman" w:hAnsi="Times New Roman" w:cs="Times New Roman"/>
                <w:b/>
                <w:color w:val="FFFFFF" w:themeColor="background1"/>
                <w:sz w:val="18"/>
                <w:szCs w:val="18"/>
              </w:rPr>
              <w:t xml:space="preserve">Opis </w:t>
            </w:r>
          </w:p>
        </w:tc>
      </w:tr>
      <w:tr w:rsidR="0092731C" w:rsidRPr="00EF3F31" w:rsidTr="007B29E8">
        <w:tc>
          <w:tcPr>
            <w:tcW w:w="3185" w:type="dxa"/>
          </w:tcPr>
          <w:p w:rsidR="0092731C" w:rsidRPr="00A52A61" w:rsidRDefault="00C355E5" w:rsidP="00C355E5">
            <w:pPr>
              <w:pStyle w:val="Default"/>
              <w:rPr>
                <w:b/>
                <w:bCs/>
                <w:sz w:val="18"/>
                <w:szCs w:val="18"/>
              </w:rPr>
            </w:pPr>
            <w:r>
              <w:rPr>
                <w:b/>
                <w:bCs/>
                <w:sz w:val="18"/>
                <w:szCs w:val="18"/>
              </w:rPr>
              <w:t xml:space="preserve">Novi proizvodi, usluge i procesi ostvareni projektom </w:t>
            </w:r>
          </w:p>
        </w:tc>
        <w:tc>
          <w:tcPr>
            <w:tcW w:w="1546" w:type="dxa"/>
          </w:tcPr>
          <w:p w:rsidR="0092731C" w:rsidRDefault="00A52A61" w:rsidP="007B29E8">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Broj</w:t>
            </w:r>
          </w:p>
        </w:tc>
        <w:tc>
          <w:tcPr>
            <w:tcW w:w="4154" w:type="dxa"/>
          </w:tcPr>
          <w:p w:rsidR="0092731C" w:rsidRDefault="00A52A61" w:rsidP="00440005">
            <w:pPr>
              <w:spacing w:after="0"/>
              <w:rPr>
                <w:rFonts w:ascii="Times New Roman" w:eastAsia="Times New Roman" w:hAnsi="Times New Roman" w:cs="Times New Roman"/>
                <w:iCs/>
                <w:color w:val="000000"/>
                <w:sz w:val="18"/>
                <w:szCs w:val="18"/>
                <w:lang w:eastAsia="hu-HU"/>
              </w:rPr>
            </w:pPr>
            <w:r>
              <w:rPr>
                <w:rFonts w:ascii="Times New Roman" w:eastAsia="Times New Roman" w:hAnsi="Times New Roman" w:cs="Times New Roman"/>
                <w:iCs/>
                <w:color w:val="000000"/>
                <w:sz w:val="18"/>
                <w:szCs w:val="18"/>
                <w:lang w:eastAsia="hu-HU"/>
              </w:rPr>
              <w:t xml:space="preserve">Pokazatelj mjeri broj </w:t>
            </w:r>
            <w:r w:rsidR="00C355E5">
              <w:rPr>
                <w:rFonts w:ascii="Times New Roman" w:eastAsia="Times New Roman" w:hAnsi="Times New Roman" w:cs="Times New Roman"/>
                <w:iCs/>
                <w:color w:val="000000"/>
                <w:sz w:val="18"/>
                <w:szCs w:val="18"/>
                <w:lang w:eastAsia="hu-HU"/>
              </w:rPr>
              <w:t xml:space="preserve">novih proizvoda (za poduzeće ili tržište) nastalih putem </w:t>
            </w:r>
            <w:r>
              <w:rPr>
                <w:rFonts w:ascii="Times New Roman" w:eastAsia="Times New Roman" w:hAnsi="Times New Roman" w:cs="Times New Roman"/>
                <w:iCs/>
                <w:color w:val="000000"/>
                <w:sz w:val="18"/>
                <w:szCs w:val="18"/>
                <w:lang w:eastAsia="hu-HU"/>
              </w:rPr>
              <w:t>pruženih usluga od strane ZIO. Svaki vaučer predstavlja jednu uslugu u smislu ovog Poziva</w:t>
            </w:r>
            <w:r w:rsidR="00C355E5">
              <w:rPr>
                <w:rFonts w:ascii="Times New Roman" w:eastAsia="Times New Roman" w:hAnsi="Times New Roman" w:cs="Times New Roman"/>
                <w:iCs/>
                <w:color w:val="000000"/>
                <w:sz w:val="18"/>
                <w:szCs w:val="18"/>
                <w:lang w:eastAsia="hu-HU"/>
              </w:rPr>
              <w:t>, dok navedena usluga može rezultirati jednim ili više proizvoda, usluga ili procesa</w:t>
            </w:r>
            <w:r>
              <w:rPr>
                <w:rFonts w:ascii="Times New Roman" w:eastAsia="Times New Roman" w:hAnsi="Times New Roman" w:cs="Times New Roman"/>
                <w:iCs/>
                <w:color w:val="000000"/>
                <w:sz w:val="18"/>
                <w:szCs w:val="18"/>
                <w:lang w:eastAsia="hu-HU"/>
              </w:rPr>
              <w:t>.</w:t>
            </w:r>
          </w:p>
          <w:p w:rsidR="00A52A61" w:rsidRDefault="00A52A61" w:rsidP="00440005">
            <w:pPr>
              <w:spacing w:after="0"/>
              <w:rPr>
                <w:rFonts w:ascii="Times New Roman" w:eastAsia="Times New Roman" w:hAnsi="Times New Roman" w:cs="Times New Roman"/>
                <w:iCs/>
                <w:color w:val="000000"/>
                <w:sz w:val="18"/>
                <w:szCs w:val="18"/>
                <w:lang w:eastAsia="hu-HU"/>
              </w:rPr>
            </w:pPr>
            <w:r>
              <w:rPr>
                <w:rFonts w:ascii="Times New Roman" w:eastAsia="Times New Roman" w:hAnsi="Times New Roman" w:cs="Times New Roman"/>
                <w:iCs/>
                <w:color w:val="000000"/>
                <w:sz w:val="18"/>
                <w:szCs w:val="18"/>
                <w:lang w:eastAsia="hu-HU"/>
              </w:rPr>
              <w:t>Izvor provjere je vaučer i popratna dokumentacija Poziva.</w:t>
            </w:r>
          </w:p>
        </w:tc>
      </w:tr>
    </w:tbl>
    <w:p w:rsidR="00715195" w:rsidRPr="004A5E26" w:rsidRDefault="00715195" w:rsidP="00AE2011">
      <w:pPr>
        <w:spacing w:after="0"/>
        <w:jc w:val="both"/>
        <w:rPr>
          <w:rFonts w:ascii="Times New Roman" w:hAnsi="Times New Roman" w:cs="Times New Roman"/>
          <w:sz w:val="24"/>
          <w:szCs w:val="24"/>
        </w:rPr>
      </w:pPr>
    </w:p>
    <w:p w:rsidR="00EA5AC7" w:rsidRPr="004A5E26" w:rsidRDefault="00EA5AC7" w:rsidP="00EA5AC7">
      <w:pPr>
        <w:spacing w:after="0"/>
        <w:jc w:val="both"/>
        <w:rPr>
          <w:rFonts w:ascii="Times New Roman" w:hAnsi="Times New Roman" w:cs="Times New Roman"/>
          <w:sz w:val="24"/>
          <w:szCs w:val="24"/>
        </w:rPr>
      </w:pPr>
      <w:r w:rsidRPr="004A5E26">
        <w:rPr>
          <w:rFonts w:ascii="Times New Roman" w:hAnsi="Times New Roman" w:cs="Times New Roman"/>
          <w:sz w:val="24"/>
          <w:szCs w:val="24"/>
        </w:rPr>
        <w:t>U slučaju da korisnik</w:t>
      </w:r>
      <w:r w:rsidR="0032447B">
        <w:rPr>
          <w:rFonts w:ascii="Times New Roman" w:hAnsi="Times New Roman" w:cs="Times New Roman"/>
          <w:sz w:val="24"/>
          <w:szCs w:val="24"/>
        </w:rPr>
        <w:t xml:space="preserve"> </w:t>
      </w:r>
      <w:r w:rsidRPr="004A5E26">
        <w:rPr>
          <w:rFonts w:ascii="Times New Roman" w:hAnsi="Times New Roman" w:cs="Times New Roman"/>
          <w:sz w:val="24"/>
          <w:szCs w:val="24"/>
        </w:rPr>
        <w:t xml:space="preserve">ne ostvari planiranu razinu </w:t>
      </w:r>
      <w:r w:rsidR="00A52A61">
        <w:rPr>
          <w:rFonts w:ascii="Times New Roman" w:hAnsi="Times New Roman" w:cs="Times New Roman"/>
          <w:sz w:val="24"/>
          <w:szCs w:val="24"/>
        </w:rPr>
        <w:t xml:space="preserve">pokazatelja </w:t>
      </w:r>
      <w:r w:rsidR="00440005">
        <w:rPr>
          <w:rFonts w:ascii="Times New Roman" w:hAnsi="Times New Roman" w:cs="Times New Roman"/>
          <w:sz w:val="24"/>
          <w:szCs w:val="24"/>
        </w:rPr>
        <w:t xml:space="preserve">specifičnog </w:t>
      </w:r>
      <w:r w:rsidR="009F1830">
        <w:rPr>
          <w:rFonts w:ascii="Times New Roman" w:hAnsi="Times New Roman" w:cs="Times New Roman"/>
          <w:sz w:val="24"/>
          <w:szCs w:val="24"/>
        </w:rPr>
        <w:t>za Poziv</w:t>
      </w:r>
      <w:r w:rsidR="0032447B"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prijavi projektnog prijedloga, nadležno tijelo ima pravo od korisnika zatražiti izvršenje povrata dijela isplaćenih sredstava razmjerno neostvarenom udjelu pokazatelja sukladno Prilogu </w:t>
      </w:r>
      <w:r w:rsidR="00757499" w:rsidRPr="004A5E26">
        <w:rPr>
          <w:rFonts w:ascii="Times New Roman" w:hAnsi="Times New Roman" w:cs="Times New Roman"/>
          <w:sz w:val="24"/>
          <w:szCs w:val="24"/>
        </w:rPr>
        <w:t>5</w:t>
      </w:r>
      <w:r w:rsidRPr="004A5E26">
        <w:rPr>
          <w:rFonts w:ascii="Times New Roman" w:hAnsi="Times New Roman" w:cs="Times New Roman"/>
          <w:sz w:val="24"/>
          <w:szCs w:val="24"/>
        </w:rPr>
        <w:t>. Pravila o financijskim korekcijama.</w:t>
      </w:r>
    </w:p>
    <w:p w:rsidR="00EA5AC7" w:rsidRPr="004A5E26" w:rsidRDefault="00EA5AC7" w:rsidP="00AE2011">
      <w:pPr>
        <w:spacing w:after="0"/>
        <w:jc w:val="both"/>
        <w:rPr>
          <w:rFonts w:ascii="Times New Roman" w:hAnsi="Times New Roman" w:cs="Times New Roman"/>
          <w:sz w:val="24"/>
          <w:szCs w:val="24"/>
        </w:rPr>
      </w:pPr>
    </w:p>
    <w:p w:rsidR="001319F5" w:rsidRPr="004A5E26" w:rsidRDefault="00437559" w:rsidP="00206AB8">
      <w:pPr>
        <w:pStyle w:val="Heading2"/>
      </w:pPr>
      <w:r w:rsidRPr="004A5E26">
        <w:t xml:space="preserve"> </w:t>
      </w:r>
      <w:bookmarkStart w:id="17" w:name="_Toc452468685"/>
      <w:bookmarkStart w:id="18" w:name="_Toc507578460"/>
      <w:r w:rsidR="008B360B" w:rsidRPr="004A5E26">
        <w:t>Financijska alokacija, iznosi i intenziteti bespovratnih sredstava</w:t>
      </w:r>
      <w:bookmarkEnd w:id="17"/>
      <w:bookmarkEnd w:id="18"/>
    </w:p>
    <w:p w:rsidR="008B360B" w:rsidRPr="004A5E26" w:rsidRDefault="008B360B" w:rsidP="00AE7CCE">
      <w:pPr>
        <w:pStyle w:val="NoSpacing"/>
        <w:jc w:val="both"/>
        <w:rPr>
          <w:rFonts w:ascii="Times New Roman" w:hAnsi="Times New Roman" w:cs="Times New Roman"/>
          <w:sz w:val="24"/>
          <w:szCs w:val="24"/>
          <w:highlight w:val="lightGray"/>
        </w:rPr>
      </w:pPr>
      <w:r w:rsidRPr="004A5E26">
        <w:rPr>
          <w:rFonts w:ascii="Times New Roman" w:hAnsi="Times New Roman" w:cs="Times New Roman"/>
          <w:sz w:val="24"/>
          <w:szCs w:val="24"/>
        </w:rPr>
        <w:t xml:space="preserve">Bespovratna sredstva dodjeljivat će se putem </w:t>
      </w:r>
      <w:r w:rsidR="003144AD" w:rsidRPr="004A5E26">
        <w:rPr>
          <w:rFonts w:ascii="Times New Roman" w:hAnsi="Times New Roman" w:cs="Times New Roman"/>
          <w:sz w:val="24"/>
          <w:szCs w:val="24"/>
        </w:rPr>
        <w:t xml:space="preserve">otvorenog postupka dodjele bespovratnih sredstava </w:t>
      </w:r>
      <w:r w:rsidR="005941A7" w:rsidRPr="004A5E26">
        <w:rPr>
          <w:rFonts w:ascii="Times New Roman" w:hAnsi="Times New Roman" w:cs="Times New Roman"/>
          <w:sz w:val="24"/>
          <w:szCs w:val="24"/>
        </w:rPr>
        <w:t xml:space="preserve">u obliku vaučera, </w:t>
      </w:r>
      <w:r w:rsidRPr="004A5E26">
        <w:rPr>
          <w:rFonts w:ascii="Times New Roman" w:hAnsi="Times New Roman" w:cs="Times New Roman"/>
          <w:sz w:val="24"/>
          <w:szCs w:val="24"/>
        </w:rPr>
        <w:t>odnosno do iskorištenja raspoloživih sredstava predviđenih za ova</w:t>
      </w:r>
      <w:r w:rsidR="005946EF" w:rsidRPr="004A5E26">
        <w:rPr>
          <w:rFonts w:ascii="Times New Roman" w:hAnsi="Times New Roman" w:cs="Times New Roman"/>
          <w:sz w:val="24"/>
          <w:szCs w:val="24"/>
        </w:rPr>
        <w:t>j Poziv</w:t>
      </w:r>
      <w:r w:rsidRPr="004A5E26">
        <w:rPr>
          <w:rFonts w:ascii="Times New Roman" w:hAnsi="Times New Roman" w:cs="Times New Roman"/>
          <w:bCs/>
          <w:sz w:val="24"/>
          <w:szCs w:val="24"/>
        </w:rPr>
        <w:t>.</w:t>
      </w:r>
    </w:p>
    <w:p w:rsidR="005946EF" w:rsidRPr="004A5E26" w:rsidRDefault="005946EF" w:rsidP="00AE7CCE">
      <w:pPr>
        <w:pStyle w:val="NoSpacing"/>
        <w:jc w:val="both"/>
        <w:rPr>
          <w:rFonts w:ascii="Times New Roman" w:eastAsia="Calibri" w:hAnsi="Times New Roman" w:cs="Times New Roman"/>
          <w:sz w:val="24"/>
          <w:szCs w:val="24"/>
          <w:lang w:eastAsia="lt-LT"/>
        </w:rPr>
      </w:pPr>
    </w:p>
    <w:p w:rsidR="00AE7CCE" w:rsidRPr="004A5E26" w:rsidRDefault="005946EF" w:rsidP="00AE7CCE">
      <w:pPr>
        <w:pStyle w:val="NoSpacing"/>
        <w:jc w:val="both"/>
        <w:rPr>
          <w:rFonts w:ascii="Times New Roman" w:eastAsia="Calibri" w:hAnsi="Times New Roman" w:cs="Times New Roman"/>
          <w:b/>
          <w:sz w:val="24"/>
          <w:szCs w:val="24"/>
          <w:lang w:eastAsia="lt-LT"/>
        </w:rPr>
      </w:pPr>
      <w:r w:rsidRPr="004A5E26">
        <w:rPr>
          <w:rFonts w:ascii="Times New Roman" w:eastAsia="Calibri" w:hAnsi="Times New Roman" w:cs="Times New Roman"/>
          <w:sz w:val="24"/>
          <w:szCs w:val="24"/>
          <w:lang w:eastAsia="lt-LT"/>
        </w:rPr>
        <w:t xml:space="preserve">Ukupan raspoloživ iznos bespovratnih sredstava za dodjelu u okviru ovog Poziva je </w:t>
      </w:r>
      <w:r w:rsidR="00976912" w:rsidRPr="004A5E26">
        <w:rPr>
          <w:rFonts w:ascii="Times New Roman" w:hAnsi="Times New Roman" w:cs="Times New Roman"/>
          <w:b/>
          <w:sz w:val="24"/>
          <w:szCs w:val="24"/>
        </w:rPr>
        <w:t xml:space="preserve">49.400.000,00 </w:t>
      </w:r>
      <w:r w:rsidRPr="004A5E26">
        <w:rPr>
          <w:rFonts w:ascii="Times New Roman" w:hAnsi="Times New Roman" w:cs="Times New Roman"/>
          <w:b/>
          <w:sz w:val="24"/>
          <w:szCs w:val="24"/>
        </w:rPr>
        <w:t>HRK</w:t>
      </w:r>
      <w:r w:rsidR="00055FF0" w:rsidRPr="004A5E26">
        <w:rPr>
          <w:rFonts w:ascii="Times New Roman" w:eastAsia="Calibri" w:hAnsi="Times New Roman" w:cs="Times New Roman"/>
          <w:b/>
          <w:sz w:val="24"/>
          <w:szCs w:val="24"/>
          <w:lang w:eastAsia="lt-LT"/>
        </w:rPr>
        <w:t>.</w:t>
      </w:r>
    </w:p>
    <w:p w:rsidR="00EA5AC7" w:rsidRPr="004A5E26" w:rsidRDefault="00EA5AC7" w:rsidP="00AE7CCE">
      <w:pPr>
        <w:pStyle w:val="NoSpacing"/>
        <w:jc w:val="both"/>
        <w:rPr>
          <w:rFonts w:ascii="Times New Roman" w:eastAsia="Calibri" w:hAnsi="Times New Roman" w:cs="Times New Roman"/>
          <w:lang w:eastAsia="lt-LT"/>
        </w:rPr>
      </w:pPr>
    </w:p>
    <w:p w:rsidR="001319F5" w:rsidRPr="004A5E26" w:rsidRDefault="00F23013" w:rsidP="00B52919">
      <w:pPr>
        <w:pStyle w:val="NoSpacing"/>
        <w:jc w:val="both"/>
        <w:rPr>
          <w:rFonts w:ascii="Times New Roman" w:eastAsia="Calibri" w:hAnsi="Times New Roman" w:cs="Times New Roman"/>
          <w:sz w:val="24"/>
          <w:szCs w:val="24"/>
          <w:lang w:eastAsia="lt-LT"/>
        </w:rPr>
      </w:pPr>
      <w:r w:rsidRPr="004A5E26">
        <w:rPr>
          <w:rFonts w:ascii="Times New Roman" w:eastAsia="Calibri" w:hAnsi="Times New Roman" w:cs="Times New Roman"/>
          <w:sz w:val="24"/>
          <w:szCs w:val="24"/>
          <w:lang w:eastAsia="lt-LT"/>
        </w:rPr>
        <w:t>PT1</w:t>
      </w:r>
      <w:r w:rsidR="005946EF" w:rsidRPr="004A5E26">
        <w:rPr>
          <w:rFonts w:ascii="Times New Roman" w:eastAsia="Calibri" w:hAnsi="Times New Roman" w:cs="Times New Roman"/>
          <w:sz w:val="24"/>
          <w:szCs w:val="24"/>
          <w:lang w:eastAsia="lt-LT"/>
        </w:rPr>
        <w:t xml:space="preserve"> zadržava pravo ne dodijeliti sva raspoloživa sredstva u okviru ovog Poziva.</w:t>
      </w:r>
    </w:p>
    <w:p w:rsidR="00EA5AC7" w:rsidRPr="004A5E26" w:rsidRDefault="00EA5AC7" w:rsidP="00B52919">
      <w:pPr>
        <w:pStyle w:val="NoSpacing"/>
        <w:jc w:val="both"/>
        <w:rPr>
          <w:rFonts w:ascii="Times New Roman" w:eastAsia="Calibri" w:hAnsi="Times New Roman" w:cs="Times New Roman"/>
          <w:sz w:val="24"/>
          <w:szCs w:val="24"/>
          <w:lang w:eastAsia="lt-LT"/>
        </w:rPr>
      </w:pPr>
    </w:p>
    <w:p w:rsidR="00976912" w:rsidRPr="004A5E26" w:rsidRDefault="00976912" w:rsidP="00055FF0">
      <w:pPr>
        <w:pStyle w:val="BodyText"/>
        <w:kinsoku w:val="0"/>
        <w:overflowPunct w:val="0"/>
        <w:spacing w:after="0" w:line="240" w:lineRule="auto"/>
        <w:ind w:left="0"/>
        <w:jc w:val="both"/>
        <w:rPr>
          <w:rFonts w:ascii="Times New Roman" w:hAnsi="Times New Roman" w:cs="Times New Roman"/>
          <w:b/>
          <w:sz w:val="24"/>
          <w:szCs w:val="24"/>
          <w:u w:val="single"/>
        </w:rPr>
      </w:pPr>
      <w:r w:rsidRPr="004A5E26">
        <w:rPr>
          <w:rFonts w:ascii="Times New Roman" w:hAnsi="Times New Roman" w:cs="Times New Roman"/>
          <w:b/>
          <w:sz w:val="24"/>
          <w:szCs w:val="24"/>
          <w:u w:val="single"/>
        </w:rPr>
        <w:t>Iznos potpore</w:t>
      </w:r>
    </w:p>
    <w:p w:rsidR="00976912" w:rsidRPr="004A5E26" w:rsidRDefault="00976912" w:rsidP="00055FF0">
      <w:pPr>
        <w:pStyle w:val="BodyText"/>
        <w:kinsoku w:val="0"/>
        <w:overflowPunct w:val="0"/>
        <w:spacing w:after="0" w:line="240" w:lineRule="auto"/>
        <w:ind w:left="0"/>
        <w:jc w:val="both"/>
        <w:rPr>
          <w:rFonts w:ascii="Times New Roman" w:hAnsi="Times New Roman" w:cs="Times New Roman"/>
          <w:sz w:val="24"/>
          <w:szCs w:val="24"/>
        </w:rPr>
      </w:pPr>
      <w:r w:rsidRPr="00C0626F">
        <w:rPr>
          <w:rFonts w:ascii="Times New Roman" w:hAnsi="Times New Roman" w:cs="Times New Roman"/>
          <w:sz w:val="24"/>
          <w:szCs w:val="24"/>
        </w:rPr>
        <w:t>Iznos vaučera ne može biti viši od 75.000,00 HRK, a najniži iznos potpore koja se može dodijeliti pojedinom MSP-u po pojedinom projektnom prijedlogu je 10.000,00 kuna.</w:t>
      </w:r>
    </w:p>
    <w:p w:rsidR="00291372" w:rsidRPr="004A5E26" w:rsidRDefault="00291372" w:rsidP="002B3BC1">
      <w:pPr>
        <w:pStyle w:val="BodyText"/>
        <w:kinsoku w:val="0"/>
        <w:overflowPunct w:val="0"/>
        <w:spacing w:after="0" w:line="240" w:lineRule="auto"/>
        <w:ind w:left="0"/>
        <w:jc w:val="both"/>
        <w:rPr>
          <w:rFonts w:ascii="Times New Roman" w:hAnsi="Times New Roman" w:cs="Times New Roman"/>
          <w:sz w:val="24"/>
          <w:szCs w:val="24"/>
        </w:rPr>
      </w:pPr>
    </w:p>
    <w:p w:rsidR="00540167" w:rsidRPr="004A5E26" w:rsidRDefault="00976912" w:rsidP="00976912">
      <w:pPr>
        <w:pStyle w:val="BodyText"/>
        <w:kinsoku w:val="0"/>
        <w:overflowPunct w:val="0"/>
        <w:spacing w:before="0" w:after="0" w:line="240" w:lineRule="auto"/>
        <w:ind w:left="0"/>
        <w:jc w:val="both"/>
        <w:rPr>
          <w:rFonts w:ascii="Times New Roman" w:hAnsi="Times New Roman" w:cs="Times New Roman"/>
          <w:b/>
          <w:sz w:val="24"/>
          <w:szCs w:val="24"/>
        </w:rPr>
      </w:pPr>
      <w:r w:rsidRPr="004A5E26">
        <w:rPr>
          <w:rFonts w:ascii="Times New Roman" w:hAnsi="Times New Roman" w:cs="Times New Roman"/>
          <w:sz w:val="24"/>
          <w:szCs w:val="24"/>
        </w:rPr>
        <w:lastRenderedPageBreak/>
        <w:t xml:space="preserve">Potpore se mogu dodijeliti uz uvjet da su poštovana ograničenja vezana za pragove dodjele potpore male vrijednosti utvrđena u članku 3.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Uredbe. U slučaju da traženim iznosom potpore prijavitelj prelazi gornje granice za dodjelu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potpore, </w:t>
      </w:r>
      <w:r w:rsidRPr="004A5E26">
        <w:rPr>
          <w:rFonts w:ascii="Times New Roman" w:hAnsi="Times New Roman" w:cs="Times New Roman"/>
          <w:b/>
          <w:sz w:val="24"/>
          <w:szCs w:val="24"/>
        </w:rPr>
        <w:t>neće biti moguće dodijeliti vaučer putem ovog Poziva.</w:t>
      </w:r>
    </w:p>
    <w:p w:rsidR="00976912" w:rsidRPr="004A5E26" w:rsidRDefault="00976912" w:rsidP="00976912">
      <w:pPr>
        <w:pStyle w:val="BodyText"/>
        <w:kinsoku w:val="0"/>
        <w:overflowPunct w:val="0"/>
        <w:spacing w:before="0" w:after="0" w:line="240" w:lineRule="auto"/>
        <w:ind w:left="0"/>
        <w:jc w:val="both"/>
        <w:rPr>
          <w:rFonts w:ascii="Times New Roman" w:hAnsi="Times New Roman" w:cs="Times New Roman"/>
          <w:sz w:val="24"/>
          <w:szCs w:val="24"/>
        </w:rPr>
      </w:pPr>
    </w:p>
    <w:p w:rsidR="00976912" w:rsidRPr="004A5E26" w:rsidRDefault="00976912" w:rsidP="00976912">
      <w:pPr>
        <w:pStyle w:val="BodyText"/>
        <w:kinsoku w:val="0"/>
        <w:overflowPunct w:val="0"/>
        <w:spacing w:before="0" w:after="0" w:line="240" w:lineRule="auto"/>
        <w:ind w:left="0"/>
        <w:jc w:val="both"/>
        <w:rPr>
          <w:rFonts w:ascii="Times New Roman" w:hAnsi="Times New Roman" w:cs="Times New Roman"/>
          <w:b/>
          <w:sz w:val="24"/>
          <w:szCs w:val="24"/>
          <w:u w:val="single"/>
        </w:rPr>
      </w:pPr>
      <w:r w:rsidRPr="004A5E26">
        <w:rPr>
          <w:rFonts w:ascii="Times New Roman" w:hAnsi="Times New Roman" w:cs="Times New Roman"/>
          <w:b/>
          <w:sz w:val="24"/>
          <w:szCs w:val="24"/>
          <w:u w:val="single"/>
        </w:rPr>
        <w:t>Intenzitet potpore</w:t>
      </w:r>
    </w:p>
    <w:p w:rsidR="00976912" w:rsidRPr="004A5E26" w:rsidRDefault="00976912" w:rsidP="00976912">
      <w:pPr>
        <w:pStyle w:val="BodyText"/>
        <w:kinsoku w:val="0"/>
        <w:overflowPunct w:val="0"/>
        <w:spacing w:before="0" w:after="0" w:line="240" w:lineRule="auto"/>
        <w:ind w:left="0"/>
        <w:jc w:val="both"/>
        <w:rPr>
          <w:rFonts w:ascii="Times New Roman" w:hAnsi="Times New Roman" w:cs="Times New Roman"/>
          <w:sz w:val="24"/>
          <w:szCs w:val="24"/>
        </w:rPr>
      </w:pPr>
    </w:p>
    <w:p w:rsidR="003C5B2C" w:rsidRPr="004A5E26" w:rsidRDefault="003C5B2C" w:rsidP="003C5B2C">
      <w:pPr>
        <w:pStyle w:val="BodyText"/>
        <w:numPr>
          <w:ilvl w:val="0"/>
          <w:numId w:val="23"/>
        </w:numPr>
        <w:kinsoku w:val="0"/>
        <w:overflowPunct w:val="0"/>
        <w:spacing w:before="0" w:after="0" w:line="240" w:lineRule="auto"/>
        <w:jc w:val="both"/>
        <w:rPr>
          <w:rFonts w:ascii="Times New Roman" w:hAnsi="Times New Roman" w:cs="Times New Roman"/>
          <w:sz w:val="24"/>
          <w:szCs w:val="24"/>
        </w:rPr>
      </w:pPr>
      <w:r w:rsidRPr="004A5E26">
        <w:rPr>
          <w:rFonts w:ascii="Times New Roman" w:hAnsi="Times New Roman" w:cs="Times New Roman"/>
          <w:sz w:val="24"/>
          <w:szCs w:val="24"/>
        </w:rPr>
        <w:t>75</w:t>
      </w:r>
      <w:r w:rsidR="00976912" w:rsidRPr="004A5E26">
        <w:rPr>
          <w:rFonts w:ascii="Times New Roman" w:hAnsi="Times New Roman" w:cs="Times New Roman"/>
          <w:sz w:val="24"/>
          <w:szCs w:val="24"/>
        </w:rPr>
        <w:t xml:space="preserve">% </w:t>
      </w:r>
      <w:r w:rsidR="00342C9A" w:rsidRPr="004A5E26">
        <w:rPr>
          <w:rFonts w:ascii="Times New Roman" w:hAnsi="Times New Roman" w:cs="Times New Roman"/>
          <w:sz w:val="24"/>
          <w:szCs w:val="24"/>
        </w:rPr>
        <w:t xml:space="preserve">prihvatljivih troškova </w:t>
      </w:r>
      <w:r w:rsidRPr="004A5E26">
        <w:rPr>
          <w:rFonts w:ascii="Times New Roman" w:hAnsi="Times New Roman" w:cs="Times New Roman"/>
          <w:sz w:val="24"/>
          <w:szCs w:val="24"/>
        </w:rPr>
        <w:t xml:space="preserve">će se financirati prihvatljivim prijaviteljima sukladno točki 2.1. ovih Uputa ukoliko </w:t>
      </w:r>
      <w:r w:rsidR="00110E17" w:rsidRPr="004A5E26">
        <w:rPr>
          <w:rFonts w:ascii="Times New Roman" w:hAnsi="Times New Roman" w:cs="Times New Roman"/>
          <w:sz w:val="24"/>
          <w:szCs w:val="24"/>
        </w:rPr>
        <w:t>se sjedište prijavitelja nalazi u</w:t>
      </w:r>
      <w:r w:rsidRPr="004A5E26">
        <w:rPr>
          <w:rFonts w:ascii="Times New Roman" w:hAnsi="Times New Roman" w:cs="Times New Roman"/>
          <w:sz w:val="24"/>
          <w:szCs w:val="24"/>
        </w:rPr>
        <w:t xml:space="preserve"> III i</w:t>
      </w:r>
      <w:r w:rsidR="00190AE4" w:rsidRPr="004A5E26">
        <w:rPr>
          <w:rFonts w:ascii="Times New Roman" w:hAnsi="Times New Roman" w:cs="Times New Roman"/>
          <w:sz w:val="24"/>
          <w:szCs w:val="24"/>
        </w:rPr>
        <w:t>li</w:t>
      </w:r>
      <w:r w:rsidRPr="004A5E26">
        <w:rPr>
          <w:rFonts w:ascii="Times New Roman" w:hAnsi="Times New Roman" w:cs="Times New Roman"/>
          <w:sz w:val="24"/>
          <w:szCs w:val="24"/>
        </w:rPr>
        <w:t xml:space="preserve"> IV skupini Jedinica područne (regionalne) samouprave razvrstane prema indeksu razvijenosti sukladno Zakonu o regionalnom razvoju Republike Hrvatske (NN </w:t>
      </w:r>
      <w:hyperlink r:id="rId15" w:tgtFrame="_blank" w:history="1">
        <w:r w:rsidRPr="004A5E26">
          <w:rPr>
            <w:rStyle w:val="Hyperlink"/>
            <w:rFonts w:ascii="Times New Roman" w:hAnsi="Times New Roman" w:cs="Times New Roman"/>
            <w:sz w:val="24"/>
            <w:szCs w:val="24"/>
          </w:rPr>
          <w:t>147/14</w:t>
        </w:r>
      </w:hyperlink>
      <w:r w:rsidRPr="004A5E26">
        <w:rPr>
          <w:rFonts w:ascii="Times New Roman" w:hAnsi="Times New Roman" w:cs="Times New Roman"/>
          <w:sz w:val="24"/>
          <w:szCs w:val="24"/>
        </w:rPr>
        <w:t>, </w:t>
      </w:r>
      <w:hyperlink r:id="rId16" w:tgtFrame="_blank" w:history="1">
        <w:r w:rsidRPr="004A5E26">
          <w:rPr>
            <w:rStyle w:val="Hyperlink"/>
            <w:rFonts w:ascii="Times New Roman" w:hAnsi="Times New Roman" w:cs="Times New Roman"/>
            <w:sz w:val="24"/>
            <w:szCs w:val="24"/>
          </w:rPr>
          <w:t>123/17</w:t>
        </w:r>
      </w:hyperlink>
      <w:r w:rsidRPr="004A5E26">
        <w:rPr>
          <w:rFonts w:ascii="Times New Roman" w:hAnsi="Times New Roman" w:cs="Times New Roman"/>
          <w:sz w:val="24"/>
          <w:szCs w:val="24"/>
        </w:rPr>
        <w:t>)</w:t>
      </w:r>
    </w:p>
    <w:p w:rsidR="00976912" w:rsidRPr="004A5E26" w:rsidRDefault="00976912" w:rsidP="003C5B2C">
      <w:pPr>
        <w:pStyle w:val="BodyText"/>
        <w:kinsoku w:val="0"/>
        <w:overflowPunct w:val="0"/>
        <w:spacing w:before="0" w:after="0" w:line="240" w:lineRule="auto"/>
        <w:jc w:val="both"/>
        <w:rPr>
          <w:rFonts w:ascii="Times New Roman" w:hAnsi="Times New Roman" w:cs="Times New Roman"/>
          <w:sz w:val="24"/>
          <w:szCs w:val="24"/>
        </w:rPr>
      </w:pPr>
    </w:p>
    <w:p w:rsidR="00342C9A" w:rsidRPr="004A5E26" w:rsidRDefault="003C5B2C" w:rsidP="003C5B2C">
      <w:pPr>
        <w:pStyle w:val="BodyText"/>
        <w:numPr>
          <w:ilvl w:val="0"/>
          <w:numId w:val="23"/>
        </w:numPr>
        <w:jc w:val="both"/>
        <w:rPr>
          <w:rFonts w:ascii="Times New Roman" w:hAnsi="Times New Roman" w:cs="Times New Roman"/>
          <w:sz w:val="24"/>
          <w:szCs w:val="24"/>
        </w:rPr>
      </w:pPr>
      <w:r w:rsidRPr="004A5E26">
        <w:rPr>
          <w:rFonts w:ascii="Times New Roman" w:hAnsi="Times New Roman" w:cs="Times New Roman"/>
          <w:sz w:val="24"/>
          <w:szCs w:val="24"/>
        </w:rPr>
        <w:t xml:space="preserve">85% prihvatljivih troškova će se financirati prihvatljivim prijaviteljima sukladno točki 2.1. ovih Uputa ukoliko </w:t>
      </w:r>
      <w:r w:rsidR="00190AE4" w:rsidRPr="004A5E26">
        <w:rPr>
          <w:rFonts w:ascii="Times New Roman" w:hAnsi="Times New Roman" w:cs="Times New Roman"/>
          <w:sz w:val="24"/>
          <w:szCs w:val="24"/>
        </w:rPr>
        <w:t>se sjedište prijavitelja nalazi u</w:t>
      </w:r>
      <w:r w:rsidRPr="004A5E26">
        <w:rPr>
          <w:rFonts w:ascii="Times New Roman" w:hAnsi="Times New Roman" w:cs="Times New Roman"/>
          <w:sz w:val="24"/>
          <w:szCs w:val="24"/>
        </w:rPr>
        <w:t xml:space="preserve"> I i</w:t>
      </w:r>
      <w:r w:rsidR="00190AE4" w:rsidRPr="004A5E26">
        <w:rPr>
          <w:rFonts w:ascii="Times New Roman" w:hAnsi="Times New Roman" w:cs="Times New Roman"/>
          <w:sz w:val="24"/>
          <w:szCs w:val="24"/>
        </w:rPr>
        <w:t>li II skupini Jedinica</w:t>
      </w:r>
      <w:r w:rsidRPr="004A5E26">
        <w:rPr>
          <w:rFonts w:ascii="Times New Roman" w:hAnsi="Times New Roman" w:cs="Times New Roman"/>
          <w:sz w:val="24"/>
          <w:szCs w:val="24"/>
        </w:rPr>
        <w:t xml:space="preserve"> područne (regionalne) samouprave razvrstane prema indeksu razvijenosti sukladno Zakonu o regionalnom razvoju Republike Hrvatske (NN </w:t>
      </w:r>
      <w:hyperlink r:id="rId17" w:tgtFrame="_blank" w:history="1">
        <w:r w:rsidRPr="004A5E26">
          <w:rPr>
            <w:rFonts w:ascii="Times New Roman" w:hAnsi="Times New Roman" w:cs="Times New Roman"/>
            <w:sz w:val="24"/>
            <w:szCs w:val="24"/>
          </w:rPr>
          <w:t>147/14</w:t>
        </w:r>
      </w:hyperlink>
      <w:r w:rsidRPr="004A5E26">
        <w:rPr>
          <w:rFonts w:ascii="Times New Roman" w:hAnsi="Times New Roman" w:cs="Times New Roman"/>
          <w:sz w:val="24"/>
          <w:szCs w:val="24"/>
        </w:rPr>
        <w:t>, </w:t>
      </w:r>
      <w:hyperlink r:id="rId18" w:tgtFrame="_blank" w:history="1">
        <w:r w:rsidRPr="004A5E26">
          <w:rPr>
            <w:rFonts w:ascii="Times New Roman" w:hAnsi="Times New Roman" w:cs="Times New Roman"/>
            <w:sz w:val="24"/>
            <w:szCs w:val="24"/>
          </w:rPr>
          <w:t>123/17</w:t>
        </w:r>
      </w:hyperlink>
      <w:r w:rsidRPr="004A5E26">
        <w:rPr>
          <w:rFonts w:ascii="Times New Roman" w:hAnsi="Times New Roman" w:cs="Times New Roman"/>
          <w:sz w:val="24"/>
          <w:szCs w:val="24"/>
        </w:rPr>
        <w:t>)</w:t>
      </w:r>
    </w:p>
    <w:p w:rsidR="00E1679D" w:rsidRPr="004A5E26" w:rsidRDefault="00E1679D" w:rsidP="00E1679D">
      <w:pPr>
        <w:pStyle w:val="BodyText"/>
        <w:kinsoku w:val="0"/>
        <w:overflowPunct w:val="0"/>
        <w:spacing w:after="0" w:line="240" w:lineRule="auto"/>
        <w:ind w:left="0"/>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se obvezuje iz vlastitih sredstava ili vanjskim financiranjem (svime što ne predstavlja sredstva iz Europskih strukturnih </w:t>
      </w:r>
      <w:r w:rsidR="00190AE4" w:rsidRPr="004A5E26">
        <w:rPr>
          <w:rFonts w:ascii="Times New Roman" w:hAnsi="Times New Roman" w:cs="Times New Roman"/>
          <w:sz w:val="24"/>
          <w:szCs w:val="24"/>
        </w:rPr>
        <w:t xml:space="preserve">i </w:t>
      </w:r>
      <w:r w:rsidRPr="004A5E26">
        <w:rPr>
          <w:rFonts w:ascii="Times New Roman" w:hAnsi="Times New Roman" w:cs="Times New Roman"/>
          <w:sz w:val="24"/>
          <w:szCs w:val="24"/>
        </w:rPr>
        <w:t>investicijskih fondova) osigurati:</w:t>
      </w:r>
    </w:p>
    <w:p w:rsidR="00E1679D" w:rsidRPr="004A5E26" w:rsidRDefault="00E1679D" w:rsidP="001C4802">
      <w:pPr>
        <w:pStyle w:val="BodyText"/>
        <w:numPr>
          <w:ilvl w:val="0"/>
          <w:numId w:val="24"/>
        </w:numPr>
        <w:kinsoku w:val="0"/>
        <w:overflowPunct w:val="0"/>
        <w:spacing w:after="0" w:line="240" w:lineRule="auto"/>
        <w:jc w:val="both"/>
        <w:rPr>
          <w:rFonts w:ascii="Times New Roman" w:hAnsi="Times New Roman" w:cs="Times New Roman"/>
          <w:sz w:val="24"/>
          <w:szCs w:val="24"/>
        </w:rPr>
      </w:pPr>
      <w:r w:rsidRPr="004A5E26">
        <w:rPr>
          <w:rFonts w:ascii="Times New Roman" w:hAnsi="Times New Roman" w:cs="Times New Roman"/>
          <w:sz w:val="24"/>
          <w:szCs w:val="24"/>
        </w:rPr>
        <w:t>sredstva za financiranje razlike između iznosa ukupnih prihvatljivih troškova projektnog prijedloga i iznosa bespovratnih sredstava iz EFRR-a dodijeljenih za financiranje prihvatljivih troškova u sklopu ovog Poziva</w:t>
      </w:r>
    </w:p>
    <w:p w:rsidR="00E1679D" w:rsidRPr="004A5E26" w:rsidRDefault="00E1679D" w:rsidP="001C4802">
      <w:pPr>
        <w:pStyle w:val="BodyText"/>
        <w:numPr>
          <w:ilvl w:val="0"/>
          <w:numId w:val="24"/>
        </w:numPr>
        <w:kinsoku w:val="0"/>
        <w:overflowPunct w:val="0"/>
        <w:spacing w:before="0" w:after="0" w:line="240" w:lineRule="auto"/>
        <w:jc w:val="both"/>
        <w:rPr>
          <w:rFonts w:ascii="Times New Roman" w:hAnsi="Times New Roman" w:cs="Times New Roman"/>
          <w:sz w:val="24"/>
          <w:szCs w:val="24"/>
        </w:rPr>
      </w:pPr>
      <w:r w:rsidRPr="004A5E26">
        <w:rPr>
          <w:rFonts w:ascii="Times New Roman" w:hAnsi="Times New Roman" w:cs="Times New Roman"/>
          <w:sz w:val="24"/>
          <w:szCs w:val="24"/>
        </w:rPr>
        <w:t>sredstva za financiranje ukupnih neprihvatljivih troškova unutar projektnog prijedloga.</w:t>
      </w:r>
    </w:p>
    <w:p w:rsidR="00976912" w:rsidRPr="004A5E26" w:rsidRDefault="00976912" w:rsidP="00976912">
      <w:pPr>
        <w:pStyle w:val="BodyText"/>
        <w:kinsoku w:val="0"/>
        <w:overflowPunct w:val="0"/>
        <w:spacing w:before="0" w:after="0" w:line="240" w:lineRule="auto"/>
        <w:ind w:left="0"/>
        <w:jc w:val="both"/>
        <w:rPr>
          <w:rFonts w:ascii="Times New Roman" w:hAnsi="Times New Roman" w:cs="Times New Roman"/>
        </w:rPr>
      </w:pPr>
    </w:p>
    <w:p w:rsidR="0061167B" w:rsidRPr="004A5E26" w:rsidRDefault="0061167B" w:rsidP="0061167B">
      <w:pPr>
        <w:pStyle w:val="BodyText"/>
        <w:kinsoku w:val="0"/>
        <w:overflowPunct w:val="0"/>
        <w:spacing w:line="240" w:lineRule="auto"/>
        <w:jc w:val="both"/>
        <w:rPr>
          <w:rFonts w:ascii="Times New Roman" w:hAnsi="Times New Roman" w:cs="Times New Roman"/>
          <w:i/>
          <w:iCs/>
        </w:rPr>
      </w:pPr>
      <w:r w:rsidRPr="004A5E26">
        <w:rPr>
          <w:rFonts w:ascii="Times New Roman" w:hAnsi="Times New Roman" w:cs="Times New Roman"/>
          <w:b/>
          <w:i/>
          <w:iCs/>
        </w:rPr>
        <w:t>Napomen</w:t>
      </w:r>
      <w:r w:rsidR="00AD4AA5" w:rsidRPr="004A5E26">
        <w:rPr>
          <w:rFonts w:ascii="Times New Roman" w:hAnsi="Times New Roman" w:cs="Times New Roman"/>
          <w:b/>
          <w:i/>
          <w:iCs/>
        </w:rPr>
        <w:t>e</w:t>
      </w:r>
      <w:r w:rsidRPr="004A5E26">
        <w:rPr>
          <w:rFonts w:ascii="Times New Roman" w:hAnsi="Times New Roman" w:cs="Times New Roman"/>
          <w:i/>
          <w:iCs/>
        </w:rPr>
        <w:t xml:space="preserve">: </w:t>
      </w:r>
    </w:p>
    <w:p w:rsidR="0061167B" w:rsidRPr="004A5E26" w:rsidRDefault="0061167B" w:rsidP="00773C0C">
      <w:pPr>
        <w:pStyle w:val="BodyText"/>
        <w:kinsoku w:val="0"/>
        <w:overflowPunct w:val="0"/>
        <w:spacing w:line="240" w:lineRule="auto"/>
        <w:jc w:val="both"/>
        <w:rPr>
          <w:rFonts w:ascii="Times New Roman" w:hAnsi="Times New Roman" w:cs="Times New Roman"/>
          <w:i/>
          <w:iCs/>
        </w:rPr>
      </w:pPr>
      <w:r w:rsidRPr="004A5E26">
        <w:rPr>
          <w:rFonts w:ascii="Times New Roman" w:hAnsi="Times New Roman" w:cs="Times New Roman"/>
          <w:i/>
          <w:iCs/>
        </w:rPr>
        <w:t xml:space="preserve">Stopa sufinanciranja određuje se na 7 (sedam) decimala. Traženi iznos potpore, izražen kroz stopu sufinanciranja, potrebno je, prikazati u postotku ne većem od </w:t>
      </w:r>
      <w:r w:rsidR="003D0D76" w:rsidRPr="004A5E26">
        <w:rPr>
          <w:rFonts w:ascii="Times New Roman" w:hAnsi="Times New Roman" w:cs="Times New Roman"/>
          <w:i/>
          <w:iCs/>
        </w:rPr>
        <w:t>75</w:t>
      </w:r>
      <w:r w:rsidRPr="004A5E26">
        <w:rPr>
          <w:rFonts w:ascii="Times New Roman" w:hAnsi="Times New Roman" w:cs="Times New Roman"/>
          <w:i/>
          <w:iCs/>
        </w:rPr>
        <w:t>,0000000%</w:t>
      </w:r>
      <w:r w:rsidR="003D0D76" w:rsidRPr="004A5E26">
        <w:rPr>
          <w:rFonts w:ascii="Times New Roman" w:hAnsi="Times New Roman" w:cs="Times New Roman"/>
          <w:i/>
          <w:iCs/>
        </w:rPr>
        <w:t>, odnosno 85,0000000%</w:t>
      </w:r>
      <w:r w:rsidRPr="004A5E26">
        <w:rPr>
          <w:rFonts w:ascii="Times New Roman" w:hAnsi="Times New Roman" w:cs="Times New Roman"/>
          <w:i/>
          <w:iCs/>
        </w:rPr>
        <w:t>.</w:t>
      </w:r>
    </w:p>
    <w:p w:rsidR="00AD4AA5" w:rsidRPr="004A5E26" w:rsidRDefault="00AD4AA5" w:rsidP="00773C0C">
      <w:pPr>
        <w:pStyle w:val="BodyText"/>
        <w:kinsoku w:val="0"/>
        <w:overflowPunct w:val="0"/>
        <w:spacing w:line="240" w:lineRule="auto"/>
        <w:jc w:val="both"/>
        <w:rPr>
          <w:rFonts w:ascii="Times New Roman" w:hAnsi="Times New Roman" w:cs="Times New Roman"/>
          <w:i/>
          <w:iCs/>
        </w:rPr>
      </w:pPr>
      <w:r w:rsidRPr="004A5E26">
        <w:rPr>
          <w:rFonts w:ascii="Times New Roman" w:hAnsi="Times New Roman" w:cs="Times New Roman"/>
          <w:i/>
          <w:iCs/>
        </w:rPr>
        <w:t>Odluka o razvrstavanju jedinica lokalne i područne (regionalne) samouprave prema stupnju razvijenosti</w:t>
      </w:r>
      <w:r w:rsidR="00871E8F" w:rsidRPr="004A5E26">
        <w:rPr>
          <w:rFonts w:ascii="Times New Roman" w:hAnsi="Times New Roman" w:cs="Times New Roman"/>
          <w:i/>
          <w:iCs/>
        </w:rPr>
        <w:t>,</w:t>
      </w:r>
      <w:r w:rsidRPr="004A5E26">
        <w:rPr>
          <w:rFonts w:ascii="Times New Roman" w:hAnsi="Times New Roman" w:cs="Times New Roman"/>
          <w:i/>
          <w:iCs/>
        </w:rPr>
        <w:t xml:space="preserve"> na snazi od 1.siječnja 2018. godine</w:t>
      </w:r>
      <w:r w:rsidR="00871E8F" w:rsidRPr="004A5E26">
        <w:rPr>
          <w:rFonts w:ascii="Times New Roman" w:hAnsi="Times New Roman" w:cs="Times New Roman"/>
          <w:i/>
          <w:iCs/>
        </w:rPr>
        <w:t>,</w:t>
      </w:r>
      <w:r w:rsidRPr="004A5E26">
        <w:rPr>
          <w:rFonts w:ascii="Times New Roman" w:hAnsi="Times New Roman" w:cs="Times New Roman"/>
          <w:i/>
          <w:iCs/>
        </w:rPr>
        <w:t xml:space="preserve"> objavljena je u Narodnim novinama (NN  </w:t>
      </w:r>
      <w:hyperlink r:id="rId19" w:history="1">
        <w:r w:rsidRPr="004A5E26">
          <w:rPr>
            <w:rStyle w:val="Hyperlink"/>
            <w:rFonts w:ascii="Times New Roman" w:hAnsi="Times New Roman" w:cs="Times New Roman"/>
            <w:i/>
            <w:iCs/>
          </w:rPr>
          <w:t>132/2017</w:t>
        </w:r>
      </w:hyperlink>
      <w:r w:rsidRPr="004A5E26">
        <w:rPr>
          <w:rFonts w:ascii="Times New Roman" w:hAnsi="Times New Roman" w:cs="Times New Roman"/>
          <w:i/>
          <w:iCs/>
        </w:rPr>
        <w:t>)</w:t>
      </w:r>
    </w:p>
    <w:p w:rsidR="00FD2353" w:rsidRPr="004A5E26" w:rsidRDefault="00FD2353" w:rsidP="00FD2353">
      <w:pPr>
        <w:pStyle w:val="BodyText"/>
        <w:kinsoku w:val="0"/>
        <w:overflowPunct w:val="0"/>
        <w:spacing w:line="240" w:lineRule="auto"/>
        <w:jc w:val="both"/>
        <w:rPr>
          <w:rFonts w:ascii="Times New Roman" w:hAnsi="Times New Roman" w:cs="Times New Roman"/>
          <w:i/>
          <w:iCs/>
        </w:rPr>
      </w:pPr>
      <w:r w:rsidRPr="004A5E26">
        <w:rPr>
          <w:rFonts w:ascii="Times New Roman" w:hAnsi="Times New Roman" w:cs="Times New Roman"/>
          <w:sz w:val="24"/>
          <w:szCs w:val="24"/>
        </w:rPr>
        <w:t>Kombinacija financijskih instrumenata iz ESI fondova i bespovratnih sredstava iz ESI fondova za isti projekt nije dopuštena.</w:t>
      </w:r>
    </w:p>
    <w:p w:rsidR="004E030A" w:rsidRPr="004A5E26" w:rsidRDefault="004E030A" w:rsidP="004E030A">
      <w:pPr>
        <w:pStyle w:val="ListParagraph"/>
        <w:spacing w:after="0" w:line="240" w:lineRule="auto"/>
        <w:jc w:val="both"/>
        <w:rPr>
          <w:rFonts w:ascii="Times New Roman" w:hAnsi="Times New Roman" w:cs="Times New Roman"/>
        </w:rPr>
      </w:pPr>
    </w:p>
    <w:p w:rsidR="005946EF" w:rsidRPr="004A5E26" w:rsidRDefault="00B52919" w:rsidP="00206AB8">
      <w:pPr>
        <w:pStyle w:val="Heading2"/>
      </w:pPr>
      <w:bookmarkStart w:id="19" w:name="_Toc452468686"/>
      <w:bookmarkStart w:id="20" w:name="_Toc423702370"/>
      <w:bookmarkStart w:id="21" w:name="_Toc425930843"/>
      <w:r w:rsidRPr="004A5E26">
        <w:t xml:space="preserve"> </w:t>
      </w:r>
      <w:bookmarkStart w:id="22" w:name="_Toc507578461"/>
      <w:r w:rsidR="005946EF" w:rsidRPr="004A5E26">
        <w:t xml:space="preserve">Obveze koje se odnose na </w:t>
      </w:r>
      <w:bookmarkEnd w:id="19"/>
      <w:r w:rsidR="00E1679D" w:rsidRPr="004A5E26">
        <w:t>potpore male vrijednosti</w:t>
      </w:r>
      <w:bookmarkEnd w:id="22"/>
    </w:p>
    <w:bookmarkEnd w:id="20"/>
    <w:bookmarkEnd w:id="21"/>
    <w:p w:rsidR="00C531C7" w:rsidRPr="004A5E26" w:rsidRDefault="00C531C7" w:rsidP="004E030A">
      <w:pPr>
        <w:pStyle w:val="NoSpacing"/>
        <w:jc w:val="both"/>
        <w:rPr>
          <w:rFonts w:ascii="Times New Roman" w:hAnsi="Times New Roman" w:cs="Times New Roman"/>
          <w:sz w:val="24"/>
          <w:szCs w:val="24"/>
          <w:highlight w:val="yellow"/>
        </w:rPr>
      </w:pPr>
    </w:p>
    <w:p w:rsidR="00E1679D" w:rsidRPr="004A5E26" w:rsidRDefault="00E1679D" w:rsidP="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Prihvatljive potpore dodijeljene u okviru ovog Poziva u skladu su s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Uredbom.</w:t>
      </w:r>
    </w:p>
    <w:p w:rsidR="00FD2353"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Potpore male vrijednosti dodjeljivat će se MSP u obliku bespovratnih sredstava kao nadopune privatnom financiranju. Potpore male vrijednosti dodijeljene prema ovom Pozivu smatraju se transparentnim potporama, u smislu članka 4.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Uredbe.</w:t>
      </w:r>
      <w:r w:rsidR="00871E8F" w:rsidRPr="004A5E26">
        <w:rPr>
          <w:rFonts w:ascii="Times New Roman" w:hAnsi="Times New Roman" w:cs="Times New Roman"/>
          <w:sz w:val="24"/>
          <w:szCs w:val="24"/>
        </w:rPr>
        <w:t xml:space="preserve"> </w:t>
      </w:r>
    </w:p>
    <w:p w:rsidR="00FD2353" w:rsidRPr="004A5E26" w:rsidRDefault="00FD2353">
      <w:pPr>
        <w:pStyle w:val="NoSpacing"/>
        <w:jc w:val="both"/>
        <w:rPr>
          <w:rFonts w:ascii="Times New Roman" w:hAnsi="Times New Roman" w:cs="Times New Roman"/>
          <w:sz w:val="24"/>
          <w:szCs w:val="24"/>
        </w:rPr>
      </w:pPr>
    </w:p>
    <w:p w:rsidR="00FD2353" w:rsidRPr="004A5E26" w:rsidRDefault="00E1679D">
      <w:pPr>
        <w:pStyle w:val="NoSpacing"/>
        <w:jc w:val="both"/>
        <w:rPr>
          <w:rFonts w:ascii="Times New Roman" w:hAnsi="Times New Roman" w:cs="Times New Roman"/>
          <w:b/>
          <w:sz w:val="24"/>
          <w:szCs w:val="24"/>
        </w:rPr>
      </w:pPr>
      <w:r w:rsidRPr="004A5E26">
        <w:rPr>
          <w:rFonts w:ascii="Times New Roman" w:hAnsi="Times New Roman" w:cs="Times New Roman"/>
          <w:b/>
          <w:sz w:val="24"/>
          <w:szCs w:val="24"/>
        </w:rPr>
        <w:t xml:space="preserve">Potpore male vrijednosti iz ovog Poziva dodjeljivat će se jednom </w:t>
      </w:r>
      <w:r w:rsidR="00FD2353" w:rsidRPr="004A5E26">
        <w:rPr>
          <w:rFonts w:ascii="Times New Roman" w:hAnsi="Times New Roman" w:cs="Times New Roman"/>
          <w:b/>
          <w:sz w:val="24"/>
          <w:szCs w:val="24"/>
        </w:rPr>
        <w:t xml:space="preserve">(jedinstvenom) </w:t>
      </w:r>
      <w:r w:rsidRPr="004A5E26">
        <w:rPr>
          <w:rFonts w:ascii="Times New Roman" w:hAnsi="Times New Roman" w:cs="Times New Roman"/>
          <w:b/>
          <w:sz w:val="24"/>
          <w:szCs w:val="24"/>
        </w:rPr>
        <w:t xml:space="preserve">poduzetniku, kako je definirano u članku 2. stavak 2. de </w:t>
      </w:r>
      <w:proofErr w:type="spellStart"/>
      <w:r w:rsidRPr="004A5E26">
        <w:rPr>
          <w:rFonts w:ascii="Times New Roman" w:hAnsi="Times New Roman" w:cs="Times New Roman"/>
          <w:b/>
          <w:sz w:val="24"/>
          <w:szCs w:val="24"/>
        </w:rPr>
        <w:t>minimis</w:t>
      </w:r>
      <w:proofErr w:type="spellEnd"/>
      <w:r w:rsidRPr="004A5E26">
        <w:rPr>
          <w:rFonts w:ascii="Times New Roman" w:hAnsi="Times New Roman" w:cs="Times New Roman"/>
          <w:b/>
          <w:sz w:val="24"/>
          <w:szCs w:val="24"/>
        </w:rPr>
        <w:t xml:space="preserve"> Uredbe.</w:t>
      </w:r>
      <w:r w:rsidR="00871E8F" w:rsidRPr="004A5E26">
        <w:rPr>
          <w:rFonts w:ascii="Times New Roman" w:hAnsi="Times New Roman" w:cs="Times New Roman"/>
          <w:b/>
          <w:sz w:val="24"/>
          <w:szCs w:val="24"/>
        </w:rPr>
        <w:t xml:space="preserve"> </w:t>
      </w:r>
    </w:p>
    <w:p w:rsidR="00FD2353" w:rsidRPr="004A5E26" w:rsidRDefault="00FD2353">
      <w:pPr>
        <w:pStyle w:val="NoSpacing"/>
        <w:jc w:val="both"/>
        <w:rPr>
          <w:rFonts w:ascii="Times New Roman" w:hAnsi="Times New Roman" w:cs="Times New Roman"/>
          <w:b/>
          <w:sz w:val="24"/>
          <w:szCs w:val="24"/>
        </w:rPr>
      </w:pPr>
    </w:p>
    <w:p w:rsidR="00FD2353"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lastRenderedPageBreak/>
        <w:t>Potpora male vrijednosti smatra se dodijeljenom u trenutku kada poduzetnik u skladu s odgovarajućim nacionalnim pravnim poretkom stekne zakonsko pravo na primanje potpore, neovisno o datumu isplate potpore male vrijednosti poduzetniku.</w:t>
      </w:r>
      <w:r w:rsidR="00871E8F" w:rsidRPr="004A5E26">
        <w:rPr>
          <w:rFonts w:ascii="Times New Roman" w:hAnsi="Times New Roman" w:cs="Times New Roman"/>
          <w:sz w:val="24"/>
          <w:szCs w:val="24"/>
        </w:rPr>
        <w:t xml:space="preserve"> </w:t>
      </w:r>
    </w:p>
    <w:p w:rsidR="00FD2353" w:rsidRPr="004A5E26" w:rsidRDefault="00FD2353">
      <w:pPr>
        <w:pStyle w:val="NoSpacing"/>
        <w:jc w:val="both"/>
        <w:rPr>
          <w:rFonts w:ascii="Times New Roman" w:hAnsi="Times New Roman" w:cs="Times New Roman"/>
          <w:sz w:val="24"/>
          <w:szCs w:val="24"/>
        </w:rPr>
      </w:pPr>
    </w:p>
    <w:p w:rsidR="00291372"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Ukupan iznos potpore male vrijednosti koja se po državi članici dodjeljuje jednom </w:t>
      </w:r>
      <w:r w:rsidR="00FD2353" w:rsidRPr="004A5E26">
        <w:rPr>
          <w:rFonts w:ascii="Times New Roman" w:hAnsi="Times New Roman" w:cs="Times New Roman"/>
          <w:sz w:val="24"/>
          <w:szCs w:val="24"/>
        </w:rPr>
        <w:t xml:space="preserve">(jedinstvenom) </w:t>
      </w:r>
      <w:r w:rsidRPr="004A5E26">
        <w:rPr>
          <w:rFonts w:ascii="Times New Roman" w:hAnsi="Times New Roman" w:cs="Times New Roman"/>
          <w:sz w:val="24"/>
          <w:szCs w:val="24"/>
        </w:rPr>
        <w:t>poduzetniku ne smije prelaziti 200.000,00 EUR tijekom prethodne dvije fiskalne godine i u tekućoj fiskalnoj godini</w:t>
      </w:r>
      <w:r w:rsidR="00FD2353" w:rsidRPr="004A5E26">
        <w:rPr>
          <w:rFonts w:ascii="Times New Roman" w:hAnsi="Times New Roman" w:cs="Times New Roman"/>
          <w:sz w:val="24"/>
          <w:szCs w:val="24"/>
        </w:rPr>
        <w:t xml:space="preserve">, sukladno članku 2. stavak 2. </w:t>
      </w:r>
      <w:r w:rsidR="00FD2353" w:rsidRPr="004A5E26">
        <w:rPr>
          <w:rFonts w:ascii="Times New Roman" w:hAnsi="Times New Roman" w:cs="Times New Roman"/>
          <w:i/>
          <w:sz w:val="24"/>
          <w:szCs w:val="24"/>
        </w:rPr>
        <w:t xml:space="preserve">de </w:t>
      </w:r>
      <w:proofErr w:type="spellStart"/>
      <w:r w:rsidR="00FD2353" w:rsidRPr="004A5E26">
        <w:rPr>
          <w:rFonts w:ascii="Times New Roman" w:hAnsi="Times New Roman" w:cs="Times New Roman"/>
          <w:i/>
          <w:sz w:val="24"/>
          <w:szCs w:val="24"/>
        </w:rPr>
        <w:t>minimis</w:t>
      </w:r>
      <w:proofErr w:type="spellEnd"/>
      <w:r w:rsidR="00FD2353" w:rsidRPr="004A5E26">
        <w:rPr>
          <w:rFonts w:ascii="Times New Roman" w:hAnsi="Times New Roman" w:cs="Times New Roman"/>
          <w:sz w:val="24"/>
          <w:szCs w:val="24"/>
        </w:rPr>
        <w:t xml:space="preserve"> Uredbe</w:t>
      </w:r>
      <w:r w:rsidRPr="004A5E26">
        <w:rPr>
          <w:rFonts w:ascii="Times New Roman" w:hAnsi="Times New Roman" w:cs="Times New Roman"/>
          <w:sz w:val="24"/>
          <w:szCs w:val="24"/>
        </w:rPr>
        <w:t>.</w:t>
      </w:r>
    </w:p>
    <w:p w:rsidR="00FD2353" w:rsidRPr="004A5E26" w:rsidRDefault="00FD2353">
      <w:pPr>
        <w:pStyle w:val="NoSpacing"/>
        <w:jc w:val="both"/>
        <w:rPr>
          <w:rFonts w:ascii="Times New Roman" w:hAnsi="Times New Roman" w:cs="Times New Roman"/>
          <w:sz w:val="24"/>
          <w:szCs w:val="24"/>
        </w:rPr>
      </w:pPr>
    </w:p>
    <w:p w:rsidR="00291372"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Ukupan iznos potpore male vrijednosti koja se po državi članici dodjeljuje jednom poduzetniku koji obavlja cestovni prijevoz tereta za najamninu ili naknadu ne smije premašiti 100.000,00 EUR tijekom prethodne dvije fiskalne godine i u tekućoj fiskalnoj godini. Navedena potpor</w:t>
      </w:r>
      <w:r w:rsidR="00871E8F" w:rsidRPr="004A5E26">
        <w:rPr>
          <w:rFonts w:ascii="Times New Roman" w:hAnsi="Times New Roman" w:cs="Times New Roman"/>
          <w:sz w:val="24"/>
          <w:szCs w:val="24"/>
        </w:rPr>
        <w:t>a</w:t>
      </w:r>
      <w:r w:rsidRPr="004A5E26">
        <w:rPr>
          <w:rFonts w:ascii="Times New Roman" w:hAnsi="Times New Roman" w:cs="Times New Roman"/>
          <w:sz w:val="24"/>
          <w:szCs w:val="24"/>
        </w:rPr>
        <w:t xml:space="preserve"> male vrijednosti ne smije se koristiti za kupovinu vozila za cestovni prijevoz tereta.</w:t>
      </w:r>
    </w:p>
    <w:p w:rsidR="00871E8F" w:rsidRPr="004A5E26" w:rsidRDefault="00871E8F">
      <w:pPr>
        <w:pStyle w:val="NoSpacing"/>
        <w:jc w:val="both"/>
        <w:rPr>
          <w:rFonts w:ascii="Times New Roman" w:hAnsi="Times New Roman" w:cs="Times New Roman"/>
          <w:sz w:val="24"/>
          <w:szCs w:val="24"/>
        </w:rPr>
      </w:pPr>
    </w:p>
    <w:p w:rsidR="00291372"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Gornje granice primjenjuju se bez obzira na oblik potpora male vrijednosti ili na cilj koji se namjerava postići te neovisno o tome financira li se potpora koju dodjeljuje država članica u cijelosti ili djelomično iz sredstava koja su podrijetlom iz Europske unije ili državnog proračuna Republike Hrvatske.</w:t>
      </w:r>
    </w:p>
    <w:p w:rsidR="00871E8F" w:rsidRPr="004A5E26" w:rsidRDefault="00871E8F">
      <w:pPr>
        <w:pStyle w:val="NoSpacing"/>
        <w:jc w:val="both"/>
        <w:rPr>
          <w:rFonts w:ascii="Times New Roman" w:hAnsi="Times New Roman" w:cs="Times New Roman"/>
          <w:sz w:val="24"/>
          <w:szCs w:val="24"/>
        </w:rPr>
      </w:pPr>
    </w:p>
    <w:p w:rsidR="00291372" w:rsidRPr="004A5E26" w:rsidRDefault="00E167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Ako bi se dodjelom novih potpora male vrijednosti mogla premašiti odgovarajuća gornja granica iz Programa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ni jedn</w:t>
      </w:r>
      <w:r w:rsidR="00FD2353" w:rsidRPr="004A5E26">
        <w:rPr>
          <w:rFonts w:ascii="Times New Roman" w:hAnsi="Times New Roman" w:cs="Times New Roman"/>
          <w:sz w:val="24"/>
          <w:szCs w:val="24"/>
        </w:rPr>
        <w:t>u</w:t>
      </w:r>
      <w:r w:rsidRPr="004A5E26">
        <w:rPr>
          <w:rFonts w:ascii="Times New Roman" w:hAnsi="Times New Roman" w:cs="Times New Roman"/>
          <w:sz w:val="24"/>
          <w:szCs w:val="24"/>
        </w:rPr>
        <w:t xml:space="preserve"> od tih novih potpora </w:t>
      </w:r>
      <w:r w:rsidR="00FD2353" w:rsidRPr="004A5E26">
        <w:rPr>
          <w:rFonts w:ascii="Times New Roman" w:hAnsi="Times New Roman" w:cs="Times New Roman"/>
          <w:sz w:val="24"/>
          <w:szCs w:val="24"/>
        </w:rPr>
        <w:t>nije moguće</w:t>
      </w:r>
      <w:r w:rsidRPr="004A5E26">
        <w:rPr>
          <w:rFonts w:ascii="Times New Roman" w:hAnsi="Times New Roman" w:cs="Times New Roman"/>
          <w:sz w:val="24"/>
          <w:szCs w:val="24"/>
        </w:rPr>
        <w:t xml:space="preserve"> dodijeliti.</w:t>
      </w:r>
    </w:p>
    <w:p w:rsidR="005946EF" w:rsidRPr="004A5E26" w:rsidRDefault="005946EF" w:rsidP="005946EF">
      <w:pPr>
        <w:spacing w:after="0"/>
        <w:jc w:val="both"/>
        <w:rPr>
          <w:rFonts w:ascii="Times New Roman" w:hAnsi="Times New Roman" w:cs="Times New Roman"/>
          <w:highlight w:val="yellow"/>
        </w:rPr>
      </w:pPr>
    </w:p>
    <w:p w:rsidR="005946EF" w:rsidRPr="004A5E26" w:rsidRDefault="00C44821" w:rsidP="00206AB8">
      <w:pPr>
        <w:pStyle w:val="Heading2"/>
      </w:pPr>
      <w:bookmarkStart w:id="23" w:name="_Toc452468688"/>
      <w:r w:rsidRPr="004A5E26">
        <w:t xml:space="preserve"> </w:t>
      </w:r>
      <w:bookmarkStart w:id="24" w:name="_Toc507578462"/>
      <w:r w:rsidR="005946EF" w:rsidRPr="004A5E26">
        <w:t>Zbrajanje potpora</w:t>
      </w:r>
      <w:bookmarkEnd w:id="23"/>
      <w:bookmarkEnd w:id="24"/>
      <w:r w:rsidR="005946EF" w:rsidRPr="004A5E26">
        <w:t xml:space="preserve"> </w:t>
      </w:r>
    </w:p>
    <w:p w:rsidR="00424061" w:rsidRPr="004A5E26" w:rsidRDefault="00424061" w:rsidP="00424061">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Potpore male vrijednosti koje se dodjeljuju u skladu s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Uredbom mogu se kumulirati s potporama male vrijednosti, dodijeljenima u skladu s Uredbom Komisije (EU) br. 360/2012 od 25. travnja 2012. o primjeni članaka 107. i 108. Ugovora o funkcioniranju Europske unije na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potpore koje se dodjeljuju poduzetnicima koji pružaju usluge od općeg gospodarskog interesa (SL L 114, 26.4.2012., str. 8.) do gornjih granica utvrđenih u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Uredbi. Mogu se pribrajati potporama male vrijednosti dodijeljenima u skladu s drugim uredbama o potporama male vrijednosti do </w:t>
      </w:r>
      <w:r w:rsidR="00871E8F" w:rsidRPr="004A5E26">
        <w:rPr>
          <w:rFonts w:ascii="Times New Roman" w:hAnsi="Times New Roman" w:cs="Times New Roman"/>
          <w:sz w:val="24"/>
          <w:szCs w:val="24"/>
        </w:rPr>
        <w:t>odgovarajuće</w:t>
      </w:r>
      <w:r w:rsidRPr="004A5E26">
        <w:rPr>
          <w:rFonts w:ascii="Times New Roman" w:hAnsi="Times New Roman" w:cs="Times New Roman"/>
          <w:sz w:val="24"/>
          <w:szCs w:val="24"/>
        </w:rPr>
        <w:t xml:space="preserve"> gornje granice utvrđene člankom 3. stavkom 2.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Uredbe. </w:t>
      </w:r>
    </w:p>
    <w:p w:rsidR="00424061" w:rsidRPr="004A5E26" w:rsidRDefault="00424061" w:rsidP="00424061">
      <w:pPr>
        <w:pStyle w:val="NoSpacing"/>
        <w:jc w:val="both"/>
        <w:rPr>
          <w:rFonts w:ascii="Times New Roman" w:hAnsi="Times New Roman" w:cs="Times New Roman"/>
          <w:sz w:val="24"/>
          <w:szCs w:val="24"/>
        </w:rPr>
      </w:pPr>
    </w:p>
    <w:p w:rsidR="00424061" w:rsidRPr="004A5E26" w:rsidRDefault="00424061" w:rsidP="00424061">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Potpore male vrijednosti ne kumuliraju se s državnim potporama u vezi s istim prihvatljivim troškovima ili s državnim potporama za istu mjeru </w:t>
      </w:r>
      <w:r w:rsidR="00871E8F" w:rsidRPr="004A5E26">
        <w:rPr>
          <w:rFonts w:ascii="Times New Roman" w:hAnsi="Times New Roman" w:cs="Times New Roman"/>
          <w:sz w:val="24"/>
          <w:szCs w:val="24"/>
        </w:rPr>
        <w:t>rizičnog</w:t>
      </w:r>
      <w:r w:rsidRPr="004A5E26">
        <w:rPr>
          <w:rFonts w:ascii="Times New Roman" w:hAnsi="Times New Roman" w:cs="Times New Roman"/>
          <w:sz w:val="24"/>
          <w:szCs w:val="24"/>
        </w:rPr>
        <w:t xml:space="preserve"> financiranja ako bi takva kumulacija prelazila primjenjivi najviši intenzitet ili iznos potpore koji je u konkretnim okolnostima svakog pojedinog </w:t>
      </w:r>
      <w:r w:rsidR="00871E8F" w:rsidRPr="004A5E26">
        <w:rPr>
          <w:rFonts w:ascii="Times New Roman" w:hAnsi="Times New Roman" w:cs="Times New Roman"/>
          <w:sz w:val="24"/>
          <w:szCs w:val="24"/>
        </w:rPr>
        <w:t>slučaja</w:t>
      </w:r>
      <w:r w:rsidRPr="004A5E26">
        <w:rPr>
          <w:rFonts w:ascii="Times New Roman" w:hAnsi="Times New Roman" w:cs="Times New Roman"/>
          <w:sz w:val="24"/>
          <w:szCs w:val="24"/>
        </w:rPr>
        <w:t xml:space="preserve"> utvrđen Uredbom (EU) br. 651/2014 o ocjenjivanju određenih kategorija potpora spojivima s unutarnjim tržištem u primjeni </w:t>
      </w:r>
      <w:r w:rsidR="00871E8F" w:rsidRPr="004A5E26">
        <w:rPr>
          <w:rFonts w:ascii="Times New Roman" w:hAnsi="Times New Roman" w:cs="Times New Roman"/>
          <w:sz w:val="24"/>
          <w:szCs w:val="24"/>
        </w:rPr>
        <w:t>članaka</w:t>
      </w:r>
      <w:r w:rsidRPr="004A5E26">
        <w:rPr>
          <w:rFonts w:ascii="Times New Roman" w:hAnsi="Times New Roman" w:cs="Times New Roman"/>
          <w:sz w:val="24"/>
          <w:szCs w:val="24"/>
        </w:rPr>
        <w:t xml:space="preserve"> 107. i 108. Ugovora odnosno odlukom Europske komisije. </w:t>
      </w:r>
    </w:p>
    <w:p w:rsidR="00424061" w:rsidRPr="004A5E26" w:rsidRDefault="00424061" w:rsidP="00424061">
      <w:pPr>
        <w:pStyle w:val="NoSpacing"/>
        <w:jc w:val="both"/>
        <w:rPr>
          <w:rFonts w:ascii="Times New Roman" w:hAnsi="Times New Roman" w:cs="Times New Roman"/>
          <w:sz w:val="24"/>
          <w:szCs w:val="24"/>
        </w:rPr>
      </w:pPr>
    </w:p>
    <w:p w:rsidR="00976B06" w:rsidRPr="004A5E26" w:rsidRDefault="00424061" w:rsidP="00424061">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Potpore male vrijednosti koje nisu dodijeljene za određene opravdane troškove ili se njima ne mogu pripisati mogu se kumulirati s drugim državnim potporama dodijeljenima u skladu s Uredbom (EU) br. 651/2014 o ocjenjivanju određenih kategorija potpora spojivima s unutarnjim tržištem u primjeni </w:t>
      </w:r>
      <w:r w:rsidR="00871E8F" w:rsidRPr="004A5E26">
        <w:rPr>
          <w:rFonts w:ascii="Times New Roman" w:hAnsi="Times New Roman" w:cs="Times New Roman"/>
          <w:sz w:val="24"/>
          <w:szCs w:val="24"/>
        </w:rPr>
        <w:t xml:space="preserve">članak </w:t>
      </w:r>
      <w:r w:rsidRPr="004A5E26">
        <w:rPr>
          <w:rFonts w:ascii="Times New Roman" w:hAnsi="Times New Roman" w:cs="Times New Roman"/>
          <w:sz w:val="24"/>
          <w:szCs w:val="24"/>
        </w:rPr>
        <w:t>107. i 108. Ugovora ili odlukom Europske komisije (</w:t>
      </w:r>
      <w:r w:rsidR="00871E8F" w:rsidRPr="004A5E26">
        <w:rPr>
          <w:rFonts w:ascii="Times New Roman" w:hAnsi="Times New Roman" w:cs="Times New Roman"/>
          <w:sz w:val="24"/>
          <w:szCs w:val="24"/>
        </w:rPr>
        <w:t>članak</w:t>
      </w:r>
      <w:r w:rsidRPr="004A5E26">
        <w:rPr>
          <w:rFonts w:ascii="Times New Roman" w:hAnsi="Times New Roman" w:cs="Times New Roman"/>
          <w:sz w:val="24"/>
          <w:szCs w:val="24"/>
        </w:rPr>
        <w:t xml:space="preserve"> 5.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Uredbe).</w:t>
      </w:r>
    </w:p>
    <w:p w:rsidR="00A32B0C" w:rsidRDefault="00A32B0C">
      <w:pPr>
        <w:spacing w:after="160" w:line="259"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br w:type="page"/>
      </w:r>
    </w:p>
    <w:p w:rsidR="00561298" w:rsidRPr="004A5E26" w:rsidRDefault="00CB20B1" w:rsidP="00F82135">
      <w:pPr>
        <w:pStyle w:val="Heading1"/>
        <w:numPr>
          <w:ilvl w:val="0"/>
          <w:numId w:val="3"/>
        </w:numPr>
      </w:pPr>
      <w:bookmarkStart w:id="25" w:name="_PRAVILA_POZIVA"/>
      <w:bookmarkStart w:id="26" w:name="_Toc507578463"/>
      <w:bookmarkEnd w:id="25"/>
      <w:r w:rsidRPr="004A5E26">
        <w:lastRenderedPageBreak/>
        <w:t>P</w:t>
      </w:r>
      <w:r w:rsidR="00437559" w:rsidRPr="004A5E26">
        <w:t>RAVILA POZIVA</w:t>
      </w:r>
      <w:bookmarkStart w:id="27" w:name="bookmark9"/>
      <w:bookmarkEnd w:id="27"/>
      <w:bookmarkEnd w:id="26"/>
    </w:p>
    <w:p w:rsidR="004C02B4" w:rsidRPr="004A5E26" w:rsidRDefault="004C02B4" w:rsidP="004C02B4">
      <w:pPr>
        <w:pStyle w:val="NoSpacing"/>
        <w:ind w:left="720"/>
        <w:rPr>
          <w:rFonts w:ascii="Times New Roman" w:hAnsi="Times New Roman" w:cs="Times New Roman"/>
          <w:b/>
          <w:sz w:val="24"/>
          <w:szCs w:val="24"/>
        </w:rPr>
      </w:pPr>
    </w:p>
    <w:p w:rsidR="00A0462B" w:rsidRPr="004A5E26" w:rsidRDefault="004C02B4" w:rsidP="00206AB8">
      <w:pPr>
        <w:pStyle w:val="Heading2"/>
      </w:pPr>
      <w:bookmarkStart w:id="28" w:name="_Toc452468691"/>
      <w:r w:rsidRPr="004A5E26">
        <w:t xml:space="preserve"> </w:t>
      </w:r>
      <w:bookmarkStart w:id="29" w:name="_Toc507578464"/>
      <w:r w:rsidR="007F3E83" w:rsidRPr="004A5E26">
        <w:t>P</w:t>
      </w:r>
      <w:r w:rsidR="00561298" w:rsidRPr="004A5E26">
        <w:t>rihvatljivost prijavitelja</w:t>
      </w:r>
      <w:bookmarkEnd w:id="28"/>
      <w:bookmarkEnd w:id="29"/>
    </w:p>
    <w:p w:rsidR="00DB3DD7" w:rsidRPr="004A5E26" w:rsidRDefault="00E1679D" w:rsidP="00EA5AC7">
      <w:pPr>
        <w:spacing w:after="0"/>
        <w:jc w:val="both"/>
        <w:rPr>
          <w:rFonts w:ascii="Times New Roman" w:hAnsi="Times New Roman" w:cs="Times New Roman"/>
          <w:sz w:val="24"/>
          <w:szCs w:val="24"/>
        </w:rPr>
      </w:pPr>
      <w:r w:rsidRPr="004A5E26">
        <w:rPr>
          <w:rFonts w:ascii="Times New Roman" w:hAnsi="Times New Roman" w:cs="Times New Roman"/>
          <w:sz w:val="24"/>
          <w:szCs w:val="24"/>
        </w:rPr>
        <w:t>Kako bi ispunio uvjete prihvatljivosti, prijavitelj mora biti pravna ili fizička osoba koja je mikro, mali ili srednji poduzetnik sukladno definiciji malih i srednjih poduzeća na način utvrđen u Prilogu I. Definicija malih i srednjih poduzeća Uredbe 651/2014.</w:t>
      </w:r>
      <w:r w:rsidRPr="004A5E26" w:rsidDel="00E1679D">
        <w:rPr>
          <w:rFonts w:ascii="Times New Roman" w:hAnsi="Times New Roman" w:cs="Times New Roman"/>
          <w:sz w:val="24"/>
          <w:szCs w:val="24"/>
          <w:highlight w:val="cyan"/>
        </w:rPr>
        <w:t xml:space="preserve"> </w:t>
      </w:r>
    </w:p>
    <w:p w:rsidR="00626B61" w:rsidRPr="004A5E26" w:rsidRDefault="00626B61" w:rsidP="00EA5AC7">
      <w:pPr>
        <w:spacing w:after="0"/>
        <w:rPr>
          <w:rFonts w:ascii="Times New Roman" w:hAnsi="Times New Roman" w:cs="Times New Roman"/>
          <w:sz w:val="24"/>
          <w:szCs w:val="24"/>
        </w:rPr>
      </w:pPr>
    </w:p>
    <w:p w:rsidR="0036255D" w:rsidRPr="006312B7" w:rsidRDefault="00A27792">
      <w:pPr>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mora dokazati da u trenutku prijave nije niti u jednoj situaciji isključenja, koje </w:t>
      </w:r>
      <w:r w:rsidRPr="006312B7">
        <w:rPr>
          <w:rFonts w:ascii="Times New Roman" w:hAnsi="Times New Roman" w:cs="Times New Roman"/>
          <w:sz w:val="24"/>
          <w:szCs w:val="24"/>
        </w:rPr>
        <w:t>su definirane u točki 2.4 Uputa.</w:t>
      </w:r>
    </w:p>
    <w:p w:rsidR="00440005" w:rsidRPr="006312B7" w:rsidRDefault="006312B7" w:rsidP="006312B7">
      <w:pPr>
        <w:spacing w:after="0"/>
        <w:rPr>
          <w:rStyle w:val="normaltextrun"/>
          <w:rFonts w:ascii="Times New Roman" w:hAnsi="Times New Roman" w:cs="Times New Roman"/>
          <w:color w:val="000000"/>
          <w:sz w:val="24"/>
          <w:szCs w:val="24"/>
          <w:shd w:val="clear" w:color="auto" w:fill="FFFFFF"/>
        </w:rPr>
      </w:pPr>
      <w:bookmarkStart w:id="30" w:name="_Toc452468692"/>
      <w:r>
        <w:rPr>
          <w:rFonts w:ascii="Times New Roman" w:hAnsi="Times New Roman" w:cs="Times New Roman"/>
          <w:sz w:val="24"/>
          <w:szCs w:val="24"/>
        </w:rPr>
        <w:t>Projektne aktivnosti</w:t>
      </w:r>
      <w:r w:rsidRPr="006312B7">
        <w:rPr>
          <w:rFonts w:ascii="Times New Roman" w:hAnsi="Times New Roman" w:cs="Times New Roman"/>
          <w:sz w:val="24"/>
          <w:szCs w:val="24"/>
        </w:rPr>
        <w:t xml:space="preserve"> ne smiju biti </w:t>
      </w:r>
      <w:r>
        <w:rPr>
          <w:rFonts w:ascii="Times New Roman" w:hAnsi="Times New Roman" w:cs="Times New Roman"/>
          <w:sz w:val="24"/>
          <w:szCs w:val="24"/>
        </w:rPr>
        <w:t>primijenjene</w:t>
      </w:r>
      <w:r w:rsidRPr="006312B7">
        <w:rPr>
          <w:rFonts w:ascii="Times New Roman" w:hAnsi="Times New Roman" w:cs="Times New Roman"/>
          <w:sz w:val="24"/>
          <w:szCs w:val="24"/>
        </w:rPr>
        <w:t xml:space="preserve"> u sljedeć</w:t>
      </w:r>
      <w:r>
        <w:rPr>
          <w:rFonts w:ascii="Times New Roman" w:hAnsi="Times New Roman" w:cs="Times New Roman"/>
          <w:sz w:val="24"/>
          <w:szCs w:val="24"/>
        </w:rPr>
        <w:t>im</w:t>
      </w:r>
      <w:r w:rsidRPr="006312B7">
        <w:rPr>
          <w:rFonts w:ascii="Times New Roman" w:hAnsi="Times New Roman" w:cs="Times New Roman"/>
          <w:sz w:val="24"/>
          <w:szCs w:val="24"/>
        </w:rPr>
        <w:t xml:space="preserve"> sektor</w:t>
      </w:r>
      <w:r>
        <w:rPr>
          <w:rFonts w:ascii="Times New Roman" w:hAnsi="Times New Roman" w:cs="Times New Roman"/>
          <w:sz w:val="24"/>
          <w:szCs w:val="24"/>
        </w:rPr>
        <w:t>ima</w:t>
      </w:r>
      <w:r w:rsidR="00440005" w:rsidRPr="006312B7">
        <w:rPr>
          <w:rStyle w:val="normaltextrun"/>
          <w:rFonts w:ascii="Times New Roman" w:hAnsi="Times New Roman" w:cs="Times New Roman"/>
          <w:color w:val="000000"/>
          <w:sz w:val="24"/>
          <w:szCs w:val="24"/>
          <w:shd w:val="clear" w:color="auto" w:fill="FFFFFF"/>
        </w:rPr>
        <w:t>:</w:t>
      </w:r>
    </w:p>
    <w:p w:rsidR="00440005" w:rsidRPr="006312B7" w:rsidRDefault="00440005" w:rsidP="00440005">
      <w:pPr>
        <w:pStyle w:val="NoSpacing"/>
        <w:numPr>
          <w:ilvl w:val="0"/>
          <w:numId w:val="49"/>
        </w:numPr>
        <w:ind w:left="1134" w:hanging="357"/>
        <w:jc w:val="both"/>
        <w:rPr>
          <w:rStyle w:val="normaltextrun"/>
          <w:rFonts w:ascii="Times New Roman" w:hAnsi="Times New Roman" w:cs="Times New Roman"/>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poslovanja nekretninama (NKD oznaka 68)</w:t>
      </w:r>
    </w:p>
    <w:p w:rsidR="00440005" w:rsidRPr="006312B7" w:rsidRDefault="00440005" w:rsidP="00440005">
      <w:pPr>
        <w:pStyle w:val="NoSpacing"/>
        <w:numPr>
          <w:ilvl w:val="0"/>
          <w:numId w:val="49"/>
        </w:numPr>
        <w:ind w:left="1134" w:hanging="357"/>
        <w:jc w:val="both"/>
        <w:rPr>
          <w:rStyle w:val="normaltextrun"/>
          <w:rFonts w:ascii="Times New Roman" w:hAnsi="Times New Roman" w:cs="Times New Roman"/>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 xml:space="preserve">djelatnosti kockanja i klađenja (NKD oznaka 92) </w:t>
      </w:r>
    </w:p>
    <w:p w:rsidR="00440005" w:rsidRPr="006312B7" w:rsidRDefault="00440005" w:rsidP="00440005">
      <w:pPr>
        <w:pStyle w:val="NoSpacing"/>
        <w:numPr>
          <w:ilvl w:val="0"/>
          <w:numId w:val="49"/>
        </w:numPr>
        <w:ind w:left="1134" w:hanging="357"/>
        <w:jc w:val="both"/>
        <w:rPr>
          <w:rStyle w:val="normaltextrun"/>
          <w:rFonts w:ascii="Times New Roman" w:hAnsi="Times New Roman" w:cs="Times New Roman"/>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financijske djelatnosti i djelatnosti osiguranja (NKD oznake: 64, 65, 66)</w:t>
      </w:r>
    </w:p>
    <w:p w:rsidR="00440005" w:rsidRPr="006312B7" w:rsidRDefault="00440005" w:rsidP="00440005">
      <w:pPr>
        <w:pStyle w:val="NoSpacing"/>
        <w:numPr>
          <w:ilvl w:val="0"/>
          <w:numId w:val="49"/>
        </w:numPr>
        <w:ind w:left="1134" w:hanging="357"/>
        <w:jc w:val="both"/>
        <w:rPr>
          <w:rStyle w:val="normaltextrun"/>
          <w:rFonts w:ascii="Times New Roman" w:hAnsi="Times New Roman" w:cs="Times New Roman"/>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pravne i računovodstvene djelatnosti (NKD oznaka 69)</w:t>
      </w:r>
    </w:p>
    <w:p w:rsidR="00440005" w:rsidRPr="006312B7" w:rsidRDefault="00440005" w:rsidP="00440005">
      <w:pPr>
        <w:pStyle w:val="NoSpacing"/>
        <w:numPr>
          <w:ilvl w:val="0"/>
          <w:numId w:val="49"/>
        </w:numPr>
        <w:ind w:left="1134" w:hanging="357"/>
        <w:jc w:val="both"/>
        <w:rPr>
          <w:rStyle w:val="normaltextrun"/>
          <w:rFonts w:ascii="Times New Roman" w:hAnsi="Times New Roman" w:cs="Times New Roman"/>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trgovanja ili proizvodnje robe vojne namjene, obrambenih proizvoda i nevojnih ubojitih sredstava</w:t>
      </w:r>
      <w:r w:rsidRPr="006312B7">
        <w:rPr>
          <w:rStyle w:val="FootnoteReference"/>
          <w:rFonts w:ascii="Times New Roman" w:hAnsi="Times New Roman" w:cs="Times New Roman"/>
          <w:color w:val="000000"/>
          <w:sz w:val="24"/>
          <w:szCs w:val="24"/>
          <w:shd w:val="clear" w:color="auto" w:fill="FFFFFF"/>
        </w:rPr>
        <w:footnoteReference w:id="3"/>
      </w:r>
    </w:p>
    <w:p w:rsidR="00440005" w:rsidRPr="006312B7" w:rsidRDefault="00440005" w:rsidP="00440005">
      <w:pPr>
        <w:pStyle w:val="NoSpacing"/>
        <w:numPr>
          <w:ilvl w:val="0"/>
          <w:numId w:val="49"/>
        </w:numPr>
        <w:ind w:left="1134" w:hanging="357"/>
        <w:jc w:val="both"/>
        <w:rPr>
          <w:rStyle w:val="normaltextrun"/>
          <w:rFonts w:ascii="Times New Roman" w:hAnsi="Times New Roman" w:cs="Times New Roman"/>
          <w:color w:val="000000"/>
          <w:sz w:val="24"/>
          <w:szCs w:val="24"/>
          <w:shd w:val="clear" w:color="auto" w:fill="FFFFFF"/>
        </w:rPr>
      </w:pPr>
      <w:r w:rsidRPr="006312B7">
        <w:rPr>
          <w:rStyle w:val="normaltextrun"/>
          <w:rFonts w:ascii="Times New Roman" w:hAnsi="Times New Roman" w:cs="Times New Roman"/>
          <w:color w:val="000000"/>
          <w:sz w:val="24"/>
          <w:szCs w:val="24"/>
          <w:shd w:val="clear" w:color="auto" w:fill="FFFFFF"/>
        </w:rPr>
        <w:t>djelatnosti povezane s proizvodnjom, preradom i stavljanjem na tržište duhana i duhanskih proizvoda;</w:t>
      </w:r>
    </w:p>
    <w:p w:rsidR="004E6DEA" w:rsidRPr="004A5E26" w:rsidRDefault="004E6DEA" w:rsidP="00561298">
      <w:pPr>
        <w:rPr>
          <w:rFonts w:ascii="Times New Roman" w:hAnsi="Times New Roman" w:cs="Times New Roman"/>
        </w:rPr>
      </w:pPr>
    </w:p>
    <w:p w:rsidR="00A0462B" w:rsidRPr="00C0626F" w:rsidRDefault="0047549C" w:rsidP="00206AB8">
      <w:pPr>
        <w:pStyle w:val="Heading2"/>
      </w:pPr>
      <w:r w:rsidRPr="004A5E26">
        <w:t xml:space="preserve"> </w:t>
      </w:r>
      <w:bookmarkStart w:id="31" w:name="_Toc507578465"/>
      <w:r w:rsidR="00AE6ABD" w:rsidRPr="00C0626F">
        <w:t>P</w:t>
      </w:r>
      <w:r w:rsidR="00A0462B" w:rsidRPr="00C0626F">
        <w:t>rihvatljivost</w:t>
      </w:r>
      <w:r w:rsidR="004968EC" w:rsidRPr="00C0626F">
        <w:t xml:space="preserve"> </w:t>
      </w:r>
      <w:r w:rsidR="00A0462B" w:rsidRPr="00C0626F">
        <w:t>partnera</w:t>
      </w:r>
      <w:r w:rsidR="00AE6ABD" w:rsidRPr="00C0626F">
        <w:t xml:space="preserve"> i formiranje partnerstva</w:t>
      </w:r>
      <w:bookmarkEnd w:id="30"/>
      <w:bookmarkEnd w:id="31"/>
    </w:p>
    <w:p w:rsidR="00CB74EC" w:rsidRPr="004A5E26" w:rsidRDefault="00A27792" w:rsidP="00B131FE">
      <w:pPr>
        <w:pStyle w:val="NoSpacing"/>
        <w:jc w:val="both"/>
        <w:rPr>
          <w:rFonts w:ascii="Times New Roman" w:hAnsi="Times New Roman" w:cs="Times New Roman"/>
          <w:sz w:val="24"/>
          <w:szCs w:val="24"/>
        </w:rPr>
      </w:pPr>
      <w:r w:rsidRPr="00C0626F">
        <w:rPr>
          <w:rFonts w:ascii="Times New Roman" w:hAnsi="Times New Roman" w:cs="Times New Roman"/>
          <w:sz w:val="24"/>
          <w:szCs w:val="24"/>
        </w:rPr>
        <w:t>Prijavitelji moraju</w:t>
      </w:r>
      <w:r w:rsidRPr="004A5E26">
        <w:rPr>
          <w:rFonts w:ascii="Times New Roman" w:hAnsi="Times New Roman" w:cs="Times New Roman"/>
          <w:sz w:val="24"/>
          <w:szCs w:val="24"/>
        </w:rPr>
        <w:t xml:space="preserve"> djelovati pojedinačno. Partnerske organizacije i partnerstvo</w:t>
      </w:r>
      <w:r w:rsidR="00D40C53" w:rsidRPr="004A5E26">
        <w:rPr>
          <w:rStyle w:val="FootnoteReference"/>
          <w:rFonts w:ascii="Times New Roman" w:hAnsi="Times New Roman" w:cs="Times New Roman"/>
          <w:sz w:val="24"/>
          <w:szCs w:val="24"/>
        </w:rPr>
        <w:footnoteReference w:id="4"/>
      </w:r>
      <w:r w:rsidRPr="004A5E26">
        <w:rPr>
          <w:rFonts w:ascii="Times New Roman" w:hAnsi="Times New Roman" w:cs="Times New Roman"/>
          <w:sz w:val="24"/>
          <w:szCs w:val="24"/>
        </w:rPr>
        <w:t xml:space="preserve"> bilo koje vrste nisu prihvatljivi.</w:t>
      </w:r>
    </w:p>
    <w:p w:rsidR="00A27792" w:rsidRPr="004A5E26" w:rsidRDefault="00A27792" w:rsidP="00B131FE">
      <w:pPr>
        <w:pStyle w:val="NoSpacing"/>
        <w:jc w:val="both"/>
        <w:rPr>
          <w:rFonts w:ascii="Times New Roman" w:hAnsi="Times New Roman" w:cs="Times New Roman"/>
          <w:sz w:val="24"/>
          <w:szCs w:val="24"/>
        </w:rPr>
      </w:pPr>
    </w:p>
    <w:p w:rsidR="00626B61" w:rsidRPr="004A5E26" w:rsidRDefault="00C128A9" w:rsidP="00206AB8">
      <w:pPr>
        <w:pStyle w:val="Heading2"/>
      </w:pPr>
      <w:r w:rsidRPr="004A5E26">
        <w:t xml:space="preserve"> </w:t>
      </w:r>
      <w:bookmarkStart w:id="32" w:name="_Toc507578466"/>
      <w:r w:rsidR="00626B61" w:rsidRPr="004A5E26">
        <w:t>Prihvatljivost pružatelja usluga</w:t>
      </w:r>
      <w:bookmarkEnd w:id="32"/>
    </w:p>
    <w:p w:rsidR="00C0626F" w:rsidRPr="00C0626F" w:rsidRDefault="001C12A3" w:rsidP="00C0626F">
      <w:pPr>
        <w:pStyle w:val="ListParagraph"/>
        <w:numPr>
          <w:ilvl w:val="0"/>
          <w:numId w:val="47"/>
        </w:numPr>
        <w:jc w:val="both"/>
        <w:rPr>
          <w:rFonts w:ascii="Times New Roman" w:hAnsi="Times New Roman" w:cs="Times New Roman"/>
          <w:sz w:val="24"/>
        </w:rPr>
      </w:pPr>
      <w:r w:rsidRPr="00C0626F">
        <w:rPr>
          <w:rFonts w:ascii="Times New Roman" w:hAnsi="Times New Roman" w:cs="Times New Roman"/>
          <w:sz w:val="24"/>
        </w:rPr>
        <w:t xml:space="preserve">Znanstveno-istraživačke organizacije – upisane </w:t>
      </w:r>
      <w:r w:rsidR="00646BC4" w:rsidRPr="00C0626F">
        <w:rPr>
          <w:rFonts w:ascii="Times New Roman" w:hAnsi="Times New Roman" w:cs="Times New Roman"/>
          <w:sz w:val="24"/>
        </w:rPr>
        <w:t>u Upisnik znanstvenih organizacija</w:t>
      </w:r>
      <w:r w:rsidR="00646BC4" w:rsidRPr="004A5E26">
        <w:rPr>
          <w:rStyle w:val="FootnoteReference"/>
          <w:rFonts w:ascii="Times New Roman" w:hAnsi="Times New Roman" w:cs="Times New Roman"/>
          <w:sz w:val="24"/>
        </w:rPr>
        <w:footnoteReference w:id="5"/>
      </w:r>
      <w:r w:rsidR="0011235B" w:rsidRPr="00C0626F">
        <w:rPr>
          <w:rFonts w:ascii="Times New Roman" w:hAnsi="Times New Roman" w:cs="Times New Roman"/>
          <w:sz w:val="24"/>
        </w:rPr>
        <w:t xml:space="preserve"> </w:t>
      </w:r>
      <w:r w:rsidR="00190AE4" w:rsidRPr="00C0626F">
        <w:rPr>
          <w:rFonts w:ascii="Times New Roman" w:hAnsi="Times New Roman" w:cs="Times New Roman"/>
          <w:sz w:val="24"/>
        </w:rPr>
        <w:t xml:space="preserve"> </w:t>
      </w:r>
      <w:r w:rsidR="0011235B" w:rsidRPr="00C0626F">
        <w:rPr>
          <w:rFonts w:ascii="Times New Roman" w:hAnsi="Times New Roman" w:cs="Times New Roman"/>
          <w:sz w:val="24"/>
        </w:rPr>
        <w:t>za organizacije koje su registrirane u RH</w:t>
      </w:r>
      <w:r w:rsidR="00190AE4" w:rsidRPr="00C0626F">
        <w:rPr>
          <w:rFonts w:ascii="Times New Roman" w:hAnsi="Times New Roman" w:cs="Times New Roman"/>
          <w:sz w:val="24"/>
        </w:rPr>
        <w:t>, odnosno ZIO upisane u odgovarajući</w:t>
      </w:r>
      <w:r w:rsidR="0011235B" w:rsidRPr="00C0626F">
        <w:rPr>
          <w:rFonts w:ascii="Times New Roman" w:hAnsi="Times New Roman" w:cs="Times New Roman"/>
          <w:sz w:val="24"/>
        </w:rPr>
        <w:t xml:space="preserve"> regist</w:t>
      </w:r>
      <w:r w:rsidR="00190AE4" w:rsidRPr="00C0626F">
        <w:rPr>
          <w:rFonts w:ascii="Times New Roman" w:hAnsi="Times New Roman" w:cs="Times New Roman"/>
          <w:sz w:val="24"/>
        </w:rPr>
        <w:t>a</w:t>
      </w:r>
      <w:r w:rsidR="0011235B" w:rsidRPr="00C0626F">
        <w:rPr>
          <w:rFonts w:ascii="Times New Roman" w:hAnsi="Times New Roman" w:cs="Times New Roman"/>
          <w:sz w:val="24"/>
        </w:rPr>
        <w:t>r</w:t>
      </w:r>
      <w:r w:rsidR="00440005">
        <w:rPr>
          <w:rFonts w:ascii="Times New Roman" w:hAnsi="Times New Roman" w:cs="Times New Roman"/>
          <w:sz w:val="24"/>
        </w:rPr>
        <w:t>/upisnik</w:t>
      </w:r>
      <w:r w:rsidR="0011235B" w:rsidRPr="00C0626F">
        <w:rPr>
          <w:rFonts w:ascii="Times New Roman" w:hAnsi="Times New Roman" w:cs="Times New Roman"/>
          <w:sz w:val="24"/>
        </w:rPr>
        <w:t xml:space="preserve"> države sjedišta pružatelja usluga.</w:t>
      </w:r>
    </w:p>
    <w:p w:rsidR="00645446" w:rsidRDefault="007B29E8" w:rsidP="00FD360C">
      <w:pPr>
        <w:jc w:val="both"/>
        <w:rPr>
          <w:rFonts w:ascii="Times New Roman" w:hAnsi="Times New Roman" w:cs="Times New Roman"/>
          <w:sz w:val="24"/>
        </w:rPr>
      </w:pPr>
      <w:r>
        <w:rPr>
          <w:rFonts w:ascii="Times New Roman" w:hAnsi="Times New Roman" w:cs="Times New Roman"/>
          <w:sz w:val="24"/>
        </w:rPr>
        <w:t>Ovaj Poziv za potrebe utvrđivanja pružatelja usluga, poš</w:t>
      </w:r>
      <w:r w:rsidR="00645446">
        <w:rPr>
          <w:rFonts w:ascii="Times New Roman" w:hAnsi="Times New Roman" w:cs="Times New Roman"/>
          <w:sz w:val="24"/>
        </w:rPr>
        <w:t>tujući pravila o javnoj nabavi</w:t>
      </w:r>
      <w:r w:rsidR="00440005">
        <w:rPr>
          <w:rFonts w:ascii="Times New Roman" w:hAnsi="Times New Roman" w:cs="Times New Roman"/>
          <w:sz w:val="24"/>
        </w:rPr>
        <w:t xml:space="preserve"> </w:t>
      </w:r>
      <w:r w:rsidR="006312B7">
        <w:rPr>
          <w:rFonts w:ascii="Times New Roman" w:hAnsi="Times New Roman" w:cs="Times New Roman"/>
          <w:sz w:val="24"/>
        </w:rPr>
        <w:t xml:space="preserve">odnosno pravila </w:t>
      </w:r>
      <w:r w:rsidR="00440005">
        <w:rPr>
          <w:rFonts w:ascii="Times New Roman" w:hAnsi="Times New Roman" w:cs="Times New Roman"/>
          <w:sz w:val="24"/>
        </w:rPr>
        <w:t xml:space="preserve">za </w:t>
      </w:r>
      <w:proofErr w:type="spellStart"/>
      <w:r w:rsidR="00440005">
        <w:rPr>
          <w:rFonts w:ascii="Times New Roman" w:hAnsi="Times New Roman" w:cs="Times New Roman"/>
          <w:sz w:val="24"/>
        </w:rPr>
        <w:t>neobveznike</w:t>
      </w:r>
      <w:proofErr w:type="spellEnd"/>
      <w:r w:rsidR="00440005">
        <w:rPr>
          <w:rFonts w:ascii="Times New Roman" w:hAnsi="Times New Roman" w:cs="Times New Roman"/>
          <w:sz w:val="24"/>
        </w:rPr>
        <w:t xml:space="preserve"> javne nabave</w:t>
      </w:r>
      <w:r w:rsidR="006312B7">
        <w:rPr>
          <w:rFonts w:ascii="Times New Roman" w:hAnsi="Times New Roman" w:cs="Times New Roman"/>
          <w:sz w:val="24"/>
        </w:rPr>
        <w:t>,</w:t>
      </w:r>
      <w:r w:rsidR="00645446" w:rsidRPr="00645446">
        <w:rPr>
          <w:rFonts w:ascii="Times New Roman" w:hAnsi="Times New Roman" w:cs="Times New Roman"/>
          <w:sz w:val="24"/>
        </w:rPr>
        <w:t xml:space="preserve"> </w:t>
      </w:r>
      <w:r w:rsidR="00645446">
        <w:rPr>
          <w:rFonts w:ascii="Times New Roman" w:hAnsi="Times New Roman" w:cs="Times New Roman"/>
          <w:sz w:val="24"/>
        </w:rPr>
        <w:t xml:space="preserve">a temeljem odobrenja UT-a, omogućava odabir pružatelja s otvorene liste pružatelja usluga. </w:t>
      </w:r>
    </w:p>
    <w:p w:rsidR="00645446" w:rsidRPr="00645446" w:rsidRDefault="00645446" w:rsidP="00645446">
      <w:pPr>
        <w:jc w:val="both"/>
        <w:rPr>
          <w:rFonts w:ascii="Times New Roman" w:hAnsi="Times New Roman" w:cs="Times New Roman"/>
          <w:sz w:val="24"/>
        </w:rPr>
      </w:pPr>
      <w:r>
        <w:rPr>
          <w:rFonts w:ascii="Times New Roman" w:hAnsi="Times New Roman" w:cs="Times New Roman"/>
          <w:sz w:val="24"/>
        </w:rPr>
        <w:t xml:space="preserve">Prilikom odabira pružatelja usluga, prijavitelj mora poštivati pravila utvrđena u Prilogu 9. </w:t>
      </w:r>
      <w:r w:rsidR="00441F48" w:rsidRPr="00441F48">
        <w:rPr>
          <w:rFonts w:ascii="Times New Roman" w:hAnsi="Times New Roman" w:cs="Times New Roman"/>
          <w:sz w:val="24"/>
        </w:rPr>
        <w:t>Pravila nabave za osobe koje nisu obveznici Zakona o javnoj nabavi (NOJN)</w:t>
      </w:r>
      <w:r w:rsidR="00441F48">
        <w:rPr>
          <w:rFonts w:ascii="Times New Roman" w:hAnsi="Times New Roman" w:cs="Times New Roman"/>
          <w:sz w:val="24"/>
        </w:rPr>
        <w:t xml:space="preserve">, i za to dostaviti adekvatne dokaze (uz </w:t>
      </w:r>
      <w:r w:rsidR="00441F48" w:rsidRPr="00441F48">
        <w:rPr>
          <w:rFonts w:ascii="Times New Roman" w:hAnsi="Times New Roman" w:cs="Times New Roman"/>
          <w:sz w:val="24"/>
        </w:rPr>
        <w:t>Okvirni predračun/ponud</w:t>
      </w:r>
      <w:r w:rsidR="00441F48">
        <w:rPr>
          <w:rFonts w:ascii="Times New Roman" w:hAnsi="Times New Roman" w:cs="Times New Roman"/>
          <w:sz w:val="24"/>
        </w:rPr>
        <w:t>u</w:t>
      </w:r>
      <w:r w:rsidR="00441F48" w:rsidRPr="00441F48">
        <w:rPr>
          <w:rFonts w:ascii="Times New Roman" w:hAnsi="Times New Roman" w:cs="Times New Roman"/>
          <w:sz w:val="24"/>
        </w:rPr>
        <w:t>/ predugovor provedbe projektnih aktivnosti izdan od strane prihvatljivog pružatelja usluga</w:t>
      </w:r>
      <w:r w:rsidR="00441F48">
        <w:rPr>
          <w:rFonts w:ascii="Times New Roman" w:hAnsi="Times New Roman" w:cs="Times New Roman"/>
          <w:sz w:val="24"/>
        </w:rPr>
        <w:t>).</w:t>
      </w:r>
    </w:p>
    <w:p w:rsidR="00F82135" w:rsidRPr="004A5E26" w:rsidRDefault="00D054D7" w:rsidP="00206AB8">
      <w:pPr>
        <w:pStyle w:val="Heading2"/>
      </w:pPr>
      <w:bookmarkStart w:id="33" w:name="_Toc452468693"/>
      <w:bookmarkStart w:id="34" w:name="_Toc507578467"/>
      <w:r w:rsidRPr="004A5E26">
        <w:lastRenderedPageBreak/>
        <w:t>Kriteriji za isklju</w:t>
      </w:r>
      <w:r w:rsidR="00B959C0" w:rsidRPr="004A5E26">
        <w:t>č</w:t>
      </w:r>
      <w:r w:rsidR="00F82135" w:rsidRPr="004A5E26">
        <w:t>enje</w:t>
      </w:r>
      <w:r w:rsidR="00D40C53" w:rsidRPr="004A5E26">
        <w:t xml:space="preserve"> prijavitelja</w:t>
      </w:r>
      <w:bookmarkEnd w:id="34"/>
      <w:r w:rsidR="00F82135" w:rsidRPr="004A5E26">
        <w:t xml:space="preserve"> </w:t>
      </w:r>
    </w:p>
    <w:p w:rsidR="00F82135" w:rsidRPr="004A5E26" w:rsidRDefault="00F82135" w:rsidP="00864B05">
      <w:pPr>
        <w:pStyle w:val="Heading2"/>
        <w:numPr>
          <w:ilvl w:val="0"/>
          <w:numId w:val="0"/>
        </w:numPr>
        <w:ind w:left="720"/>
      </w:pPr>
    </w:p>
    <w:p w:rsidR="00D054D7" w:rsidRPr="004A5E26" w:rsidRDefault="00D054D7" w:rsidP="006C57E1">
      <w:pPr>
        <w:pStyle w:val="NoSpacing"/>
        <w:rPr>
          <w:rStyle w:val="normaltextrun"/>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 xml:space="preserve">U okviru ovog Poziva, potpora </w:t>
      </w:r>
      <w:r w:rsidR="00871E8F" w:rsidRPr="004A5E26">
        <w:rPr>
          <w:rStyle w:val="normaltextrun"/>
          <w:rFonts w:ascii="Times New Roman" w:hAnsi="Times New Roman" w:cs="Times New Roman"/>
          <w:b/>
          <w:color w:val="000000"/>
          <w:sz w:val="24"/>
          <w:szCs w:val="24"/>
          <w:shd w:val="clear" w:color="auto" w:fill="FFFFFF"/>
        </w:rPr>
        <w:t xml:space="preserve">se ne može </w:t>
      </w:r>
      <w:r w:rsidRPr="004A5E26">
        <w:rPr>
          <w:rStyle w:val="normaltextrun"/>
          <w:rFonts w:ascii="Times New Roman" w:hAnsi="Times New Roman" w:cs="Times New Roman"/>
          <w:b/>
          <w:color w:val="000000"/>
          <w:sz w:val="24"/>
          <w:szCs w:val="24"/>
          <w:shd w:val="clear" w:color="auto" w:fill="FFFFFF"/>
        </w:rPr>
        <w:t>dodijeliti</w:t>
      </w:r>
      <w:r w:rsidRPr="004A5E26">
        <w:rPr>
          <w:rStyle w:val="normaltextrun"/>
          <w:rFonts w:ascii="Times New Roman" w:hAnsi="Times New Roman" w:cs="Times New Roman"/>
          <w:color w:val="000000"/>
          <w:sz w:val="24"/>
          <w:szCs w:val="24"/>
          <w:shd w:val="clear" w:color="auto" w:fill="FFFFFF"/>
        </w:rPr>
        <w:t>:</w:t>
      </w:r>
    </w:p>
    <w:p w:rsidR="006C57E1" w:rsidRPr="004A5E26" w:rsidRDefault="006C57E1" w:rsidP="006C57E1">
      <w:pPr>
        <w:pStyle w:val="NoSpacing"/>
        <w:rPr>
          <w:rStyle w:val="normaltextrun"/>
          <w:rFonts w:ascii="Times New Roman" w:hAnsi="Times New Roman" w:cs="Times New Roman"/>
          <w:color w:val="000000"/>
          <w:sz w:val="24"/>
          <w:szCs w:val="24"/>
          <w:shd w:val="clear" w:color="auto" w:fill="FFFFFF"/>
        </w:rPr>
      </w:pPr>
    </w:p>
    <w:p w:rsidR="00302BB4" w:rsidRPr="004A5E26" w:rsidRDefault="00302BB4" w:rsidP="00D63414">
      <w:pPr>
        <w:pStyle w:val="NoSpacing"/>
        <w:numPr>
          <w:ilvl w:val="0"/>
          <w:numId w:val="6"/>
        </w:numPr>
        <w:jc w:val="both"/>
        <w:rPr>
          <w:rStyle w:val="normaltextrun"/>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Velikim poduzetnicima</w:t>
      </w:r>
    </w:p>
    <w:p w:rsidR="00D054D7" w:rsidRPr="004A5E26" w:rsidRDefault="00377DA8"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p</w:t>
      </w:r>
      <w:r w:rsidR="00D054D7" w:rsidRPr="004A5E26">
        <w:rPr>
          <w:rStyle w:val="normaltextrun"/>
          <w:rFonts w:ascii="Times New Roman" w:hAnsi="Times New Roman" w:cs="Times New Roman"/>
          <w:color w:val="000000"/>
          <w:sz w:val="24"/>
          <w:szCs w:val="24"/>
          <w:shd w:val="clear" w:color="auto" w:fill="FFFFFF"/>
        </w:rPr>
        <w:t>rijavitelj</w:t>
      </w:r>
      <w:r w:rsidR="00520D60" w:rsidRPr="004A5E26">
        <w:rPr>
          <w:rStyle w:val="normaltextrun"/>
          <w:rFonts w:ascii="Times New Roman" w:hAnsi="Times New Roman" w:cs="Times New Roman"/>
          <w:color w:val="000000"/>
          <w:sz w:val="24"/>
          <w:szCs w:val="24"/>
          <w:shd w:val="clear" w:color="auto" w:fill="FFFFFF"/>
        </w:rPr>
        <w:t>u</w:t>
      </w:r>
      <w:r w:rsidR="0011235B" w:rsidRPr="004A5E26" w:rsidDel="0011235B">
        <w:rPr>
          <w:rStyle w:val="normaltextrun"/>
          <w:rFonts w:ascii="Times New Roman" w:hAnsi="Times New Roman" w:cs="Times New Roman"/>
          <w:color w:val="000000"/>
          <w:sz w:val="24"/>
          <w:szCs w:val="24"/>
          <w:shd w:val="clear" w:color="auto" w:fill="FFFFFF"/>
        </w:rPr>
        <w:t xml:space="preserve"> </w:t>
      </w:r>
      <w:r w:rsidR="00D054D7" w:rsidRPr="004A5E26">
        <w:rPr>
          <w:rStyle w:val="normaltextrun"/>
          <w:rFonts w:ascii="Times New Roman" w:hAnsi="Times New Roman" w:cs="Times New Roman"/>
          <w:color w:val="000000"/>
          <w:sz w:val="24"/>
          <w:szCs w:val="24"/>
          <w:shd w:val="clear" w:color="auto" w:fill="FFFFFF"/>
        </w:rPr>
        <w:t>od koj</w:t>
      </w:r>
      <w:r w:rsidR="00520D60" w:rsidRPr="004A5E26">
        <w:rPr>
          <w:rStyle w:val="normaltextrun"/>
          <w:rFonts w:ascii="Times New Roman" w:hAnsi="Times New Roman" w:cs="Times New Roman"/>
          <w:color w:val="000000"/>
          <w:sz w:val="24"/>
          <w:szCs w:val="24"/>
          <w:shd w:val="clear" w:color="auto" w:fill="FFFFFF"/>
        </w:rPr>
        <w:t>eg</w:t>
      </w:r>
      <w:r w:rsidR="00D054D7" w:rsidRPr="004A5E26">
        <w:rPr>
          <w:rStyle w:val="normaltextrun"/>
          <w:rFonts w:ascii="Times New Roman" w:hAnsi="Times New Roman" w:cs="Times New Roman"/>
          <w:color w:val="000000"/>
          <w:sz w:val="24"/>
          <w:szCs w:val="24"/>
          <w:shd w:val="clear" w:color="auto" w:fill="FFFFFF"/>
        </w:rPr>
        <w:t xml:space="preserve"> je, kako je navedeno u članku 1., točka 4.a) Uredbe</w:t>
      </w:r>
      <w:r w:rsidR="0029059C" w:rsidRPr="004A5E26">
        <w:rPr>
          <w:rStyle w:val="normaltextrun"/>
          <w:rFonts w:ascii="Times New Roman" w:hAnsi="Times New Roman" w:cs="Times New Roman"/>
          <w:color w:val="000000"/>
          <w:sz w:val="24"/>
          <w:szCs w:val="24"/>
          <w:shd w:val="clear" w:color="auto" w:fill="FFFFFF"/>
        </w:rPr>
        <w:t xml:space="preserve"> (EU)</w:t>
      </w:r>
      <w:r w:rsidR="00D054D7" w:rsidRPr="004A5E26">
        <w:rPr>
          <w:rStyle w:val="normaltextrun"/>
          <w:rFonts w:ascii="Times New Roman" w:hAnsi="Times New Roman" w:cs="Times New Roman"/>
          <w:color w:val="000000"/>
          <w:sz w:val="24"/>
          <w:szCs w:val="24"/>
          <w:shd w:val="clear" w:color="auto" w:fill="FFFFFF"/>
        </w:rPr>
        <w:t xml:space="preserve"> </w:t>
      </w:r>
      <w:r w:rsidR="0029059C" w:rsidRPr="004A5E26">
        <w:rPr>
          <w:rStyle w:val="normaltextrun"/>
          <w:rFonts w:ascii="Times New Roman" w:hAnsi="Times New Roman" w:cs="Times New Roman"/>
          <w:color w:val="000000"/>
          <w:sz w:val="24"/>
          <w:szCs w:val="24"/>
          <w:shd w:val="clear" w:color="auto" w:fill="FFFFFF"/>
        </w:rPr>
        <w:t xml:space="preserve"> br. </w:t>
      </w:r>
      <w:r w:rsidR="00D054D7" w:rsidRPr="004A5E26">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tržištem, zatražen povrat sredstava;</w:t>
      </w:r>
      <w:r w:rsidR="00871E8F" w:rsidRPr="004A5E26">
        <w:rPr>
          <w:rStyle w:val="normaltextrun"/>
          <w:rFonts w:ascii="Times New Roman" w:hAnsi="Times New Roman" w:cs="Times New Roman"/>
          <w:color w:val="000000"/>
          <w:sz w:val="24"/>
          <w:szCs w:val="24"/>
          <w:shd w:val="clear" w:color="auto" w:fill="FFFFFF"/>
        </w:rPr>
        <w:t xml:space="preserve"> </w:t>
      </w:r>
      <w:r w:rsidR="00871E8F" w:rsidRPr="004A5E26">
        <w:rPr>
          <w:rStyle w:val="normaltextrun"/>
          <w:rFonts w:ascii="Times New Roman" w:hAnsi="Times New Roman" w:cs="Times New Roman"/>
          <w:i/>
          <w:iCs/>
          <w:color w:val="000000"/>
          <w:sz w:val="24"/>
          <w:szCs w:val="24"/>
          <w:shd w:val="clear" w:color="auto" w:fill="FFFFFF"/>
        </w:rPr>
        <w:t xml:space="preserve"> </w:t>
      </w:r>
      <w:r w:rsidR="00D054D7" w:rsidRPr="004A5E26">
        <w:rPr>
          <w:rStyle w:val="normaltextrun"/>
          <w:rFonts w:ascii="Times New Roman" w:hAnsi="Times New Roman" w:cs="Times New Roman"/>
          <w:i/>
          <w:iCs/>
          <w:color w:val="000000"/>
          <w:sz w:val="24"/>
          <w:szCs w:val="24"/>
          <w:shd w:val="clear" w:color="auto" w:fill="FFFFFF"/>
        </w:rPr>
        <w:t>dokazuje se Izjavom</w:t>
      </w:r>
      <w:r w:rsidR="00773C0C" w:rsidRPr="004A5E26">
        <w:rPr>
          <w:rStyle w:val="normaltextrun"/>
          <w:rFonts w:ascii="Times New Roman" w:hAnsi="Times New Roman" w:cs="Times New Roman"/>
          <w:i/>
          <w:iCs/>
          <w:color w:val="000000"/>
          <w:sz w:val="24"/>
          <w:szCs w:val="24"/>
          <w:shd w:val="clear" w:color="auto" w:fill="FFFFFF"/>
        </w:rPr>
        <w:t xml:space="preserve"> </w:t>
      </w:r>
      <w:r w:rsidR="00D054D7" w:rsidRPr="004A5E26">
        <w:rPr>
          <w:rStyle w:val="normaltextrun"/>
          <w:rFonts w:ascii="Times New Roman" w:hAnsi="Times New Roman" w:cs="Times New Roman"/>
          <w:i/>
          <w:iCs/>
          <w:color w:val="000000"/>
          <w:sz w:val="24"/>
          <w:szCs w:val="24"/>
          <w:shd w:val="clear" w:color="auto" w:fill="FFFFFF"/>
        </w:rPr>
        <w:t>prijavitelja (Obrazac</w:t>
      </w:r>
      <w:r w:rsidR="00773C0C" w:rsidRPr="004A5E26">
        <w:rPr>
          <w:rStyle w:val="normaltextrun"/>
          <w:rFonts w:ascii="Times New Roman" w:hAnsi="Times New Roman" w:cs="Times New Roman"/>
          <w:i/>
          <w:iCs/>
          <w:color w:val="000000"/>
          <w:sz w:val="24"/>
          <w:szCs w:val="24"/>
          <w:shd w:val="clear" w:color="auto" w:fill="FFFFFF"/>
        </w:rPr>
        <w:t xml:space="preserve"> 2</w:t>
      </w:r>
      <w:r w:rsidR="00D054D7" w:rsidRPr="004A5E26">
        <w:rPr>
          <w:rStyle w:val="normaltextrun"/>
          <w:rFonts w:ascii="Times New Roman" w:hAnsi="Times New Roman" w:cs="Times New Roman"/>
          <w:i/>
          <w:iCs/>
          <w:color w:val="000000"/>
          <w:sz w:val="24"/>
          <w:szCs w:val="24"/>
          <w:shd w:val="clear" w:color="auto" w:fill="FFFFFF"/>
        </w:rPr>
        <w:t>).</w:t>
      </w:r>
    </w:p>
    <w:p w:rsidR="00D054D7" w:rsidRPr="004A5E26" w:rsidRDefault="00377DA8" w:rsidP="006F4E18">
      <w:pPr>
        <w:pStyle w:val="ListParagraph"/>
        <w:numPr>
          <w:ilvl w:val="0"/>
          <w:numId w:val="6"/>
        </w:numPr>
        <w:spacing w:after="0" w:line="240" w:lineRule="auto"/>
        <w:jc w:val="both"/>
        <w:rPr>
          <w:rStyle w:val="normaltextrun"/>
          <w:rFonts w:ascii="Times New Roman" w:hAnsi="Times New Roman" w:cs="Times New Roman"/>
          <w:sz w:val="24"/>
          <w:szCs w:val="24"/>
        </w:rPr>
      </w:pPr>
      <w:r w:rsidRPr="004A5E26">
        <w:rPr>
          <w:rStyle w:val="normaltextrun"/>
          <w:rFonts w:ascii="Times New Roman" w:hAnsi="Times New Roman" w:cs="Times New Roman"/>
          <w:color w:val="000000"/>
          <w:sz w:val="24"/>
          <w:szCs w:val="24"/>
          <w:shd w:val="clear" w:color="auto" w:fill="FFFFFF"/>
        </w:rPr>
        <w:t>prijavitelj</w:t>
      </w:r>
      <w:r w:rsidR="00520D60" w:rsidRPr="004A5E26">
        <w:rPr>
          <w:rStyle w:val="normaltextrun"/>
          <w:rFonts w:ascii="Times New Roman" w:hAnsi="Times New Roman" w:cs="Times New Roman"/>
          <w:color w:val="000000"/>
          <w:sz w:val="24"/>
          <w:szCs w:val="24"/>
          <w:shd w:val="clear" w:color="auto" w:fill="FFFFFF"/>
        </w:rPr>
        <w:t>u</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koji</w:t>
      </w:r>
      <w:r w:rsidR="00871E8F" w:rsidRPr="004A5E26">
        <w:rPr>
          <w:rStyle w:val="normaltextrun"/>
          <w:rFonts w:ascii="Times New Roman" w:hAnsi="Times New Roman" w:cs="Times New Roman"/>
          <w:color w:val="000000"/>
          <w:sz w:val="24"/>
          <w:szCs w:val="24"/>
          <w:shd w:val="clear" w:color="auto" w:fill="FFFFFF"/>
        </w:rPr>
        <w:t xml:space="preserve"> </w:t>
      </w:r>
      <w:r w:rsidR="00520D60" w:rsidRPr="004A5E26">
        <w:rPr>
          <w:rStyle w:val="normaltextrun"/>
          <w:rFonts w:ascii="Times New Roman" w:hAnsi="Times New Roman" w:cs="Times New Roman"/>
          <w:color w:val="000000"/>
          <w:sz w:val="24"/>
          <w:szCs w:val="24"/>
          <w:shd w:val="clear" w:color="auto" w:fill="FFFFFF"/>
        </w:rPr>
        <w:t>je</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u</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teškoćama</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kako</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je</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definirano</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u</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članku</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2.,</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točki</w:t>
      </w:r>
      <w:r w:rsidR="00871E8F"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 xml:space="preserve">18. </w:t>
      </w:r>
      <w:r w:rsidR="0029059C" w:rsidRPr="004A5E26">
        <w:rPr>
          <w:rStyle w:val="normaltextrun"/>
          <w:rFonts w:ascii="Times New Roman" w:hAnsi="Times New Roman" w:cs="Times New Roman"/>
          <w:color w:val="000000"/>
          <w:sz w:val="24"/>
          <w:szCs w:val="24"/>
          <w:shd w:val="clear" w:color="auto" w:fill="FFFFFF"/>
        </w:rPr>
        <w:t xml:space="preserve">Uredbe </w:t>
      </w:r>
      <w:r w:rsidR="0029059C" w:rsidRPr="004A5E26">
        <w:rPr>
          <w:rFonts w:ascii="Times New Roman" w:hAnsi="Times New Roman" w:cs="Times New Roman"/>
          <w:sz w:val="24"/>
          <w:szCs w:val="24"/>
        </w:rPr>
        <w:t>(EU)  br. 651/2014</w:t>
      </w:r>
      <w:r w:rsidRPr="004A5E26">
        <w:rPr>
          <w:rFonts w:ascii="Times New Roman" w:hAnsi="Times New Roman" w:cs="Times New Roman"/>
          <w:sz w:val="24"/>
          <w:szCs w:val="24"/>
        </w:rPr>
        <w:t>;</w:t>
      </w:r>
      <w:r w:rsidRPr="004A5E26">
        <w:rPr>
          <w:rFonts w:ascii="Times New Roman" w:hAnsi="Times New Roman" w:cs="Times New Roman"/>
        </w:rPr>
        <w:t xml:space="preserve"> i</w:t>
      </w:r>
      <w:r w:rsidRPr="004A5E26">
        <w:rPr>
          <w:rFonts w:ascii="Times New Roman" w:hAnsi="Times New Roman" w:cs="Times New Roman"/>
          <w:sz w:val="24"/>
          <w:szCs w:val="24"/>
        </w:rPr>
        <w:t xml:space="preserve">/ili </w:t>
      </w:r>
      <w:r w:rsidR="00F34460" w:rsidRPr="004A5E26">
        <w:rPr>
          <w:rFonts w:ascii="Times New Roman" w:hAnsi="Times New Roman" w:cs="Times New Roman"/>
          <w:sz w:val="24"/>
          <w:szCs w:val="24"/>
        </w:rPr>
        <w:t>protiv kojega je</w:t>
      </w:r>
      <w:r w:rsidR="00F34460" w:rsidRPr="004A5E26">
        <w:rPr>
          <w:rFonts w:ascii="Times New Roman" w:hAnsi="Times New Roman" w:cs="Times New Roman"/>
        </w:rPr>
        <w:t xml:space="preserve"> </w:t>
      </w:r>
      <w:r w:rsidR="00F34460" w:rsidRPr="004A5E26">
        <w:rPr>
          <w:rFonts w:ascii="Times New Roman" w:hAnsi="Times New Roman" w:cs="Times New Roman"/>
          <w:sz w:val="24"/>
          <w:szCs w:val="24"/>
        </w:rPr>
        <w:t>podnesen prijedlog za pokretanje</w:t>
      </w:r>
      <w:r w:rsidR="00F34460" w:rsidRPr="004A5E26">
        <w:rPr>
          <w:rFonts w:ascii="Times New Roman" w:hAnsi="Times New Roman" w:cs="Times New Roman"/>
          <w:b/>
          <w:sz w:val="24"/>
          <w:szCs w:val="24"/>
        </w:rPr>
        <w:t xml:space="preserve"> </w:t>
      </w:r>
      <w:proofErr w:type="spellStart"/>
      <w:r w:rsidR="00F34460" w:rsidRPr="004A5E26">
        <w:rPr>
          <w:rFonts w:ascii="Times New Roman" w:hAnsi="Times New Roman" w:cs="Times New Roman"/>
          <w:b/>
          <w:sz w:val="24"/>
          <w:szCs w:val="24"/>
        </w:rPr>
        <w:t>predstečajnog</w:t>
      </w:r>
      <w:proofErr w:type="spellEnd"/>
      <w:r w:rsidR="00F34460" w:rsidRPr="004A5E26">
        <w:rPr>
          <w:rFonts w:ascii="Times New Roman" w:hAnsi="Times New Roman" w:cs="Times New Roman"/>
          <w:b/>
          <w:sz w:val="24"/>
          <w:szCs w:val="24"/>
        </w:rPr>
        <w:t xml:space="preserve"> ili stečajnog postupka</w:t>
      </w:r>
      <w:r w:rsidR="00F34460" w:rsidRPr="004A5E26">
        <w:rPr>
          <w:rFonts w:ascii="Times New Roman" w:hAnsi="Times New Roman" w:cs="Times New Roman"/>
          <w:sz w:val="24"/>
          <w:szCs w:val="24"/>
        </w:rPr>
        <w:t xml:space="preserve">; pokrenut </w:t>
      </w:r>
      <w:r w:rsidR="00F34460" w:rsidRPr="004A5E26">
        <w:rPr>
          <w:rFonts w:ascii="Times New Roman" w:hAnsi="Times New Roman" w:cs="Times New Roman"/>
          <w:b/>
          <w:sz w:val="24"/>
          <w:szCs w:val="24"/>
        </w:rPr>
        <w:t>prethodni postupak</w:t>
      </w:r>
      <w:r w:rsidR="00F34460" w:rsidRPr="004A5E26">
        <w:rPr>
          <w:rFonts w:ascii="Times New Roman" w:hAnsi="Times New Roman" w:cs="Times New Roman"/>
          <w:sz w:val="24"/>
          <w:szCs w:val="24"/>
        </w:rPr>
        <w:t xml:space="preserve"> radi utvrđivanja uvjeta za otvaranje stečajnog postupka; </w:t>
      </w:r>
      <w:r w:rsidR="00F34460" w:rsidRPr="004A5E26">
        <w:rPr>
          <w:rFonts w:ascii="Times New Roman" w:hAnsi="Times New Roman" w:cs="Times New Roman"/>
          <w:b/>
          <w:sz w:val="24"/>
          <w:szCs w:val="24"/>
        </w:rPr>
        <w:t xml:space="preserve">otvoren </w:t>
      </w:r>
      <w:proofErr w:type="spellStart"/>
      <w:r w:rsidR="00F34460" w:rsidRPr="004A5E26">
        <w:rPr>
          <w:rFonts w:ascii="Times New Roman" w:hAnsi="Times New Roman" w:cs="Times New Roman"/>
          <w:b/>
          <w:sz w:val="24"/>
          <w:szCs w:val="24"/>
        </w:rPr>
        <w:t>predstečajni</w:t>
      </w:r>
      <w:proofErr w:type="spellEnd"/>
      <w:r w:rsidR="00F34460" w:rsidRPr="004A5E26">
        <w:rPr>
          <w:rFonts w:ascii="Times New Roman" w:hAnsi="Times New Roman" w:cs="Times New Roman"/>
          <w:b/>
          <w:sz w:val="24"/>
          <w:szCs w:val="24"/>
        </w:rPr>
        <w:t xml:space="preserve"> ili stečajni postupak</w:t>
      </w:r>
      <w:r w:rsidR="00F34460" w:rsidRPr="004A5E26">
        <w:rPr>
          <w:rFonts w:ascii="Times New Roman" w:hAnsi="Times New Roman" w:cs="Times New Roman"/>
          <w:sz w:val="24"/>
          <w:szCs w:val="24"/>
        </w:rPr>
        <w:t xml:space="preserve">, ispunjeni uvjeti za pokretanje ili je pokrenut </w:t>
      </w:r>
      <w:r w:rsidR="00F34460" w:rsidRPr="004A5E26">
        <w:rPr>
          <w:rFonts w:ascii="Times New Roman" w:hAnsi="Times New Roman" w:cs="Times New Roman"/>
          <w:b/>
          <w:sz w:val="24"/>
          <w:szCs w:val="24"/>
        </w:rPr>
        <w:t>postupak likvidacije</w:t>
      </w:r>
      <w:r w:rsidR="00F34460" w:rsidRPr="004A5E26">
        <w:rPr>
          <w:rFonts w:ascii="Times New Roman" w:hAnsi="Times New Roman" w:cs="Times New Roman"/>
          <w:sz w:val="24"/>
          <w:szCs w:val="24"/>
        </w:rPr>
        <w:t xml:space="preserve"> (po službenoj dužnosti ili po prijedlogu); podnesen prijedlog za otvaranje </w:t>
      </w:r>
      <w:r w:rsidR="00F34460" w:rsidRPr="004A5E26">
        <w:rPr>
          <w:rFonts w:ascii="Times New Roman" w:hAnsi="Times New Roman" w:cs="Times New Roman"/>
          <w:b/>
          <w:sz w:val="24"/>
          <w:szCs w:val="24"/>
        </w:rPr>
        <w:t>postupka izvanredne uprave</w:t>
      </w:r>
      <w:r w:rsidR="00F34460" w:rsidRPr="004A5E26">
        <w:rPr>
          <w:rFonts w:ascii="Times New Roman" w:hAnsi="Times New Roman" w:cs="Times New Roman"/>
          <w:sz w:val="24"/>
          <w:szCs w:val="24"/>
        </w:rPr>
        <w:t xml:space="preserve">; kojim upravlja </w:t>
      </w:r>
      <w:r w:rsidR="00F34460" w:rsidRPr="004A5E26">
        <w:rPr>
          <w:rFonts w:ascii="Times New Roman" w:hAnsi="Times New Roman" w:cs="Times New Roman"/>
          <w:b/>
          <w:sz w:val="24"/>
          <w:szCs w:val="24"/>
        </w:rPr>
        <w:t>osoba postavljena od strane nadležnog suda</w:t>
      </w:r>
      <w:r w:rsidR="00F34460" w:rsidRPr="004A5E26">
        <w:rPr>
          <w:rFonts w:ascii="Times New Roman" w:hAnsi="Times New Roman" w:cs="Times New Roman"/>
          <w:sz w:val="24"/>
          <w:szCs w:val="24"/>
        </w:rPr>
        <w:t xml:space="preserve"> ili je pokrenut postupak nadležnog suda za postavljanje osobe koja će njime upravljati; koji je u </w:t>
      </w:r>
      <w:r w:rsidR="00F34460" w:rsidRPr="004A5E26">
        <w:rPr>
          <w:rFonts w:ascii="Times New Roman" w:hAnsi="Times New Roman" w:cs="Times New Roman"/>
          <w:b/>
          <w:sz w:val="24"/>
          <w:szCs w:val="24"/>
        </w:rPr>
        <w:t>nagodbi s vjerovnicima</w:t>
      </w:r>
      <w:r w:rsidR="00F34460" w:rsidRPr="004A5E26">
        <w:rPr>
          <w:rFonts w:ascii="Times New Roman" w:hAnsi="Times New Roman" w:cs="Times New Roman"/>
          <w:sz w:val="24"/>
          <w:szCs w:val="24"/>
        </w:rPr>
        <w:t xml:space="preserve"> ili je pokrenut postupak nagodbe s vjerovnicima; koji je </w:t>
      </w:r>
      <w:r w:rsidR="00F34460" w:rsidRPr="004A5E26">
        <w:rPr>
          <w:rFonts w:ascii="Times New Roman" w:hAnsi="Times New Roman" w:cs="Times New Roman"/>
          <w:b/>
          <w:sz w:val="24"/>
          <w:szCs w:val="24"/>
        </w:rPr>
        <w:t>obustavio poslovne djelatnosti</w:t>
      </w:r>
      <w:r w:rsidR="00F34460" w:rsidRPr="004A5E26">
        <w:rPr>
          <w:rFonts w:ascii="Times New Roman" w:hAnsi="Times New Roman" w:cs="Times New Roman"/>
          <w:sz w:val="24"/>
          <w:szCs w:val="24"/>
        </w:rPr>
        <w:t xml:space="preserve">, ili koji se nalazi u postupku koji su, prema propisima države njegova sjedišta ili </w:t>
      </w:r>
      <w:proofErr w:type="spellStart"/>
      <w:r w:rsidR="00F34460" w:rsidRPr="004A5E26">
        <w:rPr>
          <w:rFonts w:ascii="Times New Roman" w:hAnsi="Times New Roman" w:cs="Times New Roman"/>
          <w:sz w:val="24"/>
          <w:szCs w:val="24"/>
        </w:rPr>
        <w:t>nastana</w:t>
      </w:r>
      <w:proofErr w:type="spellEnd"/>
      <w:r w:rsidR="00F34460" w:rsidRPr="004A5E26">
        <w:rPr>
          <w:rFonts w:ascii="Times New Roman" w:hAnsi="Times New Roman" w:cs="Times New Roman"/>
          <w:sz w:val="24"/>
          <w:szCs w:val="24"/>
        </w:rPr>
        <w:t xml:space="preserve"> kojima se regulira pitanje </w:t>
      </w:r>
      <w:proofErr w:type="spellStart"/>
      <w:r w:rsidR="00F34460" w:rsidRPr="004A5E26">
        <w:rPr>
          <w:rFonts w:ascii="Times New Roman" w:hAnsi="Times New Roman" w:cs="Times New Roman"/>
          <w:sz w:val="24"/>
          <w:szCs w:val="24"/>
        </w:rPr>
        <w:t>insolvencijskog</w:t>
      </w:r>
      <w:proofErr w:type="spellEnd"/>
      <w:r w:rsidR="00F34460" w:rsidRPr="004A5E26">
        <w:rPr>
          <w:rFonts w:ascii="Times New Roman" w:hAnsi="Times New Roman" w:cs="Times New Roman"/>
          <w:sz w:val="24"/>
          <w:szCs w:val="24"/>
        </w:rPr>
        <w:t xml:space="preserve"> prava, slični svim prethodno navedenim postupcima</w:t>
      </w:r>
      <w:r w:rsidR="00D054D7" w:rsidRPr="004A5E26">
        <w:rPr>
          <w:rStyle w:val="normaltextrun"/>
          <w:rFonts w:ascii="Times New Roman" w:hAnsi="Times New Roman" w:cs="Times New Roman"/>
          <w:i/>
          <w:iCs/>
          <w:color w:val="000000"/>
          <w:sz w:val="24"/>
          <w:szCs w:val="24"/>
          <w:shd w:val="clear" w:color="auto" w:fill="FFFFFF"/>
        </w:rPr>
        <w:t>;dokazuje se Izjavom</w:t>
      </w:r>
      <w:r w:rsidR="00871E8F" w:rsidRPr="004A5E26">
        <w:rPr>
          <w:rStyle w:val="normaltextrun"/>
          <w:rFonts w:ascii="Times New Roman" w:hAnsi="Times New Roman" w:cs="Times New Roman"/>
          <w:i/>
          <w:iCs/>
          <w:color w:val="000000"/>
          <w:sz w:val="24"/>
          <w:szCs w:val="24"/>
          <w:shd w:val="clear" w:color="auto" w:fill="FFFFFF"/>
        </w:rPr>
        <w:t xml:space="preserve"> </w:t>
      </w:r>
      <w:r w:rsidR="00D054D7" w:rsidRPr="004A5E26">
        <w:rPr>
          <w:rStyle w:val="normaltextrun"/>
          <w:rFonts w:ascii="Times New Roman" w:hAnsi="Times New Roman" w:cs="Times New Roman"/>
          <w:i/>
          <w:iCs/>
          <w:color w:val="000000"/>
          <w:sz w:val="24"/>
          <w:szCs w:val="24"/>
          <w:shd w:val="clear" w:color="auto" w:fill="FFFFFF"/>
        </w:rPr>
        <w:t xml:space="preserve">prijavitelja (Obrazac </w:t>
      </w:r>
      <w:r w:rsidR="00773C0C" w:rsidRPr="004A5E26">
        <w:rPr>
          <w:rStyle w:val="normaltextrun"/>
          <w:rFonts w:ascii="Times New Roman" w:hAnsi="Times New Roman" w:cs="Times New Roman"/>
          <w:i/>
          <w:iCs/>
          <w:color w:val="000000"/>
          <w:sz w:val="24"/>
          <w:szCs w:val="24"/>
          <w:shd w:val="clear" w:color="auto" w:fill="FFFFFF"/>
        </w:rPr>
        <w:t>2</w:t>
      </w:r>
      <w:r w:rsidR="00D054D7" w:rsidRPr="004A5E26">
        <w:rPr>
          <w:rStyle w:val="normaltextrun"/>
          <w:rFonts w:ascii="Times New Roman" w:hAnsi="Times New Roman" w:cs="Times New Roman"/>
          <w:i/>
          <w:iCs/>
          <w:color w:val="000000"/>
          <w:sz w:val="24"/>
          <w:szCs w:val="24"/>
          <w:shd w:val="clear" w:color="auto" w:fill="FFFFFF"/>
        </w:rPr>
        <w:t>),</w:t>
      </w:r>
    </w:p>
    <w:p w:rsidR="00F34460" w:rsidRPr="004A5E26" w:rsidRDefault="00520D60"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p</w:t>
      </w:r>
      <w:r w:rsidR="00D054D7" w:rsidRPr="004A5E26">
        <w:rPr>
          <w:rStyle w:val="normaltextrun"/>
          <w:rFonts w:ascii="Times New Roman" w:hAnsi="Times New Roman" w:cs="Times New Roman"/>
          <w:color w:val="000000"/>
          <w:sz w:val="24"/>
          <w:szCs w:val="24"/>
          <w:shd w:val="clear" w:color="auto" w:fill="FFFFFF"/>
        </w:rPr>
        <w:t>rijavitelj</w:t>
      </w:r>
      <w:r w:rsidRPr="004A5E26">
        <w:rPr>
          <w:rStyle w:val="normaltextrun"/>
          <w:rFonts w:ascii="Times New Roman" w:hAnsi="Times New Roman" w:cs="Times New Roman"/>
          <w:color w:val="000000"/>
          <w:sz w:val="24"/>
          <w:szCs w:val="24"/>
          <w:shd w:val="clear" w:color="auto" w:fill="FFFFFF"/>
        </w:rPr>
        <w:t>u</w:t>
      </w:r>
      <w:r w:rsidR="00D054D7" w:rsidRPr="004A5E26">
        <w:rPr>
          <w:rStyle w:val="normaltextrun"/>
          <w:rFonts w:ascii="Times New Roman" w:hAnsi="Times New Roman" w:cs="Times New Roman"/>
          <w:color w:val="000000"/>
          <w:sz w:val="24"/>
          <w:szCs w:val="24"/>
          <w:shd w:val="clear" w:color="auto" w:fill="FFFFFF"/>
        </w:rPr>
        <w:t xml:space="preserve"> koji </w:t>
      </w:r>
      <w:r w:rsidR="00AE710D" w:rsidRPr="004A5E26">
        <w:rPr>
          <w:rStyle w:val="normaltextrun"/>
          <w:rFonts w:ascii="Times New Roman" w:hAnsi="Times New Roman" w:cs="Times New Roman"/>
          <w:color w:val="000000"/>
          <w:sz w:val="24"/>
          <w:szCs w:val="24"/>
          <w:shd w:val="clear" w:color="auto" w:fill="FFFFFF"/>
        </w:rPr>
        <w:t xml:space="preserve">u trenutku prijave na Poziv </w:t>
      </w:r>
      <w:r w:rsidR="00D054D7" w:rsidRPr="004A5E26">
        <w:rPr>
          <w:rStyle w:val="normaltextrun"/>
          <w:rFonts w:ascii="Times New Roman" w:hAnsi="Times New Roman" w:cs="Times New Roman"/>
          <w:color w:val="000000"/>
          <w:sz w:val="24"/>
          <w:szCs w:val="24"/>
          <w:shd w:val="clear" w:color="auto" w:fill="FFFFFF"/>
        </w:rPr>
        <w:t>nema sjedište, odnosno poslovnu jedinicu</w:t>
      </w:r>
      <w:r w:rsidR="00F34460" w:rsidRPr="004A5E26">
        <w:rPr>
          <w:rStyle w:val="normaltextrun"/>
          <w:rFonts w:ascii="Times New Roman" w:hAnsi="Times New Roman" w:cs="Times New Roman"/>
          <w:color w:val="000000"/>
          <w:sz w:val="24"/>
          <w:szCs w:val="24"/>
          <w:shd w:val="clear" w:color="auto" w:fill="FFFFFF"/>
        </w:rPr>
        <w:t>,</w:t>
      </w:r>
      <w:r w:rsidR="00D054D7" w:rsidRPr="004A5E26">
        <w:rPr>
          <w:rStyle w:val="normaltextrun"/>
          <w:rFonts w:ascii="Times New Roman" w:hAnsi="Times New Roman" w:cs="Times New Roman"/>
          <w:color w:val="000000"/>
          <w:sz w:val="24"/>
          <w:szCs w:val="24"/>
          <w:shd w:val="clear" w:color="auto" w:fill="FFFFFF"/>
        </w:rPr>
        <w:t xml:space="preserve"> podružnicu </w:t>
      </w:r>
      <w:r w:rsidR="00F34460" w:rsidRPr="004A5E26">
        <w:rPr>
          <w:rStyle w:val="normaltextrun"/>
          <w:rFonts w:ascii="Times New Roman" w:hAnsi="Times New Roman" w:cs="Times New Roman"/>
          <w:color w:val="000000"/>
          <w:sz w:val="24"/>
          <w:szCs w:val="24"/>
          <w:shd w:val="clear" w:color="auto" w:fill="FFFFFF"/>
        </w:rPr>
        <w:t xml:space="preserve">ili </w:t>
      </w:r>
      <w:proofErr w:type="spellStart"/>
      <w:r w:rsidR="00F34460" w:rsidRPr="004A5E26">
        <w:rPr>
          <w:rStyle w:val="normaltextrun"/>
          <w:rFonts w:ascii="Times New Roman" w:hAnsi="Times New Roman" w:cs="Times New Roman"/>
          <w:color w:val="000000"/>
          <w:sz w:val="24"/>
          <w:szCs w:val="24"/>
          <w:shd w:val="clear" w:color="auto" w:fill="FFFFFF"/>
        </w:rPr>
        <w:t>nastan</w:t>
      </w:r>
      <w:proofErr w:type="spellEnd"/>
      <w:r w:rsidR="00F34460" w:rsidRPr="004A5E26">
        <w:rPr>
          <w:rStyle w:val="normaltextrun"/>
          <w:rFonts w:ascii="Times New Roman" w:hAnsi="Times New Roman" w:cs="Times New Roman"/>
          <w:color w:val="000000"/>
          <w:sz w:val="24"/>
          <w:szCs w:val="24"/>
          <w:shd w:val="clear" w:color="auto" w:fill="FFFFFF"/>
        </w:rPr>
        <w:t xml:space="preserve"> </w:t>
      </w:r>
      <w:r w:rsidR="00D054D7" w:rsidRPr="004A5E26">
        <w:rPr>
          <w:rStyle w:val="normaltextrun"/>
          <w:rFonts w:ascii="Times New Roman" w:hAnsi="Times New Roman" w:cs="Times New Roman"/>
          <w:color w:val="000000"/>
          <w:sz w:val="24"/>
          <w:szCs w:val="24"/>
          <w:shd w:val="clear" w:color="auto" w:fill="FFFFFF"/>
        </w:rPr>
        <w:t>u</w:t>
      </w:r>
      <w:r w:rsidR="00190AE4" w:rsidRPr="004A5E26">
        <w:rPr>
          <w:rStyle w:val="apple-converted-space"/>
          <w:rFonts w:ascii="Times New Roman" w:hAnsi="Times New Roman" w:cs="Times New Roman"/>
          <w:color w:val="000000"/>
          <w:sz w:val="24"/>
          <w:szCs w:val="24"/>
          <w:shd w:val="clear" w:color="auto" w:fill="FFFFFF"/>
        </w:rPr>
        <w:t xml:space="preserve"> </w:t>
      </w:r>
      <w:r w:rsidR="00D054D7" w:rsidRPr="004A5E26">
        <w:rPr>
          <w:rStyle w:val="normaltextrun"/>
          <w:rFonts w:ascii="Times New Roman" w:hAnsi="Times New Roman" w:cs="Times New Roman"/>
          <w:color w:val="000000"/>
          <w:sz w:val="24"/>
          <w:szCs w:val="24"/>
          <w:shd w:val="clear" w:color="auto" w:fill="FFFFFF"/>
        </w:rPr>
        <w:t>RH</w:t>
      </w:r>
      <w:r w:rsidR="00FD2353" w:rsidRPr="004A5E26">
        <w:rPr>
          <w:rStyle w:val="normaltextrun"/>
          <w:rFonts w:ascii="Times New Roman" w:hAnsi="Times New Roman" w:cs="Times New Roman"/>
          <w:color w:val="000000"/>
          <w:sz w:val="24"/>
          <w:szCs w:val="24"/>
          <w:shd w:val="clear" w:color="auto" w:fill="FFFFFF"/>
        </w:rPr>
        <w:t>.</w:t>
      </w:r>
    </w:p>
    <w:p w:rsidR="00D631EA" w:rsidRPr="004A5E26" w:rsidRDefault="00D631EA"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p>
    <w:p w:rsidR="00D631EA" w:rsidRPr="004A5E26" w:rsidRDefault="00D631EA" w:rsidP="00577B21">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članka 333. (udruživanje za počinjenje kaznenih djela), iz Kaznenog zakona (Narodne novine, broj 110/97., 27/98., 50/00., 129/00., 51/01., 111/03., 190/03., 105/04., 84/05., 71/06., 110/07., 152/08., 57/11., 77/11. i 143/12);</w:t>
      </w:r>
    </w:p>
    <w:p w:rsidR="00D631EA" w:rsidRPr="004A5E26" w:rsidRDefault="00D631EA" w:rsidP="00577B21">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D631EA" w:rsidRPr="004A5E26" w:rsidRDefault="00D631EA" w:rsidP="00577B21">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lastRenderedPageBreak/>
        <w:t>prijevaru, na temelju članka 236. (prijevara), članka 247. (prijevara u gospodarskom poslovanju), članka 256. (utaja poreza ili carine) i članka 258. (subvencijska prijevara) Kaznenog zakona (Narodne novine, broj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224. (prijevara), članka 293. (prijevara u gospodarskom poslovanju) i članka 286. (utaja poreza i drugih davanja) iz Kaznenog zakona (Narodne novine, broj 110/97., 27/98., 50/00., 129/00., 51/01., 111/03., 190/03., 105/04., 84/05., 71/06., 110/07., 152/08., 57/11., 77/11. i 143/12);</w:t>
      </w:r>
    </w:p>
    <w:p w:rsidR="00D631EA" w:rsidRPr="004A5E26" w:rsidRDefault="00D631EA" w:rsidP="00577B21">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169. (terorizam), članka 169.a (javno poticanje na terorizam) i članka 169.b (novačenje i obuka za terorizam) iz Kaznenog zakona (Narodne novine, broj 110/97., 27/98., 50/00., 129/00., 51/01., 111/03., 190/03., 105/04., 84/05., 71/06., 110/07., 152/08., 57/11., 77/11. i 143/12);</w:t>
      </w:r>
    </w:p>
    <w:p w:rsidR="00D631EA" w:rsidRPr="004A5E26" w:rsidRDefault="00D631EA" w:rsidP="00577B21">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279. (pranje novca) iz Kaznenog zakona (Narodne novine, broj 110/97., 27/98., 50/00., 129/00., 51/01., 111/03., 190/03., 105/04., 84/05., 71/06., 110/07., 152/08., 57/11., 77/11. i 143/12.);</w:t>
      </w:r>
    </w:p>
    <w:p w:rsidR="00D631EA" w:rsidRPr="004A5E26" w:rsidRDefault="00D631EA" w:rsidP="00577B21">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dječji rad ili druge oblike trgovanja ljudima, na temelju članka 106. (trgovanje ljudima) Kaznenog zakona (Narodne novine, broj 125/2011, 144/2012, 56/2015, 61/2015</w:t>
      </w:r>
      <w:r w:rsidR="00577B21" w:rsidRPr="004A5E26">
        <w:rPr>
          <w:rStyle w:val="eop"/>
          <w:rFonts w:ascii="Times New Roman" w:hAnsi="Times New Roman" w:cs="Times New Roman"/>
          <w:color w:val="000000"/>
          <w:sz w:val="24"/>
          <w:szCs w:val="24"/>
          <w:shd w:val="clear" w:color="auto" w:fill="FFFFFF"/>
        </w:rPr>
        <w:t>,</w:t>
      </w:r>
      <w:r w:rsidR="00577B21" w:rsidRPr="004A5E26">
        <w:rPr>
          <w:rFonts w:ascii="Times New Roman" w:hAnsi="Times New Roman" w:cs="Times New Roman"/>
        </w:rPr>
        <w:t xml:space="preserve"> </w:t>
      </w:r>
      <w:r w:rsidR="009667BF" w:rsidRPr="004A5E26">
        <w:rPr>
          <w:rStyle w:val="eop"/>
          <w:rFonts w:ascii="Times New Roman" w:hAnsi="Times New Roman" w:cs="Times New Roman"/>
          <w:color w:val="000000"/>
          <w:sz w:val="24"/>
          <w:szCs w:val="24"/>
          <w:shd w:val="clear" w:color="auto" w:fill="FFFFFF"/>
        </w:rPr>
        <w:t>101/20</w:t>
      </w:r>
      <w:r w:rsidR="00577B21" w:rsidRPr="004A5E26">
        <w:rPr>
          <w:rStyle w:val="eop"/>
          <w:rFonts w:ascii="Times New Roman" w:hAnsi="Times New Roman" w:cs="Times New Roman"/>
          <w:color w:val="000000"/>
          <w:sz w:val="24"/>
          <w:szCs w:val="24"/>
          <w:shd w:val="clear" w:color="auto" w:fill="FFFFFF"/>
        </w:rPr>
        <w:t>17</w:t>
      </w:r>
      <w:r w:rsidRPr="004A5E26">
        <w:rPr>
          <w:rStyle w:val="eop"/>
          <w:rFonts w:ascii="Times New Roman" w:hAnsi="Times New Roman" w:cs="Times New Roman"/>
          <w:color w:val="000000"/>
          <w:sz w:val="24"/>
          <w:szCs w:val="24"/>
          <w:shd w:val="clear" w:color="auto" w:fill="FFFFFF"/>
        </w:rPr>
        <w:t>) i  članka 175. (trgovanje ljudima i ropstvo) iz Kaznenog zakona (Narodne novine, broj 110/97., 27/98., 50/00., 129/00., 51/01., 111/03., 190/03., 105/04., 84/05., 71/06., 110/07., 152/08., 57/11., 77/11. i 143/12), 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rsidR="00BA3690" w:rsidRPr="004A5E26" w:rsidRDefault="00BA3690"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prijavitelj kojem je utvrđeno teško</w:t>
      </w:r>
      <w:r w:rsidR="008E686C" w:rsidRPr="004A5E26">
        <w:rPr>
          <w:rStyle w:val="FootnoteReference"/>
          <w:rFonts w:ascii="Times New Roman" w:hAnsi="Times New Roman" w:cs="Times New Roman"/>
          <w:color w:val="000000"/>
          <w:sz w:val="24"/>
          <w:szCs w:val="24"/>
          <w:shd w:val="clear" w:color="auto" w:fill="FFFFFF"/>
        </w:rPr>
        <w:footnoteReference w:id="6"/>
      </w:r>
      <w:r w:rsidRPr="004A5E26">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sredstvima EU odnosno ESI fondova; </w:t>
      </w:r>
      <w:r w:rsidRPr="004A5E26">
        <w:rPr>
          <w:rStyle w:val="eop"/>
          <w:rFonts w:ascii="Times New Roman" w:hAnsi="Times New Roman" w:cs="Times New Roman"/>
          <w:i/>
          <w:color w:val="000000"/>
          <w:sz w:val="24"/>
          <w:szCs w:val="24"/>
          <w:shd w:val="clear" w:color="auto" w:fill="FFFFFF"/>
        </w:rPr>
        <w:t xml:space="preserve">dokazuje se Izjavom prijavitelja (Obrazac </w:t>
      </w:r>
      <w:r w:rsidR="00773C0C" w:rsidRPr="004A5E26">
        <w:rPr>
          <w:rStyle w:val="eop"/>
          <w:rFonts w:ascii="Times New Roman" w:hAnsi="Times New Roman" w:cs="Times New Roman"/>
          <w:i/>
          <w:color w:val="000000"/>
          <w:sz w:val="24"/>
          <w:szCs w:val="24"/>
          <w:shd w:val="clear" w:color="auto" w:fill="FFFFFF"/>
        </w:rPr>
        <w:t>2</w:t>
      </w:r>
      <w:r w:rsidRPr="004A5E26">
        <w:rPr>
          <w:rStyle w:val="eop"/>
          <w:rFonts w:ascii="Times New Roman" w:hAnsi="Times New Roman" w:cs="Times New Roman"/>
          <w:i/>
          <w:color w:val="000000"/>
          <w:sz w:val="24"/>
          <w:szCs w:val="24"/>
          <w:shd w:val="clear" w:color="auto" w:fill="FFFFFF"/>
        </w:rPr>
        <w:t>);</w:t>
      </w:r>
    </w:p>
    <w:p w:rsidR="004B355A" w:rsidRPr="004A5E26" w:rsidRDefault="004B355A"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Fonts w:ascii="Times New Roman" w:eastAsia="Times New Roman" w:hAnsi="Times New Roman" w:cs="Times New Roman"/>
          <w:sz w:val="24"/>
          <w:szCs w:val="24"/>
        </w:rPr>
        <w:t xml:space="preserve">prijavitelju u slučaju da je prijavitelj ili osobe ovlaštene po zakonu za zastupanje proglašen krivim zbog </w:t>
      </w:r>
      <w:r w:rsidRPr="004A5E26">
        <w:rPr>
          <w:rFonts w:ascii="Times New Roman" w:eastAsia="Times New Roman" w:hAnsi="Times New Roman" w:cs="Times New Roman"/>
          <w:b/>
          <w:sz w:val="24"/>
          <w:szCs w:val="24"/>
        </w:rPr>
        <w:t>teškog profesionalnog propusta;</w:t>
      </w:r>
    </w:p>
    <w:p w:rsidR="00BD15BF" w:rsidRPr="004A5E26" w:rsidRDefault="00BD15BF" w:rsidP="00D63414">
      <w:pPr>
        <w:pStyle w:val="NoSpacing"/>
        <w:numPr>
          <w:ilvl w:val="0"/>
          <w:numId w:val="6"/>
        </w:numPr>
        <w:jc w:val="both"/>
        <w:rPr>
          <w:rStyle w:val="eop"/>
          <w:rFonts w:ascii="Times New Roman" w:hAnsi="Times New Roman" w:cs="Times New Roman"/>
          <w:color w:val="000000"/>
          <w:sz w:val="24"/>
          <w:szCs w:val="24"/>
          <w:shd w:val="clear" w:color="auto" w:fill="FFFFFF"/>
        </w:rPr>
      </w:pPr>
      <w:r w:rsidRPr="004A5E26">
        <w:rPr>
          <w:rStyle w:val="eop"/>
          <w:rFonts w:ascii="Times New Roman" w:hAnsi="Times New Roman" w:cs="Times New Roman"/>
          <w:color w:val="000000"/>
          <w:sz w:val="24"/>
          <w:szCs w:val="24"/>
          <w:shd w:val="clear" w:color="auto" w:fill="FFFFFF"/>
        </w:rPr>
        <w:t xml:space="preserve">prijavitelj koji je u sukobu interesa u predmetnom postupku dodjele bespovratnih sredstava; </w:t>
      </w:r>
      <w:r w:rsidRPr="004A5E26">
        <w:rPr>
          <w:rStyle w:val="eop"/>
          <w:rFonts w:ascii="Times New Roman" w:hAnsi="Times New Roman" w:cs="Times New Roman"/>
          <w:i/>
          <w:color w:val="000000"/>
          <w:sz w:val="24"/>
          <w:szCs w:val="24"/>
          <w:shd w:val="clear" w:color="auto" w:fill="FFFFFF"/>
        </w:rPr>
        <w:t xml:space="preserve">dokazuje se Izjavom prijavitelja (Obrazac </w:t>
      </w:r>
      <w:r w:rsidR="00773C0C" w:rsidRPr="004A5E26">
        <w:rPr>
          <w:rStyle w:val="eop"/>
          <w:rFonts w:ascii="Times New Roman" w:hAnsi="Times New Roman" w:cs="Times New Roman"/>
          <w:i/>
          <w:color w:val="000000"/>
          <w:sz w:val="24"/>
          <w:szCs w:val="24"/>
          <w:shd w:val="clear" w:color="auto" w:fill="FFFFFF"/>
        </w:rPr>
        <w:t>2)</w:t>
      </w:r>
      <w:r w:rsidRPr="004A5E26">
        <w:rPr>
          <w:rStyle w:val="eop"/>
          <w:rFonts w:ascii="Times New Roman" w:hAnsi="Times New Roman" w:cs="Times New Roman"/>
          <w:i/>
          <w:color w:val="000000"/>
          <w:sz w:val="24"/>
          <w:szCs w:val="24"/>
          <w:shd w:val="clear" w:color="auto" w:fill="FFFFFF"/>
        </w:rPr>
        <w:t>;</w:t>
      </w:r>
    </w:p>
    <w:p w:rsidR="004B355A" w:rsidRPr="004A5E26" w:rsidRDefault="004B355A" w:rsidP="00D63414">
      <w:pPr>
        <w:pStyle w:val="NoSpacing"/>
        <w:numPr>
          <w:ilvl w:val="0"/>
          <w:numId w:val="6"/>
        </w:numPr>
        <w:jc w:val="both"/>
        <w:rPr>
          <w:rFonts w:ascii="Times New Roman" w:hAnsi="Times New Roman" w:cs="Times New Roman"/>
          <w:color w:val="000000"/>
          <w:sz w:val="24"/>
          <w:szCs w:val="24"/>
          <w:shd w:val="clear" w:color="auto" w:fill="FFFFFF"/>
        </w:rPr>
      </w:pPr>
      <w:r w:rsidRPr="004A5E26">
        <w:rPr>
          <w:rFonts w:ascii="Times New Roman" w:eastAsia="Times New Roman" w:hAnsi="Times New Roman" w:cs="Times New Roman"/>
          <w:sz w:val="24"/>
          <w:szCs w:val="24"/>
        </w:rPr>
        <w:t xml:space="preserve">prijavitelju koji nije izvršio zatraženi povrat ili su u postupku povrata sredstava prethodno dodijeljenih u drugom postupku dodjele bespovratnih sredstava iz bilo kojeg javnog izvora (uključujući iz EU odnosno ESI fondova), za aktivnosti odnosno troškove </w:t>
      </w:r>
      <w:r w:rsidRPr="004A5E26">
        <w:rPr>
          <w:rFonts w:ascii="Times New Roman" w:eastAsia="Times New Roman" w:hAnsi="Times New Roman" w:cs="Times New Roman"/>
          <w:b/>
          <w:sz w:val="24"/>
          <w:szCs w:val="24"/>
        </w:rPr>
        <w:t>koji nisu izvršeni;</w:t>
      </w:r>
    </w:p>
    <w:p w:rsidR="00662A99" w:rsidRPr="004A5E26" w:rsidRDefault="00662A99" w:rsidP="00D63414">
      <w:pPr>
        <w:pStyle w:val="NoSpacing"/>
        <w:numPr>
          <w:ilvl w:val="0"/>
          <w:numId w:val="6"/>
        </w:numPr>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lastRenderedPageBreak/>
        <w:t xml:space="preserve">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w:t>
      </w:r>
      <w:proofErr w:type="spellStart"/>
      <w:r w:rsidRPr="004A5E26">
        <w:rPr>
          <w:rFonts w:ascii="Times New Roman" w:hAnsi="Times New Roman" w:cs="Times New Roman"/>
          <w:color w:val="000000"/>
          <w:sz w:val="24"/>
          <w:szCs w:val="24"/>
          <w:shd w:val="clear" w:color="auto" w:fill="FFFFFF"/>
        </w:rPr>
        <w:t>nastana</w:t>
      </w:r>
      <w:proofErr w:type="spellEnd"/>
      <w:r w:rsidRPr="004A5E26">
        <w:rPr>
          <w:rFonts w:ascii="Times New Roman" w:hAnsi="Times New Roman" w:cs="Times New Roman"/>
          <w:color w:val="000000"/>
          <w:sz w:val="24"/>
          <w:szCs w:val="24"/>
          <w:shd w:val="clear" w:color="auto" w:fill="FFFFFF"/>
        </w:rPr>
        <w:t xml:space="preserve"> prijavitelja (ako oni nemaju poslovni </w:t>
      </w:r>
      <w:proofErr w:type="spellStart"/>
      <w:r w:rsidR="00CA7C0B" w:rsidRPr="004A5E26">
        <w:rPr>
          <w:rFonts w:ascii="Times New Roman" w:hAnsi="Times New Roman" w:cs="Times New Roman"/>
          <w:color w:val="000000"/>
          <w:sz w:val="24"/>
          <w:szCs w:val="24"/>
          <w:shd w:val="clear" w:color="auto" w:fill="FFFFFF"/>
        </w:rPr>
        <w:t>nastan</w:t>
      </w:r>
      <w:proofErr w:type="spellEnd"/>
      <w:r w:rsidR="00CA7C0B" w:rsidRPr="004A5E26">
        <w:rPr>
          <w:rFonts w:ascii="Times New Roman" w:hAnsi="Times New Roman" w:cs="Times New Roman"/>
          <w:color w:val="000000"/>
          <w:sz w:val="24"/>
          <w:szCs w:val="24"/>
          <w:shd w:val="clear" w:color="auto" w:fill="FFFFFF"/>
        </w:rPr>
        <w:t xml:space="preserve"> u Republici Hrvatskoj).</w:t>
      </w:r>
      <w:r w:rsidR="007556AF" w:rsidRPr="004A5E26">
        <w:rPr>
          <w:rFonts w:ascii="Times New Roman" w:hAnsi="Times New Roman" w:cs="Times New Roman"/>
          <w:color w:val="000000"/>
          <w:sz w:val="24"/>
          <w:szCs w:val="24"/>
          <w:shd w:val="clear" w:color="auto" w:fill="FFFFFF"/>
        </w:rPr>
        <w:t xml:space="preserve"> </w:t>
      </w:r>
      <w:r w:rsidR="0072376E" w:rsidRPr="004A5E26">
        <w:rPr>
          <w:rFonts w:ascii="Times New Roman" w:hAnsi="Times New Roman" w:cs="Times New Roman"/>
          <w:color w:val="000000"/>
          <w:sz w:val="24"/>
          <w:szCs w:val="24"/>
          <w:shd w:val="clear" w:color="auto" w:fill="FFFFFF"/>
        </w:rPr>
        <w:t xml:space="preserve">U </w:t>
      </w:r>
      <w:r w:rsidRPr="004A5E26">
        <w:rPr>
          <w:rFonts w:ascii="Times New Roman" w:hAnsi="Times New Roman" w:cs="Times New Roman"/>
          <w:color w:val="000000"/>
          <w:sz w:val="24"/>
          <w:szCs w:val="24"/>
          <w:shd w:val="clear" w:color="auto" w:fill="FFFFFF"/>
        </w:rPr>
        <w:t>pogledu ove točke, smatra se prihvatljivim da prijavitelj/korisnik nije udovoljio spomenutim uvjetima, ako mu, sukladno posebnom propisu, plaćanje tih obveza nije dopušteno ili mu je odobrena odgoda plaćanja;</w:t>
      </w:r>
    </w:p>
    <w:p w:rsidR="00C44821" w:rsidRPr="004A5E26" w:rsidRDefault="00C44821" w:rsidP="00D63414">
      <w:pPr>
        <w:pStyle w:val="NoSpacing"/>
        <w:numPr>
          <w:ilvl w:val="0"/>
          <w:numId w:val="6"/>
        </w:numPr>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prijaviteljima koji su dobili državnu potporu ili potporu male vrijednosti za isti opravdani trošak projekta, ukoliko ista nije u skladu s točkom 1.6. Zbrajanje potpora;</w:t>
      </w:r>
    </w:p>
    <w:p w:rsidR="00C44821" w:rsidRPr="004A5E26" w:rsidRDefault="00C44821" w:rsidP="00D63414">
      <w:pPr>
        <w:pStyle w:val="NoSpacing"/>
        <w:numPr>
          <w:ilvl w:val="0"/>
          <w:numId w:val="6"/>
        </w:numPr>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 xml:space="preserve">prijaviteljima koji su prešli ili s traženom potporom prelaze pragove definirane de </w:t>
      </w:r>
      <w:proofErr w:type="spellStart"/>
      <w:r w:rsidRPr="004A5E26">
        <w:rPr>
          <w:rFonts w:ascii="Times New Roman" w:hAnsi="Times New Roman" w:cs="Times New Roman"/>
          <w:color w:val="000000"/>
          <w:sz w:val="24"/>
          <w:szCs w:val="24"/>
          <w:shd w:val="clear" w:color="auto" w:fill="FFFFFF"/>
        </w:rPr>
        <w:t>minimis</w:t>
      </w:r>
      <w:proofErr w:type="spellEnd"/>
      <w:r w:rsidRPr="004A5E26">
        <w:rPr>
          <w:rFonts w:ascii="Times New Roman" w:hAnsi="Times New Roman" w:cs="Times New Roman"/>
          <w:color w:val="000000"/>
          <w:sz w:val="24"/>
          <w:szCs w:val="24"/>
          <w:shd w:val="clear" w:color="auto" w:fill="FFFFFF"/>
        </w:rPr>
        <w:t xml:space="preserve"> Uredbom;</w:t>
      </w:r>
    </w:p>
    <w:p w:rsidR="00C44821" w:rsidRPr="004A5E26" w:rsidRDefault="00C44821" w:rsidP="00D63414">
      <w:pPr>
        <w:pStyle w:val="NoSpacing"/>
        <w:numPr>
          <w:ilvl w:val="0"/>
          <w:numId w:val="6"/>
        </w:numPr>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prijaviteljima koji su dostavili lažne informacije u sklopu projektnog prijedloga;</w:t>
      </w:r>
    </w:p>
    <w:p w:rsidR="00C44821" w:rsidRPr="004A5E26" w:rsidRDefault="00C44821" w:rsidP="00D63414">
      <w:pPr>
        <w:pStyle w:val="ListParagraph"/>
        <w:numPr>
          <w:ilvl w:val="0"/>
          <w:numId w:val="6"/>
        </w:numPr>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prijaviteljima čija je djelatnosti usmjerena izvozu u treće zemlje ili države članice Europske unije, odnosno potpore koje su izravno povezane s izvezenim količinama, s uspostavom i funkcioniranjem distribucijske mreže ili s drugim tekućim troškovima povezanima s izvoznom djelatnošću;</w:t>
      </w:r>
    </w:p>
    <w:p w:rsidR="00C44821" w:rsidRPr="004A5E26" w:rsidRDefault="00E637A4" w:rsidP="00D63414">
      <w:pPr>
        <w:pStyle w:val="ListParagraph"/>
        <w:numPr>
          <w:ilvl w:val="0"/>
          <w:numId w:val="6"/>
        </w:numPr>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ukoliko se potpora uvjetuje uporabom domaće robe u odnosu na uvezenu robu;</w:t>
      </w:r>
    </w:p>
    <w:p w:rsidR="00E637A4" w:rsidRPr="004A5E26" w:rsidRDefault="00E637A4" w:rsidP="00D63414">
      <w:pPr>
        <w:pStyle w:val="ListParagraph"/>
        <w:numPr>
          <w:ilvl w:val="0"/>
          <w:numId w:val="6"/>
        </w:numPr>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prijaviteljima koji djeluju u sektoru prerade i stavljanja na tržište poljoprivrednih proizvoda, u sljedećim slučajevima:</w:t>
      </w:r>
    </w:p>
    <w:p w:rsidR="00E637A4" w:rsidRPr="004A5E26" w:rsidRDefault="00E637A4" w:rsidP="001C4802">
      <w:pPr>
        <w:pStyle w:val="ListParagraph"/>
        <w:numPr>
          <w:ilvl w:val="0"/>
          <w:numId w:val="26"/>
        </w:numPr>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ako se iznos potpora utvrđuje na temelju cijene ili količine tih proizvoda kupljenih od primarnih proizvođača ili stavljenih u promet od strane dotičnih poduzetnika ili</w:t>
      </w:r>
    </w:p>
    <w:p w:rsidR="00E637A4" w:rsidRPr="004A5E26" w:rsidRDefault="00E637A4" w:rsidP="001C4802">
      <w:pPr>
        <w:pStyle w:val="ListParagraph"/>
        <w:numPr>
          <w:ilvl w:val="0"/>
          <w:numId w:val="26"/>
        </w:numPr>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 xml:space="preserve">ako su potpore uvjetovane njihovim djelomičnim ili potpunim prenošenjem na primarne proizvođače; </w:t>
      </w:r>
    </w:p>
    <w:p w:rsidR="00E637A4" w:rsidRPr="004A5E26" w:rsidRDefault="00E637A4" w:rsidP="00D63414">
      <w:pPr>
        <w:pStyle w:val="NoSpacing"/>
        <w:numPr>
          <w:ilvl w:val="0"/>
          <w:numId w:val="6"/>
        </w:numPr>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 xml:space="preserve">prijaviteljima koji djeluju u sektorima ribarstva i </w:t>
      </w:r>
      <w:proofErr w:type="spellStart"/>
      <w:r w:rsidRPr="004A5E26">
        <w:rPr>
          <w:rFonts w:ascii="Times New Roman" w:hAnsi="Times New Roman" w:cs="Times New Roman"/>
          <w:color w:val="000000"/>
          <w:sz w:val="24"/>
          <w:szCs w:val="24"/>
          <w:shd w:val="clear" w:color="auto" w:fill="FFFFFF"/>
        </w:rPr>
        <w:t>akvakulture</w:t>
      </w:r>
      <w:proofErr w:type="spellEnd"/>
      <w:r w:rsidRPr="004A5E26">
        <w:rPr>
          <w:rFonts w:ascii="Times New Roman" w:hAnsi="Times New Roman" w:cs="Times New Roman"/>
          <w:color w:val="000000"/>
          <w:sz w:val="24"/>
          <w:szCs w:val="24"/>
          <w:shd w:val="clear" w:color="auto" w:fill="FFFFFF"/>
        </w:rPr>
        <w:t xml:space="preserve"> kako je obuhvaćeno Uredbom (EU) br.1379/2013;</w:t>
      </w:r>
    </w:p>
    <w:p w:rsidR="00E637A4" w:rsidRPr="004A5E26" w:rsidRDefault="00E637A4" w:rsidP="00E637A4">
      <w:pPr>
        <w:pStyle w:val="NoSpacing"/>
        <w:ind w:left="720"/>
        <w:jc w:val="both"/>
        <w:rPr>
          <w:rFonts w:ascii="Times New Roman" w:hAnsi="Times New Roman" w:cs="Times New Roman"/>
          <w:color w:val="000000"/>
          <w:sz w:val="24"/>
          <w:szCs w:val="24"/>
          <w:shd w:val="clear" w:color="auto" w:fill="FFFFFF"/>
        </w:rPr>
      </w:pPr>
    </w:p>
    <w:p w:rsidR="00E637A4" w:rsidRPr="004A5E26" w:rsidRDefault="00E637A4" w:rsidP="00E637A4">
      <w:pPr>
        <w:pStyle w:val="NoSpacing"/>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 xml:space="preserve">Ako prijavitelj djeluje u </w:t>
      </w:r>
      <w:r w:rsidR="00441F48">
        <w:rPr>
          <w:rFonts w:ascii="Times New Roman" w:hAnsi="Times New Roman" w:cs="Times New Roman"/>
          <w:color w:val="000000"/>
          <w:sz w:val="24"/>
          <w:szCs w:val="24"/>
          <w:shd w:val="clear" w:color="auto" w:fill="FFFFFF"/>
        </w:rPr>
        <w:t>sektorima</w:t>
      </w:r>
      <w:r w:rsidR="006312B7">
        <w:rPr>
          <w:rFonts w:ascii="Times New Roman" w:hAnsi="Times New Roman" w:cs="Times New Roman"/>
          <w:color w:val="000000"/>
          <w:sz w:val="24"/>
          <w:szCs w:val="24"/>
          <w:shd w:val="clear" w:color="auto" w:fill="FFFFFF"/>
        </w:rPr>
        <w:t xml:space="preserve"> </w:t>
      </w:r>
      <w:r w:rsidR="006F4E18">
        <w:rPr>
          <w:rFonts w:ascii="Times New Roman" w:hAnsi="Times New Roman" w:cs="Times New Roman"/>
          <w:color w:val="000000"/>
          <w:sz w:val="24"/>
          <w:szCs w:val="24"/>
          <w:shd w:val="clear" w:color="auto" w:fill="FFFFFF"/>
        </w:rPr>
        <w:t>navedenim pod točkama 22. i 23.</w:t>
      </w:r>
      <w:r w:rsidR="006312B7">
        <w:rPr>
          <w:rFonts w:ascii="Times New Roman" w:hAnsi="Times New Roman" w:cs="Times New Roman"/>
          <w:color w:val="000000"/>
          <w:sz w:val="24"/>
          <w:szCs w:val="24"/>
          <w:shd w:val="clear" w:color="auto" w:fill="FFFFFF"/>
        </w:rPr>
        <w:t>,</w:t>
      </w:r>
      <w:r w:rsidRPr="004A5E26">
        <w:rPr>
          <w:rFonts w:ascii="Times New Roman" w:hAnsi="Times New Roman" w:cs="Times New Roman"/>
          <w:color w:val="000000"/>
          <w:sz w:val="24"/>
          <w:szCs w:val="24"/>
          <w:shd w:val="clear" w:color="auto" w:fill="FFFFFF"/>
        </w:rPr>
        <w:t xml:space="preserve"> a ima i druge djelatnosti koje su obuhvaćene područjem primjene Programa de </w:t>
      </w:r>
      <w:proofErr w:type="spellStart"/>
      <w:r w:rsidRPr="004A5E26">
        <w:rPr>
          <w:rFonts w:ascii="Times New Roman" w:hAnsi="Times New Roman" w:cs="Times New Roman"/>
          <w:color w:val="000000"/>
          <w:sz w:val="24"/>
          <w:szCs w:val="24"/>
          <w:shd w:val="clear" w:color="auto" w:fill="FFFFFF"/>
        </w:rPr>
        <w:t>minimis</w:t>
      </w:r>
      <w:proofErr w:type="spellEnd"/>
      <w:r w:rsidRPr="004A5E26">
        <w:rPr>
          <w:rFonts w:ascii="Times New Roman" w:hAnsi="Times New Roman" w:cs="Times New Roman"/>
          <w:color w:val="000000"/>
          <w:sz w:val="24"/>
          <w:szCs w:val="24"/>
          <w:shd w:val="clear" w:color="auto" w:fill="FFFFFF"/>
        </w:rPr>
        <w:t xml:space="preserve"> i ovih Uputa, može ostvariti pravo na potporu dodijeljenu u odnosu na prihvatljive sektore ili djelatnosti, uz uvjet da sektori ili aktivnosti isključeni iz djelokruga Programa de </w:t>
      </w:r>
      <w:proofErr w:type="spellStart"/>
      <w:r w:rsidRPr="004A5E26">
        <w:rPr>
          <w:rFonts w:ascii="Times New Roman" w:hAnsi="Times New Roman" w:cs="Times New Roman"/>
          <w:color w:val="000000"/>
          <w:sz w:val="24"/>
          <w:szCs w:val="24"/>
          <w:shd w:val="clear" w:color="auto" w:fill="FFFFFF"/>
        </w:rPr>
        <w:t>minimis</w:t>
      </w:r>
      <w:proofErr w:type="spellEnd"/>
      <w:r w:rsidRPr="004A5E26">
        <w:rPr>
          <w:rFonts w:ascii="Times New Roman" w:hAnsi="Times New Roman" w:cs="Times New Roman"/>
          <w:color w:val="000000"/>
          <w:sz w:val="24"/>
          <w:szCs w:val="24"/>
          <w:shd w:val="clear" w:color="auto" w:fill="FFFFFF"/>
        </w:rPr>
        <w:t xml:space="preserve"> </w:t>
      </w:r>
      <w:r w:rsidRPr="00E0027E">
        <w:rPr>
          <w:rFonts w:ascii="Times New Roman" w:hAnsi="Times New Roman" w:cs="Times New Roman"/>
          <w:color w:val="000000"/>
          <w:sz w:val="24"/>
          <w:szCs w:val="24"/>
          <w:shd w:val="clear" w:color="auto" w:fill="FFFFFF"/>
        </w:rPr>
        <w:t>i ovih Uputa</w:t>
      </w:r>
      <w:r w:rsidRPr="004A5E26">
        <w:rPr>
          <w:rFonts w:ascii="Times New Roman" w:hAnsi="Times New Roman" w:cs="Times New Roman"/>
          <w:color w:val="000000"/>
          <w:sz w:val="24"/>
          <w:szCs w:val="24"/>
          <w:shd w:val="clear" w:color="auto" w:fill="FFFFFF"/>
        </w:rPr>
        <w:t xml:space="preserve"> ne ostvaruju korist od potpore dodijeljene u okviru ovog Poziva. U tom pogledu korisnik potpore male vrijednosti dužan je osigurati razdvajanje prihvatljivih od neprihvatljivih sektora bilo podjelom aktivnosti bilo razdvajanjem troškova.</w:t>
      </w:r>
    </w:p>
    <w:p w:rsidR="00C44821" w:rsidRPr="004A5E26" w:rsidRDefault="00C44821" w:rsidP="00E637A4">
      <w:pPr>
        <w:pStyle w:val="NoSpacing"/>
        <w:jc w:val="both"/>
        <w:rPr>
          <w:rFonts w:ascii="Times New Roman" w:hAnsi="Times New Roman" w:cs="Times New Roman"/>
          <w:color w:val="000000"/>
          <w:sz w:val="24"/>
          <w:szCs w:val="24"/>
          <w:shd w:val="clear" w:color="auto" w:fill="FFFFFF"/>
        </w:rPr>
      </w:pPr>
    </w:p>
    <w:p w:rsidR="00E637A4" w:rsidRPr="004A5E26" w:rsidRDefault="00E637A4" w:rsidP="00E637A4">
      <w:pPr>
        <w:pStyle w:val="NoSpacing"/>
        <w:jc w:val="both"/>
        <w:rPr>
          <w:rFonts w:ascii="Times New Roman" w:hAnsi="Times New Roman" w:cs="Times New Roman"/>
          <w:color w:val="000000"/>
          <w:sz w:val="24"/>
          <w:szCs w:val="24"/>
          <w:shd w:val="clear" w:color="auto" w:fill="FFFFFF"/>
        </w:rPr>
      </w:pPr>
    </w:p>
    <w:p w:rsidR="00A0462B" w:rsidRPr="004A5E26" w:rsidRDefault="008D341A" w:rsidP="00206AB8">
      <w:pPr>
        <w:pStyle w:val="Heading2"/>
      </w:pPr>
      <w:r w:rsidRPr="004A5E26">
        <w:t xml:space="preserve"> </w:t>
      </w:r>
      <w:bookmarkStart w:id="35" w:name="_Toc507578468"/>
      <w:r w:rsidR="00A0462B" w:rsidRPr="004A5E26">
        <w:t>Broj projektnih</w:t>
      </w:r>
      <w:r w:rsidR="002A2B32" w:rsidRPr="004A5E26">
        <w:t xml:space="preserve"> </w:t>
      </w:r>
      <w:r w:rsidR="00A0462B" w:rsidRPr="004A5E26">
        <w:t>prijedloga i bespovratnih sredstava po Prijavitelju</w:t>
      </w:r>
      <w:bookmarkEnd w:id="33"/>
      <w:bookmarkEnd w:id="35"/>
    </w:p>
    <w:p w:rsidR="0047549C" w:rsidRPr="004A5E26" w:rsidRDefault="00A1105F" w:rsidP="00FA7FE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po predmetnom Pozivu </w:t>
      </w:r>
      <w:r w:rsidR="00515872" w:rsidRPr="004A5E26">
        <w:rPr>
          <w:rFonts w:ascii="Times New Roman" w:hAnsi="Times New Roman" w:cs="Times New Roman"/>
          <w:sz w:val="24"/>
          <w:szCs w:val="24"/>
        </w:rPr>
        <w:t>mo</w:t>
      </w:r>
      <w:r w:rsidRPr="004A5E26">
        <w:rPr>
          <w:rFonts w:ascii="Times New Roman" w:hAnsi="Times New Roman" w:cs="Times New Roman"/>
          <w:sz w:val="24"/>
          <w:szCs w:val="24"/>
        </w:rPr>
        <w:t xml:space="preserve">že podnijeti </w:t>
      </w:r>
      <w:r w:rsidR="001B419D" w:rsidRPr="004A5E26">
        <w:rPr>
          <w:rFonts w:ascii="Times New Roman" w:hAnsi="Times New Roman" w:cs="Times New Roman"/>
          <w:bCs/>
          <w:sz w:val="24"/>
          <w:szCs w:val="24"/>
        </w:rPr>
        <w:t>više projektnih prijedloga</w:t>
      </w:r>
      <w:r w:rsidR="008D341A" w:rsidRPr="004A5E26">
        <w:rPr>
          <w:rFonts w:ascii="Times New Roman" w:hAnsi="Times New Roman" w:cs="Times New Roman"/>
          <w:bCs/>
          <w:sz w:val="24"/>
          <w:szCs w:val="24"/>
        </w:rPr>
        <w:t>, ali ne istovremeno</w:t>
      </w:r>
      <w:r w:rsidR="001B419D" w:rsidRPr="004A5E26">
        <w:rPr>
          <w:rFonts w:ascii="Times New Roman" w:hAnsi="Times New Roman" w:cs="Times New Roman"/>
          <w:bCs/>
          <w:sz w:val="24"/>
          <w:szCs w:val="24"/>
        </w:rPr>
        <w:t>.</w:t>
      </w:r>
    </w:p>
    <w:p w:rsidR="00A1105F" w:rsidRPr="004A5E26" w:rsidRDefault="0047549C" w:rsidP="00FA7FE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 završetku postupka dodjele, </w:t>
      </w:r>
      <w:r w:rsidR="006E292A" w:rsidRPr="004A5E26">
        <w:rPr>
          <w:rFonts w:ascii="Times New Roman" w:hAnsi="Times New Roman" w:cs="Times New Roman"/>
          <w:sz w:val="24"/>
          <w:szCs w:val="24"/>
        </w:rPr>
        <w:t xml:space="preserve">nakon što mu je </w:t>
      </w:r>
      <w:r w:rsidR="00515872" w:rsidRPr="004A5E26">
        <w:rPr>
          <w:rFonts w:ascii="Times New Roman" w:hAnsi="Times New Roman" w:cs="Times New Roman"/>
          <w:sz w:val="24"/>
          <w:szCs w:val="24"/>
        </w:rPr>
        <w:t>projektni prijedlog</w:t>
      </w:r>
      <w:r w:rsidR="006E292A" w:rsidRPr="004A5E26">
        <w:rPr>
          <w:rFonts w:ascii="Times New Roman" w:hAnsi="Times New Roman" w:cs="Times New Roman"/>
          <w:sz w:val="24"/>
          <w:szCs w:val="24"/>
        </w:rPr>
        <w:t xml:space="preserve"> </w:t>
      </w:r>
      <w:r w:rsidRPr="004A5E26">
        <w:rPr>
          <w:rFonts w:ascii="Times New Roman" w:hAnsi="Times New Roman" w:cs="Times New Roman"/>
          <w:sz w:val="24"/>
          <w:szCs w:val="24"/>
        </w:rPr>
        <w:t>isključen ili</w:t>
      </w:r>
      <w:r w:rsidR="006E292A" w:rsidRPr="004A5E26">
        <w:rPr>
          <w:rFonts w:ascii="Times New Roman" w:hAnsi="Times New Roman" w:cs="Times New Roman"/>
          <w:sz w:val="24"/>
          <w:szCs w:val="24"/>
        </w:rPr>
        <w:t xml:space="preserve"> je u odnosu na nj</w:t>
      </w:r>
      <w:r w:rsidR="00515872" w:rsidRPr="004A5E26">
        <w:rPr>
          <w:rFonts w:ascii="Times New Roman" w:hAnsi="Times New Roman" w:cs="Times New Roman"/>
          <w:sz w:val="24"/>
          <w:szCs w:val="24"/>
        </w:rPr>
        <w:t>ega</w:t>
      </w:r>
      <w:r w:rsidR="006E292A" w:rsidRPr="004A5E26">
        <w:rPr>
          <w:rFonts w:ascii="Times New Roman" w:hAnsi="Times New Roman" w:cs="Times New Roman"/>
          <w:sz w:val="24"/>
          <w:szCs w:val="24"/>
        </w:rPr>
        <w:t xml:space="preserve"> </w:t>
      </w:r>
      <w:r w:rsidR="00C16BCC" w:rsidRPr="004A5E26">
        <w:rPr>
          <w:rFonts w:ascii="Times New Roman" w:hAnsi="Times New Roman" w:cs="Times New Roman"/>
          <w:sz w:val="24"/>
          <w:szCs w:val="24"/>
        </w:rPr>
        <w:t>izdan</w:t>
      </w:r>
      <w:r w:rsidR="00310AFC" w:rsidRPr="004A5E26">
        <w:rPr>
          <w:rFonts w:ascii="Times New Roman" w:hAnsi="Times New Roman" w:cs="Times New Roman"/>
          <w:sz w:val="24"/>
          <w:szCs w:val="24"/>
        </w:rPr>
        <w:t xml:space="preserve"> vaučer</w:t>
      </w:r>
      <w:r w:rsidRPr="004A5E26">
        <w:rPr>
          <w:rFonts w:ascii="Times New Roman" w:hAnsi="Times New Roman" w:cs="Times New Roman"/>
          <w:sz w:val="24"/>
          <w:szCs w:val="24"/>
        </w:rPr>
        <w:t>, prijavitelj može podnijeti nov</w:t>
      </w:r>
      <w:r w:rsidR="00515872" w:rsidRPr="004A5E26">
        <w:rPr>
          <w:rFonts w:ascii="Times New Roman" w:hAnsi="Times New Roman" w:cs="Times New Roman"/>
          <w:sz w:val="24"/>
          <w:szCs w:val="24"/>
        </w:rPr>
        <w:t>i</w:t>
      </w:r>
      <w:r w:rsidRPr="004A5E26">
        <w:rPr>
          <w:rFonts w:ascii="Times New Roman" w:hAnsi="Times New Roman" w:cs="Times New Roman"/>
          <w:sz w:val="24"/>
          <w:szCs w:val="24"/>
        </w:rPr>
        <w:t xml:space="preserve"> projektn</w:t>
      </w:r>
      <w:r w:rsidR="00515872" w:rsidRPr="004A5E26">
        <w:rPr>
          <w:rFonts w:ascii="Times New Roman" w:hAnsi="Times New Roman" w:cs="Times New Roman"/>
          <w:sz w:val="24"/>
          <w:szCs w:val="24"/>
        </w:rPr>
        <w:t>i</w:t>
      </w:r>
      <w:r w:rsidRPr="004A5E26">
        <w:rPr>
          <w:rFonts w:ascii="Times New Roman" w:hAnsi="Times New Roman" w:cs="Times New Roman"/>
          <w:sz w:val="24"/>
          <w:szCs w:val="24"/>
        </w:rPr>
        <w:t xml:space="preserve"> prij</w:t>
      </w:r>
      <w:r w:rsidR="00515872" w:rsidRPr="004A5E26">
        <w:rPr>
          <w:rFonts w:ascii="Times New Roman" w:hAnsi="Times New Roman" w:cs="Times New Roman"/>
          <w:sz w:val="24"/>
          <w:szCs w:val="24"/>
        </w:rPr>
        <w:t>edlog</w:t>
      </w:r>
      <w:r w:rsidRPr="004A5E26">
        <w:rPr>
          <w:rFonts w:ascii="Times New Roman" w:hAnsi="Times New Roman" w:cs="Times New Roman"/>
          <w:sz w:val="24"/>
          <w:szCs w:val="24"/>
        </w:rPr>
        <w:t>.</w:t>
      </w:r>
      <w:r w:rsidR="00D30B74" w:rsidRPr="004A5E26">
        <w:rPr>
          <w:rFonts w:ascii="Times New Roman" w:hAnsi="Times New Roman" w:cs="Times New Roman"/>
          <w:sz w:val="24"/>
          <w:szCs w:val="24"/>
        </w:rPr>
        <w:t xml:space="preserve"> Prijavitelju je po projektnom prijedlogu dozvoljen samo jedan vaučer</w:t>
      </w:r>
      <w:r w:rsidR="00515872" w:rsidRPr="004A5E26">
        <w:rPr>
          <w:rFonts w:ascii="Times New Roman" w:hAnsi="Times New Roman" w:cs="Times New Roman"/>
          <w:sz w:val="24"/>
          <w:szCs w:val="24"/>
        </w:rPr>
        <w:t xml:space="preserve">, a postupak </w:t>
      </w:r>
      <w:r w:rsidR="008711BE" w:rsidRPr="004A5E26">
        <w:rPr>
          <w:rFonts w:ascii="Times New Roman" w:hAnsi="Times New Roman" w:cs="Times New Roman"/>
          <w:sz w:val="24"/>
          <w:szCs w:val="24"/>
        </w:rPr>
        <w:t>plaćanja</w:t>
      </w:r>
      <w:r w:rsidR="00515872" w:rsidRPr="004A5E26">
        <w:rPr>
          <w:rFonts w:ascii="Times New Roman" w:hAnsi="Times New Roman" w:cs="Times New Roman"/>
          <w:sz w:val="24"/>
          <w:szCs w:val="24"/>
        </w:rPr>
        <w:t xml:space="preserve"> vaučera odvija se po načelu prvenstva (p</w:t>
      </w:r>
      <w:r w:rsidR="005F3A13" w:rsidRPr="004A5E26">
        <w:rPr>
          <w:rFonts w:ascii="Times New Roman" w:hAnsi="Times New Roman" w:cs="Times New Roman"/>
          <w:sz w:val="24"/>
          <w:szCs w:val="24"/>
        </w:rPr>
        <w:t xml:space="preserve">o završetku </w:t>
      </w:r>
      <w:r w:rsidR="009D6A7B" w:rsidRPr="004A5E26">
        <w:rPr>
          <w:rFonts w:ascii="Times New Roman" w:hAnsi="Times New Roman" w:cs="Times New Roman"/>
          <w:sz w:val="24"/>
          <w:szCs w:val="24"/>
        </w:rPr>
        <w:t xml:space="preserve">provedbe </w:t>
      </w:r>
      <w:r w:rsidR="00996D8F" w:rsidRPr="004A5E26">
        <w:rPr>
          <w:rFonts w:ascii="Times New Roman" w:hAnsi="Times New Roman" w:cs="Times New Roman"/>
          <w:sz w:val="24"/>
          <w:szCs w:val="24"/>
        </w:rPr>
        <w:t xml:space="preserve">dodjele </w:t>
      </w:r>
      <w:r w:rsidR="009D6A7B" w:rsidRPr="004A5E26">
        <w:rPr>
          <w:rFonts w:ascii="Times New Roman" w:hAnsi="Times New Roman" w:cs="Times New Roman"/>
          <w:sz w:val="24"/>
          <w:szCs w:val="24"/>
        </w:rPr>
        <w:t xml:space="preserve">vaučera </w:t>
      </w:r>
      <w:r w:rsidR="00515872" w:rsidRPr="004A5E26">
        <w:rPr>
          <w:rFonts w:ascii="Times New Roman" w:hAnsi="Times New Roman" w:cs="Times New Roman"/>
          <w:sz w:val="24"/>
          <w:szCs w:val="24"/>
        </w:rPr>
        <w:t xml:space="preserve">za prvu projektnu prijavu </w:t>
      </w:r>
      <w:r w:rsidR="009D6A7B" w:rsidRPr="004A5E26">
        <w:rPr>
          <w:rFonts w:ascii="Times New Roman" w:hAnsi="Times New Roman" w:cs="Times New Roman"/>
          <w:sz w:val="24"/>
          <w:szCs w:val="24"/>
        </w:rPr>
        <w:t xml:space="preserve">prijavitelj može podnijeti </w:t>
      </w:r>
      <w:r w:rsidR="00515872" w:rsidRPr="004A5E26">
        <w:rPr>
          <w:rFonts w:ascii="Times New Roman" w:hAnsi="Times New Roman" w:cs="Times New Roman"/>
          <w:sz w:val="24"/>
          <w:szCs w:val="24"/>
        </w:rPr>
        <w:t xml:space="preserve">zahtjev za provedbu vaučera za sljedeći </w:t>
      </w:r>
      <w:r w:rsidR="00515872" w:rsidRPr="004A5E26">
        <w:rPr>
          <w:rFonts w:ascii="Times New Roman" w:hAnsi="Times New Roman" w:cs="Times New Roman"/>
          <w:sz w:val="24"/>
          <w:szCs w:val="24"/>
        </w:rPr>
        <w:lastRenderedPageBreak/>
        <w:t>projektni prijedlog)</w:t>
      </w:r>
      <w:r w:rsidR="005F3A13" w:rsidRPr="004A5E26">
        <w:rPr>
          <w:rFonts w:ascii="Times New Roman" w:hAnsi="Times New Roman" w:cs="Times New Roman"/>
          <w:sz w:val="24"/>
          <w:szCs w:val="24"/>
        </w:rPr>
        <w:t>.</w:t>
      </w:r>
      <w:r w:rsidR="009D6A7B" w:rsidRPr="004A5E26">
        <w:rPr>
          <w:rFonts w:ascii="Times New Roman" w:hAnsi="Times New Roman" w:cs="Times New Roman"/>
          <w:sz w:val="24"/>
          <w:szCs w:val="24"/>
        </w:rPr>
        <w:t xml:space="preserve"> </w:t>
      </w:r>
      <w:r w:rsidR="006701E5" w:rsidRPr="004A5E26">
        <w:rPr>
          <w:rFonts w:ascii="Times New Roman" w:hAnsi="Times New Roman" w:cs="Times New Roman"/>
          <w:sz w:val="24"/>
          <w:szCs w:val="24"/>
        </w:rPr>
        <w:t>Prijavitelj neće imati mogućnost podnošenja nove projektne prijave dok je prvotna projektna prijava još uvijek u postupku dodjele</w:t>
      </w:r>
      <w:r w:rsidR="008711BE" w:rsidRPr="004A5E26">
        <w:rPr>
          <w:rFonts w:ascii="Times New Roman" w:hAnsi="Times New Roman" w:cs="Times New Roman"/>
          <w:sz w:val="24"/>
          <w:szCs w:val="24"/>
        </w:rPr>
        <w:t xml:space="preserve"> niti može naplatiti vaučer koji je odobren dok za prvotnu projektnu prijavu nije izvršeno plaćanje</w:t>
      </w:r>
      <w:r w:rsidR="006701E5" w:rsidRPr="004A5E26">
        <w:rPr>
          <w:rFonts w:ascii="Times New Roman" w:hAnsi="Times New Roman" w:cs="Times New Roman"/>
          <w:sz w:val="24"/>
          <w:szCs w:val="24"/>
        </w:rPr>
        <w:t>.</w:t>
      </w:r>
    </w:p>
    <w:p w:rsidR="008711BE" w:rsidRPr="004A5E26" w:rsidRDefault="008711BE" w:rsidP="00FA7FE9">
      <w:pPr>
        <w:pStyle w:val="NoSpacing"/>
        <w:jc w:val="both"/>
        <w:rPr>
          <w:rFonts w:ascii="Times New Roman" w:hAnsi="Times New Roman" w:cs="Times New Roman"/>
          <w:sz w:val="24"/>
          <w:szCs w:val="24"/>
        </w:rPr>
      </w:pPr>
    </w:p>
    <w:p w:rsidR="001B419D" w:rsidRPr="004A5E26" w:rsidRDefault="00A203A7" w:rsidP="001B41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P</w:t>
      </w:r>
      <w:r w:rsidR="007D2709" w:rsidRPr="004A5E26">
        <w:rPr>
          <w:rFonts w:ascii="Times New Roman" w:hAnsi="Times New Roman" w:cs="Times New Roman"/>
          <w:sz w:val="24"/>
          <w:szCs w:val="24"/>
        </w:rPr>
        <w:t xml:space="preserve">rijavitelj može </w:t>
      </w:r>
      <w:r w:rsidR="00C16BCC" w:rsidRPr="004A5E26">
        <w:rPr>
          <w:rFonts w:ascii="Times New Roman" w:hAnsi="Times New Roman" w:cs="Times New Roman"/>
          <w:sz w:val="24"/>
          <w:szCs w:val="24"/>
        </w:rPr>
        <w:t xml:space="preserve">dobiti </w:t>
      </w:r>
      <w:r w:rsidR="00310AFC" w:rsidRPr="004A5E26">
        <w:rPr>
          <w:rFonts w:ascii="Times New Roman" w:hAnsi="Times New Roman" w:cs="Times New Roman"/>
          <w:sz w:val="24"/>
          <w:szCs w:val="24"/>
        </w:rPr>
        <w:t>maksimalno 5 vaučera izdan</w:t>
      </w:r>
      <w:r w:rsidRPr="004A5E26">
        <w:rPr>
          <w:rFonts w:ascii="Times New Roman" w:hAnsi="Times New Roman" w:cs="Times New Roman"/>
          <w:sz w:val="24"/>
          <w:szCs w:val="24"/>
        </w:rPr>
        <w:t>ih</w:t>
      </w:r>
      <w:r w:rsidR="00310AFC" w:rsidRPr="004A5E26">
        <w:rPr>
          <w:rFonts w:ascii="Times New Roman" w:hAnsi="Times New Roman" w:cs="Times New Roman"/>
          <w:sz w:val="24"/>
          <w:szCs w:val="24"/>
        </w:rPr>
        <w:t xml:space="preserve"> u okviru Poziva</w:t>
      </w:r>
      <w:r w:rsidR="001B419D" w:rsidRPr="004A5E26">
        <w:rPr>
          <w:rFonts w:ascii="Times New Roman" w:hAnsi="Times New Roman" w:cs="Times New Roman"/>
          <w:sz w:val="24"/>
          <w:szCs w:val="24"/>
        </w:rPr>
        <w:t xml:space="preserve">, </w:t>
      </w:r>
      <w:r w:rsidR="008711BE" w:rsidRPr="004A5E26">
        <w:rPr>
          <w:rFonts w:ascii="Times New Roman" w:hAnsi="Times New Roman" w:cs="Times New Roman"/>
          <w:sz w:val="24"/>
          <w:szCs w:val="24"/>
        </w:rPr>
        <w:t xml:space="preserve">odnosno može dobiti potporu za 5 projektnih prijedloga, </w:t>
      </w:r>
      <w:r w:rsidR="001B419D" w:rsidRPr="004A5E26">
        <w:rPr>
          <w:rFonts w:ascii="Times New Roman" w:hAnsi="Times New Roman" w:cs="Times New Roman"/>
          <w:sz w:val="24"/>
          <w:szCs w:val="24"/>
        </w:rPr>
        <w:t>no ukupan iznos potpore male vrijednosti dodijeljen jedinstvenom poduzetniku mora biti u skladu s točkom 1.5. i 1.6.</w:t>
      </w:r>
    </w:p>
    <w:p w:rsidR="00FD2353" w:rsidRPr="004A5E26" w:rsidRDefault="00FD2353" w:rsidP="001B419D">
      <w:pPr>
        <w:pStyle w:val="NoSpacing"/>
        <w:jc w:val="both"/>
        <w:rPr>
          <w:rFonts w:ascii="Times New Roman" w:hAnsi="Times New Roman" w:cs="Times New Roman"/>
          <w:sz w:val="24"/>
          <w:szCs w:val="24"/>
        </w:rPr>
      </w:pPr>
    </w:p>
    <w:p w:rsidR="00A0462B" w:rsidRPr="004A5E26" w:rsidRDefault="006B2EA2" w:rsidP="00206AB8">
      <w:pPr>
        <w:pStyle w:val="Heading2"/>
      </w:pPr>
      <w:bookmarkStart w:id="36" w:name="bookmark10"/>
      <w:bookmarkStart w:id="37" w:name="_Toc452468695"/>
      <w:bookmarkEnd w:id="36"/>
      <w:r w:rsidRPr="004A5E26">
        <w:t xml:space="preserve"> </w:t>
      </w:r>
      <w:bookmarkStart w:id="38" w:name="_Toc507578469"/>
      <w:r w:rsidR="00EB3E40" w:rsidRPr="004A5E26">
        <w:t>Zahtjevi koji se odnose na s</w:t>
      </w:r>
      <w:r w:rsidR="00F82135" w:rsidRPr="004A5E26">
        <w:t xml:space="preserve">posobnost Prijavitelja, </w:t>
      </w:r>
      <w:r w:rsidR="00A0462B" w:rsidRPr="004A5E26">
        <w:t xml:space="preserve">učinkovito korištenje sredstava i </w:t>
      </w:r>
      <w:r w:rsidR="0047549C" w:rsidRPr="004A5E26">
        <w:t xml:space="preserve">održivost rezultata </w:t>
      </w:r>
      <w:bookmarkEnd w:id="37"/>
      <w:r w:rsidR="00EB3E40" w:rsidRPr="004A5E26">
        <w:t>projekta</w:t>
      </w:r>
      <w:bookmarkEnd w:id="38"/>
    </w:p>
    <w:p w:rsidR="00FD3679" w:rsidRPr="004A5E26" w:rsidRDefault="00A0462B" w:rsidP="006B2EA2">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Prijavitelj mora provesti projekt pravovremeno i u skladu sa zahtjevima utvrđenim</w:t>
      </w:r>
      <w:r w:rsidR="00896F4C" w:rsidRPr="004A5E26">
        <w:rPr>
          <w:rFonts w:ascii="Times New Roman" w:hAnsi="Times New Roman" w:cs="Times New Roman"/>
          <w:sz w:val="24"/>
          <w:szCs w:val="24"/>
        </w:rPr>
        <w:t>a</w:t>
      </w:r>
      <w:r w:rsidRPr="004A5E26">
        <w:rPr>
          <w:rFonts w:ascii="Times New Roman" w:hAnsi="Times New Roman" w:cs="Times New Roman"/>
          <w:sz w:val="24"/>
          <w:szCs w:val="24"/>
        </w:rPr>
        <w:t xml:space="preserve"> u ovim Uputama. </w:t>
      </w:r>
    </w:p>
    <w:p w:rsidR="00FD2353" w:rsidRPr="004A5E26" w:rsidRDefault="00FD2353" w:rsidP="006B2EA2">
      <w:pPr>
        <w:pStyle w:val="NoSpacing"/>
        <w:jc w:val="both"/>
        <w:rPr>
          <w:rFonts w:ascii="Times New Roman" w:hAnsi="Times New Roman" w:cs="Times New Roman"/>
          <w:sz w:val="24"/>
          <w:szCs w:val="24"/>
        </w:rPr>
      </w:pPr>
    </w:p>
    <w:p w:rsidR="0047549C" w:rsidRPr="004A5E26" w:rsidRDefault="00A0462B" w:rsidP="006B2EA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treba osigurati učinkovitu uporabu sredstava u skladu s načelima ekonomičnosti, učinkovitosti i djelotvornosti. </w:t>
      </w:r>
    </w:p>
    <w:p w:rsidR="00D91A23" w:rsidRPr="004A5E26" w:rsidRDefault="00D91A23" w:rsidP="006B2EA2">
      <w:pPr>
        <w:pStyle w:val="NoSpacing"/>
        <w:jc w:val="both"/>
        <w:rPr>
          <w:rFonts w:ascii="Times New Roman" w:hAnsi="Times New Roman" w:cs="Times New Roman"/>
          <w:sz w:val="24"/>
          <w:szCs w:val="24"/>
        </w:rPr>
      </w:pPr>
    </w:p>
    <w:p w:rsidR="00D91A23" w:rsidRPr="004A5E26" w:rsidRDefault="00D91A23" w:rsidP="00C16BCC">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Prijavitelj mora imati stabilne i dostatne izvore financiranja za održavanje svojih aktivnosti tijekom cijelog razdoblja provedbe projekta i za sudjelovanje u njegovu financiranju.</w:t>
      </w:r>
    </w:p>
    <w:p w:rsidR="00D91A23" w:rsidRPr="004A5E26" w:rsidRDefault="00D91A23" w:rsidP="00C16BCC">
      <w:pPr>
        <w:pStyle w:val="NoSpacing"/>
        <w:jc w:val="both"/>
        <w:rPr>
          <w:rFonts w:ascii="Times New Roman" w:hAnsi="Times New Roman" w:cs="Times New Roman"/>
          <w:sz w:val="24"/>
          <w:szCs w:val="24"/>
        </w:rPr>
      </w:pPr>
    </w:p>
    <w:p w:rsidR="00D91A23" w:rsidRPr="004A5E26" w:rsidRDefault="00A0462B" w:rsidP="00D91A23">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mora osigurati održivost projekta i projektnih rezultata. </w:t>
      </w:r>
      <w:r w:rsidR="00D91A23" w:rsidRPr="004A5E26">
        <w:rPr>
          <w:rFonts w:ascii="Times New Roman" w:hAnsi="Times New Roman" w:cs="Times New Roman"/>
          <w:sz w:val="24"/>
          <w:szCs w:val="24"/>
        </w:rPr>
        <w:t xml:space="preserve">Prijavitelj mora osigurati održivost rezultata projekta nakon završetka provedbe sukladno točki </w:t>
      </w:r>
      <w:r w:rsidR="00D1759F" w:rsidRPr="004A5E26">
        <w:rPr>
          <w:rFonts w:ascii="Times New Roman" w:hAnsi="Times New Roman" w:cs="Times New Roman"/>
          <w:sz w:val="24"/>
          <w:szCs w:val="24"/>
        </w:rPr>
        <w:t xml:space="preserve">5. </w:t>
      </w:r>
      <w:r w:rsidR="00D91A23" w:rsidRPr="004A5E26">
        <w:rPr>
          <w:rFonts w:ascii="Times New Roman" w:hAnsi="Times New Roman" w:cs="Times New Roman"/>
          <w:sz w:val="24"/>
          <w:szCs w:val="24"/>
        </w:rPr>
        <w:t>Uputa.</w:t>
      </w:r>
    </w:p>
    <w:p w:rsidR="00D91A23" w:rsidRPr="004A5E26" w:rsidRDefault="00D91A23" w:rsidP="00D91A23">
      <w:pPr>
        <w:pStyle w:val="NoSpacing"/>
        <w:jc w:val="both"/>
        <w:rPr>
          <w:rFonts w:ascii="Times New Roman" w:hAnsi="Times New Roman" w:cs="Times New Roman"/>
          <w:sz w:val="24"/>
          <w:szCs w:val="24"/>
        </w:rPr>
      </w:pPr>
    </w:p>
    <w:p w:rsidR="00D91A23" w:rsidRPr="004A5E26" w:rsidRDefault="00D91A23" w:rsidP="00D91A23">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Iznosi koji su u ime projekta nepropisno isplaćeni, vraćaju se u Državni proračun razmjerno razdoblju u kojemu ovi zahtjevi nisu bili ispunjeni, sukladno Prilogu </w:t>
      </w:r>
      <w:r w:rsidR="00A84AA4" w:rsidRPr="004A5E26">
        <w:rPr>
          <w:rFonts w:ascii="Times New Roman" w:hAnsi="Times New Roman" w:cs="Times New Roman"/>
          <w:sz w:val="24"/>
          <w:szCs w:val="24"/>
        </w:rPr>
        <w:t>5</w:t>
      </w:r>
      <w:r w:rsidRPr="004A5E26">
        <w:rPr>
          <w:rFonts w:ascii="Times New Roman" w:hAnsi="Times New Roman" w:cs="Times New Roman"/>
          <w:sz w:val="24"/>
          <w:szCs w:val="24"/>
        </w:rPr>
        <w:t>. Pravila o financijskim korekcijama.</w:t>
      </w:r>
    </w:p>
    <w:p w:rsidR="00A84AA4" w:rsidRPr="004A5E26" w:rsidRDefault="00A84AA4" w:rsidP="001B419D">
      <w:pPr>
        <w:pStyle w:val="NoSpacing"/>
        <w:jc w:val="both"/>
        <w:rPr>
          <w:rFonts w:ascii="Times New Roman" w:hAnsi="Times New Roman" w:cs="Times New Roman"/>
          <w:sz w:val="24"/>
          <w:szCs w:val="24"/>
        </w:rPr>
      </w:pPr>
    </w:p>
    <w:p w:rsidR="001B419D" w:rsidRPr="004A5E26" w:rsidRDefault="001B419D" w:rsidP="001B41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Nepridržavanje zahtjeva koji se odnose na sposobnost prijavitelja, učinkovito korištenje sredstava i zahtjeva povezanih s trajnošću, smatrat će se kršenjem odredbi Poziva i obveza iz vaučera te je moguće od korisnika zatražiti povrat sredstava.</w:t>
      </w:r>
    </w:p>
    <w:p w:rsidR="001B419D" w:rsidRPr="004A5E26" w:rsidRDefault="001B419D" w:rsidP="00D46711">
      <w:pPr>
        <w:pStyle w:val="NoSpacing"/>
        <w:jc w:val="both"/>
        <w:rPr>
          <w:rFonts w:ascii="Times New Roman" w:hAnsi="Times New Roman" w:cs="Times New Roman"/>
          <w:sz w:val="24"/>
          <w:szCs w:val="24"/>
        </w:rPr>
      </w:pPr>
    </w:p>
    <w:p w:rsidR="000B7710" w:rsidRPr="004A5E26" w:rsidRDefault="000B7710" w:rsidP="00D46711">
      <w:pPr>
        <w:pStyle w:val="NoSpacing"/>
        <w:jc w:val="both"/>
        <w:rPr>
          <w:rFonts w:ascii="Times New Roman" w:hAnsi="Times New Roman" w:cs="Times New Roman"/>
          <w:sz w:val="24"/>
          <w:szCs w:val="24"/>
        </w:rPr>
      </w:pPr>
    </w:p>
    <w:p w:rsidR="00E11CF6" w:rsidRPr="004A5E26" w:rsidRDefault="00044484" w:rsidP="00206AB8">
      <w:pPr>
        <w:pStyle w:val="Heading2"/>
      </w:pPr>
      <w:bookmarkStart w:id="39" w:name="bookmark14"/>
      <w:bookmarkStart w:id="40" w:name="_Toc452468697"/>
      <w:bookmarkEnd w:id="39"/>
      <w:r w:rsidRPr="004A5E26">
        <w:t xml:space="preserve"> </w:t>
      </w:r>
      <w:bookmarkStart w:id="41" w:name="_Toc507578470"/>
      <w:r w:rsidR="00185021" w:rsidRPr="004A5E26">
        <w:t>Prihvatljivost projekta</w:t>
      </w:r>
      <w:bookmarkEnd w:id="40"/>
      <w:bookmarkEnd w:id="41"/>
    </w:p>
    <w:p w:rsidR="000369F5" w:rsidRPr="004A5E26" w:rsidRDefault="000369F5" w:rsidP="007A740A">
      <w:pPr>
        <w:pStyle w:val="NoSpacing"/>
        <w:jc w:val="both"/>
        <w:rPr>
          <w:rFonts w:ascii="Times New Roman" w:hAnsi="Times New Roman" w:cs="Times New Roman"/>
          <w:sz w:val="24"/>
          <w:szCs w:val="24"/>
        </w:rPr>
      </w:pPr>
    </w:p>
    <w:tbl>
      <w:tblPr>
        <w:tblStyle w:val="TableGrid1"/>
        <w:tblpPr w:leftFromText="180" w:rightFromText="180" w:vertAnchor="text" w:horzAnchor="margin" w:tblpX="108" w:tblpY="233"/>
        <w:tblW w:w="0" w:type="auto"/>
        <w:shd w:val="clear" w:color="auto" w:fill="8CD5E4" w:themeFill="accent1" w:themeFillTint="99"/>
        <w:tblLook w:val="04A0" w:firstRow="1" w:lastRow="0" w:firstColumn="1" w:lastColumn="0" w:noHBand="0" w:noVBand="1"/>
      </w:tblPr>
      <w:tblGrid>
        <w:gridCol w:w="8885"/>
      </w:tblGrid>
      <w:tr w:rsidR="00E11CF6" w:rsidRPr="004A5E26" w:rsidTr="008524E2">
        <w:trPr>
          <w:trHeight w:val="438"/>
        </w:trPr>
        <w:tc>
          <w:tcPr>
            <w:tcW w:w="9039" w:type="dxa"/>
            <w:shd w:val="clear" w:color="auto" w:fill="8CD5E4" w:themeFill="accent1" w:themeFillTint="99"/>
          </w:tcPr>
          <w:p w:rsidR="00E11CF6" w:rsidRPr="004A5E26" w:rsidRDefault="00E11CF6" w:rsidP="00D1759F">
            <w:pPr>
              <w:spacing w:after="0" w:line="240" w:lineRule="auto"/>
              <w:contextualSpacing/>
              <w:jc w:val="both"/>
              <w:rPr>
                <w:rFonts w:ascii="Times New Roman" w:eastAsiaTheme="minorHAnsi" w:hAnsi="Times New Roman" w:cs="Times New Roman"/>
                <w:i/>
              </w:rPr>
            </w:pPr>
            <w:r w:rsidRPr="004A5E26">
              <w:rPr>
                <w:rFonts w:ascii="Times New Roman" w:eastAsiaTheme="minorHAnsi" w:hAnsi="Times New Roman" w:cs="Times New Roman"/>
                <w:b/>
                <w:i/>
              </w:rPr>
              <w:t xml:space="preserve">Napomena: </w:t>
            </w:r>
            <w:r w:rsidRPr="004A5E26">
              <w:rPr>
                <w:rFonts w:ascii="Times New Roman" w:eastAsiaTheme="minorHAnsi" w:hAnsi="Times New Roman" w:cs="Times New Roman"/>
                <w:i/>
              </w:rPr>
              <w:t>Kriteriji prihvatljivosti projekta (navedeni niže) provjeravaju se tijekom odgovarajuće faze postupka dodjele (kako je opisano u točki</w:t>
            </w:r>
            <w:r w:rsidR="0047549C" w:rsidRPr="004A5E26">
              <w:rPr>
                <w:rFonts w:ascii="Times New Roman" w:eastAsiaTheme="minorHAnsi" w:hAnsi="Times New Roman" w:cs="Times New Roman"/>
                <w:i/>
              </w:rPr>
              <w:t xml:space="preserve"> </w:t>
            </w:r>
            <w:r w:rsidR="00D1759F" w:rsidRPr="004A5E26">
              <w:rPr>
                <w:rFonts w:ascii="Times New Roman" w:hAnsi="Times New Roman" w:cs="Times New Roman"/>
                <w:bCs/>
                <w:iCs/>
              </w:rPr>
              <w:t>4.1.</w:t>
            </w:r>
            <w:r w:rsidR="00D1759F" w:rsidRPr="004A5E26">
              <w:rPr>
                <w:rFonts w:ascii="Times New Roman" w:eastAsiaTheme="minorHAnsi" w:hAnsi="Times New Roman" w:cs="Times New Roman"/>
                <w:i/>
              </w:rPr>
              <w:t xml:space="preserve"> </w:t>
            </w:r>
            <w:r w:rsidRPr="004A5E26">
              <w:rPr>
                <w:rFonts w:ascii="Times New Roman" w:eastAsiaTheme="minorHAnsi" w:hAnsi="Times New Roman" w:cs="Times New Roman"/>
                <w:i/>
              </w:rPr>
              <w:t xml:space="preserve">ovih Uputa). </w:t>
            </w:r>
          </w:p>
        </w:tc>
      </w:tr>
    </w:tbl>
    <w:p w:rsidR="00A84AA4" w:rsidRPr="004A5E26" w:rsidRDefault="00A84AA4" w:rsidP="007F6331">
      <w:pPr>
        <w:pStyle w:val="NoSpacing"/>
        <w:jc w:val="both"/>
        <w:rPr>
          <w:rFonts w:ascii="Times New Roman" w:hAnsi="Times New Roman" w:cs="Times New Roman"/>
          <w:sz w:val="24"/>
          <w:szCs w:val="24"/>
        </w:rPr>
      </w:pPr>
    </w:p>
    <w:p w:rsidR="00E11CF6" w:rsidRPr="004A5E26" w:rsidRDefault="00185021" w:rsidP="007F6331">
      <w:pPr>
        <w:pStyle w:val="NoSpacing"/>
        <w:jc w:val="both"/>
        <w:rPr>
          <w:rFonts w:ascii="Times New Roman" w:hAnsi="Times New Roman" w:cs="Times New Roman"/>
          <w:sz w:val="24"/>
          <w:szCs w:val="24"/>
        </w:rPr>
      </w:pPr>
      <w:r w:rsidRPr="004A5E26">
        <w:rPr>
          <w:rFonts w:ascii="Times New Roman" w:hAnsi="Times New Roman" w:cs="Times New Roman"/>
          <w:sz w:val="24"/>
          <w:szCs w:val="24"/>
        </w:rPr>
        <w:t>Kako bi bio prihvatljiv, projektni prijedlog mora udovoljavati svim utvrđenim kriterijima prihvatljivosti</w:t>
      </w:r>
      <w:r w:rsidR="0095265C" w:rsidRPr="004A5E26">
        <w:rPr>
          <w:rFonts w:ascii="Times New Roman" w:hAnsi="Times New Roman" w:cs="Times New Roman"/>
          <w:sz w:val="24"/>
          <w:szCs w:val="24"/>
        </w:rPr>
        <w:t>, kako slijede:</w:t>
      </w:r>
    </w:p>
    <w:p w:rsidR="007F6331" w:rsidRPr="004A5E26" w:rsidRDefault="007F6331" w:rsidP="007F6331">
      <w:pPr>
        <w:pStyle w:val="NoSpacing"/>
        <w:jc w:val="both"/>
        <w:rPr>
          <w:rFonts w:ascii="Times New Roman" w:hAnsi="Times New Roman" w:cs="Times New Roman"/>
          <w:sz w:val="24"/>
          <w:szCs w:val="24"/>
        </w:rPr>
      </w:pPr>
    </w:p>
    <w:p w:rsidR="00FA63BB" w:rsidRPr="004A5E26" w:rsidRDefault="00BE593A" w:rsidP="00D91A23">
      <w:pPr>
        <w:pStyle w:val="bullets"/>
        <w:jc w:val="both"/>
        <w:rPr>
          <w:rFonts w:ascii="Times New Roman" w:hAnsi="Times New Roman" w:cs="Times New Roman"/>
          <w:sz w:val="24"/>
          <w:szCs w:val="24"/>
          <w:lang w:val="hr-HR"/>
        </w:rPr>
      </w:pPr>
      <w:r w:rsidRPr="004A5E26">
        <w:rPr>
          <w:rFonts w:ascii="Times New Roman" w:eastAsiaTheme="minorEastAsia" w:hAnsi="Times New Roman" w:cs="Times New Roman"/>
          <w:color w:val="000000"/>
          <w:sz w:val="24"/>
          <w:szCs w:val="24"/>
          <w:shd w:val="clear" w:color="auto" w:fill="FFFFFF"/>
          <w:lang w:val="hr-HR"/>
        </w:rPr>
        <w:t>Projekt je u skladu sa Prioritetnom osi 3 Poslovna konkurentnost, Investicijskog prioriteta</w:t>
      </w:r>
      <w:r w:rsidR="00D91A23" w:rsidRPr="004A5E26">
        <w:rPr>
          <w:rFonts w:ascii="Times New Roman" w:hAnsi="Times New Roman" w:cs="Times New Roman"/>
          <w:bCs/>
          <w:sz w:val="24"/>
          <w:szCs w:val="24"/>
          <w:lang w:val="hr-HR"/>
        </w:rPr>
        <w:t xml:space="preserve"> 3d „Potpora stvaranju kapaciteta MSP-a za uključivanje u proces rasta na regionalnim, nacionalnim i međunarodnim tržištima i inovacijskim procesima“, specifičnog cilja 3d2 „Poboljšana inovativnost malih i srednjih poduzetnika“ </w:t>
      </w:r>
      <w:r w:rsidR="00D91A23" w:rsidRPr="004A5E26">
        <w:rPr>
          <w:rFonts w:ascii="Times New Roman" w:hAnsi="Times New Roman" w:cs="Times New Roman"/>
          <w:sz w:val="24"/>
          <w:szCs w:val="24"/>
          <w:lang w:val="hr-HR"/>
        </w:rPr>
        <w:t>OPKK-a, financiranog sredstvima ESI fondova</w:t>
      </w:r>
      <w:r w:rsidR="00A84AA4" w:rsidRPr="004A5E26">
        <w:rPr>
          <w:rFonts w:ascii="Times New Roman" w:hAnsi="Times New Roman" w:cs="Times New Roman"/>
          <w:sz w:val="24"/>
          <w:szCs w:val="24"/>
          <w:lang w:val="hr-HR"/>
        </w:rPr>
        <w:t xml:space="preserve"> </w:t>
      </w:r>
      <w:r w:rsidR="00FA63BB" w:rsidRPr="004A5E26">
        <w:rPr>
          <w:rFonts w:ascii="Times New Roman" w:hAnsi="Times New Roman" w:cs="Times New Roman"/>
          <w:sz w:val="24"/>
          <w:szCs w:val="24"/>
          <w:lang w:val="hr-HR"/>
        </w:rPr>
        <w:t xml:space="preserve">te, slijedom toga, odgovara </w:t>
      </w:r>
      <w:r w:rsidR="00FE5E13" w:rsidRPr="004A5E26">
        <w:rPr>
          <w:rFonts w:ascii="Times New Roman" w:hAnsi="Times New Roman" w:cs="Times New Roman"/>
          <w:sz w:val="24"/>
          <w:szCs w:val="24"/>
          <w:lang w:val="hr-HR"/>
        </w:rPr>
        <w:t xml:space="preserve">predmetu i svrsi </w:t>
      </w:r>
      <w:r w:rsidR="00FA63BB" w:rsidRPr="004A5E26">
        <w:rPr>
          <w:rFonts w:ascii="Times New Roman" w:hAnsi="Times New Roman" w:cs="Times New Roman"/>
          <w:sz w:val="24"/>
          <w:szCs w:val="24"/>
          <w:lang w:val="hr-HR"/>
        </w:rPr>
        <w:t xml:space="preserve">ovog Poziva (točka </w:t>
      </w:r>
      <w:r w:rsidR="0082589E" w:rsidRPr="004A5E26">
        <w:rPr>
          <w:rFonts w:ascii="Times New Roman" w:hAnsi="Times New Roman" w:cs="Times New Roman"/>
          <w:sz w:val="24"/>
          <w:szCs w:val="24"/>
          <w:lang w:val="hr-HR"/>
        </w:rPr>
        <w:t xml:space="preserve">1.3. </w:t>
      </w:r>
      <w:r w:rsidR="00FA63BB" w:rsidRPr="004A5E26">
        <w:rPr>
          <w:rFonts w:ascii="Times New Roman" w:hAnsi="Times New Roman" w:cs="Times New Roman"/>
          <w:sz w:val="24"/>
          <w:szCs w:val="24"/>
          <w:lang w:val="hr-HR"/>
        </w:rPr>
        <w:t>Uputa);</w:t>
      </w:r>
      <w:r w:rsidR="000369F5" w:rsidRPr="004A5E26">
        <w:rPr>
          <w:rFonts w:ascii="Times New Roman" w:hAnsi="Times New Roman" w:cs="Times New Roman"/>
          <w:sz w:val="24"/>
          <w:szCs w:val="24"/>
          <w:lang w:val="hr-HR"/>
        </w:rPr>
        <w:t xml:space="preserve"> </w:t>
      </w:r>
      <w:r w:rsidR="000369F5" w:rsidRPr="004A5E26">
        <w:rPr>
          <w:rFonts w:ascii="Times New Roman" w:hAnsi="Times New Roman" w:cs="Times New Roman"/>
          <w:i/>
          <w:sz w:val="24"/>
          <w:szCs w:val="24"/>
          <w:lang w:val="hr-HR"/>
        </w:rPr>
        <w:t xml:space="preserve">dokazuje se </w:t>
      </w:r>
      <w:r w:rsidR="0082589E" w:rsidRPr="004A5E26">
        <w:rPr>
          <w:rFonts w:ascii="Times New Roman" w:hAnsi="Times New Roman" w:cs="Times New Roman"/>
          <w:i/>
          <w:sz w:val="24"/>
          <w:szCs w:val="24"/>
          <w:lang w:val="hr-HR"/>
        </w:rPr>
        <w:t>Prijavnim obrascem (Obrazac 1)</w:t>
      </w:r>
      <w:r w:rsidR="0082589E" w:rsidRPr="004A5E26">
        <w:rPr>
          <w:rFonts w:ascii="Times New Roman" w:hAnsi="Times New Roman" w:cs="Times New Roman"/>
          <w:sz w:val="24"/>
          <w:szCs w:val="24"/>
          <w:lang w:val="hr-HR"/>
        </w:rPr>
        <w:t xml:space="preserve"> </w:t>
      </w:r>
    </w:p>
    <w:p w:rsidR="0082589E" w:rsidRPr="004A5E26" w:rsidRDefault="00185021" w:rsidP="0082589E">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Aktivnosti projekta su u skladu s prihvatljivim aktivnostima u sklopu ovog Poziva</w:t>
      </w:r>
      <w:r w:rsidR="00DC49B6" w:rsidRPr="004A5E26">
        <w:rPr>
          <w:rFonts w:ascii="Times New Roman" w:hAnsi="Times New Roman" w:cs="Times New Roman"/>
          <w:sz w:val="24"/>
          <w:szCs w:val="24"/>
          <w:lang w:val="hr-HR"/>
        </w:rPr>
        <w:t xml:space="preserve"> (točka </w:t>
      </w:r>
      <w:r w:rsidR="0082589E" w:rsidRPr="004A5E26">
        <w:rPr>
          <w:rFonts w:ascii="Times New Roman" w:hAnsi="Times New Roman" w:cs="Times New Roman"/>
          <w:sz w:val="24"/>
          <w:szCs w:val="24"/>
          <w:lang w:val="hr-HR"/>
        </w:rPr>
        <w:t>2.8.</w:t>
      </w:r>
      <w:r w:rsidR="00DC49B6" w:rsidRPr="004A5E26">
        <w:rPr>
          <w:rFonts w:ascii="Times New Roman" w:hAnsi="Times New Roman" w:cs="Times New Roman"/>
          <w:sz w:val="24"/>
          <w:szCs w:val="24"/>
          <w:lang w:val="hr-HR"/>
        </w:rPr>
        <w:t>Uputa);</w:t>
      </w:r>
      <w:r w:rsidR="000369F5" w:rsidRPr="004A5E26">
        <w:rPr>
          <w:rFonts w:ascii="Times New Roman" w:hAnsi="Times New Roman" w:cs="Times New Roman"/>
          <w:sz w:val="24"/>
          <w:szCs w:val="24"/>
          <w:lang w:val="hr-HR"/>
        </w:rPr>
        <w:t xml:space="preserve"> </w:t>
      </w:r>
      <w:r w:rsidR="000369F5" w:rsidRPr="004A5E26">
        <w:rPr>
          <w:rFonts w:ascii="Times New Roman" w:hAnsi="Times New Roman" w:cs="Times New Roman"/>
          <w:i/>
          <w:sz w:val="24"/>
          <w:szCs w:val="24"/>
          <w:lang w:val="hr-HR"/>
        </w:rPr>
        <w:t xml:space="preserve">dokazuje se </w:t>
      </w:r>
      <w:r w:rsidR="0082589E" w:rsidRPr="004A5E26">
        <w:rPr>
          <w:rFonts w:ascii="Times New Roman" w:hAnsi="Times New Roman" w:cs="Times New Roman"/>
          <w:i/>
          <w:sz w:val="24"/>
          <w:szCs w:val="24"/>
          <w:lang w:val="hr-HR"/>
        </w:rPr>
        <w:t xml:space="preserve">Prijavnim obrascem (Obrazac 1) </w:t>
      </w:r>
    </w:p>
    <w:p w:rsidR="00FD2353" w:rsidRPr="004A5E26" w:rsidRDefault="00FD2353" w:rsidP="00FD2353">
      <w:pPr>
        <w:pStyle w:val="bullets"/>
        <w:rPr>
          <w:rFonts w:ascii="Times New Roman" w:hAnsi="Times New Roman" w:cs="Times New Roman"/>
          <w:sz w:val="24"/>
          <w:szCs w:val="24"/>
          <w:lang w:val="hr-HR"/>
        </w:rPr>
      </w:pPr>
      <w:r w:rsidRPr="004A5E26">
        <w:rPr>
          <w:rFonts w:ascii="Times New Roman" w:hAnsi="Times New Roman" w:cs="Times New Roman"/>
          <w:sz w:val="24"/>
          <w:szCs w:val="24"/>
          <w:lang w:val="hr-HR"/>
        </w:rPr>
        <w:lastRenderedPageBreak/>
        <w:t xml:space="preserve">projektne aktivnosti moraju se odvijati u prihvatljivom sektoru sukladno točki </w:t>
      </w:r>
      <w:hyperlink w:anchor="_Kriteriji_za_isključenje" w:history="1">
        <w:r w:rsidRPr="004A5E26">
          <w:rPr>
            <w:rFonts w:ascii="Times New Roman" w:hAnsi="Times New Roman" w:cs="Times New Roman"/>
            <w:sz w:val="24"/>
            <w:szCs w:val="24"/>
            <w:lang w:val="hr-HR"/>
          </w:rPr>
          <w:t>2.4</w:t>
        </w:r>
      </w:hyperlink>
      <w:r w:rsidRPr="004A5E26">
        <w:rPr>
          <w:rFonts w:ascii="Times New Roman" w:hAnsi="Times New Roman" w:cs="Times New Roman"/>
          <w:sz w:val="24"/>
          <w:szCs w:val="24"/>
          <w:lang w:val="hr-HR"/>
        </w:rPr>
        <w:t xml:space="preserve">. ovih Uputa; dokazuje se Izjavom (Obrazac 2), </w:t>
      </w:r>
    </w:p>
    <w:p w:rsidR="00A203A7" w:rsidRPr="004A5E26" w:rsidRDefault="00A203A7" w:rsidP="00A203A7">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 xml:space="preserve">Iznos traženih bespovratnih sredstava odgovara navedenim ograničenjima povezanima s najvišim iznosom i intenzitetom potpore; </w:t>
      </w:r>
      <w:r w:rsidRPr="004A5E26">
        <w:rPr>
          <w:rFonts w:ascii="Times New Roman" w:hAnsi="Times New Roman" w:cs="Times New Roman"/>
          <w:i/>
          <w:sz w:val="24"/>
          <w:szCs w:val="24"/>
          <w:lang w:val="hr-HR"/>
        </w:rPr>
        <w:t xml:space="preserve">dokazuje se </w:t>
      </w:r>
      <w:r w:rsidR="00460F45" w:rsidRPr="004A5E26">
        <w:rPr>
          <w:rFonts w:ascii="Times New Roman" w:hAnsi="Times New Roman" w:cs="Times New Roman"/>
          <w:i/>
          <w:sz w:val="24"/>
          <w:szCs w:val="24"/>
          <w:lang w:val="hr-HR"/>
        </w:rPr>
        <w:t xml:space="preserve">Prijavnim obrascem </w:t>
      </w:r>
      <w:r w:rsidRPr="004A5E26">
        <w:rPr>
          <w:rFonts w:ascii="Times New Roman" w:hAnsi="Times New Roman" w:cs="Times New Roman"/>
          <w:i/>
          <w:sz w:val="24"/>
          <w:szCs w:val="24"/>
          <w:lang w:val="hr-HR"/>
        </w:rPr>
        <w:t>(</w:t>
      </w:r>
      <w:r w:rsidR="00A663A3" w:rsidRPr="004A5E26">
        <w:rPr>
          <w:rFonts w:ascii="Times New Roman" w:hAnsi="Times New Roman" w:cs="Times New Roman"/>
          <w:i/>
          <w:sz w:val="24"/>
          <w:szCs w:val="24"/>
          <w:lang w:val="hr-HR"/>
        </w:rPr>
        <w:t>Obrazac1</w:t>
      </w:r>
      <w:r w:rsidRPr="004A5E26">
        <w:rPr>
          <w:rFonts w:ascii="Times New Roman" w:hAnsi="Times New Roman" w:cs="Times New Roman"/>
          <w:i/>
          <w:sz w:val="24"/>
          <w:szCs w:val="24"/>
          <w:lang w:val="hr-HR"/>
        </w:rPr>
        <w:t xml:space="preserve">), </w:t>
      </w:r>
    </w:p>
    <w:p w:rsidR="00A203A7" w:rsidRPr="004A5E26" w:rsidRDefault="00A203A7" w:rsidP="00A203A7">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 xml:space="preserve">projekt udovoljava svim zahtjevima povezanima s pravilima potpora male vrijednosti utvrđenima u Programu de </w:t>
      </w:r>
      <w:proofErr w:type="spellStart"/>
      <w:r w:rsidRPr="004A5E26">
        <w:rPr>
          <w:rFonts w:ascii="Times New Roman" w:hAnsi="Times New Roman" w:cs="Times New Roman"/>
          <w:sz w:val="24"/>
          <w:szCs w:val="24"/>
          <w:lang w:val="hr-HR"/>
        </w:rPr>
        <w:t>minimis</w:t>
      </w:r>
      <w:proofErr w:type="spellEnd"/>
      <w:r w:rsidRPr="004A5E26">
        <w:rPr>
          <w:rFonts w:ascii="Times New Roman" w:hAnsi="Times New Roman" w:cs="Times New Roman"/>
          <w:sz w:val="24"/>
          <w:szCs w:val="24"/>
          <w:lang w:val="hr-HR"/>
        </w:rPr>
        <w:t xml:space="preserve"> (točka 1.5. Uputa); </w:t>
      </w:r>
      <w:r w:rsidRPr="004A5E26">
        <w:rPr>
          <w:rFonts w:ascii="Times New Roman" w:hAnsi="Times New Roman" w:cs="Times New Roman"/>
          <w:i/>
          <w:sz w:val="24"/>
          <w:szCs w:val="24"/>
          <w:lang w:val="hr-HR"/>
        </w:rPr>
        <w:t>dokazuje se Izjavom (Obrazac 2),</w:t>
      </w:r>
    </w:p>
    <w:p w:rsidR="00A203A7" w:rsidRPr="008524E2" w:rsidRDefault="00A203A7" w:rsidP="00A203A7">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 xml:space="preserve">Provedba projekta ne smije </w:t>
      </w:r>
      <w:r w:rsidRPr="004A5E26" w:rsidDel="005E0ABF">
        <w:rPr>
          <w:rFonts w:ascii="Times New Roman" w:hAnsi="Times New Roman" w:cs="Times New Roman"/>
          <w:sz w:val="24"/>
          <w:szCs w:val="24"/>
          <w:lang w:val="hr-HR"/>
        </w:rPr>
        <w:t xml:space="preserve">započeti prije </w:t>
      </w:r>
      <w:r w:rsidR="00B157DE" w:rsidRPr="004A5E26" w:rsidDel="005E0ABF">
        <w:rPr>
          <w:rFonts w:ascii="Times New Roman" w:hAnsi="Times New Roman" w:cs="Times New Roman"/>
          <w:sz w:val="24"/>
          <w:szCs w:val="24"/>
          <w:lang w:val="hr-HR"/>
        </w:rPr>
        <w:t xml:space="preserve">izdavanja </w:t>
      </w:r>
      <w:r w:rsidRPr="004A5E26" w:rsidDel="005E0ABF">
        <w:rPr>
          <w:rFonts w:ascii="Times New Roman" w:hAnsi="Times New Roman" w:cs="Times New Roman"/>
          <w:sz w:val="24"/>
          <w:szCs w:val="24"/>
          <w:lang w:val="hr-HR"/>
        </w:rPr>
        <w:t>vaučera</w:t>
      </w:r>
      <w:r w:rsidRPr="004A5E26">
        <w:rPr>
          <w:rFonts w:ascii="Times New Roman" w:hAnsi="Times New Roman" w:cs="Times New Roman"/>
          <w:i/>
          <w:sz w:val="24"/>
          <w:szCs w:val="24"/>
          <w:lang w:val="hr-HR"/>
        </w:rPr>
        <w:t xml:space="preserve">; provjerava se u </w:t>
      </w:r>
      <w:r w:rsidRPr="008524E2">
        <w:rPr>
          <w:rFonts w:ascii="Times New Roman" w:hAnsi="Times New Roman" w:cs="Times New Roman"/>
          <w:i/>
          <w:sz w:val="24"/>
          <w:szCs w:val="24"/>
          <w:lang w:val="hr-HR"/>
        </w:rPr>
        <w:t xml:space="preserve">provedbi; </w:t>
      </w:r>
    </w:p>
    <w:p w:rsidR="00A203A7" w:rsidRPr="008524E2" w:rsidRDefault="00A203A7" w:rsidP="00A203A7">
      <w:pPr>
        <w:pStyle w:val="bullets"/>
        <w:spacing w:line="276" w:lineRule="auto"/>
        <w:jc w:val="both"/>
        <w:rPr>
          <w:rFonts w:ascii="Times New Roman" w:hAnsi="Times New Roman" w:cs="Times New Roman"/>
          <w:i/>
          <w:sz w:val="24"/>
          <w:szCs w:val="24"/>
          <w:lang w:val="hr-HR"/>
        </w:rPr>
      </w:pPr>
      <w:r w:rsidRPr="008524E2">
        <w:rPr>
          <w:rFonts w:ascii="Times New Roman" w:hAnsi="Times New Roman" w:cs="Times New Roman"/>
          <w:sz w:val="24"/>
          <w:szCs w:val="24"/>
          <w:lang w:val="hr-HR"/>
        </w:rPr>
        <w:t>Trajanje projekta ne može biti duže od 90 dana od dana dodjele vaučera</w:t>
      </w:r>
      <w:r w:rsidRPr="008524E2">
        <w:rPr>
          <w:rFonts w:ascii="Times New Roman" w:hAnsi="Times New Roman" w:cs="Times New Roman"/>
          <w:i/>
          <w:sz w:val="24"/>
          <w:szCs w:val="24"/>
          <w:lang w:val="hr-HR"/>
        </w:rPr>
        <w:t xml:space="preserve">; dokazuje se </w:t>
      </w:r>
      <w:r w:rsidR="00CD5D73" w:rsidRPr="008524E2">
        <w:rPr>
          <w:rFonts w:ascii="Times New Roman" w:hAnsi="Times New Roman" w:cs="Times New Roman"/>
          <w:i/>
          <w:sz w:val="24"/>
          <w:szCs w:val="24"/>
          <w:lang w:val="hr-HR"/>
        </w:rPr>
        <w:t>Prijavnim obrascem (Obrazac 1)</w:t>
      </w:r>
      <w:r w:rsidR="00CD5D73" w:rsidRPr="008524E2">
        <w:rPr>
          <w:rFonts w:ascii="Times New Roman" w:hAnsi="Times New Roman" w:cs="Times New Roman"/>
          <w:sz w:val="24"/>
          <w:szCs w:val="24"/>
          <w:lang w:val="hr-HR"/>
        </w:rPr>
        <w:t xml:space="preserve"> i </w:t>
      </w:r>
      <w:r w:rsidRPr="008524E2">
        <w:rPr>
          <w:rFonts w:ascii="Times New Roman" w:hAnsi="Times New Roman" w:cs="Times New Roman"/>
          <w:i/>
          <w:sz w:val="24"/>
          <w:szCs w:val="24"/>
          <w:lang w:val="hr-HR"/>
        </w:rPr>
        <w:t>Izjavom (Obrazac 2),</w:t>
      </w:r>
    </w:p>
    <w:p w:rsidR="00A203A7" w:rsidRPr="004A5E26" w:rsidRDefault="00A203A7" w:rsidP="00A203A7">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Projekt je spreman za početak provedbe aktivnosti projekta i njihov završetak u skladu s planom aktivnosti navedenim u projektnom prijedlogu i zadanim vremenskim okvirima za provedbu projekta definiranim u ovoj točki Uputa</w:t>
      </w:r>
      <w:r w:rsidRPr="004A5E26">
        <w:rPr>
          <w:rFonts w:ascii="Times New Roman" w:hAnsi="Times New Roman" w:cs="Times New Roman"/>
          <w:i/>
          <w:sz w:val="24"/>
          <w:szCs w:val="24"/>
          <w:lang w:val="hr-HR"/>
        </w:rPr>
        <w:t>; dokazuje se Izjavom (Obrazac 2),</w:t>
      </w:r>
    </w:p>
    <w:p w:rsidR="0082589E" w:rsidRPr="004A5E26" w:rsidRDefault="00185021" w:rsidP="0082589E">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4A5E26">
        <w:rPr>
          <w:rFonts w:ascii="Times New Roman" w:hAnsi="Times New Roman" w:cs="Times New Roman"/>
          <w:sz w:val="24"/>
          <w:szCs w:val="24"/>
          <w:lang w:val="hr-HR"/>
        </w:rPr>
        <w:t>;</w:t>
      </w:r>
      <w:r w:rsidRPr="004A5E26">
        <w:rPr>
          <w:rFonts w:ascii="Times New Roman" w:hAnsi="Times New Roman" w:cs="Times New Roman"/>
          <w:sz w:val="24"/>
          <w:szCs w:val="24"/>
          <w:lang w:val="hr-HR"/>
        </w:rPr>
        <w:t xml:space="preserve"> </w:t>
      </w:r>
      <w:r w:rsidR="000369F5" w:rsidRPr="004A5E26">
        <w:rPr>
          <w:rFonts w:ascii="Times New Roman" w:hAnsi="Times New Roman" w:cs="Times New Roman"/>
          <w:i/>
          <w:sz w:val="24"/>
          <w:szCs w:val="24"/>
          <w:lang w:val="hr-HR"/>
        </w:rPr>
        <w:t xml:space="preserve">dokazuje se </w:t>
      </w:r>
      <w:r w:rsidR="00460F45" w:rsidRPr="004A5E26">
        <w:rPr>
          <w:rFonts w:ascii="Times New Roman" w:hAnsi="Times New Roman" w:cs="Times New Roman"/>
          <w:i/>
          <w:sz w:val="24"/>
          <w:szCs w:val="24"/>
          <w:lang w:val="hr-HR"/>
        </w:rPr>
        <w:t>Izjavom</w:t>
      </w:r>
      <w:r w:rsidR="0082589E" w:rsidRPr="004A5E26">
        <w:rPr>
          <w:rFonts w:ascii="Times New Roman" w:hAnsi="Times New Roman" w:cs="Times New Roman"/>
          <w:i/>
          <w:sz w:val="24"/>
          <w:szCs w:val="24"/>
          <w:lang w:val="hr-HR"/>
        </w:rPr>
        <w:t xml:space="preserve"> (Obrazac </w:t>
      </w:r>
      <w:r w:rsidR="00A663A3" w:rsidRPr="004A5E26">
        <w:rPr>
          <w:rFonts w:ascii="Times New Roman" w:hAnsi="Times New Roman" w:cs="Times New Roman"/>
          <w:i/>
          <w:sz w:val="24"/>
          <w:szCs w:val="24"/>
          <w:lang w:val="hr-HR"/>
        </w:rPr>
        <w:t>2</w:t>
      </w:r>
      <w:r w:rsidR="0082589E" w:rsidRPr="004A5E26">
        <w:rPr>
          <w:rFonts w:ascii="Times New Roman" w:hAnsi="Times New Roman" w:cs="Times New Roman"/>
          <w:i/>
          <w:sz w:val="24"/>
          <w:szCs w:val="24"/>
          <w:lang w:val="hr-HR"/>
        </w:rPr>
        <w:t xml:space="preserve">) </w:t>
      </w:r>
    </w:p>
    <w:p w:rsidR="0082589E" w:rsidRPr="004A5E26" w:rsidRDefault="00185021" w:rsidP="0082589E">
      <w:pPr>
        <w:pStyle w:val="bullets"/>
        <w:numPr>
          <w:ilvl w:val="0"/>
          <w:numId w:val="2"/>
        </w:numPr>
        <w:ind w:left="295" w:hanging="284"/>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7E651A" w:rsidRPr="004A5E26">
        <w:rPr>
          <w:rFonts w:ascii="Times New Roman" w:hAnsi="Times New Roman" w:cs="Times New Roman"/>
          <w:sz w:val="24"/>
          <w:szCs w:val="24"/>
          <w:lang w:val="hr-HR"/>
        </w:rPr>
        <w:t xml:space="preserve">; </w:t>
      </w:r>
      <w:r w:rsidR="000369F5" w:rsidRPr="004A5E26">
        <w:rPr>
          <w:rFonts w:ascii="Times New Roman" w:hAnsi="Times New Roman" w:cs="Times New Roman"/>
          <w:i/>
          <w:sz w:val="24"/>
          <w:szCs w:val="24"/>
          <w:lang w:val="hr-HR"/>
        </w:rPr>
        <w:t xml:space="preserve">dokazuje se </w:t>
      </w:r>
      <w:r w:rsidR="00460F45" w:rsidRPr="004A5E26">
        <w:rPr>
          <w:rFonts w:ascii="Times New Roman" w:hAnsi="Times New Roman" w:cs="Times New Roman"/>
          <w:i/>
          <w:sz w:val="24"/>
          <w:szCs w:val="24"/>
          <w:lang w:val="hr-HR"/>
        </w:rPr>
        <w:t>Izjavom</w:t>
      </w:r>
      <w:r w:rsidR="0082589E" w:rsidRPr="004A5E26">
        <w:rPr>
          <w:rFonts w:ascii="Times New Roman" w:hAnsi="Times New Roman" w:cs="Times New Roman"/>
          <w:i/>
          <w:sz w:val="24"/>
          <w:szCs w:val="24"/>
          <w:lang w:val="hr-HR"/>
        </w:rPr>
        <w:t xml:space="preserve"> (Obrazac</w:t>
      </w:r>
      <w:r w:rsidR="00A663A3" w:rsidRPr="004A5E26">
        <w:rPr>
          <w:rFonts w:ascii="Times New Roman" w:hAnsi="Times New Roman" w:cs="Times New Roman"/>
          <w:i/>
          <w:sz w:val="24"/>
          <w:szCs w:val="24"/>
          <w:lang w:val="hr-HR"/>
        </w:rPr>
        <w:t>2</w:t>
      </w:r>
      <w:r w:rsidR="0082589E" w:rsidRPr="004A5E26">
        <w:rPr>
          <w:rFonts w:ascii="Times New Roman" w:hAnsi="Times New Roman" w:cs="Times New Roman"/>
          <w:i/>
          <w:sz w:val="24"/>
          <w:szCs w:val="24"/>
          <w:lang w:val="hr-HR"/>
        </w:rPr>
        <w:t xml:space="preserve">) </w:t>
      </w:r>
    </w:p>
    <w:p w:rsidR="0082589E" w:rsidRPr="004A5E26" w:rsidRDefault="00185021" w:rsidP="0082589E">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Projekt u trenutku podnošenja projektnog prijedloga nije fizički niti financijski završen</w:t>
      </w:r>
      <w:r w:rsidR="00DC49B6" w:rsidRPr="004A5E26">
        <w:rPr>
          <w:rFonts w:ascii="Times New Roman" w:hAnsi="Times New Roman" w:cs="Times New Roman"/>
          <w:sz w:val="24"/>
          <w:szCs w:val="24"/>
          <w:lang w:val="hr-HR"/>
        </w:rPr>
        <w:t>;</w:t>
      </w:r>
      <w:r w:rsidRPr="004A5E26">
        <w:rPr>
          <w:rFonts w:ascii="Times New Roman" w:hAnsi="Times New Roman" w:cs="Times New Roman"/>
          <w:sz w:val="24"/>
          <w:szCs w:val="24"/>
          <w:lang w:val="hr-HR"/>
        </w:rPr>
        <w:t xml:space="preserve"> </w:t>
      </w:r>
      <w:r w:rsidR="000C0C39" w:rsidRPr="004A5E26">
        <w:rPr>
          <w:rFonts w:ascii="Times New Roman" w:hAnsi="Times New Roman" w:cs="Times New Roman"/>
          <w:i/>
          <w:sz w:val="24"/>
          <w:szCs w:val="24"/>
          <w:lang w:val="hr-HR"/>
        </w:rPr>
        <w:t xml:space="preserve">dokazuje se </w:t>
      </w:r>
      <w:r w:rsidR="00460F45" w:rsidRPr="004A5E26">
        <w:rPr>
          <w:rFonts w:ascii="Times New Roman" w:hAnsi="Times New Roman" w:cs="Times New Roman"/>
          <w:i/>
          <w:sz w:val="24"/>
          <w:szCs w:val="24"/>
          <w:lang w:val="hr-HR"/>
        </w:rPr>
        <w:t>Izjavom</w:t>
      </w:r>
      <w:r w:rsidR="0082589E" w:rsidRPr="004A5E26">
        <w:rPr>
          <w:rFonts w:ascii="Times New Roman" w:hAnsi="Times New Roman" w:cs="Times New Roman"/>
          <w:i/>
          <w:sz w:val="24"/>
          <w:szCs w:val="24"/>
          <w:lang w:val="hr-HR"/>
        </w:rPr>
        <w:t xml:space="preserve"> (Obrazac </w:t>
      </w:r>
      <w:r w:rsidR="00A663A3" w:rsidRPr="004A5E26">
        <w:rPr>
          <w:rFonts w:ascii="Times New Roman" w:hAnsi="Times New Roman" w:cs="Times New Roman"/>
          <w:i/>
          <w:sz w:val="24"/>
          <w:szCs w:val="24"/>
          <w:lang w:val="hr-HR"/>
        </w:rPr>
        <w:t>2</w:t>
      </w:r>
      <w:r w:rsidR="0082589E" w:rsidRPr="004A5E26">
        <w:rPr>
          <w:rFonts w:ascii="Times New Roman" w:hAnsi="Times New Roman" w:cs="Times New Roman"/>
          <w:i/>
          <w:sz w:val="24"/>
          <w:szCs w:val="24"/>
          <w:lang w:val="hr-HR"/>
        </w:rPr>
        <w:t xml:space="preserve">) </w:t>
      </w:r>
    </w:p>
    <w:p w:rsidR="0082589E" w:rsidRPr="004A5E26" w:rsidRDefault="00185021" w:rsidP="0082589E">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0C0C39" w:rsidRPr="004A5E26">
        <w:rPr>
          <w:rFonts w:ascii="Times New Roman" w:hAnsi="Times New Roman" w:cs="Times New Roman"/>
          <w:sz w:val="24"/>
          <w:szCs w:val="24"/>
          <w:lang w:val="hr-HR"/>
        </w:rPr>
        <w:t xml:space="preserve">; </w:t>
      </w:r>
      <w:r w:rsidRPr="004A5E26">
        <w:rPr>
          <w:rFonts w:ascii="Times New Roman" w:hAnsi="Times New Roman" w:cs="Times New Roman"/>
          <w:i/>
          <w:sz w:val="24"/>
          <w:szCs w:val="24"/>
          <w:lang w:val="hr-HR"/>
        </w:rPr>
        <w:t xml:space="preserve"> </w:t>
      </w:r>
      <w:r w:rsidR="000C0C39" w:rsidRPr="004A5E26">
        <w:rPr>
          <w:rFonts w:ascii="Times New Roman" w:hAnsi="Times New Roman" w:cs="Times New Roman"/>
          <w:i/>
          <w:sz w:val="24"/>
          <w:szCs w:val="24"/>
          <w:lang w:val="hr-HR"/>
        </w:rPr>
        <w:t xml:space="preserve">dokazuje se </w:t>
      </w:r>
      <w:r w:rsidR="00460F45" w:rsidRPr="004A5E26">
        <w:rPr>
          <w:rFonts w:ascii="Times New Roman" w:hAnsi="Times New Roman" w:cs="Times New Roman"/>
          <w:i/>
          <w:sz w:val="24"/>
          <w:szCs w:val="24"/>
          <w:lang w:val="hr-HR"/>
        </w:rPr>
        <w:t>Izjavom</w:t>
      </w:r>
      <w:r w:rsidR="0082589E" w:rsidRPr="004A5E26">
        <w:rPr>
          <w:rFonts w:ascii="Times New Roman" w:hAnsi="Times New Roman" w:cs="Times New Roman"/>
          <w:i/>
          <w:sz w:val="24"/>
          <w:szCs w:val="24"/>
          <w:lang w:val="hr-HR"/>
        </w:rPr>
        <w:t xml:space="preserve"> (Obrazac </w:t>
      </w:r>
      <w:r w:rsidR="00A663A3" w:rsidRPr="004A5E26">
        <w:rPr>
          <w:rFonts w:ascii="Times New Roman" w:hAnsi="Times New Roman" w:cs="Times New Roman"/>
          <w:i/>
          <w:sz w:val="24"/>
          <w:szCs w:val="24"/>
          <w:lang w:val="hr-HR"/>
        </w:rPr>
        <w:t>2</w:t>
      </w:r>
      <w:r w:rsidR="0082589E" w:rsidRPr="004A5E26">
        <w:rPr>
          <w:rFonts w:ascii="Times New Roman" w:hAnsi="Times New Roman" w:cs="Times New Roman"/>
          <w:i/>
          <w:sz w:val="24"/>
          <w:szCs w:val="24"/>
          <w:lang w:val="hr-HR"/>
        </w:rPr>
        <w:t xml:space="preserve">) </w:t>
      </w:r>
    </w:p>
    <w:p w:rsidR="0082589E" w:rsidRPr="004A5E26" w:rsidRDefault="00185021" w:rsidP="0082589E">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 xml:space="preserve">Projekt poštuje načelo </w:t>
      </w:r>
      <w:proofErr w:type="spellStart"/>
      <w:r w:rsidRPr="004A5E26">
        <w:rPr>
          <w:rFonts w:ascii="Times New Roman" w:hAnsi="Times New Roman" w:cs="Times New Roman"/>
          <w:sz w:val="24"/>
          <w:szCs w:val="24"/>
          <w:lang w:val="hr-HR"/>
        </w:rPr>
        <w:t>nekumulativnosti</w:t>
      </w:r>
      <w:proofErr w:type="spellEnd"/>
      <w:r w:rsidRPr="004A5E26">
        <w:rPr>
          <w:rFonts w:ascii="Times New Roman" w:hAnsi="Times New Roman" w:cs="Times New Roman"/>
          <w:sz w:val="24"/>
          <w:szCs w:val="24"/>
          <w:lang w:val="hr-HR"/>
        </w:rPr>
        <w:t>, odnosno ne predstavlja dvostruko financiranje</w:t>
      </w:r>
      <w:r w:rsidR="00621C77" w:rsidRPr="004A5E26">
        <w:rPr>
          <w:rFonts w:ascii="Times New Roman" w:hAnsi="Times New Roman" w:cs="Times New Roman"/>
          <w:sz w:val="24"/>
          <w:szCs w:val="24"/>
          <w:lang w:val="hr-HR"/>
        </w:rPr>
        <w:t xml:space="preserve"> - </w:t>
      </w:r>
      <w:r w:rsidR="00621C77" w:rsidRPr="004A5E26">
        <w:rPr>
          <w:rFonts w:ascii="Times New Roman" w:eastAsia="Times New Roman" w:hAnsi="Times New Roman" w:cs="Times New Roman"/>
          <w:sz w:val="24"/>
          <w:szCs w:val="24"/>
          <w:lang w:val="hr-HR"/>
        </w:rPr>
        <w:t>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0C0C39" w:rsidRPr="004A5E26">
        <w:rPr>
          <w:rFonts w:ascii="Times New Roman" w:hAnsi="Times New Roman" w:cs="Times New Roman"/>
          <w:sz w:val="24"/>
          <w:szCs w:val="24"/>
          <w:lang w:val="hr-HR"/>
        </w:rPr>
        <w:t xml:space="preserve"> </w:t>
      </w:r>
      <w:r w:rsidR="000C0C39" w:rsidRPr="004A5E26">
        <w:rPr>
          <w:rFonts w:ascii="Times New Roman" w:hAnsi="Times New Roman" w:cs="Times New Roman"/>
          <w:i/>
          <w:sz w:val="24"/>
          <w:szCs w:val="24"/>
          <w:lang w:val="hr-HR"/>
        </w:rPr>
        <w:t xml:space="preserve">dokazuje se </w:t>
      </w:r>
      <w:r w:rsidR="00460F45" w:rsidRPr="004A5E26">
        <w:rPr>
          <w:rFonts w:ascii="Times New Roman" w:hAnsi="Times New Roman" w:cs="Times New Roman"/>
          <w:i/>
          <w:sz w:val="24"/>
          <w:szCs w:val="24"/>
          <w:lang w:val="hr-HR"/>
        </w:rPr>
        <w:t>Izjavom</w:t>
      </w:r>
      <w:r w:rsidR="0082589E" w:rsidRPr="004A5E26">
        <w:rPr>
          <w:rFonts w:ascii="Times New Roman" w:hAnsi="Times New Roman" w:cs="Times New Roman"/>
          <w:i/>
          <w:sz w:val="24"/>
          <w:szCs w:val="24"/>
          <w:lang w:val="hr-HR"/>
        </w:rPr>
        <w:t xml:space="preserve"> (Obrazac </w:t>
      </w:r>
      <w:r w:rsidR="00A663A3" w:rsidRPr="004A5E26">
        <w:rPr>
          <w:rFonts w:ascii="Times New Roman" w:hAnsi="Times New Roman" w:cs="Times New Roman"/>
          <w:i/>
          <w:sz w:val="24"/>
          <w:szCs w:val="24"/>
          <w:lang w:val="hr-HR"/>
        </w:rPr>
        <w:t>2</w:t>
      </w:r>
      <w:r w:rsidR="0082589E" w:rsidRPr="004A5E26">
        <w:rPr>
          <w:rFonts w:ascii="Times New Roman" w:hAnsi="Times New Roman" w:cs="Times New Roman"/>
          <w:i/>
          <w:sz w:val="24"/>
          <w:szCs w:val="24"/>
          <w:lang w:val="hr-HR"/>
        </w:rPr>
        <w:t xml:space="preserve">) </w:t>
      </w:r>
    </w:p>
    <w:p w:rsidR="0082589E" w:rsidRPr="004A5E26" w:rsidRDefault="00185021" w:rsidP="0082589E">
      <w:pPr>
        <w:pStyle w:val="bullets"/>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 xml:space="preserve">Projekt je u skladu s horizontalnim politikama </w:t>
      </w:r>
      <w:r w:rsidR="00DC49B6" w:rsidRPr="004A5E26">
        <w:rPr>
          <w:rFonts w:ascii="Times New Roman" w:hAnsi="Times New Roman" w:cs="Times New Roman"/>
          <w:sz w:val="24"/>
          <w:szCs w:val="24"/>
          <w:lang w:val="hr-HR"/>
        </w:rPr>
        <w:t>EU</w:t>
      </w:r>
      <w:r w:rsidRPr="004A5E26">
        <w:rPr>
          <w:rFonts w:ascii="Times New Roman" w:hAnsi="Times New Roman" w:cs="Times New Roman"/>
          <w:sz w:val="24"/>
          <w:szCs w:val="24"/>
          <w:lang w:val="hr-HR"/>
        </w:rPr>
        <w:t xml:space="preserve"> o održivome razvoju, ravnopravnosti spolova i nediskriminaciji, tj. projekt mora doprinositi ovim politikama ili barem biti neutralan u odnosu na njih</w:t>
      </w:r>
      <w:r w:rsidR="00DC49B6" w:rsidRPr="004A5E26">
        <w:rPr>
          <w:rFonts w:ascii="Times New Roman" w:hAnsi="Times New Roman" w:cs="Times New Roman"/>
          <w:sz w:val="24"/>
          <w:szCs w:val="24"/>
          <w:lang w:val="hr-HR"/>
        </w:rPr>
        <w:t xml:space="preserve"> (točka 2.</w:t>
      </w:r>
      <w:r w:rsidR="00AB31EB" w:rsidRPr="004A5E26">
        <w:rPr>
          <w:rFonts w:ascii="Times New Roman" w:hAnsi="Times New Roman" w:cs="Times New Roman"/>
          <w:sz w:val="24"/>
          <w:szCs w:val="24"/>
          <w:lang w:val="hr-HR"/>
        </w:rPr>
        <w:t>10</w:t>
      </w:r>
      <w:r w:rsidR="00DC49B6" w:rsidRPr="004A5E26">
        <w:rPr>
          <w:rFonts w:ascii="Times New Roman" w:hAnsi="Times New Roman" w:cs="Times New Roman"/>
          <w:sz w:val="24"/>
          <w:szCs w:val="24"/>
          <w:lang w:val="hr-HR"/>
        </w:rPr>
        <w:t>. Uputa);</w:t>
      </w:r>
      <w:r w:rsidRPr="004A5E26">
        <w:rPr>
          <w:rFonts w:ascii="Times New Roman" w:hAnsi="Times New Roman" w:cs="Times New Roman"/>
          <w:sz w:val="24"/>
          <w:szCs w:val="24"/>
          <w:lang w:val="hr-HR"/>
        </w:rPr>
        <w:t xml:space="preserve"> </w:t>
      </w:r>
      <w:r w:rsidR="003011F1" w:rsidRPr="004A5E26">
        <w:rPr>
          <w:rFonts w:ascii="Times New Roman" w:hAnsi="Times New Roman" w:cs="Times New Roman"/>
          <w:i/>
          <w:sz w:val="24"/>
          <w:szCs w:val="24"/>
          <w:lang w:val="hr-HR"/>
        </w:rPr>
        <w:t xml:space="preserve">dokazuje se </w:t>
      </w:r>
      <w:r w:rsidR="00460F45" w:rsidRPr="004A5E26">
        <w:rPr>
          <w:rFonts w:ascii="Times New Roman" w:hAnsi="Times New Roman" w:cs="Times New Roman"/>
          <w:i/>
          <w:sz w:val="24"/>
          <w:szCs w:val="24"/>
          <w:lang w:val="hr-HR"/>
        </w:rPr>
        <w:t>Izjavom</w:t>
      </w:r>
      <w:r w:rsidR="0082589E" w:rsidRPr="004A5E26">
        <w:rPr>
          <w:rFonts w:ascii="Times New Roman" w:hAnsi="Times New Roman" w:cs="Times New Roman"/>
          <w:i/>
          <w:sz w:val="24"/>
          <w:szCs w:val="24"/>
          <w:lang w:val="hr-HR"/>
        </w:rPr>
        <w:t xml:space="preserve"> (Obrazac </w:t>
      </w:r>
      <w:r w:rsidR="00460F45" w:rsidRPr="004A5E26">
        <w:rPr>
          <w:rFonts w:ascii="Times New Roman" w:hAnsi="Times New Roman" w:cs="Times New Roman"/>
          <w:i/>
          <w:sz w:val="24"/>
          <w:szCs w:val="24"/>
          <w:lang w:val="hr-HR"/>
        </w:rPr>
        <w:t>2</w:t>
      </w:r>
      <w:r w:rsidR="0082589E" w:rsidRPr="004A5E26">
        <w:rPr>
          <w:rFonts w:ascii="Times New Roman" w:hAnsi="Times New Roman" w:cs="Times New Roman"/>
          <w:i/>
          <w:sz w:val="24"/>
          <w:szCs w:val="24"/>
          <w:lang w:val="hr-HR"/>
        </w:rPr>
        <w:t>)</w:t>
      </w:r>
    </w:p>
    <w:p w:rsidR="00185021" w:rsidRPr="004A5E26" w:rsidRDefault="00185021" w:rsidP="0082589E">
      <w:pPr>
        <w:pStyle w:val="bullets"/>
        <w:numPr>
          <w:ilvl w:val="0"/>
          <w:numId w:val="0"/>
        </w:numPr>
        <w:ind w:left="295"/>
        <w:jc w:val="both"/>
        <w:rPr>
          <w:rFonts w:ascii="Times New Roman" w:hAnsi="Times New Roman" w:cs="Times New Roman"/>
          <w:i/>
          <w:sz w:val="24"/>
          <w:szCs w:val="24"/>
          <w:lang w:val="hr-HR"/>
        </w:rPr>
      </w:pPr>
    </w:p>
    <w:p w:rsidR="0082589E" w:rsidRPr="004A5E26" w:rsidRDefault="00185021" w:rsidP="0082589E">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Projekt je u skladu s drugim relevantnim politikama Unije</w:t>
      </w:r>
      <w:r w:rsidR="00327FD2" w:rsidRPr="004A5E26">
        <w:rPr>
          <w:rFonts w:ascii="Times New Roman" w:hAnsi="Times New Roman" w:cs="Times New Roman"/>
          <w:sz w:val="24"/>
          <w:szCs w:val="24"/>
          <w:lang w:val="hr-HR"/>
        </w:rPr>
        <w:t xml:space="preserve">; </w:t>
      </w:r>
      <w:r w:rsidRPr="004A5E26">
        <w:rPr>
          <w:rFonts w:ascii="Times New Roman" w:hAnsi="Times New Roman" w:cs="Times New Roman"/>
          <w:sz w:val="24"/>
          <w:szCs w:val="24"/>
          <w:lang w:val="hr-HR"/>
        </w:rPr>
        <w:t xml:space="preserve"> </w:t>
      </w:r>
      <w:r w:rsidR="00327FD2" w:rsidRPr="004A5E26">
        <w:rPr>
          <w:rFonts w:ascii="Times New Roman" w:hAnsi="Times New Roman" w:cs="Times New Roman"/>
          <w:i/>
          <w:sz w:val="24"/>
          <w:szCs w:val="24"/>
          <w:lang w:val="hr-HR"/>
        </w:rPr>
        <w:t xml:space="preserve">dokazuje se </w:t>
      </w:r>
      <w:r w:rsidR="00460F45" w:rsidRPr="004A5E26">
        <w:rPr>
          <w:rFonts w:ascii="Times New Roman" w:hAnsi="Times New Roman" w:cs="Times New Roman"/>
          <w:i/>
          <w:sz w:val="24"/>
          <w:szCs w:val="24"/>
          <w:lang w:val="hr-HR"/>
        </w:rPr>
        <w:t>Izjavom (Obrazac 2</w:t>
      </w:r>
      <w:r w:rsidR="0082589E" w:rsidRPr="004A5E26">
        <w:rPr>
          <w:rFonts w:ascii="Times New Roman" w:hAnsi="Times New Roman" w:cs="Times New Roman"/>
          <w:i/>
          <w:sz w:val="24"/>
          <w:szCs w:val="24"/>
          <w:lang w:val="hr-HR"/>
        </w:rPr>
        <w:t xml:space="preserve">) </w:t>
      </w:r>
    </w:p>
    <w:p w:rsidR="006D336D" w:rsidRPr="004A5E26" w:rsidRDefault="00044484" w:rsidP="00206AB8">
      <w:pPr>
        <w:pStyle w:val="Heading2"/>
      </w:pPr>
      <w:bookmarkStart w:id="42" w:name="bookmark15"/>
      <w:bookmarkStart w:id="43" w:name="_Toc452468698"/>
      <w:bookmarkEnd w:id="42"/>
      <w:r w:rsidRPr="004A5E26">
        <w:lastRenderedPageBreak/>
        <w:t xml:space="preserve"> </w:t>
      </w:r>
      <w:bookmarkStart w:id="44" w:name="_Toc507578471"/>
      <w:r w:rsidR="003502B6" w:rsidRPr="004A5E26">
        <w:t xml:space="preserve">Prihvatljive projektne </w:t>
      </w:r>
      <w:r w:rsidR="00C9127E" w:rsidRPr="004A5E26">
        <w:t>aktivnosti: k</w:t>
      </w:r>
      <w:r w:rsidR="00C12C33" w:rsidRPr="004A5E26">
        <w:t>oja ulaganja su dozvoljena?</w:t>
      </w:r>
      <w:bookmarkEnd w:id="43"/>
      <w:bookmarkEnd w:id="44"/>
    </w:p>
    <w:p w:rsidR="00A96749" w:rsidRPr="004A5E26" w:rsidRDefault="000E7525" w:rsidP="00150876">
      <w:pPr>
        <w:pStyle w:val="NoSpacing"/>
        <w:jc w:val="both"/>
        <w:rPr>
          <w:rFonts w:ascii="Times New Roman" w:hAnsi="Times New Roman" w:cs="Times New Roman"/>
          <w:sz w:val="24"/>
        </w:rPr>
      </w:pPr>
      <w:r w:rsidRPr="004A5E26">
        <w:rPr>
          <w:rFonts w:ascii="Times New Roman" w:hAnsi="Times New Roman" w:cs="Times New Roman"/>
          <w:sz w:val="24"/>
          <w:szCs w:val="24"/>
        </w:rPr>
        <w:t>Prihvatljive aktivnosti koje se mogu financirati u okviru ovog Poziva su</w:t>
      </w:r>
      <w:r w:rsidR="00FD2353" w:rsidRPr="004A5E26">
        <w:rPr>
          <w:rFonts w:ascii="Times New Roman" w:hAnsi="Times New Roman" w:cs="Times New Roman"/>
          <w:sz w:val="24"/>
          <w:szCs w:val="24"/>
        </w:rPr>
        <w:t xml:space="preserve"> aktivnosti namijenjene inovacijama koje rezultira</w:t>
      </w:r>
      <w:r w:rsidR="00440005">
        <w:rPr>
          <w:rFonts w:ascii="Times New Roman" w:hAnsi="Times New Roman" w:cs="Times New Roman"/>
          <w:sz w:val="24"/>
          <w:szCs w:val="24"/>
        </w:rPr>
        <w:t>ju</w:t>
      </w:r>
      <w:r w:rsidR="00FD2353" w:rsidRPr="004A5E26">
        <w:rPr>
          <w:rFonts w:ascii="Times New Roman" w:hAnsi="Times New Roman" w:cs="Times New Roman"/>
          <w:sz w:val="24"/>
          <w:szCs w:val="24"/>
        </w:rPr>
        <w:t xml:space="preserve"> </w:t>
      </w:r>
      <w:r w:rsidR="00CA202F">
        <w:rPr>
          <w:rFonts w:ascii="Times New Roman" w:hAnsi="Times New Roman" w:cs="Times New Roman"/>
          <w:sz w:val="24"/>
          <w:szCs w:val="24"/>
        </w:rPr>
        <w:t xml:space="preserve">novim </w:t>
      </w:r>
      <w:r w:rsidR="00FD2353" w:rsidRPr="004A5E26">
        <w:rPr>
          <w:rFonts w:ascii="Times New Roman" w:hAnsi="Times New Roman" w:cs="Times New Roman"/>
          <w:sz w:val="24"/>
          <w:szCs w:val="24"/>
        </w:rPr>
        <w:t xml:space="preserve">proizvodima, uslugama ili procesima koje </w:t>
      </w:r>
      <w:r w:rsidR="00FD2353" w:rsidRPr="008524E2">
        <w:rPr>
          <w:rFonts w:ascii="Times New Roman" w:hAnsi="Times New Roman" w:cs="Times New Roman"/>
          <w:sz w:val="24"/>
          <w:szCs w:val="24"/>
        </w:rPr>
        <w:t xml:space="preserve">su </w:t>
      </w:r>
      <w:r w:rsidR="00EC1700" w:rsidRPr="008524E2">
        <w:rPr>
          <w:rFonts w:ascii="Times New Roman" w:hAnsi="Times New Roman" w:cs="Times New Roman"/>
          <w:sz w:val="24"/>
          <w:szCs w:val="24"/>
        </w:rPr>
        <w:t>novost u</w:t>
      </w:r>
      <w:r w:rsidR="00FD2353" w:rsidRPr="008524E2">
        <w:rPr>
          <w:rFonts w:ascii="Times New Roman" w:hAnsi="Times New Roman" w:cs="Times New Roman"/>
          <w:sz w:val="24"/>
          <w:szCs w:val="24"/>
        </w:rPr>
        <w:t xml:space="preserve"> ponudi</w:t>
      </w:r>
      <w:r w:rsidR="00FD2353" w:rsidRPr="004A5E26">
        <w:rPr>
          <w:rFonts w:ascii="Times New Roman" w:hAnsi="Times New Roman" w:cs="Times New Roman"/>
          <w:sz w:val="24"/>
          <w:szCs w:val="24"/>
        </w:rPr>
        <w:t xml:space="preserve"> poduzeća i/ili novost na tržištu</w:t>
      </w:r>
      <w:r w:rsidRPr="004A5E26">
        <w:rPr>
          <w:rFonts w:ascii="Times New Roman" w:hAnsi="Times New Roman" w:cs="Times New Roman"/>
          <w:sz w:val="24"/>
          <w:szCs w:val="24"/>
        </w:rPr>
        <w:t xml:space="preserve">: </w:t>
      </w:r>
    </w:p>
    <w:p w:rsidR="00CD3C47" w:rsidRPr="004A5E26" w:rsidRDefault="00CD3C47" w:rsidP="00CD3C47">
      <w:pPr>
        <w:pStyle w:val="NoSpacing"/>
        <w:jc w:val="both"/>
        <w:rPr>
          <w:rFonts w:ascii="Times New Roman" w:hAnsi="Times New Roman" w:cs="Times New Roman"/>
          <w:sz w:val="24"/>
          <w:szCs w:val="24"/>
        </w:rPr>
      </w:pPr>
    </w:p>
    <w:p w:rsidR="006F4E18" w:rsidRDefault="00FD2353" w:rsidP="006F4E18">
      <w:pPr>
        <w:pStyle w:val="NoSpacing"/>
        <w:numPr>
          <w:ilvl w:val="0"/>
          <w:numId w:val="2"/>
        </w:numPr>
        <w:jc w:val="both"/>
        <w:rPr>
          <w:rFonts w:ascii="Times New Roman" w:hAnsi="Times New Roman" w:cs="Times New Roman"/>
          <w:sz w:val="24"/>
          <w:szCs w:val="24"/>
        </w:rPr>
      </w:pPr>
      <w:r w:rsidRPr="004A5E26">
        <w:rPr>
          <w:rFonts w:ascii="Times New Roman" w:hAnsi="Times New Roman" w:cs="Times New Roman"/>
          <w:sz w:val="24"/>
          <w:szCs w:val="24"/>
        </w:rPr>
        <w:t>T</w:t>
      </w:r>
      <w:r w:rsidRPr="00622767">
        <w:rPr>
          <w:rFonts w:ascii="Times New Roman" w:hAnsi="Times New Roman" w:cs="Times New Roman"/>
          <w:sz w:val="24"/>
          <w:szCs w:val="24"/>
        </w:rPr>
        <w:t>estiranje proizvoda, uslug</w:t>
      </w:r>
      <w:r w:rsidR="003D0D76" w:rsidRPr="00622767">
        <w:rPr>
          <w:rFonts w:ascii="Times New Roman" w:hAnsi="Times New Roman" w:cs="Times New Roman"/>
          <w:sz w:val="24"/>
          <w:szCs w:val="24"/>
        </w:rPr>
        <w:t>e</w:t>
      </w:r>
      <w:r w:rsidRPr="00622767">
        <w:rPr>
          <w:rFonts w:ascii="Times New Roman" w:hAnsi="Times New Roman" w:cs="Times New Roman"/>
          <w:sz w:val="24"/>
          <w:szCs w:val="24"/>
        </w:rPr>
        <w:t xml:space="preserve"> ili procesa</w:t>
      </w:r>
      <w:r w:rsidR="00F9472C" w:rsidRPr="00622767">
        <w:rPr>
          <w:rFonts w:ascii="Times New Roman" w:hAnsi="Times New Roman" w:cs="Times New Roman"/>
          <w:sz w:val="24"/>
          <w:szCs w:val="24"/>
        </w:rPr>
        <w:t>,</w:t>
      </w:r>
    </w:p>
    <w:p w:rsidR="006F4E18" w:rsidRDefault="00FD2353" w:rsidP="006F4E18">
      <w:pPr>
        <w:pStyle w:val="NoSpacing"/>
        <w:numPr>
          <w:ilvl w:val="0"/>
          <w:numId w:val="2"/>
        </w:numPr>
        <w:jc w:val="both"/>
        <w:rPr>
          <w:rFonts w:ascii="Times New Roman" w:hAnsi="Times New Roman" w:cs="Times New Roman"/>
          <w:sz w:val="24"/>
          <w:szCs w:val="24"/>
        </w:rPr>
      </w:pPr>
      <w:r w:rsidRPr="00622767">
        <w:rPr>
          <w:rFonts w:ascii="Times New Roman" w:hAnsi="Times New Roman" w:cs="Times New Roman"/>
          <w:sz w:val="24"/>
          <w:szCs w:val="24"/>
        </w:rPr>
        <w:t>I</w:t>
      </w:r>
      <w:r w:rsidRPr="006F4E18">
        <w:rPr>
          <w:rFonts w:ascii="Times New Roman" w:hAnsi="Times New Roman" w:cs="Times New Roman"/>
          <w:sz w:val="24"/>
          <w:szCs w:val="24"/>
        </w:rPr>
        <w:t>spitivanje proizvoda, uslug</w:t>
      </w:r>
      <w:r w:rsidR="003D0D76" w:rsidRPr="006F4E18">
        <w:rPr>
          <w:rFonts w:ascii="Times New Roman" w:hAnsi="Times New Roman" w:cs="Times New Roman"/>
          <w:sz w:val="24"/>
          <w:szCs w:val="24"/>
        </w:rPr>
        <w:t>e</w:t>
      </w:r>
      <w:r w:rsidRPr="006F4E18">
        <w:rPr>
          <w:rFonts w:ascii="Times New Roman" w:hAnsi="Times New Roman" w:cs="Times New Roman"/>
          <w:sz w:val="24"/>
          <w:szCs w:val="24"/>
        </w:rPr>
        <w:t xml:space="preserve"> ili procesa</w:t>
      </w:r>
      <w:r w:rsidR="00F9472C" w:rsidRPr="006F4E18">
        <w:rPr>
          <w:rFonts w:ascii="Times New Roman" w:hAnsi="Times New Roman" w:cs="Times New Roman"/>
          <w:sz w:val="24"/>
          <w:szCs w:val="24"/>
        </w:rPr>
        <w:t>,</w:t>
      </w:r>
    </w:p>
    <w:p w:rsidR="006F4E18" w:rsidRDefault="00FD2353" w:rsidP="006F4E18">
      <w:pPr>
        <w:pStyle w:val="NoSpacing"/>
        <w:numPr>
          <w:ilvl w:val="0"/>
          <w:numId w:val="2"/>
        </w:numPr>
        <w:jc w:val="both"/>
        <w:rPr>
          <w:rFonts w:ascii="Times New Roman" w:hAnsi="Times New Roman" w:cs="Times New Roman"/>
          <w:sz w:val="24"/>
          <w:szCs w:val="24"/>
        </w:rPr>
      </w:pPr>
      <w:r w:rsidRPr="006F4E18">
        <w:rPr>
          <w:rFonts w:ascii="Times New Roman" w:hAnsi="Times New Roman" w:cs="Times New Roman"/>
          <w:sz w:val="24"/>
          <w:szCs w:val="24"/>
        </w:rPr>
        <w:t xml:space="preserve">Demonstracijske </w:t>
      </w:r>
      <w:r w:rsidR="00BE593A" w:rsidRPr="006F4E18">
        <w:rPr>
          <w:rFonts w:ascii="Times New Roman" w:hAnsi="Times New Roman" w:cs="Times New Roman"/>
          <w:sz w:val="24"/>
          <w:szCs w:val="24"/>
        </w:rPr>
        <w:t>aktivnosti</w:t>
      </w:r>
      <w:r w:rsidR="00F9472C" w:rsidRPr="006F4E18">
        <w:rPr>
          <w:rFonts w:ascii="Times New Roman" w:hAnsi="Times New Roman" w:cs="Times New Roman"/>
          <w:sz w:val="24"/>
          <w:szCs w:val="24"/>
        </w:rPr>
        <w:t>,</w:t>
      </w:r>
      <w:r w:rsidR="00BE593A" w:rsidRPr="006F4E18">
        <w:rPr>
          <w:rFonts w:ascii="Times New Roman" w:hAnsi="Times New Roman" w:cs="Times New Roman"/>
          <w:sz w:val="24"/>
          <w:szCs w:val="24"/>
        </w:rPr>
        <w:t xml:space="preserve"> </w:t>
      </w:r>
    </w:p>
    <w:p w:rsidR="00F9472C" w:rsidRPr="006F4E18" w:rsidRDefault="003D0D76" w:rsidP="006F4E18">
      <w:pPr>
        <w:pStyle w:val="NoSpacing"/>
        <w:numPr>
          <w:ilvl w:val="0"/>
          <w:numId w:val="2"/>
        </w:numPr>
        <w:jc w:val="both"/>
        <w:rPr>
          <w:rFonts w:ascii="Times New Roman" w:hAnsi="Times New Roman" w:cs="Times New Roman"/>
          <w:sz w:val="24"/>
          <w:szCs w:val="24"/>
        </w:rPr>
      </w:pPr>
      <w:r w:rsidRPr="006F4E18">
        <w:rPr>
          <w:rFonts w:ascii="Times New Roman" w:hAnsi="Times New Roman" w:cs="Times New Roman"/>
          <w:sz w:val="24"/>
          <w:szCs w:val="24"/>
        </w:rPr>
        <w:t>S</w:t>
      </w:r>
      <w:r w:rsidR="00BE593A" w:rsidRPr="006F4E18">
        <w:rPr>
          <w:rFonts w:ascii="Times New Roman" w:hAnsi="Times New Roman" w:cs="Times New Roman"/>
          <w:sz w:val="24"/>
          <w:szCs w:val="24"/>
        </w:rPr>
        <w:t xml:space="preserve">tručna </w:t>
      </w:r>
      <w:r w:rsidR="00F9472C" w:rsidRPr="006F4E18">
        <w:rPr>
          <w:rFonts w:ascii="Times New Roman" w:hAnsi="Times New Roman" w:cs="Times New Roman"/>
          <w:sz w:val="24"/>
          <w:szCs w:val="24"/>
        </w:rPr>
        <w:t xml:space="preserve">i </w:t>
      </w:r>
      <w:r w:rsidR="00BE593A" w:rsidRPr="006F4E18">
        <w:rPr>
          <w:rFonts w:ascii="Times New Roman" w:hAnsi="Times New Roman" w:cs="Times New Roman"/>
          <w:sz w:val="24"/>
          <w:szCs w:val="24"/>
        </w:rPr>
        <w:t>tehnička znanja u svrhu razvoja proizvoda, usluga i procesa</w:t>
      </w:r>
      <w:r w:rsidR="008D341A" w:rsidRPr="006F4E18">
        <w:rPr>
          <w:rFonts w:ascii="Times New Roman" w:hAnsi="Times New Roman" w:cs="Times New Roman"/>
          <w:sz w:val="24"/>
          <w:szCs w:val="24"/>
        </w:rPr>
        <w:t>.</w:t>
      </w:r>
    </w:p>
    <w:p w:rsidR="00D9393C" w:rsidRPr="006F4E18" w:rsidRDefault="00D9393C" w:rsidP="00F9472C">
      <w:pPr>
        <w:pStyle w:val="NoSpacing"/>
        <w:jc w:val="both"/>
        <w:rPr>
          <w:rFonts w:ascii="Times New Roman" w:hAnsi="Times New Roman" w:cs="Times New Roman"/>
          <w:sz w:val="24"/>
          <w:szCs w:val="24"/>
        </w:rPr>
      </w:pPr>
    </w:p>
    <w:p w:rsidR="0001530B" w:rsidRDefault="00D9393C" w:rsidP="00F9472C">
      <w:pPr>
        <w:pStyle w:val="NoSpacing"/>
        <w:jc w:val="both"/>
        <w:rPr>
          <w:rFonts w:ascii="Times New Roman" w:hAnsi="Times New Roman" w:cs="Times New Roman"/>
          <w:sz w:val="24"/>
          <w:szCs w:val="24"/>
        </w:rPr>
      </w:pPr>
      <w:r w:rsidRPr="006F4E18">
        <w:rPr>
          <w:rFonts w:ascii="Times New Roman" w:hAnsi="Times New Roman" w:cs="Times New Roman"/>
          <w:sz w:val="24"/>
          <w:szCs w:val="24"/>
        </w:rPr>
        <w:t>Usluge pribavljene od pruža</w:t>
      </w:r>
      <w:r>
        <w:rPr>
          <w:rFonts w:ascii="Times New Roman" w:hAnsi="Times New Roman" w:cs="Times New Roman"/>
          <w:sz w:val="24"/>
          <w:szCs w:val="24"/>
        </w:rPr>
        <w:t>telja usluge</w:t>
      </w:r>
      <w:r w:rsidRPr="00D9393C">
        <w:rPr>
          <w:rFonts w:ascii="Times New Roman" w:hAnsi="Times New Roman" w:cs="Times New Roman"/>
          <w:sz w:val="24"/>
          <w:szCs w:val="24"/>
        </w:rPr>
        <w:t xml:space="preserve"> moraju </w:t>
      </w:r>
      <w:r>
        <w:rPr>
          <w:rFonts w:ascii="Times New Roman" w:hAnsi="Times New Roman" w:cs="Times New Roman"/>
          <w:sz w:val="24"/>
          <w:szCs w:val="24"/>
        </w:rPr>
        <w:t xml:space="preserve">se </w:t>
      </w:r>
      <w:r w:rsidRPr="00D9393C">
        <w:rPr>
          <w:rFonts w:ascii="Times New Roman" w:hAnsi="Times New Roman" w:cs="Times New Roman"/>
          <w:sz w:val="24"/>
          <w:szCs w:val="24"/>
        </w:rPr>
        <w:t>koristiti isključivo za projekt naveden u projektnom prijedlogu</w:t>
      </w:r>
      <w:r w:rsidR="0001530B">
        <w:rPr>
          <w:rFonts w:ascii="Times New Roman" w:hAnsi="Times New Roman" w:cs="Times New Roman"/>
          <w:sz w:val="24"/>
          <w:szCs w:val="24"/>
        </w:rPr>
        <w:t>.</w:t>
      </w:r>
    </w:p>
    <w:p w:rsidR="00FD360C" w:rsidRDefault="00FD360C" w:rsidP="00F9472C">
      <w:pPr>
        <w:pStyle w:val="NoSpacing"/>
        <w:jc w:val="both"/>
        <w:rPr>
          <w:rFonts w:ascii="Times New Roman" w:hAnsi="Times New Roman" w:cs="Times New Roman"/>
          <w:sz w:val="24"/>
          <w:szCs w:val="24"/>
        </w:rPr>
      </w:pPr>
    </w:p>
    <w:p w:rsidR="003D0D76" w:rsidRPr="004A5E26" w:rsidRDefault="00D9393C" w:rsidP="00F9472C">
      <w:pPr>
        <w:pStyle w:val="NoSpacing"/>
        <w:jc w:val="both"/>
        <w:rPr>
          <w:rFonts w:ascii="Times New Roman" w:hAnsi="Times New Roman" w:cs="Times New Roman"/>
          <w:sz w:val="24"/>
          <w:szCs w:val="24"/>
        </w:rPr>
      </w:pPr>
      <w:r w:rsidRPr="00D9393C">
        <w:rPr>
          <w:rFonts w:ascii="Times New Roman" w:hAnsi="Times New Roman" w:cs="Times New Roman"/>
          <w:sz w:val="24"/>
          <w:szCs w:val="24"/>
        </w:rPr>
        <w:t xml:space="preserve"> </w:t>
      </w:r>
    </w:p>
    <w:p w:rsidR="00265656" w:rsidRPr="004A5E26" w:rsidRDefault="00F9472C" w:rsidP="003D0D76">
      <w:pPr>
        <w:pStyle w:val="NoSpacing"/>
        <w:jc w:val="center"/>
        <w:rPr>
          <w:rFonts w:ascii="Times New Roman" w:hAnsi="Times New Roman" w:cs="Times New Roman"/>
          <w:b/>
          <w:sz w:val="24"/>
          <w:szCs w:val="24"/>
        </w:rPr>
      </w:pPr>
      <w:r w:rsidRPr="004A5E26">
        <w:rPr>
          <w:rFonts w:ascii="Times New Roman" w:hAnsi="Times New Roman" w:cs="Times New Roman"/>
          <w:b/>
          <w:sz w:val="24"/>
          <w:szCs w:val="24"/>
        </w:rPr>
        <w:t xml:space="preserve">Napomena: vaučer se izdaje za jednu od </w:t>
      </w:r>
      <w:r w:rsidR="00996D8F" w:rsidRPr="004A5E26">
        <w:rPr>
          <w:rFonts w:ascii="Times New Roman" w:hAnsi="Times New Roman" w:cs="Times New Roman"/>
          <w:b/>
          <w:sz w:val="24"/>
          <w:szCs w:val="24"/>
        </w:rPr>
        <w:t>navedenih</w:t>
      </w:r>
      <w:r w:rsidRPr="004A5E26">
        <w:rPr>
          <w:rFonts w:ascii="Times New Roman" w:hAnsi="Times New Roman" w:cs="Times New Roman"/>
          <w:b/>
          <w:sz w:val="24"/>
          <w:szCs w:val="24"/>
        </w:rPr>
        <w:t xml:space="preserve"> aktivnosti</w:t>
      </w:r>
    </w:p>
    <w:p w:rsidR="00BE593A" w:rsidRPr="004A5E26" w:rsidRDefault="00BE593A" w:rsidP="00BE593A">
      <w:pPr>
        <w:pStyle w:val="NoSpacing"/>
        <w:ind w:left="720"/>
        <w:jc w:val="both"/>
        <w:rPr>
          <w:rFonts w:ascii="Times New Roman" w:hAnsi="Times New Roman" w:cs="Times New Roman"/>
          <w:sz w:val="24"/>
          <w:szCs w:val="24"/>
        </w:rPr>
      </w:pPr>
    </w:p>
    <w:p w:rsidR="00296165" w:rsidRPr="004A5E26" w:rsidRDefault="009E4571" w:rsidP="00206AB8">
      <w:pPr>
        <w:pStyle w:val="Heading2"/>
      </w:pPr>
      <w:r w:rsidRPr="004A5E26">
        <w:t xml:space="preserve"> </w:t>
      </w:r>
      <w:bookmarkStart w:id="45" w:name="_Toc452468702"/>
      <w:bookmarkStart w:id="46" w:name="_Toc507578472"/>
      <w:r w:rsidR="00296165" w:rsidRPr="004A5E26">
        <w:t>Op</w:t>
      </w:r>
      <w:r w:rsidR="00296165" w:rsidRPr="004A5E26">
        <w:rPr>
          <w:spacing w:val="-2"/>
        </w:rPr>
        <w:t>ći</w:t>
      </w:r>
      <w:r w:rsidR="005E55A7" w:rsidRPr="004A5E26">
        <w:rPr>
          <w:spacing w:val="-2"/>
        </w:rPr>
        <w:t xml:space="preserve"> </w:t>
      </w:r>
      <w:r w:rsidR="00296165" w:rsidRPr="004A5E26">
        <w:t>zahtjevi</w:t>
      </w:r>
      <w:r w:rsidR="005E55A7" w:rsidRPr="004A5E26">
        <w:t xml:space="preserve"> </w:t>
      </w:r>
      <w:r w:rsidR="00296165" w:rsidRPr="004A5E26">
        <w:rPr>
          <w:spacing w:val="-3"/>
        </w:rPr>
        <w:t>koji se odnose na</w:t>
      </w:r>
      <w:r w:rsidR="005E55A7" w:rsidRPr="004A5E26">
        <w:rPr>
          <w:spacing w:val="-3"/>
        </w:rPr>
        <w:t xml:space="preserve"> </w:t>
      </w:r>
      <w:r w:rsidR="00296165" w:rsidRPr="004A5E26">
        <w:t>prihvatljivost</w:t>
      </w:r>
      <w:r w:rsidR="005E55A7" w:rsidRPr="004A5E26">
        <w:t xml:space="preserve"> </w:t>
      </w:r>
      <w:r w:rsidR="00731094" w:rsidRPr="004A5E26">
        <w:t>izdataka</w:t>
      </w:r>
      <w:r w:rsidR="005E55A7" w:rsidRPr="004A5E26">
        <w:t xml:space="preserve"> </w:t>
      </w:r>
      <w:r w:rsidR="00296165" w:rsidRPr="004A5E26">
        <w:t>za</w:t>
      </w:r>
      <w:r w:rsidR="005E55A7" w:rsidRPr="004A5E26">
        <w:t xml:space="preserve"> </w:t>
      </w:r>
      <w:r w:rsidR="00296165" w:rsidRPr="004A5E26">
        <w:t>provedbu</w:t>
      </w:r>
      <w:r w:rsidR="005E55A7" w:rsidRPr="004A5E26">
        <w:t xml:space="preserve"> </w:t>
      </w:r>
      <w:r w:rsidR="00296165" w:rsidRPr="004A5E26">
        <w:t>projekta</w:t>
      </w:r>
      <w:bookmarkEnd w:id="45"/>
      <w:bookmarkEnd w:id="46"/>
    </w:p>
    <w:p w:rsidR="00B1493A" w:rsidRPr="004A5E26" w:rsidRDefault="00296165" w:rsidP="00B1493A">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Proračun </w:t>
      </w:r>
      <w:r w:rsidR="00044484" w:rsidRPr="004A5E26">
        <w:rPr>
          <w:rFonts w:ascii="Times New Roman" w:hAnsi="Times New Roman" w:cs="Times New Roman"/>
          <w:sz w:val="24"/>
          <w:szCs w:val="24"/>
        </w:rPr>
        <w:t>projekta treba</w:t>
      </w:r>
      <w:r w:rsidRPr="004A5E26">
        <w:rPr>
          <w:rFonts w:ascii="Times New Roman" w:hAnsi="Times New Roman" w:cs="Times New Roman"/>
          <w:sz w:val="24"/>
          <w:szCs w:val="24"/>
        </w:rPr>
        <w:t xml:space="preserve"> biti realan i učinkovit tj. </w:t>
      </w:r>
      <w:r w:rsidR="00B01C07" w:rsidRPr="004A5E26">
        <w:rPr>
          <w:rFonts w:ascii="Times New Roman" w:hAnsi="Times New Roman" w:cs="Times New Roman"/>
          <w:sz w:val="24"/>
          <w:szCs w:val="24"/>
        </w:rPr>
        <w:t xml:space="preserve">troškovi projekta </w:t>
      </w:r>
      <w:r w:rsidRPr="004A5E26">
        <w:rPr>
          <w:rFonts w:ascii="Times New Roman" w:hAnsi="Times New Roman" w:cs="Times New Roman"/>
          <w:sz w:val="24"/>
          <w:szCs w:val="24"/>
        </w:rPr>
        <w:t>moraju biti dostatni za postizanje očekivanih rezultata, a cijene trebaju odgovarati tržišnim cijenama. Pri</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određivanju</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prihvatljivosti</w:t>
      </w:r>
      <w:r w:rsidR="0058396F" w:rsidRPr="004A5E26">
        <w:rPr>
          <w:rFonts w:ascii="Times New Roman" w:hAnsi="Times New Roman" w:cs="Times New Roman"/>
          <w:sz w:val="24"/>
          <w:szCs w:val="24"/>
        </w:rPr>
        <w:t xml:space="preserve"> </w:t>
      </w:r>
      <w:r w:rsidR="00AA43D3" w:rsidRPr="004A5E26">
        <w:rPr>
          <w:rFonts w:ascii="Times New Roman" w:hAnsi="Times New Roman" w:cs="Times New Roman"/>
          <w:sz w:val="24"/>
          <w:szCs w:val="24"/>
        </w:rPr>
        <w:t>izdataka</w:t>
      </w:r>
      <w:r w:rsidRPr="004A5E26">
        <w:rPr>
          <w:rFonts w:ascii="Times New Roman" w:hAnsi="Times New Roman" w:cs="Times New Roman"/>
          <w:sz w:val="24"/>
          <w:szCs w:val="24"/>
        </w:rPr>
        <w:t>,</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potrebno</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je</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uzeti</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u</w:t>
      </w:r>
      <w:r w:rsidR="0058396F" w:rsidRPr="004A5E26">
        <w:rPr>
          <w:rFonts w:ascii="Times New Roman" w:hAnsi="Times New Roman" w:cs="Times New Roman"/>
          <w:sz w:val="24"/>
          <w:szCs w:val="24"/>
        </w:rPr>
        <w:t xml:space="preserve"> </w:t>
      </w:r>
      <w:r w:rsidR="00DC51A1" w:rsidRPr="004A5E26">
        <w:rPr>
          <w:rFonts w:ascii="Times New Roman" w:hAnsi="Times New Roman" w:cs="Times New Roman"/>
          <w:sz w:val="24"/>
          <w:szCs w:val="24"/>
        </w:rPr>
        <w:t xml:space="preserve">obzir točke </w:t>
      </w:r>
      <w:r w:rsidR="004E0140" w:rsidRPr="004A5E26">
        <w:rPr>
          <w:rFonts w:ascii="Times New Roman" w:hAnsi="Times New Roman" w:cs="Times New Roman"/>
          <w:sz w:val="24"/>
          <w:szCs w:val="24"/>
        </w:rPr>
        <w:t>2.9.1. i 2.9.2.</w:t>
      </w:r>
      <w:r w:rsidR="00DC51A1" w:rsidRPr="004A5E26">
        <w:rPr>
          <w:rFonts w:ascii="Times New Roman" w:hAnsi="Times New Roman" w:cs="Times New Roman"/>
          <w:sz w:val="24"/>
          <w:szCs w:val="24"/>
        </w:rPr>
        <w:t xml:space="preserve"> ovog Poziva</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i</w:t>
      </w:r>
      <w:r w:rsidR="0058396F" w:rsidRPr="004A5E26">
        <w:rPr>
          <w:rFonts w:ascii="Times New Roman" w:hAnsi="Times New Roman" w:cs="Times New Roman"/>
          <w:sz w:val="24"/>
          <w:szCs w:val="24"/>
        </w:rPr>
        <w:t xml:space="preserve"> </w:t>
      </w:r>
      <w:hyperlink r:id="rId20" w:history="1">
        <w:r w:rsidR="00AB31EB" w:rsidRPr="004A5E26">
          <w:rPr>
            <w:rStyle w:val="Hyperlink"/>
            <w:rFonts w:ascii="Times New Roman" w:hAnsi="Times New Roman" w:cs="Times New Roman"/>
            <w:sz w:val="24"/>
            <w:szCs w:val="24"/>
          </w:rPr>
          <w:t>Pravilnik o prihvatljivosti izdataka (NN 143/14)</w:t>
        </w:r>
      </w:hyperlink>
      <w:r w:rsidR="00AB31EB" w:rsidRPr="004A5E26" w:rsidDel="00AB31EB">
        <w:rPr>
          <w:rFonts w:ascii="Times New Roman" w:hAnsi="Times New Roman" w:cs="Times New Roman"/>
          <w:sz w:val="24"/>
          <w:szCs w:val="24"/>
        </w:rPr>
        <w:t xml:space="preserve"> </w:t>
      </w:r>
    </w:p>
    <w:p w:rsidR="00296165" w:rsidRPr="004A5E26" w:rsidRDefault="0058396F" w:rsidP="00B1493A">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p>
    <w:p w:rsidR="00B15296" w:rsidRPr="004A5E26" w:rsidRDefault="00DC51A1" w:rsidP="00150876">
      <w:pPr>
        <w:pStyle w:val="NoSpacing"/>
        <w:jc w:val="both"/>
        <w:rPr>
          <w:rFonts w:ascii="Times New Roman" w:hAnsi="Times New Roman" w:cs="Times New Roman"/>
          <w:color w:val="000000" w:themeColor="text1"/>
          <w:sz w:val="24"/>
          <w:szCs w:val="24"/>
        </w:rPr>
      </w:pPr>
      <w:r w:rsidRPr="004A5E26">
        <w:rPr>
          <w:rFonts w:ascii="Times New Roman" w:hAnsi="Times New Roman" w:cs="Times New Roman"/>
          <w:sz w:val="24"/>
          <w:szCs w:val="24"/>
        </w:rPr>
        <w:t>Pri obračunu</w:t>
      </w:r>
      <w:r w:rsidR="00296165" w:rsidRPr="004A5E26">
        <w:rPr>
          <w:rFonts w:ascii="Times New Roman" w:hAnsi="Times New Roman" w:cs="Times New Roman"/>
          <w:sz w:val="24"/>
          <w:szCs w:val="24"/>
        </w:rPr>
        <w:t xml:space="preserve"> i dodjeli bespovratnih sredstava u obzir će se uzimati samo prihvatljivi</w:t>
      </w:r>
      <w:r w:rsidR="00B01C07" w:rsidRPr="004A5E26">
        <w:rPr>
          <w:rFonts w:ascii="Times New Roman" w:hAnsi="Times New Roman" w:cs="Times New Roman"/>
          <w:sz w:val="24"/>
          <w:szCs w:val="24"/>
        </w:rPr>
        <w:t xml:space="preserve"> troškovi. </w:t>
      </w:r>
    </w:p>
    <w:p w:rsidR="00150876" w:rsidRPr="004A5E26" w:rsidRDefault="00150876" w:rsidP="00150876">
      <w:pPr>
        <w:pStyle w:val="NoSpacing"/>
        <w:jc w:val="both"/>
        <w:rPr>
          <w:rFonts w:ascii="Times New Roman" w:hAnsi="Times New Roman" w:cs="Times New Roman"/>
          <w:sz w:val="24"/>
          <w:szCs w:val="24"/>
        </w:rPr>
      </w:pPr>
    </w:p>
    <w:p w:rsidR="00296165" w:rsidRPr="004A5E26" w:rsidRDefault="008A744A" w:rsidP="006A068B">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Troškovi </w:t>
      </w:r>
      <w:r w:rsidR="00296165" w:rsidRPr="004A5E26">
        <w:rPr>
          <w:rFonts w:ascii="Times New Roman" w:hAnsi="Times New Roman" w:cs="Times New Roman"/>
          <w:sz w:val="24"/>
          <w:szCs w:val="24"/>
        </w:rPr>
        <w:t>moraju ispunjavati</w:t>
      </w:r>
      <w:r w:rsidR="00DE76B9" w:rsidRPr="004A5E26">
        <w:rPr>
          <w:rFonts w:ascii="Times New Roman" w:hAnsi="Times New Roman" w:cs="Times New Roman"/>
          <w:sz w:val="24"/>
          <w:szCs w:val="24"/>
        </w:rPr>
        <w:t xml:space="preserve"> sve</w:t>
      </w:r>
      <w:r w:rsidR="00296165" w:rsidRPr="004A5E26">
        <w:rPr>
          <w:rFonts w:ascii="Times New Roman" w:hAnsi="Times New Roman" w:cs="Times New Roman"/>
          <w:sz w:val="24"/>
          <w:szCs w:val="24"/>
        </w:rPr>
        <w:t xml:space="preserve"> sljedeće opće uvjete prihvatljivosti:</w:t>
      </w:r>
    </w:p>
    <w:p w:rsidR="00296165" w:rsidRPr="004A5E26" w:rsidRDefault="007F5CB5" w:rsidP="001C4802">
      <w:pPr>
        <w:pStyle w:val="NoSpacing"/>
        <w:numPr>
          <w:ilvl w:val="0"/>
          <w:numId w:val="15"/>
        </w:numPr>
        <w:jc w:val="both"/>
        <w:rPr>
          <w:rFonts w:ascii="Times New Roman" w:hAnsi="Times New Roman" w:cs="Times New Roman"/>
          <w:i/>
          <w:sz w:val="24"/>
          <w:szCs w:val="24"/>
        </w:rPr>
      </w:pPr>
      <w:r w:rsidRPr="004A5E26">
        <w:rPr>
          <w:rFonts w:ascii="Times New Roman" w:hAnsi="Times New Roman" w:cs="Times New Roman"/>
          <w:sz w:val="24"/>
          <w:szCs w:val="24"/>
        </w:rPr>
        <w:t>b</w:t>
      </w:r>
      <w:r w:rsidR="00296165" w:rsidRPr="004A5E26">
        <w:rPr>
          <w:rFonts w:ascii="Times New Roman" w:hAnsi="Times New Roman" w:cs="Times New Roman"/>
          <w:sz w:val="24"/>
          <w:szCs w:val="24"/>
        </w:rPr>
        <w:t xml:space="preserve">iti u skladu s </w:t>
      </w:r>
      <w:r w:rsidR="008A2C45" w:rsidRPr="004A5E26">
        <w:rPr>
          <w:rFonts w:ascii="Times New Roman" w:hAnsi="Times New Roman" w:cs="Times New Roman"/>
          <w:sz w:val="24"/>
          <w:szCs w:val="24"/>
        </w:rPr>
        <w:t xml:space="preserve">općim uvjetima prihvatljivosti navedenima u </w:t>
      </w:r>
      <w:r w:rsidR="00296165" w:rsidRPr="004A5E26">
        <w:rPr>
          <w:rFonts w:ascii="Times New Roman" w:hAnsi="Times New Roman" w:cs="Times New Roman"/>
          <w:sz w:val="24"/>
          <w:szCs w:val="24"/>
        </w:rPr>
        <w:t>Pravilnik</w:t>
      </w:r>
      <w:r w:rsidR="008A2C45" w:rsidRPr="004A5E26">
        <w:rPr>
          <w:rFonts w:ascii="Times New Roman" w:hAnsi="Times New Roman" w:cs="Times New Roman"/>
          <w:sz w:val="24"/>
          <w:szCs w:val="24"/>
        </w:rPr>
        <w:t>u</w:t>
      </w:r>
      <w:r w:rsidR="00391505" w:rsidRPr="004A5E26">
        <w:rPr>
          <w:rFonts w:ascii="Times New Roman" w:hAnsi="Times New Roman" w:cs="Times New Roman"/>
          <w:sz w:val="24"/>
          <w:szCs w:val="24"/>
        </w:rPr>
        <w:t xml:space="preserve"> o prihvatljivosti izdataka (Narodne novine, br.</w:t>
      </w:r>
      <w:r w:rsidR="00296165" w:rsidRPr="004A5E26">
        <w:rPr>
          <w:rFonts w:ascii="Times New Roman" w:hAnsi="Times New Roman" w:cs="Times New Roman"/>
          <w:sz w:val="24"/>
          <w:szCs w:val="24"/>
        </w:rPr>
        <w:t xml:space="preserve"> 143/2014) i dodatnim uvjetima za prihvatljivost izdataka primjenjivima na ovaj Poziv</w:t>
      </w:r>
      <w:r w:rsidR="00DE76B9" w:rsidRPr="004A5E26">
        <w:rPr>
          <w:rFonts w:ascii="Times New Roman" w:hAnsi="Times New Roman" w:cs="Times New Roman"/>
          <w:sz w:val="24"/>
          <w:szCs w:val="24"/>
        </w:rPr>
        <w:t>,</w:t>
      </w:r>
    </w:p>
    <w:p w:rsidR="00296165" w:rsidRPr="004A5E26" w:rsidRDefault="00296165" w:rsidP="001C4802">
      <w:pPr>
        <w:pStyle w:val="NoSpacing"/>
        <w:numPr>
          <w:ilvl w:val="0"/>
          <w:numId w:val="15"/>
        </w:numPr>
        <w:jc w:val="both"/>
        <w:rPr>
          <w:rFonts w:ascii="Times New Roman" w:hAnsi="Times New Roman" w:cs="Times New Roman"/>
          <w:sz w:val="24"/>
          <w:szCs w:val="24"/>
        </w:rPr>
      </w:pPr>
      <w:r w:rsidRPr="004A5E26">
        <w:rPr>
          <w:rFonts w:ascii="Times New Roman" w:hAnsi="Times New Roman" w:cs="Times New Roman"/>
          <w:sz w:val="24"/>
          <w:szCs w:val="24"/>
        </w:rPr>
        <w:t xml:space="preserve">biti plaćeni od strane Prijavitelja/Korisnika </w:t>
      </w:r>
      <w:r w:rsidR="00391505" w:rsidRPr="004A5E26">
        <w:rPr>
          <w:rFonts w:ascii="Times New Roman" w:hAnsi="Times New Roman" w:cs="Times New Roman"/>
          <w:sz w:val="24"/>
          <w:szCs w:val="24"/>
        </w:rPr>
        <w:t>tijekom</w:t>
      </w:r>
      <w:r w:rsidR="00DE76B9" w:rsidRPr="004A5E26">
        <w:rPr>
          <w:rFonts w:ascii="Times New Roman" w:hAnsi="Times New Roman" w:cs="Times New Roman"/>
          <w:sz w:val="24"/>
          <w:szCs w:val="24"/>
        </w:rPr>
        <w:t xml:space="preserve"> razdoblja prihvatljivosti izdataka,</w:t>
      </w:r>
    </w:p>
    <w:p w:rsidR="00150876" w:rsidRPr="004A5E26" w:rsidRDefault="00296165" w:rsidP="001C4802">
      <w:pPr>
        <w:pStyle w:val="NoSpacing"/>
        <w:numPr>
          <w:ilvl w:val="0"/>
          <w:numId w:val="15"/>
        </w:numPr>
        <w:jc w:val="both"/>
        <w:rPr>
          <w:rFonts w:ascii="Times New Roman" w:hAnsi="Times New Roman" w:cs="Times New Roman"/>
          <w:sz w:val="24"/>
          <w:szCs w:val="24"/>
        </w:rPr>
      </w:pPr>
      <w:r w:rsidRPr="004A5E26">
        <w:rPr>
          <w:rFonts w:ascii="Times New Roman" w:hAnsi="Times New Roman" w:cs="Times New Roman"/>
          <w:sz w:val="24"/>
          <w:szCs w:val="24"/>
        </w:rPr>
        <w:t>nastati za vrijeme trajanja (razdoblja) provedbe projekta</w:t>
      </w:r>
      <w:r w:rsidR="00614DDD" w:rsidRPr="004A5E26">
        <w:rPr>
          <w:rFonts w:ascii="Times New Roman" w:hAnsi="Times New Roman" w:cs="Times New Roman"/>
          <w:sz w:val="24"/>
          <w:szCs w:val="24"/>
        </w:rPr>
        <w:t xml:space="preserve"> </w:t>
      </w:r>
    </w:p>
    <w:p w:rsidR="00296165" w:rsidRPr="004A5E26" w:rsidRDefault="00296165" w:rsidP="001C4802">
      <w:pPr>
        <w:pStyle w:val="NoSpacing"/>
        <w:numPr>
          <w:ilvl w:val="0"/>
          <w:numId w:val="15"/>
        </w:numPr>
        <w:jc w:val="both"/>
        <w:rPr>
          <w:rFonts w:ascii="Times New Roman" w:hAnsi="Times New Roman" w:cs="Times New Roman"/>
          <w:sz w:val="24"/>
          <w:szCs w:val="24"/>
        </w:rPr>
      </w:pPr>
      <w:r w:rsidRPr="004A5E26">
        <w:rPr>
          <w:rFonts w:ascii="Times New Roman" w:hAnsi="Times New Roman" w:cs="Times New Roman"/>
          <w:sz w:val="24"/>
          <w:szCs w:val="24"/>
        </w:rPr>
        <w:t xml:space="preserve">biti povezani </w:t>
      </w:r>
      <w:r w:rsidR="00CB7B29" w:rsidRPr="004A5E26">
        <w:rPr>
          <w:rFonts w:ascii="Times New Roman" w:hAnsi="Times New Roman" w:cs="Times New Roman"/>
          <w:sz w:val="24"/>
          <w:szCs w:val="24"/>
        </w:rPr>
        <w:t xml:space="preserve">i nastati u okviru projekta </w:t>
      </w:r>
      <w:r w:rsidR="00DE76B9" w:rsidRPr="004A5E26">
        <w:rPr>
          <w:rFonts w:ascii="Times New Roman" w:hAnsi="Times New Roman" w:cs="Times New Roman"/>
          <w:sz w:val="24"/>
          <w:szCs w:val="24"/>
        </w:rPr>
        <w:t xml:space="preserve">(proračuna projekta) </w:t>
      </w:r>
      <w:r w:rsidR="00CB7B29" w:rsidRPr="004A5E26">
        <w:rPr>
          <w:rFonts w:ascii="Times New Roman" w:hAnsi="Times New Roman" w:cs="Times New Roman"/>
          <w:sz w:val="24"/>
          <w:szCs w:val="24"/>
        </w:rPr>
        <w:t xml:space="preserve">koji je odabran u okviru ovog Poziva, </w:t>
      </w:r>
      <w:r w:rsidR="00150876" w:rsidRPr="004A5E26">
        <w:rPr>
          <w:rFonts w:ascii="Times New Roman" w:hAnsi="Times New Roman" w:cs="Times New Roman"/>
          <w:sz w:val="24"/>
          <w:szCs w:val="24"/>
        </w:rPr>
        <w:t>a za koji je dodijeljen vaučer</w:t>
      </w:r>
      <w:r w:rsidR="00DE76B9" w:rsidRPr="004A5E26">
        <w:rPr>
          <w:rFonts w:ascii="Times New Roman" w:hAnsi="Times New Roman" w:cs="Times New Roman"/>
          <w:sz w:val="24"/>
          <w:szCs w:val="24"/>
        </w:rPr>
        <w:t>,</w:t>
      </w:r>
    </w:p>
    <w:p w:rsidR="00296165" w:rsidRPr="004A5E26" w:rsidRDefault="00296165" w:rsidP="001C4802">
      <w:pPr>
        <w:pStyle w:val="NoSpacing"/>
        <w:numPr>
          <w:ilvl w:val="0"/>
          <w:numId w:val="15"/>
        </w:numPr>
        <w:jc w:val="both"/>
        <w:rPr>
          <w:rFonts w:ascii="Times New Roman" w:hAnsi="Times New Roman" w:cs="Times New Roman"/>
          <w:sz w:val="24"/>
          <w:szCs w:val="24"/>
        </w:rPr>
      </w:pPr>
      <w:r w:rsidRPr="004A5E26">
        <w:rPr>
          <w:rFonts w:ascii="Times New Roman" w:hAnsi="Times New Roman" w:cs="Times New Roman"/>
          <w:sz w:val="24"/>
          <w:szCs w:val="24"/>
        </w:rPr>
        <w:t xml:space="preserve">biti </w:t>
      </w:r>
      <w:r w:rsidR="00DE76B9" w:rsidRPr="004A5E26">
        <w:rPr>
          <w:rFonts w:ascii="Times New Roman" w:hAnsi="Times New Roman" w:cs="Times New Roman"/>
          <w:sz w:val="24"/>
          <w:szCs w:val="24"/>
        </w:rPr>
        <w:t xml:space="preserve">razumni, opravdani i </w:t>
      </w:r>
      <w:r w:rsidRPr="004A5E26">
        <w:rPr>
          <w:rFonts w:ascii="Times New Roman" w:hAnsi="Times New Roman" w:cs="Times New Roman"/>
          <w:sz w:val="24"/>
          <w:szCs w:val="24"/>
        </w:rPr>
        <w:t>u skladu s načelom odgovornog financijskog upravljanja, odnosno u skladu s načelima ekonomičnosti, učinkovitosti i djelotvornosti za postizanje rezultata te biti u skladu s tržišnim cijenama</w:t>
      </w:r>
      <w:r w:rsidR="00DE76B9" w:rsidRPr="004A5E26">
        <w:rPr>
          <w:rFonts w:ascii="Times New Roman" w:hAnsi="Times New Roman" w:cs="Times New Roman"/>
          <w:sz w:val="24"/>
          <w:szCs w:val="24"/>
        </w:rPr>
        <w:t>,</w:t>
      </w:r>
    </w:p>
    <w:p w:rsidR="00296165" w:rsidRPr="004A5E26" w:rsidRDefault="00296165" w:rsidP="001C4802">
      <w:pPr>
        <w:pStyle w:val="NoSpacing"/>
        <w:numPr>
          <w:ilvl w:val="0"/>
          <w:numId w:val="15"/>
        </w:numPr>
        <w:jc w:val="both"/>
        <w:rPr>
          <w:rFonts w:ascii="Times New Roman" w:hAnsi="Times New Roman" w:cs="Times New Roman"/>
          <w:sz w:val="24"/>
          <w:szCs w:val="24"/>
        </w:rPr>
      </w:pPr>
      <w:r w:rsidRPr="004A5E26">
        <w:rPr>
          <w:rFonts w:ascii="Times New Roman" w:hAnsi="Times New Roman" w:cs="Times New Roman"/>
          <w:sz w:val="24"/>
          <w:szCs w:val="24"/>
        </w:rPr>
        <w:t xml:space="preserve">biti u skladu </w:t>
      </w:r>
      <w:r w:rsidR="00A60221" w:rsidRPr="004A5E26">
        <w:rPr>
          <w:rFonts w:ascii="Times New Roman" w:hAnsi="Times New Roman" w:cs="Times New Roman"/>
          <w:sz w:val="24"/>
          <w:szCs w:val="24"/>
        </w:rPr>
        <w:t>s pravilima</w:t>
      </w:r>
      <w:r w:rsidR="00AA44B2" w:rsidRPr="004A5E26">
        <w:rPr>
          <w:rFonts w:ascii="Times New Roman" w:hAnsi="Times New Roman" w:cs="Times New Roman"/>
          <w:sz w:val="24"/>
          <w:szCs w:val="24"/>
        </w:rPr>
        <w:t xml:space="preserve"> </w:t>
      </w:r>
      <w:r w:rsidR="00302BB4" w:rsidRPr="004A5E26">
        <w:rPr>
          <w:rFonts w:ascii="Times New Roman" w:hAnsi="Times New Roman" w:cs="Times New Roman"/>
          <w:sz w:val="24"/>
          <w:szCs w:val="24"/>
        </w:rPr>
        <w:t xml:space="preserve">o </w:t>
      </w:r>
      <w:r w:rsidR="00AA44B2" w:rsidRPr="004A5E26">
        <w:rPr>
          <w:rFonts w:ascii="Times New Roman" w:hAnsi="Times New Roman" w:cs="Times New Roman"/>
          <w:sz w:val="24"/>
          <w:szCs w:val="24"/>
        </w:rPr>
        <w:t xml:space="preserve">javnoj nabavi </w:t>
      </w:r>
      <w:r w:rsidR="00DE76B9" w:rsidRPr="004A5E26">
        <w:rPr>
          <w:rFonts w:ascii="Times New Roman" w:hAnsi="Times New Roman" w:cs="Times New Roman"/>
          <w:sz w:val="24"/>
          <w:szCs w:val="24"/>
        </w:rPr>
        <w:t xml:space="preserve">ili nabavi koje obavljaju </w:t>
      </w:r>
      <w:proofErr w:type="spellStart"/>
      <w:r w:rsidR="00DE76B9" w:rsidRPr="004A5E26">
        <w:rPr>
          <w:rFonts w:ascii="Times New Roman" w:hAnsi="Times New Roman" w:cs="Times New Roman"/>
          <w:sz w:val="24"/>
          <w:szCs w:val="24"/>
        </w:rPr>
        <w:t>neobvezn</w:t>
      </w:r>
      <w:r w:rsidR="00BE4908" w:rsidRPr="004A5E26">
        <w:rPr>
          <w:rFonts w:ascii="Times New Roman" w:hAnsi="Times New Roman" w:cs="Times New Roman"/>
          <w:sz w:val="24"/>
          <w:szCs w:val="24"/>
        </w:rPr>
        <w:t>i</w:t>
      </w:r>
      <w:r w:rsidR="00DE76B9" w:rsidRPr="004A5E26">
        <w:rPr>
          <w:rFonts w:ascii="Times New Roman" w:hAnsi="Times New Roman" w:cs="Times New Roman"/>
          <w:sz w:val="24"/>
          <w:szCs w:val="24"/>
        </w:rPr>
        <w:t>ci</w:t>
      </w:r>
      <w:proofErr w:type="spellEnd"/>
      <w:r w:rsidR="00DE76B9" w:rsidRPr="004A5E26">
        <w:rPr>
          <w:rFonts w:ascii="Times New Roman" w:hAnsi="Times New Roman" w:cs="Times New Roman"/>
          <w:sz w:val="24"/>
          <w:szCs w:val="24"/>
        </w:rPr>
        <w:t xml:space="preserve"> Zakona o javnoj nabavi </w:t>
      </w:r>
      <w:r w:rsidR="00B157DE" w:rsidRPr="004A5E26">
        <w:rPr>
          <w:rFonts w:ascii="Times New Roman" w:hAnsi="Times New Roman" w:cs="Times New Roman"/>
          <w:sz w:val="24"/>
          <w:szCs w:val="24"/>
        </w:rPr>
        <w:t xml:space="preserve">(Prilog </w:t>
      </w:r>
      <w:r w:rsidR="00A84AA4" w:rsidRPr="004A5E26">
        <w:rPr>
          <w:rFonts w:ascii="Times New Roman" w:hAnsi="Times New Roman" w:cs="Times New Roman"/>
          <w:sz w:val="24"/>
          <w:szCs w:val="24"/>
        </w:rPr>
        <w:t>9</w:t>
      </w:r>
      <w:r w:rsidR="00B157DE" w:rsidRPr="004A5E26">
        <w:rPr>
          <w:rFonts w:ascii="Times New Roman" w:hAnsi="Times New Roman" w:cs="Times New Roman"/>
          <w:sz w:val="24"/>
          <w:szCs w:val="24"/>
        </w:rPr>
        <w:t>)</w:t>
      </w:r>
      <w:r w:rsidR="00DE76B9" w:rsidRPr="004A5E26">
        <w:rPr>
          <w:rFonts w:ascii="Times New Roman" w:hAnsi="Times New Roman" w:cs="Times New Roman"/>
          <w:sz w:val="24"/>
          <w:szCs w:val="24"/>
        </w:rPr>
        <w:t>,</w:t>
      </w:r>
      <w:r w:rsidRPr="004A5E26">
        <w:rPr>
          <w:rFonts w:ascii="Times New Roman" w:hAnsi="Times New Roman" w:cs="Times New Roman"/>
          <w:sz w:val="24"/>
          <w:szCs w:val="24"/>
        </w:rPr>
        <w:t xml:space="preserve"> </w:t>
      </w:r>
    </w:p>
    <w:p w:rsidR="00DE76B9" w:rsidRPr="004A5E26" w:rsidRDefault="00AB31EB" w:rsidP="001C4802">
      <w:pPr>
        <w:pStyle w:val="ListParagraph"/>
        <w:numPr>
          <w:ilvl w:val="0"/>
          <w:numId w:val="15"/>
        </w:numPr>
        <w:jc w:val="both"/>
        <w:rPr>
          <w:rStyle w:val="hps"/>
          <w:rFonts w:ascii="Times New Roman" w:hAnsi="Times New Roman"/>
          <w:sz w:val="24"/>
          <w:szCs w:val="24"/>
        </w:rPr>
      </w:pPr>
      <w:r w:rsidRPr="004A5E26">
        <w:rPr>
          <w:rFonts w:ascii="Times New Roman" w:hAnsi="Times New Roman" w:cs="Times New Roman"/>
          <w:sz w:val="24"/>
          <w:szCs w:val="24"/>
        </w:rPr>
        <w:t>biti stvarni, odnosno potkrijepljeni računima ili računovodstvenim dokumentima jednake dokazne vrijednosti izdanim od prihvatljivih pružatelja usluge,</w:t>
      </w:r>
      <w:r w:rsidR="00E32C2F" w:rsidRPr="004A5E26">
        <w:rPr>
          <w:rFonts w:ascii="Times New Roman" w:hAnsi="Times New Roman" w:cs="Times New Roman"/>
          <w:sz w:val="24"/>
          <w:szCs w:val="24"/>
        </w:rPr>
        <w:t xml:space="preserve"> </w:t>
      </w:r>
      <w:r w:rsidR="00296165" w:rsidRPr="004A5E26">
        <w:rPr>
          <w:rFonts w:ascii="Times New Roman" w:hAnsi="Times New Roman" w:cs="Times New Roman"/>
          <w:sz w:val="24"/>
          <w:szCs w:val="24"/>
        </w:rPr>
        <w:t>biti usklađeni s primjenjivim poreznim i socijalnim zakonodavstvom</w:t>
      </w:r>
      <w:r w:rsidR="00DE76B9" w:rsidRPr="004A5E26">
        <w:rPr>
          <w:rFonts w:ascii="Times New Roman" w:hAnsi="Times New Roman" w:cs="Times New Roman"/>
          <w:sz w:val="24"/>
          <w:szCs w:val="24"/>
        </w:rPr>
        <w:t>,</w:t>
      </w:r>
      <w:r w:rsidR="00E32C2F" w:rsidRPr="004A5E26">
        <w:rPr>
          <w:rFonts w:ascii="Times New Roman" w:hAnsi="Times New Roman" w:cs="Times New Roman"/>
          <w:sz w:val="24"/>
          <w:szCs w:val="24"/>
        </w:rPr>
        <w:t xml:space="preserve"> </w:t>
      </w:r>
      <w:r w:rsidR="00296165" w:rsidRPr="004A5E26">
        <w:rPr>
          <w:rFonts w:ascii="Times New Roman" w:hAnsi="Times New Roman" w:cs="Times New Roman"/>
          <w:sz w:val="24"/>
          <w:szCs w:val="24"/>
        </w:rPr>
        <w:t>biti usklađeni s odredbama čl. 65. stavka 11. Uredbe</w:t>
      </w:r>
      <w:r w:rsidR="00281517" w:rsidRPr="004A5E26">
        <w:rPr>
          <w:rFonts w:ascii="Times New Roman" w:hAnsi="Times New Roman" w:cs="Times New Roman"/>
          <w:sz w:val="24"/>
          <w:szCs w:val="24"/>
        </w:rPr>
        <w:t xml:space="preserve"> (EU) br.</w:t>
      </w:r>
      <w:r w:rsidR="00296165" w:rsidRPr="004A5E26">
        <w:rPr>
          <w:rFonts w:ascii="Times New Roman" w:hAnsi="Times New Roman" w:cs="Times New Roman"/>
          <w:sz w:val="24"/>
          <w:szCs w:val="24"/>
        </w:rPr>
        <w:t xml:space="preserve"> 1303/2013 koje se odnose na zabranu dvostrukog financiranja iz drugog financijskog instrumenta </w:t>
      </w:r>
      <w:r w:rsidR="00AA44B2" w:rsidRPr="004A5E26">
        <w:rPr>
          <w:rFonts w:ascii="Times New Roman" w:hAnsi="Times New Roman" w:cs="Times New Roman"/>
          <w:sz w:val="24"/>
          <w:szCs w:val="24"/>
        </w:rPr>
        <w:t>EU</w:t>
      </w:r>
      <w:r w:rsidR="00121C9A" w:rsidRPr="004A5E26">
        <w:rPr>
          <w:rFonts w:ascii="Times New Roman" w:hAnsi="Times New Roman" w:cs="Times New Roman"/>
          <w:sz w:val="24"/>
          <w:szCs w:val="24"/>
        </w:rPr>
        <w:t xml:space="preserve"> te dvostrukog financiranja iz bilo kojeg drugog izvora osim vlastitih sredstava Prijavitelja</w:t>
      </w:r>
      <w:r w:rsidR="00DE76B9" w:rsidRPr="004A5E26">
        <w:rPr>
          <w:rFonts w:ascii="Times New Roman" w:hAnsi="Times New Roman" w:cs="Times New Roman"/>
          <w:sz w:val="24"/>
          <w:szCs w:val="24"/>
        </w:rPr>
        <w:t>,</w:t>
      </w:r>
      <w:r w:rsidR="00E32C2F" w:rsidRPr="004A5E26">
        <w:rPr>
          <w:rFonts w:ascii="Times New Roman" w:hAnsi="Times New Roman" w:cs="Times New Roman"/>
          <w:sz w:val="24"/>
          <w:szCs w:val="24"/>
        </w:rPr>
        <w:t xml:space="preserve"> </w:t>
      </w:r>
      <w:r w:rsidR="00296165" w:rsidRPr="004A5E26">
        <w:rPr>
          <w:rFonts w:ascii="Times New Roman" w:hAnsi="Times New Roman" w:cs="Times New Roman"/>
          <w:sz w:val="24"/>
          <w:szCs w:val="24"/>
        </w:rPr>
        <w:t>biti usklađeni s pravilima o trajnosti operacija iz članka 71. Uredbe</w:t>
      </w:r>
      <w:r w:rsidR="00281517" w:rsidRPr="004A5E26">
        <w:rPr>
          <w:rFonts w:ascii="Times New Roman" w:hAnsi="Times New Roman" w:cs="Times New Roman"/>
          <w:sz w:val="24"/>
          <w:szCs w:val="24"/>
        </w:rPr>
        <w:t xml:space="preserve"> (EU) br.</w:t>
      </w:r>
      <w:r w:rsidR="00296165" w:rsidRPr="004A5E26">
        <w:rPr>
          <w:rFonts w:ascii="Times New Roman" w:hAnsi="Times New Roman" w:cs="Times New Roman"/>
          <w:sz w:val="24"/>
          <w:szCs w:val="24"/>
        </w:rPr>
        <w:t xml:space="preserve"> 1303/2013 (vidi točku 2.</w:t>
      </w:r>
      <w:r w:rsidR="00B36360" w:rsidRPr="004A5E26">
        <w:rPr>
          <w:rFonts w:ascii="Times New Roman" w:hAnsi="Times New Roman" w:cs="Times New Roman"/>
          <w:sz w:val="24"/>
          <w:szCs w:val="24"/>
        </w:rPr>
        <w:t>6</w:t>
      </w:r>
      <w:r w:rsidR="00296165" w:rsidRPr="004A5E26">
        <w:rPr>
          <w:rFonts w:ascii="Times New Roman" w:hAnsi="Times New Roman" w:cs="Times New Roman"/>
          <w:sz w:val="24"/>
          <w:szCs w:val="24"/>
        </w:rPr>
        <w:t>. ovih Uputa)</w:t>
      </w:r>
      <w:r w:rsidR="00DE76B9" w:rsidRPr="004A5E26">
        <w:rPr>
          <w:rFonts w:ascii="Times New Roman" w:hAnsi="Times New Roman" w:cs="Times New Roman"/>
          <w:sz w:val="24"/>
          <w:szCs w:val="24"/>
        </w:rPr>
        <w:t>,</w:t>
      </w:r>
      <w:r w:rsidR="00296165" w:rsidRPr="004A5E26">
        <w:rPr>
          <w:rFonts w:ascii="Times New Roman" w:hAnsi="Times New Roman" w:cs="Times New Roman"/>
          <w:sz w:val="24"/>
          <w:szCs w:val="24"/>
        </w:rPr>
        <w:t xml:space="preserve">biti usklađeni s pravilima </w:t>
      </w:r>
      <w:r w:rsidR="00296165" w:rsidRPr="004A5E26">
        <w:rPr>
          <w:rStyle w:val="hps"/>
          <w:rFonts w:ascii="Times New Roman" w:hAnsi="Times New Roman"/>
          <w:sz w:val="24"/>
          <w:szCs w:val="24"/>
        </w:rPr>
        <w:lastRenderedPageBreak/>
        <w:t xml:space="preserve">financijskih ograničenja navedenih u točki </w:t>
      </w:r>
      <w:r w:rsidR="00B36360" w:rsidRPr="004A5E26">
        <w:rPr>
          <w:rFonts w:ascii="Times New Roman" w:hAnsi="Times New Roman" w:cs="Times New Roman"/>
          <w:sz w:val="24"/>
          <w:szCs w:val="24"/>
        </w:rPr>
        <w:t>2.6</w:t>
      </w:r>
      <w:r w:rsidR="00B36360" w:rsidRPr="004A5E26">
        <w:rPr>
          <w:rStyle w:val="hps"/>
          <w:rFonts w:ascii="Times New Roman" w:hAnsi="Times New Roman"/>
          <w:sz w:val="24"/>
          <w:szCs w:val="24"/>
        </w:rPr>
        <w:t xml:space="preserve"> </w:t>
      </w:r>
      <w:r w:rsidR="00296165" w:rsidRPr="004A5E26">
        <w:rPr>
          <w:rStyle w:val="hps"/>
          <w:rFonts w:ascii="Times New Roman" w:hAnsi="Times New Roman"/>
          <w:sz w:val="24"/>
          <w:szCs w:val="24"/>
        </w:rPr>
        <w:t>ovih Uputa</w:t>
      </w:r>
      <w:r w:rsidR="00302BB4" w:rsidRPr="004A5E26">
        <w:rPr>
          <w:rStyle w:val="hps"/>
          <w:rFonts w:ascii="Times New Roman" w:hAnsi="Times New Roman"/>
          <w:sz w:val="24"/>
          <w:szCs w:val="24"/>
        </w:rPr>
        <w:t xml:space="preserve"> </w:t>
      </w:r>
      <w:r w:rsidRPr="004A5E26">
        <w:rPr>
          <w:rFonts w:ascii="Times New Roman" w:hAnsi="Times New Roman" w:cs="Times New Roman"/>
          <w:sz w:val="24"/>
          <w:szCs w:val="24"/>
        </w:rPr>
        <w:t>biti usklađeni s pravilima financijskih ograničenja navedenih u točki 1.4. ovih Uputa</w:t>
      </w:r>
      <w:r w:rsidRPr="004A5E26">
        <w:rPr>
          <w:rStyle w:val="hps"/>
          <w:rFonts w:ascii="Times New Roman" w:hAnsi="Times New Roman"/>
          <w:sz w:val="24"/>
          <w:szCs w:val="24"/>
        </w:rPr>
        <w:t>.</w:t>
      </w:r>
    </w:p>
    <w:p w:rsidR="00610743" w:rsidRDefault="00AA43D3" w:rsidP="00610743">
      <w:pPr>
        <w:pStyle w:val="Heading3"/>
        <w:numPr>
          <w:ilvl w:val="2"/>
          <w:numId w:val="3"/>
        </w:numPr>
        <w:rPr>
          <w:rFonts w:cs="Times New Roman"/>
        </w:rPr>
      </w:pPr>
      <w:bookmarkStart w:id="47" w:name="_Toc506376725"/>
      <w:bookmarkStart w:id="48" w:name="_Toc506454767"/>
      <w:bookmarkStart w:id="49" w:name="_Toc507578473"/>
      <w:r w:rsidRPr="004A5E26">
        <w:rPr>
          <w:rFonts w:cs="Times New Roman"/>
        </w:rPr>
        <w:t xml:space="preserve">Prihvatljive kategorije </w:t>
      </w:r>
      <w:r w:rsidR="004D4CB3" w:rsidRPr="004A5E26">
        <w:rPr>
          <w:rFonts w:cs="Times New Roman"/>
        </w:rPr>
        <w:t>troškova</w:t>
      </w:r>
      <w:bookmarkEnd w:id="47"/>
      <w:bookmarkEnd w:id="48"/>
      <w:bookmarkEnd w:id="49"/>
    </w:p>
    <w:p w:rsidR="00610743" w:rsidRDefault="00610743" w:rsidP="008D2D74">
      <w:pPr>
        <w:pStyle w:val="NoSpacing"/>
        <w:jc w:val="both"/>
        <w:rPr>
          <w:rFonts w:ascii="Times New Roman" w:eastAsiaTheme="minorHAnsi" w:hAnsi="Times New Roman" w:cs="Times New Roman"/>
          <w:sz w:val="24"/>
          <w:szCs w:val="24"/>
        </w:rPr>
      </w:pPr>
    </w:p>
    <w:p w:rsidR="00B36360" w:rsidRPr="004A5E26" w:rsidRDefault="008D2D74" w:rsidP="008D2D74">
      <w:pPr>
        <w:pStyle w:val="NoSpacing"/>
        <w:jc w:val="both"/>
        <w:rPr>
          <w:rFonts w:ascii="Times New Roman" w:eastAsiaTheme="minorHAnsi" w:hAnsi="Times New Roman" w:cs="Times New Roman"/>
          <w:sz w:val="24"/>
          <w:szCs w:val="24"/>
        </w:rPr>
      </w:pPr>
      <w:r w:rsidRPr="004A5E26">
        <w:rPr>
          <w:rFonts w:ascii="Times New Roman" w:eastAsiaTheme="minorHAnsi" w:hAnsi="Times New Roman" w:cs="Times New Roman"/>
          <w:sz w:val="24"/>
          <w:szCs w:val="24"/>
        </w:rPr>
        <w:t xml:space="preserve">   </w:t>
      </w:r>
      <w:r w:rsidR="00882AE4" w:rsidRPr="004A5E26">
        <w:rPr>
          <w:rFonts w:ascii="Times New Roman" w:eastAsiaTheme="minorHAnsi" w:hAnsi="Times New Roman" w:cs="Times New Roman"/>
          <w:sz w:val="24"/>
          <w:szCs w:val="24"/>
        </w:rPr>
        <w:t xml:space="preserve">   Slijedeće </w:t>
      </w:r>
      <w:r w:rsidR="00AA43D3" w:rsidRPr="004A5E26">
        <w:rPr>
          <w:rFonts w:ascii="Times New Roman" w:eastAsiaTheme="minorHAnsi" w:hAnsi="Times New Roman" w:cs="Times New Roman"/>
          <w:sz w:val="24"/>
          <w:szCs w:val="24"/>
        </w:rPr>
        <w:t xml:space="preserve">kategorije </w:t>
      </w:r>
      <w:r w:rsidR="001C1ACF" w:rsidRPr="004A5E26">
        <w:rPr>
          <w:rFonts w:ascii="Times New Roman" w:eastAsiaTheme="minorHAnsi" w:hAnsi="Times New Roman" w:cs="Times New Roman"/>
          <w:sz w:val="24"/>
          <w:szCs w:val="24"/>
        </w:rPr>
        <w:t xml:space="preserve">troškova </w:t>
      </w:r>
      <w:r w:rsidRPr="004A5E26">
        <w:rPr>
          <w:rFonts w:ascii="Times New Roman" w:eastAsiaTheme="minorHAnsi" w:hAnsi="Times New Roman" w:cs="Times New Roman"/>
          <w:sz w:val="24"/>
          <w:szCs w:val="24"/>
        </w:rPr>
        <w:t xml:space="preserve">smatraju se prihvatljivima: </w:t>
      </w:r>
    </w:p>
    <w:p w:rsidR="008D2D74" w:rsidRPr="004A5E26" w:rsidRDefault="008D2D74" w:rsidP="008D2D74">
      <w:pPr>
        <w:pStyle w:val="NoSpacing"/>
        <w:jc w:val="both"/>
        <w:rPr>
          <w:rFonts w:ascii="Times New Roman" w:eastAsiaTheme="minorHAnsi" w:hAnsi="Times New Roman" w:cs="Times New Roman"/>
          <w:sz w:val="24"/>
          <w:szCs w:val="24"/>
        </w:rPr>
      </w:pPr>
      <w:r w:rsidRPr="004A5E26">
        <w:rPr>
          <w:rFonts w:ascii="Times New Roman" w:eastAsiaTheme="minorHAnsi" w:hAnsi="Times New Roman" w:cs="Times New Roman"/>
          <w:sz w:val="24"/>
          <w:szCs w:val="24"/>
        </w:rPr>
        <w:t xml:space="preserve">    </w:t>
      </w:r>
    </w:p>
    <w:p w:rsidR="00265656" w:rsidRPr="004A5E26" w:rsidRDefault="00265656" w:rsidP="00265656">
      <w:pPr>
        <w:pStyle w:val="NoSpacing"/>
        <w:numPr>
          <w:ilvl w:val="0"/>
          <w:numId w:val="8"/>
        </w:numPr>
        <w:jc w:val="both"/>
        <w:rPr>
          <w:rFonts w:ascii="Times New Roman" w:hAnsi="Times New Roman" w:cs="Times New Roman"/>
          <w:sz w:val="24"/>
          <w:szCs w:val="24"/>
        </w:rPr>
      </w:pPr>
      <w:r w:rsidRPr="004A5E26">
        <w:rPr>
          <w:rFonts w:ascii="Times New Roman" w:hAnsi="Times New Roman" w:cs="Times New Roman"/>
          <w:sz w:val="24"/>
          <w:szCs w:val="24"/>
        </w:rPr>
        <w:t>Troškovi testiranja</w:t>
      </w:r>
      <w:r w:rsidR="00C81075" w:rsidRPr="004A5E26">
        <w:rPr>
          <w:rFonts w:ascii="Times New Roman" w:hAnsi="Times New Roman" w:cs="Times New Roman"/>
          <w:sz w:val="24"/>
          <w:szCs w:val="24"/>
        </w:rPr>
        <w:t xml:space="preserve">, </w:t>
      </w:r>
      <w:r w:rsidRPr="004A5E26">
        <w:rPr>
          <w:rFonts w:ascii="Times New Roman" w:hAnsi="Times New Roman" w:cs="Times New Roman"/>
          <w:sz w:val="24"/>
          <w:szCs w:val="24"/>
        </w:rPr>
        <w:t>ispitivanja</w:t>
      </w:r>
      <w:r w:rsidR="00C81075" w:rsidRPr="004A5E26">
        <w:rPr>
          <w:rFonts w:ascii="Times New Roman" w:hAnsi="Times New Roman" w:cs="Times New Roman"/>
          <w:sz w:val="24"/>
          <w:szCs w:val="24"/>
        </w:rPr>
        <w:t xml:space="preserve">, </w:t>
      </w:r>
      <w:r w:rsidRPr="004A5E26">
        <w:rPr>
          <w:rFonts w:ascii="Times New Roman" w:hAnsi="Times New Roman" w:cs="Times New Roman"/>
          <w:sz w:val="24"/>
          <w:szCs w:val="24"/>
        </w:rPr>
        <w:t>demonstracijskih aktivnosti, kao i troškovi pružanja stručnih tehničkih znanja, u svrhu razvoja proizvoda, usluga i procesa na temelju ugovornog pružanja usluga</w:t>
      </w:r>
      <w:r w:rsidR="00F5482A">
        <w:rPr>
          <w:rStyle w:val="FootnoteReference"/>
          <w:rFonts w:ascii="Times New Roman" w:hAnsi="Times New Roman" w:cs="Times New Roman"/>
          <w:sz w:val="24"/>
          <w:szCs w:val="24"/>
        </w:rPr>
        <w:footnoteReference w:id="7"/>
      </w:r>
      <w:r w:rsidRPr="004A5E26">
        <w:rPr>
          <w:rFonts w:ascii="Times New Roman" w:hAnsi="Times New Roman" w:cs="Times New Roman"/>
          <w:sz w:val="24"/>
          <w:szCs w:val="24"/>
        </w:rPr>
        <w:t>;</w:t>
      </w:r>
    </w:p>
    <w:p w:rsidR="00C81075" w:rsidRPr="004A5E26" w:rsidRDefault="00C81075" w:rsidP="00B157DE">
      <w:pPr>
        <w:pStyle w:val="NoSpacing"/>
        <w:ind w:left="720"/>
        <w:jc w:val="both"/>
        <w:rPr>
          <w:rFonts w:ascii="Times New Roman" w:hAnsi="Times New Roman" w:cs="Times New Roman"/>
          <w:sz w:val="24"/>
          <w:szCs w:val="24"/>
        </w:rPr>
      </w:pPr>
    </w:p>
    <w:p w:rsidR="008D2D74" w:rsidRPr="004A5E26" w:rsidRDefault="001C4802" w:rsidP="00F128C6">
      <w:pPr>
        <w:pStyle w:val="Heading3"/>
        <w:rPr>
          <w:rFonts w:cs="Times New Roman"/>
        </w:rPr>
      </w:pPr>
      <w:bookmarkStart w:id="50" w:name="_Toc506376726"/>
      <w:bookmarkStart w:id="51" w:name="_Toc506454768"/>
      <w:bookmarkStart w:id="52" w:name="_Toc507578474"/>
      <w:r w:rsidRPr="004A5E26">
        <w:rPr>
          <w:rFonts w:cs="Times New Roman"/>
        </w:rPr>
        <w:t xml:space="preserve">2.9.2. </w:t>
      </w:r>
      <w:r w:rsidR="00AA43D3" w:rsidRPr="004A5E26">
        <w:rPr>
          <w:rFonts w:cs="Times New Roman"/>
        </w:rPr>
        <w:t xml:space="preserve">Neprihvatljivi </w:t>
      </w:r>
      <w:r w:rsidR="004E203A" w:rsidRPr="004A5E26">
        <w:rPr>
          <w:rFonts w:cs="Times New Roman"/>
        </w:rPr>
        <w:t>troškovi</w:t>
      </w:r>
      <w:bookmarkEnd w:id="50"/>
      <w:bookmarkEnd w:id="51"/>
      <w:bookmarkEnd w:id="52"/>
    </w:p>
    <w:p w:rsidR="00296165" w:rsidRPr="004A5E26" w:rsidRDefault="00AA43D3" w:rsidP="007A3866">
      <w:pPr>
        <w:pStyle w:val="NormalWeb"/>
        <w:spacing w:line="276" w:lineRule="auto"/>
        <w:ind w:left="360"/>
        <w:rPr>
          <w:noProof w:val="0"/>
        </w:rPr>
      </w:pPr>
      <w:r w:rsidRPr="004A5E26">
        <w:rPr>
          <w:noProof w:val="0"/>
        </w:rPr>
        <w:t xml:space="preserve">Neprihvatljivi </w:t>
      </w:r>
      <w:r w:rsidR="004E203A" w:rsidRPr="004A5E26">
        <w:rPr>
          <w:noProof w:val="0"/>
        </w:rPr>
        <w:t xml:space="preserve">troškovi </w:t>
      </w:r>
      <w:r w:rsidR="008D2D74" w:rsidRPr="004A5E26">
        <w:rPr>
          <w:noProof w:val="0"/>
        </w:rPr>
        <w:t>Prijavitelja</w:t>
      </w:r>
      <w:r w:rsidR="00A84AA4" w:rsidRPr="004A5E26">
        <w:rPr>
          <w:noProof w:val="0"/>
        </w:rPr>
        <w:t>:</w:t>
      </w:r>
    </w:p>
    <w:p w:rsidR="003D0D76" w:rsidRPr="004A5E26" w:rsidRDefault="003D0D76" w:rsidP="003D0D76">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troškovi pripreme dokumentacije za prijavu na ovaj Poziv</w:t>
      </w:r>
    </w:p>
    <w:p w:rsidR="003D0D76" w:rsidRPr="004A5E26" w:rsidRDefault="003D0D76" w:rsidP="003D0D76">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 xml:space="preserve">PDV tj. porez na dodanu vrijednost </w:t>
      </w:r>
    </w:p>
    <w:p w:rsidR="003D0D76" w:rsidRPr="004A5E26" w:rsidRDefault="003D0D76" w:rsidP="003D0D76">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 xml:space="preserve">operativni troškovi </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Kamate na dug</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 ulaganjem radi postizanja smanjenja emisije stakleničkih plinova iz aktivnosti koje su navedene u Prilogu I. Direktive 2003/87/EZ</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eastAsia="Times New Roman" w:hAnsi="Times New Roman" w:cs="Times New Roman"/>
          <w:color w:val="000000"/>
          <w:sz w:val="24"/>
          <w:szCs w:val="24"/>
          <w:lang w:eastAsia="hr-HR"/>
        </w:rPr>
        <w:t>Trošak povezan s trgovačkim društvima u poteškoćama, u skladu s definicijom pravila Europske unije o državnim potporama</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Kupnja korištene opreme</w:t>
      </w:r>
    </w:p>
    <w:p w:rsidR="00867651" w:rsidRPr="004A5E26" w:rsidRDefault="00867651" w:rsidP="001C4802">
      <w:pPr>
        <w:pStyle w:val="ListParagraph"/>
        <w:numPr>
          <w:ilvl w:val="0"/>
          <w:numId w:val="9"/>
        </w:numPr>
        <w:kinsoku w:val="0"/>
        <w:overflowPunct w:val="0"/>
        <w:spacing w:after="120"/>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Kupnja zemljišta i zgrada</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eastAsia="Times New Roman" w:hAnsi="Times New Roman" w:cs="Times New Roman"/>
          <w:color w:val="000000"/>
          <w:sz w:val="24"/>
          <w:szCs w:val="24"/>
          <w:lang w:eastAsia="hr-HR"/>
        </w:rPr>
        <w:t>Kupnja vozila koja se koriste u svrhu upravljanja projektom</w:t>
      </w:r>
    </w:p>
    <w:p w:rsidR="00296165" w:rsidRPr="004A5E26" w:rsidRDefault="00867651"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Plaće, o</w:t>
      </w:r>
      <w:r w:rsidR="00296165" w:rsidRPr="004A5E26">
        <w:rPr>
          <w:rFonts w:ascii="Times New Roman" w:hAnsi="Times New Roman" w:cs="Times New Roman"/>
          <w:spacing w:val="-1"/>
          <w:sz w:val="24"/>
          <w:szCs w:val="24"/>
        </w:rPr>
        <w:t>tpremnine, doprinosi za dobrovoljna zdravstvena ili mirovinska osiguranja te bonusi za zaposlene</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Kazne, financijske globe i troškovi sudskog spora</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 xml:space="preserve">Operativni troškovi </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Gubici zbog fluktuacija valutnih tečaja i provizija na valutni tečaj</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 xml:space="preserve">Plaćanja </w:t>
      </w:r>
      <w:r w:rsidR="007657AD" w:rsidRPr="004A5E26">
        <w:rPr>
          <w:rFonts w:ascii="Times New Roman" w:hAnsi="Times New Roman" w:cs="Times New Roman"/>
          <w:spacing w:val="-1"/>
          <w:sz w:val="24"/>
          <w:szCs w:val="24"/>
        </w:rPr>
        <w:t xml:space="preserve">svih </w:t>
      </w:r>
      <w:r w:rsidRPr="004A5E26">
        <w:rPr>
          <w:rFonts w:ascii="Times New Roman" w:hAnsi="Times New Roman" w:cs="Times New Roman"/>
          <w:spacing w:val="-1"/>
          <w:sz w:val="24"/>
          <w:szCs w:val="24"/>
        </w:rPr>
        <w:t>bonusa zaposlenima</w:t>
      </w:r>
    </w:p>
    <w:p w:rsidR="00296165" w:rsidRPr="004A5E26" w:rsidRDefault="00296165"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Bankovni troškovi za otvaranje i vođenje računa, naknade za financijske transfere i drugi troškovi u potpunosti financijske prirode</w:t>
      </w:r>
    </w:p>
    <w:p w:rsidR="00302BB4" w:rsidRPr="004A5E26" w:rsidRDefault="00302BB4"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 xml:space="preserve">Doprinosi u naravi u obliku izvršavanja radova ili osiguravanja robe, usluga, zemljišta i nekretnina za koje nije izvršeno plaćanje potkrijepljeno dokumentima </w:t>
      </w:r>
      <w:r w:rsidRPr="004A5E26">
        <w:rPr>
          <w:rFonts w:ascii="Times New Roman" w:hAnsi="Times New Roman" w:cs="Times New Roman"/>
          <w:spacing w:val="-1"/>
          <w:sz w:val="24"/>
          <w:szCs w:val="24"/>
        </w:rPr>
        <w:lastRenderedPageBreak/>
        <w:t>odgovarajuće dokazne vrijednosti, odnosno svi koji su utvrđeni neprihvatljivima u skladu s Pravilnikom o prihvatljivosti izdataka (narodne novine, broj 143/2014)</w:t>
      </w:r>
    </w:p>
    <w:p w:rsidR="00867651" w:rsidRPr="004A5E26" w:rsidRDefault="00CC0282"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w:t>
      </w:r>
      <w:r w:rsidR="00867651" w:rsidRPr="004A5E26">
        <w:rPr>
          <w:rFonts w:ascii="Times New Roman" w:hAnsi="Times New Roman" w:cs="Times New Roman"/>
          <w:spacing w:val="-1"/>
          <w:sz w:val="24"/>
          <w:szCs w:val="24"/>
        </w:rPr>
        <w:t>roškovi upravljanja projektom</w:t>
      </w:r>
    </w:p>
    <w:p w:rsidR="0017606F" w:rsidRPr="004A5E26" w:rsidRDefault="0017606F"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sa ulaganjem u stambeni sektor</w:t>
      </w:r>
    </w:p>
    <w:p w:rsidR="0017606F" w:rsidRPr="004A5E26" w:rsidRDefault="0017606F"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 proizvodnjom, preradom i stavljanjem na tržište duhana i duhanskih proizvoda</w:t>
      </w:r>
    </w:p>
    <w:p w:rsidR="0017606F" w:rsidRPr="004A5E26" w:rsidRDefault="00CC0282" w:rsidP="001C4802">
      <w:pPr>
        <w:pStyle w:val="BodyText"/>
        <w:numPr>
          <w:ilvl w:val="0"/>
          <w:numId w:val="9"/>
        </w:numPr>
        <w:kinsoku w:val="0"/>
        <w:overflowPunct w:val="0"/>
        <w:spacing w:after="12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w:t>
      </w:r>
      <w:r w:rsidR="0017606F" w:rsidRPr="004A5E26">
        <w:rPr>
          <w:rFonts w:ascii="Times New Roman" w:hAnsi="Times New Roman" w:cs="Times New Roman"/>
          <w:spacing w:val="-1"/>
          <w:sz w:val="24"/>
          <w:szCs w:val="24"/>
        </w:rPr>
        <w:t xml:space="preserve"> povezan sa stavljanjem nuklearnih postrojenja izvan pogona ili izdatak njihove izgradnje</w:t>
      </w:r>
    </w:p>
    <w:p w:rsidR="00867651" w:rsidRPr="004A5E26" w:rsidRDefault="00A84AA4" w:rsidP="001C4802">
      <w:pPr>
        <w:pStyle w:val="ListParagraph"/>
        <w:numPr>
          <w:ilvl w:val="0"/>
          <w:numId w:val="9"/>
        </w:numPr>
        <w:kinsoku w:val="0"/>
        <w:overflowPunct w:val="0"/>
        <w:spacing w:after="120"/>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O</w:t>
      </w:r>
      <w:r w:rsidR="00867651" w:rsidRPr="004A5E26">
        <w:rPr>
          <w:rFonts w:ascii="Times New Roman" w:hAnsi="Times New Roman" w:cs="Times New Roman"/>
          <w:spacing w:val="-1"/>
          <w:sz w:val="24"/>
          <w:szCs w:val="24"/>
        </w:rPr>
        <w:t xml:space="preserve">stali troškovi </w:t>
      </w:r>
      <w:r w:rsidRPr="004A5E26">
        <w:rPr>
          <w:rFonts w:ascii="Times New Roman" w:hAnsi="Times New Roman" w:cs="Times New Roman"/>
          <w:spacing w:val="-1"/>
          <w:sz w:val="24"/>
          <w:szCs w:val="24"/>
        </w:rPr>
        <w:t>koji nisu navedeni u točki 2.9.1</w:t>
      </w:r>
      <w:r w:rsidR="00867651" w:rsidRPr="004A5E26">
        <w:rPr>
          <w:rFonts w:ascii="Times New Roman" w:hAnsi="Times New Roman" w:cs="Times New Roman"/>
          <w:spacing w:val="-1"/>
          <w:sz w:val="24"/>
          <w:szCs w:val="24"/>
          <w:lang w:val="en-US"/>
        </w:rPr>
        <w:t>.</w:t>
      </w:r>
    </w:p>
    <w:p w:rsidR="00296165" w:rsidRPr="004A5E26" w:rsidRDefault="00296165" w:rsidP="00B41D36">
      <w:pPr>
        <w:pStyle w:val="BodyText"/>
        <w:kinsoku w:val="0"/>
        <w:overflowPunct w:val="0"/>
        <w:spacing w:after="120"/>
        <w:ind w:left="360"/>
        <w:contextualSpacing/>
        <w:jc w:val="both"/>
        <w:rPr>
          <w:rFonts w:ascii="Times New Roman" w:hAnsi="Times New Roman" w:cs="Times New Roman"/>
          <w:spacing w:val="-1"/>
          <w:highlight w:val="yellow"/>
        </w:rPr>
      </w:pPr>
    </w:p>
    <w:tbl>
      <w:tblPr>
        <w:tblStyle w:val="TableGrid1"/>
        <w:tblW w:w="0" w:type="auto"/>
        <w:tblInd w:w="108" w:type="dxa"/>
        <w:shd w:val="clear" w:color="auto" w:fill="8CD5E4" w:themeFill="accent1" w:themeFillTint="99"/>
        <w:tblLook w:val="04A0" w:firstRow="1" w:lastRow="0" w:firstColumn="1" w:lastColumn="0" w:noHBand="0" w:noVBand="1"/>
      </w:tblPr>
      <w:tblGrid>
        <w:gridCol w:w="8777"/>
      </w:tblGrid>
      <w:tr w:rsidR="00C773E3" w:rsidRPr="004A5E26" w:rsidTr="008524E2">
        <w:tc>
          <w:tcPr>
            <w:tcW w:w="9072" w:type="dxa"/>
            <w:shd w:val="clear" w:color="auto" w:fill="8CD5E4" w:themeFill="accent1" w:themeFillTint="99"/>
          </w:tcPr>
          <w:p w:rsidR="0068785B" w:rsidRPr="004A5E26" w:rsidRDefault="00C773E3" w:rsidP="00D73735">
            <w:pPr>
              <w:spacing w:after="0" w:line="240" w:lineRule="auto"/>
              <w:contextualSpacing/>
              <w:jc w:val="both"/>
              <w:rPr>
                <w:rFonts w:ascii="Times New Roman" w:hAnsi="Times New Roman" w:cs="Times New Roman"/>
                <w:i/>
              </w:rPr>
            </w:pPr>
            <w:r w:rsidRPr="004A5E26">
              <w:rPr>
                <w:rFonts w:ascii="Times New Roman" w:eastAsiaTheme="minorHAnsi" w:hAnsi="Times New Roman" w:cs="Times New Roman"/>
                <w:b/>
                <w:i/>
              </w:rPr>
              <w:t>Napomena:</w:t>
            </w:r>
            <w:r w:rsidRPr="004A5E26">
              <w:rPr>
                <w:rFonts w:ascii="Times New Roman" w:eastAsiaTheme="minorHAnsi" w:hAnsi="Times New Roman" w:cs="Times New Roman"/>
                <w:i/>
              </w:rPr>
              <w:t>.</w:t>
            </w:r>
            <w:r w:rsidR="00947DC0" w:rsidRPr="004A5E26">
              <w:rPr>
                <w:rFonts w:ascii="Times New Roman" w:hAnsi="Times New Roman" w:cs="Times New Roman"/>
              </w:rPr>
              <w:t xml:space="preserve"> </w:t>
            </w:r>
            <w:r w:rsidR="00B157DE" w:rsidRPr="004A5E26">
              <w:rPr>
                <w:rFonts w:ascii="Times New Roman" w:hAnsi="Times New Roman" w:cs="Times New Roman"/>
                <w:i/>
              </w:rPr>
              <w:t>Prijavitelj ne smije započeti s provedbom aktivnosti prije izdavanja vaučera.</w:t>
            </w:r>
            <w:r w:rsidR="00B157DE" w:rsidRPr="004A5E26">
              <w:rPr>
                <w:rFonts w:ascii="Times New Roman" w:hAnsi="Times New Roman" w:cs="Times New Roman"/>
              </w:rPr>
              <w:t xml:space="preserve"> </w:t>
            </w:r>
            <w:r w:rsidR="00947DC0" w:rsidRPr="004A5E26">
              <w:rPr>
                <w:rFonts w:ascii="Times New Roman" w:hAnsi="Times New Roman" w:cs="Times New Roman"/>
                <w:i/>
              </w:rPr>
              <w:t xml:space="preserve">Prijavitelj je dužan dostaviti proračun svih </w:t>
            </w:r>
            <w:r w:rsidR="00004377" w:rsidRPr="004A5E26">
              <w:rPr>
                <w:rFonts w:ascii="Times New Roman" w:hAnsi="Times New Roman" w:cs="Times New Roman"/>
                <w:i/>
              </w:rPr>
              <w:t xml:space="preserve">prihvatljivih </w:t>
            </w:r>
            <w:r w:rsidR="00947DC0" w:rsidRPr="004A5E26">
              <w:rPr>
                <w:rFonts w:ascii="Times New Roman" w:hAnsi="Times New Roman" w:cs="Times New Roman"/>
                <w:i/>
              </w:rPr>
              <w:t>troškova potrebnih za realizaciju projekta</w:t>
            </w:r>
            <w:r w:rsidR="00C954E4" w:rsidRPr="004A5E26">
              <w:rPr>
                <w:rFonts w:ascii="Times New Roman" w:hAnsi="Times New Roman" w:cs="Times New Roman"/>
                <w:i/>
              </w:rPr>
              <w:t xml:space="preserve">, dok je za neprihvatljive troškove dužan dostaviti ukupan iznos prema izvoru sredstava. </w:t>
            </w:r>
            <w:r w:rsidR="00C954E4" w:rsidRPr="004A5E26" w:rsidDel="00C954E4">
              <w:rPr>
                <w:rFonts w:ascii="Times New Roman" w:hAnsi="Times New Roman" w:cs="Times New Roman"/>
                <w:i/>
              </w:rPr>
              <w:t xml:space="preserve"> </w:t>
            </w:r>
            <w:r w:rsidR="00947DC0" w:rsidRPr="004A5E26">
              <w:rPr>
                <w:rFonts w:ascii="Times New Roman" w:hAnsi="Times New Roman" w:cs="Times New Roman"/>
                <w:i/>
              </w:rPr>
              <w:t xml:space="preserve">Prihvatljivi i </w:t>
            </w:r>
            <w:r w:rsidR="0004699C" w:rsidRPr="004A5E26">
              <w:rPr>
                <w:rFonts w:ascii="Times New Roman" w:hAnsi="Times New Roman" w:cs="Times New Roman"/>
                <w:i/>
              </w:rPr>
              <w:t>neprihva</w:t>
            </w:r>
            <w:r w:rsidR="00947DC0" w:rsidRPr="004A5E26">
              <w:rPr>
                <w:rFonts w:ascii="Times New Roman" w:hAnsi="Times New Roman" w:cs="Times New Roman"/>
                <w:i/>
              </w:rPr>
              <w:t>t</w:t>
            </w:r>
            <w:r w:rsidR="0004699C" w:rsidRPr="004A5E26">
              <w:rPr>
                <w:rFonts w:ascii="Times New Roman" w:hAnsi="Times New Roman" w:cs="Times New Roman"/>
                <w:i/>
              </w:rPr>
              <w:t>l</w:t>
            </w:r>
            <w:r w:rsidR="00947DC0" w:rsidRPr="004A5E26">
              <w:rPr>
                <w:rFonts w:ascii="Times New Roman" w:hAnsi="Times New Roman" w:cs="Times New Roman"/>
                <w:i/>
              </w:rPr>
              <w:t xml:space="preserve">jivi troškovi čine ukupnu vrijednost projekta. Iznos </w:t>
            </w:r>
            <w:r w:rsidR="00391505" w:rsidRPr="004A5E26">
              <w:rPr>
                <w:rFonts w:ascii="Times New Roman" w:hAnsi="Times New Roman" w:cs="Times New Roman"/>
                <w:i/>
              </w:rPr>
              <w:t>sufinanciranja</w:t>
            </w:r>
            <w:r w:rsidR="00947DC0" w:rsidRPr="004A5E26">
              <w:rPr>
                <w:rFonts w:ascii="Times New Roman" w:hAnsi="Times New Roman" w:cs="Times New Roman"/>
                <w:i/>
              </w:rPr>
              <w:t xml:space="preserve"> odnosi se samo na prihvatljive troškove projekta</w:t>
            </w:r>
            <w:r w:rsidR="00FE467D" w:rsidRPr="004A5E26">
              <w:rPr>
                <w:rFonts w:ascii="Times New Roman" w:hAnsi="Times New Roman" w:cs="Times New Roman"/>
                <w:i/>
              </w:rPr>
              <w:t>.</w:t>
            </w:r>
            <w:r w:rsidR="0068785B" w:rsidRPr="004A5E26">
              <w:rPr>
                <w:rFonts w:ascii="Times New Roman" w:hAnsi="Times New Roman" w:cs="Times New Roman"/>
                <w:i/>
              </w:rPr>
              <w:t xml:space="preserve"> Neprihvatljive troškove snosi prijavitelj/korisnik.</w:t>
            </w:r>
          </w:p>
        </w:tc>
      </w:tr>
    </w:tbl>
    <w:p w:rsidR="00C1186D" w:rsidRPr="004A5E26" w:rsidRDefault="00C1186D" w:rsidP="00391505">
      <w:pPr>
        <w:pStyle w:val="Heading1"/>
        <w:ind w:left="0"/>
      </w:pPr>
      <w:bookmarkStart w:id="53" w:name="bookmark17"/>
      <w:bookmarkStart w:id="54" w:name="_KAKO_SE_PRIJAVITI"/>
      <w:bookmarkEnd w:id="53"/>
      <w:bookmarkEnd w:id="54"/>
    </w:p>
    <w:p w:rsidR="00705B31" w:rsidRPr="004A5E26" w:rsidRDefault="00705B31" w:rsidP="00206AB8">
      <w:pPr>
        <w:pStyle w:val="Heading2"/>
      </w:pPr>
      <w:r w:rsidRPr="004A5E26">
        <w:t xml:space="preserve"> </w:t>
      </w:r>
      <w:bookmarkStart w:id="55" w:name="_Toc507578475"/>
      <w:r w:rsidRPr="004A5E26">
        <w:t>Horizontaln</w:t>
      </w:r>
      <w:r w:rsidR="00D36EF2" w:rsidRPr="004A5E26">
        <w:t>a</w:t>
      </w:r>
      <w:r w:rsidRPr="004A5E26">
        <w:t xml:space="preserve"> načela</w:t>
      </w:r>
      <w:bookmarkEnd w:id="55"/>
    </w:p>
    <w:p w:rsidR="00705B31" w:rsidRPr="004A5E26" w:rsidRDefault="00705B31" w:rsidP="00705B31">
      <w:pPr>
        <w:pStyle w:val="NoSpacing"/>
        <w:jc w:val="both"/>
        <w:rPr>
          <w:rStyle w:val="eop"/>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0017606F" w:rsidRPr="004A5E26">
        <w:rPr>
          <w:rStyle w:val="normaltextrun"/>
          <w:rFonts w:ascii="Times New Roman" w:hAnsi="Times New Roman" w:cs="Times New Roman"/>
          <w:color w:val="000000"/>
          <w:sz w:val="24"/>
          <w:szCs w:val="24"/>
          <w:shd w:val="clear" w:color="auto" w:fill="FFFFFF"/>
        </w:rPr>
        <w:t xml:space="preserve"> (Obrazac 1)</w:t>
      </w:r>
      <w:r w:rsidRPr="004A5E26">
        <w:rPr>
          <w:rStyle w:val="normaltextrun"/>
          <w:rFonts w:ascii="Times New Roman" w:hAnsi="Times New Roman" w:cs="Times New Roman"/>
          <w:color w:val="000000"/>
          <w:sz w:val="24"/>
          <w:szCs w:val="24"/>
          <w:shd w:val="clear" w:color="auto" w:fill="FFFFFF"/>
        </w:rPr>
        <w:t>.</w:t>
      </w:r>
    </w:p>
    <w:p w:rsidR="00705B31" w:rsidRPr="004A5E26" w:rsidRDefault="00705B31" w:rsidP="00705B31">
      <w:pPr>
        <w:pStyle w:val="NoSpacing"/>
        <w:jc w:val="both"/>
        <w:rPr>
          <w:rStyle w:val="eop"/>
          <w:rFonts w:ascii="Times New Roman" w:hAnsi="Times New Roman" w:cs="Times New Roman"/>
          <w:color w:val="000000"/>
          <w:sz w:val="24"/>
          <w:szCs w:val="24"/>
          <w:shd w:val="clear" w:color="auto" w:fill="FFFFFF"/>
        </w:rPr>
      </w:pPr>
    </w:p>
    <w:p w:rsidR="00705B31" w:rsidRPr="004A5E26" w:rsidRDefault="00705B31" w:rsidP="00705B31">
      <w:pPr>
        <w:pStyle w:val="NoSpacing"/>
        <w:jc w:val="both"/>
        <w:rPr>
          <w:rStyle w:val="eop"/>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Slijedom</w:t>
      </w:r>
      <w:r w:rsidR="00A84AA4" w:rsidRPr="004A5E26">
        <w:rPr>
          <w:rStyle w:val="normaltextrun"/>
          <w:rFonts w:ascii="Times New Roman" w:hAnsi="Times New Roman" w:cs="Times New Roman"/>
          <w:color w:val="000000"/>
          <w:sz w:val="24"/>
          <w:szCs w:val="24"/>
          <w:shd w:val="clear" w:color="auto" w:fill="FFFFFF"/>
        </w:rPr>
        <w:t xml:space="preserve"> </w:t>
      </w:r>
      <w:hyperlink r:id="rId21" w:history="1">
        <w:r w:rsidR="00D03B9D" w:rsidRPr="004A5E26">
          <w:rPr>
            <w:rStyle w:val="Hyperlink"/>
            <w:rFonts w:ascii="Times New Roman" w:hAnsi="Times New Roman" w:cs="Times New Roman"/>
            <w:i/>
            <w:iCs/>
            <w:sz w:val="24"/>
            <w:szCs w:val="24"/>
            <w:shd w:val="clear" w:color="auto" w:fill="FFFFFF"/>
          </w:rPr>
          <w:t>Uputa za prijavitelje i korisnike Operativnog programa „Konkurentnost i Kohezija” o provedbi horizontalnih načela</w:t>
        </w:r>
      </w:hyperlink>
      <w:r w:rsidR="00D03B9D" w:rsidRPr="004A5E26">
        <w:rPr>
          <w:rFonts w:ascii="Times New Roman" w:hAnsi="Times New Roman" w:cs="Times New Roman"/>
          <w:i/>
          <w:iCs/>
          <w:color w:val="000000"/>
          <w:sz w:val="24"/>
          <w:szCs w:val="24"/>
          <w:shd w:val="clear" w:color="auto" w:fill="FFFFFF"/>
        </w:rPr>
        <w:t xml:space="preserve"> </w:t>
      </w:r>
      <w:r w:rsidRPr="004A5E26">
        <w:rPr>
          <w:rStyle w:val="normaltextrun"/>
          <w:rFonts w:ascii="Times New Roman" w:hAnsi="Times New Roman" w:cs="Times New Roman"/>
          <w:i/>
          <w:iCs/>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(u daljnjem tekstu: Upute o provedbi horizontalnih načela)</w:t>
      </w:r>
      <w:r w:rsidR="00A84AA4"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korisnici su dužni provoditi mjere u tri kategorije– promicanje ravnopravnosti žena i muškaraca i zabrana diskriminacije, pristupačnost za osobe s invaliditetom i održivi razvoj.</w:t>
      </w:r>
      <w:r w:rsidRPr="004A5E26">
        <w:rPr>
          <w:rStyle w:val="eop"/>
          <w:rFonts w:ascii="Times New Roman" w:hAnsi="Times New Roman" w:cs="Times New Roman"/>
          <w:color w:val="000000"/>
          <w:sz w:val="24"/>
          <w:szCs w:val="24"/>
          <w:shd w:val="clear" w:color="auto" w:fill="FFFFFF"/>
        </w:rPr>
        <w:t> </w:t>
      </w:r>
    </w:p>
    <w:p w:rsidR="00391505" w:rsidRPr="004A5E26" w:rsidRDefault="00391505" w:rsidP="00705B31">
      <w:pPr>
        <w:pStyle w:val="NoSpacing"/>
        <w:jc w:val="both"/>
        <w:rPr>
          <w:rFonts w:ascii="Times New Roman" w:hAnsi="Times New Roman" w:cs="Times New Roman"/>
          <w:sz w:val="24"/>
          <w:szCs w:val="24"/>
        </w:rPr>
      </w:pPr>
    </w:p>
    <w:p w:rsidR="00705B31" w:rsidRPr="004A5E26" w:rsidRDefault="00705B31" w:rsidP="00705B31">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Projekti koji su u skladu s nacionalnim propisima smatraju se neutralnima</w:t>
      </w:r>
      <w:r w:rsidRPr="004A5E26">
        <w:rPr>
          <w:rStyle w:val="FootnoteReference"/>
          <w:rFonts w:ascii="Times New Roman" w:hAnsi="Times New Roman" w:cs="Times New Roman"/>
          <w:sz w:val="24"/>
          <w:szCs w:val="24"/>
        </w:rPr>
        <w:footnoteReference w:id="8"/>
      </w:r>
      <w:r w:rsidRPr="004A5E26">
        <w:rPr>
          <w:rFonts w:ascii="Times New Roman" w:hAnsi="Times New Roman" w:cs="Times New Roman"/>
          <w:sz w:val="24"/>
          <w:szCs w:val="24"/>
        </w:rPr>
        <w:t>, o čemu je potrebno pružiti informaciju u odgovarajućem dijelu Prijavnog obrasca</w:t>
      </w:r>
      <w:r w:rsidR="0017606F" w:rsidRPr="004A5E26">
        <w:rPr>
          <w:rFonts w:ascii="Times New Roman" w:hAnsi="Times New Roman" w:cs="Times New Roman"/>
          <w:sz w:val="24"/>
          <w:szCs w:val="24"/>
        </w:rPr>
        <w:t xml:space="preserve"> (Obrazac 1)</w:t>
      </w:r>
      <w:r w:rsidRPr="004A5E26">
        <w:rPr>
          <w:rFonts w:ascii="Times New Roman" w:hAnsi="Times New Roman" w:cs="Times New Roman"/>
          <w:sz w:val="24"/>
          <w:szCs w:val="24"/>
        </w:rPr>
        <w:t xml:space="preserve">. </w:t>
      </w:r>
    </w:p>
    <w:p w:rsidR="00705B31" w:rsidRPr="004A5E26" w:rsidRDefault="00705B31" w:rsidP="00705B31">
      <w:pPr>
        <w:pStyle w:val="NoSpacing"/>
        <w:jc w:val="both"/>
        <w:rPr>
          <w:rFonts w:ascii="Times New Roman" w:hAnsi="Times New Roman" w:cs="Times New Roman"/>
          <w:sz w:val="24"/>
          <w:szCs w:val="24"/>
        </w:rPr>
      </w:pPr>
    </w:p>
    <w:p w:rsidR="00705B31" w:rsidRPr="004A5E26" w:rsidRDefault="00705B31" w:rsidP="00F128C6">
      <w:pPr>
        <w:pStyle w:val="Heading3"/>
        <w:numPr>
          <w:ilvl w:val="2"/>
          <w:numId w:val="3"/>
        </w:numPr>
        <w:rPr>
          <w:rFonts w:cs="Times New Roman"/>
        </w:rPr>
      </w:pPr>
      <w:bookmarkStart w:id="56" w:name="_Toc506376728"/>
      <w:bookmarkStart w:id="57" w:name="_Toc506454770"/>
      <w:bookmarkStart w:id="58" w:name="_Toc507578476"/>
      <w:r w:rsidRPr="004A5E26">
        <w:rPr>
          <w:rFonts w:cs="Times New Roman"/>
        </w:rPr>
        <w:t>Promicanje ravnopravnosti žena i muškaraca i zabrana diskriminacije</w:t>
      </w:r>
      <w:bookmarkEnd w:id="56"/>
      <w:bookmarkEnd w:id="57"/>
      <w:bookmarkEnd w:id="58"/>
      <w:r w:rsidRPr="004A5E26">
        <w:rPr>
          <w:rFonts w:cs="Times New Roman"/>
        </w:rPr>
        <w:t> </w:t>
      </w:r>
    </w:p>
    <w:p w:rsidR="00610743" w:rsidRDefault="00610743" w:rsidP="00460920">
      <w:pPr>
        <w:pStyle w:val="NoSpacing"/>
        <w:jc w:val="both"/>
        <w:rPr>
          <w:rFonts w:ascii="Times New Roman" w:hAnsi="Times New Roman" w:cs="Times New Roman"/>
          <w:sz w:val="24"/>
          <w:szCs w:val="24"/>
        </w:rPr>
      </w:pPr>
    </w:p>
    <w:p w:rsidR="00460920" w:rsidRPr="004A5E26" w:rsidRDefault="00460920" w:rsidP="00460920">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Projekt treba ispuniti minimalne uvjete u pogledu promicanja ravnopravnosti žena i muškaraca i zabrane diskriminacije kako bi se smatrao neutralnim.</w:t>
      </w:r>
    </w:p>
    <w:p w:rsidR="00460920" w:rsidRPr="004A5E26" w:rsidRDefault="00460920" w:rsidP="00460920">
      <w:pPr>
        <w:pStyle w:val="NoSpacing"/>
        <w:jc w:val="both"/>
        <w:rPr>
          <w:rFonts w:ascii="Times New Roman" w:hAnsi="Times New Roman" w:cs="Times New Roman"/>
          <w:sz w:val="24"/>
          <w:szCs w:val="24"/>
        </w:rPr>
      </w:pPr>
    </w:p>
    <w:p w:rsidR="00460920" w:rsidRPr="004A5E26" w:rsidRDefault="00460920" w:rsidP="0046092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Prijavitelji mogu na razini projektnih prijedloga osmisliti aktivnosti pri promicanju ravnopravnosti žena i muškaraca i zabrani diskriminacije, o čemu je potrebno pružiti informaciju u odgovarajućem dijelu Prijavnog obrasca. U Uputama o provedbi </w:t>
      </w:r>
      <w:r w:rsidRPr="004A5E26">
        <w:rPr>
          <w:rFonts w:ascii="Times New Roman" w:hAnsi="Times New Roman" w:cs="Times New Roman"/>
          <w:sz w:val="24"/>
          <w:szCs w:val="24"/>
        </w:rPr>
        <w:lastRenderedPageBreak/>
        <w:t xml:space="preserve">horizontalnih načela predložene su neke od horizontalnih aktivnosti na razini OPKK, specifičnog cilja 3. </w:t>
      </w:r>
    </w:p>
    <w:p w:rsidR="00705B31" w:rsidRPr="004A5E26" w:rsidRDefault="00705B31" w:rsidP="00705B31">
      <w:pPr>
        <w:pStyle w:val="NoSpacing"/>
        <w:jc w:val="both"/>
        <w:rPr>
          <w:rFonts w:ascii="Times New Roman" w:hAnsi="Times New Roman" w:cs="Times New Roman"/>
          <w:sz w:val="24"/>
          <w:szCs w:val="24"/>
        </w:rPr>
      </w:pPr>
    </w:p>
    <w:p w:rsidR="00705B31" w:rsidRPr="004A5E26" w:rsidRDefault="00705B31" w:rsidP="00705B31">
      <w:pPr>
        <w:pStyle w:val="NoSpacing"/>
        <w:jc w:val="both"/>
        <w:rPr>
          <w:rFonts w:ascii="Times New Roman" w:hAnsi="Times New Roman" w:cs="Times New Roman"/>
          <w:sz w:val="24"/>
          <w:szCs w:val="24"/>
        </w:rPr>
      </w:pPr>
      <w:r w:rsidRPr="004A5E26">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rsidR="00705B31" w:rsidRPr="004A5E26" w:rsidRDefault="00705B31" w:rsidP="00705B31">
      <w:pPr>
        <w:pStyle w:val="bullets"/>
        <w:numPr>
          <w:ilvl w:val="0"/>
          <w:numId w:val="0"/>
        </w:numPr>
        <w:ind w:left="295"/>
        <w:jc w:val="both"/>
        <w:rPr>
          <w:rFonts w:ascii="Times New Roman" w:hAnsi="Times New Roman" w:cs="Times New Roman"/>
          <w:lang w:val="hr-HR"/>
        </w:rPr>
      </w:pPr>
    </w:p>
    <w:p w:rsidR="00705B31" w:rsidRPr="004A5E26" w:rsidRDefault="00705B31" w:rsidP="00F128C6">
      <w:pPr>
        <w:pStyle w:val="Heading3"/>
        <w:numPr>
          <w:ilvl w:val="2"/>
          <w:numId w:val="3"/>
        </w:numPr>
        <w:rPr>
          <w:rFonts w:cs="Times New Roman"/>
        </w:rPr>
      </w:pPr>
      <w:r w:rsidRPr="004A5E26">
        <w:rPr>
          <w:rFonts w:cs="Times New Roman"/>
        </w:rPr>
        <w:t xml:space="preserve"> </w:t>
      </w:r>
      <w:bookmarkStart w:id="59" w:name="_Toc506376729"/>
      <w:bookmarkStart w:id="60" w:name="_Toc506454771"/>
      <w:bookmarkStart w:id="61" w:name="_Toc507578477"/>
      <w:r w:rsidRPr="004A5E26">
        <w:rPr>
          <w:rFonts w:cs="Times New Roman"/>
        </w:rPr>
        <w:t>Pristupačnost za osobe s invaliditetom</w:t>
      </w:r>
      <w:bookmarkEnd w:id="59"/>
      <w:bookmarkEnd w:id="60"/>
      <w:bookmarkEnd w:id="61"/>
    </w:p>
    <w:p w:rsidR="00610743" w:rsidRDefault="00610743" w:rsidP="00D03B9D">
      <w:pPr>
        <w:pStyle w:val="NoSpacing"/>
        <w:jc w:val="both"/>
        <w:rPr>
          <w:rFonts w:ascii="Times New Roman" w:hAnsi="Times New Roman" w:cs="Times New Roman"/>
          <w:sz w:val="24"/>
          <w:szCs w:val="24"/>
        </w:rPr>
      </w:pPr>
    </w:p>
    <w:p w:rsidR="00705B31" w:rsidRPr="004A5E26" w:rsidRDefault="00705B31" w:rsidP="00D03B9D">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Projekt mora doprinijeti promicanju pristupačnosti za osobe s invaliditetom. </w:t>
      </w:r>
      <w:r w:rsidR="00D03B9D" w:rsidRPr="004A5E26">
        <w:rPr>
          <w:rFonts w:ascii="Times New Roman" w:hAnsi="Times New Roman" w:cs="Times New Roman"/>
          <w:sz w:val="24"/>
          <w:szCs w:val="24"/>
        </w:rPr>
        <w:t>Projekt treba ispuniti zakonske  uvjete u pogledu promicanja pristupačnosti za osobe s invaliditetom kako bi se smatrao neutralnim.</w:t>
      </w:r>
      <w:r w:rsidR="00F8541E" w:rsidRPr="004A5E26">
        <w:rPr>
          <w:rFonts w:ascii="Times New Roman" w:hAnsi="Times New Roman" w:cs="Times New Roman"/>
          <w:sz w:val="24"/>
          <w:szCs w:val="24"/>
        </w:rPr>
        <w:t xml:space="preserve"> </w:t>
      </w:r>
      <w:r w:rsidR="00D03B9D" w:rsidRPr="004A5E26">
        <w:rPr>
          <w:rFonts w:ascii="Times New Roman" w:hAnsi="Times New Roman" w:cs="Times New Roman"/>
          <w:sz w:val="24"/>
          <w:szCs w:val="24"/>
        </w:rPr>
        <w:t>Prijavitelji mogu na razini projektnih prijedloga osmisliti aktivnosti pri promicanju pristupačnosti za osobe s invaliditetom koje osiguravaju poboljšanu dostupnost za osobe s invaliditetom povrh zakonskih zahtjeva, o čemu je potrebno pružiti informaciju u odgovarajućem dijelu Prijavnog obrasca. U Uputama o provedbi horizontalnih načela predložene su neke od horizontalnih aktivnosti na razini OPKK, specifičnog cilja 3.</w:t>
      </w:r>
    </w:p>
    <w:p w:rsidR="00705B31" w:rsidRPr="004A5E26" w:rsidRDefault="00705B31" w:rsidP="00705B31">
      <w:pPr>
        <w:pStyle w:val="NoSpacing"/>
        <w:jc w:val="both"/>
        <w:rPr>
          <w:rFonts w:ascii="Times New Roman" w:hAnsi="Times New Roman" w:cs="Times New Roman"/>
          <w:sz w:val="24"/>
          <w:szCs w:val="24"/>
        </w:rPr>
      </w:pPr>
      <w:r w:rsidRPr="004A5E26">
        <w:rPr>
          <w:rFonts w:ascii="Times New Roman" w:hAnsi="Times New Roman" w:cs="Times New Roman"/>
          <w:sz w:val="24"/>
          <w:szCs w:val="24"/>
        </w:rPr>
        <w:t>Neki od primjera dodatnih prilika za promicanje pristupačnosti za osobe s invaliditetom su: </w:t>
      </w:r>
    </w:p>
    <w:p w:rsidR="00705B31" w:rsidRPr="004A5E26" w:rsidRDefault="00705B31" w:rsidP="00705B31">
      <w:pPr>
        <w:pStyle w:val="NoSpacing"/>
        <w:jc w:val="both"/>
        <w:rPr>
          <w:rFonts w:ascii="Times New Roman" w:hAnsi="Times New Roman" w:cs="Times New Roman"/>
          <w:sz w:val="24"/>
          <w:szCs w:val="24"/>
        </w:rPr>
      </w:pPr>
    </w:p>
    <w:p w:rsidR="00705B31" w:rsidRPr="004A5E26" w:rsidRDefault="00705B31" w:rsidP="00D03B9D">
      <w:pPr>
        <w:pStyle w:val="NoSpacing"/>
        <w:numPr>
          <w:ilvl w:val="0"/>
          <w:numId w:val="7"/>
        </w:numPr>
        <w:jc w:val="both"/>
        <w:rPr>
          <w:rFonts w:ascii="Times New Roman" w:hAnsi="Times New Roman" w:cs="Times New Roman"/>
          <w:sz w:val="24"/>
          <w:szCs w:val="24"/>
        </w:rPr>
      </w:pPr>
      <w:r w:rsidRPr="004A5E26">
        <w:rPr>
          <w:rFonts w:ascii="Times New Roman" w:hAnsi="Times New Roman" w:cs="Times New Roman"/>
          <w:sz w:val="24"/>
          <w:szCs w:val="24"/>
        </w:rPr>
        <w:t>korištenje načela univerzalnog dizajna, </w:t>
      </w:r>
    </w:p>
    <w:p w:rsidR="00705B31" w:rsidRPr="004A5E26" w:rsidRDefault="00705B31" w:rsidP="00D03B9D">
      <w:pPr>
        <w:pStyle w:val="NoSpacing"/>
        <w:numPr>
          <w:ilvl w:val="0"/>
          <w:numId w:val="7"/>
        </w:numPr>
        <w:jc w:val="both"/>
        <w:rPr>
          <w:rFonts w:ascii="Times New Roman" w:hAnsi="Times New Roman" w:cs="Times New Roman"/>
          <w:sz w:val="24"/>
          <w:szCs w:val="24"/>
        </w:rPr>
      </w:pPr>
      <w:r w:rsidRPr="004A5E26">
        <w:rPr>
          <w:rFonts w:ascii="Times New Roman" w:hAnsi="Times New Roman" w:cs="Times New Roman"/>
          <w:sz w:val="24"/>
          <w:szCs w:val="24"/>
        </w:rPr>
        <w:t>radna mjesta osmišljena za osobe s invaliditetom, </w:t>
      </w:r>
    </w:p>
    <w:p w:rsidR="00705B31" w:rsidRPr="004A5E26" w:rsidRDefault="00705B31" w:rsidP="00D03B9D">
      <w:pPr>
        <w:pStyle w:val="NoSpacing"/>
        <w:numPr>
          <w:ilvl w:val="0"/>
          <w:numId w:val="7"/>
        </w:numPr>
        <w:jc w:val="both"/>
        <w:rPr>
          <w:rFonts w:ascii="Times New Roman" w:hAnsi="Times New Roman" w:cs="Times New Roman"/>
          <w:sz w:val="24"/>
          <w:szCs w:val="24"/>
        </w:rPr>
      </w:pPr>
      <w:proofErr w:type="spellStart"/>
      <w:r w:rsidRPr="004A5E26">
        <w:rPr>
          <w:rFonts w:ascii="Times New Roman" w:hAnsi="Times New Roman" w:cs="Times New Roman"/>
          <w:sz w:val="24"/>
          <w:szCs w:val="24"/>
        </w:rPr>
        <w:t>Brailleovo</w:t>
      </w:r>
      <w:proofErr w:type="spellEnd"/>
      <w:r w:rsidRPr="004A5E26">
        <w:rPr>
          <w:rFonts w:ascii="Times New Roman" w:hAnsi="Times New Roman" w:cs="Times New Roman"/>
          <w:sz w:val="24"/>
          <w:szCs w:val="24"/>
        </w:rPr>
        <w:t xml:space="preserve"> pismo za slijepe osobe,  </w:t>
      </w:r>
    </w:p>
    <w:p w:rsidR="00705B31" w:rsidRPr="004A5E26" w:rsidRDefault="00705B31" w:rsidP="00D03B9D">
      <w:pPr>
        <w:pStyle w:val="NoSpacing"/>
        <w:numPr>
          <w:ilvl w:val="0"/>
          <w:numId w:val="7"/>
        </w:numPr>
        <w:jc w:val="both"/>
        <w:rPr>
          <w:rFonts w:ascii="Times New Roman" w:hAnsi="Times New Roman" w:cs="Times New Roman"/>
          <w:sz w:val="24"/>
          <w:szCs w:val="24"/>
        </w:rPr>
      </w:pPr>
      <w:r w:rsidRPr="004A5E26">
        <w:rPr>
          <w:rFonts w:ascii="Times New Roman" w:hAnsi="Times New Roman" w:cs="Times New Roman"/>
          <w:sz w:val="24"/>
          <w:szCs w:val="24"/>
        </w:rPr>
        <w:t>znakovni jezik za gluhe osobe, </w:t>
      </w:r>
    </w:p>
    <w:p w:rsidR="00705B31" w:rsidRPr="004A5E26" w:rsidRDefault="00705B31" w:rsidP="00D03B9D">
      <w:pPr>
        <w:pStyle w:val="NoSpacing"/>
        <w:numPr>
          <w:ilvl w:val="0"/>
          <w:numId w:val="7"/>
        </w:numPr>
        <w:jc w:val="both"/>
        <w:rPr>
          <w:rFonts w:ascii="Times New Roman" w:hAnsi="Times New Roman" w:cs="Times New Roman"/>
          <w:sz w:val="24"/>
          <w:szCs w:val="24"/>
        </w:rPr>
      </w:pPr>
      <w:r w:rsidRPr="004A5E26">
        <w:rPr>
          <w:rFonts w:ascii="Times New Roman" w:hAnsi="Times New Roman" w:cs="Times New Roman"/>
          <w:sz w:val="24"/>
          <w:szCs w:val="24"/>
        </w:rPr>
        <w:t>educirani prevoditelji za gluho slijepe osobe koji poznaju sve oblike komunikacije koju koriste gluho slijepe osobe (taktilni znakovni jezik, pisanje na dlanu i sl.), </w:t>
      </w:r>
    </w:p>
    <w:p w:rsidR="00705B31" w:rsidRPr="004A5E26" w:rsidRDefault="00705B31" w:rsidP="00D03B9D">
      <w:pPr>
        <w:pStyle w:val="NoSpacing"/>
        <w:numPr>
          <w:ilvl w:val="0"/>
          <w:numId w:val="7"/>
        </w:numPr>
        <w:jc w:val="both"/>
        <w:rPr>
          <w:rFonts w:ascii="Times New Roman" w:hAnsi="Times New Roman" w:cs="Times New Roman"/>
          <w:sz w:val="24"/>
          <w:szCs w:val="24"/>
        </w:rPr>
      </w:pPr>
      <w:r w:rsidRPr="004A5E26">
        <w:rPr>
          <w:rFonts w:ascii="Times New Roman" w:hAnsi="Times New Roman" w:cs="Times New Roman"/>
          <w:sz w:val="24"/>
          <w:szCs w:val="24"/>
        </w:rPr>
        <w:t>tekstovi jednostavni za čitanje i razumijevanje za osobe s intelektualnim teškoćama, </w:t>
      </w:r>
    </w:p>
    <w:p w:rsidR="00705B31" w:rsidRPr="004A5E26" w:rsidRDefault="00705B31" w:rsidP="00D03B9D">
      <w:pPr>
        <w:pStyle w:val="NoSpacing"/>
        <w:numPr>
          <w:ilvl w:val="0"/>
          <w:numId w:val="7"/>
        </w:numPr>
        <w:jc w:val="both"/>
        <w:rPr>
          <w:rFonts w:ascii="Times New Roman" w:hAnsi="Times New Roman" w:cs="Times New Roman"/>
          <w:sz w:val="24"/>
          <w:szCs w:val="24"/>
        </w:rPr>
      </w:pPr>
      <w:r w:rsidRPr="004A5E26">
        <w:rPr>
          <w:rFonts w:ascii="Times New Roman" w:hAnsi="Times New Roman" w:cs="Times New Roman"/>
          <w:sz w:val="24"/>
          <w:szCs w:val="24"/>
        </w:rPr>
        <w:t>dostupnost informacijsko-komunikacijske tehnologije za osobe s invaliditetom, itd. </w:t>
      </w:r>
    </w:p>
    <w:p w:rsidR="00705B31" w:rsidRPr="004A5E26" w:rsidRDefault="00705B31" w:rsidP="00705B31">
      <w:pPr>
        <w:pStyle w:val="NoSpacing"/>
        <w:rPr>
          <w:rFonts w:ascii="Times New Roman" w:hAnsi="Times New Roman" w:cs="Times New Roman"/>
          <w:b/>
          <w:sz w:val="24"/>
          <w:szCs w:val="24"/>
        </w:rPr>
      </w:pPr>
    </w:p>
    <w:p w:rsidR="00705B31" w:rsidRPr="004A5E26" w:rsidRDefault="00705B31" w:rsidP="00F128C6">
      <w:pPr>
        <w:pStyle w:val="Heading3"/>
        <w:numPr>
          <w:ilvl w:val="2"/>
          <w:numId w:val="3"/>
        </w:numPr>
        <w:rPr>
          <w:rFonts w:cs="Times New Roman"/>
        </w:rPr>
      </w:pPr>
      <w:bookmarkStart w:id="62" w:name="_Toc506376730"/>
      <w:bookmarkStart w:id="63" w:name="_Toc506454772"/>
      <w:bookmarkStart w:id="64" w:name="_Toc507578478"/>
      <w:r w:rsidRPr="004A5E26">
        <w:rPr>
          <w:rFonts w:cs="Times New Roman"/>
        </w:rPr>
        <w:t>Održivi razvoj</w:t>
      </w:r>
      <w:bookmarkEnd w:id="62"/>
      <w:bookmarkEnd w:id="63"/>
      <w:bookmarkEnd w:id="64"/>
      <w:r w:rsidRPr="004A5E26">
        <w:rPr>
          <w:rFonts w:cs="Times New Roman"/>
        </w:rPr>
        <w:t> </w:t>
      </w:r>
    </w:p>
    <w:p w:rsidR="00705B31" w:rsidRPr="004A5E26" w:rsidRDefault="00705B31" w:rsidP="00705B31">
      <w:pPr>
        <w:pStyle w:val="NoSpacing"/>
        <w:jc w:val="both"/>
        <w:rPr>
          <w:rFonts w:ascii="Times New Roman" w:hAnsi="Times New Roman" w:cs="Times New Roman"/>
          <w:sz w:val="24"/>
          <w:szCs w:val="24"/>
        </w:rPr>
      </w:pPr>
    </w:p>
    <w:p w:rsidR="000F4709" w:rsidRPr="004A5E26" w:rsidRDefault="000F4709" w:rsidP="000F4709">
      <w:pPr>
        <w:pStyle w:val="NoSpacing"/>
        <w:rPr>
          <w:rFonts w:ascii="Times New Roman" w:hAnsi="Times New Roman" w:cs="Times New Roman"/>
          <w:sz w:val="24"/>
          <w:szCs w:val="24"/>
        </w:rPr>
      </w:pPr>
      <w:r w:rsidRPr="004A5E26">
        <w:rPr>
          <w:rFonts w:ascii="Times New Roman" w:hAnsi="Times New Roman" w:cs="Times New Roman"/>
          <w:sz w:val="24"/>
          <w:szCs w:val="24"/>
        </w:rPr>
        <w:t>Projekt treba ispuniti zakonske uvjete u pogledu promicanja održivog razvoja kako bi se smatrao neutralnim. Prijavitelj treba dokazati da projekt neće imati štetan utjecaj na okoliš, potvrditi da je ekološki neutralan i / ili opisati kako će projekt pozitivno doprinositi održivom razvoju.</w:t>
      </w:r>
    </w:p>
    <w:p w:rsidR="00C1186D" w:rsidRPr="004A5E26" w:rsidRDefault="000F4709" w:rsidP="00C1186D">
      <w:pPr>
        <w:rPr>
          <w:rFonts w:ascii="Times New Roman" w:hAnsi="Times New Roman" w:cs="Times New Roman"/>
        </w:rPr>
      </w:pPr>
      <w:r w:rsidRPr="004A5E26">
        <w:rPr>
          <w:rFonts w:ascii="Times New Roman" w:hAnsi="Times New Roman" w:cs="Times New Roman"/>
          <w:sz w:val="24"/>
          <w:szCs w:val="24"/>
        </w:rPr>
        <w:t>Prijavitelji mogu na razini projekta osmisliti aktivnosti ili mjere koje pridonose održivom razvoju povrh zakonskih zahtjeva, u skladu s Uputama o provedbi horizontalnih načela, o čemu je potrebno pružiti informaciju u odgovarajućem dijelu Prijavnog obrasca.</w:t>
      </w:r>
    </w:p>
    <w:p w:rsidR="009A608E" w:rsidRPr="004A5E26" w:rsidRDefault="001631BC" w:rsidP="001C4802">
      <w:pPr>
        <w:pStyle w:val="Heading1"/>
        <w:numPr>
          <w:ilvl w:val="0"/>
          <w:numId w:val="3"/>
        </w:numPr>
        <w:spacing w:line="240" w:lineRule="auto"/>
      </w:pPr>
      <w:bookmarkStart w:id="65" w:name="_Toc507578479"/>
      <w:r w:rsidRPr="004A5E26">
        <w:t>KAKO SE PRIJAVITI</w:t>
      </w:r>
      <w:bookmarkEnd w:id="65"/>
    </w:p>
    <w:p w:rsidR="00B66496" w:rsidRPr="004A5E26" w:rsidRDefault="00B66496" w:rsidP="00BC579A">
      <w:pPr>
        <w:spacing w:after="0" w:line="240" w:lineRule="auto"/>
        <w:rPr>
          <w:rFonts w:ascii="Times New Roman" w:hAnsi="Times New Roman" w:cs="Times New Roman"/>
        </w:rPr>
      </w:pPr>
    </w:p>
    <w:p w:rsidR="009A608E" w:rsidRPr="004A5E26" w:rsidRDefault="009A608E" w:rsidP="00206AB8">
      <w:pPr>
        <w:pStyle w:val="Heading2"/>
      </w:pPr>
      <w:bookmarkStart w:id="66" w:name="_Toc507578480"/>
      <w:r w:rsidRPr="004A5E26">
        <w:t>Izgled i sadržaj projektnog prijedloga</w:t>
      </w:r>
      <w:bookmarkEnd w:id="66"/>
    </w:p>
    <w:p w:rsidR="00610743" w:rsidRDefault="00610743" w:rsidP="00141FCD">
      <w:pPr>
        <w:pStyle w:val="NoSpacing"/>
        <w:jc w:val="both"/>
        <w:rPr>
          <w:rFonts w:ascii="Times New Roman" w:hAnsi="Times New Roman" w:cs="Times New Roman"/>
          <w:sz w:val="24"/>
          <w:szCs w:val="24"/>
        </w:rPr>
      </w:pPr>
    </w:p>
    <w:p w:rsidR="009A608E" w:rsidRPr="004A5E26" w:rsidRDefault="009A608E" w:rsidP="00141FC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predaje se na temelju ovih Uputa, koristeći obrasce koji su sastavni dio ovog Poziva. </w:t>
      </w:r>
      <w:r w:rsidRPr="004A5E26">
        <w:rPr>
          <w:rFonts w:ascii="Times New Roman" w:hAnsi="Times New Roman" w:cs="Times New Roman"/>
          <w:color w:val="000000"/>
          <w:sz w:val="24"/>
          <w:szCs w:val="24"/>
        </w:rPr>
        <w:t xml:space="preserve">Projektni prijedlozi, odnosno sva dokumentacija tražena ovim Uputama </w:t>
      </w:r>
      <w:r w:rsidRPr="004A5E26">
        <w:rPr>
          <w:rFonts w:ascii="Times New Roman" w:hAnsi="Times New Roman" w:cs="Times New Roman"/>
          <w:sz w:val="24"/>
          <w:szCs w:val="24"/>
        </w:rPr>
        <w:lastRenderedPageBreak/>
        <w:t xml:space="preserve">izrađuju se na hrvatskom jeziku i latiničnom pismu. Dokumentacija izdana od strane nadležnih tijela drugih država mora biti prevedena na hrvatski te ovjerena od strane sudskog tumača. </w:t>
      </w:r>
    </w:p>
    <w:p w:rsidR="00141FCD" w:rsidRPr="004A5E26" w:rsidRDefault="00141FCD" w:rsidP="00141FCD">
      <w:pPr>
        <w:pStyle w:val="NoSpacing"/>
        <w:jc w:val="both"/>
        <w:rPr>
          <w:rFonts w:ascii="Times New Roman" w:hAnsi="Times New Roman" w:cs="Times New Roman"/>
          <w:sz w:val="24"/>
          <w:szCs w:val="24"/>
        </w:rPr>
      </w:pPr>
    </w:p>
    <w:p w:rsidR="009A608E" w:rsidRPr="004A5E26" w:rsidRDefault="009A608E" w:rsidP="00141FCD">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treba </w:t>
      </w:r>
      <w:r w:rsidR="00F340AC" w:rsidRPr="004A5E26">
        <w:rPr>
          <w:rFonts w:ascii="Times New Roman" w:hAnsi="Times New Roman" w:cs="Times New Roman"/>
          <w:sz w:val="24"/>
          <w:szCs w:val="24"/>
        </w:rPr>
        <w:t xml:space="preserve">biti popunjen i podnesen nadležnom tijelu putem sustava </w:t>
      </w:r>
      <w:proofErr w:type="spellStart"/>
      <w:r w:rsidR="00F340AC" w:rsidRPr="004A5E26">
        <w:rPr>
          <w:rFonts w:ascii="Times New Roman" w:hAnsi="Times New Roman" w:cs="Times New Roman"/>
          <w:sz w:val="24"/>
          <w:szCs w:val="24"/>
        </w:rPr>
        <w:t>eFondovi</w:t>
      </w:r>
      <w:proofErr w:type="spellEnd"/>
      <w:r w:rsidR="00326C1C" w:rsidRPr="004A5E26">
        <w:rPr>
          <w:rFonts w:ascii="Times New Roman" w:hAnsi="Times New Roman" w:cs="Times New Roman"/>
          <w:sz w:val="24"/>
          <w:szCs w:val="24"/>
        </w:rPr>
        <w:t xml:space="preserve"> </w:t>
      </w:r>
      <w:r w:rsidR="006701E5" w:rsidRPr="004A5E26">
        <w:rPr>
          <w:rFonts w:ascii="Times New Roman" w:hAnsi="Times New Roman" w:cs="Times New Roman"/>
          <w:sz w:val="24"/>
          <w:szCs w:val="24"/>
        </w:rPr>
        <w:t>te</w:t>
      </w:r>
      <w:r w:rsidR="00326C1C" w:rsidRPr="004A5E26">
        <w:rPr>
          <w:rFonts w:ascii="Times New Roman" w:hAnsi="Times New Roman" w:cs="Times New Roman"/>
          <w:sz w:val="24"/>
          <w:szCs w:val="24"/>
        </w:rPr>
        <w:t xml:space="preserve"> </w:t>
      </w:r>
      <w:r w:rsidR="00F340AC"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sadržavati sljedeće dokumente u traženom formatu i redoslijedu: </w:t>
      </w:r>
    </w:p>
    <w:p w:rsidR="009A608E" w:rsidRPr="004A5E26"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4A5E26" w:rsidTr="003D79B8">
        <w:trPr>
          <w:trHeight w:val="598"/>
        </w:trPr>
        <w:tc>
          <w:tcPr>
            <w:tcW w:w="3431" w:type="dxa"/>
            <w:shd w:val="clear" w:color="auto" w:fill="8CD5E4" w:themeFill="accent1" w:themeFillTint="99"/>
            <w:vAlign w:val="center"/>
          </w:tcPr>
          <w:p w:rsidR="009A608E" w:rsidRPr="004A5E26" w:rsidRDefault="009A608E" w:rsidP="003D79B8">
            <w:pPr>
              <w:tabs>
                <w:tab w:val="center" w:pos="4536"/>
                <w:tab w:val="right" w:pos="9072"/>
              </w:tabs>
              <w:jc w:val="center"/>
              <w:rPr>
                <w:rFonts w:ascii="Times New Roman" w:hAnsi="Times New Roman" w:cs="Times New Roman"/>
                <w:sz w:val="20"/>
                <w:szCs w:val="20"/>
              </w:rPr>
            </w:pPr>
            <w:r w:rsidRPr="004A5E26">
              <w:rPr>
                <w:rFonts w:ascii="Times New Roman" w:hAnsi="Times New Roman" w:cs="Times New Roman"/>
                <w:sz w:val="20"/>
                <w:szCs w:val="20"/>
              </w:rPr>
              <w:t>Dokument</w:t>
            </w:r>
          </w:p>
        </w:tc>
        <w:tc>
          <w:tcPr>
            <w:tcW w:w="1985" w:type="dxa"/>
            <w:shd w:val="clear" w:color="auto" w:fill="8CD5E4" w:themeFill="accent1" w:themeFillTint="99"/>
            <w:vAlign w:val="center"/>
          </w:tcPr>
          <w:p w:rsidR="009A608E" w:rsidRPr="004A5E26" w:rsidRDefault="009A608E" w:rsidP="003D79B8">
            <w:pPr>
              <w:jc w:val="center"/>
              <w:rPr>
                <w:rFonts w:ascii="Times New Roman" w:hAnsi="Times New Roman" w:cs="Times New Roman"/>
                <w:sz w:val="20"/>
                <w:szCs w:val="20"/>
              </w:rPr>
            </w:pPr>
            <w:r w:rsidRPr="004A5E26">
              <w:rPr>
                <w:rFonts w:ascii="Times New Roman" w:hAnsi="Times New Roman" w:cs="Times New Roman"/>
                <w:sz w:val="20"/>
                <w:szCs w:val="20"/>
              </w:rPr>
              <w:t>Obvezno (da ili ne)</w:t>
            </w:r>
          </w:p>
        </w:tc>
        <w:tc>
          <w:tcPr>
            <w:tcW w:w="3656" w:type="dxa"/>
            <w:shd w:val="clear" w:color="auto" w:fill="8CD5E4" w:themeFill="accent1" w:themeFillTint="99"/>
            <w:vAlign w:val="center"/>
          </w:tcPr>
          <w:p w:rsidR="009A608E" w:rsidRPr="004A5E26" w:rsidRDefault="009A608E" w:rsidP="003D79B8">
            <w:pPr>
              <w:tabs>
                <w:tab w:val="center" w:pos="4536"/>
                <w:tab w:val="right" w:pos="9072"/>
              </w:tabs>
              <w:jc w:val="center"/>
              <w:rPr>
                <w:rFonts w:ascii="Times New Roman" w:hAnsi="Times New Roman" w:cs="Times New Roman"/>
                <w:sz w:val="20"/>
                <w:szCs w:val="20"/>
              </w:rPr>
            </w:pPr>
            <w:r w:rsidRPr="004A5E26">
              <w:rPr>
                <w:rFonts w:ascii="Times New Roman" w:hAnsi="Times New Roman" w:cs="Times New Roman"/>
                <w:sz w:val="20"/>
                <w:szCs w:val="20"/>
              </w:rPr>
              <w:t>Referenca</w:t>
            </w:r>
          </w:p>
        </w:tc>
      </w:tr>
      <w:tr w:rsidR="009A608E" w:rsidRPr="004A5E26" w:rsidTr="00BC51BD">
        <w:tc>
          <w:tcPr>
            <w:tcW w:w="3431" w:type="dxa"/>
            <w:vAlign w:val="center"/>
          </w:tcPr>
          <w:p w:rsidR="009A608E" w:rsidRPr="004A5E26" w:rsidRDefault="00AF129D" w:rsidP="0080386F">
            <w:pPr>
              <w:spacing w:after="0" w:line="240" w:lineRule="auto"/>
              <w:rPr>
                <w:rFonts w:ascii="Times New Roman" w:hAnsi="Times New Roman" w:cs="Times New Roman"/>
                <w:sz w:val="20"/>
                <w:szCs w:val="20"/>
              </w:rPr>
            </w:pPr>
            <w:r w:rsidRPr="004A5E26">
              <w:rPr>
                <w:rFonts w:ascii="Times New Roman" w:hAnsi="Times New Roman" w:cs="Times New Roman"/>
                <w:sz w:val="20"/>
                <w:szCs w:val="20"/>
              </w:rPr>
              <w:t>1. Prijavni obrazac</w:t>
            </w:r>
            <w:r w:rsidR="009A608E" w:rsidRPr="004A5E26">
              <w:rPr>
                <w:rStyle w:val="FootnoteReference"/>
                <w:rFonts w:ascii="Times New Roman" w:hAnsi="Times New Roman" w:cs="Times New Roman"/>
                <w:sz w:val="20"/>
                <w:szCs w:val="20"/>
              </w:rPr>
              <w:footnoteReference w:id="9"/>
            </w:r>
          </w:p>
          <w:p w:rsidR="00B157DE" w:rsidRPr="004A5E26" w:rsidRDefault="00B157DE" w:rsidP="0080386F">
            <w:pPr>
              <w:spacing w:after="0" w:line="240" w:lineRule="auto"/>
              <w:rPr>
                <w:rFonts w:ascii="Times New Roman" w:hAnsi="Times New Roman" w:cs="Times New Roman"/>
                <w:sz w:val="20"/>
                <w:szCs w:val="20"/>
              </w:rPr>
            </w:pPr>
          </w:p>
        </w:tc>
        <w:tc>
          <w:tcPr>
            <w:tcW w:w="1985" w:type="dxa"/>
            <w:vAlign w:val="center"/>
          </w:tcPr>
          <w:p w:rsidR="009A608E" w:rsidRPr="004A5E26" w:rsidRDefault="009A608E" w:rsidP="00BC51BD">
            <w:pPr>
              <w:rPr>
                <w:rFonts w:ascii="Times New Roman" w:hAnsi="Times New Roman" w:cs="Times New Roman"/>
                <w:sz w:val="20"/>
                <w:szCs w:val="20"/>
              </w:rPr>
            </w:pPr>
            <w:r w:rsidRPr="004A5E26">
              <w:rPr>
                <w:rFonts w:ascii="Times New Roman" w:hAnsi="Times New Roman" w:cs="Times New Roman"/>
                <w:sz w:val="20"/>
                <w:szCs w:val="20"/>
              </w:rPr>
              <w:t>da</w:t>
            </w:r>
          </w:p>
        </w:tc>
        <w:tc>
          <w:tcPr>
            <w:tcW w:w="3656" w:type="dxa"/>
          </w:tcPr>
          <w:p w:rsidR="009A608E" w:rsidRPr="004A5E26" w:rsidRDefault="009A608E" w:rsidP="00BC51BD">
            <w:pPr>
              <w:jc w:val="both"/>
              <w:rPr>
                <w:rFonts w:ascii="Times New Roman" w:hAnsi="Times New Roman" w:cs="Times New Roman"/>
                <w:sz w:val="20"/>
                <w:szCs w:val="20"/>
              </w:rPr>
            </w:pPr>
            <w:r w:rsidRPr="004A5E26">
              <w:rPr>
                <w:rFonts w:ascii="Times New Roman" w:hAnsi="Times New Roman" w:cs="Times New Roman"/>
                <w:sz w:val="20"/>
                <w:szCs w:val="20"/>
              </w:rPr>
              <w:t>Obrazac 1.</w:t>
            </w:r>
            <w:r w:rsidR="0080386F" w:rsidRPr="004A5E26">
              <w:rPr>
                <w:rFonts w:ascii="Times New Roman" w:hAnsi="Times New Roman" w:cs="Times New Roman"/>
                <w:sz w:val="20"/>
                <w:szCs w:val="20"/>
              </w:rPr>
              <w:t xml:space="preserve"> Modul XY</w:t>
            </w:r>
          </w:p>
        </w:tc>
      </w:tr>
      <w:tr w:rsidR="00661B7F" w:rsidRPr="004A5E26" w:rsidTr="00BC51BD">
        <w:tc>
          <w:tcPr>
            <w:tcW w:w="3431" w:type="dxa"/>
            <w:vAlign w:val="center"/>
          </w:tcPr>
          <w:p w:rsidR="00661B7F" w:rsidRPr="004A5E26" w:rsidRDefault="00661B7F" w:rsidP="00661B7F">
            <w:pPr>
              <w:rPr>
                <w:rFonts w:ascii="Times New Roman" w:hAnsi="Times New Roman" w:cs="Times New Roman"/>
                <w:sz w:val="20"/>
                <w:szCs w:val="20"/>
              </w:rPr>
            </w:pPr>
            <w:r w:rsidRPr="004A5E26">
              <w:rPr>
                <w:rFonts w:ascii="Times New Roman" w:hAnsi="Times New Roman" w:cs="Times New Roman"/>
                <w:sz w:val="20"/>
                <w:szCs w:val="20"/>
              </w:rPr>
              <w:t>2.</w:t>
            </w:r>
            <w:r w:rsidRPr="004A5E26">
              <w:rPr>
                <w:rFonts w:ascii="Times New Roman" w:hAnsi="Times New Roman" w:cs="Times New Roman"/>
                <w:b/>
                <w:bCs/>
                <w:color w:val="2790A5"/>
                <w:shd w:val="clear" w:color="auto" w:fill="F5F5F5"/>
              </w:rPr>
              <w:t xml:space="preserve"> </w:t>
            </w:r>
            <w:r w:rsidRPr="004A5E26">
              <w:rPr>
                <w:rFonts w:ascii="Times New Roman" w:hAnsi="Times New Roman" w:cs="Times New Roman"/>
                <w:bCs/>
                <w:sz w:val="20"/>
                <w:szCs w:val="20"/>
              </w:rPr>
              <w:t>Izjava prijavitelja o istinitosti podataka, preuzimanja obveza u slučaju dodjele vaučera, izbjegavanju dvostrukog financiranja, ispunjavanju preduvjeta za sudjelovanje u postupku dodjele vaučera (Izjava)</w:t>
            </w:r>
          </w:p>
        </w:tc>
        <w:tc>
          <w:tcPr>
            <w:tcW w:w="1985" w:type="dxa"/>
            <w:vAlign w:val="center"/>
          </w:tcPr>
          <w:p w:rsidR="00661B7F" w:rsidRPr="004A5E26" w:rsidRDefault="00661B7F" w:rsidP="00BC51BD">
            <w:pPr>
              <w:rPr>
                <w:rFonts w:ascii="Times New Roman" w:hAnsi="Times New Roman" w:cs="Times New Roman"/>
                <w:sz w:val="20"/>
                <w:szCs w:val="20"/>
              </w:rPr>
            </w:pPr>
            <w:r w:rsidRPr="004A5E26">
              <w:rPr>
                <w:rFonts w:ascii="Times New Roman" w:hAnsi="Times New Roman" w:cs="Times New Roman"/>
                <w:sz w:val="20"/>
                <w:szCs w:val="20"/>
              </w:rPr>
              <w:t>da</w:t>
            </w:r>
          </w:p>
        </w:tc>
        <w:tc>
          <w:tcPr>
            <w:tcW w:w="3656" w:type="dxa"/>
          </w:tcPr>
          <w:p w:rsidR="00661B7F" w:rsidRPr="004A5E26" w:rsidRDefault="00661B7F" w:rsidP="00BC51BD">
            <w:pPr>
              <w:jc w:val="both"/>
              <w:rPr>
                <w:rFonts w:ascii="Times New Roman" w:hAnsi="Times New Roman" w:cs="Times New Roman"/>
                <w:sz w:val="20"/>
                <w:szCs w:val="20"/>
              </w:rPr>
            </w:pPr>
            <w:r w:rsidRPr="004A5E26">
              <w:rPr>
                <w:rFonts w:ascii="Times New Roman" w:hAnsi="Times New Roman" w:cs="Times New Roman"/>
                <w:sz w:val="20"/>
                <w:szCs w:val="20"/>
              </w:rPr>
              <w:t>Obrazac 2.</w:t>
            </w:r>
          </w:p>
        </w:tc>
      </w:tr>
      <w:tr w:rsidR="00661B7F" w:rsidRPr="004A5E26" w:rsidTr="00BC51BD">
        <w:tc>
          <w:tcPr>
            <w:tcW w:w="3431" w:type="dxa"/>
            <w:vAlign w:val="center"/>
          </w:tcPr>
          <w:p w:rsidR="00661B7F" w:rsidRPr="004A5E26" w:rsidRDefault="00661B7F" w:rsidP="00B536A0">
            <w:pPr>
              <w:rPr>
                <w:rFonts w:ascii="Times New Roman" w:hAnsi="Times New Roman" w:cs="Times New Roman"/>
                <w:sz w:val="20"/>
                <w:szCs w:val="20"/>
              </w:rPr>
            </w:pPr>
            <w:r w:rsidRPr="004A5E26">
              <w:rPr>
                <w:rFonts w:ascii="Times New Roman" w:hAnsi="Times New Roman" w:cs="Times New Roman"/>
                <w:sz w:val="20"/>
                <w:szCs w:val="20"/>
              </w:rPr>
              <w:t>3.Izjava o korištenim potporama</w:t>
            </w:r>
            <w:r w:rsidR="00302BB4" w:rsidRPr="004A5E26">
              <w:rPr>
                <w:rFonts w:ascii="Times New Roman" w:hAnsi="Times New Roman" w:cs="Times New Roman"/>
                <w:sz w:val="20"/>
                <w:szCs w:val="20"/>
              </w:rPr>
              <w:t xml:space="preserve"> (državne potpore i potpore male vrijednosti)</w:t>
            </w:r>
            <w:r w:rsidR="00B157DE" w:rsidRPr="004A5E26">
              <w:rPr>
                <w:rFonts w:ascii="Times New Roman" w:hAnsi="Times New Roman" w:cs="Times New Roman"/>
                <w:sz w:val="20"/>
                <w:szCs w:val="20"/>
              </w:rPr>
              <w:t xml:space="preserve"> </w:t>
            </w:r>
            <w:r w:rsidR="00B536A0" w:rsidRPr="004A5E26">
              <w:rPr>
                <w:rFonts w:ascii="Times New Roman" w:hAnsi="Times New Roman" w:cs="Times New Roman"/>
                <w:sz w:val="20"/>
                <w:szCs w:val="20"/>
              </w:rPr>
              <w:t>za prijavitelja i pojedinačno za svako povezano poduzeće koje čini “jedinstvenog poduzetnika“</w:t>
            </w:r>
          </w:p>
        </w:tc>
        <w:tc>
          <w:tcPr>
            <w:tcW w:w="1985" w:type="dxa"/>
            <w:vAlign w:val="center"/>
          </w:tcPr>
          <w:p w:rsidR="00661B7F" w:rsidRPr="004A5E26" w:rsidRDefault="00661B7F" w:rsidP="00BC51BD">
            <w:pPr>
              <w:rPr>
                <w:rFonts w:ascii="Times New Roman" w:hAnsi="Times New Roman" w:cs="Times New Roman"/>
                <w:sz w:val="20"/>
                <w:szCs w:val="20"/>
              </w:rPr>
            </w:pPr>
            <w:r w:rsidRPr="004A5E26">
              <w:rPr>
                <w:rFonts w:ascii="Times New Roman" w:hAnsi="Times New Roman" w:cs="Times New Roman"/>
                <w:sz w:val="20"/>
                <w:szCs w:val="20"/>
              </w:rPr>
              <w:t>da</w:t>
            </w:r>
          </w:p>
        </w:tc>
        <w:tc>
          <w:tcPr>
            <w:tcW w:w="3656" w:type="dxa"/>
          </w:tcPr>
          <w:p w:rsidR="00661B7F" w:rsidRPr="004A5E26" w:rsidRDefault="00661B7F" w:rsidP="00BC51BD">
            <w:pPr>
              <w:jc w:val="both"/>
              <w:rPr>
                <w:rFonts w:ascii="Times New Roman" w:hAnsi="Times New Roman" w:cs="Times New Roman"/>
                <w:sz w:val="20"/>
                <w:szCs w:val="20"/>
              </w:rPr>
            </w:pPr>
            <w:r w:rsidRPr="004A5E26">
              <w:rPr>
                <w:rFonts w:ascii="Times New Roman" w:hAnsi="Times New Roman" w:cs="Times New Roman"/>
                <w:sz w:val="20"/>
                <w:szCs w:val="20"/>
              </w:rPr>
              <w:t>Obrazac 3.</w:t>
            </w:r>
          </w:p>
        </w:tc>
      </w:tr>
      <w:tr w:rsidR="00661B7F" w:rsidRPr="004A5E26" w:rsidTr="00BC51BD">
        <w:tc>
          <w:tcPr>
            <w:tcW w:w="3431" w:type="dxa"/>
            <w:vAlign w:val="center"/>
          </w:tcPr>
          <w:p w:rsidR="00661B7F" w:rsidRPr="004A5E26" w:rsidRDefault="00661B7F" w:rsidP="00661B7F">
            <w:pPr>
              <w:rPr>
                <w:rFonts w:ascii="Times New Roman" w:hAnsi="Times New Roman" w:cs="Times New Roman"/>
                <w:sz w:val="20"/>
                <w:szCs w:val="20"/>
              </w:rPr>
            </w:pPr>
            <w:r w:rsidRPr="004A5E26">
              <w:rPr>
                <w:rFonts w:ascii="Times New Roman" w:hAnsi="Times New Roman" w:cs="Times New Roman"/>
                <w:sz w:val="20"/>
                <w:szCs w:val="20"/>
              </w:rPr>
              <w:t>4.Skupna izjava prijavitelja</w:t>
            </w:r>
          </w:p>
        </w:tc>
        <w:tc>
          <w:tcPr>
            <w:tcW w:w="1985" w:type="dxa"/>
            <w:vAlign w:val="center"/>
          </w:tcPr>
          <w:p w:rsidR="00661B7F" w:rsidRPr="004A5E26" w:rsidRDefault="00661B7F" w:rsidP="00BC51BD">
            <w:pPr>
              <w:rPr>
                <w:rFonts w:ascii="Times New Roman" w:hAnsi="Times New Roman" w:cs="Times New Roman"/>
                <w:sz w:val="20"/>
                <w:szCs w:val="20"/>
              </w:rPr>
            </w:pPr>
            <w:r w:rsidRPr="004A5E26">
              <w:rPr>
                <w:rFonts w:ascii="Times New Roman" w:hAnsi="Times New Roman" w:cs="Times New Roman"/>
                <w:sz w:val="20"/>
                <w:szCs w:val="20"/>
              </w:rPr>
              <w:t>da</w:t>
            </w:r>
          </w:p>
        </w:tc>
        <w:tc>
          <w:tcPr>
            <w:tcW w:w="3656" w:type="dxa"/>
          </w:tcPr>
          <w:p w:rsidR="00661B7F" w:rsidRPr="004A5E26" w:rsidRDefault="00661B7F" w:rsidP="00BC51BD">
            <w:pPr>
              <w:jc w:val="both"/>
              <w:rPr>
                <w:rFonts w:ascii="Times New Roman" w:hAnsi="Times New Roman" w:cs="Times New Roman"/>
                <w:sz w:val="20"/>
                <w:szCs w:val="20"/>
              </w:rPr>
            </w:pPr>
            <w:r w:rsidRPr="004A5E26">
              <w:rPr>
                <w:rFonts w:ascii="Times New Roman" w:hAnsi="Times New Roman" w:cs="Times New Roman"/>
                <w:sz w:val="20"/>
                <w:szCs w:val="20"/>
              </w:rPr>
              <w:t>Obrazac 4.</w:t>
            </w:r>
          </w:p>
        </w:tc>
      </w:tr>
      <w:tr w:rsidR="000457DB" w:rsidRPr="004A5E26" w:rsidTr="00BC51BD">
        <w:tc>
          <w:tcPr>
            <w:tcW w:w="3431" w:type="dxa"/>
            <w:vAlign w:val="center"/>
          </w:tcPr>
          <w:p w:rsidR="000457DB" w:rsidRPr="004A5E26" w:rsidRDefault="000457DB" w:rsidP="00661B7F">
            <w:pPr>
              <w:rPr>
                <w:rFonts w:ascii="Times New Roman" w:hAnsi="Times New Roman" w:cs="Times New Roman"/>
                <w:sz w:val="20"/>
                <w:szCs w:val="20"/>
              </w:rPr>
            </w:pPr>
            <w:r w:rsidRPr="004A5E26">
              <w:rPr>
                <w:rFonts w:ascii="Times New Roman" w:hAnsi="Times New Roman" w:cs="Times New Roman"/>
                <w:sz w:val="20"/>
                <w:szCs w:val="20"/>
                <w:lang w:val="en-US"/>
              </w:rPr>
              <w:t>5</w:t>
            </w:r>
            <w:r w:rsidRPr="004A5E26">
              <w:rPr>
                <w:rFonts w:ascii="Times New Roman" w:hAnsi="Times New Roman" w:cs="Times New Roman"/>
                <w:sz w:val="20"/>
                <w:szCs w:val="20"/>
              </w:rPr>
              <w:t>.</w:t>
            </w:r>
            <w:r w:rsidR="00B536A0" w:rsidRPr="004A5E26">
              <w:rPr>
                <w:rFonts w:ascii="Times New Roman" w:hAnsi="Times New Roman" w:cs="Times New Roman"/>
                <w:sz w:val="20"/>
                <w:szCs w:val="20"/>
              </w:rPr>
              <w:t xml:space="preserve"> </w:t>
            </w:r>
            <w:r w:rsidRPr="004A5E26">
              <w:rPr>
                <w:rFonts w:ascii="Times New Roman" w:hAnsi="Times New Roman" w:cs="Times New Roman"/>
                <w:sz w:val="20"/>
                <w:szCs w:val="20"/>
              </w:rPr>
              <w:t>Okvirni predračun</w:t>
            </w:r>
            <w:r w:rsidR="00302BB4" w:rsidRPr="004A5E26">
              <w:rPr>
                <w:rFonts w:ascii="Times New Roman" w:hAnsi="Times New Roman" w:cs="Times New Roman"/>
                <w:sz w:val="20"/>
                <w:szCs w:val="20"/>
              </w:rPr>
              <w:t>/ponuda/</w:t>
            </w:r>
            <w:r w:rsidR="00B536A0" w:rsidRPr="004A5E26">
              <w:rPr>
                <w:rFonts w:ascii="Times New Roman" w:hAnsi="Times New Roman" w:cs="Times New Roman"/>
                <w:sz w:val="20"/>
                <w:szCs w:val="20"/>
              </w:rPr>
              <w:t xml:space="preserve"> </w:t>
            </w:r>
            <w:r w:rsidR="00302BB4" w:rsidRPr="004A5E26">
              <w:rPr>
                <w:rFonts w:ascii="Times New Roman" w:hAnsi="Times New Roman" w:cs="Times New Roman"/>
                <w:sz w:val="20"/>
                <w:szCs w:val="20"/>
              </w:rPr>
              <w:t>predugovor</w:t>
            </w:r>
            <w:r w:rsidRPr="004A5E26">
              <w:rPr>
                <w:rFonts w:ascii="Times New Roman" w:hAnsi="Times New Roman" w:cs="Times New Roman"/>
                <w:sz w:val="20"/>
                <w:szCs w:val="20"/>
              </w:rPr>
              <w:t xml:space="preserve"> provedbe projektnih aktivnosti izdan od strane prihvatljivog pružatelja usluga (točka 2.1. i 2.3. ovih Uputa)</w:t>
            </w:r>
          </w:p>
        </w:tc>
        <w:tc>
          <w:tcPr>
            <w:tcW w:w="1985" w:type="dxa"/>
            <w:vAlign w:val="center"/>
          </w:tcPr>
          <w:p w:rsidR="000457DB" w:rsidRPr="004A5E26" w:rsidRDefault="000457DB" w:rsidP="00BC51BD">
            <w:pPr>
              <w:rPr>
                <w:rFonts w:ascii="Times New Roman" w:hAnsi="Times New Roman" w:cs="Times New Roman"/>
                <w:sz w:val="20"/>
                <w:szCs w:val="20"/>
              </w:rPr>
            </w:pPr>
            <w:r w:rsidRPr="004A5E26">
              <w:rPr>
                <w:rFonts w:ascii="Times New Roman" w:hAnsi="Times New Roman" w:cs="Times New Roman"/>
                <w:sz w:val="20"/>
                <w:szCs w:val="20"/>
              </w:rPr>
              <w:t>da</w:t>
            </w:r>
          </w:p>
        </w:tc>
        <w:tc>
          <w:tcPr>
            <w:tcW w:w="3656" w:type="dxa"/>
          </w:tcPr>
          <w:p w:rsidR="000457DB" w:rsidRPr="004A5E26" w:rsidRDefault="000457DB" w:rsidP="000457DB">
            <w:pPr>
              <w:jc w:val="both"/>
              <w:rPr>
                <w:rFonts w:ascii="Times New Roman" w:hAnsi="Times New Roman" w:cs="Times New Roman"/>
                <w:sz w:val="20"/>
                <w:szCs w:val="20"/>
              </w:rPr>
            </w:pPr>
            <w:r w:rsidRPr="004A5E26">
              <w:rPr>
                <w:rFonts w:ascii="Times New Roman" w:hAnsi="Times New Roman" w:cs="Times New Roman"/>
                <w:sz w:val="20"/>
                <w:szCs w:val="20"/>
              </w:rPr>
              <w:t xml:space="preserve">Prethodno predaji projektnog prijedloga prijavitelj je dužan od prihvatljivog pružatelja usluge zatražiti okvirni predračun na kojem će biti vidljivi prihvatljivi troškovi </w:t>
            </w:r>
            <w:r w:rsidR="0084787F" w:rsidRPr="004A5E26">
              <w:rPr>
                <w:rFonts w:ascii="Times New Roman" w:hAnsi="Times New Roman" w:cs="Times New Roman"/>
                <w:sz w:val="20"/>
                <w:szCs w:val="20"/>
              </w:rPr>
              <w:t>i aktivnosti (sukladno točkama 2.8. i</w:t>
            </w:r>
            <w:r w:rsidRPr="004A5E26">
              <w:rPr>
                <w:rFonts w:ascii="Times New Roman" w:hAnsi="Times New Roman" w:cs="Times New Roman"/>
                <w:sz w:val="20"/>
                <w:szCs w:val="20"/>
              </w:rPr>
              <w:t xml:space="preserve"> 2.9. ovih Uputa) za proizvode/usluge prijavitelja na koje se odnosi projektni prijedlog</w:t>
            </w:r>
          </w:p>
        </w:tc>
      </w:tr>
      <w:tr w:rsidR="000457DB" w:rsidRPr="004A5E26" w:rsidTr="00BC51BD">
        <w:tc>
          <w:tcPr>
            <w:tcW w:w="3431" w:type="dxa"/>
            <w:vAlign w:val="center"/>
          </w:tcPr>
          <w:p w:rsidR="000457DB" w:rsidRPr="004A5E26" w:rsidRDefault="000457DB" w:rsidP="00661B7F">
            <w:pPr>
              <w:rPr>
                <w:rFonts w:ascii="Times New Roman" w:hAnsi="Times New Roman" w:cs="Times New Roman"/>
                <w:sz w:val="20"/>
                <w:szCs w:val="20"/>
                <w:lang w:val="en-US"/>
              </w:rPr>
            </w:pPr>
          </w:p>
        </w:tc>
        <w:tc>
          <w:tcPr>
            <w:tcW w:w="1985" w:type="dxa"/>
            <w:vAlign w:val="center"/>
          </w:tcPr>
          <w:p w:rsidR="000457DB" w:rsidRPr="004A5E26" w:rsidRDefault="000457DB" w:rsidP="00BC51BD">
            <w:pPr>
              <w:rPr>
                <w:rFonts w:ascii="Times New Roman" w:hAnsi="Times New Roman" w:cs="Times New Roman"/>
                <w:sz w:val="20"/>
                <w:szCs w:val="20"/>
              </w:rPr>
            </w:pPr>
          </w:p>
        </w:tc>
        <w:tc>
          <w:tcPr>
            <w:tcW w:w="3656" w:type="dxa"/>
          </w:tcPr>
          <w:p w:rsidR="000457DB" w:rsidRPr="004A5E26" w:rsidRDefault="000457DB" w:rsidP="000457DB">
            <w:pPr>
              <w:jc w:val="both"/>
              <w:rPr>
                <w:rFonts w:ascii="Times New Roman" w:hAnsi="Times New Roman" w:cs="Times New Roman"/>
                <w:sz w:val="20"/>
                <w:szCs w:val="20"/>
              </w:rPr>
            </w:pPr>
          </w:p>
        </w:tc>
      </w:tr>
    </w:tbl>
    <w:p w:rsidR="00460920" w:rsidRPr="004A5E26" w:rsidRDefault="00460920" w:rsidP="00CD7EEF">
      <w:pPr>
        <w:pStyle w:val="NoSpacing"/>
        <w:jc w:val="both"/>
        <w:rPr>
          <w:rFonts w:ascii="Times New Roman" w:hAnsi="Times New Roman" w:cs="Times New Roman"/>
          <w:sz w:val="20"/>
          <w:szCs w:val="20"/>
        </w:rPr>
      </w:pPr>
    </w:p>
    <w:p w:rsidR="00460920" w:rsidRPr="004A5E26" w:rsidRDefault="00460920" w:rsidP="00CD7EEF">
      <w:pPr>
        <w:pStyle w:val="NoSpacing"/>
        <w:jc w:val="both"/>
        <w:rPr>
          <w:rFonts w:ascii="Times New Roman" w:hAnsi="Times New Roman" w:cs="Times New Roman"/>
          <w:sz w:val="20"/>
          <w:szCs w:val="20"/>
        </w:rPr>
      </w:pPr>
    </w:p>
    <w:p w:rsidR="00460920" w:rsidRPr="004A5E26" w:rsidRDefault="00460920" w:rsidP="00460920">
      <w:pPr>
        <w:pStyle w:val="NoSpacing"/>
        <w:jc w:val="both"/>
        <w:rPr>
          <w:rFonts w:ascii="Times New Roman" w:hAnsi="Times New Roman" w:cs="Times New Roman"/>
          <w:sz w:val="24"/>
          <w:szCs w:val="20"/>
        </w:rPr>
      </w:pPr>
      <w:r w:rsidRPr="004A5E26">
        <w:rPr>
          <w:rFonts w:ascii="Times New Roman" w:hAnsi="Times New Roman" w:cs="Times New Roman"/>
          <w:sz w:val="24"/>
          <w:szCs w:val="20"/>
        </w:rPr>
        <w:t>Iz dostavljene dokumentacije prijavitelja i službeno dostupnih izvora, a za potrebe utvrđivanja odredbi vezanih za prihvatljivost prijavitelja koje su utvrđene u poglavlju 2. ovih Uputa, provjeravat će se, između ostalog, i podaci sadržani u sljedećim dokumentima, koje će pribaviti PT1/PT2, odnosno koje je</w:t>
      </w:r>
      <w:r w:rsidR="00641DD7" w:rsidRPr="004A5E26">
        <w:rPr>
          <w:rFonts w:ascii="Times New Roman" w:hAnsi="Times New Roman" w:cs="Times New Roman"/>
          <w:sz w:val="24"/>
          <w:szCs w:val="20"/>
        </w:rPr>
        <w:t xml:space="preserve"> </w:t>
      </w:r>
      <w:r w:rsidRPr="004A5E26">
        <w:rPr>
          <w:rFonts w:ascii="Times New Roman" w:hAnsi="Times New Roman" w:cs="Times New Roman"/>
          <w:b/>
          <w:bCs/>
          <w:sz w:val="24"/>
          <w:szCs w:val="20"/>
        </w:rPr>
        <w:t>po potrebi prijavitelj dužan dostaviti</w:t>
      </w:r>
      <w:r w:rsidR="0080386F" w:rsidRPr="004A5E26">
        <w:rPr>
          <w:rFonts w:ascii="Times New Roman" w:hAnsi="Times New Roman" w:cs="Times New Roman"/>
          <w:b/>
          <w:bCs/>
          <w:sz w:val="24"/>
          <w:szCs w:val="20"/>
        </w:rPr>
        <w:t xml:space="preserve"> </w:t>
      </w:r>
      <w:r w:rsidRPr="004A5E26">
        <w:rPr>
          <w:rFonts w:ascii="Times New Roman" w:hAnsi="Times New Roman" w:cs="Times New Roman"/>
          <w:b/>
          <w:bCs/>
          <w:sz w:val="24"/>
          <w:szCs w:val="20"/>
          <w:u w:val="single"/>
        </w:rPr>
        <w:t>samo na dodatni upit</w:t>
      </w:r>
      <w:r w:rsidRPr="004A5E26">
        <w:rPr>
          <w:rFonts w:ascii="Times New Roman" w:hAnsi="Times New Roman" w:cs="Times New Roman"/>
          <w:sz w:val="24"/>
          <w:szCs w:val="20"/>
        </w:rPr>
        <w:t>:</w:t>
      </w:r>
    </w:p>
    <w:p w:rsidR="00460920" w:rsidRPr="004A5E26" w:rsidRDefault="00460920" w:rsidP="001C4802">
      <w:pPr>
        <w:pStyle w:val="NoSpacing"/>
        <w:numPr>
          <w:ilvl w:val="0"/>
          <w:numId w:val="27"/>
        </w:numPr>
        <w:jc w:val="both"/>
        <w:rPr>
          <w:rFonts w:ascii="Times New Roman" w:hAnsi="Times New Roman" w:cs="Times New Roman"/>
          <w:sz w:val="24"/>
          <w:szCs w:val="20"/>
        </w:rPr>
      </w:pPr>
      <w:r w:rsidRPr="004A5E26">
        <w:rPr>
          <w:rFonts w:ascii="Times New Roman" w:hAnsi="Times New Roman" w:cs="Times New Roman"/>
          <w:sz w:val="24"/>
          <w:szCs w:val="20"/>
        </w:rPr>
        <w:t>izvod iz sudskog, obrtnog ili drugog odgovarajućeg registra</w:t>
      </w:r>
    </w:p>
    <w:p w:rsidR="00460920" w:rsidRPr="004A5E26" w:rsidRDefault="00460920" w:rsidP="001C4802">
      <w:pPr>
        <w:pStyle w:val="NoSpacing"/>
        <w:numPr>
          <w:ilvl w:val="0"/>
          <w:numId w:val="27"/>
        </w:numPr>
        <w:jc w:val="both"/>
        <w:rPr>
          <w:rFonts w:ascii="Times New Roman" w:hAnsi="Times New Roman" w:cs="Times New Roman"/>
          <w:sz w:val="24"/>
          <w:szCs w:val="20"/>
        </w:rPr>
      </w:pPr>
      <w:r w:rsidRPr="004A5E26">
        <w:rPr>
          <w:rFonts w:ascii="Times New Roman" w:hAnsi="Times New Roman" w:cs="Times New Roman"/>
          <w:sz w:val="24"/>
          <w:szCs w:val="20"/>
        </w:rPr>
        <w:lastRenderedPageBreak/>
        <w:t>godišnje financijsko izvješće (GFI-POD) za fiskalnu godinu koja prethodi godini predaje projektnog prijedloga ili posljednje dostupno razdoblje (što je prije primjenjivo)</w:t>
      </w:r>
    </w:p>
    <w:p w:rsidR="00460920" w:rsidRPr="004A5E26" w:rsidRDefault="00460920" w:rsidP="001C4802">
      <w:pPr>
        <w:pStyle w:val="NoSpacing"/>
        <w:numPr>
          <w:ilvl w:val="0"/>
          <w:numId w:val="27"/>
        </w:numPr>
        <w:jc w:val="both"/>
        <w:rPr>
          <w:rFonts w:ascii="Times New Roman" w:hAnsi="Times New Roman" w:cs="Times New Roman"/>
          <w:sz w:val="24"/>
          <w:szCs w:val="20"/>
        </w:rPr>
      </w:pPr>
      <w:r w:rsidRPr="004A5E26">
        <w:rPr>
          <w:rFonts w:ascii="Times New Roman" w:hAnsi="Times New Roman" w:cs="Times New Roman"/>
          <w:sz w:val="24"/>
          <w:szCs w:val="20"/>
        </w:rPr>
        <w:t>za prijavitelje koji vode poslovne knjige i evidencije sukladno Zakonu o porezu na dohodak, obrazac DOH</w:t>
      </w:r>
      <w:r w:rsidR="00EA0624" w:rsidRPr="004A5E26">
        <w:rPr>
          <w:rFonts w:ascii="Times New Roman" w:hAnsi="Times New Roman" w:cs="Times New Roman"/>
          <w:sz w:val="24"/>
          <w:szCs w:val="20"/>
        </w:rPr>
        <w:t>, odnosno obrazac PO-SD za obveznike poreza na dohodak u paušalnom iznosu,</w:t>
      </w:r>
      <w:r w:rsidRPr="004A5E26">
        <w:rPr>
          <w:rFonts w:ascii="Times New Roman" w:hAnsi="Times New Roman" w:cs="Times New Roman"/>
          <w:sz w:val="24"/>
          <w:szCs w:val="20"/>
        </w:rPr>
        <w:t xml:space="preserve"> za fiskalnu godinu koja prethodi godin</w:t>
      </w:r>
      <w:r w:rsidR="0080386F" w:rsidRPr="004A5E26">
        <w:rPr>
          <w:rFonts w:ascii="Times New Roman" w:hAnsi="Times New Roman" w:cs="Times New Roman"/>
          <w:sz w:val="24"/>
          <w:szCs w:val="20"/>
        </w:rPr>
        <w:t xml:space="preserve">i predaje projektnog prijedloga </w:t>
      </w:r>
      <w:r w:rsidRPr="004A5E26">
        <w:rPr>
          <w:rFonts w:ascii="Times New Roman" w:hAnsi="Times New Roman" w:cs="Times New Roman"/>
          <w:sz w:val="24"/>
          <w:szCs w:val="20"/>
        </w:rPr>
        <w:t>ili posljednje dostupno razdoblje (što je prije primjenjivo)</w:t>
      </w:r>
    </w:p>
    <w:p w:rsidR="00460920" w:rsidRPr="004A5E26" w:rsidRDefault="00460920" w:rsidP="001C4802">
      <w:pPr>
        <w:pStyle w:val="NoSpacing"/>
        <w:numPr>
          <w:ilvl w:val="0"/>
          <w:numId w:val="27"/>
        </w:numPr>
        <w:jc w:val="both"/>
        <w:rPr>
          <w:rFonts w:ascii="Times New Roman" w:hAnsi="Times New Roman" w:cs="Times New Roman"/>
          <w:sz w:val="24"/>
          <w:szCs w:val="20"/>
        </w:rPr>
      </w:pPr>
      <w:r w:rsidRPr="004A5E26">
        <w:rPr>
          <w:rFonts w:ascii="Times New Roman" w:hAnsi="Times New Roman" w:cs="Times New Roman"/>
          <w:sz w:val="24"/>
          <w:szCs w:val="20"/>
        </w:rPr>
        <w:t>Potvrda porezne uprave u izvorniku da je prijavitelj ispunio obveze plaćanja dospjelih poreznih obveza i obveza za mirovinsko i zdravstveno osiguranje.</w:t>
      </w:r>
    </w:p>
    <w:p w:rsidR="00460920" w:rsidRPr="004A5E26" w:rsidRDefault="00460920" w:rsidP="00460920">
      <w:pPr>
        <w:pStyle w:val="NoSpacing"/>
        <w:jc w:val="both"/>
        <w:rPr>
          <w:rFonts w:ascii="Times New Roman" w:hAnsi="Times New Roman" w:cs="Times New Roman"/>
          <w:sz w:val="24"/>
          <w:szCs w:val="20"/>
        </w:rPr>
      </w:pPr>
    </w:p>
    <w:p w:rsidR="00460920" w:rsidRPr="004A5E26" w:rsidRDefault="00460920" w:rsidP="00460920">
      <w:pPr>
        <w:pStyle w:val="NoSpacing"/>
        <w:jc w:val="both"/>
        <w:rPr>
          <w:rFonts w:ascii="Times New Roman" w:hAnsi="Times New Roman" w:cs="Times New Roman"/>
          <w:sz w:val="24"/>
          <w:szCs w:val="20"/>
        </w:rPr>
      </w:pPr>
    </w:p>
    <w:p w:rsidR="00DD2AB0" w:rsidRPr="004A5E26" w:rsidRDefault="00DD2AB0" w:rsidP="0080386F">
      <w:pPr>
        <w:pStyle w:val="NoSpacing"/>
        <w:jc w:val="center"/>
        <w:rPr>
          <w:rFonts w:ascii="Times New Roman" w:hAnsi="Times New Roman" w:cs="Times New Roman"/>
          <w:b/>
          <w:iCs/>
          <w:sz w:val="24"/>
          <w:szCs w:val="24"/>
        </w:rPr>
      </w:pPr>
      <w:r w:rsidRPr="004A5E26">
        <w:rPr>
          <w:rFonts w:ascii="Times New Roman" w:hAnsi="Times New Roman" w:cs="Times New Roman"/>
          <w:b/>
          <w:iCs/>
          <w:sz w:val="24"/>
          <w:szCs w:val="24"/>
        </w:rPr>
        <w:t xml:space="preserve">Sva dokumentacija mora biti dostavljena elektroničkim putem, unosom u sustav </w:t>
      </w:r>
      <w:hyperlink r:id="rId22" w:history="1">
        <w:proofErr w:type="spellStart"/>
        <w:r w:rsidRPr="004A5E26">
          <w:rPr>
            <w:rStyle w:val="Hyperlink"/>
            <w:rFonts w:ascii="Times New Roman" w:hAnsi="Times New Roman" w:cs="Times New Roman"/>
            <w:b/>
            <w:iCs/>
            <w:sz w:val="24"/>
            <w:szCs w:val="24"/>
          </w:rPr>
          <w:t>eFondovi</w:t>
        </w:r>
        <w:proofErr w:type="spellEnd"/>
      </w:hyperlink>
      <w:r w:rsidRPr="004A5E26">
        <w:rPr>
          <w:rFonts w:ascii="Times New Roman" w:hAnsi="Times New Roman" w:cs="Times New Roman"/>
          <w:b/>
          <w:iCs/>
          <w:sz w:val="24"/>
          <w:szCs w:val="24"/>
        </w:rPr>
        <w:t>.</w:t>
      </w:r>
    </w:p>
    <w:p w:rsidR="0080386F" w:rsidRPr="004A5E26" w:rsidRDefault="0080386F" w:rsidP="0080386F">
      <w:pPr>
        <w:pStyle w:val="NoSpacing"/>
        <w:jc w:val="center"/>
        <w:rPr>
          <w:rFonts w:ascii="Times New Roman" w:hAnsi="Times New Roman" w:cs="Times New Roman"/>
          <w:b/>
          <w:iCs/>
          <w:sz w:val="24"/>
          <w:szCs w:val="24"/>
        </w:rPr>
      </w:pPr>
    </w:p>
    <w:p w:rsidR="00DD2AB0" w:rsidRPr="004A5E26" w:rsidRDefault="00DD2AB0" w:rsidP="00DD2AB0">
      <w:pPr>
        <w:pStyle w:val="NoSpacing"/>
        <w:jc w:val="both"/>
        <w:rPr>
          <w:rFonts w:ascii="Times New Roman" w:hAnsi="Times New Roman" w:cs="Times New Roman"/>
          <w:iCs/>
          <w:sz w:val="24"/>
          <w:szCs w:val="24"/>
        </w:rPr>
      </w:pPr>
      <w:r w:rsidRPr="004A5E26">
        <w:rPr>
          <w:rFonts w:ascii="Times New Roman" w:hAnsi="Times New Roman" w:cs="Times New Roman"/>
          <w:iCs/>
          <w:sz w:val="24"/>
          <w:szCs w:val="24"/>
        </w:rPr>
        <w:t>Dokumentacija koja zahtjeva potpis Prijavitelja, mora biti dostavljena elektroničkim putem kao sken izvornika ovjerenog pečatom i potpisom ovlaštene osobe za zastupanje ili kao datoteka u .</w:t>
      </w:r>
      <w:proofErr w:type="spellStart"/>
      <w:r w:rsidRPr="004A5E26">
        <w:rPr>
          <w:rFonts w:ascii="Times New Roman" w:hAnsi="Times New Roman" w:cs="Times New Roman"/>
          <w:iCs/>
          <w:sz w:val="24"/>
          <w:szCs w:val="24"/>
        </w:rPr>
        <w:t>pdf</w:t>
      </w:r>
      <w:proofErr w:type="spellEnd"/>
      <w:r w:rsidRPr="004A5E26">
        <w:rPr>
          <w:rFonts w:ascii="Times New Roman" w:hAnsi="Times New Roman" w:cs="Times New Roman"/>
          <w:iCs/>
          <w:sz w:val="24"/>
          <w:szCs w:val="24"/>
        </w:rPr>
        <w:t xml:space="preserve"> formatu ovjerena elektroničkim potpisom ovlaštene osobe za zastupanje, te dostupna u izvorniku na zahtjev nadležnog tijela.</w:t>
      </w:r>
      <w:r w:rsidRPr="004A5E26">
        <w:rPr>
          <w:rFonts w:ascii="Times New Roman" w:hAnsi="Times New Roman" w:cs="Times New Roman"/>
          <w:sz w:val="24"/>
          <w:szCs w:val="24"/>
        </w:rPr>
        <w:t xml:space="preserve"> </w:t>
      </w:r>
      <w:r w:rsidRPr="004A5E26">
        <w:rPr>
          <w:rFonts w:ascii="Times New Roman" w:hAnsi="Times New Roman" w:cs="Times New Roman"/>
          <w:iCs/>
          <w:sz w:val="24"/>
          <w:szCs w:val="24"/>
        </w:rPr>
        <w:t>Prijavitelj mora voditi računa da su svi podaci u projektnom prijedlogu točni i istiniti.</w:t>
      </w:r>
    </w:p>
    <w:p w:rsidR="00E66B20" w:rsidRPr="004A5E26" w:rsidRDefault="00E66B20" w:rsidP="009A608E">
      <w:pPr>
        <w:widowControl w:val="0"/>
        <w:autoSpaceDE w:val="0"/>
        <w:autoSpaceDN w:val="0"/>
        <w:adjustRightInd w:val="0"/>
        <w:spacing w:after="0"/>
        <w:jc w:val="both"/>
        <w:rPr>
          <w:rFonts w:ascii="Times New Roman" w:hAnsi="Times New Roman" w:cs="Times New Roman"/>
          <w:color w:val="000000"/>
          <w:sz w:val="24"/>
          <w:szCs w:val="24"/>
        </w:rPr>
      </w:pPr>
    </w:p>
    <w:p w:rsidR="009A608E" w:rsidRPr="004A5E26" w:rsidRDefault="00E66B20" w:rsidP="00206AB8">
      <w:pPr>
        <w:pStyle w:val="Heading2"/>
      </w:pPr>
      <w:r w:rsidRPr="004A5E26">
        <w:t xml:space="preserve"> </w:t>
      </w:r>
      <w:bookmarkStart w:id="67" w:name="_Toc507578481"/>
      <w:r w:rsidR="00C1186D" w:rsidRPr="004A5E26">
        <w:t>P</w:t>
      </w:r>
      <w:r w:rsidR="009A608E" w:rsidRPr="004A5E26">
        <w:t>odnošenje projektnog prijedloga</w:t>
      </w:r>
      <w:bookmarkEnd w:id="67"/>
    </w:p>
    <w:p w:rsidR="00D335BC" w:rsidRPr="004A5E26" w:rsidRDefault="009A608E" w:rsidP="009A608E">
      <w:pPr>
        <w:widowControl w:val="0"/>
        <w:autoSpaceDE w:val="0"/>
        <w:autoSpaceDN w:val="0"/>
        <w:adjustRightInd w:val="0"/>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w:t>
      </w:r>
      <w:r w:rsidR="00314A1B" w:rsidRPr="004A5E26">
        <w:rPr>
          <w:rFonts w:ascii="Times New Roman" w:hAnsi="Times New Roman" w:cs="Times New Roman"/>
          <w:sz w:val="24"/>
          <w:szCs w:val="24"/>
        </w:rPr>
        <w:t xml:space="preserve">podnosi se od strane ovlaštene osobe Prijavitelja putem sustava </w:t>
      </w:r>
      <w:hyperlink r:id="rId23" w:history="1">
        <w:proofErr w:type="spellStart"/>
        <w:r w:rsidR="00DD2AB0" w:rsidRPr="004A5E26">
          <w:rPr>
            <w:rStyle w:val="Hyperlink"/>
            <w:rFonts w:ascii="Times New Roman" w:hAnsi="Times New Roman" w:cs="Times New Roman"/>
            <w:sz w:val="24"/>
            <w:szCs w:val="24"/>
          </w:rPr>
          <w:t>eFondovi</w:t>
        </w:r>
        <w:proofErr w:type="spellEnd"/>
      </w:hyperlink>
      <w:r w:rsidR="00DD2AB0" w:rsidRPr="004A5E26">
        <w:rPr>
          <w:rFonts w:ascii="Times New Roman" w:hAnsi="Times New Roman" w:cs="Times New Roman"/>
          <w:sz w:val="24"/>
          <w:szCs w:val="24"/>
        </w:rPr>
        <w:t xml:space="preserve"> </w:t>
      </w:r>
      <w:r w:rsidR="00314A1B" w:rsidRPr="004A5E26">
        <w:rPr>
          <w:rFonts w:ascii="Times New Roman" w:hAnsi="Times New Roman" w:cs="Times New Roman"/>
          <w:sz w:val="24"/>
          <w:szCs w:val="24"/>
        </w:rPr>
        <w:t>u elektroničkom obliku.</w:t>
      </w:r>
      <w:r w:rsidRPr="004A5E26">
        <w:rPr>
          <w:rFonts w:ascii="Times New Roman" w:hAnsi="Times New Roman" w:cs="Times New Roman"/>
          <w:sz w:val="24"/>
          <w:szCs w:val="24"/>
        </w:rPr>
        <w:t xml:space="preserve"> </w:t>
      </w:r>
    </w:p>
    <w:p w:rsidR="00DD2AB0" w:rsidRPr="004A5E26" w:rsidRDefault="00DD2AB0" w:rsidP="009A608E">
      <w:pPr>
        <w:widowControl w:val="0"/>
        <w:autoSpaceDE w:val="0"/>
        <w:autoSpaceDN w:val="0"/>
        <w:adjustRightInd w:val="0"/>
        <w:spacing w:after="0"/>
        <w:jc w:val="both"/>
        <w:rPr>
          <w:rFonts w:ascii="Times New Roman" w:hAnsi="Times New Roman" w:cs="Times New Roman"/>
          <w:color w:val="000000"/>
          <w:sz w:val="24"/>
          <w:szCs w:val="24"/>
        </w:rPr>
      </w:pPr>
    </w:p>
    <w:tbl>
      <w:tblPr>
        <w:tblStyle w:val="TableGrid"/>
        <w:tblpPr w:leftFromText="180" w:rightFromText="180" w:vertAnchor="text" w:horzAnchor="margin" w:tblpX="108" w:tblpY="113"/>
        <w:tblW w:w="0" w:type="auto"/>
        <w:shd w:val="clear" w:color="auto" w:fill="8CD5E4" w:themeFill="accent1" w:themeFillTint="99"/>
        <w:tblLook w:val="04A0" w:firstRow="1" w:lastRow="0" w:firstColumn="1" w:lastColumn="0" w:noHBand="0" w:noVBand="1"/>
      </w:tblPr>
      <w:tblGrid>
        <w:gridCol w:w="8885"/>
      </w:tblGrid>
      <w:tr w:rsidR="009A608E" w:rsidRPr="004A5E26" w:rsidTr="008524E2">
        <w:tc>
          <w:tcPr>
            <w:tcW w:w="9039" w:type="dxa"/>
            <w:shd w:val="clear" w:color="auto" w:fill="8CD5E4" w:themeFill="accent1" w:themeFillTint="99"/>
          </w:tcPr>
          <w:p w:rsidR="009A608E" w:rsidRPr="004A5E26" w:rsidRDefault="009A608E" w:rsidP="00314A1B">
            <w:pPr>
              <w:widowControl w:val="0"/>
              <w:autoSpaceDE w:val="0"/>
              <w:autoSpaceDN w:val="0"/>
              <w:adjustRightInd w:val="0"/>
              <w:spacing w:after="0"/>
              <w:jc w:val="both"/>
              <w:rPr>
                <w:rFonts w:ascii="Times New Roman" w:hAnsi="Times New Roman" w:cs="Times New Roman"/>
                <w:i/>
                <w:color w:val="000000"/>
              </w:rPr>
            </w:pPr>
            <w:r w:rsidRPr="004A5E26">
              <w:rPr>
                <w:rFonts w:ascii="Times New Roman" w:hAnsi="Times New Roman" w:cs="Times New Roman"/>
                <w:b/>
                <w:i/>
                <w:color w:val="000000"/>
              </w:rPr>
              <w:t>Napomena:</w:t>
            </w:r>
            <w:r w:rsidRPr="004A5E26">
              <w:rPr>
                <w:rFonts w:ascii="Times New Roman" w:hAnsi="Times New Roman" w:cs="Times New Roman"/>
                <w:i/>
                <w:color w:val="000000"/>
              </w:rPr>
              <w:t xml:space="preserve"> </w:t>
            </w:r>
            <w:r w:rsidRPr="004A5E26">
              <w:rPr>
                <w:rFonts w:ascii="Times New Roman" w:hAnsi="Times New Roman" w:cs="Times New Roman"/>
              </w:rPr>
              <w:t xml:space="preserve"> </w:t>
            </w:r>
            <w:r w:rsidR="00203929" w:rsidRPr="004A5E26">
              <w:rPr>
                <w:rFonts w:ascii="Times New Roman" w:hAnsi="Times New Roman" w:cs="Times New Roman"/>
                <w:i/>
              </w:rPr>
              <w:t xml:space="preserve">Projektni prijedlog podnosi se </w:t>
            </w:r>
            <w:r w:rsidR="00314A1B" w:rsidRPr="004A5E26">
              <w:rPr>
                <w:rFonts w:ascii="Times New Roman" w:hAnsi="Times New Roman" w:cs="Times New Roman"/>
                <w:i/>
              </w:rPr>
              <w:t xml:space="preserve">isključivo putem ispunjavanja Prijavnog obrasca kroz sustav </w:t>
            </w:r>
            <w:proofErr w:type="spellStart"/>
            <w:r w:rsidR="00314A1B" w:rsidRPr="004A5E26">
              <w:rPr>
                <w:rFonts w:ascii="Times New Roman" w:hAnsi="Times New Roman" w:cs="Times New Roman"/>
                <w:i/>
              </w:rPr>
              <w:t>eFondovi</w:t>
            </w:r>
            <w:proofErr w:type="spellEnd"/>
            <w:r w:rsidR="00203929" w:rsidRPr="004A5E26">
              <w:rPr>
                <w:rFonts w:ascii="Times New Roman" w:hAnsi="Times New Roman" w:cs="Times New Roman"/>
                <w:i/>
              </w:rPr>
              <w:t xml:space="preserve">. Svaki </w:t>
            </w:r>
            <w:r w:rsidR="00314A1B" w:rsidRPr="004A5E26">
              <w:rPr>
                <w:rFonts w:ascii="Times New Roman" w:hAnsi="Times New Roman" w:cs="Times New Roman"/>
                <w:i/>
              </w:rPr>
              <w:t xml:space="preserve">priloženi </w:t>
            </w:r>
            <w:r w:rsidR="00203929" w:rsidRPr="004A5E26">
              <w:rPr>
                <w:rFonts w:ascii="Times New Roman" w:hAnsi="Times New Roman" w:cs="Times New Roman"/>
                <w:i/>
              </w:rPr>
              <w:t xml:space="preserve">dokument </w:t>
            </w:r>
            <w:r w:rsidR="00314A1B" w:rsidRPr="004A5E26">
              <w:rPr>
                <w:rFonts w:ascii="Times New Roman" w:hAnsi="Times New Roman" w:cs="Times New Roman"/>
                <w:i/>
              </w:rPr>
              <w:t xml:space="preserve">Prijavnom obrascu kroz navedeni sustav </w:t>
            </w:r>
            <w:r w:rsidR="00203929" w:rsidRPr="004A5E26">
              <w:rPr>
                <w:rFonts w:ascii="Times New Roman" w:hAnsi="Times New Roman" w:cs="Times New Roman"/>
                <w:i/>
              </w:rPr>
              <w:t xml:space="preserve">mora biti u zasebnoj datoteci. </w:t>
            </w:r>
          </w:p>
        </w:tc>
      </w:tr>
    </w:tbl>
    <w:p w:rsidR="009A608E" w:rsidRPr="004A5E26" w:rsidRDefault="009A608E" w:rsidP="009A608E">
      <w:pPr>
        <w:widowControl w:val="0"/>
        <w:autoSpaceDE w:val="0"/>
        <w:autoSpaceDN w:val="0"/>
        <w:adjustRightInd w:val="0"/>
        <w:spacing w:after="0"/>
        <w:jc w:val="both"/>
        <w:rPr>
          <w:rFonts w:ascii="Times New Roman" w:hAnsi="Times New Roman" w:cs="Times New Roman"/>
          <w:color w:val="000000"/>
        </w:rPr>
      </w:pPr>
    </w:p>
    <w:p w:rsidR="00274FF6" w:rsidRPr="004A5E26" w:rsidRDefault="00274FF6" w:rsidP="009A608E">
      <w:pPr>
        <w:widowControl w:val="0"/>
        <w:autoSpaceDE w:val="0"/>
        <w:autoSpaceDN w:val="0"/>
        <w:adjustRightInd w:val="0"/>
        <w:spacing w:after="0"/>
        <w:jc w:val="both"/>
        <w:rPr>
          <w:rFonts w:ascii="Times New Roman" w:hAnsi="Times New Roman" w:cs="Times New Roman"/>
          <w:color w:val="000000"/>
        </w:rPr>
      </w:pPr>
    </w:p>
    <w:p w:rsidR="00E24BE7" w:rsidRPr="004A5E26" w:rsidRDefault="00D66EAB" w:rsidP="00206AB8">
      <w:pPr>
        <w:pStyle w:val="Heading2"/>
      </w:pPr>
      <w:r w:rsidRPr="004A5E26">
        <w:t xml:space="preserve"> </w:t>
      </w:r>
      <w:bookmarkStart w:id="68" w:name="_Toc507578482"/>
      <w:r w:rsidR="009A608E" w:rsidRPr="004A5E26">
        <w:t>Rok za predaju projektnog prijedloga</w:t>
      </w:r>
      <w:bookmarkEnd w:id="68"/>
      <w:r w:rsidR="00993F49" w:rsidRPr="004A5E26">
        <w:t xml:space="preserve"> </w:t>
      </w:r>
    </w:p>
    <w:p w:rsidR="00993F49" w:rsidRPr="004A5E26" w:rsidRDefault="00993F49" w:rsidP="00993F49">
      <w:pPr>
        <w:pStyle w:val="NoSpacing"/>
        <w:jc w:val="both"/>
        <w:rPr>
          <w:rFonts w:ascii="Times New Roman" w:hAnsi="Times New Roman" w:cs="Times New Roman"/>
          <w:sz w:val="24"/>
          <w:szCs w:val="24"/>
          <w:highlight w:val="cyan"/>
        </w:rPr>
      </w:pPr>
    </w:p>
    <w:p w:rsidR="00993F49" w:rsidRPr="004A5E26" w:rsidRDefault="00993F49" w:rsidP="00993F4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Poziv se </w:t>
      </w:r>
      <w:r w:rsidR="00E24BE7" w:rsidRPr="004A5E26">
        <w:rPr>
          <w:rFonts w:ascii="Times New Roman" w:hAnsi="Times New Roman" w:cs="Times New Roman"/>
          <w:sz w:val="24"/>
          <w:szCs w:val="24"/>
        </w:rPr>
        <w:t>pro</w:t>
      </w:r>
      <w:r w:rsidRPr="004A5E26">
        <w:rPr>
          <w:rFonts w:ascii="Times New Roman" w:hAnsi="Times New Roman" w:cs="Times New Roman"/>
          <w:sz w:val="24"/>
          <w:szCs w:val="24"/>
        </w:rPr>
        <w:t xml:space="preserve">vodi kao otvoreni </w:t>
      </w:r>
      <w:r w:rsidR="009D11A5" w:rsidRPr="004A5E26">
        <w:rPr>
          <w:rFonts w:ascii="Times New Roman" w:hAnsi="Times New Roman" w:cs="Times New Roman"/>
          <w:sz w:val="24"/>
          <w:szCs w:val="24"/>
        </w:rPr>
        <w:t xml:space="preserve">postupak u modalitetu trajnog Poziva </w:t>
      </w:r>
      <w:r w:rsidRPr="004A5E26">
        <w:rPr>
          <w:rFonts w:ascii="Times New Roman" w:hAnsi="Times New Roman" w:cs="Times New Roman"/>
          <w:sz w:val="24"/>
          <w:szCs w:val="24"/>
        </w:rPr>
        <w:t xml:space="preserve">s krajnjim rokom dostave projektnih prijedloga </w:t>
      </w:r>
      <w:r w:rsidR="002205F5" w:rsidRPr="004A5E26">
        <w:rPr>
          <w:rFonts w:ascii="Times New Roman" w:hAnsi="Times New Roman" w:cs="Times New Roman"/>
          <w:sz w:val="24"/>
          <w:szCs w:val="24"/>
        </w:rPr>
        <w:t xml:space="preserve">do </w:t>
      </w:r>
      <w:r w:rsidR="003D0D76" w:rsidRPr="004A5E26">
        <w:rPr>
          <w:rFonts w:ascii="Times New Roman" w:hAnsi="Times New Roman" w:cs="Times New Roman"/>
          <w:sz w:val="24"/>
          <w:szCs w:val="24"/>
        </w:rPr>
        <w:t>29</w:t>
      </w:r>
      <w:r w:rsidR="0023725A" w:rsidRPr="004A5E26">
        <w:rPr>
          <w:rFonts w:ascii="Times New Roman" w:hAnsi="Times New Roman" w:cs="Times New Roman"/>
          <w:sz w:val="24"/>
          <w:szCs w:val="24"/>
        </w:rPr>
        <w:t xml:space="preserve">. </w:t>
      </w:r>
      <w:r w:rsidR="003D0D76" w:rsidRPr="004A5E26">
        <w:rPr>
          <w:rFonts w:ascii="Times New Roman" w:hAnsi="Times New Roman" w:cs="Times New Roman"/>
          <w:sz w:val="24"/>
          <w:szCs w:val="24"/>
        </w:rPr>
        <w:t>lipnj</w:t>
      </w:r>
      <w:r w:rsidR="0023725A" w:rsidRPr="004A5E26">
        <w:rPr>
          <w:rFonts w:ascii="Times New Roman" w:hAnsi="Times New Roman" w:cs="Times New Roman"/>
          <w:sz w:val="24"/>
          <w:szCs w:val="24"/>
        </w:rPr>
        <w:t xml:space="preserve">a 2020. </w:t>
      </w:r>
      <w:r w:rsidR="006E60C2" w:rsidRPr="004A5E26">
        <w:rPr>
          <w:rFonts w:ascii="Times New Roman" w:hAnsi="Times New Roman" w:cs="Times New Roman"/>
          <w:sz w:val="24"/>
          <w:szCs w:val="24"/>
        </w:rPr>
        <w:t>godine.</w:t>
      </w:r>
    </w:p>
    <w:p w:rsidR="00993F49" w:rsidRPr="004A5E26" w:rsidRDefault="00993F49" w:rsidP="00993F4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p>
    <w:p w:rsidR="009D11A5" w:rsidRPr="004A5E26" w:rsidRDefault="009D11A5" w:rsidP="00993F4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Dostava projektnog prijedloga dozvoljena je najranije od </w:t>
      </w:r>
      <w:r w:rsidR="0023725A" w:rsidRPr="004A5E26">
        <w:rPr>
          <w:rFonts w:ascii="Times New Roman" w:hAnsi="Times New Roman" w:cs="Times New Roman"/>
          <w:sz w:val="24"/>
          <w:szCs w:val="24"/>
        </w:rPr>
        <w:t xml:space="preserve">30. </w:t>
      </w:r>
      <w:r w:rsidR="006E60C2" w:rsidRPr="004A5E26">
        <w:rPr>
          <w:rFonts w:ascii="Times New Roman" w:hAnsi="Times New Roman" w:cs="Times New Roman"/>
          <w:sz w:val="24"/>
          <w:szCs w:val="24"/>
        </w:rPr>
        <w:t>travnja</w:t>
      </w:r>
      <w:r w:rsidR="0023725A" w:rsidRPr="004A5E26">
        <w:rPr>
          <w:rFonts w:ascii="Times New Roman" w:hAnsi="Times New Roman" w:cs="Times New Roman"/>
          <w:sz w:val="24"/>
          <w:szCs w:val="24"/>
        </w:rPr>
        <w:t xml:space="preserve"> 2018. </w:t>
      </w:r>
      <w:r w:rsidRPr="004A5E26">
        <w:rPr>
          <w:rFonts w:ascii="Times New Roman" w:hAnsi="Times New Roman" w:cs="Times New Roman"/>
          <w:sz w:val="24"/>
          <w:szCs w:val="24"/>
        </w:rPr>
        <w:t>godine.</w:t>
      </w:r>
    </w:p>
    <w:p w:rsidR="00494F40" w:rsidRPr="004A5E26" w:rsidRDefault="00494F40" w:rsidP="00993F49">
      <w:pPr>
        <w:pStyle w:val="NoSpacing"/>
        <w:jc w:val="both"/>
        <w:rPr>
          <w:rFonts w:ascii="Times New Roman" w:hAnsi="Times New Roman" w:cs="Times New Roman"/>
          <w:sz w:val="24"/>
          <w:szCs w:val="24"/>
        </w:rPr>
      </w:pPr>
    </w:p>
    <w:p w:rsidR="009D11A5" w:rsidRPr="004A5E26" w:rsidRDefault="00494F40" w:rsidP="00993F49">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Projektni prijedlozi se obrađuju i ocjenjuju prema redoslijedu po kojem su predani, a istim redoslijedom se i dodjeljuju vaučeri, ovisno o ishodu vrednovanja projektnih prijedloga, do iskorištenja raspoloživih sredstava.</w:t>
      </w:r>
    </w:p>
    <w:p w:rsidR="00494F40" w:rsidRPr="004A5E26" w:rsidRDefault="00494F40" w:rsidP="00993F49">
      <w:pPr>
        <w:pStyle w:val="NoSpacing"/>
        <w:jc w:val="both"/>
        <w:rPr>
          <w:rFonts w:ascii="Times New Roman" w:hAnsi="Times New Roman" w:cs="Times New Roman"/>
          <w:sz w:val="24"/>
          <w:szCs w:val="24"/>
          <w:highlight w:val="cyan"/>
        </w:rPr>
      </w:pPr>
    </w:p>
    <w:p w:rsidR="00993F49" w:rsidRPr="004A5E26" w:rsidRDefault="00993F49" w:rsidP="00993F4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Budući da je Poziv otvoren do iskorištenja raspoloživih sredstava, odnosno do </w:t>
      </w:r>
      <w:r w:rsidR="00996D8F" w:rsidRPr="004A5E26">
        <w:rPr>
          <w:rFonts w:ascii="Times New Roman" w:hAnsi="Times New Roman" w:cs="Times New Roman"/>
          <w:sz w:val="24"/>
          <w:szCs w:val="24"/>
        </w:rPr>
        <w:t>29</w:t>
      </w:r>
      <w:r w:rsidR="0023725A" w:rsidRPr="004A5E26">
        <w:rPr>
          <w:rFonts w:ascii="Times New Roman" w:hAnsi="Times New Roman" w:cs="Times New Roman"/>
          <w:sz w:val="24"/>
          <w:szCs w:val="24"/>
        </w:rPr>
        <w:t xml:space="preserve">. </w:t>
      </w:r>
      <w:r w:rsidR="00996D8F" w:rsidRPr="004A5E26">
        <w:rPr>
          <w:rFonts w:ascii="Times New Roman" w:hAnsi="Times New Roman" w:cs="Times New Roman"/>
          <w:sz w:val="24"/>
          <w:szCs w:val="24"/>
        </w:rPr>
        <w:t>lipnj</w:t>
      </w:r>
      <w:r w:rsidR="0023725A" w:rsidRPr="004A5E26">
        <w:rPr>
          <w:rFonts w:ascii="Times New Roman" w:hAnsi="Times New Roman" w:cs="Times New Roman"/>
          <w:sz w:val="24"/>
          <w:szCs w:val="24"/>
        </w:rPr>
        <w:t>a  20</w:t>
      </w:r>
      <w:r w:rsidR="00B536A0" w:rsidRPr="004A5E26">
        <w:rPr>
          <w:rFonts w:ascii="Times New Roman" w:hAnsi="Times New Roman" w:cs="Times New Roman"/>
          <w:sz w:val="24"/>
          <w:szCs w:val="24"/>
        </w:rPr>
        <w:t>20</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godine, prijavitelji čiji projektni prijedlozi budu isključeni iz postupka dodjele moći će ponovno podnijeti projektni prijedlog.</w:t>
      </w:r>
    </w:p>
    <w:p w:rsidR="00A264C2" w:rsidRPr="004A5E26" w:rsidRDefault="00A264C2" w:rsidP="00993F49">
      <w:pPr>
        <w:pStyle w:val="NoSpacing"/>
        <w:jc w:val="both"/>
        <w:rPr>
          <w:rFonts w:ascii="Times New Roman" w:hAnsi="Times New Roman" w:cs="Times New Roman"/>
          <w:sz w:val="24"/>
          <w:szCs w:val="24"/>
          <w:highlight w:val="cyan"/>
        </w:rPr>
      </w:pPr>
    </w:p>
    <w:p w:rsidR="009A608E" w:rsidRPr="004A5E26" w:rsidRDefault="005C6CA5" w:rsidP="005146C3">
      <w:pPr>
        <w:pStyle w:val="NoSpacing"/>
        <w:jc w:val="both"/>
        <w:rPr>
          <w:rFonts w:ascii="Times New Roman" w:hAnsi="Times New Roman" w:cs="Times New Roman"/>
          <w:sz w:val="24"/>
          <w:szCs w:val="24"/>
        </w:rPr>
      </w:pPr>
      <w:r w:rsidRPr="004A5E26">
        <w:rPr>
          <w:rFonts w:ascii="Times New Roman" w:hAnsi="Times New Roman" w:cs="Times New Roman"/>
          <w:sz w:val="24"/>
          <w:szCs w:val="24"/>
        </w:rPr>
        <w:t>PT1</w:t>
      </w:r>
      <w:r w:rsidR="009A608E" w:rsidRPr="004A5E26">
        <w:rPr>
          <w:rFonts w:ascii="Times New Roman" w:hAnsi="Times New Roman" w:cs="Times New Roman"/>
          <w:sz w:val="24"/>
          <w:szCs w:val="24"/>
        </w:rPr>
        <w:t xml:space="preserve"> zadržava pravo izmjena</w:t>
      </w:r>
      <w:r w:rsidR="0023725A" w:rsidRPr="004A5E26">
        <w:rPr>
          <w:rFonts w:ascii="Times New Roman" w:hAnsi="Times New Roman" w:cs="Times New Roman"/>
          <w:sz w:val="24"/>
          <w:szCs w:val="24"/>
        </w:rPr>
        <w:t>/dopuna</w:t>
      </w:r>
      <w:r w:rsidR="009A608E" w:rsidRPr="004A5E26">
        <w:rPr>
          <w:rFonts w:ascii="Times New Roman" w:hAnsi="Times New Roman" w:cs="Times New Roman"/>
          <w:sz w:val="24"/>
          <w:szCs w:val="24"/>
        </w:rPr>
        <w:t xml:space="preserve"> Poziva tijekom razdoblja trajanja Poziva vodeći računa da predmetne izmjene</w:t>
      </w:r>
      <w:r w:rsidR="0023725A" w:rsidRPr="004A5E26">
        <w:rPr>
          <w:rFonts w:ascii="Times New Roman" w:hAnsi="Times New Roman" w:cs="Times New Roman"/>
          <w:sz w:val="24"/>
          <w:szCs w:val="24"/>
        </w:rPr>
        <w:t>/dopune</w:t>
      </w:r>
      <w:r w:rsidR="009A608E" w:rsidRPr="004A5E26">
        <w:rPr>
          <w:rFonts w:ascii="Times New Roman" w:hAnsi="Times New Roman" w:cs="Times New Roman"/>
          <w:sz w:val="24"/>
          <w:szCs w:val="24"/>
        </w:rPr>
        <w:t xml:space="preserve"> ne utječu na postupak ocjenjivanja kvalitete projektnog prijedloga</w:t>
      </w:r>
      <w:r w:rsidR="00996D8F" w:rsidRPr="004A5E26">
        <w:rPr>
          <w:rFonts w:ascii="Times New Roman" w:hAnsi="Times New Roman" w:cs="Times New Roman"/>
          <w:sz w:val="24"/>
          <w:szCs w:val="24"/>
        </w:rPr>
        <w:t>,</w:t>
      </w:r>
      <w:r w:rsidR="0023725A" w:rsidRPr="004A5E26">
        <w:rPr>
          <w:rFonts w:ascii="Times New Roman" w:hAnsi="Times New Roman" w:cs="Times New Roman"/>
          <w:sz w:val="24"/>
          <w:szCs w:val="24"/>
        </w:rPr>
        <w:t xml:space="preserve"> </w:t>
      </w:r>
      <w:r w:rsidR="00494F40" w:rsidRPr="004A5E26">
        <w:rPr>
          <w:rFonts w:ascii="Times New Roman" w:hAnsi="Times New Roman" w:cs="Times New Roman"/>
          <w:sz w:val="24"/>
          <w:szCs w:val="24"/>
        </w:rPr>
        <w:t xml:space="preserve">kao i </w:t>
      </w:r>
      <w:r w:rsidR="0084787F" w:rsidRPr="004A5E26">
        <w:rPr>
          <w:rFonts w:ascii="Times New Roman" w:hAnsi="Times New Roman" w:cs="Times New Roman"/>
          <w:sz w:val="24"/>
          <w:szCs w:val="24"/>
        </w:rPr>
        <w:t xml:space="preserve">o </w:t>
      </w:r>
      <w:r w:rsidR="0023725A" w:rsidRPr="004A5E26">
        <w:rPr>
          <w:rFonts w:ascii="Times New Roman" w:hAnsi="Times New Roman" w:cs="Times New Roman"/>
          <w:sz w:val="24"/>
          <w:szCs w:val="24"/>
        </w:rPr>
        <w:t>tome da se prijaviteljima osigura dovoljno vremena za pripremu i predaju projektnih prijedloga</w:t>
      </w:r>
      <w:r w:rsidR="009A608E" w:rsidRPr="004A5E26">
        <w:rPr>
          <w:rFonts w:ascii="Times New Roman" w:hAnsi="Times New Roman" w:cs="Times New Roman"/>
          <w:sz w:val="24"/>
          <w:szCs w:val="24"/>
        </w:rPr>
        <w:t>.</w:t>
      </w:r>
    </w:p>
    <w:p w:rsidR="005C6CA5" w:rsidRPr="004A5E26" w:rsidRDefault="005C6CA5" w:rsidP="005C6CA5">
      <w:pPr>
        <w:widowControl w:val="0"/>
        <w:autoSpaceDE w:val="0"/>
        <w:autoSpaceDN w:val="0"/>
        <w:adjustRightInd w:val="0"/>
        <w:spacing w:after="0"/>
        <w:jc w:val="both"/>
        <w:rPr>
          <w:rFonts w:ascii="Times New Roman" w:hAnsi="Times New Roman" w:cs="Times New Roman"/>
          <w:color w:val="000000"/>
        </w:rPr>
      </w:pPr>
    </w:p>
    <w:p w:rsidR="005C6CA5" w:rsidRPr="004A5E26" w:rsidRDefault="005C6CA5" w:rsidP="000A51C1">
      <w:pPr>
        <w:pStyle w:val="NoSpacing"/>
        <w:jc w:val="both"/>
        <w:rPr>
          <w:rFonts w:ascii="Times New Roman" w:hAnsi="Times New Roman" w:cs="Times New Roman"/>
          <w:sz w:val="24"/>
          <w:szCs w:val="24"/>
        </w:rPr>
      </w:pPr>
      <w:r w:rsidRPr="004A5E26">
        <w:rPr>
          <w:rFonts w:ascii="Times New Roman" w:hAnsi="Times New Roman" w:cs="Times New Roman"/>
          <w:sz w:val="24"/>
          <w:szCs w:val="24"/>
        </w:rPr>
        <w:t>U slučaju potrebe za obustavljanjem ili zatvaranjem Poziva prije nego što je predviđeno ovim Uputama, na mrežnim stranicama</w:t>
      </w:r>
      <w:r w:rsidR="006E60C2" w:rsidRPr="004A5E26">
        <w:rPr>
          <w:rFonts w:ascii="Times New Roman" w:hAnsi="Times New Roman" w:cs="Times New Roman"/>
          <w:sz w:val="24"/>
          <w:szCs w:val="24"/>
        </w:rPr>
        <w:t xml:space="preserve"> </w:t>
      </w:r>
      <w:hyperlink r:id="rId24" w:history="1">
        <w:r w:rsidR="008F462C" w:rsidRPr="004A5E26">
          <w:rPr>
            <w:rStyle w:val="Hyperlink"/>
            <w:rFonts w:ascii="Times New Roman" w:hAnsi="Times New Roman" w:cs="Times New Roman"/>
            <w:sz w:val="24"/>
            <w:szCs w:val="24"/>
          </w:rPr>
          <w:t>www.strukturnifondovi.hr</w:t>
        </w:r>
      </w:hyperlink>
      <w:r w:rsidR="0080386F" w:rsidRPr="004A5E26">
        <w:rPr>
          <w:rFonts w:ascii="Times New Roman" w:hAnsi="Times New Roman" w:cs="Times New Roman"/>
        </w:rPr>
        <w:t xml:space="preserve"> </w:t>
      </w:r>
      <w:r w:rsidRPr="004A5E26">
        <w:rPr>
          <w:rFonts w:ascii="Times New Roman" w:hAnsi="Times New Roman" w:cs="Times New Roman"/>
          <w:sz w:val="24"/>
          <w:szCs w:val="24"/>
        </w:rPr>
        <w:t>i</w:t>
      </w:r>
      <w:r w:rsidR="00314A1B" w:rsidRPr="004A5E26">
        <w:rPr>
          <w:rStyle w:val="Hyperlink"/>
          <w:rFonts w:ascii="Times New Roman" w:hAnsi="Times New Roman" w:cs="Times New Roman"/>
          <w:sz w:val="24"/>
          <w:szCs w:val="24"/>
        </w:rPr>
        <w:t xml:space="preserve">  </w:t>
      </w:r>
      <w:hyperlink r:id="rId25" w:history="1">
        <w:r w:rsidR="0080386F" w:rsidRPr="004A5E26">
          <w:rPr>
            <w:rStyle w:val="Hyperlink"/>
            <w:rFonts w:ascii="Times New Roman" w:hAnsi="Times New Roman" w:cs="Times New Roman"/>
            <w:sz w:val="24"/>
            <w:szCs w:val="24"/>
          </w:rPr>
          <w:t>http://efondovi.mrrfeu.hr</w:t>
        </w:r>
      </w:hyperlink>
      <w:r w:rsidR="0080386F" w:rsidRPr="004A5E26">
        <w:rPr>
          <w:rStyle w:val="Hyperlink"/>
          <w:rFonts w:ascii="Times New Roman" w:hAnsi="Times New Roman" w:cs="Times New Roman"/>
          <w:sz w:val="24"/>
          <w:szCs w:val="24"/>
        </w:rPr>
        <w:t xml:space="preserve"> </w:t>
      </w:r>
      <w:r w:rsidRPr="004A5E26">
        <w:rPr>
          <w:rFonts w:ascii="Times New Roman" w:hAnsi="Times New Roman" w:cs="Times New Roman"/>
          <w:sz w:val="24"/>
          <w:szCs w:val="24"/>
        </w:rPr>
        <w:t>bit će objavljena obavijest u kojoj će se navesti da je:</w:t>
      </w:r>
    </w:p>
    <w:p w:rsidR="005C6CA5" w:rsidRPr="004A5E26" w:rsidRDefault="005C6CA5" w:rsidP="000A51C1">
      <w:pPr>
        <w:pStyle w:val="NoSpacing"/>
        <w:jc w:val="both"/>
        <w:rPr>
          <w:rFonts w:ascii="Times New Roman" w:hAnsi="Times New Roman" w:cs="Times New Roman"/>
          <w:sz w:val="24"/>
          <w:szCs w:val="24"/>
        </w:rPr>
      </w:pPr>
    </w:p>
    <w:p w:rsidR="005C6CA5" w:rsidRPr="004A5E26" w:rsidRDefault="005C6CA5" w:rsidP="001C4802">
      <w:pPr>
        <w:pStyle w:val="NoSpacing"/>
        <w:numPr>
          <w:ilvl w:val="0"/>
          <w:numId w:val="10"/>
        </w:numPr>
        <w:jc w:val="both"/>
        <w:rPr>
          <w:rFonts w:ascii="Times New Roman" w:hAnsi="Times New Roman" w:cs="Times New Roman"/>
          <w:sz w:val="24"/>
          <w:szCs w:val="24"/>
        </w:rPr>
      </w:pPr>
      <w:r w:rsidRPr="004A5E26">
        <w:rPr>
          <w:rFonts w:ascii="Times New Roman" w:hAnsi="Times New Roman" w:cs="Times New Roman"/>
          <w:sz w:val="24"/>
          <w:szCs w:val="24"/>
        </w:rPr>
        <w:t>Poziv obustavljen na određeno vrijeme (jasno navodeći razdoblje obustave)</w:t>
      </w:r>
    </w:p>
    <w:p w:rsidR="005C6CA5" w:rsidRPr="004A5E26" w:rsidRDefault="005C6CA5" w:rsidP="001C4802">
      <w:pPr>
        <w:pStyle w:val="NoSpacing"/>
        <w:numPr>
          <w:ilvl w:val="0"/>
          <w:numId w:val="10"/>
        </w:numPr>
        <w:jc w:val="both"/>
        <w:rPr>
          <w:rFonts w:ascii="Times New Roman" w:hAnsi="Times New Roman" w:cs="Times New Roman"/>
          <w:sz w:val="24"/>
          <w:szCs w:val="24"/>
        </w:rPr>
      </w:pPr>
      <w:r w:rsidRPr="004A5E26">
        <w:rPr>
          <w:rFonts w:ascii="Times New Roman" w:hAnsi="Times New Roman" w:cs="Times New Roman"/>
          <w:sz w:val="24"/>
          <w:szCs w:val="24"/>
        </w:rPr>
        <w:t>Poziv zatvoren prije isteka predviđenog roka za dostavu projektnih prijedloga (jasno</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navodeći točan datum zat</w:t>
      </w:r>
      <w:r w:rsidR="0080386F" w:rsidRPr="004A5E26">
        <w:rPr>
          <w:rFonts w:ascii="Times New Roman" w:hAnsi="Times New Roman" w:cs="Times New Roman"/>
          <w:sz w:val="24"/>
          <w:szCs w:val="24"/>
        </w:rPr>
        <w:t>varanja).</w:t>
      </w:r>
    </w:p>
    <w:p w:rsidR="005C6CA5" w:rsidRPr="004A5E26" w:rsidRDefault="005C6CA5" w:rsidP="000A51C1">
      <w:pPr>
        <w:pStyle w:val="NoSpacing"/>
        <w:jc w:val="both"/>
        <w:rPr>
          <w:rFonts w:ascii="Times New Roman" w:hAnsi="Times New Roman" w:cs="Times New Roman"/>
          <w:sz w:val="24"/>
          <w:szCs w:val="24"/>
        </w:rPr>
      </w:pPr>
    </w:p>
    <w:p w:rsidR="005C6CA5" w:rsidRPr="004A5E26" w:rsidRDefault="005C6CA5" w:rsidP="000A51C1">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Poziv se obustavlja na određeno vrijeme, između ostalog, u trenutku kada iznos traženih bespovratnih sredstava zaprimljenih projektnih prijedloga, u odnosu na raspoloživu alokaciju bespovratnih sredstava, dosegne </w:t>
      </w:r>
      <w:r w:rsidR="006E60C2" w:rsidRPr="004A5E26">
        <w:rPr>
          <w:rFonts w:ascii="Times New Roman" w:hAnsi="Times New Roman" w:cs="Times New Roman"/>
          <w:b/>
          <w:sz w:val="24"/>
          <w:szCs w:val="24"/>
        </w:rPr>
        <w:t>200</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ukupno raspoloživog iznosa</w:t>
      </w:r>
      <w:r w:rsidR="00831B24"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bespovratnih sredstava </w:t>
      </w:r>
      <w:r w:rsidR="00DD2AB0" w:rsidRPr="004A5E26">
        <w:rPr>
          <w:rFonts w:ascii="Times New Roman" w:hAnsi="Times New Roman" w:cs="Times New Roman"/>
          <w:sz w:val="24"/>
          <w:szCs w:val="24"/>
        </w:rPr>
        <w:t>namijenjenog Pozivu.</w:t>
      </w:r>
    </w:p>
    <w:p w:rsidR="005C6CA5" w:rsidRPr="004A5E26" w:rsidRDefault="005C6CA5" w:rsidP="009A608E">
      <w:pPr>
        <w:widowControl w:val="0"/>
        <w:autoSpaceDE w:val="0"/>
        <w:autoSpaceDN w:val="0"/>
        <w:adjustRightInd w:val="0"/>
        <w:spacing w:after="0"/>
        <w:jc w:val="both"/>
        <w:rPr>
          <w:rFonts w:ascii="Times New Roman" w:hAnsi="Times New Roman" w:cs="Times New Roman"/>
          <w:color w:val="000000"/>
        </w:rPr>
      </w:pPr>
    </w:p>
    <w:p w:rsidR="00494F40" w:rsidRPr="004A5E26" w:rsidRDefault="00494F40" w:rsidP="00494F40">
      <w:pPr>
        <w:widowControl w:val="0"/>
        <w:autoSpaceDE w:val="0"/>
        <w:autoSpaceDN w:val="0"/>
        <w:adjustRightInd w:val="0"/>
        <w:spacing w:after="0"/>
        <w:jc w:val="both"/>
        <w:rPr>
          <w:rFonts w:ascii="Times New Roman" w:hAnsi="Times New Roman" w:cs="Times New Roman"/>
          <w:sz w:val="24"/>
          <w:szCs w:val="24"/>
        </w:rPr>
      </w:pPr>
      <w:r w:rsidRPr="004A5E26">
        <w:rPr>
          <w:rFonts w:ascii="Times New Roman" w:hAnsi="Times New Roman" w:cs="Times New Roman"/>
          <w:sz w:val="24"/>
          <w:szCs w:val="24"/>
        </w:rPr>
        <w:t>PT1 zadržava pravo zatvaranja Poziva i u drugim slučajevima kada se utvrdi potreba za značajnijim izmjenama/dopunama Poziva koji bitno mijenjaju uvjete za prijavitelje te onemogućavaju poštivanje načela jednakog postupanja tijekom postupka dodjele.</w:t>
      </w:r>
    </w:p>
    <w:p w:rsidR="00494F40" w:rsidRPr="004A5E26" w:rsidRDefault="00494F40" w:rsidP="009A608E">
      <w:pPr>
        <w:widowControl w:val="0"/>
        <w:autoSpaceDE w:val="0"/>
        <w:autoSpaceDN w:val="0"/>
        <w:adjustRightInd w:val="0"/>
        <w:spacing w:after="0"/>
        <w:jc w:val="both"/>
        <w:rPr>
          <w:rFonts w:ascii="Times New Roman" w:hAnsi="Times New Roman" w:cs="Times New Roman"/>
          <w:sz w:val="24"/>
          <w:szCs w:val="24"/>
        </w:rPr>
      </w:pPr>
    </w:p>
    <w:p w:rsidR="009A608E" w:rsidRPr="004A5E26"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4A5E26">
        <w:rPr>
          <w:rFonts w:ascii="Times New Roman" w:hAnsi="Times New Roman" w:cs="Times New Roman"/>
          <w:sz w:val="24"/>
          <w:szCs w:val="24"/>
        </w:rPr>
        <w:t>MRRFEU (UT) dužno je omogućiti obavještavanje potencijalnih prijavitelja o naknadnim izmjenama natječajne dokumentacije i/ili uvjeta natječaja</w:t>
      </w:r>
      <w:r w:rsidR="00B54F06" w:rsidRPr="004A5E26">
        <w:rPr>
          <w:rFonts w:ascii="Times New Roman" w:hAnsi="Times New Roman" w:cs="Times New Roman"/>
          <w:sz w:val="24"/>
          <w:szCs w:val="24"/>
        </w:rPr>
        <w:t xml:space="preserve"> (dokumentacije Poziva)</w:t>
      </w:r>
      <w:r w:rsidRPr="004A5E26">
        <w:rPr>
          <w:rFonts w:ascii="Times New Roman" w:hAnsi="Times New Roman" w:cs="Times New Roman"/>
          <w:sz w:val="24"/>
          <w:szCs w:val="24"/>
        </w:rPr>
        <w:t xml:space="preserve">. Navedeno se osigurava funkcionalnošću RSS-obavijesti, za koju se prijavitelji, pri preuzimanju dokumentacije postupka dodjele sa središnje internetske stranice ESI fondova </w:t>
      </w:r>
      <w:hyperlink r:id="rId26" w:history="1">
        <w:r w:rsidRPr="004A5E26">
          <w:rPr>
            <w:rStyle w:val="Hyperlink"/>
            <w:rFonts w:ascii="Times New Roman" w:hAnsi="Times New Roman" w:cs="Times New Roman"/>
            <w:sz w:val="24"/>
            <w:szCs w:val="24"/>
          </w:rPr>
          <w:t>www.strukturnifondovi.hr</w:t>
        </w:r>
      </w:hyperlink>
      <w:r w:rsidR="00DD2AB0" w:rsidRPr="004A5E26">
        <w:rPr>
          <w:rStyle w:val="Hyperlink"/>
          <w:rFonts w:ascii="Times New Roman" w:hAnsi="Times New Roman" w:cs="Times New Roman"/>
          <w:sz w:val="24"/>
          <w:szCs w:val="24"/>
          <w:u w:val="none"/>
        </w:rPr>
        <w:t xml:space="preserve"> i</w:t>
      </w:r>
      <w:r w:rsidR="00CC1AAA" w:rsidRPr="004A5E26">
        <w:rPr>
          <w:rStyle w:val="Hyperlink"/>
          <w:rFonts w:ascii="Times New Roman" w:hAnsi="Times New Roman" w:cs="Times New Roman"/>
          <w:sz w:val="24"/>
          <w:szCs w:val="24"/>
          <w:u w:val="none"/>
        </w:rPr>
        <w:t xml:space="preserve"> </w:t>
      </w:r>
      <w:hyperlink r:id="rId27" w:history="1">
        <w:r w:rsidR="00C81075" w:rsidRPr="004A5E26">
          <w:rPr>
            <w:rStyle w:val="Hyperlink"/>
            <w:rFonts w:ascii="Times New Roman" w:hAnsi="Times New Roman" w:cs="Times New Roman"/>
            <w:sz w:val="24"/>
            <w:szCs w:val="24"/>
          </w:rPr>
          <w:t>http://efondovi.mrrfeu.hr</w:t>
        </w:r>
      </w:hyperlink>
      <w:r w:rsidRPr="004A5E26">
        <w:rPr>
          <w:rFonts w:ascii="Times New Roman" w:hAnsi="Times New Roman" w:cs="Times New Roman"/>
          <w:sz w:val="24"/>
          <w:szCs w:val="24"/>
        </w:rPr>
        <w:t xml:space="preserve">, opredjeljuju upisivanjem adrese elektronske pošte na koju žele primati obavijesti povezane s postupkom dodjele. U slučaju da potencijalni prijavitelj ne želi primati obavijesti putem RSS-a, </w:t>
      </w:r>
      <w:r w:rsidR="00EF606E" w:rsidRPr="004A5E26">
        <w:rPr>
          <w:rFonts w:ascii="Times New Roman" w:hAnsi="Times New Roman" w:cs="Times New Roman"/>
          <w:sz w:val="24"/>
          <w:szCs w:val="24"/>
        </w:rPr>
        <w:t>UT</w:t>
      </w:r>
      <w:r w:rsidR="006E63EC" w:rsidRPr="004A5E26">
        <w:rPr>
          <w:rFonts w:ascii="Times New Roman" w:hAnsi="Times New Roman" w:cs="Times New Roman"/>
          <w:sz w:val="24"/>
          <w:szCs w:val="24"/>
        </w:rPr>
        <w:t>, PT1 ili PT2</w:t>
      </w:r>
      <w:r w:rsidRPr="004A5E26">
        <w:rPr>
          <w:rFonts w:ascii="Times New Roman" w:hAnsi="Times New Roman" w:cs="Times New Roman"/>
          <w:sz w:val="24"/>
          <w:szCs w:val="24"/>
        </w:rPr>
        <w:t xml:space="preserve"> </w:t>
      </w:r>
      <w:r w:rsidR="00B54F06" w:rsidRPr="004A5E26">
        <w:rPr>
          <w:rFonts w:ascii="Times New Roman" w:hAnsi="Times New Roman" w:cs="Times New Roman"/>
          <w:sz w:val="24"/>
          <w:szCs w:val="24"/>
        </w:rPr>
        <w:t>ne snosi odgovornost</w:t>
      </w:r>
      <w:r w:rsidRPr="004A5E26">
        <w:rPr>
          <w:rFonts w:ascii="Times New Roman" w:hAnsi="Times New Roman" w:cs="Times New Roman"/>
          <w:sz w:val="24"/>
          <w:szCs w:val="24"/>
        </w:rPr>
        <w:t xml:space="preserve"> za eventualne propuste</w:t>
      </w:r>
      <w:r w:rsidR="00B54F06" w:rsidRPr="004A5E26">
        <w:rPr>
          <w:rFonts w:ascii="Times New Roman" w:hAnsi="Times New Roman" w:cs="Times New Roman"/>
          <w:sz w:val="24"/>
          <w:szCs w:val="24"/>
        </w:rPr>
        <w:t xml:space="preserve"> prijavitelja</w:t>
      </w:r>
      <w:r w:rsidRPr="004A5E26">
        <w:rPr>
          <w:rFonts w:ascii="Times New Roman" w:hAnsi="Times New Roman" w:cs="Times New Roman"/>
          <w:sz w:val="24"/>
          <w:szCs w:val="24"/>
        </w:rPr>
        <w:t xml:space="preserve"> ili</w:t>
      </w:r>
      <w:r w:rsidR="00B54F06" w:rsidRPr="004A5E26">
        <w:rPr>
          <w:rFonts w:ascii="Times New Roman" w:hAnsi="Times New Roman" w:cs="Times New Roman"/>
          <w:sz w:val="24"/>
          <w:szCs w:val="24"/>
        </w:rPr>
        <w:t xml:space="preserve"> njegovo</w:t>
      </w:r>
      <w:r w:rsidRPr="004A5E26">
        <w:rPr>
          <w:rFonts w:ascii="Times New Roman" w:hAnsi="Times New Roman" w:cs="Times New Roman"/>
          <w:sz w:val="24"/>
          <w:szCs w:val="24"/>
        </w:rPr>
        <w:t xml:space="preserve"> nepoštivanje naknadno izmijenjenih uvjeta natječaja ili natječajne dokumentacije</w:t>
      </w:r>
      <w:r w:rsidR="00655CD0" w:rsidRPr="004A5E26">
        <w:rPr>
          <w:rFonts w:ascii="Times New Roman" w:hAnsi="Times New Roman" w:cs="Times New Roman"/>
          <w:sz w:val="24"/>
          <w:szCs w:val="24"/>
        </w:rPr>
        <w:t>.</w:t>
      </w:r>
    </w:p>
    <w:p w:rsidR="009A608E" w:rsidRPr="004A5E26" w:rsidRDefault="009A608E" w:rsidP="009A608E">
      <w:pPr>
        <w:pStyle w:val="ListParagraph"/>
        <w:kinsoku w:val="0"/>
        <w:overflowPunct w:val="0"/>
        <w:spacing w:after="0"/>
        <w:ind w:left="567" w:right="176"/>
        <w:jc w:val="both"/>
        <w:rPr>
          <w:rFonts w:ascii="Times New Roman" w:hAnsi="Times New Roman" w:cs="Times New Roman"/>
          <w:b/>
        </w:rPr>
      </w:pPr>
    </w:p>
    <w:p w:rsidR="00C81075" w:rsidRPr="004A5E26" w:rsidRDefault="00C81075" w:rsidP="009A608E">
      <w:pPr>
        <w:pStyle w:val="ListParagraph"/>
        <w:kinsoku w:val="0"/>
        <w:overflowPunct w:val="0"/>
        <w:spacing w:after="0"/>
        <w:ind w:left="567" w:right="176"/>
        <w:jc w:val="both"/>
        <w:rPr>
          <w:rFonts w:ascii="Times New Roman" w:hAnsi="Times New Roman" w:cs="Times New Roman"/>
          <w:b/>
        </w:rPr>
      </w:pPr>
    </w:p>
    <w:p w:rsidR="009A608E" w:rsidRPr="004A5E26" w:rsidRDefault="00E3598E" w:rsidP="00206AB8">
      <w:pPr>
        <w:pStyle w:val="Heading2"/>
      </w:pPr>
      <w:r w:rsidRPr="004A5E26">
        <w:t xml:space="preserve"> </w:t>
      </w:r>
      <w:bookmarkStart w:id="69" w:name="_Toc507578483"/>
      <w:r w:rsidR="009A608E" w:rsidRPr="004A5E26">
        <w:t>Dodatne informacije uz projektni prijedlog</w:t>
      </w:r>
      <w:bookmarkEnd w:id="69"/>
    </w:p>
    <w:p w:rsidR="00610743" w:rsidRDefault="00610743" w:rsidP="00DF5DF2">
      <w:pPr>
        <w:spacing w:after="0"/>
        <w:jc w:val="both"/>
        <w:rPr>
          <w:rFonts w:ascii="Times New Roman" w:hAnsi="Times New Roman" w:cs="Times New Roman"/>
          <w:sz w:val="24"/>
          <w:szCs w:val="24"/>
        </w:rPr>
      </w:pPr>
    </w:p>
    <w:p w:rsidR="0023725A" w:rsidRPr="004A5E26" w:rsidRDefault="00D32E95" w:rsidP="00DF5DF2">
      <w:pPr>
        <w:spacing w:after="0"/>
        <w:jc w:val="both"/>
        <w:rPr>
          <w:rFonts w:ascii="Times New Roman" w:hAnsi="Times New Roman" w:cs="Times New Roman"/>
          <w:sz w:val="24"/>
          <w:szCs w:val="24"/>
        </w:rPr>
      </w:pPr>
      <w:r w:rsidRPr="004A5E26">
        <w:rPr>
          <w:rFonts w:ascii="Times New Roman" w:hAnsi="Times New Roman" w:cs="Times New Roman"/>
          <w:sz w:val="24"/>
          <w:szCs w:val="24"/>
        </w:rPr>
        <w:t>Potencijalni prijavitelji</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(u skladu s točkom 2.1. ovih Uputa)</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mogu</w:t>
      </w:r>
      <w:r w:rsidR="0080386F" w:rsidRPr="004A5E26">
        <w:rPr>
          <w:rFonts w:ascii="Times New Roman" w:hAnsi="Times New Roman" w:cs="Times New Roman"/>
          <w:sz w:val="24"/>
          <w:szCs w:val="24"/>
        </w:rPr>
        <w:t xml:space="preserve"> za vrijeme trajanja Poziva </w:t>
      </w:r>
      <w:r w:rsidRPr="004A5E26">
        <w:rPr>
          <w:rFonts w:ascii="Times New Roman" w:hAnsi="Times New Roman" w:cs="Times New Roman"/>
          <w:sz w:val="24"/>
          <w:szCs w:val="24"/>
        </w:rPr>
        <w:t>kontinuirano postavljati pitanja.</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Postavljeno pitanje treba sadržavati potpis</w:t>
      </w:r>
      <w:r w:rsidR="00494F40" w:rsidRPr="004A5E26">
        <w:rPr>
          <w:rFonts w:ascii="Times New Roman" w:hAnsi="Times New Roman" w:cs="Times New Roman"/>
          <w:sz w:val="24"/>
          <w:szCs w:val="24"/>
        </w:rPr>
        <w:t xml:space="preserve"> (ime i prezime; naziv i adresu institucije koju predstavlja)</w:t>
      </w:r>
      <w:r w:rsidR="0080386F" w:rsidRPr="004A5E26">
        <w:rPr>
          <w:rFonts w:ascii="Times New Roman" w:hAnsi="Times New Roman" w:cs="Times New Roman"/>
          <w:sz w:val="24"/>
          <w:szCs w:val="24"/>
        </w:rPr>
        <w:t xml:space="preserve"> te jasnu referencu na </w:t>
      </w:r>
      <w:r w:rsidRPr="004A5E26">
        <w:rPr>
          <w:rFonts w:ascii="Times New Roman" w:hAnsi="Times New Roman" w:cs="Times New Roman"/>
          <w:sz w:val="24"/>
          <w:szCs w:val="24"/>
        </w:rPr>
        <w:t>Poziv.</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Odgovori će se objaviti tijekom postupka dodjele na mrežnoj stranici</w:t>
      </w:r>
      <w:r w:rsidR="0080386F" w:rsidRPr="004A5E26">
        <w:rPr>
          <w:rFonts w:ascii="Times New Roman" w:hAnsi="Times New Roman" w:cs="Times New Roman"/>
          <w:sz w:val="24"/>
          <w:szCs w:val="24"/>
        </w:rPr>
        <w:t xml:space="preserve"> </w:t>
      </w:r>
      <w:hyperlink r:id="rId28" w:history="1">
        <w:r w:rsidRPr="004A5E26">
          <w:rPr>
            <w:rStyle w:val="Hyperlink"/>
            <w:rFonts w:ascii="Times New Roman" w:hAnsi="Times New Roman" w:cs="Times New Roman"/>
            <w:sz w:val="24"/>
            <w:szCs w:val="24"/>
          </w:rPr>
          <w:t>www.strukturnifondovi.hr</w:t>
        </w:r>
      </w:hyperlink>
      <w:r w:rsidR="00CC1AAA" w:rsidRPr="004A5E26">
        <w:rPr>
          <w:rStyle w:val="Hyperlink"/>
          <w:rFonts w:ascii="Times New Roman" w:hAnsi="Times New Roman" w:cs="Times New Roman"/>
          <w:sz w:val="24"/>
          <w:szCs w:val="24"/>
        </w:rPr>
        <w:t xml:space="preserve"> i </w:t>
      </w:r>
      <w:hyperlink r:id="rId29" w:history="1">
        <w:r w:rsidR="0080386F" w:rsidRPr="004A5E26">
          <w:rPr>
            <w:rStyle w:val="Hyperlink"/>
            <w:rFonts w:ascii="Times New Roman" w:hAnsi="Times New Roman" w:cs="Times New Roman"/>
            <w:sz w:val="24"/>
            <w:szCs w:val="24"/>
          </w:rPr>
          <w:t>http://efondovi.mrrfeu.hr</w:t>
        </w:r>
      </w:hyperlink>
      <w:r w:rsidR="0080386F" w:rsidRPr="004A5E26">
        <w:rPr>
          <w:rStyle w:val="Hyperlink"/>
          <w:rFonts w:ascii="Times New Roman" w:hAnsi="Times New Roman" w:cs="Times New Roman"/>
          <w:sz w:val="24"/>
          <w:szCs w:val="24"/>
        </w:rPr>
        <w:t xml:space="preserve"> </w:t>
      </w:r>
      <w:r w:rsidR="00976B06" w:rsidRPr="004A5E26">
        <w:rPr>
          <w:rFonts w:ascii="Times New Roman" w:hAnsi="Times New Roman" w:cs="Times New Roman"/>
          <w:sz w:val="24"/>
          <w:szCs w:val="24"/>
        </w:rPr>
        <w:t>u</w:t>
      </w:r>
      <w:r w:rsidR="009B047B" w:rsidRPr="004A5E26">
        <w:rPr>
          <w:rFonts w:ascii="Times New Roman" w:hAnsi="Times New Roman" w:cs="Times New Roman"/>
          <w:sz w:val="24"/>
          <w:szCs w:val="24"/>
        </w:rPr>
        <w:t xml:space="preserve"> </w:t>
      </w:r>
      <w:r w:rsidR="00976B06" w:rsidRPr="004A5E26">
        <w:rPr>
          <w:rFonts w:ascii="Times New Roman" w:hAnsi="Times New Roman" w:cs="Times New Roman"/>
          <w:sz w:val="24"/>
          <w:szCs w:val="24"/>
        </w:rPr>
        <w:t xml:space="preserve">roku </w:t>
      </w:r>
      <w:r w:rsidR="00BE4908" w:rsidRPr="004A5E26">
        <w:rPr>
          <w:rFonts w:ascii="Times New Roman" w:hAnsi="Times New Roman" w:cs="Times New Roman"/>
          <w:sz w:val="24"/>
          <w:szCs w:val="24"/>
        </w:rPr>
        <w:t xml:space="preserve">koji ne može biti duži </w:t>
      </w:r>
      <w:r w:rsidR="0023725A" w:rsidRPr="004A5E26">
        <w:rPr>
          <w:rFonts w:ascii="Times New Roman" w:hAnsi="Times New Roman" w:cs="Times New Roman"/>
          <w:sz w:val="24"/>
          <w:szCs w:val="24"/>
        </w:rPr>
        <w:t xml:space="preserve">od </w:t>
      </w:r>
      <w:r w:rsidR="007E15EE" w:rsidRPr="004A5E26">
        <w:rPr>
          <w:rFonts w:ascii="Times New Roman" w:hAnsi="Times New Roman" w:cs="Times New Roman"/>
          <w:sz w:val="24"/>
          <w:szCs w:val="24"/>
        </w:rPr>
        <w:t>7 radnih dana</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od da</w:t>
      </w:r>
      <w:r w:rsidR="00A6624A" w:rsidRPr="004A5E26">
        <w:rPr>
          <w:rFonts w:ascii="Times New Roman" w:hAnsi="Times New Roman" w:cs="Times New Roman"/>
          <w:sz w:val="24"/>
          <w:szCs w:val="24"/>
        </w:rPr>
        <w:t>na zaprimanja pojedinog pitanja</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Pitanja s jasno naznačenom referencom na Poziv moguće je poslati putem e</w:t>
      </w:r>
      <w:r w:rsidR="00DF5DF2" w:rsidRPr="004A5E26">
        <w:rPr>
          <w:rFonts w:ascii="Times New Roman" w:hAnsi="Times New Roman" w:cs="Times New Roman"/>
          <w:sz w:val="24"/>
          <w:szCs w:val="24"/>
        </w:rPr>
        <w:t xml:space="preserve">lektroničke </w:t>
      </w:r>
      <w:r w:rsidRPr="004A5E26">
        <w:rPr>
          <w:rFonts w:ascii="Times New Roman" w:hAnsi="Times New Roman" w:cs="Times New Roman"/>
          <w:sz w:val="24"/>
          <w:szCs w:val="24"/>
        </w:rPr>
        <w:t>pošte na sljedeću adresu:</w:t>
      </w:r>
    </w:p>
    <w:p w:rsidR="00D21017" w:rsidRPr="004A5E26" w:rsidRDefault="00D21017" w:rsidP="00DF5DF2">
      <w:pPr>
        <w:spacing w:after="0"/>
        <w:jc w:val="both"/>
        <w:rPr>
          <w:rFonts w:ascii="Times New Roman" w:hAnsi="Times New Roman" w:cs="Times New Roman"/>
          <w:bCs/>
          <w:sz w:val="24"/>
          <w:szCs w:val="24"/>
        </w:rPr>
      </w:pPr>
    </w:p>
    <w:p w:rsidR="00D32E95" w:rsidRPr="004A5E26" w:rsidRDefault="0001530B" w:rsidP="00D21017">
      <w:pPr>
        <w:spacing w:after="0"/>
        <w:ind w:firstLine="708"/>
        <w:jc w:val="both"/>
        <w:rPr>
          <w:rFonts w:ascii="Times New Roman" w:hAnsi="Times New Roman" w:cs="Times New Roman"/>
          <w:sz w:val="24"/>
          <w:szCs w:val="24"/>
        </w:rPr>
      </w:pPr>
      <w:hyperlink r:id="rId30" w:history="1">
        <w:r w:rsidR="0023725A" w:rsidRPr="004A5E26">
          <w:rPr>
            <w:rStyle w:val="Hyperlink"/>
            <w:rFonts w:ascii="Times New Roman" w:hAnsi="Times New Roman" w:cs="Times New Roman"/>
            <w:bCs/>
            <w:sz w:val="24"/>
            <w:szCs w:val="24"/>
          </w:rPr>
          <w:t>inovacijskivauceri@mingo.hr</w:t>
        </w:r>
      </w:hyperlink>
      <w:r w:rsidR="0023725A" w:rsidRPr="004A5E26">
        <w:rPr>
          <w:rFonts w:ascii="Times New Roman" w:hAnsi="Times New Roman" w:cs="Times New Roman"/>
          <w:bCs/>
          <w:sz w:val="24"/>
          <w:szCs w:val="24"/>
        </w:rPr>
        <w:t xml:space="preserve"> </w:t>
      </w:r>
    </w:p>
    <w:p w:rsidR="00D32E95" w:rsidRPr="004A5E26" w:rsidRDefault="00D32E95" w:rsidP="00DF5DF2">
      <w:pPr>
        <w:spacing w:after="0"/>
        <w:jc w:val="both"/>
        <w:rPr>
          <w:rFonts w:ascii="Times New Roman" w:hAnsi="Times New Roman" w:cs="Times New Roman"/>
          <w:sz w:val="24"/>
          <w:szCs w:val="24"/>
        </w:rPr>
      </w:pPr>
      <w:r w:rsidRPr="004A5E26">
        <w:rPr>
          <w:rFonts w:ascii="Times New Roman" w:hAnsi="Times New Roman" w:cs="Times New Roman"/>
          <w:sz w:val="24"/>
          <w:szCs w:val="24"/>
        </w:rPr>
        <w:t> </w:t>
      </w:r>
    </w:p>
    <w:p w:rsidR="00D32E95" w:rsidRPr="004A5E26" w:rsidRDefault="00D32E95" w:rsidP="00DF5DF2">
      <w:pPr>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U </w:t>
      </w:r>
      <w:r w:rsidR="00B54F06" w:rsidRPr="004A5E26">
        <w:rPr>
          <w:rFonts w:ascii="Times New Roman" w:hAnsi="Times New Roman" w:cs="Times New Roman"/>
          <w:sz w:val="24"/>
          <w:szCs w:val="24"/>
        </w:rPr>
        <w:t>svrhu osiguravanja poštivanja načela jednakog postupanja prema svim prijaviteljima</w:t>
      </w:r>
      <w:r w:rsidRPr="004A5E26">
        <w:rPr>
          <w:rFonts w:ascii="Times New Roman" w:hAnsi="Times New Roman" w:cs="Times New Roman"/>
          <w:sz w:val="24"/>
          <w:szCs w:val="24"/>
        </w:rPr>
        <w:t>, PT1 ne može dati prethodno mišljenje vezano uz prihvatljivost prijavitelja, projekta ili određenih aktivnost</w:t>
      </w:r>
      <w:r w:rsidR="0080386F" w:rsidRPr="004A5E26">
        <w:rPr>
          <w:rFonts w:ascii="Times New Roman" w:hAnsi="Times New Roman" w:cs="Times New Roman"/>
          <w:sz w:val="24"/>
          <w:szCs w:val="24"/>
        </w:rPr>
        <w:t>i i troškova.</w:t>
      </w:r>
    </w:p>
    <w:p w:rsidR="009A608E" w:rsidRPr="004A5E26"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rsidR="007B2BAD" w:rsidRPr="004A5E26" w:rsidRDefault="007B2BAD" w:rsidP="007B2BAD">
      <w:pPr>
        <w:pStyle w:val="bullets"/>
        <w:numPr>
          <w:ilvl w:val="0"/>
          <w:numId w:val="0"/>
        </w:numPr>
        <w:ind w:left="295" w:hanging="283"/>
        <w:rPr>
          <w:rFonts w:ascii="Times New Roman" w:hAnsi="Times New Roman" w:cs="Times New Roman"/>
          <w:spacing w:val="-1"/>
          <w:sz w:val="24"/>
          <w:szCs w:val="24"/>
          <w:lang w:val="hr-HR"/>
        </w:rPr>
      </w:pPr>
      <w:r w:rsidRPr="004A5E26">
        <w:rPr>
          <w:rFonts w:ascii="Times New Roman" w:hAnsi="Times New Roman" w:cs="Times New Roman"/>
          <w:b/>
          <w:spacing w:val="-1"/>
          <w:sz w:val="24"/>
          <w:szCs w:val="24"/>
          <w:lang w:val="hr-HR"/>
        </w:rPr>
        <w:lastRenderedPageBreak/>
        <w:t>Raspored događanja:</w:t>
      </w:r>
    </w:p>
    <w:p w:rsidR="00AA391D" w:rsidRPr="004A5E26" w:rsidRDefault="00AA391D" w:rsidP="007B2BAD">
      <w:pPr>
        <w:pStyle w:val="bullets"/>
        <w:numPr>
          <w:ilvl w:val="0"/>
          <w:numId w:val="0"/>
        </w:numPr>
        <w:ind w:left="295" w:hanging="283"/>
        <w:rPr>
          <w:rFonts w:ascii="Times New Roman" w:hAnsi="Times New Roman" w:cs="Times New Roman"/>
          <w:spacing w:val="-1"/>
          <w:lang w:val="hr-HR"/>
        </w:rPr>
      </w:pPr>
    </w:p>
    <w:p w:rsidR="00494F40" w:rsidRPr="004A5E26" w:rsidRDefault="00494F40" w:rsidP="00494F40">
      <w:pPr>
        <w:jc w:val="both"/>
        <w:rPr>
          <w:rFonts w:ascii="Times New Roman" w:hAnsi="Times New Roman" w:cs="Times New Roman"/>
          <w:sz w:val="24"/>
          <w:szCs w:val="24"/>
        </w:rPr>
      </w:pPr>
      <w:r w:rsidRPr="004A5E26">
        <w:rPr>
          <w:rFonts w:ascii="Times New Roman" w:hAnsi="Times New Roman" w:cs="Times New Roman"/>
          <w:sz w:val="24"/>
          <w:szCs w:val="24"/>
        </w:rPr>
        <w:t>Datum,</w:t>
      </w:r>
      <w:r w:rsidR="00C81075" w:rsidRPr="004A5E26">
        <w:rPr>
          <w:rFonts w:ascii="Times New Roman" w:hAnsi="Times New Roman" w:cs="Times New Roman"/>
          <w:sz w:val="24"/>
          <w:szCs w:val="24"/>
        </w:rPr>
        <w:t xml:space="preserve"> </w:t>
      </w:r>
      <w:r w:rsidRPr="004A5E26">
        <w:rPr>
          <w:rFonts w:ascii="Times New Roman" w:hAnsi="Times New Roman" w:cs="Times New Roman"/>
          <w:sz w:val="24"/>
          <w:szCs w:val="24"/>
        </w:rPr>
        <w:t>vrijeme</w:t>
      </w:r>
      <w:r w:rsidR="00C81075" w:rsidRPr="004A5E26">
        <w:rPr>
          <w:rFonts w:ascii="Times New Roman" w:hAnsi="Times New Roman" w:cs="Times New Roman"/>
          <w:sz w:val="24"/>
          <w:szCs w:val="24"/>
        </w:rPr>
        <w:t xml:space="preserve"> i mjesto </w:t>
      </w:r>
      <w:r w:rsidRPr="004A5E26">
        <w:rPr>
          <w:rFonts w:ascii="Times New Roman" w:hAnsi="Times New Roman" w:cs="Times New Roman"/>
          <w:sz w:val="24"/>
          <w:szCs w:val="24"/>
        </w:rPr>
        <w:t>održavanja informativnih radionica</w:t>
      </w:r>
      <w:r w:rsidR="00C81075"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objaviti </w:t>
      </w:r>
      <w:r w:rsidR="00C81075" w:rsidRPr="004A5E26">
        <w:rPr>
          <w:rFonts w:ascii="Times New Roman" w:hAnsi="Times New Roman" w:cs="Times New Roman"/>
          <w:sz w:val="24"/>
          <w:szCs w:val="24"/>
        </w:rPr>
        <w:t xml:space="preserve">će se </w:t>
      </w:r>
      <w:r w:rsidRPr="004A5E26">
        <w:rPr>
          <w:rFonts w:ascii="Times New Roman" w:hAnsi="Times New Roman" w:cs="Times New Roman"/>
          <w:sz w:val="24"/>
          <w:szCs w:val="24"/>
        </w:rPr>
        <w:t xml:space="preserve">najmanje 10 kalendarskih dana prije dana njihova održavanja u sustavu </w:t>
      </w:r>
      <w:proofErr w:type="spellStart"/>
      <w:r w:rsidRPr="004A5E26">
        <w:rPr>
          <w:rFonts w:ascii="Times New Roman" w:hAnsi="Times New Roman" w:cs="Times New Roman"/>
          <w:sz w:val="24"/>
          <w:szCs w:val="24"/>
        </w:rPr>
        <w:t>eFondovi</w:t>
      </w:r>
      <w:proofErr w:type="spellEnd"/>
      <w:r w:rsidRPr="004A5E26">
        <w:rPr>
          <w:rFonts w:ascii="Times New Roman" w:hAnsi="Times New Roman" w:cs="Times New Roman"/>
          <w:sz w:val="24"/>
          <w:szCs w:val="24"/>
        </w:rPr>
        <w:t>, objavom na javnom portalu sustava tijekom trajanja poziva.</w:t>
      </w:r>
    </w:p>
    <w:p w:rsidR="009A608E" w:rsidRPr="004A5E26" w:rsidRDefault="009A608E" w:rsidP="009A608E">
      <w:pPr>
        <w:pStyle w:val="bullets"/>
        <w:numPr>
          <w:ilvl w:val="0"/>
          <w:numId w:val="0"/>
        </w:numPr>
        <w:ind w:left="295" w:hanging="283"/>
        <w:rPr>
          <w:rFonts w:ascii="Times New Roman" w:hAnsi="Times New Roman" w:cs="Times New Roman"/>
          <w:b/>
          <w:sz w:val="24"/>
          <w:szCs w:val="24"/>
          <w:lang w:val="hr-HR"/>
        </w:rPr>
      </w:pPr>
      <w:r w:rsidRPr="004A5E26">
        <w:rPr>
          <w:rFonts w:ascii="Times New Roman" w:hAnsi="Times New Roman" w:cs="Times New Roman"/>
          <w:b/>
          <w:spacing w:val="-1"/>
          <w:sz w:val="24"/>
          <w:szCs w:val="24"/>
          <w:lang w:val="hr-HR"/>
        </w:rPr>
        <w:t xml:space="preserve">Važni </w:t>
      </w:r>
      <w:r w:rsidRPr="004A5E26">
        <w:rPr>
          <w:rFonts w:ascii="Times New Roman" w:hAnsi="Times New Roman" w:cs="Times New Roman"/>
          <w:b/>
          <w:sz w:val="24"/>
          <w:szCs w:val="24"/>
          <w:lang w:val="hr-HR"/>
        </w:rPr>
        <w:t>indikativni vremenski rokovi</w:t>
      </w:r>
    </w:p>
    <w:p w:rsidR="001928F6" w:rsidRPr="004A5E26"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037"/>
        <w:gridCol w:w="5746"/>
      </w:tblGrid>
      <w:tr w:rsidR="00F670E3" w:rsidRPr="004A5E26" w:rsidTr="008524E2">
        <w:trPr>
          <w:trHeight w:val="867"/>
        </w:trPr>
        <w:tc>
          <w:tcPr>
            <w:tcW w:w="1729" w:type="pct"/>
            <w:shd w:val="clear" w:color="auto" w:fill="8CD5E4" w:themeFill="accent1" w:themeFillTint="99"/>
            <w:vAlign w:val="center"/>
          </w:tcPr>
          <w:p w:rsidR="00F670E3" w:rsidRPr="004A5E26" w:rsidRDefault="00F670E3" w:rsidP="00BC51BD">
            <w:pPr>
              <w:kinsoku w:val="0"/>
              <w:overflowPunct w:val="0"/>
              <w:jc w:val="center"/>
              <w:rPr>
                <w:rFonts w:ascii="Times New Roman" w:hAnsi="Times New Roman" w:cs="Times New Roman"/>
                <w:b/>
                <w:bCs/>
              </w:rPr>
            </w:pPr>
            <w:r w:rsidRPr="004A5E26">
              <w:rPr>
                <w:rFonts w:ascii="Times New Roman" w:hAnsi="Times New Roman" w:cs="Times New Roman"/>
                <w:b/>
                <w:bCs/>
              </w:rPr>
              <w:t>Rok za podnošenje upita za pojašnjenjem</w:t>
            </w:r>
          </w:p>
        </w:tc>
        <w:tc>
          <w:tcPr>
            <w:tcW w:w="3271" w:type="pct"/>
            <w:vAlign w:val="center"/>
          </w:tcPr>
          <w:p w:rsidR="00F670E3" w:rsidRPr="004A5E26" w:rsidRDefault="00D914F6" w:rsidP="003E31F3">
            <w:pPr>
              <w:kinsoku w:val="0"/>
              <w:overflowPunct w:val="0"/>
              <w:jc w:val="center"/>
              <w:rPr>
                <w:rFonts w:ascii="Times New Roman" w:hAnsi="Times New Roman" w:cs="Times New Roman"/>
                <w:bCs/>
              </w:rPr>
            </w:pPr>
            <w:r w:rsidRPr="004A5E26">
              <w:rPr>
                <w:rFonts w:ascii="Times New Roman" w:hAnsi="Times New Roman" w:cs="Times New Roman"/>
                <w:bCs/>
              </w:rPr>
              <w:t>Pitanja se mogu postavljati kontinuirano do isteka roka za podnošenje projektnih prijedloga, a najkasnije 14 kalendarskih dana prije isteka roka za podnošenje projektnih prijedloga.</w:t>
            </w:r>
          </w:p>
        </w:tc>
      </w:tr>
      <w:tr w:rsidR="00F670E3" w:rsidRPr="004A5E26" w:rsidTr="008524E2">
        <w:trPr>
          <w:trHeight w:val="867"/>
        </w:trPr>
        <w:tc>
          <w:tcPr>
            <w:tcW w:w="1729" w:type="pct"/>
            <w:shd w:val="clear" w:color="auto" w:fill="8CD5E4" w:themeFill="accent1" w:themeFillTint="99"/>
            <w:vAlign w:val="center"/>
          </w:tcPr>
          <w:p w:rsidR="00F670E3" w:rsidRPr="004A5E26" w:rsidRDefault="00F670E3" w:rsidP="00BC51BD">
            <w:pPr>
              <w:kinsoku w:val="0"/>
              <w:overflowPunct w:val="0"/>
              <w:jc w:val="center"/>
              <w:rPr>
                <w:rFonts w:ascii="Times New Roman" w:hAnsi="Times New Roman" w:cs="Times New Roman"/>
                <w:b/>
                <w:bCs/>
              </w:rPr>
            </w:pPr>
            <w:r w:rsidRPr="004A5E26">
              <w:rPr>
                <w:rFonts w:ascii="Times New Roman" w:hAnsi="Times New Roman" w:cs="Times New Roman"/>
                <w:b/>
                <w:bCs/>
              </w:rPr>
              <w:t>Rok za davanje pojašnjenja</w:t>
            </w:r>
          </w:p>
        </w:tc>
        <w:tc>
          <w:tcPr>
            <w:tcW w:w="3271" w:type="pct"/>
            <w:vAlign w:val="center"/>
          </w:tcPr>
          <w:p w:rsidR="00F670E3" w:rsidRPr="004A5E26" w:rsidRDefault="00366FEE" w:rsidP="001F1D2C">
            <w:pPr>
              <w:kinsoku w:val="0"/>
              <w:overflowPunct w:val="0"/>
              <w:jc w:val="center"/>
              <w:rPr>
                <w:rFonts w:ascii="Times New Roman" w:hAnsi="Times New Roman" w:cs="Times New Roman"/>
                <w:bCs/>
                <w:sz w:val="24"/>
                <w:szCs w:val="24"/>
              </w:rPr>
            </w:pPr>
            <w:r w:rsidRPr="004A5E26">
              <w:rPr>
                <w:rFonts w:ascii="Times New Roman" w:hAnsi="Times New Roman" w:cs="Times New Roman"/>
                <w:bCs/>
              </w:rPr>
              <w:t>najkasnije 7 radnih dana od dana zaprimanja pitanja, odnosno najkasnije 7 kalendarskih dana prije isteka krajnjeg roka za podnošenje projektnih prijedloga</w:t>
            </w:r>
          </w:p>
        </w:tc>
      </w:tr>
      <w:tr w:rsidR="009A608E" w:rsidRPr="004A5E26" w:rsidTr="008524E2">
        <w:trPr>
          <w:trHeight w:val="1626"/>
        </w:trPr>
        <w:tc>
          <w:tcPr>
            <w:tcW w:w="1729" w:type="pct"/>
            <w:shd w:val="clear" w:color="auto" w:fill="8CD5E4" w:themeFill="accent1" w:themeFillTint="99"/>
            <w:vAlign w:val="center"/>
          </w:tcPr>
          <w:p w:rsidR="009A608E" w:rsidRPr="004A5E26" w:rsidRDefault="009A608E" w:rsidP="0076188F">
            <w:pPr>
              <w:kinsoku w:val="0"/>
              <w:overflowPunct w:val="0"/>
              <w:jc w:val="center"/>
              <w:rPr>
                <w:rFonts w:ascii="Times New Roman" w:hAnsi="Times New Roman" w:cs="Times New Roman"/>
                <w:b/>
                <w:bCs/>
              </w:rPr>
            </w:pPr>
            <w:r w:rsidRPr="004A5E26">
              <w:rPr>
                <w:rFonts w:ascii="Times New Roman" w:hAnsi="Times New Roman" w:cs="Times New Roman"/>
                <w:b/>
              </w:rPr>
              <w:t xml:space="preserve">Podnošenje projektnih prijedloga </w:t>
            </w:r>
          </w:p>
        </w:tc>
        <w:tc>
          <w:tcPr>
            <w:tcW w:w="3271" w:type="pct"/>
            <w:vAlign w:val="center"/>
          </w:tcPr>
          <w:p w:rsidR="00D914F6" w:rsidRPr="004A5E26" w:rsidRDefault="00D914F6" w:rsidP="003E31F3">
            <w:pPr>
              <w:kinsoku w:val="0"/>
              <w:overflowPunct w:val="0"/>
              <w:jc w:val="center"/>
              <w:rPr>
                <w:rFonts w:ascii="Times New Roman" w:hAnsi="Times New Roman" w:cs="Times New Roman"/>
                <w:bCs/>
              </w:rPr>
            </w:pPr>
            <w:r w:rsidRPr="004A5E26">
              <w:rPr>
                <w:rFonts w:ascii="Times New Roman" w:hAnsi="Times New Roman" w:cs="Times New Roman"/>
                <w:bCs/>
              </w:rPr>
              <w:t>Najranije od sljedećeg dana od dana objave ovog Poziva na središnjoj internetskoj stranici ESI fondova (</w:t>
            </w:r>
            <w:hyperlink r:id="rId31" w:history="1">
              <w:r w:rsidRPr="004A5E26">
                <w:rPr>
                  <w:rStyle w:val="Hyperlink"/>
                  <w:rFonts w:ascii="Times New Roman" w:hAnsi="Times New Roman" w:cs="Times New Roman"/>
                  <w:bCs/>
                </w:rPr>
                <w:t>www.strukturnifondovi.hr</w:t>
              </w:r>
            </w:hyperlink>
            <w:r w:rsidRPr="004A5E26">
              <w:rPr>
                <w:rFonts w:ascii="Times New Roman" w:hAnsi="Times New Roman" w:cs="Times New Roman"/>
                <w:bCs/>
                <w:u w:val="single"/>
              </w:rPr>
              <w:t xml:space="preserve"> i </w:t>
            </w:r>
            <w:hyperlink r:id="rId32" w:history="1">
              <w:r w:rsidRPr="004A5E26">
                <w:rPr>
                  <w:rStyle w:val="Hyperlink"/>
                  <w:rFonts w:ascii="Times New Roman" w:hAnsi="Times New Roman" w:cs="Times New Roman"/>
                  <w:bCs/>
                </w:rPr>
                <w:t>http://efondovi.mrrfeu.hr</w:t>
              </w:r>
            </w:hyperlink>
            <w:r w:rsidRPr="004A5E26">
              <w:rPr>
                <w:rFonts w:ascii="Times New Roman" w:hAnsi="Times New Roman" w:cs="Times New Roman"/>
                <w:bCs/>
              </w:rPr>
              <w:t>)</w:t>
            </w:r>
          </w:p>
          <w:p w:rsidR="009A608E" w:rsidRPr="004A5E26" w:rsidRDefault="009A608E" w:rsidP="008D341A">
            <w:pPr>
              <w:kinsoku w:val="0"/>
              <w:overflowPunct w:val="0"/>
              <w:jc w:val="center"/>
              <w:rPr>
                <w:rFonts w:ascii="Times New Roman" w:hAnsi="Times New Roman" w:cs="Times New Roman"/>
                <w:bCs/>
              </w:rPr>
            </w:pPr>
            <w:r w:rsidRPr="004A5E26">
              <w:rPr>
                <w:rFonts w:ascii="Times New Roman" w:hAnsi="Times New Roman" w:cs="Times New Roman"/>
                <w:bCs/>
              </w:rPr>
              <w:t xml:space="preserve">od </w:t>
            </w:r>
            <w:r w:rsidR="003E31F3" w:rsidRPr="004A5E26">
              <w:rPr>
                <w:rFonts w:ascii="Times New Roman" w:hAnsi="Times New Roman" w:cs="Times New Roman"/>
                <w:bCs/>
              </w:rPr>
              <w:t xml:space="preserve">30. </w:t>
            </w:r>
            <w:r w:rsidR="008D341A" w:rsidRPr="004A5E26">
              <w:rPr>
                <w:rFonts w:ascii="Times New Roman" w:hAnsi="Times New Roman" w:cs="Times New Roman"/>
                <w:bCs/>
              </w:rPr>
              <w:t xml:space="preserve">travnja </w:t>
            </w:r>
            <w:r w:rsidR="003E31F3" w:rsidRPr="004A5E26">
              <w:rPr>
                <w:rFonts w:ascii="Times New Roman" w:hAnsi="Times New Roman" w:cs="Times New Roman"/>
                <w:bCs/>
              </w:rPr>
              <w:t>2018.</w:t>
            </w:r>
            <w:r w:rsidR="00C60E39">
              <w:rPr>
                <w:rFonts w:ascii="Times New Roman" w:hAnsi="Times New Roman" w:cs="Times New Roman"/>
                <w:bCs/>
              </w:rPr>
              <w:t xml:space="preserve"> </w:t>
            </w:r>
            <w:r w:rsidR="003E31F3" w:rsidRPr="004A5E26">
              <w:rPr>
                <w:rFonts w:ascii="Times New Roman" w:hAnsi="Times New Roman" w:cs="Times New Roman"/>
                <w:bCs/>
              </w:rPr>
              <w:t>g</w:t>
            </w:r>
            <w:r w:rsidR="008D341A" w:rsidRPr="004A5E26">
              <w:rPr>
                <w:rFonts w:ascii="Times New Roman" w:hAnsi="Times New Roman" w:cs="Times New Roman"/>
                <w:bCs/>
              </w:rPr>
              <w:t>odine</w:t>
            </w:r>
            <w:r w:rsidR="003E31F3" w:rsidRPr="004A5E26">
              <w:rPr>
                <w:rFonts w:ascii="Times New Roman" w:hAnsi="Times New Roman" w:cs="Times New Roman"/>
                <w:bCs/>
              </w:rPr>
              <w:t xml:space="preserve"> do </w:t>
            </w:r>
            <w:r w:rsidR="00831B24" w:rsidRPr="004A5E26">
              <w:rPr>
                <w:rFonts w:ascii="Times New Roman" w:hAnsi="Times New Roman" w:cs="Times New Roman"/>
                <w:bCs/>
              </w:rPr>
              <w:t>29</w:t>
            </w:r>
            <w:r w:rsidR="003E31F3" w:rsidRPr="004A5E26">
              <w:rPr>
                <w:rFonts w:ascii="Times New Roman" w:hAnsi="Times New Roman" w:cs="Times New Roman"/>
                <w:bCs/>
              </w:rPr>
              <w:t xml:space="preserve">. </w:t>
            </w:r>
            <w:r w:rsidR="00831B24" w:rsidRPr="004A5E26">
              <w:rPr>
                <w:rFonts w:ascii="Times New Roman" w:hAnsi="Times New Roman" w:cs="Times New Roman"/>
                <w:bCs/>
              </w:rPr>
              <w:t>lipnj</w:t>
            </w:r>
            <w:r w:rsidR="003E31F3" w:rsidRPr="004A5E26">
              <w:rPr>
                <w:rFonts w:ascii="Times New Roman" w:hAnsi="Times New Roman" w:cs="Times New Roman"/>
                <w:bCs/>
              </w:rPr>
              <w:t>a 2020.</w:t>
            </w:r>
            <w:r w:rsidR="00C60E39">
              <w:rPr>
                <w:rFonts w:ascii="Times New Roman" w:hAnsi="Times New Roman" w:cs="Times New Roman"/>
                <w:bCs/>
              </w:rPr>
              <w:t xml:space="preserve"> </w:t>
            </w:r>
            <w:r w:rsidR="003E31F3" w:rsidRPr="004A5E26">
              <w:rPr>
                <w:rFonts w:ascii="Times New Roman" w:hAnsi="Times New Roman" w:cs="Times New Roman"/>
                <w:bCs/>
              </w:rPr>
              <w:t>g</w:t>
            </w:r>
            <w:r w:rsidR="008D341A" w:rsidRPr="004A5E26">
              <w:rPr>
                <w:rFonts w:ascii="Times New Roman" w:hAnsi="Times New Roman" w:cs="Times New Roman"/>
                <w:bCs/>
              </w:rPr>
              <w:t>odine</w:t>
            </w:r>
          </w:p>
        </w:tc>
      </w:tr>
      <w:tr w:rsidR="009A608E" w:rsidRPr="004A5E26" w:rsidTr="008524E2">
        <w:trPr>
          <w:trHeight w:val="831"/>
        </w:trPr>
        <w:tc>
          <w:tcPr>
            <w:tcW w:w="1729" w:type="pct"/>
            <w:shd w:val="clear" w:color="auto" w:fill="8CD5E4" w:themeFill="accent1" w:themeFillTint="99"/>
            <w:vAlign w:val="center"/>
          </w:tcPr>
          <w:p w:rsidR="009A608E" w:rsidRPr="004A5E26" w:rsidRDefault="009A608E" w:rsidP="00F670E3">
            <w:pPr>
              <w:kinsoku w:val="0"/>
              <w:overflowPunct w:val="0"/>
              <w:jc w:val="center"/>
              <w:rPr>
                <w:rFonts w:ascii="Times New Roman" w:hAnsi="Times New Roman" w:cs="Times New Roman"/>
                <w:b/>
                <w:bCs/>
              </w:rPr>
            </w:pPr>
            <w:r w:rsidRPr="004A5E26">
              <w:rPr>
                <w:rFonts w:ascii="Times New Roman" w:hAnsi="Times New Roman" w:cs="Times New Roman"/>
                <w:b/>
                <w:bCs/>
              </w:rPr>
              <w:t xml:space="preserve">Postupak </w:t>
            </w:r>
            <w:r w:rsidR="00F670E3" w:rsidRPr="004A5E26">
              <w:rPr>
                <w:rFonts w:ascii="Times New Roman" w:hAnsi="Times New Roman" w:cs="Times New Roman"/>
                <w:b/>
                <w:bCs/>
              </w:rPr>
              <w:t>dodjele bespovratnih sredstava</w:t>
            </w:r>
          </w:p>
        </w:tc>
        <w:tc>
          <w:tcPr>
            <w:tcW w:w="3271" w:type="pct"/>
            <w:vAlign w:val="center"/>
          </w:tcPr>
          <w:p w:rsidR="009A608E" w:rsidRPr="004A5E26" w:rsidRDefault="003E31F3" w:rsidP="002D1A2B">
            <w:pPr>
              <w:kinsoku w:val="0"/>
              <w:overflowPunct w:val="0"/>
              <w:jc w:val="center"/>
              <w:rPr>
                <w:rFonts w:ascii="Times New Roman" w:hAnsi="Times New Roman" w:cs="Times New Roman"/>
                <w:bCs/>
              </w:rPr>
            </w:pPr>
            <w:r w:rsidRPr="004A5E26">
              <w:rPr>
                <w:rFonts w:ascii="Times New Roman" w:hAnsi="Times New Roman" w:cs="Times New Roman"/>
                <w:bCs/>
              </w:rPr>
              <w:t xml:space="preserve">30 radnih dana računajući od dana zaprimanja projektnog prijedloga do </w:t>
            </w:r>
            <w:r w:rsidR="00EC05BE" w:rsidRPr="004A5E26">
              <w:rPr>
                <w:rFonts w:ascii="Times New Roman" w:hAnsi="Times New Roman" w:cs="Times New Roman"/>
                <w:bCs/>
              </w:rPr>
              <w:t xml:space="preserve">dovršetka postupka </w:t>
            </w:r>
            <w:r w:rsidR="002D1A2B" w:rsidRPr="004A5E26">
              <w:rPr>
                <w:rFonts w:ascii="Times New Roman" w:hAnsi="Times New Roman" w:cs="Times New Roman"/>
                <w:bCs/>
              </w:rPr>
              <w:t>odabira</w:t>
            </w:r>
            <w:r w:rsidR="00EC05BE" w:rsidRPr="004A5E26">
              <w:rPr>
                <w:rFonts w:ascii="Times New Roman" w:hAnsi="Times New Roman" w:cs="Times New Roman"/>
                <w:bCs/>
              </w:rPr>
              <w:t xml:space="preserve"> </w:t>
            </w:r>
            <w:r w:rsidRPr="004A5E26">
              <w:rPr>
                <w:rFonts w:ascii="Times New Roman" w:hAnsi="Times New Roman" w:cs="Times New Roman"/>
                <w:bCs/>
              </w:rPr>
              <w:t>o prihvatljivosti njegove prijave</w:t>
            </w:r>
          </w:p>
        </w:tc>
      </w:tr>
    </w:tbl>
    <w:p w:rsidR="009A608E" w:rsidRPr="004A5E26" w:rsidRDefault="009A608E" w:rsidP="009A608E">
      <w:pPr>
        <w:spacing w:after="160" w:line="259" w:lineRule="auto"/>
        <w:rPr>
          <w:rFonts w:ascii="Times New Roman" w:hAnsi="Times New Roman" w:cs="Times New Roman"/>
        </w:rPr>
      </w:pPr>
    </w:p>
    <w:p w:rsidR="009B047B" w:rsidRPr="004A5E26" w:rsidRDefault="009B047B" w:rsidP="009A608E">
      <w:pPr>
        <w:spacing w:after="160" w:line="259" w:lineRule="auto"/>
        <w:rPr>
          <w:rFonts w:ascii="Times New Roman" w:hAnsi="Times New Roman" w:cs="Times New Roman"/>
        </w:rPr>
      </w:pPr>
    </w:p>
    <w:p w:rsidR="00A40CB9" w:rsidRPr="004A5E26" w:rsidRDefault="00A40CB9" w:rsidP="00206AB8">
      <w:pPr>
        <w:pStyle w:val="Heading2"/>
      </w:pPr>
      <w:r w:rsidRPr="004A5E26">
        <w:t xml:space="preserve"> </w:t>
      </w:r>
      <w:bookmarkStart w:id="70" w:name="_Toc507578484"/>
      <w:r w:rsidR="009A608E" w:rsidRPr="004A5E26">
        <w:t>Objava rezultata Poziva</w:t>
      </w:r>
      <w:bookmarkEnd w:id="70"/>
    </w:p>
    <w:p w:rsidR="00610743" w:rsidRDefault="00610743" w:rsidP="00CB30F5">
      <w:pPr>
        <w:pStyle w:val="NoSpacing"/>
        <w:jc w:val="both"/>
        <w:rPr>
          <w:rFonts w:ascii="Times New Roman" w:hAnsi="Times New Roman" w:cs="Times New Roman"/>
          <w:sz w:val="24"/>
          <w:szCs w:val="24"/>
        </w:rPr>
      </w:pPr>
    </w:p>
    <w:p w:rsidR="009A608E" w:rsidRPr="004A5E26" w:rsidRDefault="009A608E" w:rsidP="00CB30F5">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Popis korisnika s kojima je </w:t>
      </w:r>
      <w:r w:rsidR="00D914F6" w:rsidRPr="004A5E26">
        <w:rPr>
          <w:rFonts w:ascii="Times New Roman" w:hAnsi="Times New Roman" w:cs="Times New Roman"/>
          <w:sz w:val="24"/>
          <w:szCs w:val="24"/>
        </w:rPr>
        <w:t>dodijeljen vaučer</w:t>
      </w:r>
      <w:r w:rsidRPr="004A5E26">
        <w:rPr>
          <w:rFonts w:ascii="Times New Roman" w:hAnsi="Times New Roman" w:cs="Times New Roman"/>
          <w:sz w:val="24"/>
          <w:szCs w:val="24"/>
        </w:rPr>
        <w:t xml:space="preserve"> zajedno s iznosom dodijeljenih bespovratnih sredstava bit će objavljen na središnjoj internetskoj stranici ESI fondova </w:t>
      </w:r>
      <w:hyperlink r:id="rId33" w:history="1">
        <w:r w:rsidRPr="004A5E26">
          <w:rPr>
            <w:rStyle w:val="Hyperlink"/>
            <w:rFonts w:ascii="Times New Roman" w:hAnsi="Times New Roman" w:cs="Times New Roman"/>
            <w:spacing w:val="-1"/>
            <w:sz w:val="24"/>
            <w:szCs w:val="24"/>
          </w:rPr>
          <w:t>www.strukturnifondovi.hr</w:t>
        </w:r>
      </w:hyperlink>
      <w:r w:rsidRPr="004A5E26">
        <w:rPr>
          <w:rStyle w:val="Hyperlink"/>
          <w:rFonts w:ascii="Times New Roman" w:hAnsi="Times New Roman" w:cs="Times New Roman"/>
          <w:color w:val="auto"/>
          <w:spacing w:val="-1"/>
          <w:sz w:val="24"/>
          <w:szCs w:val="24"/>
          <w:u w:val="none"/>
        </w:rPr>
        <w:t xml:space="preserve"> </w:t>
      </w:r>
      <w:r w:rsidR="00CC1AAA" w:rsidRPr="004A5E26">
        <w:rPr>
          <w:rStyle w:val="Hyperlink"/>
          <w:rFonts w:ascii="Times New Roman" w:hAnsi="Times New Roman" w:cs="Times New Roman"/>
          <w:color w:val="auto"/>
          <w:spacing w:val="-1"/>
          <w:sz w:val="24"/>
          <w:szCs w:val="24"/>
          <w:u w:val="none"/>
        </w:rPr>
        <w:t>i</w:t>
      </w:r>
      <w:r w:rsidR="00CC1AAA" w:rsidRPr="004A5E26">
        <w:rPr>
          <w:rStyle w:val="Hyperlink"/>
          <w:rFonts w:ascii="Times New Roman" w:hAnsi="Times New Roman" w:cs="Times New Roman"/>
          <w:sz w:val="24"/>
          <w:szCs w:val="24"/>
        </w:rPr>
        <w:t xml:space="preserve"> http://</w:t>
      </w:r>
      <w:r w:rsidR="006701E5" w:rsidRPr="004A5E26">
        <w:rPr>
          <w:rStyle w:val="Hyperlink"/>
          <w:rFonts w:ascii="Times New Roman" w:hAnsi="Times New Roman" w:cs="Times New Roman"/>
          <w:sz w:val="24"/>
          <w:szCs w:val="24"/>
        </w:rPr>
        <w:t>efondovi</w:t>
      </w:r>
      <w:r w:rsidR="00CC1AAA" w:rsidRPr="004A5E26">
        <w:rPr>
          <w:rStyle w:val="Hyperlink"/>
          <w:rFonts w:ascii="Times New Roman" w:hAnsi="Times New Roman" w:cs="Times New Roman"/>
          <w:sz w:val="24"/>
          <w:szCs w:val="24"/>
        </w:rPr>
        <w:t>.mrrfeu.hr</w:t>
      </w:r>
      <w:r w:rsidR="00CC1AAA"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roku </w:t>
      </w:r>
      <w:r w:rsidR="00D914F6" w:rsidRPr="004A5E26">
        <w:rPr>
          <w:rFonts w:ascii="Times New Roman" w:hAnsi="Times New Roman" w:cs="Times New Roman"/>
          <w:sz w:val="24"/>
          <w:szCs w:val="24"/>
        </w:rPr>
        <w:t xml:space="preserve">od </w:t>
      </w:r>
      <w:r w:rsidR="00584714" w:rsidRPr="004A5E26">
        <w:rPr>
          <w:rFonts w:ascii="Times New Roman" w:hAnsi="Times New Roman" w:cs="Times New Roman"/>
          <w:sz w:val="24"/>
          <w:szCs w:val="24"/>
        </w:rPr>
        <w:t>30</w:t>
      </w:r>
      <w:r w:rsidR="00D914F6" w:rsidRPr="004A5E26">
        <w:rPr>
          <w:rFonts w:ascii="Times New Roman" w:hAnsi="Times New Roman" w:cs="Times New Roman"/>
          <w:sz w:val="24"/>
          <w:szCs w:val="24"/>
        </w:rPr>
        <w:t xml:space="preserve"> radnih dana</w:t>
      </w:r>
      <w:r w:rsidRPr="004A5E26">
        <w:rPr>
          <w:rFonts w:ascii="Times New Roman" w:hAnsi="Times New Roman" w:cs="Times New Roman"/>
          <w:sz w:val="24"/>
          <w:szCs w:val="24"/>
        </w:rPr>
        <w:t xml:space="preserve"> nakon </w:t>
      </w:r>
      <w:r w:rsidR="003E31F3" w:rsidRPr="004A5E26">
        <w:rPr>
          <w:rFonts w:ascii="Times New Roman" w:hAnsi="Times New Roman" w:cs="Times New Roman"/>
          <w:sz w:val="24"/>
          <w:szCs w:val="24"/>
        </w:rPr>
        <w:t>dodjele vaučera</w:t>
      </w:r>
      <w:r w:rsidRPr="004A5E26">
        <w:rPr>
          <w:rFonts w:ascii="Times New Roman" w:hAnsi="Times New Roman" w:cs="Times New Roman"/>
          <w:sz w:val="24"/>
          <w:szCs w:val="24"/>
        </w:rPr>
        <w:t>.</w:t>
      </w:r>
    </w:p>
    <w:p w:rsidR="009A608E" w:rsidRPr="004A5E26" w:rsidRDefault="009A608E" w:rsidP="00CB30F5">
      <w:pPr>
        <w:pStyle w:val="NoSpacing"/>
        <w:jc w:val="both"/>
        <w:rPr>
          <w:rFonts w:ascii="Times New Roman" w:hAnsi="Times New Roman" w:cs="Times New Roman"/>
          <w:sz w:val="24"/>
          <w:szCs w:val="24"/>
        </w:rPr>
      </w:pPr>
    </w:p>
    <w:p w:rsidR="009A608E" w:rsidRPr="004A5E26" w:rsidRDefault="009A608E" w:rsidP="00CB30F5">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Objava će uključivati minimalno sljedeće podatke: </w:t>
      </w:r>
    </w:p>
    <w:p w:rsidR="00CB30F5" w:rsidRPr="004A5E26" w:rsidRDefault="00CB30F5" w:rsidP="00CB30F5">
      <w:pPr>
        <w:pStyle w:val="NoSpacing"/>
        <w:jc w:val="both"/>
        <w:rPr>
          <w:rFonts w:ascii="Times New Roman" w:hAnsi="Times New Roman" w:cs="Times New Roman"/>
          <w:sz w:val="24"/>
          <w:szCs w:val="24"/>
        </w:rPr>
      </w:pPr>
    </w:p>
    <w:p w:rsidR="003349E0" w:rsidRPr="004A5E26" w:rsidRDefault="00641DD7" w:rsidP="001C480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Evidencijski b</w:t>
      </w:r>
      <w:r w:rsidR="003349E0" w:rsidRPr="004A5E26">
        <w:rPr>
          <w:rFonts w:ascii="Times New Roman" w:hAnsi="Times New Roman" w:cs="Times New Roman"/>
          <w:sz w:val="24"/>
          <w:szCs w:val="24"/>
        </w:rPr>
        <w:t>roj vaučera</w:t>
      </w:r>
    </w:p>
    <w:p w:rsidR="009A608E" w:rsidRPr="004A5E26" w:rsidRDefault="009A608E" w:rsidP="001C480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 xml:space="preserve">naziv Korisnika </w:t>
      </w:r>
    </w:p>
    <w:p w:rsidR="009A608E" w:rsidRPr="004A5E26" w:rsidRDefault="009A608E" w:rsidP="001C480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naziv projekta i njegov referentni broj</w:t>
      </w:r>
    </w:p>
    <w:p w:rsidR="009A608E" w:rsidRPr="004A5E26" w:rsidRDefault="009A608E" w:rsidP="001C480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color w:val="000000"/>
          <w:sz w:val="24"/>
          <w:szCs w:val="24"/>
        </w:rPr>
        <w:t xml:space="preserve">iznos bespovratnih sredstava dodijeljenih projektu i stopu sufinanciranja (intenzitet potpora); </w:t>
      </w:r>
    </w:p>
    <w:p w:rsidR="009A608E" w:rsidRDefault="009A608E" w:rsidP="001C4802">
      <w:pPr>
        <w:pStyle w:val="NoSpacing"/>
        <w:numPr>
          <w:ilvl w:val="0"/>
          <w:numId w:val="11"/>
        </w:numPr>
        <w:jc w:val="both"/>
        <w:rPr>
          <w:rFonts w:ascii="Times New Roman" w:hAnsi="Times New Roman" w:cs="Times New Roman"/>
          <w:sz w:val="24"/>
          <w:szCs w:val="24"/>
        </w:rPr>
      </w:pPr>
      <w:r w:rsidRPr="004A5E26">
        <w:rPr>
          <w:rFonts w:ascii="Times New Roman" w:hAnsi="Times New Roman" w:cs="Times New Roman"/>
          <w:sz w:val="24"/>
          <w:szCs w:val="24"/>
        </w:rPr>
        <w:t>kratak opis projekta.</w:t>
      </w:r>
    </w:p>
    <w:p w:rsidR="00610743" w:rsidRDefault="00610743" w:rsidP="00610743">
      <w:pPr>
        <w:pStyle w:val="NoSpacing"/>
        <w:jc w:val="both"/>
        <w:rPr>
          <w:rFonts w:ascii="Times New Roman" w:hAnsi="Times New Roman" w:cs="Times New Roman"/>
          <w:sz w:val="24"/>
          <w:szCs w:val="24"/>
        </w:rPr>
      </w:pPr>
    </w:p>
    <w:p w:rsidR="00610743" w:rsidRDefault="00610743" w:rsidP="00610743">
      <w:pPr>
        <w:pStyle w:val="NoSpacing"/>
        <w:jc w:val="both"/>
        <w:rPr>
          <w:rFonts w:ascii="Times New Roman" w:hAnsi="Times New Roman" w:cs="Times New Roman"/>
          <w:sz w:val="24"/>
          <w:szCs w:val="24"/>
        </w:rPr>
      </w:pPr>
    </w:p>
    <w:p w:rsidR="00610743" w:rsidRPr="004A5E26" w:rsidRDefault="00610743" w:rsidP="00610743">
      <w:pPr>
        <w:pStyle w:val="NoSpacing"/>
        <w:jc w:val="both"/>
        <w:rPr>
          <w:rFonts w:ascii="Times New Roman" w:hAnsi="Times New Roman" w:cs="Times New Roman"/>
          <w:sz w:val="24"/>
          <w:szCs w:val="24"/>
        </w:rPr>
      </w:pPr>
    </w:p>
    <w:p w:rsidR="004E030A" w:rsidRPr="004A5E26" w:rsidRDefault="004E030A" w:rsidP="004E030A">
      <w:pPr>
        <w:pStyle w:val="NoSpacing"/>
        <w:ind w:left="360"/>
        <w:jc w:val="both"/>
        <w:rPr>
          <w:rFonts w:ascii="Times New Roman" w:hAnsi="Times New Roman" w:cs="Times New Roman"/>
          <w:sz w:val="24"/>
          <w:szCs w:val="24"/>
        </w:rPr>
      </w:pPr>
    </w:p>
    <w:p w:rsidR="00D65831" w:rsidRPr="004A5E26" w:rsidRDefault="00D66EAB" w:rsidP="00C1186D">
      <w:pPr>
        <w:pStyle w:val="Heading1"/>
        <w:numPr>
          <w:ilvl w:val="0"/>
          <w:numId w:val="3"/>
        </w:numPr>
      </w:pPr>
      <w:bookmarkStart w:id="71" w:name="_POSTUPAK_DODJELE"/>
      <w:bookmarkStart w:id="72" w:name="_Toc507578485"/>
      <w:bookmarkEnd w:id="71"/>
      <w:r w:rsidRPr="004A5E26">
        <w:lastRenderedPageBreak/>
        <w:t>POSTUPAK DODJELE</w:t>
      </w:r>
      <w:bookmarkEnd w:id="72"/>
    </w:p>
    <w:p w:rsidR="00D65831" w:rsidRPr="004A5E26" w:rsidRDefault="00D65831" w:rsidP="00D65831">
      <w:pPr>
        <w:pStyle w:val="Cmsor3"/>
        <w:jc w:val="both"/>
        <w:rPr>
          <w:rFonts w:ascii="Times New Roman" w:hAnsi="Times New Roman" w:cs="Times New Roman"/>
          <w:i/>
          <w:noProof w:val="0"/>
          <w:u w:val="single"/>
          <w:lang w:val="hr-HR"/>
        </w:rPr>
      </w:pPr>
    </w:p>
    <w:p w:rsidR="00182CC0" w:rsidRPr="004A5E26" w:rsidRDefault="00D65831" w:rsidP="00206AB8">
      <w:pPr>
        <w:pStyle w:val="Heading2"/>
      </w:pPr>
      <w:r w:rsidRPr="004A5E26">
        <w:t xml:space="preserve"> </w:t>
      </w:r>
      <w:bookmarkStart w:id="73" w:name="_Toc507578486"/>
      <w:r w:rsidR="009A608E" w:rsidRPr="004A5E26">
        <w:t>F</w:t>
      </w:r>
      <w:bookmarkStart w:id="74" w:name="_Toc452468706"/>
      <w:r w:rsidR="009A0B2F" w:rsidRPr="004A5E26">
        <w:t>aze postupka dodjele bespovratnih sredstava</w:t>
      </w:r>
      <w:bookmarkEnd w:id="74"/>
      <w:bookmarkEnd w:id="73"/>
    </w:p>
    <w:p w:rsidR="006701E5" w:rsidRPr="004A5E26" w:rsidRDefault="006701E5" w:rsidP="007575F6">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mora se dostaviti (podnijeti) kroz sustav </w:t>
      </w:r>
      <w:proofErr w:type="spellStart"/>
      <w:r w:rsidRPr="004A5E26">
        <w:rPr>
          <w:rFonts w:ascii="Times New Roman" w:hAnsi="Times New Roman" w:cs="Times New Roman"/>
          <w:sz w:val="24"/>
          <w:szCs w:val="24"/>
        </w:rPr>
        <w:t>eFondovi</w:t>
      </w:r>
      <w:proofErr w:type="spellEnd"/>
      <w:r w:rsidRPr="004A5E26">
        <w:rPr>
          <w:rFonts w:ascii="Times New Roman" w:hAnsi="Times New Roman" w:cs="Times New Roman"/>
          <w:sz w:val="24"/>
          <w:szCs w:val="24"/>
        </w:rPr>
        <w:t xml:space="preserve"> unutar roka određenog ovim Pozivom. Faza zaprimanja i registracije vrši se automatski putem sustava </w:t>
      </w:r>
      <w:proofErr w:type="spellStart"/>
      <w:r w:rsidRPr="004A5E26">
        <w:rPr>
          <w:rFonts w:ascii="Times New Roman" w:hAnsi="Times New Roman" w:cs="Times New Roman"/>
          <w:sz w:val="24"/>
          <w:szCs w:val="24"/>
        </w:rPr>
        <w:t>eFondovi</w:t>
      </w:r>
      <w:proofErr w:type="spellEnd"/>
      <w:r w:rsidRPr="004A5E26">
        <w:rPr>
          <w:rFonts w:ascii="Times New Roman" w:hAnsi="Times New Roman" w:cs="Times New Roman"/>
          <w:sz w:val="24"/>
          <w:szCs w:val="24"/>
        </w:rPr>
        <w:t xml:space="preserve">. Podneseni projektni prijedlog dobiva jedinstveni referentni broj (kod projekta). Riječ je o referentnoj oznaci projektnog prijedloga tijekom čitavog trajanja projekta </w:t>
      </w:r>
      <w:r w:rsidR="00B35AD8" w:rsidRPr="004A5E26">
        <w:rPr>
          <w:rFonts w:ascii="Times New Roman" w:hAnsi="Times New Roman" w:cs="Times New Roman"/>
          <w:sz w:val="24"/>
          <w:szCs w:val="24"/>
        </w:rPr>
        <w:t>koju</w:t>
      </w:r>
      <w:r w:rsidRPr="004A5E26">
        <w:rPr>
          <w:rFonts w:ascii="Times New Roman" w:hAnsi="Times New Roman" w:cs="Times New Roman"/>
          <w:sz w:val="24"/>
          <w:szCs w:val="24"/>
        </w:rPr>
        <w:t xml:space="preserve"> nije moguće mijenjati</w:t>
      </w:r>
      <w:r w:rsidR="00D63473" w:rsidRPr="004A5E26">
        <w:rPr>
          <w:rFonts w:ascii="Times New Roman" w:hAnsi="Times New Roman" w:cs="Times New Roman"/>
          <w:sz w:val="24"/>
          <w:szCs w:val="24"/>
        </w:rPr>
        <w:t>.</w:t>
      </w:r>
    </w:p>
    <w:p w:rsidR="006701E5" w:rsidRPr="004A5E26" w:rsidRDefault="006701E5" w:rsidP="007575F6">
      <w:pPr>
        <w:pStyle w:val="NoSpacing"/>
        <w:jc w:val="both"/>
        <w:rPr>
          <w:rFonts w:ascii="Times New Roman" w:hAnsi="Times New Roman" w:cs="Times New Roman"/>
          <w:sz w:val="24"/>
          <w:szCs w:val="24"/>
        </w:rPr>
      </w:pPr>
    </w:p>
    <w:p w:rsidR="009A0B2F" w:rsidRPr="004A5E26" w:rsidRDefault="009A0B2F" w:rsidP="007575F6">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Postupak dodjele predstavlja sveobuhvatni postupak odabira projektnog prijedloga koji se sastoji od </w:t>
      </w:r>
      <w:r w:rsidR="00BF56F0" w:rsidRPr="004A5E26">
        <w:rPr>
          <w:rFonts w:ascii="Times New Roman" w:hAnsi="Times New Roman" w:cs="Times New Roman"/>
          <w:sz w:val="24"/>
          <w:szCs w:val="24"/>
        </w:rPr>
        <w:t>jedinstvene</w:t>
      </w:r>
      <w:r w:rsidR="005E1885" w:rsidRPr="004A5E26">
        <w:rPr>
          <w:rFonts w:ascii="Times New Roman" w:hAnsi="Times New Roman" w:cs="Times New Roman"/>
          <w:sz w:val="24"/>
          <w:szCs w:val="24"/>
        </w:rPr>
        <w:t xml:space="preserve"> faze</w:t>
      </w:r>
      <w:r w:rsidRPr="004A5E26">
        <w:rPr>
          <w:rFonts w:ascii="Times New Roman" w:hAnsi="Times New Roman" w:cs="Times New Roman"/>
          <w:sz w:val="24"/>
          <w:szCs w:val="24"/>
        </w:rPr>
        <w:t xml:space="preserve"> postupka dodjele:</w:t>
      </w:r>
    </w:p>
    <w:p w:rsidR="00D873C2" w:rsidRPr="004A5E26" w:rsidRDefault="00D873C2" w:rsidP="007575F6">
      <w:pPr>
        <w:pStyle w:val="NoSpacing"/>
        <w:jc w:val="both"/>
        <w:rPr>
          <w:rFonts w:ascii="Times New Roman" w:hAnsi="Times New Roman" w:cs="Times New Roman"/>
          <w:sz w:val="24"/>
          <w:szCs w:val="24"/>
        </w:rPr>
      </w:pPr>
    </w:p>
    <w:p w:rsidR="00D873C2" w:rsidRPr="004A5E26" w:rsidRDefault="00D873C2" w:rsidP="002A69CB">
      <w:pPr>
        <w:pStyle w:val="NoSpacing"/>
        <w:ind w:left="720"/>
        <w:jc w:val="both"/>
        <w:rPr>
          <w:rFonts w:ascii="Times New Roman" w:hAnsi="Times New Roman" w:cs="Times New Roman"/>
          <w:b/>
          <w:sz w:val="24"/>
          <w:szCs w:val="24"/>
          <w:u w:val="single"/>
        </w:rPr>
      </w:pPr>
      <w:r w:rsidRPr="004A5E26">
        <w:rPr>
          <w:rFonts w:ascii="Times New Roman" w:hAnsi="Times New Roman" w:cs="Times New Roman"/>
          <w:b/>
          <w:sz w:val="24"/>
          <w:szCs w:val="24"/>
          <w:u w:val="single"/>
        </w:rPr>
        <w:t>Provjera prihvatljivosti prijavitelja, projekta i aktivnosti te ocjenjivanja kvalitete;</w:t>
      </w:r>
    </w:p>
    <w:p w:rsidR="00D873C2" w:rsidRPr="004A5E26" w:rsidRDefault="00D873C2" w:rsidP="007575F6">
      <w:pPr>
        <w:pStyle w:val="NoSpacing"/>
        <w:jc w:val="both"/>
        <w:rPr>
          <w:rFonts w:ascii="Times New Roman" w:hAnsi="Times New Roman" w:cs="Times New Roman"/>
          <w:sz w:val="24"/>
          <w:szCs w:val="24"/>
        </w:rPr>
      </w:pPr>
    </w:p>
    <w:p w:rsidR="009A0B2F" w:rsidRPr="004A5E26" w:rsidRDefault="009A0B2F" w:rsidP="007575F6">
      <w:pPr>
        <w:pStyle w:val="NoSpacing"/>
        <w:jc w:val="both"/>
        <w:rPr>
          <w:rFonts w:ascii="Times New Roman" w:hAnsi="Times New Roman" w:cs="Times New Roman"/>
          <w:b/>
          <w:i/>
          <w:color w:val="000000"/>
          <w:sz w:val="24"/>
          <w:szCs w:val="24"/>
        </w:rPr>
      </w:pPr>
      <w:r w:rsidRPr="004A5E26">
        <w:rPr>
          <w:rFonts w:ascii="Times New Roman" w:hAnsi="Times New Roman" w:cs="Times New Roman"/>
          <w:b/>
          <w:i/>
          <w:color w:val="000000"/>
          <w:sz w:val="24"/>
          <w:szCs w:val="24"/>
        </w:rPr>
        <w:t>Provođenje postupka dodjele</w:t>
      </w:r>
    </w:p>
    <w:p w:rsidR="009A0B2F" w:rsidRPr="004A5E26" w:rsidRDefault="009A0B2F" w:rsidP="00C84D56">
      <w:pPr>
        <w:pStyle w:val="NoSpacing"/>
        <w:jc w:val="both"/>
        <w:rPr>
          <w:rFonts w:ascii="Times New Roman" w:hAnsi="Times New Roman" w:cs="Times New Roman"/>
          <w:sz w:val="24"/>
          <w:szCs w:val="24"/>
        </w:rPr>
      </w:pPr>
    </w:p>
    <w:p w:rsidR="00D716D1" w:rsidRPr="004A5E26" w:rsidRDefault="00D716D1" w:rsidP="00D716D1">
      <w:pPr>
        <w:pStyle w:val="No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Uspješni prijavitelji bit će predloženi za dodjelu vaučera s odgovarajućim iznosom i intenzitetom potpore.</w:t>
      </w:r>
    </w:p>
    <w:p w:rsidR="00D716D1" w:rsidRPr="004A5E26" w:rsidRDefault="00D716D1" w:rsidP="00D716D1">
      <w:pPr>
        <w:pStyle w:val="No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Projektni prijedlog koji nije uspješno prošao postupak dodjele ne može se predložiti za dodjelu vaučera.</w:t>
      </w:r>
    </w:p>
    <w:p w:rsidR="00C81075" w:rsidRPr="004A5E26" w:rsidRDefault="00C81075" w:rsidP="00D716D1">
      <w:pPr>
        <w:pStyle w:val="NoSpacing"/>
        <w:jc w:val="both"/>
        <w:rPr>
          <w:rFonts w:ascii="Times New Roman" w:hAnsi="Times New Roman" w:cs="Times New Roman"/>
          <w:spacing w:val="-1"/>
          <w:sz w:val="24"/>
          <w:szCs w:val="24"/>
        </w:rPr>
      </w:pPr>
    </w:p>
    <w:p w:rsidR="00D716D1" w:rsidRPr="004A5E26" w:rsidRDefault="00D716D1" w:rsidP="00D716D1">
      <w:pPr>
        <w:pStyle w:val="No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Postupak dodjele, odnosno administrativna provjera, provjera prihvatljivosti prijavitelja, projekta, aktivnosti i troškova te ocjenjivanje kvalitete nadležno tijelo dovršava u roku od 30 radnih dana od dana pravovremeno zaprimljenog projektnog prijedloga. U opravdanim slučajevima UT može produžiti trajanje postupka dodjele za pojedine ili sve projektne prijedloge ovog postupka dodjele.</w:t>
      </w:r>
    </w:p>
    <w:p w:rsidR="00C81075" w:rsidRPr="004A5E26" w:rsidRDefault="00C81075" w:rsidP="00D716D1">
      <w:pPr>
        <w:pStyle w:val="NoSpacing"/>
        <w:jc w:val="both"/>
        <w:rPr>
          <w:rFonts w:ascii="Times New Roman" w:hAnsi="Times New Roman" w:cs="Times New Roman"/>
          <w:spacing w:val="-1"/>
          <w:sz w:val="24"/>
          <w:szCs w:val="24"/>
        </w:rPr>
      </w:pPr>
    </w:p>
    <w:p w:rsidR="00D716D1" w:rsidRPr="004A5E26" w:rsidRDefault="00D716D1" w:rsidP="00D716D1">
      <w:pPr>
        <w:pStyle w:val="No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Nadležno tijelo u roku od 5 radnih dana od dovršetka postupka dodjele, obavještava prijavitelja o tome da jest/nije predložen za dodjelu bespovratnih sredstva u obliku vaučera.</w:t>
      </w:r>
    </w:p>
    <w:p w:rsidR="00D716D1" w:rsidRPr="004A5E26" w:rsidRDefault="00D716D1" w:rsidP="00D716D1">
      <w:pPr>
        <w:pStyle w:val="No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U rok od 30 radnih dana namijenjenih za postupak dodjele ne uračunava se rok mirovanja u trajanju od 15 (petnaest) radnih dana, koji obuhvaća razdoblje unutar kojeg se prijavitelju dostavlja pisana obavijest o statusu njegova projektnog prijedloga te rok unutar kojeg prijavitelj može podnijeti prigovor Komisiji (postupanje po prigovorima opisano je u točki 4.3 ovih Uputa) niti se uračunava trajanje postupka izdavanja vaučera.</w:t>
      </w:r>
    </w:p>
    <w:p w:rsidR="003A764B" w:rsidRPr="004A5E26" w:rsidRDefault="003A764B" w:rsidP="009A0B2F">
      <w:pPr>
        <w:widowControl w:val="0"/>
        <w:autoSpaceDE w:val="0"/>
        <w:autoSpaceDN w:val="0"/>
        <w:adjustRightInd w:val="0"/>
        <w:spacing w:after="0"/>
        <w:jc w:val="both"/>
        <w:rPr>
          <w:rFonts w:ascii="Times New Roman" w:hAnsi="Times New Roman" w:cs="Times New Roman"/>
          <w:b/>
          <w:color w:val="000000"/>
          <w:u w:val="single"/>
        </w:rPr>
      </w:pPr>
      <w:bookmarkStart w:id="75" w:name="_Toc400637529"/>
      <w:bookmarkStart w:id="76" w:name="_Toc400637575"/>
      <w:bookmarkStart w:id="77" w:name="_Toc400637620"/>
      <w:bookmarkStart w:id="78" w:name="_Toc400637679"/>
      <w:bookmarkStart w:id="79" w:name="_Toc403560275"/>
      <w:bookmarkStart w:id="80" w:name="_Toc404004581"/>
      <w:bookmarkStart w:id="81" w:name="_Toc404004636"/>
      <w:bookmarkStart w:id="82" w:name="_Toc406081256"/>
      <w:bookmarkStart w:id="83" w:name="_Toc406081367"/>
      <w:bookmarkStart w:id="84" w:name="_Toc406081423"/>
      <w:bookmarkStart w:id="85" w:name="_Toc406081683"/>
      <w:bookmarkStart w:id="86" w:name="_Toc406081791"/>
      <w:bookmarkStart w:id="87" w:name="_Toc406081850"/>
      <w:bookmarkStart w:id="88" w:name="_Toc406081909"/>
      <w:bookmarkStart w:id="89" w:name="_Toc406081980"/>
      <w:bookmarkStart w:id="90" w:name="_Toc406082045"/>
      <w:bookmarkStart w:id="91" w:name="_Toc406082109"/>
      <w:bookmarkStart w:id="92" w:name="_Toc406169125"/>
      <w:bookmarkStart w:id="93" w:name="_Toc406424276"/>
      <w:bookmarkStart w:id="94" w:name="_Toc406762408"/>
      <w:bookmarkStart w:id="95" w:name="_Toc407174775"/>
      <w:bookmarkStart w:id="96" w:name="_Toc407174838"/>
      <w:bookmarkStart w:id="97" w:name="_Toc407616435"/>
      <w:bookmarkStart w:id="98" w:name="_Toc407616497"/>
      <w:bookmarkStart w:id="99" w:name="_Toc400637530"/>
      <w:bookmarkStart w:id="100" w:name="_Toc400637576"/>
      <w:bookmarkStart w:id="101" w:name="_Toc400637621"/>
      <w:bookmarkStart w:id="102" w:name="_Toc400637680"/>
      <w:bookmarkStart w:id="103" w:name="_Toc403560276"/>
      <w:bookmarkStart w:id="104" w:name="_Toc404004582"/>
      <w:bookmarkStart w:id="105" w:name="_Toc404004637"/>
      <w:bookmarkStart w:id="106" w:name="_Toc406081257"/>
      <w:bookmarkStart w:id="107" w:name="_Toc406081368"/>
      <w:bookmarkStart w:id="108" w:name="_Toc406081424"/>
      <w:bookmarkStart w:id="109" w:name="_Toc406081684"/>
      <w:bookmarkStart w:id="110" w:name="_Toc406081792"/>
      <w:bookmarkStart w:id="111" w:name="_Toc406081851"/>
      <w:bookmarkStart w:id="112" w:name="_Toc406081910"/>
      <w:bookmarkStart w:id="113" w:name="_Toc406081981"/>
      <w:bookmarkStart w:id="114" w:name="_Toc406082046"/>
      <w:bookmarkStart w:id="115" w:name="_Toc406082110"/>
      <w:bookmarkStart w:id="116" w:name="_Toc406169126"/>
      <w:bookmarkStart w:id="117" w:name="_Toc406424277"/>
      <w:bookmarkStart w:id="118" w:name="_Toc406762409"/>
      <w:bookmarkStart w:id="119" w:name="_Toc407174776"/>
      <w:bookmarkStart w:id="120" w:name="_Toc407174839"/>
      <w:bookmarkStart w:id="121" w:name="_Toc407616436"/>
      <w:bookmarkStart w:id="122" w:name="_Toc407616498"/>
      <w:bookmarkStart w:id="123" w:name="_Toc409433974"/>
      <w:bookmarkStart w:id="124" w:name="_Toc409434032"/>
      <w:bookmarkStart w:id="125" w:name="_Toc400637531"/>
      <w:bookmarkStart w:id="126" w:name="_Toc400637577"/>
      <w:bookmarkStart w:id="127" w:name="_Toc400637622"/>
      <w:bookmarkStart w:id="128" w:name="_Toc400637681"/>
      <w:bookmarkStart w:id="129" w:name="_Toc403560277"/>
      <w:bookmarkStart w:id="130" w:name="_Toc404004583"/>
      <w:bookmarkStart w:id="131" w:name="_Toc404004638"/>
      <w:bookmarkStart w:id="132" w:name="_Toc406081258"/>
      <w:bookmarkStart w:id="133" w:name="_Toc406081369"/>
      <w:bookmarkStart w:id="134" w:name="_Toc406081425"/>
      <w:bookmarkStart w:id="135" w:name="_Toc406081685"/>
      <w:bookmarkStart w:id="136" w:name="_Toc406081793"/>
      <w:bookmarkStart w:id="137" w:name="_Toc406081852"/>
      <w:bookmarkStart w:id="138" w:name="_Toc406081911"/>
      <w:bookmarkStart w:id="139" w:name="_Toc406081982"/>
      <w:bookmarkStart w:id="140" w:name="_Toc406082047"/>
      <w:bookmarkStart w:id="141" w:name="_Toc406082111"/>
      <w:bookmarkStart w:id="142" w:name="_Toc406169127"/>
      <w:bookmarkStart w:id="143" w:name="_Toc406424278"/>
      <w:bookmarkStart w:id="144" w:name="_Toc406762410"/>
      <w:bookmarkStart w:id="145" w:name="_Toc407174777"/>
      <w:bookmarkStart w:id="146" w:name="_Toc407174840"/>
      <w:bookmarkStart w:id="147" w:name="_Toc407616437"/>
      <w:bookmarkStart w:id="148" w:name="_Toc407616499"/>
      <w:bookmarkStart w:id="149" w:name="_Toc409433975"/>
      <w:bookmarkStart w:id="150" w:name="_Toc409434033"/>
      <w:bookmarkStart w:id="151" w:name="_Toc400637532"/>
      <w:bookmarkStart w:id="152" w:name="_Toc400637578"/>
      <w:bookmarkStart w:id="153" w:name="_Toc400637623"/>
      <w:bookmarkStart w:id="154" w:name="_Toc400637682"/>
      <w:bookmarkStart w:id="155" w:name="_Toc403560278"/>
      <w:bookmarkStart w:id="156" w:name="_Toc404004584"/>
      <w:bookmarkStart w:id="157" w:name="_Toc404004639"/>
      <w:bookmarkStart w:id="158" w:name="_Toc406081259"/>
      <w:bookmarkStart w:id="159" w:name="_Toc406081370"/>
      <w:bookmarkStart w:id="160" w:name="_Toc406081426"/>
      <w:bookmarkStart w:id="161" w:name="_Toc406081686"/>
      <w:bookmarkStart w:id="162" w:name="_Toc406081794"/>
      <w:bookmarkStart w:id="163" w:name="_Toc406081853"/>
      <w:bookmarkStart w:id="164" w:name="_Toc406081912"/>
      <w:bookmarkStart w:id="165" w:name="_Toc406081983"/>
      <w:bookmarkStart w:id="166" w:name="_Toc406082048"/>
      <w:bookmarkStart w:id="167" w:name="_Toc406082112"/>
      <w:bookmarkStart w:id="168" w:name="_Toc406169128"/>
      <w:bookmarkStart w:id="169" w:name="_Toc406424279"/>
      <w:bookmarkStart w:id="170" w:name="_Toc406762411"/>
      <w:bookmarkStart w:id="171" w:name="_Toc407174778"/>
      <w:bookmarkStart w:id="172" w:name="_Toc407174841"/>
      <w:bookmarkStart w:id="173" w:name="_Toc407616438"/>
      <w:bookmarkStart w:id="174" w:name="_Toc407616500"/>
      <w:bookmarkStart w:id="175" w:name="_Toc409433976"/>
      <w:bookmarkStart w:id="176" w:name="_Toc409434034"/>
      <w:bookmarkStart w:id="177" w:name="_Toc400637533"/>
      <w:bookmarkStart w:id="178" w:name="_Toc400637579"/>
      <w:bookmarkStart w:id="179" w:name="_Toc400637624"/>
      <w:bookmarkStart w:id="180" w:name="_Toc400637683"/>
      <w:bookmarkStart w:id="181" w:name="_Toc403560279"/>
      <w:bookmarkStart w:id="182" w:name="_Toc404004585"/>
      <w:bookmarkStart w:id="183" w:name="_Toc404004640"/>
      <w:bookmarkStart w:id="184" w:name="_Toc406081260"/>
      <w:bookmarkStart w:id="185" w:name="_Toc406081371"/>
      <w:bookmarkStart w:id="186" w:name="_Toc406081427"/>
      <w:bookmarkStart w:id="187" w:name="_Toc406081687"/>
      <w:bookmarkStart w:id="188" w:name="_Toc406081795"/>
      <w:bookmarkStart w:id="189" w:name="_Toc406081854"/>
      <w:bookmarkStart w:id="190" w:name="_Toc406081913"/>
      <w:bookmarkStart w:id="191" w:name="_Toc406081984"/>
      <w:bookmarkStart w:id="192" w:name="_Toc406082049"/>
      <w:bookmarkStart w:id="193" w:name="_Toc406082113"/>
      <w:bookmarkStart w:id="194" w:name="_Toc406169129"/>
      <w:bookmarkStart w:id="195" w:name="_Toc406424280"/>
      <w:bookmarkStart w:id="196" w:name="_Toc406762412"/>
      <w:bookmarkStart w:id="197" w:name="_Toc407174779"/>
      <w:bookmarkStart w:id="198" w:name="_Toc407174842"/>
      <w:bookmarkStart w:id="199" w:name="_Toc407616439"/>
      <w:bookmarkStart w:id="200" w:name="_Toc407616501"/>
      <w:bookmarkStart w:id="201" w:name="_Toc409433977"/>
      <w:bookmarkStart w:id="202" w:name="_Toc409434035"/>
      <w:bookmarkStart w:id="203" w:name="_Toc400637534"/>
      <w:bookmarkStart w:id="204" w:name="_Toc400637580"/>
      <w:bookmarkStart w:id="205" w:name="_Toc400637625"/>
      <w:bookmarkStart w:id="206" w:name="_Toc400637684"/>
      <w:bookmarkStart w:id="207" w:name="_Toc403560280"/>
      <w:bookmarkStart w:id="208" w:name="_Toc404004586"/>
      <w:bookmarkStart w:id="209" w:name="_Toc404004641"/>
      <w:bookmarkStart w:id="210" w:name="_Toc406081261"/>
      <w:bookmarkStart w:id="211" w:name="_Toc406081372"/>
      <w:bookmarkStart w:id="212" w:name="_Toc406081428"/>
      <w:bookmarkStart w:id="213" w:name="_Toc406081688"/>
      <w:bookmarkStart w:id="214" w:name="_Toc406081796"/>
      <w:bookmarkStart w:id="215" w:name="_Toc406081855"/>
      <w:bookmarkStart w:id="216" w:name="_Toc406081914"/>
      <w:bookmarkStart w:id="217" w:name="_Toc406081985"/>
      <w:bookmarkStart w:id="218" w:name="_Toc406082050"/>
      <w:bookmarkStart w:id="219" w:name="_Toc406082114"/>
      <w:bookmarkStart w:id="220" w:name="_Toc406169130"/>
      <w:bookmarkStart w:id="221" w:name="_Toc406424281"/>
      <w:bookmarkStart w:id="222" w:name="_Toc406762413"/>
      <w:bookmarkStart w:id="223" w:name="_Toc407174780"/>
      <w:bookmarkStart w:id="224" w:name="_Toc407174843"/>
      <w:bookmarkStart w:id="225" w:name="_Toc407616440"/>
      <w:bookmarkStart w:id="226" w:name="_Toc407616502"/>
      <w:bookmarkStart w:id="227" w:name="_Toc409433978"/>
      <w:bookmarkStart w:id="228" w:name="_Toc409434036"/>
      <w:bookmarkStart w:id="229" w:name="_Toc400637535"/>
      <w:bookmarkStart w:id="230" w:name="_Toc400637581"/>
      <w:bookmarkStart w:id="231" w:name="_Toc400637626"/>
      <w:bookmarkStart w:id="232" w:name="_Toc400637685"/>
      <w:bookmarkStart w:id="233" w:name="_Toc403560281"/>
      <w:bookmarkStart w:id="234" w:name="_Toc404004587"/>
      <w:bookmarkStart w:id="235" w:name="_Toc404004642"/>
      <w:bookmarkStart w:id="236" w:name="_Toc406081262"/>
      <w:bookmarkStart w:id="237" w:name="_Toc406081373"/>
      <w:bookmarkStart w:id="238" w:name="_Toc406081429"/>
      <w:bookmarkStart w:id="239" w:name="_Toc406081689"/>
      <w:bookmarkStart w:id="240" w:name="_Toc406081797"/>
      <w:bookmarkStart w:id="241" w:name="_Toc406081856"/>
      <w:bookmarkStart w:id="242" w:name="_Toc406081915"/>
      <w:bookmarkStart w:id="243" w:name="_Toc406081986"/>
      <w:bookmarkStart w:id="244" w:name="_Toc406082051"/>
      <w:bookmarkStart w:id="245" w:name="_Toc406082115"/>
      <w:bookmarkStart w:id="246" w:name="_Toc406169131"/>
      <w:bookmarkStart w:id="247" w:name="_Toc406424282"/>
      <w:bookmarkStart w:id="248" w:name="_Toc406762414"/>
      <w:bookmarkStart w:id="249" w:name="_Toc407174781"/>
      <w:bookmarkStart w:id="250" w:name="_Toc407174844"/>
      <w:bookmarkStart w:id="251" w:name="_Toc407616441"/>
      <w:bookmarkStart w:id="252" w:name="_Toc407616503"/>
      <w:bookmarkStart w:id="253" w:name="_Toc409433979"/>
      <w:bookmarkStart w:id="254" w:name="_Toc40943403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5C5211" w:rsidRPr="004A5E26" w:rsidRDefault="005C5211" w:rsidP="00EF006C">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Cilj provjere </w:t>
      </w:r>
      <w:r w:rsidRPr="004A5E26">
        <w:rPr>
          <w:rFonts w:ascii="Times New Roman" w:hAnsi="Times New Roman" w:cs="Times New Roman"/>
          <w:b/>
          <w:sz w:val="24"/>
          <w:szCs w:val="24"/>
        </w:rPr>
        <w:t>prihvatljivosti prijavitelja</w:t>
      </w:r>
      <w:r w:rsidR="008C478E" w:rsidRPr="004A5E26">
        <w:rPr>
          <w:rFonts w:ascii="Times New Roman" w:hAnsi="Times New Roman" w:cs="Times New Roman"/>
          <w:b/>
          <w:sz w:val="24"/>
          <w:szCs w:val="24"/>
        </w:rPr>
        <w:t>, projekta i aktivnosti</w:t>
      </w:r>
      <w:r w:rsidRPr="004A5E26">
        <w:rPr>
          <w:rFonts w:ascii="Times New Roman" w:hAnsi="Times New Roman" w:cs="Times New Roman"/>
          <w:b/>
          <w:sz w:val="24"/>
          <w:szCs w:val="24"/>
        </w:rPr>
        <w:t xml:space="preserve"> </w:t>
      </w:r>
      <w:r w:rsidRPr="004A5E26">
        <w:rPr>
          <w:rFonts w:ascii="Times New Roman" w:hAnsi="Times New Roman" w:cs="Times New Roman"/>
          <w:sz w:val="24"/>
          <w:szCs w:val="24"/>
        </w:rPr>
        <w:t>jest provjeriti usklađenost projektnih prijedloga s kriterijima prihvatljivosti za prijavitelje</w:t>
      </w:r>
      <w:r w:rsidR="008C478E" w:rsidRPr="004A5E26">
        <w:rPr>
          <w:rFonts w:ascii="Times New Roman" w:hAnsi="Times New Roman" w:cs="Times New Roman"/>
          <w:sz w:val="24"/>
          <w:szCs w:val="24"/>
        </w:rPr>
        <w:t>, projekt i aktivnosti</w:t>
      </w:r>
      <w:r w:rsidRPr="004A5E26">
        <w:rPr>
          <w:rFonts w:ascii="Times New Roman" w:hAnsi="Times New Roman" w:cs="Times New Roman"/>
          <w:sz w:val="24"/>
          <w:szCs w:val="24"/>
        </w:rPr>
        <w:t>, definiranima u dokumentaciji ovog Poziva</w:t>
      </w:r>
      <w:r w:rsidR="00694998" w:rsidRPr="004A5E26">
        <w:rPr>
          <w:rFonts w:ascii="Times New Roman" w:hAnsi="Times New Roman" w:cs="Times New Roman"/>
          <w:sz w:val="24"/>
          <w:szCs w:val="24"/>
        </w:rPr>
        <w:t xml:space="preserve">, a provjerava se primjenjujući tablicu Provjera prihvatljivosti </w:t>
      </w:r>
      <w:r w:rsidR="007956FD" w:rsidRPr="004A5E26">
        <w:rPr>
          <w:rFonts w:ascii="Times New Roman" w:hAnsi="Times New Roman" w:cs="Times New Roman"/>
          <w:sz w:val="24"/>
          <w:szCs w:val="24"/>
        </w:rPr>
        <w:t>prijavitelja</w:t>
      </w:r>
      <w:r w:rsidR="008C478E" w:rsidRPr="004A5E26">
        <w:rPr>
          <w:rFonts w:ascii="Times New Roman" w:hAnsi="Times New Roman" w:cs="Times New Roman"/>
          <w:sz w:val="24"/>
          <w:szCs w:val="24"/>
        </w:rPr>
        <w:t>, projekta i aktivnosti</w:t>
      </w:r>
      <w:r w:rsidR="00694998" w:rsidRPr="004A5E26">
        <w:rPr>
          <w:rFonts w:ascii="Times New Roman" w:hAnsi="Times New Roman" w:cs="Times New Roman"/>
          <w:sz w:val="24"/>
          <w:szCs w:val="24"/>
        </w:rPr>
        <w:t xml:space="preserve">, Priloga </w:t>
      </w:r>
      <w:r w:rsidR="00B35AD8" w:rsidRPr="004A5E26">
        <w:rPr>
          <w:rFonts w:ascii="Times New Roman" w:hAnsi="Times New Roman" w:cs="Times New Roman"/>
          <w:sz w:val="24"/>
          <w:szCs w:val="24"/>
        </w:rPr>
        <w:t>2</w:t>
      </w:r>
      <w:r w:rsidR="00694998" w:rsidRPr="004A5E26">
        <w:rPr>
          <w:rFonts w:ascii="Times New Roman" w:hAnsi="Times New Roman" w:cs="Times New Roman"/>
          <w:sz w:val="24"/>
          <w:szCs w:val="24"/>
        </w:rPr>
        <w:t xml:space="preserve"> - </w:t>
      </w:r>
      <w:r w:rsidR="00B35AD8" w:rsidRPr="004A5E26">
        <w:rPr>
          <w:rFonts w:ascii="Times New Roman" w:hAnsi="Times New Roman" w:cs="Times New Roman"/>
          <w:sz w:val="24"/>
          <w:szCs w:val="24"/>
        </w:rPr>
        <w:t>Postupak dodjele bespovratnih sredstava</w:t>
      </w:r>
      <w:r w:rsidRPr="004A5E26">
        <w:rPr>
          <w:rFonts w:ascii="Times New Roman" w:hAnsi="Times New Roman" w:cs="Times New Roman"/>
          <w:sz w:val="24"/>
          <w:szCs w:val="24"/>
        </w:rPr>
        <w:t xml:space="preserve">. </w:t>
      </w:r>
    </w:p>
    <w:p w:rsidR="005C5211" w:rsidRPr="004A5E26" w:rsidRDefault="005C5211" w:rsidP="00EF006C">
      <w:pPr>
        <w:pStyle w:val="NoSpacing"/>
        <w:jc w:val="both"/>
        <w:rPr>
          <w:rFonts w:ascii="Times New Roman" w:hAnsi="Times New Roman" w:cs="Times New Roman"/>
          <w:sz w:val="24"/>
          <w:szCs w:val="24"/>
        </w:rPr>
      </w:pPr>
    </w:p>
    <w:p w:rsidR="008C478E" w:rsidRPr="004A5E26" w:rsidRDefault="008C478E" w:rsidP="008C478E">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Tijekom provjere </w:t>
      </w:r>
      <w:r w:rsidRPr="004A5E26">
        <w:rPr>
          <w:rFonts w:ascii="Times New Roman" w:hAnsi="Times New Roman" w:cs="Times New Roman"/>
          <w:b/>
          <w:sz w:val="24"/>
          <w:szCs w:val="24"/>
        </w:rPr>
        <w:t>prihvatljivosti troškova</w:t>
      </w:r>
      <w:r w:rsidRPr="004A5E26">
        <w:rPr>
          <w:rFonts w:ascii="Times New Roman" w:hAnsi="Times New Roman" w:cs="Times New Roman"/>
          <w:sz w:val="24"/>
          <w:szCs w:val="24"/>
        </w:rPr>
        <w:t xml:space="preserve"> provjeravat će se usklađenost projektnih prijedloga s kriterijima prihvatljivosti troškova (poglavlje 2. ovih Uputa) primjenjujući Prilog 2. - Postupak dodjele bespovratnih sredstava.</w:t>
      </w:r>
    </w:p>
    <w:p w:rsidR="008C478E" w:rsidRPr="004A5E26" w:rsidRDefault="008C478E" w:rsidP="00EF006C">
      <w:pPr>
        <w:pStyle w:val="NoSpacing"/>
        <w:jc w:val="both"/>
        <w:rPr>
          <w:rFonts w:ascii="Times New Roman" w:hAnsi="Times New Roman" w:cs="Times New Roman"/>
          <w:sz w:val="24"/>
          <w:szCs w:val="24"/>
        </w:rPr>
      </w:pPr>
    </w:p>
    <w:p w:rsidR="008C478E" w:rsidRPr="004A5E26" w:rsidRDefault="008C478E" w:rsidP="008C478E">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Cilj </w:t>
      </w:r>
      <w:r w:rsidRPr="004A5E26">
        <w:rPr>
          <w:rFonts w:ascii="Times New Roman" w:hAnsi="Times New Roman" w:cs="Times New Roman"/>
          <w:b/>
          <w:sz w:val="24"/>
          <w:szCs w:val="24"/>
        </w:rPr>
        <w:t>ocjene kvalitete</w:t>
      </w:r>
      <w:r w:rsidRPr="004A5E26">
        <w:rPr>
          <w:rFonts w:ascii="Times New Roman" w:hAnsi="Times New Roman" w:cs="Times New Roman"/>
          <w:sz w:val="24"/>
          <w:szCs w:val="24"/>
        </w:rPr>
        <w:t xml:space="preserve"> je ocjenjivanje projektnog prijedloga prema pitanjima metodologije odabira. Kriteriji za odabir operacija i pripadajuću metodologiju u okviru Investicijskog prioriteta 3d Poslovna konkurentnost, specifičnog cilja 3d2 </w:t>
      </w:r>
      <w:r w:rsidRPr="004A5E26">
        <w:rPr>
          <w:rFonts w:ascii="Times New Roman" w:hAnsi="Times New Roman" w:cs="Times New Roman"/>
          <w:bCs/>
          <w:sz w:val="24"/>
          <w:szCs w:val="24"/>
        </w:rPr>
        <w:t xml:space="preserve">„Poboljšana inovativnost </w:t>
      </w:r>
      <w:r w:rsidRPr="004A5E26">
        <w:rPr>
          <w:rFonts w:ascii="Times New Roman" w:hAnsi="Times New Roman" w:cs="Times New Roman"/>
          <w:bCs/>
          <w:sz w:val="24"/>
          <w:szCs w:val="24"/>
        </w:rPr>
        <w:lastRenderedPageBreak/>
        <w:t>malih i srednjih poduzetnika“</w:t>
      </w:r>
      <w:r w:rsidRPr="004A5E26">
        <w:rPr>
          <w:rFonts w:ascii="Times New Roman" w:hAnsi="Times New Roman" w:cs="Times New Roman"/>
          <w:sz w:val="24"/>
          <w:szCs w:val="24"/>
        </w:rPr>
        <w:t>, usvojeni su 15. pisanog postupka odlučivanja Odbora za praćenje</w:t>
      </w:r>
      <w:r w:rsidR="005A67C0" w:rsidRPr="004A5E26">
        <w:rPr>
          <w:rFonts w:ascii="Times New Roman" w:eastAsiaTheme="minorHAnsi" w:hAnsi="Times New Roman" w:cs="Times New Roman"/>
          <w:lang w:val="en-US"/>
        </w:rPr>
        <w:t xml:space="preserve"> </w:t>
      </w:r>
      <w:r w:rsidR="005A67C0" w:rsidRPr="004A5E26">
        <w:rPr>
          <w:rFonts w:ascii="Times New Roman" w:hAnsi="Times New Roman" w:cs="Times New Roman"/>
          <w:sz w:val="24"/>
          <w:szCs w:val="24"/>
        </w:rPr>
        <w:t>Operativnoga programa “Konkurentnost i kohezija 2014. - 2020.” od</w:t>
      </w:r>
      <w:r w:rsidRPr="004A5E26">
        <w:rPr>
          <w:rFonts w:ascii="Times New Roman" w:hAnsi="Times New Roman" w:cs="Times New Roman"/>
          <w:sz w:val="24"/>
          <w:szCs w:val="24"/>
        </w:rPr>
        <w:t xml:space="preserve"> 22. prosinca 2017. </w:t>
      </w:r>
      <w:r w:rsidR="005A67C0" w:rsidRPr="004A5E26">
        <w:rPr>
          <w:rFonts w:ascii="Times New Roman" w:hAnsi="Times New Roman" w:cs="Times New Roman"/>
          <w:sz w:val="24"/>
          <w:szCs w:val="24"/>
        </w:rPr>
        <w:t>g</w:t>
      </w:r>
      <w:r w:rsidRPr="004A5E26">
        <w:rPr>
          <w:rFonts w:ascii="Times New Roman" w:hAnsi="Times New Roman" w:cs="Times New Roman"/>
          <w:sz w:val="24"/>
          <w:szCs w:val="24"/>
        </w:rPr>
        <w:t>odine</w:t>
      </w:r>
      <w:r w:rsidR="005A67C0" w:rsidRPr="004A5E26">
        <w:rPr>
          <w:rFonts w:ascii="Times New Roman" w:hAnsi="Times New Roman" w:cs="Times New Roman"/>
          <w:sz w:val="24"/>
          <w:szCs w:val="24"/>
        </w:rPr>
        <w:t>.</w:t>
      </w:r>
    </w:p>
    <w:p w:rsidR="008C478E" w:rsidRPr="004A5E26" w:rsidRDefault="008C478E" w:rsidP="00EF006C">
      <w:pPr>
        <w:pStyle w:val="NoSpacing"/>
        <w:jc w:val="both"/>
        <w:rPr>
          <w:rFonts w:ascii="Times New Roman" w:hAnsi="Times New Roman" w:cs="Times New Roman"/>
          <w:sz w:val="24"/>
          <w:szCs w:val="24"/>
        </w:rPr>
      </w:pPr>
    </w:p>
    <w:p w:rsidR="006E60C2" w:rsidRPr="004A5E26" w:rsidRDefault="00831B24"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K</w:t>
      </w:r>
      <w:r w:rsidR="005A67C0" w:rsidRPr="004A5E26">
        <w:rPr>
          <w:rFonts w:ascii="Times New Roman" w:hAnsi="Times New Roman" w:cs="Times New Roman"/>
          <w:sz w:val="24"/>
          <w:szCs w:val="24"/>
        </w:rPr>
        <w:t>riteriji temeljem kojih se ocjenjuje kvaliteta svakog projektnog prijedloga povezani su s</w:t>
      </w:r>
      <w:r w:rsidR="006E60C2" w:rsidRPr="004A5E26">
        <w:rPr>
          <w:rFonts w:ascii="Times New Roman" w:hAnsi="Times New Roman" w:cs="Times New Roman"/>
          <w:sz w:val="24"/>
          <w:szCs w:val="24"/>
        </w:rPr>
        <w:t>:</w:t>
      </w:r>
    </w:p>
    <w:p w:rsidR="006E60C2" w:rsidRPr="004A5E26" w:rsidRDefault="006E60C2"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r w:rsidR="005A67C0" w:rsidRPr="004A5E26">
        <w:rPr>
          <w:rFonts w:ascii="Times New Roman" w:hAnsi="Times New Roman" w:cs="Times New Roman"/>
          <w:sz w:val="24"/>
          <w:szCs w:val="24"/>
        </w:rPr>
        <w:t xml:space="preserve">određivanjem vrijednosti za novac koju projekt nudi, </w:t>
      </w:r>
    </w:p>
    <w:p w:rsidR="006E60C2" w:rsidRPr="004A5E26" w:rsidRDefault="006E60C2"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r w:rsidR="005A67C0" w:rsidRPr="004A5E26">
        <w:rPr>
          <w:rFonts w:ascii="Times New Roman" w:hAnsi="Times New Roman" w:cs="Times New Roman"/>
          <w:sz w:val="24"/>
          <w:szCs w:val="24"/>
        </w:rPr>
        <w:t xml:space="preserve">održivosti projekta, </w:t>
      </w:r>
    </w:p>
    <w:p w:rsidR="006E60C2" w:rsidRPr="004A5E26" w:rsidRDefault="006E60C2"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r w:rsidR="002D1A2B" w:rsidRPr="004A5E26">
        <w:rPr>
          <w:rFonts w:ascii="Times New Roman" w:hAnsi="Times New Roman" w:cs="Times New Roman"/>
          <w:sz w:val="24"/>
          <w:szCs w:val="24"/>
        </w:rPr>
        <w:t>provedbenim kapacitetima prijavitelja</w:t>
      </w:r>
      <w:r w:rsidRPr="004A5E26">
        <w:rPr>
          <w:rFonts w:ascii="Times New Roman" w:hAnsi="Times New Roman" w:cs="Times New Roman"/>
          <w:sz w:val="24"/>
          <w:szCs w:val="24"/>
        </w:rPr>
        <w:t>,</w:t>
      </w:r>
    </w:p>
    <w:p w:rsidR="006E60C2" w:rsidRPr="004A5E26" w:rsidRDefault="006E60C2"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r w:rsidR="005A67C0" w:rsidRPr="004A5E26">
        <w:rPr>
          <w:rFonts w:ascii="Times New Roman" w:hAnsi="Times New Roman" w:cs="Times New Roman"/>
          <w:sz w:val="24"/>
          <w:szCs w:val="24"/>
        </w:rPr>
        <w:t xml:space="preserve">kvalitetom </w:t>
      </w:r>
      <w:r w:rsidRPr="004A5E26">
        <w:rPr>
          <w:rFonts w:ascii="Times New Roman" w:hAnsi="Times New Roman" w:cs="Times New Roman"/>
          <w:sz w:val="24"/>
          <w:szCs w:val="24"/>
        </w:rPr>
        <w:t>dizajna i zrelosti te izvodljivosti</w:t>
      </w:r>
      <w:r w:rsidR="005A67C0" w:rsidRPr="004A5E26">
        <w:rPr>
          <w:rFonts w:ascii="Times New Roman" w:hAnsi="Times New Roman" w:cs="Times New Roman"/>
          <w:sz w:val="24"/>
          <w:szCs w:val="24"/>
        </w:rPr>
        <w:t xml:space="preserve">, </w:t>
      </w:r>
    </w:p>
    <w:p w:rsidR="006E60C2" w:rsidRPr="004A5E26" w:rsidRDefault="006E60C2"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r w:rsidR="005A67C0" w:rsidRPr="004A5E26">
        <w:rPr>
          <w:rFonts w:ascii="Times New Roman" w:hAnsi="Times New Roman" w:cs="Times New Roman"/>
          <w:sz w:val="24"/>
          <w:szCs w:val="24"/>
        </w:rPr>
        <w:t xml:space="preserve">horizontalnim pitanjima te doprinosu projekta uravnoteženom regionalnom razvoju, </w:t>
      </w:r>
    </w:p>
    <w:p w:rsidR="006E60C2" w:rsidRPr="004A5E26" w:rsidRDefault="00A439E3" w:rsidP="005A67C0">
      <w:pPr>
        <w:pStyle w:val="NoSpacing"/>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-279400</wp:posOffset>
                </wp:positionH>
                <wp:positionV relativeFrom="paragraph">
                  <wp:posOffset>504825</wp:posOffset>
                </wp:positionV>
                <wp:extent cx="6195695" cy="908050"/>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908050"/>
                        </a:xfrm>
                        <a:prstGeom prst="rect">
                          <a:avLst/>
                        </a:prstGeom>
                        <a:noFill/>
                        <a:ln w="9525">
                          <a:noFill/>
                          <a:miter lim="800000"/>
                          <a:headEnd/>
                          <a:tailEnd/>
                        </a:ln>
                      </wps:spPr>
                      <wps:txbx>
                        <w:txbxContent>
                          <w:p w:rsidR="00EB5E5C" w:rsidRPr="00D4548D" w:rsidRDefault="00EB5E5C" w:rsidP="006E60C2">
                            <w:pPr>
                              <w:pBdr>
                                <w:top w:val="single" w:sz="24" w:space="8" w:color="40BAD2" w:themeColor="accent1"/>
                                <w:bottom w:val="single" w:sz="24" w:space="8" w:color="40BAD2" w:themeColor="accent1"/>
                              </w:pBdr>
                              <w:spacing w:after="0"/>
                              <w:jc w:val="both"/>
                              <w:rPr>
                                <w:rFonts w:ascii="Times New Roman" w:hAnsi="Times New Roman" w:cs="Times New Roman"/>
                                <w:b/>
                                <w:i/>
                                <w:iCs/>
                                <w:sz w:val="24"/>
                                <w:szCs w:val="24"/>
                              </w:rPr>
                            </w:pPr>
                            <w:r w:rsidRPr="00D4548D">
                              <w:rPr>
                                <w:rFonts w:ascii="Times New Roman" w:hAnsi="Times New Roman" w:cs="Times New Roman"/>
                                <w:b/>
                                <w:i/>
                                <w:iCs/>
                                <w:sz w:val="24"/>
                                <w:szCs w:val="24"/>
                              </w:rPr>
                              <w:t xml:space="preserve">Napomena: </w:t>
                            </w:r>
                          </w:p>
                          <w:p w:rsidR="00EB5E5C" w:rsidRPr="00D4548D" w:rsidRDefault="00EB5E5C" w:rsidP="006E60C2">
                            <w:pPr>
                              <w:pBdr>
                                <w:top w:val="single" w:sz="24" w:space="8" w:color="40BAD2" w:themeColor="accent1"/>
                                <w:bottom w:val="single" w:sz="24" w:space="8" w:color="40BAD2" w:themeColor="accent1"/>
                              </w:pBdr>
                              <w:spacing w:after="0"/>
                              <w:jc w:val="both"/>
                              <w:rPr>
                                <w:rFonts w:ascii="Times New Roman" w:hAnsi="Times New Roman" w:cs="Times New Roman"/>
                                <w:i/>
                                <w:iCs/>
                                <w:sz w:val="20"/>
                                <w:szCs w:val="20"/>
                              </w:rPr>
                            </w:pPr>
                            <w:r w:rsidRPr="00D4548D">
                              <w:rPr>
                                <w:rFonts w:ascii="Times New Roman" w:hAnsi="Times New Roman" w:cs="Times New Roman"/>
                                <w:i/>
                                <w:iCs/>
                                <w:sz w:val="20"/>
                                <w:szCs w:val="20"/>
                              </w:rPr>
                              <w:t xml:space="preserve">U postupku dodjele, </w:t>
                            </w:r>
                            <w:r w:rsidRPr="00D4548D">
                              <w:rPr>
                                <w:rFonts w:ascii="Times New Roman" w:hAnsi="Times New Roman" w:cs="Times New Roman"/>
                                <w:b/>
                                <w:i/>
                                <w:iCs/>
                                <w:sz w:val="20"/>
                                <w:szCs w:val="20"/>
                              </w:rPr>
                              <w:t>kod prvog odgovora „NE“</w:t>
                            </w:r>
                            <w:r w:rsidRPr="00D4548D">
                              <w:rPr>
                                <w:rFonts w:ascii="Times New Roman" w:hAnsi="Times New Roman" w:cs="Times New Roman"/>
                                <w:i/>
                                <w:iCs/>
                                <w:sz w:val="20"/>
                                <w:szCs w:val="20"/>
                              </w:rPr>
                              <w:t xml:space="preserve"> daljnja provjera kriterija se obustavlja te se projektni prijedlog isključuje iz postupka dodjele.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39.75pt;width:487.8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" filled="f" stroked="f">
                <v:textbox style="mso-fit-shape-to-text:t">
                  <w:txbxContent>
                    <w:p w:rsidR="00EB5E5C" w:rsidRPr="00D4548D" w:rsidRDefault="00EB5E5C" w:rsidP="006E60C2">
                      <w:pPr>
                        <w:pBdr>
                          <w:top w:val="single" w:sz="24" w:space="8" w:color="40BAD2" w:themeColor="accent1"/>
                          <w:bottom w:val="single" w:sz="24" w:space="8" w:color="40BAD2" w:themeColor="accent1"/>
                        </w:pBdr>
                        <w:spacing w:after="0"/>
                        <w:jc w:val="both"/>
                        <w:rPr>
                          <w:rFonts w:ascii="Times New Roman" w:hAnsi="Times New Roman" w:cs="Times New Roman"/>
                          <w:b/>
                          <w:i/>
                          <w:iCs/>
                          <w:sz w:val="24"/>
                          <w:szCs w:val="24"/>
                        </w:rPr>
                      </w:pPr>
                      <w:r w:rsidRPr="00D4548D">
                        <w:rPr>
                          <w:rFonts w:ascii="Times New Roman" w:hAnsi="Times New Roman" w:cs="Times New Roman"/>
                          <w:b/>
                          <w:i/>
                          <w:iCs/>
                          <w:sz w:val="24"/>
                          <w:szCs w:val="24"/>
                        </w:rPr>
                        <w:t xml:space="preserve">Napomena: </w:t>
                      </w:r>
                    </w:p>
                    <w:p w:rsidR="00EB5E5C" w:rsidRPr="00D4548D" w:rsidRDefault="00EB5E5C" w:rsidP="006E60C2">
                      <w:pPr>
                        <w:pBdr>
                          <w:top w:val="single" w:sz="24" w:space="8" w:color="40BAD2" w:themeColor="accent1"/>
                          <w:bottom w:val="single" w:sz="24" w:space="8" w:color="40BAD2" w:themeColor="accent1"/>
                        </w:pBdr>
                        <w:spacing w:after="0"/>
                        <w:jc w:val="both"/>
                        <w:rPr>
                          <w:rFonts w:ascii="Times New Roman" w:hAnsi="Times New Roman" w:cs="Times New Roman"/>
                          <w:i/>
                          <w:iCs/>
                          <w:sz w:val="20"/>
                          <w:szCs w:val="20"/>
                        </w:rPr>
                      </w:pPr>
                      <w:r w:rsidRPr="00D4548D">
                        <w:rPr>
                          <w:rFonts w:ascii="Times New Roman" w:hAnsi="Times New Roman" w:cs="Times New Roman"/>
                          <w:i/>
                          <w:iCs/>
                          <w:sz w:val="20"/>
                          <w:szCs w:val="20"/>
                        </w:rPr>
                        <w:t xml:space="preserve">U postupku dodjele, </w:t>
                      </w:r>
                      <w:r w:rsidRPr="00D4548D">
                        <w:rPr>
                          <w:rFonts w:ascii="Times New Roman" w:hAnsi="Times New Roman" w:cs="Times New Roman"/>
                          <w:b/>
                          <w:i/>
                          <w:iCs/>
                          <w:sz w:val="20"/>
                          <w:szCs w:val="20"/>
                        </w:rPr>
                        <w:t>kod prvog odgovora „NE“</w:t>
                      </w:r>
                      <w:r w:rsidRPr="00D4548D">
                        <w:rPr>
                          <w:rFonts w:ascii="Times New Roman" w:hAnsi="Times New Roman" w:cs="Times New Roman"/>
                          <w:i/>
                          <w:iCs/>
                          <w:sz w:val="20"/>
                          <w:szCs w:val="20"/>
                        </w:rPr>
                        <w:t xml:space="preserve"> daljnja provjera kriterija se obustavlja te se projektni prijedlog isključuje iz postupka dodjele.</w:t>
                      </w:r>
                    </w:p>
                  </w:txbxContent>
                </v:textbox>
                <w10:wrap type="topAndBottom"/>
              </v:shape>
            </w:pict>
          </mc:Fallback>
        </mc:AlternateContent>
      </w:r>
    </w:p>
    <w:p w:rsidR="005A67C0" w:rsidRPr="004A5E26" w:rsidRDefault="006E60C2"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O</w:t>
      </w:r>
      <w:r w:rsidR="005A67C0" w:rsidRPr="004A5E26">
        <w:rPr>
          <w:rFonts w:ascii="Times New Roman" w:hAnsi="Times New Roman" w:cs="Times New Roman"/>
          <w:sz w:val="24"/>
          <w:szCs w:val="24"/>
        </w:rPr>
        <w:t>cjenjivanje se vrši putem „DA/NE“ pitanja.</w:t>
      </w:r>
    </w:p>
    <w:p w:rsidR="006E60C2" w:rsidRPr="004A5E26" w:rsidRDefault="006E60C2" w:rsidP="005A67C0">
      <w:pPr>
        <w:pStyle w:val="NoSpacing"/>
        <w:jc w:val="both"/>
        <w:rPr>
          <w:rFonts w:ascii="Times New Roman" w:hAnsi="Times New Roman" w:cs="Times New Roman"/>
          <w:sz w:val="24"/>
          <w:szCs w:val="24"/>
        </w:rPr>
      </w:pPr>
    </w:p>
    <w:p w:rsidR="005A67C0" w:rsidRPr="004A5E26" w:rsidRDefault="005A67C0"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Nakon provedenog postupka dodjele, </w:t>
      </w:r>
      <w:r w:rsidR="00584714" w:rsidRPr="004A5E26">
        <w:rPr>
          <w:rFonts w:ascii="Times New Roman" w:hAnsi="Times New Roman" w:cs="Times New Roman"/>
          <w:sz w:val="24"/>
          <w:szCs w:val="24"/>
        </w:rPr>
        <w:t>nadležno tijelo</w:t>
      </w:r>
      <w:r w:rsidRPr="004A5E26">
        <w:rPr>
          <w:rFonts w:ascii="Times New Roman" w:hAnsi="Times New Roman" w:cs="Times New Roman"/>
          <w:sz w:val="24"/>
          <w:szCs w:val="24"/>
        </w:rPr>
        <w:t xml:space="preserve"> obavještava prijavitelja o statusu projektnog prijedloga te ujedno o potrebi dostave dodatne dokumentacije u svrhu dodjele vaučera ukoliko je projektni prijedlog predložen za dodjelu vaučera (Izjava o korištenim potporama male vrijednosti, potvrda Porezne uprave).</w:t>
      </w:r>
    </w:p>
    <w:p w:rsidR="008C478E" w:rsidRPr="004A5E26" w:rsidRDefault="008C478E" w:rsidP="00EF006C">
      <w:pPr>
        <w:pStyle w:val="NoSpacing"/>
        <w:jc w:val="both"/>
        <w:rPr>
          <w:rFonts w:ascii="Times New Roman" w:hAnsi="Times New Roman" w:cs="Times New Roman"/>
          <w:sz w:val="24"/>
          <w:szCs w:val="24"/>
        </w:rPr>
      </w:pPr>
    </w:p>
    <w:p w:rsidR="005A67C0" w:rsidRPr="004A5E26" w:rsidRDefault="005C5211" w:rsidP="005A67C0">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koji nije uspješno prošao </w:t>
      </w:r>
      <w:r w:rsidR="005A67C0" w:rsidRPr="004A5E26">
        <w:rPr>
          <w:rFonts w:ascii="Times New Roman" w:hAnsi="Times New Roman" w:cs="Times New Roman"/>
          <w:sz w:val="24"/>
          <w:szCs w:val="24"/>
        </w:rPr>
        <w:t>postupak dodjele ne može se uputiti u daljnji proces dodjele odnosno postupak izdavanja vaučera.</w:t>
      </w:r>
    </w:p>
    <w:p w:rsidR="00694998" w:rsidRPr="004A5E26" w:rsidRDefault="00694998" w:rsidP="003A764B">
      <w:pPr>
        <w:pStyle w:val="NoSpacing"/>
        <w:jc w:val="both"/>
        <w:rPr>
          <w:rFonts w:ascii="Times New Roman" w:hAnsi="Times New Roman" w:cs="Times New Roman"/>
          <w:sz w:val="24"/>
          <w:szCs w:val="24"/>
        </w:rPr>
      </w:pPr>
    </w:p>
    <w:p w:rsidR="006A6779" w:rsidRPr="004A5E26" w:rsidRDefault="006A6779" w:rsidP="00626854">
      <w:pPr>
        <w:widowControl w:val="0"/>
        <w:autoSpaceDE w:val="0"/>
        <w:autoSpaceDN w:val="0"/>
        <w:adjustRightInd w:val="0"/>
        <w:spacing w:after="0"/>
        <w:jc w:val="both"/>
        <w:rPr>
          <w:rFonts w:ascii="Times New Roman" w:hAnsi="Times New Roman" w:cs="Times New Roman"/>
          <w:color w:val="000000"/>
        </w:rPr>
      </w:pPr>
    </w:p>
    <w:p w:rsidR="0040481D" w:rsidRPr="004A5E26" w:rsidRDefault="00C5478B" w:rsidP="00206AB8">
      <w:pPr>
        <w:pStyle w:val="Heading2"/>
      </w:pPr>
      <w:r w:rsidRPr="004A5E26">
        <w:t xml:space="preserve"> </w:t>
      </w:r>
      <w:bookmarkStart w:id="255" w:name="_Toc507578487"/>
      <w:r w:rsidR="0040481D" w:rsidRPr="004A5E26">
        <w:t>Odred</w:t>
      </w:r>
      <w:r w:rsidR="002F45FC" w:rsidRPr="004A5E26">
        <w:t>b</w:t>
      </w:r>
      <w:r w:rsidR="0040481D" w:rsidRPr="004A5E26">
        <w:t>e vezane uz dodatna pojašnjenja tijekom postupka dodjele</w:t>
      </w:r>
      <w:bookmarkEnd w:id="255"/>
      <w:r w:rsidR="0040481D" w:rsidRPr="004A5E26">
        <w:t xml:space="preserve"> </w:t>
      </w:r>
    </w:p>
    <w:p w:rsidR="00BC3A90" w:rsidRPr="004A5E26" w:rsidRDefault="00BC3A90" w:rsidP="009A0B2F">
      <w:pPr>
        <w:widowControl w:val="0"/>
        <w:autoSpaceDE w:val="0"/>
        <w:autoSpaceDN w:val="0"/>
        <w:adjustRightInd w:val="0"/>
        <w:spacing w:after="0"/>
        <w:jc w:val="both"/>
        <w:rPr>
          <w:rFonts w:ascii="Times New Roman" w:hAnsi="Times New Roman" w:cs="Times New Roman"/>
          <w:i/>
          <w:color w:val="000000"/>
        </w:rPr>
      </w:pPr>
    </w:p>
    <w:p w:rsidR="009A0B2F" w:rsidRPr="004A5E26" w:rsidRDefault="009A0B2F" w:rsidP="00215212">
      <w:pPr>
        <w:pStyle w:val="NoSpacing"/>
        <w:jc w:val="both"/>
        <w:rPr>
          <w:rFonts w:ascii="Times New Roman" w:hAnsi="Times New Roman" w:cs="Times New Roman"/>
          <w:b/>
          <w:i/>
          <w:sz w:val="24"/>
          <w:szCs w:val="24"/>
        </w:rPr>
      </w:pPr>
      <w:r w:rsidRPr="004A5E26">
        <w:rPr>
          <w:rFonts w:ascii="Times New Roman" w:hAnsi="Times New Roman" w:cs="Times New Roman"/>
          <w:b/>
          <w:i/>
          <w:sz w:val="24"/>
          <w:szCs w:val="24"/>
        </w:rPr>
        <w:t>Obavještavanje prijavitelja</w:t>
      </w:r>
    </w:p>
    <w:p w:rsidR="00BC3A90" w:rsidRPr="004A5E26" w:rsidRDefault="00BC3A90" w:rsidP="00215212">
      <w:pPr>
        <w:pStyle w:val="NoSpacing"/>
        <w:jc w:val="both"/>
        <w:rPr>
          <w:rFonts w:ascii="Times New Roman" w:hAnsi="Times New Roman" w:cs="Times New Roman"/>
          <w:i/>
          <w:sz w:val="24"/>
          <w:szCs w:val="24"/>
        </w:rPr>
      </w:pPr>
    </w:p>
    <w:p w:rsidR="009A0B2F" w:rsidRPr="004A5E26" w:rsidRDefault="002F3F5B" w:rsidP="00215212">
      <w:pPr>
        <w:pStyle w:val="NoSpacing"/>
        <w:jc w:val="both"/>
        <w:rPr>
          <w:rStyle w:val="hps"/>
          <w:rFonts w:ascii="Times New Roman" w:hAnsi="Times New Roman"/>
          <w:sz w:val="24"/>
          <w:szCs w:val="24"/>
        </w:rPr>
      </w:pPr>
      <w:r w:rsidRPr="004A5E26">
        <w:rPr>
          <w:rStyle w:val="hps"/>
          <w:rFonts w:ascii="Times New Roman" w:hAnsi="Times New Roman"/>
          <w:sz w:val="24"/>
          <w:szCs w:val="24"/>
        </w:rPr>
        <w:t>Prijavitelj</w:t>
      </w:r>
      <w:r w:rsidR="009A0B2F" w:rsidRPr="004A5E26">
        <w:rPr>
          <w:rStyle w:val="hps"/>
          <w:rFonts w:ascii="Times New Roman" w:hAnsi="Times New Roman"/>
          <w:sz w:val="24"/>
          <w:szCs w:val="24"/>
        </w:rPr>
        <w:t xml:space="preserve"> će, u roku od 5 (pet) radnih dana od dana donošenja odluke o statusu</w:t>
      </w:r>
      <w:r w:rsidR="009A0B2F" w:rsidRPr="004A5E26">
        <w:rPr>
          <w:rStyle w:val="longtext"/>
          <w:rFonts w:ascii="Times New Roman" w:hAnsi="Times New Roman"/>
          <w:sz w:val="24"/>
          <w:szCs w:val="24"/>
        </w:rPr>
        <w:t xml:space="preserve"> </w:t>
      </w:r>
      <w:r w:rsidR="008F374A" w:rsidRPr="004A5E26">
        <w:rPr>
          <w:rStyle w:val="longtext"/>
          <w:rFonts w:ascii="Times New Roman" w:hAnsi="Times New Roman"/>
          <w:sz w:val="24"/>
          <w:szCs w:val="24"/>
        </w:rPr>
        <w:t>navedenog</w:t>
      </w:r>
      <w:r w:rsidR="009A0B2F" w:rsidRPr="004A5E26">
        <w:rPr>
          <w:rStyle w:val="longtext"/>
          <w:rFonts w:ascii="Times New Roman" w:hAnsi="Times New Roman"/>
          <w:sz w:val="24"/>
          <w:szCs w:val="24"/>
        </w:rPr>
        <w:t xml:space="preserve"> </w:t>
      </w:r>
      <w:r w:rsidR="009A0B2F" w:rsidRPr="004A5E26">
        <w:rPr>
          <w:rStyle w:val="hps"/>
          <w:rFonts w:ascii="Times New Roman" w:hAnsi="Times New Roman"/>
          <w:sz w:val="24"/>
          <w:szCs w:val="24"/>
        </w:rPr>
        <w:t>projektnog prijedloga</w:t>
      </w:r>
      <w:r w:rsidR="009A0B2F" w:rsidRPr="004A5E26">
        <w:rPr>
          <w:rStyle w:val="longtext"/>
          <w:rFonts w:ascii="Times New Roman" w:hAnsi="Times New Roman"/>
          <w:sz w:val="24"/>
          <w:szCs w:val="24"/>
        </w:rPr>
        <w:t xml:space="preserve"> biti </w:t>
      </w:r>
      <w:r w:rsidRPr="004A5E26">
        <w:rPr>
          <w:rStyle w:val="longtext"/>
          <w:rFonts w:ascii="Times New Roman" w:hAnsi="Times New Roman"/>
          <w:sz w:val="24"/>
          <w:szCs w:val="24"/>
        </w:rPr>
        <w:t>obaviješten</w:t>
      </w:r>
      <w:r w:rsidR="009A0B2F" w:rsidRPr="004A5E26">
        <w:rPr>
          <w:rStyle w:val="longtext"/>
          <w:rFonts w:ascii="Times New Roman" w:hAnsi="Times New Roman"/>
          <w:sz w:val="24"/>
          <w:szCs w:val="24"/>
        </w:rPr>
        <w:t xml:space="preserve"> </w:t>
      </w:r>
      <w:r w:rsidR="009A0B2F" w:rsidRPr="004A5E26">
        <w:rPr>
          <w:rStyle w:val="hps"/>
          <w:rFonts w:ascii="Times New Roman" w:hAnsi="Times New Roman"/>
          <w:sz w:val="24"/>
          <w:szCs w:val="24"/>
        </w:rPr>
        <w:t xml:space="preserve">pisanim putem obaviješću na kraju </w:t>
      </w:r>
      <w:r w:rsidR="008F374A" w:rsidRPr="004A5E26">
        <w:rPr>
          <w:rStyle w:val="hps"/>
          <w:rFonts w:ascii="Times New Roman" w:hAnsi="Times New Roman"/>
          <w:sz w:val="24"/>
          <w:szCs w:val="24"/>
        </w:rPr>
        <w:t>dodjele bespovratnih sredstava i to:</w:t>
      </w:r>
    </w:p>
    <w:p w:rsidR="002F45FC" w:rsidRPr="004A5E26" w:rsidRDefault="006A0713" w:rsidP="001C4802">
      <w:pPr>
        <w:pStyle w:val="ListParagraph"/>
        <w:numPr>
          <w:ilvl w:val="0"/>
          <w:numId w:val="21"/>
        </w:numPr>
        <w:spacing w:after="120" w:line="240" w:lineRule="auto"/>
        <w:jc w:val="both"/>
        <w:rPr>
          <w:rStyle w:val="hps"/>
          <w:rFonts w:ascii="Times New Roman" w:hAnsi="Times New Roman"/>
        </w:rPr>
      </w:pPr>
      <w:r w:rsidRPr="004A5E26">
        <w:rPr>
          <w:rStyle w:val="hps"/>
          <w:rFonts w:ascii="Times New Roman" w:hAnsi="Times New Roman"/>
          <w:sz w:val="24"/>
          <w:szCs w:val="24"/>
        </w:rPr>
        <w:t xml:space="preserve">ako je riječ o uspješnom </w:t>
      </w:r>
      <w:r w:rsidR="009A0B2F" w:rsidRPr="004A5E26">
        <w:rPr>
          <w:rStyle w:val="hps"/>
          <w:rFonts w:ascii="Times New Roman" w:hAnsi="Times New Roman"/>
          <w:sz w:val="24"/>
          <w:szCs w:val="24"/>
        </w:rPr>
        <w:t>prijavitelj</w:t>
      </w:r>
      <w:r w:rsidRPr="004A5E26">
        <w:rPr>
          <w:rStyle w:val="hps"/>
          <w:rFonts w:ascii="Times New Roman" w:hAnsi="Times New Roman"/>
          <w:sz w:val="24"/>
          <w:szCs w:val="24"/>
        </w:rPr>
        <w:t>u</w:t>
      </w:r>
      <w:r w:rsidR="009A0B2F" w:rsidRPr="004A5E26">
        <w:rPr>
          <w:rStyle w:val="hps"/>
          <w:rFonts w:ascii="Times New Roman" w:hAnsi="Times New Roman"/>
          <w:sz w:val="24"/>
          <w:szCs w:val="24"/>
        </w:rPr>
        <w:t xml:space="preserve">, obavijest će sadržavati informaciju da je projektni prijedlog </w:t>
      </w:r>
      <w:r w:rsidR="006A6779" w:rsidRPr="004A5E26">
        <w:rPr>
          <w:rStyle w:val="hps"/>
          <w:rFonts w:ascii="Times New Roman" w:hAnsi="Times New Roman"/>
          <w:sz w:val="24"/>
          <w:szCs w:val="24"/>
        </w:rPr>
        <w:t>predložen za dodjelu vaučera</w:t>
      </w:r>
      <w:r w:rsidR="009A0B2F" w:rsidRPr="004A5E26">
        <w:rPr>
          <w:rStyle w:val="hps"/>
          <w:rFonts w:ascii="Times New Roman" w:hAnsi="Times New Roman"/>
          <w:sz w:val="24"/>
          <w:szCs w:val="24"/>
        </w:rPr>
        <w:t xml:space="preserve"> </w:t>
      </w:r>
    </w:p>
    <w:p w:rsidR="002F45FC" w:rsidRPr="004A5E26" w:rsidRDefault="006A0713" w:rsidP="001C4802">
      <w:pPr>
        <w:pStyle w:val="ListParagraph"/>
        <w:numPr>
          <w:ilvl w:val="0"/>
          <w:numId w:val="21"/>
        </w:numPr>
        <w:spacing w:after="120" w:line="240" w:lineRule="auto"/>
        <w:jc w:val="both"/>
        <w:rPr>
          <w:rFonts w:ascii="Times New Roman" w:hAnsi="Times New Roman" w:cs="Times New Roman"/>
        </w:rPr>
      </w:pPr>
      <w:r w:rsidRPr="004A5E26">
        <w:rPr>
          <w:rStyle w:val="hps"/>
          <w:rFonts w:ascii="Times New Roman" w:hAnsi="Times New Roman"/>
          <w:sz w:val="24"/>
          <w:szCs w:val="24"/>
        </w:rPr>
        <w:t>ak</w:t>
      </w:r>
      <w:r w:rsidR="00596C06" w:rsidRPr="004A5E26">
        <w:rPr>
          <w:rStyle w:val="hps"/>
          <w:rFonts w:ascii="Times New Roman" w:hAnsi="Times New Roman"/>
          <w:sz w:val="24"/>
          <w:szCs w:val="24"/>
        </w:rPr>
        <w:t>o</w:t>
      </w:r>
      <w:r w:rsidRPr="004A5E26">
        <w:rPr>
          <w:rStyle w:val="hps"/>
          <w:rFonts w:ascii="Times New Roman" w:hAnsi="Times New Roman"/>
          <w:sz w:val="24"/>
          <w:szCs w:val="24"/>
        </w:rPr>
        <w:t xml:space="preserve"> je riječ o neuspješnom</w:t>
      </w:r>
      <w:r w:rsidR="009A0B2F" w:rsidRPr="004A5E26">
        <w:rPr>
          <w:rStyle w:val="hps"/>
          <w:rFonts w:ascii="Times New Roman" w:hAnsi="Times New Roman"/>
          <w:sz w:val="24"/>
          <w:szCs w:val="24"/>
        </w:rPr>
        <w:t xml:space="preserve"> prijavitelj</w:t>
      </w:r>
      <w:r w:rsidRPr="004A5E26">
        <w:rPr>
          <w:rStyle w:val="hps"/>
          <w:rFonts w:ascii="Times New Roman" w:hAnsi="Times New Roman"/>
          <w:sz w:val="24"/>
          <w:szCs w:val="24"/>
        </w:rPr>
        <w:t>u</w:t>
      </w:r>
      <w:r w:rsidR="009A0B2F" w:rsidRPr="004A5E26">
        <w:rPr>
          <w:rStyle w:val="hps"/>
          <w:rFonts w:ascii="Times New Roman" w:hAnsi="Times New Roman"/>
          <w:sz w:val="24"/>
          <w:szCs w:val="24"/>
        </w:rPr>
        <w:t xml:space="preserve"> </w:t>
      </w:r>
      <w:r w:rsidR="00B26467" w:rsidRPr="004A5E26">
        <w:rPr>
          <w:rStyle w:val="hps"/>
          <w:rFonts w:ascii="Times New Roman" w:hAnsi="Times New Roman"/>
          <w:sz w:val="24"/>
          <w:szCs w:val="24"/>
        </w:rPr>
        <w:t xml:space="preserve">obavijest će </w:t>
      </w:r>
      <w:r w:rsidR="009A0B2F" w:rsidRPr="004A5E26">
        <w:rPr>
          <w:rStyle w:val="hps"/>
          <w:rFonts w:ascii="Times New Roman" w:hAnsi="Times New Roman"/>
          <w:sz w:val="24"/>
          <w:szCs w:val="24"/>
        </w:rPr>
        <w:t>sadržavati informaciju da projektni prijedlo</w:t>
      </w:r>
      <w:r w:rsidR="001E5B20" w:rsidRPr="004A5E26">
        <w:rPr>
          <w:rStyle w:val="hps"/>
          <w:rFonts w:ascii="Times New Roman" w:hAnsi="Times New Roman"/>
          <w:sz w:val="24"/>
          <w:szCs w:val="24"/>
        </w:rPr>
        <w:t>g</w:t>
      </w:r>
      <w:r w:rsidR="009A0B2F" w:rsidRPr="004A5E26">
        <w:rPr>
          <w:rStyle w:val="hps"/>
          <w:rFonts w:ascii="Times New Roman" w:hAnsi="Times New Roman"/>
          <w:sz w:val="24"/>
          <w:szCs w:val="24"/>
        </w:rPr>
        <w:t xml:space="preserve"> </w:t>
      </w:r>
      <w:r w:rsidR="0040481D" w:rsidRPr="004A5E26">
        <w:rPr>
          <w:rStyle w:val="hps"/>
          <w:rFonts w:ascii="Times New Roman" w:hAnsi="Times New Roman"/>
          <w:sz w:val="24"/>
          <w:szCs w:val="24"/>
        </w:rPr>
        <w:t xml:space="preserve">nije </w:t>
      </w:r>
      <w:r w:rsidR="00DB61FC" w:rsidRPr="004A5E26">
        <w:rPr>
          <w:rStyle w:val="hps"/>
          <w:rFonts w:ascii="Times New Roman" w:hAnsi="Times New Roman"/>
          <w:sz w:val="24"/>
          <w:szCs w:val="24"/>
        </w:rPr>
        <w:t>predložen za dodjelu vaučera</w:t>
      </w:r>
      <w:r w:rsidR="009A0B2F" w:rsidRPr="004A5E26">
        <w:rPr>
          <w:rStyle w:val="hps"/>
          <w:rFonts w:ascii="Times New Roman" w:hAnsi="Times New Roman"/>
          <w:sz w:val="24"/>
          <w:szCs w:val="24"/>
        </w:rPr>
        <w:t xml:space="preserve"> s obrazloženjem</w:t>
      </w:r>
      <w:r w:rsidR="002F45FC" w:rsidRPr="004A5E26">
        <w:rPr>
          <w:rFonts w:ascii="Times New Roman" w:eastAsia="Calibri" w:hAnsi="Times New Roman" w:cs="Times New Roman"/>
        </w:rPr>
        <w:t xml:space="preserve"> </w:t>
      </w:r>
    </w:p>
    <w:p w:rsidR="002F45FC" w:rsidRPr="004A5E26" w:rsidRDefault="002F45FC" w:rsidP="00215212">
      <w:pPr>
        <w:pStyle w:val="NoSpacing"/>
        <w:jc w:val="both"/>
        <w:rPr>
          <w:rFonts w:ascii="Times New Roman" w:hAnsi="Times New Roman" w:cs="Times New Roman"/>
          <w:i/>
          <w:sz w:val="24"/>
          <w:szCs w:val="24"/>
        </w:rPr>
      </w:pPr>
    </w:p>
    <w:p w:rsidR="00BC3A90" w:rsidRPr="004A5E26" w:rsidRDefault="0040481D" w:rsidP="00215212">
      <w:pPr>
        <w:pStyle w:val="NoSpacing"/>
        <w:jc w:val="both"/>
        <w:rPr>
          <w:rFonts w:ascii="Times New Roman" w:hAnsi="Times New Roman" w:cs="Times New Roman"/>
          <w:b/>
          <w:i/>
          <w:sz w:val="24"/>
          <w:szCs w:val="24"/>
        </w:rPr>
      </w:pPr>
      <w:r w:rsidRPr="004A5E26">
        <w:rPr>
          <w:rFonts w:ascii="Times New Roman" w:hAnsi="Times New Roman" w:cs="Times New Roman"/>
          <w:b/>
          <w:i/>
          <w:sz w:val="24"/>
          <w:szCs w:val="24"/>
        </w:rPr>
        <w:t>Pojašnjenja tijekom postupka dodjele</w:t>
      </w:r>
    </w:p>
    <w:p w:rsidR="003B5924" w:rsidRPr="004A5E26" w:rsidRDefault="003B5924" w:rsidP="00215212">
      <w:pPr>
        <w:pStyle w:val="NoSpacing"/>
        <w:jc w:val="both"/>
        <w:rPr>
          <w:rFonts w:ascii="Times New Roman" w:hAnsi="Times New Roman" w:cs="Times New Roman"/>
          <w:i/>
          <w:sz w:val="24"/>
          <w:szCs w:val="24"/>
        </w:rPr>
      </w:pPr>
    </w:p>
    <w:p w:rsidR="00C81075" w:rsidRPr="004A5E26" w:rsidRDefault="009A0B2F" w:rsidP="0021521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U bilo kojoj fazi tijekom postupka dodjele, </w:t>
      </w:r>
      <w:r w:rsidR="00584714" w:rsidRPr="004A5E26">
        <w:rPr>
          <w:rFonts w:ascii="Times New Roman" w:hAnsi="Times New Roman" w:cs="Times New Roman"/>
          <w:sz w:val="24"/>
          <w:szCs w:val="24"/>
        </w:rPr>
        <w:t>nadležno tijelo</w:t>
      </w:r>
      <w:r w:rsidRPr="004A5E26">
        <w:rPr>
          <w:rFonts w:ascii="Times New Roman" w:hAnsi="Times New Roman" w:cs="Times New Roman"/>
          <w:sz w:val="24"/>
          <w:szCs w:val="24"/>
        </w:rPr>
        <w:t xml:space="preserve"> mo</w:t>
      </w:r>
      <w:r w:rsidR="00584714" w:rsidRPr="004A5E26">
        <w:rPr>
          <w:rFonts w:ascii="Times New Roman" w:hAnsi="Times New Roman" w:cs="Times New Roman"/>
          <w:sz w:val="24"/>
          <w:szCs w:val="24"/>
        </w:rPr>
        <w:t>že</w:t>
      </w:r>
      <w:r w:rsidRPr="004A5E26">
        <w:rPr>
          <w:rFonts w:ascii="Times New Roman" w:hAnsi="Times New Roman" w:cs="Times New Roman"/>
          <w:sz w:val="24"/>
          <w:szCs w:val="24"/>
        </w:rPr>
        <w:t xml:space="preserve"> od Prijavitelja zahtijevati dodatna pojašnjenja/dokumente/podatke kada dostavljeno nije jasno ili sadrži pogreške sprječavajući na taj način objektivno provođenje postupka dodjele. Pritom svrha postupka </w:t>
      </w:r>
      <w:r w:rsidR="0040481D" w:rsidRPr="004A5E26">
        <w:rPr>
          <w:rFonts w:ascii="Times New Roman" w:hAnsi="Times New Roman" w:cs="Times New Roman"/>
          <w:sz w:val="24"/>
          <w:szCs w:val="24"/>
        </w:rPr>
        <w:t>pojašnjenja</w:t>
      </w:r>
      <w:r w:rsidRPr="004A5E26">
        <w:rPr>
          <w:rFonts w:ascii="Times New Roman" w:hAnsi="Times New Roman" w:cs="Times New Roman"/>
          <w:sz w:val="24"/>
          <w:szCs w:val="24"/>
        </w:rPr>
        <w:t xml:space="preserve"> nije pružiti Prijavitelju priliku da ispravi propuste ili pogreške</w:t>
      </w:r>
      <w:r w:rsidR="00361CBF" w:rsidRPr="004A5E26">
        <w:rPr>
          <w:rFonts w:ascii="Times New Roman" w:hAnsi="Times New Roman" w:cs="Times New Roman"/>
          <w:sz w:val="24"/>
          <w:szCs w:val="24"/>
        </w:rPr>
        <w:t xml:space="preserve"> koji bi rezultirali prihvaćanjem neprihvatljivih elemenata u projektu ili prihvaćanje neprihvatljivog projekta sukladno odredbama Poziva, odnosno mijenjanjem konstitutivnih dijelova projektnog prijedloga koji bi rezultirali boljim ocjenjivanjem kvalitete istog.</w:t>
      </w:r>
      <w:r w:rsidRPr="004A5E26">
        <w:rPr>
          <w:rFonts w:ascii="Times New Roman" w:hAnsi="Times New Roman" w:cs="Times New Roman"/>
          <w:sz w:val="24"/>
          <w:szCs w:val="24"/>
        </w:rPr>
        <w:t xml:space="preserve"> </w:t>
      </w:r>
    </w:p>
    <w:p w:rsidR="00C81075" w:rsidRPr="004A5E26" w:rsidRDefault="00C81075" w:rsidP="00215212">
      <w:pPr>
        <w:pStyle w:val="NoSpacing"/>
        <w:jc w:val="both"/>
        <w:rPr>
          <w:rFonts w:ascii="Times New Roman" w:hAnsi="Times New Roman" w:cs="Times New Roman"/>
          <w:sz w:val="24"/>
          <w:szCs w:val="24"/>
        </w:rPr>
      </w:pPr>
    </w:p>
    <w:p w:rsidR="00215212" w:rsidRPr="004A5E26" w:rsidRDefault="009A0B2F" w:rsidP="00215212">
      <w:pPr>
        <w:pStyle w:val="NoSpacing"/>
        <w:jc w:val="both"/>
        <w:rPr>
          <w:rStyle w:val="hps"/>
          <w:rFonts w:ascii="Times New Roman" w:hAnsi="Times New Roman"/>
          <w:sz w:val="24"/>
          <w:szCs w:val="24"/>
        </w:rPr>
      </w:pPr>
      <w:r w:rsidRPr="004A5E26">
        <w:rPr>
          <w:rFonts w:ascii="Times New Roman" w:hAnsi="Times New Roman" w:cs="Times New Roman"/>
          <w:sz w:val="24"/>
          <w:szCs w:val="24"/>
        </w:rPr>
        <w:t xml:space="preserve">U svezi s pojašnjenjima, </w:t>
      </w:r>
      <w:r w:rsidRPr="004A5E26">
        <w:rPr>
          <w:rStyle w:val="longtext"/>
          <w:rFonts w:ascii="Times New Roman" w:hAnsi="Times New Roman"/>
          <w:sz w:val="24"/>
          <w:szCs w:val="24"/>
        </w:rPr>
        <w:t>Prijavitelj je obvezan postupiti u skladu sa zahtjevom nadležnog tijela, u za to određenom roku; u protivnom se njegov projektni prijedlog može isključiti</w:t>
      </w:r>
      <w:r w:rsidR="006458F6" w:rsidRPr="004A5E26">
        <w:rPr>
          <w:rStyle w:val="longtext"/>
          <w:rFonts w:ascii="Times New Roman" w:hAnsi="Times New Roman"/>
          <w:sz w:val="24"/>
          <w:szCs w:val="24"/>
        </w:rPr>
        <w:t xml:space="preserve"> </w:t>
      </w:r>
      <w:r w:rsidRPr="004A5E26">
        <w:rPr>
          <w:rStyle w:val="longtext"/>
          <w:rFonts w:ascii="Times New Roman" w:hAnsi="Times New Roman"/>
          <w:sz w:val="24"/>
          <w:szCs w:val="24"/>
        </w:rPr>
        <w:t>iz postupka dodjele.</w:t>
      </w:r>
      <w:r w:rsidR="006458F6" w:rsidRPr="004A5E26">
        <w:rPr>
          <w:rStyle w:val="longtext"/>
          <w:rFonts w:ascii="Times New Roman" w:hAnsi="Times New Roman"/>
          <w:sz w:val="24"/>
          <w:szCs w:val="24"/>
        </w:rPr>
        <w:t xml:space="preserve"> </w:t>
      </w:r>
      <w:r w:rsidRPr="004A5E26">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4A5E26">
        <w:rPr>
          <w:rStyle w:val="hps"/>
          <w:rFonts w:ascii="Times New Roman" w:hAnsi="Times New Roman"/>
          <w:sz w:val="24"/>
          <w:szCs w:val="24"/>
        </w:rPr>
        <w:t>Istekom roka za</w:t>
      </w:r>
      <w:r w:rsidR="006458F6" w:rsidRPr="004A5E26">
        <w:rPr>
          <w:rStyle w:val="hps"/>
          <w:rFonts w:ascii="Times New Roman" w:hAnsi="Times New Roman"/>
          <w:sz w:val="24"/>
          <w:szCs w:val="24"/>
        </w:rPr>
        <w:t xml:space="preserve"> </w:t>
      </w:r>
      <w:r w:rsidRPr="004A5E26">
        <w:rPr>
          <w:rStyle w:val="hps"/>
          <w:rFonts w:ascii="Times New Roman" w:hAnsi="Times New Roman"/>
          <w:sz w:val="24"/>
          <w:szCs w:val="24"/>
        </w:rPr>
        <w:t>podnošenje projektnih prijedloga,</w:t>
      </w:r>
      <w:r w:rsidRPr="004A5E26">
        <w:rPr>
          <w:rStyle w:val="longtext"/>
          <w:rFonts w:ascii="Times New Roman" w:hAnsi="Times New Roman"/>
          <w:sz w:val="24"/>
          <w:szCs w:val="24"/>
        </w:rPr>
        <w:t xml:space="preserve"> Prijavitelj </w:t>
      </w:r>
      <w:r w:rsidRPr="004A5E26">
        <w:rPr>
          <w:rStyle w:val="hps"/>
          <w:rFonts w:ascii="Times New Roman" w:hAnsi="Times New Roman"/>
          <w:sz w:val="24"/>
          <w:szCs w:val="24"/>
        </w:rPr>
        <w:t>ne može mijenjati</w:t>
      </w:r>
      <w:r w:rsidRPr="004A5E26">
        <w:rPr>
          <w:rStyle w:val="longtext"/>
          <w:rFonts w:ascii="Times New Roman" w:hAnsi="Times New Roman"/>
          <w:sz w:val="24"/>
          <w:szCs w:val="24"/>
        </w:rPr>
        <w:t xml:space="preserve"> i/</w:t>
      </w:r>
      <w:r w:rsidRPr="004A5E26">
        <w:rPr>
          <w:rStyle w:val="hps"/>
          <w:rFonts w:ascii="Times New Roman" w:hAnsi="Times New Roman"/>
          <w:sz w:val="24"/>
          <w:szCs w:val="24"/>
        </w:rPr>
        <w:t>ili dopunjavati</w:t>
      </w:r>
      <w:r w:rsidR="006458F6" w:rsidRPr="004A5E26">
        <w:rPr>
          <w:rStyle w:val="hps"/>
          <w:rFonts w:ascii="Times New Roman" w:hAnsi="Times New Roman"/>
          <w:sz w:val="24"/>
          <w:szCs w:val="24"/>
        </w:rPr>
        <w:t xml:space="preserve"> </w:t>
      </w:r>
      <w:r w:rsidRPr="004A5E26">
        <w:rPr>
          <w:rStyle w:val="hps"/>
          <w:rFonts w:ascii="Times New Roman" w:hAnsi="Times New Roman"/>
          <w:sz w:val="24"/>
          <w:szCs w:val="24"/>
        </w:rPr>
        <w:t>projektni prijedlog</w:t>
      </w:r>
      <w:r w:rsidR="00DB61FC" w:rsidRPr="004A5E26">
        <w:rPr>
          <w:rStyle w:val="hps"/>
          <w:rFonts w:ascii="Times New Roman" w:hAnsi="Times New Roman"/>
          <w:sz w:val="24"/>
          <w:szCs w:val="24"/>
        </w:rPr>
        <w:t xml:space="preserve">. </w:t>
      </w:r>
      <w:r w:rsidR="008D46E4" w:rsidRPr="004A5E26">
        <w:rPr>
          <w:rStyle w:val="hps"/>
          <w:rFonts w:ascii="Times New Roman" w:hAnsi="Times New Roman"/>
          <w:sz w:val="24"/>
          <w:szCs w:val="24"/>
        </w:rPr>
        <w:t xml:space="preserve">Zahtjevi za pojašnjenjem Prijavitelju će biti dostavljeni te je na njih obavezan odgovoriti putem sustava </w:t>
      </w:r>
      <w:proofErr w:type="spellStart"/>
      <w:r w:rsidR="008D46E4" w:rsidRPr="004A5E26">
        <w:rPr>
          <w:rStyle w:val="hps"/>
          <w:rFonts w:ascii="Times New Roman" w:hAnsi="Times New Roman"/>
          <w:sz w:val="24"/>
          <w:szCs w:val="24"/>
        </w:rPr>
        <w:t>eFondovi</w:t>
      </w:r>
      <w:proofErr w:type="spellEnd"/>
      <w:r w:rsidR="008D46E4" w:rsidRPr="004A5E26">
        <w:rPr>
          <w:rStyle w:val="hps"/>
          <w:rFonts w:ascii="Times New Roman" w:hAnsi="Times New Roman"/>
          <w:sz w:val="24"/>
          <w:szCs w:val="24"/>
        </w:rPr>
        <w:t>.</w:t>
      </w:r>
    </w:p>
    <w:p w:rsidR="00361CBF" w:rsidRPr="004A5E26" w:rsidRDefault="00361CBF" w:rsidP="00215212">
      <w:pPr>
        <w:pStyle w:val="NoSpacing"/>
        <w:jc w:val="both"/>
        <w:rPr>
          <w:rStyle w:val="hps"/>
          <w:rFonts w:ascii="Times New Roman" w:hAnsi="Times New Roman"/>
          <w:sz w:val="24"/>
          <w:szCs w:val="24"/>
        </w:rPr>
      </w:pPr>
    </w:p>
    <w:p w:rsidR="009A0B2F" w:rsidRPr="004A5E26" w:rsidRDefault="009A0B2F" w:rsidP="00215212">
      <w:pPr>
        <w:pStyle w:val="NoSpacing"/>
        <w:jc w:val="both"/>
        <w:rPr>
          <w:rFonts w:ascii="Times New Roman" w:hAnsi="Times New Roman" w:cs="Times New Roman"/>
          <w:b/>
          <w:i/>
          <w:sz w:val="24"/>
          <w:szCs w:val="24"/>
        </w:rPr>
      </w:pPr>
      <w:r w:rsidRPr="004A5E26">
        <w:rPr>
          <w:rFonts w:ascii="Times New Roman" w:hAnsi="Times New Roman" w:cs="Times New Roman"/>
          <w:b/>
          <w:i/>
          <w:sz w:val="24"/>
          <w:szCs w:val="24"/>
        </w:rPr>
        <w:t>Povlačenje projektnog prijedloga</w:t>
      </w:r>
    </w:p>
    <w:p w:rsidR="00BC3A90" w:rsidRPr="004A5E26" w:rsidRDefault="00BC3A90" w:rsidP="00215212">
      <w:pPr>
        <w:pStyle w:val="NoSpacing"/>
        <w:jc w:val="both"/>
        <w:rPr>
          <w:rFonts w:ascii="Times New Roman" w:hAnsi="Times New Roman" w:cs="Times New Roman"/>
          <w:sz w:val="24"/>
          <w:szCs w:val="24"/>
        </w:rPr>
      </w:pPr>
    </w:p>
    <w:p w:rsidR="00DB61FC" w:rsidRPr="004A5E26" w:rsidRDefault="009A0B2F" w:rsidP="00DB61FC">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Do trenutka </w:t>
      </w:r>
      <w:r w:rsidR="00DB61FC" w:rsidRPr="004A5E26">
        <w:rPr>
          <w:rFonts w:ascii="Times New Roman" w:hAnsi="Times New Roman" w:cs="Times New Roman"/>
          <w:sz w:val="24"/>
          <w:szCs w:val="24"/>
        </w:rPr>
        <w:t>izdavanja vaučera</w:t>
      </w:r>
      <w:r w:rsidRPr="004A5E26">
        <w:rPr>
          <w:rFonts w:ascii="Times New Roman" w:hAnsi="Times New Roman" w:cs="Times New Roman"/>
          <w:sz w:val="24"/>
          <w:szCs w:val="24"/>
        </w:rPr>
        <w:t xml:space="preserve">, prijavitelj </w:t>
      </w:r>
      <w:r w:rsidR="008D46E4" w:rsidRPr="004A5E26">
        <w:rPr>
          <w:rFonts w:ascii="Times New Roman" w:hAnsi="Times New Roman" w:cs="Times New Roman"/>
          <w:sz w:val="24"/>
          <w:szCs w:val="24"/>
        </w:rPr>
        <w:t xml:space="preserve">kroz sustav </w:t>
      </w:r>
      <w:proofErr w:type="spellStart"/>
      <w:r w:rsidR="008D46E4" w:rsidRPr="004A5E26">
        <w:rPr>
          <w:rFonts w:ascii="Times New Roman" w:hAnsi="Times New Roman" w:cs="Times New Roman"/>
          <w:sz w:val="24"/>
          <w:szCs w:val="24"/>
        </w:rPr>
        <w:t>eFondovi</w:t>
      </w:r>
      <w:proofErr w:type="spellEnd"/>
      <w:r w:rsidR="008D46E4" w:rsidRPr="004A5E26">
        <w:rPr>
          <w:rFonts w:ascii="Times New Roman" w:hAnsi="Times New Roman" w:cs="Times New Roman"/>
          <w:sz w:val="24"/>
          <w:szCs w:val="24"/>
        </w:rPr>
        <w:t xml:space="preserve"> </w:t>
      </w:r>
      <w:r w:rsidRPr="004A5E26">
        <w:rPr>
          <w:rFonts w:ascii="Times New Roman" w:hAnsi="Times New Roman" w:cs="Times New Roman"/>
          <w:sz w:val="24"/>
          <w:szCs w:val="24"/>
        </w:rPr>
        <w:t>može povući svoj projektni prijedlog.</w:t>
      </w:r>
      <w:r w:rsidR="00DB61FC" w:rsidRPr="004A5E26">
        <w:rPr>
          <w:rFonts w:ascii="Times New Roman" w:eastAsiaTheme="minorHAnsi" w:hAnsi="Times New Roman" w:cs="Times New Roman"/>
          <w:lang w:val="en-US"/>
        </w:rPr>
        <w:t xml:space="preserve"> </w:t>
      </w:r>
      <w:r w:rsidR="00DB61FC" w:rsidRPr="004A5E26">
        <w:rPr>
          <w:rFonts w:ascii="Times New Roman" w:hAnsi="Times New Roman" w:cs="Times New Roman"/>
          <w:sz w:val="24"/>
          <w:szCs w:val="24"/>
        </w:rPr>
        <w:t xml:space="preserve">Trenutkom povlačenja smatra se trenutak kada je prijavitelj kroz sustav </w:t>
      </w:r>
      <w:proofErr w:type="spellStart"/>
      <w:r w:rsidR="00DB61FC" w:rsidRPr="004A5E26">
        <w:rPr>
          <w:rFonts w:ascii="Times New Roman" w:hAnsi="Times New Roman" w:cs="Times New Roman"/>
          <w:sz w:val="24"/>
          <w:szCs w:val="24"/>
        </w:rPr>
        <w:t>eFondovi</w:t>
      </w:r>
      <w:proofErr w:type="spellEnd"/>
      <w:r w:rsidR="00DB61FC" w:rsidRPr="004A5E26">
        <w:rPr>
          <w:rFonts w:ascii="Times New Roman" w:hAnsi="Times New Roman" w:cs="Times New Roman"/>
          <w:sz w:val="24"/>
          <w:szCs w:val="24"/>
        </w:rPr>
        <w:t xml:space="preserve"> povukao projektni prijedlog. Nova će prijava biti zaprimljena pod novim rednim brojem i kao takva će biti predmetom provjere od početka postupak dodjele.</w:t>
      </w:r>
    </w:p>
    <w:p w:rsidR="009A0B2F" w:rsidRPr="004A5E26" w:rsidRDefault="009A0B2F" w:rsidP="00215212">
      <w:pPr>
        <w:pStyle w:val="NoSpacing"/>
        <w:jc w:val="both"/>
        <w:rPr>
          <w:rFonts w:ascii="Times New Roman" w:hAnsi="Times New Roman" w:cs="Times New Roman"/>
          <w:sz w:val="24"/>
          <w:szCs w:val="24"/>
        </w:rPr>
      </w:pPr>
    </w:p>
    <w:p w:rsidR="009A0B2F" w:rsidRPr="004A5E26" w:rsidRDefault="009A0B2F" w:rsidP="009A0B2F">
      <w:pPr>
        <w:widowControl w:val="0"/>
        <w:autoSpaceDE w:val="0"/>
        <w:autoSpaceDN w:val="0"/>
        <w:adjustRightInd w:val="0"/>
        <w:spacing w:after="0"/>
        <w:jc w:val="both"/>
        <w:rPr>
          <w:rFonts w:ascii="Times New Roman" w:hAnsi="Times New Roman" w:cs="Times New Roman"/>
          <w:color w:val="000000"/>
        </w:rPr>
      </w:pPr>
    </w:p>
    <w:tbl>
      <w:tblPr>
        <w:tblStyle w:val="TableGrid"/>
        <w:tblW w:w="0" w:type="auto"/>
        <w:tblInd w:w="108" w:type="dxa"/>
        <w:shd w:val="clear" w:color="auto" w:fill="8CD5E4" w:themeFill="accent1" w:themeFillTint="99"/>
        <w:tblLook w:val="04A0" w:firstRow="1" w:lastRow="0" w:firstColumn="1" w:lastColumn="0" w:noHBand="0" w:noVBand="1"/>
      </w:tblPr>
      <w:tblGrid>
        <w:gridCol w:w="8777"/>
      </w:tblGrid>
      <w:tr w:rsidR="009A0B2F" w:rsidRPr="004A5E26" w:rsidTr="008524E2">
        <w:tc>
          <w:tcPr>
            <w:tcW w:w="9072" w:type="dxa"/>
            <w:shd w:val="clear" w:color="auto" w:fill="8CD5E4" w:themeFill="accent1" w:themeFillTint="99"/>
          </w:tcPr>
          <w:p w:rsidR="009A0B2F" w:rsidRPr="004A5E26" w:rsidRDefault="009A0B2F" w:rsidP="00DB61FC">
            <w:pPr>
              <w:widowControl w:val="0"/>
              <w:autoSpaceDE w:val="0"/>
              <w:autoSpaceDN w:val="0"/>
              <w:adjustRightInd w:val="0"/>
              <w:spacing w:after="0"/>
              <w:jc w:val="both"/>
              <w:rPr>
                <w:rFonts w:ascii="Times New Roman" w:hAnsi="Times New Roman" w:cs="Times New Roman"/>
                <w:i/>
                <w:color w:val="000000"/>
              </w:rPr>
            </w:pPr>
            <w:r w:rsidRPr="004A5E26">
              <w:rPr>
                <w:rFonts w:ascii="Times New Roman" w:hAnsi="Times New Roman" w:cs="Times New Roman"/>
                <w:b/>
                <w:i/>
                <w:color w:val="000000"/>
              </w:rPr>
              <w:t>Napomena:</w:t>
            </w:r>
            <w:r w:rsidRPr="004A5E26">
              <w:rPr>
                <w:rFonts w:ascii="Times New Roman" w:hAnsi="Times New Roman" w:cs="Times New Roman"/>
                <w:i/>
                <w:color w:val="000000"/>
              </w:rPr>
              <w:t xml:space="preserve"> Prijavitelj je obvezan o svakoj promjeni odnosno okolnostima, koje bi mogle odgoditi uvrštavanje projektnog prijedloga u </w:t>
            </w:r>
            <w:r w:rsidR="00DB61FC" w:rsidRPr="004A5E26">
              <w:rPr>
                <w:rFonts w:ascii="Times New Roman" w:hAnsi="Times New Roman" w:cs="Times New Roman"/>
                <w:i/>
                <w:color w:val="000000"/>
              </w:rPr>
              <w:t>prijedlog za vaučer</w:t>
            </w:r>
            <w:r w:rsidRPr="004A5E26">
              <w:rPr>
                <w:rFonts w:ascii="Times New Roman" w:hAnsi="Times New Roman" w:cs="Times New Roman"/>
                <w:i/>
                <w:color w:val="000000"/>
              </w:rPr>
              <w:t xml:space="preserve"> ili utjecati na ispravnost dodjele, bez odgode obavijestiti nadležna tijela.</w:t>
            </w:r>
          </w:p>
        </w:tc>
      </w:tr>
    </w:tbl>
    <w:p w:rsidR="00EA3398" w:rsidRPr="004A5E26" w:rsidRDefault="00EA3398" w:rsidP="006D336D">
      <w:pPr>
        <w:pStyle w:val="Default"/>
        <w:jc w:val="both"/>
      </w:pPr>
    </w:p>
    <w:p w:rsidR="00EA3398" w:rsidRPr="004A5E26" w:rsidRDefault="00EA3398" w:rsidP="006D336D">
      <w:pPr>
        <w:pStyle w:val="Default"/>
        <w:jc w:val="both"/>
      </w:pPr>
    </w:p>
    <w:p w:rsidR="00733655" w:rsidRPr="004A5E26" w:rsidRDefault="00733655" w:rsidP="00206AB8">
      <w:pPr>
        <w:pStyle w:val="Heading2"/>
      </w:pPr>
      <w:r w:rsidRPr="004A5E26">
        <w:t xml:space="preserve"> </w:t>
      </w:r>
      <w:bookmarkStart w:id="256" w:name="_Toc507578488"/>
      <w:r w:rsidRPr="004A5E26">
        <w:t>Prigovori</w:t>
      </w:r>
      <w:bookmarkEnd w:id="256"/>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w:t>
      </w:r>
      <w:r w:rsidR="00FC290A" w:rsidRPr="004A5E26">
        <w:rPr>
          <w:rFonts w:ascii="Times New Roman" w:hAnsi="Times New Roman" w:cs="Times New Roman"/>
          <w:sz w:val="24"/>
          <w:szCs w:val="24"/>
        </w:rPr>
        <w:t>postupku</w:t>
      </w:r>
      <w:r w:rsidRPr="004A5E26">
        <w:rPr>
          <w:rFonts w:ascii="Times New Roman" w:hAnsi="Times New Roman" w:cs="Times New Roman"/>
          <w:sz w:val="24"/>
          <w:szCs w:val="24"/>
        </w:rPr>
        <w:t xml:space="preserve"> dodjele bespovratnih sredstava zbog sljedećih razloga:</w:t>
      </w:r>
    </w:p>
    <w:p w:rsidR="00AD3D52" w:rsidRPr="004A5E26" w:rsidRDefault="00AD3D52" w:rsidP="00042962">
      <w:pPr>
        <w:pStyle w:val="NoSpacing"/>
        <w:jc w:val="both"/>
        <w:rPr>
          <w:rFonts w:ascii="Times New Roman" w:hAnsi="Times New Roman" w:cs="Times New Roman"/>
          <w:sz w:val="24"/>
          <w:szCs w:val="24"/>
        </w:rPr>
      </w:pPr>
    </w:p>
    <w:p w:rsidR="00EE3D24" w:rsidRPr="004A5E26" w:rsidRDefault="00733655" w:rsidP="001C4802">
      <w:pPr>
        <w:pStyle w:val="NoSpacing"/>
        <w:numPr>
          <w:ilvl w:val="0"/>
          <w:numId w:val="12"/>
        </w:numPr>
        <w:jc w:val="both"/>
        <w:rPr>
          <w:rFonts w:ascii="Times New Roman" w:hAnsi="Times New Roman" w:cs="Times New Roman"/>
          <w:sz w:val="24"/>
          <w:szCs w:val="24"/>
        </w:rPr>
      </w:pPr>
      <w:r w:rsidRPr="004A5E26">
        <w:rPr>
          <w:rFonts w:ascii="Times New Roman" w:hAnsi="Times New Roman" w:cs="Times New Roman"/>
          <w:sz w:val="24"/>
          <w:szCs w:val="24"/>
        </w:rPr>
        <w:t>povrede postupka opisanog u Uputama i dokumentaciji predmetnog Poziva,</w:t>
      </w:r>
    </w:p>
    <w:p w:rsidR="00877013" w:rsidRPr="004A5E26" w:rsidRDefault="00733655" w:rsidP="001C4802">
      <w:pPr>
        <w:pStyle w:val="NoSpacing"/>
        <w:numPr>
          <w:ilvl w:val="0"/>
          <w:numId w:val="12"/>
        </w:numPr>
        <w:jc w:val="both"/>
        <w:rPr>
          <w:rFonts w:ascii="Times New Roman" w:hAnsi="Times New Roman" w:cs="Times New Roman"/>
          <w:sz w:val="24"/>
          <w:szCs w:val="24"/>
        </w:rPr>
      </w:pPr>
      <w:r w:rsidRPr="004A5E26">
        <w:rPr>
          <w:rFonts w:ascii="Times New Roman" w:hAnsi="Times New Roman" w:cs="Times New Roman"/>
          <w:sz w:val="24"/>
          <w:szCs w:val="24"/>
        </w:rPr>
        <w:t xml:space="preserve">povrede načela jednakog postupanja, načela zabrane diskriminacije, načela transparentnosti,  </w:t>
      </w:r>
      <w:r w:rsidR="00B95DAB" w:rsidRPr="004A5E26">
        <w:rPr>
          <w:rFonts w:ascii="Times New Roman" w:hAnsi="Times New Roman" w:cs="Times New Roman"/>
          <w:sz w:val="24"/>
          <w:szCs w:val="24"/>
        </w:rPr>
        <w:t>n</w:t>
      </w:r>
      <w:r w:rsidRPr="004A5E26">
        <w:rPr>
          <w:rFonts w:ascii="Times New Roman" w:hAnsi="Times New Roman" w:cs="Times New Roman"/>
          <w:sz w:val="24"/>
          <w:szCs w:val="24"/>
        </w:rPr>
        <w:t>ačela zaštite osobnih podataka, načela razmjernosti, načela sprječavanja sukoba interesa, načela tajnosti postupka dodjele bespovratnih sredstava.</w:t>
      </w:r>
    </w:p>
    <w:p w:rsidR="00877013" w:rsidRPr="004A5E26" w:rsidRDefault="00877013" w:rsidP="00042962">
      <w:pPr>
        <w:pStyle w:val="NoSpacing"/>
        <w:jc w:val="both"/>
        <w:rPr>
          <w:rFonts w:ascii="Times New Roman" w:hAnsi="Times New Roman" w:cs="Times New Roman"/>
          <w:sz w:val="24"/>
          <w:szCs w:val="24"/>
        </w:rPr>
      </w:pPr>
    </w:p>
    <w:p w:rsidR="00733655" w:rsidRPr="004A5E26" w:rsidRDefault="00F96524"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O</w:t>
      </w:r>
      <w:r w:rsidR="00733655" w:rsidRPr="004A5E26">
        <w:rPr>
          <w:rFonts w:ascii="Times New Roman" w:hAnsi="Times New Roman" w:cs="Times New Roman"/>
          <w:sz w:val="24"/>
          <w:szCs w:val="24"/>
        </w:rPr>
        <w:t xml:space="preserve">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 dana dostave</w:t>
      </w:r>
      <w:r w:rsidR="00BC74D2" w:rsidRPr="004A5E26">
        <w:rPr>
          <w:rFonts w:ascii="Times New Roman" w:hAnsi="Times New Roman" w:cs="Times New Roman"/>
          <w:sz w:val="24"/>
          <w:szCs w:val="24"/>
        </w:rPr>
        <w:t xml:space="preserve"> rješenja</w:t>
      </w:r>
      <w:r w:rsidR="00733655" w:rsidRPr="004A5E26">
        <w:rPr>
          <w:rFonts w:ascii="Times New Roman" w:hAnsi="Times New Roman" w:cs="Times New Roman"/>
          <w:sz w:val="24"/>
          <w:szCs w:val="24"/>
        </w:rPr>
        <w:t xml:space="preserve">.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4A5E26">
        <w:rPr>
          <w:rFonts w:ascii="Times New Roman" w:hAnsi="Times New Roman" w:cs="Times New Roman"/>
          <w:sz w:val="24"/>
          <w:szCs w:val="24"/>
        </w:rPr>
        <w:t xml:space="preserve">, naznaku statusa potpisnika prigovora koji ga ovlašćuje na zastupanje prijavitelja (direktor, prokurist, član Uprave </w:t>
      </w:r>
      <w:r w:rsidR="003B5924" w:rsidRPr="004A5E26">
        <w:rPr>
          <w:rFonts w:ascii="Times New Roman" w:hAnsi="Times New Roman" w:cs="Times New Roman"/>
          <w:sz w:val="24"/>
          <w:szCs w:val="24"/>
        </w:rPr>
        <w:t>itd</w:t>
      </w:r>
      <w:r w:rsidR="00F96524" w:rsidRPr="004A5E26">
        <w:rPr>
          <w:rFonts w:ascii="Times New Roman" w:hAnsi="Times New Roman" w:cs="Times New Roman"/>
          <w:sz w:val="24"/>
          <w:szCs w:val="24"/>
        </w:rPr>
        <w:t xml:space="preserve">.,) pečat trgovačkog društva </w:t>
      </w:r>
      <w:r w:rsidR="001D07FF" w:rsidRPr="004A5E26">
        <w:rPr>
          <w:rFonts w:ascii="Times New Roman" w:hAnsi="Times New Roman" w:cs="Times New Roman"/>
          <w:sz w:val="24"/>
          <w:szCs w:val="24"/>
        </w:rPr>
        <w:t>prijavitelja</w:t>
      </w:r>
      <w:r w:rsidRPr="004A5E26">
        <w:rPr>
          <w:rFonts w:ascii="Times New Roman" w:hAnsi="Times New Roman" w:cs="Times New Roman"/>
          <w:sz w:val="24"/>
          <w:szCs w:val="24"/>
        </w:rPr>
        <w:t xml:space="preserve"> i dokumentaciju kojom dokazuje navode iznijete u prigovoru. Teret dokazivanja navedenih činjenica je na prijavitelju.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lastRenderedPageBreak/>
        <w:t xml:space="preserve">Prigovor se podnosi na adresu UT-a: Ministarstvo regionalnoga razvoja i fondova EU, Upravljačko tijelo za Operativni program Konkurentnost i kohezija 2014.-2020., </w:t>
      </w:r>
      <w:r w:rsidR="00BC74D2" w:rsidRPr="004A5E26">
        <w:rPr>
          <w:rFonts w:ascii="Times New Roman" w:hAnsi="Times New Roman" w:cs="Times New Roman"/>
          <w:sz w:val="24"/>
          <w:szCs w:val="24"/>
        </w:rPr>
        <w:t xml:space="preserve"> s naznakom “Prigovor u postupku dodjele bespovratnih sredstava</w:t>
      </w:r>
      <w:r w:rsidR="00584714" w:rsidRPr="004A5E26">
        <w:rPr>
          <w:rFonts w:ascii="Times New Roman" w:hAnsi="Times New Roman" w:cs="Times New Roman"/>
          <w:sz w:val="24"/>
          <w:szCs w:val="24"/>
        </w:rPr>
        <w:t xml:space="preserve"> </w:t>
      </w:r>
      <w:r w:rsidR="003349E0" w:rsidRPr="004A5E26">
        <w:rPr>
          <w:rFonts w:ascii="Times New Roman" w:hAnsi="Times New Roman" w:cs="Times New Roman"/>
          <w:b/>
          <w:i/>
          <w:sz w:val="24"/>
          <w:szCs w:val="24"/>
        </w:rPr>
        <w:t>KK.03.2.2.03</w:t>
      </w:r>
      <w:r w:rsidR="00BC74D2" w:rsidRPr="004A5E26">
        <w:rPr>
          <w:rFonts w:ascii="Times New Roman" w:hAnsi="Times New Roman" w:cs="Times New Roman"/>
          <w:sz w:val="24"/>
          <w:szCs w:val="24"/>
        </w:rPr>
        <w:t>“</w:t>
      </w:r>
      <w:r w:rsidRPr="004A5E26">
        <w:rPr>
          <w:rFonts w:ascii="Times New Roman" w:hAnsi="Times New Roman" w:cs="Times New Roman"/>
          <w:sz w:val="24"/>
          <w:szCs w:val="24"/>
        </w:rPr>
        <w:t xml:space="preserve">, </w:t>
      </w:r>
      <w:proofErr w:type="spellStart"/>
      <w:r w:rsidR="00BD4F5F" w:rsidRPr="004A5E26">
        <w:rPr>
          <w:rFonts w:ascii="Times New Roman" w:hAnsi="Times New Roman" w:cs="Times New Roman"/>
          <w:sz w:val="24"/>
          <w:szCs w:val="24"/>
        </w:rPr>
        <w:t>Miramarska</w:t>
      </w:r>
      <w:proofErr w:type="spellEnd"/>
      <w:r w:rsidR="00BD5DCF" w:rsidRPr="004A5E26">
        <w:rPr>
          <w:rFonts w:ascii="Times New Roman" w:hAnsi="Times New Roman" w:cs="Times New Roman"/>
          <w:sz w:val="24"/>
          <w:szCs w:val="24"/>
        </w:rPr>
        <w:t xml:space="preserve"> cesta</w:t>
      </w:r>
      <w:r w:rsidR="00BD4F5F" w:rsidRPr="004A5E26">
        <w:rPr>
          <w:rFonts w:ascii="Times New Roman" w:hAnsi="Times New Roman" w:cs="Times New Roman"/>
          <w:sz w:val="24"/>
          <w:szCs w:val="24"/>
        </w:rPr>
        <w:t xml:space="preserve"> 22</w:t>
      </w:r>
      <w:r w:rsidRPr="004A5E26">
        <w:rPr>
          <w:rFonts w:ascii="Times New Roman" w:hAnsi="Times New Roman" w:cs="Times New Roman"/>
          <w:sz w:val="24"/>
          <w:szCs w:val="24"/>
        </w:rPr>
        <w:t>, 10000 Zagreb</w:t>
      </w:r>
      <w:r w:rsidR="000C281C" w:rsidRPr="004A5E26">
        <w:rPr>
          <w:rFonts w:ascii="Times New Roman" w:hAnsi="Times New Roman" w:cs="Times New Roman"/>
          <w:sz w:val="24"/>
          <w:szCs w:val="24"/>
        </w:rPr>
        <w:t>.</w:t>
      </w:r>
      <w:r w:rsidR="00E75007" w:rsidRPr="004A5E26">
        <w:rPr>
          <w:rStyle w:val="FootnoteReference"/>
          <w:rFonts w:ascii="Times New Roman" w:hAnsi="Times New Roman" w:cs="Times New Roman"/>
          <w:sz w:val="24"/>
          <w:szCs w:val="24"/>
        </w:rPr>
        <w:footnoteReference w:id="10"/>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Da bi se o prigovoru moglo odlučiti, isti mora sadržavati najmanje: </w:t>
      </w:r>
    </w:p>
    <w:p w:rsidR="00733655" w:rsidRPr="004A5E26" w:rsidRDefault="00733655" w:rsidP="001C4802">
      <w:pPr>
        <w:pStyle w:val="NoSpacing"/>
        <w:numPr>
          <w:ilvl w:val="0"/>
          <w:numId w:val="13"/>
        </w:numPr>
        <w:jc w:val="both"/>
        <w:rPr>
          <w:rFonts w:ascii="Times New Roman" w:hAnsi="Times New Roman" w:cs="Times New Roman"/>
          <w:sz w:val="24"/>
          <w:szCs w:val="24"/>
        </w:rPr>
      </w:pPr>
      <w:r w:rsidRPr="004A5E26">
        <w:rPr>
          <w:rFonts w:ascii="Times New Roman" w:hAnsi="Times New Roman" w:cs="Times New Roman"/>
          <w:sz w:val="24"/>
          <w:szCs w:val="24"/>
        </w:rPr>
        <w:t xml:space="preserve">podatke o prijavitelju, </w:t>
      </w:r>
    </w:p>
    <w:p w:rsidR="00733655" w:rsidRPr="004A5E26" w:rsidRDefault="00733655" w:rsidP="001C4802">
      <w:pPr>
        <w:pStyle w:val="NoSpacing"/>
        <w:numPr>
          <w:ilvl w:val="0"/>
          <w:numId w:val="13"/>
        </w:numPr>
        <w:jc w:val="both"/>
        <w:rPr>
          <w:rFonts w:ascii="Times New Roman" w:hAnsi="Times New Roman" w:cs="Times New Roman"/>
          <w:sz w:val="24"/>
          <w:szCs w:val="24"/>
        </w:rPr>
      </w:pPr>
      <w:r w:rsidRPr="004A5E26">
        <w:rPr>
          <w:rFonts w:ascii="Times New Roman" w:hAnsi="Times New Roman" w:cs="Times New Roman"/>
          <w:sz w:val="24"/>
          <w:szCs w:val="24"/>
        </w:rPr>
        <w:t xml:space="preserve">naziv i referentnu oznaku Poziva, </w:t>
      </w:r>
    </w:p>
    <w:p w:rsidR="00733655" w:rsidRPr="004A5E26" w:rsidRDefault="00733655" w:rsidP="001C4802">
      <w:pPr>
        <w:pStyle w:val="NoSpacing"/>
        <w:numPr>
          <w:ilvl w:val="0"/>
          <w:numId w:val="13"/>
        </w:numPr>
        <w:jc w:val="both"/>
        <w:rPr>
          <w:rFonts w:ascii="Times New Roman" w:hAnsi="Times New Roman" w:cs="Times New Roman"/>
          <w:sz w:val="24"/>
          <w:szCs w:val="24"/>
        </w:rPr>
      </w:pPr>
      <w:r w:rsidRPr="004A5E26">
        <w:rPr>
          <w:rFonts w:ascii="Times New Roman" w:hAnsi="Times New Roman" w:cs="Times New Roman"/>
          <w:sz w:val="24"/>
          <w:szCs w:val="24"/>
        </w:rPr>
        <w:t xml:space="preserve">razloge prigovora, </w:t>
      </w:r>
    </w:p>
    <w:p w:rsidR="00733655" w:rsidRPr="004A5E26" w:rsidRDefault="00733655" w:rsidP="001C4802">
      <w:pPr>
        <w:pStyle w:val="NoSpacing"/>
        <w:numPr>
          <w:ilvl w:val="0"/>
          <w:numId w:val="13"/>
        </w:numPr>
        <w:jc w:val="both"/>
        <w:rPr>
          <w:rFonts w:ascii="Times New Roman" w:hAnsi="Times New Roman" w:cs="Times New Roman"/>
          <w:sz w:val="24"/>
          <w:szCs w:val="24"/>
        </w:rPr>
      </w:pPr>
      <w:r w:rsidRPr="004A5E26">
        <w:rPr>
          <w:rFonts w:ascii="Times New Roman" w:hAnsi="Times New Roman" w:cs="Times New Roman"/>
          <w:sz w:val="24"/>
          <w:szCs w:val="24"/>
        </w:rPr>
        <w:t xml:space="preserve">potpis prijavitelja ili ovlaštene osobe prijavitelja, </w:t>
      </w:r>
    </w:p>
    <w:p w:rsidR="00F96524" w:rsidRPr="004A5E26" w:rsidRDefault="00E75007" w:rsidP="001C4802">
      <w:pPr>
        <w:pStyle w:val="NoSpacing"/>
        <w:numPr>
          <w:ilvl w:val="0"/>
          <w:numId w:val="13"/>
        </w:numPr>
        <w:jc w:val="both"/>
        <w:rPr>
          <w:rFonts w:ascii="Times New Roman" w:hAnsi="Times New Roman" w:cs="Times New Roman"/>
          <w:sz w:val="24"/>
          <w:szCs w:val="24"/>
        </w:rPr>
      </w:pPr>
      <w:r w:rsidRPr="004A5E26">
        <w:rPr>
          <w:rFonts w:ascii="Times New Roman" w:hAnsi="Times New Roman" w:cs="Times New Roman"/>
          <w:sz w:val="24"/>
          <w:szCs w:val="24"/>
        </w:rPr>
        <w:t>pečat, ako je primjenjivo</w:t>
      </w:r>
      <w:r w:rsidR="00F96524" w:rsidRPr="004A5E26">
        <w:rPr>
          <w:rFonts w:ascii="Times New Roman" w:hAnsi="Times New Roman" w:cs="Times New Roman"/>
          <w:sz w:val="24"/>
          <w:szCs w:val="24"/>
        </w:rPr>
        <w:t>,</w:t>
      </w:r>
    </w:p>
    <w:p w:rsidR="00F96524" w:rsidRPr="004A5E26" w:rsidRDefault="00F96524" w:rsidP="001C4802">
      <w:pPr>
        <w:pStyle w:val="NoSpacing"/>
        <w:numPr>
          <w:ilvl w:val="0"/>
          <w:numId w:val="13"/>
        </w:numPr>
        <w:jc w:val="both"/>
        <w:rPr>
          <w:rFonts w:ascii="Times New Roman" w:hAnsi="Times New Roman" w:cs="Times New Roman"/>
          <w:sz w:val="24"/>
          <w:szCs w:val="24"/>
        </w:rPr>
      </w:pPr>
      <w:r w:rsidRPr="004A5E26">
        <w:rPr>
          <w:rFonts w:ascii="Times New Roman" w:hAnsi="Times New Roman" w:cs="Times New Roman"/>
          <w:sz w:val="24"/>
          <w:szCs w:val="24"/>
        </w:rPr>
        <w:t>naznaku statusa potpisnika prigovora koji ga ovlašćuje na zastupanje prijavitelja (direktor, prokurist, član Up</w:t>
      </w:r>
      <w:r w:rsidR="00E75007" w:rsidRPr="004A5E26">
        <w:rPr>
          <w:rFonts w:ascii="Times New Roman" w:hAnsi="Times New Roman" w:cs="Times New Roman"/>
          <w:sz w:val="24"/>
          <w:szCs w:val="24"/>
        </w:rPr>
        <w:t>rave</w:t>
      </w:r>
      <w:r w:rsidRPr="004A5E26">
        <w:rPr>
          <w:rFonts w:ascii="Times New Roman" w:hAnsi="Times New Roman" w:cs="Times New Roman"/>
          <w:sz w:val="24"/>
          <w:szCs w:val="24"/>
        </w:rPr>
        <w:t>),</w:t>
      </w:r>
    </w:p>
    <w:p w:rsidR="00733655" w:rsidRPr="004A5E26" w:rsidRDefault="00733655" w:rsidP="001C4802">
      <w:pPr>
        <w:pStyle w:val="NoSpacing"/>
        <w:numPr>
          <w:ilvl w:val="0"/>
          <w:numId w:val="13"/>
        </w:numPr>
        <w:jc w:val="both"/>
        <w:rPr>
          <w:rFonts w:ascii="Times New Roman" w:hAnsi="Times New Roman" w:cs="Times New Roman"/>
          <w:sz w:val="24"/>
          <w:szCs w:val="24"/>
        </w:rPr>
      </w:pPr>
      <w:r w:rsidRPr="004A5E26">
        <w:rPr>
          <w:rFonts w:ascii="Times New Roman" w:hAnsi="Times New Roman" w:cs="Times New Roman"/>
          <w:sz w:val="24"/>
          <w:szCs w:val="24"/>
        </w:rPr>
        <w:t>punomoć za podnošenje prigovora, ako je primjenjivo.</w:t>
      </w:r>
    </w:p>
    <w:p w:rsidR="00203FE5" w:rsidRPr="004A5E26" w:rsidRDefault="00203FE5" w:rsidP="00CE7AB5">
      <w:pPr>
        <w:pStyle w:val="NoSpacing"/>
        <w:ind w:left="720"/>
        <w:rPr>
          <w:rFonts w:ascii="Times New Roman" w:hAnsi="Times New Roman" w:cs="Times New Roman"/>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Rok za </w:t>
      </w:r>
      <w:r w:rsidR="006A1722" w:rsidRPr="004A5E26">
        <w:rPr>
          <w:rFonts w:ascii="Times New Roman" w:hAnsi="Times New Roman" w:cs="Times New Roman"/>
          <w:sz w:val="24"/>
          <w:szCs w:val="24"/>
        </w:rPr>
        <w:t xml:space="preserve">donošenje </w:t>
      </w:r>
      <w:r w:rsidRPr="004A5E26">
        <w:rPr>
          <w:rFonts w:ascii="Times New Roman" w:hAnsi="Times New Roman" w:cs="Times New Roman"/>
          <w:sz w:val="24"/>
          <w:szCs w:val="24"/>
        </w:rPr>
        <w:t>odluk</w:t>
      </w:r>
      <w:r w:rsidR="006A1722" w:rsidRPr="004A5E26">
        <w:rPr>
          <w:rFonts w:ascii="Times New Roman" w:hAnsi="Times New Roman" w:cs="Times New Roman"/>
          <w:sz w:val="24"/>
          <w:szCs w:val="24"/>
        </w:rPr>
        <w:t>e</w:t>
      </w:r>
      <w:r w:rsidRPr="004A5E26">
        <w:rPr>
          <w:rFonts w:ascii="Times New Roman" w:hAnsi="Times New Roman" w:cs="Times New Roman"/>
          <w:sz w:val="24"/>
          <w:szCs w:val="24"/>
        </w:rPr>
        <w:t xml:space="preserve"> o prigovoru od strane nadležnog tijela ne smije biti duži od 30 (trideset) radnih dana.</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w:t>
      </w:r>
      <w:r w:rsidR="002E24BD" w:rsidRPr="004A5E26">
        <w:rPr>
          <w:rFonts w:ascii="Times New Roman" w:hAnsi="Times New Roman" w:cs="Times New Roman"/>
          <w:sz w:val="24"/>
          <w:szCs w:val="24"/>
        </w:rPr>
        <w:t xml:space="preserve">15 </w:t>
      </w:r>
      <w:r w:rsidRPr="004A5E26">
        <w:rPr>
          <w:rFonts w:ascii="Times New Roman" w:hAnsi="Times New Roman" w:cs="Times New Roman"/>
          <w:sz w:val="24"/>
          <w:szCs w:val="24"/>
        </w:rPr>
        <w:t xml:space="preserve">dana od isteka roka, izjaviti prigovor čelniku UT-a o kojem se odlučuje prema naprijed navedenim pravilima.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0033366B" w:rsidRPr="004A5E26">
        <w:rPr>
          <w:rFonts w:ascii="Times New Roman" w:hAnsi="Times New Roman" w:cs="Times New Roman"/>
          <w:sz w:val="24"/>
          <w:szCs w:val="24"/>
        </w:rPr>
        <w:t>razmatranja</w:t>
      </w:r>
      <w:r w:rsidRPr="004A5E26">
        <w:rPr>
          <w:rFonts w:ascii="Times New Roman" w:hAnsi="Times New Roman" w:cs="Times New Roman"/>
          <w:sz w:val="24"/>
          <w:szCs w:val="24"/>
        </w:rPr>
        <w:t xml:space="preserve"> </w:t>
      </w:r>
      <w:r w:rsidR="0033366B" w:rsidRPr="004A5E26">
        <w:rPr>
          <w:rFonts w:ascii="Times New Roman" w:hAnsi="Times New Roman" w:cs="Times New Roman"/>
          <w:sz w:val="24"/>
          <w:szCs w:val="24"/>
        </w:rPr>
        <w:t>prigovora</w:t>
      </w:r>
      <w:r w:rsidRPr="004A5E26">
        <w:rPr>
          <w:rFonts w:ascii="Times New Roman" w:hAnsi="Times New Roman" w:cs="Times New Roman"/>
          <w:sz w:val="24"/>
          <w:szCs w:val="24"/>
        </w:rPr>
        <w:t xml:space="preserve">, već </w:t>
      </w:r>
      <w:r w:rsidR="0033366B" w:rsidRPr="004A5E26">
        <w:rPr>
          <w:rFonts w:ascii="Times New Roman" w:hAnsi="Times New Roman" w:cs="Times New Roman"/>
          <w:sz w:val="24"/>
          <w:szCs w:val="24"/>
        </w:rPr>
        <w:t>UT tijelu</w:t>
      </w:r>
      <w:r w:rsidRPr="004A5E26">
        <w:rPr>
          <w:rFonts w:ascii="Times New Roman" w:hAnsi="Times New Roman" w:cs="Times New Roman"/>
          <w:sz w:val="24"/>
          <w:szCs w:val="24"/>
        </w:rPr>
        <w:t xml:space="preserve"> nadležnom za određenu fazu postupka dodjele prosljeđuje navedeni podnesak o čemu obavještava podnositelja.</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EE3D24">
      <w:pPr>
        <w:jc w:val="both"/>
        <w:rPr>
          <w:rFonts w:ascii="Times New Roman" w:hAnsi="Times New Roman" w:cs="Times New Roman"/>
          <w:b/>
          <w:sz w:val="24"/>
          <w:szCs w:val="24"/>
          <w:u w:val="single"/>
        </w:rPr>
      </w:pPr>
      <w:r w:rsidRPr="004A5E26">
        <w:rPr>
          <w:rFonts w:ascii="Times New Roman" w:hAnsi="Times New Roman" w:cs="Times New Roman"/>
          <w:b/>
          <w:sz w:val="24"/>
          <w:szCs w:val="24"/>
          <w:u w:val="single"/>
        </w:rPr>
        <w:lastRenderedPageBreak/>
        <w:t>Rok mirovanja</w:t>
      </w:r>
      <w:r w:rsidR="005E4345" w:rsidRPr="004A5E26">
        <w:rPr>
          <w:rStyle w:val="FootnoteReference"/>
          <w:rFonts w:ascii="Times New Roman" w:hAnsi="Times New Roman" w:cs="Times New Roman"/>
          <w:b/>
          <w:bCs/>
          <w:sz w:val="24"/>
          <w:szCs w:val="24"/>
          <w:u w:val="single"/>
        </w:rPr>
        <w:footnoteReference w:id="11"/>
      </w:r>
      <w:r w:rsidRPr="004A5E26">
        <w:rPr>
          <w:rFonts w:ascii="Times New Roman" w:hAnsi="Times New Roman" w:cs="Times New Roman"/>
          <w:b/>
          <w:sz w:val="24"/>
          <w:szCs w:val="24"/>
          <w:u w:val="single"/>
        </w:rPr>
        <w:t xml:space="preserve"> </w:t>
      </w:r>
    </w:p>
    <w:p w:rsidR="00733655" w:rsidRPr="004A5E26" w:rsidRDefault="00DB61FC"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Vaučer se ne može dodijeliti</w:t>
      </w:r>
      <w:r w:rsidR="00733655" w:rsidRPr="004A5E26">
        <w:rPr>
          <w:rFonts w:ascii="Times New Roman" w:hAnsi="Times New Roman" w:cs="Times New Roman"/>
          <w:sz w:val="24"/>
          <w:szCs w:val="24"/>
        </w:rPr>
        <w:t xml:space="preserve"> prije isteka roka mirovanja. </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33655"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Rok mirovanja obuhvaća razdoblje unutar kojega se prijavitelju dostavlja pisana obavijest o statusu njegova projektnog prijedloga nakon </w:t>
      </w:r>
      <w:r w:rsidR="00FC290A" w:rsidRPr="004A5E26">
        <w:rPr>
          <w:rFonts w:ascii="Times New Roman" w:hAnsi="Times New Roman" w:cs="Times New Roman"/>
          <w:sz w:val="24"/>
          <w:szCs w:val="24"/>
        </w:rPr>
        <w:t>provedenog postupka dodjele</w:t>
      </w:r>
      <w:r w:rsidRPr="004A5E26">
        <w:rPr>
          <w:rFonts w:ascii="Times New Roman" w:hAnsi="Times New Roman" w:cs="Times New Roman"/>
          <w:sz w:val="24"/>
          <w:szCs w:val="24"/>
        </w:rPr>
        <w:t xml:space="preserve"> te rok unutar kojeg </w:t>
      </w:r>
      <w:r w:rsidR="0033366B" w:rsidRPr="004A5E26">
        <w:rPr>
          <w:rFonts w:ascii="Times New Roman" w:hAnsi="Times New Roman" w:cs="Times New Roman"/>
          <w:sz w:val="24"/>
          <w:szCs w:val="24"/>
        </w:rPr>
        <w:t xml:space="preserve">prijavitelj </w:t>
      </w:r>
      <w:r w:rsidRPr="004A5E26">
        <w:rPr>
          <w:rFonts w:ascii="Times New Roman" w:hAnsi="Times New Roman" w:cs="Times New Roman"/>
          <w:sz w:val="24"/>
          <w:szCs w:val="24"/>
        </w:rPr>
        <w:t xml:space="preserve">može izjaviti prigovor čelniku UT, </w:t>
      </w:r>
      <w:r w:rsidR="0033366B" w:rsidRPr="004A5E26">
        <w:rPr>
          <w:rFonts w:ascii="Times New Roman" w:hAnsi="Times New Roman" w:cs="Times New Roman"/>
          <w:sz w:val="24"/>
          <w:szCs w:val="24"/>
        </w:rPr>
        <w:t>i</w:t>
      </w:r>
      <w:r w:rsidRPr="004A5E26">
        <w:rPr>
          <w:rFonts w:ascii="Times New Roman" w:hAnsi="Times New Roman" w:cs="Times New Roman"/>
          <w:sz w:val="24"/>
          <w:szCs w:val="24"/>
        </w:rPr>
        <w:t xml:space="preserve"> ne može biti duži od </w:t>
      </w:r>
      <w:r w:rsidR="007E15EE" w:rsidRPr="004A5E26">
        <w:rPr>
          <w:rFonts w:ascii="Times New Roman" w:hAnsi="Times New Roman" w:cs="Times New Roman"/>
          <w:sz w:val="24"/>
          <w:szCs w:val="24"/>
        </w:rPr>
        <w:t xml:space="preserve">15 </w:t>
      </w:r>
      <w:r w:rsidRPr="004A5E26">
        <w:rPr>
          <w:rFonts w:ascii="Times New Roman" w:hAnsi="Times New Roman" w:cs="Times New Roman"/>
          <w:sz w:val="24"/>
          <w:szCs w:val="24"/>
        </w:rPr>
        <w:t xml:space="preserve">radnih dana. </w:t>
      </w:r>
    </w:p>
    <w:p w:rsidR="00733655" w:rsidRPr="004A5E26" w:rsidRDefault="0033366B"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Odricanje prijavitelja od prava na prigovor</w:t>
      </w:r>
      <w:r w:rsidR="00733655" w:rsidRPr="004A5E26">
        <w:rPr>
          <w:rFonts w:ascii="Times New Roman" w:hAnsi="Times New Roman" w:cs="Times New Roman"/>
          <w:sz w:val="24"/>
          <w:szCs w:val="24"/>
        </w:rPr>
        <w:t xml:space="preserve"> ne utječe na već donesenu odluku PT1 kojom se projektni prijedlog uključuje u prijedlog za </w:t>
      </w:r>
      <w:r w:rsidR="00FC290A" w:rsidRPr="004A5E26">
        <w:rPr>
          <w:rFonts w:ascii="Times New Roman" w:hAnsi="Times New Roman" w:cs="Times New Roman"/>
          <w:sz w:val="24"/>
          <w:szCs w:val="24"/>
        </w:rPr>
        <w:t>donošenje vaučera</w:t>
      </w:r>
      <w:r w:rsidR="00733655" w:rsidRPr="004A5E26">
        <w:rPr>
          <w:rFonts w:ascii="Times New Roman" w:hAnsi="Times New Roman" w:cs="Times New Roman"/>
          <w:sz w:val="24"/>
          <w:szCs w:val="24"/>
        </w:rPr>
        <w:t xml:space="preserve">. Odricanje od prava na prigovor je isključivo odluka prijavitelja, </w:t>
      </w:r>
      <w:r w:rsidRPr="004A5E26">
        <w:rPr>
          <w:rFonts w:ascii="Times New Roman" w:hAnsi="Times New Roman" w:cs="Times New Roman"/>
          <w:sz w:val="24"/>
          <w:szCs w:val="24"/>
        </w:rPr>
        <w:t>te za cilj ima</w:t>
      </w:r>
      <w:r w:rsidR="00733655" w:rsidRPr="004A5E26">
        <w:rPr>
          <w:rFonts w:ascii="Times New Roman" w:hAnsi="Times New Roman" w:cs="Times New Roman"/>
          <w:sz w:val="24"/>
          <w:szCs w:val="24"/>
        </w:rPr>
        <w:t xml:space="preserve"> </w:t>
      </w:r>
      <w:r w:rsidRPr="004A5E26">
        <w:rPr>
          <w:rFonts w:ascii="Times New Roman" w:hAnsi="Times New Roman" w:cs="Times New Roman"/>
          <w:sz w:val="24"/>
          <w:szCs w:val="24"/>
        </w:rPr>
        <w:t>omogućiti donošenje</w:t>
      </w:r>
      <w:r w:rsidR="00733655"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Odluke </w:t>
      </w:r>
      <w:r w:rsidR="00733655" w:rsidRPr="004A5E26">
        <w:rPr>
          <w:rFonts w:ascii="Times New Roman" w:hAnsi="Times New Roman" w:cs="Times New Roman"/>
          <w:sz w:val="24"/>
          <w:szCs w:val="24"/>
        </w:rPr>
        <w:t>o financiranju</w:t>
      </w:r>
      <w:r w:rsidRPr="004A5E26">
        <w:rPr>
          <w:rFonts w:ascii="Times New Roman" w:hAnsi="Times New Roman" w:cs="Times New Roman"/>
          <w:sz w:val="24"/>
          <w:szCs w:val="24"/>
        </w:rPr>
        <w:t xml:space="preserve"> njegovog p</w:t>
      </w:r>
      <w:r w:rsidR="008841AD" w:rsidRPr="004A5E26">
        <w:rPr>
          <w:rFonts w:ascii="Times New Roman" w:hAnsi="Times New Roman" w:cs="Times New Roman"/>
          <w:sz w:val="24"/>
          <w:szCs w:val="24"/>
        </w:rPr>
        <w:t>r</w:t>
      </w:r>
      <w:r w:rsidRPr="004A5E26">
        <w:rPr>
          <w:rFonts w:ascii="Times New Roman" w:hAnsi="Times New Roman" w:cs="Times New Roman"/>
          <w:sz w:val="24"/>
          <w:szCs w:val="24"/>
        </w:rPr>
        <w:t>ojekta u što kraćem roku</w:t>
      </w:r>
      <w:r w:rsidR="00733655" w:rsidRPr="004A5E26">
        <w:rPr>
          <w:rFonts w:ascii="Times New Roman" w:hAnsi="Times New Roman" w:cs="Times New Roman"/>
          <w:sz w:val="24"/>
          <w:szCs w:val="24"/>
        </w:rPr>
        <w:t xml:space="preserve"> te posljedično </w:t>
      </w:r>
      <w:r w:rsidRPr="004A5E26">
        <w:rPr>
          <w:rFonts w:ascii="Times New Roman" w:hAnsi="Times New Roman" w:cs="Times New Roman"/>
          <w:sz w:val="24"/>
          <w:szCs w:val="24"/>
        </w:rPr>
        <w:t>sklapanje Ugovora o dodjeli bespovratnih sredstava</w:t>
      </w:r>
      <w:r w:rsidR="00733655" w:rsidRPr="004A5E26">
        <w:rPr>
          <w:rFonts w:ascii="Times New Roman" w:hAnsi="Times New Roman" w:cs="Times New Roman"/>
          <w:sz w:val="24"/>
          <w:szCs w:val="24"/>
        </w:rPr>
        <w:t xml:space="preserve">. Ako je prigovor podnesen, rok mirovanja obuhvaća i razdoblje unutar kojega je Komisija dužna predložiti odluku čelniku UT, a ne može biti duži od 30 (trideset) radnih dana. Rok mirovanja u svakom slučaju ne može biti duži od </w:t>
      </w:r>
      <w:r w:rsidR="007E15EE" w:rsidRPr="004A5E26">
        <w:rPr>
          <w:rFonts w:ascii="Times New Roman" w:hAnsi="Times New Roman" w:cs="Times New Roman"/>
          <w:sz w:val="24"/>
          <w:szCs w:val="24"/>
        </w:rPr>
        <w:t xml:space="preserve">45 </w:t>
      </w:r>
      <w:r w:rsidR="00733655" w:rsidRPr="004A5E26">
        <w:rPr>
          <w:rFonts w:ascii="Times New Roman" w:hAnsi="Times New Roman" w:cs="Times New Roman"/>
          <w:sz w:val="24"/>
          <w:szCs w:val="24"/>
        </w:rPr>
        <w:t>radnih dana, računajući od dana kada je prijavitelju obavljena dostava pisane obavijesti o statusu njegova projektnog prijedloga nakon faze provjere prihvatljivosti izdataka.</w:t>
      </w:r>
    </w:p>
    <w:p w:rsidR="0033366B" w:rsidRPr="004A5E26" w:rsidRDefault="0033366B"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w:t>
      </w:r>
      <w:r w:rsidR="00A94760" w:rsidRPr="004A5E26">
        <w:rPr>
          <w:rFonts w:ascii="Times New Roman" w:hAnsi="Times New Roman" w:cs="Times New Roman"/>
          <w:sz w:val="24"/>
          <w:szCs w:val="24"/>
        </w:rPr>
        <w:t>iti dostavljena pisana punomoć.</w:t>
      </w:r>
    </w:p>
    <w:p w:rsidR="00042962" w:rsidRPr="004A5E26" w:rsidRDefault="00042962" w:rsidP="00042962">
      <w:pPr>
        <w:pStyle w:val="NoSpacing"/>
        <w:jc w:val="both"/>
        <w:rPr>
          <w:rFonts w:ascii="Times New Roman" w:hAnsi="Times New Roman" w:cs="Times New Roman"/>
          <w:sz w:val="24"/>
          <w:szCs w:val="24"/>
        </w:rPr>
      </w:pPr>
    </w:p>
    <w:p w:rsidR="00733655" w:rsidRPr="004A5E26" w:rsidRDefault="007D1F24" w:rsidP="00042962">
      <w:pPr>
        <w:pStyle w:val="NoSpacing"/>
        <w:jc w:val="both"/>
        <w:rPr>
          <w:rFonts w:ascii="Times New Roman" w:hAnsi="Times New Roman" w:cs="Times New Roman"/>
          <w:sz w:val="24"/>
          <w:szCs w:val="24"/>
        </w:rPr>
      </w:pPr>
      <w:r w:rsidRPr="004A5E26">
        <w:rPr>
          <w:rFonts w:ascii="Times New Roman" w:hAnsi="Times New Roman" w:cs="Times New Roman"/>
          <w:sz w:val="24"/>
          <w:szCs w:val="24"/>
        </w:rPr>
        <w:t>Vaučer</w:t>
      </w:r>
      <w:r w:rsidR="00733655" w:rsidRPr="004A5E26">
        <w:rPr>
          <w:rFonts w:ascii="Times New Roman" w:hAnsi="Times New Roman" w:cs="Times New Roman"/>
          <w:sz w:val="24"/>
          <w:szCs w:val="24"/>
        </w:rPr>
        <w:t xml:space="preserve"> se može donijeti u odnosu na kasnije zaprimljeni projektni prijedlog </w:t>
      </w:r>
      <w:r w:rsidR="0033366B" w:rsidRPr="004A5E26">
        <w:rPr>
          <w:rFonts w:ascii="Times New Roman" w:hAnsi="Times New Roman" w:cs="Times New Roman"/>
          <w:sz w:val="24"/>
          <w:szCs w:val="24"/>
        </w:rPr>
        <w:t xml:space="preserve">te </w:t>
      </w:r>
      <w:r w:rsidR="00733655" w:rsidRPr="004A5E26">
        <w:rPr>
          <w:rFonts w:ascii="Times New Roman" w:hAnsi="Times New Roman" w:cs="Times New Roman"/>
          <w:sz w:val="24"/>
          <w:szCs w:val="24"/>
        </w:rPr>
        <w:t xml:space="preserve">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 </w:t>
      </w:r>
    </w:p>
    <w:p w:rsidR="00042962" w:rsidRPr="004A5E26" w:rsidRDefault="00042962" w:rsidP="00042962">
      <w:pPr>
        <w:pStyle w:val="NoSpacing"/>
        <w:jc w:val="both"/>
        <w:rPr>
          <w:rFonts w:ascii="Times New Roman" w:hAnsi="Times New Roman" w:cs="Times New Roman"/>
          <w:sz w:val="24"/>
          <w:szCs w:val="24"/>
        </w:rPr>
      </w:pPr>
    </w:p>
    <w:p w:rsidR="00042962" w:rsidRPr="004A5E26" w:rsidRDefault="00042962" w:rsidP="00042962">
      <w:pPr>
        <w:pStyle w:val="NoSpacing"/>
        <w:jc w:val="both"/>
        <w:rPr>
          <w:rFonts w:ascii="Times New Roman" w:hAnsi="Times New Roman" w:cs="Times New Roman"/>
          <w:sz w:val="24"/>
          <w:szCs w:val="24"/>
        </w:rPr>
      </w:pPr>
    </w:p>
    <w:p w:rsidR="005D12C5" w:rsidRPr="004A5E26" w:rsidRDefault="005D12C5" w:rsidP="00206AB8">
      <w:pPr>
        <w:pStyle w:val="Heading2"/>
      </w:pPr>
      <w:r w:rsidRPr="004A5E26">
        <w:t xml:space="preserve"> </w:t>
      </w:r>
      <w:bookmarkStart w:id="257" w:name="_Toc507578489"/>
      <w:r w:rsidR="00DB61FC" w:rsidRPr="004A5E26">
        <w:t>Postupak izdavanja vaučera</w:t>
      </w:r>
      <w:bookmarkEnd w:id="257"/>
      <w:r w:rsidR="00DB61FC" w:rsidRPr="004A5E26">
        <w:t xml:space="preserve"> </w:t>
      </w:r>
    </w:p>
    <w:p w:rsidR="00A61375" w:rsidRDefault="00A61375" w:rsidP="0039098E">
      <w:pPr>
        <w:pStyle w:val="NoSpacing"/>
        <w:jc w:val="both"/>
        <w:rPr>
          <w:rFonts w:ascii="Times New Roman" w:hAnsi="Times New Roman" w:cs="Times New Roman"/>
          <w:sz w:val="24"/>
          <w:szCs w:val="24"/>
        </w:rPr>
      </w:pPr>
    </w:p>
    <w:p w:rsidR="0039098E" w:rsidRPr="004A5E26" w:rsidRDefault="0039098E" w:rsidP="0039098E">
      <w:pPr>
        <w:pStyle w:val="NoSpacing"/>
        <w:jc w:val="both"/>
        <w:rPr>
          <w:rFonts w:ascii="Times New Roman" w:hAnsi="Times New Roman" w:cs="Times New Roman"/>
          <w:sz w:val="24"/>
          <w:szCs w:val="24"/>
        </w:rPr>
      </w:pPr>
      <w:r w:rsidRPr="004A5E26">
        <w:rPr>
          <w:rFonts w:ascii="Times New Roman" w:hAnsi="Times New Roman" w:cs="Times New Roman"/>
          <w:sz w:val="24"/>
          <w:szCs w:val="24"/>
        </w:rPr>
        <w:t>Vaučer se izdaje prijaviteljima za projektne prijedloge koji su udovoljili svim kriterijima u postupku dodjele. Rok za izdavanje vaučera je 30 dana od dana isteka roka mirovanja, odnosno od dana Odricanje prijavitelja od prava na prigovor.</w:t>
      </w:r>
    </w:p>
    <w:p w:rsidR="0039098E" w:rsidRPr="004A5E26" w:rsidRDefault="0039098E" w:rsidP="0039098E">
      <w:pPr>
        <w:pStyle w:val="NoSpacing"/>
        <w:jc w:val="both"/>
        <w:rPr>
          <w:rFonts w:ascii="Times New Roman" w:hAnsi="Times New Roman" w:cs="Times New Roman"/>
          <w:sz w:val="24"/>
          <w:szCs w:val="24"/>
        </w:rPr>
      </w:pPr>
    </w:p>
    <w:p w:rsidR="0039098E" w:rsidRPr="004A5E26" w:rsidRDefault="0039098E" w:rsidP="0039098E">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Prije izdavanja Vaučera prijavitelj je </w:t>
      </w:r>
      <w:r w:rsidRPr="004A5E26">
        <w:rPr>
          <w:rFonts w:ascii="Times New Roman" w:hAnsi="Times New Roman" w:cs="Times New Roman"/>
          <w:b/>
          <w:sz w:val="24"/>
          <w:szCs w:val="24"/>
        </w:rPr>
        <w:t>na zahtjev PT1</w:t>
      </w:r>
      <w:r w:rsidR="00D73735" w:rsidRPr="004A5E26">
        <w:rPr>
          <w:rFonts w:ascii="Times New Roman" w:hAnsi="Times New Roman" w:cs="Times New Roman"/>
          <w:b/>
          <w:sz w:val="24"/>
          <w:szCs w:val="24"/>
        </w:rPr>
        <w:t xml:space="preserve"> </w:t>
      </w:r>
      <w:r w:rsidRPr="004A5E26">
        <w:rPr>
          <w:rFonts w:ascii="Times New Roman" w:hAnsi="Times New Roman" w:cs="Times New Roman"/>
          <w:sz w:val="24"/>
          <w:szCs w:val="24"/>
        </w:rPr>
        <w:t>dužan dostaviti:</w:t>
      </w:r>
    </w:p>
    <w:p w:rsidR="0039098E" w:rsidRPr="004A5E26" w:rsidRDefault="0039098E" w:rsidP="001C4802">
      <w:pPr>
        <w:pStyle w:val="NoSpacing"/>
        <w:numPr>
          <w:ilvl w:val="0"/>
          <w:numId w:val="29"/>
        </w:numPr>
        <w:jc w:val="both"/>
        <w:rPr>
          <w:rFonts w:ascii="Times New Roman" w:hAnsi="Times New Roman" w:cs="Times New Roman"/>
          <w:sz w:val="24"/>
          <w:szCs w:val="24"/>
        </w:rPr>
      </w:pPr>
      <w:r w:rsidRPr="004A5E26">
        <w:rPr>
          <w:rFonts w:ascii="Times New Roman" w:hAnsi="Times New Roman" w:cs="Times New Roman"/>
          <w:sz w:val="24"/>
          <w:szCs w:val="24"/>
        </w:rPr>
        <w:t xml:space="preserve">Izjavu o dodijeljenim potporama male vrijednosti za prijavitelja i pojedinačno za svako povezano poduzeće koje čini "jednog (jedinstvenog) poduzetnika"  - </w:t>
      </w:r>
      <w:r w:rsidR="003349E0" w:rsidRPr="004A5E26">
        <w:rPr>
          <w:rFonts w:ascii="Times New Roman" w:hAnsi="Times New Roman" w:cs="Times New Roman"/>
          <w:sz w:val="24"/>
          <w:szCs w:val="24"/>
        </w:rPr>
        <w:t>Obrazac 3</w:t>
      </w:r>
      <w:r w:rsidRPr="004A5E26">
        <w:rPr>
          <w:rFonts w:ascii="Times New Roman" w:hAnsi="Times New Roman" w:cs="Times New Roman"/>
          <w:sz w:val="24"/>
          <w:szCs w:val="24"/>
        </w:rPr>
        <w:t>.</w:t>
      </w:r>
    </w:p>
    <w:p w:rsidR="0039098E" w:rsidRPr="004A5E26" w:rsidRDefault="0039098E" w:rsidP="001C4802">
      <w:pPr>
        <w:pStyle w:val="NoSpacing"/>
        <w:numPr>
          <w:ilvl w:val="0"/>
          <w:numId w:val="29"/>
        </w:numPr>
        <w:jc w:val="both"/>
        <w:rPr>
          <w:rFonts w:ascii="Times New Roman" w:hAnsi="Times New Roman" w:cs="Times New Roman"/>
          <w:sz w:val="24"/>
          <w:szCs w:val="24"/>
        </w:rPr>
      </w:pPr>
      <w:r w:rsidRPr="004A5E26">
        <w:rPr>
          <w:rFonts w:ascii="Times New Roman" w:hAnsi="Times New Roman" w:cs="Times New Roman"/>
          <w:sz w:val="24"/>
          <w:szCs w:val="24"/>
        </w:rPr>
        <w:t>Potvrda porezne uprave da je prijavitelj ispunio obveze plaćanja dospjelih poreznih obveza i obveza za mirovinsko i zdravstveno osiguranje.</w:t>
      </w:r>
    </w:p>
    <w:p w:rsidR="0039098E" w:rsidRPr="004A5E26" w:rsidRDefault="0039098E" w:rsidP="0039098E">
      <w:pPr>
        <w:pStyle w:val="NoSpacing"/>
        <w:ind w:left="360"/>
        <w:jc w:val="both"/>
        <w:rPr>
          <w:rFonts w:ascii="Times New Roman" w:hAnsi="Times New Roman" w:cs="Times New Roman"/>
          <w:sz w:val="24"/>
          <w:szCs w:val="24"/>
        </w:rPr>
      </w:pPr>
    </w:p>
    <w:p w:rsidR="0039098E" w:rsidRPr="004A5E26" w:rsidRDefault="0039098E" w:rsidP="0039098E">
      <w:pPr>
        <w:pStyle w:val="NoSpacing"/>
        <w:jc w:val="both"/>
        <w:rPr>
          <w:rFonts w:ascii="Times New Roman" w:hAnsi="Times New Roman" w:cs="Times New Roman"/>
          <w:sz w:val="24"/>
          <w:szCs w:val="24"/>
        </w:rPr>
      </w:pPr>
      <w:r w:rsidRPr="004A5E26">
        <w:rPr>
          <w:rFonts w:ascii="Times New Roman" w:hAnsi="Times New Roman" w:cs="Times New Roman"/>
          <w:sz w:val="24"/>
          <w:szCs w:val="24"/>
        </w:rPr>
        <w:lastRenderedPageBreak/>
        <w:t xml:space="preserve">Ukoliko se temeljem dostavljene dokumentacije utvrdi da bi se dodjelom potpora male vrijednosti premašila odgovarajuća gornja granica iz točke 1.5 i 1.6 ovog Poziva, odnosno stavka 4. članka 2. Programa de </w:t>
      </w:r>
      <w:proofErr w:type="spellStart"/>
      <w:r w:rsidRPr="004A5E26">
        <w:rPr>
          <w:rFonts w:ascii="Times New Roman" w:hAnsi="Times New Roman" w:cs="Times New Roman"/>
          <w:sz w:val="24"/>
          <w:szCs w:val="24"/>
        </w:rPr>
        <w:t>minimis</w:t>
      </w:r>
      <w:proofErr w:type="spellEnd"/>
      <w:r w:rsidRPr="004A5E26">
        <w:rPr>
          <w:rFonts w:ascii="Times New Roman" w:hAnsi="Times New Roman" w:cs="Times New Roman"/>
          <w:sz w:val="24"/>
          <w:szCs w:val="24"/>
        </w:rPr>
        <w:t xml:space="preserve">, potpora male vrijednosti </w:t>
      </w:r>
      <w:r w:rsidRPr="004A5E26">
        <w:rPr>
          <w:rFonts w:ascii="Times New Roman" w:hAnsi="Times New Roman" w:cs="Times New Roman"/>
          <w:b/>
          <w:sz w:val="24"/>
          <w:szCs w:val="24"/>
        </w:rPr>
        <w:t>neće se</w:t>
      </w:r>
      <w:r w:rsidRPr="004A5E26">
        <w:rPr>
          <w:rFonts w:ascii="Times New Roman" w:hAnsi="Times New Roman" w:cs="Times New Roman"/>
          <w:sz w:val="24"/>
          <w:szCs w:val="24"/>
        </w:rPr>
        <w:t xml:space="preserve"> dodijeliti. </w:t>
      </w:r>
    </w:p>
    <w:p w:rsidR="00A61375" w:rsidRDefault="0039098E" w:rsidP="0039098E">
      <w:pPr>
        <w:pStyle w:val="NoSpacing"/>
        <w:jc w:val="both"/>
        <w:rPr>
          <w:rFonts w:ascii="Times New Roman" w:hAnsi="Times New Roman" w:cs="Times New Roman"/>
          <w:sz w:val="24"/>
          <w:szCs w:val="24"/>
        </w:rPr>
      </w:pPr>
      <w:r w:rsidRPr="004A5E26">
        <w:rPr>
          <w:rFonts w:ascii="Times New Roman" w:hAnsi="Times New Roman" w:cs="Times New Roman"/>
          <w:sz w:val="24"/>
          <w:szCs w:val="24"/>
        </w:rPr>
        <w:t>Vaučer (Prilog 1. Obrazac vaučera) izdaje čelnik ili ovlaštena osoba nadležnog tijela, po završetku postupka dodjele te po isteku roka mirovanja.</w:t>
      </w:r>
    </w:p>
    <w:p w:rsidR="00A61375" w:rsidRDefault="00A61375" w:rsidP="0039098E">
      <w:pPr>
        <w:pStyle w:val="NoSpacing"/>
        <w:jc w:val="both"/>
        <w:rPr>
          <w:rFonts w:ascii="Times New Roman" w:hAnsi="Times New Roman" w:cs="Times New Roman"/>
          <w:sz w:val="24"/>
          <w:szCs w:val="24"/>
        </w:rPr>
      </w:pPr>
    </w:p>
    <w:tbl>
      <w:tblPr>
        <w:tblStyle w:val="TableGrid"/>
        <w:tblW w:w="0" w:type="auto"/>
        <w:tblInd w:w="108" w:type="dxa"/>
        <w:shd w:val="clear" w:color="auto" w:fill="8CD5E4" w:themeFill="accent1" w:themeFillTint="99"/>
        <w:tblLook w:val="04A0" w:firstRow="1" w:lastRow="0" w:firstColumn="1" w:lastColumn="0" w:noHBand="0" w:noVBand="1"/>
      </w:tblPr>
      <w:tblGrid>
        <w:gridCol w:w="8777"/>
      </w:tblGrid>
      <w:tr w:rsidR="00A61375" w:rsidRPr="004A5E26" w:rsidTr="00EA727D">
        <w:tc>
          <w:tcPr>
            <w:tcW w:w="9072" w:type="dxa"/>
            <w:shd w:val="clear" w:color="auto" w:fill="8CD5E4" w:themeFill="accent1" w:themeFillTint="99"/>
          </w:tcPr>
          <w:p w:rsidR="00A61375" w:rsidRDefault="00A61375" w:rsidP="00EA727D">
            <w:pPr>
              <w:widowControl w:val="0"/>
              <w:autoSpaceDE w:val="0"/>
              <w:autoSpaceDN w:val="0"/>
              <w:adjustRightInd w:val="0"/>
              <w:spacing w:after="0"/>
              <w:jc w:val="both"/>
              <w:rPr>
                <w:rFonts w:ascii="Times New Roman" w:hAnsi="Times New Roman" w:cs="Times New Roman"/>
                <w:b/>
                <w:i/>
                <w:color w:val="000000"/>
              </w:rPr>
            </w:pPr>
            <w:r w:rsidRPr="004A5E26">
              <w:rPr>
                <w:rFonts w:ascii="Times New Roman" w:hAnsi="Times New Roman" w:cs="Times New Roman"/>
                <w:b/>
                <w:i/>
                <w:color w:val="000000"/>
              </w:rPr>
              <w:t>Napomena:</w:t>
            </w:r>
          </w:p>
          <w:p w:rsidR="00A61375" w:rsidRPr="004A5E26" w:rsidRDefault="00A61375" w:rsidP="00EA727D">
            <w:pPr>
              <w:widowControl w:val="0"/>
              <w:autoSpaceDE w:val="0"/>
              <w:autoSpaceDN w:val="0"/>
              <w:adjustRightInd w:val="0"/>
              <w:spacing w:after="0"/>
              <w:jc w:val="both"/>
              <w:rPr>
                <w:rFonts w:ascii="Times New Roman" w:hAnsi="Times New Roman" w:cs="Times New Roman"/>
                <w:i/>
                <w:color w:val="000000"/>
              </w:rPr>
            </w:pPr>
            <w:r w:rsidRPr="00A61375">
              <w:rPr>
                <w:rFonts w:ascii="Times New Roman" w:hAnsi="Times New Roman" w:cs="Times New Roman"/>
                <w:i/>
                <w:iCs/>
                <w:color w:val="000000"/>
              </w:rPr>
              <w:t>Prava i obaveze između korisnika i pružatelja usluge (pa tako i ona na eventualnu naknadu štete) utvrđuju se u Ugovoru o pružanju usluga na temelju vaučera čije čiji je minimalni sadržaj naveden u sklopu Poziva (Prilog 4.), koji predstavlja zasebni dvostrani obvezno-pravni odnos. Ukoliko je korisnik nezadovoljan uslugom, nadoknadu za pruženu uslugu ne može potraživati ni u kojem slučaju od PT-a 1, UT-a, ili bilo kojeg drugog tijela u sustavu upravljanja i kontrole.</w:t>
            </w:r>
          </w:p>
        </w:tc>
      </w:tr>
    </w:tbl>
    <w:p w:rsidR="00DB61FC" w:rsidRPr="004A5E26" w:rsidRDefault="0039098E" w:rsidP="0039098E">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 </w:t>
      </w:r>
    </w:p>
    <w:p w:rsidR="00DA6E6B" w:rsidRPr="004A5E26" w:rsidRDefault="00DA6E6B" w:rsidP="00206AB8">
      <w:pPr>
        <w:pStyle w:val="Heading2"/>
      </w:pPr>
      <w:bookmarkStart w:id="258" w:name="_Toc507578490"/>
      <w:r w:rsidRPr="004A5E26">
        <w:t>Način naplate vaučera</w:t>
      </w:r>
      <w:bookmarkEnd w:id="258"/>
    </w:p>
    <w:p w:rsidR="00DA6E6B" w:rsidRPr="004A5E26" w:rsidRDefault="00DA6E6B" w:rsidP="00DA6E6B">
      <w:pPr>
        <w:pStyle w:val="NoSpacing"/>
        <w:jc w:val="both"/>
        <w:rPr>
          <w:rFonts w:ascii="Times New Roman" w:hAnsi="Times New Roman" w:cs="Times New Roman"/>
          <w:sz w:val="24"/>
          <w:szCs w:val="24"/>
          <w:lang w:val="en-US"/>
        </w:rPr>
      </w:pPr>
    </w:p>
    <w:p w:rsidR="006868B9" w:rsidRPr="004A5E26" w:rsidRDefault="006868B9" w:rsidP="006868B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PT1 obavlja isplatu vaučera na račun Korisnika primjenom metode </w:t>
      </w:r>
      <w:r w:rsidR="006E60C2" w:rsidRPr="004A5E26">
        <w:rPr>
          <w:rFonts w:ascii="Times New Roman" w:hAnsi="Times New Roman" w:cs="Times New Roman"/>
          <w:sz w:val="24"/>
          <w:szCs w:val="24"/>
        </w:rPr>
        <w:t>nadoknade</w:t>
      </w:r>
      <w:r w:rsidRPr="004A5E26">
        <w:rPr>
          <w:rFonts w:ascii="Times New Roman" w:hAnsi="Times New Roman" w:cs="Times New Roman"/>
          <w:sz w:val="24"/>
          <w:szCs w:val="24"/>
        </w:rPr>
        <w:t xml:space="preserve">. </w:t>
      </w:r>
    </w:p>
    <w:p w:rsidR="00DA6E6B" w:rsidRPr="004A5E26" w:rsidRDefault="00DA6E6B" w:rsidP="00DA6E6B">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Posebnosti primjene metode </w:t>
      </w:r>
      <w:r w:rsidR="00584714" w:rsidRPr="004A5E26">
        <w:rPr>
          <w:rFonts w:ascii="Times New Roman" w:hAnsi="Times New Roman" w:cs="Times New Roman"/>
          <w:sz w:val="24"/>
          <w:szCs w:val="24"/>
        </w:rPr>
        <w:t>nadoknade</w:t>
      </w:r>
      <w:r w:rsidRPr="004A5E26">
        <w:rPr>
          <w:rFonts w:ascii="Times New Roman" w:hAnsi="Times New Roman" w:cs="Times New Roman"/>
          <w:sz w:val="24"/>
          <w:szCs w:val="24"/>
        </w:rPr>
        <w:t xml:space="preserve"> Korisniku opisane su u obrascu </w:t>
      </w:r>
      <w:r w:rsidR="003349E0" w:rsidRPr="004A5E26">
        <w:rPr>
          <w:rFonts w:ascii="Times New Roman" w:hAnsi="Times New Roman" w:cs="Times New Roman"/>
          <w:sz w:val="24"/>
          <w:szCs w:val="24"/>
        </w:rPr>
        <w:t>U</w:t>
      </w:r>
      <w:r w:rsidRPr="004A5E26">
        <w:rPr>
          <w:rFonts w:ascii="Times New Roman" w:hAnsi="Times New Roman" w:cs="Times New Roman"/>
          <w:sz w:val="24"/>
          <w:szCs w:val="24"/>
        </w:rPr>
        <w:t>govora koji pružatelj usluge potpisuje s korisnikom, a koji je sastavni dio Poziva</w:t>
      </w:r>
      <w:r w:rsidR="0039098E" w:rsidRPr="004A5E26">
        <w:rPr>
          <w:rFonts w:ascii="Times New Roman" w:hAnsi="Times New Roman" w:cs="Times New Roman"/>
          <w:sz w:val="24"/>
          <w:szCs w:val="24"/>
        </w:rPr>
        <w:t xml:space="preserve"> (Prilog 4.)</w:t>
      </w:r>
      <w:r w:rsidRPr="004A5E26">
        <w:rPr>
          <w:rFonts w:ascii="Times New Roman" w:hAnsi="Times New Roman" w:cs="Times New Roman"/>
          <w:sz w:val="24"/>
          <w:szCs w:val="24"/>
        </w:rPr>
        <w:t>.</w:t>
      </w:r>
    </w:p>
    <w:p w:rsidR="006868B9" w:rsidRPr="004A5E26" w:rsidRDefault="006868B9" w:rsidP="006868B9">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Da bi naplatio vaučer Korisnik </w:t>
      </w:r>
      <w:r w:rsidR="002D1A2B" w:rsidRPr="004A5E26">
        <w:rPr>
          <w:rFonts w:ascii="Times New Roman" w:hAnsi="Times New Roman" w:cs="Times New Roman"/>
          <w:sz w:val="24"/>
          <w:szCs w:val="24"/>
        </w:rPr>
        <w:t>nadležnom tijelu</w:t>
      </w:r>
      <w:r w:rsidRPr="004A5E26">
        <w:rPr>
          <w:rFonts w:ascii="Times New Roman" w:hAnsi="Times New Roman" w:cs="Times New Roman"/>
          <w:sz w:val="24"/>
          <w:szCs w:val="24"/>
        </w:rPr>
        <w:t xml:space="preserve"> treba dostaviti:</w:t>
      </w:r>
    </w:p>
    <w:p w:rsidR="002D1A2B" w:rsidRPr="004A5E26" w:rsidRDefault="006868B9" w:rsidP="002D1A2B">
      <w:pPr>
        <w:pStyle w:val="NoSpacing"/>
        <w:numPr>
          <w:ilvl w:val="0"/>
          <w:numId w:val="40"/>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Zahtjev za </w:t>
      </w:r>
      <w:r w:rsidR="008D341A" w:rsidRPr="004A5E26">
        <w:rPr>
          <w:rFonts w:ascii="Times New Roman" w:eastAsia="Calibri" w:hAnsi="Times New Roman" w:cs="Times New Roman"/>
          <w:sz w:val="24"/>
          <w:szCs w:val="24"/>
        </w:rPr>
        <w:t>nadoknadu</w:t>
      </w:r>
      <w:r w:rsidRPr="004A5E26">
        <w:rPr>
          <w:rFonts w:ascii="Times New Roman" w:eastAsia="Calibri" w:hAnsi="Times New Roman" w:cs="Times New Roman"/>
          <w:sz w:val="24"/>
          <w:szCs w:val="24"/>
        </w:rPr>
        <w:t xml:space="preserve"> sredstava</w:t>
      </w:r>
      <w:r w:rsidR="002D1A2B" w:rsidRPr="004A5E26">
        <w:rPr>
          <w:rFonts w:ascii="Times New Roman" w:eastAsia="Calibri" w:hAnsi="Times New Roman" w:cs="Times New Roman"/>
          <w:sz w:val="24"/>
          <w:szCs w:val="24"/>
        </w:rPr>
        <w:t xml:space="preserve"> koji sadrži </w:t>
      </w:r>
      <w:r w:rsidR="003349E0" w:rsidRPr="004A5E26">
        <w:rPr>
          <w:rFonts w:ascii="Times New Roman" w:eastAsia="Calibri" w:hAnsi="Times New Roman" w:cs="Times New Roman"/>
          <w:sz w:val="24"/>
          <w:szCs w:val="24"/>
        </w:rPr>
        <w:t>Izvješće nakon provedbe</w:t>
      </w:r>
      <w:r w:rsidR="002D1A2B" w:rsidRPr="004A5E26">
        <w:rPr>
          <w:rFonts w:ascii="Times New Roman" w:eastAsia="Calibri" w:hAnsi="Times New Roman" w:cs="Times New Roman"/>
          <w:sz w:val="24"/>
          <w:szCs w:val="24"/>
        </w:rPr>
        <w:t xml:space="preserve"> u kojem se utvrđuju </w:t>
      </w:r>
      <w:r w:rsidR="006238B0" w:rsidRPr="004A5E26">
        <w:rPr>
          <w:rFonts w:ascii="Times New Roman" w:eastAsia="Calibri" w:hAnsi="Times New Roman" w:cs="Times New Roman"/>
          <w:sz w:val="24"/>
          <w:szCs w:val="24"/>
        </w:rPr>
        <w:t xml:space="preserve">provedene </w:t>
      </w:r>
      <w:r w:rsidR="002D1A2B" w:rsidRPr="004A5E26">
        <w:rPr>
          <w:rFonts w:ascii="Times New Roman" w:eastAsia="Calibri" w:hAnsi="Times New Roman" w:cs="Times New Roman"/>
          <w:sz w:val="24"/>
          <w:szCs w:val="24"/>
        </w:rPr>
        <w:t xml:space="preserve">aktivnosti i dokazuje da je usluga isporučena te da je odgovarajuće, zahtijevane kvalitete potpisano od pružatelja usluge i korisnika. </w:t>
      </w:r>
    </w:p>
    <w:p w:rsidR="006868B9" w:rsidRPr="004A5E26" w:rsidRDefault="006868B9" w:rsidP="006868B9">
      <w:pPr>
        <w:pStyle w:val="NoSpacing"/>
        <w:numPr>
          <w:ilvl w:val="0"/>
          <w:numId w:val="40"/>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Ugovor između pružatelja i korisnika o pružanju usluga na temelju vaučera izdanog u okviru Poziva (s prilozima ugovora)</w:t>
      </w:r>
    </w:p>
    <w:p w:rsidR="006868B9" w:rsidRPr="004A5E26" w:rsidRDefault="003349E0" w:rsidP="006868B9">
      <w:pPr>
        <w:pStyle w:val="NoSpacing"/>
        <w:numPr>
          <w:ilvl w:val="0"/>
          <w:numId w:val="40"/>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R</w:t>
      </w:r>
      <w:r w:rsidR="006868B9" w:rsidRPr="004A5E26">
        <w:rPr>
          <w:rFonts w:ascii="Times New Roman" w:eastAsia="Calibri" w:hAnsi="Times New Roman" w:cs="Times New Roman"/>
          <w:sz w:val="24"/>
          <w:szCs w:val="24"/>
        </w:rPr>
        <w:t>ačun pružatelja usluge</w:t>
      </w:r>
    </w:p>
    <w:p w:rsidR="006868B9" w:rsidRPr="004A5E26" w:rsidRDefault="003349E0" w:rsidP="006868B9">
      <w:pPr>
        <w:pStyle w:val="NoSpacing"/>
        <w:numPr>
          <w:ilvl w:val="0"/>
          <w:numId w:val="40"/>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D</w:t>
      </w:r>
      <w:r w:rsidR="006868B9" w:rsidRPr="004A5E26">
        <w:rPr>
          <w:rFonts w:ascii="Times New Roman" w:eastAsia="Calibri" w:hAnsi="Times New Roman" w:cs="Times New Roman"/>
          <w:sz w:val="24"/>
          <w:szCs w:val="24"/>
        </w:rPr>
        <w:t xml:space="preserve">okaz o izvršenom plaćanju </w:t>
      </w:r>
    </w:p>
    <w:p w:rsidR="006868B9" w:rsidRPr="004A5E26" w:rsidRDefault="003349E0" w:rsidP="006868B9">
      <w:pPr>
        <w:pStyle w:val="NoSpacing"/>
        <w:numPr>
          <w:ilvl w:val="0"/>
          <w:numId w:val="40"/>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I</w:t>
      </w:r>
      <w:r w:rsidR="006868B9" w:rsidRPr="004A5E26">
        <w:rPr>
          <w:rFonts w:ascii="Times New Roman" w:eastAsia="Calibri" w:hAnsi="Times New Roman" w:cs="Times New Roman"/>
          <w:sz w:val="24"/>
          <w:szCs w:val="24"/>
        </w:rPr>
        <w:t>skorišteni vaučer.</w:t>
      </w:r>
    </w:p>
    <w:p w:rsidR="006868B9" w:rsidRPr="004A5E26" w:rsidRDefault="006868B9" w:rsidP="00DA6E6B">
      <w:pPr>
        <w:pStyle w:val="NoSpacing"/>
        <w:jc w:val="both"/>
        <w:rPr>
          <w:rFonts w:ascii="Times New Roman" w:hAnsi="Times New Roman" w:cs="Times New Roman"/>
          <w:sz w:val="24"/>
          <w:szCs w:val="24"/>
        </w:rPr>
      </w:pPr>
    </w:p>
    <w:p w:rsidR="00DA6E6B" w:rsidRPr="004A5E26" w:rsidRDefault="00DA6E6B" w:rsidP="00DA6E6B">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Zahtjev za </w:t>
      </w:r>
      <w:r w:rsidR="008D341A" w:rsidRPr="004A5E26">
        <w:rPr>
          <w:rFonts w:ascii="Times New Roman" w:hAnsi="Times New Roman" w:cs="Times New Roman"/>
          <w:sz w:val="24"/>
          <w:szCs w:val="24"/>
        </w:rPr>
        <w:t>nadoknadu</w:t>
      </w:r>
      <w:r w:rsidRPr="004A5E26">
        <w:rPr>
          <w:rFonts w:ascii="Times New Roman" w:hAnsi="Times New Roman" w:cs="Times New Roman"/>
          <w:sz w:val="24"/>
          <w:szCs w:val="24"/>
        </w:rPr>
        <w:t xml:space="preserve"> vaučera </w:t>
      </w:r>
      <w:r w:rsidR="006E60C2" w:rsidRPr="004A5E26">
        <w:rPr>
          <w:rFonts w:ascii="Times New Roman" w:hAnsi="Times New Roman" w:cs="Times New Roman"/>
          <w:sz w:val="24"/>
          <w:szCs w:val="24"/>
        </w:rPr>
        <w:t xml:space="preserve">Korisnik </w:t>
      </w:r>
      <w:r w:rsidR="009F195B" w:rsidRPr="004A5E26">
        <w:rPr>
          <w:rFonts w:ascii="Times New Roman" w:hAnsi="Times New Roman" w:cs="Times New Roman"/>
          <w:sz w:val="24"/>
          <w:szCs w:val="24"/>
        </w:rPr>
        <w:t xml:space="preserve">mora </w:t>
      </w:r>
      <w:r w:rsidRPr="004A5E26">
        <w:rPr>
          <w:rFonts w:ascii="Times New Roman" w:hAnsi="Times New Roman" w:cs="Times New Roman"/>
          <w:sz w:val="24"/>
          <w:szCs w:val="24"/>
        </w:rPr>
        <w:t xml:space="preserve">podnijeti u roku </w:t>
      </w:r>
      <w:r w:rsidR="0061568D" w:rsidRPr="004A5E26">
        <w:rPr>
          <w:rFonts w:ascii="Times New Roman" w:hAnsi="Times New Roman" w:cs="Times New Roman"/>
          <w:sz w:val="24"/>
          <w:szCs w:val="24"/>
        </w:rPr>
        <w:t>30 dana od dana isporuke usluge</w:t>
      </w:r>
      <w:r w:rsidRPr="004A5E26">
        <w:rPr>
          <w:rFonts w:ascii="Times New Roman" w:hAnsi="Times New Roman" w:cs="Times New Roman"/>
          <w:sz w:val="24"/>
          <w:szCs w:val="24"/>
        </w:rPr>
        <w:t>.</w:t>
      </w:r>
    </w:p>
    <w:p w:rsidR="00247A84" w:rsidRPr="004A5E26" w:rsidRDefault="00247A84" w:rsidP="00DA6E6B">
      <w:pPr>
        <w:pStyle w:val="NoSpacing"/>
        <w:jc w:val="both"/>
        <w:rPr>
          <w:rFonts w:ascii="Times New Roman" w:hAnsi="Times New Roman" w:cs="Times New Roman"/>
          <w:sz w:val="24"/>
          <w:szCs w:val="24"/>
        </w:rPr>
      </w:pPr>
    </w:p>
    <w:p w:rsidR="00DA6E6B" w:rsidRPr="004A5E26" w:rsidRDefault="00DA6E6B" w:rsidP="00DA6E6B">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Ako korisnik nije zadovoljan uslugom, </w:t>
      </w:r>
      <w:r w:rsidR="009F195B" w:rsidRPr="004A5E26">
        <w:rPr>
          <w:rFonts w:ascii="Times New Roman" w:hAnsi="Times New Roman" w:cs="Times New Roman"/>
          <w:sz w:val="24"/>
          <w:szCs w:val="24"/>
        </w:rPr>
        <w:t xml:space="preserve">neće podnijeti zahtjev za isplatu/naplatu sredstava </w:t>
      </w:r>
      <w:r w:rsidRPr="004A5E26">
        <w:rPr>
          <w:rFonts w:ascii="Times New Roman" w:hAnsi="Times New Roman" w:cs="Times New Roman"/>
          <w:sz w:val="24"/>
          <w:szCs w:val="24"/>
        </w:rPr>
        <w:t xml:space="preserve">niti će potpisati izvještaj te je o tome dužan obavijestiti PT1 i PT2. </w:t>
      </w:r>
      <w:r w:rsidR="009F195B" w:rsidRPr="004A5E26">
        <w:rPr>
          <w:rFonts w:ascii="Times New Roman" w:hAnsi="Times New Roman" w:cs="Times New Roman"/>
          <w:sz w:val="24"/>
          <w:szCs w:val="24"/>
        </w:rPr>
        <w:t>O</w:t>
      </w:r>
      <w:r w:rsidRPr="004A5E26">
        <w:rPr>
          <w:rFonts w:ascii="Times New Roman" w:hAnsi="Times New Roman" w:cs="Times New Roman"/>
          <w:sz w:val="24"/>
          <w:szCs w:val="24"/>
        </w:rPr>
        <w:t>dnos između korisnika i pružatelja usluge kojom je korisnik nezadovoljan predmet je njihovog ugovornog odnosa i u tom smislu se plaćanje za pruženu uslugu ne može potraživati ni u kojem slučaju od PT-a 1, UT-a, ili bilo kojeg drugog tijela u sustavu upravljanja i kontrole.</w:t>
      </w:r>
    </w:p>
    <w:p w:rsidR="00C81075" w:rsidRPr="004A5E26" w:rsidRDefault="00C81075">
      <w:pPr>
        <w:spacing w:after="160" w:line="259" w:lineRule="auto"/>
        <w:rPr>
          <w:rFonts w:ascii="Times New Roman" w:hAnsi="Times New Roman" w:cs="Times New Roman"/>
          <w:sz w:val="24"/>
          <w:szCs w:val="24"/>
        </w:rPr>
      </w:pPr>
      <w:r w:rsidRPr="004A5E26">
        <w:rPr>
          <w:rFonts w:ascii="Times New Roman" w:hAnsi="Times New Roman" w:cs="Times New Roman"/>
          <w:sz w:val="24"/>
          <w:szCs w:val="24"/>
        </w:rPr>
        <w:br w:type="page"/>
      </w:r>
    </w:p>
    <w:p w:rsidR="008F462C" w:rsidRPr="004A5E26" w:rsidRDefault="009301CB" w:rsidP="001C4802">
      <w:pPr>
        <w:pStyle w:val="Heading1"/>
        <w:numPr>
          <w:ilvl w:val="0"/>
          <w:numId w:val="3"/>
        </w:numPr>
      </w:pPr>
      <w:bookmarkStart w:id="259" w:name="_ODREDBE_KOJE_SE"/>
      <w:bookmarkStart w:id="260" w:name="_Toc413937361"/>
      <w:bookmarkStart w:id="261" w:name="_Toc410305620"/>
      <w:bookmarkStart w:id="262" w:name="_Toc425768220"/>
      <w:bookmarkStart w:id="263" w:name="_Toc507578491"/>
      <w:bookmarkEnd w:id="259"/>
      <w:r w:rsidRPr="004A5E26">
        <w:lastRenderedPageBreak/>
        <w:t>ODREDBE KOJE SE ODNOSE NA PROVEDBU PROJEKTA</w:t>
      </w:r>
      <w:bookmarkEnd w:id="260"/>
      <w:bookmarkEnd w:id="261"/>
      <w:bookmarkEnd w:id="262"/>
      <w:bookmarkEnd w:id="263"/>
      <w:r w:rsidRPr="004A5E26">
        <w:t xml:space="preserve"> </w:t>
      </w:r>
    </w:p>
    <w:p w:rsidR="00206AB8" w:rsidRPr="004A5E26" w:rsidRDefault="00206AB8" w:rsidP="00206AB8">
      <w:pPr>
        <w:rPr>
          <w:rFonts w:ascii="Times New Roman" w:hAnsi="Times New Roman" w:cs="Times New Roman"/>
        </w:rPr>
      </w:pPr>
    </w:p>
    <w:p w:rsidR="008F462C" w:rsidRPr="004A5E26" w:rsidRDefault="009301CB" w:rsidP="00206AB8">
      <w:pPr>
        <w:pStyle w:val="Heading2"/>
      </w:pPr>
      <w:bookmarkStart w:id="264" w:name="_Toc507578492"/>
      <w:r w:rsidRPr="004A5E26">
        <w:t>Razdoblje provedbe projekta</w:t>
      </w:r>
      <w:bookmarkEnd w:id="264"/>
    </w:p>
    <w:p w:rsidR="00DA6E6B" w:rsidRPr="004A5E26" w:rsidRDefault="009301CB" w:rsidP="00DA6E6B">
      <w:pPr>
        <w:pStyle w:val="NoSpacing"/>
        <w:jc w:val="both"/>
        <w:rPr>
          <w:rFonts w:ascii="Times New Roman" w:hAnsi="Times New Roman" w:cs="Times New Roman"/>
          <w:sz w:val="24"/>
          <w:szCs w:val="24"/>
        </w:rPr>
      </w:pPr>
      <w:r w:rsidRPr="004A5E26">
        <w:rPr>
          <w:rFonts w:ascii="Times New Roman" w:hAnsi="Times New Roman" w:cs="Times New Roman"/>
          <w:sz w:val="24"/>
          <w:szCs w:val="24"/>
        </w:rPr>
        <w:t xml:space="preserve">Pod razdobljem provedbe projekta podrazumijeva se datum početka i predviđenog završetka </w:t>
      </w:r>
      <w:r w:rsidR="0087132A" w:rsidRPr="004A5E26">
        <w:rPr>
          <w:rFonts w:ascii="Times New Roman" w:hAnsi="Times New Roman" w:cs="Times New Roman"/>
          <w:sz w:val="24"/>
          <w:szCs w:val="24"/>
        </w:rPr>
        <w:t xml:space="preserve">provedbe </w:t>
      </w:r>
      <w:r w:rsidRPr="004A5E26">
        <w:rPr>
          <w:rFonts w:ascii="Times New Roman" w:hAnsi="Times New Roman" w:cs="Times New Roman"/>
          <w:sz w:val="24"/>
          <w:szCs w:val="24"/>
        </w:rPr>
        <w:t>projekta</w:t>
      </w:r>
      <w:r w:rsidRPr="004A5E26">
        <w:rPr>
          <w:rFonts w:ascii="Times New Roman" w:hAnsi="Times New Roman" w:cs="Times New Roman"/>
          <w:i/>
          <w:sz w:val="24"/>
          <w:szCs w:val="24"/>
        </w:rPr>
        <w:t>.</w:t>
      </w:r>
      <w:r w:rsidR="0087132A" w:rsidRPr="004A5E26">
        <w:rPr>
          <w:rFonts w:ascii="Times New Roman" w:hAnsi="Times New Roman" w:cs="Times New Roman"/>
          <w:sz w:val="24"/>
          <w:szCs w:val="24"/>
        </w:rPr>
        <w:t xml:space="preserve"> </w:t>
      </w:r>
      <w:r w:rsidR="00247A84" w:rsidRPr="004A5E26">
        <w:rPr>
          <w:rFonts w:ascii="Times New Roman" w:hAnsi="Times New Roman" w:cs="Times New Roman"/>
          <w:sz w:val="24"/>
          <w:szCs w:val="24"/>
        </w:rPr>
        <w:t>Početkom razdoblja provedbe projekta smatra se datum izdavanja vaučera.</w:t>
      </w:r>
    </w:p>
    <w:p w:rsidR="00DA6E6B" w:rsidRPr="004A5E26" w:rsidRDefault="00DA6E6B" w:rsidP="00DA6E6B">
      <w:pPr>
        <w:pStyle w:val="NoSpacing"/>
        <w:jc w:val="both"/>
        <w:rPr>
          <w:rFonts w:ascii="Times New Roman" w:hAnsi="Times New Roman" w:cs="Times New Roman"/>
          <w:sz w:val="24"/>
        </w:rPr>
      </w:pPr>
      <w:r w:rsidRPr="008524E2">
        <w:rPr>
          <w:rFonts w:ascii="Times New Roman" w:hAnsi="Times New Roman" w:cs="Times New Roman"/>
          <w:sz w:val="24"/>
          <w:szCs w:val="24"/>
        </w:rPr>
        <w:t xml:space="preserve">Provedba projekta ne smije započeti prije </w:t>
      </w:r>
      <w:r w:rsidR="00247A84" w:rsidRPr="008524E2">
        <w:rPr>
          <w:rFonts w:ascii="Times New Roman" w:hAnsi="Times New Roman" w:cs="Times New Roman"/>
          <w:sz w:val="24"/>
          <w:szCs w:val="24"/>
        </w:rPr>
        <w:t xml:space="preserve">datuma izdavanja </w:t>
      </w:r>
      <w:r w:rsidRPr="008524E2">
        <w:rPr>
          <w:rFonts w:ascii="Times New Roman" w:hAnsi="Times New Roman" w:cs="Times New Roman"/>
          <w:sz w:val="24"/>
          <w:szCs w:val="24"/>
        </w:rPr>
        <w:t>vaučera</w:t>
      </w:r>
      <w:r w:rsidR="00247A84" w:rsidRPr="008524E2">
        <w:rPr>
          <w:rFonts w:ascii="Times New Roman" w:hAnsi="Times New Roman" w:cs="Times New Roman"/>
          <w:sz w:val="24"/>
          <w:szCs w:val="24"/>
        </w:rPr>
        <w:t>, i mora završiti najkasnije u roku od 90 dana.</w:t>
      </w:r>
      <w:r w:rsidR="005F7C58" w:rsidRPr="008524E2">
        <w:rPr>
          <w:rFonts w:ascii="Times New Roman" w:hAnsi="Times New Roman" w:cs="Times New Roman"/>
          <w:sz w:val="24"/>
          <w:szCs w:val="24"/>
        </w:rPr>
        <w:t xml:space="preserve"> </w:t>
      </w:r>
      <w:r w:rsidRPr="008524E2">
        <w:rPr>
          <w:rFonts w:ascii="Times New Roman" w:hAnsi="Times New Roman" w:cs="Times New Roman"/>
          <w:sz w:val="24"/>
        </w:rPr>
        <w:t>Razdoblje</w:t>
      </w:r>
      <w:r w:rsidRPr="004A5E26">
        <w:rPr>
          <w:rFonts w:ascii="Times New Roman" w:hAnsi="Times New Roman" w:cs="Times New Roman"/>
          <w:sz w:val="24"/>
        </w:rPr>
        <w:t xml:space="preserve"> provedbe projekta započinje početkom provedbe projekta te istječe završetkom obavljanja projektnih aktivnosti.</w:t>
      </w:r>
    </w:p>
    <w:p w:rsidR="003D19BA" w:rsidRPr="004A5E26" w:rsidRDefault="003D19BA" w:rsidP="00DA6E6B">
      <w:pPr>
        <w:pStyle w:val="NoSpacing"/>
        <w:jc w:val="both"/>
        <w:rPr>
          <w:rFonts w:ascii="Times New Roman" w:hAnsi="Times New Roman" w:cs="Times New Roman"/>
          <w:sz w:val="24"/>
        </w:rPr>
      </w:pPr>
    </w:p>
    <w:p w:rsidR="00DA6E6B" w:rsidRPr="004A5E26" w:rsidRDefault="00DA6E6B" w:rsidP="00DA6E6B">
      <w:pPr>
        <w:pStyle w:val="NoSpacing"/>
        <w:jc w:val="both"/>
        <w:rPr>
          <w:rFonts w:ascii="Times New Roman" w:hAnsi="Times New Roman" w:cs="Times New Roman"/>
          <w:sz w:val="24"/>
        </w:rPr>
      </w:pPr>
      <w:r w:rsidRPr="004A5E26">
        <w:rPr>
          <w:rFonts w:ascii="Times New Roman" w:hAnsi="Times New Roman" w:cs="Times New Roman"/>
          <w:sz w:val="24"/>
        </w:rPr>
        <w:t>Razdoblje prihvatljivosti troškova započinje danom početka razdoblja provedbe projekta, a završava nakon završetka razdoblja provedbe projekta.</w:t>
      </w:r>
    </w:p>
    <w:p w:rsidR="00070D2B" w:rsidRPr="004A5E26" w:rsidRDefault="00070D2B" w:rsidP="00070D2B">
      <w:pPr>
        <w:pStyle w:val="NoSpacing"/>
        <w:jc w:val="both"/>
        <w:rPr>
          <w:rFonts w:ascii="Times New Roman" w:hAnsi="Times New Roman" w:cs="Times New Roman"/>
          <w:sz w:val="24"/>
          <w:szCs w:val="24"/>
        </w:rPr>
      </w:pPr>
    </w:p>
    <w:p w:rsidR="00206AB8" w:rsidRPr="004A5E26" w:rsidRDefault="00831B24" w:rsidP="00206AB8">
      <w:pPr>
        <w:pStyle w:val="Heading2"/>
      </w:pPr>
      <w:bookmarkStart w:id="265" w:name="_Toc413937364"/>
      <w:bookmarkStart w:id="266" w:name="_Toc410305623"/>
      <w:bookmarkStart w:id="267" w:name="_Toc425768223"/>
      <w:r w:rsidRPr="004A5E26">
        <w:t xml:space="preserve"> </w:t>
      </w:r>
      <w:bookmarkStart w:id="268" w:name="_Toc507578493"/>
      <w:r w:rsidR="00206AB8" w:rsidRPr="004A5E26">
        <w:t>Nabava</w:t>
      </w:r>
      <w:bookmarkEnd w:id="268"/>
      <w:r w:rsidR="00206AB8" w:rsidRPr="004A5E26">
        <w:t xml:space="preserve"> </w:t>
      </w:r>
    </w:p>
    <w:p w:rsidR="00206AB8" w:rsidRPr="004A5E26" w:rsidRDefault="00206AB8" w:rsidP="00206AB8">
      <w:pPr>
        <w:pStyle w:val="NoSpacing"/>
        <w:jc w:val="both"/>
        <w:rPr>
          <w:rFonts w:ascii="Times New Roman" w:hAnsi="Times New Roman" w:cs="Times New Roman"/>
          <w:sz w:val="24"/>
        </w:rPr>
      </w:pPr>
    </w:p>
    <w:p w:rsidR="00206AB8" w:rsidRPr="004A5E26" w:rsidRDefault="00206AB8" w:rsidP="00206AB8">
      <w:pPr>
        <w:pStyle w:val="NoSpacing"/>
        <w:jc w:val="both"/>
        <w:rPr>
          <w:rFonts w:ascii="Times New Roman" w:hAnsi="Times New Roman" w:cs="Times New Roman"/>
          <w:sz w:val="24"/>
        </w:rPr>
      </w:pPr>
      <w:r w:rsidRPr="004A5E26">
        <w:rPr>
          <w:rFonts w:ascii="Times New Roman" w:hAnsi="Times New Roman" w:cs="Times New Roman"/>
          <w:sz w:val="24"/>
        </w:rPr>
        <w:t>Kod podnošenja projektnog prijedloga i tijekom provedbe projekta prijavitelj/korisnik se mora pridržavati postupaka nabave utvrđenih u dokumentaciji Poziva.</w:t>
      </w:r>
    </w:p>
    <w:p w:rsidR="00206AB8" w:rsidRPr="004A5E26" w:rsidRDefault="00206AB8" w:rsidP="00206AB8">
      <w:pPr>
        <w:pStyle w:val="NoSpacing"/>
        <w:jc w:val="both"/>
        <w:rPr>
          <w:rFonts w:ascii="Times New Roman" w:hAnsi="Times New Roman" w:cs="Times New Roman"/>
          <w:i/>
          <w:sz w:val="24"/>
        </w:rPr>
      </w:pPr>
      <w:r w:rsidRPr="004A5E26">
        <w:rPr>
          <w:rFonts w:ascii="Times New Roman" w:hAnsi="Times New Roman" w:cs="Times New Roman"/>
          <w:sz w:val="24"/>
        </w:rPr>
        <w:t xml:space="preserve">Korisnici, obveznici Zakona o javnoj nabavi, primjenjuju Zakon o javnoj nabavi (Narodne novine, br. 120/16) na postupke nabave u okviru projekta. Ako korisnik nisu obveznici Zakona o javnoj nabavi, na njih će se primjenjivati </w:t>
      </w:r>
      <w:r w:rsidRPr="004A5E26">
        <w:rPr>
          <w:rFonts w:ascii="Times New Roman" w:hAnsi="Times New Roman" w:cs="Times New Roman"/>
          <w:i/>
          <w:sz w:val="24"/>
        </w:rPr>
        <w:t xml:space="preserve">Prilog </w:t>
      </w:r>
      <w:r w:rsidRPr="004A5E26">
        <w:rPr>
          <w:rFonts w:ascii="Times New Roman" w:hAnsi="Times New Roman" w:cs="Times New Roman"/>
          <w:sz w:val="24"/>
        </w:rPr>
        <w:t>9.</w:t>
      </w:r>
      <w:r w:rsidRPr="004A5E26">
        <w:rPr>
          <w:rFonts w:ascii="Times New Roman" w:hAnsi="Times New Roman" w:cs="Times New Roman"/>
          <w:i/>
          <w:sz w:val="24"/>
        </w:rPr>
        <w:t xml:space="preserve"> Postupci nabave za osobe koje nisu obveznici Zakona o javnoj nabavi koji je sastavni dio dokumentacije Poziva.</w:t>
      </w:r>
    </w:p>
    <w:p w:rsidR="00206AB8" w:rsidRPr="004A5E26" w:rsidRDefault="00206AB8" w:rsidP="00206AB8">
      <w:pPr>
        <w:pStyle w:val="NoSpacing"/>
        <w:jc w:val="both"/>
        <w:rPr>
          <w:rFonts w:ascii="Times New Roman" w:hAnsi="Times New Roman" w:cs="Times New Roman"/>
          <w:sz w:val="24"/>
        </w:rPr>
      </w:pPr>
    </w:p>
    <w:p w:rsidR="00206AB8" w:rsidRPr="004A5E26" w:rsidRDefault="00206AB8" w:rsidP="00206AB8">
      <w:pPr>
        <w:pStyle w:val="NoSpacing"/>
        <w:jc w:val="both"/>
        <w:rPr>
          <w:rFonts w:ascii="Times New Roman" w:hAnsi="Times New Roman" w:cs="Times New Roman"/>
          <w:i/>
          <w:sz w:val="24"/>
        </w:rPr>
      </w:pPr>
      <w:r w:rsidRPr="004A5E26">
        <w:rPr>
          <w:rFonts w:ascii="Times New Roman" w:hAnsi="Times New Roman" w:cs="Times New Roman"/>
          <w:sz w:val="24"/>
        </w:rPr>
        <w:t xml:space="preserve">Troškovi koji uključuju nabavu bit će prihvatljivi samo pod uvjetom da je nabava provedena u skladu sa Zakonom o javnoj nabavi ili </w:t>
      </w:r>
      <w:r w:rsidRPr="004A5E26">
        <w:rPr>
          <w:rFonts w:ascii="Times New Roman" w:hAnsi="Times New Roman" w:cs="Times New Roman"/>
          <w:i/>
          <w:sz w:val="24"/>
        </w:rPr>
        <w:t xml:space="preserve">Prilogu </w:t>
      </w:r>
      <w:r w:rsidRPr="004A5E26">
        <w:rPr>
          <w:rFonts w:ascii="Times New Roman" w:hAnsi="Times New Roman" w:cs="Times New Roman"/>
          <w:sz w:val="24"/>
        </w:rPr>
        <w:t>9.</w:t>
      </w:r>
      <w:r w:rsidRPr="004A5E26">
        <w:rPr>
          <w:rFonts w:ascii="Times New Roman" w:hAnsi="Times New Roman" w:cs="Times New Roman"/>
          <w:i/>
          <w:sz w:val="24"/>
        </w:rPr>
        <w:t xml:space="preserve"> Postupci nabave za osobe koje nisu obveznici Zakona o javnoj nabavi koji je sastavni dio natječajne dokumentacije</w:t>
      </w:r>
    </w:p>
    <w:p w:rsidR="00206AB8" w:rsidRPr="004A5E26" w:rsidRDefault="00811C65" w:rsidP="00206AB8">
      <w:pPr>
        <w:pStyle w:val="NoSpacing"/>
        <w:jc w:val="both"/>
        <w:rPr>
          <w:rFonts w:ascii="Times New Roman" w:hAnsi="Times New Roman" w:cs="Times New Roman"/>
          <w:sz w:val="24"/>
        </w:rPr>
      </w:pPr>
      <w:r w:rsidRPr="004A5E26">
        <w:rPr>
          <w:rFonts w:ascii="Times New Roman" w:hAnsi="Times New Roman" w:cs="Times New Roman"/>
          <w:sz w:val="24"/>
        </w:rPr>
        <w:t>k</w:t>
      </w:r>
      <w:r w:rsidR="00206AB8" w:rsidRPr="004A5E26">
        <w:rPr>
          <w:rFonts w:ascii="Times New Roman" w:hAnsi="Times New Roman" w:cs="Times New Roman"/>
          <w:sz w:val="24"/>
        </w:rPr>
        <w:t>ao i načelima i postupcima utvrđenima u dokumentaciji Poziva. Nepridržavanje ovih postupaka odrazit će se na prihvatljivost izdataka, a PT2 prilikom provjere zahtjeva za nadoknadom sredstava koje tijekom provedbe projekta podnosi korisnik, može proglasiti vezane troškove neprihvatljivima.</w:t>
      </w:r>
    </w:p>
    <w:p w:rsidR="00206AB8" w:rsidRPr="004A5E26" w:rsidRDefault="00206AB8" w:rsidP="00206AB8">
      <w:pPr>
        <w:pStyle w:val="NoSpacing"/>
        <w:jc w:val="both"/>
        <w:rPr>
          <w:rFonts w:ascii="Times New Roman" w:hAnsi="Times New Roman" w:cs="Times New Roman"/>
          <w:sz w:val="24"/>
        </w:rPr>
      </w:pPr>
    </w:p>
    <w:p w:rsidR="00F92395" w:rsidRPr="004A5E26" w:rsidRDefault="00F92395" w:rsidP="00206AB8">
      <w:pPr>
        <w:pStyle w:val="Heading2"/>
      </w:pPr>
      <w:bookmarkStart w:id="269" w:name="_Toc507578494"/>
      <w:r w:rsidRPr="004A5E26">
        <w:t>Provjere upravljanja projektom</w:t>
      </w:r>
      <w:bookmarkEnd w:id="265"/>
      <w:bookmarkEnd w:id="266"/>
      <w:bookmarkEnd w:id="267"/>
      <w:bookmarkEnd w:id="269"/>
    </w:p>
    <w:p w:rsidR="00247A84" w:rsidRPr="004A5E26" w:rsidRDefault="00C14FF0" w:rsidP="00247A84">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Nakon dodjele vaučera, </w:t>
      </w:r>
      <w:r w:rsidR="00247A84" w:rsidRPr="004A5E26">
        <w:rPr>
          <w:rFonts w:ascii="Times New Roman" w:eastAsia="Calibri" w:hAnsi="Times New Roman" w:cs="Times New Roman"/>
          <w:sz w:val="24"/>
          <w:szCs w:val="24"/>
        </w:rPr>
        <w:t>PT1 prati je li projekt postigao utvrđene ciljeve i rezultate, dok je PT2 odgovoran provjeravati je li projekt proveden  u skladu s odredbama vaučera.</w:t>
      </w:r>
    </w:p>
    <w:p w:rsidR="00C14FF0" w:rsidRPr="004A5E26" w:rsidRDefault="00C14FF0" w:rsidP="00C14FF0">
      <w:pPr>
        <w:pStyle w:val="NoSpacing"/>
        <w:jc w:val="both"/>
        <w:rPr>
          <w:rFonts w:ascii="Times New Roman" w:eastAsia="Calibri" w:hAnsi="Times New Roman" w:cs="Times New Roman"/>
          <w:sz w:val="24"/>
          <w:szCs w:val="24"/>
        </w:rPr>
      </w:pPr>
    </w:p>
    <w:p w:rsidR="00C14FF0" w:rsidRPr="004A5E26" w:rsidRDefault="00C14FF0" w:rsidP="00C14FF0">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U svrhu provjeravanja namjenskog korištenja bespovratnih sredstva dodijeljenih u obliku vaučera, nadležno tijelo ima pravo u bilo koje vrijeme (najkasnije do isteka </w:t>
      </w:r>
      <w:r w:rsidR="006E0084">
        <w:rPr>
          <w:rFonts w:ascii="Times New Roman" w:eastAsia="Calibri" w:hAnsi="Times New Roman" w:cs="Times New Roman"/>
          <w:sz w:val="24"/>
          <w:szCs w:val="24"/>
        </w:rPr>
        <w:t>3</w:t>
      </w:r>
      <w:r w:rsidR="006E0084" w:rsidRPr="004A5E26">
        <w:rPr>
          <w:rFonts w:ascii="Times New Roman" w:eastAsia="Calibri" w:hAnsi="Times New Roman" w:cs="Times New Roman"/>
          <w:sz w:val="24"/>
          <w:szCs w:val="24"/>
        </w:rPr>
        <w:t xml:space="preserve"> godin</w:t>
      </w:r>
      <w:r w:rsidR="006E0084">
        <w:rPr>
          <w:rFonts w:ascii="Times New Roman" w:eastAsia="Calibri" w:hAnsi="Times New Roman" w:cs="Times New Roman"/>
          <w:sz w:val="24"/>
          <w:szCs w:val="24"/>
        </w:rPr>
        <w:t>e</w:t>
      </w:r>
      <w:r w:rsidR="006E0084" w:rsidRPr="004A5E26">
        <w:rPr>
          <w:rFonts w:ascii="Times New Roman" w:eastAsia="Calibri" w:hAnsi="Times New Roman" w:cs="Times New Roman"/>
          <w:sz w:val="24"/>
          <w:szCs w:val="24"/>
        </w:rPr>
        <w:t xml:space="preserve"> </w:t>
      </w:r>
      <w:r w:rsidRPr="004A5E26">
        <w:rPr>
          <w:rFonts w:ascii="Times New Roman" w:eastAsia="Calibri" w:hAnsi="Times New Roman" w:cs="Times New Roman"/>
          <w:sz w:val="24"/>
          <w:szCs w:val="24"/>
        </w:rPr>
        <w:t>od dana pružanja usluge i potpune isplate Korisniku/Pružatelju usluga), u odnosu na korisnika, utvrđivati je li usluga stvarno isporučena i je li odgovarajuće kvalitete (koju je pružatelj usluge jamčio).</w:t>
      </w:r>
    </w:p>
    <w:p w:rsidR="00C14FF0" w:rsidRPr="004A5E26" w:rsidRDefault="00C14FF0" w:rsidP="00C14FF0">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Korisnik je bez odgađanja obvezan obavijestiti nadležno tijelo o okolnostima zbog kojih vaučer u za to predviđenom roku nije iskorišten, u kojem slučaju nadležno tijelo može poništiti vaučer.</w:t>
      </w:r>
    </w:p>
    <w:p w:rsidR="00C14FF0" w:rsidRPr="004A5E26" w:rsidRDefault="00C14FF0" w:rsidP="00C14FF0">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Korisnik u odnosu na kojega se utvrdi (po bilo kojoj osnovi) nenamjensko korištenje bespovratnih sredstava, nepoštivanje uvjeta Poziva i Izjave, obvezan je bez odgađanja vratiti cjelokupni iznos sredstava dodijeljenih mu u obliku vaučera, uvećano sa zateznom kamatom tekućom od dana izdavanja vaučera.</w:t>
      </w:r>
    </w:p>
    <w:p w:rsidR="00C14FF0" w:rsidRPr="004A5E26" w:rsidRDefault="00C14FF0" w:rsidP="00C14FF0">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lastRenderedPageBreak/>
        <w:t>Prava i obaveze između korisnika i pružatelja usluge (pa tako i ona na eventualnu naknadu štete) utvrđuju se u Ugovoru između pružatelja i korisnika o pružanju usluga na temelju vaučera izdanog u okviru Poziva, sastavljenom sukladno obrascu u Prilogu 1. ovih Uputa, koji predstavlja zaseban dvostrani obvezno</w:t>
      </w:r>
      <w:r w:rsidR="0039098E" w:rsidRPr="004A5E26">
        <w:rPr>
          <w:rFonts w:ascii="Times New Roman" w:eastAsia="Calibri" w:hAnsi="Times New Roman" w:cs="Times New Roman"/>
          <w:sz w:val="24"/>
          <w:szCs w:val="24"/>
        </w:rPr>
        <w:t>-</w:t>
      </w:r>
      <w:r w:rsidRPr="004A5E26">
        <w:rPr>
          <w:rFonts w:ascii="Times New Roman" w:eastAsia="Calibri" w:hAnsi="Times New Roman" w:cs="Times New Roman"/>
          <w:sz w:val="24"/>
          <w:szCs w:val="24"/>
        </w:rPr>
        <w:t>pravni odnos.</w:t>
      </w:r>
    </w:p>
    <w:p w:rsidR="00EE7247" w:rsidRPr="004A5E26" w:rsidRDefault="00EE7247" w:rsidP="00C14FF0">
      <w:pPr>
        <w:pStyle w:val="NoSpacing"/>
        <w:jc w:val="both"/>
        <w:rPr>
          <w:rFonts w:ascii="Times New Roman" w:eastAsia="Calibri" w:hAnsi="Times New Roman" w:cs="Times New Roman"/>
          <w:sz w:val="24"/>
          <w:szCs w:val="24"/>
        </w:rPr>
      </w:pPr>
    </w:p>
    <w:p w:rsidR="00C14FF0" w:rsidRPr="004A5E26" w:rsidRDefault="00C14FF0" w:rsidP="00C14FF0">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Provjere upravljanja projektom uključuju:</w:t>
      </w:r>
    </w:p>
    <w:p w:rsidR="00C14FF0" w:rsidRPr="004A5E26" w:rsidRDefault="00C14FF0" w:rsidP="001C4802">
      <w:pPr>
        <w:pStyle w:val="NoSpacing"/>
        <w:numPr>
          <w:ilvl w:val="0"/>
          <w:numId w:val="30"/>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provjeru ispravnosti Zahtjeva za nadoknadom sredstava (ispravnost iznosa i stope financiranja) uključujući:</w:t>
      </w:r>
    </w:p>
    <w:p w:rsidR="00C14FF0" w:rsidRPr="004A5E26" w:rsidRDefault="00C14FF0" w:rsidP="001C4802">
      <w:pPr>
        <w:pStyle w:val="NoSpacing"/>
        <w:numPr>
          <w:ilvl w:val="0"/>
          <w:numId w:val="31"/>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provjeru prihvatljivosti troškova (usklađenost s nacionalnim pravilima prihvatljivosti i pravilima prihvatljivosti Zajednice)</w:t>
      </w:r>
    </w:p>
    <w:p w:rsidR="00C14FF0" w:rsidRPr="004A5E26" w:rsidRDefault="00C14FF0" w:rsidP="00831B24">
      <w:pPr>
        <w:pStyle w:val="NoSpacing"/>
        <w:numPr>
          <w:ilvl w:val="0"/>
          <w:numId w:val="43"/>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provjeru stvarnog nastanka troškova i ispravnosti Zahtjeva za nadoknadom sredstava</w:t>
      </w:r>
    </w:p>
    <w:p w:rsidR="00C14FF0" w:rsidRPr="004A5E26" w:rsidRDefault="00C14FF0" w:rsidP="001C4802">
      <w:pPr>
        <w:pStyle w:val="NoSpacing"/>
        <w:numPr>
          <w:ilvl w:val="0"/>
          <w:numId w:val="30"/>
        </w:numPr>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provjeru dostatnosti dokazne dokumentacije plaćanja i postojanja odgovarajućeg revizijskog traga</w:t>
      </w:r>
    </w:p>
    <w:p w:rsidR="00C14FF0" w:rsidRPr="004A5E26" w:rsidRDefault="00C14FF0" w:rsidP="00C14FF0">
      <w:pPr>
        <w:pStyle w:val="NoSpacing"/>
        <w:jc w:val="both"/>
        <w:rPr>
          <w:rFonts w:ascii="Times New Roman" w:eastAsia="Calibri" w:hAnsi="Times New Roman" w:cs="Times New Roman"/>
          <w:sz w:val="24"/>
          <w:szCs w:val="24"/>
        </w:rPr>
      </w:pPr>
    </w:p>
    <w:p w:rsidR="00247A84" w:rsidRPr="004A5E26" w:rsidRDefault="00247A84" w:rsidP="00247A84">
      <w:pPr>
        <w:pStyle w:val="NoSpacing"/>
        <w:jc w:val="both"/>
        <w:rPr>
          <w:rFonts w:ascii="Times New Roman" w:eastAsia="Calibri" w:hAnsi="Times New Roman" w:cs="Times New Roman"/>
          <w:b/>
          <w:sz w:val="24"/>
          <w:szCs w:val="24"/>
        </w:rPr>
      </w:pPr>
      <w:r w:rsidRPr="004A5E26">
        <w:rPr>
          <w:rFonts w:ascii="Times New Roman" w:eastAsia="Calibri" w:hAnsi="Times New Roman" w:cs="Times New Roman"/>
          <w:b/>
          <w:sz w:val="24"/>
          <w:szCs w:val="24"/>
        </w:rPr>
        <w:t>Izmjene vaučera</w:t>
      </w:r>
    </w:p>
    <w:p w:rsidR="005F7C58" w:rsidRPr="004A5E26" w:rsidRDefault="005F7C58" w:rsidP="00247A84">
      <w:pPr>
        <w:pStyle w:val="NoSpacing"/>
        <w:jc w:val="both"/>
        <w:rPr>
          <w:rFonts w:ascii="Times New Roman" w:eastAsia="Calibri" w:hAnsi="Times New Roman" w:cs="Times New Roman"/>
          <w:b/>
          <w:sz w:val="24"/>
          <w:szCs w:val="24"/>
        </w:rPr>
      </w:pPr>
    </w:p>
    <w:p w:rsidR="00C14FF0" w:rsidRPr="004A5E26" w:rsidRDefault="00247A84" w:rsidP="00C14FF0">
      <w:pPr>
        <w:pStyle w:val="NoSpacing"/>
        <w:jc w:val="both"/>
        <w:rPr>
          <w:rFonts w:ascii="Times New Roman" w:eastAsia="Calibri" w:hAnsi="Times New Roman" w:cs="Times New Roman"/>
          <w:b/>
          <w:sz w:val="24"/>
          <w:szCs w:val="24"/>
        </w:rPr>
      </w:pPr>
      <w:r w:rsidRPr="004A5E26">
        <w:rPr>
          <w:rFonts w:ascii="Times New Roman" w:eastAsia="Calibri" w:hAnsi="Times New Roman" w:cs="Times New Roman"/>
          <w:b/>
          <w:sz w:val="24"/>
          <w:szCs w:val="24"/>
        </w:rPr>
        <w:t>Iznos vaučera je fiksan i ne mijenja se u provedbi</w:t>
      </w:r>
      <w:r w:rsidR="00DB541A" w:rsidRPr="004A5E26">
        <w:rPr>
          <w:rFonts w:ascii="Times New Roman" w:eastAsia="Calibri" w:hAnsi="Times New Roman" w:cs="Times New Roman"/>
          <w:b/>
          <w:sz w:val="24"/>
          <w:szCs w:val="24"/>
        </w:rPr>
        <w:t>.</w:t>
      </w:r>
      <w:r w:rsidRPr="004A5E26">
        <w:rPr>
          <w:rFonts w:ascii="Times New Roman" w:eastAsia="Calibri" w:hAnsi="Times New Roman" w:cs="Times New Roman"/>
          <w:b/>
          <w:sz w:val="24"/>
          <w:szCs w:val="24"/>
        </w:rPr>
        <w:t xml:space="preserve"> </w:t>
      </w:r>
      <w:r w:rsidR="00E11D3E">
        <w:rPr>
          <w:rFonts w:ascii="Times New Roman" w:eastAsia="Calibri" w:hAnsi="Times New Roman" w:cs="Times New Roman"/>
          <w:b/>
          <w:sz w:val="24"/>
          <w:szCs w:val="24"/>
        </w:rPr>
        <w:t xml:space="preserve">Pružena usluga mora odgovarati unaprijed utvrđenim aktivnostima i ponudi pružatelja. U slučaju bilo kakve izmjene usluga ili predviđenih aktivnosti, izmjene sadržaja ili drugih obilježja izdanog vaučera, neće bit moguće naplatiti vaučer od strane Korisnika. </w:t>
      </w:r>
    </w:p>
    <w:p w:rsidR="00C44043" w:rsidRPr="004A5E26" w:rsidRDefault="00C44043" w:rsidP="00C44043">
      <w:pPr>
        <w:pStyle w:val="NoSpacing"/>
        <w:jc w:val="both"/>
        <w:rPr>
          <w:rFonts w:ascii="Times New Roman" w:eastAsia="Calibri" w:hAnsi="Times New Roman" w:cs="Times New Roman"/>
          <w:sz w:val="24"/>
          <w:szCs w:val="24"/>
        </w:rPr>
      </w:pPr>
    </w:p>
    <w:p w:rsidR="00F92395" w:rsidRPr="004A5E26" w:rsidRDefault="00C5478B" w:rsidP="00206AB8">
      <w:pPr>
        <w:pStyle w:val="Heading2"/>
        <w:rPr>
          <w:rFonts w:eastAsia="Calibri"/>
        </w:rPr>
      </w:pPr>
      <w:r w:rsidRPr="004A5E26">
        <w:rPr>
          <w:rFonts w:eastAsia="Calibri"/>
        </w:rPr>
        <w:t xml:space="preserve"> </w:t>
      </w:r>
      <w:bookmarkStart w:id="270" w:name="_Toc507578495"/>
      <w:r w:rsidR="00F92395" w:rsidRPr="004A5E26">
        <w:rPr>
          <w:rFonts w:eastAsia="Calibri"/>
        </w:rPr>
        <w:t>Povrat sredstava</w:t>
      </w:r>
      <w:bookmarkEnd w:id="270"/>
    </w:p>
    <w:p w:rsidR="00134952" w:rsidRPr="004A5E26" w:rsidRDefault="00F92395" w:rsidP="00134952">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w:t>
      </w:r>
      <w:r w:rsidR="00455A83" w:rsidRPr="004A5E26">
        <w:rPr>
          <w:rFonts w:ascii="Times New Roman" w:eastAsia="Calibri" w:hAnsi="Times New Roman" w:cs="Times New Roman"/>
          <w:sz w:val="24"/>
          <w:szCs w:val="24"/>
        </w:rPr>
        <w:t xml:space="preserve">. Razlozi i osnova za pokretanja postupka </w:t>
      </w:r>
      <w:r w:rsidR="00471FC1" w:rsidRPr="004A5E26">
        <w:rPr>
          <w:rFonts w:ascii="Times New Roman" w:eastAsia="Calibri" w:hAnsi="Times New Roman" w:cs="Times New Roman"/>
          <w:sz w:val="24"/>
          <w:szCs w:val="24"/>
        </w:rPr>
        <w:t xml:space="preserve">obustavljanja plaćanja i </w:t>
      </w:r>
      <w:r w:rsidR="00455A83" w:rsidRPr="004A5E26">
        <w:rPr>
          <w:rFonts w:ascii="Times New Roman" w:eastAsia="Calibri" w:hAnsi="Times New Roman" w:cs="Times New Roman"/>
          <w:sz w:val="24"/>
          <w:szCs w:val="24"/>
        </w:rPr>
        <w:t xml:space="preserve">povrata sredstava bit će definirani </w:t>
      </w:r>
      <w:r w:rsidR="00134952" w:rsidRPr="004A5E26">
        <w:rPr>
          <w:rFonts w:ascii="Times New Roman" w:eastAsia="Calibri" w:hAnsi="Times New Roman" w:cs="Times New Roman"/>
          <w:sz w:val="24"/>
          <w:szCs w:val="24"/>
        </w:rPr>
        <w:t xml:space="preserve">Prilogom o financijskim korekcijama (Prilog </w:t>
      </w:r>
      <w:r w:rsidR="005F7C58" w:rsidRPr="004A5E26">
        <w:rPr>
          <w:rFonts w:ascii="Times New Roman" w:eastAsia="Calibri" w:hAnsi="Times New Roman" w:cs="Times New Roman"/>
          <w:sz w:val="24"/>
          <w:szCs w:val="24"/>
        </w:rPr>
        <w:t>5</w:t>
      </w:r>
      <w:r w:rsidR="00134952" w:rsidRPr="004A5E26">
        <w:rPr>
          <w:rFonts w:ascii="Times New Roman" w:eastAsia="Calibri" w:hAnsi="Times New Roman" w:cs="Times New Roman"/>
          <w:sz w:val="24"/>
          <w:szCs w:val="24"/>
        </w:rPr>
        <w:t>).</w:t>
      </w:r>
    </w:p>
    <w:p w:rsidR="009C0488" w:rsidRPr="004A5E26" w:rsidRDefault="009C0488" w:rsidP="009C0488">
      <w:pPr>
        <w:pStyle w:val="NoSpacing"/>
        <w:jc w:val="both"/>
        <w:rPr>
          <w:rFonts w:ascii="Times New Roman" w:eastAsia="Calibri" w:hAnsi="Times New Roman" w:cs="Times New Roman"/>
          <w:sz w:val="24"/>
          <w:szCs w:val="24"/>
        </w:rPr>
      </w:pPr>
    </w:p>
    <w:p w:rsidR="00F92395" w:rsidRPr="004A5E26" w:rsidRDefault="00F92395" w:rsidP="009C0488">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Svaki projekt podliježe postupku povrata sredstava u slučaju nepoštivanja zahtjeva koji se odnose na sposobnost </w:t>
      </w:r>
      <w:r w:rsidR="00455A83" w:rsidRPr="004A5E26">
        <w:rPr>
          <w:rFonts w:ascii="Times New Roman" w:eastAsia="Calibri" w:hAnsi="Times New Roman" w:cs="Times New Roman"/>
          <w:sz w:val="24"/>
          <w:szCs w:val="24"/>
        </w:rPr>
        <w:t>k</w:t>
      </w:r>
      <w:r w:rsidRPr="004A5E26">
        <w:rPr>
          <w:rFonts w:ascii="Times New Roman" w:eastAsia="Calibri" w:hAnsi="Times New Roman" w:cs="Times New Roman"/>
          <w:sz w:val="24"/>
          <w:szCs w:val="24"/>
        </w:rPr>
        <w:t>orisnika, učinkovito korištenje sredstava i traj</w:t>
      </w:r>
      <w:r w:rsidR="00283118" w:rsidRPr="004A5E26">
        <w:rPr>
          <w:rFonts w:ascii="Times New Roman" w:eastAsia="Calibri" w:hAnsi="Times New Roman" w:cs="Times New Roman"/>
          <w:sz w:val="24"/>
          <w:szCs w:val="24"/>
        </w:rPr>
        <w:t>nost</w:t>
      </w:r>
      <w:r w:rsidRPr="004A5E26">
        <w:rPr>
          <w:rFonts w:ascii="Times New Roman" w:eastAsia="Calibri" w:hAnsi="Times New Roman" w:cs="Times New Roman"/>
          <w:sz w:val="24"/>
          <w:szCs w:val="24"/>
        </w:rPr>
        <w:t xml:space="preserve"> </w:t>
      </w:r>
      <w:r w:rsidR="00283118" w:rsidRPr="004A5E26">
        <w:rPr>
          <w:rFonts w:ascii="Times New Roman" w:eastAsia="Calibri" w:hAnsi="Times New Roman" w:cs="Times New Roman"/>
          <w:sz w:val="24"/>
          <w:szCs w:val="24"/>
        </w:rPr>
        <w:t xml:space="preserve">projekta </w:t>
      </w:r>
      <w:r w:rsidRPr="004A5E26">
        <w:rPr>
          <w:rFonts w:ascii="Times New Roman" w:eastAsia="Calibri" w:hAnsi="Times New Roman" w:cs="Times New Roman"/>
          <w:sz w:val="24"/>
          <w:szCs w:val="24"/>
        </w:rPr>
        <w:t xml:space="preserve">(točka </w:t>
      </w:r>
      <w:r w:rsidR="00134952" w:rsidRPr="004A5E26">
        <w:rPr>
          <w:rFonts w:ascii="Times New Roman" w:hAnsi="Times New Roman" w:cs="Times New Roman"/>
          <w:sz w:val="24"/>
          <w:szCs w:val="24"/>
        </w:rPr>
        <w:t xml:space="preserve">2.6 </w:t>
      </w:r>
      <w:r w:rsidRPr="004A5E26">
        <w:rPr>
          <w:rFonts w:ascii="Times New Roman" w:eastAsia="Calibri" w:hAnsi="Times New Roman" w:cs="Times New Roman"/>
          <w:sz w:val="24"/>
          <w:szCs w:val="24"/>
        </w:rPr>
        <w:t xml:space="preserve">ovih Uputa). </w:t>
      </w:r>
      <w:r w:rsidR="00455A83" w:rsidRPr="004A5E26">
        <w:rPr>
          <w:rFonts w:ascii="Times New Roman" w:eastAsia="Calibri" w:hAnsi="Times New Roman" w:cs="Times New Roman"/>
          <w:sz w:val="24"/>
          <w:szCs w:val="24"/>
        </w:rPr>
        <w:t xml:space="preserve"> </w:t>
      </w:r>
    </w:p>
    <w:p w:rsidR="009C0488" w:rsidRPr="004A5E26" w:rsidRDefault="009C0488" w:rsidP="009C0488">
      <w:pPr>
        <w:pStyle w:val="NoSpacing"/>
        <w:jc w:val="both"/>
        <w:rPr>
          <w:rFonts w:ascii="Times New Roman" w:eastAsia="Calibri" w:hAnsi="Times New Roman" w:cs="Times New Roman"/>
          <w:sz w:val="24"/>
          <w:szCs w:val="24"/>
        </w:rPr>
      </w:pPr>
    </w:p>
    <w:p w:rsidR="00F92395" w:rsidRPr="004A5E26" w:rsidRDefault="00F92395" w:rsidP="009C0488">
      <w:pPr>
        <w:pStyle w:val="NoSpacing"/>
        <w:rPr>
          <w:rFonts w:ascii="Times New Roman" w:eastAsia="Calibri" w:hAnsi="Times New Roman" w:cs="Times New Roman"/>
          <w:sz w:val="24"/>
          <w:szCs w:val="24"/>
        </w:rPr>
      </w:pPr>
      <w:r w:rsidRPr="004A5E26">
        <w:rPr>
          <w:rFonts w:ascii="Times New Roman" w:eastAsia="Calibri" w:hAnsi="Times New Roman" w:cs="Times New Roman"/>
          <w:sz w:val="24"/>
          <w:szCs w:val="24"/>
        </w:rPr>
        <w:t>Osnove za pokretanje postupka povrata mogu biti:</w:t>
      </w:r>
    </w:p>
    <w:p w:rsidR="00F92395" w:rsidRPr="004A5E26" w:rsidRDefault="00F92395" w:rsidP="001C4802">
      <w:pPr>
        <w:pStyle w:val="NoSpacing"/>
        <w:numPr>
          <w:ilvl w:val="0"/>
          <w:numId w:val="14"/>
        </w:numPr>
        <w:rPr>
          <w:rFonts w:ascii="Times New Roman" w:hAnsi="Times New Roman" w:cs="Times New Roman"/>
          <w:sz w:val="24"/>
          <w:szCs w:val="24"/>
        </w:rPr>
      </w:pPr>
      <w:r w:rsidRPr="004A5E26">
        <w:rPr>
          <w:rFonts w:ascii="Times New Roman" w:hAnsi="Times New Roman" w:cs="Times New Roman"/>
          <w:sz w:val="24"/>
          <w:szCs w:val="24"/>
        </w:rPr>
        <w:t>Odluka o otkrivenoj nepravilnosti vezanoj uz dodijeljena bespovratna sredstva</w:t>
      </w:r>
    </w:p>
    <w:p w:rsidR="00134952" w:rsidRPr="004A5E26" w:rsidRDefault="00134952" w:rsidP="001C4802">
      <w:pPr>
        <w:pStyle w:val="NoSpacing"/>
        <w:numPr>
          <w:ilvl w:val="0"/>
          <w:numId w:val="14"/>
        </w:numPr>
        <w:rPr>
          <w:rFonts w:ascii="Times New Roman" w:hAnsi="Times New Roman" w:cs="Times New Roman"/>
          <w:sz w:val="24"/>
          <w:szCs w:val="24"/>
        </w:rPr>
      </w:pPr>
      <w:r w:rsidRPr="004A5E26">
        <w:rPr>
          <w:rFonts w:ascii="Times New Roman" w:hAnsi="Times New Roman" w:cs="Times New Roman"/>
          <w:sz w:val="24"/>
          <w:szCs w:val="24"/>
        </w:rPr>
        <w:t>Odluka o poništenju vaučera i djelomičnom ili potpunom povratu sredstava</w:t>
      </w:r>
    </w:p>
    <w:p w:rsidR="00134952" w:rsidRPr="004A5E26" w:rsidRDefault="00134952" w:rsidP="001C4802">
      <w:pPr>
        <w:pStyle w:val="NoSpacing"/>
        <w:numPr>
          <w:ilvl w:val="0"/>
          <w:numId w:val="14"/>
        </w:numPr>
        <w:rPr>
          <w:rFonts w:ascii="Times New Roman" w:hAnsi="Times New Roman" w:cs="Times New Roman"/>
          <w:sz w:val="24"/>
          <w:szCs w:val="24"/>
        </w:rPr>
      </w:pPr>
      <w:r w:rsidRPr="004A5E26">
        <w:rPr>
          <w:rFonts w:ascii="Times New Roman" w:hAnsi="Times New Roman" w:cs="Times New Roman"/>
          <w:sz w:val="24"/>
          <w:szCs w:val="24"/>
        </w:rPr>
        <w:t xml:space="preserve">Naknadno utvrđenje da je korisniku isplaćen </w:t>
      </w:r>
      <w:proofErr w:type="spellStart"/>
      <w:r w:rsidRPr="004A5E26">
        <w:rPr>
          <w:rFonts w:ascii="Times New Roman" w:hAnsi="Times New Roman" w:cs="Times New Roman"/>
          <w:sz w:val="24"/>
          <w:szCs w:val="24"/>
        </w:rPr>
        <w:t>nepripadajući</w:t>
      </w:r>
      <w:proofErr w:type="spellEnd"/>
      <w:r w:rsidRPr="004A5E26">
        <w:rPr>
          <w:rFonts w:ascii="Times New Roman" w:hAnsi="Times New Roman" w:cs="Times New Roman"/>
          <w:sz w:val="24"/>
          <w:szCs w:val="24"/>
        </w:rPr>
        <w:t xml:space="preserve"> iznos bespovratnih sredstava</w:t>
      </w:r>
    </w:p>
    <w:p w:rsidR="00F92395" w:rsidRPr="004A5E26" w:rsidRDefault="00F92395" w:rsidP="009C0488">
      <w:pPr>
        <w:pStyle w:val="NoSpacing"/>
        <w:rPr>
          <w:rFonts w:ascii="Times New Roman" w:eastAsia="Calibri" w:hAnsi="Times New Roman" w:cs="Times New Roman"/>
          <w:color w:val="000000"/>
          <w:sz w:val="24"/>
          <w:szCs w:val="24"/>
        </w:rPr>
      </w:pPr>
    </w:p>
    <w:p w:rsidR="00F92395" w:rsidRPr="004A5E26" w:rsidRDefault="00206AB8" w:rsidP="00206AB8">
      <w:pPr>
        <w:pStyle w:val="Heading2"/>
        <w:rPr>
          <w:rFonts w:eastAsia="Calibri"/>
        </w:rPr>
      </w:pPr>
      <w:bookmarkStart w:id="271" w:name="_Toc413937367"/>
      <w:bookmarkStart w:id="272" w:name="_Toc410305626"/>
      <w:bookmarkStart w:id="273" w:name="_Toc425768226"/>
      <w:r w:rsidRPr="004A5E26">
        <w:rPr>
          <w:rFonts w:eastAsia="Calibri"/>
        </w:rPr>
        <w:t xml:space="preserve"> </w:t>
      </w:r>
      <w:bookmarkStart w:id="274" w:name="_Toc507578496"/>
      <w:r w:rsidR="00F92395" w:rsidRPr="004A5E26">
        <w:rPr>
          <w:rFonts w:eastAsia="Calibri"/>
        </w:rPr>
        <w:t>Informiranje i vidljivost</w:t>
      </w:r>
      <w:bookmarkEnd w:id="271"/>
      <w:bookmarkEnd w:id="272"/>
      <w:bookmarkEnd w:id="273"/>
      <w:bookmarkEnd w:id="274"/>
      <w:r w:rsidR="00F92395" w:rsidRPr="004A5E26">
        <w:rPr>
          <w:rFonts w:eastAsia="Calibri"/>
        </w:rPr>
        <w:t xml:space="preserve"> </w:t>
      </w:r>
    </w:p>
    <w:p w:rsidR="0036255D" w:rsidRPr="004A5E26" w:rsidRDefault="00F92395">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Korisnik će se pridržavati zahtjeva vezanih za informiranje i vidljivost navedenih u </w:t>
      </w:r>
      <w:r w:rsidR="00134952" w:rsidRPr="004A5E26">
        <w:rPr>
          <w:rFonts w:ascii="Times New Roman" w:eastAsia="Calibri" w:hAnsi="Times New Roman" w:cs="Times New Roman"/>
          <w:sz w:val="24"/>
          <w:szCs w:val="24"/>
        </w:rPr>
        <w:t xml:space="preserve">Vaučeru </w:t>
      </w:r>
      <w:r w:rsidRPr="004A5E26">
        <w:rPr>
          <w:rFonts w:ascii="Times New Roman" w:eastAsia="Calibri" w:hAnsi="Times New Roman" w:cs="Times New Roman"/>
          <w:color w:val="000000"/>
          <w:sz w:val="24"/>
          <w:szCs w:val="24"/>
        </w:rPr>
        <w:t xml:space="preserve">te zahtjeva navedenih u dokumentu </w:t>
      </w:r>
      <w:r w:rsidRPr="004A5E26">
        <w:rPr>
          <w:rFonts w:ascii="Times New Roman" w:eastAsia="Calibri" w:hAnsi="Times New Roman" w:cs="Times New Roman"/>
          <w:i/>
          <w:color w:val="000000"/>
          <w:sz w:val="24"/>
          <w:szCs w:val="24"/>
        </w:rPr>
        <w:t>Informiranje, komunikacija i vidljivost - Upute za Prijavitelje za razdoblje 2014. – 2020.</w:t>
      </w:r>
      <w:r w:rsidRPr="004A5E26">
        <w:rPr>
          <w:rFonts w:ascii="Times New Roman" w:eastAsia="Calibri" w:hAnsi="Times New Roman" w:cs="Times New Roman"/>
          <w:bCs/>
          <w:sz w:val="24"/>
          <w:szCs w:val="24"/>
        </w:rPr>
        <w:t xml:space="preserve"> </w:t>
      </w:r>
      <w:r w:rsidRPr="004A5E26">
        <w:rPr>
          <w:rFonts w:ascii="Times New Roman" w:eastAsia="Calibri" w:hAnsi="Times New Roman" w:cs="Times New Roman"/>
          <w:sz w:val="24"/>
          <w:szCs w:val="24"/>
        </w:rPr>
        <w:t xml:space="preserve">Korisnik je posebno dužan poduzeti sve potrebne korake kako bi objavio činjenicu da EU sufinancira </w:t>
      </w:r>
      <w:r w:rsidR="007A3009" w:rsidRPr="004A5E26">
        <w:rPr>
          <w:rFonts w:ascii="Times New Roman" w:eastAsia="Calibri" w:hAnsi="Times New Roman" w:cs="Times New Roman"/>
          <w:sz w:val="24"/>
          <w:szCs w:val="24"/>
        </w:rPr>
        <w:t>p</w:t>
      </w:r>
      <w:r w:rsidRPr="004A5E26">
        <w:rPr>
          <w:rFonts w:ascii="Times New Roman" w:eastAsia="Calibri" w:hAnsi="Times New Roman" w:cs="Times New Roman"/>
          <w:sz w:val="24"/>
          <w:szCs w:val="24"/>
        </w:rPr>
        <w:t xml:space="preserve">rojekt te da je </w:t>
      </w:r>
      <w:r w:rsidR="007A3009" w:rsidRPr="004A5E26">
        <w:rPr>
          <w:rFonts w:ascii="Times New Roman" w:eastAsia="Calibri" w:hAnsi="Times New Roman" w:cs="Times New Roman"/>
          <w:sz w:val="24"/>
          <w:szCs w:val="24"/>
        </w:rPr>
        <w:t>p</w:t>
      </w:r>
      <w:r w:rsidRPr="004A5E26">
        <w:rPr>
          <w:rFonts w:ascii="Times New Roman" w:eastAsia="Calibri" w:hAnsi="Times New Roman" w:cs="Times New Roman"/>
          <w:sz w:val="24"/>
          <w:szCs w:val="24"/>
        </w:rPr>
        <w:t xml:space="preserve">rojekt koji se provodi u sklopu OPKK sufinanciranog od strane EFRR. </w:t>
      </w:r>
    </w:p>
    <w:p w:rsidR="00134952" w:rsidRPr="004A5E26" w:rsidRDefault="00134952" w:rsidP="008B26DE">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PT2 će osigurati smjernice, upute i potporu korisnicima vezano uz ispunjavanje zahtjeva vezanih uz informiranje, vidljivost i prijavu nepravilnosti. </w:t>
      </w:r>
    </w:p>
    <w:p w:rsidR="00AD4049" w:rsidRPr="004A5E26" w:rsidRDefault="00AD4049" w:rsidP="008B26DE">
      <w:pPr>
        <w:pStyle w:val="NoSpacing"/>
        <w:jc w:val="both"/>
        <w:rPr>
          <w:rFonts w:ascii="Times New Roman" w:eastAsia="Calibri" w:hAnsi="Times New Roman" w:cs="Times New Roman"/>
          <w:sz w:val="24"/>
          <w:szCs w:val="24"/>
        </w:rPr>
      </w:pPr>
    </w:p>
    <w:p w:rsidR="00134952" w:rsidRPr="004A5E26" w:rsidRDefault="00F92395" w:rsidP="008B26DE">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lastRenderedPageBreak/>
        <w:t>Upute za informiranje i vidljivost za Korisnike sredstava su dostupni na poveznici:</w:t>
      </w:r>
    </w:p>
    <w:p w:rsidR="00134952" w:rsidRPr="004A5E26" w:rsidRDefault="00134952" w:rsidP="008B26DE">
      <w:pPr>
        <w:pStyle w:val="NoSpacing"/>
        <w:jc w:val="both"/>
        <w:rPr>
          <w:rFonts w:ascii="Times New Roman" w:eastAsia="Calibri" w:hAnsi="Times New Roman" w:cs="Times New Roman"/>
          <w:sz w:val="24"/>
          <w:szCs w:val="24"/>
        </w:rPr>
      </w:pPr>
    </w:p>
    <w:p w:rsidR="0036255D" w:rsidRPr="004A5E26" w:rsidRDefault="00AB5F55">
      <w:pPr>
        <w:pStyle w:val="NoSpacing"/>
        <w:jc w:val="both"/>
        <w:rPr>
          <w:rStyle w:val="Hyperlink"/>
          <w:rFonts w:ascii="Times New Roman" w:eastAsia="Calibri" w:hAnsi="Times New Roman" w:cs="Times New Roman"/>
          <w:sz w:val="24"/>
          <w:szCs w:val="24"/>
        </w:rPr>
      </w:pPr>
      <w:r w:rsidRPr="004A5E26">
        <w:rPr>
          <w:rFonts w:ascii="Times New Roman" w:eastAsia="Calibri" w:hAnsi="Times New Roman" w:cs="Times New Roman"/>
          <w:sz w:val="24"/>
          <w:szCs w:val="24"/>
          <w:u w:val="single"/>
        </w:rPr>
        <w:fldChar w:fldCharType="begin"/>
      </w:r>
      <w:r w:rsidR="00134952" w:rsidRPr="004A5E26">
        <w:rPr>
          <w:rFonts w:ascii="Times New Roman" w:eastAsia="Calibri" w:hAnsi="Times New Roman" w:cs="Times New Roman"/>
          <w:sz w:val="24"/>
          <w:szCs w:val="24"/>
          <w:u w:val="single"/>
        </w:rPr>
        <w:instrText>HYPERLINK "http://strukturnifondovi.hr/wp-content/uploads/2017/03/Upute-za-korisnike-zadnja-verzija.pdf"</w:instrText>
      </w:r>
      <w:r w:rsidRPr="004A5E26">
        <w:rPr>
          <w:rFonts w:ascii="Times New Roman" w:eastAsia="Calibri" w:hAnsi="Times New Roman" w:cs="Times New Roman"/>
          <w:sz w:val="24"/>
          <w:szCs w:val="24"/>
          <w:u w:val="single"/>
        </w:rPr>
        <w:fldChar w:fldCharType="separate"/>
      </w:r>
      <w:r w:rsidR="00134952" w:rsidRPr="004A5E26">
        <w:rPr>
          <w:rStyle w:val="Hyperlink"/>
          <w:rFonts w:ascii="Times New Roman" w:eastAsia="Calibri" w:hAnsi="Times New Roman" w:cs="Times New Roman"/>
          <w:sz w:val="24"/>
          <w:szCs w:val="24"/>
        </w:rPr>
        <w:t>Informiranje, komunikacija i vidljivost projekata - Upute za korisnike za razdoblje 2014. – 2020.</w:t>
      </w:r>
    </w:p>
    <w:p w:rsidR="00134952" w:rsidRPr="004A5E26" w:rsidRDefault="00AB5F55" w:rsidP="008B26DE">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fldChar w:fldCharType="end"/>
      </w:r>
    </w:p>
    <w:p w:rsidR="00B51832" w:rsidRPr="004A5E26" w:rsidRDefault="00F92395" w:rsidP="00AD4049">
      <w:pPr>
        <w:pStyle w:val="NoSpacing"/>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Osim mjera informiranja i vidljivosti koje </w:t>
      </w:r>
      <w:r w:rsidR="007A3009" w:rsidRPr="004A5E26">
        <w:rPr>
          <w:rFonts w:ascii="Times New Roman" w:eastAsia="Calibri" w:hAnsi="Times New Roman" w:cs="Times New Roman"/>
          <w:sz w:val="24"/>
          <w:szCs w:val="24"/>
        </w:rPr>
        <w:t>k</w:t>
      </w:r>
      <w:r w:rsidRPr="004A5E26">
        <w:rPr>
          <w:rFonts w:ascii="Times New Roman" w:eastAsia="Calibri" w:hAnsi="Times New Roman" w:cs="Times New Roman"/>
          <w:sz w:val="24"/>
          <w:szCs w:val="24"/>
        </w:rPr>
        <w:t xml:space="preserve">orisnik samostalno poduzima u okviru projekta, </w:t>
      </w:r>
      <w:r w:rsidR="007A3009" w:rsidRPr="004A5E26">
        <w:rPr>
          <w:rFonts w:ascii="Times New Roman" w:eastAsia="Calibri" w:hAnsi="Times New Roman" w:cs="Times New Roman"/>
          <w:sz w:val="24"/>
          <w:szCs w:val="24"/>
        </w:rPr>
        <w:t>k</w:t>
      </w:r>
      <w:r w:rsidR="0084192F" w:rsidRPr="004A5E26">
        <w:rPr>
          <w:rFonts w:ascii="Times New Roman" w:eastAsia="Calibri" w:hAnsi="Times New Roman" w:cs="Times New Roman"/>
          <w:sz w:val="24"/>
          <w:szCs w:val="24"/>
        </w:rPr>
        <w:t xml:space="preserve">orisnik </w:t>
      </w:r>
      <w:r w:rsidRPr="004A5E26">
        <w:rPr>
          <w:rFonts w:ascii="Times New Roman" w:eastAsia="Calibri" w:hAnsi="Times New Roman" w:cs="Times New Roman"/>
          <w:sz w:val="24"/>
          <w:szCs w:val="24"/>
        </w:rPr>
        <w:t xml:space="preserve">je obavezan odazvati se na pozive </w:t>
      </w:r>
      <w:r w:rsidR="00134952" w:rsidRPr="004A5E26">
        <w:rPr>
          <w:rFonts w:ascii="Times New Roman" w:eastAsia="Calibri" w:hAnsi="Times New Roman" w:cs="Times New Roman"/>
          <w:sz w:val="24"/>
          <w:szCs w:val="24"/>
        </w:rPr>
        <w:t xml:space="preserve">Upravljačkog i Posredničkih tijela </w:t>
      </w:r>
      <w:r w:rsidRPr="004A5E26">
        <w:rPr>
          <w:rFonts w:ascii="Times New Roman" w:eastAsia="Calibri" w:hAnsi="Times New Roman" w:cs="Times New Roman"/>
          <w:sz w:val="24"/>
          <w:szCs w:val="24"/>
        </w:rPr>
        <w:t>za sudjelovanje na organiziranim događanjima informiranja i vidljivosti.</w:t>
      </w:r>
    </w:p>
    <w:p w:rsidR="00604767" w:rsidRPr="004A5E26" w:rsidRDefault="00604767" w:rsidP="00EC674B">
      <w:pPr>
        <w:jc w:val="both"/>
        <w:rPr>
          <w:rFonts w:ascii="Times New Roman" w:hAnsi="Times New Roman" w:cs="Times New Roman"/>
        </w:rPr>
      </w:pPr>
    </w:p>
    <w:p w:rsidR="00C91E49" w:rsidRPr="004A5E26" w:rsidRDefault="001C4802" w:rsidP="001C4802">
      <w:pPr>
        <w:pStyle w:val="Heading1"/>
        <w:ind w:left="0"/>
      </w:pPr>
      <w:bookmarkStart w:id="275" w:name="_OBRASCI_I_PRILOZI"/>
      <w:bookmarkStart w:id="276" w:name="_Toc452468722"/>
      <w:bookmarkStart w:id="277" w:name="_Toc507578497"/>
      <w:bookmarkEnd w:id="275"/>
      <w:r w:rsidRPr="004A5E26">
        <w:t>6.</w:t>
      </w:r>
      <w:r w:rsidR="00EC674B" w:rsidRPr="004A5E26">
        <w:t xml:space="preserve">OBRASCI I </w:t>
      </w:r>
      <w:r w:rsidR="00D65831" w:rsidRPr="004A5E26">
        <w:t>PRILOZI</w:t>
      </w:r>
      <w:bookmarkEnd w:id="276"/>
      <w:bookmarkEnd w:id="277"/>
    </w:p>
    <w:p w:rsidR="00C1186D" w:rsidRPr="004A5E26" w:rsidRDefault="00C1186D" w:rsidP="00C1186D">
      <w:pPr>
        <w:rPr>
          <w:rFonts w:ascii="Times New Roman" w:hAnsi="Times New Roman" w:cs="Times New Roman"/>
        </w:rPr>
      </w:pPr>
    </w:p>
    <w:p w:rsidR="00C91E49" w:rsidRPr="004A5E26" w:rsidRDefault="004C2F08" w:rsidP="00CD7EEF">
      <w:pPr>
        <w:pStyle w:val="NoSpacing"/>
        <w:jc w:val="both"/>
        <w:rPr>
          <w:rFonts w:ascii="Times New Roman" w:hAnsi="Times New Roman" w:cs="Times New Roman"/>
          <w:sz w:val="24"/>
          <w:szCs w:val="24"/>
        </w:rPr>
      </w:pPr>
      <w:r w:rsidRPr="004A5E26">
        <w:rPr>
          <w:rFonts w:ascii="Times New Roman" w:hAnsi="Times New Roman" w:cs="Times New Roman"/>
          <w:sz w:val="24"/>
          <w:szCs w:val="24"/>
        </w:rPr>
        <w:t>Obrasci koji su sastavni dio Poziva:</w:t>
      </w:r>
      <w:r w:rsidR="00604767" w:rsidRPr="004A5E26">
        <w:rPr>
          <w:rFonts w:ascii="Times New Roman" w:hAnsi="Times New Roman" w:cs="Times New Roman"/>
          <w:sz w:val="24"/>
          <w:szCs w:val="24"/>
        </w:rPr>
        <w:t xml:space="preserve"> </w:t>
      </w:r>
    </w:p>
    <w:p w:rsidR="00134952" w:rsidRPr="004A5E26" w:rsidRDefault="00134952" w:rsidP="00CD7EEF">
      <w:pPr>
        <w:pStyle w:val="NoSpacing"/>
        <w:jc w:val="both"/>
        <w:rPr>
          <w:rFonts w:ascii="Times New Roman" w:hAnsi="Times New Roman" w:cs="Times New Roman"/>
          <w:sz w:val="24"/>
          <w:szCs w:val="24"/>
        </w:rPr>
      </w:pPr>
    </w:p>
    <w:p w:rsidR="00604767" w:rsidRPr="004A5E26" w:rsidRDefault="00604767" w:rsidP="004A47B1">
      <w:pPr>
        <w:pStyle w:val="NoSpacing"/>
        <w:rPr>
          <w:rFonts w:ascii="Times New Roman" w:hAnsi="Times New Roman" w:cs="Times New Roman"/>
          <w:sz w:val="24"/>
          <w:szCs w:val="24"/>
        </w:rPr>
      </w:pPr>
      <w:r w:rsidRPr="004A5E26">
        <w:rPr>
          <w:rFonts w:ascii="Times New Roman" w:hAnsi="Times New Roman" w:cs="Times New Roman"/>
          <w:sz w:val="24"/>
          <w:szCs w:val="24"/>
        </w:rPr>
        <w:t xml:space="preserve">Obrazac 1. Prijavni obrazac - elektronska verzija </w:t>
      </w:r>
      <w:r w:rsidR="008D46E4" w:rsidRPr="004A5E26">
        <w:rPr>
          <w:rFonts w:ascii="Times New Roman" w:hAnsi="Times New Roman" w:cs="Times New Roman"/>
          <w:sz w:val="24"/>
          <w:szCs w:val="24"/>
        </w:rPr>
        <w:t xml:space="preserve">dostupna u sustavu </w:t>
      </w:r>
      <w:proofErr w:type="spellStart"/>
      <w:r w:rsidR="008D46E4" w:rsidRPr="004A5E26">
        <w:rPr>
          <w:rFonts w:ascii="Times New Roman" w:hAnsi="Times New Roman" w:cs="Times New Roman"/>
          <w:sz w:val="24"/>
          <w:szCs w:val="24"/>
        </w:rPr>
        <w:t>eFondovi</w:t>
      </w:r>
      <w:proofErr w:type="spellEnd"/>
      <w:r w:rsidR="008D46E4" w:rsidRPr="004A5E26">
        <w:rPr>
          <w:rFonts w:ascii="Times New Roman" w:hAnsi="Times New Roman" w:cs="Times New Roman"/>
          <w:sz w:val="24"/>
          <w:szCs w:val="24"/>
        </w:rPr>
        <w:t xml:space="preserve"> (</w:t>
      </w:r>
      <w:hyperlink r:id="rId34" w:history="1">
        <w:r w:rsidR="00B62A34" w:rsidRPr="004A5E26">
          <w:rPr>
            <w:rStyle w:val="Hyperlink"/>
            <w:rFonts w:ascii="Times New Roman" w:hAnsi="Times New Roman" w:cs="Times New Roman"/>
            <w:sz w:val="24"/>
            <w:szCs w:val="24"/>
          </w:rPr>
          <w:t>http://efondovi.mrrfeu.hr</w:t>
        </w:r>
      </w:hyperlink>
      <w:r w:rsidR="00B62A34" w:rsidRPr="004A5E26">
        <w:rPr>
          <w:rFonts w:ascii="Times New Roman" w:hAnsi="Times New Roman" w:cs="Times New Roman"/>
          <w:sz w:val="24"/>
          <w:szCs w:val="24"/>
        </w:rPr>
        <w:t xml:space="preserve">); </w:t>
      </w:r>
    </w:p>
    <w:p w:rsidR="00134952" w:rsidRPr="004A5E26" w:rsidRDefault="00134952"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Obrazac 2. Izjava o prihvaćanju uvjeta Poziva, izvršavanju obveza te istinitosti podataka, izbjegavanju dvostrukog financiranja i ispunjavanju preduvjeta za sudjelovanje u postupku dodjele (Izjava)</w:t>
      </w:r>
    </w:p>
    <w:p w:rsidR="00584714" w:rsidRPr="004A5E26" w:rsidRDefault="00584714"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Obrazac 3. Izjava o korištenim potporama (državne potpore i potpore male vrijednosti)</w:t>
      </w:r>
    </w:p>
    <w:p w:rsidR="00134952" w:rsidRPr="004A5E26" w:rsidRDefault="00584714" w:rsidP="004A47B1">
      <w:pPr>
        <w:pStyle w:val="NoSpacing"/>
        <w:rPr>
          <w:rFonts w:ascii="Times New Roman" w:hAnsi="Times New Roman" w:cs="Times New Roman"/>
          <w:sz w:val="24"/>
          <w:szCs w:val="24"/>
        </w:rPr>
      </w:pPr>
      <w:r w:rsidRPr="004A5E26">
        <w:rPr>
          <w:rFonts w:ascii="Times New Roman" w:hAnsi="Times New Roman" w:cs="Times New Roman"/>
          <w:sz w:val="24"/>
          <w:szCs w:val="24"/>
        </w:rPr>
        <w:t>Obrazac 4. Skupna izjava Prijavitelja</w:t>
      </w:r>
    </w:p>
    <w:p w:rsidR="00584714" w:rsidRPr="004A5E26" w:rsidRDefault="00584714" w:rsidP="004A47B1">
      <w:pPr>
        <w:pStyle w:val="NoSpacing"/>
        <w:rPr>
          <w:rFonts w:ascii="Times New Roman" w:hAnsi="Times New Roman" w:cs="Times New Roman"/>
          <w:sz w:val="24"/>
          <w:szCs w:val="24"/>
        </w:rPr>
      </w:pPr>
    </w:p>
    <w:p w:rsidR="004C2F08" w:rsidRPr="004A5E26" w:rsidRDefault="004C2F08" w:rsidP="004A47B1">
      <w:pPr>
        <w:pStyle w:val="NoSpacing"/>
        <w:rPr>
          <w:rFonts w:ascii="Times New Roman" w:hAnsi="Times New Roman" w:cs="Times New Roman"/>
          <w:sz w:val="24"/>
          <w:szCs w:val="24"/>
        </w:rPr>
      </w:pPr>
      <w:r w:rsidRPr="004A5E26">
        <w:rPr>
          <w:rFonts w:ascii="Times New Roman" w:hAnsi="Times New Roman" w:cs="Times New Roman"/>
          <w:sz w:val="24"/>
          <w:szCs w:val="24"/>
        </w:rPr>
        <w:t>Prilozi koji sastavni dio Poziva:</w:t>
      </w:r>
      <w:r w:rsidR="00604767" w:rsidRPr="004A5E26">
        <w:rPr>
          <w:rFonts w:ascii="Times New Roman" w:hAnsi="Times New Roman" w:cs="Times New Roman"/>
          <w:sz w:val="24"/>
          <w:szCs w:val="24"/>
        </w:rPr>
        <w:t xml:space="preserve"> </w:t>
      </w:r>
    </w:p>
    <w:p w:rsidR="00134952" w:rsidRPr="004A5E26" w:rsidRDefault="00134952" w:rsidP="004A47B1">
      <w:pPr>
        <w:pStyle w:val="NoSpacing"/>
        <w:rPr>
          <w:rFonts w:ascii="Times New Roman" w:hAnsi="Times New Roman" w:cs="Times New Roman"/>
          <w:sz w:val="24"/>
          <w:szCs w:val="24"/>
        </w:rPr>
      </w:pPr>
    </w:p>
    <w:p w:rsidR="00134952" w:rsidRPr="004A5E26" w:rsidRDefault="00134952"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Prilog 1. Obrazac vaučera</w:t>
      </w:r>
    </w:p>
    <w:p w:rsidR="00134952" w:rsidRPr="004A5E26" w:rsidRDefault="00134952"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Prilog 2. Postupak dodjele bespovratnih sredstava</w:t>
      </w:r>
    </w:p>
    <w:p w:rsidR="00134952" w:rsidRPr="004A5E26" w:rsidRDefault="00134952"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Prilog 3. Izjava prijavitelja o odricanju od prava na prigovor</w:t>
      </w:r>
      <w:r w:rsidRPr="004A5E26">
        <w:rPr>
          <w:rFonts w:ascii="Times New Roman" w:hAnsi="Times New Roman" w:cs="Times New Roman"/>
          <w:sz w:val="24"/>
          <w:szCs w:val="24"/>
        </w:rPr>
        <w:tab/>
      </w:r>
    </w:p>
    <w:p w:rsidR="00134952" w:rsidRPr="004A5E26" w:rsidRDefault="00134952"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 xml:space="preserve">Prilog 4. Minimalni sadržaj ugovora između pružatelja i korisnika o pružanju usluga na temelju vaučera izdanog u okviru Poziva (Ugovor) </w:t>
      </w:r>
    </w:p>
    <w:p w:rsidR="00134952" w:rsidRPr="004A5E26" w:rsidRDefault="00134952"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 xml:space="preserve">Prilog </w:t>
      </w:r>
      <w:r w:rsidR="00584714" w:rsidRPr="004A5E26">
        <w:rPr>
          <w:rFonts w:ascii="Times New Roman" w:hAnsi="Times New Roman" w:cs="Times New Roman"/>
          <w:sz w:val="24"/>
          <w:szCs w:val="24"/>
        </w:rPr>
        <w:t>5</w:t>
      </w:r>
      <w:r w:rsidRPr="004A5E26">
        <w:rPr>
          <w:rFonts w:ascii="Times New Roman" w:hAnsi="Times New Roman" w:cs="Times New Roman"/>
          <w:sz w:val="24"/>
          <w:szCs w:val="24"/>
        </w:rPr>
        <w:t>. Pravila o financijskim korekcijama</w:t>
      </w:r>
    </w:p>
    <w:p w:rsidR="00134952" w:rsidRPr="004A5E26" w:rsidRDefault="00584714"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Prilog 6</w:t>
      </w:r>
      <w:r w:rsidR="00134952" w:rsidRPr="004A5E26">
        <w:rPr>
          <w:rFonts w:ascii="Times New Roman" w:hAnsi="Times New Roman" w:cs="Times New Roman"/>
          <w:sz w:val="24"/>
          <w:szCs w:val="24"/>
        </w:rPr>
        <w:t xml:space="preserve">. Opći uvjeti korištenja sustava </w:t>
      </w:r>
      <w:proofErr w:type="spellStart"/>
      <w:r w:rsidR="00134952" w:rsidRPr="004A5E26">
        <w:rPr>
          <w:rFonts w:ascii="Times New Roman" w:hAnsi="Times New Roman" w:cs="Times New Roman"/>
          <w:sz w:val="24"/>
          <w:szCs w:val="24"/>
        </w:rPr>
        <w:t>eFondovi</w:t>
      </w:r>
      <w:proofErr w:type="spellEnd"/>
    </w:p>
    <w:p w:rsidR="00134952" w:rsidRPr="004A5E26" w:rsidRDefault="00584714" w:rsidP="00134952">
      <w:pPr>
        <w:pStyle w:val="NoSpacing"/>
        <w:rPr>
          <w:rFonts w:ascii="Times New Roman" w:hAnsi="Times New Roman" w:cs="Times New Roman"/>
          <w:sz w:val="24"/>
          <w:szCs w:val="24"/>
        </w:rPr>
      </w:pPr>
      <w:r w:rsidRPr="004A5E26">
        <w:rPr>
          <w:rFonts w:ascii="Times New Roman" w:hAnsi="Times New Roman" w:cs="Times New Roman"/>
          <w:sz w:val="24"/>
          <w:szCs w:val="24"/>
        </w:rPr>
        <w:t>Prilog 7</w:t>
      </w:r>
      <w:r w:rsidR="00134952" w:rsidRPr="004A5E26">
        <w:rPr>
          <w:rFonts w:ascii="Times New Roman" w:hAnsi="Times New Roman" w:cs="Times New Roman"/>
          <w:sz w:val="24"/>
          <w:szCs w:val="24"/>
        </w:rPr>
        <w:t>. Upute za popunjavanje prijavnog obrasca</w:t>
      </w:r>
    </w:p>
    <w:p w:rsidR="00DB541A" w:rsidRPr="004A5E26" w:rsidRDefault="00DB541A" w:rsidP="00DB541A">
      <w:pPr>
        <w:pStyle w:val="NoSpacing"/>
        <w:rPr>
          <w:rFonts w:ascii="Times New Roman" w:hAnsi="Times New Roman" w:cs="Times New Roman"/>
          <w:sz w:val="24"/>
          <w:szCs w:val="24"/>
        </w:rPr>
      </w:pPr>
      <w:r w:rsidRPr="004A5E26">
        <w:rPr>
          <w:rFonts w:ascii="Times New Roman" w:hAnsi="Times New Roman" w:cs="Times New Roman"/>
          <w:sz w:val="24"/>
          <w:szCs w:val="24"/>
        </w:rPr>
        <w:t>Prilog 8. Zahtjev za nadoknadom sredstava</w:t>
      </w:r>
    </w:p>
    <w:p w:rsidR="00DB541A" w:rsidRPr="004A5E26" w:rsidRDefault="00DB541A" w:rsidP="00DB541A">
      <w:pPr>
        <w:pStyle w:val="NoSpacing"/>
        <w:rPr>
          <w:rFonts w:ascii="Times New Roman" w:hAnsi="Times New Roman" w:cs="Times New Roman"/>
          <w:sz w:val="24"/>
          <w:szCs w:val="24"/>
        </w:rPr>
      </w:pPr>
      <w:r w:rsidRPr="004A5E26">
        <w:rPr>
          <w:rFonts w:ascii="Times New Roman" w:hAnsi="Times New Roman" w:cs="Times New Roman"/>
          <w:sz w:val="24"/>
          <w:szCs w:val="24"/>
        </w:rPr>
        <w:t xml:space="preserve">Prilog 9. </w:t>
      </w:r>
      <w:r w:rsidR="00206AB8" w:rsidRPr="004A5E26">
        <w:rPr>
          <w:rFonts w:ascii="Times New Roman" w:hAnsi="Times New Roman" w:cs="Times New Roman"/>
          <w:sz w:val="24"/>
          <w:szCs w:val="24"/>
        </w:rPr>
        <w:t>Pravila nabave za osobe koje nisu obveznici Zakona o javnoj nabavi (NOJN)</w:t>
      </w:r>
    </w:p>
    <w:p w:rsidR="00206AB8" w:rsidRPr="004A5E26" w:rsidRDefault="00206AB8" w:rsidP="00DB541A">
      <w:pPr>
        <w:pStyle w:val="NoSpacing"/>
        <w:rPr>
          <w:rFonts w:ascii="Times New Roman" w:hAnsi="Times New Roman" w:cs="Times New Roman"/>
          <w:sz w:val="24"/>
          <w:szCs w:val="24"/>
        </w:rPr>
      </w:pPr>
      <w:r w:rsidRPr="004A5E26">
        <w:rPr>
          <w:rFonts w:ascii="Times New Roman" w:hAnsi="Times New Roman" w:cs="Times New Roman"/>
          <w:sz w:val="24"/>
          <w:szCs w:val="24"/>
        </w:rPr>
        <w:t xml:space="preserve">Prilog </w:t>
      </w:r>
      <w:r w:rsidR="00E2768D" w:rsidRPr="004A5E26">
        <w:rPr>
          <w:rFonts w:ascii="Times New Roman" w:hAnsi="Times New Roman" w:cs="Times New Roman"/>
          <w:sz w:val="24"/>
          <w:szCs w:val="24"/>
        </w:rPr>
        <w:t>1</w:t>
      </w:r>
      <w:r w:rsidR="00E2768D">
        <w:rPr>
          <w:rFonts w:ascii="Times New Roman" w:hAnsi="Times New Roman" w:cs="Times New Roman"/>
          <w:sz w:val="24"/>
          <w:szCs w:val="24"/>
        </w:rPr>
        <w:t>0</w:t>
      </w:r>
      <w:r w:rsidR="00E2768D" w:rsidRPr="004A5E26">
        <w:rPr>
          <w:rFonts w:ascii="Times New Roman" w:hAnsi="Times New Roman" w:cs="Times New Roman"/>
          <w:sz w:val="24"/>
          <w:szCs w:val="24"/>
        </w:rPr>
        <w:t xml:space="preserve"> </w:t>
      </w:r>
      <w:r w:rsidRPr="004A5E26">
        <w:rPr>
          <w:rFonts w:ascii="Times New Roman" w:hAnsi="Times New Roman" w:cs="Times New Roman"/>
          <w:sz w:val="24"/>
          <w:szCs w:val="24"/>
        </w:rPr>
        <w:t>. Izvješće nakon provedbe</w:t>
      </w:r>
      <w:r w:rsidR="00E2768D">
        <w:rPr>
          <w:rFonts w:ascii="Times New Roman" w:hAnsi="Times New Roman" w:cs="Times New Roman"/>
          <w:sz w:val="24"/>
          <w:szCs w:val="24"/>
        </w:rPr>
        <w:t xml:space="preserve"> projekta i kontrolna lista</w:t>
      </w:r>
    </w:p>
    <w:p w:rsidR="00206AB8" w:rsidRPr="004A5E26" w:rsidRDefault="00206AB8" w:rsidP="00DB541A">
      <w:pPr>
        <w:pStyle w:val="NoSpacing"/>
        <w:rPr>
          <w:rFonts w:ascii="Times New Roman" w:hAnsi="Times New Roman" w:cs="Times New Roman"/>
          <w:sz w:val="24"/>
          <w:szCs w:val="24"/>
        </w:rPr>
      </w:pPr>
      <w:r w:rsidRPr="004A5E26">
        <w:rPr>
          <w:rFonts w:ascii="Times New Roman" w:hAnsi="Times New Roman" w:cs="Times New Roman"/>
          <w:sz w:val="24"/>
          <w:szCs w:val="24"/>
        </w:rPr>
        <w:t xml:space="preserve">Prilog </w:t>
      </w:r>
      <w:r w:rsidR="00E2768D" w:rsidRPr="004A5E26">
        <w:rPr>
          <w:rFonts w:ascii="Times New Roman" w:hAnsi="Times New Roman" w:cs="Times New Roman"/>
          <w:sz w:val="24"/>
          <w:szCs w:val="24"/>
        </w:rPr>
        <w:t>1</w:t>
      </w:r>
      <w:r w:rsidR="00E2768D">
        <w:rPr>
          <w:rFonts w:ascii="Times New Roman" w:hAnsi="Times New Roman" w:cs="Times New Roman"/>
          <w:sz w:val="24"/>
          <w:szCs w:val="24"/>
        </w:rPr>
        <w:t>1</w:t>
      </w:r>
      <w:r w:rsidRPr="004A5E26">
        <w:rPr>
          <w:rFonts w:ascii="Times New Roman" w:hAnsi="Times New Roman" w:cs="Times New Roman"/>
          <w:sz w:val="24"/>
          <w:szCs w:val="24"/>
        </w:rPr>
        <w:t>. Sažetak Poziva</w:t>
      </w:r>
    </w:p>
    <w:p w:rsidR="00DA6EB2" w:rsidRPr="004A5E26" w:rsidRDefault="00DA6EB2">
      <w:pPr>
        <w:spacing w:after="160" w:line="259" w:lineRule="auto"/>
        <w:rPr>
          <w:rFonts w:ascii="Times New Roman" w:hAnsi="Times New Roman" w:cs="Times New Roman"/>
          <w:sz w:val="24"/>
          <w:szCs w:val="24"/>
        </w:rPr>
      </w:pPr>
      <w:r w:rsidRPr="004A5E26">
        <w:rPr>
          <w:rFonts w:ascii="Times New Roman" w:hAnsi="Times New Roman" w:cs="Times New Roman"/>
          <w:sz w:val="24"/>
          <w:szCs w:val="24"/>
        </w:rPr>
        <w:br w:type="page"/>
      </w:r>
    </w:p>
    <w:p w:rsidR="00226BCE" w:rsidRPr="004A5E26" w:rsidRDefault="001C4802" w:rsidP="001C4802">
      <w:pPr>
        <w:pStyle w:val="Heading1"/>
        <w:tabs>
          <w:tab w:val="left" w:pos="567"/>
        </w:tabs>
        <w:ind w:left="0"/>
        <w:rPr>
          <w:rFonts w:eastAsiaTheme="majorEastAsia"/>
        </w:rPr>
      </w:pPr>
      <w:bookmarkStart w:id="278" w:name="_POJMOVNIK"/>
      <w:bookmarkStart w:id="279" w:name="_Toc452468723"/>
      <w:bookmarkStart w:id="280" w:name="_Toc507578498"/>
      <w:bookmarkEnd w:id="278"/>
      <w:r w:rsidRPr="004A5E26">
        <w:lastRenderedPageBreak/>
        <w:t>7.</w:t>
      </w:r>
      <w:r w:rsidR="006D336D" w:rsidRPr="004A5E26">
        <w:t>POJMOVNIK</w:t>
      </w:r>
      <w:bookmarkEnd w:id="279"/>
      <w:bookmarkEnd w:id="280"/>
      <w:r w:rsidR="00BD32C5" w:rsidRPr="004A5E26">
        <w:t xml:space="preserve"> </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226BCE" w:rsidRPr="004A5E26"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134952" w:rsidP="00B761E8">
            <w:pPr>
              <w:kinsoku w:val="0"/>
              <w:overflowPunct w:val="0"/>
              <w:ind w:left="147"/>
              <w:rPr>
                <w:rFonts w:ascii="Times New Roman" w:hAnsi="Times New Roman" w:cs="Times New Roman"/>
                <w:spacing w:val="-1"/>
                <w:sz w:val="20"/>
                <w:szCs w:val="20"/>
              </w:rPr>
            </w:pPr>
            <w:r w:rsidRPr="004A5E26" w:rsidDel="001E6F1C">
              <w:rPr>
                <w:rFonts w:ascii="Times New Roman" w:hAnsi="Times New Roman" w:cs="Times New Roman"/>
                <w:spacing w:val="-1"/>
                <w:sz w:val="20"/>
                <w:szCs w:val="20"/>
              </w:rPr>
              <w:t>Administrativna provjera</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134952" w:rsidP="00CD7EEF">
            <w:pPr>
              <w:pStyle w:val="NoSpacing"/>
              <w:ind w:left="242"/>
              <w:jc w:val="both"/>
              <w:rPr>
                <w:rFonts w:ascii="Times New Roman" w:hAnsi="Times New Roman" w:cs="Times New Roman"/>
                <w:sz w:val="20"/>
                <w:szCs w:val="20"/>
              </w:rPr>
            </w:pPr>
            <w:r w:rsidRPr="004A5E26" w:rsidDel="00822A32">
              <w:rPr>
                <w:rFonts w:ascii="Times New Roman" w:hAnsi="Times New Roman" w:cs="Times New Roman"/>
                <w:sz w:val="20"/>
                <w:szCs w:val="20"/>
              </w:rPr>
              <w:t>Postupak provjere sukladnosti projektn</w:t>
            </w:r>
            <w:r w:rsidRPr="004A5E26">
              <w:rPr>
                <w:rFonts w:ascii="Times New Roman" w:hAnsi="Times New Roman" w:cs="Times New Roman"/>
                <w:sz w:val="20"/>
                <w:szCs w:val="20"/>
              </w:rPr>
              <w:t>og</w:t>
            </w:r>
            <w:r w:rsidRPr="004A5E26" w:rsidDel="00822A32">
              <w:rPr>
                <w:rFonts w:ascii="Times New Roman" w:hAnsi="Times New Roman" w:cs="Times New Roman"/>
                <w:sz w:val="20"/>
                <w:szCs w:val="20"/>
              </w:rPr>
              <w:t xml:space="preserve"> prij</w:t>
            </w:r>
            <w:r w:rsidRPr="004A5E26">
              <w:rPr>
                <w:rFonts w:ascii="Times New Roman" w:hAnsi="Times New Roman" w:cs="Times New Roman"/>
                <w:sz w:val="20"/>
                <w:szCs w:val="20"/>
              </w:rPr>
              <w:t>edloga</w:t>
            </w:r>
            <w:r w:rsidRPr="004A5E26" w:rsidDel="00822A32">
              <w:rPr>
                <w:rFonts w:ascii="Times New Roman" w:hAnsi="Times New Roman" w:cs="Times New Roman"/>
                <w:sz w:val="20"/>
                <w:szCs w:val="20"/>
              </w:rPr>
              <w:t xml:space="preserve"> s administrativnim kriterijima utvrđenima u Uputama Poziva</w:t>
            </w:r>
            <w:r w:rsidRPr="004A5E26">
              <w:rPr>
                <w:rFonts w:ascii="Times New Roman" w:hAnsi="Times New Roman" w:cs="Times New Roman"/>
                <w:sz w:val="20"/>
                <w:szCs w:val="20"/>
              </w:rPr>
              <w:t>.</w:t>
            </w:r>
          </w:p>
        </w:tc>
      </w:tr>
      <w:tr w:rsidR="00134952" w:rsidRPr="004A5E26" w:rsidTr="00134952">
        <w:trPr>
          <w:trHeight w:hRule="exact" w:val="1058"/>
        </w:trPr>
        <w:tc>
          <w:tcPr>
            <w:tcW w:w="2132" w:type="dxa"/>
            <w:tcBorders>
              <w:top w:val="single" w:sz="4" w:space="0" w:color="000000"/>
              <w:left w:val="single" w:sz="4" w:space="0" w:color="000000"/>
              <w:bottom w:val="single" w:sz="4" w:space="0" w:color="000000"/>
              <w:right w:val="single" w:sz="4" w:space="0" w:color="000000"/>
            </w:tcBorders>
            <w:vAlign w:val="center"/>
          </w:tcPr>
          <w:p w:rsidR="00134952" w:rsidRPr="004A5E26" w:rsidRDefault="00134952" w:rsidP="00B761E8">
            <w:pPr>
              <w:kinsoku w:val="0"/>
              <w:overflowPunct w:val="0"/>
              <w:ind w:left="147"/>
              <w:rPr>
                <w:rFonts w:ascii="Times New Roman" w:hAnsi="Times New Roman" w:cs="Times New Roman"/>
                <w:spacing w:val="-1"/>
                <w:sz w:val="20"/>
                <w:szCs w:val="20"/>
              </w:rPr>
            </w:pPr>
            <w:r w:rsidRPr="004A5E26" w:rsidDel="001E6F1C">
              <w:rPr>
                <w:rFonts w:ascii="Times New Roman" w:hAnsi="Times New Roman" w:cs="Times New Roman"/>
                <w:spacing w:val="-1"/>
                <w:sz w:val="20"/>
                <w:szCs w:val="20"/>
              </w:rPr>
              <w:t>Bespovratna sredstva</w:t>
            </w:r>
          </w:p>
        </w:tc>
        <w:tc>
          <w:tcPr>
            <w:tcW w:w="7644" w:type="dxa"/>
            <w:tcBorders>
              <w:top w:val="single" w:sz="4" w:space="0" w:color="000000"/>
              <w:left w:val="single" w:sz="4" w:space="0" w:color="000000"/>
              <w:bottom w:val="single" w:sz="4" w:space="0" w:color="000000"/>
              <w:right w:val="single" w:sz="4" w:space="0" w:color="000000"/>
            </w:tcBorders>
            <w:vAlign w:val="center"/>
          </w:tcPr>
          <w:p w:rsidR="00134952" w:rsidRPr="004A5E26" w:rsidRDefault="00134952" w:rsidP="00CD7EEF">
            <w:pPr>
              <w:pStyle w:val="NoSpacing"/>
              <w:ind w:left="242"/>
              <w:jc w:val="both"/>
              <w:rPr>
                <w:rFonts w:ascii="Times New Roman" w:hAnsi="Times New Roman" w:cs="Times New Roman"/>
                <w:sz w:val="20"/>
                <w:szCs w:val="20"/>
              </w:rPr>
            </w:pPr>
            <w:r w:rsidRPr="004A5E26" w:rsidDel="001E6F1C">
              <w:rPr>
                <w:rFonts w:ascii="Times New Roman" w:hAnsi="Times New Roman" w:cs="Times New Roman"/>
                <w:sz w:val="20"/>
                <w:szCs w:val="20"/>
              </w:rPr>
              <w:t xml:space="preserve">Iznos koji </w:t>
            </w:r>
            <w:r w:rsidRPr="004A5E26">
              <w:rPr>
                <w:rFonts w:ascii="Times New Roman" w:hAnsi="Times New Roman" w:cs="Times New Roman"/>
                <w:sz w:val="20"/>
                <w:szCs w:val="20"/>
              </w:rPr>
              <w:t xml:space="preserve">PT1 </w:t>
            </w:r>
            <w:r w:rsidRPr="004A5E26" w:rsidDel="001E6F1C">
              <w:rPr>
                <w:rFonts w:ascii="Times New Roman" w:hAnsi="Times New Roman" w:cs="Times New Roman"/>
                <w:sz w:val="20"/>
                <w:szCs w:val="20"/>
              </w:rPr>
              <w:t>dodijeli za određenu svrhu prihvatljivom primatelju (</w:t>
            </w:r>
            <w:r w:rsidRPr="004A5E26">
              <w:rPr>
                <w:rFonts w:ascii="Times New Roman" w:hAnsi="Times New Roman" w:cs="Times New Roman"/>
                <w:sz w:val="20"/>
                <w:szCs w:val="20"/>
              </w:rPr>
              <w:t>k</w:t>
            </w:r>
            <w:r w:rsidRPr="004A5E26" w:rsidDel="001E6F1C">
              <w:rPr>
                <w:rFonts w:ascii="Times New Roman" w:hAnsi="Times New Roman" w:cs="Times New Roman"/>
                <w:sz w:val="20"/>
                <w:szCs w:val="20"/>
              </w:rPr>
              <w:t>orisniku). Bespovratna sredstva ovise o određenim uvjetima vezanima uz korištenje, održavanje utvrđenih standarda kao i razmjernom doprinosu korisnika. Bespovratna sredstva će se utvrditi u apsolutnim iznosima i omjeru.</w:t>
            </w:r>
          </w:p>
        </w:tc>
      </w:tr>
      <w:tr w:rsidR="00134952" w:rsidRPr="004A5E26"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rsidR="00134952" w:rsidRPr="004A5E26" w:rsidRDefault="00134952"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ESI fondovi</w:t>
            </w:r>
          </w:p>
        </w:tc>
        <w:tc>
          <w:tcPr>
            <w:tcW w:w="7644" w:type="dxa"/>
            <w:tcBorders>
              <w:top w:val="single" w:sz="4" w:space="0" w:color="000000"/>
              <w:left w:val="single" w:sz="4" w:space="0" w:color="000000"/>
              <w:bottom w:val="single" w:sz="4" w:space="0" w:color="000000"/>
              <w:right w:val="single" w:sz="4" w:space="0" w:color="000000"/>
            </w:tcBorders>
            <w:vAlign w:val="center"/>
          </w:tcPr>
          <w:p w:rsidR="00134952" w:rsidRPr="004A5E26" w:rsidRDefault="00134952"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Europski strukturni i investicijski fondovi - ESF, EFRR, KF, EFPR i EPFRR, sukladno recitalu 2. Uredbe (EU) br. 1303/2013.</w:t>
            </w:r>
          </w:p>
        </w:tc>
      </w:tr>
      <w:tr w:rsidR="00226BCE" w:rsidRPr="004A5E26"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Fondovi</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Fondovi - ESF, EFRR i KF, sukladno recitalu 9. Uredbe</w:t>
            </w:r>
            <w:r w:rsidR="00281517" w:rsidRPr="004A5E26">
              <w:rPr>
                <w:rFonts w:ascii="Times New Roman" w:hAnsi="Times New Roman" w:cs="Times New Roman"/>
                <w:sz w:val="20"/>
                <w:szCs w:val="20"/>
              </w:rPr>
              <w:t xml:space="preserve"> (EU) br. </w:t>
            </w:r>
            <w:r w:rsidRPr="004A5E26">
              <w:rPr>
                <w:rFonts w:ascii="Times New Roman" w:hAnsi="Times New Roman" w:cs="Times New Roman"/>
                <w:sz w:val="20"/>
                <w:szCs w:val="20"/>
              </w:rPr>
              <w:t xml:space="preserve"> 1303/2013.</w:t>
            </w:r>
          </w:p>
        </w:tc>
      </w:tr>
      <w:tr w:rsidR="003D7857" w:rsidRPr="004A5E26"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3D7857" w:rsidRPr="004A5E26" w:rsidRDefault="003D7857" w:rsidP="00B761E8">
            <w:pPr>
              <w:kinsoku w:val="0"/>
              <w:overflowPunct w:val="0"/>
              <w:ind w:left="147"/>
              <w:rPr>
                <w:rFonts w:ascii="Times New Roman" w:hAnsi="Times New Roman" w:cs="Times New Roman"/>
                <w:spacing w:val="-1"/>
                <w:sz w:val="20"/>
                <w:szCs w:val="20"/>
              </w:rPr>
            </w:pPr>
            <w:proofErr w:type="spellStart"/>
            <w:r w:rsidRPr="004A5E26">
              <w:rPr>
                <w:rFonts w:ascii="Times New Roman" w:hAnsi="Times New Roman" w:cs="Times New Roman"/>
                <w:spacing w:val="-1"/>
                <w:sz w:val="20"/>
                <w:szCs w:val="20"/>
              </w:rPr>
              <w:t>eFondovi</w:t>
            </w:r>
            <w:proofErr w:type="spellEnd"/>
          </w:p>
        </w:tc>
        <w:tc>
          <w:tcPr>
            <w:tcW w:w="7644" w:type="dxa"/>
            <w:tcBorders>
              <w:top w:val="single" w:sz="4" w:space="0" w:color="000000"/>
              <w:left w:val="single" w:sz="4" w:space="0" w:color="000000"/>
              <w:bottom w:val="single" w:sz="4" w:space="0" w:color="000000"/>
              <w:right w:val="single" w:sz="4" w:space="0" w:color="000000"/>
            </w:tcBorders>
            <w:vAlign w:val="center"/>
          </w:tcPr>
          <w:p w:rsidR="003D7857" w:rsidRPr="004A5E26" w:rsidRDefault="003D7857"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Integrirani sustav upravljanja i kontrole ESI fondova</w:t>
            </w:r>
          </w:p>
        </w:tc>
      </w:tr>
      <w:tr w:rsidR="00864420" w:rsidRPr="004A5E26" w:rsidTr="00864420">
        <w:trPr>
          <w:trHeight w:hRule="exact" w:val="1125"/>
        </w:trPr>
        <w:tc>
          <w:tcPr>
            <w:tcW w:w="2132" w:type="dxa"/>
            <w:tcBorders>
              <w:top w:val="single" w:sz="4" w:space="0" w:color="000000"/>
              <w:left w:val="single" w:sz="4" w:space="0" w:color="000000"/>
              <w:bottom w:val="single" w:sz="4" w:space="0" w:color="000000"/>
              <w:right w:val="single" w:sz="4" w:space="0" w:color="000000"/>
            </w:tcBorders>
            <w:vAlign w:val="center"/>
          </w:tcPr>
          <w:p w:rsidR="00864420" w:rsidRPr="004A5E26" w:rsidRDefault="00864420"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Financijska korekcija</w:t>
            </w:r>
          </w:p>
        </w:tc>
        <w:tc>
          <w:tcPr>
            <w:tcW w:w="7644" w:type="dxa"/>
            <w:tcBorders>
              <w:top w:val="single" w:sz="4" w:space="0" w:color="000000"/>
              <w:left w:val="single" w:sz="4" w:space="0" w:color="000000"/>
              <w:bottom w:val="single" w:sz="4" w:space="0" w:color="000000"/>
              <w:right w:val="single" w:sz="4" w:space="0" w:color="000000"/>
            </w:tcBorders>
            <w:vAlign w:val="center"/>
          </w:tcPr>
          <w:p w:rsidR="00864420" w:rsidRPr="004A5E26" w:rsidRDefault="00864420"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Instrument kojim se nakon što je nadležno tijelo utvrdilo nepravilnost koju je počinio prijavitelj, odnosno korisnik bespovratnih sredstava, umanjuju bespovratna sredstava iz ugovora o dodjeli bespovratnih sredstava ili nalaže povrat cijelog ili dijela financiranja isplaćenog korisniku.</w:t>
            </w:r>
          </w:p>
        </w:tc>
      </w:tr>
      <w:tr w:rsidR="00226BCE" w:rsidRPr="004A5E26" w:rsidTr="00864420">
        <w:trPr>
          <w:trHeight w:hRule="exact" w:val="792"/>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864420" w:rsidP="00B761E8">
            <w:pPr>
              <w:kinsoku w:val="0"/>
              <w:overflowPunct w:val="0"/>
              <w:ind w:left="147"/>
              <w:rPr>
                <w:rFonts w:ascii="Times New Roman" w:hAnsi="Times New Roman" w:cs="Times New Roman"/>
                <w:spacing w:val="-1"/>
                <w:sz w:val="20"/>
                <w:szCs w:val="20"/>
              </w:rPr>
            </w:pPr>
            <w:r w:rsidRPr="004A5E26" w:rsidDel="001E6F1C">
              <w:rPr>
                <w:rFonts w:ascii="Times New Roman" w:hAnsi="Times New Roman" w:cs="Times New Roman"/>
                <w:spacing w:val="-1"/>
                <w:sz w:val="20"/>
                <w:szCs w:val="20"/>
              </w:rPr>
              <w:t>Intenzitet potpore</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864420" w:rsidP="00CD7EEF">
            <w:pPr>
              <w:pStyle w:val="t-10-9-kurz-s"/>
              <w:spacing w:before="0" w:beforeAutospacing="0" w:after="0" w:afterAutospacing="0"/>
              <w:ind w:left="270"/>
              <w:jc w:val="both"/>
              <w:rPr>
                <w:sz w:val="20"/>
                <w:szCs w:val="20"/>
                <w:shd w:val="clear" w:color="auto" w:fill="FFFFFF"/>
              </w:rPr>
            </w:pPr>
            <w:r w:rsidRPr="004A5E26">
              <w:rPr>
                <w:sz w:val="20"/>
                <w:szCs w:val="20"/>
                <w:shd w:val="clear" w:color="auto" w:fill="FFFFFF"/>
              </w:rPr>
              <w:t>B</w:t>
            </w:r>
            <w:r w:rsidRPr="004A5E26" w:rsidDel="001E6F1C">
              <w:rPr>
                <w:sz w:val="20"/>
                <w:szCs w:val="20"/>
                <w:shd w:val="clear" w:color="auto" w:fill="FFFFFF"/>
              </w:rPr>
              <w:t>ruto iznos potpore izražen kao postotak prihvatljivih troškova, prije odbitka poreza ili drugih naknada</w:t>
            </w:r>
            <w:r w:rsidRPr="004A5E26">
              <w:rPr>
                <w:sz w:val="20"/>
                <w:szCs w:val="20"/>
                <w:shd w:val="clear" w:color="auto" w:fill="FFFFFF"/>
              </w:rPr>
              <w:t>. Izračunava se na sedam (7) decimala.</w:t>
            </w:r>
          </w:p>
        </w:tc>
      </w:tr>
      <w:tr w:rsidR="00864420" w:rsidRPr="004A5E26" w:rsidTr="00864420">
        <w:trPr>
          <w:trHeight w:hRule="exact" w:val="549"/>
        </w:trPr>
        <w:tc>
          <w:tcPr>
            <w:tcW w:w="2132" w:type="dxa"/>
            <w:tcBorders>
              <w:top w:val="single" w:sz="4" w:space="0" w:color="000000"/>
              <w:left w:val="single" w:sz="4" w:space="0" w:color="000000"/>
              <w:bottom w:val="single" w:sz="4" w:space="0" w:color="000000"/>
              <w:right w:val="single" w:sz="4" w:space="0" w:color="000000"/>
            </w:tcBorders>
            <w:vAlign w:val="center"/>
          </w:tcPr>
          <w:p w:rsidR="00864420" w:rsidRPr="004A5E26" w:rsidDel="001E6F1C" w:rsidRDefault="00864420"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Izdatak</w:t>
            </w:r>
          </w:p>
        </w:tc>
        <w:tc>
          <w:tcPr>
            <w:tcW w:w="7644" w:type="dxa"/>
            <w:tcBorders>
              <w:top w:val="single" w:sz="4" w:space="0" w:color="000000"/>
              <w:left w:val="single" w:sz="4" w:space="0" w:color="000000"/>
              <w:bottom w:val="single" w:sz="4" w:space="0" w:color="000000"/>
              <w:right w:val="single" w:sz="4" w:space="0" w:color="000000"/>
            </w:tcBorders>
            <w:vAlign w:val="center"/>
          </w:tcPr>
          <w:p w:rsidR="00864420" w:rsidRPr="004A5E26" w:rsidRDefault="00864420" w:rsidP="00CD7EEF">
            <w:pPr>
              <w:pStyle w:val="t-10-9-kurz-s"/>
              <w:spacing w:before="0" w:beforeAutospacing="0" w:after="0" w:afterAutospacing="0"/>
              <w:ind w:left="270"/>
              <w:jc w:val="both"/>
              <w:rPr>
                <w:sz w:val="20"/>
                <w:szCs w:val="20"/>
                <w:shd w:val="clear" w:color="auto" w:fill="FFFFFF"/>
              </w:rPr>
            </w:pPr>
            <w:r w:rsidRPr="004A5E26">
              <w:rPr>
                <w:sz w:val="20"/>
                <w:szCs w:val="20"/>
                <w:shd w:val="clear" w:color="auto" w:fill="FFFFFF"/>
              </w:rPr>
              <w:t>Trošak koji je plaćen iz sredstava korisnika ili, u slučaju doprinosa u naravi, trošak za koji je korisniku priznata odgovarajuća vrijednost.</w:t>
            </w:r>
          </w:p>
        </w:tc>
      </w:tr>
      <w:tr w:rsidR="00864420" w:rsidRPr="004A5E26" w:rsidTr="00864420">
        <w:trPr>
          <w:trHeight w:hRule="exact" w:val="3051"/>
        </w:trPr>
        <w:tc>
          <w:tcPr>
            <w:tcW w:w="2132" w:type="dxa"/>
            <w:tcBorders>
              <w:top w:val="single" w:sz="4" w:space="0" w:color="000000"/>
              <w:left w:val="single" w:sz="4" w:space="0" w:color="000000"/>
              <w:bottom w:val="single" w:sz="4" w:space="0" w:color="000000"/>
              <w:right w:val="single" w:sz="4" w:space="0" w:color="000000"/>
            </w:tcBorders>
            <w:vAlign w:val="center"/>
          </w:tcPr>
          <w:p w:rsidR="00864420" w:rsidRPr="004A5E26" w:rsidRDefault="00864420"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Jedan(jedinstveni poduzetnik)</w:t>
            </w:r>
          </w:p>
        </w:tc>
        <w:tc>
          <w:tcPr>
            <w:tcW w:w="7644" w:type="dxa"/>
            <w:tcBorders>
              <w:top w:val="single" w:sz="4" w:space="0" w:color="000000"/>
              <w:left w:val="single" w:sz="4" w:space="0" w:color="000000"/>
              <w:bottom w:val="single" w:sz="4" w:space="0" w:color="000000"/>
              <w:right w:val="single" w:sz="4" w:space="0" w:color="000000"/>
            </w:tcBorders>
            <w:vAlign w:val="center"/>
          </w:tcPr>
          <w:p w:rsidR="00864420" w:rsidRPr="004A5E26" w:rsidRDefault="00864420" w:rsidP="00864420">
            <w:pPr>
              <w:pStyle w:val="t-10-9-kurz-s"/>
              <w:spacing w:after="0" w:afterAutospacing="0"/>
              <w:ind w:left="274"/>
              <w:jc w:val="both"/>
              <w:rPr>
                <w:sz w:val="20"/>
                <w:szCs w:val="20"/>
                <w:shd w:val="clear" w:color="auto" w:fill="FFFFFF"/>
              </w:rPr>
            </w:pPr>
            <w:r w:rsidRPr="004A5E26">
              <w:rPr>
                <w:sz w:val="20"/>
                <w:szCs w:val="20"/>
                <w:shd w:val="clear" w:color="auto" w:fill="FFFFFF"/>
              </w:rPr>
              <w:t>Pojmom su obuhvaćena sva poduzeća koja su u najmanje jednom od sljedećih međusobnih odnosa: (a) jedno poduzeće ima većinu glasačkih prava dioničara ili članova u drugom poduzeću; (b) jedno poduzeće ima pravo imenovati ili smijeniti većinu članova upravnog, upravljačkog ili nadzornog tijela drugog poduzeća; (c) jedno poduzeće ima pravo ostvarivati vladajući utjecaj na drugo poduzeće prema ugovoru sklopljenom s tim poduzećem ili prema odredbi statuta ili društvenog ugovora tog poduzeća; (d) jedno poduzeće koje je dioničar ili član u drugom poduzeće, kontrolira samo, u skladu s dogovorom s drugim dioničarima ili članovima tog poduzeća, većinu glasačkih prava dioničara ili glasačkih prava članova u tom poduzeću. Poduzeća koja su u bilo kojem od navedenih odnosa preko jednog ili više drugih poduzeća isto se tako smatraju jednim poduzetnikom.</w:t>
            </w:r>
          </w:p>
          <w:p w:rsidR="00864420" w:rsidRPr="004A5E26" w:rsidRDefault="00864420" w:rsidP="00864420">
            <w:pPr>
              <w:pStyle w:val="t-10-9-kurz-s"/>
              <w:spacing w:before="0" w:beforeAutospacing="0" w:after="0" w:afterAutospacing="0"/>
              <w:ind w:left="270"/>
              <w:jc w:val="both"/>
              <w:rPr>
                <w:sz w:val="20"/>
                <w:szCs w:val="20"/>
                <w:shd w:val="clear" w:color="auto" w:fill="FFFFFF"/>
              </w:rPr>
            </w:pPr>
            <w:r w:rsidRPr="004A5E26">
              <w:rPr>
                <w:sz w:val="20"/>
                <w:szCs w:val="20"/>
                <w:shd w:val="clear" w:color="auto" w:fill="FFFFFF"/>
              </w:rPr>
              <w:t xml:space="preserve">Ova se definicija primjenjuje na izračun visine de </w:t>
            </w:r>
            <w:proofErr w:type="spellStart"/>
            <w:r w:rsidRPr="004A5E26">
              <w:rPr>
                <w:sz w:val="20"/>
                <w:szCs w:val="20"/>
                <w:shd w:val="clear" w:color="auto" w:fill="FFFFFF"/>
              </w:rPr>
              <w:t>minimis</w:t>
            </w:r>
            <w:proofErr w:type="spellEnd"/>
            <w:r w:rsidRPr="004A5E26">
              <w:rPr>
                <w:sz w:val="20"/>
                <w:szCs w:val="20"/>
                <w:shd w:val="clear" w:color="auto" w:fill="FFFFFF"/>
              </w:rPr>
              <w:t xml:space="preserve"> potpora.</w:t>
            </w:r>
          </w:p>
        </w:tc>
      </w:tr>
      <w:tr w:rsidR="00226BCE" w:rsidRPr="004A5E26" w:rsidTr="00D1537A">
        <w:trPr>
          <w:trHeight w:hRule="exact" w:val="697"/>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Korisnik</w:t>
            </w:r>
            <w:r w:rsidR="00864420" w:rsidRPr="004A5E26">
              <w:rPr>
                <w:rFonts w:ascii="Times New Roman" w:hAnsi="Times New Roman" w:cs="Times New Roman"/>
                <w:spacing w:val="-1"/>
                <w:sz w:val="20"/>
                <w:szCs w:val="20"/>
              </w:rPr>
              <w:t xml:space="preserve"> potpore</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864420"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Korisnik državne potpore/potpore male vrijednosti je svaka pravna i fizička osoba koja, obavljajući gospodarsku djelatnost, sudjeluje u prometu roba i usluga, a prima državnu potporu/potporu male vrijednosti, bez obzira na njezin oblik i namjenu</w:t>
            </w:r>
          </w:p>
        </w:tc>
      </w:tr>
      <w:tr w:rsidR="00226BCE" w:rsidRPr="004A5E26" w:rsidTr="00CD7EEF">
        <w:trPr>
          <w:trHeight w:hRule="exact" w:val="562"/>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Kriteriji dodjele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226BCE" w:rsidRPr="004A5E26" w:rsidTr="00CD7EEF">
        <w:trPr>
          <w:trHeight w:hRule="exact" w:val="828"/>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 xml:space="preserve">Kriteriji odabira </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226BCE" w:rsidRPr="004A5E26" w:rsidTr="00D1537A">
        <w:trPr>
          <w:trHeight w:hRule="exact" w:val="1462"/>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 xml:space="preserve">Kriteriji prihvatljivosti </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D1537A">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r w:rsidR="00D1537A" w:rsidRPr="004A5E26">
              <w:rPr>
                <w:rFonts w:ascii="Times New Roman" w:hAnsi="Times New Roman" w:cs="Times New Roman"/>
                <w:sz w:val="20"/>
                <w:szCs w:val="20"/>
              </w:rPr>
              <w:t xml:space="preserve"> </w:t>
            </w:r>
          </w:p>
        </w:tc>
      </w:tr>
      <w:tr w:rsidR="00B67129" w:rsidRPr="004A5E26" w:rsidTr="00B67129">
        <w:trPr>
          <w:trHeight w:hRule="exact" w:val="666"/>
        </w:trPr>
        <w:tc>
          <w:tcPr>
            <w:tcW w:w="2132" w:type="dxa"/>
            <w:tcBorders>
              <w:top w:val="single" w:sz="4" w:space="0" w:color="000000"/>
              <w:left w:val="single" w:sz="4" w:space="0" w:color="000000"/>
              <w:bottom w:val="single" w:sz="4" w:space="0" w:color="000000"/>
              <w:right w:val="single" w:sz="4" w:space="0" w:color="000000"/>
            </w:tcBorders>
            <w:vAlign w:val="center"/>
          </w:tcPr>
          <w:p w:rsidR="00B67129" w:rsidRPr="004A5E26" w:rsidRDefault="00B67129" w:rsidP="00B761E8">
            <w:pPr>
              <w:kinsoku w:val="0"/>
              <w:overflowPunct w:val="0"/>
              <w:ind w:left="147"/>
              <w:rPr>
                <w:rFonts w:ascii="Times New Roman" w:hAnsi="Times New Roman" w:cs="Times New Roman"/>
                <w:spacing w:val="-1"/>
                <w:sz w:val="20"/>
                <w:szCs w:val="20"/>
              </w:rPr>
            </w:pPr>
            <w:r w:rsidRPr="004A5E26" w:rsidDel="001E6F1C">
              <w:rPr>
                <w:rFonts w:ascii="Times New Roman" w:hAnsi="Times New Roman" w:cs="Times New Roman"/>
                <w:spacing w:val="-1"/>
                <w:sz w:val="20"/>
                <w:szCs w:val="20"/>
              </w:rPr>
              <w:t>Malo i srednje poduzeće (MSP)</w:t>
            </w:r>
          </w:p>
        </w:tc>
        <w:tc>
          <w:tcPr>
            <w:tcW w:w="7644" w:type="dxa"/>
            <w:tcBorders>
              <w:top w:val="single" w:sz="4" w:space="0" w:color="000000"/>
              <w:left w:val="single" w:sz="4" w:space="0" w:color="000000"/>
              <w:bottom w:val="single" w:sz="4" w:space="0" w:color="000000"/>
              <w:right w:val="single" w:sz="4" w:space="0" w:color="000000"/>
            </w:tcBorders>
            <w:vAlign w:val="center"/>
          </w:tcPr>
          <w:p w:rsidR="00B67129" w:rsidRPr="004A5E26" w:rsidRDefault="00B67129" w:rsidP="00E2768D">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S</w:t>
            </w:r>
            <w:r w:rsidRPr="004A5E26" w:rsidDel="001E6F1C">
              <w:rPr>
                <w:rFonts w:ascii="Times New Roman" w:hAnsi="Times New Roman" w:cs="Times New Roman"/>
                <w:sz w:val="20"/>
                <w:szCs w:val="20"/>
              </w:rPr>
              <w:t xml:space="preserve">ukladno </w:t>
            </w:r>
            <w:r w:rsidR="00776058" w:rsidRPr="004A5E26">
              <w:rPr>
                <w:rFonts w:ascii="Times New Roman" w:hAnsi="Times New Roman" w:cs="Times New Roman"/>
                <w:sz w:val="20"/>
                <w:szCs w:val="20"/>
              </w:rPr>
              <w:t>definicij</w:t>
            </w:r>
            <w:r w:rsidR="00E2768D">
              <w:rPr>
                <w:rFonts w:ascii="Times New Roman" w:hAnsi="Times New Roman" w:cs="Times New Roman"/>
                <w:sz w:val="20"/>
                <w:szCs w:val="20"/>
              </w:rPr>
              <w:t>i</w:t>
            </w:r>
            <w:r w:rsidR="00776058" w:rsidRPr="004A5E26">
              <w:rPr>
                <w:rFonts w:ascii="Times New Roman" w:hAnsi="Times New Roman" w:cs="Times New Roman"/>
                <w:sz w:val="20"/>
                <w:szCs w:val="20"/>
              </w:rPr>
              <w:t xml:space="preserve"> u </w:t>
            </w:r>
            <w:r w:rsidRPr="004A5E26" w:rsidDel="001E6F1C">
              <w:rPr>
                <w:rFonts w:ascii="Times New Roman" w:hAnsi="Times New Roman" w:cs="Times New Roman"/>
                <w:sz w:val="20"/>
                <w:szCs w:val="20"/>
              </w:rPr>
              <w:t>Prilogu 1. Uredbe 651/2014</w:t>
            </w:r>
          </w:p>
        </w:tc>
      </w:tr>
      <w:tr w:rsidR="00B67129" w:rsidRPr="004A5E26" w:rsidTr="00DB0F90">
        <w:trPr>
          <w:trHeight w:hRule="exact" w:val="2259"/>
        </w:trPr>
        <w:tc>
          <w:tcPr>
            <w:tcW w:w="2132" w:type="dxa"/>
            <w:tcBorders>
              <w:top w:val="single" w:sz="4" w:space="0" w:color="000000"/>
              <w:left w:val="single" w:sz="4" w:space="0" w:color="000000"/>
              <w:bottom w:val="single" w:sz="4" w:space="0" w:color="000000"/>
              <w:right w:val="single" w:sz="4" w:space="0" w:color="000000"/>
            </w:tcBorders>
            <w:vAlign w:val="center"/>
          </w:tcPr>
          <w:p w:rsidR="00B67129" w:rsidRPr="004A5E26" w:rsidDel="001E6F1C" w:rsidRDefault="00BE173F"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lastRenderedPageBreak/>
              <w:t>Metoda nadoknade sredstava</w:t>
            </w:r>
          </w:p>
        </w:tc>
        <w:tc>
          <w:tcPr>
            <w:tcW w:w="7644"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DB0F90">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 xml:space="preserve">Metoda </w:t>
            </w:r>
            <w:r w:rsidR="00584714" w:rsidRPr="004A5E26">
              <w:rPr>
                <w:rFonts w:ascii="Times New Roman" w:hAnsi="Times New Roman" w:cs="Times New Roman"/>
                <w:sz w:val="20"/>
                <w:szCs w:val="20"/>
              </w:rPr>
              <w:t>nadoknade</w:t>
            </w:r>
            <w:r w:rsidRPr="004A5E26">
              <w:rPr>
                <w:rFonts w:ascii="Times New Roman" w:hAnsi="Times New Roman" w:cs="Times New Roman"/>
                <w:sz w:val="20"/>
                <w:szCs w:val="20"/>
              </w:rPr>
              <w:t xml:space="preserve"> Korisniku je metoda prema kojoj se dodijeljena bespovratna sredstva putem Vaučera isplaćuju na ime Korisnika, a isplatu vrši nadležno tijelo. Korisnik je obvezan Pružatelju usluge isplatiti vrijednost usluge. </w:t>
            </w:r>
            <w:r w:rsidRPr="004A5E26">
              <w:rPr>
                <w:rFonts w:ascii="Times New Roman" w:eastAsia="Times New Roman" w:hAnsi="Times New Roman" w:cs="Times New Roman"/>
                <w:sz w:val="24"/>
                <w:szCs w:val="24"/>
              </w:rPr>
              <w:t xml:space="preserve"> </w:t>
            </w:r>
            <w:r w:rsidRPr="004A5E26">
              <w:rPr>
                <w:rFonts w:ascii="Times New Roman" w:hAnsi="Times New Roman" w:cs="Times New Roman"/>
                <w:sz w:val="20"/>
                <w:szCs w:val="20"/>
              </w:rPr>
              <w:t xml:space="preserve">Pružatelj usluge nema pravo naplate od Nadležnog tijela (niti kojih drugih tijela navedenih u Pozivu). </w:t>
            </w:r>
            <w:r w:rsidRPr="004A5E26">
              <w:rPr>
                <w:rFonts w:ascii="Times New Roman" w:eastAsia="Times New Roman" w:hAnsi="Times New Roman" w:cs="Times New Roman"/>
                <w:sz w:val="24"/>
                <w:szCs w:val="24"/>
              </w:rPr>
              <w:t xml:space="preserve"> </w:t>
            </w:r>
            <w:r w:rsidRPr="004A5E26">
              <w:rPr>
                <w:rFonts w:ascii="Times New Roman" w:hAnsi="Times New Roman" w:cs="Times New Roman"/>
                <w:sz w:val="20"/>
                <w:szCs w:val="20"/>
              </w:rPr>
              <w:t xml:space="preserve">Korisnik ostvaruje pravo na naknadu iznosa isplaćenog Pružatelju usluge, na način da u roku od 30 dana po izvršenoj Usluzi Nadležnom tijelu podnosi zahtjev za </w:t>
            </w:r>
            <w:r w:rsidR="008D341A" w:rsidRPr="004A5E26">
              <w:rPr>
                <w:rFonts w:ascii="Times New Roman" w:hAnsi="Times New Roman" w:cs="Times New Roman"/>
                <w:sz w:val="20"/>
                <w:szCs w:val="20"/>
              </w:rPr>
              <w:t>nadoknadu sredstava</w:t>
            </w:r>
            <w:r w:rsidRPr="004A5E26">
              <w:rPr>
                <w:rFonts w:ascii="Times New Roman" w:hAnsi="Times New Roman" w:cs="Times New Roman"/>
                <w:sz w:val="20"/>
                <w:szCs w:val="20"/>
              </w:rPr>
              <w:t>, uz predočenje preslika Vaučera, na način kako je to određeno Pozivom (nepravovremeno podneseni zahtjevi ili zahtjevi koji nisu sastavljeni sukladno odredbama Poziva neće se prihvatiti, pa Korisnik u tom slučaju neće imati pravo naplate).</w:t>
            </w:r>
          </w:p>
          <w:p w:rsidR="00DB0F90" w:rsidRPr="004A5E26" w:rsidRDefault="00DB0F90" w:rsidP="00DB0F90">
            <w:pPr>
              <w:pStyle w:val="NoSpacing"/>
              <w:ind w:left="242"/>
              <w:jc w:val="both"/>
              <w:rPr>
                <w:rFonts w:ascii="Times New Roman" w:hAnsi="Times New Roman" w:cs="Times New Roman"/>
                <w:sz w:val="20"/>
                <w:szCs w:val="20"/>
              </w:rPr>
            </w:pPr>
          </w:p>
          <w:p w:rsidR="00B67129" w:rsidRPr="004A5E26" w:rsidRDefault="00B67129" w:rsidP="00DB0F90">
            <w:pPr>
              <w:pStyle w:val="NoSpacing"/>
              <w:ind w:left="242"/>
              <w:jc w:val="both"/>
              <w:rPr>
                <w:rFonts w:ascii="Times New Roman" w:hAnsi="Times New Roman" w:cs="Times New Roman"/>
                <w:sz w:val="20"/>
                <w:szCs w:val="20"/>
              </w:rPr>
            </w:pPr>
          </w:p>
        </w:tc>
      </w:tr>
      <w:tr w:rsidR="00226BCE" w:rsidRPr="004A5E26" w:rsidTr="00CD7EEF">
        <w:trPr>
          <w:trHeight w:hRule="exact" w:val="1271"/>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Nadležno tijelo</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D32C5">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Nadležno tijelo je tijelo nadle</w:t>
            </w:r>
            <w:r w:rsidR="00656AA2" w:rsidRPr="004A5E26">
              <w:rPr>
                <w:rFonts w:ascii="Times New Roman" w:hAnsi="Times New Roman" w:cs="Times New Roman"/>
                <w:sz w:val="20"/>
                <w:szCs w:val="20"/>
              </w:rPr>
              <w:t xml:space="preserve">žno za pojedini projekt </w:t>
            </w:r>
            <w:r w:rsidR="00BD32C5" w:rsidRPr="004A5E26">
              <w:rPr>
                <w:rFonts w:ascii="Times New Roman" w:hAnsi="Times New Roman" w:cs="Times New Roman"/>
                <w:sz w:val="20"/>
                <w:szCs w:val="20"/>
              </w:rPr>
              <w:t>u skladu s</w:t>
            </w:r>
            <w:r w:rsidRPr="004A5E26">
              <w:rPr>
                <w:rFonts w:ascii="Times New Roman" w:hAnsi="Times New Roman" w:cs="Times New Roman"/>
                <w:sz w:val="20"/>
                <w:szCs w:val="20"/>
              </w:rPr>
              <w:t xml:space="preserve"> Uredb</w:t>
            </w:r>
            <w:r w:rsidR="00BD32C5" w:rsidRPr="004A5E26">
              <w:rPr>
                <w:rFonts w:ascii="Times New Roman" w:hAnsi="Times New Roman" w:cs="Times New Roman"/>
                <w:sz w:val="20"/>
                <w:szCs w:val="20"/>
              </w:rPr>
              <w:t>om</w:t>
            </w:r>
            <w:r w:rsidRPr="004A5E26">
              <w:rPr>
                <w:rFonts w:ascii="Times New Roman" w:hAnsi="Times New Roman" w:cs="Times New Roman"/>
                <w:sz w:val="20"/>
                <w:szCs w:val="20"/>
              </w:rPr>
              <w:t xml:space="preserve"> o tijelima u sustavima upravljanja i kontrole korištenja Europskog socijalnog fonda, Europskog fonda za regionalni razvoj i Kohezijskog fonda, u vezi s ciljem "Ulaganje za rast i radna mjesta" (NN 107/14, 23/15</w:t>
            </w:r>
            <w:r w:rsidR="00656AA2" w:rsidRPr="004A5E26">
              <w:rPr>
                <w:rFonts w:ascii="Times New Roman" w:hAnsi="Times New Roman" w:cs="Times New Roman"/>
                <w:sz w:val="20"/>
                <w:szCs w:val="20"/>
              </w:rPr>
              <w:t>, 129/15</w:t>
            </w:r>
            <w:r w:rsidR="005D43CF" w:rsidRPr="004A5E26">
              <w:rPr>
                <w:rFonts w:ascii="Times New Roman" w:hAnsi="Times New Roman" w:cs="Times New Roman"/>
                <w:sz w:val="20"/>
                <w:szCs w:val="20"/>
              </w:rPr>
              <w:t>, 15/17</w:t>
            </w:r>
            <w:r w:rsidR="00281517" w:rsidRPr="004A5E26">
              <w:rPr>
                <w:rFonts w:ascii="Times New Roman" w:hAnsi="Times New Roman" w:cs="Times New Roman"/>
                <w:sz w:val="20"/>
                <w:szCs w:val="20"/>
              </w:rPr>
              <w:t xml:space="preserve"> i 18/17 - ispravak</w:t>
            </w:r>
            <w:r w:rsidRPr="004A5E26">
              <w:rPr>
                <w:rFonts w:ascii="Times New Roman" w:hAnsi="Times New Roman" w:cs="Times New Roman"/>
                <w:sz w:val="20"/>
                <w:szCs w:val="20"/>
              </w:rPr>
              <w:t>).</w:t>
            </w:r>
          </w:p>
        </w:tc>
      </w:tr>
      <w:tr w:rsidR="00226BCE" w:rsidRPr="004A5E26" w:rsidTr="00CD7EEF">
        <w:trPr>
          <w:trHeight w:hRule="exact" w:val="1275"/>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Načela ekonomičnosti, učinkovitosti i djelotvornosti</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226BCE" w:rsidRPr="004A5E26" w:rsidTr="00CD7EEF">
        <w:trPr>
          <w:trHeight w:hRule="exact" w:val="1564"/>
        </w:trPr>
        <w:tc>
          <w:tcPr>
            <w:tcW w:w="2132" w:type="dxa"/>
            <w:tcBorders>
              <w:top w:val="single" w:sz="4" w:space="0" w:color="auto"/>
              <w:left w:val="single" w:sz="4" w:space="0" w:color="auto"/>
              <w:bottom w:val="single" w:sz="4" w:space="0" w:color="auto"/>
              <w:right w:val="single" w:sz="4" w:space="0" w:color="auto"/>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Održivi razvoj</w:t>
            </w:r>
          </w:p>
        </w:tc>
        <w:tc>
          <w:tcPr>
            <w:tcW w:w="7644" w:type="dxa"/>
            <w:tcBorders>
              <w:top w:val="single" w:sz="4" w:space="0" w:color="auto"/>
              <w:left w:val="single" w:sz="4" w:space="0" w:color="auto"/>
              <w:bottom w:val="single" w:sz="4" w:space="0" w:color="auto"/>
              <w:right w:val="single" w:sz="4" w:space="0" w:color="auto"/>
            </w:tcBorders>
            <w:vAlign w:val="center"/>
          </w:tcPr>
          <w:p w:rsidR="00226BCE" w:rsidRPr="004A5E26" w:rsidRDefault="00226BCE"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4A5E26">
              <w:rPr>
                <w:rStyle w:val="FootnoteReference"/>
                <w:rFonts w:ascii="Times New Roman" w:hAnsi="Times New Roman" w:cs="Times New Roman"/>
                <w:sz w:val="20"/>
                <w:szCs w:val="20"/>
              </w:rPr>
              <w:footnoteReference w:id="12"/>
            </w:r>
          </w:p>
        </w:tc>
      </w:tr>
      <w:tr w:rsidR="00226BCE" w:rsidRPr="004A5E26" w:rsidTr="00CD7EEF">
        <w:trPr>
          <w:trHeight w:hRule="exact" w:val="708"/>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Operacija</w:t>
            </w:r>
          </w:p>
        </w:tc>
        <w:tc>
          <w:tcPr>
            <w:tcW w:w="7644"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rsidR="00226BCE" w:rsidRPr="004A5E26" w:rsidRDefault="00226BCE" w:rsidP="00CD7EEF">
            <w:pPr>
              <w:pStyle w:val="NoSpacing"/>
              <w:ind w:left="242"/>
              <w:jc w:val="both"/>
              <w:rPr>
                <w:rFonts w:ascii="Times New Roman" w:hAnsi="Times New Roman" w:cs="Times New Roman"/>
                <w:sz w:val="20"/>
                <w:szCs w:val="20"/>
              </w:rPr>
            </w:pPr>
          </w:p>
        </w:tc>
      </w:tr>
      <w:tr w:rsidR="00DB0F90" w:rsidRPr="004A5E26" w:rsidTr="00DB0F90">
        <w:trPr>
          <w:trHeight w:hRule="exact" w:val="1116"/>
        </w:trPr>
        <w:tc>
          <w:tcPr>
            <w:tcW w:w="2132"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B761E8">
            <w:pPr>
              <w:kinsoku w:val="0"/>
              <w:overflowPunct w:val="0"/>
              <w:ind w:left="147"/>
              <w:rPr>
                <w:rFonts w:ascii="Times New Roman" w:hAnsi="Times New Roman" w:cs="Times New Roman"/>
                <w:spacing w:val="-1"/>
                <w:sz w:val="20"/>
                <w:szCs w:val="20"/>
              </w:rPr>
            </w:pPr>
            <w:r w:rsidRPr="004A5E26" w:rsidDel="005A714E">
              <w:rPr>
                <w:rFonts w:ascii="Times New Roman" w:hAnsi="Times New Roman" w:cs="Times New Roman"/>
                <w:spacing w:val="-1"/>
                <w:sz w:val="20"/>
                <w:szCs w:val="20"/>
              </w:rPr>
              <w:t xml:space="preserve">Otvoreni poziv za dostavu projektnih </w:t>
            </w:r>
            <w:r w:rsidRPr="004A5E26">
              <w:rPr>
                <w:rFonts w:ascii="Times New Roman" w:hAnsi="Times New Roman" w:cs="Times New Roman"/>
                <w:spacing w:val="-1"/>
                <w:sz w:val="20"/>
                <w:szCs w:val="20"/>
              </w:rPr>
              <w:t>prijedloga</w:t>
            </w:r>
          </w:p>
        </w:tc>
        <w:tc>
          <w:tcPr>
            <w:tcW w:w="7644"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Javno objavljen Poziv na dostavu projektnog prijedloga usmjeren k širokom spektru potencijalnih prijavitelja. Između podnesenih projektnih prijedloga očekuje se konkurencija, bilo na osnovu načela „tko prvi podnese prijedlog“ (trajni poziv) bilo na osnovu kvalitativnih aspekata (privremeni poziv</w:t>
            </w:r>
            <w:r w:rsidRPr="004A5E26" w:rsidDel="00EB3005">
              <w:rPr>
                <w:rFonts w:ascii="Times New Roman" w:hAnsi="Times New Roman" w:cs="Times New Roman"/>
                <w:sz w:val="20"/>
                <w:szCs w:val="20"/>
              </w:rPr>
              <w:t>).</w:t>
            </w:r>
          </w:p>
        </w:tc>
      </w:tr>
      <w:tr w:rsidR="00DB0F90" w:rsidRPr="004A5E26" w:rsidTr="00DB0F90">
        <w:trPr>
          <w:trHeight w:hRule="exact" w:val="711"/>
        </w:trPr>
        <w:tc>
          <w:tcPr>
            <w:tcW w:w="2132" w:type="dxa"/>
            <w:tcBorders>
              <w:top w:val="single" w:sz="4" w:space="0" w:color="000000"/>
              <w:left w:val="single" w:sz="4" w:space="0" w:color="000000"/>
              <w:bottom w:val="single" w:sz="4" w:space="0" w:color="000000"/>
              <w:right w:val="single" w:sz="4" w:space="0" w:color="000000"/>
            </w:tcBorders>
            <w:vAlign w:val="center"/>
          </w:tcPr>
          <w:p w:rsidR="00DB0F90" w:rsidRPr="004A5E26" w:rsidDel="005A714E" w:rsidRDefault="00DB0F90"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Poduzeće</w:t>
            </w:r>
          </w:p>
        </w:tc>
        <w:tc>
          <w:tcPr>
            <w:tcW w:w="7644"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Poduzeće je svaki subjekt koji se bavi ekonomskom djelatnošću, bez obzira na njegov pravni oblik.</w:t>
            </w:r>
          </w:p>
        </w:tc>
      </w:tr>
      <w:tr w:rsidR="00DB0F90" w:rsidRPr="004A5E26" w:rsidTr="00C128A9">
        <w:trPr>
          <w:trHeight w:hRule="exact" w:val="1711"/>
        </w:trPr>
        <w:tc>
          <w:tcPr>
            <w:tcW w:w="2132"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t>Početak provedbe projekta</w:t>
            </w:r>
          </w:p>
        </w:tc>
        <w:tc>
          <w:tcPr>
            <w:tcW w:w="7644"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8D341A">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 xml:space="preserve">Početkom provedbe projekta smatra se </w:t>
            </w:r>
            <w:r w:rsidR="008D341A" w:rsidRPr="004A5E26">
              <w:rPr>
                <w:rFonts w:ascii="Times New Roman" w:hAnsi="Times New Roman" w:cs="Times New Roman"/>
                <w:sz w:val="20"/>
                <w:szCs w:val="20"/>
              </w:rPr>
              <w:t>datum izdavanja vaučera</w:t>
            </w:r>
            <w:r w:rsidRPr="004A5E26">
              <w:rPr>
                <w:rFonts w:ascii="Times New Roman" w:hAnsi="Times New Roman" w:cs="Times New Roman"/>
                <w:sz w:val="20"/>
                <w:szCs w:val="20"/>
              </w:rPr>
              <w:t>.</w:t>
            </w:r>
            <w:r w:rsidRPr="004A5E26" w:rsidDel="001A51A0">
              <w:rPr>
                <w:rFonts w:ascii="Times New Roman" w:hAnsi="Times New Roman" w:cs="Times New Roman"/>
                <w:sz w:val="20"/>
                <w:szCs w:val="20"/>
              </w:rPr>
              <w:t xml:space="preserve"> </w:t>
            </w:r>
            <w:r w:rsidRPr="004A5E26">
              <w:rPr>
                <w:rFonts w:ascii="Times New Roman" w:hAnsi="Times New Roman" w:cs="Times New Roman"/>
                <w:sz w:val="20"/>
                <w:szCs w:val="20"/>
              </w:rPr>
              <w:t>Prijavitelj/korisnik mora od pružatelja usluga/nematerijalnog proizvoda zatražiti početak ispunjenja obveze najkasnije u roku od 60 dana od dana primitka vaučera.</w:t>
            </w:r>
            <w:r w:rsidR="008D341A" w:rsidRPr="004A5E26">
              <w:rPr>
                <w:rFonts w:ascii="Times New Roman" w:hAnsi="Times New Roman" w:cs="Times New Roman"/>
                <w:sz w:val="20"/>
                <w:szCs w:val="20"/>
              </w:rPr>
              <w:t xml:space="preserve"> Provedba projekta ne smije započeti prije datuma izdavanja vaučera, i mora završiti najkasnije u roku od 90 dana. Razdoblje provedbe projekta započinje početkom provedbe projekta te istječe završetkom obavljanja projektnih aktivnosti. </w:t>
            </w:r>
          </w:p>
        </w:tc>
      </w:tr>
      <w:tr w:rsidR="00DB0F90" w:rsidRPr="004A5E26" w:rsidTr="00DB0F90">
        <w:trPr>
          <w:trHeight w:hRule="exact" w:val="720"/>
        </w:trPr>
        <w:tc>
          <w:tcPr>
            <w:tcW w:w="2132"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B761E8">
            <w:pPr>
              <w:kinsoku w:val="0"/>
              <w:overflowPunct w:val="0"/>
              <w:ind w:left="147"/>
              <w:rPr>
                <w:rFonts w:ascii="Times New Roman" w:hAnsi="Times New Roman" w:cs="Times New Roman"/>
                <w:spacing w:val="-1"/>
                <w:sz w:val="20"/>
                <w:szCs w:val="20"/>
              </w:rPr>
            </w:pPr>
            <w:r w:rsidRPr="004A5E26" w:rsidDel="001E6F1C">
              <w:rPr>
                <w:rFonts w:ascii="Times New Roman" w:hAnsi="Times New Roman" w:cs="Times New Roman"/>
                <w:spacing w:val="-1"/>
                <w:sz w:val="20"/>
                <w:szCs w:val="20"/>
              </w:rPr>
              <w:t>Poljoprivredni proizvodi</w:t>
            </w:r>
          </w:p>
        </w:tc>
        <w:tc>
          <w:tcPr>
            <w:tcW w:w="7644"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P</w:t>
            </w:r>
            <w:r w:rsidRPr="004A5E26" w:rsidDel="001E6F1C">
              <w:rPr>
                <w:rFonts w:ascii="Times New Roman" w:hAnsi="Times New Roman" w:cs="Times New Roman"/>
                <w:sz w:val="20"/>
                <w:szCs w:val="20"/>
              </w:rPr>
              <w:t xml:space="preserve">roizvodi navedeni u Prilogu I. </w:t>
            </w:r>
            <w:r w:rsidRPr="004A5E26">
              <w:rPr>
                <w:rFonts w:ascii="Times New Roman" w:hAnsi="Times New Roman" w:cs="Times New Roman"/>
                <w:sz w:val="20"/>
                <w:szCs w:val="20"/>
              </w:rPr>
              <w:t>UFEU</w:t>
            </w:r>
            <w:r w:rsidRPr="004A5E26" w:rsidDel="001E6F1C">
              <w:rPr>
                <w:rFonts w:ascii="Times New Roman" w:hAnsi="Times New Roman" w:cs="Times New Roman"/>
                <w:sz w:val="20"/>
                <w:szCs w:val="20"/>
              </w:rPr>
              <w:t xml:space="preserve">, osim proizvoda ribarstva i </w:t>
            </w:r>
            <w:proofErr w:type="spellStart"/>
            <w:r w:rsidRPr="004A5E26" w:rsidDel="001E6F1C">
              <w:rPr>
                <w:rFonts w:ascii="Times New Roman" w:hAnsi="Times New Roman" w:cs="Times New Roman"/>
                <w:sz w:val="20"/>
                <w:szCs w:val="20"/>
              </w:rPr>
              <w:t>akvakulture</w:t>
            </w:r>
            <w:proofErr w:type="spellEnd"/>
            <w:r w:rsidRPr="004A5E26" w:rsidDel="001E6F1C">
              <w:rPr>
                <w:rFonts w:ascii="Times New Roman" w:hAnsi="Times New Roman" w:cs="Times New Roman"/>
                <w:sz w:val="20"/>
                <w:szCs w:val="20"/>
              </w:rPr>
              <w:t xml:space="preserve"> navedenih u Prilogu I. Uredb</w:t>
            </w:r>
            <w:r w:rsidRPr="004A5E26">
              <w:rPr>
                <w:rFonts w:ascii="Times New Roman" w:hAnsi="Times New Roman" w:cs="Times New Roman"/>
                <w:sz w:val="20"/>
                <w:szCs w:val="20"/>
              </w:rPr>
              <w:t>e</w:t>
            </w:r>
            <w:r w:rsidRPr="004A5E26" w:rsidDel="001E6F1C">
              <w:rPr>
                <w:rFonts w:ascii="Times New Roman" w:hAnsi="Times New Roman" w:cs="Times New Roman"/>
                <w:sz w:val="20"/>
                <w:szCs w:val="20"/>
              </w:rPr>
              <w:t xml:space="preserve"> (EU) br. 1379/2013 Europskog parlamenta i Vijeća od 11. prosinca 2013.</w:t>
            </w:r>
          </w:p>
        </w:tc>
      </w:tr>
      <w:tr w:rsidR="002B73BE" w:rsidRPr="004A5E26" w:rsidTr="002B73BE">
        <w:trPr>
          <w:trHeight w:hRule="exact" w:val="1080"/>
        </w:trPr>
        <w:tc>
          <w:tcPr>
            <w:tcW w:w="2132" w:type="dxa"/>
            <w:tcBorders>
              <w:top w:val="single" w:sz="4" w:space="0" w:color="000000"/>
              <w:left w:val="single" w:sz="4" w:space="0" w:color="000000"/>
              <w:bottom w:val="single" w:sz="4" w:space="0" w:color="000000"/>
              <w:right w:val="single" w:sz="4" w:space="0" w:color="000000"/>
            </w:tcBorders>
            <w:vAlign w:val="center"/>
          </w:tcPr>
          <w:p w:rsidR="002B73BE" w:rsidRPr="004A5E26" w:rsidDel="001E6F1C" w:rsidRDefault="002B73BE" w:rsidP="00B761E8">
            <w:pPr>
              <w:kinsoku w:val="0"/>
              <w:overflowPunct w:val="0"/>
              <w:ind w:left="147"/>
              <w:rPr>
                <w:rFonts w:ascii="Times New Roman" w:hAnsi="Times New Roman" w:cs="Times New Roman"/>
                <w:spacing w:val="-1"/>
                <w:sz w:val="20"/>
                <w:szCs w:val="20"/>
              </w:rPr>
            </w:pPr>
            <w:r w:rsidRPr="004A5E26" w:rsidDel="001E6F1C">
              <w:rPr>
                <w:rFonts w:ascii="Times New Roman" w:hAnsi="Times New Roman" w:cs="Times New Roman"/>
                <w:spacing w:val="-1"/>
                <w:sz w:val="20"/>
                <w:szCs w:val="20"/>
              </w:rPr>
              <w:t xml:space="preserve">Postupak dodjele bespovratnih sredstava </w:t>
            </w:r>
            <w:r w:rsidRPr="004A5E26">
              <w:rPr>
                <w:rFonts w:ascii="Times New Roman" w:hAnsi="Times New Roman" w:cs="Times New Roman"/>
                <w:spacing w:val="-1"/>
                <w:sz w:val="20"/>
                <w:szCs w:val="20"/>
              </w:rPr>
              <w:t>u obliku vaučera</w:t>
            </w:r>
          </w:p>
        </w:tc>
        <w:tc>
          <w:tcPr>
            <w:tcW w:w="7644" w:type="dxa"/>
            <w:tcBorders>
              <w:top w:val="single" w:sz="4" w:space="0" w:color="000000"/>
              <w:left w:val="single" w:sz="4" w:space="0" w:color="000000"/>
              <w:bottom w:val="single" w:sz="4" w:space="0" w:color="000000"/>
              <w:right w:val="single" w:sz="4" w:space="0" w:color="000000"/>
            </w:tcBorders>
            <w:vAlign w:val="center"/>
          </w:tcPr>
          <w:p w:rsidR="002B73BE" w:rsidRPr="004A5E26" w:rsidRDefault="002B73BE" w:rsidP="002B73BE">
            <w:pPr>
              <w:pStyle w:val="NoSpacing"/>
              <w:ind w:left="242"/>
              <w:rPr>
                <w:rFonts w:ascii="Times New Roman" w:hAnsi="Times New Roman" w:cs="Times New Roman"/>
                <w:sz w:val="20"/>
                <w:szCs w:val="20"/>
              </w:rPr>
            </w:pPr>
            <w:r w:rsidRPr="004A5E26" w:rsidDel="006569AD">
              <w:rPr>
                <w:rFonts w:ascii="Times New Roman" w:hAnsi="Times New Roman" w:cs="Times New Roman"/>
                <w:sz w:val="20"/>
                <w:szCs w:val="20"/>
              </w:rPr>
              <w:t>Sveobuhvatni postupak odabira projektnih prijedloga koji se sastoji od:</w:t>
            </w:r>
          </w:p>
          <w:p w:rsidR="002B73BE" w:rsidRPr="004A5E26" w:rsidDel="006569AD" w:rsidRDefault="002B73BE" w:rsidP="001C4802">
            <w:pPr>
              <w:pStyle w:val="NoSpacing"/>
              <w:numPr>
                <w:ilvl w:val="0"/>
                <w:numId w:val="33"/>
              </w:numPr>
              <w:rPr>
                <w:rFonts w:ascii="Times New Roman" w:hAnsi="Times New Roman" w:cs="Times New Roman"/>
                <w:sz w:val="20"/>
                <w:szCs w:val="20"/>
              </w:rPr>
            </w:pPr>
            <w:r w:rsidRPr="004A5E26">
              <w:rPr>
                <w:rFonts w:ascii="Times New Roman" w:hAnsi="Times New Roman" w:cs="Times New Roman"/>
                <w:sz w:val="20"/>
                <w:szCs w:val="20"/>
              </w:rPr>
              <w:t xml:space="preserve">Administrativna provjera, provjera prihvatljivosti prijavitelja, projekta, aktivnosti i troškova te ocjenjivanje kvalitete </w:t>
            </w:r>
          </w:p>
          <w:p w:rsidR="002B73BE" w:rsidRPr="004A5E26" w:rsidRDefault="002B73BE" w:rsidP="001C4802">
            <w:pPr>
              <w:pStyle w:val="NoSpacing"/>
              <w:numPr>
                <w:ilvl w:val="0"/>
                <w:numId w:val="33"/>
              </w:numPr>
              <w:jc w:val="both"/>
              <w:rPr>
                <w:rFonts w:ascii="Times New Roman" w:hAnsi="Times New Roman" w:cs="Times New Roman"/>
                <w:sz w:val="20"/>
                <w:szCs w:val="20"/>
              </w:rPr>
            </w:pPr>
            <w:r w:rsidRPr="004A5E26">
              <w:rPr>
                <w:rFonts w:ascii="Times New Roman" w:hAnsi="Times New Roman" w:cs="Times New Roman"/>
                <w:sz w:val="20"/>
                <w:szCs w:val="20"/>
              </w:rPr>
              <w:t>Izdavanje vaučera</w:t>
            </w:r>
          </w:p>
        </w:tc>
      </w:tr>
      <w:tr w:rsidR="002B73BE" w:rsidRPr="004A5E26" w:rsidTr="002B73BE">
        <w:trPr>
          <w:trHeight w:hRule="exact" w:val="1080"/>
        </w:trPr>
        <w:tc>
          <w:tcPr>
            <w:tcW w:w="2132" w:type="dxa"/>
            <w:tcBorders>
              <w:top w:val="single" w:sz="4" w:space="0" w:color="000000"/>
              <w:left w:val="single" w:sz="4" w:space="0" w:color="000000"/>
              <w:bottom w:val="single" w:sz="4" w:space="0" w:color="000000"/>
              <w:right w:val="single" w:sz="4" w:space="0" w:color="000000"/>
            </w:tcBorders>
            <w:vAlign w:val="center"/>
          </w:tcPr>
          <w:p w:rsidR="002B73BE" w:rsidRPr="004A5E26" w:rsidDel="001E6F1C" w:rsidRDefault="002B73BE" w:rsidP="00B761E8">
            <w:pPr>
              <w:kinsoku w:val="0"/>
              <w:overflowPunct w:val="0"/>
              <w:ind w:left="147"/>
              <w:rPr>
                <w:rFonts w:ascii="Times New Roman" w:hAnsi="Times New Roman" w:cs="Times New Roman"/>
                <w:spacing w:val="-1"/>
                <w:sz w:val="20"/>
                <w:szCs w:val="20"/>
              </w:rPr>
            </w:pPr>
            <w:r w:rsidRPr="004A5E26">
              <w:rPr>
                <w:rFonts w:ascii="Times New Roman" w:hAnsi="Times New Roman" w:cs="Times New Roman"/>
                <w:spacing w:val="-1"/>
                <w:sz w:val="20"/>
                <w:szCs w:val="20"/>
              </w:rPr>
              <w:lastRenderedPageBreak/>
              <w:t>Potpore djelatnostima povezanima s izvozom u treće zemlje ili države članice</w:t>
            </w:r>
          </w:p>
        </w:tc>
        <w:tc>
          <w:tcPr>
            <w:tcW w:w="7644" w:type="dxa"/>
            <w:tcBorders>
              <w:top w:val="single" w:sz="4" w:space="0" w:color="000000"/>
              <w:left w:val="single" w:sz="4" w:space="0" w:color="000000"/>
              <w:bottom w:val="single" w:sz="4" w:space="0" w:color="000000"/>
              <w:right w:val="single" w:sz="4" w:space="0" w:color="000000"/>
            </w:tcBorders>
            <w:vAlign w:val="center"/>
          </w:tcPr>
          <w:p w:rsidR="002B73BE" w:rsidRPr="004A5E26" w:rsidDel="006569AD" w:rsidRDefault="002B73BE" w:rsidP="002B73BE">
            <w:pPr>
              <w:pStyle w:val="NoSpacing"/>
              <w:ind w:left="242"/>
              <w:rPr>
                <w:rFonts w:ascii="Times New Roman" w:hAnsi="Times New Roman" w:cs="Times New Roman"/>
                <w:sz w:val="20"/>
                <w:szCs w:val="20"/>
              </w:rPr>
            </w:pPr>
            <w:r w:rsidRPr="004A5E26">
              <w:rPr>
                <w:rFonts w:ascii="Times New Roman" w:hAnsi="Times New Roman" w:cs="Times New Roman"/>
                <w:sz w:val="20"/>
                <w:szCs w:val="20"/>
              </w:rPr>
              <w:t>Potpore izravno povezane s izvezenim količinama, uspostavom i radom distribucijske mreže ili ostalim tekućim troškovima povezanima s izvoznom djelatnošću.</w:t>
            </w:r>
          </w:p>
        </w:tc>
      </w:tr>
      <w:tr w:rsidR="00DB0F90" w:rsidRPr="004A5E26" w:rsidTr="00DB0F90">
        <w:trPr>
          <w:trHeight w:hRule="exact" w:val="990"/>
        </w:trPr>
        <w:tc>
          <w:tcPr>
            <w:tcW w:w="2132" w:type="dxa"/>
            <w:tcBorders>
              <w:top w:val="single" w:sz="4" w:space="0" w:color="000000"/>
              <w:left w:val="single" w:sz="4" w:space="0" w:color="000000"/>
              <w:bottom w:val="single" w:sz="4" w:space="0" w:color="000000"/>
              <w:right w:val="single" w:sz="4" w:space="0" w:color="000000"/>
            </w:tcBorders>
            <w:vAlign w:val="center"/>
          </w:tcPr>
          <w:p w:rsidR="00DB0F90" w:rsidRPr="004A5E26" w:rsidDel="001E6F1C" w:rsidRDefault="00DB0F90" w:rsidP="00B761E8">
            <w:pPr>
              <w:kinsoku w:val="0"/>
              <w:overflowPunct w:val="0"/>
              <w:ind w:left="147"/>
              <w:rPr>
                <w:rFonts w:ascii="Times New Roman" w:hAnsi="Times New Roman" w:cs="Times New Roman"/>
                <w:spacing w:val="-1"/>
                <w:sz w:val="20"/>
                <w:szCs w:val="20"/>
              </w:rPr>
            </w:pPr>
            <w:r w:rsidRPr="004A5E26" w:rsidDel="001E6F1C">
              <w:rPr>
                <w:rFonts w:ascii="Times New Roman" w:hAnsi="Times New Roman" w:cs="Times New Roman"/>
                <w:spacing w:val="-1"/>
                <w:sz w:val="20"/>
                <w:szCs w:val="20"/>
              </w:rPr>
              <w:t>Primarna poljoprivredna proizvodnja</w:t>
            </w:r>
          </w:p>
        </w:tc>
        <w:tc>
          <w:tcPr>
            <w:tcW w:w="7644"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P</w:t>
            </w:r>
            <w:r w:rsidRPr="004A5E26" w:rsidDel="001E6F1C">
              <w:rPr>
                <w:rFonts w:ascii="Times New Roman" w:hAnsi="Times New Roman" w:cs="Times New Roman"/>
                <w:sz w:val="20"/>
                <w:szCs w:val="20"/>
              </w:rPr>
              <w:t xml:space="preserve">roizvodnja proizvoda iz tla ili stočarstva navedenih u Prilogu I. </w:t>
            </w:r>
            <w:r w:rsidRPr="004A5E26">
              <w:rPr>
                <w:rFonts w:ascii="Times New Roman" w:hAnsi="Times New Roman" w:cs="Times New Roman"/>
                <w:sz w:val="20"/>
                <w:szCs w:val="20"/>
              </w:rPr>
              <w:t>UFEU</w:t>
            </w:r>
            <w:r w:rsidRPr="004A5E26" w:rsidDel="001E6F1C">
              <w:rPr>
                <w:rFonts w:ascii="Times New Roman" w:hAnsi="Times New Roman" w:cs="Times New Roman"/>
                <w:sz w:val="20"/>
                <w:szCs w:val="20"/>
              </w:rPr>
              <w:t xml:space="preserve"> bez obavljanja dodatnih radnji kojima bi se promijenila priroda tih proizvoda</w:t>
            </w:r>
            <w:r w:rsidRPr="004A5E26">
              <w:rPr>
                <w:rFonts w:ascii="Times New Roman" w:hAnsi="Times New Roman" w:cs="Times New Roman"/>
                <w:sz w:val="20"/>
                <w:szCs w:val="20"/>
              </w:rPr>
              <w:t xml:space="preserve"> uključujući djelatnosti na poljoprivrednim dobrima koje su neophodne za pripremu životinjskih ili biljnih proizvoda za prvu prodaju.</w:t>
            </w:r>
          </w:p>
        </w:tc>
      </w:tr>
      <w:tr w:rsidR="00DB0F90" w:rsidRPr="004A5E26" w:rsidTr="00DB0F90">
        <w:trPr>
          <w:trHeight w:hRule="exact" w:val="990"/>
        </w:trPr>
        <w:tc>
          <w:tcPr>
            <w:tcW w:w="2132" w:type="dxa"/>
            <w:tcBorders>
              <w:top w:val="single" w:sz="4" w:space="0" w:color="000000"/>
              <w:left w:val="single" w:sz="4" w:space="0" w:color="000000"/>
              <w:bottom w:val="single" w:sz="4" w:space="0" w:color="000000"/>
              <w:right w:val="single" w:sz="4" w:space="0" w:color="000000"/>
            </w:tcBorders>
            <w:vAlign w:val="center"/>
          </w:tcPr>
          <w:p w:rsidR="00DB0F90" w:rsidRPr="004A5E26" w:rsidDel="001E6F1C" w:rsidRDefault="00DB0F90" w:rsidP="00B761E8">
            <w:pPr>
              <w:kinsoku w:val="0"/>
              <w:overflowPunct w:val="0"/>
              <w:ind w:left="147"/>
              <w:rPr>
                <w:rFonts w:ascii="Times New Roman" w:hAnsi="Times New Roman" w:cs="Times New Roman"/>
                <w:spacing w:val="-1"/>
                <w:sz w:val="20"/>
                <w:szCs w:val="20"/>
              </w:rPr>
            </w:pPr>
            <w:r w:rsidRPr="004A5E26" w:rsidDel="001E6F1C">
              <w:rPr>
                <w:rFonts w:ascii="Times New Roman" w:hAnsi="Times New Roman" w:cs="Times New Roman"/>
                <w:spacing w:val="-1"/>
                <w:sz w:val="20"/>
                <w:szCs w:val="20"/>
              </w:rPr>
              <w:t>Prerada poljoprivrednih proizvoda</w:t>
            </w:r>
          </w:p>
        </w:tc>
        <w:tc>
          <w:tcPr>
            <w:tcW w:w="7644" w:type="dxa"/>
            <w:tcBorders>
              <w:top w:val="single" w:sz="4" w:space="0" w:color="000000"/>
              <w:left w:val="single" w:sz="4" w:space="0" w:color="000000"/>
              <w:bottom w:val="single" w:sz="4" w:space="0" w:color="000000"/>
              <w:right w:val="single" w:sz="4" w:space="0" w:color="000000"/>
            </w:tcBorders>
            <w:vAlign w:val="center"/>
          </w:tcPr>
          <w:p w:rsidR="00DB0F90" w:rsidRPr="004A5E26" w:rsidRDefault="00DB0F90" w:rsidP="00CD7EEF">
            <w:pPr>
              <w:pStyle w:val="NoSpacing"/>
              <w:ind w:left="242"/>
              <w:jc w:val="both"/>
              <w:rPr>
                <w:rFonts w:ascii="Times New Roman" w:hAnsi="Times New Roman" w:cs="Times New Roman"/>
                <w:sz w:val="20"/>
                <w:szCs w:val="20"/>
              </w:rPr>
            </w:pPr>
            <w:r w:rsidRPr="004A5E26">
              <w:rPr>
                <w:rFonts w:ascii="Times New Roman" w:hAnsi="Times New Roman" w:cs="Times New Roman"/>
                <w:sz w:val="20"/>
                <w:szCs w:val="20"/>
              </w:rPr>
              <w:t>S</w:t>
            </w:r>
            <w:r w:rsidRPr="004A5E26" w:rsidDel="001E6F1C">
              <w:rPr>
                <w:rFonts w:ascii="Times New Roman" w:hAnsi="Times New Roman" w:cs="Times New Roman"/>
                <w:sz w:val="20"/>
                <w:szCs w:val="20"/>
              </w:rPr>
              <w:t xml:space="preserve">vako djelovanje na poljoprivrednom proizvodu čiji je rezultat proizvod koji je i </w:t>
            </w:r>
            <w:proofErr w:type="spellStart"/>
            <w:r w:rsidRPr="004A5E26" w:rsidDel="001E6F1C">
              <w:rPr>
                <w:rFonts w:ascii="Times New Roman" w:hAnsi="Times New Roman" w:cs="Times New Roman"/>
                <w:sz w:val="20"/>
                <w:szCs w:val="20"/>
              </w:rPr>
              <w:t>sâm</w:t>
            </w:r>
            <w:proofErr w:type="spellEnd"/>
            <w:r w:rsidRPr="004A5E26" w:rsidDel="001E6F1C">
              <w:rPr>
                <w:rFonts w:ascii="Times New Roman" w:hAnsi="Times New Roman" w:cs="Times New Roman"/>
                <w:sz w:val="20"/>
                <w:szCs w:val="20"/>
              </w:rPr>
              <w:t xml:space="preserve"> poljoprivredni proizvod, osim djelatnosti na poljoprivrednim dobrima koje su neophodne za pripremu životinjskih ili biljnih proizvoda za prvu prodaju</w:t>
            </w:r>
            <w:r w:rsidRPr="004A5E26">
              <w:rPr>
                <w:rFonts w:ascii="Times New Roman" w:hAnsi="Times New Roman" w:cs="Times New Roman"/>
                <w:sz w:val="20"/>
                <w:szCs w:val="20"/>
              </w:rPr>
              <w:t>.</w:t>
            </w:r>
          </w:p>
        </w:tc>
      </w:tr>
      <w:tr w:rsidR="00226BCE" w:rsidRPr="004A5E26" w:rsidTr="00776058">
        <w:trPr>
          <w:trHeight w:hRule="exact" w:val="1582"/>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4A5E26" w:rsidRDefault="00226BCE" w:rsidP="00B761E8">
            <w:pPr>
              <w:kinsoku w:val="0"/>
              <w:overflowPunct w:val="0"/>
              <w:ind w:left="147"/>
              <w:rPr>
                <w:rFonts w:ascii="Times New Roman" w:hAnsi="Times New Roman" w:cs="Times New Roman"/>
                <w:sz w:val="20"/>
                <w:szCs w:val="20"/>
              </w:rPr>
            </w:pPr>
            <w:r w:rsidRPr="004A5E26">
              <w:rPr>
                <w:rFonts w:ascii="Times New Roman" w:hAnsi="Times New Roman" w:cs="Times New Roman"/>
                <w:sz w:val="20"/>
                <w:szCs w:val="20"/>
              </w:rPr>
              <w:t>Projekt</w:t>
            </w:r>
          </w:p>
        </w:tc>
        <w:tc>
          <w:tcPr>
            <w:tcW w:w="7644" w:type="dxa"/>
            <w:tcBorders>
              <w:top w:val="single" w:sz="4" w:space="0" w:color="000000"/>
              <w:left w:val="single" w:sz="4" w:space="0" w:color="000000"/>
              <w:bottom w:val="single" w:sz="4" w:space="0" w:color="000000"/>
              <w:right w:val="single" w:sz="4" w:space="0" w:color="000000"/>
            </w:tcBorders>
            <w:vAlign w:val="center"/>
          </w:tcPr>
          <w:p w:rsidR="00776058" w:rsidRPr="004A5E26" w:rsidRDefault="00776058" w:rsidP="00776058">
            <w:pPr>
              <w:kinsoku w:val="0"/>
              <w:overflowPunct w:val="0"/>
              <w:spacing w:line="240" w:lineRule="auto"/>
              <w:ind w:left="242"/>
              <w:jc w:val="both"/>
              <w:rPr>
                <w:rFonts w:ascii="Times New Roman" w:hAnsi="Times New Roman" w:cs="Times New Roman"/>
                <w:sz w:val="20"/>
                <w:szCs w:val="20"/>
              </w:rPr>
            </w:pPr>
            <w:r w:rsidRPr="004A5E26" w:rsidDel="001E6F1C">
              <w:rPr>
                <w:rFonts w:ascii="Times New Roman" w:hAnsi="Times New Roman" w:cs="Times New Roman"/>
                <w:sz w:val="20"/>
                <w:szCs w:val="20"/>
              </w:rPr>
              <w:t xml:space="preserve">Pojedina aktivnost, skupina aktivnosti ili nekoliko skupina aktivnosti ograničeni vremenom i mjestom i usmjereni k postizanju određenog cilja za koji se traži ili </w:t>
            </w:r>
            <w:r w:rsidRPr="004A5E26">
              <w:rPr>
                <w:rFonts w:ascii="Times New Roman" w:hAnsi="Times New Roman" w:cs="Times New Roman"/>
                <w:sz w:val="20"/>
                <w:szCs w:val="20"/>
              </w:rPr>
              <w:t>koristi potpora.</w:t>
            </w:r>
          </w:p>
          <w:p w:rsidR="00226BCE" w:rsidRPr="004A5E26" w:rsidRDefault="00977444" w:rsidP="00CD7EEF">
            <w:pPr>
              <w:kinsoku w:val="0"/>
              <w:overflowPunct w:val="0"/>
              <w:spacing w:line="240" w:lineRule="auto"/>
              <w:ind w:left="242"/>
              <w:jc w:val="both"/>
              <w:rPr>
                <w:rFonts w:ascii="Times New Roman" w:hAnsi="Times New Roman" w:cs="Times New Roman"/>
                <w:sz w:val="20"/>
                <w:szCs w:val="20"/>
              </w:rPr>
            </w:pPr>
            <w:r w:rsidRPr="004A5E26">
              <w:rPr>
                <w:rFonts w:ascii="Times New Roman" w:hAnsi="Times New Roman" w:cs="Times New Roman"/>
                <w:sz w:val="20"/>
                <w:szCs w:val="20"/>
              </w:rPr>
              <w:t xml:space="preserve">Projekt </w:t>
            </w:r>
            <w:r w:rsidR="00226BCE" w:rsidRPr="004A5E26">
              <w:rPr>
                <w:rFonts w:ascii="Times New Roman" w:hAnsi="Times New Roman" w:cs="Times New Roman"/>
                <w:sz w:val="20"/>
                <w:szCs w:val="20"/>
              </w:rPr>
              <w:t>za financiranje odabire Upravljačko tijelo OP-a, ili se odabire pod njegovom nadležnošću, a u skladu s kriterijima koje je utvrdio Odbor za praćenje (</w:t>
            </w:r>
            <w:proofErr w:type="spellStart"/>
            <w:r w:rsidR="00226BCE" w:rsidRPr="004A5E26">
              <w:rPr>
                <w:rFonts w:ascii="Times New Roman" w:hAnsi="Times New Roman" w:cs="Times New Roman"/>
                <w:sz w:val="20"/>
                <w:szCs w:val="20"/>
              </w:rPr>
              <w:t>OzP</w:t>
            </w:r>
            <w:proofErr w:type="spellEnd"/>
            <w:r w:rsidR="00226BCE" w:rsidRPr="004A5E26">
              <w:rPr>
                <w:rFonts w:ascii="Times New Roman" w:hAnsi="Times New Roman" w:cs="Times New Roman"/>
                <w:sz w:val="20"/>
                <w:szCs w:val="20"/>
              </w:rPr>
              <w:t>), a provodi ga Korisnik. Provedbom projekata omogućuje se ostvarenje ciljeva pripadajuće prioritetne osi.</w:t>
            </w:r>
          </w:p>
        </w:tc>
      </w:tr>
      <w:tr w:rsidR="002B73BE" w:rsidRPr="004A5E26" w:rsidTr="00CD7EEF">
        <w:trPr>
          <w:trHeight w:hRule="exact" w:val="1094"/>
        </w:trPr>
        <w:tc>
          <w:tcPr>
            <w:tcW w:w="2132" w:type="dxa"/>
            <w:tcBorders>
              <w:top w:val="single" w:sz="4" w:space="0" w:color="000000"/>
              <w:left w:val="single" w:sz="4" w:space="0" w:color="000000"/>
              <w:bottom w:val="single" w:sz="4" w:space="0" w:color="000000"/>
              <w:right w:val="single" w:sz="4" w:space="0" w:color="000000"/>
            </w:tcBorders>
            <w:vAlign w:val="center"/>
          </w:tcPr>
          <w:p w:rsidR="002B73BE" w:rsidRPr="004A5E26" w:rsidRDefault="002B73BE" w:rsidP="00B761E8">
            <w:pPr>
              <w:kinsoku w:val="0"/>
              <w:overflowPunct w:val="0"/>
              <w:ind w:left="147"/>
              <w:rPr>
                <w:rFonts w:ascii="Times New Roman" w:hAnsi="Times New Roman" w:cs="Times New Roman"/>
                <w:sz w:val="20"/>
                <w:szCs w:val="20"/>
              </w:rPr>
            </w:pPr>
            <w:r w:rsidRPr="004A5E26">
              <w:rPr>
                <w:rFonts w:ascii="Times New Roman" w:hAnsi="Times New Roman" w:cs="Times New Roman"/>
                <w:sz w:val="20"/>
                <w:szCs w:val="20"/>
              </w:rPr>
              <w:t>Pružatelj usluga</w:t>
            </w:r>
          </w:p>
        </w:tc>
        <w:tc>
          <w:tcPr>
            <w:tcW w:w="7644" w:type="dxa"/>
            <w:tcBorders>
              <w:top w:val="single" w:sz="4" w:space="0" w:color="000000"/>
              <w:left w:val="single" w:sz="4" w:space="0" w:color="000000"/>
              <w:bottom w:val="single" w:sz="4" w:space="0" w:color="000000"/>
              <w:right w:val="single" w:sz="4" w:space="0" w:color="000000"/>
            </w:tcBorders>
            <w:vAlign w:val="center"/>
          </w:tcPr>
          <w:p w:rsidR="002B73BE" w:rsidRPr="004A5E26" w:rsidRDefault="002B73BE" w:rsidP="007D0FA7">
            <w:pPr>
              <w:kinsoku w:val="0"/>
              <w:overflowPunct w:val="0"/>
              <w:spacing w:line="240" w:lineRule="auto"/>
              <w:ind w:left="242"/>
              <w:jc w:val="both"/>
              <w:rPr>
                <w:rFonts w:ascii="Times New Roman" w:hAnsi="Times New Roman" w:cs="Times New Roman"/>
                <w:sz w:val="20"/>
                <w:szCs w:val="20"/>
              </w:rPr>
            </w:pPr>
            <w:r w:rsidRPr="004A5E26">
              <w:rPr>
                <w:rFonts w:ascii="Times New Roman" w:hAnsi="Times New Roman" w:cs="Times New Roman"/>
                <w:sz w:val="20"/>
                <w:szCs w:val="20"/>
              </w:rPr>
              <w:t xml:space="preserve">Pružatelj usluga je </w:t>
            </w:r>
            <w:r w:rsidR="00247925" w:rsidRPr="004A5E26">
              <w:rPr>
                <w:rFonts w:ascii="Times New Roman" w:hAnsi="Times New Roman" w:cs="Times New Roman"/>
                <w:sz w:val="20"/>
                <w:szCs w:val="20"/>
              </w:rPr>
              <w:t>ZIO</w:t>
            </w:r>
            <w:r w:rsidRPr="004A5E26">
              <w:rPr>
                <w:rFonts w:ascii="Times New Roman" w:hAnsi="Times New Roman" w:cs="Times New Roman"/>
                <w:sz w:val="20"/>
                <w:szCs w:val="20"/>
              </w:rPr>
              <w:t xml:space="preserve"> koja je, prema nacionalnom zakonodavstvu Republike Hrvatske ili druge države članice ovlaštena ili registrirana za pružanje usluge koja je predmet vaučera i kao takva upisana u relevantne registre</w:t>
            </w:r>
            <w:r w:rsidR="00DB541A" w:rsidRPr="004A5E26">
              <w:rPr>
                <w:rFonts w:ascii="Times New Roman" w:hAnsi="Times New Roman" w:cs="Times New Roman"/>
                <w:sz w:val="20"/>
                <w:szCs w:val="20"/>
              </w:rPr>
              <w:t>.</w:t>
            </w:r>
            <w:r w:rsidRPr="004A5E26">
              <w:rPr>
                <w:rFonts w:ascii="Times New Roman" w:hAnsi="Times New Roman" w:cs="Times New Roman"/>
                <w:sz w:val="20"/>
                <w:szCs w:val="20"/>
              </w:rPr>
              <w:t xml:space="preserve"> </w:t>
            </w:r>
          </w:p>
        </w:tc>
      </w:tr>
      <w:tr w:rsidR="002B73BE" w:rsidRPr="004A5E26" w:rsidTr="002B73BE">
        <w:trPr>
          <w:trHeight w:hRule="exact" w:val="1332"/>
        </w:trPr>
        <w:tc>
          <w:tcPr>
            <w:tcW w:w="2132" w:type="dxa"/>
            <w:tcBorders>
              <w:top w:val="single" w:sz="4" w:space="0" w:color="000000"/>
              <w:left w:val="single" w:sz="4" w:space="0" w:color="000000"/>
              <w:bottom w:val="single" w:sz="4" w:space="0" w:color="000000"/>
              <w:right w:val="single" w:sz="4" w:space="0" w:color="000000"/>
            </w:tcBorders>
          </w:tcPr>
          <w:p w:rsidR="002B73BE" w:rsidRPr="004A5E26" w:rsidRDefault="002B73BE" w:rsidP="00B761E8">
            <w:pPr>
              <w:kinsoku w:val="0"/>
              <w:overflowPunct w:val="0"/>
              <w:ind w:left="147"/>
              <w:rPr>
                <w:rFonts w:ascii="Times New Roman" w:hAnsi="Times New Roman" w:cs="Times New Roman"/>
                <w:sz w:val="20"/>
                <w:szCs w:val="20"/>
              </w:rPr>
            </w:pPr>
            <w:r w:rsidRPr="004A5E26" w:rsidDel="001E6F1C">
              <w:rPr>
                <w:rFonts w:ascii="Times New Roman" w:hAnsi="Times New Roman" w:cs="Times New Roman"/>
                <w:sz w:val="20"/>
                <w:szCs w:val="24"/>
              </w:rPr>
              <w:t xml:space="preserve">Sektor ribarstva i </w:t>
            </w:r>
            <w:proofErr w:type="spellStart"/>
            <w:r w:rsidRPr="004A5E26" w:rsidDel="001E6F1C">
              <w:rPr>
                <w:rFonts w:ascii="Times New Roman" w:hAnsi="Times New Roman" w:cs="Times New Roman"/>
                <w:sz w:val="20"/>
                <w:szCs w:val="24"/>
              </w:rPr>
              <w:t>akvakulture</w:t>
            </w:r>
            <w:proofErr w:type="spellEnd"/>
          </w:p>
        </w:tc>
        <w:tc>
          <w:tcPr>
            <w:tcW w:w="7644" w:type="dxa"/>
            <w:tcBorders>
              <w:top w:val="single" w:sz="4" w:space="0" w:color="000000"/>
              <w:left w:val="single" w:sz="4" w:space="0" w:color="000000"/>
              <w:bottom w:val="single" w:sz="4" w:space="0" w:color="000000"/>
              <w:right w:val="single" w:sz="4" w:space="0" w:color="000000"/>
            </w:tcBorders>
          </w:tcPr>
          <w:p w:rsidR="002B73BE" w:rsidRPr="004A5E26" w:rsidRDefault="002B73BE" w:rsidP="00CD7EEF">
            <w:pPr>
              <w:kinsoku w:val="0"/>
              <w:overflowPunct w:val="0"/>
              <w:spacing w:line="240" w:lineRule="auto"/>
              <w:ind w:left="242"/>
              <w:jc w:val="both"/>
              <w:rPr>
                <w:rFonts w:ascii="Times New Roman" w:hAnsi="Times New Roman" w:cs="Times New Roman"/>
                <w:sz w:val="20"/>
                <w:szCs w:val="20"/>
              </w:rPr>
            </w:pPr>
            <w:r w:rsidRPr="004A5E26">
              <w:rPr>
                <w:rFonts w:ascii="Times New Roman" w:hAnsi="Times New Roman" w:cs="Times New Roman"/>
                <w:sz w:val="20"/>
                <w:szCs w:val="24"/>
              </w:rPr>
              <w:t>S</w:t>
            </w:r>
            <w:r w:rsidRPr="004A5E26" w:rsidDel="001E6F1C">
              <w:rPr>
                <w:rFonts w:ascii="Times New Roman" w:hAnsi="Times New Roman" w:cs="Times New Roman"/>
                <w:sz w:val="20"/>
                <w:szCs w:val="24"/>
              </w:rPr>
              <w:t xml:space="preserve">ektor gospodarstva koji obuhvaća sve aktivnosti proizvodnje, prerade i trženja proizvoda ribarstva i </w:t>
            </w:r>
            <w:proofErr w:type="spellStart"/>
            <w:r w:rsidRPr="004A5E26" w:rsidDel="001E6F1C">
              <w:rPr>
                <w:rFonts w:ascii="Times New Roman" w:hAnsi="Times New Roman" w:cs="Times New Roman"/>
                <w:sz w:val="20"/>
                <w:szCs w:val="24"/>
              </w:rPr>
              <w:t>akvakulture</w:t>
            </w:r>
            <w:proofErr w:type="spellEnd"/>
            <w:r w:rsidRPr="004A5E26" w:rsidDel="001E6F1C">
              <w:rPr>
                <w:rFonts w:ascii="Times New Roman" w:hAnsi="Times New Roman" w:cs="Times New Roman"/>
                <w:sz w:val="20"/>
                <w:szCs w:val="24"/>
              </w:rPr>
              <w:t xml:space="preserve"> sukladno Uredbi (EU) br. 1379/2013 Europskog parlamenta i Vijeća od 11. prosinca 2013. o zajedničkom uređenju tržišta proizvodima ribarstva i </w:t>
            </w:r>
            <w:proofErr w:type="spellStart"/>
            <w:r w:rsidRPr="004A5E26" w:rsidDel="001E6F1C">
              <w:rPr>
                <w:rFonts w:ascii="Times New Roman" w:hAnsi="Times New Roman" w:cs="Times New Roman"/>
                <w:sz w:val="20"/>
                <w:szCs w:val="24"/>
              </w:rPr>
              <w:t>akvakulture</w:t>
            </w:r>
            <w:proofErr w:type="spellEnd"/>
            <w:r w:rsidRPr="004A5E26" w:rsidDel="001E6F1C">
              <w:rPr>
                <w:rFonts w:ascii="Times New Roman" w:hAnsi="Times New Roman" w:cs="Times New Roman"/>
                <w:sz w:val="20"/>
                <w:szCs w:val="24"/>
              </w:rPr>
              <w:t xml:space="preserve">, izmjeni uredbi Vijeća (EZ) br. 1184/2006 i (EZ) br. 1224/2009 i stavljanju izvan snage Uredbe Vijeća (EZ) br. 104/2000 </w:t>
            </w:r>
            <w:r w:rsidRPr="004A5E26">
              <w:rPr>
                <w:rFonts w:ascii="Times New Roman" w:hAnsi="Times New Roman" w:cs="Times New Roman"/>
                <w:sz w:val="20"/>
                <w:szCs w:val="24"/>
              </w:rPr>
              <w:t>(SL L 354, 28.12.2013., str. 1).</w:t>
            </w:r>
          </w:p>
        </w:tc>
      </w:tr>
      <w:tr w:rsidR="002B73BE" w:rsidRPr="004A5E26" w:rsidTr="002B73BE">
        <w:trPr>
          <w:trHeight w:hRule="exact" w:val="1413"/>
        </w:trPr>
        <w:tc>
          <w:tcPr>
            <w:tcW w:w="2132" w:type="dxa"/>
            <w:tcBorders>
              <w:top w:val="single" w:sz="4" w:space="0" w:color="000000"/>
              <w:left w:val="single" w:sz="4" w:space="0" w:color="000000"/>
              <w:bottom w:val="single" w:sz="4" w:space="0" w:color="000000"/>
              <w:right w:val="single" w:sz="4" w:space="0" w:color="000000"/>
            </w:tcBorders>
          </w:tcPr>
          <w:p w:rsidR="002B73BE" w:rsidRPr="004A5E26" w:rsidDel="001E6F1C" w:rsidRDefault="002B73BE" w:rsidP="00B761E8">
            <w:pPr>
              <w:kinsoku w:val="0"/>
              <w:overflowPunct w:val="0"/>
              <w:ind w:left="147"/>
              <w:rPr>
                <w:rFonts w:ascii="Times New Roman" w:hAnsi="Times New Roman" w:cs="Times New Roman"/>
                <w:sz w:val="20"/>
                <w:szCs w:val="24"/>
              </w:rPr>
            </w:pPr>
            <w:r w:rsidRPr="004A5E26" w:rsidDel="001E6F1C">
              <w:rPr>
                <w:rFonts w:ascii="Times New Roman" w:hAnsi="Times New Roman" w:cs="Times New Roman"/>
                <w:sz w:val="20"/>
                <w:szCs w:val="24"/>
              </w:rPr>
              <w:t>Stavljanje na tržište poljoprivrednih proizvoda</w:t>
            </w:r>
          </w:p>
        </w:tc>
        <w:tc>
          <w:tcPr>
            <w:tcW w:w="7644" w:type="dxa"/>
            <w:tcBorders>
              <w:top w:val="single" w:sz="4" w:space="0" w:color="000000"/>
              <w:left w:val="single" w:sz="4" w:space="0" w:color="000000"/>
              <w:bottom w:val="single" w:sz="4" w:space="0" w:color="000000"/>
              <w:right w:val="single" w:sz="4" w:space="0" w:color="000000"/>
            </w:tcBorders>
          </w:tcPr>
          <w:p w:rsidR="002B73BE" w:rsidRPr="004A5E26" w:rsidRDefault="002B73BE" w:rsidP="00CD7EEF">
            <w:pPr>
              <w:kinsoku w:val="0"/>
              <w:overflowPunct w:val="0"/>
              <w:spacing w:line="240" w:lineRule="auto"/>
              <w:ind w:left="242"/>
              <w:jc w:val="both"/>
              <w:rPr>
                <w:rFonts w:ascii="Times New Roman" w:hAnsi="Times New Roman" w:cs="Times New Roman"/>
                <w:sz w:val="20"/>
                <w:szCs w:val="24"/>
              </w:rPr>
            </w:pPr>
            <w:r w:rsidRPr="004A5E26">
              <w:rPr>
                <w:rFonts w:ascii="Times New Roman" w:hAnsi="Times New Roman" w:cs="Times New Roman"/>
                <w:sz w:val="20"/>
                <w:szCs w:val="24"/>
              </w:rPr>
              <w:t>D</w:t>
            </w:r>
            <w:r w:rsidRPr="004A5E26" w:rsidDel="001E6F1C">
              <w:rPr>
                <w:rFonts w:ascii="Times New Roman" w:hAnsi="Times New Roman" w:cs="Times New Roman"/>
                <w:sz w:val="20"/>
                <w:szCs w:val="24"/>
              </w:rPr>
              <w:t>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r w:rsidRPr="004A5E26">
              <w:rPr>
                <w:rFonts w:ascii="Times New Roman" w:hAnsi="Times New Roman" w:cs="Times New Roman"/>
                <w:sz w:val="20"/>
                <w:szCs w:val="24"/>
              </w:rPr>
              <w:t>.</w:t>
            </w:r>
          </w:p>
        </w:tc>
      </w:tr>
      <w:tr w:rsidR="002B73BE" w:rsidRPr="004A5E26" w:rsidTr="002B73BE">
        <w:trPr>
          <w:trHeight w:hRule="exact" w:val="1377"/>
        </w:trPr>
        <w:tc>
          <w:tcPr>
            <w:tcW w:w="2132" w:type="dxa"/>
            <w:tcBorders>
              <w:top w:val="single" w:sz="4" w:space="0" w:color="000000"/>
              <w:left w:val="single" w:sz="4" w:space="0" w:color="000000"/>
              <w:bottom w:val="single" w:sz="4" w:space="0" w:color="000000"/>
              <w:right w:val="single" w:sz="4" w:space="0" w:color="000000"/>
            </w:tcBorders>
            <w:vAlign w:val="center"/>
          </w:tcPr>
          <w:p w:rsidR="002B73BE" w:rsidRPr="004A5E26" w:rsidRDefault="002B73BE" w:rsidP="00B761E8">
            <w:pPr>
              <w:kinsoku w:val="0"/>
              <w:overflowPunct w:val="0"/>
              <w:ind w:left="147"/>
              <w:rPr>
                <w:rFonts w:ascii="Times New Roman" w:hAnsi="Times New Roman" w:cs="Times New Roman"/>
                <w:sz w:val="20"/>
                <w:szCs w:val="24"/>
              </w:rPr>
            </w:pPr>
            <w:r w:rsidRPr="004A5E26">
              <w:rPr>
                <w:rFonts w:ascii="Times New Roman" w:hAnsi="Times New Roman" w:cs="Times New Roman"/>
                <w:spacing w:val="-1"/>
                <w:sz w:val="20"/>
                <w:szCs w:val="24"/>
              </w:rPr>
              <w:t>Trajni poziv</w:t>
            </w:r>
          </w:p>
        </w:tc>
        <w:tc>
          <w:tcPr>
            <w:tcW w:w="7644" w:type="dxa"/>
            <w:tcBorders>
              <w:top w:val="single" w:sz="4" w:space="0" w:color="000000"/>
              <w:left w:val="single" w:sz="4" w:space="0" w:color="000000"/>
              <w:bottom w:val="single" w:sz="4" w:space="0" w:color="000000"/>
              <w:right w:val="single" w:sz="4" w:space="0" w:color="000000"/>
            </w:tcBorders>
            <w:vAlign w:val="center"/>
          </w:tcPr>
          <w:p w:rsidR="002B73BE" w:rsidRPr="004A5E26" w:rsidRDefault="002B73BE" w:rsidP="00CD7EEF">
            <w:pPr>
              <w:kinsoku w:val="0"/>
              <w:overflowPunct w:val="0"/>
              <w:spacing w:line="240" w:lineRule="auto"/>
              <w:ind w:left="242"/>
              <w:jc w:val="both"/>
              <w:rPr>
                <w:rFonts w:ascii="Times New Roman" w:hAnsi="Times New Roman" w:cs="Times New Roman"/>
                <w:sz w:val="20"/>
                <w:szCs w:val="24"/>
              </w:rPr>
            </w:pPr>
            <w:r w:rsidRPr="004A5E26">
              <w:rPr>
                <w:rFonts w:ascii="Times New Roman" w:hAnsi="Times New Roman" w:cs="Times New Roman"/>
                <w:sz w:val="20"/>
                <w:szCs w:val="24"/>
              </w:rPr>
              <w:t>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w:t>
            </w:r>
          </w:p>
        </w:tc>
      </w:tr>
      <w:tr w:rsidR="002B73BE" w:rsidRPr="004A5E26" w:rsidTr="002B73BE">
        <w:trPr>
          <w:trHeight w:hRule="exact" w:val="648"/>
        </w:trPr>
        <w:tc>
          <w:tcPr>
            <w:tcW w:w="2132" w:type="dxa"/>
            <w:tcBorders>
              <w:top w:val="single" w:sz="4" w:space="0" w:color="000000"/>
              <w:left w:val="single" w:sz="4" w:space="0" w:color="000000"/>
              <w:bottom w:val="single" w:sz="4" w:space="0" w:color="000000"/>
              <w:right w:val="single" w:sz="4" w:space="0" w:color="000000"/>
            </w:tcBorders>
          </w:tcPr>
          <w:p w:rsidR="002B73BE" w:rsidRPr="004A5E26" w:rsidRDefault="002B73BE" w:rsidP="00B761E8">
            <w:pPr>
              <w:kinsoku w:val="0"/>
              <w:overflowPunct w:val="0"/>
              <w:ind w:left="147"/>
              <w:rPr>
                <w:rFonts w:ascii="Times New Roman" w:hAnsi="Times New Roman" w:cs="Times New Roman"/>
                <w:spacing w:val="-1"/>
                <w:sz w:val="20"/>
                <w:szCs w:val="24"/>
              </w:rPr>
            </w:pPr>
            <w:r w:rsidRPr="004A5E26">
              <w:rPr>
                <w:rFonts w:ascii="Times New Roman" w:hAnsi="Times New Roman" w:cs="Times New Roman"/>
                <w:sz w:val="20"/>
                <w:szCs w:val="24"/>
              </w:rPr>
              <w:t xml:space="preserve">Troškovi </w:t>
            </w:r>
          </w:p>
        </w:tc>
        <w:tc>
          <w:tcPr>
            <w:tcW w:w="7644" w:type="dxa"/>
            <w:tcBorders>
              <w:top w:val="single" w:sz="4" w:space="0" w:color="000000"/>
              <w:left w:val="single" w:sz="4" w:space="0" w:color="000000"/>
              <w:bottom w:val="single" w:sz="4" w:space="0" w:color="000000"/>
              <w:right w:val="single" w:sz="4" w:space="0" w:color="000000"/>
            </w:tcBorders>
          </w:tcPr>
          <w:p w:rsidR="002B73BE" w:rsidRPr="004A5E26" w:rsidRDefault="002B73BE" w:rsidP="00CD7EEF">
            <w:pPr>
              <w:kinsoku w:val="0"/>
              <w:overflowPunct w:val="0"/>
              <w:spacing w:line="240" w:lineRule="auto"/>
              <w:ind w:left="242"/>
              <w:jc w:val="both"/>
              <w:rPr>
                <w:rFonts w:ascii="Times New Roman" w:hAnsi="Times New Roman" w:cs="Times New Roman"/>
                <w:sz w:val="20"/>
                <w:szCs w:val="24"/>
              </w:rPr>
            </w:pPr>
            <w:r w:rsidRPr="004A5E26">
              <w:rPr>
                <w:rFonts w:ascii="Times New Roman" w:hAnsi="Times New Roman" w:cs="Times New Roman"/>
                <w:sz w:val="20"/>
                <w:szCs w:val="24"/>
              </w:rPr>
              <w:t xml:space="preserve">Troškovi su u novcu izražene količine resursa, upotrijebljene u svrhu ostvarenja jednog ili više ciljeva projekta. </w:t>
            </w:r>
          </w:p>
        </w:tc>
      </w:tr>
      <w:tr w:rsidR="002B73BE" w:rsidRPr="004A5E26" w:rsidTr="002B73BE">
        <w:trPr>
          <w:trHeight w:hRule="exact" w:val="720"/>
        </w:trPr>
        <w:tc>
          <w:tcPr>
            <w:tcW w:w="2132" w:type="dxa"/>
            <w:tcBorders>
              <w:top w:val="single" w:sz="4" w:space="0" w:color="000000"/>
              <w:left w:val="single" w:sz="4" w:space="0" w:color="000000"/>
              <w:bottom w:val="single" w:sz="4" w:space="0" w:color="000000"/>
              <w:right w:val="single" w:sz="4" w:space="0" w:color="000000"/>
            </w:tcBorders>
          </w:tcPr>
          <w:p w:rsidR="002B73BE" w:rsidRPr="004A5E26" w:rsidRDefault="002B73BE" w:rsidP="00B761E8">
            <w:pPr>
              <w:kinsoku w:val="0"/>
              <w:overflowPunct w:val="0"/>
              <w:ind w:left="147"/>
              <w:rPr>
                <w:rFonts w:ascii="Times New Roman" w:hAnsi="Times New Roman" w:cs="Times New Roman"/>
                <w:sz w:val="20"/>
                <w:szCs w:val="24"/>
              </w:rPr>
            </w:pPr>
            <w:r w:rsidRPr="004A5E26">
              <w:rPr>
                <w:rFonts w:ascii="Times New Roman" w:hAnsi="Times New Roman" w:cs="Times New Roman"/>
                <w:sz w:val="20"/>
                <w:szCs w:val="24"/>
              </w:rPr>
              <w:t>Vaučer</w:t>
            </w:r>
          </w:p>
        </w:tc>
        <w:tc>
          <w:tcPr>
            <w:tcW w:w="7644" w:type="dxa"/>
            <w:tcBorders>
              <w:top w:val="single" w:sz="4" w:space="0" w:color="000000"/>
              <w:left w:val="single" w:sz="4" w:space="0" w:color="000000"/>
              <w:bottom w:val="single" w:sz="4" w:space="0" w:color="000000"/>
              <w:right w:val="single" w:sz="4" w:space="0" w:color="000000"/>
            </w:tcBorders>
          </w:tcPr>
          <w:p w:rsidR="002B73BE" w:rsidRPr="004A5E26" w:rsidRDefault="002B73BE" w:rsidP="00FC79B9">
            <w:pPr>
              <w:kinsoku w:val="0"/>
              <w:overflowPunct w:val="0"/>
              <w:spacing w:line="240" w:lineRule="auto"/>
              <w:ind w:left="242"/>
              <w:jc w:val="both"/>
              <w:rPr>
                <w:rFonts w:ascii="Times New Roman" w:hAnsi="Times New Roman" w:cs="Times New Roman"/>
                <w:sz w:val="20"/>
                <w:szCs w:val="24"/>
              </w:rPr>
            </w:pPr>
            <w:r w:rsidRPr="004A5E26">
              <w:rPr>
                <w:rFonts w:ascii="Times New Roman" w:hAnsi="Times New Roman" w:cs="Times New Roman"/>
                <w:sz w:val="20"/>
                <w:szCs w:val="24"/>
              </w:rPr>
              <w:t>Vaučer je isprava koju izdaje PT1</w:t>
            </w:r>
            <w:r w:rsidR="00FC79B9" w:rsidRPr="004A5E26">
              <w:rPr>
                <w:rFonts w:ascii="Times New Roman" w:hAnsi="Times New Roman" w:cs="Times New Roman"/>
                <w:sz w:val="20"/>
                <w:szCs w:val="24"/>
              </w:rPr>
              <w:t xml:space="preserve"> korisniku</w:t>
            </w:r>
            <w:r w:rsidRPr="004A5E26">
              <w:rPr>
                <w:rFonts w:ascii="Times New Roman" w:hAnsi="Times New Roman" w:cs="Times New Roman"/>
                <w:sz w:val="20"/>
                <w:szCs w:val="24"/>
              </w:rPr>
              <w:t xml:space="preserve">, </w:t>
            </w:r>
            <w:r w:rsidR="00FC79B9" w:rsidRPr="004A5E26">
              <w:rPr>
                <w:rFonts w:ascii="Times New Roman" w:hAnsi="Times New Roman" w:cs="Times New Roman"/>
                <w:sz w:val="20"/>
                <w:szCs w:val="24"/>
              </w:rPr>
              <w:t xml:space="preserve">a </w:t>
            </w:r>
            <w:r w:rsidRPr="004A5E26">
              <w:rPr>
                <w:rFonts w:ascii="Times New Roman" w:hAnsi="Times New Roman" w:cs="Times New Roman"/>
                <w:sz w:val="20"/>
                <w:szCs w:val="24"/>
              </w:rPr>
              <w:t xml:space="preserve">kojom se obvezuje </w:t>
            </w:r>
            <w:r w:rsidR="00FC79B9" w:rsidRPr="004A5E26">
              <w:rPr>
                <w:rFonts w:ascii="Times New Roman" w:hAnsi="Times New Roman" w:cs="Times New Roman"/>
                <w:sz w:val="20"/>
                <w:szCs w:val="24"/>
              </w:rPr>
              <w:t xml:space="preserve">nadoknaditi troškove usluga koje je pružio pružatelj usluga korisniku potpore. </w:t>
            </w:r>
            <w:r w:rsidRPr="004A5E26">
              <w:rPr>
                <w:rFonts w:ascii="Times New Roman" w:hAnsi="Times New Roman" w:cs="Times New Roman"/>
                <w:sz w:val="20"/>
                <w:szCs w:val="24"/>
              </w:rPr>
              <w:t>Vaučer se isplaćuje zakonitom imatelju vaučera.</w:t>
            </w:r>
          </w:p>
        </w:tc>
      </w:tr>
      <w:tr w:rsidR="00247925" w:rsidRPr="004A5E26" w:rsidTr="008524E2">
        <w:trPr>
          <w:trHeight w:hRule="exact" w:val="808"/>
        </w:trPr>
        <w:tc>
          <w:tcPr>
            <w:tcW w:w="2132" w:type="dxa"/>
            <w:tcBorders>
              <w:top w:val="single" w:sz="4" w:space="0" w:color="000000"/>
              <w:left w:val="single" w:sz="4" w:space="0" w:color="000000"/>
              <w:bottom w:val="single" w:sz="4" w:space="0" w:color="000000"/>
              <w:right w:val="single" w:sz="4" w:space="0" w:color="000000"/>
            </w:tcBorders>
          </w:tcPr>
          <w:p w:rsidR="00247925" w:rsidRPr="004A5E26" w:rsidRDefault="00247925" w:rsidP="00B761E8">
            <w:pPr>
              <w:kinsoku w:val="0"/>
              <w:overflowPunct w:val="0"/>
              <w:ind w:left="147"/>
              <w:rPr>
                <w:rFonts w:ascii="Times New Roman" w:hAnsi="Times New Roman" w:cs="Times New Roman"/>
                <w:sz w:val="20"/>
                <w:szCs w:val="24"/>
              </w:rPr>
            </w:pPr>
            <w:r w:rsidRPr="004A5E26">
              <w:rPr>
                <w:rFonts w:ascii="Times New Roman" w:hAnsi="Times New Roman" w:cs="Times New Roman"/>
                <w:sz w:val="20"/>
                <w:szCs w:val="24"/>
              </w:rPr>
              <w:t>Ugovorno pružanje usluga</w:t>
            </w:r>
          </w:p>
        </w:tc>
        <w:tc>
          <w:tcPr>
            <w:tcW w:w="7644" w:type="dxa"/>
            <w:tcBorders>
              <w:top w:val="single" w:sz="4" w:space="0" w:color="000000"/>
              <w:left w:val="single" w:sz="4" w:space="0" w:color="000000"/>
              <w:bottom w:val="single" w:sz="4" w:space="0" w:color="000000"/>
              <w:right w:val="single" w:sz="4" w:space="0" w:color="000000"/>
            </w:tcBorders>
          </w:tcPr>
          <w:p w:rsidR="00247925" w:rsidRPr="004A5E26" w:rsidRDefault="00E23C81" w:rsidP="00E23C81">
            <w:pPr>
              <w:kinsoku w:val="0"/>
              <w:overflowPunct w:val="0"/>
              <w:spacing w:line="240" w:lineRule="auto"/>
              <w:ind w:left="242"/>
              <w:jc w:val="both"/>
              <w:rPr>
                <w:rFonts w:ascii="Times New Roman" w:hAnsi="Times New Roman" w:cs="Times New Roman"/>
                <w:sz w:val="20"/>
                <w:szCs w:val="24"/>
              </w:rPr>
            </w:pPr>
            <w:r w:rsidRPr="004A5E26">
              <w:rPr>
                <w:rFonts w:ascii="Times New Roman" w:hAnsi="Times New Roman" w:cs="Times New Roman"/>
                <w:sz w:val="20"/>
                <w:szCs w:val="24"/>
              </w:rPr>
              <w:t>Usluge istraživanja koje uključuju aktivnosti, znanje i iskustvo znanstveno-istraživačkih organizacija iz vlastitog djelokruga rada, a koje naručuje subjekt iz poslovnog sektora radi razvijanja svojih proizvoda,</w:t>
            </w:r>
            <w:r w:rsidR="00F42033" w:rsidRPr="004A5E26">
              <w:rPr>
                <w:rFonts w:ascii="Times New Roman" w:hAnsi="Times New Roman" w:cs="Times New Roman"/>
                <w:sz w:val="20"/>
                <w:szCs w:val="24"/>
              </w:rPr>
              <w:t xml:space="preserve"> </w:t>
            </w:r>
            <w:r w:rsidRPr="004A5E26">
              <w:rPr>
                <w:rFonts w:ascii="Times New Roman" w:hAnsi="Times New Roman" w:cs="Times New Roman"/>
                <w:sz w:val="20"/>
                <w:szCs w:val="24"/>
              </w:rPr>
              <w:t>usluga ili procesa.</w:t>
            </w:r>
          </w:p>
        </w:tc>
      </w:tr>
      <w:tr w:rsidR="00584714" w:rsidRPr="004A5E26" w:rsidTr="00584714">
        <w:trPr>
          <w:trHeight w:hRule="exact" w:val="2179"/>
        </w:trPr>
        <w:tc>
          <w:tcPr>
            <w:tcW w:w="2132" w:type="dxa"/>
            <w:tcBorders>
              <w:top w:val="single" w:sz="4" w:space="0" w:color="000000"/>
              <w:left w:val="single" w:sz="4" w:space="0" w:color="000000"/>
              <w:bottom w:val="single" w:sz="4" w:space="0" w:color="000000"/>
              <w:right w:val="single" w:sz="4" w:space="0" w:color="000000"/>
            </w:tcBorders>
          </w:tcPr>
          <w:p w:rsidR="00584714" w:rsidRPr="004A5E26" w:rsidRDefault="00584714" w:rsidP="00B761E8">
            <w:pPr>
              <w:kinsoku w:val="0"/>
              <w:overflowPunct w:val="0"/>
              <w:ind w:left="147"/>
              <w:rPr>
                <w:rFonts w:ascii="Times New Roman" w:hAnsi="Times New Roman" w:cs="Times New Roman"/>
                <w:sz w:val="20"/>
                <w:szCs w:val="24"/>
              </w:rPr>
            </w:pPr>
            <w:r w:rsidRPr="004A5E26">
              <w:rPr>
                <w:rFonts w:ascii="Times New Roman" w:hAnsi="Times New Roman" w:cs="Times New Roman"/>
                <w:sz w:val="20"/>
                <w:szCs w:val="24"/>
              </w:rPr>
              <w:lastRenderedPageBreak/>
              <w:t>ZIO</w:t>
            </w:r>
          </w:p>
        </w:tc>
        <w:tc>
          <w:tcPr>
            <w:tcW w:w="7644" w:type="dxa"/>
            <w:tcBorders>
              <w:top w:val="single" w:sz="4" w:space="0" w:color="000000"/>
              <w:left w:val="single" w:sz="4" w:space="0" w:color="000000"/>
              <w:bottom w:val="single" w:sz="4" w:space="0" w:color="000000"/>
              <w:right w:val="single" w:sz="4" w:space="0" w:color="000000"/>
            </w:tcBorders>
          </w:tcPr>
          <w:p w:rsidR="00584714" w:rsidRPr="004A5E26" w:rsidRDefault="00E23C81" w:rsidP="00E23C81">
            <w:pPr>
              <w:autoSpaceDE w:val="0"/>
              <w:autoSpaceDN w:val="0"/>
              <w:adjustRightInd w:val="0"/>
              <w:spacing w:after="0" w:line="240" w:lineRule="auto"/>
              <w:ind w:left="242"/>
              <w:jc w:val="both"/>
              <w:rPr>
                <w:rFonts w:ascii="Times New Roman" w:hAnsi="Times New Roman" w:cs="Times New Roman"/>
                <w:sz w:val="20"/>
                <w:szCs w:val="24"/>
              </w:rPr>
            </w:pPr>
            <w:r w:rsidRPr="004A5E26">
              <w:rPr>
                <w:rFonts w:ascii="Times New Roman" w:hAnsi="Times New Roman" w:cs="Times New Roman"/>
                <w:sz w:val="20"/>
                <w:szCs w:val="24"/>
              </w:rPr>
              <w:t>S</w:t>
            </w:r>
            <w:r w:rsidR="00584714" w:rsidRPr="004A5E26">
              <w:rPr>
                <w:rFonts w:ascii="Times New Roman" w:hAnsi="Times New Roman" w:cs="Times New Roman"/>
                <w:sz w:val="20"/>
                <w:szCs w:val="24"/>
              </w:rPr>
              <w:t>ubjekt</w:t>
            </w:r>
            <w:r w:rsidRPr="004A5E26">
              <w:rPr>
                <w:rFonts w:ascii="Times New Roman" w:hAnsi="Times New Roman" w:cs="Times New Roman"/>
                <w:sz w:val="20"/>
                <w:szCs w:val="24"/>
              </w:rPr>
              <w:t>i</w:t>
            </w:r>
            <w:r w:rsidR="00584714" w:rsidRPr="004A5E26">
              <w:rPr>
                <w:rFonts w:ascii="Times New Roman" w:hAnsi="Times New Roman" w:cs="Times New Roman"/>
                <w:sz w:val="20"/>
                <w:szCs w:val="24"/>
              </w:rPr>
              <w:t xml:space="preserve"> (kao što su sveučilišta, istraživački instituti, agencije za prijenos tehnologije, posrednici u inovaciji, fizičke osobe ili virtualni kolaborativni subjekti usmjereni na istraživanje),bez obzira na </w:t>
            </w:r>
            <w:r w:rsidRPr="004A5E26">
              <w:rPr>
                <w:rFonts w:ascii="Times New Roman" w:hAnsi="Times New Roman" w:cs="Times New Roman"/>
                <w:sz w:val="20"/>
                <w:szCs w:val="24"/>
              </w:rPr>
              <w:t>njihov</w:t>
            </w:r>
            <w:r w:rsidR="00584714" w:rsidRPr="004A5E26">
              <w:rPr>
                <w:rFonts w:ascii="Times New Roman" w:hAnsi="Times New Roman" w:cs="Times New Roman"/>
                <w:sz w:val="20"/>
                <w:szCs w:val="24"/>
              </w:rPr>
              <w:t xml:space="preserve">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w:t>
            </w:r>
          </w:p>
          <w:p w:rsidR="00584714" w:rsidRPr="004A5E26" w:rsidRDefault="00584714" w:rsidP="00E23C81">
            <w:pPr>
              <w:kinsoku w:val="0"/>
              <w:overflowPunct w:val="0"/>
              <w:spacing w:line="240" w:lineRule="auto"/>
              <w:ind w:left="242"/>
              <w:jc w:val="both"/>
              <w:rPr>
                <w:rFonts w:ascii="Times New Roman" w:hAnsi="Times New Roman" w:cs="Times New Roman"/>
                <w:sz w:val="20"/>
                <w:szCs w:val="24"/>
              </w:rPr>
            </w:pPr>
          </w:p>
        </w:tc>
      </w:tr>
    </w:tbl>
    <w:p w:rsidR="005B7CFD" w:rsidRDefault="005B7CFD" w:rsidP="00226BCE">
      <w:pPr>
        <w:tabs>
          <w:tab w:val="left" w:pos="549"/>
        </w:tabs>
        <w:kinsoku w:val="0"/>
        <w:overflowPunct w:val="0"/>
        <w:spacing w:after="0"/>
        <w:outlineLvl w:val="0"/>
        <w:rPr>
          <w:rFonts w:ascii="Times New Roman" w:eastAsiaTheme="majorEastAsia" w:hAnsi="Times New Roman" w:cs="Times New Roman"/>
          <w:b/>
          <w:bCs/>
        </w:rPr>
      </w:pPr>
    </w:p>
    <w:p w:rsidR="005B7CFD" w:rsidRDefault="005B7CFD">
      <w:pPr>
        <w:spacing w:after="160" w:line="259" w:lineRule="auto"/>
        <w:rPr>
          <w:rFonts w:ascii="Times New Roman" w:eastAsiaTheme="majorEastAsia" w:hAnsi="Times New Roman" w:cs="Times New Roman"/>
          <w:b/>
          <w:bCs/>
        </w:rPr>
      </w:pPr>
      <w:r>
        <w:rPr>
          <w:rFonts w:ascii="Times New Roman" w:eastAsiaTheme="majorEastAsia" w:hAnsi="Times New Roman" w:cs="Times New Roman"/>
          <w:b/>
          <w:bCs/>
        </w:rPr>
        <w:br w:type="page"/>
      </w:r>
    </w:p>
    <w:p w:rsidR="00143875" w:rsidRPr="004A5E26" w:rsidRDefault="00143875" w:rsidP="00226BCE">
      <w:pPr>
        <w:tabs>
          <w:tab w:val="left" w:pos="549"/>
        </w:tabs>
        <w:kinsoku w:val="0"/>
        <w:overflowPunct w:val="0"/>
        <w:spacing w:after="0"/>
        <w:outlineLvl w:val="0"/>
        <w:rPr>
          <w:rFonts w:ascii="Times New Roman" w:eastAsiaTheme="majorEastAsia" w:hAnsi="Times New Roman" w:cs="Times New Roman"/>
          <w:b/>
          <w:bCs/>
        </w:rPr>
      </w:pPr>
    </w:p>
    <w:p w:rsidR="002B73BE" w:rsidRPr="004A5E26" w:rsidRDefault="001C4802" w:rsidP="001C4802">
      <w:pPr>
        <w:pStyle w:val="Heading1"/>
        <w:ind w:left="0"/>
      </w:pPr>
      <w:bookmarkStart w:id="281" w:name="_POPIS_KRATICA_(UPUTA:"/>
      <w:bookmarkStart w:id="282" w:name="_Toc452468724"/>
      <w:bookmarkStart w:id="283" w:name="_Toc507578499"/>
      <w:bookmarkEnd w:id="281"/>
      <w:r w:rsidRPr="004A5E26">
        <w:t>8.</w:t>
      </w:r>
      <w:r w:rsidR="00226BCE" w:rsidRPr="004A5E26">
        <w:t>POPIS KRATICA</w:t>
      </w:r>
      <w:bookmarkEnd w:id="282"/>
      <w:bookmarkEnd w:id="283"/>
      <w:r w:rsidR="00BD04A7" w:rsidRPr="004A5E26">
        <w:t xml:space="preserve"> </w:t>
      </w:r>
    </w:p>
    <w:tbl>
      <w:tblPr>
        <w:tblStyle w:val="TableGrid"/>
        <w:tblW w:w="9776" w:type="dxa"/>
        <w:tblLook w:val="04A0" w:firstRow="1" w:lastRow="0" w:firstColumn="1" w:lastColumn="0" w:noHBand="0" w:noVBand="1"/>
      </w:tblPr>
      <w:tblGrid>
        <w:gridCol w:w="2762"/>
        <w:gridCol w:w="7014"/>
      </w:tblGrid>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EFRR</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Europski fond za regionalni razvoj</w:t>
            </w:r>
          </w:p>
        </w:tc>
      </w:tr>
      <w:tr w:rsidR="002B73BE" w:rsidRPr="004A5E26" w:rsidTr="00342C9A">
        <w:trPr>
          <w:trHeight w:val="20"/>
        </w:trPr>
        <w:tc>
          <w:tcPr>
            <w:tcW w:w="2762" w:type="dxa"/>
            <w:vAlign w:val="center"/>
          </w:tcPr>
          <w:p w:rsidR="002B73BE" w:rsidRPr="004A5E26" w:rsidRDefault="002B73BE" w:rsidP="00342C9A">
            <w:pPr>
              <w:spacing w:after="60"/>
              <w:rPr>
                <w:rStyle w:val="longtext"/>
                <w:rFonts w:ascii="Times New Roman" w:hAnsi="Times New Roman"/>
                <w:sz w:val="24"/>
                <w:szCs w:val="24"/>
              </w:rPr>
            </w:pPr>
            <w:r w:rsidRPr="004A5E26">
              <w:rPr>
                <w:rFonts w:ascii="Times New Roman" w:hAnsi="Times New Roman" w:cs="Times New Roman"/>
                <w:sz w:val="24"/>
                <w:szCs w:val="24"/>
              </w:rPr>
              <w:t>EK</w:t>
            </w:r>
          </w:p>
        </w:tc>
        <w:tc>
          <w:tcPr>
            <w:tcW w:w="7014" w:type="dxa"/>
          </w:tcPr>
          <w:p w:rsidR="002B73BE" w:rsidRPr="004A5E26" w:rsidRDefault="002B73BE"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 xml:space="preserve">Europska komisija </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rPr>
              <w:t>ESIF</w:t>
            </w:r>
          </w:p>
        </w:tc>
        <w:tc>
          <w:tcPr>
            <w:tcW w:w="7014" w:type="dxa"/>
          </w:tcPr>
          <w:p w:rsidR="002B73BE" w:rsidRPr="004A5E26" w:rsidRDefault="002B73BE" w:rsidP="00342C9A">
            <w:pPr>
              <w:spacing w:after="0" w:line="360" w:lineRule="auto"/>
              <w:rPr>
                <w:rStyle w:val="hps"/>
                <w:rFonts w:ascii="Times New Roman" w:hAnsi="Times New Roman"/>
              </w:rPr>
            </w:pPr>
            <w:r w:rsidRPr="004A5E26">
              <w:rPr>
                <w:rFonts w:ascii="Times New Roman" w:hAnsi="Times New Roman" w:cs="Times New Roman"/>
              </w:rPr>
              <w:t>Europski strukturni i investicijski fondovi</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EU</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Europska unija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KO</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Kriteriji odabira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KP</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Kriteriji prihvatljivosti</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Komisija</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Komisija za odlučivanje o prigovorima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MRRFEU</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Ministarstvo regionalnoga razvoja i fondova Europske unije</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MSP</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Mikro, mala i srednja poduzeća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NN</w:t>
            </w:r>
          </w:p>
        </w:tc>
        <w:tc>
          <w:tcPr>
            <w:tcW w:w="7014" w:type="dxa"/>
          </w:tcPr>
          <w:p w:rsidR="002B73BE" w:rsidRPr="004A5E26" w:rsidRDefault="002B73BE"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Narodne novine</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OPKK</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Operativni program Konkurentnost i kohezija 2014. - 2020.</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PDP</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Poziv na dostavu projektnih prijedloga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PDV</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Porez na dodanu vrijednost </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Postupak dodjele</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Postupak dodjele bespovratnih sredstava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Poziv</w:t>
            </w:r>
          </w:p>
        </w:tc>
        <w:tc>
          <w:tcPr>
            <w:tcW w:w="7014" w:type="dxa"/>
          </w:tcPr>
          <w:p w:rsidR="002B73BE" w:rsidRPr="004A5E26" w:rsidRDefault="002B73BE" w:rsidP="002B73BE">
            <w:pPr>
              <w:spacing w:after="60"/>
              <w:jc w:val="both"/>
              <w:rPr>
                <w:rFonts w:ascii="Times New Roman" w:hAnsi="Times New Roman" w:cs="Times New Roman"/>
                <w:sz w:val="24"/>
                <w:szCs w:val="24"/>
              </w:rPr>
            </w:pPr>
            <w:r w:rsidRPr="004A5E26">
              <w:rPr>
                <w:rFonts w:ascii="Times New Roman" w:hAnsi="Times New Roman" w:cs="Times New Roman"/>
                <w:sz w:val="24"/>
                <w:szCs w:val="24"/>
              </w:rPr>
              <w:t>Poziv na dostavu projektnih prijedloga „INOVACIJSKI VAUČERI ZA MSP-ove“</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 xml:space="preserve">Program </w:t>
            </w:r>
            <w:r w:rsidRPr="004A5E26">
              <w:rPr>
                <w:rFonts w:ascii="Times New Roman" w:hAnsi="Times New Roman" w:cs="Times New Roman"/>
                <w:i/>
                <w:sz w:val="24"/>
                <w:szCs w:val="24"/>
              </w:rPr>
              <w:t xml:space="preserve">de </w:t>
            </w:r>
            <w:proofErr w:type="spellStart"/>
            <w:r w:rsidRPr="004A5E26">
              <w:rPr>
                <w:rFonts w:ascii="Times New Roman" w:hAnsi="Times New Roman" w:cs="Times New Roman"/>
                <w:i/>
                <w:sz w:val="24"/>
                <w:szCs w:val="24"/>
              </w:rPr>
              <w:t>minimis</w:t>
            </w:r>
            <w:proofErr w:type="spellEnd"/>
          </w:p>
        </w:tc>
        <w:tc>
          <w:tcPr>
            <w:tcW w:w="7014" w:type="dxa"/>
          </w:tcPr>
          <w:p w:rsidR="002B73BE" w:rsidRPr="004A5E26" w:rsidRDefault="002B73BE" w:rsidP="002B73BE">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Program dodjele potpora male </w:t>
            </w:r>
            <w:r w:rsidRPr="008524E2">
              <w:rPr>
                <w:rFonts w:ascii="Times New Roman" w:hAnsi="Times New Roman" w:cs="Times New Roman"/>
                <w:sz w:val="24"/>
                <w:szCs w:val="24"/>
              </w:rPr>
              <w:t>vrijednosti (KLASA: , URBROJ: od xy.xx.xxxx.)</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PT1</w:t>
            </w:r>
          </w:p>
        </w:tc>
        <w:tc>
          <w:tcPr>
            <w:tcW w:w="7014" w:type="dxa"/>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Posredničko tijelo 1 razine - Ministarstvo gospodarstva, poduzetništva i obrta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PT2</w:t>
            </w:r>
          </w:p>
        </w:tc>
        <w:tc>
          <w:tcPr>
            <w:tcW w:w="7014" w:type="dxa"/>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Posredničko tijelo 2 razine - Hrvatska agencija za malo gospodarstvo, inovacije i investicije</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SL</w:t>
            </w:r>
          </w:p>
        </w:tc>
        <w:tc>
          <w:tcPr>
            <w:tcW w:w="7014" w:type="dxa"/>
          </w:tcPr>
          <w:p w:rsidR="002B73BE" w:rsidRPr="004A5E26" w:rsidRDefault="002B73BE"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Službeni list (Europska unija)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Sporazum o partnerstvu</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Sporazum o partnerstvu između Republike Hrvatske i Europske Komisije za korištenje EU strukturnih i investicijskih fondova za rast i radna mjesta u razdoblju 2014.-2020.</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UFEU</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Ugovor o funkcioniranju Europske Unije </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 xml:space="preserve">Upute (ili </w:t>
            </w:r>
            <w:proofErr w:type="spellStart"/>
            <w:r w:rsidRPr="004A5E26">
              <w:rPr>
                <w:rFonts w:ascii="Times New Roman" w:hAnsi="Times New Roman" w:cs="Times New Roman"/>
                <w:sz w:val="24"/>
                <w:szCs w:val="24"/>
              </w:rPr>
              <w:t>UzP</w:t>
            </w:r>
            <w:proofErr w:type="spellEnd"/>
            <w:r w:rsidRPr="004A5E26">
              <w:rPr>
                <w:rFonts w:ascii="Times New Roman" w:hAnsi="Times New Roman" w:cs="Times New Roman"/>
                <w:sz w:val="24"/>
                <w:szCs w:val="24"/>
              </w:rPr>
              <w:t>)</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Upute za prijavitelje</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i/>
                <w:sz w:val="24"/>
                <w:szCs w:val="24"/>
              </w:rPr>
              <w:t xml:space="preserve">de </w:t>
            </w:r>
            <w:proofErr w:type="spellStart"/>
            <w:r w:rsidRPr="004A5E26">
              <w:rPr>
                <w:rFonts w:ascii="Times New Roman" w:hAnsi="Times New Roman" w:cs="Times New Roman"/>
                <w:i/>
                <w:sz w:val="24"/>
                <w:szCs w:val="24"/>
              </w:rPr>
              <w:t>minimis</w:t>
            </w:r>
            <w:proofErr w:type="spellEnd"/>
            <w:r w:rsidRPr="004A5E26">
              <w:rPr>
                <w:rFonts w:ascii="Times New Roman" w:hAnsi="Times New Roman" w:cs="Times New Roman"/>
                <w:sz w:val="24"/>
                <w:szCs w:val="24"/>
              </w:rPr>
              <w:t xml:space="preserve"> Uredba</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Uredbe Komisije (EU) br. 1407/2013, </w:t>
            </w:r>
            <w:proofErr w:type="spellStart"/>
            <w:r w:rsidRPr="004A5E26">
              <w:rPr>
                <w:rFonts w:ascii="Times New Roman" w:hAnsi="Times New Roman" w:cs="Times New Roman"/>
                <w:sz w:val="24"/>
                <w:szCs w:val="24"/>
              </w:rPr>
              <w:t>оd</w:t>
            </w:r>
            <w:proofErr w:type="spellEnd"/>
            <w:r w:rsidRPr="004A5E26">
              <w:rPr>
                <w:rFonts w:ascii="Times New Roman" w:hAnsi="Times New Roman" w:cs="Times New Roman"/>
                <w:sz w:val="24"/>
                <w:szCs w:val="24"/>
              </w:rPr>
              <w:t xml:space="preserve"> 18. prosinca 2013. o primjeni članaka 107. i 108. Ugovora o funkcioniranju Europske unije na </w:t>
            </w:r>
            <w:r w:rsidRPr="004A5E26">
              <w:rPr>
                <w:rFonts w:ascii="Times New Roman" w:hAnsi="Times New Roman" w:cs="Times New Roman"/>
                <w:i/>
                <w:sz w:val="24"/>
                <w:szCs w:val="24"/>
              </w:rPr>
              <w:t xml:space="preserve">de </w:t>
            </w:r>
            <w:proofErr w:type="spellStart"/>
            <w:r w:rsidRPr="004A5E26">
              <w:rPr>
                <w:rFonts w:ascii="Times New Roman" w:hAnsi="Times New Roman" w:cs="Times New Roman"/>
                <w:i/>
                <w:sz w:val="24"/>
                <w:szCs w:val="24"/>
              </w:rPr>
              <w:t>minimis</w:t>
            </w:r>
            <w:proofErr w:type="spellEnd"/>
            <w:r w:rsidRPr="004A5E26">
              <w:rPr>
                <w:rFonts w:ascii="Times New Roman" w:hAnsi="Times New Roman" w:cs="Times New Roman"/>
                <w:sz w:val="24"/>
                <w:szCs w:val="24"/>
              </w:rPr>
              <w:t xml:space="preserve"> potpore objavljenoj u Službenom listu Europske unije 24. prosinca 2013. godine, serija L 352.</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UT</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Upravljačko tijelo, Ministarstvo regionalnoga razvoja i fondova EU-a</w:t>
            </w:r>
          </w:p>
        </w:tc>
      </w:tr>
      <w:tr w:rsidR="002B73BE" w:rsidRPr="004A5E26" w:rsidTr="00342C9A">
        <w:trPr>
          <w:trHeight w:val="20"/>
        </w:trPr>
        <w:tc>
          <w:tcPr>
            <w:tcW w:w="2762" w:type="dxa"/>
            <w:vAlign w:val="center"/>
          </w:tcPr>
          <w:p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ZNP</w:t>
            </w:r>
          </w:p>
        </w:tc>
        <w:tc>
          <w:tcPr>
            <w:tcW w:w="7014" w:type="dxa"/>
          </w:tcPr>
          <w:p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Zajednička nacionalna pravila</w:t>
            </w:r>
          </w:p>
        </w:tc>
      </w:tr>
    </w:tbl>
    <w:p w:rsidR="0010650D" w:rsidRPr="004A5E26" w:rsidRDefault="0010650D" w:rsidP="00226BCE">
      <w:pPr>
        <w:spacing w:before="100" w:beforeAutospacing="1" w:after="100" w:afterAutospacing="1" w:line="192" w:lineRule="auto"/>
        <w:rPr>
          <w:rFonts w:ascii="Times New Roman" w:hAnsi="Times New Roman" w:cs="Times New Roman"/>
        </w:rPr>
      </w:pPr>
    </w:p>
    <w:sectPr w:rsidR="0010650D" w:rsidRPr="004A5E26" w:rsidSect="00342A70">
      <w:headerReference w:type="default" r:id="rId35"/>
      <w:footerReference w:type="default" r:id="rId36"/>
      <w:pgSz w:w="11906" w:h="16838"/>
      <w:pgMar w:top="1440" w:right="1440" w:bottom="1440" w:left="179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151C30" w15:done="0"/>
  <w15:commentEx w15:paraId="1391109C" w15:done="0"/>
  <w15:commentEx w15:paraId="186D5AB8" w15:done="0"/>
  <w15:commentEx w15:paraId="412BEB00" w15:done="0"/>
  <w15:commentEx w15:paraId="3F9DAE42" w15:paraIdParent="412BEB00" w15:done="0"/>
  <w15:commentEx w15:paraId="1C01123C" w15:done="0"/>
  <w15:commentEx w15:paraId="46656E6E" w15:done="0"/>
  <w15:commentEx w15:paraId="01669EB1" w15:done="0"/>
  <w15:commentEx w15:paraId="0BB08128" w15:done="0"/>
  <w15:commentEx w15:paraId="6C6B5DE7" w15:done="0"/>
  <w15:commentEx w15:paraId="679DD31F" w15:paraIdParent="6C6B5DE7" w15:done="0"/>
  <w15:commentEx w15:paraId="03C5FB9E" w15:done="0"/>
  <w15:commentEx w15:paraId="4C788932" w15:done="0"/>
  <w15:commentEx w15:paraId="3C9C9AF7" w15:done="0"/>
  <w15:commentEx w15:paraId="3075EDDA" w15:done="0"/>
  <w15:commentEx w15:paraId="71B70073" w15:done="0"/>
  <w15:commentEx w15:paraId="4A1F7D98" w15:done="0"/>
  <w15:commentEx w15:paraId="326D4B0E" w15:done="0"/>
  <w15:commentEx w15:paraId="6491E122" w15:done="0"/>
  <w15:commentEx w15:paraId="20B06131" w15:paraIdParent="6491E122" w15:done="0"/>
  <w15:commentEx w15:paraId="412BEB01" w15:done="0"/>
  <w15:commentEx w15:paraId="3034E1F1" w15:done="0"/>
  <w15:commentEx w15:paraId="1AB372B6" w15:done="0"/>
  <w15:commentEx w15:paraId="7419F29D" w15:done="0"/>
  <w15:commentEx w15:paraId="2AFBB80E" w15:done="0"/>
  <w15:commentEx w15:paraId="515646D9" w15:done="0"/>
  <w15:commentEx w15:paraId="42377D69" w15:done="0"/>
  <w15:commentEx w15:paraId="5B14BC28" w15:done="0"/>
  <w15:commentEx w15:paraId="53256BEF" w15:done="0"/>
  <w15:commentEx w15:paraId="06FED5FD" w15:done="0"/>
  <w15:commentEx w15:paraId="57AE3CE6" w15:done="0"/>
  <w15:commentEx w15:paraId="20F3774A" w15:done="0"/>
  <w15:commentEx w15:paraId="1F4808AB" w15:done="0"/>
  <w15:commentEx w15:paraId="3BDD1A91" w15:done="0"/>
  <w15:commentEx w15:paraId="34C145C5" w15:done="0"/>
  <w15:commentEx w15:paraId="51C8DC37" w15:done="0"/>
  <w15:commentEx w15:paraId="5B67AB93" w15:done="0"/>
  <w15:commentEx w15:paraId="05CD1EF6" w15:done="0"/>
  <w15:commentEx w15:paraId="1C6D1954" w15:done="0"/>
  <w15:commentEx w15:paraId="660A58D0" w15:paraIdParent="1C6D1954" w15:done="0"/>
  <w15:commentEx w15:paraId="1A61DF6D" w15:done="0"/>
  <w15:commentEx w15:paraId="0C6A6DC6" w15:done="0"/>
  <w15:commentEx w15:paraId="4418D13F" w15:done="0"/>
  <w15:commentEx w15:paraId="3888ADD6" w15:done="0"/>
  <w15:commentEx w15:paraId="4E63B6C8" w15:done="0"/>
  <w15:commentEx w15:paraId="61BF5742" w15:done="0"/>
  <w15:commentEx w15:paraId="412BEB08" w15:done="0"/>
  <w15:commentEx w15:paraId="01936E7F" w15:paraIdParent="412BEB08" w15:done="0"/>
  <w15:commentEx w15:paraId="1AD6BEF6" w15:paraIdParent="412BEB08" w15:done="0"/>
  <w15:commentEx w15:paraId="3072D642" w15:done="0"/>
  <w15:commentEx w15:paraId="1DA060CA" w15:done="0"/>
  <w15:commentEx w15:paraId="42EBA990" w15:done="0"/>
  <w15:commentEx w15:paraId="2F5629B6" w15:done="0"/>
  <w15:commentEx w15:paraId="1E2CFD41" w15:done="0"/>
  <w15:commentEx w15:paraId="5538A72E" w15:done="0"/>
  <w15:commentEx w15:paraId="347EDA96" w15:done="0"/>
  <w15:commentEx w15:paraId="3B771D37" w15:paraIdParent="347EDA96" w15:done="0"/>
  <w15:commentEx w15:paraId="28B54178" w15:done="0"/>
  <w15:commentEx w15:paraId="3E1D3F0B" w15:done="0"/>
  <w15:commentEx w15:paraId="3735CC40" w15:done="0"/>
  <w15:commentEx w15:paraId="50AC21F0" w15:done="0"/>
  <w15:commentEx w15:paraId="3040311F" w15:done="0"/>
  <w15:commentEx w15:paraId="102CF6EB" w15:done="0"/>
  <w15:commentEx w15:paraId="33DCCBD8" w15:done="0"/>
  <w15:commentEx w15:paraId="574AB2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1F26F5" w16cid:durableId="1E27DDEA"/>
  <w16cid:commentId w16cid:paraId="39303EA1" w16cid:durableId="1E27DE3F"/>
  <w16cid:commentId w16cid:paraId="1416C57D" w16cid:durableId="1E27E29F"/>
  <w16cid:commentId w16cid:paraId="1CF227BC" w16cid:durableId="1E27C321"/>
  <w16cid:commentId w16cid:paraId="37451C3B" w16cid:durableId="1E27F4DB"/>
  <w16cid:commentId w16cid:paraId="10EB05C1" w16cid:durableId="1E27C514"/>
  <w16cid:commentId w16cid:paraId="23488845" w16cid:durableId="1E27C4B0"/>
  <w16cid:commentId w16cid:paraId="30A079A9" w16cid:durableId="1E27C544"/>
  <w16cid:commentId w16cid:paraId="176823E3" w16cid:durableId="1E27C588"/>
  <w16cid:commentId w16cid:paraId="113566A0" w16cid:durableId="1E27C5AC"/>
  <w16cid:commentId w16cid:paraId="0D6315CE" w16cid:durableId="1E27C652"/>
  <w16cid:commentId w16cid:paraId="2D48327D" w16cid:durableId="1E27C8C8"/>
  <w16cid:commentId w16cid:paraId="45C5B728" w16cid:durableId="1E27C8EA"/>
  <w16cid:commentId w16cid:paraId="075549F0" w16cid:durableId="1E27CA56"/>
  <w16cid:commentId w16cid:paraId="6E0221F3" w16cid:durableId="1E27CA7E"/>
  <w16cid:commentId w16cid:paraId="62DD5618" w16cid:durableId="1E27CDBA"/>
  <w16cid:commentId w16cid:paraId="603CC96F" w16cid:durableId="1E27CD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E5C" w:rsidRDefault="00EB5E5C" w:rsidP="006D336D">
      <w:pPr>
        <w:spacing w:after="0" w:line="240" w:lineRule="auto"/>
      </w:pPr>
      <w:r>
        <w:separator/>
      </w:r>
    </w:p>
  </w:endnote>
  <w:endnote w:type="continuationSeparator" w:id="0">
    <w:p w:rsidR="00EB5E5C" w:rsidRDefault="00EB5E5C" w:rsidP="006D336D">
      <w:pPr>
        <w:spacing w:after="0" w:line="240" w:lineRule="auto"/>
      </w:pPr>
      <w:r>
        <w:continuationSeparator/>
      </w:r>
    </w:p>
  </w:endnote>
  <w:endnote w:type="continuationNotice" w:id="1">
    <w:p w:rsidR="00EB5E5C" w:rsidRDefault="00EB5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5C" w:rsidRPr="000A35EC" w:rsidRDefault="00EB5E5C">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214158"/>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8A2338">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p w:rsidR="00EB5E5C" w:rsidRDefault="00EB5E5C"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E5C" w:rsidRDefault="00EB5E5C" w:rsidP="006D336D">
      <w:pPr>
        <w:spacing w:after="0" w:line="240" w:lineRule="auto"/>
      </w:pPr>
      <w:r>
        <w:separator/>
      </w:r>
    </w:p>
  </w:footnote>
  <w:footnote w:type="continuationSeparator" w:id="0">
    <w:p w:rsidR="00EB5E5C" w:rsidRDefault="00EB5E5C" w:rsidP="006D336D">
      <w:pPr>
        <w:spacing w:after="0" w:line="240" w:lineRule="auto"/>
      </w:pPr>
      <w:r>
        <w:continuationSeparator/>
      </w:r>
    </w:p>
  </w:footnote>
  <w:footnote w:type="continuationNotice" w:id="1">
    <w:p w:rsidR="00EB5E5C" w:rsidRDefault="00EB5E5C">
      <w:pPr>
        <w:spacing w:after="0" w:line="240" w:lineRule="auto"/>
      </w:pPr>
    </w:p>
  </w:footnote>
  <w:footnote w:id="2">
    <w:p w:rsidR="00EB5E5C" w:rsidRPr="003E0964" w:rsidRDefault="00EB5E5C" w:rsidP="00F43DE1">
      <w:pPr>
        <w:pStyle w:val="FootnoteText"/>
        <w:tabs>
          <w:tab w:val="left" w:pos="142"/>
        </w:tabs>
        <w:spacing w:after="0" w:line="240" w:lineRule="auto"/>
        <w:jc w:val="both"/>
        <w:rPr>
          <w:rStyle w:val="FootnoteReference"/>
          <w:rFonts w:ascii="Times New Roman" w:hAnsi="Times New Roman" w:cs="Times New Roman"/>
          <w:sz w:val="16"/>
          <w:szCs w:val="16"/>
          <w:vertAlign w:val="baseline"/>
        </w:rPr>
      </w:pPr>
      <w:r w:rsidRPr="003E0964">
        <w:rPr>
          <w:rStyle w:val="FootnoteReference"/>
          <w:rFonts w:ascii="Times New Roman" w:hAnsi="Times New Roman" w:cs="Times New Roman"/>
          <w:sz w:val="16"/>
          <w:szCs w:val="16"/>
        </w:rPr>
        <w:footnoteRef/>
      </w:r>
      <w:hyperlink r:id="rId1" w:history="1">
        <w:r w:rsidRPr="003E0964">
          <w:rPr>
            <w:rStyle w:val="Hyperlink"/>
            <w:rFonts w:ascii="Times New Roman" w:hAnsi="Times New Roman" w:cs="Times New Roman"/>
            <w:sz w:val="16"/>
            <w:szCs w:val="16"/>
          </w:rPr>
          <w:t>www.strukturnifondovi.hr/UserDocsImages/Documents/Strukturni%20fondovi%202014.%20%E2%80%93%202020/01%20OPKK%202014-2020%20hrv%2027112014.docx</w:t>
        </w:r>
      </w:hyperlink>
    </w:p>
  </w:footnote>
  <w:footnote w:id="3">
    <w:p w:rsidR="00EB5E5C" w:rsidRPr="00AA0591" w:rsidRDefault="00EB5E5C" w:rsidP="00440005">
      <w:pPr>
        <w:pStyle w:val="FootnoteText"/>
        <w:spacing w:after="120"/>
        <w:rPr>
          <w:rFonts w:ascii="Times New Roman" w:hAnsi="Times New Roman" w:cs="Times New Roman"/>
          <w:sz w:val="16"/>
          <w:szCs w:val="16"/>
        </w:rPr>
      </w:pPr>
      <w:r>
        <w:rPr>
          <w:rStyle w:val="FootnoteReference"/>
        </w:rPr>
        <w:footnoteRef/>
      </w:r>
      <w:r>
        <w:t xml:space="preserve"> </w:t>
      </w:r>
      <w:r w:rsidRPr="00AA0591">
        <w:rPr>
          <w:rFonts w:ascii="Times New Roman" w:hAnsi="Times New Roman" w:cs="Times New Roman"/>
          <w:sz w:val="16"/>
          <w:szCs w:val="16"/>
        </w:rPr>
        <w:t>Odluka o donošenju popisa robe vojne namjene, obrambenih proizvoda i nevojnih ubojnih sredstava (NN 101/2013)</w:t>
      </w:r>
    </w:p>
  </w:footnote>
  <w:footnote w:id="4">
    <w:p w:rsidR="00EB5E5C" w:rsidRPr="00D40C53" w:rsidRDefault="00EB5E5C" w:rsidP="00D40C53">
      <w:pPr>
        <w:pStyle w:val="FootnoteText"/>
        <w:jc w:val="both"/>
        <w:rPr>
          <w:rFonts w:ascii="Times New Roman" w:hAnsi="Times New Roman" w:cs="Times New Roman"/>
          <w:sz w:val="18"/>
          <w:lang w:val="en-US"/>
        </w:rPr>
      </w:pPr>
      <w:r w:rsidRPr="00D40C53">
        <w:rPr>
          <w:rStyle w:val="FootnoteReference"/>
          <w:rFonts w:ascii="Times New Roman" w:hAnsi="Times New Roman" w:cs="Times New Roman"/>
          <w:sz w:val="18"/>
        </w:rPr>
        <w:footnoteRef/>
      </w:r>
      <w:r w:rsidRPr="00D40C53">
        <w:rPr>
          <w:rFonts w:ascii="Times New Roman" w:hAnsi="Times New Roman" w:cs="Times New Roman"/>
          <w:sz w:val="18"/>
        </w:rPr>
        <w:t xml:space="preserve"> 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w:t>
      </w:r>
    </w:p>
  </w:footnote>
  <w:footnote w:id="5">
    <w:p w:rsidR="00EB5E5C" w:rsidRPr="00646BC4" w:rsidRDefault="00EB5E5C" w:rsidP="00D40C53">
      <w:pPr>
        <w:pStyle w:val="FootnoteText"/>
        <w:jc w:val="both"/>
        <w:rPr>
          <w:lang w:val="en-US"/>
        </w:rPr>
      </w:pPr>
      <w:r w:rsidRPr="00D40C53">
        <w:rPr>
          <w:rStyle w:val="FootnoteReference"/>
          <w:rFonts w:ascii="Times New Roman" w:hAnsi="Times New Roman" w:cs="Times New Roman"/>
          <w:sz w:val="18"/>
        </w:rPr>
        <w:footnoteRef/>
      </w:r>
      <w:r w:rsidRPr="00D40C53">
        <w:rPr>
          <w:rFonts w:ascii="Times New Roman" w:hAnsi="Times New Roman" w:cs="Times New Roman"/>
          <w:sz w:val="18"/>
        </w:rPr>
        <w:t xml:space="preserve"> </w:t>
      </w:r>
      <w:hyperlink r:id="rId2" w:history="1">
        <w:r w:rsidRPr="00D40C53">
          <w:rPr>
            <w:rStyle w:val="Hyperlink"/>
            <w:rFonts w:ascii="Times New Roman" w:hAnsi="Times New Roman" w:cs="Times New Roman"/>
            <w:sz w:val="18"/>
          </w:rPr>
          <w:t>http://pregledi.mzos.hr/Ustanove_Z.aspx</w:t>
        </w:r>
      </w:hyperlink>
    </w:p>
  </w:footnote>
  <w:footnote w:id="6">
    <w:p w:rsidR="00EB5E5C" w:rsidRPr="002968D4" w:rsidRDefault="00EB5E5C" w:rsidP="00BE2D91">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 (a) ako je nadležno tijelo od Prijavitelja u svojstvu Korisnika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7">
    <w:p w:rsidR="00EB5E5C" w:rsidRPr="00F5482A" w:rsidRDefault="00EB5E5C" w:rsidP="00F5482A">
      <w:pPr>
        <w:pStyle w:val="FootnoteText"/>
        <w:jc w:val="both"/>
        <w:rPr>
          <w:rFonts w:ascii="Times New Roman" w:hAnsi="Times New Roman" w:cs="Times New Roman"/>
          <w:sz w:val="18"/>
          <w:szCs w:val="18"/>
        </w:rPr>
      </w:pPr>
      <w:r w:rsidRPr="00F5482A">
        <w:rPr>
          <w:rStyle w:val="FootnoteReference"/>
          <w:rFonts w:ascii="Times New Roman" w:hAnsi="Times New Roman" w:cs="Times New Roman"/>
          <w:sz w:val="18"/>
          <w:szCs w:val="18"/>
        </w:rPr>
        <w:footnoteRef/>
      </w:r>
      <w:r w:rsidRPr="00F5482A">
        <w:rPr>
          <w:rFonts w:ascii="Times New Roman" w:hAnsi="Times New Roman" w:cs="Times New Roman"/>
          <w:sz w:val="18"/>
          <w:szCs w:val="18"/>
        </w:rPr>
        <w:t xml:space="preserve"> </w:t>
      </w:r>
      <w:r>
        <w:rPr>
          <w:rFonts w:ascii="Times New Roman" w:hAnsi="Times New Roman" w:cs="Times New Roman"/>
          <w:sz w:val="18"/>
          <w:szCs w:val="18"/>
        </w:rPr>
        <w:t>Indikativni popis koji ne isključuje i druge kategorije: mjerenja, dijagnostika</w:t>
      </w:r>
      <w:r w:rsidRPr="00F5482A">
        <w:rPr>
          <w:rFonts w:ascii="Times New Roman" w:hAnsi="Times New Roman" w:cs="Times New Roman"/>
          <w:sz w:val="18"/>
          <w:szCs w:val="18"/>
        </w:rPr>
        <w:t>, ispi</w:t>
      </w:r>
      <w:r>
        <w:rPr>
          <w:rFonts w:ascii="Times New Roman" w:hAnsi="Times New Roman" w:cs="Times New Roman"/>
          <w:sz w:val="18"/>
          <w:szCs w:val="18"/>
        </w:rPr>
        <w:t>tivanja, testiranja, kalkulacije</w:t>
      </w:r>
      <w:r w:rsidRPr="00F5482A">
        <w:rPr>
          <w:rFonts w:ascii="Times New Roman" w:hAnsi="Times New Roman" w:cs="Times New Roman"/>
          <w:sz w:val="18"/>
          <w:szCs w:val="18"/>
        </w:rPr>
        <w:t>, analiza, provjera, demonstracijsk</w:t>
      </w:r>
      <w:r>
        <w:rPr>
          <w:rFonts w:ascii="Times New Roman" w:hAnsi="Times New Roman" w:cs="Times New Roman"/>
          <w:sz w:val="18"/>
          <w:szCs w:val="18"/>
        </w:rPr>
        <w:t>e</w:t>
      </w:r>
      <w:r w:rsidRPr="00F5482A">
        <w:rPr>
          <w:rFonts w:ascii="Times New Roman" w:hAnsi="Times New Roman" w:cs="Times New Roman"/>
          <w:sz w:val="18"/>
          <w:szCs w:val="18"/>
        </w:rPr>
        <w:t xml:space="preserve"> aktivnosti</w:t>
      </w:r>
      <w:r>
        <w:rPr>
          <w:rFonts w:ascii="Times New Roman" w:hAnsi="Times New Roman" w:cs="Times New Roman"/>
          <w:sz w:val="18"/>
          <w:szCs w:val="18"/>
        </w:rPr>
        <w:t>,</w:t>
      </w:r>
      <w:r w:rsidRPr="00F5482A">
        <w:rPr>
          <w:rFonts w:ascii="Times New Roman" w:hAnsi="Times New Roman" w:cs="Times New Roman"/>
          <w:sz w:val="18"/>
          <w:szCs w:val="18"/>
        </w:rPr>
        <w:t xml:space="preserve"> dizajniranj</w:t>
      </w:r>
      <w:r>
        <w:rPr>
          <w:rFonts w:ascii="Times New Roman" w:hAnsi="Times New Roman" w:cs="Times New Roman"/>
          <w:sz w:val="18"/>
          <w:szCs w:val="18"/>
        </w:rPr>
        <w:t>e</w:t>
      </w:r>
      <w:r w:rsidRPr="00F5482A">
        <w:rPr>
          <w:rFonts w:ascii="Times New Roman" w:hAnsi="Times New Roman" w:cs="Times New Roman"/>
          <w:sz w:val="18"/>
          <w:szCs w:val="18"/>
        </w:rPr>
        <w:t xml:space="preserve"> novih sustava, novih strukturnih rješenja, novih vrsta uređaja, materijala i metoda,</w:t>
      </w:r>
      <w:r>
        <w:rPr>
          <w:rFonts w:ascii="Times New Roman" w:hAnsi="Times New Roman" w:cs="Times New Roman"/>
          <w:sz w:val="18"/>
          <w:szCs w:val="18"/>
        </w:rPr>
        <w:t xml:space="preserve"> </w:t>
      </w:r>
      <w:r w:rsidRPr="00F5482A">
        <w:rPr>
          <w:rFonts w:ascii="Times New Roman" w:hAnsi="Times New Roman" w:cs="Times New Roman"/>
          <w:sz w:val="18"/>
          <w:szCs w:val="18"/>
        </w:rPr>
        <w:t>razvoj softvera, hardvera, materijala, uređaja, komponenti sustava, prototipa u kontekstu razvoja ili uvođenja novog proizvoda, usluga  ili procesa</w:t>
      </w:r>
      <w:r>
        <w:rPr>
          <w:rFonts w:ascii="Times New Roman" w:hAnsi="Times New Roman" w:cs="Times New Roman"/>
          <w:sz w:val="18"/>
          <w:szCs w:val="18"/>
        </w:rPr>
        <w:t>;</w:t>
      </w:r>
      <w:r w:rsidRPr="00F5482A">
        <w:rPr>
          <w:rFonts w:ascii="Times New Roman" w:hAnsi="Times New Roman" w:cs="Times New Roman"/>
          <w:sz w:val="18"/>
          <w:szCs w:val="18"/>
        </w:rPr>
        <w:t xml:space="preserve"> izrada prijedloga za tehnički dizajn proizvoda, optimizacija procesa, metoda, parametara, korištenih materijala za poboljšanje učinkovitost ili smanjenje troškova, modeliranje, simuliranje procesa, akcija, operacija u kontekstu razvoja ili uvođenj</w:t>
      </w:r>
      <w:r>
        <w:rPr>
          <w:rFonts w:ascii="Times New Roman" w:hAnsi="Times New Roman" w:cs="Times New Roman"/>
          <w:sz w:val="18"/>
          <w:szCs w:val="18"/>
        </w:rPr>
        <w:t>a</w:t>
      </w:r>
      <w:r w:rsidRPr="00F5482A">
        <w:rPr>
          <w:rFonts w:ascii="Times New Roman" w:hAnsi="Times New Roman" w:cs="Times New Roman"/>
          <w:sz w:val="18"/>
          <w:szCs w:val="18"/>
        </w:rPr>
        <w:t xml:space="preserve"> novih proizvoda ili procesa</w:t>
      </w:r>
      <w:r>
        <w:rPr>
          <w:rFonts w:ascii="Times New Roman" w:hAnsi="Times New Roman" w:cs="Times New Roman"/>
          <w:sz w:val="18"/>
          <w:szCs w:val="18"/>
        </w:rPr>
        <w:t>, i sl.</w:t>
      </w:r>
    </w:p>
  </w:footnote>
  <w:footnote w:id="8">
    <w:p w:rsidR="00EB5E5C" w:rsidRPr="003E0964" w:rsidRDefault="00EB5E5C" w:rsidP="00705B31">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Neutralno znači da je projekt zadovoljio zakonski minimum, te da neće dobiti bodove za doprinos horizontalnim načelima</w:t>
      </w:r>
      <w:r>
        <w:rPr>
          <w:rFonts w:ascii="Times New Roman" w:hAnsi="Times New Roman" w:cs="Times New Roman"/>
          <w:sz w:val="16"/>
          <w:szCs w:val="16"/>
        </w:rPr>
        <w:t>.</w:t>
      </w:r>
    </w:p>
  </w:footnote>
  <w:footnote w:id="9">
    <w:p w:rsidR="00EB5E5C" w:rsidRPr="00777874" w:rsidRDefault="00EB5E5C" w:rsidP="00BE2D91">
      <w:pPr>
        <w:pStyle w:val="FootnoteText"/>
        <w:jc w:val="both"/>
        <w:rPr>
          <w:sz w:val="16"/>
          <w:szCs w:val="16"/>
        </w:rPr>
      </w:pPr>
      <w:r w:rsidRPr="00777874">
        <w:rPr>
          <w:rStyle w:val="FootnoteReference"/>
          <w:sz w:val="16"/>
          <w:szCs w:val="16"/>
        </w:rPr>
        <w:footnoteRef/>
      </w:r>
      <w:r w:rsidRPr="00D6377F">
        <w:rPr>
          <w:rFonts w:ascii="Times New Roman" w:hAnsi="Times New Roman" w:cs="Times New Roman"/>
          <w:sz w:val="16"/>
          <w:szCs w:val="16"/>
        </w:rPr>
        <w:t xml:space="preserve">Prijavni obrazac objavljen je na sljedećoj mrežnoj stranici: </w:t>
      </w:r>
      <w:hyperlink r:id="rId3" w:history="1">
        <w:r w:rsidRPr="0010530A">
          <w:rPr>
            <w:rStyle w:val="Hyperlink"/>
            <w:rFonts w:ascii="Times New Roman" w:hAnsi="Times New Roman" w:cs="Times New Roman"/>
            <w:sz w:val="16"/>
            <w:szCs w:val="16"/>
          </w:rPr>
          <w:t>http://efondovi.mrrfeu.hr</w:t>
        </w:r>
      </w:hyperlink>
      <w:r w:rsidRPr="00D6377F">
        <w:rPr>
          <w:rFonts w:ascii="Times New Roman" w:hAnsi="Times New Roman" w:cs="Times New Roman"/>
          <w:sz w:val="16"/>
          <w:szCs w:val="16"/>
        </w:rPr>
        <w:t>. Na navedenoj stranici nalazi se Korisnički priručnik za popunjavanje Prijavnog obrasca. Aplikacija podržava sljedeće Internet preglednike: Internet Explorer 9 ili novije verzije</w:t>
      </w:r>
      <w:r>
        <w:rPr>
          <w:rFonts w:ascii="Times New Roman" w:hAnsi="Times New Roman" w:cs="Times New Roman"/>
          <w:sz w:val="16"/>
          <w:szCs w:val="16"/>
        </w:rPr>
        <w:t xml:space="preserve"> te</w:t>
      </w:r>
      <w:r w:rsidRPr="00D6377F">
        <w:rPr>
          <w:rFonts w:ascii="Times New Roman" w:hAnsi="Times New Roman" w:cs="Times New Roman"/>
          <w:sz w:val="16"/>
          <w:szCs w:val="16"/>
        </w:rPr>
        <w:t xml:space="preserve"> </w:t>
      </w:r>
      <w:proofErr w:type="spellStart"/>
      <w:r w:rsidRPr="00D6377F">
        <w:rPr>
          <w:rFonts w:ascii="Times New Roman" w:hAnsi="Times New Roman" w:cs="Times New Roman"/>
          <w:sz w:val="16"/>
          <w:szCs w:val="16"/>
        </w:rPr>
        <w:t>Google</w:t>
      </w:r>
      <w:proofErr w:type="spellEnd"/>
      <w:r w:rsidRPr="00D6377F">
        <w:rPr>
          <w:rFonts w:ascii="Times New Roman" w:hAnsi="Times New Roman" w:cs="Times New Roman"/>
          <w:sz w:val="16"/>
          <w:szCs w:val="16"/>
        </w:rPr>
        <w:t xml:space="preserve"> </w:t>
      </w:r>
      <w:proofErr w:type="spellStart"/>
      <w:r w:rsidRPr="00D6377F">
        <w:rPr>
          <w:rFonts w:ascii="Times New Roman" w:hAnsi="Times New Roman" w:cs="Times New Roman"/>
          <w:sz w:val="16"/>
          <w:szCs w:val="16"/>
        </w:rPr>
        <w:t>Chrome</w:t>
      </w:r>
      <w:proofErr w:type="spellEnd"/>
      <w:r w:rsidRPr="00D6377F">
        <w:rPr>
          <w:rFonts w:ascii="Times New Roman" w:hAnsi="Times New Roman" w:cs="Times New Roman"/>
          <w:sz w:val="16"/>
          <w:szCs w:val="16"/>
        </w:rPr>
        <w:t xml:space="preserve"> 23.0 ili novije verzije</w:t>
      </w:r>
      <w:r>
        <w:rPr>
          <w:rFonts w:ascii="Times New Roman" w:hAnsi="Times New Roman" w:cs="Times New Roman"/>
          <w:sz w:val="16"/>
          <w:szCs w:val="16"/>
        </w:rPr>
        <w:t>.</w:t>
      </w:r>
      <w:r w:rsidRPr="00D6377F">
        <w:rPr>
          <w:rFonts w:ascii="Times New Roman" w:hAnsi="Times New Roman" w:cs="Times New Roman"/>
          <w:sz w:val="16"/>
          <w:szCs w:val="16"/>
        </w:rPr>
        <w:t xml:space="preserve"> Prijavni obrazac potrebno je dostaviti </w:t>
      </w:r>
      <w:r>
        <w:rPr>
          <w:rFonts w:ascii="Times New Roman" w:hAnsi="Times New Roman" w:cs="Times New Roman"/>
          <w:sz w:val="16"/>
          <w:szCs w:val="16"/>
        </w:rPr>
        <w:t xml:space="preserve">(podnijeti) </w:t>
      </w:r>
      <w:r w:rsidRPr="00D6377F">
        <w:rPr>
          <w:rFonts w:ascii="Times New Roman" w:hAnsi="Times New Roman" w:cs="Times New Roman"/>
          <w:sz w:val="16"/>
          <w:szCs w:val="16"/>
        </w:rPr>
        <w:t xml:space="preserve">u elektroničkom formatu </w:t>
      </w:r>
      <w:r>
        <w:rPr>
          <w:rFonts w:ascii="Times New Roman" w:hAnsi="Times New Roman" w:cs="Times New Roman"/>
          <w:sz w:val="16"/>
          <w:szCs w:val="16"/>
        </w:rPr>
        <w:t xml:space="preserve">putem sustava </w:t>
      </w:r>
      <w:proofErr w:type="spellStart"/>
      <w:r>
        <w:rPr>
          <w:rFonts w:ascii="Times New Roman" w:hAnsi="Times New Roman" w:cs="Times New Roman"/>
          <w:sz w:val="16"/>
          <w:szCs w:val="16"/>
        </w:rPr>
        <w:t>eFondovi</w:t>
      </w:r>
      <w:proofErr w:type="spellEnd"/>
      <w:r>
        <w:rPr>
          <w:rFonts w:ascii="Times New Roman" w:hAnsi="Times New Roman" w:cs="Times New Roman"/>
          <w:sz w:val="16"/>
          <w:szCs w:val="16"/>
        </w:rPr>
        <w:t xml:space="preserve"> od strane ovlaštene osobe Prijavitelja, </w:t>
      </w:r>
      <w:proofErr w:type="spellStart"/>
      <w:r>
        <w:rPr>
          <w:rFonts w:ascii="Times New Roman" w:hAnsi="Times New Roman" w:cs="Times New Roman"/>
          <w:sz w:val="16"/>
          <w:szCs w:val="16"/>
        </w:rPr>
        <w:t>autentificirane</w:t>
      </w:r>
      <w:proofErr w:type="spellEnd"/>
      <w:r>
        <w:rPr>
          <w:rFonts w:ascii="Times New Roman" w:hAnsi="Times New Roman" w:cs="Times New Roman"/>
          <w:sz w:val="16"/>
          <w:szCs w:val="16"/>
        </w:rPr>
        <w:t xml:space="preserve"> kroz uslugu Nacionalnog identifikacijskog </w:t>
      </w:r>
      <w:r w:rsidRPr="00326C1C">
        <w:rPr>
          <w:rFonts w:ascii="Times New Roman" w:hAnsi="Times New Roman" w:cs="Times New Roman"/>
          <w:sz w:val="16"/>
          <w:szCs w:val="16"/>
        </w:rPr>
        <w:t xml:space="preserve">i </w:t>
      </w:r>
      <w:proofErr w:type="spellStart"/>
      <w:r w:rsidRPr="00326C1C">
        <w:rPr>
          <w:rFonts w:ascii="Times New Roman" w:hAnsi="Times New Roman" w:cs="Times New Roman"/>
          <w:sz w:val="16"/>
          <w:szCs w:val="16"/>
        </w:rPr>
        <w:t>autentifikacijsk</w:t>
      </w:r>
      <w:r>
        <w:rPr>
          <w:rFonts w:ascii="Times New Roman" w:hAnsi="Times New Roman" w:cs="Times New Roman"/>
          <w:sz w:val="16"/>
          <w:szCs w:val="16"/>
        </w:rPr>
        <w:t>og</w:t>
      </w:r>
      <w:proofErr w:type="spellEnd"/>
      <w:r w:rsidRPr="00326C1C">
        <w:rPr>
          <w:rFonts w:ascii="Times New Roman" w:hAnsi="Times New Roman" w:cs="Times New Roman"/>
          <w:sz w:val="16"/>
          <w:szCs w:val="16"/>
        </w:rPr>
        <w:t xml:space="preserve"> sustav</w:t>
      </w:r>
      <w:r>
        <w:rPr>
          <w:rFonts w:ascii="Times New Roman" w:hAnsi="Times New Roman" w:cs="Times New Roman"/>
          <w:sz w:val="16"/>
          <w:szCs w:val="16"/>
        </w:rPr>
        <w:t>a.</w:t>
      </w:r>
      <w:r w:rsidRPr="00D6377F" w:rsidDel="00326C1C">
        <w:rPr>
          <w:rFonts w:ascii="Times New Roman" w:hAnsi="Times New Roman" w:cs="Times New Roman"/>
          <w:sz w:val="16"/>
          <w:szCs w:val="16"/>
        </w:rPr>
        <w:t xml:space="preserve"> </w:t>
      </w:r>
    </w:p>
  </w:footnote>
  <w:footnote w:id="10">
    <w:p w:rsidR="00EB5E5C" w:rsidRPr="003349E0" w:rsidRDefault="00EB5E5C" w:rsidP="00E75007">
      <w:pPr>
        <w:pStyle w:val="FootnoteText"/>
        <w:jc w:val="both"/>
        <w:rPr>
          <w:sz w:val="18"/>
          <w:szCs w:val="18"/>
        </w:rPr>
      </w:pPr>
      <w:r w:rsidRPr="003349E0">
        <w:rPr>
          <w:rStyle w:val="FootnoteReference"/>
          <w:sz w:val="18"/>
          <w:szCs w:val="18"/>
        </w:rPr>
        <w:footnoteRef/>
      </w:r>
      <w:r w:rsidRPr="003349E0">
        <w:rPr>
          <w:sz w:val="18"/>
          <w:szCs w:val="18"/>
        </w:rPr>
        <w:t xml:space="preserve"> </w:t>
      </w:r>
      <w:r w:rsidRPr="003349E0">
        <w:rPr>
          <w:rFonts w:ascii="Times New Roman" w:hAnsi="Times New Roman" w:cs="Times New Roman"/>
          <w:sz w:val="18"/>
          <w:szCs w:val="18"/>
        </w:rPr>
        <w:t>Pravovremenost prigovora se ocjenjuje prema istim pravilima kao i pravovremenost podnošenja projektnih prijedloga na poziv na dodjelu bespovratnih sredstava.</w:t>
      </w:r>
    </w:p>
  </w:footnote>
  <w:footnote w:id="11">
    <w:p w:rsidR="00EB5E5C" w:rsidRPr="00101283" w:rsidRDefault="00EB5E5C" w:rsidP="005E4345">
      <w:pPr>
        <w:pStyle w:val="NoSpacing"/>
        <w:jc w:val="both"/>
        <w:rPr>
          <w:rFonts w:ascii="Times New Roman" w:hAnsi="Times New Roman" w:cs="Times New Roman"/>
          <w:sz w:val="16"/>
          <w:szCs w:val="16"/>
        </w:rPr>
      </w:pPr>
      <w:r w:rsidRPr="00101283">
        <w:rPr>
          <w:rStyle w:val="FootnoteReference"/>
          <w:rFonts w:ascii="Times New Roman" w:hAnsi="Times New Roman" w:cs="Times New Roman"/>
          <w:sz w:val="16"/>
          <w:szCs w:val="16"/>
        </w:rPr>
        <w:footnoteRef/>
      </w:r>
      <w:r w:rsidRPr="00101283">
        <w:rPr>
          <w:rFonts w:ascii="Times New Roman" w:hAnsi="Times New Roman" w:cs="Times New Roman"/>
          <w:sz w:val="16"/>
          <w:szCs w:val="16"/>
        </w:rPr>
        <w:t xml:space="preserve"> Rok </w:t>
      </w:r>
      <w:r w:rsidRPr="00AA3DDF">
        <w:rPr>
          <w:rFonts w:ascii="Times New Roman" w:hAnsi="Times New Roman" w:cs="Times New Roman"/>
          <w:sz w:val="16"/>
          <w:szCs w:val="16"/>
        </w:rPr>
        <w:t xml:space="preserve">od  </w:t>
      </w:r>
      <w:r>
        <w:rPr>
          <w:rStyle w:val="hps"/>
          <w:rFonts w:ascii="Times New Roman" w:hAnsi="Times New Roman"/>
          <w:b/>
          <w:sz w:val="16"/>
          <w:szCs w:val="16"/>
        </w:rPr>
        <w:t>30</w:t>
      </w:r>
      <w:r w:rsidRPr="00AA3DDF">
        <w:rPr>
          <w:rStyle w:val="hps"/>
          <w:rFonts w:ascii="Times New Roman" w:hAnsi="Times New Roman"/>
          <w:b/>
          <w:sz w:val="16"/>
          <w:szCs w:val="16"/>
        </w:rPr>
        <w:t xml:space="preserve"> </w:t>
      </w:r>
      <w:r w:rsidRPr="00AA3DDF">
        <w:rPr>
          <w:rFonts w:ascii="Times New Roman" w:hAnsi="Times New Roman" w:cs="Times New Roman"/>
          <w:sz w:val="16"/>
          <w:szCs w:val="16"/>
        </w:rPr>
        <w:t>dana u kojem</w:t>
      </w:r>
      <w:r w:rsidRPr="00101283">
        <w:rPr>
          <w:rFonts w:ascii="Times New Roman" w:hAnsi="Times New Roman" w:cs="Times New Roman"/>
          <w:sz w:val="16"/>
          <w:szCs w:val="16"/>
        </w:rPr>
        <w:t xml:space="preserve">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w:t>
      </w:r>
      <w:r>
        <w:rPr>
          <w:rStyle w:val="hps"/>
          <w:rFonts w:ascii="Times New Roman" w:hAnsi="Times New Roman"/>
          <w:b/>
          <w:sz w:val="16"/>
          <w:szCs w:val="16"/>
        </w:rPr>
        <w:t>30</w:t>
      </w:r>
      <w:r w:rsidRPr="00101283">
        <w:rPr>
          <w:rFonts w:ascii="Times New Roman" w:hAnsi="Times New Roman" w:cs="Times New Roman"/>
          <w:sz w:val="16"/>
          <w:szCs w:val="16"/>
        </w:rPr>
        <w:t xml:space="preserve"> dana ne uključuje onaj broj kalendarskih dana koji je potekao od podnošenja prigovora do donošenja odluke o prigovoru. To je razdoblje od dana zaprimanja prigovora u Upravljačkom tijelu do datuma </w:t>
      </w:r>
      <w:r w:rsidRPr="000F13CB">
        <w:rPr>
          <w:rFonts w:ascii="Times New Roman" w:hAnsi="Times New Roman" w:cs="Times New Roman"/>
          <w:sz w:val="16"/>
          <w:szCs w:val="16"/>
        </w:rPr>
        <w:t>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w:t>
      </w:r>
      <w:r w:rsidRPr="00101283">
        <w:rPr>
          <w:rFonts w:ascii="Times New Roman" w:hAnsi="Times New Roman" w:cs="Times New Roman"/>
          <w:sz w:val="16"/>
          <w:szCs w:val="16"/>
        </w:rPr>
        <w:t xml:space="preserve"> rješenje prvi put zaprimljeno, neovisno kojim putem)</w:t>
      </w:r>
      <w:r>
        <w:rPr>
          <w:rFonts w:ascii="Times New Roman" w:hAnsi="Times New Roman" w:cs="Times New Roman"/>
          <w:sz w:val="16"/>
          <w:szCs w:val="16"/>
        </w:rPr>
        <w:t>, pri čemu se vrijeme proteklo do podnošenja prigovora se uračunava u ukupno trajanje roka</w:t>
      </w:r>
      <w:r w:rsidRPr="00101283">
        <w:rPr>
          <w:rFonts w:ascii="Times New Roman" w:hAnsi="Times New Roman" w:cs="Times New Roman"/>
          <w:sz w:val="16"/>
          <w:szCs w:val="16"/>
        </w:rPr>
        <w:t>.</w:t>
      </w:r>
    </w:p>
  </w:footnote>
  <w:footnote w:id="12">
    <w:p w:rsidR="00EB5E5C" w:rsidRPr="002968D4" w:rsidRDefault="00EB5E5C" w:rsidP="008218AA">
      <w:pPr>
        <w:pStyle w:val="NoSpacing"/>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Vijeće Europske unije 10917/06 Obnovljena strategija održivog razvoja Europske unije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5C" w:rsidRDefault="00EB5E5C">
    <w:pPr>
      <w:pStyle w:val="Header"/>
    </w:pPr>
    <w:sdt>
      <w:sdtPr>
        <w:id w:val="5881145"/>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342A70">
      <w:rPr>
        <w:rFonts w:ascii="Times New Roman" w:hAnsi="Times New Roman" w:cs="Times New Roman"/>
        <w:b/>
        <w:color w:val="FF0000"/>
      </w:rPr>
      <w:t xml:space="preserve"> UPUTE ZA PRIJAVITELJE – Inovacijski vaučeri za MSP-ove</w:t>
    </w:r>
    <w:r w:rsidRPr="003E606D">
      <w:t xml:space="preserve"> </w:t>
    </w:r>
    <w:r>
      <w:rPr>
        <w:noProof/>
        <w:lang w:val="en-US"/>
      </w:rPr>
      <w:drawing>
        <wp:anchor distT="0" distB="0" distL="114300" distR="114300" simplePos="0" relativeHeight="251657216" behindDoc="1" locked="0" layoutInCell="1" allowOverlap="1">
          <wp:simplePos x="0" y="0"/>
          <wp:positionH relativeFrom="page">
            <wp:align>right</wp:align>
          </wp:positionH>
          <wp:positionV relativeFrom="paragraph">
            <wp:posOffset>-449580</wp:posOffset>
          </wp:positionV>
          <wp:extent cx="2215695" cy="1774209"/>
          <wp:effectExtent l="0" t="0" r="8890" b="0"/>
          <wp:wrapNone/>
          <wp:docPr id="13" name="Picture 13"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A30A4C"/>
    <w:multiLevelType w:val="multilevel"/>
    <w:tmpl w:val="0D887CC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671130"/>
    <w:multiLevelType w:val="hybridMultilevel"/>
    <w:tmpl w:val="419A3CBC"/>
    <w:lvl w:ilvl="0" w:tplc="041A0001">
      <w:start w:val="1"/>
      <w:numFmt w:val="bullet"/>
      <w:lvlText w:val=""/>
      <w:lvlJc w:val="left"/>
      <w:pPr>
        <w:ind w:left="1155" w:hanging="360"/>
      </w:pPr>
      <w:rPr>
        <w:rFonts w:ascii="Symbol" w:hAnsi="Symbol" w:hint="default"/>
      </w:rPr>
    </w:lvl>
    <w:lvl w:ilvl="1" w:tplc="041A0003" w:tentative="1">
      <w:start w:val="1"/>
      <w:numFmt w:val="bullet"/>
      <w:lvlText w:val="o"/>
      <w:lvlJc w:val="left"/>
      <w:pPr>
        <w:ind w:left="1875" w:hanging="360"/>
      </w:pPr>
      <w:rPr>
        <w:rFonts w:ascii="Courier New" w:hAnsi="Courier New" w:cs="Courier New" w:hint="default"/>
      </w:rPr>
    </w:lvl>
    <w:lvl w:ilvl="2" w:tplc="041A0005" w:tentative="1">
      <w:start w:val="1"/>
      <w:numFmt w:val="bullet"/>
      <w:lvlText w:val=""/>
      <w:lvlJc w:val="left"/>
      <w:pPr>
        <w:ind w:left="2595" w:hanging="360"/>
      </w:pPr>
      <w:rPr>
        <w:rFonts w:ascii="Wingdings" w:hAnsi="Wingdings" w:hint="default"/>
      </w:rPr>
    </w:lvl>
    <w:lvl w:ilvl="3" w:tplc="041A0001" w:tentative="1">
      <w:start w:val="1"/>
      <w:numFmt w:val="bullet"/>
      <w:lvlText w:val=""/>
      <w:lvlJc w:val="left"/>
      <w:pPr>
        <w:ind w:left="3315" w:hanging="360"/>
      </w:pPr>
      <w:rPr>
        <w:rFonts w:ascii="Symbol" w:hAnsi="Symbol" w:hint="default"/>
      </w:rPr>
    </w:lvl>
    <w:lvl w:ilvl="4" w:tplc="041A0003" w:tentative="1">
      <w:start w:val="1"/>
      <w:numFmt w:val="bullet"/>
      <w:lvlText w:val="o"/>
      <w:lvlJc w:val="left"/>
      <w:pPr>
        <w:ind w:left="4035" w:hanging="360"/>
      </w:pPr>
      <w:rPr>
        <w:rFonts w:ascii="Courier New" w:hAnsi="Courier New" w:cs="Courier New" w:hint="default"/>
      </w:rPr>
    </w:lvl>
    <w:lvl w:ilvl="5" w:tplc="041A0005" w:tentative="1">
      <w:start w:val="1"/>
      <w:numFmt w:val="bullet"/>
      <w:lvlText w:val=""/>
      <w:lvlJc w:val="left"/>
      <w:pPr>
        <w:ind w:left="4755" w:hanging="360"/>
      </w:pPr>
      <w:rPr>
        <w:rFonts w:ascii="Wingdings" w:hAnsi="Wingdings" w:hint="default"/>
      </w:rPr>
    </w:lvl>
    <w:lvl w:ilvl="6" w:tplc="041A0001" w:tentative="1">
      <w:start w:val="1"/>
      <w:numFmt w:val="bullet"/>
      <w:lvlText w:val=""/>
      <w:lvlJc w:val="left"/>
      <w:pPr>
        <w:ind w:left="5475" w:hanging="360"/>
      </w:pPr>
      <w:rPr>
        <w:rFonts w:ascii="Symbol" w:hAnsi="Symbol" w:hint="default"/>
      </w:rPr>
    </w:lvl>
    <w:lvl w:ilvl="7" w:tplc="041A0003" w:tentative="1">
      <w:start w:val="1"/>
      <w:numFmt w:val="bullet"/>
      <w:lvlText w:val="o"/>
      <w:lvlJc w:val="left"/>
      <w:pPr>
        <w:ind w:left="6195" w:hanging="360"/>
      </w:pPr>
      <w:rPr>
        <w:rFonts w:ascii="Courier New" w:hAnsi="Courier New" w:cs="Courier New" w:hint="default"/>
      </w:rPr>
    </w:lvl>
    <w:lvl w:ilvl="8" w:tplc="041A0005" w:tentative="1">
      <w:start w:val="1"/>
      <w:numFmt w:val="bullet"/>
      <w:lvlText w:val=""/>
      <w:lvlJc w:val="left"/>
      <w:pPr>
        <w:ind w:left="6915" w:hanging="360"/>
      </w:pPr>
      <w:rPr>
        <w:rFonts w:ascii="Wingdings" w:hAnsi="Wingdings" w:hint="default"/>
      </w:rPr>
    </w:lvl>
  </w:abstractNum>
  <w:abstractNum w:abstractNumId="3">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F7E160D"/>
    <w:multiLevelType w:val="hybridMultilevel"/>
    <w:tmpl w:val="A69422D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204F53"/>
    <w:multiLevelType w:val="hybridMultilevel"/>
    <w:tmpl w:val="D43CA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7315C3"/>
    <w:multiLevelType w:val="hybridMultilevel"/>
    <w:tmpl w:val="F45AC178"/>
    <w:lvl w:ilvl="0" w:tplc="F1000E38">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7">
    <w:nsid w:val="12EF17D4"/>
    <w:multiLevelType w:val="hybridMultilevel"/>
    <w:tmpl w:val="4EE62022"/>
    <w:lvl w:ilvl="0" w:tplc="8A265EE0">
      <w:start w:val="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3151858"/>
    <w:multiLevelType w:val="hybridMultilevel"/>
    <w:tmpl w:val="23BEAB88"/>
    <w:lvl w:ilvl="0" w:tplc="6E20193A">
      <w:start w:val="6"/>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5A605BE"/>
    <w:multiLevelType w:val="hybridMultilevel"/>
    <w:tmpl w:val="FD00A374"/>
    <w:lvl w:ilvl="0" w:tplc="147EAB1C">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EF0C90"/>
    <w:multiLevelType w:val="hybridMultilevel"/>
    <w:tmpl w:val="35D0FE5A"/>
    <w:lvl w:ilvl="0" w:tplc="BD20FC1A">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8CE7422"/>
    <w:multiLevelType w:val="hybridMultilevel"/>
    <w:tmpl w:val="043029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E365393"/>
    <w:multiLevelType w:val="hybridMultilevel"/>
    <w:tmpl w:val="6A1AEC9E"/>
    <w:lvl w:ilvl="0" w:tplc="04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636A3"/>
    <w:multiLevelType w:val="hybridMultilevel"/>
    <w:tmpl w:val="1D5E1A1A"/>
    <w:lvl w:ilvl="0" w:tplc="10A03D82">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5CC6F35"/>
    <w:multiLevelType w:val="hybridMultilevel"/>
    <w:tmpl w:val="C9C6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A97F7C"/>
    <w:multiLevelType w:val="hybridMultilevel"/>
    <w:tmpl w:val="509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45721"/>
    <w:multiLevelType w:val="hybridMultilevel"/>
    <w:tmpl w:val="D92E3178"/>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414AF"/>
    <w:multiLevelType w:val="hybridMultilevel"/>
    <w:tmpl w:val="6A76A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4F774DF4"/>
    <w:multiLevelType w:val="hybridMultilevel"/>
    <w:tmpl w:val="85B4DF14"/>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FBA629D"/>
    <w:multiLevelType w:val="hybridMultilevel"/>
    <w:tmpl w:val="7E342B5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5A5FD5"/>
    <w:multiLevelType w:val="hybridMultilevel"/>
    <w:tmpl w:val="6F209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641D95"/>
    <w:multiLevelType w:val="hybridMultilevel"/>
    <w:tmpl w:val="25AC8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87A0D5A"/>
    <w:multiLevelType w:val="hybridMultilevel"/>
    <w:tmpl w:val="9DB2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9A30CEB"/>
    <w:multiLevelType w:val="hybridMultilevel"/>
    <w:tmpl w:val="6748A1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D500B14"/>
    <w:multiLevelType w:val="hybridMultilevel"/>
    <w:tmpl w:val="3D6E27F4"/>
    <w:lvl w:ilvl="0" w:tplc="6E20193A">
      <w:start w:val="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2">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6621CF7"/>
    <w:multiLevelType w:val="multilevel"/>
    <w:tmpl w:val="A8706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9647FDC"/>
    <w:multiLevelType w:val="multilevel"/>
    <w:tmpl w:val="B91265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38">
    <w:nsid w:val="7353158E"/>
    <w:multiLevelType w:val="hybridMultilevel"/>
    <w:tmpl w:val="3B6C1D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7F826540"/>
    <w:multiLevelType w:val="hybridMultilevel"/>
    <w:tmpl w:val="271CE1DE"/>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31"/>
  </w:num>
  <w:num w:numId="2">
    <w:abstractNumId w:val="39"/>
  </w:num>
  <w:num w:numId="3">
    <w:abstractNumId w:val="1"/>
  </w:num>
  <w:num w:numId="4">
    <w:abstractNumId w:val="33"/>
  </w:num>
  <w:num w:numId="5">
    <w:abstractNumId w:val="37"/>
  </w:num>
  <w:num w:numId="6">
    <w:abstractNumId w:val="4"/>
  </w:num>
  <w:num w:numId="7">
    <w:abstractNumId w:val="9"/>
  </w:num>
  <w:num w:numId="8">
    <w:abstractNumId w:val="18"/>
  </w:num>
  <w:num w:numId="9">
    <w:abstractNumId w:val="13"/>
  </w:num>
  <w:num w:numId="10">
    <w:abstractNumId w:val="28"/>
  </w:num>
  <w:num w:numId="11">
    <w:abstractNumId w:val="34"/>
  </w:num>
  <w:num w:numId="12">
    <w:abstractNumId w:val="32"/>
  </w:num>
  <w:num w:numId="13">
    <w:abstractNumId w:val="10"/>
  </w:num>
  <w:num w:numId="14">
    <w:abstractNumId w:val="3"/>
  </w:num>
  <w:num w:numId="15">
    <w:abstractNumId w:val="8"/>
  </w:num>
  <w:num w:numId="16">
    <w:abstractNumId w:val="35"/>
  </w:num>
  <w:num w:numId="17">
    <w:abstractNumId w:val="1"/>
  </w:num>
  <w:num w:numId="18">
    <w:abstractNumId w:val="1"/>
  </w:num>
  <w:num w:numId="19">
    <w:abstractNumId w:val="17"/>
  </w:num>
  <w:num w:numId="20">
    <w:abstractNumId w:val="1"/>
    <w:lvlOverride w:ilvl="0">
      <w:startOverride w:val="3"/>
    </w:lvlOverride>
    <w:lvlOverride w:ilvl="1">
      <w:startOverride w:val="1"/>
    </w:lvlOverride>
  </w:num>
  <w:num w:numId="21">
    <w:abstractNumId w:val="0"/>
  </w:num>
  <w:num w:numId="22">
    <w:abstractNumId w:val="29"/>
  </w:num>
  <w:num w:numId="23">
    <w:abstractNumId w:val="25"/>
  </w:num>
  <w:num w:numId="24">
    <w:abstractNumId w:val="20"/>
  </w:num>
  <w:num w:numId="25">
    <w:abstractNumId w:val="16"/>
  </w:num>
  <w:num w:numId="26">
    <w:abstractNumId w:val="5"/>
  </w:num>
  <w:num w:numId="27">
    <w:abstractNumId w:val="21"/>
  </w:num>
  <w:num w:numId="28">
    <w:abstractNumId w:val="1"/>
    <w:lvlOverride w:ilvl="0">
      <w:startOverride w:val="4"/>
    </w:lvlOverride>
    <w:lvlOverride w:ilvl="1">
      <w:startOverride w:val="5"/>
    </w:lvlOverride>
  </w:num>
  <w:num w:numId="29">
    <w:abstractNumId w:val="38"/>
  </w:num>
  <w:num w:numId="30">
    <w:abstractNumId w:val="19"/>
  </w:num>
  <w:num w:numId="31">
    <w:abstractNumId w:val="24"/>
  </w:num>
  <w:num w:numId="32">
    <w:abstractNumId w:val="22"/>
  </w:num>
  <w:num w:numId="33">
    <w:abstractNumId w:val="6"/>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7"/>
  </w:num>
  <w:num w:numId="41">
    <w:abstractNumId w:val="14"/>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1"/>
  </w:num>
  <w:num w:numId="45">
    <w:abstractNumId w:val="30"/>
  </w:num>
  <w:num w:numId="46">
    <w:abstractNumId w:val="2"/>
  </w:num>
  <w:num w:numId="47">
    <w:abstractNumId w:val="15"/>
  </w:num>
  <w:num w:numId="48">
    <w:abstractNumId w:val="23"/>
  </w:num>
  <w:num w:numId="49">
    <w:abstractNumId w:val="1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islav">
    <w15:presenceInfo w15:providerId="None" w15:userId="Tomislav"/>
  </w15:person>
  <w15:person w15:author="Tihana">
    <w15:presenceInfo w15:providerId="None" w15:userId="Tihana"/>
  </w15:person>
  <w15:person w15:author="Radojka Tomašević">
    <w15:presenceInfo w15:providerId="AD" w15:userId="S-1-5-21-770633012-169110031-1155432073-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3DFF"/>
    <w:rsid w:val="000040A7"/>
    <w:rsid w:val="00004377"/>
    <w:rsid w:val="00004738"/>
    <w:rsid w:val="0000480D"/>
    <w:rsid w:val="0000483A"/>
    <w:rsid w:val="000055D8"/>
    <w:rsid w:val="00005941"/>
    <w:rsid w:val="0000643E"/>
    <w:rsid w:val="00006475"/>
    <w:rsid w:val="00006DED"/>
    <w:rsid w:val="0000729F"/>
    <w:rsid w:val="00007324"/>
    <w:rsid w:val="00007452"/>
    <w:rsid w:val="00010050"/>
    <w:rsid w:val="000110E4"/>
    <w:rsid w:val="00011A4A"/>
    <w:rsid w:val="000123E6"/>
    <w:rsid w:val="00013106"/>
    <w:rsid w:val="000133D1"/>
    <w:rsid w:val="00013761"/>
    <w:rsid w:val="00013B37"/>
    <w:rsid w:val="00013E9A"/>
    <w:rsid w:val="00013F53"/>
    <w:rsid w:val="0001429F"/>
    <w:rsid w:val="00014A5A"/>
    <w:rsid w:val="00014DF7"/>
    <w:rsid w:val="000151B8"/>
    <w:rsid w:val="0001530B"/>
    <w:rsid w:val="00015658"/>
    <w:rsid w:val="00016FAE"/>
    <w:rsid w:val="00017C4A"/>
    <w:rsid w:val="00021983"/>
    <w:rsid w:val="00021A0F"/>
    <w:rsid w:val="00022B23"/>
    <w:rsid w:val="00022B4E"/>
    <w:rsid w:val="0002432D"/>
    <w:rsid w:val="000254AE"/>
    <w:rsid w:val="00026022"/>
    <w:rsid w:val="00026DD1"/>
    <w:rsid w:val="00026E80"/>
    <w:rsid w:val="00027B1E"/>
    <w:rsid w:val="00027BC4"/>
    <w:rsid w:val="00027FE4"/>
    <w:rsid w:val="00030308"/>
    <w:rsid w:val="000303DE"/>
    <w:rsid w:val="00030C10"/>
    <w:rsid w:val="0003155C"/>
    <w:rsid w:val="00033DBE"/>
    <w:rsid w:val="00033E53"/>
    <w:rsid w:val="00033F95"/>
    <w:rsid w:val="00034DCF"/>
    <w:rsid w:val="00035FF0"/>
    <w:rsid w:val="000369F5"/>
    <w:rsid w:val="00037C90"/>
    <w:rsid w:val="00037FB1"/>
    <w:rsid w:val="000400C9"/>
    <w:rsid w:val="000401AA"/>
    <w:rsid w:val="0004173B"/>
    <w:rsid w:val="00042962"/>
    <w:rsid w:val="000432E2"/>
    <w:rsid w:val="00044484"/>
    <w:rsid w:val="00044DEB"/>
    <w:rsid w:val="00045067"/>
    <w:rsid w:val="00045109"/>
    <w:rsid w:val="000452D3"/>
    <w:rsid w:val="0004568B"/>
    <w:rsid w:val="000457DB"/>
    <w:rsid w:val="000467B5"/>
    <w:rsid w:val="0004699C"/>
    <w:rsid w:val="000507AD"/>
    <w:rsid w:val="00050D7E"/>
    <w:rsid w:val="000512DC"/>
    <w:rsid w:val="00051E4E"/>
    <w:rsid w:val="00051EF5"/>
    <w:rsid w:val="000527ED"/>
    <w:rsid w:val="00053330"/>
    <w:rsid w:val="0005464E"/>
    <w:rsid w:val="000551BE"/>
    <w:rsid w:val="00055B63"/>
    <w:rsid w:val="00055FF0"/>
    <w:rsid w:val="0006039D"/>
    <w:rsid w:val="000611EA"/>
    <w:rsid w:val="00061AC7"/>
    <w:rsid w:val="00062107"/>
    <w:rsid w:val="000621E5"/>
    <w:rsid w:val="00062218"/>
    <w:rsid w:val="000631EE"/>
    <w:rsid w:val="0006330E"/>
    <w:rsid w:val="000639B9"/>
    <w:rsid w:val="0006508B"/>
    <w:rsid w:val="00066B56"/>
    <w:rsid w:val="00066ECA"/>
    <w:rsid w:val="0006716A"/>
    <w:rsid w:val="000674CE"/>
    <w:rsid w:val="00067A1F"/>
    <w:rsid w:val="00070887"/>
    <w:rsid w:val="00070B6B"/>
    <w:rsid w:val="00070D2B"/>
    <w:rsid w:val="00070F80"/>
    <w:rsid w:val="0007261D"/>
    <w:rsid w:val="0007279A"/>
    <w:rsid w:val="000727AF"/>
    <w:rsid w:val="000739E4"/>
    <w:rsid w:val="00074ABA"/>
    <w:rsid w:val="00074EE9"/>
    <w:rsid w:val="00075625"/>
    <w:rsid w:val="00076B69"/>
    <w:rsid w:val="00077F07"/>
    <w:rsid w:val="00077F9C"/>
    <w:rsid w:val="00080421"/>
    <w:rsid w:val="0008050D"/>
    <w:rsid w:val="000806BD"/>
    <w:rsid w:val="00080813"/>
    <w:rsid w:val="00080CA5"/>
    <w:rsid w:val="00081707"/>
    <w:rsid w:val="00081967"/>
    <w:rsid w:val="000825D0"/>
    <w:rsid w:val="0008272E"/>
    <w:rsid w:val="00082AC6"/>
    <w:rsid w:val="00082B95"/>
    <w:rsid w:val="0008332E"/>
    <w:rsid w:val="000848D3"/>
    <w:rsid w:val="00085FE6"/>
    <w:rsid w:val="00086BC9"/>
    <w:rsid w:val="00087B68"/>
    <w:rsid w:val="00087C82"/>
    <w:rsid w:val="00087E75"/>
    <w:rsid w:val="00087EF2"/>
    <w:rsid w:val="0009033B"/>
    <w:rsid w:val="00091AB8"/>
    <w:rsid w:val="00091D80"/>
    <w:rsid w:val="00092924"/>
    <w:rsid w:val="00092B34"/>
    <w:rsid w:val="000940E7"/>
    <w:rsid w:val="000942B9"/>
    <w:rsid w:val="00094E3F"/>
    <w:rsid w:val="000952CA"/>
    <w:rsid w:val="0009571C"/>
    <w:rsid w:val="000A019A"/>
    <w:rsid w:val="000A0769"/>
    <w:rsid w:val="000A0D36"/>
    <w:rsid w:val="000A0FC3"/>
    <w:rsid w:val="000A2008"/>
    <w:rsid w:val="000A3180"/>
    <w:rsid w:val="000A35EC"/>
    <w:rsid w:val="000A36F0"/>
    <w:rsid w:val="000A39B2"/>
    <w:rsid w:val="000A4536"/>
    <w:rsid w:val="000A51C1"/>
    <w:rsid w:val="000A5A79"/>
    <w:rsid w:val="000A5C1E"/>
    <w:rsid w:val="000A5CC0"/>
    <w:rsid w:val="000A6553"/>
    <w:rsid w:val="000A71A9"/>
    <w:rsid w:val="000A72B3"/>
    <w:rsid w:val="000A73D5"/>
    <w:rsid w:val="000A7528"/>
    <w:rsid w:val="000A75D9"/>
    <w:rsid w:val="000A7D67"/>
    <w:rsid w:val="000B0024"/>
    <w:rsid w:val="000B0B57"/>
    <w:rsid w:val="000B1752"/>
    <w:rsid w:val="000B1BA3"/>
    <w:rsid w:val="000B1E12"/>
    <w:rsid w:val="000B2312"/>
    <w:rsid w:val="000B3117"/>
    <w:rsid w:val="000B397D"/>
    <w:rsid w:val="000B4E00"/>
    <w:rsid w:val="000B52D9"/>
    <w:rsid w:val="000B55D3"/>
    <w:rsid w:val="000B5912"/>
    <w:rsid w:val="000B63FC"/>
    <w:rsid w:val="000B7357"/>
    <w:rsid w:val="000B7710"/>
    <w:rsid w:val="000C0234"/>
    <w:rsid w:val="000C0888"/>
    <w:rsid w:val="000C0C39"/>
    <w:rsid w:val="000C0CD4"/>
    <w:rsid w:val="000C21B0"/>
    <w:rsid w:val="000C251E"/>
    <w:rsid w:val="000C281C"/>
    <w:rsid w:val="000C30F5"/>
    <w:rsid w:val="000C33EA"/>
    <w:rsid w:val="000C3952"/>
    <w:rsid w:val="000C50AB"/>
    <w:rsid w:val="000C5136"/>
    <w:rsid w:val="000C6119"/>
    <w:rsid w:val="000C61E5"/>
    <w:rsid w:val="000C68BB"/>
    <w:rsid w:val="000C794B"/>
    <w:rsid w:val="000C7E9F"/>
    <w:rsid w:val="000D14B5"/>
    <w:rsid w:val="000D2A3E"/>
    <w:rsid w:val="000D4D37"/>
    <w:rsid w:val="000D663D"/>
    <w:rsid w:val="000D6D10"/>
    <w:rsid w:val="000D77ED"/>
    <w:rsid w:val="000D77EF"/>
    <w:rsid w:val="000D7EE1"/>
    <w:rsid w:val="000E0D3C"/>
    <w:rsid w:val="000E0EB2"/>
    <w:rsid w:val="000E112A"/>
    <w:rsid w:val="000E14CE"/>
    <w:rsid w:val="000E212B"/>
    <w:rsid w:val="000E2152"/>
    <w:rsid w:val="000E21CA"/>
    <w:rsid w:val="000E2859"/>
    <w:rsid w:val="000E3038"/>
    <w:rsid w:val="000E31FC"/>
    <w:rsid w:val="000E348D"/>
    <w:rsid w:val="000E3804"/>
    <w:rsid w:val="000E492C"/>
    <w:rsid w:val="000E49B6"/>
    <w:rsid w:val="000E6DF5"/>
    <w:rsid w:val="000E7039"/>
    <w:rsid w:val="000E7525"/>
    <w:rsid w:val="000E7BA6"/>
    <w:rsid w:val="000F0BE5"/>
    <w:rsid w:val="000F11E0"/>
    <w:rsid w:val="000F1316"/>
    <w:rsid w:val="000F13CB"/>
    <w:rsid w:val="000F182E"/>
    <w:rsid w:val="000F1951"/>
    <w:rsid w:val="000F1DF7"/>
    <w:rsid w:val="000F2153"/>
    <w:rsid w:val="000F2241"/>
    <w:rsid w:val="000F2C25"/>
    <w:rsid w:val="000F3E80"/>
    <w:rsid w:val="000F4709"/>
    <w:rsid w:val="000F4AB7"/>
    <w:rsid w:val="000F50D1"/>
    <w:rsid w:val="000F54B1"/>
    <w:rsid w:val="000F5922"/>
    <w:rsid w:val="000F5B75"/>
    <w:rsid w:val="000F6DE5"/>
    <w:rsid w:val="000F6E88"/>
    <w:rsid w:val="000F7347"/>
    <w:rsid w:val="00100EF7"/>
    <w:rsid w:val="00101283"/>
    <w:rsid w:val="0010166A"/>
    <w:rsid w:val="00102174"/>
    <w:rsid w:val="0010293B"/>
    <w:rsid w:val="00102CED"/>
    <w:rsid w:val="001036F5"/>
    <w:rsid w:val="00103C9B"/>
    <w:rsid w:val="001052A5"/>
    <w:rsid w:val="0010580B"/>
    <w:rsid w:val="00106320"/>
    <w:rsid w:val="0010650D"/>
    <w:rsid w:val="00106B47"/>
    <w:rsid w:val="00106F33"/>
    <w:rsid w:val="00107262"/>
    <w:rsid w:val="0011032D"/>
    <w:rsid w:val="001104B1"/>
    <w:rsid w:val="00110E17"/>
    <w:rsid w:val="00111679"/>
    <w:rsid w:val="00111E44"/>
    <w:rsid w:val="00111F3A"/>
    <w:rsid w:val="0011235B"/>
    <w:rsid w:val="001125CE"/>
    <w:rsid w:val="001128A2"/>
    <w:rsid w:val="0011367D"/>
    <w:rsid w:val="001138B0"/>
    <w:rsid w:val="001142D3"/>
    <w:rsid w:val="001145D7"/>
    <w:rsid w:val="001145F2"/>
    <w:rsid w:val="001162B2"/>
    <w:rsid w:val="00116D6E"/>
    <w:rsid w:val="001204F5"/>
    <w:rsid w:val="00121361"/>
    <w:rsid w:val="00121B1F"/>
    <w:rsid w:val="00121C9A"/>
    <w:rsid w:val="001227C9"/>
    <w:rsid w:val="00123668"/>
    <w:rsid w:val="00123A37"/>
    <w:rsid w:val="00123AA6"/>
    <w:rsid w:val="00123C41"/>
    <w:rsid w:val="0012439C"/>
    <w:rsid w:val="00124448"/>
    <w:rsid w:val="00124CC6"/>
    <w:rsid w:val="0012666E"/>
    <w:rsid w:val="0012674E"/>
    <w:rsid w:val="0012757A"/>
    <w:rsid w:val="001278BF"/>
    <w:rsid w:val="0012794D"/>
    <w:rsid w:val="00130FE8"/>
    <w:rsid w:val="00131041"/>
    <w:rsid w:val="001319F5"/>
    <w:rsid w:val="00131BA7"/>
    <w:rsid w:val="001324A5"/>
    <w:rsid w:val="0013251E"/>
    <w:rsid w:val="00133A08"/>
    <w:rsid w:val="00134952"/>
    <w:rsid w:val="001352F8"/>
    <w:rsid w:val="001359DD"/>
    <w:rsid w:val="00137094"/>
    <w:rsid w:val="001372ED"/>
    <w:rsid w:val="00137A0C"/>
    <w:rsid w:val="00137CFA"/>
    <w:rsid w:val="0014028C"/>
    <w:rsid w:val="00140670"/>
    <w:rsid w:val="00140890"/>
    <w:rsid w:val="00140A6D"/>
    <w:rsid w:val="00140AB1"/>
    <w:rsid w:val="00141F88"/>
    <w:rsid w:val="00141FCD"/>
    <w:rsid w:val="00142100"/>
    <w:rsid w:val="00142289"/>
    <w:rsid w:val="001431CC"/>
    <w:rsid w:val="00143314"/>
    <w:rsid w:val="00143875"/>
    <w:rsid w:val="00144051"/>
    <w:rsid w:val="00144C65"/>
    <w:rsid w:val="00144DA4"/>
    <w:rsid w:val="00144E81"/>
    <w:rsid w:val="001458D5"/>
    <w:rsid w:val="00146B60"/>
    <w:rsid w:val="00146DE1"/>
    <w:rsid w:val="001476E9"/>
    <w:rsid w:val="00147A48"/>
    <w:rsid w:val="00147ED2"/>
    <w:rsid w:val="00150876"/>
    <w:rsid w:val="00152139"/>
    <w:rsid w:val="00152CFA"/>
    <w:rsid w:val="00152D5C"/>
    <w:rsid w:val="00152D75"/>
    <w:rsid w:val="001536C8"/>
    <w:rsid w:val="001544FC"/>
    <w:rsid w:val="0015592F"/>
    <w:rsid w:val="0015607E"/>
    <w:rsid w:val="00156124"/>
    <w:rsid w:val="00156454"/>
    <w:rsid w:val="0015697F"/>
    <w:rsid w:val="00156B94"/>
    <w:rsid w:val="00160081"/>
    <w:rsid w:val="00160E2E"/>
    <w:rsid w:val="00161CD1"/>
    <w:rsid w:val="00162241"/>
    <w:rsid w:val="00162845"/>
    <w:rsid w:val="00162C8A"/>
    <w:rsid w:val="00163097"/>
    <w:rsid w:val="001631BC"/>
    <w:rsid w:val="001631BF"/>
    <w:rsid w:val="001634B2"/>
    <w:rsid w:val="001649FB"/>
    <w:rsid w:val="00165548"/>
    <w:rsid w:val="00166964"/>
    <w:rsid w:val="00167C0A"/>
    <w:rsid w:val="001713F5"/>
    <w:rsid w:val="00171F37"/>
    <w:rsid w:val="001720D1"/>
    <w:rsid w:val="00172B80"/>
    <w:rsid w:val="0017431B"/>
    <w:rsid w:val="00174441"/>
    <w:rsid w:val="001748E5"/>
    <w:rsid w:val="0017606F"/>
    <w:rsid w:val="001760A7"/>
    <w:rsid w:val="001777E2"/>
    <w:rsid w:val="001805A0"/>
    <w:rsid w:val="00180683"/>
    <w:rsid w:val="00180F80"/>
    <w:rsid w:val="00182C17"/>
    <w:rsid w:val="00182C1A"/>
    <w:rsid w:val="00182CC0"/>
    <w:rsid w:val="00182F28"/>
    <w:rsid w:val="00182F37"/>
    <w:rsid w:val="0018338F"/>
    <w:rsid w:val="00183E11"/>
    <w:rsid w:val="0018414D"/>
    <w:rsid w:val="00184225"/>
    <w:rsid w:val="00184327"/>
    <w:rsid w:val="00185021"/>
    <w:rsid w:val="00185A78"/>
    <w:rsid w:val="001864DA"/>
    <w:rsid w:val="00186C8E"/>
    <w:rsid w:val="001870B3"/>
    <w:rsid w:val="0019004F"/>
    <w:rsid w:val="00190175"/>
    <w:rsid w:val="00190AE4"/>
    <w:rsid w:val="00191850"/>
    <w:rsid w:val="00191E8F"/>
    <w:rsid w:val="00192124"/>
    <w:rsid w:val="001928F6"/>
    <w:rsid w:val="0019349B"/>
    <w:rsid w:val="001937D2"/>
    <w:rsid w:val="00193B82"/>
    <w:rsid w:val="00193F5D"/>
    <w:rsid w:val="00194AF7"/>
    <w:rsid w:val="00194DEA"/>
    <w:rsid w:val="0019547A"/>
    <w:rsid w:val="0019559A"/>
    <w:rsid w:val="00195697"/>
    <w:rsid w:val="00195A6C"/>
    <w:rsid w:val="00195AB6"/>
    <w:rsid w:val="00196EE3"/>
    <w:rsid w:val="00197216"/>
    <w:rsid w:val="00197507"/>
    <w:rsid w:val="001978C9"/>
    <w:rsid w:val="001A0A25"/>
    <w:rsid w:val="001A1095"/>
    <w:rsid w:val="001A1147"/>
    <w:rsid w:val="001A11B0"/>
    <w:rsid w:val="001A2938"/>
    <w:rsid w:val="001A2ABA"/>
    <w:rsid w:val="001A2DB7"/>
    <w:rsid w:val="001A3F0E"/>
    <w:rsid w:val="001A414D"/>
    <w:rsid w:val="001A4FF3"/>
    <w:rsid w:val="001A526C"/>
    <w:rsid w:val="001A5584"/>
    <w:rsid w:val="001A7409"/>
    <w:rsid w:val="001B0D07"/>
    <w:rsid w:val="001B1418"/>
    <w:rsid w:val="001B16A4"/>
    <w:rsid w:val="001B25B3"/>
    <w:rsid w:val="001B35A6"/>
    <w:rsid w:val="001B3615"/>
    <w:rsid w:val="001B3E02"/>
    <w:rsid w:val="001B419D"/>
    <w:rsid w:val="001B4504"/>
    <w:rsid w:val="001B4996"/>
    <w:rsid w:val="001B4C63"/>
    <w:rsid w:val="001B6397"/>
    <w:rsid w:val="001B6B46"/>
    <w:rsid w:val="001B6FBB"/>
    <w:rsid w:val="001B75AA"/>
    <w:rsid w:val="001C0C78"/>
    <w:rsid w:val="001C0D8C"/>
    <w:rsid w:val="001C12A3"/>
    <w:rsid w:val="001C1ACF"/>
    <w:rsid w:val="001C33B6"/>
    <w:rsid w:val="001C34BC"/>
    <w:rsid w:val="001C4278"/>
    <w:rsid w:val="001C4337"/>
    <w:rsid w:val="001C4802"/>
    <w:rsid w:val="001C4F40"/>
    <w:rsid w:val="001C60F3"/>
    <w:rsid w:val="001C73D4"/>
    <w:rsid w:val="001D01FA"/>
    <w:rsid w:val="001D07FF"/>
    <w:rsid w:val="001D0FFE"/>
    <w:rsid w:val="001D2108"/>
    <w:rsid w:val="001D2472"/>
    <w:rsid w:val="001D2F53"/>
    <w:rsid w:val="001D32AD"/>
    <w:rsid w:val="001D3800"/>
    <w:rsid w:val="001D3CDF"/>
    <w:rsid w:val="001D44FB"/>
    <w:rsid w:val="001D4B9A"/>
    <w:rsid w:val="001D4BB7"/>
    <w:rsid w:val="001D5554"/>
    <w:rsid w:val="001D5FEC"/>
    <w:rsid w:val="001D6DBE"/>
    <w:rsid w:val="001D6ECC"/>
    <w:rsid w:val="001E0E0D"/>
    <w:rsid w:val="001E1B87"/>
    <w:rsid w:val="001E2BA7"/>
    <w:rsid w:val="001E2E50"/>
    <w:rsid w:val="001E2FA8"/>
    <w:rsid w:val="001E39D4"/>
    <w:rsid w:val="001E4333"/>
    <w:rsid w:val="001E4A38"/>
    <w:rsid w:val="001E4F36"/>
    <w:rsid w:val="001E50EC"/>
    <w:rsid w:val="001E50EF"/>
    <w:rsid w:val="001E5217"/>
    <w:rsid w:val="001E577C"/>
    <w:rsid w:val="001E5A42"/>
    <w:rsid w:val="001E5B20"/>
    <w:rsid w:val="001E5F8D"/>
    <w:rsid w:val="001E63B5"/>
    <w:rsid w:val="001E65B8"/>
    <w:rsid w:val="001E6F93"/>
    <w:rsid w:val="001E7EF6"/>
    <w:rsid w:val="001F1107"/>
    <w:rsid w:val="001F1941"/>
    <w:rsid w:val="001F1D2C"/>
    <w:rsid w:val="001F3CE1"/>
    <w:rsid w:val="001F3E72"/>
    <w:rsid w:val="001F4E72"/>
    <w:rsid w:val="001F53EB"/>
    <w:rsid w:val="001F5476"/>
    <w:rsid w:val="001F58AE"/>
    <w:rsid w:val="001F5C91"/>
    <w:rsid w:val="001F6D13"/>
    <w:rsid w:val="001F6EDC"/>
    <w:rsid w:val="001F7CBF"/>
    <w:rsid w:val="0020013C"/>
    <w:rsid w:val="00200569"/>
    <w:rsid w:val="00200E9A"/>
    <w:rsid w:val="00201071"/>
    <w:rsid w:val="00201240"/>
    <w:rsid w:val="0020208E"/>
    <w:rsid w:val="002020B3"/>
    <w:rsid w:val="0020216C"/>
    <w:rsid w:val="0020253A"/>
    <w:rsid w:val="002027E5"/>
    <w:rsid w:val="00203929"/>
    <w:rsid w:val="00203A6D"/>
    <w:rsid w:val="00203FE5"/>
    <w:rsid w:val="002043A6"/>
    <w:rsid w:val="00204A25"/>
    <w:rsid w:val="00204BC6"/>
    <w:rsid w:val="002058A1"/>
    <w:rsid w:val="00206AB8"/>
    <w:rsid w:val="0020782C"/>
    <w:rsid w:val="0021045A"/>
    <w:rsid w:val="002113F4"/>
    <w:rsid w:val="0021257B"/>
    <w:rsid w:val="00212A07"/>
    <w:rsid w:val="00213AB0"/>
    <w:rsid w:val="00213BEC"/>
    <w:rsid w:val="002149E2"/>
    <w:rsid w:val="00214E44"/>
    <w:rsid w:val="00215212"/>
    <w:rsid w:val="0021542A"/>
    <w:rsid w:val="002164B5"/>
    <w:rsid w:val="00217383"/>
    <w:rsid w:val="002174CA"/>
    <w:rsid w:val="00217A4C"/>
    <w:rsid w:val="002200A5"/>
    <w:rsid w:val="00220269"/>
    <w:rsid w:val="002205F5"/>
    <w:rsid w:val="00221880"/>
    <w:rsid w:val="00221E3D"/>
    <w:rsid w:val="00221F31"/>
    <w:rsid w:val="00222D8C"/>
    <w:rsid w:val="00222DE7"/>
    <w:rsid w:val="00223338"/>
    <w:rsid w:val="00224A6B"/>
    <w:rsid w:val="00225DF4"/>
    <w:rsid w:val="00225F07"/>
    <w:rsid w:val="0022654C"/>
    <w:rsid w:val="00226BCE"/>
    <w:rsid w:val="00226CC2"/>
    <w:rsid w:val="00226E76"/>
    <w:rsid w:val="0022701D"/>
    <w:rsid w:val="00227A38"/>
    <w:rsid w:val="00227DA8"/>
    <w:rsid w:val="00227EC0"/>
    <w:rsid w:val="00230499"/>
    <w:rsid w:val="00230647"/>
    <w:rsid w:val="00230BCC"/>
    <w:rsid w:val="00230DBB"/>
    <w:rsid w:val="00231AA3"/>
    <w:rsid w:val="00232587"/>
    <w:rsid w:val="002325D7"/>
    <w:rsid w:val="00232926"/>
    <w:rsid w:val="00233137"/>
    <w:rsid w:val="002331E4"/>
    <w:rsid w:val="00233D1F"/>
    <w:rsid w:val="00234155"/>
    <w:rsid w:val="0023475A"/>
    <w:rsid w:val="00234C6C"/>
    <w:rsid w:val="0023667F"/>
    <w:rsid w:val="00236860"/>
    <w:rsid w:val="002370E8"/>
    <w:rsid w:val="0023725A"/>
    <w:rsid w:val="002372C8"/>
    <w:rsid w:val="0023770D"/>
    <w:rsid w:val="00237FB4"/>
    <w:rsid w:val="00240490"/>
    <w:rsid w:val="00240670"/>
    <w:rsid w:val="00240748"/>
    <w:rsid w:val="00241825"/>
    <w:rsid w:val="00241826"/>
    <w:rsid w:val="00242022"/>
    <w:rsid w:val="0024210D"/>
    <w:rsid w:val="00242219"/>
    <w:rsid w:val="0024232C"/>
    <w:rsid w:val="00242A66"/>
    <w:rsid w:val="00242D0F"/>
    <w:rsid w:val="00242D87"/>
    <w:rsid w:val="00242D95"/>
    <w:rsid w:val="00243656"/>
    <w:rsid w:val="002456E7"/>
    <w:rsid w:val="002458A8"/>
    <w:rsid w:val="00247925"/>
    <w:rsid w:val="00247A3A"/>
    <w:rsid w:val="00247A84"/>
    <w:rsid w:val="0025123C"/>
    <w:rsid w:val="00251601"/>
    <w:rsid w:val="00251B57"/>
    <w:rsid w:val="0025207C"/>
    <w:rsid w:val="00253AC8"/>
    <w:rsid w:val="002542C3"/>
    <w:rsid w:val="002548E6"/>
    <w:rsid w:val="00254D0B"/>
    <w:rsid w:val="00255677"/>
    <w:rsid w:val="002556E6"/>
    <w:rsid w:val="00255991"/>
    <w:rsid w:val="002562B9"/>
    <w:rsid w:val="00256CDB"/>
    <w:rsid w:val="00256CFD"/>
    <w:rsid w:val="002570FB"/>
    <w:rsid w:val="0025732C"/>
    <w:rsid w:val="002578B2"/>
    <w:rsid w:val="00260A1B"/>
    <w:rsid w:val="00260C06"/>
    <w:rsid w:val="002627D3"/>
    <w:rsid w:val="00262B03"/>
    <w:rsid w:val="00262ED4"/>
    <w:rsid w:val="00263748"/>
    <w:rsid w:val="002638A7"/>
    <w:rsid w:val="00263B66"/>
    <w:rsid w:val="00263BDF"/>
    <w:rsid w:val="00264A11"/>
    <w:rsid w:val="00265656"/>
    <w:rsid w:val="002657FB"/>
    <w:rsid w:val="0026729C"/>
    <w:rsid w:val="002703F9"/>
    <w:rsid w:val="00270A03"/>
    <w:rsid w:val="00274480"/>
    <w:rsid w:val="00274FF6"/>
    <w:rsid w:val="0027504F"/>
    <w:rsid w:val="002750B1"/>
    <w:rsid w:val="002750D1"/>
    <w:rsid w:val="002753D6"/>
    <w:rsid w:val="0027624D"/>
    <w:rsid w:val="002768FB"/>
    <w:rsid w:val="00276D63"/>
    <w:rsid w:val="002771C7"/>
    <w:rsid w:val="002771F5"/>
    <w:rsid w:val="002774F4"/>
    <w:rsid w:val="00280D15"/>
    <w:rsid w:val="00281517"/>
    <w:rsid w:val="002818E3"/>
    <w:rsid w:val="002829CD"/>
    <w:rsid w:val="00283118"/>
    <w:rsid w:val="00283F06"/>
    <w:rsid w:val="00284D97"/>
    <w:rsid w:val="00284F75"/>
    <w:rsid w:val="0028546F"/>
    <w:rsid w:val="00285F65"/>
    <w:rsid w:val="00286B5F"/>
    <w:rsid w:val="0029059C"/>
    <w:rsid w:val="002906B5"/>
    <w:rsid w:val="00291372"/>
    <w:rsid w:val="002922F7"/>
    <w:rsid w:val="00292AD4"/>
    <w:rsid w:val="00293950"/>
    <w:rsid w:val="00294030"/>
    <w:rsid w:val="00294149"/>
    <w:rsid w:val="00294204"/>
    <w:rsid w:val="00294763"/>
    <w:rsid w:val="0029570B"/>
    <w:rsid w:val="00295917"/>
    <w:rsid w:val="00295998"/>
    <w:rsid w:val="00295E7D"/>
    <w:rsid w:val="002960B8"/>
    <w:rsid w:val="00296165"/>
    <w:rsid w:val="002968D4"/>
    <w:rsid w:val="00297375"/>
    <w:rsid w:val="002A0AC2"/>
    <w:rsid w:val="002A17EB"/>
    <w:rsid w:val="002A1BF5"/>
    <w:rsid w:val="002A23F1"/>
    <w:rsid w:val="002A2B32"/>
    <w:rsid w:val="002A3947"/>
    <w:rsid w:val="002A5489"/>
    <w:rsid w:val="002A59CC"/>
    <w:rsid w:val="002A5F4F"/>
    <w:rsid w:val="002A65E1"/>
    <w:rsid w:val="002A69CB"/>
    <w:rsid w:val="002A7331"/>
    <w:rsid w:val="002A76B7"/>
    <w:rsid w:val="002A78E9"/>
    <w:rsid w:val="002B207D"/>
    <w:rsid w:val="002B2387"/>
    <w:rsid w:val="002B2E7C"/>
    <w:rsid w:val="002B3B36"/>
    <w:rsid w:val="002B3BC1"/>
    <w:rsid w:val="002B3D19"/>
    <w:rsid w:val="002B431E"/>
    <w:rsid w:val="002B43B7"/>
    <w:rsid w:val="002B4B87"/>
    <w:rsid w:val="002B4BC4"/>
    <w:rsid w:val="002B4C28"/>
    <w:rsid w:val="002B621D"/>
    <w:rsid w:val="002B6D7F"/>
    <w:rsid w:val="002B73BE"/>
    <w:rsid w:val="002B7E49"/>
    <w:rsid w:val="002C1E1E"/>
    <w:rsid w:val="002C2287"/>
    <w:rsid w:val="002C288A"/>
    <w:rsid w:val="002C35A0"/>
    <w:rsid w:val="002C4256"/>
    <w:rsid w:val="002C470F"/>
    <w:rsid w:val="002D1A2B"/>
    <w:rsid w:val="002D1E01"/>
    <w:rsid w:val="002D2316"/>
    <w:rsid w:val="002D25F8"/>
    <w:rsid w:val="002D4E32"/>
    <w:rsid w:val="002D5F31"/>
    <w:rsid w:val="002D633B"/>
    <w:rsid w:val="002D6B3F"/>
    <w:rsid w:val="002D6F38"/>
    <w:rsid w:val="002D7049"/>
    <w:rsid w:val="002D72D3"/>
    <w:rsid w:val="002D7460"/>
    <w:rsid w:val="002D78CC"/>
    <w:rsid w:val="002E0198"/>
    <w:rsid w:val="002E0223"/>
    <w:rsid w:val="002E0977"/>
    <w:rsid w:val="002E1709"/>
    <w:rsid w:val="002E22A4"/>
    <w:rsid w:val="002E24BD"/>
    <w:rsid w:val="002E2EA7"/>
    <w:rsid w:val="002E403E"/>
    <w:rsid w:val="002E4400"/>
    <w:rsid w:val="002E4BA7"/>
    <w:rsid w:val="002E5BB4"/>
    <w:rsid w:val="002E6CFE"/>
    <w:rsid w:val="002F1655"/>
    <w:rsid w:val="002F1A59"/>
    <w:rsid w:val="002F2162"/>
    <w:rsid w:val="002F2689"/>
    <w:rsid w:val="002F2D0D"/>
    <w:rsid w:val="002F2F79"/>
    <w:rsid w:val="002F3442"/>
    <w:rsid w:val="002F3F5B"/>
    <w:rsid w:val="002F45FC"/>
    <w:rsid w:val="002F4945"/>
    <w:rsid w:val="002F4C04"/>
    <w:rsid w:val="002F4CFB"/>
    <w:rsid w:val="002F5185"/>
    <w:rsid w:val="002F57FE"/>
    <w:rsid w:val="002F6AA9"/>
    <w:rsid w:val="002F7B8F"/>
    <w:rsid w:val="00300372"/>
    <w:rsid w:val="00300986"/>
    <w:rsid w:val="00300CC9"/>
    <w:rsid w:val="003011F1"/>
    <w:rsid w:val="003017F4"/>
    <w:rsid w:val="00302630"/>
    <w:rsid w:val="003027C5"/>
    <w:rsid w:val="003028C9"/>
    <w:rsid w:val="00302ABD"/>
    <w:rsid w:val="00302BB4"/>
    <w:rsid w:val="003030D2"/>
    <w:rsid w:val="00304462"/>
    <w:rsid w:val="00304576"/>
    <w:rsid w:val="00305621"/>
    <w:rsid w:val="00307025"/>
    <w:rsid w:val="00307E3F"/>
    <w:rsid w:val="003108BB"/>
    <w:rsid w:val="00310AFC"/>
    <w:rsid w:val="00310D71"/>
    <w:rsid w:val="0031237B"/>
    <w:rsid w:val="00313200"/>
    <w:rsid w:val="0031390E"/>
    <w:rsid w:val="003144AD"/>
    <w:rsid w:val="00314A1B"/>
    <w:rsid w:val="00314F9A"/>
    <w:rsid w:val="00315537"/>
    <w:rsid w:val="00315B19"/>
    <w:rsid w:val="00316479"/>
    <w:rsid w:val="0031705F"/>
    <w:rsid w:val="003175D2"/>
    <w:rsid w:val="003177FE"/>
    <w:rsid w:val="00317E8E"/>
    <w:rsid w:val="0032025E"/>
    <w:rsid w:val="00321804"/>
    <w:rsid w:val="00321E2E"/>
    <w:rsid w:val="003234E3"/>
    <w:rsid w:val="00323DDA"/>
    <w:rsid w:val="003240BF"/>
    <w:rsid w:val="0032447B"/>
    <w:rsid w:val="00324B7B"/>
    <w:rsid w:val="0032503E"/>
    <w:rsid w:val="003253BA"/>
    <w:rsid w:val="00325DEA"/>
    <w:rsid w:val="003263D3"/>
    <w:rsid w:val="00326563"/>
    <w:rsid w:val="003269F2"/>
    <w:rsid w:val="00326C1C"/>
    <w:rsid w:val="0032756E"/>
    <w:rsid w:val="00327CCA"/>
    <w:rsid w:val="00327FD2"/>
    <w:rsid w:val="00330B0C"/>
    <w:rsid w:val="003316A1"/>
    <w:rsid w:val="003327A6"/>
    <w:rsid w:val="0033358A"/>
    <w:rsid w:val="0033366B"/>
    <w:rsid w:val="0033373B"/>
    <w:rsid w:val="003349E0"/>
    <w:rsid w:val="00335E75"/>
    <w:rsid w:val="00336919"/>
    <w:rsid w:val="00337552"/>
    <w:rsid w:val="00341026"/>
    <w:rsid w:val="00341C88"/>
    <w:rsid w:val="00342617"/>
    <w:rsid w:val="003427AE"/>
    <w:rsid w:val="00342A70"/>
    <w:rsid w:val="00342C9A"/>
    <w:rsid w:val="00343696"/>
    <w:rsid w:val="003449AF"/>
    <w:rsid w:val="003454B7"/>
    <w:rsid w:val="003455CF"/>
    <w:rsid w:val="00345A20"/>
    <w:rsid w:val="00345BBD"/>
    <w:rsid w:val="003462C6"/>
    <w:rsid w:val="00346404"/>
    <w:rsid w:val="00347016"/>
    <w:rsid w:val="003502B6"/>
    <w:rsid w:val="00350AF3"/>
    <w:rsid w:val="00351843"/>
    <w:rsid w:val="00351B6D"/>
    <w:rsid w:val="0035296F"/>
    <w:rsid w:val="00355909"/>
    <w:rsid w:val="00355C2B"/>
    <w:rsid w:val="0035687C"/>
    <w:rsid w:val="00356D2F"/>
    <w:rsid w:val="00360661"/>
    <w:rsid w:val="00360A22"/>
    <w:rsid w:val="00360CB8"/>
    <w:rsid w:val="003612A2"/>
    <w:rsid w:val="003617AA"/>
    <w:rsid w:val="00361CBF"/>
    <w:rsid w:val="0036255D"/>
    <w:rsid w:val="003626FB"/>
    <w:rsid w:val="0036299D"/>
    <w:rsid w:val="00362D26"/>
    <w:rsid w:val="00363CA6"/>
    <w:rsid w:val="003649D2"/>
    <w:rsid w:val="00364CB9"/>
    <w:rsid w:val="00365110"/>
    <w:rsid w:val="003651FA"/>
    <w:rsid w:val="00365519"/>
    <w:rsid w:val="00365696"/>
    <w:rsid w:val="00365E28"/>
    <w:rsid w:val="00366FEE"/>
    <w:rsid w:val="003672FA"/>
    <w:rsid w:val="0037065B"/>
    <w:rsid w:val="00370BD9"/>
    <w:rsid w:val="00370E4B"/>
    <w:rsid w:val="00372EC3"/>
    <w:rsid w:val="00374A72"/>
    <w:rsid w:val="00374CA1"/>
    <w:rsid w:val="00375B5A"/>
    <w:rsid w:val="003768C0"/>
    <w:rsid w:val="00377359"/>
    <w:rsid w:val="0037765F"/>
    <w:rsid w:val="003777D1"/>
    <w:rsid w:val="00377AAE"/>
    <w:rsid w:val="00377D92"/>
    <w:rsid w:val="00377DA8"/>
    <w:rsid w:val="00377E78"/>
    <w:rsid w:val="00380D11"/>
    <w:rsid w:val="00380D45"/>
    <w:rsid w:val="00381910"/>
    <w:rsid w:val="003822FC"/>
    <w:rsid w:val="00382749"/>
    <w:rsid w:val="003827AF"/>
    <w:rsid w:val="003829A8"/>
    <w:rsid w:val="00383DAC"/>
    <w:rsid w:val="00385277"/>
    <w:rsid w:val="00386823"/>
    <w:rsid w:val="00386935"/>
    <w:rsid w:val="00386B9E"/>
    <w:rsid w:val="0038719F"/>
    <w:rsid w:val="003876BC"/>
    <w:rsid w:val="00387840"/>
    <w:rsid w:val="0038798C"/>
    <w:rsid w:val="003902EF"/>
    <w:rsid w:val="003905CC"/>
    <w:rsid w:val="0039098E"/>
    <w:rsid w:val="00391505"/>
    <w:rsid w:val="00391540"/>
    <w:rsid w:val="00391FC8"/>
    <w:rsid w:val="0039326C"/>
    <w:rsid w:val="0039355E"/>
    <w:rsid w:val="003936B9"/>
    <w:rsid w:val="003938FC"/>
    <w:rsid w:val="00393CEC"/>
    <w:rsid w:val="00394130"/>
    <w:rsid w:val="00395AF0"/>
    <w:rsid w:val="00395DE9"/>
    <w:rsid w:val="00396AEA"/>
    <w:rsid w:val="00396C9B"/>
    <w:rsid w:val="0039705A"/>
    <w:rsid w:val="00397FEB"/>
    <w:rsid w:val="003A0569"/>
    <w:rsid w:val="003A1534"/>
    <w:rsid w:val="003A2138"/>
    <w:rsid w:val="003A3171"/>
    <w:rsid w:val="003A33CC"/>
    <w:rsid w:val="003A451E"/>
    <w:rsid w:val="003A5F59"/>
    <w:rsid w:val="003A6249"/>
    <w:rsid w:val="003A62CF"/>
    <w:rsid w:val="003A6944"/>
    <w:rsid w:val="003A764B"/>
    <w:rsid w:val="003A78EF"/>
    <w:rsid w:val="003A7ABA"/>
    <w:rsid w:val="003A7ADD"/>
    <w:rsid w:val="003B060F"/>
    <w:rsid w:val="003B1001"/>
    <w:rsid w:val="003B1358"/>
    <w:rsid w:val="003B1497"/>
    <w:rsid w:val="003B183D"/>
    <w:rsid w:val="003B2173"/>
    <w:rsid w:val="003B2D10"/>
    <w:rsid w:val="003B328C"/>
    <w:rsid w:val="003B3681"/>
    <w:rsid w:val="003B37F6"/>
    <w:rsid w:val="003B3A77"/>
    <w:rsid w:val="003B46FB"/>
    <w:rsid w:val="003B4A1B"/>
    <w:rsid w:val="003B51B4"/>
    <w:rsid w:val="003B5924"/>
    <w:rsid w:val="003B732E"/>
    <w:rsid w:val="003B7A6B"/>
    <w:rsid w:val="003B7AF7"/>
    <w:rsid w:val="003C0200"/>
    <w:rsid w:val="003C2CE8"/>
    <w:rsid w:val="003C31D3"/>
    <w:rsid w:val="003C395C"/>
    <w:rsid w:val="003C4AA5"/>
    <w:rsid w:val="003C4F3A"/>
    <w:rsid w:val="003C583F"/>
    <w:rsid w:val="003C586E"/>
    <w:rsid w:val="003C5B2C"/>
    <w:rsid w:val="003C69D9"/>
    <w:rsid w:val="003C6B1A"/>
    <w:rsid w:val="003C7253"/>
    <w:rsid w:val="003C77A8"/>
    <w:rsid w:val="003C7EAF"/>
    <w:rsid w:val="003D0D76"/>
    <w:rsid w:val="003D19BA"/>
    <w:rsid w:val="003D1FBA"/>
    <w:rsid w:val="003D2316"/>
    <w:rsid w:val="003D27ED"/>
    <w:rsid w:val="003D3CBB"/>
    <w:rsid w:val="003D3D57"/>
    <w:rsid w:val="003D4262"/>
    <w:rsid w:val="003D4DCC"/>
    <w:rsid w:val="003D5297"/>
    <w:rsid w:val="003D5BF7"/>
    <w:rsid w:val="003D5F51"/>
    <w:rsid w:val="003D7857"/>
    <w:rsid w:val="003D79B8"/>
    <w:rsid w:val="003E04E1"/>
    <w:rsid w:val="003E0964"/>
    <w:rsid w:val="003E2B2C"/>
    <w:rsid w:val="003E31F3"/>
    <w:rsid w:val="003E3502"/>
    <w:rsid w:val="003E3688"/>
    <w:rsid w:val="003E575D"/>
    <w:rsid w:val="003E606D"/>
    <w:rsid w:val="003E7879"/>
    <w:rsid w:val="003F002A"/>
    <w:rsid w:val="003F131C"/>
    <w:rsid w:val="003F185B"/>
    <w:rsid w:val="003F1D71"/>
    <w:rsid w:val="003F3A74"/>
    <w:rsid w:val="003F44EB"/>
    <w:rsid w:val="003F6FC5"/>
    <w:rsid w:val="00400056"/>
    <w:rsid w:val="004002BE"/>
    <w:rsid w:val="00401334"/>
    <w:rsid w:val="004019F2"/>
    <w:rsid w:val="00401BEA"/>
    <w:rsid w:val="00401E16"/>
    <w:rsid w:val="004023A6"/>
    <w:rsid w:val="00402CB4"/>
    <w:rsid w:val="00402D68"/>
    <w:rsid w:val="004032DF"/>
    <w:rsid w:val="00404264"/>
    <w:rsid w:val="0040481D"/>
    <w:rsid w:val="004052A6"/>
    <w:rsid w:val="00405838"/>
    <w:rsid w:val="004079F8"/>
    <w:rsid w:val="00410618"/>
    <w:rsid w:val="00410B0B"/>
    <w:rsid w:val="00410E40"/>
    <w:rsid w:val="00411079"/>
    <w:rsid w:val="004112B4"/>
    <w:rsid w:val="004114F3"/>
    <w:rsid w:val="0041217B"/>
    <w:rsid w:val="00413C35"/>
    <w:rsid w:val="00414183"/>
    <w:rsid w:val="0041484D"/>
    <w:rsid w:val="004151C2"/>
    <w:rsid w:val="00415268"/>
    <w:rsid w:val="0041542A"/>
    <w:rsid w:val="004154F6"/>
    <w:rsid w:val="004166AA"/>
    <w:rsid w:val="00416A4E"/>
    <w:rsid w:val="0041735B"/>
    <w:rsid w:val="004173B8"/>
    <w:rsid w:val="004204B4"/>
    <w:rsid w:val="00421776"/>
    <w:rsid w:val="00421A17"/>
    <w:rsid w:val="00421DF1"/>
    <w:rsid w:val="00424061"/>
    <w:rsid w:val="00424A4B"/>
    <w:rsid w:val="004250AF"/>
    <w:rsid w:val="0042517A"/>
    <w:rsid w:val="00425A0F"/>
    <w:rsid w:val="00425B98"/>
    <w:rsid w:val="0042690C"/>
    <w:rsid w:val="00430191"/>
    <w:rsid w:val="004318D4"/>
    <w:rsid w:val="00432774"/>
    <w:rsid w:val="00432B57"/>
    <w:rsid w:val="00432C87"/>
    <w:rsid w:val="00432E45"/>
    <w:rsid w:val="0043337C"/>
    <w:rsid w:val="00434768"/>
    <w:rsid w:val="004359E2"/>
    <w:rsid w:val="00435F5C"/>
    <w:rsid w:val="00436653"/>
    <w:rsid w:val="0043710C"/>
    <w:rsid w:val="00437559"/>
    <w:rsid w:val="00437D76"/>
    <w:rsid w:val="00440005"/>
    <w:rsid w:val="004404AB"/>
    <w:rsid w:val="004405E7"/>
    <w:rsid w:val="0044143E"/>
    <w:rsid w:val="00441F48"/>
    <w:rsid w:val="00442B95"/>
    <w:rsid w:val="00443976"/>
    <w:rsid w:val="00444445"/>
    <w:rsid w:val="00445760"/>
    <w:rsid w:val="00445949"/>
    <w:rsid w:val="00445965"/>
    <w:rsid w:val="00446AB3"/>
    <w:rsid w:val="0044707C"/>
    <w:rsid w:val="004471B2"/>
    <w:rsid w:val="0044724C"/>
    <w:rsid w:val="00447693"/>
    <w:rsid w:val="00447BE4"/>
    <w:rsid w:val="00450238"/>
    <w:rsid w:val="00450FBF"/>
    <w:rsid w:val="0045115F"/>
    <w:rsid w:val="00451D82"/>
    <w:rsid w:val="004538E8"/>
    <w:rsid w:val="00453E89"/>
    <w:rsid w:val="004544C0"/>
    <w:rsid w:val="004556A8"/>
    <w:rsid w:val="00455A83"/>
    <w:rsid w:val="004569C8"/>
    <w:rsid w:val="004569D8"/>
    <w:rsid w:val="00457733"/>
    <w:rsid w:val="00460920"/>
    <w:rsid w:val="00460A52"/>
    <w:rsid w:val="00460EA5"/>
    <w:rsid w:val="00460F45"/>
    <w:rsid w:val="00462D3B"/>
    <w:rsid w:val="00464A02"/>
    <w:rsid w:val="00464D38"/>
    <w:rsid w:val="004652BF"/>
    <w:rsid w:val="004653F4"/>
    <w:rsid w:val="0046554A"/>
    <w:rsid w:val="00465707"/>
    <w:rsid w:val="00466716"/>
    <w:rsid w:val="00466B53"/>
    <w:rsid w:val="00466DA7"/>
    <w:rsid w:val="00467031"/>
    <w:rsid w:val="0046777C"/>
    <w:rsid w:val="0047174A"/>
    <w:rsid w:val="00471816"/>
    <w:rsid w:val="00471DB6"/>
    <w:rsid w:val="00471EE9"/>
    <w:rsid w:val="00471FC1"/>
    <w:rsid w:val="004724E5"/>
    <w:rsid w:val="00474F99"/>
    <w:rsid w:val="00475305"/>
    <w:rsid w:val="0047549C"/>
    <w:rsid w:val="00475B51"/>
    <w:rsid w:val="00476ADC"/>
    <w:rsid w:val="00476D52"/>
    <w:rsid w:val="00477422"/>
    <w:rsid w:val="00477C88"/>
    <w:rsid w:val="00477CE1"/>
    <w:rsid w:val="00480ED4"/>
    <w:rsid w:val="00482220"/>
    <w:rsid w:val="00482667"/>
    <w:rsid w:val="00482EB8"/>
    <w:rsid w:val="00484DDE"/>
    <w:rsid w:val="00485E1F"/>
    <w:rsid w:val="0048617E"/>
    <w:rsid w:val="004862FA"/>
    <w:rsid w:val="00487191"/>
    <w:rsid w:val="00487AB8"/>
    <w:rsid w:val="00490519"/>
    <w:rsid w:val="0049131E"/>
    <w:rsid w:val="00492E8C"/>
    <w:rsid w:val="0049351F"/>
    <w:rsid w:val="0049473F"/>
    <w:rsid w:val="0049490D"/>
    <w:rsid w:val="00494BF3"/>
    <w:rsid w:val="00494F40"/>
    <w:rsid w:val="0049637D"/>
    <w:rsid w:val="00496530"/>
    <w:rsid w:val="004968EC"/>
    <w:rsid w:val="00496F3C"/>
    <w:rsid w:val="00497569"/>
    <w:rsid w:val="00497C7B"/>
    <w:rsid w:val="004A064E"/>
    <w:rsid w:val="004A0FC8"/>
    <w:rsid w:val="004A13EC"/>
    <w:rsid w:val="004A22AA"/>
    <w:rsid w:val="004A25D6"/>
    <w:rsid w:val="004A349D"/>
    <w:rsid w:val="004A3C8C"/>
    <w:rsid w:val="004A40EF"/>
    <w:rsid w:val="004A46EA"/>
    <w:rsid w:val="004A47B1"/>
    <w:rsid w:val="004A4893"/>
    <w:rsid w:val="004A4C52"/>
    <w:rsid w:val="004A5481"/>
    <w:rsid w:val="004A5E26"/>
    <w:rsid w:val="004B058A"/>
    <w:rsid w:val="004B09CE"/>
    <w:rsid w:val="004B0C5E"/>
    <w:rsid w:val="004B0EA2"/>
    <w:rsid w:val="004B1602"/>
    <w:rsid w:val="004B20F1"/>
    <w:rsid w:val="004B28C3"/>
    <w:rsid w:val="004B2A35"/>
    <w:rsid w:val="004B309B"/>
    <w:rsid w:val="004B355A"/>
    <w:rsid w:val="004B3751"/>
    <w:rsid w:val="004B48E7"/>
    <w:rsid w:val="004B4912"/>
    <w:rsid w:val="004B5907"/>
    <w:rsid w:val="004B5FF6"/>
    <w:rsid w:val="004B684B"/>
    <w:rsid w:val="004B6AC3"/>
    <w:rsid w:val="004B6F3D"/>
    <w:rsid w:val="004B6FAD"/>
    <w:rsid w:val="004B7B0E"/>
    <w:rsid w:val="004B7C3F"/>
    <w:rsid w:val="004C0189"/>
    <w:rsid w:val="004C02B4"/>
    <w:rsid w:val="004C0E13"/>
    <w:rsid w:val="004C13EA"/>
    <w:rsid w:val="004C1998"/>
    <w:rsid w:val="004C2AF3"/>
    <w:rsid w:val="004C2F08"/>
    <w:rsid w:val="004C42F8"/>
    <w:rsid w:val="004C4EE8"/>
    <w:rsid w:val="004C5067"/>
    <w:rsid w:val="004C5819"/>
    <w:rsid w:val="004C6BB0"/>
    <w:rsid w:val="004D08C4"/>
    <w:rsid w:val="004D13B8"/>
    <w:rsid w:val="004D13C1"/>
    <w:rsid w:val="004D1AC8"/>
    <w:rsid w:val="004D21CB"/>
    <w:rsid w:val="004D26B9"/>
    <w:rsid w:val="004D33A2"/>
    <w:rsid w:val="004D3804"/>
    <w:rsid w:val="004D3C21"/>
    <w:rsid w:val="004D409D"/>
    <w:rsid w:val="004D470B"/>
    <w:rsid w:val="004D4851"/>
    <w:rsid w:val="004D4B23"/>
    <w:rsid w:val="004D4CB3"/>
    <w:rsid w:val="004D4E88"/>
    <w:rsid w:val="004D602F"/>
    <w:rsid w:val="004D6ACF"/>
    <w:rsid w:val="004D7D1D"/>
    <w:rsid w:val="004D7F76"/>
    <w:rsid w:val="004E0140"/>
    <w:rsid w:val="004E030A"/>
    <w:rsid w:val="004E115E"/>
    <w:rsid w:val="004E11D2"/>
    <w:rsid w:val="004E1545"/>
    <w:rsid w:val="004E15B5"/>
    <w:rsid w:val="004E1D4D"/>
    <w:rsid w:val="004E203A"/>
    <w:rsid w:val="004E24CC"/>
    <w:rsid w:val="004E2C4E"/>
    <w:rsid w:val="004E30F9"/>
    <w:rsid w:val="004E3D53"/>
    <w:rsid w:val="004E48C3"/>
    <w:rsid w:val="004E56F2"/>
    <w:rsid w:val="004E5B2E"/>
    <w:rsid w:val="004E61FD"/>
    <w:rsid w:val="004E6228"/>
    <w:rsid w:val="004E6DEA"/>
    <w:rsid w:val="004E767B"/>
    <w:rsid w:val="004E7769"/>
    <w:rsid w:val="004E7B46"/>
    <w:rsid w:val="004F0CE1"/>
    <w:rsid w:val="004F0CF4"/>
    <w:rsid w:val="004F0F21"/>
    <w:rsid w:val="004F1A2C"/>
    <w:rsid w:val="004F23BB"/>
    <w:rsid w:val="004F2E2C"/>
    <w:rsid w:val="004F3D86"/>
    <w:rsid w:val="004F44D2"/>
    <w:rsid w:val="004F58DE"/>
    <w:rsid w:val="004F60E2"/>
    <w:rsid w:val="004F6294"/>
    <w:rsid w:val="004F66FC"/>
    <w:rsid w:val="004F6B78"/>
    <w:rsid w:val="004F70BD"/>
    <w:rsid w:val="004F7334"/>
    <w:rsid w:val="004F77FC"/>
    <w:rsid w:val="004F7B31"/>
    <w:rsid w:val="00500815"/>
    <w:rsid w:val="00501DD8"/>
    <w:rsid w:val="0050295D"/>
    <w:rsid w:val="00502D21"/>
    <w:rsid w:val="00503CAD"/>
    <w:rsid w:val="00504791"/>
    <w:rsid w:val="00505D70"/>
    <w:rsid w:val="00506612"/>
    <w:rsid w:val="0050688B"/>
    <w:rsid w:val="00507016"/>
    <w:rsid w:val="005114A5"/>
    <w:rsid w:val="005146C3"/>
    <w:rsid w:val="00514D7B"/>
    <w:rsid w:val="00515872"/>
    <w:rsid w:val="005163AC"/>
    <w:rsid w:val="005175A2"/>
    <w:rsid w:val="00520A4A"/>
    <w:rsid w:val="00520B17"/>
    <w:rsid w:val="00520D60"/>
    <w:rsid w:val="00521420"/>
    <w:rsid w:val="00521957"/>
    <w:rsid w:val="00522668"/>
    <w:rsid w:val="00522F15"/>
    <w:rsid w:val="00523876"/>
    <w:rsid w:val="00523B39"/>
    <w:rsid w:val="005245E6"/>
    <w:rsid w:val="0052472C"/>
    <w:rsid w:val="00525549"/>
    <w:rsid w:val="00525A67"/>
    <w:rsid w:val="005261F3"/>
    <w:rsid w:val="00526455"/>
    <w:rsid w:val="005265CD"/>
    <w:rsid w:val="00530240"/>
    <w:rsid w:val="00531321"/>
    <w:rsid w:val="005320CB"/>
    <w:rsid w:val="00532D0D"/>
    <w:rsid w:val="005331B7"/>
    <w:rsid w:val="00534311"/>
    <w:rsid w:val="00535BFA"/>
    <w:rsid w:val="005361AE"/>
    <w:rsid w:val="00536435"/>
    <w:rsid w:val="00536AE4"/>
    <w:rsid w:val="005371E2"/>
    <w:rsid w:val="005379C8"/>
    <w:rsid w:val="00540167"/>
    <w:rsid w:val="00540704"/>
    <w:rsid w:val="00541885"/>
    <w:rsid w:val="0054353C"/>
    <w:rsid w:val="00543AF7"/>
    <w:rsid w:val="00543ED7"/>
    <w:rsid w:val="0054488E"/>
    <w:rsid w:val="00544D7F"/>
    <w:rsid w:val="0054556C"/>
    <w:rsid w:val="005459D7"/>
    <w:rsid w:val="005467C0"/>
    <w:rsid w:val="00546CFA"/>
    <w:rsid w:val="005501F6"/>
    <w:rsid w:val="005503AB"/>
    <w:rsid w:val="005504A2"/>
    <w:rsid w:val="00550BB1"/>
    <w:rsid w:val="00551886"/>
    <w:rsid w:val="00551A6D"/>
    <w:rsid w:val="005546BB"/>
    <w:rsid w:val="00554BFF"/>
    <w:rsid w:val="005557C1"/>
    <w:rsid w:val="005563CD"/>
    <w:rsid w:val="00556D6E"/>
    <w:rsid w:val="00557469"/>
    <w:rsid w:val="005579DA"/>
    <w:rsid w:val="005602DC"/>
    <w:rsid w:val="00560B89"/>
    <w:rsid w:val="00561171"/>
    <w:rsid w:val="00561298"/>
    <w:rsid w:val="00561354"/>
    <w:rsid w:val="0056179A"/>
    <w:rsid w:val="00561B42"/>
    <w:rsid w:val="00561CB6"/>
    <w:rsid w:val="00562BAE"/>
    <w:rsid w:val="00562C03"/>
    <w:rsid w:val="0056304E"/>
    <w:rsid w:val="0056330C"/>
    <w:rsid w:val="005644FD"/>
    <w:rsid w:val="00565D89"/>
    <w:rsid w:val="005662F6"/>
    <w:rsid w:val="0056690F"/>
    <w:rsid w:val="00566DE4"/>
    <w:rsid w:val="00567055"/>
    <w:rsid w:val="00570201"/>
    <w:rsid w:val="00570306"/>
    <w:rsid w:val="00570860"/>
    <w:rsid w:val="00573959"/>
    <w:rsid w:val="005739C6"/>
    <w:rsid w:val="005747CA"/>
    <w:rsid w:val="0057597C"/>
    <w:rsid w:val="00575D7D"/>
    <w:rsid w:val="00576703"/>
    <w:rsid w:val="00576D7C"/>
    <w:rsid w:val="0057744D"/>
    <w:rsid w:val="00577B21"/>
    <w:rsid w:val="00577D15"/>
    <w:rsid w:val="00580061"/>
    <w:rsid w:val="0058028C"/>
    <w:rsid w:val="005814F8"/>
    <w:rsid w:val="0058396F"/>
    <w:rsid w:val="00583F9E"/>
    <w:rsid w:val="00584714"/>
    <w:rsid w:val="00585719"/>
    <w:rsid w:val="0058635E"/>
    <w:rsid w:val="00586BE6"/>
    <w:rsid w:val="005877DE"/>
    <w:rsid w:val="00587FE2"/>
    <w:rsid w:val="005903AE"/>
    <w:rsid w:val="00592F7F"/>
    <w:rsid w:val="00593BE5"/>
    <w:rsid w:val="005941A7"/>
    <w:rsid w:val="005946EF"/>
    <w:rsid w:val="00594A45"/>
    <w:rsid w:val="00594A81"/>
    <w:rsid w:val="00595708"/>
    <w:rsid w:val="00596532"/>
    <w:rsid w:val="00596A43"/>
    <w:rsid w:val="00596C06"/>
    <w:rsid w:val="0059749B"/>
    <w:rsid w:val="005A1BEF"/>
    <w:rsid w:val="005A2895"/>
    <w:rsid w:val="005A2AE9"/>
    <w:rsid w:val="005A35B5"/>
    <w:rsid w:val="005A44C4"/>
    <w:rsid w:val="005A549A"/>
    <w:rsid w:val="005A64DE"/>
    <w:rsid w:val="005A67C0"/>
    <w:rsid w:val="005A6AEC"/>
    <w:rsid w:val="005B02F9"/>
    <w:rsid w:val="005B2AA4"/>
    <w:rsid w:val="005B303C"/>
    <w:rsid w:val="005B418D"/>
    <w:rsid w:val="005B4653"/>
    <w:rsid w:val="005B4BCD"/>
    <w:rsid w:val="005B4E94"/>
    <w:rsid w:val="005B4FE4"/>
    <w:rsid w:val="005B5C60"/>
    <w:rsid w:val="005B6470"/>
    <w:rsid w:val="005B73AC"/>
    <w:rsid w:val="005B7CFD"/>
    <w:rsid w:val="005C08E6"/>
    <w:rsid w:val="005C1101"/>
    <w:rsid w:val="005C1721"/>
    <w:rsid w:val="005C1796"/>
    <w:rsid w:val="005C1BA5"/>
    <w:rsid w:val="005C1E23"/>
    <w:rsid w:val="005C1FC5"/>
    <w:rsid w:val="005C208E"/>
    <w:rsid w:val="005C2170"/>
    <w:rsid w:val="005C2C8E"/>
    <w:rsid w:val="005C2CBA"/>
    <w:rsid w:val="005C3221"/>
    <w:rsid w:val="005C49A8"/>
    <w:rsid w:val="005C5211"/>
    <w:rsid w:val="005C5A78"/>
    <w:rsid w:val="005C5FEC"/>
    <w:rsid w:val="005C6A73"/>
    <w:rsid w:val="005C6CA5"/>
    <w:rsid w:val="005D0194"/>
    <w:rsid w:val="005D0727"/>
    <w:rsid w:val="005D0E24"/>
    <w:rsid w:val="005D12C5"/>
    <w:rsid w:val="005D43CF"/>
    <w:rsid w:val="005D4AB9"/>
    <w:rsid w:val="005D4CCD"/>
    <w:rsid w:val="005D63C0"/>
    <w:rsid w:val="005D66C4"/>
    <w:rsid w:val="005D69AE"/>
    <w:rsid w:val="005D6DC8"/>
    <w:rsid w:val="005D7779"/>
    <w:rsid w:val="005D7AC6"/>
    <w:rsid w:val="005E03B2"/>
    <w:rsid w:val="005E0466"/>
    <w:rsid w:val="005E04E6"/>
    <w:rsid w:val="005E0ABF"/>
    <w:rsid w:val="005E1885"/>
    <w:rsid w:val="005E31E7"/>
    <w:rsid w:val="005E35F3"/>
    <w:rsid w:val="005E3EBD"/>
    <w:rsid w:val="005E3F2C"/>
    <w:rsid w:val="005E4345"/>
    <w:rsid w:val="005E4CF2"/>
    <w:rsid w:val="005E5348"/>
    <w:rsid w:val="005E55A7"/>
    <w:rsid w:val="005E62F1"/>
    <w:rsid w:val="005E70D3"/>
    <w:rsid w:val="005F049C"/>
    <w:rsid w:val="005F0A74"/>
    <w:rsid w:val="005F0AE2"/>
    <w:rsid w:val="005F0C4C"/>
    <w:rsid w:val="005F12B7"/>
    <w:rsid w:val="005F1F1F"/>
    <w:rsid w:val="005F230D"/>
    <w:rsid w:val="005F2515"/>
    <w:rsid w:val="005F2595"/>
    <w:rsid w:val="005F2610"/>
    <w:rsid w:val="005F3A13"/>
    <w:rsid w:val="005F4DD0"/>
    <w:rsid w:val="005F5910"/>
    <w:rsid w:val="005F5B4E"/>
    <w:rsid w:val="005F5EB5"/>
    <w:rsid w:val="005F6D33"/>
    <w:rsid w:val="005F720D"/>
    <w:rsid w:val="005F75D3"/>
    <w:rsid w:val="005F7C58"/>
    <w:rsid w:val="00600118"/>
    <w:rsid w:val="00601C9B"/>
    <w:rsid w:val="006025F5"/>
    <w:rsid w:val="006029F2"/>
    <w:rsid w:val="006037EE"/>
    <w:rsid w:val="00604767"/>
    <w:rsid w:val="00604854"/>
    <w:rsid w:val="00604B12"/>
    <w:rsid w:val="00604D0A"/>
    <w:rsid w:val="006054C5"/>
    <w:rsid w:val="00605CD0"/>
    <w:rsid w:val="00606124"/>
    <w:rsid w:val="006066D0"/>
    <w:rsid w:val="00606A12"/>
    <w:rsid w:val="00606BC5"/>
    <w:rsid w:val="0060791A"/>
    <w:rsid w:val="00607F62"/>
    <w:rsid w:val="00610601"/>
    <w:rsid w:val="00610743"/>
    <w:rsid w:val="00610970"/>
    <w:rsid w:val="0061167B"/>
    <w:rsid w:val="0061197F"/>
    <w:rsid w:val="00611B73"/>
    <w:rsid w:val="006138F3"/>
    <w:rsid w:val="00613DCF"/>
    <w:rsid w:val="00613E34"/>
    <w:rsid w:val="0061408A"/>
    <w:rsid w:val="00614DDD"/>
    <w:rsid w:val="0061568D"/>
    <w:rsid w:val="00615B13"/>
    <w:rsid w:val="0061629E"/>
    <w:rsid w:val="006173BF"/>
    <w:rsid w:val="00620208"/>
    <w:rsid w:val="00620536"/>
    <w:rsid w:val="006206EB"/>
    <w:rsid w:val="00620748"/>
    <w:rsid w:val="00621170"/>
    <w:rsid w:val="00621C77"/>
    <w:rsid w:val="00622767"/>
    <w:rsid w:val="006230E1"/>
    <w:rsid w:val="00623104"/>
    <w:rsid w:val="006234A1"/>
    <w:rsid w:val="006238B0"/>
    <w:rsid w:val="006241AE"/>
    <w:rsid w:val="00624306"/>
    <w:rsid w:val="006249F1"/>
    <w:rsid w:val="00624ADF"/>
    <w:rsid w:val="006262BF"/>
    <w:rsid w:val="006263C4"/>
    <w:rsid w:val="00626854"/>
    <w:rsid w:val="00626B61"/>
    <w:rsid w:val="00627C9C"/>
    <w:rsid w:val="006300ED"/>
    <w:rsid w:val="00630273"/>
    <w:rsid w:val="006312B7"/>
    <w:rsid w:val="00631EF7"/>
    <w:rsid w:val="00632118"/>
    <w:rsid w:val="00632534"/>
    <w:rsid w:val="00632745"/>
    <w:rsid w:val="00633C54"/>
    <w:rsid w:val="006347FE"/>
    <w:rsid w:val="00635542"/>
    <w:rsid w:val="00636B3E"/>
    <w:rsid w:val="00636D41"/>
    <w:rsid w:val="0063744B"/>
    <w:rsid w:val="00640777"/>
    <w:rsid w:val="00640D16"/>
    <w:rsid w:val="0064150A"/>
    <w:rsid w:val="00641DD7"/>
    <w:rsid w:val="006420D3"/>
    <w:rsid w:val="0064378D"/>
    <w:rsid w:val="0064396F"/>
    <w:rsid w:val="00643A48"/>
    <w:rsid w:val="0064474A"/>
    <w:rsid w:val="006447FE"/>
    <w:rsid w:val="0064489B"/>
    <w:rsid w:val="00645446"/>
    <w:rsid w:val="006458F6"/>
    <w:rsid w:val="00645A2B"/>
    <w:rsid w:val="00646271"/>
    <w:rsid w:val="00646B02"/>
    <w:rsid w:val="00646BC4"/>
    <w:rsid w:val="006471A1"/>
    <w:rsid w:val="00647770"/>
    <w:rsid w:val="00650844"/>
    <w:rsid w:val="0065094E"/>
    <w:rsid w:val="00652077"/>
    <w:rsid w:val="0065241A"/>
    <w:rsid w:val="006524F2"/>
    <w:rsid w:val="00652B2F"/>
    <w:rsid w:val="0065335A"/>
    <w:rsid w:val="0065509F"/>
    <w:rsid w:val="00655CD0"/>
    <w:rsid w:val="00655D08"/>
    <w:rsid w:val="00656505"/>
    <w:rsid w:val="00656AA2"/>
    <w:rsid w:val="00657CCD"/>
    <w:rsid w:val="00657F23"/>
    <w:rsid w:val="0066023D"/>
    <w:rsid w:val="00660D9C"/>
    <w:rsid w:val="00661B7F"/>
    <w:rsid w:val="00661ECA"/>
    <w:rsid w:val="00662A99"/>
    <w:rsid w:val="00663307"/>
    <w:rsid w:val="00664F00"/>
    <w:rsid w:val="00665024"/>
    <w:rsid w:val="00666243"/>
    <w:rsid w:val="00666524"/>
    <w:rsid w:val="006666BD"/>
    <w:rsid w:val="006672D8"/>
    <w:rsid w:val="00667B40"/>
    <w:rsid w:val="006701E5"/>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E4D"/>
    <w:rsid w:val="00677032"/>
    <w:rsid w:val="00677853"/>
    <w:rsid w:val="00677A5F"/>
    <w:rsid w:val="00680765"/>
    <w:rsid w:val="006816CF"/>
    <w:rsid w:val="00682429"/>
    <w:rsid w:val="00682541"/>
    <w:rsid w:val="00682889"/>
    <w:rsid w:val="00683005"/>
    <w:rsid w:val="006837EB"/>
    <w:rsid w:val="006841F4"/>
    <w:rsid w:val="00684A11"/>
    <w:rsid w:val="00685D8D"/>
    <w:rsid w:val="006868B9"/>
    <w:rsid w:val="0068785B"/>
    <w:rsid w:val="006879AE"/>
    <w:rsid w:val="00687D0F"/>
    <w:rsid w:val="006901AB"/>
    <w:rsid w:val="0069201B"/>
    <w:rsid w:val="006925C3"/>
    <w:rsid w:val="00692678"/>
    <w:rsid w:val="006928B3"/>
    <w:rsid w:val="006935BF"/>
    <w:rsid w:val="0069462D"/>
    <w:rsid w:val="00694998"/>
    <w:rsid w:val="00695818"/>
    <w:rsid w:val="00696963"/>
    <w:rsid w:val="00696A32"/>
    <w:rsid w:val="0069733D"/>
    <w:rsid w:val="0069760E"/>
    <w:rsid w:val="0069767D"/>
    <w:rsid w:val="00697B7B"/>
    <w:rsid w:val="00697EDC"/>
    <w:rsid w:val="006A068B"/>
    <w:rsid w:val="006A0713"/>
    <w:rsid w:val="006A15D9"/>
    <w:rsid w:val="006A1722"/>
    <w:rsid w:val="006A192E"/>
    <w:rsid w:val="006A26C3"/>
    <w:rsid w:val="006A27F0"/>
    <w:rsid w:val="006A30DB"/>
    <w:rsid w:val="006A30EC"/>
    <w:rsid w:val="006A3324"/>
    <w:rsid w:val="006A3E66"/>
    <w:rsid w:val="006A51D9"/>
    <w:rsid w:val="006A5999"/>
    <w:rsid w:val="006A6303"/>
    <w:rsid w:val="006A6779"/>
    <w:rsid w:val="006A6884"/>
    <w:rsid w:val="006B01C4"/>
    <w:rsid w:val="006B0BD4"/>
    <w:rsid w:val="006B1BA1"/>
    <w:rsid w:val="006B1E0F"/>
    <w:rsid w:val="006B2597"/>
    <w:rsid w:val="006B2EA2"/>
    <w:rsid w:val="006B307E"/>
    <w:rsid w:val="006B381B"/>
    <w:rsid w:val="006B3E92"/>
    <w:rsid w:val="006B597C"/>
    <w:rsid w:val="006B5B1F"/>
    <w:rsid w:val="006B7B6F"/>
    <w:rsid w:val="006C1077"/>
    <w:rsid w:val="006C1232"/>
    <w:rsid w:val="006C369D"/>
    <w:rsid w:val="006C3998"/>
    <w:rsid w:val="006C3E2F"/>
    <w:rsid w:val="006C3EDF"/>
    <w:rsid w:val="006C4A40"/>
    <w:rsid w:val="006C4C3C"/>
    <w:rsid w:val="006C50E7"/>
    <w:rsid w:val="006C57E1"/>
    <w:rsid w:val="006C587C"/>
    <w:rsid w:val="006C58A5"/>
    <w:rsid w:val="006C634B"/>
    <w:rsid w:val="006C7A21"/>
    <w:rsid w:val="006C7C16"/>
    <w:rsid w:val="006D0F88"/>
    <w:rsid w:val="006D1209"/>
    <w:rsid w:val="006D175F"/>
    <w:rsid w:val="006D1CF9"/>
    <w:rsid w:val="006D23AF"/>
    <w:rsid w:val="006D336D"/>
    <w:rsid w:val="006D45AA"/>
    <w:rsid w:val="006D5AE7"/>
    <w:rsid w:val="006D668A"/>
    <w:rsid w:val="006D68AE"/>
    <w:rsid w:val="006D7A7B"/>
    <w:rsid w:val="006E0084"/>
    <w:rsid w:val="006E0506"/>
    <w:rsid w:val="006E0AB8"/>
    <w:rsid w:val="006E1CC0"/>
    <w:rsid w:val="006E292A"/>
    <w:rsid w:val="006E2F00"/>
    <w:rsid w:val="006E4811"/>
    <w:rsid w:val="006E4886"/>
    <w:rsid w:val="006E4BC1"/>
    <w:rsid w:val="006E4FDD"/>
    <w:rsid w:val="006E5088"/>
    <w:rsid w:val="006E521D"/>
    <w:rsid w:val="006E5FBD"/>
    <w:rsid w:val="006E60C2"/>
    <w:rsid w:val="006E639B"/>
    <w:rsid w:val="006E63EC"/>
    <w:rsid w:val="006E6F12"/>
    <w:rsid w:val="006E7D2A"/>
    <w:rsid w:val="006F07F2"/>
    <w:rsid w:val="006F1DBD"/>
    <w:rsid w:val="006F32D0"/>
    <w:rsid w:val="006F441D"/>
    <w:rsid w:val="006F4E18"/>
    <w:rsid w:val="006F6BC4"/>
    <w:rsid w:val="006F6CE7"/>
    <w:rsid w:val="006F7BAE"/>
    <w:rsid w:val="006F7C33"/>
    <w:rsid w:val="00700027"/>
    <w:rsid w:val="0070042E"/>
    <w:rsid w:val="00702520"/>
    <w:rsid w:val="00702958"/>
    <w:rsid w:val="00702FC9"/>
    <w:rsid w:val="007031D4"/>
    <w:rsid w:val="00703D08"/>
    <w:rsid w:val="00703D45"/>
    <w:rsid w:val="00704AEF"/>
    <w:rsid w:val="00704E2A"/>
    <w:rsid w:val="00704F42"/>
    <w:rsid w:val="00705B31"/>
    <w:rsid w:val="0070733D"/>
    <w:rsid w:val="0070790C"/>
    <w:rsid w:val="007101BE"/>
    <w:rsid w:val="00710B62"/>
    <w:rsid w:val="00712348"/>
    <w:rsid w:val="00713A27"/>
    <w:rsid w:val="00713D26"/>
    <w:rsid w:val="0071442F"/>
    <w:rsid w:val="00715195"/>
    <w:rsid w:val="00715A7F"/>
    <w:rsid w:val="00716834"/>
    <w:rsid w:val="00717D3E"/>
    <w:rsid w:val="00717FD6"/>
    <w:rsid w:val="00720F8D"/>
    <w:rsid w:val="00721499"/>
    <w:rsid w:val="00721881"/>
    <w:rsid w:val="00721BD0"/>
    <w:rsid w:val="0072310F"/>
    <w:rsid w:val="007232F1"/>
    <w:rsid w:val="0072376E"/>
    <w:rsid w:val="00724303"/>
    <w:rsid w:val="00725B0A"/>
    <w:rsid w:val="0072652D"/>
    <w:rsid w:val="00727001"/>
    <w:rsid w:val="00727B26"/>
    <w:rsid w:val="00730289"/>
    <w:rsid w:val="00730B75"/>
    <w:rsid w:val="00730F6E"/>
    <w:rsid w:val="00731094"/>
    <w:rsid w:val="00731CBE"/>
    <w:rsid w:val="00731FA2"/>
    <w:rsid w:val="00732102"/>
    <w:rsid w:val="00732140"/>
    <w:rsid w:val="007325E7"/>
    <w:rsid w:val="00732715"/>
    <w:rsid w:val="00732C83"/>
    <w:rsid w:val="00733655"/>
    <w:rsid w:val="00733842"/>
    <w:rsid w:val="00733EFD"/>
    <w:rsid w:val="0073480F"/>
    <w:rsid w:val="007350AB"/>
    <w:rsid w:val="007360EA"/>
    <w:rsid w:val="007363CE"/>
    <w:rsid w:val="00736B3D"/>
    <w:rsid w:val="007402FD"/>
    <w:rsid w:val="00740339"/>
    <w:rsid w:val="0074165D"/>
    <w:rsid w:val="007422C5"/>
    <w:rsid w:val="00742BD8"/>
    <w:rsid w:val="007438E0"/>
    <w:rsid w:val="0074434E"/>
    <w:rsid w:val="0074440E"/>
    <w:rsid w:val="007445F8"/>
    <w:rsid w:val="00744F5F"/>
    <w:rsid w:val="007463D0"/>
    <w:rsid w:val="00747C04"/>
    <w:rsid w:val="00750DCF"/>
    <w:rsid w:val="00750E24"/>
    <w:rsid w:val="00751176"/>
    <w:rsid w:val="00751371"/>
    <w:rsid w:val="007518C5"/>
    <w:rsid w:val="007523E6"/>
    <w:rsid w:val="00753F29"/>
    <w:rsid w:val="0075435D"/>
    <w:rsid w:val="00754A50"/>
    <w:rsid w:val="00754E4D"/>
    <w:rsid w:val="007553DB"/>
    <w:rsid w:val="007556AF"/>
    <w:rsid w:val="00755C90"/>
    <w:rsid w:val="00757499"/>
    <w:rsid w:val="007575F6"/>
    <w:rsid w:val="0075778F"/>
    <w:rsid w:val="00757C0B"/>
    <w:rsid w:val="00760830"/>
    <w:rsid w:val="00760F1E"/>
    <w:rsid w:val="0076188F"/>
    <w:rsid w:val="00761B49"/>
    <w:rsid w:val="00761C39"/>
    <w:rsid w:val="007628F2"/>
    <w:rsid w:val="00763D7B"/>
    <w:rsid w:val="00764FE6"/>
    <w:rsid w:val="00765313"/>
    <w:rsid w:val="007657AD"/>
    <w:rsid w:val="007658F4"/>
    <w:rsid w:val="00765D9E"/>
    <w:rsid w:val="00770461"/>
    <w:rsid w:val="007708EF"/>
    <w:rsid w:val="0077110D"/>
    <w:rsid w:val="00771457"/>
    <w:rsid w:val="0077182D"/>
    <w:rsid w:val="00771A6E"/>
    <w:rsid w:val="00771AF4"/>
    <w:rsid w:val="007722DD"/>
    <w:rsid w:val="00772DFC"/>
    <w:rsid w:val="0077377F"/>
    <w:rsid w:val="00773C0C"/>
    <w:rsid w:val="00774160"/>
    <w:rsid w:val="00775A13"/>
    <w:rsid w:val="00776058"/>
    <w:rsid w:val="007762F5"/>
    <w:rsid w:val="0077667B"/>
    <w:rsid w:val="00777874"/>
    <w:rsid w:val="00777BDA"/>
    <w:rsid w:val="00780977"/>
    <w:rsid w:val="007812CD"/>
    <w:rsid w:val="00781389"/>
    <w:rsid w:val="00781553"/>
    <w:rsid w:val="007815D1"/>
    <w:rsid w:val="00782D38"/>
    <w:rsid w:val="00782EE0"/>
    <w:rsid w:val="007835B0"/>
    <w:rsid w:val="00783D0E"/>
    <w:rsid w:val="00784308"/>
    <w:rsid w:val="00787D6D"/>
    <w:rsid w:val="007910EB"/>
    <w:rsid w:val="0079123A"/>
    <w:rsid w:val="00791600"/>
    <w:rsid w:val="0079191F"/>
    <w:rsid w:val="00791975"/>
    <w:rsid w:val="007937AC"/>
    <w:rsid w:val="00793DC7"/>
    <w:rsid w:val="00793F6E"/>
    <w:rsid w:val="0079430F"/>
    <w:rsid w:val="00794BA2"/>
    <w:rsid w:val="00794CE3"/>
    <w:rsid w:val="00794D58"/>
    <w:rsid w:val="00795186"/>
    <w:rsid w:val="007956DD"/>
    <w:rsid w:val="007956FD"/>
    <w:rsid w:val="007959C1"/>
    <w:rsid w:val="00795CF3"/>
    <w:rsid w:val="00796A52"/>
    <w:rsid w:val="00796C35"/>
    <w:rsid w:val="0079709B"/>
    <w:rsid w:val="007A0561"/>
    <w:rsid w:val="007A10B0"/>
    <w:rsid w:val="007A169A"/>
    <w:rsid w:val="007A20AC"/>
    <w:rsid w:val="007A23DB"/>
    <w:rsid w:val="007A24B8"/>
    <w:rsid w:val="007A294D"/>
    <w:rsid w:val="007A2CB6"/>
    <w:rsid w:val="007A3009"/>
    <w:rsid w:val="007A3866"/>
    <w:rsid w:val="007A61BE"/>
    <w:rsid w:val="007A672B"/>
    <w:rsid w:val="007A6EA9"/>
    <w:rsid w:val="007A740A"/>
    <w:rsid w:val="007A7C52"/>
    <w:rsid w:val="007B1354"/>
    <w:rsid w:val="007B1ED7"/>
    <w:rsid w:val="007B20DF"/>
    <w:rsid w:val="007B29E4"/>
    <w:rsid w:val="007B29E8"/>
    <w:rsid w:val="007B2BAD"/>
    <w:rsid w:val="007B37DD"/>
    <w:rsid w:val="007B45A6"/>
    <w:rsid w:val="007B4EC6"/>
    <w:rsid w:val="007B6070"/>
    <w:rsid w:val="007B63E1"/>
    <w:rsid w:val="007B6462"/>
    <w:rsid w:val="007B6A72"/>
    <w:rsid w:val="007C0480"/>
    <w:rsid w:val="007C066F"/>
    <w:rsid w:val="007C14B5"/>
    <w:rsid w:val="007C1852"/>
    <w:rsid w:val="007C19C4"/>
    <w:rsid w:val="007C2B16"/>
    <w:rsid w:val="007C4208"/>
    <w:rsid w:val="007C47BA"/>
    <w:rsid w:val="007C485F"/>
    <w:rsid w:val="007C569A"/>
    <w:rsid w:val="007C5A61"/>
    <w:rsid w:val="007C5E9F"/>
    <w:rsid w:val="007D04B7"/>
    <w:rsid w:val="007D0FA7"/>
    <w:rsid w:val="007D1159"/>
    <w:rsid w:val="007D1DA6"/>
    <w:rsid w:val="007D1F24"/>
    <w:rsid w:val="007D26FD"/>
    <w:rsid w:val="007D2709"/>
    <w:rsid w:val="007D3A4A"/>
    <w:rsid w:val="007D4053"/>
    <w:rsid w:val="007D46B5"/>
    <w:rsid w:val="007D4750"/>
    <w:rsid w:val="007D500D"/>
    <w:rsid w:val="007E0FC1"/>
    <w:rsid w:val="007E13B5"/>
    <w:rsid w:val="007E151A"/>
    <w:rsid w:val="007E15EE"/>
    <w:rsid w:val="007E1D4E"/>
    <w:rsid w:val="007E2305"/>
    <w:rsid w:val="007E2641"/>
    <w:rsid w:val="007E2A3C"/>
    <w:rsid w:val="007E3A5E"/>
    <w:rsid w:val="007E4573"/>
    <w:rsid w:val="007E4841"/>
    <w:rsid w:val="007E4BA3"/>
    <w:rsid w:val="007E4F48"/>
    <w:rsid w:val="007E5C4E"/>
    <w:rsid w:val="007E628C"/>
    <w:rsid w:val="007E634F"/>
    <w:rsid w:val="007E651A"/>
    <w:rsid w:val="007E69C6"/>
    <w:rsid w:val="007F0591"/>
    <w:rsid w:val="007F0C7B"/>
    <w:rsid w:val="007F0F01"/>
    <w:rsid w:val="007F28E4"/>
    <w:rsid w:val="007F2C9C"/>
    <w:rsid w:val="007F2EE4"/>
    <w:rsid w:val="007F3B9F"/>
    <w:rsid w:val="007F3E83"/>
    <w:rsid w:val="007F4579"/>
    <w:rsid w:val="007F50F6"/>
    <w:rsid w:val="007F5CB5"/>
    <w:rsid w:val="007F6331"/>
    <w:rsid w:val="007F710A"/>
    <w:rsid w:val="00801834"/>
    <w:rsid w:val="00801EFE"/>
    <w:rsid w:val="00802346"/>
    <w:rsid w:val="008024FE"/>
    <w:rsid w:val="00802A08"/>
    <w:rsid w:val="008030E3"/>
    <w:rsid w:val="0080386F"/>
    <w:rsid w:val="00804463"/>
    <w:rsid w:val="00804AC4"/>
    <w:rsid w:val="00804AEC"/>
    <w:rsid w:val="00804DFA"/>
    <w:rsid w:val="00805029"/>
    <w:rsid w:val="0080535B"/>
    <w:rsid w:val="0080660A"/>
    <w:rsid w:val="008067C2"/>
    <w:rsid w:val="00807094"/>
    <w:rsid w:val="00807B8B"/>
    <w:rsid w:val="0081199A"/>
    <w:rsid w:val="00811C65"/>
    <w:rsid w:val="00812E47"/>
    <w:rsid w:val="008131BE"/>
    <w:rsid w:val="008151FC"/>
    <w:rsid w:val="008158D5"/>
    <w:rsid w:val="00815BEC"/>
    <w:rsid w:val="00816090"/>
    <w:rsid w:val="00816408"/>
    <w:rsid w:val="008165BD"/>
    <w:rsid w:val="00816B20"/>
    <w:rsid w:val="00816DE1"/>
    <w:rsid w:val="0081742A"/>
    <w:rsid w:val="008178D0"/>
    <w:rsid w:val="00820C6F"/>
    <w:rsid w:val="008218AA"/>
    <w:rsid w:val="00822557"/>
    <w:rsid w:val="0082376B"/>
    <w:rsid w:val="00823B27"/>
    <w:rsid w:val="00823B7A"/>
    <w:rsid w:val="008250CF"/>
    <w:rsid w:val="0082589E"/>
    <w:rsid w:val="00825A45"/>
    <w:rsid w:val="00825D5F"/>
    <w:rsid w:val="00826A40"/>
    <w:rsid w:val="00826AAC"/>
    <w:rsid w:val="0083087C"/>
    <w:rsid w:val="0083118A"/>
    <w:rsid w:val="00831450"/>
    <w:rsid w:val="0083186A"/>
    <w:rsid w:val="00831B24"/>
    <w:rsid w:val="00833174"/>
    <w:rsid w:val="008337D0"/>
    <w:rsid w:val="00833E10"/>
    <w:rsid w:val="00834135"/>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3095"/>
    <w:rsid w:val="0084367E"/>
    <w:rsid w:val="008447D2"/>
    <w:rsid w:val="00844A35"/>
    <w:rsid w:val="00845064"/>
    <w:rsid w:val="00845585"/>
    <w:rsid w:val="00846FEB"/>
    <w:rsid w:val="008474DF"/>
    <w:rsid w:val="0084787F"/>
    <w:rsid w:val="00847E9F"/>
    <w:rsid w:val="00851606"/>
    <w:rsid w:val="008524E2"/>
    <w:rsid w:val="0085254C"/>
    <w:rsid w:val="00852D75"/>
    <w:rsid w:val="00852E17"/>
    <w:rsid w:val="008537C9"/>
    <w:rsid w:val="0085389E"/>
    <w:rsid w:val="00853BCF"/>
    <w:rsid w:val="00854AFF"/>
    <w:rsid w:val="00854DA2"/>
    <w:rsid w:val="00854F14"/>
    <w:rsid w:val="008554CA"/>
    <w:rsid w:val="008557BF"/>
    <w:rsid w:val="00856E7A"/>
    <w:rsid w:val="00856F92"/>
    <w:rsid w:val="00860E6C"/>
    <w:rsid w:val="00860E9C"/>
    <w:rsid w:val="00861CA6"/>
    <w:rsid w:val="0086243D"/>
    <w:rsid w:val="00862B54"/>
    <w:rsid w:val="0086394E"/>
    <w:rsid w:val="00864420"/>
    <w:rsid w:val="008648A4"/>
    <w:rsid w:val="00864A3B"/>
    <w:rsid w:val="00864B05"/>
    <w:rsid w:val="00864C98"/>
    <w:rsid w:val="008653AA"/>
    <w:rsid w:val="0086550D"/>
    <w:rsid w:val="0086587F"/>
    <w:rsid w:val="008660F7"/>
    <w:rsid w:val="008668DF"/>
    <w:rsid w:val="00866B32"/>
    <w:rsid w:val="00866B51"/>
    <w:rsid w:val="00866D63"/>
    <w:rsid w:val="0086730D"/>
    <w:rsid w:val="00867651"/>
    <w:rsid w:val="00870B56"/>
    <w:rsid w:val="008711BE"/>
    <w:rsid w:val="0087132A"/>
    <w:rsid w:val="00871638"/>
    <w:rsid w:val="0087185B"/>
    <w:rsid w:val="0087186C"/>
    <w:rsid w:val="00871C40"/>
    <w:rsid w:val="00871CF3"/>
    <w:rsid w:val="00871E8F"/>
    <w:rsid w:val="008724FA"/>
    <w:rsid w:val="008728B0"/>
    <w:rsid w:val="0087356D"/>
    <w:rsid w:val="008748DD"/>
    <w:rsid w:val="00876100"/>
    <w:rsid w:val="00877013"/>
    <w:rsid w:val="0087778F"/>
    <w:rsid w:val="00880214"/>
    <w:rsid w:val="00881628"/>
    <w:rsid w:val="008824DE"/>
    <w:rsid w:val="00882AE4"/>
    <w:rsid w:val="0088350A"/>
    <w:rsid w:val="008841AD"/>
    <w:rsid w:val="00884676"/>
    <w:rsid w:val="00885993"/>
    <w:rsid w:val="008860FB"/>
    <w:rsid w:val="00886CEF"/>
    <w:rsid w:val="0089019A"/>
    <w:rsid w:val="008905E4"/>
    <w:rsid w:val="00890CEA"/>
    <w:rsid w:val="00891C58"/>
    <w:rsid w:val="00892495"/>
    <w:rsid w:val="00892A23"/>
    <w:rsid w:val="00894772"/>
    <w:rsid w:val="00894A50"/>
    <w:rsid w:val="008950CB"/>
    <w:rsid w:val="00896F39"/>
    <w:rsid w:val="00896F4C"/>
    <w:rsid w:val="00897201"/>
    <w:rsid w:val="008A0D91"/>
    <w:rsid w:val="008A0EFE"/>
    <w:rsid w:val="008A1C28"/>
    <w:rsid w:val="008A2230"/>
    <w:rsid w:val="008A2338"/>
    <w:rsid w:val="008A263A"/>
    <w:rsid w:val="008A2C45"/>
    <w:rsid w:val="008A3576"/>
    <w:rsid w:val="008A3E75"/>
    <w:rsid w:val="008A6990"/>
    <w:rsid w:val="008A6DA1"/>
    <w:rsid w:val="008A70AC"/>
    <w:rsid w:val="008A744A"/>
    <w:rsid w:val="008B069C"/>
    <w:rsid w:val="008B0CEC"/>
    <w:rsid w:val="008B0D23"/>
    <w:rsid w:val="008B2281"/>
    <w:rsid w:val="008B26DE"/>
    <w:rsid w:val="008B3021"/>
    <w:rsid w:val="008B360B"/>
    <w:rsid w:val="008B40B8"/>
    <w:rsid w:val="008B4939"/>
    <w:rsid w:val="008B4AD8"/>
    <w:rsid w:val="008B5054"/>
    <w:rsid w:val="008B53D1"/>
    <w:rsid w:val="008B57EC"/>
    <w:rsid w:val="008B633D"/>
    <w:rsid w:val="008B65AE"/>
    <w:rsid w:val="008B66FC"/>
    <w:rsid w:val="008B79AA"/>
    <w:rsid w:val="008C0051"/>
    <w:rsid w:val="008C12CC"/>
    <w:rsid w:val="008C1421"/>
    <w:rsid w:val="008C220F"/>
    <w:rsid w:val="008C29A0"/>
    <w:rsid w:val="008C2AC7"/>
    <w:rsid w:val="008C2C12"/>
    <w:rsid w:val="008C34FC"/>
    <w:rsid w:val="008C395D"/>
    <w:rsid w:val="008C3C7D"/>
    <w:rsid w:val="008C4181"/>
    <w:rsid w:val="008C46AE"/>
    <w:rsid w:val="008C478E"/>
    <w:rsid w:val="008C525D"/>
    <w:rsid w:val="008C60DC"/>
    <w:rsid w:val="008C6214"/>
    <w:rsid w:val="008C66AC"/>
    <w:rsid w:val="008C6876"/>
    <w:rsid w:val="008C78AD"/>
    <w:rsid w:val="008D0C1D"/>
    <w:rsid w:val="008D10E7"/>
    <w:rsid w:val="008D174C"/>
    <w:rsid w:val="008D1DD5"/>
    <w:rsid w:val="008D2D74"/>
    <w:rsid w:val="008D341A"/>
    <w:rsid w:val="008D46E4"/>
    <w:rsid w:val="008D4CF1"/>
    <w:rsid w:val="008D50C3"/>
    <w:rsid w:val="008D5F81"/>
    <w:rsid w:val="008D73A1"/>
    <w:rsid w:val="008E0A16"/>
    <w:rsid w:val="008E0E19"/>
    <w:rsid w:val="008E1727"/>
    <w:rsid w:val="008E19CD"/>
    <w:rsid w:val="008E1F86"/>
    <w:rsid w:val="008E233D"/>
    <w:rsid w:val="008E2756"/>
    <w:rsid w:val="008E2CF7"/>
    <w:rsid w:val="008E438F"/>
    <w:rsid w:val="008E43D8"/>
    <w:rsid w:val="008E4A65"/>
    <w:rsid w:val="008E5796"/>
    <w:rsid w:val="008E686C"/>
    <w:rsid w:val="008E7591"/>
    <w:rsid w:val="008F0CA2"/>
    <w:rsid w:val="008F1137"/>
    <w:rsid w:val="008F1453"/>
    <w:rsid w:val="008F2DDF"/>
    <w:rsid w:val="008F2E4A"/>
    <w:rsid w:val="008F3656"/>
    <w:rsid w:val="008F374A"/>
    <w:rsid w:val="008F462C"/>
    <w:rsid w:val="008F4BB9"/>
    <w:rsid w:val="008F5A8A"/>
    <w:rsid w:val="008F60E7"/>
    <w:rsid w:val="008F6E4D"/>
    <w:rsid w:val="00900809"/>
    <w:rsid w:val="00901121"/>
    <w:rsid w:val="00901226"/>
    <w:rsid w:val="00902220"/>
    <w:rsid w:val="009022D5"/>
    <w:rsid w:val="00902DBA"/>
    <w:rsid w:val="00903B52"/>
    <w:rsid w:val="00903C66"/>
    <w:rsid w:val="00903E3D"/>
    <w:rsid w:val="00903E70"/>
    <w:rsid w:val="00903F03"/>
    <w:rsid w:val="00904FA7"/>
    <w:rsid w:val="00905415"/>
    <w:rsid w:val="009058E5"/>
    <w:rsid w:val="009064FC"/>
    <w:rsid w:val="00906526"/>
    <w:rsid w:val="009068EC"/>
    <w:rsid w:val="00906B1E"/>
    <w:rsid w:val="00907139"/>
    <w:rsid w:val="00907D60"/>
    <w:rsid w:val="00911378"/>
    <w:rsid w:val="00911455"/>
    <w:rsid w:val="00912B6D"/>
    <w:rsid w:val="00912CF5"/>
    <w:rsid w:val="00912EA5"/>
    <w:rsid w:val="009134D4"/>
    <w:rsid w:val="00913606"/>
    <w:rsid w:val="00913F08"/>
    <w:rsid w:val="00913F3C"/>
    <w:rsid w:val="00914964"/>
    <w:rsid w:val="00914F9D"/>
    <w:rsid w:val="0091507D"/>
    <w:rsid w:val="0091540E"/>
    <w:rsid w:val="00916279"/>
    <w:rsid w:val="00916F05"/>
    <w:rsid w:val="009173CA"/>
    <w:rsid w:val="00917789"/>
    <w:rsid w:val="00920D7D"/>
    <w:rsid w:val="0092114B"/>
    <w:rsid w:val="00922D11"/>
    <w:rsid w:val="00923530"/>
    <w:rsid w:val="00923BAE"/>
    <w:rsid w:val="00924113"/>
    <w:rsid w:val="009248F2"/>
    <w:rsid w:val="00924E66"/>
    <w:rsid w:val="00926BBF"/>
    <w:rsid w:val="0092717F"/>
    <w:rsid w:val="0092731C"/>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89B"/>
    <w:rsid w:val="009358A6"/>
    <w:rsid w:val="00935CCA"/>
    <w:rsid w:val="00936354"/>
    <w:rsid w:val="00936A5F"/>
    <w:rsid w:val="0093713E"/>
    <w:rsid w:val="00937E72"/>
    <w:rsid w:val="00941121"/>
    <w:rsid w:val="00941A73"/>
    <w:rsid w:val="00941B03"/>
    <w:rsid w:val="00941D97"/>
    <w:rsid w:val="009426E7"/>
    <w:rsid w:val="00942EEE"/>
    <w:rsid w:val="00943B12"/>
    <w:rsid w:val="009459EB"/>
    <w:rsid w:val="009460C2"/>
    <w:rsid w:val="00946D5B"/>
    <w:rsid w:val="00946F75"/>
    <w:rsid w:val="0094728F"/>
    <w:rsid w:val="00947DC0"/>
    <w:rsid w:val="00950850"/>
    <w:rsid w:val="00950A80"/>
    <w:rsid w:val="0095105F"/>
    <w:rsid w:val="00951DCB"/>
    <w:rsid w:val="0095265C"/>
    <w:rsid w:val="00952775"/>
    <w:rsid w:val="0095370B"/>
    <w:rsid w:val="00954BA4"/>
    <w:rsid w:val="00955254"/>
    <w:rsid w:val="0095540B"/>
    <w:rsid w:val="009557D1"/>
    <w:rsid w:val="00955B3E"/>
    <w:rsid w:val="00955E13"/>
    <w:rsid w:val="00955EEE"/>
    <w:rsid w:val="0095619A"/>
    <w:rsid w:val="009561C9"/>
    <w:rsid w:val="009562D4"/>
    <w:rsid w:val="00956580"/>
    <w:rsid w:val="00956782"/>
    <w:rsid w:val="00960652"/>
    <w:rsid w:val="00961012"/>
    <w:rsid w:val="0096162D"/>
    <w:rsid w:val="0096193E"/>
    <w:rsid w:val="00961996"/>
    <w:rsid w:val="00962622"/>
    <w:rsid w:val="00963FA1"/>
    <w:rsid w:val="00964025"/>
    <w:rsid w:val="009645E0"/>
    <w:rsid w:val="009659F2"/>
    <w:rsid w:val="0096625B"/>
    <w:rsid w:val="009662A7"/>
    <w:rsid w:val="009667BF"/>
    <w:rsid w:val="00966867"/>
    <w:rsid w:val="009676F2"/>
    <w:rsid w:val="0097030E"/>
    <w:rsid w:val="009706D1"/>
    <w:rsid w:val="00970AF7"/>
    <w:rsid w:val="00971822"/>
    <w:rsid w:val="009726D3"/>
    <w:rsid w:val="0097373B"/>
    <w:rsid w:val="00974896"/>
    <w:rsid w:val="009762DE"/>
    <w:rsid w:val="009763E4"/>
    <w:rsid w:val="00976912"/>
    <w:rsid w:val="00976B06"/>
    <w:rsid w:val="00977444"/>
    <w:rsid w:val="00977950"/>
    <w:rsid w:val="00980B2C"/>
    <w:rsid w:val="00982E6E"/>
    <w:rsid w:val="00983733"/>
    <w:rsid w:val="00983C68"/>
    <w:rsid w:val="00983E44"/>
    <w:rsid w:val="009848E8"/>
    <w:rsid w:val="009861B7"/>
    <w:rsid w:val="009907A0"/>
    <w:rsid w:val="0099175D"/>
    <w:rsid w:val="00991DBB"/>
    <w:rsid w:val="00993D65"/>
    <w:rsid w:val="00993D99"/>
    <w:rsid w:val="00993F49"/>
    <w:rsid w:val="00994086"/>
    <w:rsid w:val="00995456"/>
    <w:rsid w:val="009957A6"/>
    <w:rsid w:val="0099585B"/>
    <w:rsid w:val="00996D8F"/>
    <w:rsid w:val="00996FC4"/>
    <w:rsid w:val="009A0B2F"/>
    <w:rsid w:val="009A1C6D"/>
    <w:rsid w:val="009A1C91"/>
    <w:rsid w:val="009A209F"/>
    <w:rsid w:val="009A247A"/>
    <w:rsid w:val="009A3174"/>
    <w:rsid w:val="009A3990"/>
    <w:rsid w:val="009A5FFC"/>
    <w:rsid w:val="009A608E"/>
    <w:rsid w:val="009A7020"/>
    <w:rsid w:val="009A7812"/>
    <w:rsid w:val="009B047B"/>
    <w:rsid w:val="009B0CE9"/>
    <w:rsid w:val="009B1ABF"/>
    <w:rsid w:val="009B1B61"/>
    <w:rsid w:val="009B1C6E"/>
    <w:rsid w:val="009B2008"/>
    <w:rsid w:val="009B2E4D"/>
    <w:rsid w:val="009B3C86"/>
    <w:rsid w:val="009B3ED2"/>
    <w:rsid w:val="009B5965"/>
    <w:rsid w:val="009B5EFE"/>
    <w:rsid w:val="009B7AB9"/>
    <w:rsid w:val="009C0488"/>
    <w:rsid w:val="009C09CE"/>
    <w:rsid w:val="009C0E32"/>
    <w:rsid w:val="009C0FAB"/>
    <w:rsid w:val="009C0FE2"/>
    <w:rsid w:val="009C2240"/>
    <w:rsid w:val="009C4411"/>
    <w:rsid w:val="009C4437"/>
    <w:rsid w:val="009C48C4"/>
    <w:rsid w:val="009C4946"/>
    <w:rsid w:val="009C4B32"/>
    <w:rsid w:val="009C5C08"/>
    <w:rsid w:val="009C617F"/>
    <w:rsid w:val="009C6E97"/>
    <w:rsid w:val="009C7AF7"/>
    <w:rsid w:val="009C7B54"/>
    <w:rsid w:val="009C7D46"/>
    <w:rsid w:val="009D04B3"/>
    <w:rsid w:val="009D057C"/>
    <w:rsid w:val="009D0CB3"/>
    <w:rsid w:val="009D0F87"/>
    <w:rsid w:val="009D0FE5"/>
    <w:rsid w:val="009D11A5"/>
    <w:rsid w:val="009D127C"/>
    <w:rsid w:val="009D1989"/>
    <w:rsid w:val="009D1F0A"/>
    <w:rsid w:val="009D221B"/>
    <w:rsid w:val="009D386D"/>
    <w:rsid w:val="009D3B5E"/>
    <w:rsid w:val="009D47EA"/>
    <w:rsid w:val="009D4914"/>
    <w:rsid w:val="009D5C65"/>
    <w:rsid w:val="009D6A7B"/>
    <w:rsid w:val="009D6F94"/>
    <w:rsid w:val="009D72E6"/>
    <w:rsid w:val="009E19CD"/>
    <w:rsid w:val="009E301B"/>
    <w:rsid w:val="009E32F8"/>
    <w:rsid w:val="009E338D"/>
    <w:rsid w:val="009E353C"/>
    <w:rsid w:val="009E35C8"/>
    <w:rsid w:val="009E3FE3"/>
    <w:rsid w:val="009E4153"/>
    <w:rsid w:val="009E4571"/>
    <w:rsid w:val="009E5B9B"/>
    <w:rsid w:val="009E61C9"/>
    <w:rsid w:val="009F0226"/>
    <w:rsid w:val="009F03D5"/>
    <w:rsid w:val="009F042C"/>
    <w:rsid w:val="009F175F"/>
    <w:rsid w:val="009F1830"/>
    <w:rsid w:val="009F195B"/>
    <w:rsid w:val="009F230E"/>
    <w:rsid w:val="009F3FE9"/>
    <w:rsid w:val="009F4E32"/>
    <w:rsid w:val="009F5546"/>
    <w:rsid w:val="009F5CFE"/>
    <w:rsid w:val="009F60F3"/>
    <w:rsid w:val="009F695E"/>
    <w:rsid w:val="009F6977"/>
    <w:rsid w:val="009F780D"/>
    <w:rsid w:val="00A003B7"/>
    <w:rsid w:val="00A0126A"/>
    <w:rsid w:val="00A01506"/>
    <w:rsid w:val="00A01627"/>
    <w:rsid w:val="00A01B1B"/>
    <w:rsid w:val="00A0349A"/>
    <w:rsid w:val="00A038DD"/>
    <w:rsid w:val="00A03C3B"/>
    <w:rsid w:val="00A03E53"/>
    <w:rsid w:val="00A04590"/>
    <w:rsid w:val="00A0462B"/>
    <w:rsid w:val="00A0488D"/>
    <w:rsid w:val="00A04E97"/>
    <w:rsid w:val="00A066CD"/>
    <w:rsid w:val="00A06B15"/>
    <w:rsid w:val="00A07A33"/>
    <w:rsid w:val="00A10F0F"/>
    <w:rsid w:val="00A1105F"/>
    <w:rsid w:val="00A11518"/>
    <w:rsid w:val="00A1164B"/>
    <w:rsid w:val="00A117CA"/>
    <w:rsid w:val="00A11BB4"/>
    <w:rsid w:val="00A11ED4"/>
    <w:rsid w:val="00A12072"/>
    <w:rsid w:val="00A1461D"/>
    <w:rsid w:val="00A15B9D"/>
    <w:rsid w:val="00A16474"/>
    <w:rsid w:val="00A16914"/>
    <w:rsid w:val="00A16A06"/>
    <w:rsid w:val="00A17535"/>
    <w:rsid w:val="00A203A7"/>
    <w:rsid w:val="00A205A4"/>
    <w:rsid w:val="00A20F82"/>
    <w:rsid w:val="00A21EBB"/>
    <w:rsid w:val="00A220CC"/>
    <w:rsid w:val="00A224A9"/>
    <w:rsid w:val="00A22607"/>
    <w:rsid w:val="00A23738"/>
    <w:rsid w:val="00A25AE8"/>
    <w:rsid w:val="00A264C2"/>
    <w:rsid w:val="00A269B7"/>
    <w:rsid w:val="00A2753C"/>
    <w:rsid w:val="00A275D7"/>
    <w:rsid w:val="00A276B6"/>
    <w:rsid w:val="00A27792"/>
    <w:rsid w:val="00A27DD8"/>
    <w:rsid w:val="00A314F4"/>
    <w:rsid w:val="00A319BD"/>
    <w:rsid w:val="00A321FC"/>
    <w:rsid w:val="00A327A9"/>
    <w:rsid w:val="00A32B0C"/>
    <w:rsid w:val="00A32F2A"/>
    <w:rsid w:val="00A335D8"/>
    <w:rsid w:val="00A33787"/>
    <w:rsid w:val="00A33F81"/>
    <w:rsid w:val="00A33FAB"/>
    <w:rsid w:val="00A35565"/>
    <w:rsid w:val="00A35AF1"/>
    <w:rsid w:val="00A368BC"/>
    <w:rsid w:val="00A36939"/>
    <w:rsid w:val="00A36B00"/>
    <w:rsid w:val="00A4003F"/>
    <w:rsid w:val="00A40773"/>
    <w:rsid w:val="00A40A1A"/>
    <w:rsid w:val="00A40CB9"/>
    <w:rsid w:val="00A41308"/>
    <w:rsid w:val="00A42757"/>
    <w:rsid w:val="00A42AD9"/>
    <w:rsid w:val="00A42CAF"/>
    <w:rsid w:val="00A4353A"/>
    <w:rsid w:val="00A43996"/>
    <w:rsid w:val="00A439E3"/>
    <w:rsid w:val="00A43EE7"/>
    <w:rsid w:val="00A446C3"/>
    <w:rsid w:val="00A50058"/>
    <w:rsid w:val="00A5038E"/>
    <w:rsid w:val="00A51374"/>
    <w:rsid w:val="00A5204B"/>
    <w:rsid w:val="00A5224E"/>
    <w:rsid w:val="00A52A61"/>
    <w:rsid w:val="00A52D66"/>
    <w:rsid w:val="00A53547"/>
    <w:rsid w:val="00A537AC"/>
    <w:rsid w:val="00A5395A"/>
    <w:rsid w:val="00A545BE"/>
    <w:rsid w:val="00A54DF3"/>
    <w:rsid w:val="00A5650F"/>
    <w:rsid w:val="00A60221"/>
    <w:rsid w:val="00A609F6"/>
    <w:rsid w:val="00A61375"/>
    <w:rsid w:val="00A61DCB"/>
    <w:rsid w:val="00A62A1B"/>
    <w:rsid w:val="00A63505"/>
    <w:rsid w:val="00A6624A"/>
    <w:rsid w:val="00A663A3"/>
    <w:rsid w:val="00A66D35"/>
    <w:rsid w:val="00A67622"/>
    <w:rsid w:val="00A676B6"/>
    <w:rsid w:val="00A70A5E"/>
    <w:rsid w:val="00A70D8E"/>
    <w:rsid w:val="00A7174B"/>
    <w:rsid w:val="00A7198C"/>
    <w:rsid w:val="00A71CA6"/>
    <w:rsid w:val="00A72185"/>
    <w:rsid w:val="00A72A9B"/>
    <w:rsid w:val="00A7344F"/>
    <w:rsid w:val="00A73516"/>
    <w:rsid w:val="00A739E4"/>
    <w:rsid w:val="00A73D05"/>
    <w:rsid w:val="00A747BD"/>
    <w:rsid w:val="00A74BCB"/>
    <w:rsid w:val="00A75F28"/>
    <w:rsid w:val="00A772D1"/>
    <w:rsid w:val="00A7730C"/>
    <w:rsid w:val="00A77942"/>
    <w:rsid w:val="00A77C03"/>
    <w:rsid w:val="00A805F7"/>
    <w:rsid w:val="00A806D8"/>
    <w:rsid w:val="00A81BD9"/>
    <w:rsid w:val="00A81F9D"/>
    <w:rsid w:val="00A83036"/>
    <w:rsid w:val="00A8370F"/>
    <w:rsid w:val="00A839B9"/>
    <w:rsid w:val="00A84AA4"/>
    <w:rsid w:val="00A84F7C"/>
    <w:rsid w:val="00A85021"/>
    <w:rsid w:val="00A85930"/>
    <w:rsid w:val="00A85B36"/>
    <w:rsid w:val="00A87565"/>
    <w:rsid w:val="00A875E5"/>
    <w:rsid w:val="00A9145A"/>
    <w:rsid w:val="00A9193E"/>
    <w:rsid w:val="00A919C9"/>
    <w:rsid w:val="00A92303"/>
    <w:rsid w:val="00A92648"/>
    <w:rsid w:val="00A92CAF"/>
    <w:rsid w:val="00A930F2"/>
    <w:rsid w:val="00A93B12"/>
    <w:rsid w:val="00A9426B"/>
    <w:rsid w:val="00A94760"/>
    <w:rsid w:val="00A94820"/>
    <w:rsid w:val="00A95666"/>
    <w:rsid w:val="00A96749"/>
    <w:rsid w:val="00AA0305"/>
    <w:rsid w:val="00AA0E07"/>
    <w:rsid w:val="00AA121A"/>
    <w:rsid w:val="00AA1830"/>
    <w:rsid w:val="00AA1AF7"/>
    <w:rsid w:val="00AA30C9"/>
    <w:rsid w:val="00AA3655"/>
    <w:rsid w:val="00AA391D"/>
    <w:rsid w:val="00AA3A7A"/>
    <w:rsid w:val="00AA3DDF"/>
    <w:rsid w:val="00AA41B9"/>
    <w:rsid w:val="00AA43D3"/>
    <w:rsid w:val="00AA44B2"/>
    <w:rsid w:val="00AA76A1"/>
    <w:rsid w:val="00AA772B"/>
    <w:rsid w:val="00AB0428"/>
    <w:rsid w:val="00AB0783"/>
    <w:rsid w:val="00AB1B8E"/>
    <w:rsid w:val="00AB1CE7"/>
    <w:rsid w:val="00AB2080"/>
    <w:rsid w:val="00AB21CA"/>
    <w:rsid w:val="00AB2392"/>
    <w:rsid w:val="00AB31EB"/>
    <w:rsid w:val="00AB3CDB"/>
    <w:rsid w:val="00AB431E"/>
    <w:rsid w:val="00AB5DA2"/>
    <w:rsid w:val="00AB5DE8"/>
    <w:rsid w:val="00AB5F55"/>
    <w:rsid w:val="00AB5FCC"/>
    <w:rsid w:val="00AB61EC"/>
    <w:rsid w:val="00AB638D"/>
    <w:rsid w:val="00AB685E"/>
    <w:rsid w:val="00AB7AD2"/>
    <w:rsid w:val="00AB7F1B"/>
    <w:rsid w:val="00AC0A3A"/>
    <w:rsid w:val="00AC0A82"/>
    <w:rsid w:val="00AC2E1E"/>
    <w:rsid w:val="00AC3054"/>
    <w:rsid w:val="00AC3636"/>
    <w:rsid w:val="00AC497D"/>
    <w:rsid w:val="00AC53CD"/>
    <w:rsid w:val="00AC5413"/>
    <w:rsid w:val="00AC5458"/>
    <w:rsid w:val="00AC64D4"/>
    <w:rsid w:val="00AC6524"/>
    <w:rsid w:val="00AC653D"/>
    <w:rsid w:val="00AC66AE"/>
    <w:rsid w:val="00AC70F8"/>
    <w:rsid w:val="00AC70FA"/>
    <w:rsid w:val="00AC73CD"/>
    <w:rsid w:val="00AC781F"/>
    <w:rsid w:val="00AD0129"/>
    <w:rsid w:val="00AD1300"/>
    <w:rsid w:val="00AD3D52"/>
    <w:rsid w:val="00AD4049"/>
    <w:rsid w:val="00AD4434"/>
    <w:rsid w:val="00AD4AA5"/>
    <w:rsid w:val="00AD4BBA"/>
    <w:rsid w:val="00AD4CB6"/>
    <w:rsid w:val="00AD50E2"/>
    <w:rsid w:val="00AD5417"/>
    <w:rsid w:val="00AE0575"/>
    <w:rsid w:val="00AE2011"/>
    <w:rsid w:val="00AE21AD"/>
    <w:rsid w:val="00AE3D05"/>
    <w:rsid w:val="00AE5131"/>
    <w:rsid w:val="00AE6ABD"/>
    <w:rsid w:val="00AE710D"/>
    <w:rsid w:val="00AE778D"/>
    <w:rsid w:val="00AE7CCE"/>
    <w:rsid w:val="00AE7F34"/>
    <w:rsid w:val="00AF129D"/>
    <w:rsid w:val="00AF146A"/>
    <w:rsid w:val="00AF16D6"/>
    <w:rsid w:val="00AF17BC"/>
    <w:rsid w:val="00AF2C53"/>
    <w:rsid w:val="00AF300E"/>
    <w:rsid w:val="00AF319D"/>
    <w:rsid w:val="00AF3738"/>
    <w:rsid w:val="00AF3C67"/>
    <w:rsid w:val="00AF482C"/>
    <w:rsid w:val="00AF5761"/>
    <w:rsid w:val="00AF5885"/>
    <w:rsid w:val="00AF5D52"/>
    <w:rsid w:val="00AF609A"/>
    <w:rsid w:val="00AF60D7"/>
    <w:rsid w:val="00AF6CD8"/>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F2"/>
    <w:rsid w:val="00B04651"/>
    <w:rsid w:val="00B051A9"/>
    <w:rsid w:val="00B05446"/>
    <w:rsid w:val="00B06171"/>
    <w:rsid w:val="00B106CE"/>
    <w:rsid w:val="00B10B70"/>
    <w:rsid w:val="00B10BA1"/>
    <w:rsid w:val="00B10FD2"/>
    <w:rsid w:val="00B11B5E"/>
    <w:rsid w:val="00B12E43"/>
    <w:rsid w:val="00B131FE"/>
    <w:rsid w:val="00B13729"/>
    <w:rsid w:val="00B13A0B"/>
    <w:rsid w:val="00B141F9"/>
    <w:rsid w:val="00B1493A"/>
    <w:rsid w:val="00B151B2"/>
    <w:rsid w:val="00B15296"/>
    <w:rsid w:val="00B157DE"/>
    <w:rsid w:val="00B158DE"/>
    <w:rsid w:val="00B15CF9"/>
    <w:rsid w:val="00B15DE9"/>
    <w:rsid w:val="00B16724"/>
    <w:rsid w:val="00B16AD0"/>
    <w:rsid w:val="00B16B5A"/>
    <w:rsid w:val="00B16D38"/>
    <w:rsid w:val="00B176CF"/>
    <w:rsid w:val="00B1795F"/>
    <w:rsid w:val="00B17AB5"/>
    <w:rsid w:val="00B17F30"/>
    <w:rsid w:val="00B17FE9"/>
    <w:rsid w:val="00B20702"/>
    <w:rsid w:val="00B20A14"/>
    <w:rsid w:val="00B20C83"/>
    <w:rsid w:val="00B20E6D"/>
    <w:rsid w:val="00B20F7A"/>
    <w:rsid w:val="00B2160D"/>
    <w:rsid w:val="00B21D0B"/>
    <w:rsid w:val="00B21F01"/>
    <w:rsid w:val="00B22C86"/>
    <w:rsid w:val="00B22CAC"/>
    <w:rsid w:val="00B22DDD"/>
    <w:rsid w:val="00B22E97"/>
    <w:rsid w:val="00B23631"/>
    <w:rsid w:val="00B23780"/>
    <w:rsid w:val="00B23936"/>
    <w:rsid w:val="00B23978"/>
    <w:rsid w:val="00B24923"/>
    <w:rsid w:val="00B250D7"/>
    <w:rsid w:val="00B254ED"/>
    <w:rsid w:val="00B25EE0"/>
    <w:rsid w:val="00B26467"/>
    <w:rsid w:val="00B26C3F"/>
    <w:rsid w:val="00B26F95"/>
    <w:rsid w:val="00B27971"/>
    <w:rsid w:val="00B3210A"/>
    <w:rsid w:val="00B3247B"/>
    <w:rsid w:val="00B32539"/>
    <w:rsid w:val="00B3386C"/>
    <w:rsid w:val="00B33F4E"/>
    <w:rsid w:val="00B351E5"/>
    <w:rsid w:val="00B35AD8"/>
    <w:rsid w:val="00B36360"/>
    <w:rsid w:val="00B3727A"/>
    <w:rsid w:val="00B377FE"/>
    <w:rsid w:val="00B41D36"/>
    <w:rsid w:val="00B44230"/>
    <w:rsid w:val="00B4491C"/>
    <w:rsid w:val="00B46319"/>
    <w:rsid w:val="00B465AF"/>
    <w:rsid w:val="00B4697B"/>
    <w:rsid w:val="00B46BAA"/>
    <w:rsid w:val="00B46BFC"/>
    <w:rsid w:val="00B472E8"/>
    <w:rsid w:val="00B47386"/>
    <w:rsid w:val="00B47641"/>
    <w:rsid w:val="00B50991"/>
    <w:rsid w:val="00B50B13"/>
    <w:rsid w:val="00B517D4"/>
    <w:rsid w:val="00B51832"/>
    <w:rsid w:val="00B51FBC"/>
    <w:rsid w:val="00B52882"/>
    <w:rsid w:val="00B52919"/>
    <w:rsid w:val="00B52A71"/>
    <w:rsid w:val="00B536A0"/>
    <w:rsid w:val="00B53E0E"/>
    <w:rsid w:val="00B54683"/>
    <w:rsid w:val="00B54F06"/>
    <w:rsid w:val="00B55A7D"/>
    <w:rsid w:val="00B600D2"/>
    <w:rsid w:val="00B61539"/>
    <w:rsid w:val="00B61D79"/>
    <w:rsid w:val="00B61F78"/>
    <w:rsid w:val="00B62A34"/>
    <w:rsid w:val="00B633B0"/>
    <w:rsid w:val="00B63B3A"/>
    <w:rsid w:val="00B642C9"/>
    <w:rsid w:val="00B6431B"/>
    <w:rsid w:val="00B64D27"/>
    <w:rsid w:val="00B65C90"/>
    <w:rsid w:val="00B663B4"/>
    <w:rsid w:val="00B66496"/>
    <w:rsid w:val="00B67129"/>
    <w:rsid w:val="00B67A14"/>
    <w:rsid w:val="00B7064D"/>
    <w:rsid w:val="00B7065D"/>
    <w:rsid w:val="00B7068C"/>
    <w:rsid w:val="00B70F0A"/>
    <w:rsid w:val="00B713DE"/>
    <w:rsid w:val="00B7163B"/>
    <w:rsid w:val="00B71B37"/>
    <w:rsid w:val="00B72A09"/>
    <w:rsid w:val="00B736C0"/>
    <w:rsid w:val="00B7392C"/>
    <w:rsid w:val="00B74F89"/>
    <w:rsid w:val="00B761E8"/>
    <w:rsid w:val="00B770B4"/>
    <w:rsid w:val="00B81886"/>
    <w:rsid w:val="00B820FC"/>
    <w:rsid w:val="00B83EF3"/>
    <w:rsid w:val="00B841F6"/>
    <w:rsid w:val="00B843BE"/>
    <w:rsid w:val="00B854A0"/>
    <w:rsid w:val="00B85903"/>
    <w:rsid w:val="00B859A5"/>
    <w:rsid w:val="00B86800"/>
    <w:rsid w:val="00B86B8E"/>
    <w:rsid w:val="00B8743C"/>
    <w:rsid w:val="00B90CEA"/>
    <w:rsid w:val="00B91451"/>
    <w:rsid w:val="00B91CB1"/>
    <w:rsid w:val="00B92683"/>
    <w:rsid w:val="00B92684"/>
    <w:rsid w:val="00B931FE"/>
    <w:rsid w:val="00B94265"/>
    <w:rsid w:val="00B94BDE"/>
    <w:rsid w:val="00B94CB8"/>
    <w:rsid w:val="00B94DB3"/>
    <w:rsid w:val="00B959C0"/>
    <w:rsid w:val="00B95DAB"/>
    <w:rsid w:val="00B95FC7"/>
    <w:rsid w:val="00B97307"/>
    <w:rsid w:val="00B97979"/>
    <w:rsid w:val="00BA07A1"/>
    <w:rsid w:val="00BA12AE"/>
    <w:rsid w:val="00BA198A"/>
    <w:rsid w:val="00BA2C96"/>
    <w:rsid w:val="00BA343E"/>
    <w:rsid w:val="00BA3690"/>
    <w:rsid w:val="00BA3F17"/>
    <w:rsid w:val="00BA50A3"/>
    <w:rsid w:val="00BA5231"/>
    <w:rsid w:val="00BA56C7"/>
    <w:rsid w:val="00BA62EA"/>
    <w:rsid w:val="00BA64D5"/>
    <w:rsid w:val="00BA7297"/>
    <w:rsid w:val="00BA75A4"/>
    <w:rsid w:val="00BB0FC6"/>
    <w:rsid w:val="00BB2575"/>
    <w:rsid w:val="00BB4DB6"/>
    <w:rsid w:val="00BB55C4"/>
    <w:rsid w:val="00BB5B03"/>
    <w:rsid w:val="00BB6441"/>
    <w:rsid w:val="00BB667D"/>
    <w:rsid w:val="00BB6916"/>
    <w:rsid w:val="00BB6CAD"/>
    <w:rsid w:val="00BB6F6A"/>
    <w:rsid w:val="00BB737C"/>
    <w:rsid w:val="00BC3A90"/>
    <w:rsid w:val="00BC42A9"/>
    <w:rsid w:val="00BC512D"/>
    <w:rsid w:val="00BC51BD"/>
    <w:rsid w:val="00BC56D9"/>
    <w:rsid w:val="00BC579A"/>
    <w:rsid w:val="00BC74D2"/>
    <w:rsid w:val="00BC790E"/>
    <w:rsid w:val="00BD04A7"/>
    <w:rsid w:val="00BD15BF"/>
    <w:rsid w:val="00BD1C07"/>
    <w:rsid w:val="00BD2AC4"/>
    <w:rsid w:val="00BD32C5"/>
    <w:rsid w:val="00BD3D49"/>
    <w:rsid w:val="00BD3F27"/>
    <w:rsid w:val="00BD3F9F"/>
    <w:rsid w:val="00BD454D"/>
    <w:rsid w:val="00BD4F5F"/>
    <w:rsid w:val="00BD5D93"/>
    <w:rsid w:val="00BD5DCF"/>
    <w:rsid w:val="00BD66C7"/>
    <w:rsid w:val="00BE0460"/>
    <w:rsid w:val="00BE173F"/>
    <w:rsid w:val="00BE2D1D"/>
    <w:rsid w:val="00BE2D91"/>
    <w:rsid w:val="00BE3731"/>
    <w:rsid w:val="00BE4908"/>
    <w:rsid w:val="00BE593A"/>
    <w:rsid w:val="00BE5A2C"/>
    <w:rsid w:val="00BE5BE5"/>
    <w:rsid w:val="00BE5DF7"/>
    <w:rsid w:val="00BE62EA"/>
    <w:rsid w:val="00BE716A"/>
    <w:rsid w:val="00BE746E"/>
    <w:rsid w:val="00BE74AA"/>
    <w:rsid w:val="00BE77BF"/>
    <w:rsid w:val="00BE7C16"/>
    <w:rsid w:val="00BF1396"/>
    <w:rsid w:val="00BF1D46"/>
    <w:rsid w:val="00BF210D"/>
    <w:rsid w:val="00BF2197"/>
    <w:rsid w:val="00BF2209"/>
    <w:rsid w:val="00BF28D7"/>
    <w:rsid w:val="00BF2E92"/>
    <w:rsid w:val="00BF323A"/>
    <w:rsid w:val="00BF3FAC"/>
    <w:rsid w:val="00BF4316"/>
    <w:rsid w:val="00BF4C0C"/>
    <w:rsid w:val="00BF4E98"/>
    <w:rsid w:val="00BF5132"/>
    <w:rsid w:val="00BF56A7"/>
    <w:rsid w:val="00BF56F0"/>
    <w:rsid w:val="00BF5A28"/>
    <w:rsid w:val="00BF60CD"/>
    <w:rsid w:val="00BF638C"/>
    <w:rsid w:val="00BF6550"/>
    <w:rsid w:val="00BF6910"/>
    <w:rsid w:val="00BF7808"/>
    <w:rsid w:val="00BF7969"/>
    <w:rsid w:val="00C01F74"/>
    <w:rsid w:val="00C03479"/>
    <w:rsid w:val="00C0504D"/>
    <w:rsid w:val="00C05400"/>
    <w:rsid w:val="00C0549B"/>
    <w:rsid w:val="00C0626F"/>
    <w:rsid w:val="00C0648D"/>
    <w:rsid w:val="00C06C8D"/>
    <w:rsid w:val="00C07F4A"/>
    <w:rsid w:val="00C10D92"/>
    <w:rsid w:val="00C116E7"/>
    <w:rsid w:val="00C1186D"/>
    <w:rsid w:val="00C127AB"/>
    <w:rsid w:val="00C128A9"/>
    <w:rsid w:val="00C12C33"/>
    <w:rsid w:val="00C13093"/>
    <w:rsid w:val="00C1382A"/>
    <w:rsid w:val="00C148B3"/>
    <w:rsid w:val="00C14DC6"/>
    <w:rsid w:val="00C14FF0"/>
    <w:rsid w:val="00C154D7"/>
    <w:rsid w:val="00C15622"/>
    <w:rsid w:val="00C156CE"/>
    <w:rsid w:val="00C15A09"/>
    <w:rsid w:val="00C1635D"/>
    <w:rsid w:val="00C16BCC"/>
    <w:rsid w:val="00C16DB1"/>
    <w:rsid w:val="00C16F37"/>
    <w:rsid w:val="00C17757"/>
    <w:rsid w:val="00C17FC7"/>
    <w:rsid w:val="00C209A5"/>
    <w:rsid w:val="00C21200"/>
    <w:rsid w:val="00C2192E"/>
    <w:rsid w:val="00C21A72"/>
    <w:rsid w:val="00C225CD"/>
    <w:rsid w:val="00C229A4"/>
    <w:rsid w:val="00C22BDA"/>
    <w:rsid w:val="00C23256"/>
    <w:rsid w:val="00C2372F"/>
    <w:rsid w:val="00C2382E"/>
    <w:rsid w:val="00C23F72"/>
    <w:rsid w:val="00C24C39"/>
    <w:rsid w:val="00C24CF8"/>
    <w:rsid w:val="00C25193"/>
    <w:rsid w:val="00C255A2"/>
    <w:rsid w:val="00C256B3"/>
    <w:rsid w:val="00C26452"/>
    <w:rsid w:val="00C26A12"/>
    <w:rsid w:val="00C26BDA"/>
    <w:rsid w:val="00C277DC"/>
    <w:rsid w:val="00C27F89"/>
    <w:rsid w:val="00C30571"/>
    <w:rsid w:val="00C31568"/>
    <w:rsid w:val="00C32AA8"/>
    <w:rsid w:val="00C351CE"/>
    <w:rsid w:val="00C35578"/>
    <w:rsid w:val="00C355E5"/>
    <w:rsid w:val="00C35DF7"/>
    <w:rsid w:val="00C36FF0"/>
    <w:rsid w:val="00C3704E"/>
    <w:rsid w:val="00C371A3"/>
    <w:rsid w:val="00C37459"/>
    <w:rsid w:val="00C378C2"/>
    <w:rsid w:val="00C40FCF"/>
    <w:rsid w:val="00C41CA1"/>
    <w:rsid w:val="00C4267C"/>
    <w:rsid w:val="00C4336E"/>
    <w:rsid w:val="00C434D2"/>
    <w:rsid w:val="00C43E83"/>
    <w:rsid w:val="00C44043"/>
    <w:rsid w:val="00C443C8"/>
    <w:rsid w:val="00C44821"/>
    <w:rsid w:val="00C44973"/>
    <w:rsid w:val="00C44A26"/>
    <w:rsid w:val="00C44E5D"/>
    <w:rsid w:val="00C45FF2"/>
    <w:rsid w:val="00C46A7E"/>
    <w:rsid w:val="00C47698"/>
    <w:rsid w:val="00C4782B"/>
    <w:rsid w:val="00C51D93"/>
    <w:rsid w:val="00C52835"/>
    <w:rsid w:val="00C52C02"/>
    <w:rsid w:val="00C52F81"/>
    <w:rsid w:val="00C531C7"/>
    <w:rsid w:val="00C53FC6"/>
    <w:rsid w:val="00C542C4"/>
    <w:rsid w:val="00C5456D"/>
    <w:rsid w:val="00C5478B"/>
    <w:rsid w:val="00C5480B"/>
    <w:rsid w:val="00C55C45"/>
    <w:rsid w:val="00C56F60"/>
    <w:rsid w:val="00C60E39"/>
    <w:rsid w:val="00C615A1"/>
    <w:rsid w:val="00C61617"/>
    <w:rsid w:val="00C62C03"/>
    <w:rsid w:val="00C62D5E"/>
    <w:rsid w:val="00C62F5D"/>
    <w:rsid w:val="00C6353C"/>
    <w:rsid w:val="00C63E46"/>
    <w:rsid w:val="00C642FD"/>
    <w:rsid w:val="00C64548"/>
    <w:rsid w:val="00C64BAA"/>
    <w:rsid w:val="00C64F88"/>
    <w:rsid w:val="00C66FCD"/>
    <w:rsid w:val="00C672EC"/>
    <w:rsid w:val="00C6753C"/>
    <w:rsid w:val="00C67746"/>
    <w:rsid w:val="00C7051E"/>
    <w:rsid w:val="00C70D8E"/>
    <w:rsid w:val="00C7186F"/>
    <w:rsid w:val="00C71D44"/>
    <w:rsid w:val="00C73062"/>
    <w:rsid w:val="00C73B5E"/>
    <w:rsid w:val="00C73C3B"/>
    <w:rsid w:val="00C75360"/>
    <w:rsid w:val="00C75A31"/>
    <w:rsid w:val="00C75A3E"/>
    <w:rsid w:val="00C75CF5"/>
    <w:rsid w:val="00C76203"/>
    <w:rsid w:val="00C7662E"/>
    <w:rsid w:val="00C76F66"/>
    <w:rsid w:val="00C77095"/>
    <w:rsid w:val="00C773E3"/>
    <w:rsid w:val="00C77BC0"/>
    <w:rsid w:val="00C77EFF"/>
    <w:rsid w:val="00C80093"/>
    <w:rsid w:val="00C800D9"/>
    <w:rsid w:val="00C808B1"/>
    <w:rsid w:val="00C80C35"/>
    <w:rsid w:val="00C81075"/>
    <w:rsid w:val="00C82A3A"/>
    <w:rsid w:val="00C83B78"/>
    <w:rsid w:val="00C84D56"/>
    <w:rsid w:val="00C8511B"/>
    <w:rsid w:val="00C86259"/>
    <w:rsid w:val="00C87AA2"/>
    <w:rsid w:val="00C9018B"/>
    <w:rsid w:val="00C9127E"/>
    <w:rsid w:val="00C91526"/>
    <w:rsid w:val="00C91E49"/>
    <w:rsid w:val="00C9257F"/>
    <w:rsid w:val="00C92961"/>
    <w:rsid w:val="00C93BFA"/>
    <w:rsid w:val="00C9469F"/>
    <w:rsid w:val="00C9495D"/>
    <w:rsid w:val="00C94C5E"/>
    <w:rsid w:val="00C94E90"/>
    <w:rsid w:val="00C95097"/>
    <w:rsid w:val="00C9520A"/>
    <w:rsid w:val="00C95312"/>
    <w:rsid w:val="00C954E4"/>
    <w:rsid w:val="00C954F7"/>
    <w:rsid w:val="00C9684E"/>
    <w:rsid w:val="00C97537"/>
    <w:rsid w:val="00C97DA8"/>
    <w:rsid w:val="00CA0216"/>
    <w:rsid w:val="00CA0B64"/>
    <w:rsid w:val="00CA0CEB"/>
    <w:rsid w:val="00CA202F"/>
    <w:rsid w:val="00CA2EED"/>
    <w:rsid w:val="00CA3017"/>
    <w:rsid w:val="00CA34AB"/>
    <w:rsid w:val="00CA3A0A"/>
    <w:rsid w:val="00CA3F87"/>
    <w:rsid w:val="00CA4145"/>
    <w:rsid w:val="00CA507F"/>
    <w:rsid w:val="00CA5134"/>
    <w:rsid w:val="00CA5495"/>
    <w:rsid w:val="00CA5DBB"/>
    <w:rsid w:val="00CA6713"/>
    <w:rsid w:val="00CA6DDD"/>
    <w:rsid w:val="00CA717C"/>
    <w:rsid w:val="00CA7C0B"/>
    <w:rsid w:val="00CA7FD1"/>
    <w:rsid w:val="00CB0A40"/>
    <w:rsid w:val="00CB14FE"/>
    <w:rsid w:val="00CB20B1"/>
    <w:rsid w:val="00CB30F5"/>
    <w:rsid w:val="00CB36DA"/>
    <w:rsid w:val="00CB3868"/>
    <w:rsid w:val="00CB3A09"/>
    <w:rsid w:val="00CB3BF6"/>
    <w:rsid w:val="00CB3CC0"/>
    <w:rsid w:val="00CB3ED7"/>
    <w:rsid w:val="00CB4E54"/>
    <w:rsid w:val="00CB5E37"/>
    <w:rsid w:val="00CB7453"/>
    <w:rsid w:val="00CB74EC"/>
    <w:rsid w:val="00CB7B29"/>
    <w:rsid w:val="00CB7C38"/>
    <w:rsid w:val="00CC0282"/>
    <w:rsid w:val="00CC0EB3"/>
    <w:rsid w:val="00CC1168"/>
    <w:rsid w:val="00CC1AAA"/>
    <w:rsid w:val="00CC35D6"/>
    <w:rsid w:val="00CC46DF"/>
    <w:rsid w:val="00CC4F27"/>
    <w:rsid w:val="00CC4FFA"/>
    <w:rsid w:val="00CC5752"/>
    <w:rsid w:val="00CC6735"/>
    <w:rsid w:val="00CC7357"/>
    <w:rsid w:val="00CC746E"/>
    <w:rsid w:val="00CC7633"/>
    <w:rsid w:val="00CC7C54"/>
    <w:rsid w:val="00CD0712"/>
    <w:rsid w:val="00CD0FB1"/>
    <w:rsid w:val="00CD1376"/>
    <w:rsid w:val="00CD1B8A"/>
    <w:rsid w:val="00CD2DBF"/>
    <w:rsid w:val="00CD3030"/>
    <w:rsid w:val="00CD30DC"/>
    <w:rsid w:val="00CD362F"/>
    <w:rsid w:val="00CD390A"/>
    <w:rsid w:val="00CD3C47"/>
    <w:rsid w:val="00CD44D1"/>
    <w:rsid w:val="00CD485E"/>
    <w:rsid w:val="00CD4B4A"/>
    <w:rsid w:val="00CD5B47"/>
    <w:rsid w:val="00CD5D73"/>
    <w:rsid w:val="00CD6516"/>
    <w:rsid w:val="00CD673A"/>
    <w:rsid w:val="00CD6AAD"/>
    <w:rsid w:val="00CD7556"/>
    <w:rsid w:val="00CD7EEF"/>
    <w:rsid w:val="00CE0868"/>
    <w:rsid w:val="00CE1731"/>
    <w:rsid w:val="00CE1860"/>
    <w:rsid w:val="00CE2EB1"/>
    <w:rsid w:val="00CE4110"/>
    <w:rsid w:val="00CE4489"/>
    <w:rsid w:val="00CE475A"/>
    <w:rsid w:val="00CE4C11"/>
    <w:rsid w:val="00CE572A"/>
    <w:rsid w:val="00CE5B47"/>
    <w:rsid w:val="00CE7047"/>
    <w:rsid w:val="00CE7490"/>
    <w:rsid w:val="00CE7AB5"/>
    <w:rsid w:val="00CF0691"/>
    <w:rsid w:val="00CF1A10"/>
    <w:rsid w:val="00CF3029"/>
    <w:rsid w:val="00CF34FC"/>
    <w:rsid w:val="00CF359B"/>
    <w:rsid w:val="00CF4218"/>
    <w:rsid w:val="00CF427A"/>
    <w:rsid w:val="00CF45A1"/>
    <w:rsid w:val="00CF4A59"/>
    <w:rsid w:val="00CF5CE9"/>
    <w:rsid w:val="00CF5E03"/>
    <w:rsid w:val="00CF7058"/>
    <w:rsid w:val="00CF77BD"/>
    <w:rsid w:val="00D00743"/>
    <w:rsid w:val="00D01776"/>
    <w:rsid w:val="00D03312"/>
    <w:rsid w:val="00D03788"/>
    <w:rsid w:val="00D03B9D"/>
    <w:rsid w:val="00D03F50"/>
    <w:rsid w:val="00D04F37"/>
    <w:rsid w:val="00D054D7"/>
    <w:rsid w:val="00D05BFD"/>
    <w:rsid w:val="00D05D29"/>
    <w:rsid w:val="00D060A5"/>
    <w:rsid w:val="00D06BCE"/>
    <w:rsid w:val="00D06E76"/>
    <w:rsid w:val="00D070E6"/>
    <w:rsid w:val="00D0746B"/>
    <w:rsid w:val="00D106E6"/>
    <w:rsid w:val="00D10EA5"/>
    <w:rsid w:val="00D11303"/>
    <w:rsid w:val="00D12F90"/>
    <w:rsid w:val="00D1385C"/>
    <w:rsid w:val="00D13872"/>
    <w:rsid w:val="00D1537A"/>
    <w:rsid w:val="00D15DC8"/>
    <w:rsid w:val="00D161D7"/>
    <w:rsid w:val="00D16753"/>
    <w:rsid w:val="00D16E2F"/>
    <w:rsid w:val="00D1741D"/>
    <w:rsid w:val="00D1759F"/>
    <w:rsid w:val="00D17848"/>
    <w:rsid w:val="00D2011F"/>
    <w:rsid w:val="00D20C30"/>
    <w:rsid w:val="00D21017"/>
    <w:rsid w:val="00D21989"/>
    <w:rsid w:val="00D22955"/>
    <w:rsid w:val="00D22A7F"/>
    <w:rsid w:val="00D22BD5"/>
    <w:rsid w:val="00D22C63"/>
    <w:rsid w:val="00D23052"/>
    <w:rsid w:val="00D2496D"/>
    <w:rsid w:val="00D24FCC"/>
    <w:rsid w:val="00D26C7A"/>
    <w:rsid w:val="00D26E59"/>
    <w:rsid w:val="00D27D49"/>
    <w:rsid w:val="00D307D0"/>
    <w:rsid w:val="00D30B74"/>
    <w:rsid w:val="00D31BBE"/>
    <w:rsid w:val="00D31EDD"/>
    <w:rsid w:val="00D31F85"/>
    <w:rsid w:val="00D32CAC"/>
    <w:rsid w:val="00D32E95"/>
    <w:rsid w:val="00D335BC"/>
    <w:rsid w:val="00D339F1"/>
    <w:rsid w:val="00D341ED"/>
    <w:rsid w:val="00D3437C"/>
    <w:rsid w:val="00D36490"/>
    <w:rsid w:val="00D36EF2"/>
    <w:rsid w:val="00D372D6"/>
    <w:rsid w:val="00D373A4"/>
    <w:rsid w:val="00D37D8A"/>
    <w:rsid w:val="00D4011B"/>
    <w:rsid w:val="00D4060E"/>
    <w:rsid w:val="00D40C53"/>
    <w:rsid w:val="00D40F35"/>
    <w:rsid w:val="00D42ED4"/>
    <w:rsid w:val="00D43281"/>
    <w:rsid w:val="00D43BEA"/>
    <w:rsid w:val="00D43D3E"/>
    <w:rsid w:val="00D45122"/>
    <w:rsid w:val="00D45742"/>
    <w:rsid w:val="00D458C5"/>
    <w:rsid w:val="00D45E3E"/>
    <w:rsid w:val="00D46711"/>
    <w:rsid w:val="00D46CA6"/>
    <w:rsid w:val="00D509DE"/>
    <w:rsid w:val="00D51B24"/>
    <w:rsid w:val="00D51F8A"/>
    <w:rsid w:val="00D52108"/>
    <w:rsid w:val="00D52C32"/>
    <w:rsid w:val="00D53BCD"/>
    <w:rsid w:val="00D5427F"/>
    <w:rsid w:val="00D565ED"/>
    <w:rsid w:val="00D56C7A"/>
    <w:rsid w:val="00D570AD"/>
    <w:rsid w:val="00D57803"/>
    <w:rsid w:val="00D607C1"/>
    <w:rsid w:val="00D60B93"/>
    <w:rsid w:val="00D6150B"/>
    <w:rsid w:val="00D617DB"/>
    <w:rsid w:val="00D61EBC"/>
    <w:rsid w:val="00D631EA"/>
    <w:rsid w:val="00D63270"/>
    <w:rsid w:val="00D63414"/>
    <w:rsid w:val="00D63473"/>
    <w:rsid w:val="00D63728"/>
    <w:rsid w:val="00D6377F"/>
    <w:rsid w:val="00D63BD0"/>
    <w:rsid w:val="00D63BED"/>
    <w:rsid w:val="00D65831"/>
    <w:rsid w:val="00D65B20"/>
    <w:rsid w:val="00D665BC"/>
    <w:rsid w:val="00D66EAB"/>
    <w:rsid w:val="00D67EFF"/>
    <w:rsid w:val="00D705DF"/>
    <w:rsid w:val="00D716D1"/>
    <w:rsid w:val="00D71EAC"/>
    <w:rsid w:val="00D73299"/>
    <w:rsid w:val="00D73735"/>
    <w:rsid w:val="00D73F48"/>
    <w:rsid w:val="00D7635E"/>
    <w:rsid w:val="00D76AC8"/>
    <w:rsid w:val="00D77FF8"/>
    <w:rsid w:val="00D81753"/>
    <w:rsid w:val="00D82799"/>
    <w:rsid w:val="00D829F5"/>
    <w:rsid w:val="00D82CA9"/>
    <w:rsid w:val="00D83395"/>
    <w:rsid w:val="00D83506"/>
    <w:rsid w:val="00D836FA"/>
    <w:rsid w:val="00D83FB6"/>
    <w:rsid w:val="00D850AB"/>
    <w:rsid w:val="00D8525F"/>
    <w:rsid w:val="00D85AC7"/>
    <w:rsid w:val="00D8612E"/>
    <w:rsid w:val="00D87198"/>
    <w:rsid w:val="00D873C2"/>
    <w:rsid w:val="00D87D79"/>
    <w:rsid w:val="00D914F6"/>
    <w:rsid w:val="00D9188E"/>
    <w:rsid w:val="00D91A23"/>
    <w:rsid w:val="00D92AF5"/>
    <w:rsid w:val="00D9393C"/>
    <w:rsid w:val="00D94458"/>
    <w:rsid w:val="00D9651E"/>
    <w:rsid w:val="00D97702"/>
    <w:rsid w:val="00D9779B"/>
    <w:rsid w:val="00D97EAF"/>
    <w:rsid w:val="00DA036C"/>
    <w:rsid w:val="00DA0562"/>
    <w:rsid w:val="00DA0EEF"/>
    <w:rsid w:val="00DA149C"/>
    <w:rsid w:val="00DA36E7"/>
    <w:rsid w:val="00DA38E0"/>
    <w:rsid w:val="00DA49F9"/>
    <w:rsid w:val="00DA50A0"/>
    <w:rsid w:val="00DA57E8"/>
    <w:rsid w:val="00DA5E62"/>
    <w:rsid w:val="00DA6E6B"/>
    <w:rsid w:val="00DA6EB2"/>
    <w:rsid w:val="00DA7599"/>
    <w:rsid w:val="00DA7749"/>
    <w:rsid w:val="00DA780A"/>
    <w:rsid w:val="00DA78C6"/>
    <w:rsid w:val="00DB0EED"/>
    <w:rsid w:val="00DB0F90"/>
    <w:rsid w:val="00DB1B8F"/>
    <w:rsid w:val="00DB2CAD"/>
    <w:rsid w:val="00DB2DE0"/>
    <w:rsid w:val="00DB3DD7"/>
    <w:rsid w:val="00DB48D0"/>
    <w:rsid w:val="00DB49A2"/>
    <w:rsid w:val="00DB541A"/>
    <w:rsid w:val="00DB5745"/>
    <w:rsid w:val="00DB6026"/>
    <w:rsid w:val="00DB61FC"/>
    <w:rsid w:val="00DB6893"/>
    <w:rsid w:val="00DB771C"/>
    <w:rsid w:val="00DC016A"/>
    <w:rsid w:val="00DC05D6"/>
    <w:rsid w:val="00DC0C32"/>
    <w:rsid w:val="00DC0C9B"/>
    <w:rsid w:val="00DC1DE2"/>
    <w:rsid w:val="00DC2860"/>
    <w:rsid w:val="00DC3559"/>
    <w:rsid w:val="00DC49B6"/>
    <w:rsid w:val="00DC51A1"/>
    <w:rsid w:val="00DC5240"/>
    <w:rsid w:val="00DC651E"/>
    <w:rsid w:val="00DC6CDD"/>
    <w:rsid w:val="00DC7304"/>
    <w:rsid w:val="00DD00C1"/>
    <w:rsid w:val="00DD038D"/>
    <w:rsid w:val="00DD0429"/>
    <w:rsid w:val="00DD0B31"/>
    <w:rsid w:val="00DD11A3"/>
    <w:rsid w:val="00DD2AB0"/>
    <w:rsid w:val="00DD3530"/>
    <w:rsid w:val="00DD35E5"/>
    <w:rsid w:val="00DD3BE9"/>
    <w:rsid w:val="00DD5CCF"/>
    <w:rsid w:val="00DD6765"/>
    <w:rsid w:val="00DE035F"/>
    <w:rsid w:val="00DE0877"/>
    <w:rsid w:val="00DE1BC9"/>
    <w:rsid w:val="00DE1EC4"/>
    <w:rsid w:val="00DE2EA4"/>
    <w:rsid w:val="00DE319A"/>
    <w:rsid w:val="00DE33F3"/>
    <w:rsid w:val="00DE3B58"/>
    <w:rsid w:val="00DE3D8F"/>
    <w:rsid w:val="00DE4194"/>
    <w:rsid w:val="00DE4D1F"/>
    <w:rsid w:val="00DE6777"/>
    <w:rsid w:val="00DE6B13"/>
    <w:rsid w:val="00DE76B9"/>
    <w:rsid w:val="00DF1457"/>
    <w:rsid w:val="00DF14C9"/>
    <w:rsid w:val="00DF2A15"/>
    <w:rsid w:val="00DF4C05"/>
    <w:rsid w:val="00DF4CBD"/>
    <w:rsid w:val="00DF52BE"/>
    <w:rsid w:val="00DF52E2"/>
    <w:rsid w:val="00DF558F"/>
    <w:rsid w:val="00DF5610"/>
    <w:rsid w:val="00DF5BD5"/>
    <w:rsid w:val="00DF5CE3"/>
    <w:rsid w:val="00DF5DF2"/>
    <w:rsid w:val="00DF639E"/>
    <w:rsid w:val="00DF63BE"/>
    <w:rsid w:val="00DF76AD"/>
    <w:rsid w:val="00DF7CB0"/>
    <w:rsid w:val="00DF7CD9"/>
    <w:rsid w:val="00E0027E"/>
    <w:rsid w:val="00E01038"/>
    <w:rsid w:val="00E011D6"/>
    <w:rsid w:val="00E0186E"/>
    <w:rsid w:val="00E01EE0"/>
    <w:rsid w:val="00E02A1C"/>
    <w:rsid w:val="00E02CA1"/>
    <w:rsid w:val="00E02D80"/>
    <w:rsid w:val="00E041F5"/>
    <w:rsid w:val="00E042CA"/>
    <w:rsid w:val="00E0468B"/>
    <w:rsid w:val="00E04A7E"/>
    <w:rsid w:val="00E05860"/>
    <w:rsid w:val="00E05D90"/>
    <w:rsid w:val="00E06A9A"/>
    <w:rsid w:val="00E06AE4"/>
    <w:rsid w:val="00E0724C"/>
    <w:rsid w:val="00E07636"/>
    <w:rsid w:val="00E07F6B"/>
    <w:rsid w:val="00E10C04"/>
    <w:rsid w:val="00E10D13"/>
    <w:rsid w:val="00E10ED7"/>
    <w:rsid w:val="00E1190F"/>
    <w:rsid w:val="00E11CF3"/>
    <w:rsid w:val="00E11CF6"/>
    <w:rsid w:val="00E11D3E"/>
    <w:rsid w:val="00E1206D"/>
    <w:rsid w:val="00E12CF3"/>
    <w:rsid w:val="00E132C5"/>
    <w:rsid w:val="00E1372C"/>
    <w:rsid w:val="00E14204"/>
    <w:rsid w:val="00E142C3"/>
    <w:rsid w:val="00E14CBB"/>
    <w:rsid w:val="00E15473"/>
    <w:rsid w:val="00E15646"/>
    <w:rsid w:val="00E15960"/>
    <w:rsid w:val="00E15CE6"/>
    <w:rsid w:val="00E16619"/>
    <w:rsid w:val="00E1679D"/>
    <w:rsid w:val="00E16892"/>
    <w:rsid w:val="00E170F2"/>
    <w:rsid w:val="00E171F7"/>
    <w:rsid w:val="00E210D4"/>
    <w:rsid w:val="00E2121B"/>
    <w:rsid w:val="00E21913"/>
    <w:rsid w:val="00E220E8"/>
    <w:rsid w:val="00E23C81"/>
    <w:rsid w:val="00E24BE7"/>
    <w:rsid w:val="00E265D1"/>
    <w:rsid w:val="00E26A8B"/>
    <w:rsid w:val="00E26F19"/>
    <w:rsid w:val="00E2730F"/>
    <w:rsid w:val="00E27571"/>
    <w:rsid w:val="00E2768D"/>
    <w:rsid w:val="00E278E0"/>
    <w:rsid w:val="00E3091E"/>
    <w:rsid w:val="00E318C8"/>
    <w:rsid w:val="00E32C2F"/>
    <w:rsid w:val="00E333F5"/>
    <w:rsid w:val="00E34239"/>
    <w:rsid w:val="00E34DAF"/>
    <w:rsid w:val="00E3598E"/>
    <w:rsid w:val="00E35A78"/>
    <w:rsid w:val="00E35E14"/>
    <w:rsid w:val="00E3618A"/>
    <w:rsid w:val="00E3725A"/>
    <w:rsid w:val="00E37F13"/>
    <w:rsid w:val="00E412FE"/>
    <w:rsid w:val="00E42239"/>
    <w:rsid w:val="00E44B78"/>
    <w:rsid w:val="00E45196"/>
    <w:rsid w:val="00E45216"/>
    <w:rsid w:val="00E454BB"/>
    <w:rsid w:val="00E4583D"/>
    <w:rsid w:val="00E45EBB"/>
    <w:rsid w:val="00E47750"/>
    <w:rsid w:val="00E47F93"/>
    <w:rsid w:val="00E500F7"/>
    <w:rsid w:val="00E5043C"/>
    <w:rsid w:val="00E52D9F"/>
    <w:rsid w:val="00E5337B"/>
    <w:rsid w:val="00E542B8"/>
    <w:rsid w:val="00E55167"/>
    <w:rsid w:val="00E55AF1"/>
    <w:rsid w:val="00E55BA9"/>
    <w:rsid w:val="00E55FAF"/>
    <w:rsid w:val="00E57336"/>
    <w:rsid w:val="00E602B5"/>
    <w:rsid w:val="00E60F26"/>
    <w:rsid w:val="00E62090"/>
    <w:rsid w:val="00E62F41"/>
    <w:rsid w:val="00E637A4"/>
    <w:rsid w:val="00E643F4"/>
    <w:rsid w:val="00E65251"/>
    <w:rsid w:val="00E662C3"/>
    <w:rsid w:val="00E66B20"/>
    <w:rsid w:val="00E66D01"/>
    <w:rsid w:val="00E67069"/>
    <w:rsid w:val="00E6746A"/>
    <w:rsid w:val="00E676C2"/>
    <w:rsid w:val="00E70D31"/>
    <w:rsid w:val="00E71E10"/>
    <w:rsid w:val="00E71E9F"/>
    <w:rsid w:val="00E7202E"/>
    <w:rsid w:val="00E7326D"/>
    <w:rsid w:val="00E73CEB"/>
    <w:rsid w:val="00E7494A"/>
    <w:rsid w:val="00E75007"/>
    <w:rsid w:val="00E7568C"/>
    <w:rsid w:val="00E76B09"/>
    <w:rsid w:val="00E77046"/>
    <w:rsid w:val="00E779E6"/>
    <w:rsid w:val="00E80622"/>
    <w:rsid w:val="00E8071D"/>
    <w:rsid w:val="00E812D9"/>
    <w:rsid w:val="00E81BDD"/>
    <w:rsid w:val="00E81BEE"/>
    <w:rsid w:val="00E81E13"/>
    <w:rsid w:val="00E83BAA"/>
    <w:rsid w:val="00E83EFA"/>
    <w:rsid w:val="00E850B9"/>
    <w:rsid w:val="00E874EE"/>
    <w:rsid w:val="00E90835"/>
    <w:rsid w:val="00E90910"/>
    <w:rsid w:val="00E912D6"/>
    <w:rsid w:val="00E9199F"/>
    <w:rsid w:val="00E92823"/>
    <w:rsid w:val="00E9322B"/>
    <w:rsid w:val="00E94E54"/>
    <w:rsid w:val="00E952F3"/>
    <w:rsid w:val="00E9546D"/>
    <w:rsid w:val="00E9561A"/>
    <w:rsid w:val="00E959CF"/>
    <w:rsid w:val="00E96610"/>
    <w:rsid w:val="00E96658"/>
    <w:rsid w:val="00E96F61"/>
    <w:rsid w:val="00E972CC"/>
    <w:rsid w:val="00E9766D"/>
    <w:rsid w:val="00EA0624"/>
    <w:rsid w:val="00EA1C22"/>
    <w:rsid w:val="00EA262B"/>
    <w:rsid w:val="00EA298C"/>
    <w:rsid w:val="00EA2FCB"/>
    <w:rsid w:val="00EA3398"/>
    <w:rsid w:val="00EA3729"/>
    <w:rsid w:val="00EA4BB9"/>
    <w:rsid w:val="00EA4BED"/>
    <w:rsid w:val="00EA55C7"/>
    <w:rsid w:val="00EA5AC7"/>
    <w:rsid w:val="00EA6209"/>
    <w:rsid w:val="00EA7309"/>
    <w:rsid w:val="00EA75AE"/>
    <w:rsid w:val="00EB04A7"/>
    <w:rsid w:val="00EB09BA"/>
    <w:rsid w:val="00EB3E40"/>
    <w:rsid w:val="00EB49B4"/>
    <w:rsid w:val="00EB4BF6"/>
    <w:rsid w:val="00EB5E5C"/>
    <w:rsid w:val="00EB7C34"/>
    <w:rsid w:val="00EC05BE"/>
    <w:rsid w:val="00EC1129"/>
    <w:rsid w:val="00EC15CB"/>
    <w:rsid w:val="00EC1700"/>
    <w:rsid w:val="00EC1DBE"/>
    <w:rsid w:val="00EC1FD7"/>
    <w:rsid w:val="00EC3A3E"/>
    <w:rsid w:val="00EC4ADF"/>
    <w:rsid w:val="00EC4CD8"/>
    <w:rsid w:val="00EC5846"/>
    <w:rsid w:val="00EC58ED"/>
    <w:rsid w:val="00EC5CFA"/>
    <w:rsid w:val="00EC5D5C"/>
    <w:rsid w:val="00EC5DF0"/>
    <w:rsid w:val="00EC674B"/>
    <w:rsid w:val="00EC7314"/>
    <w:rsid w:val="00EC78F4"/>
    <w:rsid w:val="00EC7E43"/>
    <w:rsid w:val="00ED1505"/>
    <w:rsid w:val="00ED23B0"/>
    <w:rsid w:val="00ED255A"/>
    <w:rsid w:val="00ED3782"/>
    <w:rsid w:val="00ED4693"/>
    <w:rsid w:val="00ED494D"/>
    <w:rsid w:val="00ED4A9B"/>
    <w:rsid w:val="00ED4BF8"/>
    <w:rsid w:val="00ED5054"/>
    <w:rsid w:val="00ED61AA"/>
    <w:rsid w:val="00ED6942"/>
    <w:rsid w:val="00ED6967"/>
    <w:rsid w:val="00ED7621"/>
    <w:rsid w:val="00ED7C07"/>
    <w:rsid w:val="00ED7CDD"/>
    <w:rsid w:val="00EE052B"/>
    <w:rsid w:val="00EE18DD"/>
    <w:rsid w:val="00EE1C38"/>
    <w:rsid w:val="00EE1ECE"/>
    <w:rsid w:val="00EE228B"/>
    <w:rsid w:val="00EE3D24"/>
    <w:rsid w:val="00EE4D6B"/>
    <w:rsid w:val="00EE50D7"/>
    <w:rsid w:val="00EE52E1"/>
    <w:rsid w:val="00EE62D1"/>
    <w:rsid w:val="00EE630C"/>
    <w:rsid w:val="00EE697F"/>
    <w:rsid w:val="00EE7247"/>
    <w:rsid w:val="00EE7DD0"/>
    <w:rsid w:val="00EE7EB6"/>
    <w:rsid w:val="00EE7FFA"/>
    <w:rsid w:val="00EF006C"/>
    <w:rsid w:val="00EF0420"/>
    <w:rsid w:val="00EF2378"/>
    <w:rsid w:val="00EF2CB0"/>
    <w:rsid w:val="00EF4755"/>
    <w:rsid w:val="00EF4CA2"/>
    <w:rsid w:val="00EF4D73"/>
    <w:rsid w:val="00EF4EB3"/>
    <w:rsid w:val="00EF606E"/>
    <w:rsid w:val="00EF64EE"/>
    <w:rsid w:val="00EF651E"/>
    <w:rsid w:val="00EF66BE"/>
    <w:rsid w:val="00F00423"/>
    <w:rsid w:val="00F01705"/>
    <w:rsid w:val="00F01FF5"/>
    <w:rsid w:val="00F02930"/>
    <w:rsid w:val="00F02FD0"/>
    <w:rsid w:val="00F0369C"/>
    <w:rsid w:val="00F0392A"/>
    <w:rsid w:val="00F043D6"/>
    <w:rsid w:val="00F07413"/>
    <w:rsid w:val="00F075E3"/>
    <w:rsid w:val="00F10D95"/>
    <w:rsid w:val="00F111EE"/>
    <w:rsid w:val="00F11446"/>
    <w:rsid w:val="00F11AD2"/>
    <w:rsid w:val="00F128C6"/>
    <w:rsid w:val="00F12ADD"/>
    <w:rsid w:val="00F12E9E"/>
    <w:rsid w:val="00F13387"/>
    <w:rsid w:val="00F138D4"/>
    <w:rsid w:val="00F14087"/>
    <w:rsid w:val="00F14380"/>
    <w:rsid w:val="00F14586"/>
    <w:rsid w:val="00F146EC"/>
    <w:rsid w:val="00F15134"/>
    <w:rsid w:val="00F15A98"/>
    <w:rsid w:val="00F1652D"/>
    <w:rsid w:val="00F179A5"/>
    <w:rsid w:val="00F17A25"/>
    <w:rsid w:val="00F17CB1"/>
    <w:rsid w:val="00F21927"/>
    <w:rsid w:val="00F228D1"/>
    <w:rsid w:val="00F23013"/>
    <w:rsid w:val="00F23ACB"/>
    <w:rsid w:val="00F23E11"/>
    <w:rsid w:val="00F23EC1"/>
    <w:rsid w:val="00F242AC"/>
    <w:rsid w:val="00F24526"/>
    <w:rsid w:val="00F24C3F"/>
    <w:rsid w:val="00F251BA"/>
    <w:rsid w:val="00F2624A"/>
    <w:rsid w:val="00F2674F"/>
    <w:rsid w:val="00F26825"/>
    <w:rsid w:val="00F26D8B"/>
    <w:rsid w:val="00F30582"/>
    <w:rsid w:val="00F30826"/>
    <w:rsid w:val="00F30865"/>
    <w:rsid w:val="00F30B79"/>
    <w:rsid w:val="00F30C34"/>
    <w:rsid w:val="00F31BF6"/>
    <w:rsid w:val="00F32856"/>
    <w:rsid w:val="00F32A09"/>
    <w:rsid w:val="00F340AC"/>
    <w:rsid w:val="00F3440B"/>
    <w:rsid w:val="00F34460"/>
    <w:rsid w:val="00F351DB"/>
    <w:rsid w:val="00F363B3"/>
    <w:rsid w:val="00F42033"/>
    <w:rsid w:val="00F43A63"/>
    <w:rsid w:val="00F43DE1"/>
    <w:rsid w:val="00F43ECE"/>
    <w:rsid w:val="00F44CD8"/>
    <w:rsid w:val="00F453C7"/>
    <w:rsid w:val="00F4565B"/>
    <w:rsid w:val="00F45AF4"/>
    <w:rsid w:val="00F4614D"/>
    <w:rsid w:val="00F47A85"/>
    <w:rsid w:val="00F50427"/>
    <w:rsid w:val="00F5061E"/>
    <w:rsid w:val="00F511AD"/>
    <w:rsid w:val="00F518C3"/>
    <w:rsid w:val="00F52858"/>
    <w:rsid w:val="00F5324D"/>
    <w:rsid w:val="00F53472"/>
    <w:rsid w:val="00F53E54"/>
    <w:rsid w:val="00F53FF6"/>
    <w:rsid w:val="00F5482A"/>
    <w:rsid w:val="00F54C9A"/>
    <w:rsid w:val="00F55788"/>
    <w:rsid w:val="00F55BC8"/>
    <w:rsid w:val="00F56709"/>
    <w:rsid w:val="00F57BD5"/>
    <w:rsid w:val="00F61581"/>
    <w:rsid w:val="00F6189E"/>
    <w:rsid w:val="00F61BB8"/>
    <w:rsid w:val="00F6348C"/>
    <w:rsid w:val="00F65FDD"/>
    <w:rsid w:val="00F66D7E"/>
    <w:rsid w:val="00F670E3"/>
    <w:rsid w:val="00F673D3"/>
    <w:rsid w:val="00F67614"/>
    <w:rsid w:val="00F677C1"/>
    <w:rsid w:val="00F67B85"/>
    <w:rsid w:val="00F67EDA"/>
    <w:rsid w:val="00F70090"/>
    <w:rsid w:val="00F70F45"/>
    <w:rsid w:val="00F7231D"/>
    <w:rsid w:val="00F726C0"/>
    <w:rsid w:val="00F730E2"/>
    <w:rsid w:val="00F74C1D"/>
    <w:rsid w:val="00F75B41"/>
    <w:rsid w:val="00F75BC8"/>
    <w:rsid w:val="00F76504"/>
    <w:rsid w:val="00F7669F"/>
    <w:rsid w:val="00F76D18"/>
    <w:rsid w:val="00F776EF"/>
    <w:rsid w:val="00F809AC"/>
    <w:rsid w:val="00F809C5"/>
    <w:rsid w:val="00F80F52"/>
    <w:rsid w:val="00F815A6"/>
    <w:rsid w:val="00F818B7"/>
    <w:rsid w:val="00F81C01"/>
    <w:rsid w:val="00F82051"/>
    <w:rsid w:val="00F82135"/>
    <w:rsid w:val="00F823FE"/>
    <w:rsid w:val="00F82669"/>
    <w:rsid w:val="00F826A5"/>
    <w:rsid w:val="00F829DC"/>
    <w:rsid w:val="00F831B7"/>
    <w:rsid w:val="00F83C94"/>
    <w:rsid w:val="00F84D24"/>
    <w:rsid w:val="00F8541E"/>
    <w:rsid w:val="00F85CE8"/>
    <w:rsid w:val="00F86294"/>
    <w:rsid w:val="00F86295"/>
    <w:rsid w:val="00F8629E"/>
    <w:rsid w:val="00F86B33"/>
    <w:rsid w:val="00F918C1"/>
    <w:rsid w:val="00F91FC3"/>
    <w:rsid w:val="00F92395"/>
    <w:rsid w:val="00F923A5"/>
    <w:rsid w:val="00F93247"/>
    <w:rsid w:val="00F9333B"/>
    <w:rsid w:val="00F93468"/>
    <w:rsid w:val="00F9404D"/>
    <w:rsid w:val="00F94583"/>
    <w:rsid w:val="00F9472C"/>
    <w:rsid w:val="00F94F07"/>
    <w:rsid w:val="00F95050"/>
    <w:rsid w:val="00F9589F"/>
    <w:rsid w:val="00F95D80"/>
    <w:rsid w:val="00F9632D"/>
    <w:rsid w:val="00F96524"/>
    <w:rsid w:val="00F96E6B"/>
    <w:rsid w:val="00F975A1"/>
    <w:rsid w:val="00F97982"/>
    <w:rsid w:val="00F97FCE"/>
    <w:rsid w:val="00FA0F72"/>
    <w:rsid w:val="00FA10D7"/>
    <w:rsid w:val="00FA30E4"/>
    <w:rsid w:val="00FA3FE9"/>
    <w:rsid w:val="00FA4ABD"/>
    <w:rsid w:val="00FA4BE8"/>
    <w:rsid w:val="00FA522E"/>
    <w:rsid w:val="00FA63BB"/>
    <w:rsid w:val="00FA6578"/>
    <w:rsid w:val="00FA7BA4"/>
    <w:rsid w:val="00FA7FE9"/>
    <w:rsid w:val="00FB022E"/>
    <w:rsid w:val="00FB2C6F"/>
    <w:rsid w:val="00FB4C8E"/>
    <w:rsid w:val="00FB513A"/>
    <w:rsid w:val="00FB5378"/>
    <w:rsid w:val="00FB5541"/>
    <w:rsid w:val="00FB5FD0"/>
    <w:rsid w:val="00FB61D4"/>
    <w:rsid w:val="00FB717D"/>
    <w:rsid w:val="00FB7BD3"/>
    <w:rsid w:val="00FC00C2"/>
    <w:rsid w:val="00FC017F"/>
    <w:rsid w:val="00FC0E3F"/>
    <w:rsid w:val="00FC1909"/>
    <w:rsid w:val="00FC1AE8"/>
    <w:rsid w:val="00FC2423"/>
    <w:rsid w:val="00FC2642"/>
    <w:rsid w:val="00FC290A"/>
    <w:rsid w:val="00FC32C5"/>
    <w:rsid w:val="00FC3799"/>
    <w:rsid w:val="00FC48C2"/>
    <w:rsid w:val="00FC4E92"/>
    <w:rsid w:val="00FC5610"/>
    <w:rsid w:val="00FC5AE7"/>
    <w:rsid w:val="00FC5BC6"/>
    <w:rsid w:val="00FC79B9"/>
    <w:rsid w:val="00FD0CFA"/>
    <w:rsid w:val="00FD1465"/>
    <w:rsid w:val="00FD2353"/>
    <w:rsid w:val="00FD259E"/>
    <w:rsid w:val="00FD2A92"/>
    <w:rsid w:val="00FD360C"/>
    <w:rsid w:val="00FD3679"/>
    <w:rsid w:val="00FD3B81"/>
    <w:rsid w:val="00FD40B5"/>
    <w:rsid w:val="00FD4C1A"/>
    <w:rsid w:val="00FD4F96"/>
    <w:rsid w:val="00FD5266"/>
    <w:rsid w:val="00FD58B8"/>
    <w:rsid w:val="00FD67D7"/>
    <w:rsid w:val="00FD6898"/>
    <w:rsid w:val="00FD693F"/>
    <w:rsid w:val="00FD784A"/>
    <w:rsid w:val="00FE1132"/>
    <w:rsid w:val="00FE14D0"/>
    <w:rsid w:val="00FE1AE2"/>
    <w:rsid w:val="00FE1F41"/>
    <w:rsid w:val="00FE467D"/>
    <w:rsid w:val="00FE4A3E"/>
    <w:rsid w:val="00FE5D60"/>
    <w:rsid w:val="00FE5E13"/>
    <w:rsid w:val="00FE64D9"/>
    <w:rsid w:val="00FE67F2"/>
    <w:rsid w:val="00FE723D"/>
    <w:rsid w:val="00FE7D1F"/>
    <w:rsid w:val="00FF036E"/>
    <w:rsid w:val="00FF3AFD"/>
    <w:rsid w:val="00FF3B16"/>
    <w:rsid w:val="00FF3CF3"/>
    <w:rsid w:val="00FF4BF9"/>
    <w:rsid w:val="00FF4EEC"/>
    <w:rsid w:val="00FF5C1B"/>
    <w:rsid w:val="00FF60FB"/>
    <w:rsid w:val="00FF75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75"/>
    <w:pPr>
      <w:spacing w:after="200" w:line="276" w:lineRule="auto"/>
    </w:pPr>
    <w:rPr>
      <w:rFonts w:eastAsiaTheme="minorEastAsia"/>
    </w:rPr>
  </w:style>
  <w:style w:type="paragraph" w:styleId="Heading1">
    <w:name w:val="heading 1"/>
    <w:basedOn w:val="Normal"/>
    <w:next w:val="Normal"/>
    <w:link w:val="Heading1Char"/>
    <w:autoRedefine/>
    <w:uiPriority w:val="9"/>
    <w:qFormat/>
    <w:rsid w:val="00342A70"/>
    <w:pPr>
      <w:keepNext/>
      <w:keepLines/>
      <w:kinsoku w:val="0"/>
      <w:overflowPunct w:val="0"/>
      <w:spacing w:after="0"/>
      <w:ind w:left="720"/>
      <w:contextualSpacing/>
      <w:jc w:val="both"/>
      <w:outlineLvl w:val="0"/>
    </w:pPr>
    <w:rPr>
      <w:rFonts w:ascii="Times New Roman" w:eastAsia="Calibri" w:hAnsi="Times New Roman" w:cs="Times New Roman"/>
      <w:b/>
      <w:bCs/>
      <w:color w:val="2790A5" w:themeColor="accent1" w:themeShade="BF"/>
      <w:spacing w:val="-1"/>
      <w:sz w:val="24"/>
      <w:szCs w:val="24"/>
    </w:rPr>
  </w:style>
  <w:style w:type="paragraph" w:styleId="Heading2">
    <w:name w:val="heading 2"/>
    <w:basedOn w:val="Normal"/>
    <w:next w:val="Normal"/>
    <w:link w:val="Heading2Char"/>
    <w:autoRedefine/>
    <w:uiPriority w:val="9"/>
    <w:unhideWhenUsed/>
    <w:qFormat/>
    <w:rsid w:val="008D341A"/>
    <w:pPr>
      <w:numPr>
        <w:ilvl w:val="1"/>
        <w:numId w:val="3"/>
      </w:numPr>
      <w:tabs>
        <w:tab w:val="left" w:pos="567"/>
      </w:tabs>
      <w:spacing w:after="120" w:line="240" w:lineRule="auto"/>
      <w:contextualSpacing/>
      <w:jc w:val="both"/>
      <w:outlineLvl w:val="1"/>
    </w:pPr>
    <w:rPr>
      <w:rFonts w:ascii="Times New Roman" w:eastAsiaTheme="majorEastAsia" w:hAnsi="Times New Roman" w:cs="Times New Roman"/>
      <w:b/>
      <w:bCs/>
      <w:color w:val="2790A5" w:themeColor="accent1" w:themeShade="BF"/>
      <w:sz w:val="24"/>
      <w:szCs w:val="24"/>
    </w:rPr>
  </w:style>
  <w:style w:type="paragraph" w:styleId="Heading3">
    <w:name w:val="heading 3"/>
    <w:basedOn w:val="Normal"/>
    <w:next w:val="Normal"/>
    <w:link w:val="Heading3Char"/>
    <w:uiPriority w:val="9"/>
    <w:unhideWhenUsed/>
    <w:qFormat/>
    <w:rsid w:val="00F128C6"/>
    <w:pPr>
      <w:spacing w:before="200" w:after="0" w:line="271"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70"/>
    <w:rPr>
      <w:rFonts w:ascii="Times New Roman" w:eastAsia="Calibri" w:hAnsi="Times New Roman" w:cs="Times New Roman"/>
      <w:b/>
      <w:bCs/>
      <w:color w:val="2790A5" w:themeColor="accent1" w:themeShade="BF"/>
      <w:spacing w:val="-1"/>
      <w:sz w:val="24"/>
      <w:szCs w:val="24"/>
    </w:rPr>
  </w:style>
  <w:style w:type="character" w:customStyle="1" w:styleId="Heading2Char">
    <w:name w:val="Heading 2 Char"/>
    <w:basedOn w:val="DefaultParagraphFont"/>
    <w:link w:val="Heading2"/>
    <w:uiPriority w:val="9"/>
    <w:rsid w:val="008D341A"/>
    <w:rPr>
      <w:rFonts w:ascii="Times New Roman" w:eastAsiaTheme="majorEastAsia" w:hAnsi="Times New Roman" w:cs="Times New Roman"/>
      <w:b/>
      <w:bCs/>
      <w:color w:val="2790A5" w:themeColor="accent1" w:themeShade="BF"/>
      <w:sz w:val="24"/>
      <w:szCs w:val="24"/>
    </w:rPr>
  </w:style>
  <w:style w:type="character" w:customStyle="1" w:styleId="Heading3Char">
    <w:name w:val="Heading 3 Char"/>
    <w:basedOn w:val="DefaultParagraphFont"/>
    <w:link w:val="Heading3"/>
    <w:uiPriority w:val="9"/>
    <w:rsid w:val="00F128C6"/>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90BB23"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EE7008"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C6753C"/>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75"/>
    <w:pPr>
      <w:spacing w:after="200" w:line="276" w:lineRule="auto"/>
    </w:pPr>
    <w:rPr>
      <w:rFonts w:eastAsiaTheme="minorEastAsia"/>
    </w:rPr>
  </w:style>
  <w:style w:type="paragraph" w:styleId="Heading1">
    <w:name w:val="heading 1"/>
    <w:basedOn w:val="Normal"/>
    <w:next w:val="Normal"/>
    <w:link w:val="Heading1Char"/>
    <w:autoRedefine/>
    <w:uiPriority w:val="9"/>
    <w:qFormat/>
    <w:rsid w:val="00342A70"/>
    <w:pPr>
      <w:keepNext/>
      <w:keepLines/>
      <w:kinsoku w:val="0"/>
      <w:overflowPunct w:val="0"/>
      <w:spacing w:after="0"/>
      <w:ind w:left="720"/>
      <w:contextualSpacing/>
      <w:jc w:val="both"/>
      <w:outlineLvl w:val="0"/>
    </w:pPr>
    <w:rPr>
      <w:rFonts w:ascii="Times New Roman" w:eastAsia="Calibri" w:hAnsi="Times New Roman" w:cs="Times New Roman"/>
      <w:b/>
      <w:bCs/>
      <w:color w:val="2790A5" w:themeColor="accent1" w:themeShade="BF"/>
      <w:spacing w:val="-1"/>
      <w:sz w:val="24"/>
      <w:szCs w:val="24"/>
    </w:rPr>
  </w:style>
  <w:style w:type="paragraph" w:styleId="Heading2">
    <w:name w:val="heading 2"/>
    <w:basedOn w:val="Normal"/>
    <w:next w:val="Normal"/>
    <w:link w:val="Heading2Char"/>
    <w:autoRedefine/>
    <w:uiPriority w:val="9"/>
    <w:unhideWhenUsed/>
    <w:qFormat/>
    <w:rsid w:val="008D341A"/>
    <w:pPr>
      <w:numPr>
        <w:ilvl w:val="1"/>
        <w:numId w:val="3"/>
      </w:numPr>
      <w:tabs>
        <w:tab w:val="left" w:pos="567"/>
      </w:tabs>
      <w:spacing w:after="120" w:line="240" w:lineRule="auto"/>
      <w:contextualSpacing/>
      <w:jc w:val="both"/>
      <w:outlineLvl w:val="1"/>
    </w:pPr>
    <w:rPr>
      <w:rFonts w:ascii="Times New Roman" w:eastAsiaTheme="majorEastAsia" w:hAnsi="Times New Roman" w:cs="Times New Roman"/>
      <w:b/>
      <w:bCs/>
      <w:color w:val="2790A5" w:themeColor="accent1" w:themeShade="BF"/>
      <w:sz w:val="24"/>
      <w:szCs w:val="24"/>
    </w:rPr>
  </w:style>
  <w:style w:type="paragraph" w:styleId="Heading3">
    <w:name w:val="heading 3"/>
    <w:basedOn w:val="Normal"/>
    <w:next w:val="Normal"/>
    <w:link w:val="Heading3Char"/>
    <w:uiPriority w:val="9"/>
    <w:unhideWhenUsed/>
    <w:qFormat/>
    <w:rsid w:val="00F128C6"/>
    <w:pPr>
      <w:spacing w:before="200" w:after="0" w:line="271"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70"/>
    <w:rPr>
      <w:rFonts w:ascii="Times New Roman" w:eastAsia="Calibri" w:hAnsi="Times New Roman" w:cs="Times New Roman"/>
      <w:b/>
      <w:bCs/>
      <w:color w:val="2790A5" w:themeColor="accent1" w:themeShade="BF"/>
      <w:spacing w:val="-1"/>
      <w:sz w:val="24"/>
      <w:szCs w:val="24"/>
    </w:rPr>
  </w:style>
  <w:style w:type="character" w:customStyle="1" w:styleId="Heading2Char">
    <w:name w:val="Heading 2 Char"/>
    <w:basedOn w:val="DefaultParagraphFont"/>
    <w:link w:val="Heading2"/>
    <w:uiPriority w:val="9"/>
    <w:rsid w:val="008D341A"/>
    <w:rPr>
      <w:rFonts w:ascii="Times New Roman" w:eastAsiaTheme="majorEastAsia" w:hAnsi="Times New Roman" w:cs="Times New Roman"/>
      <w:b/>
      <w:bCs/>
      <w:color w:val="2790A5" w:themeColor="accent1" w:themeShade="BF"/>
      <w:sz w:val="24"/>
      <w:szCs w:val="24"/>
    </w:rPr>
  </w:style>
  <w:style w:type="character" w:customStyle="1" w:styleId="Heading3Char">
    <w:name w:val="Heading 3 Char"/>
    <w:basedOn w:val="DefaultParagraphFont"/>
    <w:link w:val="Heading3"/>
    <w:uiPriority w:val="9"/>
    <w:rsid w:val="00F128C6"/>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90BB23"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EE7008"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C6753C"/>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445">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7497906">
      <w:bodyDiv w:val="1"/>
      <w:marLeft w:val="0"/>
      <w:marRight w:val="0"/>
      <w:marTop w:val="0"/>
      <w:marBottom w:val="0"/>
      <w:divBdr>
        <w:top w:val="none" w:sz="0" w:space="0" w:color="auto"/>
        <w:left w:val="none" w:sz="0" w:space="0" w:color="auto"/>
        <w:bottom w:val="none" w:sz="0" w:space="0" w:color="auto"/>
        <w:right w:val="none" w:sz="0" w:space="0" w:color="auto"/>
      </w:divBdr>
    </w:div>
    <w:div w:id="540216993">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06219217">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7258257">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72737368">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azvoj.gov.hr/UserDocsImages/arhiva/EU%20fondovi/Programi%20prekogranicna%202014-2020/GLAVNI%20DOKUMENT_Sporazum_o_partnerstvu_HR.pdf" TargetMode="External"/><Relationship Id="rId18" Type="http://schemas.openxmlformats.org/officeDocument/2006/relationships/hyperlink" Target="https://www.zakon.hr/cms.htm?id=26155" TargetMode="External"/><Relationship Id="rId26" Type="http://schemas.openxmlformats.org/officeDocument/2006/relationships/hyperlink" Target="http://www.strukturnifondovi.hr"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trukturnifondovi.hr/wp-content/uploads/2017/03/Upute-za-prijavitelje-horizontalna.pdf" TargetMode="External"/><Relationship Id="rId34" Type="http://schemas.openxmlformats.org/officeDocument/2006/relationships/hyperlink" Target="http://efondovi.mrrfeu.hr"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zakon.hr/cms.htm?id=26153" TargetMode="External"/><Relationship Id="rId25" Type="http://schemas.openxmlformats.org/officeDocument/2006/relationships/hyperlink" Target="http://efondovi.mrrfeu.hr" TargetMode="External"/><Relationship Id="rId33" Type="http://schemas.openxmlformats.org/officeDocument/2006/relationships/hyperlink" Target="file:///C:/Users/dtomasovic/AppData/Local/Microsoft/Windows/INetCache/Content.Outlook/KH3WOLVQ/www.strukturnifondovi.h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igured.srce.hr/arhiva/263/175836/narodne-novine.nn.hr/clanci/sluzbeni/full/2017_12_123_2799.html" TargetMode="External"/><Relationship Id="rId20" Type="http://schemas.openxmlformats.org/officeDocument/2006/relationships/hyperlink" Target="https://narodne-novine.nn.hr/clanci/sluzbeni/2014_12_143_2691.html" TargetMode="External"/><Relationship Id="rId29" Type="http://schemas.openxmlformats.org/officeDocument/2006/relationships/hyperlink" Target="http://efondovi.mrrfeu.hr"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strukturnifondovi.hr" TargetMode="External"/><Relationship Id="rId32" Type="http://schemas.openxmlformats.org/officeDocument/2006/relationships/hyperlink" Target="http://efondovi.mrrfeu.hr" TargetMode="External"/><Relationship Id="rId37"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digured.srce.hr/arhiva/263/127710/narodne-novine.nn.hr/clanci/sluzbeni/2014_12_147_2751.html" TargetMode="External"/><Relationship Id="rId23" Type="http://schemas.openxmlformats.org/officeDocument/2006/relationships/hyperlink" Target="http://efondovi.mrrfeu.hr" TargetMode="External"/><Relationship Id="rId28" Type="http://schemas.openxmlformats.org/officeDocument/2006/relationships/hyperlink" Target="http://www.strukturnifondovi.hr/"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narodne-novine.nn.hr/clanci/sluzbeni/2017_12_132_3022.html" TargetMode="External"/><Relationship Id="rId31"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ukturnifondovi.hr/wp-content/uploads/2017/03/OPKK_hrv.pdf" TargetMode="External"/><Relationship Id="rId22" Type="http://schemas.openxmlformats.org/officeDocument/2006/relationships/hyperlink" Target="http://efondovi.mrrfeu.hr" TargetMode="External"/><Relationship Id="rId27" Type="http://schemas.openxmlformats.org/officeDocument/2006/relationships/hyperlink" Target="http://efondovi.mrrfeu.hr" TargetMode="External"/><Relationship Id="rId30" Type="http://schemas.openxmlformats.org/officeDocument/2006/relationships/hyperlink" Target="mailto:inovacijskivauceri@mingo.hr"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fondovi.mrrfeu.hr" TargetMode="External"/><Relationship Id="rId2" Type="http://schemas.openxmlformats.org/officeDocument/2006/relationships/hyperlink" Target="http://pregledi.mzos.hr/Ustanove_Z.aspx" TargetMode="External"/><Relationship Id="rId1" Type="http://schemas.openxmlformats.org/officeDocument/2006/relationships/hyperlink" Target="http://www.strukturnifondovi.hr/UserDocsImages/Documents/Strukturni%20fondovi%202014.%20%E2%80%93%202020/01%20OPKK%202014-2020%20hrv%2027112014.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2.png"/></Relationships>
</file>

<file path=word/theme/theme1.xml><?xml version="1.0" encoding="utf-8"?>
<a:theme xmlns:a="http://schemas.openxmlformats.org/drawingml/2006/main" name="Theme1_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xmlns=""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901E55B7E688744B88B041593C016BA" ma:contentTypeVersion="8" ma:contentTypeDescription="Stvaranje novog dokumenta." ma:contentTypeScope="" ma:versionID="2f581ceb2ab0a4f03b2d6f298a3cbabb">
  <xsd:schema xmlns:xsd="http://www.w3.org/2001/XMLSchema" xmlns:xs="http://www.w3.org/2001/XMLSchema" xmlns:p="http://schemas.microsoft.com/office/2006/metadata/properties" xmlns:ns2="e7897449-8e6f-4cef-be58-e81a4abd4035" xmlns:ns3="d64cfcf7-b769-499c-9aa6-42b30761fae3" targetNamespace="http://schemas.microsoft.com/office/2006/metadata/properties" ma:root="true" ma:fieldsID="1b54df49d5b1633792a5615a196ce768" ns2:_="" ns3:_="">
    <xsd:import namespace="e7897449-8e6f-4cef-be58-e81a4abd4035"/>
    <xsd:import namespace="d64cfcf7-b769-499c-9aa6-42b30761f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cfcf7-b769-499c-9aa6-42b30761fa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microsoft.com/office/infopath/2007/PartnerControls"/>
    <ds:schemaRef ds:uri="http://purl.org/dc/elements/1.1/"/>
    <ds:schemaRef ds:uri="http://schemas.microsoft.com/office/2006/metadata/properties"/>
    <ds:schemaRef ds:uri="http://purl.org/dc/terms/"/>
    <ds:schemaRef ds:uri="e7897449-8e6f-4cef-be58-e81a4abd4035"/>
    <ds:schemaRef ds:uri="http://schemas.openxmlformats.org/package/2006/metadata/core-properties"/>
    <ds:schemaRef ds:uri="http://schemas.microsoft.com/office/2006/documentManagement/types"/>
    <ds:schemaRef ds:uri="d64cfcf7-b769-499c-9aa6-42b30761fae3"/>
    <ds:schemaRef ds:uri="http://www.w3.org/XML/1998/namespace"/>
    <ds:schemaRef ds:uri="http://purl.org/dc/dcmitype/"/>
  </ds:schemaRefs>
</ds:datastoreItem>
</file>

<file path=customXml/itemProps2.xml><?xml version="1.0" encoding="utf-8"?>
<ds:datastoreItem xmlns:ds="http://schemas.openxmlformats.org/officeDocument/2006/customXml" ds:itemID="{2F954E5B-22D4-4845-8FD4-FD5F7EF2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d64cfcf7-b769-499c-9aa6-42b30761f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CE89C03F-F716-4431-A080-DE7AF37C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14600</Words>
  <Characters>83220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97625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Milan</dc:creator>
  <cp:lastModifiedBy>Maja Pačak Trkulja</cp:lastModifiedBy>
  <cp:revision>6</cp:revision>
  <cp:lastPrinted>2018-02-19T14:41:00Z</cp:lastPrinted>
  <dcterms:created xsi:type="dcterms:W3CDTF">2018-02-28T09:35:00Z</dcterms:created>
  <dcterms:modified xsi:type="dcterms:W3CDTF">2018-02-28T09:52:00Z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0x0101001901E55B7E688744B88B041593C016BA</vt:lpwstr>
  </property>
</Properties>
</file>