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B5" w:rsidRPr="000A794E" w:rsidRDefault="0089575E" w:rsidP="00D409D0">
      <w:pPr>
        <w:spacing w:after="120" w:line="276" w:lineRule="auto"/>
        <w:jc w:val="center"/>
        <w:rPr>
          <w:b/>
        </w:rPr>
      </w:pPr>
      <w:bookmarkStart w:id="0" w:name="_GoBack"/>
      <w:bookmarkEnd w:id="0"/>
      <w:r>
        <w:rPr>
          <w:b/>
          <w:noProof/>
          <w:lang w:eastAsia="zh-CN"/>
        </w:rPr>
        <w:drawing>
          <wp:anchor distT="0" distB="0" distL="114300" distR="114300" simplePos="0" relativeHeight="251664384" behindDoc="0" locked="0" layoutInCell="1" allowOverlap="1" wp14:anchorId="6402C8B6" wp14:editId="59DAE327">
            <wp:simplePos x="0" y="0"/>
            <wp:positionH relativeFrom="column">
              <wp:posOffset>2594610</wp:posOffset>
            </wp:positionH>
            <wp:positionV relativeFrom="paragraph">
              <wp:posOffset>264795</wp:posOffset>
            </wp:positionV>
            <wp:extent cx="565785" cy="76454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D10">
        <w:rPr>
          <w:b/>
        </w:rPr>
        <w:t xml:space="preserve"> </w:t>
      </w:r>
      <w:r w:rsidR="00222B8B" w:rsidRPr="00222B8B">
        <w:rPr>
          <w:b/>
        </w:rPr>
        <w:t xml:space="preserve">  </w:t>
      </w:r>
    </w:p>
    <w:p w:rsidR="002D27B5" w:rsidRDefault="002D27B5" w:rsidP="00C14633">
      <w:pPr>
        <w:spacing w:after="120" w:line="276" w:lineRule="auto"/>
        <w:rPr>
          <w:b/>
        </w:rPr>
      </w:pPr>
    </w:p>
    <w:p w:rsidR="00C14633" w:rsidRDefault="00C14633" w:rsidP="00C14633">
      <w:pPr>
        <w:spacing w:after="120" w:line="276" w:lineRule="auto"/>
        <w:rPr>
          <w:b/>
        </w:rPr>
      </w:pPr>
    </w:p>
    <w:p w:rsidR="00C14633" w:rsidRPr="000A794E" w:rsidRDefault="00C14633" w:rsidP="0089575E">
      <w:pPr>
        <w:spacing w:after="120" w:line="276" w:lineRule="auto"/>
        <w:jc w:val="center"/>
        <w:rPr>
          <w:b/>
        </w:rPr>
      </w:pPr>
    </w:p>
    <w:p w:rsidR="002D27B5" w:rsidRPr="00C14633" w:rsidRDefault="00222B8B" w:rsidP="0089575E">
      <w:pPr>
        <w:spacing w:line="276" w:lineRule="auto"/>
        <w:jc w:val="center"/>
        <w:rPr>
          <w:b/>
          <w:sz w:val="28"/>
          <w:szCs w:val="28"/>
        </w:rPr>
      </w:pPr>
      <w:r w:rsidRPr="00C14633">
        <w:rPr>
          <w:b/>
          <w:sz w:val="28"/>
          <w:szCs w:val="28"/>
        </w:rPr>
        <w:t>REPUBLIKA HRVATSKA</w:t>
      </w:r>
    </w:p>
    <w:p w:rsidR="00C14633" w:rsidRPr="00C14633" w:rsidRDefault="00C14633" w:rsidP="0089575E">
      <w:pPr>
        <w:spacing w:line="276" w:lineRule="auto"/>
        <w:jc w:val="center"/>
        <w:rPr>
          <w:b/>
          <w:sz w:val="28"/>
          <w:szCs w:val="28"/>
        </w:rPr>
      </w:pPr>
      <w:r w:rsidRPr="00C14633">
        <w:rPr>
          <w:b/>
          <w:sz w:val="28"/>
          <w:szCs w:val="28"/>
        </w:rPr>
        <w:t>MINISTARSTVO OBRANE</w:t>
      </w:r>
    </w:p>
    <w:p w:rsidR="002D27B5" w:rsidRPr="000A794E" w:rsidRDefault="002D27B5" w:rsidP="00D409D0">
      <w:pPr>
        <w:spacing w:after="120" w:line="276" w:lineRule="auto"/>
        <w:jc w:val="center"/>
        <w:rPr>
          <w:b/>
          <w:sz w:val="40"/>
          <w:szCs w:val="40"/>
        </w:rPr>
      </w:pPr>
    </w:p>
    <w:p w:rsidR="002D27B5" w:rsidRDefault="002D27B5" w:rsidP="00D409D0">
      <w:pPr>
        <w:spacing w:after="120" w:line="276" w:lineRule="auto"/>
        <w:jc w:val="center"/>
        <w:rPr>
          <w:b/>
          <w:sz w:val="40"/>
          <w:szCs w:val="40"/>
        </w:rPr>
      </w:pPr>
    </w:p>
    <w:p w:rsidR="002D27B5" w:rsidRDefault="002D27B5" w:rsidP="00D409D0">
      <w:pPr>
        <w:spacing w:after="120" w:line="276" w:lineRule="auto"/>
        <w:jc w:val="center"/>
        <w:rPr>
          <w:b/>
        </w:rPr>
      </w:pPr>
    </w:p>
    <w:p w:rsidR="0089575E" w:rsidRDefault="0089575E" w:rsidP="00D409D0">
      <w:pPr>
        <w:spacing w:after="120" w:line="276" w:lineRule="auto"/>
        <w:jc w:val="center"/>
        <w:rPr>
          <w:b/>
        </w:rPr>
      </w:pPr>
    </w:p>
    <w:p w:rsidR="0089575E" w:rsidRDefault="0089575E" w:rsidP="00D409D0">
      <w:pPr>
        <w:spacing w:after="120" w:line="276" w:lineRule="auto"/>
        <w:jc w:val="center"/>
        <w:rPr>
          <w:b/>
        </w:rPr>
      </w:pPr>
    </w:p>
    <w:p w:rsidR="0089575E" w:rsidRPr="000A794E" w:rsidRDefault="0089575E" w:rsidP="00D409D0">
      <w:pPr>
        <w:spacing w:after="120" w:line="276" w:lineRule="auto"/>
        <w:jc w:val="center"/>
        <w:rPr>
          <w:b/>
        </w:rPr>
      </w:pPr>
    </w:p>
    <w:p w:rsidR="002D27B5" w:rsidRPr="000A794E" w:rsidRDefault="002D27B5" w:rsidP="00D409D0">
      <w:pPr>
        <w:spacing w:after="120" w:line="276" w:lineRule="auto"/>
        <w:jc w:val="center"/>
        <w:rPr>
          <w:b/>
        </w:rPr>
      </w:pPr>
    </w:p>
    <w:p w:rsidR="00C14633" w:rsidRDefault="0089575E" w:rsidP="00D409D0">
      <w:pPr>
        <w:spacing w:after="120" w:line="276" w:lineRule="auto"/>
        <w:jc w:val="center"/>
        <w:rPr>
          <w:b/>
          <w:sz w:val="72"/>
          <w:szCs w:val="72"/>
        </w:rPr>
      </w:pPr>
      <w:r w:rsidRPr="00AB66C6">
        <w:rPr>
          <w:b/>
          <w:sz w:val="48"/>
          <w:szCs w:val="48"/>
        </w:rPr>
        <w:t xml:space="preserve">NACRT </w:t>
      </w:r>
      <w:r w:rsidR="00AB66C6" w:rsidRPr="00AB66C6">
        <w:rPr>
          <w:b/>
          <w:sz w:val="48"/>
          <w:szCs w:val="48"/>
        </w:rPr>
        <w:t xml:space="preserve">PRIJEDLOGA </w:t>
      </w:r>
      <w:r w:rsidRPr="00AB66C6">
        <w:rPr>
          <w:b/>
          <w:sz w:val="48"/>
          <w:szCs w:val="48"/>
        </w:rPr>
        <w:t>STRATEŠKOG</w:t>
      </w:r>
      <w:r w:rsidR="00C14633" w:rsidRPr="00AB66C6">
        <w:rPr>
          <w:b/>
          <w:sz w:val="48"/>
          <w:szCs w:val="48"/>
        </w:rPr>
        <w:t xml:space="preserve"> PREGLED</w:t>
      </w:r>
      <w:r w:rsidRPr="00AB66C6">
        <w:rPr>
          <w:b/>
          <w:sz w:val="48"/>
          <w:szCs w:val="48"/>
        </w:rPr>
        <w:t xml:space="preserve">A </w:t>
      </w:r>
      <w:r w:rsidR="00C14633" w:rsidRPr="00AB66C6">
        <w:rPr>
          <w:b/>
          <w:sz w:val="48"/>
          <w:szCs w:val="48"/>
        </w:rPr>
        <w:t>OBRANE</w:t>
      </w:r>
    </w:p>
    <w:p w:rsidR="00C14633" w:rsidRDefault="00C14633" w:rsidP="00CF590D">
      <w:pPr>
        <w:spacing w:before="240" w:after="120" w:line="276" w:lineRule="auto"/>
        <w:jc w:val="center"/>
        <w:rPr>
          <w:b/>
          <w:sz w:val="72"/>
          <w:szCs w:val="72"/>
        </w:rPr>
      </w:pPr>
    </w:p>
    <w:p w:rsidR="00C14633" w:rsidRDefault="00C14633" w:rsidP="00D409D0">
      <w:pPr>
        <w:spacing w:after="120" w:line="276" w:lineRule="auto"/>
        <w:jc w:val="center"/>
        <w:rPr>
          <w:b/>
          <w:sz w:val="72"/>
          <w:szCs w:val="72"/>
        </w:rPr>
      </w:pPr>
    </w:p>
    <w:p w:rsidR="00C14633" w:rsidRDefault="00C14633" w:rsidP="00D409D0">
      <w:pPr>
        <w:spacing w:after="120" w:line="276" w:lineRule="auto"/>
        <w:jc w:val="center"/>
        <w:rPr>
          <w:b/>
          <w:sz w:val="72"/>
          <w:szCs w:val="72"/>
        </w:rPr>
      </w:pPr>
    </w:p>
    <w:p w:rsidR="0089575E" w:rsidRDefault="0089575E" w:rsidP="00D409D0">
      <w:pPr>
        <w:spacing w:after="120" w:line="276" w:lineRule="auto"/>
        <w:jc w:val="center"/>
        <w:rPr>
          <w:b/>
          <w:sz w:val="72"/>
          <w:szCs w:val="72"/>
        </w:rPr>
      </w:pPr>
    </w:p>
    <w:p w:rsidR="0089575E" w:rsidRDefault="0089575E" w:rsidP="00D409D0">
      <w:pPr>
        <w:spacing w:after="120" w:line="276" w:lineRule="auto"/>
        <w:jc w:val="center"/>
        <w:rPr>
          <w:b/>
          <w:sz w:val="72"/>
          <w:szCs w:val="72"/>
        </w:rPr>
      </w:pPr>
    </w:p>
    <w:p w:rsidR="0027214E" w:rsidRPr="000A794E" w:rsidRDefault="00C14633" w:rsidP="0089575E">
      <w:pPr>
        <w:spacing w:after="120" w:line="276" w:lineRule="auto"/>
        <w:jc w:val="center"/>
      </w:pPr>
      <w:r w:rsidRPr="00C14633">
        <w:rPr>
          <w:b/>
          <w:sz w:val="28"/>
          <w:szCs w:val="28"/>
        </w:rPr>
        <w:t xml:space="preserve">Zagreb, </w:t>
      </w:r>
      <w:r w:rsidR="007B120C">
        <w:rPr>
          <w:b/>
          <w:sz w:val="28"/>
          <w:szCs w:val="28"/>
        </w:rPr>
        <w:t>ožujak</w:t>
      </w:r>
      <w:r w:rsidRPr="00C14633">
        <w:rPr>
          <w:b/>
          <w:sz w:val="28"/>
          <w:szCs w:val="28"/>
        </w:rPr>
        <w:t xml:space="preserve"> </w:t>
      </w:r>
      <w:r w:rsidR="00222B8B" w:rsidRPr="00C14633">
        <w:rPr>
          <w:b/>
          <w:sz w:val="28"/>
          <w:szCs w:val="28"/>
        </w:rPr>
        <w:t>201</w:t>
      </w:r>
      <w:r w:rsidR="007B120C">
        <w:rPr>
          <w:b/>
          <w:sz w:val="28"/>
          <w:szCs w:val="28"/>
        </w:rPr>
        <w:t>8</w:t>
      </w:r>
      <w:r w:rsidRPr="00C14633">
        <w:rPr>
          <w:b/>
          <w:sz w:val="28"/>
          <w:szCs w:val="28"/>
        </w:rPr>
        <w:t>.</w:t>
      </w:r>
    </w:p>
    <w:p w:rsidR="00665BD4" w:rsidRPr="000A794E" w:rsidRDefault="00665BD4" w:rsidP="00B05785">
      <w:pPr>
        <w:spacing w:after="120"/>
        <w:rPr>
          <w:spacing w:val="12"/>
          <w:sz w:val="28"/>
          <w:szCs w:val="28"/>
        </w:rPr>
      </w:pPr>
    </w:p>
    <w:p w:rsidR="006B0A29" w:rsidRPr="000A794E" w:rsidRDefault="00222B8B" w:rsidP="003D39C1">
      <w:pPr>
        <w:pStyle w:val="Heading1"/>
        <w:pBdr>
          <w:bottom w:val="single" w:sz="4" w:space="1" w:color="auto"/>
        </w:pBdr>
        <w:shd w:val="clear" w:color="auto" w:fill="C00000"/>
        <w:spacing w:before="360" w:after="120" w:line="276" w:lineRule="auto"/>
        <w:rPr>
          <w:rFonts w:ascii="Times New Roman" w:hAnsi="Times New Roman" w:cs="Times New Roman"/>
          <w:szCs w:val="24"/>
        </w:rPr>
      </w:pPr>
      <w:bookmarkStart w:id="1" w:name="_Toc495177707"/>
      <w:bookmarkStart w:id="2" w:name="_Toc495177708"/>
      <w:bookmarkStart w:id="3" w:name="_Toc495177709"/>
      <w:bookmarkStart w:id="4" w:name="_Toc495177710"/>
      <w:bookmarkStart w:id="5" w:name="_Toc495177711"/>
      <w:bookmarkStart w:id="6" w:name="_Toc495177712"/>
      <w:bookmarkStart w:id="7" w:name="_Toc495177713"/>
      <w:bookmarkStart w:id="8" w:name="_Toc495177714"/>
      <w:bookmarkStart w:id="9" w:name="_Toc495177715"/>
      <w:bookmarkStart w:id="10" w:name="_Toc495177716"/>
      <w:bookmarkStart w:id="11" w:name="_Toc495177717"/>
      <w:bookmarkStart w:id="12" w:name="_Toc495177718"/>
      <w:bookmarkStart w:id="13" w:name="_Toc495177719"/>
      <w:bookmarkStart w:id="14" w:name="_Toc495150693"/>
      <w:bookmarkStart w:id="15" w:name="_Toc495150720"/>
      <w:bookmarkStart w:id="16" w:name="_Toc495177720"/>
      <w:bookmarkStart w:id="17" w:name="_Toc288723126"/>
      <w:bookmarkStart w:id="18" w:name="_Toc289950269"/>
      <w:bookmarkStart w:id="19" w:name="_Toc49712193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222B8B">
        <w:rPr>
          <w:rFonts w:ascii="Times New Roman" w:hAnsi="Times New Roman" w:cs="Times New Roman"/>
          <w:b w:val="0"/>
          <w:bCs w:val="0"/>
          <w:szCs w:val="24"/>
        </w:rPr>
        <w:lastRenderedPageBreak/>
        <w:t>1.</w:t>
      </w:r>
      <w:r w:rsidRPr="00222B8B">
        <w:rPr>
          <w:rFonts w:ascii="Times New Roman" w:hAnsi="Times New Roman" w:cs="Times New Roman"/>
          <w:szCs w:val="24"/>
        </w:rPr>
        <w:t xml:space="preserve"> UVOD</w:t>
      </w:r>
      <w:bookmarkEnd w:id="17"/>
      <w:bookmarkEnd w:id="18"/>
      <w:bookmarkEnd w:id="19"/>
    </w:p>
    <w:p w:rsidR="007D5562" w:rsidRPr="000A794E" w:rsidRDefault="007D5562" w:rsidP="00177FAE">
      <w:pPr>
        <w:spacing w:after="120" w:line="276" w:lineRule="auto"/>
        <w:jc w:val="both"/>
      </w:pPr>
    </w:p>
    <w:p w:rsidR="006E1AAC" w:rsidRPr="000A794E" w:rsidRDefault="00222B8B" w:rsidP="00177FAE">
      <w:pPr>
        <w:spacing w:after="120" w:line="276" w:lineRule="auto"/>
        <w:jc w:val="both"/>
      </w:pPr>
      <w:r w:rsidRPr="00222B8B">
        <w:t xml:space="preserve">Zakon o obrani definira Strateški pregled obrane (SPO) kao temeljni dokument u području obrane koji predstavlja završno izvješće o provedenom procesu preispitivanja usklađenosti strateških koncepata te dostignutih i planiranih obrambenih sposobnosti s obrambenim potrebama koje proizlaze iz realnosti strateškog i sigurnosnog okružja. </w:t>
      </w:r>
    </w:p>
    <w:p w:rsidR="006E1AAC" w:rsidRPr="000A794E" w:rsidRDefault="00136C21" w:rsidP="00177FAE">
      <w:pPr>
        <w:spacing w:after="120" w:line="276" w:lineRule="auto"/>
        <w:jc w:val="both"/>
      </w:pPr>
      <w:r w:rsidRPr="00222B8B">
        <w:t xml:space="preserve">Strateški pregled obrane </w:t>
      </w:r>
      <w:r w:rsidR="006E2239">
        <w:t xml:space="preserve">je </w:t>
      </w:r>
      <w:r w:rsidR="00614BFC">
        <w:t xml:space="preserve">također </w:t>
      </w:r>
      <w:r w:rsidR="00222B8B" w:rsidRPr="00222B8B">
        <w:t xml:space="preserve">izvor informacija o stanju, nastojanjima i namjerama na području obrane </w:t>
      </w:r>
      <w:r w:rsidR="0014190E" w:rsidRPr="00222B8B">
        <w:t>za sve građane Republike Hrvatske</w:t>
      </w:r>
      <w:r w:rsidR="0014190E">
        <w:t>,</w:t>
      </w:r>
      <w:r w:rsidR="00222B8B" w:rsidRPr="00222B8B">
        <w:t xml:space="preserve"> državna tijela, međunarodne institucije, medije</w:t>
      </w:r>
      <w:r w:rsidR="006F60B0">
        <w:t xml:space="preserve">, </w:t>
      </w:r>
      <w:r w:rsidR="00CA2C42">
        <w:t>gospodarski sektor</w:t>
      </w:r>
      <w:r w:rsidR="006F60B0">
        <w:t>, akademsku zajednicu</w:t>
      </w:r>
      <w:r w:rsidR="0014190E">
        <w:t xml:space="preserve"> i</w:t>
      </w:r>
      <w:r w:rsidR="006F60B0">
        <w:t xml:space="preserve"> nevladine organizacije</w:t>
      </w:r>
      <w:r w:rsidR="00222B8B" w:rsidRPr="00222B8B">
        <w:t xml:space="preserve">. </w:t>
      </w:r>
      <w:r>
        <w:t>K</w:t>
      </w:r>
      <w:r w:rsidR="00222B8B" w:rsidRPr="00222B8B">
        <w:t xml:space="preserve">ao izraz širokog spektra analiza i rasprava provedenih u okvirima obrambenog resora, </w:t>
      </w:r>
      <w:r>
        <w:t xml:space="preserve">SPO </w:t>
      </w:r>
      <w:r w:rsidR="00222B8B" w:rsidRPr="00222B8B">
        <w:t>iznosi preporuke za poduzimanje mjera koje se dalje operacionaliziraju u drugim dokumentima obrambenog planiranja. Ovaj dokument predstavlja izvor smjernica za djelovanje</w:t>
      </w:r>
      <w:r w:rsidR="00737B2B">
        <w:t xml:space="preserve"> svih sastavnica</w:t>
      </w:r>
      <w:r w:rsidR="00222B8B" w:rsidRPr="00222B8B">
        <w:t xml:space="preserve"> </w:t>
      </w:r>
      <w:r w:rsidR="00701B1D">
        <w:t>obrambe</w:t>
      </w:r>
      <w:r w:rsidR="00737B2B">
        <w:t>n</w:t>
      </w:r>
      <w:r w:rsidR="00701B1D">
        <w:t>og resora</w:t>
      </w:r>
      <w:r w:rsidR="00222B8B" w:rsidRPr="00222B8B">
        <w:t xml:space="preserve"> u </w:t>
      </w:r>
      <w:r w:rsidR="006E2239">
        <w:t>idućem</w:t>
      </w:r>
      <w:r w:rsidR="00222B8B" w:rsidRPr="00222B8B">
        <w:t xml:space="preserve"> razdoblju, prije svega kao osnova za izradu predstojećeg</w:t>
      </w:r>
      <w:r w:rsidR="006E2239">
        <w:t>a</w:t>
      </w:r>
      <w:r w:rsidR="00222B8B" w:rsidRPr="00222B8B">
        <w:t xml:space="preserve"> Dugoročnog plana razvoja Oružanih snaga Republike Hrvatske (DPR). </w:t>
      </w:r>
    </w:p>
    <w:p w:rsidR="006E1AAC" w:rsidRPr="000A794E" w:rsidRDefault="00222B8B" w:rsidP="00177FAE">
      <w:pPr>
        <w:spacing w:after="120" w:line="276" w:lineRule="auto"/>
        <w:jc w:val="both"/>
      </w:pPr>
      <w:r w:rsidRPr="00222B8B">
        <w:t xml:space="preserve">Temeljni zaključak SPO-a iz 2013. </w:t>
      </w:r>
      <w:r w:rsidR="006E2239">
        <w:t xml:space="preserve">godine </w:t>
      </w:r>
      <w:r w:rsidRPr="00222B8B">
        <w:t xml:space="preserve">bio je kako će Republika Hrvatska razvijati Oružane snage </w:t>
      </w:r>
      <w:r w:rsidRPr="00222B8B">
        <w:rPr>
          <w:rFonts w:eastAsia="SimSun"/>
          <w:lang w:eastAsia="zh-CN"/>
        </w:rPr>
        <w:t xml:space="preserve">primjerene izazovima dugoročnog razdoblja pred nama, sposobne izvršiti temeljnu ustavnu ulogu obrane zemlje, a koje će svojom spremnošću, obučenošću i opremljenošću biti u stanju nositi i dio tereta u zajedničkim operacijama sa saveznicima te biti na raspolaganju stanovništvu ugroženom prirodnim i tehničko-tehnološkim katastrofama i drugim kriznim situacijama. </w:t>
      </w:r>
      <w:r w:rsidRPr="00222B8B">
        <w:t xml:space="preserve">Načelno su ove smjernice aktualne i danas, ali promjene u sigurnosnom okružju zahtijevaju preispitivanje mehanizama njihove provedbe. </w:t>
      </w:r>
    </w:p>
    <w:p w:rsidR="006E1AAC" w:rsidRPr="000A794E" w:rsidRDefault="00222B8B" w:rsidP="00177FAE">
      <w:pPr>
        <w:spacing w:after="120" w:line="276" w:lineRule="auto"/>
        <w:jc w:val="both"/>
      </w:pPr>
      <w:r w:rsidRPr="00222B8B">
        <w:t>Stoga je zaključeno da društvene, gospodarske, strateške i sigurnosne promjene koje su se dogodile u razdoblju od donošenja prethodnog SPO-a (2013.) odnosno DPR-a (2014.) zahtijevaj</w:t>
      </w:r>
      <w:r w:rsidR="006E2239">
        <w:t>u ponovno preispitivanje stanja</w:t>
      </w:r>
      <w:r w:rsidRPr="00222B8B">
        <w:t xml:space="preserve"> te nakon provedbe strateškog pregleda obrane izradu novog</w:t>
      </w:r>
      <w:r w:rsidR="006E2239">
        <w:t>a</w:t>
      </w:r>
      <w:r w:rsidRPr="00222B8B">
        <w:t xml:space="preserve"> ili reviziju postojećega DPR-a. Ove se promjene u sažetom obliku odnose na:  </w:t>
      </w:r>
    </w:p>
    <w:p w:rsidR="006E1AAC" w:rsidRPr="000A794E" w:rsidRDefault="00222B8B" w:rsidP="00D409D0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</w:rPr>
      </w:pPr>
      <w:r w:rsidRPr="00222B8B">
        <w:rPr>
          <w:rFonts w:ascii="Times New Roman" w:hAnsi="Times New Roman"/>
          <w:sz w:val="24"/>
        </w:rPr>
        <w:t>promjene u strateškom okružju koje imaju implikacije na potrebne sposobnosti Oružanih snaga, a prije svega u odnosu na novu sigurnosnu situaciju u Europi i izloženost novim prijetn</w:t>
      </w:r>
      <w:r w:rsidR="006E2239">
        <w:rPr>
          <w:rFonts w:ascii="Times New Roman" w:hAnsi="Times New Roman"/>
          <w:sz w:val="24"/>
        </w:rPr>
        <w:t>jama i rizicima s istoka i juga</w:t>
      </w:r>
    </w:p>
    <w:p w:rsidR="006E1AAC" w:rsidRDefault="00222B8B" w:rsidP="00D409D0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</w:rPr>
      </w:pPr>
      <w:r w:rsidRPr="00222B8B">
        <w:rPr>
          <w:rFonts w:ascii="Times New Roman" w:hAnsi="Times New Roman"/>
          <w:sz w:val="24"/>
        </w:rPr>
        <w:t>razvoj sposobnosti temel</w:t>
      </w:r>
      <w:r w:rsidR="006E2239">
        <w:rPr>
          <w:rFonts w:ascii="Times New Roman" w:hAnsi="Times New Roman"/>
          <w:sz w:val="24"/>
        </w:rPr>
        <w:t>jenih na novom ciklusu NATO-ova</w:t>
      </w:r>
      <w:r w:rsidRPr="00222B8B">
        <w:rPr>
          <w:rFonts w:ascii="Times New Roman" w:hAnsi="Times New Roman"/>
          <w:sz w:val="24"/>
        </w:rPr>
        <w:t xml:space="preserve"> procesa obrambenog planiranja </w:t>
      </w:r>
      <w:r w:rsidR="00614BFC">
        <w:rPr>
          <w:rFonts w:ascii="Times New Roman" w:hAnsi="Times New Roman"/>
          <w:sz w:val="24"/>
        </w:rPr>
        <w:t>kojim</w:t>
      </w:r>
      <w:r w:rsidRPr="00222B8B">
        <w:rPr>
          <w:rFonts w:ascii="Times New Roman" w:hAnsi="Times New Roman"/>
          <w:sz w:val="24"/>
        </w:rPr>
        <w:t xml:space="preserve"> se postavljaju zahtjevi za težim, pokretljivijim i zaštićenijim snagama na višim stupnjevima spremnosti za sudjelovanje u operacijama visokog intenziteta. Sudjelovanje u razvoju ovih sposobnosti zahtijeva </w:t>
      </w:r>
      <w:r w:rsidR="006E2239">
        <w:rPr>
          <w:rFonts w:ascii="Times New Roman" w:hAnsi="Times New Roman"/>
          <w:sz w:val="24"/>
        </w:rPr>
        <w:t>važan</w:t>
      </w:r>
      <w:r w:rsidRPr="00222B8B">
        <w:rPr>
          <w:rFonts w:ascii="Times New Roman" w:hAnsi="Times New Roman"/>
          <w:sz w:val="24"/>
        </w:rPr>
        <w:t xml:space="preserve"> iskorak u planiranju razvoja naših ukupnih sposobnosti, ali postavlja i izazove </w:t>
      </w:r>
      <w:r w:rsidR="006E2239">
        <w:rPr>
          <w:rFonts w:ascii="Times New Roman" w:hAnsi="Times New Roman"/>
          <w:sz w:val="24"/>
        </w:rPr>
        <w:t>što se tiče</w:t>
      </w:r>
      <w:r w:rsidRPr="00222B8B">
        <w:rPr>
          <w:rFonts w:ascii="Times New Roman" w:hAnsi="Times New Roman"/>
          <w:sz w:val="24"/>
        </w:rPr>
        <w:t xml:space="preserve"> veličine i razine spremnosti razmjestivih snaga te vrsta i broja operacija u kojima te snage trebaju biti spremne sudjelovati, kao i sposobnosti koje moraju imati kako bi bile interoperabilne, održive i učinkovite u operacij</w:t>
      </w:r>
      <w:r w:rsidR="006E2239">
        <w:rPr>
          <w:rFonts w:ascii="Times New Roman" w:hAnsi="Times New Roman"/>
          <w:sz w:val="24"/>
        </w:rPr>
        <w:t>ama sa saveznicima i partnerima</w:t>
      </w:r>
    </w:p>
    <w:p w:rsidR="006E1AAC" w:rsidRPr="000A794E" w:rsidRDefault="00222B8B" w:rsidP="00D409D0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</w:rPr>
      </w:pPr>
      <w:r w:rsidRPr="00222B8B">
        <w:rPr>
          <w:rFonts w:ascii="Times New Roman" w:hAnsi="Times New Roman"/>
          <w:sz w:val="24"/>
        </w:rPr>
        <w:t>ubrzani razvoj tehnologija i vojne tehnike koji u kontinuitetu generira promjenu karaktera ratovanja, što pred nositelje strateškog planiranja postavlja posebne zahtjeve za periodičnim preispitivanjem doktrina uporabe snaga i dostignutog stan</w:t>
      </w:r>
      <w:r w:rsidR="004663EF">
        <w:rPr>
          <w:rFonts w:ascii="Times New Roman" w:hAnsi="Times New Roman"/>
          <w:sz w:val="24"/>
        </w:rPr>
        <w:t>ja i smjera razvoja sposobnosti</w:t>
      </w:r>
    </w:p>
    <w:p w:rsidR="006E1AAC" w:rsidRPr="004663EF" w:rsidRDefault="00222B8B" w:rsidP="004663EF">
      <w:pPr>
        <w:pStyle w:val="ListParagraph"/>
        <w:numPr>
          <w:ilvl w:val="0"/>
          <w:numId w:val="12"/>
        </w:numPr>
        <w:spacing w:after="120"/>
        <w:jc w:val="both"/>
        <w:rPr>
          <w:rFonts w:ascii="Times New Roman" w:hAnsi="Times New Roman"/>
          <w:sz w:val="24"/>
        </w:rPr>
      </w:pPr>
      <w:r w:rsidRPr="00222B8B">
        <w:rPr>
          <w:rFonts w:ascii="Times New Roman" w:hAnsi="Times New Roman"/>
          <w:sz w:val="24"/>
        </w:rPr>
        <w:lastRenderedPageBreak/>
        <w:t>političke smjernice koje proizlaze iz programa Vlade za mandatno razdoblje 2016</w:t>
      </w:r>
      <w:r w:rsidR="004663EF">
        <w:rPr>
          <w:rFonts w:ascii="Times New Roman" w:hAnsi="Times New Roman"/>
          <w:sz w:val="24"/>
        </w:rPr>
        <w:t>. –</w:t>
      </w:r>
      <w:r w:rsidRPr="004663EF">
        <w:rPr>
          <w:rFonts w:ascii="Times New Roman" w:hAnsi="Times New Roman"/>
          <w:sz w:val="24"/>
        </w:rPr>
        <w:t>2020. te smjernic</w:t>
      </w:r>
      <w:r w:rsidR="00614BFC" w:rsidRPr="004663EF">
        <w:rPr>
          <w:rFonts w:ascii="Times New Roman" w:hAnsi="Times New Roman"/>
          <w:sz w:val="24"/>
        </w:rPr>
        <w:t>e</w:t>
      </w:r>
      <w:r w:rsidRPr="004663EF">
        <w:rPr>
          <w:rFonts w:ascii="Times New Roman" w:hAnsi="Times New Roman"/>
          <w:sz w:val="24"/>
        </w:rPr>
        <w:t xml:space="preserve"> koje proizlaze iz Strategije nacionalne sigurnosti</w:t>
      </w:r>
      <w:r w:rsidR="007939CE">
        <w:rPr>
          <w:rFonts w:ascii="Times New Roman" w:hAnsi="Times New Roman"/>
          <w:sz w:val="24"/>
        </w:rPr>
        <w:t xml:space="preserve"> Republike Hrvatske</w:t>
      </w:r>
      <w:r w:rsidRPr="004663EF">
        <w:rPr>
          <w:rFonts w:ascii="Times New Roman" w:hAnsi="Times New Roman"/>
          <w:sz w:val="24"/>
        </w:rPr>
        <w:t xml:space="preserve"> kao </w:t>
      </w:r>
      <w:r w:rsidR="00701B1D" w:rsidRPr="004663EF">
        <w:rPr>
          <w:rFonts w:ascii="Times New Roman" w:hAnsi="Times New Roman"/>
          <w:sz w:val="24"/>
        </w:rPr>
        <w:t xml:space="preserve">glavne </w:t>
      </w:r>
      <w:r w:rsidRPr="004663EF">
        <w:rPr>
          <w:rFonts w:ascii="Times New Roman" w:hAnsi="Times New Roman"/>
          <w:sz w:val="24"/>
        </w:rPr>
        <w:t>nacionaln</w:t>
      </w:r>
      <w:r w:rsidR="00701B1D" w:rsidRPr="004663EF">
        <w:rPr>
          <w:rFonts w:ascii="Times New Roman" w:hAnsi="Times New Roman"/>
          <w:sz w:val="24"/>
        </w:rPr>
        <w:t>e</w:t>
      </w:r>
      <w:r w:rsidRPr="004663EF">
        <w:rPr>
          <w:rFonts w:ascii="Times New Roman" w:hAnsi="Times New Roman"/>
          <w:sz w:val="24"/>
        </w:rPr>
        <w:t xml:space="preserve"> odrednic</w:t>
      </w:r>
      <w:r w:rsidR="00701B1D" w:rsidRPr="004663EF">
        <w:rPr>
          <w:rFonts w:ascii="Times New Roman" w:hAnsi="Times New Roman"/>
          <w:sz w:val="24"/>
        </w:rPr>
        <w:t>e</w:t>
      </w:r>
      <w:r w:rsidRPr="004663EF">
        <w:rPr>
          <w:rFonts w:ascii="Times New Roman" w:hAnsi="Times New Roman"/>
          <w:sz w:val="24"/>
        </w:rPr>
        <w:t xml:space="preserve"> za proces obrambenog planiranja i definiranje potrebnih sposobnosti O</w:t>
      </w:r>
      <w:r w:rsidR="004663EF">
        <w:rPr>
          <w:rFonts w:ascii="Times New Roman" w:hAnsi="Times New Roman"/>
          <w:sz w:val="24"/>
        </w:rPr>
        <w:t>ružanih snaga Republike Hrvatske</w:t>
      </w:r>
      <w:r w:rsidRPr="004663EF">
        <w:rPr>
          <w:rFonts w:ascii="Times New Roman" w:hAnsi="Times New Roman"/>
          <w:sz w:val="24"/>
        </w:rPr>
        <w:t>.</w:t>
      </w:r>
    </w:p>
    <w:p w:rsidR="000A794E" w:rsidRDefault="00222B8B" w:rsidP="00177FAE">
      <w:pPr>
        <w:spacing w:after="120" w:line="276" w:lineRule="auto"/>
        <w:jc w:val="both"/>
      </w:pPr>
      <w:r w:rsidRPr="00222B8B">
        <w:t xml:space="preserve">Vlada Republike Hrvatske je slijedom navedenih zaključaka na sjednici 4. svibnja 2017. zadužila Ministarstvo obrane da u kontekstu Strategije nacionalne sigurnosti provede proces strateškog pregleda obrane i izradi završno izvješće o provedenom procesu. Na temelju nalaza i zaključaka provedenog procesa i u SPO-u </w:t>
      </w:r>
      <w:r w:rsidR="004663EF">
        <w:t>sadržanih preporuka i smjernica</w:t>
      </w:r>
      <w:r w:rsidRPr="00222B8B">
        <w:t xml:space="preserve"> do prosinca 2018. izradit će se novi DPR. </w:t>
      </w:r>
    </w:p>
    <w:p w:rsidR="00845850" w:rsidRDefault="00845850">
      <w:r>
        <w:br w:type="page"/>
      </w:r>
    </w:p>
    <w:p w:rsidR="006B0A29" w:rsidRPr="000A794E" w:rsidRDefault="00222B8B" w:rsidP="003D39C1">
      <w:pPr>
        <w:pStyle w:val="Heading1"/>
        <w:pBdr>
          <w:bottom w:val="single" w:sz="4" w:space="1" w:color="auto"/>
        </w:pBdr>
        <w:shd w:val="clear" w:color="auto" w:fill="C00000"/>
        <w:spacing w:before="360" w:after="120" w:line="276" w:lineRule="auto"/>
        <w:rPr>
          <w:rFonts w:ascii="Times New Roman" w:hAnsi="Times New Roman" w:cs="Times New Roman"/>
          <w:szCs w:val="24"/>
        </w:rPr>
      </w:pPr>
      <w:bookmarkStart w:id="20" w:name="_Toc495177722"/>
      <w:bookmarkStart w:id="21" w:name="_Toc494716770"/>
      <w:bookmarkStart w:id="22" w:name="_Toc494716829"/>
      <w:bookmarkStart w:id="23" w:name="_Toc494716933"/>
      <w:bookmarkStart w:id="24" w:name="_Toc494717012"/>
      <w:bookmarkStart w:id="25" w:name="_Toc494716771"/>
      <w:bookmarkStart w:id="26" w:name="_Toc494716830"/>
      <w:bookmarkStart w:id="27" w:name="_Toc494716934"/>
      <w:bookmarkStart w:id="28" w:name="_Toc494717013"/>
      <w:bookmarkStart w:id="29" w:name="_Toc288723130"/>
      <w:bookmarkStart w:id="30" w:name="_Toc289950273"/>
      <w:bookmarkStart w:id="31" w:name="_Toc497121933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222B8B">
        <w:rPr>
          <w:rFonts w:ascii="Times New Roman" w:hAnsi="Times New Roman" w:cs="Times New Roman"/>
          <w:szCs w:val="24"/>
        </w:rPr>
        <w:lastRenderedPageBreak/>
        <w:t xml:space="preserve">2. NALAZI I </w:t>
      </w:r>
      <w:bookmarkEnd w:id="29"/>
      <w:bookmarkEnd w:id="30"/>
      <w:r w:rsidRPr="00222B8B">
        <w:rPr>
          <w:rFonts w:ascii="Times New Roman" w:hAnsi="Times New Roman" w:cs="Times New Roman"/>
          <w:szCs w:val="24"/>
        </w:rPr>
        <w:t>SMJERNICE</w:t>
      </w:r>
      <w:bookmarkEnd w:id="31"/>
    </w:p>
    <w:p w:rsidR="00845850" w:rsidRDefault="00845850" w:rsidP="00E32E6C">
      <w:pPr>
        <w:spacing w:after="120" w:line="276" w:lineRule="auto"/>
        <w:jc w:val="both"/>
      </w:pPr>
      <w:bookmarkStart w:id="32" w:name="_Toc494716936"/>
      <w:bookmarkStart w:id="33" w:name="_Toc494717015"/>
      <w:bookmarkEnd w:id="32"/>
      <w:bookmarkEnd w:id="33"/>
    </w:p>
    <w:p w:rsidR="00845850" w:rsidRDefault="00845850" w:rsidP="00E32E6C">
      <w:pPr>
        <w:spacing w:after="120" w:line="276" w:lineRule="auto"/>
        <w:jc w:val="both"/>
        <w:sectPr w:rsidR="00845850" w:rsidSect="00237F43"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1906" w:h="16838" w:code="9"/>
          <w:pgMar w:top="1276" w:right="1274" w:bottom="1418" w:left="1418" w:header="709" w:footer="268" w:gutter="0"/>
          <w:cols w:space="430"/>
          <w:docGrid w:linePitch="360"/>
        </w:sectPr>
      </w:pPr>
    </w:p>
    <w:p w:rsidR="00D8162C" w:rsidRDefault="00222B8B">
      <w:pPr>
        <w:pStyle w:val="Heading2"/>
        <w:pBdr>
          <w:bottom w:val="single" w:sz="4" w:space="1" w:color="auto"/>
        </w:pBdr>
        <w:shd w:val="clear" w:color="auto" w:fill="002060"/>
        <w:spacing w:before="120" w:after="120" w:line="276" w:lineRule="auto"/>
        <w:ind w:left="703"/>
        <w:rPr>
          <w:rFonts w:ascii="Times New Roman" w:hAnsi="Times New Roman" w:cs="Times New Roman"/>
        </w:rPr>
      </w:pPr>
      <w:bookmarkStart w:id="34" w:name="_Toc497121934"/>
      <w:r w:rsidRPr="00222B8B">
        <w:rPr>
          <w:rFonts w:ascii="Times New Roman" w:hAnsi="Times New Roman" w:cs="Times New Roman"/>
        </w:rPr>
        <w:lastRenderedPageBreak/>
        <w:t xml:space="preserve">2.1 </w:t>
      </w:r>
      <w:r w:rsidR="00C91EBA">
        <w:rPr>
          <w:rFonts w:ascii="Times New Roman" w:hAnsi="Times New Roman" w:cs="Times New Roman"/>
        </w:rPr>
        <w:t>Strateško okružje i implikacije za obranu</w:t>
      </w:r>
      <w:bookmarkEnd w:id="34"/>
    </w:p>
    <w:p w:rsidR="00C91EBA" w:rsidRPr="000A794E" w:rsidRDefault="00C91EBA" w:rsidP="004F6DE7">
      <w:pPr>
        <w:spacing w:after="120" w:line="276" w:lineRule="auto"/>
        <w:ind w:firstLine="703"/>
        <w:jc w:val="both"/>
      </w:pPr>
      <w:r w:rsidRPr="00222B8B">
        <w:t>Procjena općega sigurnosnog konteksta upućuje na povećanu razinu neizvjesnosti</w:t>
      </w:r>
      <w:r w:rsidR="00CD6D92">
        <w:t xml:space="preserve"> </w:t>
      </w:r>
      <w:r w:rsidR="0067314B">
        <w:t xml:space="preserve">kako u </w:t>
      </w:r>
      <w:r w:rsidR="004663EF">
        <w:t>smislu</w:t>
      </w:r>
      <w:r w:rsidR="0062410C" w:rsidRPr="00222B8B">
        <w:t xml:space="preserve"> </w:t>
      </w:r>
      <w:r w:rsidRPr="00222B8B">
        <w:t>i</w:t>
      </w:r>
      <w:r w:rsidR="004663EF">
        <w:t>zvora potencijalnih vojnih i nevojnih prijetnji</w:t>
      </w:r>
      <w:r w:rsidRPr="00222B8B">
        <w:t xml:space="preserve"> </w:t>
      </w:r>
      <w:r w:rsidR="0067314B">
        <w:t xml:space="preserve">tako i načina na koji bi se takve </w:t>
      </w:r>
      <w:r w:rsidR="002828A5">
        <w:t>ugroze</w:t>
      </w:r>
      <w:r w:rsidR="0067314B">
        <w:t xml:space="preserve"> nacionaln</w:t>
      </w:r>
      <w:r w:rsidR="002828A5">
        <w:t>e</w:t>
      </w:r>
      <w:r w:rsidR="0067314B">
        <w:t xml:space="preserve"> sigurnost</w:t>
      </w:r>
      <w:r w:rsidR="002828A5">
        <w:t>i</w:t>
      </w:r>
      <w:r w:rsidR="0067314B">
        <w:t xml:space="preserve"> mogl</w:t>
      </w:r>
      <w:r w:rsidR="002828A5">
        <w:t>e</w:t>
      </w:r>
      <w:r w:rsidR="0067314B">
        <w:t xml:space="preserve"> pojaviti. </w:t>
      </w:r>
      <w:r w:rsidRPr="00222B8B">
        <w:t xml:space="preserve"> </w:t>
      </w:r>
      <w:r w:rsidR="0067314B" w:rsidRPr="0067314B">
        <w:t xml:space="preserve">Vanjski i unutarnji aspekti sigurnosti  sve su uže vezani i ta bliska veza jedan </w:t>
      </w:r>
      <w:r w:rsidR="004663EF">
        <w:t xml:space="preserve">je </w:t>
      </w:r>
      <w:r w:rsidR="0067314B" w:rsidRPr="0067314B">
        <w:t>od glavnih čimbenika uzetih u obzir pri definiranju prioriteta razvoja Oružanih snaga, kao i cjelokupnoga obrambenog resora.</w:t>
      </w:r>
    </w:p>
    <w:p w:rsidR="007205B8" w:rsidRDefault="00C91EBA" w:rsidP="00C91EBA">
      <w:pPr>
        <w:spacing w:after="120" w:line="276" w:lineRule="auto"/>
        <w:jc w:val="both"/>
      </w:pPr>
      <w:r w:rsidRPr="00222B8B">
        <w:t>Iako se s razumnom razinom vjerojatnosti može pretpostaviti da bliska budućnost ne donosi ozbiljnu</w:t>
      </w:r>
      <w:r w:rsidR="007205B8">
        <w:t xml:space="preserve"> konvencionalnu vojnu</w:t>
      </w:r>
      <w:r w:rsidR="00737B2B">
        <w:t xml:space="preserve"> </w:t>
      </w:r>
      <w:r w:rsidRPr="00222B8B">
        <w:t>prijetnj</w:t>
      </w:r>
      <w:r w:rsidR="00737B2B">
        <w:t>u</w:t>
      </w:r>
      <w:r w:rsidRPr="00222B8B">
        <w:t xml:space="preserve">, </w:t>
      </w:r>
      <w:r w:rsidR="00296787">
        <w:t xml:space="preserve">brzi i nepredvidljivi razvoj </w:t>
      </w:r>
      <w:r w:rsidRPr="00222B8B">
        <w:t>geopolitički</w:t>
      </w:r>
      <w:r w:rsidR="00296787">
        <w:t>h okolnosti</w:t>
      </w:r>
      <w:r w:rsidRPr="00222B8B">
        <w:t xml:space="preserve"> ne dopušta nam potpuno je isključiti.</w:t>
      </w:r>
      <w:r w:rsidR="00E95376">
        <w:t xml:space="preserve"> </w:t>
      </w:r>
    </w:p>
    <w:p w:rsidR="00C91EBA" w:rsidRPr="000A794E" w:rsidRDefault="007205B8" w:rsidP="00C91EBA">
      <w:pPr>
        <w:spacing w:after="120" w:line="276" w:lineRule="auto"/>
        <w:jc w:val="both"/>
      </w:pPr>
      <w:r>
        <w:t>S</w:t>
      </w:r>
      <w:r w:rsidR="00E95376" w:rsidRPr="002E1157">
        <w:t>uvremene prijetnj</w:t>
      </w:r>
      <w:r>
        <w:t>e</w:t>
      </w:r>
      <w:r w:rsidR="00E95376" w:rsidRPr="002E1157">
        <w:t xml:space="preserve"> nacionalnoj sigurnosti uključuju i neizravno djelovanje, bez namje</w:t>
      </w:r>
      <w:r w:rsidR="0067314B">
        <w:t xml:space="preserve">re ugrožavanja teritorija, ali </w:t>
      </w:r>
      <w:r w:rsidR="00E95376" w:rsidRPr="002E1157">
        <w:t>s ciljem slabljenja suvereniteta države.</w:t>
      </w:r>
    </w:p>
    <w:p w:rsidR="004F6DE7" w:rsidRDefault="00C91EBA" w:rsidP="00C91EBA">
      <w:pPr>
        <w:spacing w:after="120" w:line="276" w:lineRule="auto"/>
        <w:jc w:val="both"/>
      </w:pPr>
      <w:r w:rsidRPr="00222B8B">
        <w:t xml:space="preserve">Razvoj novih tehnologija i njihovo korištenje u vojne svrhe, jačanje utjecaja nedržavnih </w:t>
      </w:r>
      <w:r>
        <w:t>čimbenika</w:t>
      </w:r>
      <w:r w:rsidRPr="00222B8B">
        <w:t xml:space="preserve"> u međunarodnim odnosima te </w:t>
      </w:r>
      <w:r w:rsidR="0062410C">
        <w:t xml:space="preserve">tzv. </w:t>
      </w:r>
      <w:r w:rsidRPr="00222B8B">
        <w:t xml:space="preserve">hibridno </w:t>
      </w:r>
      <w:r>
        <w:t>ratovanje</w:t>
      </w:r>
      <w:r w:rsidRPr="00222B8B">
        <w:t xml:space="preserve"> koj</w:t>
      </w:r>
      <w:r>
        <w:t>e</w:t>
      </w:r>
      <w:r w:rsidRPr="00222B8B">
        <w:t xml:space="preserve"> uključuje istovremeno konvencionalno, prikriveno, informacijsko i kibernetičko djelovanje, </w:t>
      </w:r>
      <w:r w:rsidR="004663EF">
        <w:t>upućuju</w:t>
      </w:r>
      <w:r w:rsidR="00F34EA2" w:rsidRPr="00222B8B">
        <w:t xml:space="preserve"> </w:t>
      </w:r>
      <w:r w:rsidRPr="00222B8B">
        <w:t>na to da će buduće vojne operacije biti složenije i višedimenzionalne</w:t>
      </w:r>
      <w:r w:rsidR="00701B1D">
        <w:t>.</w:t>
      </w:r>
      <w:r w:rsidRPr="00222B8B">
        <w:t xml:space="preserve"> </w:t>
      </w:r>
    </w:p>
    <w:p w:rsidR="00C91EBA" w:rsidRPr="000A794E" w:rsidRDefault="00701B1D" w:rsidP="00C91EBA">
      <w:pPr>
        <w:spacing w:after="120" w:line="276" w:lineRule="auto"/>
        <w:jc w:val="both"/>
      </w:pPr>
      <w:r>
        <w:t xml:space="preserve">Postizanje ciljeva </w:t>
      </w:r>
      <w:r w:rsidR="00637186">
        <w:t>u operacijama</w:t>
      </w:r>
      <w:r>
        <w:t xml:space="preserve"> </w:t>
      </w:r>
      <w:r w:rsidR="00C91EBA" w:rsidRPr="00222B8B">
        <w:t>zahtijevat</w:t>
      </w:r>
      <w:r>
        <w:t xml:space="preserve"> će</w:t>
      </w:r>
      <w:r w:rsidR="00C91EBA" w:rsidRPr="00222B8B">
        <w:t xml:space="preserve"> </w:t>
      </w:r>
      <w:r w:rsidR="0062410C">
        <w:t xml:space="preserve">stoga </w:t>
      </w:r>
      <w:r w:rsidR="00C91EBA" w:rsidRPr="00222B8B">
        <w:t>snažnu sposobnost prilagodbe promjenama u scenarijima operacija</w:t>
      </w:r>
      <w:r>
        <w:t xml:space="preserve"> i to</w:t>
      </w:r>
      <w:r w:rsidR="00C91EBA" w:rsidRPr="00222B8B">
        <w:t xml:space="preserve"> u širokom spektru operacija</w:t>
      </w:r>
      <w:r w:rsidR="0062410C">
        <w:t xml:space="preserve"> – od onih</w:t>
      </w:r>
      <w:r w:rsidR="00C91EBA" w:rsidRPr="00222B8B">
        <w:t xml:space="preserve"> visokog intenziteta do stabilizacijskih operacija u postkonfliktnom razdoblju i operacija očuvanja mira. </w:t>
      </w:r>
    </w:p>
    <w:p w:rsidR="00C91EBA" w:rsidRPr="000A794E" w:rsidRDefault="00C91EBA" w:rsidP="00C91EBA">
      <w:pPr>
        <w:spacing w:after="120" w:line="276" w:lineRule="auto"/>
        <w:jc w:val="both"/>
      </w:pPr>
      <w:r w:rsidRPr="00222B8B">
        <w:t xml:space="preserve">Izazovi s kojima će se Oružane snage morati suočiti zahtijevaju inovativni i proaktivni pristup tradicionalnim konceptima korištenja snaga. Planiranje i </w:t>
      </w:r>
      <w:r>
        <w:t>provedba</w:t>
      </w:r>
      <w:r w:rsidRPr="00222B8B">
        <w:t xml:space="preserve"> budućih operacija zahtijevat će usmjerenost prema združenim i multinacionalnim snagama, ali i veću interakciju s drugim državnim tijelima kao i institucijama civilnog društva</w:t>
      </w:r>
      <w:r w:rsidR="0062410C">
        <w:t xml:space="preserve">, </w:t>
      </w:r>
      <w:r w:rsidR="004663EF">
        <w:t xml:space="preserve">s obzirom na to </w:t>
      </w:r>
      <w:r w:rsidR="0062410C">
        <w:t xml:space="preserve">da </w:t>
      </w:r>
      <w:r w:rsidRPr="00222B8B">
        <w:t>multidimenzionaln</w:t>
      </w:r>
      <w:r w:rsidR="0062410C">
        <w:t>im</w:t>
      </w:r>
      <w:r w:rsidRPr="00222B8B">
        <w:t xml:space="preserve"> prijetnj</w:t>
      </w:r>
      <w:r w:rsidR="0062410C">
        <w:t>ama</w:t>
      </w:r>
      <w:r w:rsidRPr="00222B8B">
        <w:t xml:space="preserve"> nacionalne granice ne predstavljaju značajniju zapreku. </w:t>
      </w:r>
    </w:p>
    <w:p w:rsidR="00C91EBA" w:rsidRPr="000A794E" w:rsidRDefault="00C91EBA" w:rsidP="00C91EBA">
      <w:pPr>
        <w:spacing w:after="120" w:line="276" w:lineRule="auto"/>
        <w:jc w:val="both"/>
      </w:pPr>
      <w:r w:rsidRPr="00222B8B">
        <w:t>U skladu s tim Strategija nacionalne sigurnosti</w:t>
      </w:r>
      <w:r w:rsidR="007939CE">
        <w:t xml:space="preserve"> Republike Hrvatske</w:t>
      </w:r>
      <w:r w:rsidR="000C27C7">
        <w:t>,</w:t>
      </w:r>
      <w:r w:rsidRPr="00222B8B">
        <w:t xml:space="preserve"> </w:t>
      </w:r>
      <w:r w:rsidR="004663EF">
        <w:t xml:space="preserve">zbog </w:t>
      </w:r>
      <w:r w:rsidRPr="00222B8B">
        <w:t>promijenjen</w:t>
      </w:r>
      <w:r w:rsidR="000C27C7">
        <w:t>e</w:t>
      </w:r>
      <w:r w:rsidRPr="00222B8B">
        <w:t xml:space="preserve"> i proširen</w:t>
      </w:r>
      <w:r w:rsidR="000C27C7">
        <w:t>e</w:t>
      </w:r>
      <w:r w:rsidRPr="00222B8B">
        <w:t xml:space="preserve"> sigurnosn</w:t>
      </w:r>
      <w:r w:rsidR="000C27C7">
        <w:t>e</w:t>
      </w:r>
      <w:r w:rsidRPr="00222B8B">
        <w:t xml:space="preserve"> paradigm</w:t>
      </w:r>
      <w:r w:rsidR="000C27C7">
        <w:t>e,</w:t>
      </w:r>
      <w:r w:rsidRPr="00222B8B">
        <w:t xml:space="preserve"> </w:t>
      </w:r>
      <w:r w:rsidR="000C27C7">
        <w:t xml:space="preserve">poziva na veću sinergiju </w:t>
      </w:r>
      <w:r w:rsidRPr="00222B8B">
        <w:t>držav</w:t>
      </w:r>
      <w:r w:rsidR="00637186">
        <w:t>n</w:t>
      </w:r>
      <w:r w:rsidR="000C27C7">
        <w:t>ih</w:t>
      </w:r>
      <w:r w:rsidRPr="00222B8B">
        <w:t xml:space="preserve"> </w:t>
      </w:r>
      <w:r w:rsidR="00637186">
        <w:t>institucij</w:t>
      </w:r>
      <w:r w:rsidR="000C27C7">
        <w:t>a, privatnog sektora</w:t>
      </w:r>
      <w:r w:rsidR="00637186">
        <w:t xml:space="preserve"> </w:t>
      </w:r>
      <w:r w:rsidR="000C27C7">
        <w:t>i građana</w:t>
      </w:r>
      <w:r w:rsidRPr="00222B8B">
        <w:t>.</w:t>
      </w:r>
    </w:p>
    <w:p w:rsidR="00C91EBA" w:rsidRPr="000A794E" w:rsidRDefault="000C27C7" w:rsidP="00C91EBA">
      <w:pPr>
        <w:spacing w:after="120" w:line="276" w:lineRule="auto"/>
        <w:jc w:val="both"/>
      </w:pPr>
      <w:r>
        <w:t>O</w:t>
      </w:r>
      <w:r w:rsidR="00C91EBA" w:rsidRPr="00222B8B">
        <w:t>bramben</w:t>
      </w:r>
      <w:r>
        <w:t>i</w:t>
      </w:r>
      <w:r w:rsidR="00C91EBA" w:rsidRPr="00222B8B">
        <w:t xml:space="preserve"> resor </w:t>
      </w:r>
      <w:r>
        <w:t xml:space="preserve">će stoga trebati razvijati </w:t>
      </w:r>
      <w:r w:rsidR="00C91EBA" w:rsidRPr="00222B8B">
        <w:t>nov</w:t>
      </w:r>
      <w:r>
        <w:t>a</w:t>
      </w:r>
      <w:r w:rsidR="00C91EBA" w:rsidRPr="00222B8B">
        <w:t xml:space="preserve"> znanja, vještin</w:t>
      </w:r>
      <w:r>
        <w:t>e</w:t>
      </w:r>
      <w:r w:rsidR="00C91EBA" w:rsidRPr="00222B8B">
        <w:t xml:space="preserve"> i procedur</w:t>
      </w:r>
      <w:r>
        <w:t>e</w:t>
      </w:r>
      <w:r w:rsidR="00C91EBA" w:rsidRPr="00222B8B">
        <w:t xml:space="preserve"> s posebnim naglaskom na  razvoj i održavanje interopera</w:t>
      </w:r>
      <w:r w:rsidR="004663EF">
        <w:t>bilnosti sa savezničkim snagama</w:t>
      </w:r>
      <w:r w:rsidR="00C91EBA" w:rsidRPr="00222B8B">
        <w:t xml:space="preserve"> te koordinacij</w:t>
      </w:r>
      <w:r>
        <w:t>u</w:t>
      </w:r>
      <w:r w:rsidR="00C91EBA" w:rsidRPr="00222B8B">
        <w:t xml:space="preserve"> i suradnj</w:t>
      </w:r>
      <w:r>
        <w:t>u</w:t>
      </w:r>
      <w:r w:rsidR="00C91EBA" w:rsidRPr="00222B8B">
        <w:t xml:space="preserve"> s drugim institucijama društva povezanih u sustav domovinske sigurnosti. </w:t>
      </w:r>
    </w:p>
    <w:p w:rsidR="00C91EBA" w:rsidRPr="000A794E" w:rsidRDefault="004663EF" w:rsidP="00C91EBA">
      <w:pPr>
        <w:spacing w:after="120" w:line="276" w:lineRule="auto"/>
        <w:ind w:firstLine="709"/>
        <w:jc w:val="both"/>
        <w:rPr>
          <w:u w:val="single"/>
        </w:rPr>
      </w:pPr>
      <w:r>
        <w:rPr>
          <w:u w:val="single"/>
        </w:rPr>
        <w:t>Otpornost</w:t>
      </w:r>
      <w:r w:rsidR="00C91EBA" w:rsidRPr="00222B8B">
        <w:rPr>
          <w:u w:val="single"/>
        </w:rPr>
        <w:t xml:space="preserve"> </w:t>
      </w:r>
    </w:p>
    <w:p w:rsidR="00C91EBA" w:rsidRPr="000A794E" w:rsidRDefault="00C91EBA" w:rsidP="00C91EBA">
      <w:pPr>
        <w:spacing w:after="120" w:line="276" w:lineRule="auto"/>
        <w:ind w:firstLine="709"/>
        <w:jc w:val="both"/>
      </w:pPr>
      <w:r w:rsidRPr="00222B8B">
        <w:t xml:space="preserve">U </w:t>
      </w:r>
      <w:r w:rsidR="000C27C7">
        <w:t xml:space="preserve">navedenim okolnostima </w:t>
      </w:r>
      <w:r w:rsidR="001B5133">
        <w:t>vojnih i nevojnih izazova u području sigurnosti</w:t>
      </w:r>
      <w:r w:rsidR="005A158A">
        <w:t xml:space="preserve">, u kojima je praktično svaki društveni, gospodarski ili vojni resurs ranjiv, </w:t>
      </w:r>
      <w:r w:rsidR="00D35B17">
        <w:t xml:space="preserve">sve </w:t>
      </w:r>
      <w:r w:rsidR="000C27C7">
        <w:t xml:space="preserve">je </w:t>
      </w:r>
      <w:r w:rsidR="00D35B17">
        <w:t xml:space="preserve">naglašenija </w:t>
      </w:r>
      <w:r w:rsidRPr="00222B8B">
        <w:t>potreb</w:t>
      </w:r>
      <w:r w:rsidR="00637186">
        <w:t>a</w:t>
      </w:r>
      <w:r w:rsidRPr="00222B8B">
        <w:t xml:space="preserve"> za povećanjem otpornosti društva</w:t>
      </w:r>
      <w:r w:rsidR="001B5133" w:rsidRPr="004663EF">
        <w:t>.</w:t>
      </w:r>
      <w:r w:rsidR="001B5133">
        <w:t xml:space="preserve"> Otpornost</w:t>
      </w:r>
      <w:r w:rsidR="001B5133">
        <w:rPr>
          <w:i/>
        </w:rPr>
        <w:t xml:space="preserve"> </w:t>
      </w:r>
      <w:r w:rsidR="006D493A" w:rsidRPr="000D6117">
        <w:t>uključuje</w:t>
      </w:r>
      <w:r w:rsidR="001B5133" w:rsidRPr="001B5133">
        <w:t xml:space="preserve"> </w:t>
      </w:r>
      <w:r w:rsidR="001B5133" w:rsidRPr="002E621D">
        <w:t>održavanje i zaštitu k</w:t>
      </w:r>
      <w:r w:rsidR="00213EFB">
        <w:t>ljuč</w:t>
      </w:r>
      <w:r w:rsidR="001B5133" w:rsidRPr="002E621D">
        <w:t>nih civilnih sposobnosti</w:t>
      </w:r>
      <w:r w:rsidR="00213EFB">
        <w:t xml:space="preserve"> i</w:t>
      </w:r>
      <w:r w:rsidR="001B5133" w:rsidRPr="002E621D">
        <w:t xml:space="preserve"> </w:t>
      </w:r>
      <w:r w:rsidR="00213EFB">
        <w:t xml:space="preserve">njihovu </w:t>
      </w:r>
      <w:r w:rsidR="001B5133" w:rsidRPr="002E621D">
        <w:t xml:space="preserve">potporu vojnim </w:t>
      </w:r>
      <w:r w:rsidR="005A158A">
        <w:t>aktivnostima</w:t>
      </w:r>
      <w:r w:rsidR="001B5133" w:rsidRPr="002E621D">
        <w:t>.</w:t>
      </w:r>
      <w:r w:rsidR="001B5133">
        <w:t xml:space="preserve"> </w:t>
      </w:r>
      <w:r w:rsidR="001B5133">
        <w:rPr>
          <w:i/>
        </w:rPr>
        <w:t xml:space="preserve"> </w:t>
      </w:r>
    </w:p>
    <w:p w:rsidR="004F6DE7" w:rsidRDefault="00C91EBA" w:rsidP="00C91EBA">
      <w:pPr>
        <w:spacing w:after="120" w:line="276" w:lineRule="auto"/>
        <w:jc w:val="both"/>
      </w:pPr>
      <w:r w:rsidRPr="00222B8B">
        <w:t xml:space="preserve">Republika Hrvatska će </w:t>
      </w:r>
      <w:r w:rsidR="001928CE">
        <w:t xml:space="preserve">stoga </w:t>
      </w:r>
      <w:r w:rsidRPr="00222B8B">
        <w:t>razv</w:t>
      </w:r>
      <w:r w:rsidR="001928CE">
        <w:t>i</w:t>
      </w:r>
      <w:r w:rsidRPr="00222B8B">
        <w:t>j</w:t>
      </w:r>
      <w:r w:rsidR="001928CE">
        <w:t>ati</w:t>
      </w:r>
      <w:r w:rsidRPr="00222B8B">
        <w:t xml:space="preserve"> sposobnosti učinkovitog i usklađenog djelovanja civilnih institucija, a tome će se prilagoditi i budući razvoj Oružanih snaga kao i drugih institucija u čijim su nadležnostima poslovi važni za obranu. </w:t>
      </w:r>
    </w:p>
    <w:p w:rsidR="00C91EBA" w:rsidRPr="000A794E" w:rsidRDefault="00C42CB3" w:rsidP="00C91EBA">
      <w:pPr>
        <w:spacing w:after="120" w:line="276" w:lineRule="auto"/>
        <w:jc w:val="both"/>
      </w:pPr>
      <w:r>
        <w:lastRenderedPageBreak/>
        <w:t xml:space="preserve">Na taj </w:t>
      </w:r>
      <w:r w:rsidR="006F117C" w:rsidRPr="00222B8B">
        <w:t>će</w:t>
      </w:r>
      <w:r w:rsidR="006F117C">
        <w:t xml:space="preserve"> </w:t>
      </w:r>
      <w:r>
        <w:t>način</w:t>
      </w:r>
      <w:r w:rsidR="00C91EBA" w:rsidRPr="00222B8B">
        <w:t xml:space="preserve"> Oružane snage mo</w:t>
      </w:r>
      <w:r w:rsidR="001928CE">
        <w:t>ći</w:t>
      </w:r>
      <w:r w:rsidR="00C91EBA" w:rsidRPr="00222B8B">
        <w:t xml:space="preserve"> biti pravodobno i na odgovarajući način upotrijebljene u potpori društvu ali i obratno, biti potpomognute civilnim resursima </w:t>
      </w:r>
      <w:r w:rsidR="004663EF">
        <w:t>–</w:t>
      </w:r>
      <w:r w:rsidR="00C91EBA" w:rsidRPr="00222B8B">
        <w:t xml:space="preserve"> iz sustava energetike, prometa, veza i komunikacije, zdravstva, gospodarstva, diplomacije, civilne zaštite i</w:t>
      </w:r>
      <w:r>
        <w:t>td</w:t>
      </w:r>
      <w:r w:rsidR="00C91EBA" w:rsidRPr="00222B8B">
        <w:t xml:space="preserve">. </w:t>
      </w:r>
    </w:p>
    <w:p w:rsidR="00C91EBA" w:rsidRPr="000A794E" w:rsidRDefault="00C91EBA" w:rsidP="00C91EBA">
      <w:pPr>
        <w:spacing w:after="120" w:line="276" w:lineRule="auto"/>
        <w:ind w:firstLine="709"/>
        <w:jc w:val="both"/>
        <w:rPr>
          <w:u w:val="single"/>
        </w:rPr>
      </w:pPr>
      <w:r w:rsidRPr="00222B8B">
        <w:rPr>
          <w:u w:val="single"/>
        </w:rPr>
        <w:t>Obrambena suradnja</w:t>
      </w:r>
    </w:p>
    <w:p w:rsidR="00502D5A" w:rsidRDefault="00C91EBA" w:rsidP="00C91EBA">
      <w:pPr>
        <w:spacing w:after="120" w:line="276" w:lineRule="auto"/>
        <w:ind w:firstLine="709"/>
        <w:jc w:val="both"/>
      </w:pPr>
      <w:r w:rsidRPr="00222B8B">
        <w:t>Međunarodna obrambena suradnja</w:t>
      </w:r>
      <w:r w:rsidR="00296787">
        <w:t>, kao</w:t>
      </w:r>
      <w:r w:rsidRPr="00222B8B">
        <w:t xml:space="preserve"> dio vanjske, sigurnosne i obrambene politike Republike Hrvatske</w:t>
      </w:r>
      <w:r w:rsidR="00296787">
        <w:t>,</w:t>
      </w:r>
      <w:r w:rsidRPr="00222B8B">
        <w:t xml:space="preserve"> snažan </w:t>
      </w:r>
      <w:r w:rsidR="00296787">
        <w:t xml:space="preserve">je </w:t>
      </w:r>
      <w:r w:rsidRPr="00222B8B">
        <w:t xml:space="preserve">instrument </w:t>
      </w:r>
      <w:r>
        <w:t xml:space="preserve">razvoja </w:t>
      </w:r>
      <w:r w:rsidRPr="00222B8B">
        <w:t xml:space="preserve">obrambenih sposobnosti, jačanja političkih odnosa s partnerima, promicanja nacionalnih interesa u međunarodnim organizacijama, razvoja dobrosusjedskih odnosa i stabilizacije </w:t>
      </w:r>
      <w:r>
        <w:t>područja od specifičnog</w:t>
      </w:r>
      <w:r w:rsidR="004663EF">
        <w:t>a</w:t>
      </w:r>
      <w:r>
        <w:t xml:space="preserve"> nacionalnog interesa</w:t>
      </w:r>
      <w:r w:rsidRPr="00222B8B">
        <w:t>, kao i sveukupnog učvršćivanja međunarodnog položaja R</w:t>
      </w:r>
      <w:r w:rsidR="004663EF">
        <w:t>epublike Hrvatske</w:t>
      </w:r>
      <w:r w:rsidRPr="00222B8B">
        <w:t xml:space="preserve">. </w:t>
      </w:r>
    </w:p>
    <w:p w:rsidR="00C91EBA" w:rsidRPr="000A794E" w:rsidRDefault="00C91EBA" w:rsidP="00502D5A">
      <w:pPr>
        <w:spacing w:after="120" w:line="276" w:lineRule="auto"/>
        <w:jc w:val="both"/>
      </w:pPr>
      <w:r>
        <w:t>Težište</w:t>
      </w:r>
      <w:r w:rsidRPr="00222B8B">
        <w:t xml:space="preserve"> međunarodne obrambene suradnje i dalje</w:t>
      </w:r>
      <w:r w:rsidR="004663EF">
        <w:t xml:space="preserve"> će biti</w:t>
      </w:r>
      <w:r w:rsidRPr="00222B8B">
        <w:t xml:space="preserve"> jačanje suradnje sa strateškim partnerima</w:t>
      </w:r>
      <w:r w:rsidR="00D67B37">
        <w:t>, djelovanje</w:t>
      </w:r>
      <w:r w:rsidR="00D35B17">
        <w:t xml:space="preserve"> u okviru NATO-a i E</w:t>
      </w:r>
      <w:r w:rsidR="00D67B37">
        <w:t>uropske unije,</w:t>
      </w:r>
      <w:r w:rsidR="00D35B17">
        <w:t xml:space="preserve"> te</w:t>
      </w:r>
      <w:r w:rsidRPr="00222B8B">
        <w:t xml:space="preserve"> </w:t>
      </w:r>
      <w:r w:rsidR="00296787">
        <w:t xml:space="preserve">redefiniranje i razvoj </w:t>
      </w:r>
      <w:r w:rsidRPr="00222B8B">
        <w:t>regionaln</w:t>
      </w:r>
      <w:r w:rsidR="00296787">
        <w:t>e</w:t>
      </w:r>
      <w:r w:rsidRPr="00222B8B">
        <w:t xml:space="preserve"> obramben</w:t>
      </w:r>
      <w:r w:rsidR="00296787">
        <w:t>e</w:t>
      </w:r>
      <w:r w:rsidRPr="00222B8B">
        <w:t xml:space="preserve"> suradnj</w:t>
      </w:r>
      <w:r w:rsidR="00296787">
        <w:t>e</w:t>
      </w:r>
      <w:r w:rsidRPr="00222B8B">
        <w:t xml:space="preserve">. </w:t>
      </w:r>
    </w:p>
    <w:p w:rsidR="00C91EBA" w:rsidRDefault="009641E6" w:rsidP="00C91EBA">
      <w:pPr>
        <w:spacing w:after="120" w:line="276" w:lineRule="auto"/>
        <w:jc w:val="both"/>
      </w:pPr>
      <w:r>
        <w:t>U</w:t>
      </w:r>
      <w:r w:rsidRPr="00222B8B">
        <w:t xml:space="preserve"> </w:t>
      </w:r>
      <w:r w:rsidR="00C91EBA" w:rsidRPr="00222B8B">
        <w:t>obramben</w:t>
      </w:r>
      <w:r>
        <w:t>oj</w:t>
      </w:r>
      <w:r w:rsidR="00C91EBA" w:rsidRPr="00222B8B">
        <w:t xml:space="preserve"> suradnj</w:t>
      </w:r>
      <w:r>
        <w:t>i</w:t>
      </w:r>
      <w:r w:rsidR="00C91EBA" w:rsidRPr="00222B8B">
        <w:t xml:space="preserve"> sa strateškim saveznicima</w:t>
      </w:r>
      <w:r w:rsidR="008809BA">
        <w:t>, uključujući NATO i</w:t>
      </w:r>
      <w:r w:rsidR="00F53131">
        <w:t xml:space="preserve"> E</w:t>
      </w:r>
      <w:r w:rsidR="004663EF">
        <w:t>uropsku uniju</w:t>
      </w:r>
      <w:r w:rsidR="00F53131">
        <w:t>,</w:t>
      </w:r>
      <w:r w:rsidR="00C91EBA" w:rsidRPr="00222B8B">
        <w:t xml:space="preserve"> </w:t>
      </w:r>
      <w:r>
        <w:t xml:space="preserve">naglasak će biti na </w:t>
      </w:r>
      <w:r w:rsidR="00C91EBA" w:rsidRPr="00222B8B">
        <w:t>razvoju potrebnih obrambenih sposobnosti</w:t>
      </w:r>
      <w:r w:rsidR="009141D0">
        <w:t>, jačanju sveukupnih među</w:t>
      </w:r>
      <w:r w:rsidR="004663EF">
        <w:t>sobnih odnosa</w:t>
      </w:r>
      <w:r w:rsidR="00C91EBA" w:rsidRPr="00222B8B">
        <w:t xml:space="preserve"> </w:t>
      </w:r>
      <w:r>
        <w:t xml:space="preserve">te </w:t>
      </w:r>
      <w:r w:rsidR="00C91EBA" w:rsidRPr="00222B8B">
        <w:t xml:space="preserve">na </w:t>
      </w:r>
      <w:r w:rsidRPr="00222B8B">
        <w:t>postizanj</w:t>
      </w:r>
      <w:r>
        <w:t>u</w:t>
      </w:r>
      <w:r w:rsidRPr="00222B8B">
        <w:t xml:space="preserve"> </w:t>
      </w:r>
      <w:r w:rsidR="00C91EBA" w:rsidRPr="00222B8B">
        <w:t>visokog stupnja interoperabilnosti</w:t>
      </w:r>
      <w:r w:rsidR="009141D0">
        <w:t xml:space="preserve"> oružanih snaga</w:t>
      </w:r>
      <w:r>
        <w:t xml:space="preserve">. </w:t>
      </w:r>
      <w:r w:rsidR="00C91EBA" w:rsidRPr="00222B8B">
        <w:t xml:space="preserve"> Suradnja sa zemljama iz</w:t>
      </w:r>
      <w:r w:rsidR="006D1547">
        <w:t xml:space="preserve"> </w:t>
      </w:r>
      <w:r w:rsidR="00172959">
        <w:t>jugoistočne Europe (</w:t>
      </w:r>
      <w:r w:rsidR="00C91EBA" w:rsidRPr="004663EF">
        <w:t>JIE</w:t>
      </w:r>
      <w:r w:rsidR="00172959">
        <w:t>)</w:t>
      </w:r>
      <w:r w:rsidR="00C91EBA" w:rsidRPr="00222B8B">
        <w:t xml:space="preserve"> usmjerit</w:t>
      </w:r>
      <w:r w:rsidR="00F53131">
        <w:t xml:space="preserve"> će se</w:t>
      </w:r>
      <w:r w:rsidR="00C91EBA" w:rsidRPr="00222B8B">
        <w:t xml:space="preserve"> na potporu </w:t>
      </w:r>
      <w:r w:rsidR="00F53131">
        <w:t xml:space="preserve">njihovim </w:t>
      </w:r>
      <w:r w:rsidR="00C91EBA" w:rsidRPr="00222B8B">
        <w:t>obrambenim reformama</w:t>
      </w:r>
      <w:r w:rsidR="00F53131">
        <w:t xml:space="preserve">, s naglaskom na </w:t>
      </w:r>
      <w:r w:rsidR="003123F0">
        <w:t>konkretn</w:t>
      </w:r>
      <w:r w:rsidR="004663EF">
        <w:t>e</w:t>
      </w:r>
      <w:r w:rsidR="003123F0">
        <w:t xml:space="preserve"> </w:t>
      </w:r>
      <w:r w:rsidR="004663EF">
        <w:t>aktivnosti</w:t>
      </w:r>
      <w:r w:rsidR="00031F97">
        <w:t xml:space="preserve"> koje mogu pospješiti pristupanje </w:t>
      </w:r>
      <w:r w:rsidR="00C91EBA" w:rsidRPr="00222B8B">
        <w:t xml:space="preserve"> NATO</w:t>
      </w:r>
      <w:r w:rsidR="00213EFB">
        <w:t>-u</w:t>
      </w:r>
      <w:r w:rsidR="00C91EBA" w:rsidRPr="00222B8B">
        <w:t xml:space="preserve"> i E</w:t>
      </w:r>
      <w:r w:rsidR="00213EFB">
        <w:t>uropskoj uniji</w:t>
      </w:r>
      <w:r w:rsidR="00C91EBA">
        <w:t>.</w:t>
      </w:r>
    </w:p>
    <w:p w:rsidR="00C91EBA" w:rsidRDefault="00C91EBA" w:rsidP="00C91EBA">
      <w:pPr>
        <w:spacing w:after="120" w:line="276" w:lineRule="auto"/>
        <w:jc w:val="both"/>
      </w:pPr>
      <w:r w:rsidRPr="000E58D8">
        <w:t>RACVIAC – Centar za sigurnosnu suradnju, kao jedina međunarodna organizacija sa sjedištem u R</w:t>
      </w:r>
      <w:r w:rsidR="008809BA">
        <w:t>epublici Hrvatskoj,</w:t>
      </w:r>
      <w:r w:rsidRPr="000E58D8">
        <w:t xml:space="preserve"> snažan </w:t>
      </w:r>
      <w:r w:rsidR="004663EF">
        <w:t xml:space="preserve">je </w:t>
      </w:r>
      <w:r w:rsidRPr="000E58D8">
        <w:t xml:space="preserve">instrument za jačanje stabilnosti i sigurnosti država </w:t>
      </w:r>
      <w:r w:rsidR="009641E6">
        <w:t>JIE</w:t>
      </w:r>
      <w:r w:rsidRPr="000E58D8">
        <w:t>, te platform</w:t>
      </w:r>
      <w:r w:rsidR="00DC7934">
        <w:t>a</w:t>
      </w:r>
      <w:r w:rsidRPr="000E58D8">
        <w:t xml:space="preserve"> za prenošenje znanja i iskustava u druga područja. </w:t>
      </w:r>
      <w:r w:rsidR="004663EF">
        <w:t>Republika Hrvatska nastavit će</w:t>
      </w:r>
      <w:r w:rsidR="008809BA">
        <w:t xml:space="preserve"> pružati potporu RACVIAC-u u svim područjima djelovanja</w:t>
      </w:r>
      <w:r w:rsidRPr="000E58D8">
        <w:t xml:space="preserve">. </w:t>
      </w:r>
    </w:p>
    <w:p w:rsidR="00C91EBA" w:rsidRPr="000A794E" w:rsidRDefault="00313557" w:rsidP="00C91EBA">
      <w:pPr>
        <w:spacing w:after="120" w:line="276" w:lineRule="auto"/>
        <w:jc w:val="both"/>
      </w:pPr>
      <w:r>
        <w:t>Istodobno</w:t>
      </w:r>
      <w:r w:rsidR="00C91EBA" w:rsidRPr="00222B8B">
        <w:t xml:space="preserve"> </w:t>
      </w:r>
      <w:r w:rsidR="008809BA">
        <w:t>će se jačati</w:t>
      </w:r>
      <w:r w:rsidR="00C91EBA" w:rsidRPr="00222B8B">
        <w:t xml:space="preserve"> obrambena suradnja sa zemljama Srednje Europe u okviru Srednjoeuropske obrambene suradnje</w:t>
      </w:r>
      <w:r>
        <w:t>, s fokusom na izgradnju</w:t>
      </w:r>
      <w:r w:rsidR="008809BA">
        <w:t xml:space="preserve"> obrambenih sp</w:t>
      </w:r>
      <w:r>
        <w:t xml:space="preserve">osobnosti i koordinaciju </w:t>
      </w:r>
      <w:r w:rsidR="008809BA">
        <w:t>djelovanja unutar Europske unije</w:t>
      </w:r>
      <w:r w:rsidR="00C91EBA" w:rsidRPr="00222B8B">
        <w:t xml:space="preserve">. </w:t>
      </w:r>
    </w:p>
    <w:p w:rsidR="00C91EBA" w:rsidRDefault="00C91EBA" w:rsidP="00C91EBA">
      <w:pPr>
        <w:spacing w:after="120" w:line="276" w:lineRule="auto"/>
        <w:jc w:val="both"/>
      </w:pPr>
      <w:r w:rsidRPr="00222B8B">
        <w:t xml:space="preserve">Međunarodna obrambena suradnja ima važnu ulogu u razvoju hrvatske obrambene industrije i stoga </w:t>
      </w:r>
      <w:r>
        <w:t>ć</w:t>
      </w:r>
      <w:r w:rsidRPr="00222B8B">
        <w:t xml:space="preserve">e se </w:t>
      </w:r>
      <w:r w:rsidR="001B67CB">
        <w:t xml:space="preserve">njezinoj </w:t>
      </w:r>
      <w:r w:rsidRPr="00222B8B">
        <w:t xml:space="preserve">prezentaciji u okviru bilateralnih i multilateralnih aktivnosti dati poseban naglasak, posebice u okviru različitih tijela NATO-a i </w:t>
      </w:r>
      <w:r w:rsidR="001B67CB">
        <w:t>Europske unije</w:t>
      </w:r>
      <w:r w:rsidRPr="00222B8B">
        <w:t>.</w:t>
      </w:r>
    </w:p>
    <w:p w:rsidR="006900A5" w:rsidRPr="000A794E" w:rsidRDefault="006900A5" w:rsidP="00C91EBA">
      <w:pPr>
        <w:spacing w:after="120" w:line="276" w:lineRule="auto"/>
        <w:jc w:val="both"/>
      </w:pPr>
      <w:r w:rsidRPr="006900A5">
        <w:t>Republika Hrvatska nastavit će s dosljednom provedbom potpisanih međunarodnih ugovora, sporazuma i konvencija o nadzoru naoružanja, razoružanju i neširenju oružja masovnog uništenja i sredstava njihove dopreme.</w:t>
      </w:r>
    </w:p>
    <w:p w:rsidR="00C91EBA" w:rsidRPr="000A794E" w:rsidRDefault="00C91EBA" w:rsidP="00C91EBA">
      <w:pPr>
        <w:spacing w:after="120" w:line="276" w:lineRule="auto"/>
        <w:ind w:firstLine="709"/>
        <w:jc w:val="both"/>
        <w:rPr>
          <w:u w:val="single"/>
        </w:rPr>
      </w:pPr>
      <w:r w:rsidRPr="00222B8B">
        <w:rPr>
          <w:u w:val="single"/>
        </w:rPr>
        <w:t>NATO</w:t>
      </w:r>
      <w:r w:rsidR="00023705">
        <w:rPr>
          <w:u w:val="single"/>
        </w:rPr>
        <w:t xml:space="preserve"> i </w:t>
      </w:r>
      <w:r w:rsidRPr="00222B8B">
        <w:rPr>
          <w:u w:val="single"/>
        </w:rPr>
        <w:t>E</w:t>
      </w:r>
      <w:r w:rsidR="00023705">
        <w:rPr>
          <w:u w:val="single"/>
        </w:rPr>
        <w:t>uropska unija</w:t>
      </w:r>
    </w:p>
    <w:p w:rsidR="00502D5A" w:rsidRDefault="009141D0" w:rsidP="00C91EBA">
      <w:pPr>
        <w:spacing w:after="120" w:line="276" w:lineRule="auto"/>
        <w:jc w:val="both"/>
      </w:pPr>
      <w:r>
        <w:tab/>
      </w:r>
      <w:r w:rsidR="00643274">
        <w:t>Č</w:t>
      </w:r>
      <w:r w:rsidR="00C91EBA" w:rsidRPr="00222B8B">
        <w:t>lanstvo</w:t>
      </w:r>
      <w:r w:rsidR="00643274">
        <w:t xml:space="preserve"> u</w:t>
      </w:r>
      <w:r w:rsidR="00C91EBA" w:rsidRPr="00222B8B">
        <w:t xml:space="preserve"> </w:t>
      </w:r>
      <w:r w:rsidR="00643274" w:rsidRPr="00222B8B">
        <w:t>NATO</w:t>
      </w:r>
      <w:r w:rsidR="00643274">
        <w:t>-u</w:t>
      </w:r>
      <w:r w:rsidR="00643274" w:rsidRPr="00222B8B">
        <w:t xml:space="preserve"> </w:t>
      </w:r>
      <w:r w:rsidR="00C91EBA" w:rsidRPr="00222B8B">
        <w:t xml:space="preserve">daje važan doprinos hrvatskoj nacionalnoj sigurnosti. </w:t>
      </w:r>
      <w:r w:rsidR="00737B2B">
        <w:t>Sustav</w:t>
      </w:r>
      <w:r w:rsidR="00C91EBA" w:rsidRPr="00222B8B">
        <w:t xml:space="preserve"> kolektivne obrane ima učinak odvraćanja i </w:t>
      </w:r>
      <w:r w:rsidRPr="00222B8B">
        <w:t xml:space="preserve">uz vlastite oružane snage </w:t>
      </w:r>
      <w:r w:rsidR="00C91EBA" w:rsidRPr="00222B8B">
        <w:t xml:space="preserve">jamstvo </w:t>
      </w:r>
      <w:r w:rsidR="00737B2B">
        <w:t>je</w:t>
      </w:r>
      <w:r w:rsidR="00C91EBA">
        <w:t xml:space="preserve"> neovisnosti, suverenosti i</w:t>
      </w:r>
      <w:r w:rsidR="00C91EBA" w:rsidRPr="00222B8B">
        <w:t xml:space="preserve"> teritorijalne cjelovitosti </w:t>
      </w:r>
      <w:r w:rsidR="00C91EBA">
        <w:t>Republik</w:t>
      </w:r>
      <w:r>
        <w:t>e</w:t>
      </w:r>
      <w:r w:rsidR="00C91EBA">
        <w:t xml:space="preserve"> </w:t>
      </w:r>
      <w:r w:rsidR="00C91EBA" w:rsidRPr="00222B8B">
        <w:t>Hrvatsk</w:t>
      </w:r>
      <w:r>
        <w:t xml:space="preserve">e. </w:t>
      </w:r>
      <w:r w:rsidR="00C91EBA" w:rsidRPr="00222B8B">
        <w:t xml:space="preserve"> </w:t>
      </w:r>
    </w:p>
    <w:p w:rsidR="00C91EBA" w:rsidRPr="000A794E" w:rsidRDefault="00737B2B" w:rsidP="00C91EBA">
      <w:pPr>
        <w:spacing w:after="120" w:line="276" w:lineRule="auto"/>
        <w:jc w:val="both"/>
      </w:pPr>
      <w:r>
        <w:t xml:space="preserve">Uvažavajući posebnost </w:t>
      </w:r>
      <w:r w:rsidR="00920578">
        <w:t>NATO</w:t>
      </w:r>
      <w:r w:rsidR="001B67CB">
        <w:t>-ova</w:t>
      </w:r>
      <w:r w:rsidR="00920578">
        <w:t xml:space="preserve"> </w:t>
      </w:r>
      <w:r>
        <w:t>jamstva</w:t>
      </w:r>
      <w:r w:rsidR="00920578">
        <w:t xml:space="preserve"> kolektivne obrane svim zemljama članicama, Hrvatska će nastaviti ulagati napore u jačanje NATO-a kao učinkovitog</w:t>
      </w:r>
      <w:r w:rsidR="001B67CB">
        <w:t>a</w:t>
      </w:r>
      <w:r w:rsidR="00920578">
        <w:t xml:space="preserve"> obrambenog i snažnog</w:t>
      </w:r>
      <w:r w:rsidR="001B67CB">
        <w:t>a</w:t>
      </w:r>
      <w:r w:rsidR="00920578">
        <w:t xml:space="preserve"> političkog saveza</w:t>
      </w:r>
      <w:r w:rsidR="0078424B">
        <w:t xml:space="preserve"> s </w:t>
      </w:r>
      <w:r>
        <w:t>ključnom ulogom u održavanju euroatlantske sigurnosti</w:t>
      </w:r>
      <w:r w:rsidR="00920578">
        <w:t xml:space="preserve">. </w:t>
      </w:r>
      <w:r w:rsidR="00792A2E">
        <w:t>U tom</w:t>
      </w:r>
      <w:r w:rsidR="001B67CB">
        <w:t xml:space="preserve"> kontekstu</w:t>
      </w:r>
      <w:r w:rsidR="00792A2E">
        <w:t xml:space="preserve"> o</w:t>
      </w:r>
      <w:r w:rsidR="00DF291A">
        <w:t>d velike važnosti za koheziju S</w:t>
      </w:r>
      <w:r w:rsidR="009141D0">
        <w:t xml:space="preserve">aveza </w:t>
      </w:r>
      <w:r w:rsidR="00792A2E">
        <w:t>osta</w:t>
      </w:r>
      <w:r w:rsidR="009141D0">
        <w:t xml:space="preserve">je </w:t>
      </w:r>
      <w:r w:rsidR="00792A2E">
        <w:t xml:space="preserve">njegova </w:t>
      </w:r>
      <w:r w:rsidR="009141D0">
        <w:t xml:space="preserve">snažna </w:t>
      </w:r>
      <w:r w:rsidR="00C91EBA" w:rsidRPr="00222B8B">
        <w:t>transatlantsk</w:t>
      </w:r>
      <w:r w:rsidR="009141D0">
        <w:t>a</w:t>
      </w:r>
      <w:r w:rsidR="00C91EBA" w:rsidRPr="00222B8B">
        <w:t xml:space="preserve"> </w:t>
      </w:r>
      <w:r w:rsidR="00C91EBA" w:rsidRPr="00222B8B">
        <w:lastRenderedPageBreak/>
        <w:t>dimenzij</w:t>
      </w:r>
      <w:r w:rsidR="009141D0">
        <w:t>a</w:t>
      </w:r>
      <w:r w:rsidR="00DF291A">
        <w:t xml:space="preserve">, </w:t>
      </w:r>
      <w:r w:rsidR="00792A2E">
        <w:t xml:space="preserve">te će </w:t>
      </w:r>
      <w:r w:rsidR="001B67CB">
        <w:t xml:space="preserve">Republika </w:t>
      </w:r>
      <w:r w:rsidR="00792A2E">
        <w:t>Hrvatska nastaviti promovirati aktivnu</w:t>
      </w:r>
      <w:r w:rsidR="00DF291A">
        <w:t xml:space="preserve"> prisutnost </w:t>
      </w:r>
      <w:r w:rsidR="00C91EBA" w:rsidRPr="00222B8B">
        <w:t>sjevernoameričkih saveznika u europsk</w:t>
      </w:r>
      <w:r w:rsidR="00DF291A">
        <w:t>oj</w:t>
      </w:r>
      <w:r w:rsidR="00C91EBA" w:rsidRPr="00222B8B">
        <w:t xml:space="preserve"> sigurnosn</w:t>
      </w:r>
      <w:r w:rsidR="00DF291A">
        <w:t>oj</w:t>
      </w:r>
      <w:r w:rsidR="00C91EBA" w:rsidRPr="00222B8B">
        <w:t xml:space="preserve"> arhitektur</w:t>
      </w:r>
      <w:r w:rsidR="00DF291A">
        <w:t>i</w:t>
      </w:r>
      <w:r w:rsidR="00C91EBA" w:rsidRPr="00222B8B">
        <w:t>.</w:t>
      </w:r>
    </w:p>
    <w:p w:rsidR="00C91EBA" w:rsidRPr="001B67CB" w:rsidRDefault="00DF291A" w:rsidP="00C91EBA">
      <w:pPr>
        <w:spacing w:after="120" w:line="276" w:lineRule="auto"/>
        <w:jc w:val="both"/>
        <w:rPr>
          <w:i/>
        </w:rPr>
      </w:pPr>
      <w:r>
        <w:t>P</w:t>
      </w:r>
      <w:r w:rsidR="00C91EBA" w:rsidRPr="00222B8B">
        <w:t xml:space="preserve">red obrambenim resorom </w:t>
      </w:r>
      <w:r>
        <w:t xml:space="preserve">u kontekstu </w:t>
      </w:r>
      <w:r w:rsidR="00792A2E">
        <w:t>članstva u NATO-u</w:t>
      </w:r>
      <w:r>
        <w:t xml:space="preserve"> stoje dva temeljna izazova: </w:t>
      </w:r>
      <w:r w:rsidR="00F308D4">
        <w:t xml:space="preserve">vjerodostojno </w:t>
      </w:r>
      <w:r w:rsidR="001B67CB">
        <w:t>ispunjavanje ob</w:t>
      </w:r>
      <w:r>
        <w:t xml:space="preserve">veza u novonastalim okolnostima te aktivno sudjelovanje hrvatske obrambene politike u redefiniranju </w:t>
      </w:r>
      <w:r w:rsidR="00F308D4">
        <w:t>politika, struktura i djelovanja</w:t>
      </w:r>
      <w:r>
        <w:t xml:space="preserve"> Saveza u skladu s nacionalnim interesima. Konkretne nacionalne obaveze </w:t>
      </w:r>
      <w:r w:rsidR="00B24C10">
        <w:t>su</w:t>
      </w:r>
      <w:r>
        <w:t xml:space="preserve"> </w:t>
      </w:r>
      <w:r w:rsidR="00C91EBA" w:rsidRPr="00222B8B">
        <w:t>razvoj</w:t>
      </w:r>
      <w:r>
        <w:t xml:space="preserve"> </w:t>
      </w:r>
      <w:r w:rsidR="00B24C10">
        <w:t>postojećih i novih</w:t>
      </w:r>
      <w:r w:rsidR="001B67CB">
        <w:t xml:space="preserve"> sposobnosti u okviru NATO-ova</w:t>
      </w:r>
      <w:r w:rsidR="00C91EBA" w:rsidRPr="00222B8B">
        <w:t xml:space="preserve"> procesa obrambenog planiranja, </w:t>
      </w:r>
      <w:r w:rsidR="00B24C10">
        <w:t xml:space="preserve">doprinos </w:t>
      </w:r>
      <w:r w:rsidR="00C91EBA" w:rsidRPr="00222B8B">
        <w:t>NATO</w:t>
      </w:r>
      <w:r w:rsidR="00B24C10">
        <w:t>-ovoj</w:t>
      </w:r>
      <w:r w:rsidR="00C91EBA" w:rsidRPr="00222B8B">
        <w:t xml:space="preserve"> zapovjedn</w:t>
      </w:r>
      <w:r w:rsidR="00D66DF9">
        <w:t>oj</w:t>
      </w:r>
      <w:r w:rsidR="00C91EBA" w:rsidRPr="00222B8B">
        <w:t xml:space="preserve"> </w:t>
      </w:r>
      <w:r w:rsidR="00C91EBA">
        <w:t>struktur</w:t>
      </w:r>
      <w:r w:rsidR="00D66DF9">
        <w:t>i</w:t>
      </w:r>
      <w:r w:rsidR="00C91EBA">
        <w:t xml:space="preserve"> </w:t>
      </w:r>
      <w:r w:rsidR="00C91EBA" w:rsidRPr="00222B8B">
        <w:t>i struktur</w:t>
      </w:r>
      <w:r w:rsidR="00B24C10">
        <w:t>i</w:t>
      </w:r>
      <w:r w:rsidR="00C91EBA" w:rsidRPr="00222B8B">
        <w:t xml:space="preserve"> snaga</w:t>
      </w:r>
      <w:r w:rsidR="00080561">
        <w:t>,</w:t>
      </w:r>
      <w:r w:rsidR="00C91EBA" w:rsidRPr="00222B8B">
        <w:rPr>
          <w:i/>
        </w:rPr>
        <w:t xml:space="preserve"> </w:t>
      </w:r>
      <w:r w:rsidR="00B24C10">
        <w:t xml:space="preserve">sudjelovanje u </w:t>
      </w:r>
      <w:r w:rsidR="00C91EBA" w:rsidRPr="00222B8B">
        <w:t>aktivnosti</w:t>
      </w:r>
      <w:r w:rsidR="00B24C10">
        <w:t>ma</w:t>
      </w:r>
      <w:r w:rsidR="00C91EBA" w:rsidRPr="00222B8B">
        <w:t xml:space="preserve"> jačanja zajedničke obrane poput ojačane prednje </w:t>
      </w:r>
      <w:r w:rsidR="00C91EBA">
        <w:t>prisutnosti</w:t>
      </w:r>
      <w:r w:rsidR="00C91EBA" w:rsidRPr="00222B8B">
        <w:t xml:space="preserve"> (</w:t>
      </w:r>
      <w:r w:rsidR="00DC7934">
        <w:rPr>
          <w:i/>
        </w:rPr>
        <w:t>e</w:t>
      </w:r>
      <w:r w:rsidR="00C91EBA" w:rsidRPr="00222B8B">
        <w:rPr>
          <w:i/>
        </w:rPr>
        <w:t xml:space="preserve">nhanced Forward Presence </w:t>
      </w:r>
      <w:r w:rsidR="001B67CB">
        <w:rPr>
          <w:i/>
        </w:rPr>
        <w:t>–</w:t>
      </w:r>
      <w:r w:rsidR="00C91EBA" w:rsidRPr="00222B8B">
        <w:rPr>
          <w:i/>
        </w:rPr>
        <w:t xml:space="preserve"> eFP</w:t>
      </w:r>
      <w:r w:rsidR="00C91EBA" w:rsidRPr="00222B8B">
        <w:t>)</w:t>
      </w:r>
      <w:r w:rsidR="00F308D4">
        <w:t>,</w:t>
      </w:r>
      <w:r w:rsidR="00C91EBA" w:rsidRPr="00222B8B">
        <w:t xml:space="preserve"> sudjelovanje u NATO vođenim multinacionalnim inicijativama usmjerenima na razvoj i jačanje </w:t>
      </w:r>
      <w:r w:rsidR="00F308D4">
        <w:t>obrambe</w:t>
      </w:r>
      <w:r w:rsidR="00C91EBA" w:rsidRPr="00222B8B">
        <w:t xml:space="preserve">nih sposobnosti razmjestivih snaga poput Koncepta </w:t>
      </w:r>
      <w:r w:rsidR="00B24C10">
        <w:t>vodećih</w:t>
      </w:r>
      <w:r w:rsidR="00C91EBA" w:rsidRPr="00222B8B">
        <w:t xml:space="preserve"> nacij</w:t>
      </w:r>
      <w:r w:rsidR="00B24C10">
        <w:t>a</w:t>
      </w:r>
      <w:r w:rsidR="00C91EBA" w:rsidRPr="00222B8B">
        <w:t xml:space="preserve"> (</w:t>
      </w:r>
      <w:r w:rsidR="00C91EBA" w:rsidRPr="00222B8B">
        <w:rPr>
          <w:i/>
        </w:rPr>
        <w:t>Framework Nation</w:t>
      </w:r>
      <w:r w:rsidR="00B24C10">
        <w:rPr>
          <w:i/>
        </w:rPr>
        <w:t>s</w:t>
      </w:r>
      <w:r w:rsidR="00C91EBA" w:rsidRPr="00222B8B">
        <w:rPr>
          <w:i/>
        </w:rPr>
        <w:t xml:space="preserve"> Concept </w:t>
      </w:r>
      <w:r w:rsidR="001B67CB">
        <w:rPr>
          <w:i/>
        </w:rPr>
        <w:t>–</w:t>
      </w:r>
      <w:r w:rsidR="00C91EBA" w:rsidRPr="00222B8B">
        <w:rPr>
          <w:i/>
        </w:rPr>
        <w:t xml:space="preserve"> FNC</w:t>
      </w:r>
      <w:r w:rsidR="00C91EBA" w:rsidRPr="00222B8B">
        <w:t>)</w:t>
      </w:r>
      <w:r w:rsidR="00080561">
        <w:t>, kao i sudjelovanje u NATO-ovim operacijama</w:t>
      </w:r>
      <w:r w:rsidR="00C91EBA" w:rsidRPr="00222B8B">
        <w:t xml:space="preserve">. </w:t>
      </w:r>
    </w:p>
    <w:p w:rsidR="000711DA" w:rsidRDefault="000711DA" w:rsidP="00C91EBA">
      <w:pPr>
        <w:spacing w:after="120" w:line="276" w:lineRule="auto"/>
        <w:jc w:val="both"/>
      </w:pPr>
      <w:r>
        <w:t>Kao članica Europske unije</w:t>
      </w:r>
      <w:r w:rsidRPr="00222B8B">
        <w:t xml:space="preserve">, Republika Hrvatska </w:t>
      </w:r>
      <w:r>
        <w:t>je preuzela obvezu</w:t>
      </w:r>
      <w:r w:rsidRPr="00222B8B">
        <w:t xml:space="preserve"> </w:t>
      </w:r>
      <w:r w:rsidR="008375AC">
        <w:t>pružanja</w:t>
      </w:r>
      <w:r w:rsidR="001B67CB">
        <w:t xml:space="preserve"> pomoći državama članicama Europske unije</w:t>
      </w:r>
      <w:r>
        <w:t xml:space="preserve"> pri terorističkom napadu ili u slučaju katastrofa,</w:t>
      </w:r>
      <w:r w:rsidRPr="00222B8B">
        <w:t xml:space="preserve"> u skladu s </w:t>
      </w:r>
      <w:r w:rsidR="00E844C3">
        <w:t xml:space="preserve">tzv. </w:t>
      </w:r>
      <w:r w:rsidRPr="00222B8B">
        <w:t>klauzulom o solidarnosti</w:t>
      </w:r>
      <w:r w:rsidR="006E1104">
        <w:t xml:space="preserve"> (č</w:t>
      </w:r>
      <w:r>
        <w:t>lanak 222</w:t>
      </w:r>
      <w:r w:rsidR="001B67CB">
        <w:t>.</w:t>
      </w:r>
      <w:r>
        <w:t xml:space="preserve"> Lisabosnkog</w:t>
      </w:r>
      <w:r w:rsidR="001626B5">
        <w:t xml:space="preserve"> ugovora</w:t>
      </w:r>
      <w:r>
        <w:t>)</w:t>
      </w:r>
      <w:r w:rsidR="008375AC">
        <w:t xml:space="preserve">, odnosno pri oružanom napadu </w:t>
      </w:r>
      <w:r w:rsidR="006E1104">
        <w:t>(č</w:t>
      </w:r>
      <w:r w:rsidR="008375AC">
        <w:t>lanak 42.7</w:t>
      </w:r>
      <w:r w:rsidR="001B67CB">
        <w:t>.</w:t>
      </w:r>
      <w:r w:rsidR="008375AC">
        <w:t>)</w:t>
      </w:r>
      <w:r w:rsidRPr="00222B8B">
        <w:t>.</w:t>
      </w:r>
      <w:r w:rsidR="00E844C3">
        <w:t xml:space="preserve"> </w:t>
      </w:r>
    </w:p>
    <w:p w:rsidR="00C91EBA" w:rsidRPr="001B67CB" w:rsidRDefault="00C91EBA" w:rsidP="00C91EBA">
      <w:pPr>
        <w:spacing w:after="120" w:line="276" w:lineRule="auto"/>
        <w:jc w:val="both"/>
        <w:rPr>
          <w:i/>
        </w:rPr>
      </w:pPr>
      <w:r w:rsidRPr="000A5991">
        <w:t>U sklopu Zajedničke sigurnosne i obrambene politike E</w:t>
      </w:r>
      <w:r w:rsidR="00311F8D">
        <w:t>uropske unije,</w:t>
      </w:r>
      <w:r w:rsidRPr="000A5991">
        <w:t xml:space="preserve"> obrambeni resor suočen je s novim izazov</w:t>
      </w:r>
      <w:r w:rsidR="00311F8D">
        <w:t>im</w:t>
      </w:r>
      <w:r w:rsidRPr="000A5991">
        <w:t>a</w:t>
      </w:r>
      <w:r w:rsidR="006E1104">
        <w:t>, transformacijskim trendovima</w:t>
      </w:r>
      <w:r w:rsidRPr="000A5991">
        <w:t xml:space="preserve"> i obveza</w:t>
      </w:r>
      <w:r w:rsidR="00311F8D">
        <w:t>ma. Potonje</w:t>
      </w:r>
      <w:r w:rsidRPr="000A5991">
        <w:t xml:space="preserve"> proizlaze iz Globalne strategije E</w:t>
      </w:r>
      <w:r w:rsidR="00311F8D">
        <w:t>uropske unije</w:t>
      </w:r>
      <w:r w:rsidRPr="000A5991">
        <w:t xml:space="preserve"> za vanjsku i sigurnosnu politiku </w:t>
      </w:r>
      <w:r>
        <w:t xml:space="preserve">iz 2016. godine </w:t>
      </w:r>
      <w:r w:rsidRPr="000A5991">
        <w:t>i pripadajućeg Akcijskog plana za sigurnost i obranu</w:t>
      </w:r>
      <w:r>
        <w:t xml:space="preserve">. </w:t>
      </w:r>
      <w:r w:rsidR="00B10340">
        <w:t>V</w:t>
      </w:r>
      <w:r>
        <w:t xml:space="preserve">ažan iskorak u ovom području je </w:t>
      </w:r>
      <w:r w:rsidR="00311F8D">
        <w:t xml:space="preserve">pokretanje </w:t>
      </w:r>
      <w:r>
        <w:t xml:space="preserve">Stalne strukturirane suradnje </w:t>
      </w:r>
      <w:r w:rsidRPr="00FF0FE9">
        <w:t>(</w:t>
      </w:r>
      <w:r w:rsidRPr="00FF0FE9">
        <w:rPr>
          <w:i/>
        </w:rPr>
        <w:t>P</w:t>
      </w:r>
      <w:r w:rsidR="001626B5">
        <w:rPr>
          <w:i/>
        </w:rPr>
        <w:t xml:space="preserve">ermanent Structured Cooperation </w:t>
      </w:r>
      <w:r w:rsidR="001B67CB">
        <w:rPr>
          <w:i/>
        </w:rPr>
        <w:t>–</w:t>
      </w:r>
      <w:r w:rsidR="001626B5">
        <w:rPr>
          <w:i/>
        </w:rPr>
        <w:t xml:space="preserve"> </w:t>
      </w:r>
      <w:r w:rsidRPr="00FF0FE9">
        <w:rPr>
          <w:i/>
        </w:rPr>
        <w:t>PESCO</w:t>
      </w:r>
      <w:r w:rsidRPr="00FF0FE9">
        <w:t>)</w:t>
      </w:r>
      <w:r>
        <w:t xml:space="preserve"> </w:t>
      </w:r>
      <w:r w:rsidR="00311F8D">
        <w:t xml:space="preserve">u čijem osnivanju i oblikovanju je </w:t>
      </w:r>
      <w:r>
        <w:t xml:space="preserve">Republika Hrvatska </w:t>
      </w:r>
      <w:r w:rsidR="00311F8D">
        <w:t xml:space="preserve">aktivno sudjelovala i kojoj se formalno </w:t>
      </w:r>
      <w:r>
        <w:t>priključ</w:t>
      </w:r>
      <w:r w:rsidR="00311F8D">
        <w:t>ila</w:t>
      </w:r>
      <w:r>
        <w:t xml:space="preserve">. </w:t>
      </w:r>
    </w:p>
    <w:p w:rsidR="00C91EBA" w:rsidRPr="000A794E" w:rsidRDefault="001B67CB" w:rsidP="00C91EBA">
      <w:pPr>
        <w:spacing w:after="120" w:line="276" w:lineRule="auto"/>
        <w:jc w:val="both"/>
      </w:pPr>
      <w:r>
        <w:t>Globalna strategija Europske unije</w:t>
      </w:r>
      <w:r w:rsidR="00C91EBA" w:rsidRPr="00222B8B">
        <w:t xml:space="preserve"> po</w:t>
      </w:r>
      <w:r w:rsidR="00311F8D">
        <w:t>stavlja</w:t>
      </w:r>
      <w:r w:rsidR="00C91EBA" w:rsidRPr="00222B8B">
        <w:t xml:space="preserve"> ambiciju stvaranja strateške autonomije E</w:t>
      </w:r>
      <w:r>
        <w:t>uropske unije</w:t>
      </w:r>
      <w:r w:rsidR="00C91EBA" w:rsidRPr="00222B8B">
        <w:t xml:space="preserve">, </w:t>
      </w:r>
      <w:r w:rsidR="00B10340">
        <w:t>s ciljem</w:t>
      </w:r>
      <w:r w:rsidR="00C91EBA" w:rsidRPr="00222B8B">
        <w:t xml:space="preserve"> promicanj</w:t>
      </w:r>
      <w:r w:rsidR="00B10340">
        <w:t>a</w:t>
      </w:r>
      <w:r>
        <w:t xml:space="preserve"> zajedničkih interesa građana Europske unije</w:t>
      </w:r>
      <w:r w:rsidR="00C91EBA" w:rsidRPr="00222B8B">
        <w:t>, kao i nače</w:t>
      </w:r>
      <w:r>
        <w:t>la i vrijednosti na kojima se Europska unija</w:t>
      </w:r>
      <w:r w:rsidR="00C91EBA" w:rsidRPr="00222B8B">
        <w:t xml:space="preserve"> temelji. Republika Hrvatska aktivno </w:t>
      </w:r>
      <w:r w:rsidR="00B10340">
        <w:t xml:space="preserve">će </w:t>
      </w:r>
      <w:r w:rsidR="00C91EBA" w:rsidRPr="00222B8B">
        <w:t xml:space="preserve">sudjelovati u </w:t>
      </w:r>
      <w:r w:rsidR="00311F8D">
        <w:t xml:space="preserve">realizaciji ciljeva Globalne strategije, </w:t>
      </w:r>
      <w:r>
        <w:t>prije svega</w:t>
      </w:r>
      <w:r w:rsidR="00311F8D">
        <w:t xml:space="preserve"> kroz mehanizme Stalne strukturirane suradnje koji su mahom usmjereni na </w:t>
      </w:r>
      <w:r w:rsidR="00F36068">
        <w:t>jačanje obrambenih sposobnosti E</w:t>
      </w:r>
      <w:r>
        <w:t>uropske unije</w:t>
      </w:r>
      <w:r w:rsidR="00F36068">
        <w:t xml:space="preserve"> i stabilizaciju europskog susjedstva. </w:t>
      </w:r>
      <w:r>
        <w:t xml:space="preserve">Republika </w:t>
      </w:r>
      <w:r w:rsidR="00F36068">
        <w:t xml:space="preserve">Hrvatska će pritom nastaviti zagovarati </w:t>
      </w:r>
      <w:r w:rsidR="00171DDB">
        <w:t xml:space="preserve">promoviranje komplementarnosti i </w:t>
      </w:r>
      <w:r w:rsidR="00F36068">
        <w:t xml:space="preserve">izbjegavanje </w:t>
      </w:r>
      <w:r>
        <w:t>udvostručenja</w:t>
      </w:r>
      <w:r w:rsidR="00F36068">
        <w:t xml:space="preserve"> djelovanja NATO-a i Europske unije, uključenost hrvatske obrambene industrije u procese izgradnje obrambenih sposobnosti, kao i autonomiju država članica te njihovu punu kontrolu nad navedenim procesima</w:t>
      </w:r>
      <w:r w:rsidR="00C91EBA" w:rsidRPr="00222B8B">
        <w:t xml:space="preserve">. </w:t>
      </w:r>
    </w:p>
    <w:p w:rsidR="00C91EBA" w:rsidRPr="000A794E" w:rsidRDefault="00C91EBA" w:rsidP="00C91EBA">
      <w:pPr>
        <w:spacing w:after="120" w:line="276" w:lineRule="auto"/>
        <w:jc w:val="both"/>
      </w:pPr>
      <w:r w:rsidRPr="00222B8B">
        <w:t xml:space="preserve">Republika Hrvatska </w:t>
      </w:r>
      <w:r w:rsidR="00171DDB">
        <w:t>i</w:t>
      </w:r>
      <w:r w:rsidRPr="00222B8B">
        <w:t xml:space="preserve">zgradnju mira i otpornosti država i društava u Europi i šire, </w:t>
      </w:r>
      <w:r w:rsidR="00400DFE">
        <w:t>bilo u okviru NATO-a</w:t>
      </w:r>
      <w:r w:rsidR="00CD6077">
        <w:t xml:space="preserve"> bilo u okviru Europske unije, </w:t>
      </w:r>
      <w:r w:rsidRPr="00222B8B">
        <w:t xml:space="preserve">promatra kao vlastite interese jer jedino u tom kontekstu može ostvariti puninu svojih strateških ciljeva. </w:t>
      </w:r>
    </w:p>
    <w:p w:rsidR="00D8162C" w:rsidRDefault="00222B8B">
      <w:pPr>
        <w:pStyle w:val="Heading2"/>
        <w:pBdr>
          <w:bottom w:val="single" w:sz="4" w:space="1" w:color="auto"/>
        </w:pBdr>
        <w:shd w:val="clear" w:color="auto" w:fill="002060"/>
        <w:spacing w:before="480" w:after="120" w:line="276" w:lineRule="auto"/>
        <w:ind w:left="703"/>
        <w:rPr>
          <w:rFonts w:ascii="Times New Roman" w:hAnsi="Times New Roman" w:cs="Times New Roman"/>
        </w:rPr>
      </w:pPr>
      <w:bookmarkStart w:id="35" w:name="_Toc494716938"/>
      <w:bookmarkStart w:id="36" w:name="_Toc494717017"/>
      <w:bookmarkStart w:id="37" w:name="_Toc497121935"/>
      <w:bookmarkEnd w:id="35"/>
      <w:bookmarkEnd w:id="36"/>
      <w:r w:rsidRPr="00222B8B">
        <w:rPr>
          <w:rFonts w:ascii="Times New Roman" w:hAnsi="Times New Roman" w:cs="Times New Roman"/>
        </w:rPr>
        <w:t xml:space="preserve">2.2 </w:t>
      </w:r>
      <w:r w:rsidR="00C91EBA">
        <w:rPr>
          <w:rFonts w:ascii="Times New Roman" w:hAnsi="Times New Roman" w:cs="Times New Roman"/>
        </w:rPr>
        <w:t>Misije i zadaće Oružanih snaga Republik</w:t>
      </w:r>
      <w:r w:rsidR="00EB4765">
        <w:rPr>
          <w:rFonts w:ascii="Times New Roman" w:hAnsi="Times New Roman" w:cs="Times New Roman"/>
        </w:rPr>
        <w:t>e</w:t>
      </w:r>
      <w:r w:rsidR="00C91EBA">
        <w:rPr>
          <w:rFonts w:ascii="Times New Roman" w:hAnsi="Times New Roman" w:cs="Times New Roman"/>
        </w:rPr>
        <w:t xml:space="preserve"> Hrvatske</w:t>
      </w:r>
      <w:bookmarkEnd w:id="37"/>
    </w:p>
    <w:p w:rsidR="00C91EBA" w:rsidRPr="000A794E" w:rsidRDefault="00C91EBA" w:rsidP="00C91EBA">
      <w:pPr>
        <w:spacing w:after="120" w:line="276" w:lineRule="auto"/>
        <w:ind w:firstLine="705"/>
        <w:jc w:val="both"/>
      </w:pPr>
      <w:r w:rsidRPr="00222B8B">
        <w:t>Oružane snage glavni su nositelj obrane Republike Hrvatske. O</w:t>
      </w:r>
      <w:r w:rsidR="00DE2E6B">
        <w:t>ne</w:t>
      </w:r>
      <w:r w:rsidRPr="00222B8B">
        <w:t xml:space="preserve"> se ustrojavaju, razvijaju i uporabljuju u svrhu </w:t>
      </w:r>
      <w:r>
        <w:t>provedbe</w:t>
      </w:r>
      <w:r w:rsidRPr="00222B8B">
        <w:t xml:space="preserve"> misija i</w:t>
      </w:r>
      <w:r w:rsidR="00400DFE">
        <w:t xml:space="preserve"> zadaća definiranih Ustavom </w:t>
      </w:r>
      <w:r w:rsidR="001626B5">
        <w:t xml:space="preserve">Republike Hrvatske </w:t>
      </w:r>
      <w:r w:rsidR="00400DFE">
        <w:t xml:space="preserve">(članak </w:t>
      </w:r>
      <w:r w:rsidRPr="00222B8B">
        <w:t>7</w:t>
      </w:r>
      <w:r w:rsidR="00400DFE">
        <w:t xml:space="preserve">.) i pobliže </w:t>
      </w:r>
      <w:r w:rsidRPr="00222B8B">
        <w:t>o</w:t>
      </w:r>
      <w:r w:rsidR="00400DFE">
        <w:t>b</w:t>
      </w:r>
      <w:r w:rsidRPr="00222B8B">
        <w:t>jašnjenih Strategijom nacionalne sigurnosti</w:t>
      </w:r>
      <w:r w:rsidR="001626B5">
        <w:t xml:space="preserve"> Republike Hrvatske</w:t>
      </w:r>
      <w:r w:rsidRPr="00222B8B">
        <w:t xml:space="preserve">. </w:t>
      </w:r>
    </w:p>
    <w:p w:rsidR="00C91EBA" w:rsidRDefault="00CC07C6" w:rsidP="00C91EBA">
      <w:pPr>
        <w:spacing w:after="120" w:line="276" w:lineRule="auto"/>
        <w:jc w:val="both"/>
        <w:rPr>
          <w:rFonts w:eastAsia="SimHei"/>
        </w:rPr>
      </w:pPr>
      <w:r>
        <w:t>M</w:t>
      </w:r>
      <w:r w:rsidR="00C91EBA" w:rsidRPr="00222B8B">
        <w:t>isije Oružanih snaga</w:t>
      </w:r>
      <w:r>
        <w:t xml:space="preserve"> su sljedeće</w:t>
      </w:r>
      <w:r w:rsidR="00C91EBA" w:rsidRPr="00222B8B">
        <w:t>:</w:t>
      </w:r>
    </w:p>
    <w:p w:rsidR="00C91EBA" w:rsidRDefault="00C91EBA" w:rsidP="00C91EBA">
      <w:pPr>
        <w:pStyle w:val="NoSpacing"/>
        <w:spacing w:after="120" w:line="276" w:lineRule="auto"/>
        <w:ind w:left="709"/>
        <w:rPr>
          <w:rFonts w:ascii="Times New Roman" w:hAnsi="Times New Roman"/>
          <w:sz w:val="24"/>
          <w:szCs w:val="24"/>
          <w:u w:val="single"/>
        </w:rPr>
      </w:pPr>
      <w:r w:rsidRPr="00222B8B">
        <w:rPr>
          <w:rFonts w:ascii="Times New Roman" w:hAnsi="Times New Roman"/>
          <w:sz w:val="24"/>
          <w:szCs w:val="24"/>
          <w:u w:val="single"/>
        </w:rPr>
        <w:lastRenderedPageBreak/>
        <w:t xml:space="preserve">1. Obrana Republike Hrvatske i </w:t>
      </w:r>
      <w:r w:rsidR="00400DFE">
        <w:rPr>
          <w:rFonts w:ascii="Times New Roman" w:hAnsi="Times New Roman"/>
          <w:sz w:val="24"/>
          <w:szCs w:val="24"/>
          <w:u w:val="single"/>
        </w:rPr>
        <w:t>s</w:t>
      </w:r>
      <w:r w:rsidRPr="00222B8B">
        <w:rPr>
          <w:rFonts w:ascii="Times New Roman" w:hAnsi="Times New Roman"/>
          <w:sz w:val="24"/>
          <w:szCs w:val="24"/>
          <w:u w:val="single"/>
        </w:rPr>
        <w:t>aveznika</w:t>
      </w:r>
    </w:p>
    <w:p w:rsidR="00C91EBA" w:rsidRPr="000A794E" w:rsidRDefault="00C91EBA" w:rsidP="00C91EBA">
      <w:pPr>
        <w:spacing w:after="120" w:line="276" w:lineRule="auto"/>
        <w:ind w:firstLine="709"/>
        <w:jc w:val="both"/>
        <w:rPr>
          <w:rFonts w:eastAsia="SimHei"/>
        </w:rPr>
      </w:pPr>
      <w:r w:rsidRPr="00222B8B">
        <w:t xml:space="preserve">Obrana suvereniteta, neovisnosti i teritorijalne cjelovitosti Republike Hrvatske primarna je misija Oružanih snaga. </w:t>
      </w:r>
      <w:r w:rsidRPr="00222B8B">
        <w:rPr>
          <w:rFonts w:eastAsia="SimHei"/>
        </w:rPr>
        <w:t xml:space="preserve">U </w:t>
      </w:r>
      <w:r w:rsidR="00CC07C6">
        <w:rPr>
          <w:rFonts w:eastAsia="SimHei"/>
        </w:rPr>
        <w:t>nje</w:t>
      </w:r>
      <w:r w:rsidR="00400DFE">
        <w:rPr>
          <w:rFonts w:eastAsia="SimHei"/>
        </w:rPr>
        <w:t>zi</w:t>
      </w:r>
      <w:r w:rsidR="00CC07C6">
        <w:rPr>
          <w:rFonts w:eastAsia="SimHei"/>
        </w:rPr>
        <w:t xml:space="preserve">noj </w:t>
      </w:r>
      <w:r w:rsidRPr="00222B8B">
        <w:rPr>
          <w:rFonts w:eastAsia="SimHei"/>
        </w:rPr>
        <w:t>provedbi oslanja</w:t>
      </w:r>
      <w:r w:rsidR="00CC07C6">
        <w:rPr>
          <w:rFonts w:eastAsia="SimHei"/>
        </w:rPr>
        <w:t>mo</w:t>
      </w:r>
      <w:r w:rsidRPr="00222B8B">
        <w:rPr>
          <w:rFonts w:eastAsia="SimHei"/>
        </w:rPr>
        <w:t xml:space="preserve"> se na sposobnosti </w:t>
      </w:r>
      <w:r w:rsidR="00192CC1">
        <w:rPr>
          <w:rFonts w:eastAsia="SimHei"/>
        </w:rPr>
        <w:t>svojih</w:t>
      </w:r>
      <w:r w:rsidR="00CC07C6">
        <w:rPr>
          <w:rFonts w:eastAsia="SimHei"/>
        </w:rPr>
        <w:t xml:space="preserve"> </w:t>
      </w:r>
      <w:r w:rsidRPr="00222B8B">
        <w:rPr>
          <w:rFonts w:eastAsia="SimHei"/>
        </w:rPr>
        <w:t xml:space="preserve">Oružanih snaga i drugih državnih tijela, kao i na sposobnosti NATO </w:t>
      </w:r>
      <w:r w:rsidR="00400DFE">
        <w:rPr>
          <w:rFonts w:eastAsia="SimHei"/>
        </w:rPr>
        <w:t>s</w:t>
      </w:r>
      <w:r w:rsidRPr="00222B8B">
        <w:rPr>
          <w:rFonts w:eastAsia="SimHei"/>
        </w:rPr>
        <w:t xml:space="preserve">aveznika. </w:t>
      </w:r>
    </w:p>
    <w:p w:rsidR="00C91EBA" w:rsidRPr="000A794E" w:rsidRDefault="00C91EBA" w:rsidP="00C91EBA">
      <w:pPr>
        <w:spacing w:after="120" w:line="276" w:lineRule="auto"/>
        <w:jc w:val="both"/>
      </w:pPr>
      <w:r w:rsidRPr="00222B8B">
        <w:rPr>
          <w:rFonts w:eastAsia="SimHei"/>
        </w:rPr>
        <w:t xml:space="preserve">Oružane snage se konceptualno osmišljavaju, </w:t>
      </w:r>
      <w:r w:rsidR="00CC07C6" w:rsidRPr="00222B8B">
        <w:rPr>
          <w:rFonts w:eastAsia="SimHei"/>
        </w:rPr>
        <w:t xml:space="preserve">ustrojavaju </w:t>
      </w:r>
      <w:r w:rsidR="00CC07C6">
        <w:rPr>
          <w:rFonts w:eastAsia="SimHei"/>
        </w:rPr>
        <w:t xml:space="preserve">i </w:t>
      </w:r>
      <w:r w:rsidRPr="00222B8B">
        <w:rPr>
          <w:rFonts w:eastAsia="SimHei"/>
        </w:rPr>
        <w:t xml:space="preserve">oblikuju </w:t>
      </w:r>
      <w:r w:rsidRPr="00222B8B">
        <w:t>kako bi vlastitim snagama, kroz integrirani nacionalni odgovor</w:t>
      </w:r>
      <w:r w:rsidR="00192CC1">
        <w:t>,</w:t>
      </w:r>
      <w:r w:rsidRPr="00222B8B">
        <w:t xml:space="preserve"> i</w:t>
      </w:r>
      <w:r w:rsidR="00192CC1">
        <w:t>li</w:t>
      </w:r>
      <w:r w:rsidRPr="00222B8B">
        <w:t xml:space="preserve"> uz pomoć </w:t>
      </w:r>
      <w:r w:rsidR="00400DFE">
        <w:t>s</w:t>
      </w:r>
      <w:r w:rsidRPr="00222B8B">
        <w:t xml:space="preserve">aveznika </w:t>
      </w:r>
      <w:r w:rsidR="00CC07C6">
        <w:t xml:space="preserve">mogle </w:t>
      </w:r>
      <w:r w:rsidRPr="00222B8B">
        <w:t>odvrati</w:t>
      </w:r>
      <w:r w:rsidR="00CC07C6">
        <w:t>ti</w:t>
      </w:r>
      <w:r w:rsidRPr="00222B8B">
        <w:t>, zaustavi</w:t>
      </w:r>
      <w:r w:rsidR="00CC07C6">
        <w:t>ti</w:t>
      </w:r>
      <w:r w:rsidRPr="00222B8B">
        <w:t xml:space="preserve"> i odbaci</w:t>
      </w:r>
      <w:r w:rsidR="00192CC1">
        <w:t>ti</w:t>
      </w:r>
      <w:r w:rsidRPr="00222B8B">
        <w:t xml:space="preserve"> oružanu agresiju na Republiku Hrvatsku. </w:t>
      </w:r>
    </w:p>
    <w:p w:rsidR="00C91EBA" w:rsidRPr="000A794E" w:rsidRDefault="00C91EBA" w:rsidP="00C91EBA">
      <w:pPr>
        <w:spacing w:after="120" w:line="276" w:lineRule="auto"/>
        <w:jc w:val="both"/>
      </w:pPr>
      <w:r w:rsidRPr="00222B8B">
        <w:t xml:space="preserve">Sudjelovanje u </w:t>
      </w:r>
      <w:r w:rsidR="00F179C2" w:rsidRPr="00222B8B">
        <w:t xml:space="preserve">savezničkim mjerama strateškog odvraćanja i kolektivne obrane </w:t>
      </w:r>
      <w:r w:rsidRPr="00222B8B">
        <w:t>Republika Hrvatska provodi deklariranim i drugim snagama</w:t>
      </w:r>
      <w:r w:rsidR="00F179C2">
        <w:t>,</w:t>
      </w:r>
      <w:r w:rsidRPr="00222B8B">
        <w:t xml:space="preserve"> </w:t>
      </w:r>
      <w:r w:rsidR="00400DFE">
        <w:t>u skladu s</w:t>
      </w:r>
      <w:r w:rsidRPr="00222B8B">
        <w:t xml:space="preserve"> odredbama Sjevernoatlantskog ugovora.</w:t>
      </w:r>
    </w:p>
    <w:p w:rsidR="00C91EBA" w:rsidRPr="000A794E" w:rsidRDefault="00C91EBA" w:rsidP="00C91EBA">
      <w:pPr>
        <w:spacing w:after="120" w:line="276" w:lineRule="auto"/>
        <w:ind w:left="709"/>
        <w:jc w:val="both"/>
        <w:rPr>
          <w:i/>
        </w:rPr>
      </w:pPr>
      <w:r w:rsidRPr="00222B8B">
        <w:rPr>
          <w:i/>
        </w:rPr>
        <w:t>Razina ambicije:</w:t>
      </w:r>
    </w:p>
    <w:p w:rsidR="00C91EBA" w:rsidRPr="000A794E" w:rsidRDefault="00C91EBA" w:rsidP="00C91EBA">
      <w:pPr>
        <w:spacing w:after="120" w:line="276" w:lineRule="auto"/>
        <w:ind w:firstLine="709"/>
        <w:jc w:val="both"/>
        <w:rPr>
          <w:rFonts w:eastAsia="SimHei"/>
        </w:rPr>
      </w:pPr>
      <w:r w:rsidRPr="00222B8B">
        <w:rPr>
          <w:rFonts w:eastAsia="SimHei"/>
        </w:rPr>
        <w:t xml:space="preserve">Oružane snage bit će sposobne  </w:t>
      </w:r>
      <w:r w:rsidR="00192CC1">
        <w:rPr>
          <w:rFonts w:eastAsia="SimHei"/>
        </w:rPr>
        <w:t>na vrijeme</w:t>
      </w:r>
      <w:r w:rsidR="00192CC1" w:rsidRPr="00222B8B">
        <w:rPr>
          <w:rFonts w:eastAsia="SimHei"/>
        </w:rPr>
        <w:t xml:space="preserve"> </w:t>
      </w:r>
      <w:r w:rsidRPr="00222B8B">
        <w:rPr>
          <w:rFonts w:eastAsia="SimHei"/>
        </w:rPr>
        <w:t>prepoznati</w:t>
      </w:r>
      <w:r w:rsidR="00192CC1">
        <w:rPr>
          <w:rFonts w:eastAsia="SimHei"/>
        </w:rPr>
        <w:t xml:space="preserve"> prijetnju</w:t>
      </w:r>
      <w:r w:rsidR="00400DFE">
        <w:rPr>
          <w:rFonts w:eastAsia="SimHei"/>
        </w:rPr>
        <w:t xml:space="preserve"> i provesti pravodobne</w:t>
      </w:r>
      <w:r w:rsidRPr="00222B8B">
        <w:rPr>
          <w:rFonts w:eastAsia="SimHei"/>
        </w:rPr>
        <w:t xml:space="preserve"> pripreme, vlastitim snagama </w:t>
      </w:r>
      <w:r w:rsidR="00EB4765" w:rsidRPr="00222B8B">
        <w:rPr>
          <w:rFonts w:eastAsia="SimHei"/>
        </w:rPr>
        <w:t xml:space="preserve">usporiti </w:t>
      </w:r>
      <w:r w:rsidR="00EB4765">
        <w:rPr>
          <w:rFonts w:eastAsia="SimHei"/>
        </w:rPr>
        <w:t xml:space="preserve">i </w:t>
      </w:r>
      <w:r w:rsidRPr="00222B8B">
        <w:rPr>
          <w:rFonts w:eastAsia="SimHei"/>
        </w:rPr>
        <w:t>zaustaviti snage agresora iz minimalno dva geografski odvojena pravca dj</w:t>
      </w:r>
      <w:r w:rsidR="00400DFE">
        <w:rPr>
          <w:rFonts w:eastAsia="SimHei"/>
        </w:rPr>
        <w:t>elovanja, osigurati pravodobno narastanje vlastitih snaga te istodobno</w:t>
      </w:r>
      <w:r w:rsidRPr="00222B8B">
        <w:rPr>
          <w:rFonts w:eastAsia="SimHei"/>
        </w:rPr>
        <w:t xml:space="preserve"> prihvatiti</w:t>
      </w:r>
      <w:r>
        <w:rPr>
          <w:rFonts w:eastAsia="SimHei"/>
        </w:rPr>
        <w:t>,</w:t>
      </w:r>
      <w:r w:rsidRPr="00222B8B">
        <w:rPr>
          <w:rFonts w:eastAsia="SimHei"/>
        </w:rPr>
        <w:t xml:space="preserve"> uvesti </w:t>
      </w:r>
      <w:r>
        <w:rPr>
          <w:rFonts w:eastAsia="SimHei"/>
        </w:rPr>
        <w:t xml:space="preserve">i angažirati </w:t>
      </w:r>
      <w:r w:rsidRPr="00222B8B">
        <w:rPr>
          <w:rFonts w:eastAsia="SimHei"/>
        </w:rPr>
        <w:t xml:space="preserve">savezničke snage </w:t>
      </w:r>
      <w:r>
        <w:rPr>
          <w:rFonts w:eastAsia="SimHei"/>
        </w:rPr>
        <w:t xml:space="preserve">i sposobnosti </w:t>
      </w:r>
      <w:r w:rsidRPr="00222B8B">
        <w:rPr>
          <w:rFonts w:eastAsia="SimHei"/>
        </w:rPr>
        <w:t xml:space="preserve">za zajedničko djelovanje. </w:t>
      </w:r>
    </w:p>
    <w:p w:rsidR="00C91EBA" w:rsidRPr="000A794E" w:rsidRDefault="00C91EBA" w:rsidP="00C91EBA">
      <w:pPr>
        <w:spacing w:after="120" w:line="276" w:lineRule="auto"/>
        <w:jc w:val="both"/>
        <w:rPr>
          <w:rFonts w:eastAsia="SimHei"/>
        </w:rPr>
      </w:pPr>
      <w:r w:rsidRPr="00222B8B">
        <w:rPr>
          <w:rFonts w:eastAsia="SimHei"/>
        </w:rPr>
        <w:t xml:space="preserve">U mjerama strateškog odvraćanja i obrane </w:t>
      </w:r>
      <w:r w:rsidR="00192CC1">
        <w:rPr>
          <w:rFonts w:eastAsia="SimHei"/>
        </w:rPr>
        <w:t>S</w:t>
      </w:r>
      <w:r w:rsidRPr="00222B8B">
        <w:rPr>
          <w:rFonts w:eastAsia="SimHei"/>
        </w:rPr>
        <w:t>aveznika, Republika Hrvatska sudjelovat će prioritetno deklariranim postrojbama čije su sposobnosti i razina spremnos</w:t>
      </w:r>
      <w:r w:rsidR="00400DFE">
        <w:rPr>
          <w:rFonts w:eastAsia="SimHei"/>
        </w:rPr>
        <w:t>ti dogovoreni u okviru NATO-ova</w:t>
      </w:r>
      <w:r w:rsidRPr="00222B8B">
        <w:rPr>
          <w:rFonts w:eastAsia="SimHei"/>
        </w:rPr>
        <w:t xml:space="preserve"> procesa obrambenog planiranja, a u slučaju potrebe i drugim raspoloživim snagama.</w:t>
      </w:r>
    </w:p>
    <w:p w:rsidR="00C91EBA" w:rsidRPr="000A794E" w:rsidRDefault="00C91EBA" w:rsidP="00C91EBA">
      <w:pPr>
        <w:spacing w:after="120" w:line="276" w:lineRule="auto"/>
        <w:jc w:val="both"/>
        <w:rPr>
          <w:rFonts w:eastAsia="SimHei"/>
          <w:color w:val="000000" w:themeColor="text1"/>
        </w:rPr>
      </w:pPr>
      <w:r w:rsidRPr="00222B8B">
        <w:rPr>
          <w:rFonts w:eastAsiaTheme="minorEastAsia"/>
          <w:color w:val="000000" w:themeColor="text1"/>
          <w:lang w:eastAsia="zh-CN"/>
        </w:rPr>
        <w:t>Oružane snage će</w:t>
      </w:r>
      <w:r w:rsidR="00192CC1">
        <w:rPr>
          <w:rFonts w:eastAsiaTheme="minorEastAsia"/>
          <w:color w:val="000000" w:themeColor="text1"/>
          <w:lang w:eastAsia="zh-CN"/>
        </w:rPr>
        <w:t xml:space="preserve"> također</w:t>
      </w:r>
      <w:r w:rsidRPr="00222B8B">
        <w:rPr>
          <w:rFonts w:eastAsiaTheme="minorEastAsia"/>
          <w:color w:val="000000" w:themeColor="text1"/>
          <w:lang w:eastAsia="zh-CN"/>
        </w:rPr>
        <w:t xml:space="preserve"> izgrađivati i održavati sposobnosti nadzora i zaštite suvereniteta </w:t>
      </w:r>
      <w:r w:rsidR="00192CC1">
        <w:rPr>
          <w:rFonts w:eastAsiaTheme="minorEastAsia"/>
          <w:color w:val="000000" w:themeColor="text1"/>
          <w:lang w:eastAsia="zh-CN"/>
        </w:rPr>
        <w:t>našeg</w:t>
      </w:r>
      <w:r w:rsidR="00400DFE">
        <w:rPr>
          <w:rFonts w:eastAsiaTheme="minorEastAsia"/>
          <w:color w:val="000000" w:themeColor="text1"/>
          <w:lang w:eastAsia="zh-CN"/>
        </w:rPr>
        <w:t>a</w:t>
      </w:r>
      <w:r w:rsidR="00192CC1">
        <w:rPr>
          <w:rFonts w:eastAsiaTheme="minorEastAsia"/>
          <w:color w:val="000000" w:themeColor="text1"/>
          <w:lang w:eastAsia="zh-CN"/>
        </w:rPr>
        <w:t xml:space="preserve"> </w:t>
      </w:r>
      <w:r w:rsidRPr="00222B8B">
        <w:rPr>
          <w:rFonts w:eastAsiaTheme="minorEastAsia"/>
          <w:color w:val="000000" w:themeColor="text1"/>
          <w:lang w:eastAsia="zh-CN"/>
        </w:rPr>
        <w:t>morskog i zračnog prostora u suradnji s drugim</w:t>
      </w:r>
      <w:r w:rsidR="00400DFE">
        <w:rPr>
          <w:rFonts w:eastAsiaTheme="minorEastAsia"/>
          <w:color w:val="000000" w:themeColor="text1"/>
          <w:lang w:eastAsia="zh-CN"/>
        </w:rPr>
        <w:t xml:space="preserve"> nadležnim državnim tijelima i s</w:t>
      </w:r>
      <w:r w:rsidRPr="00222B8B">
        <w:rPr>
          <w:rFonts w:eastAsiaTheme="minorEastAsia"/>
          <w:color w:val="000000" w:themeColor="text1"/>
          <w:lang w:eastAsia="zh-CN"/>
        </w:rPr>
        <w:t>aveznicima.</w:t>
      </w:r>
    </w:p>
    <w:p w:rsidR="00C91EBA" w:rsidRPr="000A794E" w:rsidRDefault="00C91EBA" w:rsidP="00C91EBA">
      <w:pPr>
        <w:pStyle w:val="NoSpacing"/>
        <w:spacing w:after="120" w:line="276" w:lineRule="auto"/>
        <w:ind w:left="709"/>
        <w:rPr>
          <w:rFonts w:ascii="Times New Roman" w:hAnsi="Times New Roman"/>
          <w:sz w:val="24"/>
          <w:szCs w:val="24"/>
          <w:u w:val="single"/>
        </w:rPr>
      </w:pPr>
      <w:r w:rsidRPr="00222B8B">
        <w:rPr>
          <w:rFonts w:ascii="Times New Roman" w:hAnsi="Times New Roman"/>
          <w:sz w:val="24"/>
          <w:szCs w:val="24"/>
          <w:u w:val="single"/>
        </w:rPr>
        <w:t>2. Doprinos međunarodnoj sigurnosti</w:t>
      </w:r>
    </w:p>
    <w:p w:rsidR="005C7937" w:rsidRDefault="00C91EBA" w:rsidP="00C91EBA">
      <w:pPr>
        <w:spacing w:after="120" w:line="276" w:lineRule="auto"/>
        <w:ind w:firstLine="709"/>
        <w:jc w:val="both"/>
      </w:pPr>
      <w:r w:rsidRPr="00222B8B">
        <w:t>Oružane snage, u suradnji s</w:t>
      </w:r>
      <w:r w:rsidR="00192CC1">
        <w:t>a</w:t>
      </w:r>
      <w:r w:rsidR="00400DFE">
        <w:t xml:space="preserve"> s</w:t>
      </w:r>
      <w:r w:rsidRPr="00222B8B">
        <w:t>aveznicima</w:t>
      </w:r>
      <w:r w:rsidR="00192CC1">
        <w:t xml:space="preserve"> i </w:t>
      </w:r>
      <w:r w:rsidR="00192CC1" w:rsidRPr="00222B8B">
        <w:t>partnerima</w:t>
      </w:r>
      <w:r>
        <w:t>,</w:t>
      </w:r>
      <w:r w:rsidRPr="00222B8B">
        <w:t xml:space="preserve"> aktivno će </w:t>
      </w:r>
      <w:r w:rsidR="002E25B4">
        <w:t>pri</w:t>
      </w:r>
      <w:r w:rsidR="00400DFE">
        <w:t>do</w:t>
      </w:r>
      <w:r w:rsidR="002E25B4">
        <w:t xml:space="preserve">nositi stabilnosti </w:t>
      </w:r>
      <w:r w:rsidRPr="00222B8B">
        <w:t xml:space="preserve">međunarodnog okružja </w:t>
      </w:r>
      <w:r>
        <w:t>s</w:t>
      </w:r>
      <w:r w:rsidRPr="00222B8B">
        <w:t xml:space="preserve">udjelovanjem u operacijama potpore miru, operacijama odgovora na krize, </w:t>
      </w:r>
      <w:r w:rsidR="00E62A82">
        <w:t>inicijativ</w:t>
      </w:r>
      <w:r w:rsidR="00DC7934">
        <w:t>a</w:t>
      </w:r>
      <w:r w:rsidR="00E62A82">
        <w:t>ma</w:t>
      </w:r>
      <w:r w:rsidR="00E62A82" w:rsidRPr="00222B8B">
        <w:t xml:space="preserve"> izgradnje obrambenih kapaciteta partnerskih zemalja</w:t>
      </w:r>
      <w:r w:rsidR="00E62A82">
        <w:t xml:space="preserve">, </w:t>
      </w:r>
      <w:r w:rsidR="00E62A82" w:rsidRPr="00222B8B">
        <w:t xml:space="preserve"> </w:t>
      </w:r>
      <w:r w:rsidRPr="00222B8B">
        <w:t>humanitarnim operacijama i drugim aktivnostima u inozemstvu</w:t>
      </w:r>
      <w:r w:rsidR="00192CC1">
        <w:t>,</w:t>
      </w:r>
      <w:r w:rsidR="005C7937" w:rsidRPr="005C7937">
        <w:t xml:space="preserve"> </w:t>
      </w:r>
      <w:r w:rsidR="005C7937" w:rsidRPr="00222B8B">
        <w:t>primarno pod vodstvom NATO-a i E</w:t>
      </w:r>
      <w:r w:rsidR="00E62A82">
        <w:t>uropske unije</w:t>
      </w:r>
      <w:r w:rsidR="00E62A82" w:rsidRPr="00222B8B">
        <w:t>.</w:t>
      </w:r>
      <w:r w:rsidR="00E62A82">
        <w:t xml:space="preserve"> </w:t>
      </w:r>
      <w:r w:rsidR="002E25B4">
        <w:t xml:space="preserve">Na taj će se način </w:t>
      </w:r>
      <w:r w:rsidR="005C7937" w:rsidRPr="00222B8B">
        <w:t>istodobno unaprje</w:t>
      </w:r>
      <w:r w:rsidR="002E25B4">
        <w:t>đivati</w:t>
      </w:r>
      <w:r w:rsidR="005C7937" w:rsidRPr="00222B8B">
        <w:t xml:space="preserve"> cijeli spektar vlastitih sposobnosti za provedbu drugih misija i zadaća</w:t>
      </w:r>
      <w:r>
        <w:t>.</w:t>
      </w:r>
      <w:r w:rsidRPr="00222B8B">
        <w:t xml:space="preserve"> </w:t>
      </w:r>
    </w:p>
    <w:p w:rsidR="005C7937" w:rsidRDefault="005C7937" w:rsidP="005C7937">
      <w:pPr>
        <w:spacing w:after="120" w:line="276" w:lineRule="auto"/>
        <w:jc w:val="both"/>
      </w:pPr>
      <w:r>
        <w:t>U</w:t>
      </w:r>
      <w:r w:rsidRPr="00222B8B">
        <w:t xml:space="preserve"> procesu strukturiranja snaga koje se pripremaju i upućuju u te operacije i aktivnosti</w:t>
      </w:r>
      <w:r w:rsidR="002E25B4">
        <w:t>,</w:t>
      </w:r>
      <w:r w:rsidRPr="00222B8B">
        <w:t xml:space="preserve"> poseban naglasak stavljat</w:t>
      </w:r>
      <w:r w:rsidR="002E25B4">
        <w:t xml:space="preserve"> će se</w:t>
      </w:r>
      <w:r w:rsidRPr="00222B8B">
        <w:t xml:space="preserve"> na one sastavnice i stožerno osoblje čije specifične i visokovrijedne sposobnosti čine naš doprinos vidljivijim i cjenjenijim u međunarodnom okružju.</w:t>
      </w:r>
    </w:p>
    <w:p w:rsidR="00C91EBA" w:rsidRPr="000A794E" w:rsidRDefault="00587621" w:rsidP="00C91EBA">
      <w:pPr>
        <w:spacing w:after="120" w:line="276" w:lineRule="auto"/>
        <w:jc w:val="both"/>
      </w:pPr>
      <w:r w:rsidRPr="00587621">
        <w:t>Sudjelovanjem u operacijama, djelujući u okviru međunarodnih organizacija kojih je član te kroz instrumente obrambene diplomacije Republika Hrvatska gradi međunarodni utjecaj, ostvaruje čvrste savezničke i partnerske veze te stvara mogućnost utjecaja na oblikovanje politika međunarodnih organizacija u područjima od hrvatskoga nacionalnog interesa.</w:t>
      </w:r>
    </w:p>
    <w:p w:rsidR="00C91EBA" w:rsidRPr="000A794E" w:rsidRDefault="00400DFE" w:rsidP="00C91EBA">
      <w:pPr>
        <w:spacing w:after="120" w:line="276" w:lineRule="auto"/>
        <w:ind w:firstLine="709"/>
        <w:jc w:val="both"/>
        <w:rPr>
          <w:i/>
        </w:rPr>
      </w:pPr>
      <w:r>
        <w:rPr>
          <w:i/>
        </w:rPr>
        <w:t>Razina ambicije</w:t>
      </w:r>
      <w:r w:rsidR="00CE1B0A">
        <w:rPr>
          <w:i/>
        </w:rPr>
        <w:t>:</w:t>
      </w:r>
    </w:p>
    <w:p w:rsidR="00C91EBA" w:rsidRPr="000A794E" w:rsidRDefault="00C91EBA" w:rsidP="00C91EBA">
      <w:pPr>
        <w:spacing w:after="120" w:line="276" w:lineRule="auto"/>
        <w:ind w:firstLine="709"/>
        <w:jc w:val="both"/>
        <w:rPr>
          <w:rFonts w:eastAsia="SimHei"/>
        </w:rPr>
      </w:pPr>
      <w:r w:rsidRPr="00222B8B">
        <w:rPr>
          <w:rFonts w:eastAsia="SimHei"/>
        </w:rPr>
        <w:t xml:space="preserve">Oružane snage bit </w:t>
      </w:r>
      <w:r w:rsidR="001B1D9B" w:rsidRPr="00222B8B">
        <w:rPr>
          <w:rFonts w:eastAsia="SimHei"/>
        </w:rPr>
        <w:t xml:space="preserve">će </w:t>
      </w:r>
      <w:r w:rsidRPr="00222B8B">
        <w:rPr>
          <w:rFonts w:eastAsia="SimHei"/>
        </w:rPr>
        <w:t>sposobne u operacije potpore miru</w:t>
      </w:r>
      <w:r w:rsidR="001B1D9B">
        <w:rPr>
          <w:rFonts w:eastAsia="SimHei"/>
        </w:rPr>
        <w:t>,</w:t>
      </w:r>
      <w:r w:rsidRPr="00222B8B">
        <w:rPr>
          <w:rFonts w:eastAsia="SimHei"/>
        </w:rPr>
        <w:t xml:space="preserve"> </w:t>
      </w:r>
      <w:r w:rsidR="001B1D9B">
        <w:rPr>
          <w:rFonts w:eastAsia="SimHei"/>
        </w:rPr>
        <w:t xml:space="preserve">operacije </w:t>
      </w:r>
      <w:r w:rsidRPr="00222B8B">
        <w:rPr>
          <w:rFonts w:eastAsia="SimHei"/>
        </w:rPr>
        <w:t>odgovora na kriz</w:t>
      </w:r>
      <w:r w:rsidR="001B1D9B">
        <w:rPr>
          <w:rFonts w:eastAsia="SimHei"/>
        </w:rPr>
        <w:t>e</w:t>
      </w:r>
      <w:r w:rsidRPr="00222B8B">
        <w:rPr>
          <w:rFonts w:eastAsia="SimHei"/>
        </w:rPr>
        <w:t xml:space="preserve"> </w:t>
      </w:r>
      <w:r w:rsidR="001B1D9B">
        <w:rPr>
          <w:rFonts w:eastAsia="SimHei"/>
        </w:rPr>
        <w:t xml:space="preserve">ili druge slične međunarodne aktivnosti </w:t>
      </w:r>
      <w:r w:rsidRPr="00222B8B">
        <w:rPr>
          <w:rFonts w:eastAsia="SimHei"/>
        </w:rPr>
        <w:t xml:space="preserve">uputiti snage do veličine borbene skupine temeljene na mehaniziranoj bojni, na rotacijskoj osnovi. </w:t>
      </w:r>
    </w:p>
    <w:p w:rsidR="00C91EBA" w:rsidRPr="000A794E" w:rsidRDefault="00C91EBA" w:rsidP="00C91EBA">
      <w:pPr>
        <w:spacing w:after="120" w:line="276" w:lineRule="auto"/>
        <w:jc w:val="both"/>
        <w:rPr>
          <w:rFonts w:eastAsia="SimHei"/>
        </w:rPr>
      </w:pPr>
      <w:r w:rsidRPr="00222B8B">
        <w:rPr>
          <w:rFonts w:eastAsia="SimHei"/>
        </w:rPr>
        <w:lastRenderedPageBreak/>
        <w:t>S</w:t>
      </w:r>
      <w:r w:rsidRPr="00222B8B">
        <w:rPr>
          <w:color w:val="000000"/>
        </w:rPr>
        <w:t>truktura Oružanih snaga oblikovat će se</w:t>
      </w:r>
      <w:r>
        <w:rPr>
          <w:color w:val="000000"/>
        </w:rPr>
        <w:t>, kako je to bilo predviđeno i prethodnim SPO-om,</w:t>
      </w:r>
      <w:r w:rsidRPr="00222B8B">
        <w:rPr>
          <w:color w:val="000000"/>
        </w:rPr>
        <w:t xml:space="preserve"> na način </w:t>
      </w:r>
      <w:r w:rsidRPr="00222B8B">
        <w:rPr>
          <w:rFonts w:eastAsia="SimHei"/>
        </w:rPr>
        <w:t>da će 50</w:t>
      </w:r>
      <w:r w:rsidR="00400DFE">
        <w:rPr>
          <w:rFonts w:eastAsia="SimHei"/>
        </w:rPr>
        <w:t xml:space="preserve"> </w:t>
      </w:r>
      <w:r w:rsidRPr="00222B8B">
        <w:rPr>
          <w:rFonts w:eastAsia="SimHei"/>
        </w:rPr>
        <w:t>% ukupnih kopnenih snaga biti strukturirano, obučeno i opremljeno za sudjelovanje u operacijama potpore miru i odgovora na kriz</w:t>
      </w:r>
      <w:r w:rsidR="00941645">
        <w:rPr>
          <w:rFonts w:eastAsia="SimHei"/>
        </w:rPr>
        <w:t>e</w:t>
      </w:r>
      <w:r w:rsidRPr="00222B8B">
        <w:rPr>
          <w:rFonts w:eastAsia="SimHei"/>
        </w:rPr>
        <w:t>, a 10</w:t>
      </w:r>
      <w:r w:rsidR="00400DFE">
        <w:rPr>
          <w:rFonts w:eastAsia="SimHei"/>
        </w:rPr>
        <w:t xml:space="preserve"> </w:t>
      </w:r>
      <w:r w:rsidRPr="00222B8B">
        <w:rPr>
          <w:rFonts w:eastAsia="SimHei"/>
        </w:rPr>
        <w:t>% snaga održivo u operacijama.</w:t>
      </w:r>
    </w:p>
    <w:p w:rsidR="00C91EBA" w:rsidRPr="000A794E" w:rsidRDefault="00C91EBA" w:rsidP="00C91EBA">
      <w:pPr>
        <w:spacing w:after="120" w:line="276" w:lineRule="auto"/>
        <w:jc w:val="both"/>
        <w:rPr>
          <w:rFonts w:eastAsia="SimHei"/>
        </w:rPr>
      </w:pPr>
      <w:r w:rsidRPr="00222B8B">
        <w:rPr>
          <w:rFonts w:eastAsia="SimHei"/>
        </w:rPr>
        <w:t>D</w:t>
      </w:r>
      <w:r w:rsidR="00400DFE">
        <w:rPr>
          <w:rFonts w:eastAsia="SimHei"/>
        </w:rPr>
        <w:t>oprinos zrakoplovnim, za sada ponajprije</w:t>
      </w:r>
      <w:r w:rsidRPr="00222B8B">
        <w:rPr>
          <w:rFonts w:eastAsia="SimHei"/>
        </w:rPr>
        <w:t xml:space="preserve"> helikopterskim, i mornaričkim snagama </w:t>
      </w:r>
      <w:r w:rsidR="00400DFE">
        <w:rPr>
          <w:rFonts w:eastAsia="SimHei"/>
        </w:rPr>
        <w:t>procjenjivat će se</w:t>
      </w:r>
      <w:r w:rsidRPr="00222B8B">
        <w:rPr>
          <w:rFonts w:eastAsia="SimHei"/>
        </w:rPr>
        <w:t xml:space="preserve"> posebno za svaku situaciju</w:t>
      </w:r>
      <w:r w:rsidR="00F376CC">
        <w:rPr>
          <w:rFonts w:eastAsia="SimHei"/>
        </w:rPr>
        <w:t>,</w:t>
      </w:r>
      <w:r w:rsidRPr="00222B8B">
        <w:rPr>
          <w:rFonts w:eastAsia="SimHei"/>
        </w:rPr>
        <w:t xml:space="preserve"> </w:t>
      </w:r>
      <w:r w:rsidR="00F376CC">
        <w:rPr>
          <w:rFonts w:eastAsia="SimHei"/>
        </w:rPr>
        <w:t>s</w:t>
      </w:r>
      <w:r w:rsidRPr="00222B8B">
        <w:rPr>
          <w:rFonts w:eastAsia="SimHei"/>
        </w:rPr>
        <w:t xml:space="preserve"> naglas</w:t>
      </w:r>
      <w:r w:rsidR="00F376CC">
        <w:rPr>
          <w:rFonts w:eastAsia="SimHei"/>
        </w:rPr>
        <w:t>kom</w:t>
      </w:r>
      <w:r w:rsidRPr="00222B8B">
        <w:rPr>
          <w:rFonts w:eastAsia="SimHei"/>
        </w:rPr>
        <w:t xml:space="preserve"> na snagama </w:t>
      </w:r>
      <w:r w:rsidR="00F179C2">
        <w:rPr>
          <w:rFonts w:eastAsia="SimHei"/>
        </w:rPr>
        <w:t>koje se</w:t>
      </w:r>
      <w:r w:rsidRPr="00222B8B">
        <w:rPr>
          <w:rFonts w:eastAsia="SimHei"/>
        </w:rPr>
        <w:t xml:space="preserve"> razvijaju u kontekstu NATO</w:t>
      </w:r>
      <w:r w:rsidR="00B30DA8">
        <w:rPr>
          <w:rFonts w:eastAsia="SimHei"/>
        </w:rPr>
        <w:t xml:space="preserve"> ciljeva sposobnosti.</w:t>
      </w:r>
      <w:r w:rsidR="00400DFE">
        <w:rPr>
          <w:rFonts w:eastAsia="SimHei"/>
        </w:rPr>
        <w:t xml:space="preserve"> Pri tome će</w:t>
      </w:r>
      <w:r w:rsidRPr="00222B8B">
        <w:rPr>
          <w:rFonts w:eastAsia="SimHei"/>
        </w:rPr>
        <w:t xml:space="preserve"> 40</w:t>
      </w:r>
      <w:r w:rsidR="006D1547">
        <w:rPr>
          <w:rFonts w:eastAsia="SimHei"/>
        </w:rPr>
        <w:t xml:space="preserve"> </w:t>
      </w:r>
      <w:r w:rsidRPr="00222B8B">
        <w:rPr>
          <w:rFonts w:eastAsia="SimHei"/>
        </w:rPr>
        <w:t>% zračnih snaga bit</w:t>
      </w:r>
      <w:r w:rsidR="00400DFE">
        <w:rPr>
          <w:rFonts w:eastAsia="SimHei"/>
        </w:rPr>
        <w:t>i</w:t>
      </w:r>
      <w:r w:rsidR="006D1547">
        <w:rPr>
          <w:rFonts w:eastAsia="SimHei"/>
        </w:rPr>
        <w:t xml:space="preserve"> razmjestivo, a </w:t>
      </w:r>
      <w:r w:rsidRPr="00222B8B">
        <w:rPr>
          <w:rFonts w:eastAsia="SimHei"/>
        </w:rPr>
        <w:t>8</w:t>
      </w:r>
      <w:r w:rsidR="006D1547">
        <w:rPr>
          <w:rFonts w:eastAsia="SimHei"/>
        </w:rPr>
        <w:t xml:space="preserve"> </w:t>
      </w:r>
      <w:r w:rsidRPr="00222B8B">
        <w:rPr>
          <w:rFonts w:eastAsia="SimHei"/>
        </w:rPr>
        <w:t>% održivo u operacijama.</w:t>
      </w:r>
    </w:p>
    <w:p w:rsidR="00C91EBA" w:rsidRDefault="00C91EBA" w:rsidP="00C91EBA">
      <w:pPr>
        <w:spacing w:after="120" w:line="276" w:lineRule="auto"/>
        <w:jc w:val="both"/>
      </w:pPr>
      <w:r w:rsidRPr="00222B8B">
        <w:rPr>
          <w:rFonts w:eastAsiaTheme="minorEastAsia"/>
          <w:lang w:eastAsia="zh-CN"/>
        </w:rPr>
        <w:t xml:space="preserve">Doprinos operacijama i misijama Europske unije te sudjelovanje u </w:t>
      </w:r>
      <w:r w:rsidRPr="00222B8B">
        <w:t>Borbenim skupinama Europske unije (EU BG) usklađivat će se, s obzirom na politi</w:t>
      </w:r>
      <w:r w:rsidR="00400DFE">
        <w:t>ku jedinstvenog kompleta snaga</w:t>
      </w:r>
      <w:r w:rsidRPr="00222B8B">
        <w:t>, s onim</w:t>
      </w:r>
      <w:r w:rsidR="00F376CC">
        <w:t>a</w:t>
      </w:r>
      <w:r w:rsidRPr="00222B8B">
        <w:t xml:space="preserve"> u NATO vođen</w:t>
      </w:r>
      <w:r w:rsidR="00400DFE">
        <w:t>im operacijama i misijama te ob</w:t>
      </w:r>
      <w:r w:rsidRPr="00222B8B">
        <w:t>vezama u kontekstu sudjelovanja u NATO strukturi snag</w:t>
      </w:r>
      <w:r w:rsidR="00F376CC">
        <w:t>a</w:t>
      </w:r>
      <w:r w:rsidRPr="00222B8B">
        <w:t>, a kretat će se od manjih borbenih modula do doprinosa temeljenog na mehaniziranoj</w:t>
      </w:r>
      <w:r w:rsidR="004F7FE6">
        <w:t xml:space="preserve"> satniji</w:t>
      </w:r>
      <w:r w:rsidR="005D67F4">
        <w:t>.</w:t>
      </w:r>
      <w:r w:rsidR="00AD29A7">
        <w:t xml:space="preserve"> </w:t>
      </w:r>
      <w:r w:rsidR="00C36F50">
        <w:t>O</w:t>
      </w:r>
      <w:r w:rsidR="00AD29A7">
        <w:t xml:space="preserve">vakav </w:t>
      </w:r>
      <w:r w:rsidR="00C36F50">
        <w:t>maksimalni</w:t>
      </w:r>
      <w:r w:rsidR="00AD29A7">
        <w:t xml:space="preserve"> doprinos angažirat će se svaku četvrtu godinu</w:t>
      </w:r>
      <w:r w:rsidR="004F7FE6">
        <w:t>.</w:t>
      </w:r>
      <w:r w:rsidR="00400DFE">
        <w:t xml:space="preserve"> U idućem</w:t>
      </w:r>
      <w:r w:rsidR="00C36F50">
        <w:t xml:space="preserve"> razdoblju povećat će se doprinos operacijama Europske unije.</w:t>
      </w:r>
    </w:p>
    <w:p w:rsidR="00C91EBA" w:rsidRDefault="00941645" w:rsidP="00C91EBA">
      <w:pPr>
        <w:spacing w:after="120" w:line="276" w:lineRule="auto"/>
        <w:jc w:val="both"/>
      </w:pPr>
      <w:r>
        <w:t>D</w:t>
      </w:r>
      <w:r w:rsidR="00C91EBA">
        <w:t>oprinos R</w:t>
      </w:r>
      <w:r w:rsidR="00400DFE">
        <w:t>epublike Hrvatske</w:t>
      </w:r>
      <w:r w:rsidR="00C91EBA">
        <w:t xml:space="preserve"> u UN misijama na dužnostima u UN stožerima i promatračkim pozicijama </w:t>
      </w:r>
      <w:r w:rsidR="00F376CC">
        <w:t>ostat će na sadašnjoj razini</w:t>
      </w:r>
      <w:r w:rsidR="00C91EBA">
        <w:t>. Doprinos snagama povećat će se angažiranjem inženjerijske satnije.</w:t>
      </w:r>
    </w:p>
    <w:p w:rsidR="00C91EBA" w:rsidRPr="000A794E" w:rsidRDefault="00C91EBA" w:rsidP="00C91EBA">
      <w:pPr>
        <w:pStyle w:val="NoSpacing"/>
        <w:spacing w:after="120" w:line="276" w:lineRule="auto"/>
        <w:ind w:left="709"/>
        <w:jc w:val="both"/>
        <w:rPr>
          <w:rFonts w:ascii="Times New Roman" w:hAnsi="Times New Roman"/>
          <w:sz w:val="24"/>
          <w:szCs w:val="24"/>
          <w:u w:val="single"/>
        </w:rPr>
      </w:pPr>
      <w:r w:rsidRPr="00222B8B">
        <w:rPr>
          <w:rFonts w:ascii="Times New Roman" w:hAnsi="Times New Roman"/>
          <w:sz w:val="24"/>
          <w:szCs w:val="24"/>
          <w:u w:val="single"/>
        </w:rPr>
        <w:t>3. Potpora civilnim institucijama</w:t>
      </w:r>
    </w:p>
    <w:p w:rsidR="00267EDA" w:rsidRDefault="00C91EBA" w:rsidP="00C91EBA">
      <w:pPr>
        <w:spacing w:after="120" w:line="276" w:lineRule="auto"/>
        <w:ind w:firstLine="709"/>
        <w:jc w:val="both"/>
      </w:pPr>
      <w:r w:rsidRPr="00222B8B">
        <w:t>Oružane snage pružaju potporu civilnim institucijama u zaštiti prava i interesa R</w:t>
      </w:r>
      <w:r w:rsidR="00400DFE">
        <w:t>epublike Hrvatske</w:t>
      </w:r>
      <w:r w:rsidRPr="00222B8B">
        <w:t xml:space="preserve"> na moru, gašenju požara</w:t>
      </w:r>
      <w:r>
        <w:t xml:space="preserve"> otvorenog prostora</w:t>
      </w:r>
      <w:r w:rsidRPr="00222B8B">
        <w:t>,</w:t>
      </w:r>
      <w:r>
        <w:t xml:space="preserve"> u poplavama,</w:t>
      </w:r>
      <w:r w:rsidRPr="00222B8B">
        <w:t xml:space="preserve"> traganj</w:t>
      </w:r>
      <w:r>
        <w:t>u</w:t>
      </w:r>
      <w:r w:rsidRPr="00222B8B">
        <w:t xml:space="preserve"> i spašavanj</w:t>
      </w:r>
      <w:r>
        <w:t>u</w:t>
      </w:r>
      <w:r w:rsidRPr="00222B8B">
        <w:t xml:space="preserve"> na kopnu i moru, medicinsk</w:t>
      </w:r>
      <w:r w:rsidR="00721154">
        <w:t>o</w:t>
      </w:r>
      <w:r w:rsidRPr="00222B8B">
        <w:t>m prevoženj</w:t>
      </w:r>
      <w:r w:rsidR="00721154">
        <w:t>u</w:t>
      </w:r>
      <w:r w:rsidRPr="00222B8B">
        <w:t xml:space="preserve">, kao i u drugim situacijama u kojima civilne sposobnosti nisu dostatne, na način primjeren vrsti i razini ugroze i okolnostima u kojima se aktivnosti provode. </w:t>
      </w:r>
      <w:r w:rsidR="00267EDA">
        <w:t xml:space="preserve">Djelovanje Oružanih snaga u međuresornom odgovoru </w:t>
      </w:r>
      <w:r w:rsidR="00721154">
        <w:t xml:space="preserve">na </w:t>
      </w:r>
      <w:r w:rsidR="00267EDA">
        <w:t>nedavn</w:t>
      </w:r>
      <w:r w:rsidR="00721154">
        <w:t>u</w:t>
      </w:r>
      <w:r w:rsidR="00267EDA">
        <w:t xml:space="preserve"> „migrantsk</w:t>
      </w:r>
      <w:r w:rsidR="00721154">
        <w:t>u</w:t>
      </w:r>
      <w:r w:rsidR="00267EDA">
        <w:t xml:space="preserve"> kriz</w:t>
      </w:r>
      <w:r w:rsidR="00721154">
        <w:t>u</w:t>
      </w:r>
      <w:r w:rsidR="00267EDA">
        <w:t xml:space="preserve">“ pokazalo je da su </w:t>
      </w:r>
      <w:r w:rsidR="00721154">
        <w:t xml:space="preserve">njihove </w:t>
      </w:r>
      <w:r w:rsidR="00267EDA">
        <w:t>sposobnosti brzo raspoložive i višestruko upotrebljive i izvan tradicionalnih zadaća.</w:t>
      </w:r>
    </w:p>
    <w:p w:rsidR="00C91EBA" w:rsidRDefault="00267EDA" w:rsidP="00267EDA">
      <w:pPr>
        <w:spacing w:after="120" w:line="276" w:lineRule="auto"/>
        <w:jc w:val="both"/>
      </w:pPr>
      <w:r>
        <w:t xml:space="preserve">Korištenje sposobnosti </w:t>
      </w:r>
      <w:r w:rsidRPr="00222B8B">
        <w:t xml:space="preserve">Oružanih snaga </w:t>
      </w:r>
      <w:r>
        <w:t xml:space="preserve">u potpori civilnim institucijama i  djelovanje u sinergiji s drugim resorima </w:t>
      </w:r>
      <w:r w:rsidR="00C91EBA" w:rsidRPr="00222B8B">
        <w:t xml:space="preserve">potvrđuje se kao potrebna, visoko vrijedna i društveno poželjna zadaća te kao jedan od racionalnih i učinkovitih oblika korištenja državnih resursa u slučajevima prirodnih nesreća, epidemija, narušavanja energetske </w:t>
      </w:r>
      <w:r w:rsidR="00C36F50">
        <w:t xml:space="preserve">i kibernetičke </w:t>
      </w:r>
      <w:r w:rsidR="00C91EBA" w:rsidRPr="00222B8B">
        <w:t xml:space="preserve">sigurnosti, ugrožavanja prirodnog okoliša, tehnoloških katastrofa, ali i </w:t>
      </w:r>
      <w:r>
        <w:t xml:space="preserve">drugih brzorastućih kriza, </w:t>
      </w:r>
      <w:r w:rsidR="00C91EBA" w:rsidRPr="00222B8B">
        <w:t xml:space="preserve">terorističkih napada i uporabe oružja masovnog uništenja. </w:t>
      </w:r>
    </w:p>
    <w:p w:rsidR="00C91EBA" w:rsidRPr="000A794E" w:rsidRDefault="00C91EBA" w:rsidP="00C91EBA">
      <w:pPr>
        <w:spacing w:after="120" w:line="276" w:lineRule="auto"/>
        <w:jc w:val="both"/>
      </w:pPr>
      <w:r w:rsidRPr="00222B8B">
        <w:t>Zato će Oružane snage razvijati i određene specifične</w:t>
      </w:r>
      <w:r w:rsidR="004F7FE6">
        <w:t>,</w:t>
      </w:r>
      <w:r w:rsidRPr="00222B8B">
        <w:t xml:space="preserve"> specijalizirane sposobnosti za potporu civilnim strukturama </w:t>
      </w:r>
      <w:r>
        <w:t xml:space="preserve">koje će u najvećoj mogućoj mjeri biti komplementarne konvencionalnim vojnim sposobnostima te </w:t>
      </w:r>
      <w:r w:rsidRPr="00222B8B">
        <w:t>za koje analize pok</w:t>
      </w:r>
      <w:r w:rsidR="00400DFE">
        <w:t>ažu opravdanost da ih je, na dulj</w:t>
      </w:r>
      <w:r w:rsidRPr="00222B8B">
        <w:t xml:space="preserve">i ili kraći rok, optimalno organizirati unutar vojne organizacije. Postrojbe, odnosno namjenski organizirane snage Oružanih snaga za te </w:t>
      </w:r>
      <w:r w:rsidR="00400DFE">
        <w:t xml:space="preserve">se </w:t>
      </w:r>
      <w:r w:rsidRPr="00222B8B">
        <w:t>sposobnosti namjenski obučavaju i opremaju specifičnom opremom.</w:t>
      </w:r>
    </w:p>
    <w:p w:rsidR="00C91EBA" w:rsidRPr="000A794E" w:rsidRDefault="00C91EBA" w:rsidP="00C91EBA">
      <w:pPr>
        <w:spacing w:after="120" w:line="276" w:lineRule="auto"/>
        <w:ind w:firstLine="709"/>
        <w:jc w:val="both"/>
        <w:rPr>
          <w:i/>
        </w:rPr>
      </w:pPr>
      <w:r w:rsidRPr="00222B8B">
        <w:rPr>
          <w:i/>
        </w:rPr>
        <w:t>Razina ambicije:</w:t>
      </w:r>
    </w:p>
    <w:p w:rsidR="00C91EBA" w:rsidRPr="000A794E" w:rsidRDefault="00C91EBA" w:rsidP="00C91EBA">
      <w:pPr>
        <w:spacing w:after="120" w:line="276" w:lineRule="auto"/>
        <w:ind w:firstLine="709"/>
        <w:jc w:val="both"/>
        <w:rPr>
          <w:rFonts w:eastAsiaTheme="minorEastAsia"/>
          <w:color w:val="000000" w:themeColor="text1"/>
          <w:lang w:eastAsia="zh-CN"/>
        </w:rPr>
      </w:pPr>
      <w:r w:rsidRPr="00222B8B">
        <w:rPr>
          <w:rFonts w:eastAsia="SimHei"/>
        </w:rPr>
        <w:t xml:space="preserve">Oružane snage će razviti potrebne sposobnost kroz organske postrojbe kojima je provedba </w:t>
      </w:r>
      <w:r w:rsidR="00F34EA2">
        <w:rPr>
          <w:rFonts w:eastAsia="SimHei"/>
        </w:rPr>
        <w:t xml:space="preserve">potpore civilnim institucijama </w:t>
      </w:r>
      <w:r w:rsidR="0017672F">
        <w:rPr>
          <w:rFonts w:eastAsia="SimHei"/>
        </w:rPr>
        <w:t xml:space="preserve"> </w:t>
      </w:r>
      <w:r w:rsidRPr="00222B8B">
        <w:rPr>
          <w:rFonts w:eastAsia="SimHei"/>
        </w:rPr>
        <w:t xml:space="preserve">temeljna </w:t>
      </w:r>
      <w:r w:rsidR="0017672F">
        <w:rPr>
          <w:rFonts w:eastAsia="SimHei"/>
        </w:rPr>
        <w:t>zadaća</w:t>
      </w:r>
      <w:r w:rsidR="0017672F" w:rsidRPr="00222B8B">
        <w:rPr>
          <w:rFonts w:eastAsia="SimHei"/>
        </w:rPr>
        <w:t xml:space="preserve"> </w:t>
      </w:r>
      <w:r w:rsidRPr="00222B8B">
        <w:rPr>
          <w:rFonts w:eastAsia="SimHei"/>
        </w:rPr>
        <w:t xml:space="preserve">(eskadrila PP zrakoplova, Obalna straža) ili dopunska </w:t>
      </w:r>
      <w:r w:rsidR="0017672F">
        <w:rPr>
          <w:rFonts w:eastAsia="SimHei"/>
        </w:rPr>
        <w:t>zadaća</w:t>
      </w:r>
      <w:r w:rsidR="0017672F" w:rsidRPr="00222B8B">
        <w:rPr>
          <w:rFonts w:eastAsia="SimHei"/>
        </w:rPr>
        <w:t xml:space="preserve"> </w:t>
      </w:r>
      <w:r w:rsidRPr="00222B8B">
        <w:rPr>
          <w:rFonts w:eastAsia="SimHei"/>
        </w:rPr>
        <w:t xml:space="preserve">(logističke i zdravstvene postrojbe Zapovjedništva za potporu, </w:t>
      </w:r>
      <w:r w:rsidRPr="00222B8B">
        <w:rPr>
          <w:rFonts w:eastAsia="SimHei"/>
        </w:rPr>
        <w:lastRenderedPageBreak/>
        <w:t xml:space="preserve">sposobnost traganja i spašavanja Zapovjedništva specijalnih snaga) odnosno formiranjem namjenski organiziranih snaga težišno iz sastava </w:t>
      </w:r>
      <w:r w:rsidR="00CE1B0A">
        <w:rPr>
          <w:rFonts w:eastAsia="SimHei"/>
        </w:rPr>
        <w:t>Hrvatske kopnene vojske</w:t>
      </w:r>
      <w:r w:rsidRPr="00222B8B">
        <w:rPr>
          <w:rFonts w:eastAsia="SimHei"/>
        </w:rPr>
        <w:t xml:space="preserve"> (inženjerijske, NKBO postrojbe).</w:t>
      </w:r>
    </w:p>
    <w:p w:rsidR="00C91EBA" w:rsidRPr="000A794E" w:rsidRDefault="00C91EBA" w:rsidP="00C91EBA">
      <w:pPr>
        <w:spacing w:after="120" w:line="276" w:lineRule="auto"/>
        <w:jc w:val="both"/>
        <w:rPr>
          <w:rFonts w:eastAsia="SimHei"/>
        </w:rPr>
      </w:pPr>
      <w:r w:rsidRPr="00222B8B">
        <w:rPr>
          <w:rFonts w:eastAsia="SimHei"/>
        </w:rPr>
        <w:t>Organizacij</w:t>
      </w:r>
      <w:r w:rsidR="00721154">
        <w:rPr>
          <w:rFonts w:eastAsia="SimHei"/>
        </w:rPr>
        <w:t>a</w:t>
      </w:r>
      <w:r w:rsidRPr="00222B8B">
        <w:rPr>
          <w:rFonts w:eastAsia="SimHei"/>
        </w:rPr>
        <w:t>, sustav obuke i standard</w:t>
      </w:r>
      <w:r w:rsidR="00721154">
        <w:rPr>
          <w:rFonts w:eastAsia="SimHei"/>
        </w:rPr>
        <w:t>i</w:t>
      </w:r>
      <w:r w:rsidRPr="00222B8B">
        <w:rPr>
          <w:rFonts w:eastAsia="SimHei"/>
        </w:rPr>
        <w:t xml:space="preserve"> opremanja specifičnom opremom prilago</w:t>
      </w:r>
      <w:r w:rsidR="00400DFE">
        <w:rPr>
          <w:rFonts w:eastAsia="SimHei"/>
        </w:rPr>
        <w:t>dit će se</w:t>
      </w:r>
      <w:r w:rsidRPr="00222B8B">
        <w:rPr>
          <w:rFonts w:eastAsia="SimHei"/>
        </w:rPr>
        <w:t xml:space="preserve"> potrebama provedbe ove misije. </w:t>
      </w:r>
    </w:p>
    <w:p w:rsidR="00C91EBA" w:rsidRDefault="00C91EBA" w:rsidP="00C91EBA">
      <w:pPr>
        <w:spacing w:after="120" w:line="276" w:lineRule="auto"/>
        <w:jc w:val="both"/>
        <w:rPr>
          <w:rFonts w:eastAsia="SimHei"/>
        </w:rPr>
      </w:pPr>
      <w:r w:rsidRPr="00222B8B">
        <w:rPr>
          <w:rFonts w:eastAsia="SimHei"/>
        </w:rPr>
        <w:t xml:space="preserve">Sposobnosti Oružanih snaga razvijene za potporu civilnim vlastima i stanovništvu </w:t>
      </w:r>
      <w:r w:rsidR="00366ABC">
        <w:rPr>
          <w:rFonts w:eastAsia="SimHei"/>
        </w:rPr>
        <w:t xml:space="preserve">i dalje će se </w:t>
      </w:r>
      <w:r w:rsidRPr="00222B8B">
        <w:rPr>
          <w:rFonts w:eastAsia="SimHei"/>
        </w:rPr>
        <w:t>moći koristiti i u međunarodnim humanitarnim operacijama.</w:t>
      </w:r>
    </w:p>
    <w:p w:rsidR="00D8162C" w:rsidRDefault="00222B8B">
      <w:pPr>
        <w:pStyle w:val="Heading2"/>
        <w:pBdr>
          <w:bottom w:val="single" w:sz="4" w:space="1" w:color="auto"/>
        </w:pBdr>
        <w:shd w:val="clear" w:color="auto" w:fill="002060"/>
        <w:spacing w:before="480" w:after="120" w:line="276" w:lineRule="auto"/>
        <w:ind w:left="703"/>
        <w:rPr>
          <w:rFonts w:ascii="Times New Roman" w:hAnsi="Times New Roman" w:cs="Times New Roman"/>
        </w:rPr>
      </w:pPr>
      <w:bookmarkStart w:id="38" w:name="_Toc495491143"/>
      <w:bookmarkStart w:id="39" w:name="_Toc495491202"/>
      <w:bookmarkStart w:id="40" w:name="_Toc495491261"/>
      <w:bookmarkStart w:id="41" w:name="_Toc494716940"/>
      <w:bookmarkStart w:id="42" w:name="_Toc494717019"/>
      <w:bookmarkStart w:id="43" w:name="_Toc494716941"/>
      <w:bookmarkStart w:id="44" w:name="_Toc494717020"/>
      <w:bookmarkStart w:id="45" w:name="_Toc497121936"/>
      <w:bookmarkEnd w:id="38"/>
      <w:bookmarkEnd w:id="39"/>
      <w:bookmarkEnd w:id="40"/>
      <w:bookmarkEnd w:id="41"/>
      <w:bookmarkEnd w:id="42"/>
      <w:bookmarkEnd w:id="43"/>
      <w:bookmarkEnd w:id="44"/>
      <w:r w:rsidRPr="00222B8B">
        <w:rPr>
          <w:rFonts w:ascii="Times New Roman" w:hAnsi="Times New Roman" w:cs="Times New Roman"/>
        </w:rPr>
        <w:t>2.3 Obrambene sposobnosti, stanje i perspektiva razvoja</w:t>
      </w:r>
      <w:bookmarkEnd w:id="45"/>
    </w:p>
    <w:p w:rsidR="00EB5671" w:rsidRPr="000A794E" w:rsidRDefault="00222B8B" w:rsidP="00B76264">
      <w:pPr>
        <w:spacing w:after="120" w:line="276" w:lineRule="auto"/>
        <w:ind w:firstLine="705"/>
        <w:jc w:val="both"/>
        <w:rPr>
          <w:szCs w:val="22"/>
        </w:rPr>
      </w:pPr>
      <w:r w:rsidRPr="00222B8B">
        <w:rPr>
          <w:szCs w:val="22"/>
        </w:rPr>
        <w:t>Oružane snage glavni su instrument obran</w:t>
      </w:r>
      <w:r w:rsidR="00F5406A">
        <w:rPr>
          <w:szCs w:val="22"/>
        </w:rPr>
        <w:t xml:space="preserve">e </w:t>
      </w:r>
      <w:r w:rsidR="002A1606">
        <w:rPr>
          <w:szCs w:val="22"/>
        </w:rPr>
        <w:t>Republike Hrvatske</w:t>
      </w:r>
      <w:r w:rsidRPr="00222B8B">
        <w:rPr>
          <w:szCs w:val="22"/>
        </w:rPr>
        <w:t xml:space="preserve">. </w:t>
      </w:r>
    </w:p>
    <w:p w:rsidR="006A6CC4" w:rsidRPr="000A794E" w:rsidRDefault="00837C79" w:rsidP="006A6CC4">
      <w:pPr>
        <w:spacing w:after="120" w:line="276" w:lineRule="auto"/>
        <w:jc w:val="both"/>
        <w:rPr>
          <w:szCs w:val="22"/>
        </w:rPr>
      </w:pPr>
      <w:r w:rsidRPr="00837C79">
        <w:rPr>
          <w:szCs w:val="22"/>
        </w:rPr>
        <w:t>Kako bi bile u mogućnosti pravovremeno i primjereno odgovoriti na prijetnje, izazove i rizike promjenjivog</w:t>
      </w:r>
      <w:r w:rsidR="00400DFE">
        <w:rPr>
          <w:szCs w:val="22"/>
        </w:rPr>
        <w:t>a</w:t>
      </w:r>
      <w:r w:rsidRPr="00837C79">
        <w:rPr>
          <w:szCs w:val="22"/>
        </w:rPr>
        <w:t xml:space="preserve"> sigurnosnog okružja</w:t>
      </w:r>
      <w:r w:rsidR="00400DFE">
        <w:rPr>
          <w:szCs w:val="22"/>
        </w:rPr>
        <w:t>,</w:t>
      </w:r>
      <w:r w:rsidRPr="00837C79">
        <w:rPr>
          <w:szCs w:val="22"/>
        </w:rPr>
        <w:t xml:space="preserve"> </w:t>
      </w:r>
      <w:r w:rsidR="00222B8B" w:rsidRPr="00222B8B">
        <w:rPr>
          <w:szCs w:val="22"/>
        </w:rPr>
        <w:t>Oružane snage se trebaju oblikovati kao višenam</w:t>
      </w:r>
      <w:r w:rsidR="00400DFE">
        <w:rPr>
          <w:szCs w:val="22"/>
        </w:rPr>
        <w:t>jenske, fleksibilne i modularne</w:t>
      </w:r>
      <w:r w:rsidR="00222B8B" w:rsidRPr="00222B8B">
        <w:rPr>
          <w:szCs w:val="22"/>
        </w:rPr>
        <w:t xml:space="preserve"> </w:t>
      </w:r>
      <w:r w:rsidR="00F5406A">
        <w:rPr>
          <w:szCs w:val="22"/>
        </w:rPr>
        <w:t>kako bi</w:t>
      </w:r>
      <w:r w:rsidR="00222B8B" w:rsidRPr="00222B8B">
        <w:rPr>
          <w:szCs w:val="22"/>
        </w:rPr>
        <w:t xml:space="preserve"> se omogući</w:t>
      </w:r>
      <w:r w:rsidR="00F5406A">
        <w:rPr>
          <w:szCs w:val="22"/>
        </w:rPr>
        <w:t>la</w:t>
      </w:r>
      <w:r w:rsidR="00222B8B" w:rsidRPr="00222B8B">
        <w:rPr>
          <w:szCs w:val="22"/>
        </w:rPr>
        <w:t xml:space="preserve"> brza reakcija i olakša</w:t>
      </w:r>
      <w:r w:rsidR="00F5406A">
        <w:rPr>
          <w:szCs w:val="22"/>
        </w:rPr>
        <w:t>la</w:t>
      </w:r>
      <w:r w:rsidR="00222B8B" w:rsidRPr="00222B8B">
        <w:rPr>
          <w:szCs w:val="22"/>
        </w:rPr>
        <w:t xml:space="preserve"> njihova integracija s ostalim elementima državne moći.</w:t>
      </w:r>
    </w:p>
    <w:p w:rsidR="00D03925" w:rsidRPr="000A794E" w:rsidRDefault="00F5406A" w:rsidP="006A6CC4">
      <w:pPr>
        <w:spacing w:after="120" w:line="276" w:lineRule="auto"/>
        <w:jc w:val="both"/>
        <w:rPr>
          <w:szCs w:val="22"/>
        </w:rPr>
      </w:pPr>
      <w:r>
        <w:rPr>
          <w:szCs w:val="22"/>
        </w:rPr>
        <w:t xml:space="preserve">Budući da </w:t>
      </w:r>
      <w:r w:rsidR="00837C79">
        <w:rPr>
          <w:szCs w:val="22"/>
        </w:rPr>
        <w:t>provedba misija</w:t>
      </w:r>
      <w:r w:rsidR="00837C79" w:rsidRPr="00222B8B">
        <w:rPr>
          <w:szCs w:val="22"/>
        </w:rPr>
        <w:t xml:space="preserve"> </w:t>
      </w:r>
      <w:r w:rsidR="00222B8B" w:rsidRPr="00222B8B">
        <w:rPr>
          <w:szCs w:val="22"/>
        </w:rPr>
        <w:t>Oružanih snaga podrazumijeva i širi, međunarodni odgovor</w:t>
      </w:r>
      <w:r>
        <w:rPr>
          <w:szCs w:val="22"/>
        </w:rPr>
        <w:t>,</w:t>
      </w:r>
      <w:r w:rsidR="00222B8B" w:rsidRPr="00222B8B">
        <w:rPr>
          <w:szCs w:val="22"/>
        </w:rPr>
        <w:t xml:space="preserve"> </w:t>
      </w:r>
      <w:r>
        <w:rPr>
          <w:szCs w:val="22"/>
        </w:rPr>
        <w:t>one se</w:t>
      </w:r>
      <w:r w:rsidR="00222B8B" w:rsidRPr="00222B8B">
        <w:rPr>
          <w:szCs w:val="22"/>
        </w:rPr>
        <w:t xml:space="preserve"> moraju razvijati, organizirati, opremati, pripremati i uvježbavati za djelovanje zajedno sa </w:t>
      </w:r>
      <w:r>
        <w:rPr>
          <w:szCs w:val="22"/>
        </w:rPr>
        <w:t>S</w:t>
      </w:r>
      <w:r w:rsidR="00222B8B" w:rsidRPr="00222B8B">
        <w:rPr>
          <w:szCs w:val="22"/>
        </w:rPr>
        <w:t xml:space="preserve">aveznicima na teritoriju Republike Hrvatske, ali i izvan njega. </w:t>
      </w:r>
    </w:p>
    <w:p w:rsidR="00A6045C" w:rsidRPr="000A794E" w:rsidRDefault="00222B8B" w:rsidP="006A6CC4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Pritom sposobnosti, čiji budući razvoj proizlazi prioritetno iz nacionalnih potreba Republike Hrvatske, moraju biti optimalno, u smislu resursa i vremenski, usklađene sa sposobnostima</w:t>
      </w:r>
      <w:r w:rsidR="008D0E33">
        <w:rPr>
          <w:szCs w:val="22"/>
        </w:rPr>
        <w:t xml:space="preserve"> kojima Republika Hrvats</w:t>
      </w:r>
      <w:r w:rsidR="00400DFE">
        <w:rPr>
          <w:szCs w:val="22"/>
        </w:rPr>
        <w:t xml:space="preserve">ka </w:t>
      </w:r>
      <w:r w:rsidR="008D0E33">
        <w:rPr>
          <w:szCs w:val="22"/>
        </w:rPr>
        <w:t>pri</w:t>
      </w:r>
      <w:r w:rsidR="00400DFE">
        <w:rPr>
          <w:szCs w:val="22"/>
        </w:rPr>
        <w:t>do</w:t>
      </w:r>
      <w:r w:rsidR="008D0E33">
        <w:rPr>
          <w:szCs w:val="22"/>
        </w:rPr>
        <w:t>nosi u okviru sustava kolektivne obrane</w:t>
      </w:r>
      <w:r w:rsidRPr="00222B8B">
        <w:rPr>
          <w:szCs w:val="22"/>
        </w:rPr>
        <w:t>, čineći jedan zajednički, međusobno upotpunjujući paket.</w:t>
      </w:r>
    </w:p>
    <w:p w:rsidR="00A6045C" w:rsidRPr="000A794E" w:rsidRDefault="00222B8B" w:rsidP="006A6CC4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Razvoj sposobn</w:t>
      </w:r>
      <w:r w:rsidR="00400DFE">
        <w:rPr>
          <w:szCs w:val="22"/>
        </w:rPr>
        <w:t>osti koje su, kao nacionalna ob</w:t>
      </w:r>
      <w:r w:rsidRPr="00222B8B">
        <w:rPr>
          <w:szCs w:val="22"/>
        </w:rPr>
        <w:t>veza, dogovorene sa saveznicima u kontekstu NATO-ova procesa obrambenog planiranja (paket NATO Ciljeva sposobnosti 2017</w:t>
      </w:r>
      <w:r w:rsidR="00400DFE">
        <w:rPr>
          <w:szCs w:val="22"/>
        </w:rPr>
        <w:t>.</w:t>
      </w:r>
      <w:r w:rsidRPr="00222B8B">
        <w:rPr>
          <w:szCs w:val="22"/>
        </w:rPr>
        <w:t xml:space="preserve">) imat će prioritet. Na taj se način s jedne strane izravno pokazuje posvećenost </w:t>
      </w:r>
      <w:r w:rsidR="008D0E33">
        <w:rPr>
          <w:szCs w:val="22"/>
        </w:rPr>
        <w:t>sposobnostima</w:t>
      </w:r>
      <w:r w:rsidR="008D0E33" w:rsidRPr="00222B8B">
        <w:rPr>
          <w:szCs w:val="22"/>
        </w:rPr>
        <w:t xml:space="preserve"> </w:t>
      </w:r>
      <w:r w:rsidRPr="00222B8B">
        <w:rPr>
          <w:szCs w:val="22"/>
        </w:rPr>
        <w:t xml:space="preserve">Saveza, a s druge </w:t>
      </w:r>
      <w:r w:rsidR="00400DFE">
        <w:rPr>
          <w:szCs w:val="22"/>
        </w:rPr>
        <w:t xml:space="preserve">se </w:t>
      </w:r>
      <w:r w:rsidRPr="00222B8B">
        <w:rPr>
          <w:szCs w:val="22"/>
        </w:rPr>
        <w:t xml:space="preserve">osigurava interoperabilnost Oružanih snaga sa snagama </w:t>
      </w:r>
      <w:r w:rsidR="00400DFE">
        <w:rPr>
          <w:szCs w:val="22"/>
        </w:rPr>
        <w:t>s</w:t>
      </w:r>
      <w:r w:rsidRPr="00222B8B">
        <w:rPr>
          <w:szCs w:val="22"/>
        </w:rPr>
        <w:t>aveznika.</w:t>
      </w:r>
    </w:p>
    <w:p w:rsidR="00BC3C45" w:rsidRPr="000A794E" w:rsidRDefault="00222B8B" w:rsidP="006A6CC4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Grane ostaju temeljni nositelji održavanja sposobnosti, a uporaba vojnih sp</w:t>
      </w:r>
      <w:r w:rsidR="00400DFE">
        <w:rPr>
          <w:szCs w:val="22"/>
        </w:rPr>
        <w:t>osobnosti temelji se na njihovu</w:t>
      </w:r>
      <w:r w:rsidRPr="00222B8B">
        <w:rPr>
          <w:szCs w:val="22"/>
        </w:rPr>
        <w:t xml:space="preserve"> združivanju kroz vojno obrazovanje, obuku, vježbe i doktrinarna rješenja. Oružane snage združivat će sposobnosti granskih i funkcionalnih sastavnica u cilju postizanja sinergijskog učinka u odgovoru na strateške izazove. </w:t>
      </w:r>
    </w:p>
    <w:p w:rsidR="00BC3C45" w:rsidRPr="000A794E" w:rsidRDefault="00222B8B" w:rsidP="006A6CC4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Kroz vježbe i eksperiment</w:t>
      </w:r>
      <w:r w:rsidR="00BE70F1">
        <w:rPr>
          <w:szCs w:val="22"/>
        </w:rPr>
        <w:t>alne metode</w:t>
      </w:r>
      <w:r w:rsidRPr="00222B8B">
        <w:rPr>
          <w:szCs w:val="22"/>
        </w:rPr>
        <w:t xml:space="preserve"> usvajat će se doktrinarn</w:t>
      </w:r>
      <w:r w:rsidR="00400DFE">
        <w:rPr>
          <w:szCs w:val="22"/>
        </w:rPr>
        <w:t>e postavke združenog djelovanja</w:t>
      </w:r>
      <w:r w:rsidRPr="00222B8B">
        <w:rPr>
          <w:szCs w:val="22"/>
        </w:rPr>
        <w:t xml:space="preserve"> te ispitivati </w:t>
      </w:r>
      <w:r w:rsidR="00BE70F1">
        <w:rPr>
          <w:szCs w:val="22"/>
        </w:rPr>
        <w:t>njihov</w:t>
      </w:r>
      <w:r w:rsidR="002828A5">
        <w:rPr>
          <w:szCs w:val="22"/>
        </w:rPr>
        <w:t>a</w:t>
      </w:r>
      <w:r w:rsidR="00BE70F1">
        <w:rPr>
          <w:szCs w:val="22"/>
        </w:rPr>
        <w:t xml:space="preserve"> </w:t>
      </w:r>
      <w:r w:rsidRPr="00222B8B">
        <w:rPr>
          <w:szCs w:val="22"/>
        </w:rPr>
        <w:t>validnost i unaprjeđivati postojeća rješenja.</w:t>
      </w:r>
    </w:p>
    <w:p w:rsidR="00EB5F53" w:rsidRDefault="00BE70F1" w:rsidP="00EB5F53">
      <w:pPr>
        <w:spacing w:after="120" w:line="276" w:lineRule="auto"/>
        <w:jc w:val="both"/>
      </w:pPr>
      <w:r>
        <w:t xml:space="preserve">Ustanovljena je potreba redefiniranja </w:t>
      </w:r>
      <w:r w:rsidR="00222B8B" w:rsidRPr="00222B8B">
        <w:t>teritorijaln</w:t>
      </w:r>
      <w:r>
        <w:t>og</w:t>
      </w:r>
      <w:r w:rsidR="00222B8B" w:rsidRPr="00222B8B">
        <w:t xml:space="preserve"> razmještaj</w:t>
      </w:r>
      <w:r>
        <w:t>a</w:t>
      </w:r>
      <w:r w:rsidR="00222B8B" w:rsidRPr="00222B8B">
        <w:t xml:space="preserve"> zapovjedništava, postrojbi i ustanova Oružanih snaga kako bi </w:t>
      </w:r>
      <w:r>
        <w:t xml:space="preserve">se </w:t>
      </w:r>
      <w:r w:rsidR="00222B8B" w:rsidRPr="00222B8B">
        <w:t>osigurala vojna prisutnost u skladu sa specifičnostima zemljopisnog položaja i sigurnosnim izazovima</w:t>
      </w:r>
      <w:r w:rsidR="00F803D9">
        <w:t xml:space="preserve">, </w:t>
      </w:r>
      <w:r w:rsidR="00222B8B" w:rsidRPr="00222B8B">
        <w:t>ravnomjer</w:t>
      </w:r>
      <w:r w:rsidR="00F803D9">
        <w:t>a</w:t>
      </w:r>
      <w:r w:rsidR="00222B8B" w:rsidRPr="00222B8B">
        <w:t>n razvoj nacionalnih obrambenih sposobnosti i pospješi</w:t>
      </w:r>
      <w:r w:rsidR="00F803D9">
        <w:t>la</w:t>
      </w:r>
      <w:r w:rsidR="00400DFE">
        <w:t xml:space="preserve"> brzina</w:t>
      </w:r>
      <w:r w:rsidR="00222B8B" w:rsidRPr="00222B8B">
        <w:t xml:space="preserve"> njihove uporabe</w:t>
      </w:r>
      <w:r w:rsidR="00400DFE">
        <w:t>. Istodobno</w:t>
      </w:r>
      <w:r>
        <w:t xml:space="preserve"> će se kroz ovaj proces dati </w:t>
      </w:r>
      <w:r w:rsidR="00222B8B" w:rsidRPr="00222B8B">
        <w:t xml:space="preserve"> potpora </w:t>
      </w:r>
      <w:r>
        <w:t xml:space="preserve">kvalitetnijem </w:t>
      </w:r>
      <w:r w:rsidR="00222B8B" w:rsidRPr="00222B8B">
        <w:t>obitelj</w:t>
      </w:r>
      <w:r>
        <w:t>skom životu i</w:t>
      </w:r>
      <w:r w:rsidR="00222B8B" w:rsidRPr="00222B8B">
        <w:t xml:space="preserve"> oživljavanj</w:t>
      </w:r>
      <w:r>
        <w:t>u</w:t>
      </w:r>
      <w:r w:rsidR="00222B8B" w:rsidRPr="00222B8B">
        <w:t xml:space="preserve"> hrvatskih gradova u kojima je vojska bila tradicionalno prisutna.</w:t>
      </w:r>
    </w:p>
    <w:p w:rsidR="00237F43" w:rsidRDefault="00237F43" w:rsidP="00EB5F53">
      <w:pPr>
        <w:spacing w:after="120" w:line="276" w:lineRule="auto"/>
        <w:jc w:val="both"/>
      </w:pPr>
    </w:p>
    <w:p w:rsidR="00237F43" w:rsidRDefault="00237F43" w:rsidP="00EB5F53">
      <w:pPr>
        <w:spacing w:after="120" w:line="276" w:lineRule="auto"/>
        <w:jc w:val="both"/>
      </w:pPr>
    </w:p>
    <w:p w:rsidR="00D8162C" w:rsidRDefault="00222B8B" w:rsidP="0077373A">
      <w:pPr>
        <w:pStyle w:val="Heading3"/>
        <w:pBdr>
          <w:bottom w:val="single" w:sz="4" w:space="1" w:color="auto"/>
        </w:pBdr>
        <w:shd w:val="clear" w:color="auto" w:fill="FDE9D9" w:themeFill="accent6" w:themeFillTint="33"/>
        <w:spacing w:before="240" w:line="276" w:lineRule="auto"/>
        <w:ind w:left="709" w:firstLine="0"/>
        <w:jc w:val="left"/>
        <w:rPr>
          <w:rFonts w:ascii="Times New Roman" w:hAnsi="Times New Roman"/>
          <w:i/>
          <w:sz w:val="24"/>
          <w:szCs w:val="26"/>
        </w:rPr>
      </w:pPr>
      <w:bookmarkStart w:id="46" w:name="_Toc497121937"/>
      <w:r w:rsidRPr="00222B8B">
        <w:rPr>
          <w:rFonts w:ascii="Times New Roman" w:hAnsi="Times New Roman"/>
          <w:i/>
          <w:sz w:val="24"/>
          <w:szCs w:val="26"/>
        </w:rPr>
        <w:lastRenderedPageBreak/>
        <w:t>2.3.1 Smjernice raščlanjene po grupama sposobnosti</w:t>
      </w:r>
      <w:bookmarkEnd w:id="46"/>
    </w:p>
    <w:p w:rsidR="00015712" w:rsidRPr="000A794E" w:rsidRDefault="00400DFE" w:rsidP="00015712">
      <w:pPr>
        <w:spacing w:after="120" w:line="276" w:lineRule="auto"/>
        <w:ind w:firstLine="705"/>
        <w:jc w:val="both"/>
        <w:rPr>
          <w:szCs w:val="22"/>
          <w:u w:val="single"/>
        </w:rPr>
      </w:pPr>
      <w:r>
        <w:rPr>
          <w:szCs w:val="22"/>
          <w:u w:val="single"/>
        </w:rPr>
        <w:t>Priprema</w:t>
      </w:r>
    </w:p>
    <w:p w:rsidR="00876384" w:rsidRDefault="00222B8B" w:rsidP="00015712">
      <w:pPr>
        <w:spacing w:after="120" w:line="276" w:lineRule="auto"/>
        <w:ind w:firstLine="705"/>
        <w:jc w:val="both"/>
        <w:rPr>
          <w:szCs w:val="22"/>
        </w:rPr>
      </w:pPr>
      <w:r w:rsidRPr="00222B8B">
        <w:rPr>
          <w:szCs w:val="22"/>
        </w:rPr>
        <w:t xml:space="preserve">Modernizaciji postojećih te razvoju novih sposobnosti pristupit će se kroz unaprijeđeni i poboljšani sustav obrambenog planiranja koji, kao poveznica između strateških smjernica i politika, s jedne strane, te vojnih sposobnosti s druge, mora biti utemeljen na vojnoj ekspertizi i znanstvenim metodama. </w:t>
      </w:r>
    </w:p>
    <w:p w:rsidR="00D8162C" w:rsidRDefault="00222B8B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Unaprijeđeni proces obrambenog planiranja bit će koherentan, realističan, osigura</w:t>
      </w:r>
      <w:r w:rsidR="00194382">
        <w:rPr>
          <w:szCs w:val="22"/>
        </w:rPr>
        <w:t>t</w:t>
      </w:r>
      <w:r w:rsidRPr="00222B8B">
        <w:rPr>
          <w:szCs w:val="22"/>
        </w:rPr>
        <w:t xml:space="preserve"> će plansku stabilnost i transparentnost</w:t>
      </w:r>
      <w:r w:rsidR="00194382">
        <w:rPr>
          <w:szCs w:val="22"/>
        </w:rPr>
        <w:t xml:space="preserve"> te</w:t>
      </w:r>
      <w:r w:rsidRPr="00222B8B">
        <w:rPr>
          <w:szCs w:val="22"/>
        </w:rPr>
        <w:t xml:space="preserve"> </w:t>
      </w:r>
      <w:r w:rsidR="008F6D9D">
        <w:rPr>
          <w:szCs w:val="22"/>
        </w:rPr>
        <w:t xml:space="preserve">prilagodljivost i </w:t>
      </w:r>
      <w:r w:rsidRPr="00222B8B">
        <w:rPr>
          <w:szCs w:val="22"/>
        </w:rPr>
        <w:t>agil</w:t>
      </w:r>
      <w:r w:rsidR="008F6D9D">
        <w:rPr>
          <w:szCs w:val="22"/>
        </w:rPr>
        <w:t>nost u razvoju sposobnosti</w:t>
      </w:r>
      <w:r w:rsidRPr="00222B8B">
        <w:rPr>
          <w:szCs w:val="22"/>
        </w:rPr>
        <w:t>. Pri</w:t>
      </w:r>
      <w:r w:rsidR="000F4BE3">
        <w:rPr>
          <w:szCs w:val="22"/>
        </w:rPr>
        <w:t xml:space="preserve"> </w:t>
      </w:r>
      <w:r w:rsidRPr="00222B8B">
        <w:rPr>
          <w:szCs w:val="22"/>
        </w:rPr>
        <w:t>tom</w:t>
      </w:r>
      <w:r w:rsidR="00400DFE">
        <w:rPr>
          <w:szCs w:val="22"/>
        </w:rPr>
        <w:t>e</w:t>
      </w:r>
      <w:r w:rsidRPr="00222B8B">
        <w:rPr>
          <w:szCs w:val="22"/>
        </w:rPr>
        <w:t xml:space="preserve"> će se sadržajno i vremenski harmonizirati s procesima obr</w:t>
      </w:r>
      <w:r w:rsidR="00400DFE">
        <w:rPr>
          <w:szCs w:val="22"/>
        </w:rPr>
        <w:t>ambenog planiranja u NATO-u i Europsk</w:t>
      </w:r>
      <w:r w:rsidR="000F4BE3">
        <w:rPr>
          <w:szCs w:val="22"/>
        </w:rPr>
        <w:t>oj</w:t>
      </w:r>
      <w:r w:rsidR="00400DFE">
        <w:rPr>
          <w:szCs w:val="22"/>
        </w:rPr>
        <w:t xml:space="preserve"> unij</w:t>
      </w:r>
      <w:r w:rsidR="000F4BE3">
        <w:rPr>
          <w:szCs w:val="22"/>
        </w:rPr>
        <w:t>i</w:t>
      </w:r>
      <w:r w:rsidRPr="00222B8B">
        <w:rPr>
          <w:szCs w:val="22"/>
        </w:rPr>
        <w:t>. Preduvjeti za navedeno stvoreni su</w:t>
      </w:r>
      <w:r w:rsidR="00400DFE">
        <w:rPr>
          <w:szCs w:val="22"/>
        </w:rPr>
        <w:t xml:space="preserve"> potkraj</w:t>
      </w:r>
      <w:r w:rsidR="00876384" w:rsidRPr="00035970">
        <w:rPr>
          <w:szCs w:val="22"/>
        </w:rPr>
        <w:t xml:space="preserve"> 2017. godine</w:t>
      </w:r>
      <w:r w:rsidR="00876384" w:rsidRPr="000A794E">
        <w:rPr>
          <w:szCs w:val="22"/>
        </w:rPr>
        <w:t xml:space="preserve"> </w:t>
      </w:r>
      <w:r w:rsidR="00400DFE">
        <w:rPr>
          <w:szCs w:val="22"/>
        </w:rPr>
        <w:t xml:space="preserve">donošenjem </w:t>
      </w:r>
      <w:r w:rsidRPr="00222B8B">
        <w:rPr>
          <w:szCs w:val="22"/>
        </w:rPr>
        <w:t>Pravilnika o obrambenom planiranju u M</w:t>
      </w:r>
      <w:r w:rsidR="00400DFE">
        <w:rPr>
          <w:szCs w:val="22"/>
        </w:rPr>
        <w:t>inistarstvu obrane i Oružanim snagama Republike Hrvatske</w:t>
      </w:r>
      <w:r w:rsidRPr="00222B8B">
        <w:rPr>
          <w:szCs w:val="22"/>
        </w:rPr>
        <w:t>.</w:t>
      </w:r>
    </w:p>
    <w:p w:rsidR="00542A89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Vježbovne aktivnosti obuhvatit će pripremu za puni spektar operacija, od </w:t>
      </w:r>
      <w:r w:rsidR="00542A89">
        <w:rPr>
          <w:szCs w:val="22"/>
        </w:rPr>
        <w:t xml:space="preserve">složenih borbenih operacija do </w:t>
      </w:r>
      <w:r w:rsidRPr="00222B8B">
        <w:rPr>
          <w:szCs w:val="22"/>
        </w:rPr>
        <w:t xml:space="preserve">humanitarnih i operacija potpore civilnim institucijama </w:t>
      </w:r>
      <w:r w:rsidR="00554224">
        <w:rPr>
          <w:szCs w:val="22"/>
        </w:rPr>
        <w:t>u odgovoru na</w:t>
      </w:r>
      <w:r w:rsidRPr="00222B8B">
        <w:rPr>
          <w:szCs w:val="22"/>
        </w:rPr>
        <w:t xml:space="preserve"> prirodn</w:t>
      </w:r>
      <w:r w:rsidR="00554224">
        <w:rPr>
          <w:szCs w:val="22"/>
        </w:rPr>
        <w:t>e</w:t>
      </w:r>
      <w:r w:rsidRPr="00222B8B">
        <w:rPr>
          <w:szCs w:val="22"/>
        </w:rPr>
        <w:t xml:space="preserve"> i tehničko-tehnološk</w:t>
      </w:r>
      <w:r w:rsidR="00554224">
        <w:rPr>
          <w:szCs w:val="22"/>
        </w:rPr>
        <w:t>e</w:t>
      </w:r>
      <w:r w:rsidRPr="00222B8B">
        <w:rPr>
          <w:szCs w:val="22"/>
        </w:rPr>
        <w:t xml:space="preserve"> katastrof</w:t>
      </w:r>
      <w:r w:rsidR="00554224">
        <w:rPr>
          <w:szCs w:val="22"/>
        </w:rPr>
        <w:t>e</w:t>
      </w:r>
      <w:r w:rsidRPr="00222B8B">
        <w:rPr>
          <w:szCs w:val="22"/>
        </w:rPr>
        <w:t xml:space="preserve">. </w:t>
      </w:r>
      <w:r w:rsidR="009A5C70">
        <w:rPr>
          <w:szCs w:val="22"/>
        </w:rPr>
        <w:t>P</w:t>
      </w:r>
      <w:r w:rsidR="009A5C70" w:rsidRPr="00222B8B">
        <w:rPr>
          <w:szCs w:val="22"/>
        </w:rPr>
        <w:t>osebna</w:t>
      </w:r>
      <w:r w:rsidR="009A5C70">
        <w:rPr>
          <w:szCs w:val="22"/>
        </w:rPr>
        <w:t xml:space="preserve"> </w:t>
      </w:r>
      <w:r w:rsidR="009A5C70" w:rsidRPr="00222B8B">
        <w:rPr>
          <w:szCs w:val="22"/>
        </w:rPr>
        <w:t>pozornost posvetit</w:t>
      </w:r>
      <w:r w:rsidR="009A5C70">
        <w:rPr>
          <w:szCs w:val="22"/>
        </w:rPr>
        <w:t xml:space="preserve"> će se</w:t>
      </w:r>
      <w:r w:rsidR="009A5C70" w:rsidRPr="00222B8B">
        <w:rPr>
          <w:szCs w:val="22"/>
        </w:rPr>
        <w:t xml:space="preserve"> uvježbavanju združivanja sposobnosti</w:t>
      </w:r>
      <w:r w:rsidR="009A5C70">
        <w:rPr>
          <w:szCs w:val="22"/>
        </w:rPr>
        <w:t xml:space="preserve"> i povećanju interoperabilnosti sa saveznicima</w:t>
      </w:r>
      <w:r w:rsidR="009A5C70" w:rsidRPr="00222B8B">
        <w:rPr>
          <w:szCs w:val="22"/>
        </w:rPr>
        <w:t>.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U obuci će naglasak </w:t>
      </w:r>
      <w:r w:rsidR="00554224">
        <w:rPr>
          <w:szCs w:val="22"/>
        </w:rPr>
        <w:t>biti</w:t>
      </w:r>
      <w:r w:rsidRPr="00222B8B">
        <w:rPr>
          <w:szCs w:val="22"/>
        </w:rPr>
        <w:t xml:space="preserve"> na </w:t>
      </w:r>
      <w:r w:rsidR="00554224">
        <w:rPr>
          <w:szCs w:val="22"/>
        </w:rPr>
        <w:t xml:space="preserve">aktivnostima koje podupiru </w:t>
      </w:r>
      <w:r w:rsidRPr="00222B8B">
        <w:rPr>
          <w:szCs w:val="22"/>
        </w:rPr>
        <w:t>uvođenje u operativnu upotrebu novih oružnih sustava.</w:t>
      </w:r>
    </w:p>
    <w:p w:rsidR="009A5C70" w:rsidRPr="000A794E" w:rsidRDefault="009A5C70" w:rsidP="009A5C70">
      <w:pPr>
        <w:spacing w:after="120" w:line="276" w:lineRule="auto"/>
        <w:jc w:val="both"/>
        <w:rPr>
          <w:szCs w:val="22"/>
        </w:rPr>
      </w:pPr>
      <w:r>
        <w:rPr>
          <w:szCs w:val="22"/>
        </w:rPr>
        <w:t>Suradnja u okviru NATO-a omogućit će našim postrojbama uvježbavanje u vojnim formacijama koje samostalno nismo u mogućnosti organizirati u cijeloj njihovoj složenosti (vježba razine brigade, flote i</w:t>
      </w:r>
      <w:r w:rsidR="00400DFE">
        <w:rPr>
          <w:szCs w:val="22"/>
        </w:rPr>
        <w:t xml:space="preserve"> </w:t>
      </w:r>
      <w:r>
        <w:rPr>
          <w:szCs w:val="22"/>
        </w:rPr>
        <w:t>sl.)</w:t>
      </w:r>
      <w:r w:rsidR="00400DFE">
        <w:rPr>
          <w:szCs w:val="22"/>
        </w:rPr>
        <w:t>.</w:t>
      </w:r>
      <w:r>
        <w:rPr>
          <w:szCs w:val="22"/>
        </w:rPr>
        <w:t xml:space="preserve"> 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Pri razvoju budućih vojnih sposobnosti, a kako bi se minimalizirali troškovi, nužno je u što ranijoj fazi uključiti metode eksperimentalne znanosti. Ustrojit će se organizacijske cjeline i obrazovati osoblje za razvoj koncepata i eksperimentiranje.</w:t>
      </w:r>
    </w:p>
    <w:p w:rsidR="00015712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Koncept naučenih lekcija, uveden u prethodnom razdoblju, još nije saživio u sustavu u cijelosti, a s obzirom na njegov</w:t>
      </w:r>
      <w:r w:rsidR="00400DFE">
        <w:rPr>
          <w:szCs w:val="22"/>
        </w:rPr>
        <w:t>u</w:t>
      </w:r>
      <w:r w:rsidRPr="00222B8B">
        <w:rPr>
          <w:szCs w:val="22"/>
        </w:rPr>
        <w:t xml:space="preserve"> </w:t>
      </w:r>
      <w:r w:rsidR="00400DFE">
        <w:rPr>
          <w:szCs w:val="22"/>
        </w:rPr>
        <w:t>važnost</w:t>
      </w:r>
      <w:r w:rsidRPr="00222B8B">
        <w:rPr>
          <w:szCs w:val="22"/>
        </w:rPr>
        <w:t xml:space="preserve"> nužno je ne samo nastaviti nego i ubrzati njegov razvoj i ugraditi ga u cijelu strukturu Oružanih snaga</w:t>
      </w:r>
      <w:r w:rsidR="00F00569">
        <w:rPr>
          <w:szCs w:val="22"/>
        </w:rPr>
        <w:t xml:space="preserve"> </w:t>
      </w:r>
      <w:r w:rsidR="00F00569">
        <w:t>te povezati s NATO sustavom naučenih lekcija</w:t>
      </w:r>
      <w:r w:rsidRPr="00222B8B">
        <w:rPr>
          <w:szCs w:val="22"/>
        </w:rPr>
        <w:t>.</w:t>
      </w:r>
    </w:p>
    <w:p w:rsidR="00015712" w:rsidRPr="000A794E" w:rsidRDefault="00400DFE" w:rsidP="00015712">
      <w:pPr>
        <w:spacing w:after="120" w:line="276" w:lineRule="auto"/>
        <w:ind w:firstLine="705"/>
        <w:jc w:val="both"/>
        <w:rPr>
          <w:szCs w:val="22"/>
          <w:u w:val="single"/>
        </w:rPr>
      </w:pPr>
      <w:r>
        <w:rPr>
          <w:szCs w:val="22"/>
          <w:u w:val="single"/>
        </w:rPr>
        <w:t>Razmještaj i mobilnost</w:t>
      </w:r>
    </w:p>
    <w:p w:rsidR="00015712" w:rsidRPr="000A794E" w:rsidRDefault="00222B8B" w:rsidP="00015712">
      <w:pPr>
        <w:spacing w:after="120" w:line="276" w:lineRule="auto"/>
        <w:ind w:firstLine="705"/>
        <w:jc w:val="both"/>
        <w:rPr>
          <w:szCs w:val="22"/>
        </w:rPr>
      </w:pPr>
      <w:r w:rsidRPr="00222B8B">
        <w:rPr>
          <w:szCs w:val="22"/>
        </w:rPr>
        <w:t>Oružane snage razvijat će sposobnosti za provedbu razmještaja snaga na teritoriju R</w:t>
      </w:r>
      <w:r w:rsidR="00400DFE">
        <w:rPr>
          <w:szCs w:val="22"/>
        </w:rPr>
        <w:t>epublike Hrvatske</w:t>
      </w:r>
      <w:r w:rsidRPr="00222B8B">
        <w:rPr>
          <w:szCs w:val="22"/>
        </w:rPr>
        <w:t>, kojima bi se nacionalne sposobnosti projicirale u željeno područje.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Transport snaga na operativnoj razini provodit će se vlastitim ili ugovorenim kapacitetima osloncem na gospodarske kapacitete Republike Hrvatske.</w:t>
      </w:r>
    </w:p>
    <w:p w:rsidR="007C1387" w:rsidRPr="000A794E" w:rsidRDefault="00222B8B" w:rsidP="00113898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Za potrebe sudjelovanja u NATO, EU i UN vođenim operacijama i misijama i drugim međunarodnim aktivnostima Oružanih snaga </w:t>
      </w:r>
      <w:r w:rsidR="00194382">
        <w:rPr>
          <w:szCs w:val="22"/>
        </w:rPr>
        <w:t xml:space="preserve">donijet će se </w:t>
      </w:r>
      <w:r w:rsidRPr="00222B8B">
        <w:rPr>
          <w:szCs w:val="22"/>
        </w:rPr>
        <w:t>odluka o optimalnom modelu strateškog transporta za svaku konkretnu situaciju s obzirom na nje</w:t>
      </w:r>
      <w:r w:rsidR="00400DFE">
        <w:rPr>
          <w:szCs w:val="22"/>
        </w:rPr>
        <w:t>zi</w:t>
      </w:r>
      <w:r w:rsidRPr="00222B8B">
        <w:rPr>
          <w:szCs w:val="22"/>
        </w:rPr>
        <w:t>nu specifičnost.</w:t>
      </w:r>
    </w:p>
    <w:p w:rsidR="00EB5671" w:rsidRPr="000A794E" w:rsidRDefault="009A5C70" w:rsidP="00113898">
      <w:pPr>
        <w:spacing w:after="120" w:line="276" w:lineRule="auto"/>
        <w:jc w:val="both"/>
        <w:rPr>
          <w:szCs w:val="22"/>
        </w:rPr>
      </w:pPr>
      <w:r>
        <w:rPr>
          <w:szCs w:val="22"/>
        </w:rPr>
        <w:t>Republika Hrvatska već je potpisala više bilateralnih i multilateralnih sporazuma s</w:t>
      </w:r>
      <w:r w:rsidR="005C0F2B">
        <w:rPr>
          <w:szCs w:val="22"/>
        </w:rPr>
        <w:t>a</w:t>
      </w:r>
      <w:r>
        <w:rPr>
          <w:szCs w:val="22"/>
        </w:rPr>
        <w:t xml:space="preserve"> strateškim partnerima</w:t>
      </w:r>
      <w:r w:rsidR="000E4F8B">
        <w:rPr>
          <w:szCs w:val="22"/>
        </w:rPr>
        <w:t xml:space="preserve"> koji osiguravaju ispomoć u pitanjima strateškog transporta, </w:t>
      </w:r>
      <w:r>
        <w:rPr>
          <w:szCs w:val="22"/>
        </w:rPr>
        <w:t xml:space="preserve">pristupila </w:t>
      </w:r>
      <w:r w:rsidR="000E4F8B">
        <w:rPr>
          <w:szCs w:val="22"/>
        </w:rPr>
        <w:t>je relevantnim</w:t>
      </w:r>
      <w:r>
        <w:rPr>
          <w:szCs w:val="22"/>
        </w:rPr>
        <w:t xml:space="preserve"> saveznički</w:t>
      </w:r>
      <w:r w:rsidR="000E4F8B">
        <w:rPr>
          <w:szCs w:val="22"/>
        </w:rPr>
        <w:t>m</w:t>
      </w:r>
      <w:r>
        <w:rPr>
          <w:szCs w:val="22"/>
        </w:rPr>
        <w:t xml:space="preserve"> program</w:t>
      </w:r>
      <w:r w:rsidR="000E4F8B">
        <w:rPr>
          <w:szCs w:val="22"/>
        </w:rPr>
        <w:t>ima</w:t>
      </w:r>
      <w:r>
        <w:rPr>
          <w:szCs w:val="22"/>
        </w:rPr>
        <w:t xml:space="preserve"> i organizacija</w:t>
      </w:r>
      <w:r w:rsidR="000E4F8B">
        <w:rPr>
          <w:szCs w:val="22"/>
        </w:rPr>
        <w:t>ma, a potpisan je i niz</w:t>
      </w:r>
      <w:r>
        <w:rPr>
          <w:szCs w:val="22"/>
        </w:rPr>
        <w:t xml:space="preserve"> komercijalni</w:t>
      </w:r>
      <w:r w:rsidR="000E4F8B">
        <w:rPr>
          <w:szCs w:val="22"/>
        </w:rPr>
        <w:t>h</w:t>
      </w:r>
      <w:r>
        <w:rPr>
          <w:szCs w:val="22"/>
        </w:rPr>
        <w:t xml:space="preserve"> aranžmana s pružateljima usluga prijevoza u kopnenom, pomorskom i zračnom prijevozu. U </w:t>
      </w:r>
      <w:r w:rsidR="00400DFE">
        <w:rPr>
          <w:szCs w:val="22"/>
        </w:rPr>
        <w:t>idućim</w:t>
      </w:r>
      <w:r>
        <w:rPr>
          <w:szCs w:val="22"/>
        </w:rPr>
        <w:t xml:space="preserve"> godinama </w:t>
      </w:r>
      <w:r w:rsidR="000E4F8B">
        <w:rPr>
          <w:szCs w:val="22"/>
        </w:rPr>
        <w:t xml:space="preserve">postojeći će se spektar potencijalnih pružatelja usluga strateškog prijevoza proširiti i </w:t>
      </w:r>
      <w:r w:rsidR="000E4F8B">
        <w:rPr>
          <w:szCs w:val="22"/>
        </w:rPr>
        <w:lastRenderedPageBreak/>
        <w:t>ojačati kako</w:t>
      </w:r>
      <w:r w:rsidR="000E4F8B" w:rsidRPr="00222B8B">
        <w:rPr>
          <w:szCs w:val="22"/>
        </w:rPr>
        <w:t xml:space="preserve"> bi se za </w:t>
      </w:r>
      <w:r w:rsidR="000E4F8B">
        <w:rPr>
          <w:szCs w:val="22"/>
        </w:rPr>
        <w:t xml:space="preserve">svaku ukazanu potrebu i konkretnu situaciju </w:t>
      </w:r>
      <w:r w:rsidR="000E4F8B" w:rsidRPr="00222B8B">
        <w:rPr>
          <w:szCs w:val="22"/>
        </w:rPr>
        <w:t>osigurao pravovremen, kvalitetan i siguran strateški transport snaga</w:t>
      </w:r>
      <w:r w:rsidR="000E4F8B">
        <w:rPr>
          <w:szCs w:val="22"/>
        </w:rPr>
        <w:t>.</w:t>
      </w:r>
    </w:p>
    <w:p w:rsidR="00015712" w:rsidRPr="000A794E" w:rsidRDefault="00400DFE" w:rsidP="00015712">
      <w:pPr>
        <w:spacing w:after="120" w:line="276" w:lineRule="auto"/>
        <w:ind w:firstLine="705"/>
        <w:jc w:val="both"/>
        <w:rPr>
          <w:szCs w:val="22"/>
          <w:u w:val="single"/>
        </w:rPr>
      </w:pPr>
      <w:r>
        <w:rPr>
          <w:szCs w:val="22"/>
          <w:u w:val="single"/>
        </w:rPr>
        <w:t>Uporaba</w:t>
      </w:r>
    </w:p>
    <w:p w:rsidR="00015712" w:rsidRPr="000A794E" w:rsidRDefault="00222B8B" w:rsidP="00113898">
      <w:pPr>
        <w:spacing w:after="120" w:line="276" w:lineRule="auto"/>
        <w:ind w:firstLine="705"/>
        <w:jc w:val="both"/>
        <w:rPr>
          <w:szCs w:val="22"/>
        </w:rPr>
      </w:pPr>
      <w:r w:rsidRPr="00222B8B">
        <w:rPr>
          <w:szCs w:val="22"/>
        </w:rPr>
        <w:t>Oružane snage razvijat će i održavati sposobnosti kojima će osigurati provedbu borbenih i neborbenih operacija u cilju obrane vlastitog teritorija i zaštite nacionalnih interesa na kopnu, moru i zraku te kibernetičkom prostoru u suradnji s civilnim institucijama u R</w:t>
      </w:r>
      <w:r w:rsidR="00400DFE">
        <w:rPr>
          <w:szCs w:val="22"/>
        </w:rPr>
        <w:t>epublici Hrvatskoj</w:t>
      </w:r>
      <w:r w:rsidRPr="00222B8B">
        <w:rPr>
          <w:szCs w:val="22"/>
        </w:rPr>
        <w:t xml:space="preserve"> i saveznicima. 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Rasporedom i organizacijom, Oružane snage osiguravaju svestranost, fleksibilnost i djelotvornost združenog djelovanja, a učinkovita logistička potpora osigurava održivost u provedbi operacija. Razvijanjem odgovarajućih sposobnosti i konceptualnih rješenja te oslanjanjem na savezničke snage pridonijet će se odvraćanju od mogućih prijetnji.</w:t>
      </w:r>
    </w:p>
    <w:p w:rsidR="003719AA" w:rsidRPr="000A794E" w:rsidRDefault="003719AA" w:rsidP="00236889">
      <w:pPr>
        <w:spacing w:after="120" w:line="276" w:lineRule="auto"/>
        <w:jc w:val="both"/>
        <w:rPr>
          <w:szCs w:val="22"/>
        </w:rPr>
      </w:pPr>
      <w:r w:rsidRPr="003719AA">
        <w:rPr>
          <w:szCs w:val="22"/>
        </w:rPr>
        <w:t xml:space="preserve">Strateško komuniciranje, proaktivno i usklađeno djelovanje odnosa s javnošću, informacijskih i psiholoških operacija s ostalim aspektima uporabe snaga u potpori ciljeva </w:t>
      </w:r>
      <w:r w:rsidR="007205B8">
        <w:rPr>
          <w:szCs w:val="22"/>
        </w:rPr>
        <w:t>operacije</w:t>
      </w:r>
      <w:r w:rsidRPr="003719AA">
        <w:rPr>
          <w:szCs w:val="22"/>
        </w:rPr>
        <w:t xml:space="preserve">, dosad nije bilo sustavno razvijano. </w:t>
      </w:r>
      <w:r w:rsidR="0017672F">
        <w:rPr>
          <w:szCs w:val="22"/>
        </w:rPr>
        <w:t>U</w:t>
      </w:r>
      <w:r w:rsidRPr="003719AA">
        <w:rPr>
          <w:szCs w:val="22"/>
        </w:rPr>
        <w:t xml:space="preserve"> predsto</w:t>
      </w:r>
      <w:r w:rsidR="00400DFE">
        <w:rPr>
          <w:szCs w:val="22"/>
        </w:rPr>
        <w:t>jećem kratkoročnom razdoblju definirat će se</w:t>
      </w:r>
      <w:r w:rsidRPr="003719AA">
        <w:rPr>
          <w:szCs w:val="22"/>
        </w:rPr>
        <w:t xml:space="preserve"> doktrinarni temelji na kojima će </w:t>
      </w:r>
      <w:r w:rsidR="00DC7934">
        <w:rPr>
          <w:szCs w:val="22"/>
        </w:rPr>
        <w:t xml:space="preserve">se </w:t>
      </w:r>
      <w:r w:rsidRPr="003719AA">
        <w:rPr>
          <w:szCs w:val="22"/>
        </w:rPr>
        <w:t>dalje razvijati moderan sustav strateškog komuniciranja.</w:t>
      </w:r>
    </w:p>
    <w:p w:rsidR="00015712" w:rsidRPr="000A794E" w:rsidRDefault="00222B8B" w:rsidP="00015712">
      <w:pPr>
        <w:spacing w:after="120" w:line="276" w:lineRule="auto"/>
        <w:ind w:firstLine="709"/>
        <w:jc w:val="both"/>
        <w:rPr>
          <w:szCs w:val="22"/>
        </w:rPr>
      </w:pPr>
      <w:r w:rsidRPr="00222B8B">
        <w:rPr>
          <w:szCs w:val="22"/>
          <w:u w:val="single"/>
        </w:rPr>
        <w:t>Kopnene snage</w:t>
      </w:r>
      <w:r w:rsidRPr="00222B8B">
        <w:rPr>
          <w:szCs w:val="22"/>
        </w:rPr>
        <w:t xml:space="preserve"> temelje svoj razvoj na gardijskim brigadama, s jasno naglašenim prioritetom dostizanja sposobnosti mehanizirane (srednje) brigade pješaštva. Fleksibilna struktura kopnenih snaga omogućuje moduliranje snaga u borbene grupe mehaniziranog pješaštva. </w:t>
      </w:r>
    </w:p>
    <w:p w:rsidR="00E96F77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Oružane snage će za djelovanje u kopnenom operativnom okružju posebno razvijati i održavati sposobnosti združenog manevra i združene vatre te ih povezati s drugim sposobnostima. </w:t>
      </w:r>
    </w:p>
    <w:p w:rsidR="00E96F77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Združeni manevar će se razvijati i održavati kroz sposobnosti: provedbe izviđanja,  prikrivanja vlastitih snaga i namjera, provedbe operacija visokog intenziteta, osiguranja pokretljivosti, ubacivanja snaga zračnim putem, osiguranja prostora od ključne važnosti te provedbe operacija u zahtjevnim klimatskim uvjetima. </w:t>
      </w:r>
    </w:p>
    <w:p w:rsidR="00E96F77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Sposobnost združene vatre razvijat će se osloncem na novi dalekometni sustav </w:t>
      </w:r>
      <w:r w:rsidR="001626B5">
        <w:rPr>
          <w:szCs w:val="22"/>
        </w:rPr>
        <w:t>samohodnih  haubica</w:t>
      </w:r>
      <w:r w:rsidR="001626B5" w:rsidRPr="00222B8B">
        <w:rPr>
          <w:szCs w:val="22"/>
        </w:rPr>
        <w:t xml:space="preserve"> </w:t>
      </w:r>
      <w:r w:rsidRPr="00222B8B">
        <w:rPr>
          <w:szCs w:val="22"/>
        </w:rPr>
        <w:t>PzH 2000</w:t>
      </w:r>
      <w:r w:rsidR="000E4F8B">
        <w:rPr>
          <w:szCs w:val="22"/>
        </w:rPr>
        <w:t xml:space="preserve"> s ambicijom uvođenja u operativnu uporabu</w:t>
      </w:r>
      <w:r w:rsidRPr="00222B8B">
        <w:rPr>
          <w:szCs w:val="22"/>
        </w:rPr>
        <w:t xml:space="preserve"> vođenog i pametnog streljiva za povećavanje preciznosti i smanjivanje kolateralnih šteta. 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Sposobnosti združenog manevra i združene vatre sinergijski će se povezati sa sposobnostima provedbe specijalnih, psiholoških i informacijskih operacija te sposobnostima civilno-vojne interakcije.</w:t>
      </w:r>
    </w:p>
    <w:p w:rsidR="00E96F77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Opremanjem i razvojem postrojbi H</w:t>
      </w:r>
      <w:r w:rsidR="00400DFE">
        <w:rPr>
          <w:szCs w:val="22"/>
        </w:rPr>
        <w:t>rvatske kopnene vojske</w:t>
      </w:r>
      <w:r w:rsidRPr="00222B8B">
        <w:rPr>
          <w:szCs w:val="22"/>
        </w:rPr>
        <w:t xml:space="preserve"> jačat će se vatrena moć, </w:t>
      </w:r>
      <w:r w:rsidR="00502D5A">
        <w:rPr>
          <w:szCs w:val="22"/>
        </w:rPr>
        <w:t>sposobnost protuoklopne borbe</w:t>
      </w:r>
      <w:r w:rsidRPr="00222B8B">
        <w:rPr>
          <w:szCs w:val="22"/>
        </w:rPr>
        <w:t xml:space="preserve">, mobilnost na bojnom polju, zaštita snaga borbenih postrojbi te provesti jačanje i reorganizacija postrojbi borbene i logističke potpore. 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U tu svrhu dovršit će se uvođenje u operativnu uporabu borbenog oklopnog vozila pješaštva BOV PATRIA CRO, uvest će se u operativnu uporabu samohodne haubice PzH 2000 i vozila MRAP u svim inačicama, </w:t>
      </w:r>
      <w:r w:rsidR="000F2E14">
        <w:rPr>
          <w:szCs w:val="22"/>
        </w:rPr>
        <w:t xml:space="preserve"> te</w:t>
      </w:r>
      <w:r w:rsidRPr="00222B8B">
        <w:rPr>
          <w:szCs w:val="22"/>
        </w:rPr>
        <w:t xml:space="preserve"> će se</w:t>
      </w:r>
      <w:r w:rsidR="000F2E14" w:rsidRPr="000F2E14">
        <w:rPr>
          <w:szCs w:val="22"/>
        </w:rPr>
        <w:t xml:space="preserve"> </w:t>
      </w:r>
      <w:r w:rsidR="000F2E14" w:rsidRPr="00222B8B">
        <w:rPr>
          <w:szCs w:val="22"/>
        </w:rPr>
        <w:t>modernizacijom tenkova M-84</w:t>
      </w:r>
      <w:r w:rsidR="00C94939">
        <w:rPr>
          <w:szCs w:val="22"/>
        </w:rPr>
        <w:t xml:space="preserve"> </w:t>
      </w:r>
      <w:r w:rsidR="000F2E14">
        <w:rPr>
          <w:szCs w:val="22"/>
        </w:rPr>
        <w:t xml:space="preserve">provesti </w:t>
      </w:r>
      <w:r w:rsidRPr="00222B8B">
        <w:rPr>
          <w:szCs w:val="22"/>
        </w:rPr>
        <w:t>unaprjeđivanje oklopnih sposobnosti.</w:t>
      </w:r>
    </w:p>
    <w:p w:rsidR="001626B5" w:rsidRDefault="001626B5" w:rsidP="00015712">
      <w:pPr>
        <w:spacing w:after="120" w:line="276" w:lineRule="auto"/>
        <w:jc w:val="both"/>
        <w:rPr>
          <w:szCs w:val="22"/>
        </w:rPr>
      </w:pP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lastRenderedPageBreak/>
        <w:t>Značajna prilagodba teritorijalnog rasporeda snaga kopnene vojske potrebama nacionalne sigurnosti učinjena je tijekom 2017. godine uređenje</w:t>
      </w:r>
      <w:r w:rsidR="001626B5">
        <w:rPr>
          <w:szCs w:val="22"/>
        </w:rPr>
        <w:t>m i ponovnim aktiviranjem vojne</w:t>
      </w:r>
      <w:r w:rsidRPr="00222B8B">
        <w:rPr>
          <w:szCs w:val="22"/>
        </w:rPr>
        <w:t xml:space="preserve"> </w:t>
      </w:r>
      <w:r w:rsidR="001626B5">
        <w:rPr>
          <w:szCs w:val="22"/>
        </w:rPr>
        <w:t xml:space="preserve">lokacije u Sinju te uspostavljanjem u </w:t>
      </w:r>
      <w:r w:rsidRPr="00222B8B">
        <w:rPr>
          <w:szCs w:val="22"/>
        </w:rPr>
        <w:t>Vukovaru, a nastavit će se u Varaždinu čime će se značajno poboljšati pokrivenost teritorija R</w:t>
      </w:r>
      <w:r w:rsidR="00C94939">
        <w:rPr>
          <w:szCs w:val="22"/>
        </w:rPr>
        <w:t>epublike Hrvatske</w:t>
      </w:r>
      <w:r w:rsidRPr="00222B8B">
        <w:rPr>
          <w:szCs w:val="22"/>
        </w:rPr>
        <w:t xml:space="preserve"> i time povećati brzina reakcije u zadaćama obrane nacionalnog teritorija i pomoći stanovništvu. </w:t>
      </w:r>
    </w:p>
    <w:p w:rsidR="00D8162C" w:rsidRDefault="00222B8B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ab/>
      </w:r>
      <w:r w:rsidRPr="00222B8B">
        <w:rPr>
          <w:szCs w:val="22"/>
          <w:u w:val="single"/>
        </w:rPr>
        <w:t>Pomorske snage</w:t>
      </w:r>
      <w:r w:rsidR="00C94939">
        <w:rPr>
          <w:szCs w:val="22"/>
        </w:rPr>
        <w:t xml:space="preserve"> </w:t>
      </w:r>
      <w:r w:rsidRPr="00222B8B">
        <w:rPr>
          <w:szCs w:val="22"/>
        </w:rPr>
        <w:t xml:space="preserve">nositelj </w:t>
      </w:r>
      <w:r w:rsidR="00C94939">
        <w:rPr>
          <w:szCs w:val="22"/>
        </w:rPr>
        <w:t xml:space="preserve">su </w:t>
      </w:r>
      <w:r w:rsidRPr="00222B8B">
        <w:rPr>
          <w:szCs w:val="22"/>
        </w:rPr>
        <w:t>provedbe operacija u zaštiti teritorija, suvereniteta i interesa Republike Hrvatske na moru. Svojim teritorijalnim rasporedom, organizacijom, borbenim i neborbenim sustavima razvija</w:t>
      </w:r>
      <w:r w:rsidR="00097BBC">
        <w:rPr>
          <w:szCs w:val="22"/>
        </w:rPr>
        <w:t>t će</w:t>
      </w:r>
      <w:r w:rsidRPr="00222B8B">
        <w:rPr>
          <w:szCs w:val="22"/>
        </w:rPr>
        <w:t xml:space="preserve"> i održava</w:t>
      </w:r>
      <w:r w:rsidR="00097BBC">
        <w:rPr>
          <w:szCs w:val="22"/>
        </w:rPr>
        <w:t>ti</w:t>
      </w:r>
      <w:r w:rsidRPr="00222B8B">
        <w:rPr>
          <w:szCs w:val="22"/>
        </w:rPr>
        <w:t xml:space="preserve"> sposobnosti za integraciju drugih sastavnica Oružanih snaga i savezničkih snaga u operacijama na pomorskom bojištu. Dijelom snaga, u suradnji sa zračnim snagama, </w:t>
      </w:r>
      <w:r w:rsidR="00245016">
        <w:rPr>
          <w:szCs w:val="22"/>
        </w:rPr>
        <w:t xml:space="preserve">nastavit će </w:t>
      </w:r>
      <w:r w:rsidRPr="00222B8B">
        <w:rPr>
          <w:szCs w:val="22"/>
        </w:rPr>
        <w:t>osigurava</w:t>
      </w:r>
      <w:r w:rsidR="00245016">
        <w:rPr>
          <w:szCs w:val="22"/>
        </w:rPr>
        <w:t>ti</w:t>
      </w:r>
      <w:r w:rsidRPr="00222B8B">
        <w:rPr>
          <w:szCs w:val="22"/>
        </w:rPr>
        <w:t xml:space="preserve"> zaštitu prava i interesa Republike Hrvatske u području Zaštićenoga ekološko-ribolovnog pojasa. 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Za djelovanja u pomorskom i priobalnom operativnom okružju naglasak će biti na razvoju i održavanju </w:t>
      </w:r>
      <w:r w:rsidR="001C5527">
        <w:rPr>
          <w:szCs w:val="22"/>
        </w:rPr>
        <w:t>sposobnosti</w:t>
      </w:r>
      <w:r w:rsidRPr="00222B8B">
        <w:rPr>
          <w:szCs w:val="22"/>
        </w:rPr>
        <w:t xml:space="preserve"> osiguranja slobode plovidbe i kretanja, provedbe združenog manevra i združenih vatri, mornaričko-desantnog djelovanja,  minskog i protuminskog djelovanja te nadzora mora.</w:t>
      </w:r>
    </w:p>
    <w:p w:rsidR="00A20861" w:rsidRPr="000A794E" w:rsidRDefault="00222B8B" w:rsidP="00A20861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Kako bi pomorske snage mogle biti angažirane zajedno sa snagama saveznika u širokom spektru operacija i misija</w:t>
      </w:r>
      <w:r w:rsidR="00245016">
        <w:rPr>
          <w:szCs w:val="22"/>
        </w:rPr>
        <w:t>,</w:t>
      </w:r>
      <w:r w:rsidRPr="00222B8B">
        <w:rPr>
          <w:szCs w:val="22"/>
        </w:rPr>
        <w:t xml:space="preserve"> prioritet će biti na razvoju borbene održivosti i zaštite brodova. </w:t>
      </w:r>
    </w:p>
    <w:p w:rsidR="00015712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Hrvatska ratna mornarica formirat će satniju mornaričkog pješaštva kao jezgru razvoja sposobnosti borbe na moru i na obali, specijaliziranu za amfibijsko desantiranje s brodova.</w:t>
      </w:r>
    </w:p>
    <w:p w:rsidR="0077373A" w:rsidRPr="0077373A" w:rsidRDefault="0077373A" w:rsidP="00015712">
      <w:pPr>
        <w:spacing w:after="120" w:line="276" w:lineRule="auto"/>
        <w:jc w:val="both"/>
        <w:rPr>
          <w:szCs w:val="22"/>
        </w:rPr>
      </w:pPr>
      <w:r w:rsidRPr="0077373A">
        <w:rPr>
          <w:szCs w:val="22"/>
        </w:rPr>
        <w:t>Nastavlja se opremanje Obalne straže izgradnjom i uvođenjem u operativnu uporabu obalnog</w:t>
      </w:r>
      <w:r w:rsidR="00C94939">
        <w:rPr>
          <w:szCs w:val="22"/>
        </w:rPr>
        <w:t>a</w:t>
      </w:r>
      <w:r w:rsidRPr="0077373A">
        <w:rPr>
          <w:szCs w:val="22"/>
        </w:rPr>
        <w:t xml:space="preserve"> ophodnog broda.</w:t>
      </w:r>
    </w:p>
    <w:p w:rsidR="001C5527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Za zadaće nadzora mora i izgradnju operativne situacijske slike </w:t>
      </w:r>
      <w:r w:rsidR="00DC2801">
        <w:rPr>
          <w:szCs w:val="22"/>
        </w:rPr>
        <w:t xml:space="preserve">unaprijedit će se postojeće mornaričke sposobnosti </w:t>
      </w:r>
      <w:r w:rsidRPr="00222B8B">
        <w:rPr>
          <w:szCs w:val="22"/>
        </w:rPr>
        <w:t xml:space="preserve"> </w:t>
      </w:r>
      <w:r w:rsidR="00DC2801">
        <w:rPr>
          <w:szCs w:val="22"/>
        </w:rPr>
        <w:t xml:space="preserve">i jačati mehanizmi </w:t>
      </w:r>
      <w:r w:rsidRPr="00222B8B">
        <w:rPr>
          <w:szCs w:val="22"/>
        </w:rPr>
        <w:t>koordinacij</w:t>
      </w:r>
      <w:r w:rsidR="00DC2801">
        <w:rPr>
          <w:szCs w:val="22"/>
        </w:rPr>
        <w:t>e</w:t>
      </w:r>
      <w:r w:rsidRPr="00222B8B">
        <w:rPr>
          <w:szCs w:val="22"/>
        </w:rPr>
        <w:t xml:space="preserve"> </w:t>
      </w:r>
      <w:r w:rsidR="00DC2801">
        <w:rPr>
          <w:szCs w:val="22"/>
        </w:rPr>
        <w:t xml:space="preserve">i razmjene podataka </w:t>
      </w:r>
      <w:r w:rsidRPr="00222B8B">
        <w:rPr>
          <w:szCs w:val="22"/>
        </w:rPr>
        <w:t xml:space="preserve">s ostalim institucijama države nadležnim za sigurnost pomorske plovidbe. Za te zadaće razvijat će se senzorski sustavi s potrebnim svojstvima otpornosti i redundancije. 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Posebna pažnja posvetit će se sustavima za nadzor podvodne situacije i uklanjanja podvodnih prijetnji, te sigurnosti pomorske plovidbe i pristupa lukama. 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Postojeći teritorijalni raspored pomorskih snaga te objekata infrastrukture zadovoljava potrebe, uz naglašenu potrebu za investicijskim održavanjem dijela objekata, kao i</w:t>
      </w:r>
      <w:r w:rsidR="001F290A">
        <w:rPr>
          <w:szCs w:val="22"/>
        </w:rPr>
        <w:t xml:space="preserve"> </w:t>
      </w:r>
      <w:r w:rsidRPr="00222B8B">
        <w:rPr>
          <w:szCs w:val="22"/>
        </w:rPr>
        <w:t>potrebu izgradnje i uređenja cjelovite infrastrukture vojnog kompleksa u Pločama za potrebe ustrojavanja postrojbe mornaričko-desantnog pješaštva.</w:t>
      </w:r>
    </w:p>
    <w:p w:rsidR="00015712" w:rsidRPr="000A794E" w:rsidRDefault="00222B8B" w:rsidP="00015712">
      <w:pPr>
        <w:spacing w:after="120" w:line="276" w:lineRule="auto"/>
        <w:ind w:firstLine="709"/>
        <w:jc w:val="both"/>
        <w:rPr>
          <w:szCs w:val="22"/>
        </w:rPr>
      </w:pPr>
      <w:r w:rsidRPr="00222B8B">
        <w:rPr>
          <w:szCs w:val="22"/>
          <w:u w:val="single"/>
        </w:rPr>
        <w:t>Zračne snage</w:t>
      </w:r>
      <w:r w:rsidRPr="00222B8B">
        <w:rPr>
          <w:szCs w:val="22"/>
        </w:rPr>
        <w:t xml:space="preserve"> razvijaju i osiguravaju sposobnosti: nadzora i zaštite zračnog prostora, bliske zračne potpore, protuzračne obrane, transporta ljudstva i tehnike, potpore kopnenim, mornaričkim, specijalnim snagama te civilnim institucijama. </w:t>
      </w:r>
    </w:p>
    <w:p w:rsidR="00015712" w:rsidRPr="000A794E" w:rsidRDefault="00222B8B" w:rsidP="00015712">
      <w:pPr>
        <w:spacing w:after="120" w:line="276" w:lineRule="auto"/>
        <w:jc w:val="both"/>
        <w:rPr>
          <w:color w:val="FF0000"/>
          <w:szCs w:val="22"/>
        </w:rPr>
      </w:pPr>
      <w:r w:rsidRPr="00222B8B">
        <w:rPr>
          <w:szCs w:val="22"/>
        </w:rPr>
        <w:t>Ove sposobnosti razvijaju</w:t>
      </w:r>
      <w:r w:rsidR="00C94939">
        <w:rPr>
          <w:szCs w:val="22"/>
        </w:rPr>
        <w:t xml:space="preserve"> se</w:t>
      </w:r>
      <w:r w:rsidRPr="00222B8B">
        <w:rPr>
          <w:szCs w:val="22"/>
        </w:rPr>
        <w:t xml:space="preserve"> vlastitim kapacitetima za nadzor zračnog prostora i integracijom u saveznički sustav protuzračne i proturaketne obrane, višenamjenskim borbenim avionom i borbenim i transportnim helikopterima.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U tom smislu je naglašen prioritet u nabavi i uvođenju u operativnu uporabu višenamjenskog</w:t>
      </w:r>
      <w:r w:rsidR="001626B5">
        <w:rPr>
          <w:szCs w:val="22"/>
        </w:rPr>
        <w:t>a</w:t>
      </w:r>
      <w:r w:rsidRPr="00222B8B">
        <w:rPr>
          <w:szCs w:val="22"/>
        </w:rPr>
        <w:t xml:space="preserve"> borbenog aviona četvrte generacije čija se inicijalna operativna sposobnost planira dostići 2020. godine. 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lastRenderedPageBreak/>
        <w:t>Dovršit će se projekt uključivanja u NATO integrirani sustav protuzračne i proturaketne obrane (</w:t>
      </w:r>
      <w:r w:rsidRPr="00222B8B">
        <w:rPr>
          <w:i/>
          <w:szCs w:val="22"/>
        </w:rPr>
        <w:t>NATO Integrated A</w:t>
      </w:r>
      <w:r w:rsidR="001C5527">
        <w:rPr>
          <w:i/>
          <w:szCs w:val="22"/>
        </w:rPr>
        <w:t xml:space="preserve">ir and Missile Defence System, </w:t>
      </w:r>
      <w:r w:rsidRPr="00222B8B">
        <w:rPr>
          <w:i/>
          <w:szCs w:val="22"/>
        </w:rPr>
        <w:t>NATINAMDS</w:t>
      </w:r>
      <w:r w:rsidRPr="00222B8B">
        <w:rPr>
          <w:szCs w:val="22"/>
        </w:rPr>
        <w:t xml:space="preserve">). Ključne komponente ove sposobnosti su </w:t>
      </w:r>
      <w:r w:rsidR="00C06330">
        <w:rPr>
          <w:szCs w:val="22"/>
        </w:rPr>
        <w:t xml:space="preserve">modernizirani </w:t>
      </w:r>
      <w:r w:rsidRPr="00222B8B">
        <w:rPr>
          <w:szCs w:val="22"/>
        </w:rPr>
        <w:t xml:space="preserve">radarski sustav FPS-117 i višenamjenski borbeni avion. </w:t>
      </w:r>
    </w:p>
    <w:p w:rsidR="006962A0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Potpor</w:t>
      </w:r>
      <w:r w:rsidR="00A546E0">
        <w:rPr>
          <w:szCs w:val="22"/>
        </w:rPr>
        <w:t>u</w:t>
      </w:r>
      <w:r w:rsidRPr="00222B8B">
        <w:rPr>
          <w:szCs w:val="22"/>
        </w:rPr>
        <w:t xml:space="preserve"> združenim operacijama </w:t>
      </w:r>
      <w:r w:rsidR="00A546E0">
        <w:rPr>
          <w:szCs w:val="22"/>
        </w:rPr>
        <w:t xml:space="preserve">zračne snage </w:t>
      </w:r>
      <w:r w:rsidRPr="00222B8B">
        <w:rPr>
          <w:szCs w:val="22"/>
        </w:rPr>
        <w:t>provodit će lakim borbenim helikopterima OH-58 D nakon dostizanja njihovih punih operativnih sposobnosti i transportnim helikopterima Mi-8/Mi-171</w:t>
      </w:r>
      <w:r w:rsidR="001F290A">
        <w:rPr>
          <w:szCs w:val="22"/>
        </w:rPr>
        <w:t>Sh</w:t>
      </w:r>
      <w:r w:rsidRPr="00222B8B">
        <w:rPr>
          <w:szCs w:val="22"/>
        </w:rPr>
        <w:t xml:space="preserve"> koji će u dugoročnom razdoblju biti zamijenjeni srednjim </w:t>
      </w:r>
      <w:r w:rsidR="002713EA">
        <w:rPr>
          <w:szCs w:val="22"/>
        </w:rPr>
        <w:t xml:space="preserve">transportnim </w:t>
      </w:r>
      <w:r w:rsidRPr="00222B8B">
        <w:rPr>
          <w:szCs w:val="22"/>
        </w:rPr>
        <w:t>helikopterima zapadnog podrijetla</w:t>
      </w:r>
      <w:r w:rsidR="00C06330">
        <w:rPr>
          <w:szCs w:val="22"/>
        </w:rPr>
        <w:t>, o čemu će u prvoj polovici 2018. godine biti izrađena studija</w:t>
      </w:r>
      <w:r w:rsidRPr="00222B8B">
        <w:rPr>
          <w:szCs w:val="22"/>
        </w:rPr>
        <w:t xml:space="preserve">. 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Sposobnost gašenja požara iz zraka održavat će se postojećim zrakoplovima za gašenje požara.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Prioritet će biti na projektu izgradnje prateće infrastrukture za potrebe eskadrile višenamjenskoga borbenog  aviona.</w:t>
      </w:r>
    </w:p>
    <w:p w:rsidR="006962A0" w:rsidRPr="000A794E" w:rsidRDefault="00222B8B" w:rsidP="006962A0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Postojeći teritorijalni raspored zrakoplovnih baza i prateće infrastrukture u cijelosti zadovoljava potrebe Oružanih snaga, ali postoje značajni nedostatci infrastrukturnih objekata koji narušavaju njihovu funkcionalnost</w:t>
      </w:r>
      <w:r w:rsidR="000E58D8" w:rsidRPr="00155B6D">
        <w:rPr>
          <w:szCs w:val="22"/>
        </w:rPr>
        <w:t xml:space="preserve">. Stoga će se u predstojećem razdoblju modernizirati infrastruktura, za što će se </w:t>
      </w:r>
      <w:r w:rsidR="00C94939">
        <w:rPr>
          <w:szCs w:val="22"/>
        </w:rPr>
        <w:t>uz sredst</w:t>
      </w:r>
      <w:r w:rsidR="000E58D8" w:rsidRPr="00155B6D">
        <w:rPr>
          <w:szCs w:val="22"/>
        </w:rPr>
        <w:t xml:space="preserve">va iz proračuna </w:t>
      </w:r>
      <w:r w:rsidR="00155B6D">
        <w:rPr>
          <w:szCs w:val="22"/>
        </w:rPr>
        <w:t>nastojat</w:t>
      </w:r>
      <w:r w:rsidR="000F4BE3">
        <w:rPr>
          <w:szCs w:val="22"/>
        </w:rPr>
        <w:t>i</w:t>
      </w:r>
      <w:r w:rsidR="00155B6D">
        <w:rPr>
          <w:szCs w:val="22"/>
        </w:rPr>
        <w:t xml:space="preserve"> maksimalno is</w:t>
      </w:r>
      <w:r w:rsidR="000E58D8" w:rsidRPr="00155B6D">
        <w:rPr>
          <w:szCs w:val="22"/>
        </w:rPr>
        <w:t>koristiti i sredstva iz NATO fondova namijenjena financiranju zajedničke infrastrukture.</w:t>
      </w:r>
    </w:p>
    <w:p w:rsidR="00015712" w:rsidRPr="000A794E" w:rsidRDefault="00222B8B" w:rsidP="00015712">
      <w:pPr>
        <w:spacing w:after="120" w:line="276" w:lineRule="auto"/>
        <w:ind w:firstLine="709"/>
        <w:jc w:val="both"/>
        <w:rPr>
          <w:szCs w:val="22"/>
        </w:rPr>
      </w:pPr>
      <w:r w:rsidRPr="00222B8B">
        <w:rPr>
          <w:szCs w:val="22"/>
          <w:u w:val="single"/>
        </w:rPr>
        <w:t>Specijalne snage</w:t>
      </w:r>
      <w:r w:rsidRPr="00222B8B">
        <w:rPr>
          <w:szCs w:val="22"/>
        </w:rPr>
        <w:t xml:space="preserve"> će uz kopnene razvijati i sposobnosti  zračnih i pomorskih sastavnica, a u srednjoročnom razdoblju poseban naglasak bit će na razvoju interoperabilnosti s višim NATO zapovjedništvima specijalnih snaga s ciljem unaprijeđenja sposobnosti planiranja i djelovanja u združenom okružju. </w:t>
      </w:r>
    </w:p>
    <w:p w:rsidR="00015712" w:rsidRPr="000A794E" w:rsidRDefault="00C94939" w:rsidP="00275365">
      <w:pPr>
        <w:spacing w:after="120" w:line="276" w:lineRule="auto"/>
        <w:ind w:firstLine="705"/>
        <w:jc w:val="both"/>
        <w:rPr>
          <w:szCs w:val="22"/>
          <w:u w:val="single"/>
        </w:rPr>
      </w:pPr>
      <w:r>
        <w:rPr>
          <w:szCs w:val="22"/>
          <w:u w:val="single"/>
        </w:rPr>
        <w:t>Održivost</w:t>
      </w:r>
    </w:p>
    <w:p w:rsidR="00015712" w:rsidRPr="000A794E" w:rsidRDefault="00222B8B" w:rsidP="00015712">
      <w:pPr>
        <w:spacing w:after="120" w:line="276" w:lineRule="auto"/>
        <w:ind w:firstLine="705"/>
        <w:jc w:val="both"/>
        <w:rPr>
          <w:szCs w:val="22"/>
        </w:rPr>
      </w:pPr>
      <w:r w:rsidRPr="00222B8B">
        <w:rPr>
          <w:szCs w:val="22"/>
        </w:rPr>
        <w:t xml:space="preserve">Oružane snage nastavit će s razvojem učinkovitog, pouzdanog, prilagodljivog, združenog i integriranoga logističkog sustava dostatnog za provedbu potpornih aktivnosti logističke i zdravstvene potpore, što uključuje reorganizaciju i optimizaciju logističkih procesa i uporabe resursa te razvoj informacijskog sustava za upravljanje i razmjenu logističkih informacija. </w:t>
      </w:r>
    </w:p>
    <w:p w:rsidR="00F91497" w:rsidRDefault="00222B8B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Jedan od prioriteta bit će na nastavku reorganizacije sustava zdravstvene potpore Oružanih snaga u pravcu daljnje strukovne centralizacije, ali i uvođenja modularnih elemenata u organizacijskoj strukturi zdravstvenih postrojbi interoperabilnih sa snagama saveznika i potrebama angažiranja u potpori civilnih institucija. U srednjoročnom razdoblju težište će biti na razvoju sposobnosti razmjestive zdravstvene potpore poljske bolnice šatorskog ili kontejnerskog tipa (ROLE-2), kao i zahtjeve koji se pred sustav zdravstvene potpore postavljaju u situaciji narastanja snaga. </w:t>
      </w:r>
    </w:p>
    <w:p w:rsidR="00F91497" w:rsidRDefault="00A63007">
      <w:pPr>
        <w:spacing w:after="120" w:line="276" w:lineRule="auto"/>
        <w:jc w:val="both"/>
        <w:rPr>
          <w:szCs w:val="22"/>
        </w:rPr>
      </w:pPr>
      <w:r>
        <w:rPr>
          <w:szCs w:val="22"/>
        </w:rPr>
        <w:t>Održavanje i kontinuiran razvoj sposobnosti potpore zemlje domaćina (</w:t>
      </w:r>
      <w:r>
        <w:rPr>
          <w:i/>
          <w:iCs/>
          <w:szCs w:val="22"/>
        </w:rPr>
        <w:t>Host Nation Support, HNS</w:t>
      </w:r>
      <w:r>
        <w:rPr>
          <w:szCs w:val="22"/>
        </w:rPr>
        <w:t>), odnosno potpore koju Republika Hrvatska pruža snagama članica Saveza i drugih partnerskih zemalja na teritoriju Republike Hrvatske, u slučajevima njihovog angažiranja u provedbi vojnih operacija ili vježbi, pružanja pomoći kod prirodnih, tehničko-tehnoloških ili ekoloških nesreća ili tijekom njihovog prolaza kroz teritorij Republike Hrvatske</w:t>
      </w:r>
      <w:r w:rsidR="00C36F50">
        <w:rPr>
          <w:szCs w:val="22"/>
        </w:rPr>
        <w:t>,</w:t>
      </w:r>
      <w:r>
        <w:rPr>
          <w:szCs w:val="22"/>
        </w:rPr>
        <w:t xml:space="preserve"> od posebne je važnosti za nacionalnu sigurnost. Radi se o sposobnosti </w:t>
      </w:r>
      <w:r w:rsidR="001626B5">
        <w:rPr>
          <w:szCs w:val="22"/>
        </w:rPr>
        <w:t>uključivanja</w:t>
      </w:r>
      <w:r>
        <w:rPr>
          <w:szCs w:val="22"/>
        </w:rPr>
        <w:t xml:space="preserve"> </w:t>
      </w:r>
      <w:r w:rsidR="001626B5">
        <w:rPr>
          <w:szCs w:val="22"/>
        </w:rPr>
        <w:t xml:space="preserve">više </w:t>
      </w:r>
      <w:r>
        <w:rPr>
          <w:szCs w:val="22"/>
        </w:rPr>
        <w:t xml:space="preserve">tijela državne uprave. Stoga će u </w:t>
      </w:r>
      <w:r w:rsidR="00C94939">
        <w:rPr>
          <w:szCs w:val="22"/>
        </w:rPr>
        <w:t>idućem</w:t>
      </w:r>
      <w:r w:rsidR="00172959">
        <w:rPr>
          <w:szCs w:val="22"/>
        </w:rPr>
        <w:t xml:space="preserve"> </w:t>
      </w:r>
      <w:r>
        <w:rPr>
          <w:szCs w:val="22"/>
        </w:rPr>
        <w:t xml:space="preserve">razdoblju naglasak biti na daljnjem reguliranju pravnih i organizacijskih aspekata ove kompleksne sposobnosti, unaprjeđenju mehanizama međuresorne koordinacije </w:t>
      </w:r>
      <w:r>
        <w:rPr>
          <w:szCs w:val="22"/>
        </w:rPr>
        <w:lastRenderedPageBreak/>
        <w:t xml:space="preserve">kao i planskih, provedbenih i administrativnih procedura vezanih uz </w:t>
      </w:r>
      <w:r w:rsidR="00FB5ACC">
        <w:rPr>
          <w:szCs w:val="22"/>
        </w:rPr>
        <w:t>pitanja potpore zemlje domaćina</w:t>
      </w:r>
      <w:r>
        <w:rPr>
          <w:szCs w:val="22"/>
        </w:rPr>
        <w:t>.</w:t>
      </w:r>
    </w:p>
    <w:p w:rsidR="00015712" w:rsidRPr="000A794E" w:rsidRDefault="00222B8B" w:rsidP="00015712">
      <w:pPr>
        <w:spacing w:after="120" w:line="276" w:lineRule="auto"/>
        <w:ind w:left="705"/>
        <w:rPr>
          <w:szCs w:val="22"/>
          <w:u w:val="single"/>
        </w:rPr>
      </w:pPr>
      <w:r w:rsidRPr="00222B8B">
        <w:rPr>
          <w:szCs w:val="22"/>
          <w:u w:val="single"/>
        </w:rPr>
        <w:t>Zapovijedanje</w:t>
      </w:r>
      <w:r w:rsidR="00F00569">
        <w:rPr>
          <w:szCs w:val="22"/>
          <w:u w:val="single"/>
        </w:rPr>
        <w:t xml:space="preserve">, </w:t>
      </w:r>
      <w:r w:rsidR="00F00569" w:rsidRPr="00222B8B">
        <w:rPr>
          <w:szCs w:val="22"/>
          <w:u w:val="single"/>
        </w:rPr>
        <w:t>nadzor</w:t>
      </w:r>
      <w:r w:rsidR="00F00569">
        <w:rPr>
          <w:szCs w:val="22"/>
          <w:u w:val="single"/>
        </w:rPr>
        <w:t xml:space="preserve"> i </w:t>
      </w:r>
      <w:r w:rsidR="00C94939">
        <w:rPr>
          <w:szCs w:val="22"/>
          <w:u w:val="single"/>
        </w:rPr>
        <w:t>konzultacije</w:t>
      </w:r>
    </w:p>
    <w:p w:rsidR="00D8162C" w:rsidRDefault="00222B8B">
      <w:pPr>
        <w:spacing w:after="120" w:line="276" w:lineRule="auto"/>
        <w:ind w:firstLine="705"/>
        <w:jc w:val="both"/>
        <w:rPr>
          <w:szCs w:val="22"/>
        </w:rPr>
      </w:pPr>
      <w:r w:rsidRPr="00222B8B">
        <w:rPr>
          <w:szCs w:val="22"/>
        </w:rPr>
        <w:t>Sustav zapovijedanja ubrzano će se modernizirati u funkcionalno</w:t>
      </w:r>
      <w:r w:rsidR="00C94939">
        <w:rPr>
          <w:szCs w:val="22"/>
        </w:rPr>
        <w:t xml:space="preserve">m i organizacijskom smislu </w:t>
      </w:r>
      <w:r w:rsidRPr="00222B8B">
        <w:rPr>
          <w:szCs w:val="22"/>
        </w:rPr>
        <w:t>propisivanje</w:t>
      </w:r>
      <w:r w:rsidR="00C94939">
        <w:rPr>
          <w:szCs w:val="22"/>
        </w:rPr>
        <w:t>m</w:t>
      </w:r>
      <w:r w:rsidRPr="00222B8B">
        <w:rPr>
          <w:szCs w:val="22"/>
        </w:rPr>
        <w:t xml:space="preserve"> i standardiziranje</w:t>
      </w:r>
      <w:r w:rsidR="00C94939">
        <w:rPr>
          <w:szCs w:val="22"/>
        </w:rPr>
        <w:t>m</w:t>
      </w:r>
      <w:r w:rsidRPr="00222B8B">
        <w:rPr>
          <w:szCs w:val="22"/>
        </w:rPr>
        <w:t xml:space="preserve"> procesa i procedura zapovijedanja i operacijskog planiranja, te uvježbavanje</w:t>
      </w:r>
      <w:r w:rsidR="00C94939">
        <w:rPr>
          <w:szCs w:val="22"/>
        </w:rPr>
        <w:t>m</w:t>
      </w:r>
      <w:r w:rsidRPr="00222B8B">
        <w:rPr>
          <w:szCs w:val="22"/>
        </w:rPr>
        <w:t xml:space="preserve"> namjenski organiziranih zapovjednih struktura za upravljanje združ</w:t>
      </w:r>
      <w:r w:rsidR="00C94939">
        <w:rPr>
          <w:szCs w:val="22"/>
        </w:rPr>
        <w:t>enim operacijama. U potpori ovome</w:t>
      </w:r>
      <w:r w:rsidRPr="00222B8B">
        <w:rPr>
          <w:szCs w:val="22"/>
        </w:rPr>
        <w:t xml:space="preserve"> pr</w:t>
      </w:r>
      <w:r w:rsidR="0010037B">
        <w:rPr>
          <w:szCs w:val="22"/>
        </w:rPr>
        <w:t>o</w:t>
      </w:r>
      <w:r w:rsidR="00C94939">
        <w:rPr>
          <w:szCs w:val="22"/>
        </w:rPr>
        <w:t>cesu</w:t>
      </w:r>
      <w:r w:rsidRPr="00222B8B">
        <w:rPr>
          <w:szCs w:val="22"/>
        </w:rPr>
        <w:t xml:space="preserve"> provest će se odgovarajuća infrastrukturna modernizacija koja će pratiti potrebe za mobilnošću zapovjednih elemenata i sigurnosti razmjene informacija.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Proces operacijskog planiranja unaprjeđiva</w:t>
      </w:r>
      <w:r w:rsidR="001C5527">
        <w:rPr>
          <w:szCs w:val="22"/>
        </w:rPr>
        <w:t>t će se do pune kompatibilnosti</w:t>
      </w:r>
      <w:r w:rsidRPr="00222B8B">
        <w:rPr>
          <w:szCs w:val="22"/>
        </w:rPr>
        <w:t xml:space="preserve"> s NATO-ovim procesom planiranja. Standardizirani proces donošenja vojne odluke i operacijskog planiranja u Oružanim snagama integrirat će se u nacionalni mehanizam kriznog rukovođenja i sustav domovinske sigurnosti. Intenzivirat će se međuresorna suradnja u cilju integriranog odgovora na krize. 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Oružane snage održavat će sposobnost formiranja dvaju zapovjedništava za združene operacije obrane nacionalnog teritorija.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Zbog važnosti i kompleksnosti procesa operacijskog planiranja, a posebice zbog zahtjeva pravodobnosti planiranja, razradit će se program i mehanizam planske pripreme namjenskih zapovjedništava operativne razine kroz intenzivnu stožernu obuku, koristeći postojeće stožerne i zapovjedne organizacijske elemente kao temelj za uspostavu zapovjedništva operacije. 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Unaprijedit će se proces generiranja i praćenja slike na bojištu s ciljem izgradnje situacijske svjesnosti i bržeg i kvalitetnijeg donošenja odluka. </w:t>
      </w:r>
    </w:p>
    <w:p w:rsidR="00015712" w:rsidRPr="000A794E" w:rsidRDefault="00A546E0" w:rsidP="00015712">
      <w:pPr>
        <w:spacing w:after="120" w:line="276" w:lineRule="auto"/>
        <w:jc w:val="both"/>
        <w:rPr>
          <w:szCs w:val="22"/>
        </w:rPr>
      </w:pPr>
      <w:r>
        <w:rPr>
          <w:szCs w:val="22"/>
        </w:rPr>
        <w:t>P</w:t>
      </w:r>
      <w:r w:rsidR="00222B8B" w:rsidRPr="00222B8B">
        <w:rPr>
          <w:szCs w:val="22"/>
        </w:rPr>
        <w:t>ovećanje sposobnosti protivnika da kibernetičkim i drugim elektroničkim djelovanjima ometaju, razgrađuju ili uništavaju sustave zapovijedanja traži veću</w:t>
      </w:r>
      <w:r>
        <w:rPr>
          <w:szCs w:val="22"/>
        </w:rPr>
        <w:t xml:space="preserve"> </w:t>
      </w:r>
      <w:r w:rsidR="00222B8B" w:rsidRPr="00222B8B">
        <w:rPr>
          <w:szCs w:val="22"/>
        </w:rPr>
        <w:t>otpornost zapovjednih arhitektura, a snage se moraju redovito uvježbavati kako bi djelovale u najsloženijim uvjetima degradiranog okružja.</w:t>
      </w:r>
    </w:p>
    <w:p w:rsidR="00F00569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Oružane snage ubrzat će razvoj jedinstvenog</w:t>
      </w:r>
      <w:r w:rsidR="00A546E0" w:rsidRPr="00A546E0">
        <w:rPr>
          <w:szCs w:val="22"/>
        </w:rPr>
        <w:t xml:space="preserve"> </w:t>
      </w:r>
      <w:r w:rsidR="00A546E0">
        <w:rPr>
          <w:szCs w:val="22"/>
        </w:rPr>
        <w:t>komunikacijsko-</w:t>
      </w:r>
      <w:r w:rsidRPr="00222B8B">
        <w:rPr>
          <w:szCs w:val="22"/>
        </w:rPr>
        <w:t>informacijsko</w:t>
      </w:r>
      <w:r w:rsidR="00A546E0">
        <w:rPr>
          <w:szCs w:val="22"/>
        </w:rPr>
        <w:t>g</w:t>
      </w:r>
      <w:r w:rsidRPr="00222B8B">
        <w:rPr>
          <w:szCs w:val="22"/>
        </w:rPr>
        <w:t xml:space="preserve"> sustava koji podrazumijeva informacijsku infrastrukturu na kojoj su implementirani temeljni servisi i potrebni funkcionalni servisi sposobni za automatsku razmjenu informacija </w:t>
      </w:r>
      <w:r w:rsidR="00A546E0">
        <w:rPr>
          <w:szCs w:val="22"/>
        </w:rPr>
        <w:t>i</w:t>
      </w:r>
      <w:r w:rsidRPr="00222B8B">
        <w:rPr>
          <w:szCs w:val="22"/>
        </w:rPr>
        <w:t xml:space="preserve"> sučelja prema razmjestivim</w:t>
      </w:r>
      <w:r w:rsidR="00A546E0">
        <w:rPr>
          <w:szCs w:val="22"/>
        </w:rPr>
        <w:t xml:space="preserve"> </w:t>
      </w:r>
      <w:r w:rsidRPr="00222B8B">
        <w:rPr>
          <w:szCs w:val="22"/>
        </w:rPr>
        <w:t>komunikacijsko</w:t>
      </w:r>
      <w:r w:rsidR="00A546E0">
        <w:rPr>
          <w:szCs w:val="22"/>
        </w:rPr>
        <w:t>-</w:t>
      </w:r>
      <w:r w:rsidRPr="00222B8B">
        <w:rPr>
          <w:szCs w:val="22"/>
        </w:rPr>
        <w:t xml:space="preserve">informacijskim sustavima </w:t>
      </w:r>
      <w:r w:rsidR="00A546E0">
        <w:rPr>
          <w:szCs w:val="22"/>
        </w:rPr>
        <w:t xml:space="preserve">kao </w:t>
      </w:r>
      <w:r w:rsidRPr="00222B8B">
        <w:rPr>
          <w:szCs w:val="22"/>
        </w:rPr>
        <w:t>i drugim tijelima i organizacijama u sustavu nacionalne sigurnosti</w:t>
      </w:r>
      <w:r w:rsidR="00A546E0">
        <w:rPr>
          <w:szCs w:val="22"/>
        </w:rPr>
        <w:t xml:space="preserve"> ili</w:t>
      </w:r>
      <w:r w:rsidRPr="00222B8B">
        <w:rPr>
          <w:szCs w:val="22"/>
        </w:rPr>
        <w:t xml:space="preserve"> prema saveznicima u NATO</w:t>
      </w:r>
      <w:r w:rsidR="00C94939">
        <w:rPr>
          <w:szCs w:val="22"/>
        </w:rPr>
        <w:t>-u i Europskoj uniji</w:t>
      </w:r>
      <w:r w:rsidRPr="00222B8B">
        <w:rPr>
          <w:szCs w:val="22"/>
        </w:rPr>
        <w:t>.</w:t>
      </w:r>
    </w:p>
    <w:p w:rsidR="00015712" w:rsidRPr="000A794E" w:rsidRDefault="001C5527" w:rsidP="00015712">
      <w:pPr>
        <w:spacing w:after="120" w:line="276" w:lineRule="auto"/>
        <w:jc w:val="both"/>
        <w:rPr>
          <w:szCs w:val="22"/>
        </w:rPr>
      </w:pPr>
      <w:r>
        <w:t>U razvoju s</w:t>
      </w:r>
      <w:r w:rsidR="000E58D8" w:rsidRPr="00155B6D">
        <w:t>posobnost</w:t>
      </w:r>
      <w:r>
        <w:t xml:space="preserve">i konzultacije </w:t>
      </w:r>
      <w:r w:rsidR="000E58D8" w:rsidRPr="00155B6D">
        <w:t>unaprje</w:t>
      </w:r>
      <w:r>
        <w:t>dit će se nacionalne</w:t>
      </w:r>
      <w:r w:rsidR="000E58D8" w:rsidRPr="00155B6D">
        <w:t xml:space="preserve"> </w:t>
      </w:r>
      <w:r>
        <w:t xml:space="preserve">procedure i </w:t>
      </w:r>
      <w:r w:rsidR="000E58D8" w:rsidRPr="00155B6D">
        <w:t>mogućnosti distribucije i analize relevantnih informacija kreira</w:t>
      </w:r>
      <w:r w:rsidR="003D4F56">
        <w:t>nih</w:t>
      </w:r>
      <w:r w:rsidR="000E58D8" w:rsidRPr="00155B6D">
        <w:t xml:space="preserve"> u okviru Saveza proširenjem </w:t>
      </w:r>
      <w:r w:rsidR="000F2E14" w:rsidRPr="00155B6D">
        <w:t xml:space="preserve">korištenja </w:t>
      </w:r>
      <w:r w:rsidR="000E58D8" w:rsidRPr="00155B6D">
        <w:t>NATO klasificiranih mreža</w:t>
      </w:r>
      <w:r w:rsidR="009B220A" w:rsidRPr="00155B6D">
        <w:rPr>
          <w:szCs w:val="22"/>
        </w:rPr>
        <w:t>.</w:t>
      </w:r>
    </w:p>
    <w:p w:rsidR="00015712" w:rsidRPr="000A794E" w:rsidRDefault="00C94939" w:rsidP="00015712">
      <w:pPr>
        <w:spacing w:after="120" w:line="276" w:lineRule="auto"/>
        <w:ind w:firstLine="705"/>
        <w:jc w:val="both"/>
        <w:rPr>
          <w:szCs w:val="22"/>
          <w:u w:val="single"/>
        </w:rPr>
      </w:pPr>
      <w:r>
        <w:rPr>
          <w:szCs w:val="22"/>
          <w:u w:val="single"/>
        </w:rPr>
        <w:t>Zaštita</w:t>
      </w:r>
    </w:p>
    <w:p w:rsidR="00015712" w:rsidRPr="000A794E" w:rsidRDefault="00222B8B" w:rsidP="00015712">
      <w:pPr>
        <w:spacing w:after="120" w:line="276" w:lineRule="auto"/>
        <w:ind w:firstLine="709"/>
        <w:jc w:val="both"/>
        <w:rPr>
          <w:szCs w:val="22"/>
        </w:rPr>
      </w:pPr>
      <w:r w:rsidRPr="00222B8B">
        <w:rPr>
          <w:szCs w:val="22"/>
        </w:rPr>
        <w:t>Sposobnosti vezane za sigurnosni element zaštite razvijat će se kroz: dogradnju sustava tehničke i fizičke zaštite ljudi, objekata i imovine s naglaskom na razvoju sposobnosti za odgovore na nove oblike prijetnji; razvoj biometrijskih sposobnosti u suradnji s drugim državnim institucijama i organizacijama</w:t>
      </w:r>
      <w:r w:rsidR="00582C2B">
        <w:rPr>
          <w:szCs w:val="22"/>
        </w:rPr>
        <w:t xml:space="preserve"> te NATO saveznicima</w:t>
      </w:r>
      <w:r w:rsidRPr="00222B8B">
        <w:rPr>
          <w:szCs w:val="22"/>
        </w:rPr>
        <w:t xml:space="preserve">; dogradnju sustava </w:t>
      </w:r>
      <w:r w:rsidRPr="00222B8B">
        <w:rPr>
          <w:szCs w:val="22"/>
        </w:rPr>
        <w:lastRenderedPageBreak/>
        <w:t xml:space="preserve">informacijske sigurnosti </w:t>
      </w:r>
      <w:r w:rsidR="00582C2B">
        <w:rPr>
          <w:szCs w:val="22"/>
        </w:rPr>
        <w:t xml:space="preserve">naglaskom na </w:t>
      </w:r>
      <w:r w:rsidRPr="00222B8B">
        <w:rPr>
          <w:szCs w:val="22"/>
        </w:rPr>
        <w:t>implementaciju mjera fizičke, tehničke i kriptološke zaštite podataka.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Pristupit će se redefiniranju sustava informacijske sigurnosti u obrambenom resoru. </w:t>
      </w:r>
      <w:r w:rsidR="00582C2B">
        <w:rPr>
          <w:szCs w:val="22"/>
        </w:rPr>
        <w:t>Kao jedna od važnih mjera p</w:t>
      </w:r>
      <w:r w:rsidRPr="00222B8B">
        <w:rPr>
          <w:szCs w:val="22"/>
        </w:rPr>
        <w:t>roširit će se dostupnost i korištenje klasificiranih informacijskih i komunikacijskih sustava, k</w:t>
      </w:r>
      <w:r w:rsidR="00C94939">
        <w:rPr>
          <w:szCs w:val="22"/>
        </w:rPr>
        <w:t>ako nacionalnih tako i NATO</w:t>
      </w:r>
      <w:r w:rsidR="00172959">
        <w:rPr>
          <w:szCs w:val="22"/>
        </w:rPr>
        <w:t>-a</w:t>
      </w:r>
      <w:r w:rsidR="00C94939">
        <w:rPr>
          <w:szCs w:val="22"/>
        </w:rPr>
        <w:t xml:space="preserve"> i Europsk</w:t>
      </w:r>
      <w:r w:rsidR="00172959">
        <w:rPr>
          <w:szCs w:val="22"/>
        </w:rPr>
        <w:t>e</w:t>
      </w:r>
      <w:r w:rsidR="00C94939">
        <w:rPr>
          <w:szCs w:val="22"/>
        </w:rPr>
        <w:t xml:space="preserve"> unij</w:t>
      </w:r>
      <w:r w:rsidR="00172959">
        <w:rPr>
          <w:szCs w:val="22"/>
        </w:rPr>
        <w:t>e</w:t>
      </w:r>
      <w:r w:rsidRPr="00222B8B">
        <w:rPr>
          <w:szCs w:val="22"/>
        </w:rPr>
        <w:t>. Širenje korištenja vodit će se načelom „potreb</w:t>
      </w:r>
      <w:r w:rsidR="00973ABD">
        <w:rPr>
          <w:szCs w:val="22"/>
        </w:rPr>
        <w:t>e</w:t>
      </w:r>
      <w:r w:rsidRPr="00222B8B">
        <w:rPr>
          <w:szCs w:val="22"/>
        </w:rPr>
        <w:t xml:space="preserve">-da-znaju“. Pravila informacijske sigurnosti trebaju na najmanju moguću mjeru smanjiti svaku mogućnost otjecanja podataka, ali istodobno korisnicima ne smiju </w:t>
      </w:r>
      <w:r w:rsidR="00C94939">
        <w:rPr>
          <w:szCs w:val="22"/>
        </w:rPr>
        <w:t>biti zapreka</w:t>
      </w:r>
      <w:r w:rsidRPr="00222B8B">
        <w:rPr>
          <w:szCs w:val="22"/>
        </w:rPr>
        <w:t xml:space="preserve"> za njihov svakodnevni rad.</w:t>
      </w:r>
    </w:p>
    <w:p w:rsidR="00015712" w:rsidRPr="000A794E" w:rsidRDefault="009A7A91" w:rsidP="00015712">
      <w:pPr>
        <w:spacing w:after="120" w:line="276" w:lineRule="auto"/>
        <w:jc w:val="both"/>
        <w:rPr>
          <w:szCs w:val="22"/>
        </w:rPr>
      </w:pPr>
      <w:r>
        <w:rPr>
          <w:szCs w:val="22"/>
        </w:rPr>
        <w:t xml:space="preserve">Kao važni dijelovi </w:t>
      </w:r>
      <w:r w:rsidR="00222B8B" w:rsidRPr="00222B8B">
        <w:rPr>
          <w:szCs w:val="22"/>
        </w:rPr>
        <w:t>obramben</w:t>
      </w:r>
      <w:r>
        <w:rPr>
          <w:szCs w:val="22"/>
        </w:rPr>
        <w:t>og</w:t>
      </w:r>
      <w:r w:rsidR="00222B8B" w:rsidRPr="00222B8B">
        <w:rPr>
          <w:szCs w:val="22"/>
        </w:rPr>
        <w:t xml:space="preserve"> element</w:t>
      </w:r>
      <w:r>
        <w:rPr>
          <w:szCs w:val="22"/>
        </w:rPr>
        <w:t>a</w:t>
      </w:r>
      <w:r w:rsidR="00222B8B" w:rsidRPr="00222B8B">
        <w:rPr>
          <w:szCs w:val="22"/>
        </w:rPr>
        <w:t xml:space="preserve"> zaštite </w:t>
      </w:r>
      <w:r w:rsidR="005E7272">
        <w:rPr>
          <w:szCs w:val="22"/>
        </w:rPr>
        <w:t xml:space="preserve">koje će se </w:t>
      </w:r>
      <w:r>
        <w:rPr>
          <w:szCs w:val="22"/>
        </w:rPr>
        <w:t>dodatno ra</w:t>
      </w:r>
      <w:r w:rsidR="005E7272">
        <w:rPr>
          <w:szCs w:val="22"/>
        </w:rPr>
        <w:t>zvijati u</w:t>
      </w:r>
      <w:r>
        <w:rPr>
          <w:szCs w:val="22"/>
        </w:rPr>
        <w:t xml:space="preserve"> </w:t>
      </w:r>
      <w:r w:rsidR="00C94939">
        <w:rPr>
          <w:szCs w:val="22"/>
        </w:rPr>
        <w:t>idućem</w:t>
      </w:r>
      <w:r>
        <w:rPr>
          <w:szCs w:val="22"/>
        </w:rPr>
        <w:t xml:space="preserve"> razdoblju istiću se:</w:t>
      </w:r>
      <w:r w:rsidR="00222B8B" w:rsidRPr="00222B8B">
        <w:rPr>
          <w:szCs w:val="22"/>
        </w:rPr>
        <w:t xml:space="preserve"> </w:t>
      </w:r>
      <w:r w:rsidR="005E7272">
        <w:rPr>
          <w:szCs w:val="22"/>
        </w:rPr>
        <w:t>u</w:t>
      </w:r>
      <w:r w:rsidR="00222B8B" w:rsidRPr="00222B8B">
        <w:rPr>
          <w:szCs w:val="22"/>
        </w:rPr>
        <w:t>naprjeđenje sustava nuklearno-biološko-kemijske</w:t>
      </w:r>
      <w:r w:rsidR="000303A2">
        <w:rPr>
          <w:szCs w:val="22"/>
        </w:rPr>
        <w:t xml:space="preserve"> (NBK)</w:t>
      </w:r>
      <w:r w:rsidR="00222B8B" w:rsidRPr="00222B8B">
        <w:rPr>
          <w:szCs w:val="22"/>
        </w:rPr>
        <w:t xml:space="preserve"> zaštite uvezanog s civiln</w:t>
      </w:r>
      <w:r w:rsidR="00C94939">
        <w:rPr>
          <w:szCs w:val="22"/>
        </w:rPr>
        <w:t>im institucijama te NATO-om i Europskom unijom</w:t>
      </w:r>
      <w:r w:rsidR="00222B8B" w:rsidRPr="00222B8B">
        <w:rPr>
          <w:szCs w:val="22"/>
        </w:rPr>
        <w:t xml:space="preserve"> </w:t>
      </w:r>
      <w:r w:rsidR="00E85A98">
        <w:rPr>
          <w:szCs w:val="22"/>
        </w:rPr>
        <w:t>te</w:t>
      </w:r>
      <w:r w:rsidR="00222B8B" w:rsidRPr="00222B8B">
        <w:rPr>
          <w:szCs w:val="22"/>
        </w:rPr>
        <w:t xml:space="preserve"> unaprjeđenje </w:t>
      </w:r>
      <w:r w:rsidR="00E85A98">
        <w:rPr>
          <w:szCs w:val="22"/>
        </w:rPr>
        <w:t xml:space="preserve">sustava </w:t>
      </w:r>
      <w:r w:rsidR="00222B8B" w:rsidRPr="00222B8B">
        <w:rPr>
          <w:szCs w:val="22"/>
        </w:rPr>
        <w:t>antiterorističkog i protudiverzijskog djelovanja</w:t>
      </w:r>
      <w:r w:rsidR="00E96A96">
        <w:rPr>
          <w:szCs w:val="22"/>
        </w:rPr>
        <w:t xml:space="preserve"> u Oružanim snagama</w:t>
      </w:r>
      <w:r w:rsidR="00222B8B" w:rsidRPr="00222B8B">
        <w:rPr>
          <w:szCs w:val="22"/>
        </w:rPr>
        <w:t>.</w:t>
      </w:r>
    </w:p>
    <w:p w:rsidR="009A0DE7" w:rsidRPr="000A794E" w:rsidRDefault="00222B8B" w:rsidP="009A0DE7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Vojna policija nastavit će s razvojem sposobnosti uzgoja službenih pasa i obuke vodiča službenih pasa za međuresorne potrebe različite namjene. </w:t>
      </w:r>
    </w:p>
    <w:p w:rsidR="00D8162C" w:rsidRDefault="00222B8B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Razvojem tehnologije i nje</w:t>
      </w:r>
      <w:r w:rsidR="00C94939">
        <w:rPr>
          <w:szCs w:val="22"/>
        </w:rPr>
        <w:t>zi</w:t>
      </w:r>
      <w:r w:rsidRPr="00222B8B">
        <w:rPr>
          <w:szCs w:val="22"/>
        </w:rPr>
        <w:t xml:space="preserve">nim sve širim korištenjem kibernetički prostor postaje od ključne važnosti za funkcioniranje države, njenog gospodarstva i društva u cjelini. 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Izradit će se koncept djelovanja obrambenog resora u kibernetičkom prostoru, a koji će, </w:t>
      </w:r>
      <w:r w:rsidR="00C94939">
        <w:rPr>
          <w:szCs w:val="22"/>
        </w:rPr>
        <w:t>na temelju</w:t>
      </w:r>
      <w:r w:rsidRPr="00222B8B">
        <w:rPr>
          <w:szCs w:val="22"/>
        </w:rPr>
        <w:t xml:space="preserve"> koncepta domov</w:t>
      </w:r>
      <w:r w:rsidR="00C94939">
        <w:rPr>
          <w:szCs w:val="22"/>
        </w:rPr>
        <w:t>inske sigurnosti, biti usklađen</w:t>
      </w:r>
      <w:r w:rsidRPr="00222B8B">
        <w:rPr>
          <w:szCs w:val="22"/>
        </w:rPr>
        <w:t xml:space="preserve"> sa svim relevantnim akterima javne uprave, poduzećima i civilnim institucijama koje djeluju na ovom području. Studijom će se također definirati sposobnosti djelovanja u kibernetičkom prostoru u operacijama Oružanih snaga. Studija će predložiti pravne, organizacijske i doktrinarne prilagodbe koje će u</w:t>
      </w:r>
      <w:r w:rsidR="00C94939">
        <w:rPr>
          <w:szCs w:val="22"/>
        </w:rPr>
        <w:t xml:space="preserve"> idućem</w:t>
      </w:r>
      <w:r w:rsidRPr="00222B8B">
        <w:rPr>
          <w:szCs w:val="22"/>
        </w:rPr>
        <w:t xml:space="preserve"> razdoblju biti potrebne kako bi obrambeni resor bio u stanju dati svoj puni doprinos ostvarivanju interesa Republike </w:t>
      </w:r>
      <w:r w:rsidR="00C94939">
        <w:rPr>
          <w:szCs w:val="22"/>
        </w:rPr>
        <w:t xml:space="preserve">Hrvatske </w:t>
      </w:r>
      <w:r w:rsidRPr="00222B8B">
        <w:rPr>
          <w:szCs w:val="22"/>
        </w:rPr>
        <w:t>u kibernetičkom prostoru.</w:t>
      </w:r>
    </w:p>
    <w:p w:rsidR="004D09C6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Oružane snage djelovat će proaktivno razvijajući vlastite sposobnosti kibernetičke obrane uključujući i vlastita organizacijska rješenja. </w:t>
      </w:r>
    </w:p>
    <w:p w:rsidR="00113898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Oružane snage će nastaviti razvijati nove i modernizirati postojeće sposobnosti obrane vlastitoga kibernetičkog prostora kojima se sprječava neovlašteni pristup podatcima na komunikacijsko-informacijskim sustavima te osigurava povjerljivost, integritet i raspoloživost podataka. </w:t>
      </w:r>
    </w:p>
    <w:p w:rsidR="00015712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 xml:space="preserve">Poseban značaj dat će se razvoju </w:t>
      </w:r>
      <w:r w:rsidR="00A546E0">
        <w:rPr>
          <w:szCs w:val="22"/>
        </w:rPr>
        <w:t xml:space="preserve">svih elemenata sposobnosti </w:t>
      </w:r>
      <w:r w:rsidRPr="00222B8B">
        <w:rPr>
          <w:szCs w:val="22"/>
        </w:rPr>
        <w:t xml:space="preserve">kibernetičke zaštite razmjestivih komunikacijsko-informacijskih sustava postrojbi u operacijama. </w:t>
      </w:r>
    </w:p>
    <w:p w:rsidR="00015712" w:rsidRPr="000A794E" w:rsidRDefault="00C94939" w:rsidP="00015712">
      <w:pPr>
        <w:spacing w:after="120" w:line="276" w:lineRule="auto"/>
        <w:ind w:firstLine="705"/>
        <w:jc w:val="both"/>
        <w:rPr>
          <w:szCs w:val="22"/>
          <w:u w:val="single"/>
        </w:rPr>
      </w:pPr>
      <w:r>
        <w:rPr>
          <w:szCs w:val="22"/>
          <w:u w:val="single"/>
        </w:rPr>
        <w:t>Informiranje</w:t>
      </w:r>
    </w:p>
    <w:p w:rsidR="00015712" w:rsidRPr="000A794E" w:rsidRDefault="00222B8B" w:rsidP="00015712">
      <w:pPr>
        <w:spacing w:after="120" w:line="276" w:lineRule="auto"/>
        <w:ind w:firstLine="705"/>
        <w:jc w:val="both"/>
        <w:rPr>
          <w:szCs w:val="22"/>
        </w:rPr>
      </w:pPr>
      <w:r w:rsidRPr="00222B8B">
        <w:rPr>
          <w:szCs w:val="22"/>
        </w:rPr>
        <w:t>U cilju izbjegavanja strateškog i operativnog iznenađenja</w:t>
      </w:r>
      <w:r w:rsidR="003D4F56" w:rsidRPr="00582C2B">
        <w:rPr>
          <w:szCs w:val="22"/>
        </w:rPr>
        <w:t>,</w:t>
      </w:r>
      <w:r w:rsidR="0067314B" w:rsidRPr="00582C2B">
        <w:rPr>
          <w:szCs w:val="22"/>
        </w:rPr>
        <w:t xml:space="preserve"> </w:t>
      </w:r>
      <w:r w:rsidR="008C7030" w:rsidRPr="008C7030">
        <w:t>Vojna sigurnosno-obavještajna agencija i</w:t>
      </w:r>
      <w:r w:rsidRPr="00582C2B">
        <w:rPr>
          <w:szCs w:val="22"/>
        </w:rPr>
        <w:t xml:space="preserve"> </w:t>
      </w:r>
      <w:r w:rsidRPr="00222B8B">
        <w:rPr>
          <w:szCs w:val="22"/>
        </w:rPr>
        <w:t xml:space="preserve">Oružane snage </w:t>
      </w:r>
      <w:r w:rsidR="001626B5">
        <w:rPr>
          <w:szCs w:val="22"/>
        </w:rPr>
        <w:t>ubrzat će</w:t>
      </w:r>
      <w:r w:rsidRPr="00222B8B">
        <w:rPr>
          <w:szCs w:val="22"/>
        </w:rPr>
        <w:t xml:space="preserve"> modernizaciju i razvoj sposobnosti za pravodobno </w:t>
      </w:r>
      <w:r w:rsidR="00C94939">
        <w:rPr>
          <w:szCs w:val="22"/>
        </w:rPr>
        <w:t xml:space="preserve">otkrivanje </w:t>
      </w:r>
      <w:r w:rsidRPr="00222B8B">
        <w:rPr>
          <w:szCs w:val="22"/>
        </w:rPr>
        <w:t>indikatora ranoga upozorenja za trenut</w:t>
      </w:r>
      <w:r w:rsidR="00C94939">
        <w:rPr>
          <w:szCs w:val="22"/>
        </w:rPr>
        <w:t>ač</w:t>
      </w:r>
      <w:r w:rsidRPr="00222B8B">
        <w:rPr>
          <w:szCs w:val="22"/>
        </w:rPr>
        <w:t>ne i prijetnje u nastajanju, kao i sposobnosti za prikupljanja obavještajnih podataka u potpori svih razina odlučivanja</w:t>
      </w:r>
      <w:r w:rsidR="0067314B">
        <w:rPr>
          <w:szCs w:val="22"/>
        </w:rPr>
        <w:t xml:space="preserve"> u obrambenom </w:t>
      </w:r>
      <w:r w:rsidR="007205B8">
        <w:rPr>
          <w:szCs w:val="22"/>
        </w:rPr>
        <w:t>resoru</w:t>
      </w:r>
      <w:r w:rsidR="0067314B">
        <w:rPr>
          <w:szCs w:val="22"/>
        </w:rPr>
        <w:t>, sustavu</w:t>
      </w:r>
      <w:r w:rsidRPr="00222B8B">
        <w:rPr>
          <w:szCs w:val="22"/>
        </w:rPr>
        <w:t xml:space="preserve"> zapovijedanja te snaga</w:t>
      </w:r>
      <w:r w:rsidR="0067314B">
        <w:rPr>
          <w:szCs w:val="22"/>
        </w:rPr>
        <w:t>ma</w:t>
      </w:r>
      <w:r w:rsidRPr="00222B8B">
        <w:rPr>
          <w:szCs w:val="22"/>
        </w:rPr>
        <w:t xml:space="preserve"> u operacijama. Zbog toga će se uložiti dodatni napori u razvoj i opremanje novim, </w:t>
      </w:r>
      <w:r w:rsidR="00582C2B" w:rsidRPr="00222B8B">
        <w:rPr>
          <w:szCs w:val="22"/>
        </w:rPr>
        <w:t xml:space="preserve"> </w:t>
      </w:r>
      <w:r w:rsidRPr="00222B8B">
        <w:rPr>
          <w:szCs w:val="22"/>
        </w:rPr>
        <w:t xml:space="preserve">modernizaciju postojećih sustava za strateško elektroničko izviđanje te nadzor radarskim i bespilotnim sustavima. </w:t>
      </w:r>
    </w:p>
    <w:p w:rsidR="00015712" w:rsidRPr="000A794E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lastRenderedPageBreak/>
        <w:t xml:space="preserve">Vojna sigurnosna i obavještajna </w:t>
      </w:r>
      <w:r w:rsidRPr="00582C2B">
        <w:rPr>
          <w:szCs w:val="22"/>
        </w:rPr>
        <w:t>sposobnost razvijat će se kao jedinstveni sustav</w:t>
      </w:r>
      <w:r w:rsidR="0067314B" w:rsidRPr="00582C2B">
        <w:rPr>
          <w:szCs w:val="22"/>
        </w:rPr>
        <w:t xml:space="preserve"> </w:t>
      </w:r>
      <w:r w:rsidR="008C7030" w:rsidRPr="008C7030">
        <w:t>u sklopu sigurnosno-obavještajnog sustava Republike Hrvatske,</w:t>
      </w:r>
      <w:r w:rsidRPr="00582C2B">
        <w:rPr>
          <w:szCs w:val="22"/>
        </w:rPr>
        <w:t xml:space="preserve"> s primarnom misijom potpore </w:t>
      </w:r>
      <w:r w:rsidR="008C7030" w:rsidRPr="008C7030">
        <w:t xml:space="preserve">obrambenom </w:t>
      </w:r>
      <w:r w:rsidR="007205B8">
        <w:t>resoru</w:t>
      </w:r>
      <w:r w:rsidR="008C7030" w:rsidRPr="008C7030">
        <w:t xml:space="preserve"> i </w:t>
      </w:r>
      <w:r w:rsidRPr="00582C2B">
        <w:rPr>
          <w:szCs w:val="22"/>
        </w:rPr>
        <w:t>djelo</w:t>
      </w:r>
      <w:r w:rsidRPr="00222B8B">
        <w:rPr>
          <w:szCs w:val="22"/>
        </w:rPr>
        <w:t>vanju Oružanih snaga, a njegovo djelovanje kontinuirano se usklađuje s ukupnim sposobnostima sigurnosno-obavještajnih sustava R</w:t>
      </w:r>
      <w:r w:rsidR="00C94939">
        <w:rPr>
          <w:szCs w:val="22"/>
        </w:rPr>
        <w:t>epublike Hrvatske, NATO-a i Europske unije</w:t>
      </w:r>
      <w:r w:rsidRPr="00222B8B">
        <w:rPr>
          <w:szCs w:val="22"/>
        </w:rPr>
        <w:t xml:space="preserve">. </w:t>
      </w:r>
    </w:p>
    <w:p w:rsidR="00015712" w:rsidRPr="000A794E" w:rsidRDefault="00C94939" w:rsidP="00015712">
      <w:pPr>
        <w:spacing w:after="120" w:line="276" w:lineRule="auto"/>
        <w:jc w:val="both"/>
        <w:rPr>
          <w:szCs w:val="22"/>
        </w:rPr>
      </w:pPr>
      <w:r>
        <w:rPr>
          <w:szCs w:val="22"/>
        </w:rPr>
        <w:t xml:space="preserve">U skladu s </w:t>
      </w:r>
      <w:r w:rsidR="00222B8B" w:rsidRPr="00222B8B">
        <w:rPr>
          <w:szCs w:val="22"/>
        </w:rPr>
        <w:t>naučenim lekcijama iz vježbi i operacija razmatrat će se i prilagođavati doktrinarni model</w:t>
      </w:r>
      <w:r w:rsidR="003D4F56">
        <w:rPr>
          <w:szCs w:val="22"/>
        </w:rPr>
        <w:t>,</w:t>
      </w:r>
      <w:r w:rsidR="00222B8B" w:rsidRPr="00222B8B">
        <w:rPr>
          <w:szCs w:val="22"/>
        </w:rPr>
        <w:t xml:space="preserve"> kao i organizacija i obuka </w:t>
      </w:r>
      <w:r w:rsidR="00D8162C">
        <w:rPr>
          <w:szCs w:val="22"/>
        </w:rPr>
        <w:t xml:space="preserve"> </w:t>
      </w:r>
      <w:r w:rsidR="00194382">
        <w:rPr>
          <w:szCs w:val="22"/>
        </w:rPr>
        <w:t xml:space="preserve">pripadnika </w:t>
      </w:r>
      <w:r w:rsidR="00222B8B" w:rsidRPr="00222B8B">
        <w:rPr>
          <w:szCs w:val="22"/>
        </w:rPr>
        <w:t>vojno</w:t>
      </w:r>
      <w:r w:rsidR="0067314B">
        <w:rPr>
          <w:szCs w:val="22"/>
        </w:rPr>
        <w:t>g</w:t>
      </w:r>
      <w:r>
        <w:rPr>
          <w:szCs w:val="22"/>
        </w:rPr>
        <w:t>a</w:t>
      </w:r>
      <w:r w:rsidR="0067314B">
        <w:rPr>
          <w:szCs w:val="22"/>
        </w:rPr>
        <w:t xml:space="preserve"> sigurnosnog i </w:t>
      </w:r>
      <w:r w:rsidR="00222B8B" w:rsidRPr="00222B8B">
        <w:rPr>
          <w:szCs w:val="22"/>
        </w:rPr>
        <w:t>obavještajnog sustava.</w:t>
      </w:r>
    </w:p>
    <w:p w:rsidR="00015712" w:rsidRPr="00973ABD" w:rsidRDefault="00222B8B" w:rsidP="00015712">
      <w:pPr>
        <w:spacing w:after="120" w:line="276" w:lineRule="auto"/>
        <w:jc w:val="both"/>
        <w:rPr>
          <w:szCs w:val="22"/>
        </w:rPr>
      </w:pPr>
      <w:r w:rsidRPr="00582C2B">
        <w:rPr>
          <w:szCs w:val="22"/>
        </w:rPr>
        <w:t>Pristupit će se intenzivnijem razvoju obavještajnog djelovanja u kibernetičkom prostoru kao zasebnom operativnom okruž</w:t>
      </w:r>
      <w:r w:rsidRPr="00973ABD">
        <w:rPr>
          <w:szCs w:val="22"/>
        </w:rPr>
        <w:t xml:space="preserve">ju. </w:t>
      </w:r>
    </w:p>
    <w:p w:rsidR="009A4BB7" w:rsidRPr="000A794E" w:rsidRDefault="008C7030" w:rsidP="009A4BB7">
      <w:pPr>
        <w:spacing w:after="120" w:line="276" w:lineRule="auto"/>
        <w:jc w:val="both"/>
        <w:rPr>
          <w:szCs w:val="22"/>
        </w:rPr>
      </w:pPr>
      <w:r w:rsidRPr="008C7030">
        <w:rPr>
          <w:szCs w:val="22"/>
        </w:rPr>
        <w:t>Vojni sigurnosni i obavještajni sustav</w:t>
      </w:r>
      <w:r w:rsidR="0067314B" w:rsidRPr="00582C2B">
        <w:rPr>
          <w:szCs w:val="22"/>
        </w:rPr>
        <w:t xml:space="preserve"> </w:t>
      </w:r>
      <w:r w:rsidR="00C94939">
        <w:rPr>
          <w:szCs w:val="22"/>
        </w:rPr>
        <w:t>provodit će</w:t>
      </w:r>
      <w:r w:rsidR="00222B8B" w:rsidRPr="00222B8B">
        <w:rPr>
          <w:szCs w:val="22"/>
        </w:rPr>
        <w:t xml:space="preserve"> mjere u suradnji s nadležnim institucijama u zemlji i sa s</w:t>
      </w:r>
      <w:r w:rsidR="00C94939">
        <w:rPr>
          <w:szCs w:val="22"/>
        </w:rPr>
        <w:t>aveznicima s ciljem pravovremenog</w:t>
      </w:r>
      <w:r w:rsidR="00222B8B" w:rsidRPr="00222B8B">
        <w:rPr>
          <w:szCs w:val="22"/>
        </w:rPr>
        <w:t xml:space="preserve"> </w:t>
      </w:r>
      <w:r w:rsidR="00C94939">
        <w:rPr>
          <w:szCs w:val="22"/>
        </w:rPr>
        <w:t>otkrivanja</w:t>
      </w:r>
      <w:r w:rsidR="00222B8B" w:rsidRPr="00222B8B">
        <w:rPr>
          <w:szCs w:val="22"/>
        </w:rPr>
        <w:t xml:space="preserve"> i precizne atribucije raznih oblika hibridnog djelovanja protiv Republike Hrvatske.</w:t>
      </w:r>
    </w:p>
    <w:p w:rsidR="00015712" w:rsidRDefault="00222B8B" w:rsidP="00015712">
      <w:pPr>
        <w:spacing w:after="120" w:line="276" w:lineRule="auto"/>
        <w:jc w:val="both"/>
        <w:rPr>
          <w:szCs w:val="22"/>
        </w:rPr>
      </w:pPr>
      <w:r w:rsidRPr="00222B8B">
        <w:rPr>
          <w:szCs w:val="22"/>
        </w:rPr>
        <w:t>Republika Hrvatska i nje</w:t>
      </w:r>
      <w:r w:rsidR="00C94939">
        <w:rPr>
          <w:szCs w:val="22"/>
        </w:rPr>
        <w:t>zi</w:t>
      </w:r>
      <w:r w:rsidRPr="00222B8B">
        <w:rPr>
          <w:szCs w:val="22"/>
        </w:rPr>
        <w:t xml:space="preserve">n obrambeni resor izloženi su obavještajnom djelovanju </w:t>
      </w:r>
      <w:r w:rsidR="003D4F56">
        <w:rPr>
          <w:szCs w:val="22"/>
        </w:rPr>
        <w:t xml:space="preserve">raznih </w:t>
      </w:r>
      <w:r w:rsidRPr="00222B8B">
        <w:rPr>
          <w:szCs w:val="22"/>
        </w:rPr>
        <w:t>organizacija, a kao članica NATO-a i E</w:t>
      </w:r>
      <w:r w:rsidR="00C94939">
        <w:rPr>
          <w:szCs w:val="22"/>
        </w:rPr>
        <w:t xml:space="preserve">uropske unije </w:t>
      </w:r>
      <w:r w:rsidRPr="00222B8B">
        <w:rPr>
          <w:szCs w:val="22"/>
        </w:rPr>
        <w:t>obavještajno je zanimljiva</w:t>
      </w:r>
      <w:r w:rsidR="003D4F56">
        <w:rPr>
          <w:szCs w:val="22"/>
        </w:rPr>
        <w:t xml:space="preserve"> regionalnim</w:t>
      </w:r>
      <w:r w:rsidRPr="00222B8B">
        <w:rPr>
          <w:szCs w:val="22"/>
        </w:rPr>
        <w:t xml:space="preserve"> i globalnim akterima</w:t>
      </w:r>
      <w:r w:rsidRPr="00582C2B">
        <w:rPr>
          <w:szCs w:val="22"/>
        </w:rPr>
        <w:t xml:space="preserve">. Protuobavještajno djelovanje i potpora sigurnosti </w:t>
      </w:r>
      <w:r w:rsidRPr="00973ABD">
        <w:rPr>
          <w:szCs w:val="22"/>
        </w:rPr>
        <w:t xml:space="preserve">u obrambenom resoru usmjerit će se na </w:t>
      </w:r>
      <w:r w:rsidRPr="00222B8B">
        <w:rPr>
          <w:szCs w:val="22"/>
        </w:rPr>
        <w:t>suprotstavljanje takvom obavještajnom djelovanju i s njim povezanim prijetnjama i rizicima s posebnim naglaskom na potporu operacijama Oružanih snaga.</w:t>
      </w:r>
    </w:p>
    <w:p w:rsidR="00F91497" w:rsidRDefault="00222B8B">
      <w:pPr>
        <w:pStyle w:val="Heading2"/>
        <w:pBdr>
          <w:bottom w:val="single" w:sz="4" w:space="1" w:color="auto"/>
        </w:pBdr>
        <w:shd w:val="clear" w:color="auto" w:fill="002060"/>
        <w:spacing w:before="480" w:after="120" w:line="276" w:lineRule="auto"/>
        <w:ind w:left="703"/>
        <w:rPr>
          <w:rFonts w:ascii="Times New Roman" w:hAnsi="Times New Roman" w:cs="Times New Roman"/>
        </w:rPr>
      </w:pPr>
      <w:bookmarkStart w:id="47" w:name="_Toc495491146"/>
      <w:bookmarkStart w:id="48" w:name="_Toc495491205"/>
      <w:bookmarkStart w:id="49" w:name="_Toc495491264"/>
      <w:bookmarkStart w:id="50" w:name="_Toc495491147"/>
      <w:bookmarkStart w:id="51" w:name="_Toc495491206"/>
      <w:bookmarkStart w:id="52" w:name="_Toc495491265"/>
      <w:bookmarkStart w:id="53" w:name="_Toc495491156"/>
      <w:bookmarkStart w:id="54" w:name="_Toc495491215"/>
      <w:bookmarkStart w:id="55" w:name="_Toc495491274"/>
      <w:bookmarkStart w:id="56" w:name="_Toc495491157"/>
      <w:bookmarkStart w:id="57" w:name="_Toc495491216"/>
      <w:bookmarkStart w:id="58" w:name="_Toc495491275"/>
      <w:bookmarkStart w:id="59" w:name="_Toc495491158"/>
      <w:bookmarkStart w:id="60" w:name="_Toc495491217"/>
      <w:bookmarkStart w:id="61" w:name="_Toc495491276"/>
      <w:bookmarkStart w:id="62" w:name="_Toc495491163"/>
      <w:bookmarkStart w:id="63" w:name="_Toc495491222"/>
      <w:bookmarkStart w:id="64" w:name="_Toc495491281"/>
      <w:bookmarkStart w:id="65" w:name="_Toc495491174"/>
      <w:bookmarkStart w:id="66" w:name="_Toc495491233"/>
      <w:bookmarkStart w:id="67" w:name="_Toc495491292"/>
      <w:bookmarkStart w:id="68" w:name="_Toc495491175"/>
      <w:bookmarkStart w:id="69" w:name="_Toc495491234"/>
      <w:bookmarkStart w:id="70" w:name="_Toc495491293"/>
      <w:bookmarkStart w:id="71" w:name="_Toc495491178"/>
      <w:bookmarkStart w:id="72" w:name="_Toc495491237"/>
      <w:bookmarkStart w:id="73" w:name="_Toc495491296"/>
      <w:bookmarkStart w:id="74" w:name="_Toc495491180"/>
      <w:bookmarkStart w:id="75" w:name="_Toc495491239"/>
      <w:bookmarkStart w:id="76" w:name="_Toc495491298"/>
      <w:bookmarkStart w:id="77" w:name="_Toc495491182"/>
      <w:bookmarkStart w:id="78" w:name="_Toc495491241"/>
      <w:bookmarkStart w:id="79" w:name="_Toc495491300"/>
      <w:bookmarkStart w:id="80" w:name="_Toc494716943"/>
      <w:bookmarkStart w:id="81" w:name="_Toc494717022"/>
      <w:bookmarkStart w:id="82" w:name="_Toc497121938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222B8B">
        <w:rPr>
          <w:rFonts w:ascii="Times New Roman" w:hAnsi="Times New Roman" w:cs="Times New Roman"/>
        </w:rPr>
        <w:t>2.4. Razvoj obrane u modernome hrvatskom društvu</w:t>
      </w:r>
      <w:bookmarkEnd w:id="82"/>
    </w:p>
    <w:p w:rsidR="00D8162C" w:rsidRDefault="00222B8B" w:rsidP="0077373A">
      <w:pPr>
        <w:pStyle w:val="Heading3"/>
        <w:pBdr>
          <w:bottom w:val="single" w:sz="4" w:space="1" w:color="auto"/>
        </w:pBdr>
        <w:shd w:val="clear" w:color="auto" w:fill="FDE9D9" w:themeFill="accent6" w:themeFillTint="33"/>
        <w:spacing w:before="240" w:line="276" w:lineRule="auto"/>
        <w:ind w:left="709" w:firstLine="0"/>
        <w:jc w:val="left"/>
        <w:rPr>
          <w:rFonts w:ascii="Times New Roman" w:hAnsi="Times New Roman"/>
          <w:i/>
          <w:sz w:val="24"/>
          <w:szCs w:val="26"/>
        </w:rPr>
      </w:pPr>
      <w:bookmarkStart w:id="83" w:name="_Toc497121939"/>
      <w:r w:rsidRPr="00222B8B">
        <w:rPr>
          <w:rFonts w:ascii="Times New Roman" w:hAnsi="Times New Roman"/>
          <w:i/>
          <w:sz w:val="24"/>
          <w:szCs w:val="26"/>
        </w:rPr>
        <w:t>2.4.1 Čovjek u središtu promišljanja</w:t>
      </w:r>
      <w:bookmarkEnd w:id="83"/>
    </w:p>
    <w:p w:rsidR="00275365" w:rsidRPr="000A794E" w:rsidRDefault="00222B8B" w:rsidP="007973FB">
      <w:pPr>
        <w:spacing w:after="120" w:line="276" w:lineRule="auto"/>
        <w:ind w:firstLine="709"/>
        <w:jc w:val="both"/>
      </w:pPr>
      <w:r w:rsidRPr="00222B8B">
        <w:t>Domovinski rat je potvrdio ključnu ulogu ljudske dimenzije Oružanih snaga koja se i danas prepoznaje u domoljublju, požrtvovnosti, profesionalnosti i inovativnosti nje</w:t>
      </w:r>
      <w:r w:rsidR="00C94939">
        <w:t>zi</w:t>
      </w:r>
      <w:r w:rsidRPr="00222B8B">
        <w:t xml:space="preserve">nih pripadnika.   </w:t>
      </w:r>
    </w:p>
    <w:p w:rsidR="004B23B5" w:rsidRPr="000A794E" w:rsidRDefault="00222B8B" w:rsidP="00B76264">
      <w:pPr>
        <w:spacing w:after="120" w:line="276" w:lineRule="auto"/>
        <w:jc w:val="both"/>
      </w:pPr>
      <w:r w:rsidRPr="00222B8B">
        <w:t>Stoga u svim razmatranjima razvoja Oružanih snaga</w:t>
      </w:r>
      <w:r w:rsidR="003D4F56">
        <w:t>,</w:t>
      </w:r>
      <w:r w:rsidRPr="00222B8B">
        <w:t xml:space="preserve"> ali i obrambenog resora u cjelini</w:t>
      </w:r>
      <w:r w:rsidR="003D4F56">
        <w:t>,</w:t>
      </w:r>
      <w:r w:rsidRPr="00222B8B">
        <w:t xml:space="preserve"> čovjek mora biti u središtu promišljanja kao nositelj razvojnog potencijala. </w:t>
      </w:r>
    </w:p>
    <w:p w:rsidR="0013756E" w:rsidRDefault="0013756E" w:rsidP="0013756E">
      <w:pPr>
        <w:spacing w:after="120" w:line="276" w:lineRule="auto"/>
        <w:jc w:val="both"/>
      </w:pPr>
      <w:r>
        <w:t xml:space="preserve">Nastavit će se </w:t>
      </w:r>
      <w:r w:rsidR="00C94939">
        <w:t xml:space="preserve">davati </w:t>
      </w:r>
      <w:r>
        <w:t xml:space="preserve">prioritet </w:t>
      </w:r>
      <w:r w:rsidR="00C94939">
        <w:t>promicanju</w:t>
      </w:r>
      <w:r>
        <w:t xml:space="preserve"> vojnog poziva i vrijedn</w:t>
      </w:r>
      <w:r w:rsidR="00C94939">
        <w:t>osti Domovinskog rata, povećanju</w:t>
      </w:r>
      <w:r>
        <w:t xml:space="preserve"> standarda života, rada i obuke pripadni</w:t>
      </w:r>
      <w:r w:rsidR="00C94939">
        <w:t>ka Oružanih snaga te definiranju</w:t>
      </w:r>
      <w:r>
        <w:t xml:space="preserve"> novih ili prilagodbi postojećih modela koji podupiru te ciljeve.</w:t>
      </w:r>
    </w:p>
    <w:p w:rsidR="0013756E" w:rsidRDefault="004E51E8" w:rsidP="0013756E">
      <w:pPr>
        <w:spacing w:after="120" w:line="276" w:lineRule="auto"/>
        <w:jc w:val="both"/>
      </w:pPr>
      <w:r>
        <w:t>Provest će se</w:t>
      </w:r>
      <w:r w:rsidR="0013756E">
        <w:t xml:space="preserve"> promjene ili prilagodbe zakonske regulative koja se odnosi na pitanja obrane, posebno Zakona o službi, kao preduvjet za daljnju modernizaciju sustava upravljanja ljudskim potencijalima.</w:t>
      </w:r>
    </w:p>
    <w:p w:rsidR="001B1731" w:rsidRPr="000A794E" w:rsidRDefault="00222B8B" w:rsidP="00177FAE">
      <w:pPr>
        <w:spacing w:after="120" w:line="276" w:lineRule="auto"/>
        <w:jc w:val="both"/>
      </w:pPr>
      <w:r w:rsidRPr="00222B8B">
        <w:t xml:space="preserve">Sustav upravljanja ljudskim potencijalima </w:t>
      </w:r>
      <w:r w:rsidR="00C070B9">
        <w:t>će se</w:t>
      </w:r>
      <w:r w:rsidRPr="00222B8B">
        <w:t xml:space="preserve"> iz administrativne funkcije pretvoriti u upravljačku domenu, koja će usklađivati i razvijati kompetencije osoblja sa zahtjevima radnog okružja, otvoriti perspektivu osobnog razvoja osoblja te unaprijediti skrb o pravima i interesima svojih pripadnika. </w:t>
      </w:r>
    </w:p>
    <w:p w:rsidR="00F10FC3" w:rsidRPr="000A794E" w:rsidRDefault="00222B8B" w:rsidP="00177FAE">
      <w:pPr>
        <w:spacing w:after="120" w:line="276" w:lineRule="auto"/>
        <w:jc w:val="both"/>
      </w:pPr>
      <w:r w:rsidRPr="00222B8B">
        <w:t>Ministarstvo obrane potvrdit</w:t>
      </w:r>
      <w:r w:rsidR="00AE6EEB">
        <w:t xml:space="preserve"> će se</w:t>
      </w:r>
      <w:r w:rsidRPr="00222B8B">
        <w:t xml:space="preserve"> kao poželjan poslodavac na tržištu rada </w:t>
      </w:r>
      <w:r w:rsidR="00AE6EEB">
        <w:t>uvođenjem</w:t>
      </w:r>
      <w:r w:rsidR="00AE6EEB" w:rsidRPr="00222B8B">
        <w:t xml:space="preserve"> </w:t>
      </w:r>
      <w:r w:rsidRPr="00222B8B">
        <w:t>sustav</w:t>
      </w:r>
      <w:r w:rsidR="00AE6EEB">
        <w:t>a</w:t>
      </w:r>
      <w:r w:rsidRPr="00222B8B">
        <w:t xml:space="preserve"> upravljanja ljudskim potencijalima u kojem će svaki pojedinac </w:t>
      </w:r>
      <w:r w:rsidR="00934360">
        <w:t>prepoznati</w:t>
      </w:r>
      <w:r w:rsidR="00934360" w:rsidRPr="00222B8B">
        <w:t xml:space="preserve"> </w:t>
      </w:r>
      <w:r w:rsidRPr="00222B8B">
        <w:t xml:space="preserve">perspektivu osobnog razvoja. </w:t>
      </w:r>
    </w:p>
    <w:p w:rsidR="004B23B5" w:rsidRPr="000A794E" w:rsidRDefault="00222B8B" w:rsidP="00177FAE">
      <w:pPr>
        <w:spacing w:after="120" w:line="276" w:lineRule="auto"/>
        <w:jc w:val="both"/>
      </w:pPr>
      <w:r w:rsidRPr="00222B8B">
        <w:lastRenderedPageBreak/>
        <w:t>Razvoj gospodarstva u R</w:t>
      </w:r>
      <w:r w:rsidR="00155B6D">
        <w:t>epublici Hrvatskoj</w:t>
      </w:r>
      <w:r w:rsidR="003E310E">
        <w:t xml:space="preserve"> i razne</w:t>
      </w:r>
      <w:r w:rsidRPr="00222B8B">
        <w:t xml:space="preserve"> </w:t>
      </w:r>
      <w:r w:rsidR="003E310E">
        <w:t>profesionalne</w:t>
      </w:r>
      <w:r w:rsidR="00AE6EEB">
        <w:t xml:space="preserve"> </w:t>
      </w:r>
      <w:r w:rsidR="003E310E">
        <w:t>opcije</w:t>
      </w:r>
      <w:r w:rsidRPr="00222B8B">
        <w:t xml:space="preserve"> mladi</w:t>
      </w:r>
      <w:r w:rsidR="00AE6EEB">
        <w:t>h</w:t>
      </w:r>
      <w:r w:rsidR="003E310E">
        <w:t xml:space="preserve"> ljudi stvaraju ob</w:t>
      </w:r>
      <w:r w:rsidRPr="00222B8B">
        <w:t xml:space="preserve">vezu </w:t>
      </w:r>
      <w:r w:rsidR="00AE6EEB">
        <w:t xml:space="preserve">prilagođavanja </w:t>
      </w:r>
      <w:r w:rsidRPr="00222B8B">
        <w:t>postojeć</w:t>
      </w:r>
      <w:r w:rsidR="00AE6EEB">
        <w:t>eg</w:t>
      </w:r>
      <w:r w:rsidRPr="00222B8B">
        <w:t xml:space="preserve"> model</w:t>
      </w:r>
      <w:r w:rsidR="00AE6EEB">
        <w:t>a</w:t>
      </w:r>
      <w:r w:rsidR="003E310E">
        <w:t xml:space="preserve"> prijma</w:t>
      </w:r>
      <w:r w:rsidRPr="00222B8B">
        <w:t xml:space="preserve"> i zadržavanja osoblja natjecanju na tržištu rada. </w:t>
      </w:r>
    </w:p>
    <w:p w:rsidR="004B23B5" w:rsidRPr="000A794E" w:rsidRDefault="00222B8B" w:rsidP="00177FAE">
      <w:pPr>
        <w:spacing w:after="120" w:line="276" w:lineRule="auto"/>
        <w:jc w:val="both"/>
      </w:pPr>
      <w:r w:rsidRPr="00222B8B">
        <w:t xml:space="preserve">U predstojećem srednjoročnom razdoblju uspostavit će se institucionalno uravnotežen i učinkovit te dugoročno održiv sustav upravljanja ljudskim potencijalima koji će biti u potpori izgradnje sposobnosti Oružanih snaga, kvalitativnog rasta te dobrobiti pojedinca i obrambenog resora u cjelini. </w:t>
      </w:r>
      <w:r w:rsidR="004028C3">
        <w:t xml:space="preserve">Temelj </w:t>
      </w:r>
      <w:r w:rsidR="00155B6D">
        <w:t xml:space="preserve">novouspostavljenog </w:t>
      </w:r>
      <w:r w:rsidR="004028C3">
        <w:t>sustava bit će transparentnost koja će osoblju osigurati jasn</w:t>
      </w:r>
      <w:r w:rsidR="00155B6D">
        <w:t>e informacije</w:t>
      </w:r>
      <w:r w:rsidR="004028C3">
        <w:t xml:space="preserve"> u </w:t>
      </w:r>
      <w:r w:rsidR="00C94939">
        <w:t>smislu njihova</w:t>
      </w:r>
      <w:r w:rsidR="00155B6D">
        <w:t xml:space="preserve"> statusa</w:t>
      </w:r>
      <w:r w:rsidR="004028C3">
        <w:t xml:space="preserve"> i perspektive, promovirajući kvalitetu.</w:t>
      </w:r>
    </w:p>
    <w:p w:rsidR="00FB5ACC" w:rsidRDefault="00C94939" w:rsidP="004E51E8">
      <w:pPr>
        <w:spacing w:after="120" w:line="276" w:lineRule="auto"/>
        <w:jc w:val="both"/>
      </w:pPr>
      <w:r>
        <w:t>Uz ostalo</w:t>
      </w:r>
      <w:r w:rsidR="009A1D5D">
        <w:t>, novi sustav</w:t>
      </w:r>
      <w:r w:rsidR="003E310E">
        <w:t xml:space="preserve"> podrazumijeva </w:t>
      </w:r>
      <w:r w:rsidR="00222B8B" w:rsidRPr="00222B8B">
        <w:t>uspostavu odgovarajuće strukture dodataka</w:t>
      </w:r>
      <w:r w:rsidR="003E310E">
        <w:t xml:space="preserve"> na plaću</w:t>
      </w:r>
      <w:r w:rsidR="00222B8B" w:rsidRPr="00222B8B">
        <w:t>, naknada, nagrada, potpora i poticaja koja će biti u funkciji poticanja radne izvrsnosti i preuzimanja više razine odgovornosti. Uvažavat će se i odgovarajuće vrednovati posebnost i zahtjevno</w:t>
      </w:r>
      <w:r w:rsidR="003E310E">
        <w:t>st pojedinih dužnosti, poteškoće</w:t>
      </w:r>
      <w:r w:rsidR="00222B8B" w:rsidRPr="00222B8B">
        <w:t xml:space="preserve"> koje</w:t>
      </w:r>
      <w:r w:rsidR="003E310E">
        <w:t xml:space="preserve"> proizlaze iz obnašanja službe te razvijati</w:t>
      </w:r>
      <w:r w:rsidR="00222B8B" w:rsidRPr="00222B8B">
        <w:t xml:space="preserve"> ciljani programi u potpori dobrobiti i kvaliteti obiteljskog života pripadnika Oružanih snaga.</w:t>
      </w:r>
      <w:r w:rsidR="004E51E8" w:rsidRPr="004E51E8">
        <w:t xml:space="preserve"> </w:t>
      </w:r>
      <w:r w:rsidR="004E51E8">
        <w:t xml:space="preserve">Nastavit će se prilagodba sustava plaća vrednovanjem terenskog rada, straže i dežurstava. </w:t>
      </w:r>
    </w:p>
    <w:p w:rsidR="004E51E8" w:rsidRDefault="004E51E8" w:rsidP="004E51E8">
      <w:pPr>
        <w:spacing w:after="120" w:line="276" w:lineRule="auto"/>
        <w:jc w:val="both"/>
      </w:pPr>
      <w:r>
        <w:t xml:space="preserve">Novom regulativom stambenog zbrinjavanja dodatno će se poduprijeti pripadnici raspoređeni na službu izvan prebivališta, uključujući i prvozaposlene časnike. </w:t>
      </w:r>
    </w:p>
    <w:p w:rsidR="004B23B5" w:rsidRPr="000A794E" w:rsidRDefault="00222B8B" w:rsidP="00177FAE">
      <w:pPr>
        <w:spacing w:after="120" w:line="276" w:lineRule="auto"/>
        <w:jc w:val="both"/>
      </w:pPr>
      <w:r w:rsidRPr="00222B8B">
        <w:t xml:space="preserve">Uspostavit će se odgovarajući institucionalni sustav priznavanja vrijednosti vojne službe kao posebnog i visoko vrijednog doprinosa društvenoj zajednici u cilju jačanja društvenog položaja pripadnika vojne organizacije. </w:t>
      </w:r>
      <w:r w:rsidR="004E51E8">
        <w:t>Pri reguliranju sustava vojničke ugovorne službe cilj je pomiriti potrebu za sigurnim zaposlenjem s nužnošću razmjerno kratkog trajanja vojničke službe.</w:t>
      </w:r>
    </w:p>
    <w:p w:rsidR="009366D3" w:rsidRPr="000A794E" w:rsidRDefault="00222B8B" w:rsidP="009366D3">
      <w:pPr>
        <w:spacing w:after="120" w:line="276" w:lineRule="auto"/>
        <w:jc w:val="both"/>
      </w:pPr>
      <w:r w:rsidRPr="00222B8B">
        <w:t xml:space="preserve">Sustav tranzicije oblikovat će se težišno tako da izdvojeno vojno osoblje, kao dragocjen ljudski resurs, </w:t>
      </w:r>
      <w:r w:rsidR="009A1D5D">
        <w:t xml:space="preserve">kad god je moguće </w:t>
      </w:r>
      <w:r w:rsidRPr="00222B8B">
        <w:t xml:space="preserve">ostaje u funkciji dobrobiti društva i nakon izlaska iz vojne organizacije. </w:t>
      </w:r>
      <w:r w:rsidR="009366D3" w:rsidRPr="009366D3">
        <w:t xml:space="preserve">Tranzicija će se osnažiti </w:t>
      </w:r>
      <w:r w:rsidR="00C94939">
        <w:t>integracijom</w:t>
      </w:r>
      <w:r w:rsidR="009366D3" w:rsidRPr="009366D3">
        <w:t xml:space="preserve"> s </w:t>
      </w:r>
      <w:r w:rsidR="000E58D8" w:rsidRPr="000E58D8">
        <w:rPr>
          <w:color w:val="000000"/>
          <w:lang w:eastAsia="zh-CN"/>
        </w:rPr>
        <w:t>programima stručnog osposobljavanja i zapošljavanja uz potporu Hrvatskog zavoda za zapošljavanje</w:t>
      </w:r>
      <w:r w:rsidR="00461318">
        <w:rPr>
          <w:color w:val="000000"/>
          <w:lang w:eastAsia="zh-CN"/>
        </w:rPr>
        <w:t xml:space="preserve"> te </w:t>
      </w:r>
      <w:r w:rsidR="000E58D8" w:rsidRPr="000E58D8">
        <w:rPr>
          <w:color w:val="000000"/>
          <w:lang w:eastAsia="zh-CN"/>
        </w:rPr>
        <w:t>prepoznavanj</w:t>
      </w:r>
      <w:r w:rsidR="009366D3">
        <w:rPr>
          <w:color w:val="000000"/>
          <w:lang w:eastAsia="zh-CN"/>
        </w:rPr>
        <w:t>e</w:t>
      </w:r>
      <w:r w:rsidR="00C94939">
        <w:rPr>
          <w:color w:val="000000"/>
          <w:lang w:eastAsia="zh-CN"/>
        </w:rPr>
        <w:t>m</w:t>
      </w:r>
      <w:r w:rsidR="000E58D8" w:rsidRPr="000E58D8">
        <w:rPr>
          <w:color w:val="000000"/>
          <w:lang w:eastAsia="zh-CN"/>
        </w:rPr>
        <w:t xml:space="preserve"> vojnog obrazovnog i obučnog sustava</w:t>
      </w:r>
      <w:r w:rsidR="00461318">
        <w:rPr>
          <w:color w:val="000000"/>
          <w:lang w:eastAsia="zh-CN"/>
        </w:rPr>
        <w:t xml:space="preserve"> od tržišta rada,</w:t>
      </w:r>
      <w:r w:rsidR="000E58D8" w:rsidRPr="000E58D8">
        <w:rPr>
          <w:color w:val="000000"/>
          <w:lang w:eastAsia="zh-CN"/>
        </w:rPr>
        <w:t xml:space="preserve"> uključujući </w:t>
      </w:r>
      <w:r w:rsidR="009366D3" w:rsidRPr="009366D3">
        <w:rPr>
          <w:color w:val="000000"/>
          <w:lang w:eastAsia="zh-CN"/>
        </w:rPr>
        <w:t>potvrđivanje st</w:t>
      </w:r>
      <w:r w:rsidR="009366D3">
        <w:rPr>
          <w:color w:val="000000"/>
          <w:lang w:eastAsia="zh-CN"/>
        </w:rPr>
        <w:t xml:space="preserve">ečenih </w:t>
      </w:r>
      <w:r w:rsidR="000E58D8" w:rsidRPr="000E58D8">
        <w:rPr>
          <w:color w:val="000000"/>
          <w:lang w:eastAsia="zh-CN"/>
        </w:rPr>
        <w:t>kvalifikacija.</w:t>
      </w:r>
    </w:p>
    <w:p w:rsidR="003A564A" w:rsidRPr="000A794E" w:rsidRDefault="00222B8B" w:rsidP="00177FAE">
      <w:pPr>
        <w:spacing w:after="120" w:line="276" w:lineRule="auto"/>
        <w:jc w:val="both"/>
      </w:pPr>
      <w:r w:rsidRPr="00222B8B">
        <w:t>S obzirom na ulogu obrambenog resora u sustavu domovinske sigurnosti, specifičan prioritet sustava upravljanja ljudskim potencijalima bit će razvoj civilne ekspertize u području obrane, koji podrazumijeva uspostavu posebnih modela profesionalnog razvoja i izobrazbe civilnog osoblja</w:t>
      </w:r>
      <w:r w:rsidR="004028C3">
        <w:t xml:space="preserve">, te </w:t>
      </w:r>
      <w:r w:rsidR="00BE3647">
        <w:t>motivirajući</w:t>
      </w:r>
      <w:r w:rsidR="004028C3">
        <w:t xml:space="preserve"> sustav napredovanja</w:t>
      </w:r>
      <w:r w:rsidRPr="00222B8B">
        <w:t xml:space="preserve">. </w:t>
      </w:r>
    </w:p>
    <w:p w:rsidR="004B23B5" w:rsidRPr="000A794E" w:rsidRDefault="00222B8B" w:rsidP="00177FAE">
      <w:pPr>
        <w:spacing w:after="120" w:line="276" w:lineRule="auto"/>
        <w:jc w:val="both"/>
      </w:pPr>
      <w:r w:rsidRPr="00222B8B">
        <w:t xml:space="preserve">Važne pomake potrebno je učiniti </w:t>
      </w:r>
      <w:r w:rsidR="00C94939">
        <w:t xml:space="preserve">i </w:t>
      </w:r>
      <w:r w:rsidRPr="00222B8B">
        <w:t>u smjeru razvoja i održavanja i pomlađivanja pričuvne sastavnice, uključujući ug</w:t>
      </w:r>
      <w:r w:rsidRPr="00453A6D">
        <w:rPr>
          <w:i/>
        </w:rPr>
        <w:t>ov</w:t>
      </w:r>
      <w:r w:rsidRPr="00222B8B">
        <w:t>ornu pričuvu.</w:t>
      </w:r>
    </w:p>
    <w:p w:rsidR="004B23B5" w:rsidRDefault="00222B8B" w:rsidP="00177FAE">
      <w:pPr>
        <w:spacing w:after="120" w:line="276" w:lineRule="auto"/>
        <w:jc w:val="both"/>
      </w:pPr>
      <w:r w:rsidRPr="00222B8B">
        <w:t>Uz već dostignute visoke standarde rodne ravnopravnosti, uložit će se dodatni napori na suzbijanju svih oblika diskriminacije te promociji i potpori pripadnicama Oružanih snaga u preuzimanju dužnosti viših razina odgovornosti, uključujući dužnosti u inozemstvu, gdje je zastupljenost pripadnica trenut</w:t>
      </w:r>
      <w:r w:rsidR="00C94939">
        <w:t>ač</w:t>
      </w:r>
      <w:r w:rsidRPr="00222B8B">
        <w:t>no nedovoljna.</w:t>
      </w:r>
    </w:p>
    <w:p w:rsidR="00D8162C" w:rsidRDefault="00222B8B" w:rsidP="0077373A">
      <w:pPr>
        <w:pStyle w:val="Heading3"/>
        <w:pBdr>
          <w:bottom w:val="single" w:sz="4" w:space="1" w:color="auto"/>
        </w:pBdr>
        <w:shd w:val="clear" w:color="auto" w:fill="FDE9D9" w:themeFill="accent6" w:themeFillTint="33"/>
        <w:spacing w:before="240" w:line="276" w:lineRule="auto"/>
        <w:ind w:left="709" w:firstLine="0"/>
        <w:jc w:val="left"/>
        <w:rPr>
          <w:rFonts w:ascii="Times New Roman" w:hAnsi="Times New Roman"/>
          <w:i/>
          <w:sz w:val="24"/>
          <w:szCs w:val="26"/>
        </w:rPr>
      </w:pPr>
      <w:bookmarkStart w:id="84" w:name="_Toc494716782"/>
      <w:bookmarkStart w:id="85" w:name="_Toc494716841"/>
      <w:bookmarkStart w:id="86" w:name="_Toc494716946"/>
      <w:bookmarkStart w:id="87" w:name="_Toc494717025"/>
      <w:bookmarkStart w:id="88" w:name="_Toc497121940"/>
      <w:bookmarkEnd w:id="84"/>
      <w:bookmarkEnd w:id="85"/>
      <w:bookmarkEnd w:id="86"/>
      <w:bookmarkEnd w:id="87"/>
      <w:r w:rsidRPr="00222B8B">
        <w:rPr>
          <w:rFonts w:ascii="Times New Roman" w:hAnsi="Times New Roman"/>
          <w:i/>
          <w:sz w:val="24"/>
          <w:szCs w:val="26"/>
        </w:rPr>
        <w:t>2.4.2 Obrazovanje za potrebe obrane</w:t>
      </w:r>
      <w:bookmarkEnd w:id="88"/>
    </w:p>
    <w:p w:rsidR="00113898" w:rsidRPr="000A794E" w:rsidRDefault="00222B8B" w:rsidP="0006399B">
      <w:pPr>
        <w:spacing w:after="120" w:line="276" w:lineRule="auto"/>
        <w:ind w:firstLine="709"/>
        <w:jc w:val="both"/>
      </w:pPr>
      <w:r w:rsidRPr="00222B8B">
        <w:t>Analize dosadašnjih rezultata</w:t>
      </w:r>
      <w:r w:rsidR="00C170D4">
        <w:t xml:space="preserve"> na području obrazovanja uputile</w:t>
      </w:r>
      <w:r w:rsidRPr="00222B8B">
        <w:t xml:space="preserve"> su na potrebu promjene postojećeg modela i na opravdanost uspostave novog sustava obrazovanja za potrebe Oružanih snaga utemeljenjem </w:t>
      </w:r>
      <w:r w:rsidR="00453A6D">
        <w:t>visokog učilišta</w:t>
      </w:r>
      <w:r w:rsidRPr="00222B8B">
        <w:t xml:space="preserve"> kao visokoobrazovne institucije koja proširuje okvir vojne izobrazbe. </w:t>
      </w:r>
    </w:p>
    <w:p w:rsidR="009138EA" w:rsidRPr="000A794E" w:rsidRDefault="00222B8B" w:rsidP="00113898">
      <w:pPr>
        <w:spacing w:after="120" w:line="276" w:lineRule="auto"/>
        <w:jc w:val="both"/>
      </w:pPr>
      <w:r w:rsidRPr="00222B8B">
        <w:lastRenderedPageBreak/>
        <w:t>To podrazumijeva redefiniranje uloge, zadaća i organizacije Hrvatskog</w:t>
      </w:r>
      <w:r w:rsidR="00C94939">
        <w:t>a</w:t>
      </w:r>
      <w:r w:rsidRPr="00222B8B">
        <w:t xml:space="preserve"> vojnog učilišta u skladu s propisima koji u uređuju znanstvenu djelatnost i visoko obrazovanje. Taj će sustav omogućiti i obrazovanje </w:t>
      </w:r>
      <w:r w:rsidR="00C170D4">
        <w:t>državnih službenika</w:t>
      </w:r>
      <w:r w:rsidRPr="00222B8B">
        <w:t xml:space="preserve"> Ministarstva obrane, drugih </w:t>
      </w:r>
      <w:r w:rsidR="00C170D4">
        <w:t>državnih tijela</w:t>
      </w:r>
      <w:r w:rsidRPr="00222B8B">
        <w:t xml:space="preserve"> te educiranje </w:t>
      </w:r>
      <w:r w:rsidR="00C170D4">
        <w:t>osoblja</w:t>
      </w:r>
      <w:r w:rsidRPr="00222B8B">
        <w:t xml:space="preserve"> na najvišim razinama odlučivanja, uključenih u područje obrane i sigurnosti. </w:t>
      </w:r>
    </w:p>
    <w:p w:rsidR="009138EA" w:rsidRPr="000A794E" w:rsidRDefault="00222B8B" w:rsidP="00177FAE">
      <w:pPr>
        <w:spacing w:after="120" w:line="276" w:lineRule="auto"/>
        <w:jc w:val="both"/>
      </w:pPr>
      <w:r w:rsidRPr="00222B8B">
        <w:t xml:space="preserve">Uspostavom sveučilišnog okvira, obrazovanje ne samo da dobiva novu institucionalnu dimenziju, već to prije svega znači potpuno usvajanje svih standarda i kriterija koji se primjenjuju u području znanosti i obrazovanja u </w:t>
      </w:r>
      <w:r w:rsidR="00C94939">
        <w:t xml:space="preserve">Republici </w:t>
      </w:r>
      <w:r w:rsidRPr="00222B8B">
        <w:t>Hrvatskoj i u inozemstvu, te afirmiranje znanstvenog i obrazovnog potencijala obrambenog resora.</w:t>
      </w:r>
    </w:p>
    <w:p w:rsidR="009138EA" w:rsidRPr="000A794E" w:rsidRDefault="00C94939" w:rsidP="00177FAE">
      <w:pPr>
        <w:spacing w:after="120" w:line="276" w:lineRule="auto"/>
        <w:jc w:val="both"/>
      </w:pPr>
      <w:r>
        <w:t xml:space="preserve">Novi sustav obrazovanja </w:t>
      </w:r>
      <w:r w:rsidR="00222B8B" w:rsidRPr="00222B8B">
        <w:t>pri</w:t>
      </w:r>
      <w:r>
        <w:t>do</w:t>
      </w:r>
      <w:r w:rsidR="00222B8B" w:rsidRPr="00222B8B">
        <w:t xml:space="preserve">nijet će senzibiliziranju društva za pitanja nacionalne sigurnosti, a ujedno </w:t>
      </w:r>
      <w:r>
        <w:t xml:space="preserve">i </w:t>
      </w:r>
      <w:r w:rsidR="00222B8B" w:rsidRPr="00222B8B">
        <w:t>oblikovanju sigurnosne kulture.</w:t>
      </w:r>
    </w:p>
    <w:p w:rsidR="009138EA" w:rsidRPr="000A794E" w:rsidRDefault="00222B8B" w:rsidP="00177FAE">
      <w:pPr>
        <w:spacing w:after="120" w:line="276" w:lineRule="auto"/>
        <w:jc w:val="both"/>
      </w:pPr>
      <w:r w:rsidRPr="00222B8B">
        <w:t xml:space="preserve">Sustav obrazovanja za potrebe Oružanih snaga temeljit će se na cjeloživotnom učenju i odvijati tijekom cijele karijere djelatnih vojnih osoba te prekoračiti ograničenja koja nameću uska područja specijalizacije. </w:t>
      </w:r>
    </w:p>
    <w:p w:rsidR="009138EA" w:rsidRPr="000A794E" w:rsidRDefault="00222B8B" w:rsidP="00177FAE">
      <w:pPr>
        <w:spacing w:after="120" w:line="276" w:lineRule="auto"/>
        <w:jc w:val="both"/>
      </w:pPr>
      <w:r w:rsidRPr="00222B8B">
        <w:t xml:space="preserve">Obrazovanje </w:t>
      </w:r>
      <w:r w:rsidR="002D5CBE">
        <w:t>će</w:t>
      </w:r>
      <w:r w:rsidR="002D5CBE" w:rsidRPr="00222B8B">
        <w:t xml:space="preserve"> </w:t>
      </w:r>
      <w:r w:rsidRPr="00222B8B">
        <w:t xml:space="preserve">biti u funkciji oblikovanja kulture vojne profesije i pridonijeti usvajanju etičkih vrijednosti </w:t>
      </w:r>
      <w:r w:rsidR="00C94939">
        <w:t xml:space="preserve">te </w:t>
      </w:r>
      <w:r w:rsidR="002D5CBE">
        <w:t xml:space="preserve">će </w:t>
      </w:r>
      <w:r w:rsidR="00C94939">
        <w:t xml:space="preserve">biti </w:t>
      </w:r>
      <w:r w:rsidR="002D5CBE">
        <w:t>otvoreno</w:t>
      </w:r>
      <w:r w:rsidRPr="00222B8B">
        <w:t xml:space="preserve"> interkulturalizmu i nov</w:t>
      </w:r>
      <w:r w:rsidR="002D5CBE">
        <w:t>im</w:t>
      </w:r>
      <w:r w:rsidRPr="00222B8B">
        <w:t xml:space="preserve"> spoznaj</w:t>
      </w:r>
      <w:r w:rsidR="007176E6">
        <w:t>ama</w:t>
      </w:r>
      <w:r w:rsidRPr="00222B8B">
        <w:t>.</w:t>
      </w:r>
    </w:p>
    <w:p w:rsidR="009138EA" w:rsidRDefault="00222B8B" w:rsidP="00177FAE">
      <w:pPr>
        <w:spacing w:after="120" w:line="276" w:lineRule="auto"/>
        <w:jc w:val="both"/>
      </w:pPr>
      <w:r w:rsidRPr="00222B8B">
        <w:t xml:space="preserve">Intenzivirat će se ulaganje u intelektualni kapital vojnog i civilnog osoblja ključnih kompetencija, uključujući faze identifikacije, privlačenja, zadržavanja i razvoja. </w:t>
      </w:r>
    </w:p>
    <w:p w:rsidR="00D8162C" w:rsidRDefault="00222B8B" w:rsidP="0077373A">
      <w:pPr>
        <w:pStyle w:val="Heading3"/>
        <w:pBdr>
          <w:bottom w:val="single" w:sz="4" w:space="1" w:color="auto"/>
        </w:pBdr>
        <w:shd w:val="clear" w:color="auto" w:fill="FDE9D9" w:themeFill="accent6" w:themeFillTint="33"/>
        <w:spacing w:before="240" w:line="276" w:lineRule="auto"/>
        <w:ind w:left="709" w:firstLine="0"/>
        <w:jc w:val="left"/>
        <w:rPr>
          <w:rFonts w:ascii="Times New Roman" w:hAnsi="Times New Roman"/>
          <w:i/>
          <w:sz w:val="24"/>
          <w:szCs w:val="26"/>
        </w:rPr>
      </w:pPr>
      <w:bookmarkStart w:id="89" w:name="_Toc494716784"/>
      <w:bookmarkStart w:id="90" w:name="_Toc494716843"/>
      <w:bookmarkStart w:id="91" w:name="_Toc494716948"/>
      <w:bookmarkStart w:id="92" w:name="_Toc494717027"/>
      <w:bookmarkStart w:id="93" w:name="_Toc497121941"/>
      <w:bookmarkEnd w:id="89"/>
      <w:bookmarkEnd w:id="90"/>
      <w:bookmarkEnd w:id="91"/>
      <w:bookmarkEnd w:id="92"/>
      <w:r w:rsidRPr="00222B8B">
        <w:rPr>
          <w:rFonts w:ascii="Times New Roman" w:hAnsi="Times New Roman"/>
          <w:i/>
          <w:sz w:val="24"/>
          <w:szCs w:val="26"/>
        </w:rPr>
        <w:t>2.4.3 Obrana kao čimbenik gospodarskog i znanstveno-tehnološkog razvoja</w:t>
      </w:r>
      <w:bookmarkEnd w:id="93"/>
    </w:p>
    <w:p w:rsidR="006C73F8" w:rsidRPr="000A794E" w:rsidRDefault="007C7B06" w:rsidP="00D409D0">
      <w:pPr>
        <w:spacing w:after="120" w:line="276" w:lineRule="auto"/>
        <w:ind w:firstLine="709"/>
        <w:jc w:val="both"/>
      </w:pPr>
      <w:r>
        <w:t>O</w:t>
      </w:r>
      <w:r w:rsidRPr="00222B8B">
        <w:t xml:space="preserve">brambena industrija </w:t>
      </w:r>
      <w:r>
        <w:t>danas, k</w:t>
      </w:r>
      <w:r w:rsidR="00222B8B" w:rsidRPr="00222B8B">
        <w:t>ao i u Domovinskom ratu</w:t>
      </w:r>
      <w:r>
        <w:t>,</w:t>
      </w:r>
      <w:r w:rsidR="00222B8B" w:rsidRPr="00222B8B">
        <w:t xml:space="preserve"> ima važnu ulogu u dostizanju potrebnih vojnih sposobnosti. </w:t>
      </w:r>
    </w:p>
    <w:p w:rsidR="009331F0" w:rsidRPr="000A794E" w:rsidRDefault="007C7B06" w:rsidP="00177FAE">
      <w:pPr>
        <w:spacing w:after="120" w:line="276" w:lineRule="auto"/>
        <w:jc w:val="both"/>
      </w:pPr>
      <w:r>
        <w:t>J</w:t>
      </w:r>
      <w:r w:rsidR="00222B8B" w:rsidRPr="00222B8B">
        <w:t>edan je od čimbenika gospodarskog razvoja zemlje jer svojom propulzivnošću i visoko-tehnološkom orijentiranošću potiče razvoj inovativnog okruženja u komplementarnim industrijskim sektorima.</w:t>
      </w:r>
    </w:p>
    <w:p w:rsidR="00113898" w:rsidRPr="000A794E" w:rsidRDefault="00222B8B" w:rsidP="00177FAE">
      <w:pPr>
        <w:spacing w:after="120" w:line="276" w:lineRule="auto"/>
        <w:jc w:val="both"/>
      </w:pPr>
      <w:r w:rsidRPr="00222B8B">
        <w:t xml:space="preserve">Interesi nacionalne sigurnosti govore u prilog razvoja obrambenih sposobnosti uz maksimalan oslonac na domaću obrambenu industriju i znanstvenu zajednicu, uz istodobno zadržavanje najviših standarda kvalitete materijalne imovine koja se nabavlja za potrebe Oružanih snaga. </w:t>
      </w:r>
    </w:p>
    <w:p w:rsidR="00B05011" w:rsidRPr="000A794E" w:rsidRDefault="00222B8B" w:rsidP="00177FAE">
      <w:pPr>
        <w:spacing w:after="120" w:line="276" w:lineRule="auto"/>
        <w:jc w:val="both"/>
      </w:pPr>
      <w:r w:rsidRPr="00222B8B">
        <w:t xml:space="preserve">Tako je 2017. </w:t>
      </w:r>
      <w:r w:rsidR="00C94939">
        <w:t xml:space="preserve">godine </w:t>
      </w:r>
      <w:r w:rsidRPr="00222B8B">
        <w:t>dostignut cilj, postavljen u prethodnom SPO-u, da hrvatski vojnik u potpunosti opremljen hrvatskim naoružanjem i vojnom opremom bude upućen u operaciju potpore miru u Afganistanu.</w:t>
      </w:r>
    </w:p>
    <w:p w:rsidR="009331F0" w:rsidRPr="000A794E" w:rsidRDefault="00222B8B" w:rsidP="00177FAE">
      <w:pPr>
        <w:spacing w:after="120" w:line="276" w:lineRule="auto"/>
        <w:jc w:val="both"/>
      </w:pPr>
      <w:r w:rsidRPr="00222B8B">
        <w:t>Proizvodnja u relativno malim serijama isključivo za pot</w:t>
      </w:r>
      <w:r w:rsidR="00C94939">
        <w:t>rebe Oružanih snaga ne omogućuje</w:t>
      </w:r>
      <w:r w:rsidRPr="00222B8B">
        <w:t xml:space="preserve"> ekonomski isplativa ulaganja u razvoj kompleksnih, tehnološki naprednih sustava. Stoga je budućnost hrvatske obrambene industrije u širenju na međunarodno tržište gdje može biti prepoznata samo visokom kvalitetom proizvoda, a u tom će procesu imati punu potporu državnih institucija i promociju naše diplomatske mreže.</w:t>
      </w:r>
    </w:p>
    <w:p w:rsidR="00F340DF" w:rsidRPr="000A794E" w:rsidRDefault="00222B8B" w:rsidP="00177FAE">
      <w:pPr>
        <w:spacing w:after="120" w:line="276" w:lineRule="auto"/>
        <w:jc w:val="both"/>
      </w:pPr>
      <w:r w:rsidRPr="00222B8B">
        <w:t>Posebno će se poticati uključivanje u međunarodne projekte</w:t>
      </w:r>
      <w:r w:rsidR="00EA23CE">
        <w:t xml:space="preserve"> istraživanja,</w:t>
      </w:r>
      <w:r w:rsidRPr="00222B8B">
        <w:t xml:space="preserve"> razvoja i proizvodnje, te u poslove temeljene na licenciranju, koprodukciji i podugovaranju za širi krug korisnika. </w:t>
      </w:r>
    </w:p>
    <w:p w:rsidR="00177FAE" w:rsidRPr="000A794E" w:rsidRDefault="00222B8B" w:rsidP="00177FAE">
      <w:pPr>
        <w:spacing w:after="120" w:line="276" w:lineRule="auto"/>
        <w:jc w:val="both"/>
      </w:pPr>
      <w:r w:rsidRPr="00222B8B">
        <w:t xml:space="preserve">Uvoz gotovih proizvoda, tehnoloških rješenja i </w:t>
      </w:r>
      <w:r w:rsidR="0005545D">
        <w:t>sustava provodit će se</w:t>
      </w:r>
      <w:r w:rsidRPr="00222B8B">
        <w:t xml:space="preserve"> sa što je moguće većim uključivanjem domaće obrambene industrije i znanstveno-tehnološke baze u njihov razvoj i </w:t>
      </w:r>
      <w:r w:rsidRPr="00222B8B">
        <w:lastRenderedPageBreak/>
        <w:t xml:space="preserve">proizvodnju, u okvirima međusobnog interesa i suradnje s potencijalnim isporučiteljima iz inozemstva. </w:t>
      </w:r>
    </w:p>
    <w:p w:rsidR="00704AED" w:rsidRDefault="00222B8B" w:rsidP="00177FAE">
      <w:pPr>
        <w:spacing w:after="120" w:line="276" w:lineRule="auto"/>
        <w:jc w:val="both"/>
      </w:pPr>
      <w:r w:rsidRPr="00704AED">
        <w:t>Jasno definiran</w:t>
      </w:r>
      <w:r w:rsidR="001432BF">
        <w:t>j</w:t>
      </w:r>
      <w:r w:rsidRPr="00704AED">
        <w:t>e i međusobno usklađ</w:t>
      </w:r>
      <w:r w:rsidR="001432BF">
        <w:t>iva</w:t>
      </w:r>
      <w:r w:rsidRPr="00704AED">
        <w:t>n</w:t>
      </w:r>
      <w:r w:rsidR="001432BF">
        <w:t>j</w:t>
      </w:r>
      <w:r w:rsidRPr="00704AED">
        <w:t xml:space="preserve">e politike opremanja i održavanja sposobnosti </w:t>
      </w:r>
      <w:r w:rsidR="001432BF" w:rsidRPr="00222B8B">
        <w:t xml:space="preserve">svih tijela i organizacija u području sigurnosti (Oružane snage, policija, vatrogastvo, </w:t>
      </w:r>
      <w:r w:rsidR="00B11C5C">
        <w:t xml:space="preserve">tijela zaštite i spašavanja, tijela sigurnosno-obavještajnog sustava </w:t>
      </w:r>
      <w:r w:rsidR="001432BF" w:rsidRPr="00222B8B">
        <w:t>i sl</w:t>
      </w:r>
      <w:r w:rsidR="001432BF">
        <w:t>.</w:t>
      </w:r>
      <w:r w:rsidR="001432BF" w:rsidRPr="00222B8B">
        <w:t>)</w:t>
      </w:r>
      <w:r w:rsidR="001432BF">
        <w:t xml:space="preserve"> ostvarit će se </w:t>
      </w:r>
      <w:r w:rsidRPr="00704AED">
        <w:t>donošenje</w:t>
      </w:r>
      <w:r w:rsidR="001432BF">
        <w:t>m</w:t>
      </w:r>
      <w:r w:rsidRPr="00704AED">
        <w:t xml:space="preserve"> strategije razvoja obrambene industrije</w:t>
      </w:r>
      <w:r w:rsidR="000E58D8" w:rsidRPr="000E58D8">
        <w:t>. To</w:t>
      </w:r>
      <w:r w:rsidR="0005545D">
        <w:t xml:space="preserve"> će omogućiti</w:t>
      </w:r>
      <w:r w:rsidRPr="00704AED">
        <w:t xml:space="preserve"> proizvođačima i znanstveno-istraživačkoj</w:t>
      </w:r>
      <w:r w:rsidR="009062EF" w:rsidRPr="00704AED">
        <w:t xml:space="preserve"> </w:t>
      </w:r>
      <w:r w:rsidRPr="00704AED">
        <w:t xml:space="preserve">zajednici dugoročnu orijentaciju u području razvoja i proizvodnje proizvoda i usluga za potrebe Oružanih snaga i drugih </w:t>
      </w:r>
      <w:r w:rsidR="00B11C5C">
        <w:t>tijela</w:t>
      </w:r>
      <w:r w:rsidRPr="00704AED">
        <w:t xml:space="preserve"> sustava domovinske sigurnosti.</w:t>
      </w:r>
      <w:r w:rsidRPr="00222B8B">
        <w:t xml:space="preserve"> </w:t>
      </w:r>
    </w:p>
    <w:p w:rsidR="00F340DF" w:rsidRPr="000A794E" w:rsidRDefault="00B11C5C" w:rsidP="00177FAE">
      <w:pPr>
        <w:spacing w:after="120" w:line="276" w:lineRule="auto"/>
        <w:jc w:val="both"/>
      </w:pPr>
      <w:r>
        <w:t>U</w:t>
      </w:r>
      <w:r w:rsidR="0005545D">
        <w:t>napr</w:t>
      </w:r>
      <w:r>
        <w:t>jeđivat ćemo</w:t>
      </w:r>
      <w:r w:rsidR="00222B8B" w:rsidRPr="00222B8B">
        <w:t xml:space="preserve"> suradnju s Hrvatskom gospodarskom komorom i Zajednicom</w:t>
      </w:r>
      <w:r>
        <w:t xml:space="preserve"> proizvođača za posebne namjene</w:t>
      </w:r>
      <w:r w:rsidR="00222B8B" w:rsidRPr="00222B8B">
        <w:t xml:space="preserve"> te Hrvatskim klasterom konkurentnosti obrambene industrije</w:t>
      </w:r>
      <w:r w:rsidR="001432BF">
        <w:t>. Također</w:t>
      </w:r>
      <w:r w:rsidR="00222B8B" w:rsidRPr="00222B8B">
        <w:t xml:space="preserve"> će nastaviti podupirati razvoj hrvatske obrambene industrije sklapanjem ugovora za nabavu naoružanja, opreme i usluga te testiranjem proizvoda u </w:t>
      </w:r>
      <w:r>
        <w:t>Oružanim</w:t>
      </w:r>
      <w:r w:rsidR="00222B8B" w:rsidRPr="00222B8B">
        <w:t xml:space="preserve"> snaga</w:t>
      </w:r>
      <w:r>
        <w:t>ma</w:t>
      </w:r>
      <w:r w:rsidR="00222B8B" w:rsidRPr="00222B8B">
        <w:t>.</w:t>
      </w:r>
      <w:r w:rsidR="00461318">
        <w:t xml:space="preserve"> Institucionalna interakcija s Ministarstvom obrane omogućit će industriji uključenost u razvoj određenih vojnih sposobnosti još u konceptualnoj fazi. </w:t>
      </w:r>
    </w:p>
    <w:p w:rsidR="00845C22" w:rsidRPr="000A794E" w:rsidRDefault="00222B8B" w:rsidP="00177FAE">
      <w:pPr>
        <w:spacing w:after="120" w:line="276" w:lineRule="auto"/>
        <w:jc w:val="both"/>
      </w:pPr>
      <w:r w:rsidRPr="00222B8B">
        <w:t xml:space="preserve">Oslonac na hrvatsku vojnu industriju bit će kompatibilan s korištenjem svih prednosti koje </w:t>
      </w:r>
      <w:r w:rsidR="0005545D">
        <w:t xml:space="preserve">Republici Hrvatskoj donosi članstvo u Europskoj uniji </w:t>
      </w:r>
      <w:r w:rsidRPr="00222B8B">
        <w:t>i NATO</w:t>
      </w:r>
      <w:r w:rsidR="0005545D">
        <w:t>-u</w:t>
      </w:r>
      <w:r w:rsidRPr="00222B8B">
        <w:t>.</w:t>
      </w:r>
      <w:r w:rsidR="001500EB">
        <w:t xml:space="preserve"> </w:t>
      </w:r>
      <w:r w:rsidRPr="00222B8B">
        <w:t xml:space="preserve">U tom smislu intenzivirat će se suradnja s agencijama koje obavljaju poslove nabave i logističke potpore za potrebe NATO-a (NSPA, </w:t>
      </w:r>
      <w:r w:rsidR="00461318">
        <w:t>NCIA</w:t>
      </w:r>
      <w:r w:rsidRPr="00222B8B">
        <w:t xml:space="preserve">) s obzirom na višestruku korist koju ona donosi </w:t>
      </w:r>
      <w:r w:rsidR="0005545D">
        <w:t xml:space="preserve">Republici </w:t>
      </w:r>
      <w:r w:rsidRPr="00222B8B">
        <w:t xml:space="preserve">Hrvatskoj. Na ovaj način osigurava se dostupnost širokog asortimana proizvoda i usluga vrhunske provjerene kvalitete, a s druge strane mogućnost, još nedovoljno iskorištena, plasmana roba i usluga hrvatskih proizvođača na veliko tržište NATO i EU članica </w:t>
      </w:r>
      <w:r w:rsidR="00946F70">
        <w:t>te</w:t>
      </w:r>
      <w:r w:rsidRPr="00222B8B">
        <w:t xml:space="preserve"> partnerskih zemalja. </w:t>
      </w:r>
    </w:p>
    <w:p w:rsidR="00BE4104" w:rsidRPr="000A794E" w:rsidRDefault="007176E6" w:rsidP="00922EE6">
      <w:pPr>
        <w:spacing w:after="120" w:line="276" w:lineRule="auto"/>
        <w:ind w:firstLine="709"/>
        <w:jc w:val="both"/>
        <w:rPr>
          <w:u w:val="single"/>
        </w:rPr>
      </w:pPr>
      <w:r>
        <w:rPr>
          <w:u w:val="single"/>
        </w:rPr>
        <w:t>Istraživanje i razvoj</w:t>
      </w:r>
    </w:p>
    <w:p w:rsidR="00BE4104" w:rsidRPr="000A794E" w:rsidRDefault="001432BF" w:rsidP="00922EE6">
      <w:pPr>
        <w:spacing w:after="120" w:line="276" w:lineRule="auto"/>
        <w:ind w:firstLine="709"/>
        <w:jc w:val="both"/>
      </w:pPr>
      <w:r>
        <w:t>Poslje</w:t>
      </w:r>
      <w:r w:rsidR="00222B8B" w:rsidRPr="00222B8B">
        <w:t xml:space="preserve">dnjih godina pokazuje </w:t>
      </w:r>
      <w:r>
        <w:t xml:space="preserve">se </w:t>
      </w:r>
      <w:r w:rsidR="00222B8B" w:rsidRPr="00222B8B">
        <w:t xml:space="preserve">kontinuirani pad izdvajanja za </w:t>
      </w:r>
      <w:r w:rsidR="007176E6">
        <w:t>istraživanje i razvoj</w:t>
      </w:r>
      <w:r w:rsidR="00222B8B" w:rsidRPr="00222B8B">
        <w:t xml:space="preserve"> u području obrane. Stoga će se težiti postupnom povećanju ulaganja u </w:t>
      </w:r>
      <w:r w:rsidR="007176E6">
        <w:t xml:space="preserve">ovo </w:t>
      </w:r>
      <w:r w:rsidR="00222B8B" w:rsidRPr="00222B8B">
        <w:t xml:space="preserve">područje. </w:t>
      </w:r>
    </w:p>
    <w:p w:rsidR="00E22F27" w:rsidRPr="000A794E" w:rsidRDefault="00B11C5C" w:rsidP="00177FAE">
      <w:pPr>
        <w:spacing w:after="120" w:line="276" w:lineRule="auto"/>
        <w:jc w:val="both"/>
      </w:pPr>
      <w:r>
        <w:t>Podignut</w:t>
      </w:r>
      <w:r w:rsidR="00222B8B" w:rsidRPr="00222B8B">
        <w:t xml:space="preserve"> </w:t>
      </w:r>
      <w:r w:rsidR="001432BF">
        <w:t xml:space="preserve">će se </w:t>
      </w:r>
      <w:r w:rsidR="00222B8B" w:rsidRPr="00222B8B">
        <w:t>razin</w:t>
      </w:r>
      <w:r w:rsidR="001432BF">
        <w:t>a</w:t>
      </w:r>
      <w:r w:rsidR="00222B8B" w:rsidRPr="00222B8B">
        <w:t xml:space="preserve"> suradnje i koordinacije</w:t>
      </w:r>
      <w:r>
        <w:t xml:space="preserve"> tijela državne uprave</w:t>
      </w:r>
      <w:r w:rsidR="00946F70">
        <w:t xml:space="preserve"> </w:t>
      </w:r>
      <w:r w:rsidR="00D21E0D">
        <w:t xml:space="preserve">sa </w:t>
      </w:r>
      <w:r w:rsidR="00222B8B" w:rsidRPr="00222B8B">
        <w:t>sveučilišn</w:t>
      </w:r>
      <w:r w:rsidR="00D21E0D">
        <w:t>om</w:t>
      </w:r>
      <w:r w:rsidR="00222B8B" w:rsidRPr="00222B8B">
        <w:t xml:space="preserve"> i znanstven</w:t>
      </w:r>
      <w:r w:rsidR="00D21E0D">
        <w:t>om</w:t>
      </w:r>
      <w:r w:rsidR="00222B8B" w:rsidRPr="00222B8B">
        <w:t xml:space="preserve"> zajednic</w:t>
      </w:r>
      <w:r w:rsidR="00D21E0D">
        <w:t>om</w:t>
      </w:r>
      <w:r w:rsidR="00222B8B" w:rsidRPr="00222B8B">
        <w:t xml:space="preserve"> te obramben</w:t>
      </w:r>
      <w:r w:rsidR="00D21E0D">
        <w:t>om</w:t>
      </w:r>
      <w:r w:rsidR="00222B8B" w:rsidRPr="00222B8B">
        <w:t xml:space="preserve"> industrij</w:t>
      </w:r>
      <w:r w:rsidR="00D21E0D">
        <w:t>om</w:t>
      </w:r>
      <w:r w:rsidR="00222B8B" w:rsidRPr="00222B8B">
        <w:t xml:space="preserve">, </w:t>
      </w:r>
      <w:r w:rsidR="00D845AC">
        <w:t>u skladu sa Strategijom</w:t>
      </w:r>
      <w:r w:rsidR="00222B8B" w:rsidRPr="00222B8B">
        <w:t xml:space="preserve"> pametne specijalizacije kako bi se što bolje iskoristiti potencijali hrvatske znanosti i tehnologije u području sigurnosti i obrane.</w:t>
      </w:r>
    </w:p>
    <w:p w:rsidR="00BE4104" w:rsidRPr="000A794E" w:rsidRDefault="00222B8B" w:rsidP="00177FAE">
      <w:pPr>
        <w:spacing w:after="120" w:line="276" w:lineRule="auto"/>
        <w:jc w:val="both"/>
      </w:pPr>
      <w:r w:rsidRPr="00222B8B">
        <w:t>Snažnije će se poduprijeti istraživačke organizacije i</w:t>
      </w:r>
      <w:r w:rsidR="00D845AC">
        <w:t xml:space="preserve"> hrvatska obrambena industrija ekspertizom</w:t>
      </w:r>
      <w:r w:rsidRPr="00222B8B">
        <w:t xml:space="preserve"> i davanje</w:t>
      </w:r>
      <w:r w:rsidR="00D845AC">
        <w:t>m</w:t>
      </w:r>
      <w:r w:rsidRPr="00222B8B">
        <w:t xml:space="preserve"> na korištenje vlastitih resursa (poligoni, laboratoriji i slično) u potpori razvoja novih i inovativnih proizvoda. Time će se poduprijeti konkurentnost nacionalnih tvrtki na međunarodnom tržištu i smanjiti razvojni troškovi. Težnja je obranu i sigurnost pozicionirati, u najvećoj mogućoj mjeri, kao dodanu vrijednost, a ne isključivo kao trošak za društvo.</w:t>
      </w:r>
    </w:p>
    <w:p w:rsidR="00BE4104" w:rsidRDefault="00222B8B" w:rsidP="00177FAE">
      <w:pPr>
        <w:spacing w:after="120" w:line="276" w:lineRule="auto"/>
        <w:jc w:val="both"/>
      </w:pPr>
      <w:r w:rsidRPr="00222B8B">
        <w:t>Uspostavit će se političke, planske i koordinacijske funkcije sudjelovanja aktera iz R</w:t>
      </w:r>
      <w:r w:rsidR="00D845AC">
        <w:t>epublike Hrvatske</w:t>
      </w:r>
      <w:r w:rsidRPr="00222B8B">
        <w:t xml:space="preserve"> u aktivnostima </w:t>
      </w:r>
      <w:r w:rsidR="007176E6">
        <w:t>istraživanja i razvoja</w:t>
      </w:r>
      <w:r w:rsidRPr="00222B8B">
        <w:t xml:space="preserve"> s NATO</w:t>
      </w:r>
      <w:r w:rsidR="00D845AC">
        <w:t>-om</w:t>
      </w:r>
      <w:r w:rsidRPr="00222B8B">
        <w:t>, E</w:t>
      </w:r>
      <w:r w:rsidR="00D845AC">
        <w:t>uropskom unijom</w:t>
      </w:r>
      <w:r w:rsidRPr="00222B8B">
        <w:t xml:space="preserve">, kao i s partnerima </w:t>
      </w:r>
      <w:r w:rsidR="007176E6">
        <w:t xml:space="preserve">u </w:t>
      </w:r>
      <w:r w:rsidRPr="00222B8B">
        <w:t>aktivnosti</w:t>
      </w:r>
      <w:r w:rsidR="007176E6">
        <w:t>ma</w:t>
      </w:r>
      <w:r w:rsidRPr="00222B8B">
        <w:t xml:space="preserve"> bilateralne i multilateralne suradnje te osigurati potrebni financijski resursi.</w:t>
      </w:r>
    </w:p>
    <w:p w:rsidR="001432BF" w:rsidRDefault="001432BF" w:rsidP="00177FAE">
      <w:pPr>
        <w:spacing w:after="120" w:line="276" w:lineRule="auto"/>
        <w:jc w:val="both"/>
      </w:pPr>
      <w:r>
        <w:t>Iskustva</w:t>
      </w:r>
      <w:r w:rsidR="00D845AC">
        <w:t xml:space="preserve"> upućuju</w:t>
      </w:r>
      <w:r>
        <w:t xml:space="preserve"> na potrebu </w:t>
      </w:r>
      <w:r w:rsidRPr="00222B8B">
        <w:t xml:space="preserve">uspostave </w:t>
      </w:r>
      <w:r>
        <w:t>središnje točke</w:t>
      </w:r>
      <w:r w:rsidRPr="00222B8B">
        <w:t xml:space="preserve"> na državnoj razini koja bi usklađivala i koordinirala procese </w:t>
      </w:r>
      <w:r>
        <w:t xml:space="preserve">istraživanja i </w:t>
      </w:r>
      <w:r w:rsidRPr="00222B8B">
        <w:t xml:space="preserve">razvoja, </w:t>
      </w:r>
      <w:r>
        <w:t xml:space="preserve">korištenja međunarodnih fondova i odgovarajućih </w:t>
      </w:r>
      <w:r>
        <w:lastRenderedPageBreak/>
        <w:t xml:space="preserve">mehanizama Europske unije i NATO-a, </w:t>
      </w:r>
      <w:r w:rsidRPr="00222B8B">
        <w:t xml:space="preserve">proizvodnje, opremanja i potpore u cjeloživotnom vijeku </w:t>
      </w:r>
      <w:r>
        <w:t>proizvoda obrambene industrije</w:t>
      </w:r>
      <w:r w:rsidR="00CE1B0A">
        <w:t>.</w:t>
      </w:r>
    </w:p>
    <w:p w:rsidR="00D8162C" w:rsidRDefault="00222B8B" w:rsidP="0077373A">
      <w:pPr>
        <w:pStyle w:val="Heading3"/>
        <w:pBdr>
          <w:bottom w:val="single" w:sz="4" w:space="1" w:color="auto"/>
        </w:pBdr>
        <w:shd w:val="clear" w:color="auto" w:fill="FDE9D9" w:themeFill="accent6" w:themeFillTint="33"/>
        <w:spacing w:before="240" w:line="276" w:lineRule="auto"/>
        <w:ind w:left="709" w:firstLine="0"/>
        <w:jc w:val="left"/>
        <w:rPr>
          <w:rFonts w:ascii="Times New Roman" w:hAnsi="Times New Roman"/>
          <w:i/>
          <w:sz w:val="24"/>
          <w:szCs w:val="26"/>
        </w:rPr>
      </w:pPr>
      <w:bookmarkStart w:id="94" w:name="_Toc497121942"/>
      <w:r w:rsidRPr="00222B8B">
        <w:rPr>
          <w:rFonts w:ascii="Times New Roman" w:hAnsi="Times New Roman"/>
          <w:i/>
          <w:sz w:val="24"/>
          <w:szCs w:val="26"/>
        </w:rPr>
        <w:t>2.4.4</w:t>
      </w:r>
      <w:r w:rsidR="00B11C5C">
        <w:rPr>
          <w:rFonts w:ascii="Times New Roman" w:hAnsi="Times New Roman"/>
          <w:i/>
          <w:sz w:val="24"/>
          <w:szCs w:val="26"/>
        </w:rPr>
        <w:t>.</w:t>
      </w:r>
      <w:r w:rsidRPr="00222B8B">
        <w:rPr>
          <w:rFonts w:ascii="Times New Roman" w:hAnsi="Times New Roman"/>
          <w:i/>
          <w:sz w:val="24"/>
          <w:szCs w:val="26"/>
        </w:rPr>
        <w:t xml:space="preserve"> Civilno-vojni odnosi u novom dobu</w:t>
      </w:r>
      <w:bookmarkEnd w:id="94"/>
    </w:p>
    <w:p w:rsidR="006F117C" w:rsidRDefault="0051291A" w:rsidP="0077373A">
      <w:pPr>
        <w:spacing w:after="120" w:line="276" w:lineRule="auto"/>
        <w:ind w:firstLine="708"/>
        <w:jc w:val="both"/>
      </w:pPr>
      <w:r w:rsidRPr="00222B8B">
        <w:t xml:space="preserve">Oružane snage nisu </w:t>
      </w:r>
      <w:r>
        <w:t>tek</w:t>
      </w:r>
      <w:r w:rsidRPr="00222B8B">
        <w:t xml:space="preserve"> instrument za provedbu misija i zadaća, već i jedna od ključnih sastavnica identiteta države i društva te jedan od pokazatelja integriranosti modernoga hrvatskog društva u suvremene europske i globalne razvojne trendove. Svojim ukupnim djelovanjem Oružane snage kontinuirano potvrđuju svoju društvenu ulogu, privrženost države savezništvu i vrijednostima na kojima se temelji europska i euroatlantska zajednica naroda.</w:t>
      </w:r>
      <w:r w:rsidRPr="00A22736">
        <w:t xml:space="preserve"> </w:t>
      </w:r>
    </w:p>
    <w:p w:rsidR="00D15FB9" w:rsidRDefault="002F10C9" w:rsidP="0077373A">
      <w:pPr>
        <w:spacing w:after="120" w:line="276" w:lineRule="auto"/>
        <w:ind w:firstLine="708"/>
        <w:jc w:val="both"/>
      </w:pPr>
      <w:r>
        <w:t>G</w:t>
      </w:r>
      <w:r w:rsidR="00D15FB9">
        <w:t xml:space="preserve">lobalne sigurnosne i druge promjene </w:t>
      </w:r>
      <w:r w:rsidR="00D15FB9" w:rsidRPr="00222B8B">
        <w:t>dovele su do snažnij</w:t>
      </w:r>
      <w:r w:rsidR="00D15FB9">
        <w:t>eg</w:t>
      </w:r>
      <w:r w:rsidR="00D15FB9" w:rsidRPr="00222B8B">
        <w:t xml:space="preserve"> prožimanj</w:t>
      </w:r>
      <w:r w:rsidR="00D15FB9">
        <w:t>a</w:t>
      </w:r>
      <w:r w:rsidR="00D15FB9" w:rsidRPr="00222B8B">
        <w:t xml:space="preserve"> vojnih i civilnih sektora društva. Uvjeti </w:t>
      </w:r>
      <w:r w:rsidR="00D15FB9">
        <w:t>pripreme</w:t>
      </w:r>
      <w:r w:rsidR="00D15FB9" w:rsidRPr="00222B8B">
        <w:t xml:space="preserve"> vojske i nje</w:t>
      </w:r>
      <w:r w:rsidR="00D845AC">
        <w:t>zi</w:t>
      </w:r>
      <w:r w:rsidR="00D15FB9" w:rsidRPr="00222B8B">
        <w:t>n</w:t>
      </w:r>
      <w:r w:rsidR="00D15FB9">
        <w:t>e</w:t>
      </w:r>
      <w:r w:rsidR="00D15FB9" w:rsidRPr="00222B8B">
        <w:t xml:space="preserve"> uporab</w:t>
      </w:r>
      <w:r w:rsidR="00D15FB9">
        <w:t>e</w:t>
      </w:r>
      <w:r w:rsidR="00D15FB9" w:rsidRPr="00222B8B">
        <w:t xml:space="preserve"> ubrzano se mijenjaju i suočavaju vojsku s nov</w:t>
      </w:r>
      <w:r w:rsidR="00D845AC">
        <w:t>im  kulturnim obrascima s jedne</w:t>
      </w:r>
      <w:r w:rsidR="00D15FB9" w:rsidRPr="00222B8B">
        <w:t xml:space="preserve"> te političkim zahtjevima s druge strane</w:t>
      </w:r>
      <w:r w:rsidR="00D15FB9">
        <w:t>, što zahtijeva kontinuiranu prilagodbu obrambenog resora</w:t>
      </w:r>
      <w:r w:rsidR="00D15FB9" w:rsidRPr="00A22736">
        <w:t xml:space="preserve"> </w:t>
      </w:r>
      <w:r w:rsidR="00D15FB9" w:rsidRPr="00222B8B">
        <w:t>društven</w:t>
      </w:r>
      <w:r w:rsidR="00D15FB9">
        <w:t>o</w:t>
      </w:r>
      <w:r w:rsidR="00D15FB9" w:rsidRPr="00222B8B">
        <w:t>m okružj</w:t>
      </w:r>
      <w:r w:rsidR="00D15FB9">
        <w:t>u.</w:t>
      </w:r>
    </w:p>
    <w:p w:rsidR="00D15FB9" w:rsidRPr="000A794E" w:rsidRDefault="00D15FB9" w:rsidP="00177FAE">
      <w:pPr>
        <w:spacing w:after="120" w:line="276" w:lineRule="auto"/>
        <w:jc w:val="both"/>
      </w:pPr>
      <w:r>
        <w:t>Pretpostavka uspješnosti u prepoznavanju i ispunjavanju ciljeva na području obrane je sposobnost razumijevanja i artikulacije konzistentne strateške vizije. Stoga je nužno izgrađivati civil</w:t>
      </w:r>
      <w:r w:rsidR="00D845AC">
        <w:t xml:space="preserve">nu ekspertizu u području obrane </w:t>
      </w:r>
      <w:r>
        <w:t xml:space="preserve">kako na </w:t>
      </w:r>
      <w:r w:rsidR="00D845AC">
        <w:t xml:space="preserve">najvišim upravljačkim razinama </w:t>
      </w:r>
      <w:r>
        <w:t xml:space="preserve">tako i u državnoj </w:t>
      </w:r>
      <w:r w:rsidR="00F92FD1">
        <w:t>upravi</w:t>
      </w:r>
      <w:r>
        <w:t>, ali i u ukupnoj hrvatskoj javnosti.</w:t>
      </w:r>
    </w:p>
    <w:p w:rsidR="00D15FB9" w:rsidRPr="000A794E" w:rsidRDefault="00D15FB9" w:rsidP="00D15FB9">
      <w:pPr>
        <w:spacing w:after="120" w:line="276" w:lineRule="auto"/>
        <w:jc w:val="both"/>
      </w:pPr>
      <w:r w:rsidRPr="00222B8B">
        <w:t>U okolnostima</w:t>
      </w:r>
      <w:r>
        <w:t xml:space="preserve"> u kojima vojska izlazi iz svoje tradicionalne uloge kako bi bila angažirana za civilne zadaće,</w:t>
      </w:r>
      <w:r w:rsidRPr="00222B8B">
        <w:t xml:space="preserve"> demokratski nadzor nad Oružanim snagama postaje zahtjevniji </w:t>
      </w:r>
      <w:r>
        <w:t>te</w:t>
      </w:r>
      <w:r w:rsidRPr="00222B8B">
        <w:t xml:space="preserve"> traži jačanje društvene odgovornosti Oružanih snaga</w:t>
      </w:r>
      <w:r>
        <w:t>,</w:t>
      </w:r>
      <w:r w:rsidRPr="00222B8B">
        <w:t xml:space="preserve"> ali i jačanje svijesti društva o važnosti izgrađivanja civilno-vojnih odnosa.</w:t>
      </w:r>
    </w:p>
    <w:p w:rsidR="00E95376" w:rsidRDefault="00222B8B" w:rsidP="00312DE8">
      <w:pPr>
        <w:spacing w:after="120" w:line="276" w:lineRule="auto"/>
        <w:jc w:val="both"/>
      </w:pPr>
      <w:r w:rsidRPr="00222B8B">
        <w:t>Sva mjerodavna istraživanja i isp</w:t>
      </w:r>
      <w:r w:rsidR="00D845AC">
        <w:t>itivanja javnog mnijenja upućuju</w:t>
      </w:r>
      <w:r w:rsidRPr="00222B8B">
        <w:t xml:space="preserve"> na činjenicu visokog povjerenja koje Oružane snage uživaju kod građana Republike Hrvatske. </w:t>
      </w:r>
      <w:r w:rsidR="00D845AC">
        <w:t>U skladu s time</w:t>
      </w:r>
      <w:r w:rsidRPr="00222B8B">
        <w:t xml:space="preserve"> nastavit će se s provedbom mjera za razumijevanje šire uloge Oružanih snaga i svih društvenih potencijala u zajedničkom ostvarivanju obrambene funkcije. </w:t>
      </w:r>
    </w:p>
    <w:p w:rsidR="00312DE8" w:rsidRPr="000A794E" w:rsidRDefault="00222B8B" w:rsidP="00312DE8">
      <w:pPr>
        <w:spacing w:after="120" w:line="276" w:lineRule="auto"/>
        <w:jc w:val="both"/>
      </w:pPr>
      <w:r w:rsidRPr="00222B8B">
        <w:t>Kroz otvorenu komunikaciju s javnošću, programe obrazovanja i osposobljavanja te kroz druge aktivnosti razvijat će se sigurnosna kultura, naročito kod mladih osoba.</w:t>
      </w:r>
    </w:p>
    <w:p w:rsidR="00D8162C" w:rsidRDefault="00222B8B" w:rsidP="0077373A">
      <w:pPr>
        <w:pStyle w:val="Heading3"/>
        <w:pBdr>
          <w:bottom w:val="single" w:sz="4" w:space="1" w:color="auto"/>
        </w:pBdr>
        <w:shd w:val="clear" w:color="auto" w:fill="FDE9D9" w:themeFill="accent6" w:themeFillTint="33"/>
        <w:spacing w:before="240" w:line="276" w:lineRule="auto"/>
        <w:ind w:left="709" w:firstLine="0"/>
        <w:jc w:val="left"/>
        <w:rPr>
          <w:rFonts w:ascii="Times New Roman" w:hAnsi="Times New Roman"/>
          <w:i/>
          <w:sz w:val="24"/>
          <w:szCs w:val="26"/>
        </w:rPr>
      </w:pPr>
      <w:bookmarkStart w:id="95" w:name="_Toc497121943"/>
      <w:r w:rsidRPr="00222B8B">
        <w:rPr>
          <w:rFonts w:ascii="Times New Roman" w:hAnsi="Times New Roman"/>
          <w:i/>
          <w:sz w:val="24"/>
          <w:szCs w:val="26"/>
        </w:rPr>
        <w:t>2.4.5</w:t>
      </w:r>
      <w:r w:rsidR="00B11C5C">
        <w:rPr>
          <w:rFonts w:ascii="Times New Roman" w:hAnsi="Times New Roman"/>
          <w:i/>
          <w:sz w:val="24"/>
          <w:szCs w:val="26"/>
        </w:rPr>
        <w:t>.</w:t>
      </w:r>
      <w:r w:rsidRPr="00222B8B">
        <w:rPr>
          <w:rFonts w:ascii="Times New Roman" w:hAnsi="Times New Roman"/>
          <w:i/>
          <w:sz w:val="24"/>
          <w:szCs w:val="26"/>
        </w:rPr>
        <w:t xml:space="preserve"> Organizacijski i upravljački aspekti obra</w:t>
      </w:r>
      <w:r w:rsidR="00C40029">
        <w:rPr>
          <w:rFonts w:ascii="Times New Roman" w:hAnsi="Times New Roman"/>
          <w:i/>
          <w:sz w:val="24"/>
          <w:szCs w:val="26"/>
        </w:rPr>
        <w:t>mbenog resora</w:t>
      </w:r>
      <w:bookmarkEnd w:id="95"/>
      <w:r w:rsidRPr="00222B8B">
        <w:rPr>
          <w:rFonts w:ascii="Times New Roman" w:hAnsi="Times New Roman"/>
          <w:i/>
          <w:sz w:val="24"/>
          <w:szCs w:val="26"/>
        </w:rPr>
        <w:t xml:space="preserve"> </w:t>
      </w:r>
    </w:p>
    <w:p w:rsidR="00542A89" w:rsidRDefault="00222B8B" w:rsidP="00502D5A">
      <w:pPr>
        <w:spacing w:after="120" w:line="276" w:lineRule="auto"/>
        <w:ind w:firstLine="709"/>
        <w:jc w:val="both"/>
      </w:pPr>
      <w:r w:rsidRPr="00222B8B">
        <w:t>Nova Strategija nacionalne sigurnosti</w:t>
      </w:r>
      <w:r w:rsidR="00B11C5C">
        <w:t xml:space="preserve"> Republike Hrvatske</w:t>
      </w:r>
      <w:r w:rsidRPr="00222B8B">
        <w:t xml:space="preserve"> prepoznala je obranu kao sastavnicu sustava domovinske sigurnosti koja svojim resursima značajno pridonosi njegovoj izgradnji i provedbi. </w:t>
      </w:r>
      <w:r w:rsidR="000E58D8" w:rsidRPr="000E58D8">
        <w:t xml:space="preserve">Ministarstvo obrane i Oružane snage </w:t>
      </w:r>
      <w:r w:rsidR="006A4451">
        <w:t>čine važan i nezaobilazan element ovog</w:t>
      </w:r>
      <w:r w:rsidR="00D845AC">
        <w:t>a</w:t>
      </w:r>
      <w:r w:rsidR="006A4451">
        <w:t xml:space="preserve"> sustava,  svojom </w:t>
      </w:r>
      <w:r w:rsidR="000E58D8" w:rsidRPr="000E58D8">
        <w:t>brojčanom veličino</w:t>
      </w:r>
      <w:r w:rsidR="006A4451">
        <w:t>m,</w:t>
      </w:r>
      <w:r w:rsidR="000E58D8" w:rsidRPr="000E58D8">
        <w:t xml:space="preserve"> </w:t>
      </w:r>
      <w:r w:rsidR="00222DC3">
        <w:t xml:space="preserve">raznovrsnom </w:t>
      </w:r>
      <w:r w:rsidR="000E58D8" w:rsidRPr="000E58D8">
        <w:t xml:space="preserve">strukturom osoblja, </w:t>
      </w:r>
      <w:r w:rsidR="006A4451">
        <w:t xml:space="preserve"> </w:t>
      </w:r>
      <w:r w:rsidR="000E58D8" w:rsidRPr="000E58D8">
        <w:t>raspoloživ</w:t>
      </w:r>
      <w:r w:rsidR="00222DC3">
        <w:t>o</w:t>
      </w:r>
      <w:r w:rsidR="000E58D8" w:rsidRPr="000E58D8">
        <w:t xml:space="preserve">m </w:t>
      </w:r>
      <w:r w:rsidR="00222DC3">
        <w:t>opremom</w:t>
      </w:r>
      <w:r w:rsidR="000E58D8" w:rsidRPr="000E58D8">
        <w:t xml:space="preserve">, </w:t>
      </w:r>
      <w:r w:rsidR="006A4451">
        <w:t>raznovrsnim sposobnostima</w:t>
      </w:r>
      <w:r w:rsidR="000E58D8" w:rsidRPr="000E58D8">
        <w:t xml:space="preserve">, a u konačnici i velikim iskustvom iz Domovinskog rata i </w:t>
      </w:r>
      <w:r w:rsidR="006A4451">
        <w:t xml:space="preserve">iz </w:t>
      </w:r>
      <w:r w:rsidR="000E58D8" w:rsidRPr="000E58D8">
        <w:t>međunarodnih operacija i misija</w:t>
      </w:r>
      <w:r w:rsidRPr="00222DC3">
        <w:t>.</w:t>
      </w:r>
      <w:r w:rsidRPr="00222B8B">
        <w:t xml:space="preserve"> </w:t>
      </w:r>
    </w:p>
    <w:p w:rsidR="00061624" w:rsidRPr="000A794E" w:rsidRDefault="00222B8B" w:rsidP="00177FAE">
      <w:pPr>
        <w:spacing w:after="120" w:line="276" w:lineRule="auto"/>
        <w:jc w:val="both"/>
      </w:pPr>
      <w:r w:rsidRPr="00222B8B">
        <w:t>Dosadašnja razina međuresorne koordinacije uglavnom se ocjenjuje zadovoljavajućom, no svaka krizna situacija otkriva da djelovanje svih institucija uključenih u rješavanje takvih situacija (veliki požari, poplave) nije uvijek usklađeno, a što će implementacijom novouspostavljenog  sustava domovinske sigurnosti biti ispravljeno. Uspostavit će se optimalni model međuresorne suradnje koji će omogućiti sinergijski učinak djelovanja obrambenog i drugih resora u provedbi zajedničkih zadaća, izbjeći preklapanja u razvoju sposobnosti i poboljšati mehanizme prikupljanja i dijeljenja informacija od zajedničkog interesa.</w:t>
      </w:r>
    </w:p>
    <w:p w:rsidR="00DC770A" w:rsidRPr="000A794E" w:rsidRDefault="00222B8B" w:rsidP="00177FAE">
      <w:pPr>
        <w:spacing w:after="120" w:line="276" w:lineRule="auto"/>
        <w:jc w:val="both"/>
      </w:pPr>
      <w:r w:rsidRPr="00222B8B">
        <w:lastRenderedPageBreak/>
        <w:t>Ana</w:t>
      </w:r>
      <w:r w:rsidR="00D845AC">
        <w:t>lize dosadašnjih procesa upozorile</w:t>
      </w:r>
      <w:r w:rsidRPr="00222B8B">
        <w:t xml:space="preserve"> su na </w:t>
      </w:r>
      <w:r w:rsidR="00B11C5C">
        <w:t xml:space="preserve">određene </w:t>
      </w:r>
      <w:r w:rsidRPr="00222B8B">
        <w:t xml:space="preserve">nedostatke postojećih informacijskih sustava i uvezanosti ustrojstvenih jedinica Ministarstva obrane i Oružanih snaga </w:t>
      </w:r>
      <w:r w:rsidR="00B11C5C">
        <w:t>što se tiče</w:t>
      </w:r>
      <w:r w:rsidRPr="00222B8B">
        <w:t xml:space="preserve"> brzine protoka informacija, vođenja projekata i upravljanja sustavom. </w:t>
      </w:r>
    </w:p>
    <w:p w:rsidR="00721993" w:rsidRPr="000A794E" w:rsidRDefault="006F417E" w:rsidP="00177FAE">
      <w:pPr>
        <w:spacing w:after="120" w:line="276" w:lineRule="auto"/>
        <w:jc w:val="both"/>
      </w:pPr>
      <w:r>
        <w:t>Tijekom 2017. izvršena je optimizacija Ministarstva obrane, pri čemu su u istoj organizacijskoj cjelini objedinjeni poslovi vezani uz vojni zračni i pomorski promet, vojnopolicijski poslovi</w:t>
      </w:r>
      <w:r w:rsidR="00AF4379">
        <w:t xml:space="preserve">, poslovi upravljanja projektima </w:t>
      </w:r>
      <w:r w:rsidR="00B11C5C">
        <w:t xml:space="preserve">ustrojeni </w:t>
      </w:r>
      <w:r w:rsidR="00AF4379">
        <w:t>u jednoj</w:t>
      </w:r>
      <w:r w:rsidR="00D845AC">
        <w:t xml:space="preserve"> organizacijskoj cjelini.</w:t>
      </w:r>
    </w:p>
    <w:p w:rsidR="009D3A14" w:rsidRPr="000A794E" w:rsidRDefault="00222B8B" w:rsidP="00177FAE">
      <w:pPr>
        <w:spacing w:after="120" w:line="276" w:lineRule="auto"/>
        <w:jc w:val="both"/>
      </w:pPr>
      <w:r w:rsidRPr="00222B8B">
        <w:t xml:space="preserve">Proces racionalizacije poslovnih procesa ovime tek počinje. U </w:t>
      </w:r>
      <w:r w:rsidR="00D845AC">
        <w:t>idućem</w:t>
      </w:r>
      <w:r w:rsidRPr="00222B8B">
        <w:t xml:space="preserve"> razdoblju analizirat će se poslovni procesi i nadležnosti ustrojstvenih jedinica sa svrhom optimiziranja ustroja Ministarstva obrane i Oružanih snaga s posebnim naglaskom na poslovnim procesima iz područja obrambene politike i planiranja, upravljanja osobljem, upravljanja materijalnim resursima, vođenja projekata i s time povezanim upravljačkim, logističkim  i financijskim procesima te obavještajnim i protuobavještajnim poslovima i potpori sigurnosti.</w:t>
      </w:r>
    </w:p>
    <w:p w:rsidR="009D3A14" w:rsidRPr="000A794E" w:rsidRDefault="00222B8B" w:rsidP="00177FAE">
      <w:pPr>
        <w:spacing w:after="120" w:line="276" w:lineRule="auto"/>
        <w:jc w:val="both"/>
      </w:pPr>
      <w:r w:rsidRPr="00222B8B">
        <w:t xml:space="preserve">Analize poslovnih procesa </w:t>
      </w:r>
      <w:r w:rsidR="00B11C5C">
        <w:t>provest će se radi preporuka za administrativnu i</w:t>
      </w:r>
      <w:r w:rsidRPr="00222B8B">
        <w:t xml:space="preserve"> organizacijs</w:t>
      </w:r>
      <w:r w:rsidR="00B11C5C">
        <w:t xml:space="preserve">ku </w:t>
      </w:r>
      <w:r w:rsidRPr="00222B8B">
        <w:t xml:space="preserve">prilagodbu sustava kako bi se izbjegla </w:t>
      </w:r>
      <w:r w:rsidR="00B11C5C">
        <w:t xml:space="preserve">mogaću </w:t>
      </w:r>
      <w:r w:rsidRPr="00222B8B">
        <w:t>preklapanja i jasno utvrdile nadležnosti i odgovornosti. Preporuke će biti usmjerene stvaranju jednostavnijeg i racionalnijeg okružja za provedbu poslovnih procesa, te ka stvaranju robusnijih organizacija sposobnih za provedbu kompliciranih projekata i dubinskih analiza</w:t>
      </w:r>
      <w:r w:rsidR="00FB2EED">
        <w:t xml:space="preserve">, pri čemu će se </w:t>
      </w:r>
      <w:r w:rsidRPr="00222B8B">
        <w:t>posebno razmotriti mogućnosti inte</w:t>
      </w:r>
      <w:r w:rsidR="00D845AC">
        <w:t>gracije srodnih ustrojstvenih jedinica</w:t>
      </w:r>
      <w:r w:rsidRPr="00222B8B">
        <w:t xml:space="preserve">. Analize poslovnih procesa </w:t>
      </w:r>
      <w:r w:rsidR="00D845AC">
        <w:t xml:space="preserve">završit će se do </w:t>
      </w:r>
      <w:r w:rsidRPr="00222B8B">
        <w:t>kraja 2018.</w:t>
      </w:r>
      <w:r w:rsidR="00D845AC">
        <w:t xml:space="preserve"> godine.</w:t>
      </w:r>
    </w:p>
    <w:p w:rsidR="009D3A14" w:rsidRDefault="00222B8B" w:rsidP="00177FAE">
      <w:pPr>
        <w:spacing w:after="120" w:line="276" w:lineRule="auto"/>
        <w:jc w:val="both"/>
      </w:pPr>
      <w:r w:rsidRPr="00222B8B">
        <w:t xml:space="preserve">Ocijenit će se potreba nalaženja optimalnih ustrojstvenih rješenja za praćenje i vrednovanje provedbe  smjernica Strategije nacionalne sigurnosti </w:t>
      </w:r>
      <w:r w:rsidR="00B11C5C">
        <w:t xml:space="preserve">Republike Hrvatske </w:t>
      </w:r>
      <w:r w:rsidRPr="00222B8B">
        <w:t>u dijelu koji se odnosi na područje obrane i provedbu Zakona o sustavu domovinske sigurnosti.</w:t>
      </w:r>
    </w:p>
    <w:p w:rsidR="00F91497" w:rsidRDefault="00222B8B">
      <w:pPr>
        <w:pStyle w:val="Heading2"/>
        <w:pBdr>
          <w:bottom w:val="single" w:sz="4" w:space="1" w:color="auto"/>
        </w:pBdr>
        <w:shd w:val="clear" w:color="auto" w:fill="002060"/>
        <w:spacing w:before="480" w:after="120" w:line="276" w:lineRule="auto"/>
        <w:ind w:left="1418" w:hanging="709"/>
        <w:rPr>
          <w:rFonts w:ascii="Times New Roman" w:hAnsi="Times New Roman" w:cs="Times New Roman"/>
          <w:i w:val="0"/>
          <w:szCs w:val="26"/>
        </w:rPr>
      </w:pPr>
      <w:bookmarkStart w:id="96" w:name="_Toc497121944"/>
      <w:r w:rsidRPr="00222B8B">
        <w:rPr>
          <w:rFonts w:ascii="Times New Roman" w:hAnsi="Times New Roman" w:cs="Times New Roman"/>
        </w:rPr>
        <w:t>2.5.    Financijski okvir</w:t>
      </w:r>
      <w:bookmarkEnd w:id="96"/>
      <w:r w:rsidR="006900A5">
        <w:rPr>
          <w:rFonts w:ascii="Times New Roman" w:hAnsi="Times New Roman" w:cs="Times New Roman"/>
        </w:rPr>
        <w:t xml:space="preserve"> </w:t>
      </w:r>
      <w:r w:rsidRPr="00222B8B">
        <w:rPr>
          <w:rFonts w:ascii="Times New Roman" w:hAnsi="Times New Roman" w:cs="Times New Roman"/>
          <w:i w:val="0"/>
          <w:szCs w:val="26"/>
        </w:rPr>
        <w:t xml:space="preserve"> </w:t>
      </w:r>
    </w:p>
    <w:p w:rsidR="008003E2" w:rsidRDefault="00222B8B">
      <w:pPr>
        <w:spacing w:after="120" w:line="276" w:lineRule="auto"/>
        <w:ind w:firstLine="709"/>
        <w:jc w:val="both"/>
      </w:pPr>
      <w:r w:rsidRPr="00222B8B">
        <w:t xml:space="preserve">U </w:t>
      </w:r>
      <w:r w:rsidR="00583ED9">
        <w:t xml:space="preserve">proteklom je </w:t>
      </w:r>
      <w:r w:rsidRPr="00222B8B">
        <w:t>DPR-u</w:t>
      </w:r>
      <w:r w:rsidR="00583ED9">
        <w:t xml:space="preserve"> </w:t>
      </w:r>
      <w:r w:rsidRPr="00222B8B">
        <w:t xml:space="preserve">iskazana ambicija zaustavljanja višegodišnjeg trenda realnog pada obrambenog proračuna, </w:t>
      </w:r>
      <w:r w:rsidR="00583ED9">
        <w:t>a</w:t>
      </w:r>
      <w:r w:rsidRPr="00222B8B">
        <w:t xml:space="preserve"> u početnom trogodišnjem razdoblju </w:t>
      </w:r>
      <w:r w:rsidR="00583ED9">
        <w:t xml:space="preserve">njegovo </w:t>
      </w:r>
      <w:r w:rsidRPr="00222B8B">
        <w:t xml:space="preserve">zadržavanje u realnom iznosu na razini iz 2014. godine (4,170 milijardi kuna). </w:t>
      </w:r>
    </w:p>
    <w:p w:rsidR="00E257BD" w:rsidRDefault="00237F43">
      <w:pPr>
        <w:spacing w:after="120" w:line="276" w:lineRule="auto"/>
        <w:ind w:firstLine="709"/>
        <w:jc w:val="both"/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1446184</wp:posOffset>
            </wp:positionH>
            <wp:positionV relativeFrom="paragraph">
              <wp:posOffset>137630</wp:posOffset>
            </wp:positionV>
            <wp:extent cx="2783527" cy="1888176"/>
            <wp:effectExtent l="1905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527" cy="1888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D5A" w:rsidRDefault="00502D5A" w:rsidP="00502D5A">
      <w:pPr>
        <w:spacing w:after="120" w:line="276" w:lineRule="auto"/>
        <w:jc w:val="both"/>
      </w:pPr>
    </w:p>
    <w:p w:rsidR="00E257BD" w:rsidRDefault="00E257BD" w:rsidP="00502D5A">
      <w:pPr>
        <w:spacing w:after="120" w:line="276" w:lineRule="auto"/>
        <w:jc w:val="both"/>
      </w:pPr>
    </w:p>
    <w:p w:rsidR="00E257BD" w:rsidRDefault="00E257BD" w:rsidP="00502D5A">
      <w:pPr>
        <w:spacing w:after="120" w:line="276" w:lineRule="auto"/>
        <w:jc w:val="both"/>
      </w:pPr>
    </w:p>
    <w:p w:rsidR="00E257BD" w:rsidRDefault="00E257BD" w:rsidP="00502D5A">
      <w:pPr>
        <w:spacing w:after="120" w:line="276" w:lineRule="auto"/>
        <w:jc w:val="both"/>
      </w:pPr>
    </w:p>
    <w:p w:rsidR="00E257BD" w:rsidRDefault="00E257BD" w:rsidP="00502D5A">
      <w:pPr>
        <w:spacing w:after="120" w:line="276" w:lineRule="auto"/>
        <w:jc w:val="both"/>
      </w:pPr>
    </w:p>
    <w:p w:rsidR="0014143B" w:rsidRDefault="0014143B" w:rsidP="006900A5">
      <w:pPr>
        <w:spacing w:after="120" w:line="276" w:lineRule="auto"/>
        <w:jc w:val="both"/>
        <w:rPr>
          <w:rStyle w:val="kurziv1"/>
          <w:color w:val="000000"/>
          <w:sz w:val="20"/>
        </w:rPr>
      </w:pPr>
    </w:p>
    <w:p w:rsidR="00237F43" w:rsidRDefault="00237F43" w:rsidP="00A77D36">
      <w:pPr>
        <w:spacing w:after="120" w:line="276" w:lineRule="auto"/>
        <w:jc w:val="center"/>
        <w:rPr>
          <w:rStyle w:val="kurziv1"/>
          <w:color w:val="000000"/>
          <w:sz w:val="20"/>
        </w:rPr>
      </w:pPr>
    </w:p>
    <w:p w:rsidR="00113898" w:rsidRPr="000A794E" w:rsidRDefault="00222B8B" w:rsidP="00A77D36">
      <w:pPr>
        <w:spacing w:after="120" w:line="276" w:lineRule="auto"/>
        <w:jc w:val="center"/>
      </w:pPr>
      <w:r w:rsidRPr="00222B8B">
        <w:rPr>
          <w:rStyle w:val="kurziv1"/>
          <w:color w:val="000000"/>
          <w:sz w:val="20"/>
        </w:rPr>
        <w:t>Slika 1.</w:t>
      </w:r>
      <w:r w:rsidRPr="00222B8B">
        <w:rPr>
          <w:color w:val="000000"/>
          <w:sz w:val="20"/>
        </w:rPr>
        <w:t xml:space="preserve"> O</w:t>
      </w:r>
      <w:r w:rsidR="00D845AC">
        <w:rPr>
          <w:color w:val="000000"/>
          <w:sz w:val="20"/>
        </w:rPr>
        <w:t>brambeni proračun 2015.-2017. (mil k</w:t>
      </w:r>
      <w:r w:rsidRPr="00222B8B">
        <w:rPr>
          <w:color w:val="000000"/>
          <w:sz w:val="20"/>
        </w:rPr>
        <w:t>n)</w:t>
      </w:r>
    </w:p>
    <w:p w:rsidR="00F61456" w:rsidRDefault="00222B8B" w:rsidP="003A520E">
      <w:pPr>
        <w:spacing w:after="120" w:line="276" w:lineRule="auto"/>
        <w:jc w:val="both"/>
      </w:pPr>
      <w:r w:rsidRPr="00222B8B">
        <w:t xml:space="preserve">Stabilizacija gospodarskih prilika, okončanje gospodarske krize i recesije u globalnim okvirima te oporavak, pozitivni gospodarski trendovi i rast </w:t>
      </w:r>
      <w:r w:rsidR="0014143B">
        <w:t xml:space="preserve">proračuna </w:t>
      </w:r>
      <w:r w:rsidRPr="00222B8B">
        <w:t>pri</w:t>
      </w:r>
      <w:r w:rsidR="00D845AC">
        <w:t>do</w:t>
      </w:r>
      <w:r w:rsidRPr="00222B8B">
        <w:t xml:space="preserve">nijeli su blagom rastu </w:t>
      </w:r>
      <w:r w:rsidRPr="00222B8B">
        <w:lastRenderedPageBreak/>
        <w:t xml:space="preserve">izdvajanja za obranu, ali do značajnog povećanja obrambenog proračuna dolazi tek 2017. </w:t>
      </w:r>
      <w:r w:rsidR="00B11C5C">
        <w:t xml:space="preserve">godine </w:t>
      </w:r>
      <w:r w:rsidRPr="00222B8B">
        <w:t xml:space="preserve">(4,385 milijardi kuna). </w:t>
      </w:r>
    </w:p>
    <w:p w:rsidR="00D21E0D" w:rsidRDefault="00A77D36" w:rsidP="00A77D36">
      <w:pPr>
        <w:spacing w:after="120" w:line="276" w:lineRule="auto"/>
        <w:jc w:val="both"/>
      </w:pPr>
      <w:r w:rsidRPr="00222B8B">
        <w:t>Smanjenje udjela obrambenog proračuna u BDP-u tijekom proteklog</w:t>
      </w:r>
      <w:r w:rsidR="00D845AC">
        <w:t>a</w:t>
      </w:r>
      <w:r w:rsidRPr="00222B8B">
        <w:t xml:space="preserve"> trogodišnjeg razdoblja uzrokovano je bržim rastom BDP-a u odnosu na projekcije iz DPR-a. </w:t>
      </w:r>
    </w:p>
    <w:p w:rsidR="008003E2" w:rsidRDefault="00DE7203" w:rsidP="00A77D36">
      <w:pPr>
        <w:spacing w:after="120" w:line="276" w:lineRule="auto"/>
        <w:jc w:val="both"/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2C19542B" wp14:editId="62BECC63">
            <wp:simplePos x="0" y="0"/>
            <wp:positionH relativeFrom="column">
              <wp:posOffset>1244600</wp:posOffset>
            </wp:positionH>
            <wp:positionV relativeFrom="paragraph">
              <wp:posOffset>-10160</wp:posOffset>
            </wp:positionV>
            <wp:extent cx="2771140" cy="1792605"/>
            <wp:effectExtent l="0" t="0" r="0" b="0"/>
            <wp:wrapNone/>
            <wp:docPr id="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57BD" w:rsidRDefault="00E257BD" w:rsidP="003A520E">
      <w:pPr>
        <w:spacing w:after="120" w:line="276" w:lineRule="auto"/>
        <w:jc w:val="both"/>
      </w:pPr>
    </w:p>
    <w:p w:rsidR="00E257BD" w:rsidRDefault="00E257BD" w:rsidP="003A520E">
      <w:pPr>
        <w:spacing w:after="120" w:line="276" w:lineRule="auto"/>
        <w:jc w:val="both"/>
      </w:pPr>
    </w:p>
    <w:p w:rsidR="00A77D36" w:rsidRDefault="00A77D36" w:rsidP="003A520E">
      <w:pPr>
        <w:spacing w:after="120" w:line="276" w:lineRule="auto"/>
        <w:jc w:val="both"/>
      </w:pPr>
    </w:p>
    <w:p w:rsidR="00E257BD" w:rsidRDefault="00E257BD" w:rsidP="003A520E">
      <w:pPr>
        <w:spacing w:after="120" w:line="276" w:lineRule="auto"/>
        <w:jc w:val="both"/>
      </w:pPr>
    </w:p>
    <w:p w:rsidR="00E257BD" w:rsidRDefault="00E257BD" w:rsidP="003A520E">
      <w:pPr>
        <w:spacing w:after="120" w:line="276" w:lineRule="auto"/>
        <w:jc w:val="both"/>
      </w:pPr>
    </w:p>
    <w:p w:rsidR="0014143B" w:rsidRDefault="0014143B" w:rsidP="00F61456">
      <w:pPr>
        <w:pStyle w:val="t-9-8"/>
        <w:spacing w:before="0" w:beforeAutospacing="0" w:after="120" w:afterAutospacing="0" w:line="276" w:lineRule="auto"/>
        <w:jc w:val="center"/>
        <w:rPr>
          <w:rStyle w:val="kurziv1"/>
          <w:i w:val="0"/>
          <w:color w:val="000000"/>
          <w:sz w:val="20"/>
        </w:rPr>
      </w:pPr>
    </w:p>
    <w:p w:rsidR="00F61456" w:rsidRPr="000A794E" w:rsidRDefault="00222B8B" w:rsidP="00F61456">
      <w:pPr>
        <w:pStyle w:val="t-9-8"/>
        <w:spacing w:before="0" w:beforeAutospacing="0" w:after="120" w:afterAutospacing="0" w:line="276" w:lineRule="auto"/>
        <w:jc w:val="center"/>
        <w:rPr>
          <w:i/>
          <w:color w:val="FF0000"/>
          <w:sz w:val="20"/>
        </w:rPr>
      </w:pPr>
      <w:r w:rsidRPr="00222B8B">
        <w:rPr>
          <w:rStyle w:val="kurziv1"/>
          <w:i w:val="0"/>
          <w:color w:val="000000"/>
          <w:sz w:val="20"/>
        </w:rPr>
        <w:t>Slika 2.</w:t>
      </w:r>
      <w:r w:rsidRPr="00222B8B">
        <w:rPr>
          <w:i/>
          <w:color w:val="000000"/>
          <w:sz w:val="20"/>
        </w:rPr>
        <w:t xml:space="preserve"> Udio </w:t>
      </w:r>
      <w:r w:rsidR="0077373A">
        <w:rPr>
          <w:i/>
          <w:color w:val="000000"/>
          <w:sz w:val="20"/>
        </w:rPr>
        <w:t>financijskog plana</w:t>
      </w:r>
      <w:r w:rsidRPr="00222B8B">
        <w:rPr>
          <w:i/>
          <w:color w:val="000000"/>
          <w:sz w:val="20"/>
        </w:rPr>
        <w:t xml:space="preserve"> u BDP-u</w:t>
      </w:r>
    </w:p>
    <w:p w:rsidR="003A520E" w:rsidRDefault="00485FB0" w:rsidP="003A520E">
      <w:pPr>
        <w:spacing w:after="120" w:line="276" w:lineRule="auto"/>
        <w:jc w:val="both"/>
      </w:pPr>
      <w:r>
        <w:t>Republika Hrvatska je</w:t>
      </w:r>
      <w:r w:rsidR="00222B8B" w:rsidRPr="00222B8B">
        <w:t xml:space="preserve"> od siječnja 2014. </w:t>
      </w:r>
      <w:r w:rsidR="00D845AC">
        <w:t>d</w:t>
      </w:r>
      <w:r w:rsidR="00B40B25">
        <w:t xml:space="preserve">o svibnja 2017. </w:t>
      </w:r>
      <w:r w:rsidR="00222B8B" w:rsidRPr="00222B8B">
        <w:t xml:space="preserve">bila u Proceduri prekomjernog proračunskog manjka te je fiskalna politika bila usmjerena na održanje stabilnosti javnih financija. </w:t>
      </w:r>
      <w:r w:rsidR="00B40B25">
        <w:t>Izlazak</w:t>
      </w:r>
      <w:r w:rsidR="00222B8B" w:rsidRPr="00222B8B">
        <w:t xml:space="preserve"> iz Procedure prekomjernog proračunskog manjka </w:t>
      </w:r>
      <w:r w:rsidR="00B40B25">
        <w:t xml:space="preserve">je vidljiv </w:t>
      </w:r>
      <w:r w:rsidR="00222B8B" w:rsidRPr="00222B8B">
        <w:t>rezulta</w:t>
      </w:r>
      <w:r w:rsidR="00B40B25">
        <w:t>t</w:t>
      </w:r>
      <w:r w:rsidR="0014143B">
        <w:t xml:space="preserve"> snažnih napora </w:t>
      </w:r>
      <w:r w:rsidR="00B40B25">
        <w:t xml:space="preserve">i mjera </w:t>
      </w:r>
      <w:r w:rsidR="0014143B">
        <w:t>fiskalne konsolidacije</w:t>
      </w:r>
      <w:r w:rsidR="00222B8B" w:rsidRPr="00222B8B">
        <w:t xml:space="preserve"> javnih financija. </w:t>
      </w:r>
    </w:p>
    <w:p w:rsidR="008003E2" w:rsidRDefault="001947B3" w:rsidP="008003E2">
      <w:pPr>
        <w:spacing w:after="120" w:line="276" w:lineRule="auto"/>
        <w:jc w:val="both"/>
      </w:pPr>
      <w:r>
        <w:t>Naglasak</w:t>
      </w:r>
      <w:r w:rsidRPr="00222B8B">
        <w:t xml:space="preserve"> je</w:t>
      </w:r>
      <w:r>
        <w:t xml:space="preserve"> bio stavljen</w:t>
      </w:r>
      <w:r w:rsidRPr="00222B8B">
        <w:t xml:space="preserve"> na poboljšanje strukture obrambenog proračuna kako bi se omjer troškova osoblja, operativnih troškova i troškova opremanja i izgradnje, koji je u 2014. </w:t>
      </w:r>
      <w:r w:rsidR="00B11C5C">
        <w:t xml:space="preserve">godini </w:t>
      </w:r>
      <w:r w:rsidRPr="00222B8B">
        <w:t>iznosio 67</w:t>
      </w:r>
      <w:r w:rsidR="00D845AC">
        <w:t xml:space="preserve"> </w:t>
      </w:r>
      <w:r w:rsidRPr="00222B8B">
        <w:t>%</w:t>
      </w:r>
      <w:r>
        <w:t xml:space="preserve"> </w:t>
      </w:r>
      <w:r w:rsidRPr="00222B8B">
        <w:t>:</w:t>
      </w:r>
      <w:r>
        <w:t xml:space="preserve"> </w:t>
      </w:r>
      <w:r w:rsidRPr="00222B8B">
        <w:t>21</w:t>
      </w:r>
      <w:r w:rsidR="00D845AC">
        <w:t xml:space="preserve"> </w:t>
      </w:r>
      <w:r w:rsidRPr="00222B8B">
        <w:t>%</w:t>
      </w:r>
      <w:r>
        <w:t xml:space="preserve"> </w:t>
      </w:r>
      <w:r w:rsidRPr="00222B8B">
        <w:t>:</w:t>
      </w:r>
      <w:r>
        <w:t xml:space="preserve"> </w:t>
      </w:r>
      <w:r w:rsidRPr="00222B8B">
        <w:t>12</w:t>
      </w:r>
      <w:r w:rsidR="00D845AC">
        <w:t xml:space="preserve"> </w:t>
      </w:r>
      <w:r w:rsidRPr="00222B8B">
        <w:t>%, postupno promijenio u smjeru povećanja izdvajanja za opremanje i izgradnju.</w:t>
      </w:r>
      <w:r w:rsidR="008003E2" w:rsidRPr="008003E2">
        <w:t xml:space="preserve"> </w:t>
      </w:r>
    </w:p>
    <w:p w:rsidR="0014143B" w:rsidRDefault="005D5C07" w:rsidP="001947B3">
      <w:pPr>
        <w:spacing w:after="120" w:line="276" w:lineRule="auto"/>
        <w:jc w:val="both"/>
      </w:pPr>
      <w:r>
        <w:rPr>
          <w:noProof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979483</wp:posOffset>
            </wp:positionH>
            <wp:positionV relativeFrom="paragraph">
              <wp:posOffset>5070</wp:posOffset>
            </wp:positionV>
            <wp:extent cx="3127911" cy="2280062"/>
            <wp:effectExtent l="19050" t="0" r="0" b="0"/>
            <wp:wrapNone/>
            <wp:docPr id="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911" cy="2280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43B" w:rsidRDefault="0014143B" w:rsidP="001947B3">
      <w:pPr>
        <w:spacing w:after="120" w:line="276" w:lineRule="auto"/>
        <w:jc w:val="both"/>
      </w:pPr>
    </w:p>
    <w:p w:rsidR="00FB5ACC" w:rsidRDefault="00FB5ACC" w:rsidP="001947B3">
      <w:pPr>
        <w:spacing w:after="120" w:line="276" w:lineRule="auto"/>
        <w:jc w:val="both"/>
      </w:pPr>
    </w:p>
    <w:p w:rsidR="00FB5ACC" w:rsidRDefault="00FB5ACC" w:rsidP="001947B3">
      <w:pPr>
        <w:spacing w:after="120" w:line="276" w:lineRule="auto"/>
        <w:jc w:val="both"/>
      </w:pPr>
    </w:p>
    <w:p w:rsidR="0014143B" w:rsidRDefault="0014143B" w:rsidP="001947B3">
      <w:pPr>
        <w:spacing w:after="120" w:line="276" w:lineRule="auto"/>
        <w:jc w:val="both"/>
      </w:pPr>
    </w:p>
    <w:p w:rsidR="0014143B" w:rsidRDefault="0014143B" w:rsidP="001947B3">
      <w:pPr>
        <w:spacing w:after="120" w:line="276" w:lineRule="auto"/>
        <w:jc w:val="both"/>
      </w:pPr>
    </w:p>
    <w:p w:rsidR="00B345E9" w:rsidRDefault="00B345E9" w:rsidP="001947B3">
      <w:pPr>
        <w:spacing w:after="120" w:line="276" w:lineRule="auto"/>
        <w:jc w:val="both"/>
      </w:pPr>
    </w:p>
    <w:p w:rsidR="00B345E9" w:rsidRDefault="00B345E9" w:rsidP="001947B3">
      <w:pPr>
        <w:spacing w:after="120" w:line="276" w:lineRule="auto"/>
        <w:jc w:val="both"/>
      </w:pPr>
    </w:p>
    <w:p w:rsidR="00FB5ACC" w:rsidRDefault="00FB5ACC" w:rsidP="001947B3">
      <w:pPr>
        <w:spacing w:after="120" w:line="276" w:lineRule="auto"/>
        <w:jc w:val="both"/>
      </w:pPr>
    </w:p>
    <w:p w:rsidR="0014143B" w:rsidRPr="000A794E" w:rsidRDefault="0014143B" w:rsidP="0014143B">
      <w:pPr>
        <w:spacing w:before="120" w:after="120" w:line="276" w:lineRule="auto"/>
        <w:jc w:val="center"/>
        <w:rPr>
          <w:i/>
          <w:color w:val="000000"/>
          <w:sz w:val="20"/>
        </w:rPr>
      </w:pPr>
      <w:r w:rsidRPr="00222B8B">
        <w:rPr>
          <w:rStyle w:val="kurziv1"/>
          <w:color w:val="000000"/>
          <w:sz w:val="20"/>
        </w:rPr>
        <w:t xml:space="preserve">Slika 3. </w:t>
      </w:r>
      <w:r w:rsidRPr="00222B8B">
        <w:rPr>
          <w:i/>
          <w:color w:val="000000"/>
          <w:sz w:val="20"/>
        </w:rPr>
        <w:t xml:space="preserve">Struktura </w:t>
      </w:r>
      <w:r>
        <w:rPr>
          <w:i/>
          <w:color w:val="000000"/>
          <w:sz w:val="20"/>
        </w:rPr>
        <w:t>financijskog plana</w:t>
      </w:r>
      <w:r w:rsidRPr="00222B8B">
        <w:rPr>
          <w:i/>
          <w:color w:val="000000"/>
          <w:sz w:val="20"/>
        </w:rPr>
        <w:t xml:space="preserve"> po kategorijama troškova - prema NATO metodologiji</w:t>
      </w:r>
    </w:p>
    <w:p w:rsidR="00FB5ACC" w:rsidRDefault="00FB5ACC" w:rsidP="00FB5ACC">
      <w:pPr>
        <w:spacing w:after="120" w:line="276" w:lineRule="auto"/>
        <w:jc w:val="both"/>
      </w:pPr>
      <w:r w:rsidRPr="00222B8B">
        <w:t>Tijekom posljednjega trogodišnjeg razdoblja vidljivi su različiti trendovi</w:t>
      </w:r>
      <w:r>
        <w:t>,</w:t>
      </w:r>
      <w:r w:rsidRPr="00222B8B">
        <w:t xml:space="preserve"> što je ovisilo o visini obrambenog proračuna. Za </w:t>
      </w:r>
      <w:r>
        <w:t xml:space="preserve">daljnje </w:t>
      </w:r>
      <w:r w:rsidRPr="00222B8B">
        <w:t>poboljšanje strukture obrambenog proračuna</w:t>
      </w:r>
      <w:r>
        <w:t>, od ključne su</w:t>
      </w:r>
      <w:r w:rsidRPr="00222B8B">
        <w:t xml:space="preserve"> važnosti predvidljivost i povećanje izdvajanja za obranu.</w:t>
      </w:r>
    </w:p>
    <w:p w:rsidR="008003E2" w:rsidRDefault="00222B8B" w:rsidP="00113898">
      <w:pPr>
        <w:spacing w:after="120" w:line="276" w:lineRule="auto"/>
        <w:jc w:val="both"/>
      </w:pPr>
      <w:r w:rsidRPr="00222B8B">
        <w:t xml:space="preserve">S obzirom na očekivana makroekonomska kretanja, izdvajanja za obranu u srednjoročnom i dugoročnom razdoblju trebala </w:t>
      </w:r>
      <w:r w:rsidR="00D845AC">
        <w:t xml:space="preserve">bi </w:t>
      </w:r>
      <w:r w:rsidRPr="00222B8B">
        <w:t xml:space="preserve">nastaviti pratiti pozitivne trendove. </w:t>
      </w:r>
    </w:p>
    <w:p w:rsidR="008003E2" w:rsidRDefault="00222B8B" w:rsidP="00113898">
      <w:pPr>
        <w:spacing w:after="120" w:line="276" w:lineRule="auto"/>
        <w:jc w:val="both"/>
      </w:pPr>
      <w:r w:rsidRPr="00222B8B">
        <w:lastRenderedPageBreak/>
        <w:t xml:space="preserve">Jedan od ključnih izazova u srednjoročnom razdoblju bit će uravnoteženje i promjena strukture troškova kao preduvjet dostizanja planiranih obrambenih sposobnosti i uravnoteženog razvoja obrambenog resora. </w:t>
      </w:r>
    </w:p>
    <w:p w:rsidR="00E257BD" w:rsidRDefault="00237F43" w:rsidP="00113898">
      <w:pPr>
        <w:spacing w:after="120" w:line="276" w:lineRule="auto"/>
        <w:jc w:val="both"/>
      </w:pPr>
      <w:r>
        <w:rPr>
          <w:noProof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1303679</wp:posOffset>
            </wp:positionH>
            <wp:positionV relativeFrom="paragraph">
              <wp:posOffset>108077</wp:posOffset>
            </wp:positionV>
            <wp:extent cx="2842904" cy="1650670"/>
            <wp:effectExtent l="19050" t="0" r="0" b="0"/>
            <wp:wrapNone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04" cy="165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57BD" w:rsidRDefault="00E257BD" w:rsidP="00113898">
      <w:pPr>
        <w:spacing w:after="120" w:line="276" w:lineRule="auto"/>
        <w:jc w:val="both"/>
      </w:pPr>
    </w:p>
    <w:p w:rsidR="00E257BD" w:rsidRDefault="00E257BD" w:rsidP="00113898">
      <w:pPr>
        <w:spacing w:after="120" w:line="276" w:lineRule="auto"/>
        <w:jc w:val="both"/>
      </w:pPr>
    </w:p>
    <w:p w:rsidR="00E257BD" w:rsidRDefault="00E257BD" w:rsidP="00113898">
      <w:pPr>
        <w:spacing w:after="120" w:line="276" w:lineRule="auto"/>
        <w:jc w:val="both"/>
      </w:pPr>
    </w:p>
    <w:p w:rsidR="0031452C" w:rsidRDefault="0031452C" w:rsidP="00113898">
      <w:pPr>
        <w:spacing w:after="120" w:line="276" w:lineRule="auto"/>
        <w:jc w:val="both"/>
      </w:pPr>
    </w:p>
    <w:p w:rsidR="00237F43" w:rsidRDefault="00237F43" w:rsidP="00113898">
      <w:pPr>
        <w:spacing w:after="120" w:line="276" w:lineRule="auto"/>
        <w:jc w:val="both"/>
      </w:pPr>
    </w:p>
    <w:p w:rsidR="00237F43" w:rsidRDefault="00237F43" w:rsidP="00113898">
      <w:pPr>
        <w:spacing w:after="120" w:line="276" w:lineRule="auto"/>
        <w:jc w:val="both"/>
      </w:pPr>
    </w:p>
    <w:p w:rsidR="003551CB" w:rsidRPr="000A794E" w:rsidRDefault="00222B8B" w:rsidP="001C5527">
      <w:pPr>
        <w:pStyle w:val="t-9-8"/>
        <w:spacing w:before="120" w:beforeAutospacing="0" w:after="120" w:afterAutospacing="0" w:line="276" w:lineRule="auto"/>
        <w:jc w:val="center"/>
        <w:rPr>
          <w:rStyle w:val="kurziv1"/>
          <w:color w:val="000000"/>
          <w:sz w:val="20"/>
        </w:rPr>
      </w:pPr>
      <w:r w:rsidRPr="00222B8B">
        <w:rPr>
          <w:rStyle w:val="kurziv1"/>
          <w:color w:val="000000"/>
          <w:sz w:val="20"/>
        </w:rPr>
        <w:t>Slika 4. Prikaz utrošenih iznosa za opremanje i izgradnju i projekcija troškova za opremanje</w:t>
      </w:r>
      <w:r w:rsidR="0077373A">
        <w:rPr>
          <w:rStyle w:val="kurziv1"/>
          <w:color w:val="000000"/>
          <w:sz w:val="20"/>
        </w:rPr>
        <w:t xml:space="preserve"> (Mil Kn)</w:t>
      </w:r>
    </w:p>
    <w:p w:rsidR="002A1606" w:rsidRDefault="002A1606" w:rsidP="002A1606">
      <w:pPr>
        <w:spacing w:after="120" w:line="276" w:lineRule="auto"/>
        <w:jc w:val="both"/>
      </w:pPr>
      <w:r>
        <w:t>Zakonski okvir javnih financija Republike Hrvatske kakav je</w:t>
      </w:r>
      <w:r w:rsidR="00D845AC">
        <w:t xml:space="preserve"> već godinama na snazi omogućuje</w:t>
      </w:r>
      <w:r>
        <w:t xml:space="preserve"> trogodišnju perspektivu proračunskog planiranja. Smjernicama ekonomske i fiskalne politike, koje donosi Vlada Republike Hrvatsk</w:t>
      </w:r>
      <w:r w:rsidR="007205B8">
        <w:t>e,</w:t>
      </w:r>
      <w:r>
        <w:t xml:space="preserve"> utvrđuje se, </w:t>
      </w:r>
      <w:r w:rsidR="00D845AC">
        <w:t>uz ostalo</w:t>
      </w:r>
      <w:r>
        <w:t xml:space="preserve">, visina financijskog plana za sljedeću proračunsku godinu i projekcije za sljedeće dvije godine. Ministarstvo obrane </w:t>
      </w:r>
      <w:r w:rsidR="007205B8">
        <w:t xml:space="preserve">se </w:t>
      </w:r>
      <w:r>
        <w:t>u obrambenom planiranju mora prilagođavati ovom zakonskom okviru iako većina projekata i aktivnosti zahtijeva višegodišnje financiranje koje prelazi trogodišnje razdoblje.</w:t>
      </w:r>
    </w:p>
    <w:p w:rsidR="002A1606" w:rsidRDefault="002A1606" w:rsidP="002A1606">
      <w:pPr>
        <w:spacing w:after="120" w:line="276" w:lineRule="auto"/>
        <w:jc w:val="both"/>
      </w:pPr>
      <w:r>
        <w:t>Svjesna ograničenja ovakvog pristupa, Vlada Republike Hrvatske je u sklopu Nacionalnog program</w:t>
      </w:r>
      <w:r w:rsidR="00D845AC">
        <w:t>a</w:t>
      </w:r>
      <w:r>
        <w:t xml:space="preserve"> reformi 2017., kao jednu od ključnih reformskih mjera za jačanje okvira za upravljanje javnim financijama i provedbu fiskalne konsolidacije navela uspostavu sustava za strateško planiranje i upravljanje razvojem. Središnji element ovog</w:t>
      </w:r>
      <w:r w:rsidR="00D845AC">
        <w:t>a</w:t>
      </w:r>
      <w:r>
        <w:t xml:space="preserve"> sustava je Zakon o sustavu strateškog planiranja i upravljanja razvojem </w:t>
      </w:r>
      <w:r w:rsidR="00F90E2C">
        <w:t xml:space="preserve">Republike Hrvatske </w:t>
      </w:r>
      <w:r>
        <w:t>čijom provedbom će se stvoriti pretpostavke za donošenje dugoročnih makroekonomskih projekcija koje će uključiti i višegodišnju dinamiku povećanja izdvajanja za obranu.</w:t>
      </w:r>
    </w:p>
    <w:p w:rsidR="00B05785" w:rsidRPr="000A794E" w:rsidRDefault="00D845AC" w:rsidP="00177FAE">
      <w:pPr>
        <w:spacing w:after="120" w:line="276" w:lineRule="auto"/>
        <w:jc w:val="both"/>
      </w:pPr>
      <w:r>
        <w:t xml:space="preserve">U skladu s </w:t>
      </w:r>
      <w:r w:rsidR="00583ED9">
        <w:t>proračunskim smjernicama</w:t>
      </w:r>
      <w:r w:rsidR="00222B8B" w:rsidRPr="00222B8B">
        <w:t xml:space="preserve"> NATO</w:t>
      </w:r>
      <w:r w:rsidR="00583ED9">
        <w:t>-a</w:t>
      </w:r>
      <w:r w:rsidR="00724887">
        <w:t>,</w:t>
      </w:r>
      <w:r w:rsidR="00222B8B" w:rsidRPr="00222B8B">
        <w:t xml:space="preserve"> </w:t>
      </w:r>
      <w:r w:rsidR="002A1606">
        <w:t xml:space="preserve">Republika Hrvatska će </w:t>
      </w:r>
      <w:r w:rsidR="00222B8B" w:rsidRPr="00222B8B">
        <w:t xml:space="preserve">u </w:t>
      </w:r>
      <w:r>
        <w:t xml:space="preserve">idućem </w:t>
      </w:r>
      <w:r w:rsidR="00222B8B" w:rsidRPr="00222B8B">
        <w:t>godinama</w:t>
      </w:r>
      <w:r w:rsidR="002A1606">
        <w:t xml:space="preserve"> </w:t>
      </w:r>
      <w:r w:rsidR="00222B8B" w:rsidRPr="00222B8B">
        <w:t>nastavit</w:t>
      </w:r>
      <w:r w:rsidR="00583ED9">
        <w:t>i</w:t>
      </w:r>
      <w:r w:rsidR="00222B8B" w:rsidRPr="00222B8B">
        <w:t xml:space="preserve"> s kontinuiranim povećanjem izdvajanja za potrebe obrane prema </w:t>
      </w:r>
      <w:r w:rsidR="00583ED9">
        <w:t xml:space="preserve">ciljanih </w:t>
      </w:r>
      <w:r w:rsidR="00724887">
        <w:t>2</w:t>
      </w:r>
      <w:r>
        <w:t xml:space="preserve"> </w:t>
      </w:r>
      <w:r w:rsidR="00724887">
        <w:t>% BDP-a, te povećanjem</w:t>
      </w:r>
      <w:r w:rsidR="00222B8B" w:rsidRPr="00222B8B">
        <w:t xml:space="preserve"> udjela troškova opremanja i modernizacije u </w:t>
      </w:r>
      <w:r w:rsidR="002A1606">
        <w:t xml:space="preserve">obrambenom </w:t>
      </w:r>
      <w:r w:rsidR="00222B8B" w:rsidRPr="00222B8B">
        <w:t>proračunu prema</w:t>
      </w:r>
      <w:r w:rsidR="002A1606">
        <w:t xml:space="preserve"> ciljanih</w:t>
      </w:r>
      <w:r w:rsidR="00222B8B" w:rsidRPr="00222B8B">
        <w:t xml:space="preserve"> 20</w:t>
      </w:r>
      <w:r>
        <w:t xml:space="preserve"> </w:t>
      </w:r>
      <w:r w:rsidR="00222B8B" w:rsidRPr="00222B8B">
        <w:t xml:space="preserve">%, čime će </w:t>
      </w:r>
      <w:r>
        <w:t>se osigurati</w:t>
      </w:r>
      <w:r w:rsidR="00222B8B" w:rsidRPr="00222B8B">
        <w:t xml:space="preserve"> daljnji razvoj obrambenih sposobnosti.</w:t>
      </w:r>
    </w:p>
    <w:p w:rsidR="00934360" w:rsidRDefault="00222B8B" w:rsidP="00177FAE">
      <w:pPr>
        <w:spacing w:after="120" w:line="276" w:lineRule="auto"/>
        <w:jc w:val="both"/>
      </w:pPr>
      <w:r w:rsidRPr="00222B8B">
        <w:t>Povećanje izdvajanja za obranu u 2017.</w:t>
      </w:r>
      <w:r w:rsidR="00F90E2C">
        <w:t xml:space="preserve"> godini</w:t>
      </w:r>
      <w:r w:rsidRPr="00222B8B">
        <w:t xml:space="preserve"> osiguralo </w:t>
      </w:r>
      <w:r w:rsidR="00F90E2C">
        <w:t xml:space="preserve">je </w:t>
      </w:r>
      <w:r w:rsidRPr="00222B8B">
        <w:t xml:space="preserve">nastavak provedbe strateških projekata i stvorilo pretpostavke za jačanje obrambenih sposobnosti Oružanih snaga. </w:t>
      </w:r>
      <w:r w:rsidR="00F90E2C">
        <w:t>Financijski plan Ministarstva obrane</w:t>
      </w:r>
      <w:r w:rsidRPr="00222B8B">
        <w:t xml:space="preserve"> za 2018.</w:t>
      </w:r>
      <w:r w:rsidR="00F90E2C">
        <w:t xml:space="preserve"> godinu</w:t>
      </w:r>
      <w:r w:rsidRPr="00222B8B">
        <w:t xml:space="preserve"> i projekcije za 2019. i 2020. </w:t>
      </w:r>
      <w:r w:rsidR="00F90E2C">
        <w:t xml:space="preserve">godinu </w:t>
      </w:r>
      <w:r w:rsidRPr="00222B8B">
        <w:t>impliciraju trend rasta izdvajanja za obranu. To se posebno odnosi na povećanje obrambenog proračuna u apsolutnom iznosu, ali i na rast</w:t>
      </w:r>
      <w:r w:rsidR="00D845AC">
        <w:t xml:space="preserve"> njegova</w:t>
      </w:r>
      <w:r w:rsidRPr="00222B8B">
        <w:t xml:space="preserve"> udjela u BDP-u.</w:t>
      </w:r>
    </w:p>
    <w:p w:rsidR="00237F43" w:rsidRDefault="00237F43" w:rsidP="00177FAE">
      <w:pPr>
        <w:spacing w:after="120" w:line="276" w:lineRule="auto"/>
        <w:jc w:val="both"/>
      </w:pPr>
    </w:p>
    <w:p w:rsidR="00237F43" w:rsidRDefault="00237F43" w:rsidP="00177FAE">
      <w:pPr>
        <w:spacing w:after="120" w:line="276" w:lineRule="auto"/>
        <w:jc w:val="both"/>
      </w:pPr>
    </w:p>
    <w:p w:rsidR="00237F43" w:rsidRDefault="00237F43" w:rsidP="00177FAE">
      <w:pPr>
        <w:spacing w:after="120" w:line="276" w:lineRule="auto"/>
        <w:jc w:val="both"/>
      </w:pPr>
    </w:p>
    <w:p w:rsidR="00237F43" w:rsidRDefault="00DB4CDD" w:rsidP="006C3FDC">
      <w:pPr>
        <w:spacing w:after="120" w:line="276" w:lineRule="auto"/>
        <w:jc w:val="center"/>
      </w:pPr>
      <w:r w:rsidRPr="00DB4CDD">
        <w:rPr>
          <w:noProof/>
          <w:lang w:eastAsia="zh-CN"/>
        </w:rPr>
        <w:lastRenderedPageBreak/>
        <w:drawing>
          <wp:inline distT="0" distB="0" distL="0" distR="0">
            <wp:extent cx="3362325" cy="2305050"/>
            <wp:effectExtent l="19050" t="0" r="9525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D4E05" w:rsidRDefault="003D4E05" w:rsidP="00177FAE">
      <w:pPr>
        <w:spacing w:after="120" w:line="276" w:lineRule="auto"/>
        <w:jc w:val="both"/>
      </w:pPr>
    </w:p>
    <w:p w:rsidR="00583ED9" w:rsidRPr="000A794E" w:rsidRDefault="00583ED9" w:rsidP="00583ED9">
      <w:pPr>
        <w:spacing w:after="120" w:line="276" w:lineRule="auto"/>
        <w:jc w:val="center"/>
      </w:pPr>
      <w:r w:rsidRPr="00222B8B">
        <w:rPr>
          <w:rStyle w:val="kurziv1"/>
          <w:color w:val="000000"/>
          <w:sz w:val="20"/>
        </w:rPr>
        <w:t xml:space="preserve">Slika 5. Plan za 2017., </w:t>
      </w:r>
      <w:r w:rsidR="00DB4CDD">
        <w:rPr>
          <w:rStyle w:val="kurziv1"/>
          <w:color w:val="000000"/>
          <w:sz w:val="20"/>
        </w:rPr>
        <w:t>plan</w:t>
      </w:r>
      <w:r w:rsidRPr="00222B8B">
        <w:rPr>
          <w:rStyle w:val="kurziv1"/>
          <w:color w:val="000000"/>
          <w:sz w:val="20"/>
        </w:rPr>
        <w:t xml:space="preserve"> za 2018. i projekcije za 2019.-2020. financijskog plana MORH-a</w:t>
      </w:r>
    </w:p>
    <w:p w:rsidR="003551CB" w:rsidRPr="000A794E" w:rsidRDefault="00222B8B" w:rsidP="003A520E">
      <w:pPr>
        <w:spacing w:after="120" w:line="276" w:lineRule="auto"/>
        <w:jc w:val="both"/>
      </w:pPr>
      <w:r w:rsidRPr="00222B8B">
        <w:t xml:space="preserve">U kontekstu odluke o mogućnostima i modelu održavanja sposobnosti borbenog zrakoplovstva, </w:t>
      </w:r>
      <w:r w:rsidR="00F90E2C">
        <w:t>Financijski plan Ministarstva obrane</w:t>
      </w:r>
      <w:r w:rsidR="007B120C">
        <w:t xml:space="preserve"> </w:t>
      </w:r>
      <w:r w:rsidR="007B120C" w:rsidRPr="00222B8B">
        <w:t>za 2018.</w:t>
      </w:r>
      <w:r w:rsidR="00F90E2C">
        <w:t xml:space="preserve"> godinu</w:t>
      </w:r>
      <w:r w:rsidR="007B120C">
        <w:t xml:space="preserve"> i </w:t>
      </w:r>
      <w:r w:rsidRPr="00222B8B">
        <w:t xml:space="preserve">projekcije </w:t>
      </w:r>
      <w:r w:rsidR="007B120C">
        <w:t>za</w:t>
      </w:r>
      <w:r w:rsidR="00207B7C">
        <w:t xml:space="preserve"> 2019. i 2020. godinu uključuju</w:t>
      </w:r>
      <w:r w:rsidRPr="00222B8B">
        <w:t xml:space="preserve"> izdvajanja za nabavu </w:t>
      </w:r>
      <w:r w:rsidR="0050402A">
        <w:t>višenamjenskoga borbenog</w:t>
      </w:r>
      <w:r w:rsidRPr="00222B8B">
        <w:t xml:space="preserve"> </w:t>
      </w:r>
      <w:r w:rsidR="00F90E2C">
        <w:t>aviona</w:t>
      </w:r>
      <w:r w:rsidRPr="00222B8B">
        <w:t xml:space="preserve">. </w:t>
      </w:r>
    </w:p>
    <w:p w:rsidR="003551CB" w:rsidRDefault="00222B8B" w:rsidP="00177FAE">
      <w:pPr>
        <w:spacing w:after="120" w:line="276" w:lineRule="auto"/>
        <w:jc w:val="both"/>
      </w:pPr>
      <w:r w:rsidRPr="00222B8B">
        <w:t xml:space="preserve">Postignuti rezultati i rast obrambenog proračuna dali su temelj planovima razvoja naših obrambenih sposobnosti, koje su velikim dijelom definirane činjenicom savezništva i operacionalizirane u novom paketu NATO ciljeva sposobnosti, a što postavlja i nove zahtjeve </w:t>
      </w:r>
      <w:r w:rsidR="00D845AC">
        <w:t>što se tiče</w:t>
      </w:r>
      <w:r w:rsidRPr="00222B8B">
        <w:t xml:space="preserve"> budućeg financiranja obrane. Veza između projekata razvoja obrambenih sposobnosti i financija precizno</w:t>
      </w:r>
      <w:r w:rsidR="00D845AC">
        <w:t xml:space="preserve"> će se definirati</w:t>
      </w:r>
      <w:r w:rsidRPr="00222B8B">
        <w:t xml:space="preserve"> u DPR-u</w:t>
      </w:r>
      <w:r w:rsidR="002A1606">
        <w:t xml:space="preserve"> za razdoblje od 2019. do 2030.</w:t>
      </w:r>
      <w:r w:rsidR="00D845AC">
        <w:t xml:space="preserve"> </w:t>
      </w:r>
      <w:r w:rsidR="002A1606">
        <w:t>godine</w:t>
      </w:r>
      <w:r w:rsidRPr="00222B8B">
        <w:t>.</w:t>
      </w:r>
    </w:p>
    <w:p w:rsidR="003551CB" w:rsidRPr="000A794E" w:rsidRDefault="00222B8B" w:rsidP="00177FAE">
      <w:pPr>
        <w:spacing w:after="120" w:line="276" w:lineRule="auto"/>
        <w:jc w:val="both"/>
      </w:pPr>
      <w:r w:rsidRPr="00222B8B">
        <w:t xml:space="preserve">U sinergiji s naporima u kontekstu članstva u NATO-u, nastavit će se i s </w:t>
      </w:r>
      <w:r w:rsidR="00724887">
        <w:t>nastojanjima za doprinos jač</w:t>
      </w:r>
      <w:r w:rsidRPr="00222B8B">
        <w:t>anju Zajedničke sigurnosne i obrambene po</w:t>
      </w:r>
      <w:r w:rsidR="00D845AC">
        <w:t>litike Europske unije</w:t>
      </w:r>
      <w:r w:rsidRPr="00222B8B">
        <w:t xml:space="preserve"> te će se sustavno p</w:t>
      </w:r>
      <w:r w:rsidR="00724887">
        <w:t>ratiti i, ovisno o mogućnostima,</w:t>
      </w:r>
      <w:r w:rsidRPr="00222B8B">
        <w:t xml:space="preserve"> uključivati u nove projekte, programe i mehanizme zajedničkog financiranja obrane E</w:t>
      </w:r>
      <w:r w:rsidR="004B7914">
        <w:t>uropske unije</w:t>
      </w:r>
      <w:r w:rsidRPr="00222B8B">
        <w:t xml:space="preserve">. </w:t>
      </w:r>
    </w:p>
    <w:p w:rsidR="002F452C" w:rsidRDefault="00222B8B" w:rsidP="00177FAE">
      <w:pPr>
        <w:spacing w:after="120" w:line="276" w:lineRule="auto"/>
        <w:jc w:val="both"/>
      </w:pPr>
      <w:r w:rsidRPr="00222B8B">
        <w:t>U idućem planskom razdoblju nastavit će se s unaprjeđivanjem poslovnih procesa u području strateškog upravljanja i izrade obrambenog proračuna</w:t>
      </w:r>
      <w:r w:rsidR="00E8441E">
        <w:t xml:space="preserve"> kao i</w:t>
      </w:r>
      <w:r w:rsidRPr="00222B8B">
        <w:t xml:space="preserve"> stvaranju snažnije poveznice između strateškog, proračunskog i planiranja rada s obrambenim planiranjem </w:t>
      </w:r>
      <w:r w:rsidR="00E8441E">
        <w:t xml:space="preserve">s jedne </w:t>
      </w:r>
      <w:r w:rsidRPr="00222B8B">
        <w:t>te procesima nabave</w:t>
      </w:r>
      <w:r w:rsidR="00E8441E">
        <w:t xml:space="preserve"> s druge strane.</w:t>
      </w:r>
      <w:r w:rsidRPr="00222B8B">
        <w:t xml:space="preserve"> Isto tako, složenost financiranja novih projekata razvoja obrambenih sposobnosti naglašava potrebu unaprjeđenja </w:t>
      </w:r>
      <w:r w:rsidR="00E8441E" w:rsidRPr="00222B8B">
        <w:t xml:space="preserve">informacijskog sustava financija i proračuna </w:t>
      </w:r>
      <w:r w:rsidRPr="00222B8B">
        <w:t>kao i sustava upravljanja i kontrol</w:t>
      </w:r>
      <w:r w:rsidR="00E8441E">
        <w:t>e</w:t>
      </w:r>
      <w:r w:rsidRPr="00222B8B">
        <w:t xml:space="preserve"> s naglaskom na upravljanje rizicima.</w:t>
      </w:r>
    </w:p>
    <w:p w:rsidR="0031452C" w:rsidRDefault="0031452C">
      <w:r>
        <w:br w:type="page"/>
      </w:r>
    </w:p>
    <w:p w:rsidR="00144628" w:rsidRPr="000A794E" w:rsidRDefault="00222B8B" w:rsidP="00DB1EA1">
      <w:pPr>
        <w:spacing w:after="120" w:line="276" w:lineRule="auto"/>
        <w:jc w:val="both"/>
        <w:rPr>
          <w:sz w:val="28"/>
        </w:rPr>
        <w:sectPr w:rsidR="00144628" w:rsidRPr="000A794E" w:rsidSect="00237F43">
          <w:type w:val="continuous"/>
          <w:pgSz w:w="11906" w:h="16838" w:code="9"/>
          <w:pgMar w:top="1276" w:right="1274" w:bottom="1276" w:left="1418" w:header="709" w:footer="268" w:gutter="0"/>
          <w:cols w:space="430"/>
          <w:titlePg/>
          <w:docGrid w:linePitch="360"/>
        </w:sectPr>
      </w:pPr>
      <w:r w:rsidRPr="00222B8B">
        <w:lastRenderedPageBreak/>
        <w:t xml:space="preserve"> </w:t>
      </w:r>
    </w:p>
    <w:p w:rsidR="00D8162C" w:rsidRDefault="00222B8B">
      <w:pPr>
        <w:pStyle w:val="Heading1"/>
        <w:pBdr>
          <w:bottom w:val="single" w:sz="4" w:space="1" w:color="auto"/>
        </w:pBdr>
        <w:shd w:val="clear" w:color="auto" w:fill="C00000"/>
        <w:spacing w:before="0" w:after="120" w:line="276" w:lineRule="auto"/>
        <w:jc w:val="both"/>
        <w:rPr>
          <w:rFonts w:ascii="Times New Roman" w:hAnsi="Times New Roman" w:cs="Times New Roman"/>
          <w:szCs w:val="24"/>
        </w:rPr>
      </w:pPr>
      <w:bookmarkStart w:id="97" w:name="_Toc497121945"/>
      <w:r w:rsidRPr="00222B8B">
        <w:rPr>
          <w:rFonts w:ascii="Times New Roman" w:hAnsi="Times New Roman" w:cs="Times New Roman"/>
          <w:szCs w:val="24"/>
        </w:rPr>
        <w:lastRenderedPageBreak/>
        <w:t>3. ZAKLJUČAK</w:t>
      </w:r>
      <w:bookmarkEnd w:id="97"/>
    </w:p>
    <w:p w:rsidR="00DB1EA1" w:rsidRDefault="00DB1EA1" w:rsidP="00DB1EA1">
      <w:pPr>
        <w:spacing w:after="120" w:line="276" w:lineRule="auto"/>
        <w:jc w:val="both"/>
      </w:pPr>
    </w:p>
    <w:p w:rsidR="003551CB" w:rsidRPr="000A794E" w:rsidRDefault="00222B8B" w:rsidP="00DB1EA1">
      <w:pPr>
        <w:spacing w:after="120" w:line="276" w:lineRule="auto"/>
        <w:jc w:val="both"/>
      </w:pPr>
      <w:r w:rsidRPr="00222B8B">
        <w:t xml:space="preserve">Složenost i nepredvidljivost strateškog okružja, brza tranzicija prijetnji u obliku, opsegu i intenzitetu, pojava novih netradicionalnih prijetnji te tehnološki i društveni trendovi u značajnoj mjeri povećavaju spektar sposobnosti koje Oružane snage trebaju razviti za provedbu misija i zadaća </w:t>
      </w:r>
      <w:r w:rsidR="004B7914">
        <w:t>–</w:t>
      </w:r>
      <w:r w:rsidRPr="00222B8B">
        <w:t xml:space="preserve"> od povećane vatrene moći i mobilnosti manevarskih snaga sposobnih za sudjelovanje u združenim operacijama visokog intenziteta pa do sposobnosti zajedničkog djelovanja u međuresornom</w:t>
      </w:r>
      <w:r w:rsidR="003331CF">
        <w:t xml:space="preserve"> i</w:t>
      </w:r>
      <w:r w:rsidRPr="00222B8B">
        <w:t xml:space="preserve"> međunarodnom</w:t>
      </w:r>
      <w:r w:rsidR="003331CF">
        <w:t xml:space="preserve"> te</w:t>
      </w:r>
      <w:r w:rsidRPr="00222B8B">
        <w:t xml:space="preserve"> tehnološki zahtjevnom okružju. </w:t>
      </w:r>
    </w:p>
    <w:p w:rsidR="00786691" w:rsidRPr="000A794E" w:rsidRDefault="00222B8B" w:rsidP="00786691">
      <w:pPr>
        <w:spacing w:after="120" w:line="276" w:lineRule="auto"/>
        <w:jc w:val="both"/>
      </w:pPr>
      <w:r w:rsidRPr="00222B8B">
        <w:t>Republika Hrvatska će nastaviti pridonositi kolektivnoj obrani</w:t>
      </w:r>
      <w:r w:rsidR="00485FB0">
        <w:t>, kriznom upravljanju i kooperativnoj sigurnosti</w:t>
      </w:r>
      <w:r w:rsidRPr="00222B8B">
        <w:t xml:space="preserve"> NATO-a te sudjelovati u jačanju Zajedničke sigu</w:t>
      </w:r>
      <w:r w:rsidR="004B7914">
        <w:t xml:space="preserve">rnosne i obrambene politike Europske unije, </w:t>
      </w:r>
      <w:r w:rsidR="00485FB0">
        <w:t>pri</w:t>
      </w:r>
      <w:r w:rsidR="004B7914">
        <w:t>do</w:t>
      </w:r>
      <w:r w:rsidR="00485FB0">
        <w:t xml:space="preserve">noseći </w:t>
      </w:r>
      <w:r w:rsidRPr="00222B8B">
        <w:t xml:space="preserve">strateškom partnerstvu i komplementarnosti </w:t>
      </w:r>
      <w:r w:rsidR="004B7914">
        <w:t>NATO-a i Europske unije</w:t>
      </w:r>
      <w:r w:rsidRPr="00222B8B">
        <w:t>.</w:t>
      </w:r>
    </w:p>
    <w:p w:rsidR="00786691" w:rsidRPr="000A794E" w:rsidRDefault="004B7914" w:rsidP="00786691">
      <w:pPr>
        <w:spacing w:after="120" w:line="276" w:lineRule="auto"/>
        <w:jc w:val="both"/>
      </w:pPr>
      <w:r>
        <w:t>Uz daljnje</w:t>
      </w:r>
      <w:r w:rsidR="00222B8B" w:rsidRPr="00222B8B">
        <w:t xml:space="preserve"> </w:t>
      </w:r>
      <w:r>
        <w:t>jačanje</w:t>
      </w:r>
      <w:r w:rsidR="00222B8B" w:rsidRPr="00222B8B">
        <w:t xml:space="preserve"> višegodišnje uspješne suradnje sa strateškim partnerima</w:t>
      </w:r>
      <w:r w:rsidR="00485FB0">
        <w:t>,</w:t>
      </w:r>
      <w:r w:rsidR="00222B8B" w:rsidRPr="00222B8B">
        <w:t xml:space="preserve"> </w:t>
      </w:r>
      <w:r>
        <w:t xml:space="preserve">osnažit će se </w:t>
      </w:r>
      <w:r w:rsidR="00222B8B" w:rsidRPr="00222B8B">
        <w:t>mehanizmi regionalne obrambene suradnje</w:t>
      </w:r>
      <w:r w:rsidR="003331CF">
        <w:t xml:space="preserve"> sa zemljama Srednje i Jugoistočne Europe</w:t>
      </w:r>
      <w:r w:rsidR="00222B8B" w:rsidRPr="00222B8B">
        <w:t xml:space="preserve">. </w:t>
      </w:r>
    </w:p>
    <w:p w:rsidR="00C72A93" w:rsidRPr="000A794E" w:rsidRDefault="00222B8B" w:rsidP="00144628">
      <w:pPr>
        <w:spacing w:after="120" w:line="276" w:lineRule="auto"/>
        <w:jc w:val="both"/>
      </w:pPr>
      <w:r w:rsidRPr="00222B8B">
        <w:t xml:space="preserve">Razvoj sposobnosti </w:t>
      </w:r>
      <w:r w:rsidR="00485FB0">
        <w:t>temeljit će se</w:t>
      </w:r>
      <w:r w:rsidRPr="00222B8B">
        <w:t xml:space="preserve"> na načelima integriranosti i prilagodljivosti Oružanih snaga, uvezujući njihovo djelovan</w:t>
      </w:r>
      <w:r w:rsidR="004B7914">
        <w:t xml:space="preserve">je s drugim </w:t>
      </w:r>
      <w:r w:rsidR="00F90E2C">
        <w:t>sudionicima</w:t>
      </w:r>
      <w:r w:rsidR="004B7914">
        <w:t xml:space="preserve"> u sustavu d</w:t>
      </w:r>
      <w:r w:rsidRPr="00222B8B">
        <w:t xml:space="preserve">omovinske sigurnosti. U kratkoročnom razdoblju, uz razvoj i održavanje ključnih obrambenih sposobnosti te nabavu novoga višenamjenskog borbenog aviona, osigurat će se i uvođenje novih </w:t>
      </w:r>
      <w:r w:rsidR="0076366A">
        <w:t xml:space="preserve">i poboljšanje postojećih </w:t>
      </w:r>
      <w:r w:rsidRPr="00222B8B">
        <w:t xml:space="preserve">sposobnosti poput strateškog izviđanja, prikupljanja i obrade informacija, </w:t>
      </w:r>
      <w:r w:rsidR="008F6D9D">
        <w:t xml:space="preserve">strateškog komuniciranja, </w:t>
      </w:r>
      <w:r w:rsidRPr="00222B8B">
        <w:t xml:space="preserve">kao i sposobnosti iz kibernetičke domene. </w:t>
      </w:r>
    </w:p>
    <w:p w:rsidR="00C72A93" w:rsidRPr="000A794E" w:rsidRDefault="00F90E2C" w:rsidP="00144628">
      <w:pPr>
        <w:spacing w:after="120" w:line="276" w:lineRule="auto"/>
        <w:jc w:val="both"/>
      </w:pPr>
      <w:r>
        <w:t xml:space="preserve">Pripadnici Oružanih snaga </w:t>
      </w:r>
      <w:r w:rsidR="00222B8B" w:rsidRPr="00222B8B">
        <w:t xml:space="preserve">i </w:t>
      </w:r>
      <w:r w:rsidR="004B7914">
        <w:t xml:space="preserve">državni </w:t>
      </w:r>
      <w:r w:rsidR="00222B8B" w:rsidRPr="00222B8B">
        <w:t>službenici i namješ</w:t>
      </w:r>
      <w:r w:rsidR="004B7914">
        <w:t xml:space="preserve">tenici Ministarstva obrane </w:t>
      </w:r>
      <w:r>
        <w:t xml:space="preserve">zbog </w:t>
      </w:r>
      <w:r w:rsidR="004B7914">
        <w:t>svoji</w:t>
      </w:r>
      <w:r>
        <w:t>h</w:t>
      </w:r>
      <w:r w:rsidR="004B7914">
        <w:t xml:space="preserve"> su</w:t>
      </w:r>
      <w:r w:rsidR="00222B8B" w:rsidRPr="00222B8B">
        <w:t xml:space="preserve"> </w:t>
      </w:r>
      <w:r>
        <w:t>kompetencija, osobnog integriteta i domoljublja</w:t>
      </w:r>
      <w:r w:rsidR="00222B8B" w:rsidRPr="00222B8B">
        <w:t xml:space="preserve"> </w:t>
      </w:r>
      <w:r w:rsidR="004B7914">
        <w:t>najveća</w:t>
      </w:r>
      <w:r w:rsidR="00222B8B" w:rsidRPr="00222B8B">
        <w:t xml:space="preserve"> vrijednost i jamstvo provedbe </w:t>
      </w:r>
      <w:r w:rsidR="00485FB0">
        <w:t>postavljenih zadaća. Stoga će</w:t>
      </w:r>
      <w:r w:rsidR="00222B8B" w:rsidRPr="00222B8B">
        <w:t xml:space="preserve"> naročita pažnja i napori</w:t>
      </w:r>
      <w:r w:rsidR="00485FB0">
        <w:t xml:space="preserve"> biti usmjereni na</w:t>
      </w:r>
      <w:r w:rsidR="00222B8B" w:rsidRPr="00222B8B">
        <w:t xml:space="preserve"> podizanje društvenog ugleda vojnog poziva, brigu o standardima života i rada, profesionalnog razvoja, kao i poboljšanje uvjeta života i rada vojnika, dočasnika</w:t>
      </w:r>
      <w:r>
        <w:t xml:space="preserve"> i časnika, državnih službenika i namještenika</w:t>
      </w:r>
      <w:r w:rsidR="00222B8B" w:rsidRPr="00222B8B">
        <w:t xml:space="preserve">. </w:t>
      </w:r>
    </w:p>
    <w:p w:rsidR="00786691" w:rsidRPr="000A794E" w:rsidRDefault="00222B8B" w:rsidP="00786691">
      <w:pPr>
        <w:spacing w:after="120" w:line="276" w:lineRule="auto"/>
        <w:jc w:val="both"/>
      </w:pPr>
      <w:r w:rsidRPr="00222B8B">
        <w:t>Republika Hrvatska će sl</w:t>
      </w:r>
      <w:r w:rsidR="00485FB0">
        <w:t>ijedeći zaključke NATO Summita u Walesu</w:t>
      </w:r>
      <w:r w:rsidRPr="00222B8B">
        <w:t xml:space="preserve"> (2014.)</w:t>
      </w:r>
      <w:r w:rsidR="00485FB0">
        <w:t>,</w:t>
      </w:r>
      <w:r w:rsidRPr="00222B8B">
        <w:t xml:space="preserve"> nastaviti s kontinuiranim povećanjem izdvajanja za potrebe resora obrane u apsolutnom iznosu kako bi se obrambeni proračun postupno približio ciljanom iznosu od 2</w:t>
      </w:r>
      <w:r w:rsidR="004B7914">
        <w:t xml:space="preserve"> </w:t>
      </w:r>
      <w:r w:rsidRPr="00222B8B">
        <w:t>% BDP-a te da 20</w:t>
      </w:r>
      <w:r w:rsidR="004B7914">
        <w:t xml:space="preserve"> </w:t>
      </w:r>
      <w:r w:rsidRPr="00222B8B">
        <w:t>% obrambenog proračuna bude usmjereno na troškove opremanja i modernizacije</w:t>
      </w:r>
      <w:r w:rsidR="00485FB0">
        <w:t>,</w:t>
      </w:r>
      <w:r w:rsidRPr="00222B8B">
        <w:t xml:space="preserve"> čime će </w:t>
      </w:r>
      <w:r w:rsidR="004B7914">
        <w:t xml:space="preserve">se osigurati </w:t>
      </w:r>
      <w:r w:rsidRPr="00222B8B">
        <w:t>daljnji rast obrambenih sposobnosti.</w:t>
      </w:r>
    </w:p>
    <w:p w:rsidR="00144628" w:rsidRPr="000A794E" w:rsidRDefault="00E8441E">
      <w:pPr>
        <w:spacing w:after="120" w:line="276" w:lineRule="auto"/>
        <w:jc w:val="both"/>
      </w:pPr>
      <w:r>
        <w:t>U</w:t>
      </w:r>
      <w:r w:rsidR="00F90E2C">
        <w:t xml:space="preserve"> D</w:t>
      </w:r>
      <w:r w:rsidR="00222B8B" w:rsidRPr="00222B8B">
        <w:t xml:space="preserve">ržavnom proračunu </w:t>
      </w:r>
      <w:r w:rsidR="00F90E2C">
        <w:t xml:space="preserve">Republike Hrvatske </w:t>
      </w:r>
      <w:r w:rsidR="00222B8B" w:rsidRPr="00222B8B">
        <w:t>za 2017. godinu, prvi put nakon višegodišnjeg smanjivanja, povećani</w:t>
      </w:r>
      <w:r w:rsidR="00F90E2C">
        <w:t xml:space="preserve"> su </w:t>
      </w:r>
      <w:r w:rsidR="00222B8B" w:rsidRPr="00222B8B">
        <w:t>izdaci za obranu</w:t>
      </w:r>
      <w:r w:rsidR="00F90E2C">
        <w:t xml:space="preserve">, a povećanje se nastavlja i u 2018. godini i projekcijama za 2019. i 2020. godinu. </w:t>
      </w:r>
      <w:r>
        <w:t>Unatoč tome,</w:t>
      </w:r>
      <w:r w:rsidR="00222B8B" w:rsidRPr="00222B8B">
        <w:t xml:space="preserve"> </w:t>
      </w:r>
      <w:r w:rsidRPr="00222B8B">
        <w:t xml:space="preserve">promjena strukture troškova </w:t>
      </w:r>
      <w:r w:rsidR="00222B8B" w:rsidRPr="00222B8B">
        <w:t xml:space="preserve">ostaje jedan od ključnih izazova u srednjoročnom razdoblju kao preduvjet dostizanja planiranih obrambenih sposobnosti i uravnoteženog razvoja obrambenog resora. </w:t>
      </w:r>
    </w:p>
    <w:sectPr w:rsidR="00144628" w:rsidRPr="000A794E" w:rsidSect="00237F43">
      <w:type w:val="continuous"/>
      <w:pgSz w:w="11906" w:h="16838" w:code="9"/>
      <w:pgMar w:top="1276" w:right="1274" w:bottom="1276" w:left="1418" w:header="709" w:footer="268" w:gutter="0"/>
      <w:cols w:space="49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56D" w:rsidRDefault="00EA556D">
      <w:r>
        <w:separator/>
      </w:r>
    </w:p>
  </w:endnote>
  <w:endnote w:type="continuationSeparator" w:id="0">
    <w:p w:rsidR="00EA556D" w:rsidRDefault="00EA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34" w:rsidRDefault="00F91497" w:rsidP="006724B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DC79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7934" w:rsidRDefault="00DC7934" w:rsidP="006724B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634686"/>
      <w:docPartObj>
        <w:docPartGallery w:val="Page Numbers (Bottom of Page)"/>
        <w:docPartUnique/>
      </w:docPartObj>
    </w:sdtPr>
    <w:sdtEndPr/>
    <w:sdtContent>
      <w:p w:rsidR="00DC7934" w:rsidRPr="000A794E" w:rsidRDefault="00E019A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D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C7934" w:rsidRDefault="00DC7934" w:rsidP="006724B8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56D" w:rsidRDefault="00EA556D">
      <w:r>
        <w:separator/>
      </w:r>
    </w:p>
  </w:footnote>
  <w:footnote w:type="continuationSeparator" w:id="0">
    <w:p w:rsidR="00EA556D" w:rsidRDefault="00EA5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34" w:rsidRPr="000A794E" w:rsidRDefault="00DC7934" w:rsidP="0089376F">
    <w:pPr>
      <w:pStyle w:val="Header"/>
      <w:pBdr>
        <w:bottom w:val="single" w:sz="4" w:space="1" w:color="auto"/>
      </w:pBdr>
      <w:rPr>
        <w:sz w:val="20"/>
        <w:szCs w:val="20"/>
      </w:rPr>
    </w:pPr>
    <w:r w:rsidRPr="00222B8B">
      <w:rPr>
        <w:sz w:val="20"/>
        <w:szCs w:val="20"/>
      </w:rPr>
      <w:t>S</w:t>
    </w:r>
    <w:r>
      <w:rPr>
        <w:sz w:val="20"/>
        <w:szCs w:val="20"/>
      </w:rPr>
      <w:t>PO 201</w:t>
    </w:r>
    <w:r w:rsidR="00935B5F">
      <w:rPr>
        <w:sz w:val="20"/>
        <w:szCs w:val="20"/>
      </w:rPr>
      <w:t>8</w:t>
    </w:r>
    <w:r>
      <w:rPr>
        <w:sz w:val="20"/>
        <w:szCs w:val="20"/>
      </w:rPr>
      <w:t xml:space="preserve">.  Nacrt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934" w:rsidRPr="00934800" w:rsidRDefault="00DC7934" w:rsidP="00934800">
    <w:pPr>
      <w:pStyle w:val="Header"/>
      <w:jc w:val="right"/>
      <w:rPr>
        <w:rFonts w:ascii="Arial" w:hAnsi="Arial" w:cs="Arial"/>
        <w:b/>
        <w:sz w:val="20"/>
        <w:szCs w:val="20"/>
        <w:lang w:val="hr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934E3"/>
    <w:multiLevelType w:val="multilevel"/>
    <w:tmpl w:val="77A6A586"/>
    <w:lvl w:ilvl="0">
      <w:start w:val="1"/>
      <w:numFmt w:val="decimal"/>
      <w:pStyle w:val="Odlomak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lvlText w:val=""/>
      <w:lvlJc w:val="left"/>
      <w:pPr>
        <w:ind w:left="567" w:firstLine="513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>
    <w:nsid w:val="10070E95"/>
    <w:multiLevelType w:val="multilevel"/>
    <w:tmpl w:val="4FD4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5A17B40"/>
    <w:multiLevelType w:val="hybridMultilevel"/>
    <w:tmpl w:val="485EA0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34927"/>
    <w:multiLevelType w:val="hybridMultilevel"/>
    <w:tmpl w:val="5D920916"/>
    <w:lvl w:ilvl="0" w:tplc="6346DAE2">
      <w:numFmt w:val="bullet"/>
      <w:lvlText w:val="-"/>
      <w:lvlJc w:val="left"/>
      <w:pPr>
        <w:ind w:left="720" w:hanging="360"/>
      </w:pPr>
      <w:rPr>
        <w:rFonts w:ascii="Arial" w:eastAsia="SimHei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25642"/>
    <w:multiLevelType w:val="multilevel"/>
    <w:tmpl w:val="FFA2A8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5">
    <w:nsid w:val="27EE1F9B"/>
    <w:multiLevelType w:val="hybridMultilevel"/>
    <w:tmpl w:val="6720961A"/>
    <w:lvl w:ilvl="0" w:tplc="6346DAE2">
      <w:numFmt w:val="bullet"/>
      <w:lvlText w:val="-"/>
      <w:lvlJc w:val="left"/>
      <w:pPr>
        <w:ind w:left="1428" w:hanging="360"/>
      </w:pPr>
      <w:rPr>
        <w:rFonts w:ascii="Arial" w:eastAsia="SimHei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646FF"/>
    <w:multiLevelType w:val="hybridMultilevel"/>
    <w:tmpl w:val="488E060C"/>
    <w:lvl w:ilvl="0" w:tplc="50AE7468">
      <w:start w:val="1"/>
      <w:numFmt w:val="upperRoman"/>
      <w:lvlText w:val="%1."/>
      <w:lvlJc w:val="left"/>
      <w:pPr>
        <w:tabs>
          <w:tab w:val="num" w:pos="0"/>
        </w:tabs>
        <w:ind w:hanging="720"/>
      </w:pPr>
      <w:rPr>
        <w:rFonts w:cs="Times New Roman" w:hint="default"/>
        <w:i w:val="0"/>
      </w:rPr>
    </w:lvl>
    <w:lvl w:ilvl="1" w:tplc="101A0019">
      <w:start w:val="1"/>
      <w:numFmt w:val="lowerLetter"/>
      <w:lvlText w:val="%2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2" w:tplc="101A001B">
      <w:start w:val="1"/>
      <w:numFmt w:val="lowerRoman"/>
      <w:lvlText w:val="%3."/>
      <w:lvlJc w:val="right"/>
      <w:pPr>
        <w:tabs>
          <w:tab w:val="num" w:pos="1014"/>
        </w:tabs>
        <w:ind w:left="1014" w:hanging="180"/>
      </w:pPr>
      <w:rPr>
        <w:rFonts w:cs="Times New Roman"/>
      </w:rPr>
    </w:lvl>
    <w:lvl w:ilvl="3" w:tplc="101A000F" w:tentative="1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4" w:tplc="101A0019" w:tentative="1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5" w:tplc="101A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  <w:rPr>
        <w:rFonts w:cs="Times New Roman"/>
      </w:rPr>
    </w:lvl>
    <w:lvl w:ilvl="6" w:tplc="101A000F" w:tentative="1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7" w:tplc="101A0019" w:tentative="1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8" w:tplc="101A001B" w:tentative="1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  <w:rPr>
        <w:rFonts w:cs="Times New Roman"/>
      </w:rPr>
    </w:lvl>
  </w:abstractNum>
  <w:abstractNum w:abstractNumId="7">
    <w:nsid w:val="30FC73CE"/>
    <w:multiLevelType w:val="multilevel"/>
    <w:tmpl w:val="FFA2A8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8">
    <w:nsid w:val="408F6145"/>
    <w:multiLevelType w:val="hybridMultilevel"/>
    <w:tmpl w:val="C5FE311E"/>
    <w:lvl w:ilvl="0" w:tplc="6346DAE2">
      <w:numFmt w:val="bullet"/>
      <w:lvlText w:val="-"/>
      <w:lvlJc w:val="left"/>
      <w:pPr>
        <w:ind w:left="1428" w:hanging="360"/>
      </w:pPr>
      <w:rPr>
        <w:rFonts w:ascii="Arial" w:eastAsia="SimHei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F04ED4"/>
    <w:multiLevelType w:val="hybridMultilevel"/>
    <w:tmpl w:val="A922EA60"/>
    <w:lvl w:ilvl="0" w:tplc="1CE4BA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9" w:hanging="360"/>
      </w:pPr>
    </w:lvl>
    <w:lvl w:ilvl="2" w:tplc="041A001B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203518"/>
    <w:multiLevelType w:val="multilevel"/>
    <w:tmpl w:val="494A2F6C"/>
    <w:lvl w:ilvl="0">
      <w:start w:val="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99" w:hanging="58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11">
    <w:nsid w:val="5DB76D75"/>
    <w:multiLevelType w:val="hybridMultilevel"/>
    <w:tmpl w:val="03205CD4"/>
    <w:lvl w:ilvl="0" w:tplc="6346DAE2">
      <w:numFmt w:val="bullet"/>
      <w:lvlText w:val="-"/>
      <w:lvlJc w:val="left"/>
      <w:pPr>
        <w:ind w:left="1428" w:hanging="360"/>
      </w:pPr>
      <w:rPr>
        <w:rFonts w:ascii="Arial" w:eastAsia="SimHei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87D616B"/>
    <w:multiLevelType w:val="hybridMultilevel"/>
    <w:tmpl w:val="5F34C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56098"/>
    <w:multiLevelType w:val="hybridMultilevel"/>
    <w:tmpl w:val="B1B87EB8"/>
    <w:lvl w:ilvl="0" w:tplc="A8B269D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E23E1B"/>
    <w:multiLevelType w:val="hybridMultilevel"/>
    <w:tmpl w:val="03E8141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54062A"/>
    <w:multiLevelType w:val="hybridMultilevel"/>
    <w:tmpl w:val="CD1C34D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0223A1"/>
    <w:multiLevelType w:val="multilevel"/>
    <w:tmpl w:val="2BA0EFA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91A368D"/>
    <w:multiLevelType w:val="multilevel"/>
    <w:tmpl w:val="1E089332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18">
    <w:nsid w:val="7A7074D7"/>
    <w:multiLevelType w:val="hybridMultilevel"/>
    <w:tmpl w:val="7A28EF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7"/>
  </w:num>
  <w:num w:numId="10">
    <w:abstractNumId w:val="5"/>
  </w:num>
  <w:num w:numId="11">
    <w:abstractNumId w:val="18"/>
  </w:num>
  <w:num w:numId="12">
    <w:abstractNumId w:val="3"/>
  </w:num>
  <w:num w:numId="13">
    <w:abstractNumId w:val="0"/>
  </w:num>
  <w:num w:numId="14">
    <w:abstractNumId w:val="16"/>
  </w:num>
  <w:num w:numId="15">
    <w:abstractNumId w:val="4"/>
  </w:num>
  <w:num w:numId="16">
    <w:abstractNumId w:val="9"/>
  </w:num>
  <w:num w:numId="17">
    <w:abstractNumId w:val="15"/>
  </w:num>
  <w:num w:numId="18">
    <w:abstractNumId w:val="10"/>
  </w:num>
  <w:num w:numId="19">
    <w:abstractNumId w:val="12"/>
  </w:num>
  <w:num w:numId="2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0F1"/>
    <w:rsid w:val="00000A2E"/>
    <w:rsid w:val="0000137F"/>
    <w:rsid w:val="00001DB2"/>
    <w:rsid w:val="00002506"/>
    <w:rsid w:val="00002D9E"/>
    <w:rsid w:val="000030FA"/>
    <w:rsid w:val="00003118"/>
    <w:rsid w:val="0000344C"/>
    <w:rsid w:val="0000360D"/>
    <w:rsid w:val="00003FDE"/>
    <w:rsid w:val="0000470A"/>
    <w:rsid w:val="00004E4B"/>
    <w:rsid w:val="000056D1"/>
    <w:rsid w:val="00005C77"/>
    <w:rsid w:val="000063A9"/>
    <w:rsid w:val="000064B7"/>
    <w:rsid w:val="000076F0"/>
    <w:rsid w:val="000077AA"/>
    <w:rsid w:val="000079E6"/>
    <w:rsid w:val="00007B21"/>
    <w:rsid w:val="00007D19"/>
    <w:rsid w:val="00007E29"/>
    <w:rsid w:val="00010B5D"/>
    <w:rsid w:val="00011905"/>
    <w:rsid w:val="00012D68"/>
    <w:rsid w:val="00015712"/>
    <w:rsid w:val="000157D8"/>
    <w:rsid w:val="00015A23"/>
    <w:rsid w:val="00017106"/>
    <w:rsid w:val="00017B1D"/>
    <w:rsid w:val="00020D17"/>
    <w:rsid w:val="0002185F"/>
    <w:rsid w:val="00021A33"/>
    <w:rsid w:val="000224B0"/>
    <w:rsid w:val="00022732"/>
    <w:rsid w:val="000229F7"/>
    <w:rsid w:val="00023705"/>
    <w:rsid w:val="00023D33"/>
    <w:rsid w:val="00025681"/>
    <w:rsid w:val="00026C8E"/>
    <w:rsid w:val="00026E0E"/>
    <w:rsid w:val="000303A2"/>
    <w:rsid w:val="000303AE"/>
    <w:rsid w:val="00030F8A"/>
    <w:rsid w:val="0003100A"/>
    <w:rsid w:val="00031437"/>
    <w:rsid w:val="00031D15"/>
    <w:rsid w:val="00031F97"/>
    <w:rsid w:val="00032108"/>
    <w:rsid w:val="000323A2"/>
    <w:rsid w:val="00032A86"/>
    <w:rsid w:val="000336FC"/>
    <w:rsid w:val="00034093"/>
    <w:rsid w:val="00034169"/>
    <w:rsid w:val="000346A5"/>
    <w:rsid w:val="000357BC"/>
    <w:rsid w:val="00035BBF"/>
    <w:rsid w:val="00035C9D"/>
    <w:rsid w:val="000374FB"/>
    <w:rsid w:val="0004007C"/>
    <w:rsid w:val="000406BD"/>
    <w:rsid w:val="00041F1D"/>
    <w:rsid w:val="00042F62"/>
    <w:rsid w:val="000438E6"/>
    <w:rsid w:val="00043B0C"/>
    <w:rsid w:val="00043EFD"/>
    <w:rsid w:val="000442A4"/>
    <w:rsid w:val="000445C9"/>
    <w:rsid w:val="00044A08"/>
    <w:rsid w:val="00044ED6"/>
    <w:rsid w:val="000454DC"/>
    <w:rsid w:val="00045A43"/>
    <w:rsid w:val="00045E4E"/>
    <w:rsid w:val="000461A5"/>
    <w:rsid w:val="0004630E"/>
    <w:rsid w:val="00046905"/>
    <w:rsid w:val="00046BC3"/>
    <w:rsid w:val="000474A1"/>
    <w:rsid w:val="0005060F"/>
    <w:rsid w:val="000508AA"/>
    <w:rsid w:val="00050CD0"/>
    <w:rsid w:val="00050F61"/>
    <w:rsid w:val="00051D18"/>
    <w:rsid w:val="00052421"/>
    <w:rsid w:val="0005268D"/>
    <w:rsid w:val="00052980"/>
    <w:rsid w:val="00052E51"/>
    <w:rsid w:val="000539B7"/>
    <w:rsid w:val="00053E50"/>
    <w:rsid w:val="00054512"/>
    <w:rsid w:val="000548F0"/>
    <w:rsid w:val="00054951"/>
    <w:rsid w:val="00054F5E"/>
    <w:rsid w:val="0005545D"/>
    <w:rsid w:val="000557E2"/>
    <w:rsid w:val="00057047"/>
    <w:rsid w:val="00057C3A"/>
    <w:rsid w:val="00060605"/>
    <w:rsid w:val="000609A4"/>
    <w:rsid w:val="00060F6D"/>
    <w:rsid w:val="0006111E"/>
    <w:rsid w:val="00061269"/>
    <w:rsid w:val="00061624"/>
    <w:rsid w:val="00061A7B"/>
    <w:rsid w:val="00061B64"/>
    <w:rsid w:val="000630B9"/>
    <w:rsid w:val="00063568"/>
    <w:rsid w:val="00063662"/>
    <w:rsid w:val="0006399B"/>
    <w:rsid w:val="000645ED"/>
    <w:rsid w:val="000649EB"/>
    <w:rsid w:val="00065141"/>
    <w:rsid w:val="00065989"/>
    <w:rsid w:val="000660A6"/>
    <w:rsid w:val="00066A7B"/>
    <w:rsid w:val="0007055A"/>
    <w:rsid w:val="0007067C"/>
    <w:rsid w:val="000711DA"/>
    <w:rsid w:val="00072530"/>
    <w:rsid w:val="00072570"/>
    <w:rsid w:val="00073ACD"/>
    <w:rsid w:val="00074239"/>
    <w:rsid w:val="00075E5C"/>
    <w:rsid w:val="0007704D"/>
    <w:rsid w:val="00077ED4"/>
    <w:rsid w:val="00080561"/>
    <w:rsid w:val="00081125"/>
    <w:rsid w:val="00081F9C"/>
    <w:rsid w:val="000822EE"/>
    <w:rsid w:val="00082389"/>
    <w:rsid w:val="00082751"/>
    <w:rsid w:val="00083CE2"/>
    <w:rsid w:val="00084A55"/>
    <w:rsid w:val="0008538F"/>
    <w:rsid w:val="00085622"/>
    <w:rsid w:val="00085915"/>
    <w:rsid w:val="00085A2B"/>
    <w:rsid w:val="00086232"/>
    <w:rsid w:val="00090D34"/>
    <w:rsid w:val="00092308"/>
    <w:rsid w:val="00093542"/>
    <w:rsid w:val="0009604E"/>
    <w:rsid w:val="00097744"/>
    <w:rsid w:val="000977E5"/>
    <w:rsid w:val="00097BBC"/>
    <w:rsid w:val="00097D1A"/>
    <w:rsid w:val="000A0996"/>
    <w:rsid w:val="000A19B6"/>
    <w:rsid w:val="000A1CF3"/>
    <w:rsid w:val="000A1FFF"/>
    <w:rsid w:val="000A3079"/>
    <w:rsid w:val="000A33FB"/>
    <w:rsid w:val="000A3E13"/>
    <w:rsid w:val="000A43F0"/>
    <w:rsid w:val="000A4E7E"/>
    <w:rsid w:val="000A56A5"/>
    <w:rsid w:val="000A5991"/>
    <w:rsid w:val="000A5D69"/>
    <w:rsid w:val="000A5F48"/>
    <w:rsid w:val="000A5FA9"/>
    <w:rsid w:val="000A6902"/>
    <w:rsid w:val="000A69CC"/>
    <w:rsid w:val="000A6A5B"/>
    <w:rsid w:val="000A6DE2"/>
    <w:rsid w:val="000A72A8"/>
    <w:rsid w:val="000A75F6"/>
    <w:rsid w:val="000A794E"/>
    <w:rsid w:val="000A7961"/>
    <w:rsid w:val="000A7D3D"/>
    <w:rsid w:val="000B0670"/>
    <w:rsid w:val="000B14A4"/>
    <w:rsid w:val="000B19A3"/>
    <w:rsid w:val="000B1C72"/>
    <w:rsid w:val="000B230D"/>
    <w:rsid w:val="000B31E7"/>
    <w:rsid w:val="000B36B7"/>
    <w:rsid w:val="000B516D"/>
    <w:rsid w:val="000B6406"/>
    <w:rsid w:val="000B6707"/>
    <w:rsid w:val="000C00EC"/>
    <w:rsid w:val="000C0866"/>
    <w:rsid w:val="000C14A8"/>
    <w:rsid w:val="000C14F0"/>
    <w:rsid w:val="000C2576"/>
    <w:rsid w:val="000C27C7"/>
    <w:rsid w:val="000C3137"/>
    <w:rsid w:val="000C31F5"/>
    <w:rsid w:val="000C378E"/>
    <w:rsid w:val="000C3B6D"/>
    <w:rsid w:val="000C4321"/>
    <w:rsid w:val="000C511B"/>
    <w:rsid w:val="000C58A9"/>
    <w:rsid w:val="000C5BEF"/>
    <w:rsid w:val="000C6045"/>
    <w:rsid w:val="000C61DD"/>
    <w:rsid w:val="000C7E86"/>
    <w:rsid w:val="000D034F"/>
    <w:rsid w:val="000D1362"/>
    <w:rsid w:val="000D209F"/>
    <w:rsid w:val="000D31D7"/>
    <w:rsid w:val="000D3C61"/>
    <w:rsid w:val="000D4465"/>
    <w:rsid w:val="000D4817"/>
    <w:rsid w:val="000D49DC"/>
    <w:rsid w:val="000D57D4"/>
    <w:rsid w:val="000D5FD8"/>
    <w:rsid w:val="000D6117"/>
    <w:rsid w:val="000D6C72"/>
    <w:rsid w:val="000D73A9"/>
    <w:rsid w:val="000E08B1"/>
    <w:rsid w:val="000E08EA"/>
    <w:rsid w:val="000E0A9F"/>
    <w:rsid w:val="000E0E0B"/>
    <w:rsid w:val="000E1AE2"/>
    <w:rsid w:val="000E1C34"/>
    <w:rsid w:val="000E1F7C"/>
    <w:rsid w:val="000E23E0"/>
    <w:rsid w:val="000E2465"/>
    <w:rsid w:val="000E2F2B"/>
    <w:rsid w:val="000E3F9F"/>
    <w:rsid w:val="000E4124"/>
    <w:rsid w:val="000E490F"/>
    <w:rsid w:val="000E4F8B"/>
    <w:rsid w:val="000E543C"/>
    <w:rsid w:val="000E58D8"/>
    <w:rsid w:val="000E5A8E"/>
    <w:rsid w:val="000E5B81"/>
    <w:rsid w:val="000E6486"/>
    <w:rsid w:val="000E66AB"/>
    <w:rsid w:val="000E78F9"/>
    <w:rsid w:val="000F015D"/>
    <w:rsid w:val="000F01F5"/>
    <w:rsid w:val="000F082D"/>
    <w:rsid w:val="000F0D87"/>
    <w:rsid w:val="000F1C21"/>
    <w:rsid w:val="000F2E14"/>
    <w:rsid w:val="000F33CF"/>
    <w:rsid w:val="000F3799"/>
    <w:rsid w:val="000F3CE0"/>
    <w:rsid w:val="000F426A"/>
    <w:rsid w:val="000F4BE3"/>
    <w:rsid w:val="000F5138"/>
    <w:rsid w:val="000F57E1"/>
    <w:rsid w:val="000F59E5"/>
    <w:rsid w:val="000F6070"/>
    <w:rsid w:val="000F68AD"/>
    <w:rsid w:val="000F68B6"/>
    <w:rsid w:val="000F7323"/>
    <w:rsid w:val="0010037B"/>
    <w:rsid w:val="001008C2"/>
    <w:rsid w:val="00100FC6"/>
    <w:rsid w:val="00101669"/>
    <w:rsid w:val="00101745"/>
    <w:rsid w:val="00103455"/>
    <w:rsid w:val="00103EB3"/>
    <w:rsid w:val="00103F26"/>
    <w:rsid w:val="00104182"/>
    <w:rsid w:val="00104905"/>
    <w:rsid w:val="00105941"/>
    <w:rsid w:val="00105C66"/>
    <w:rsid w:val="00105E26"/>
    <w:rsid w:val="0010610C"/>
    <w:rsid w:val="00106A32"/>
    <w:rsid w:val="00106DDC"/>
    <w:rsid w:val="00106EE4"/>
    <w:rsid w:val="00107D2D"/>
    <w:rsid w:val="00111123"/>
    <w:rsid w:val="00111D7B"/>
    <w:rsid w:val="001122A2"/>
    <w:rsid w:val="00112DCD"/>
    <w:rsid w:val="00113898"/>
    <w:rsid w:val="001150C7"/>
    <w:rsid w:val="001151C6"/>
    <w:rsid w:val="001159CB"/>
    <w:rsid w:val="00115C58"/>
    <w:rsid w:val="001164F5"/>
    <w:rsid w:val="00120098"/>
    <w:rsid w:val="00120D90"/>
    <w:rsid w:val="00120F37"/>
    <w:rsid w:val="00121F1A"/>
    <w:rsid w:val="001224E6"/>
    <w:rsid w:val="00122F5F"/>
    <w:rsid w:val="0012416F"/>
    <w:rsid w:val="001246C8"/>
    <w:rsid w:val="0012480A"/>
    <w:rsid w:val="00125196"/>
    <w:rsid w:val="001256FC"/>
    <w:rsid w:val="00126371"/>
    <w:rsid w:val="001263B7"/>
    <w:rsid w:val="00127407"/>
    <w:rsid w:val="001305A8"/>
    <w:rsid w:val="0013092B"/>
    <w:rsid w:val="00130D31"/>
    <w:rsid w:val="001312CE"/>
    <w:rsid w:val="00132929"/>
    <w:rsid w:val="00136B6F"/>
    <w:rsid w:val="00136C21"/>
    <w:rsid w:val="00136CF1"/>
    <w:rsid w:val="0013756E"/>
    <w:rsid w:val="0013768E"/>
    <w:rsid w:val="00137D47"/>
    <w:rsid w:val="0014080C"/>
    <w:rsid w:val="0014143B"/>
    <w:rsid w:val="001416D8"/>
    <w:rsid w:val="0014190E"/>
    <w:rsid w:val="00141CF4"/>
    <w:rsid w:val="00141F58"/>
    <w:rsid w:val="001428B7"/>
    <w:rsid w:val="0014294B"/>
    <w:rsid w:val="001432BF"/>
    <w:rsid w:val="0014379F"/>
    <w:rsid w:val="00144628"/>
    <w:rsid w:val="00144F20"/>
    <w:rsid w:val="00146131"/>
    <w:rsid w:val="001470D9"/>
    <w:rsid w:val="001500EB"/>
    <w:rsid w:val="00150B38"/>
    <w:rsid w:val="00150EBA"/>
    <w:rsid w:val="00150FA3"/>
    <w:rsid w:val="00151603"/>
    <w:rsid w:val="00151781"/>
    <w:rsid w:val="00151985"/>
    <w:rsid w:val="00151D20"/>
    <w:rsid w:val="00153C59"/>
    <w:rsid w:val="00154A7D"/>
    <w:rsid w:val="00155B6D"/>
    <w:rsid w:val="00156531"/>
    <w:rsid w:val="001566ED"/>
    <w:rsid w:val="001573BC"/>
    <w:rsid w:val="00157502"/>
    <w:rsid w:val="00160429"/>
    <w:rsid w:val="001609AF"/>
    <w:rsid w:val="00160FB7"/>
    <w:rsid w:val="0016136D"/>
    <w:rsid w:val="00161BB8"/>
    <w:rsid w:val="001626B5"/>
    <w:rsid w:val="0016276C"/>
    <w:rsid w:val="00162A3F"/>
    <w:rsid w:val="0016320C"/>
    <w:rsid w:val="001632D8"/>
    <w:rsid w:val="00163E07"/>
    <w:rsid w:val="00164693"/>
    <w:rsid w:val="001646EC"/>
    <w:rsid w:val="00164F8B"/>
    <w:rsid w:val="0016500D"/>
    <w:rsid w:val="001657BF"/>
    <w:rsid w:val="001660BD"/>
    <w:rsid w:val="00166310"/>
    <w:rsid w:val="001673C3"/>
    <w:rsid w:val="00170E67"/>
    <w:rsid w:val="00170EDF"/>
    <w:rsid w:val="00171210"/>
    <w:rsid w:val="00171DDB"/>
    <w:rsid w:val="00172959"/>
    <w:rsid w:val="0017330A"/>
    <w:rsid w:val="00174512"/>
    <w:rsid w:val="0017548D"/>
    <w:rsid w:val="00175660"/>
    <w:rsid w:val="0017672F"/>
    <w:rsid w:val="00176BF9"/>
    <w:rsid w:val="00177FAE"/>
    <w:rsid w:val="0018115D"/>
    <w:rsid w:val="00182896"/>
    <w:rsid w:val="00182D75"/>
    <w:rsid w:val="001836E5"/>
    <w:rsid w:val="00183B1A"/>
    <w:rsid w:val="00183CBC"/>
    <w:rsid w:val="00183DD3"/>
    <w:rsid w:val="00184538"/>
    <w:rsid w:val="00185A7C"/>
    <w:rsid w:val="00186054"/>
    <w:rsid w:val="00187716"/>
    <w:rsid w:val="001910E8"/>
    <w:rsid w:val="0019116B"/>
    <w:rsid w:val="00191AE3"/>
    <w:rsid w:val="00192787"/>
    <w:rsid w:val="001928CE"/>
    <w:rsid w:val="00192CC1"/>
    <w:rsid w:val="001932AB"/>
    <w:rsid w:val="00193662"/>
    <w:rsid w:val="00194382"/>
    <w:rsid w:val="00194409"/>
    <w:rsid w:val="001947B3"/>
    <w:rsid w:val="00195CFB"/>
    <w:rsid w:val="00195D19"/>
    <w:rsid w:val="001966BB"/>
    <w:rsid w:val="00196E12"/>
    <w:rsid w:val="001975F7"/>
    <w:rsid w:val="001976A4"/>
    <w:rsid w:val="001A0499"/>
    <w:rsid w:val="001A05F5"/>
    <w:rsid w:val="001A18B5"/>
    <w:rsid w:val="001A1A3F"/>
    <w:rsid w:val="001A2C04"/>
    <w:rsid w:val="001A2C9D"/>
    <w:rsid w:val="001A40DF"/>
    <w:rsid w:val="001A44F8"/>
    <w:rsid w:val="001A4A04"/>
    <w:rsid w:val="001A50C5"/>
    <w:rsid w:val="001A538F"/>
    <w:rsid w:val="001A5484"/>
    <w:rsid w:val="001A5640"/>
    <w:rsid w:val="001A6681"/>
    <w:rsid w:val="001A676C"/>
    <w:rsid w:val="001A726C"/>
    <w:rsid w:val="001A7ADA"/>
    <w:rsid w:val="001A7D6A"/>
    <w:rsid w:val="001B0152"/>
    <w:rsid w:val="001B06A3"/>
    <w:rsid w:val="001B0896"/>
    <w:rsid w:val="001B0C4A"/>
    <w:rsid w:val="001B1367"/>
    <w:rsid w:val="001B1731"/>
    <w:rsid w:val="001B176B"/>
    <w:rsid w:val="001B1D9B"/>
    <w:rsid w:val="001B4C9F"/>
    <w:rsid w:val="001B5133"/>
    <w:rsid w:val="001B5B99"/>
    <w:rsid w:val="001B5F35"/>
    <w:rsid w:val="001B648F"/>
    <w:rsid w:val="001B67CB"/>
    <w:rsid w:val="001B6D54"/>
    <w:rsid w:val="001B7215"/>
    <w:rsid w:val="001B7BD5"/>
    <w:rsid w:val="001C167D"/>
    <w:rsid w:val="001C22A0"/>
    <w:rsid w:val="001C2801"/>
    <w:rsid w:val="001C2C65"/>
    <w:rsid w:val="001C318D"/>
    <w:rsid w:val="001C3BC7"/>
    <w:rsid w:val="001C4087"/>
    <w:rsid w:val="001C4118"/>
    <w:rsid w:val="001C4372"/>
    <w:rsid w:val="001C46D4"/>
    <w:rsid w:val="001C4713"/>
    <w:rsid w:val="001C5527"/>
    <w:rsid w:val="001C553E"/>
    <w:rsid w:val="001C5F60"/>
    <w:rsid w:val="001C65E8"/>
    <w:rsid w:val="001C65F9"/>
    <w:rsid w:val="001C748B"/>
    <w:rsid w:val="001C7738"/>
    <w:rsid w:val="001D0455"/>
    <w:rsid w:val="001D1CD2"/>
    <w:rsid w:val="001D24EB"/>
    <w:rsid w:val="001D378B"/>
    <w:rsid w:val="001D44FF"/>
    <w:rsid w:val="001D487C"/>
    <w:rsid w:val="001D4D65"/>
    <w:rsid w:val="001D5B14"/>
    <w:rsid w:val="001D61FA"/>
    <w:rsid w:val="001D7F2A"/>
    <w:rsid w:val="001E0043"/>
    <w:rsid w:val="001E0538"/>
    <w:rsid w:val="001E08F7"/>
    <w:rsid w:val="001E0BBE"/>
    <w:rsid w:val="001E0D1A"/>
    <w:rsid w:val="001E1052"/>
    <w:rsid w:val="001E1631"/>
    <w:rsid w:val="001E22F2"/>
    <w:rsid w:val="001E2E4C"/>
    <w:rsid w:val="001E33FA"/>
    <w:rsid w:val="001E3CEA"/>
    <w:rsid w:val="001E423E"/>
    <w:rsid w:val="001E4E44"/>
    <w:rsid w:val="001E511A"/>
    <w:rsid w:val="001E575F"/>
    <w:rsid w:val="001E68CC"/>
    <w:rsid w:val="001E7876"/>
    <w:rsid w:val="001E7F86"/>
    <w:rsid w:val="001F1409"/>
    <w:rsid w:val="001F1B56"/>
    <w:rsid w:val="001F1C26"/>
    <w:rsid w:val="001F1F41"/>
    <w:rsid w:val="001F24DA"/>
    <w:rsid w:val="001F290A"/>
    <w:rsid w:val="001F33D7"/>
    <w:rsid w:val="001F3CEC"/>
    <w:rsid w:val="001F4172"/>
    <w:rsid w:val="001F4E2B"/>
    <w:rsid w:val="001F51E8"/>
    <w:rsid w:val="001F6174"/>
    <w:rsid w:val="001F7534"/>
    <w:rsid w:val="0020080C"/>
    <w:rsid w:val="002028EF"/>
    <w:rsid w:val="002035A8"/>
    <w:rsid w:val="00203992"/>
    <w:rsid w:val="00203C29"/>
    <w:rsid w:val="00203D4A"/>
    <w:rsid w:val="00203F33"/>
    <w:rsid w:val="00204065"/>
    <w:rsid w:val="00204097"/>
    <w:rsid w:val="002050E7"/>
    <w:rsid w:val="00205CCB"/>
    <w:rsid w:val="002069B5"/>
    <w:rsid w:val="00207B7C"/>
    <w:rsid w:val="002113DD"/>
    <w:rsid w:val="002114DC"/>
    <w:rsid w:val="00211AC6"/>
    <w:rsid w:val="00212436"/>
    <w:rsid w:val="002139F2"/>
    <w:rsid w:val="00213EFB"/>
    <w:rsid w:val="00213F8A"/>
    <w:rsid w:val="00214FB9"/>
    <w:rsid w:val="00215629"/>
    <w:rsid w:val="002166FB"/>
    <w:rsid w:val="0021731D"/>
    <w:rsid w:val="00217E3B"/>
    <w:rsid w:val="00220890"/>
    <w:rsid w:val="00220C9E"/>
    <w:rsid w:val="002210E0"/>
    <w:rsid w:val="00221501"/>
    <w:rsid w:val="00221EA3"/>
    <w:rsid w:val="00222593"/>
    <w:rsid w:val="00222B8B"/>
    <w:rsid w:val="00222DC3"/>
    <w:rsid w:val="0022332B"/>
    <w:rsid w:val="00223D1B"/>
    <w:rsid w:val="00224644"/>
    <w:rsid w:val="00224653"/>
    <w:rsid w:val="00224656"/>
    <w:rsid w:val="00224F4F"/>
    <w:rsid w:val="00226235"/>
    <w:rsid w:val="002267E6"/>
    <w:rsid w:val="00226F24"/>
    <w:rsid w:val="00227554"/>
    <w:rsid w:val="00231285"/>
    <w:rsid w:val="002312F4"/>
    <w:rsid w:val="00231331"/>
    <w:rsid w:val="00232147"/>
    <w:rsid w:val="0023237B"/>
    <w:rsid w:val="00232436"/>
    <w:rsid w:val="00233640"/>
    <w:rsid w:val="0023408F"/>
    <w:rsid w:val="00234809"/>
    <w:rsid w:val="00234F34"/>
    <w:rsid w:val="00235A35"/>
    <w:rsid w:val="002367C8"/>
    <w:rsid w:val="00236889"/>
    <w:rsid w:val="00236F1B"/>
    <w:rsid w:val="00236FE0"/>
    <w:rsid w:val="00237F43"/>
    <w:rsid w:val="002403ED"/>
    <w:rsid w:val="0024124D"/>
    <w:rsid w:val="002415BD"/>
    <w:rsid w:val="00241CA0"/>
    <w:rsid w:val="00241D85"/>
    <w:rsid w:val="00242403"/>
    <w:rsid w:val="0024342D"/>
    <w:rsid w:val="0024427C"/>
    <w:rsid w:val="00244CDD"/>
    <w:rsid w:val="00245016"/>
    <w:rsid w:val="00245054"/>
    <w:rsid w:val="00245A3A"/>
    <w:rsid w:val="00246801"/>
    <w:rsid w:val="002470B5"/>
    <w:rsid w:val="00247195"/>
    <w:rsid w:val="002471DD"/>
    <w:rsid w:val="0024774D"/>
    <w:rsid w:val="002478FD"/>
    <w:rsid w:val="00252451"/>
    <w:rsid w:val="0025297C"/>
    <w:rsid w:val="0025449E"/>
    <w:rsid w:val="00254ECF"/>
    <w:rsid w:val="002551D1"/>
    <w:rsid w:val="00255DC8"/>
    <w:rsid w:val="002561BB"/>
    <w:rsid w:val="00257A15"/>
    <w:rsid w:val="00257C4A"/>
    <w:rsid w:val="00257E97"/>
    <w:rsid w:val="00260845"/>
    <w:rsid w:val="002617B3"/>
    <w:rsid w:val="002629E2"/>
    <w:rsid w:val="00264DB2"/>
    <w:rsid w:val="00266E5A"/>
    <w:rsid w:val="00267283"/>
    <w:rsid w:val="00267EDA"/>
    <w:rsid w:val="00271015"/>
    <w:rsid w:val="002713EA"/>
    <w:rsid w:val="0027214E"/>
    <w:rsid w:val="00272BF9"/>
    <w:rsid w:val="0027303B"/>
    <w:rsid w:val="0027330B"/>
    <w:rsid w:val="00273700"/>
    <w:rsid w:val="00273D2B"/>
    <w:rsid w:val="00274166"/>
    <w:rsid w:val="00275365"/>
    <w:rsid w:val="002754D6"/>
    <w:rsid w:val="002756EF"/>
    <w:rsid w:val="00275E86"/>
    <w:rsid w:val="002775C2"/>
    <w:rsid w:val="00277A75"/>
    <w:rsid w:val="00277DDE"/>
    <w:rsid w:val="002803D0"/>
    <w:rsid w:val="00280A8E"/>
    <w:rsid w:val="002812CD"/>
    <w:rsid w:val="002828A5"/>
    <w:rsid w:val="00282CCD"/>
    <w:rsid w:val="0028515B"/>
    <w:rsid w:val="00286252"/>
    <w:rsid w:val="00287A5D"/>
    <w:rsid w:val="0029000B"/>
    <w:rsid w:val="002900C1"/>
    <w:rsid w:val="002904FB"/>
    <w:rsid w:val="002917B1"/>
    <w:rsid w:val="00291991"/>
    <w:rsid w:val="00291F3B"/>
    <w:rsid w:val="00292072"/>
    <w:rsid w:val="00292376"/>
    <w:rsid w:val="00292E87"/>
    <w:rsid w:val="002938B1"/>
    <w:rsid w:val="002938B8"/>
    <w:rsid w:val="00293D27"/>
    <w:rsid w:val="00294D74"/>
    <w:rsid w:val="002956DB"/>
    <w:rsid w:val="00295F42"/>
    <w:rsid w:val="00296787"/>
    <w:rsid w:val="00296846"/>
    <w:rsid w:val="00296F87"/>
    <w:rsid w:val="0029720B"/>
    <w:rsid w:val="0029723B"/>
    <w:rsid w:val="00297B71"/>
    <w:rsid w:val="00297F6B"/>
    <w:rsid w:val="002A0015"/>
    <w:rsid w:val="002A1606"/>
    <w:rsid w:val="002A30D7"/>
    <w:rsid w:val="002A310B"/>
    <w:rsid w:val="002A31A3"/>
    <w:rsid w:val="002A34B5"/>
    <w:rsid w:val="002A38FC"/>
    <w:rsid w:val="002A4740"/>
    <w:rsid w:val="002A53A8"/>
    <w:rsid w:val="002A5AB7"/>
    <w:rsid w:val="002A5EE1"/>
    <w:rsid w:val="002A6C80"/>
    <w:rsid w:val="002A6DB9"/>
    <w:rsid w:val="002A7178"/>
    <w:rsid w:val="002A73F9"/>
    <w:rsid w:val="002A7A9F"/>
    <w:rsid w:val="002B0161"/>
    <w:rsid w:val="002B0582"/>
    <w:rsid w:val="002B0906"/>
    <w:rsid w:val="002B1F92"/>
    <w:rsid w:val="002B24A2"/>
    <w:rsid w:val="002B3411"/>
    <w:rsid w:val="002B35A4"/>
    <w:rsid w:val="002B456C"/>
    <w:rsid w:val="002B577B"/>
    <w:rsid w:val="002B6347"/>
    <w:rsid w:val="002B7470"/>
    <w:rsid w:val="002B74BD"/>
    <w:rsid w:val="002B7C9A"/>
    <w:rsid w:val="002C1095"/>
    <w:rsid w:val="002C1F49"/>
    <w:rsid w:val="002C235F"/>
    <w:rsid w:val="002C5303"/>
    <w:rsid w:val="002C5807"/>
    <w:rsid w:val="002C5EDB"/>
    <w:rsid w:val="002C7BE4"/>
    <w:rsid w:val="002C7C46"/>
    <w:rsid w:val="002C7C55"/>
    <w:rsid w:val="002D1433"/>
    <w:rsid w:val="002D27B5"/>
    <w:rsid w:val="002D2F83"/>
    <w:rsid w:val="002D3476"/>
    <w:rsid w:val="002D3636"/>
    <w:rsid w:val="002D3EC8"/>
    <w:rsid w:val="002D59FA"/>
    <w:rsid w:val="002D5CBE"/>
    <w:rsid w:val="002D645D"/>
    <w:rsid w:val="002D6EDB"/>
    <w:rsid w:val="002D735D"/>
    <w:rsid w:val="002D7402"/>
    <w:rsid w:val="002E0258"/>
    <w:rsid w:val="002E0786"/>
    <w:rsid w:val="002E1586"/>
    <w:rsid w:val="002E1743"/>
    <w:rsid w:val="002E204D"/>
    <w:rsid w:val="002E21BB"/>
    <w:rsid w:val="002E25B4"/>
    <w:rsid w:val="002E2A7D"/>
    <w:rsid w:val="002E343F"/>
    <w:rsid w:val="002E355A"/>
    <w:rsid w:val="002E3899"/>
    <w:rsid w:val="002E3B26"/>
    <w:rsid w:val="002E4CE3"/>
    <w:rsid w:val="002E52F2"/>
    <w:rsid w:val="002E621D"/>
    <w:rsid w:val="002E63D6"/>
    <w:rsid w:val="002F0478"/>
    <w:rsid w:val="002F051A"/>
    <w:rsid w:val="002F10C9"/>
    <w:rsid w:val="002F138C"/>
    <w:rsid w:val="002F24E2"/>
    <w:rsid w:val="002F366C"/>
    <w:rsid w:val="002F3795"/>
    <w:rsid w:val="002F452C"/>
    <w:rsid w:val="002F5719"/>
    <w:rsid w:val="002F5DC6"/>
    <w:rsid w:val="002F5FFF"/>
    <w:rsid w:val="002F67C8"/>
    <w:rsid w:val="002F7FA2"/>
    <w:rsid w:val="003005D9"/>
    <w:rsid w:val="00301774"/>
    <w:rsid w:val="0030218E"/>
    <w:rsid w:val="0030243E"/>
    <w:rsid w:val="003025B4"/>
    <w:rsid w:val="003037F8"/>
    <w:rsid w:val="00303AEA"/>
    <w:rsid w:val="00303B28"/>
    <w:rsid w:val="003041B1"/>
    <w:rsid w:val="003042F0"/>
    <w:rsid w:val="00305589"/>
    <w:rsid w:val="00305C04"/>
    <w:rsid w:val="00306A51"/>
    <w:rsid w:val="00310D5A"/>
    <w:rsid w:val="00310E48"/>
    <w:rsid w:val="00311052"/>
    <w:rsid w:val="00311A27"/>
    <w:rsid w:val="00311F8D"/>
    <w:rsid w:val="003123F0"/>
    <w:rsid w:val="00312750"/>
    <w:rsid w:val="00312DE8"/>
    <w:rsid w:val="00313557"/>
    <w:rsid w:val="003137E2"/>
    <w:rsid w:val="0031393B"/>
    <w:rsid w:val="00314320"/>
    <w:rsid w:val="0031452C"/>
    <w:rsid w:val="003150A7"/>
    <w:rsid w:val="003155A2"/>
    <w:rsid w:val="003158A9"/>
    <w:rsid w:val="00316025"/>
    <w:rsid w:val="00316571"/>
    <w:rsid w:val="00316FBB"/>
    <w:rsid w:val="0031705C"/>
    <w:rsid w:val="003179C2"/>
    <w:rsid w:val="0032164E"/>
    <w:rsid w:val="0032281F"/>
    <w:rsid w:val="00322DEA"/>
    <w:rsid w:val="0032459C"/>
    <w:rsid w:val="00324F25"/>
    <w:rsid w:val="00324FC3"/>
    <w:rsid w:val="00325534"/>
    <w:rsid w:val="00325FD7"/>
    <w:rsid w:val="003302AA"/>
    <w:rsid w:val="00330375"/>
    <w:rsid w:val="003304A2"/>
    <w:rsid w:val="00330B02"/>
    <w:rsid w:val="0033121A"/>
    <w:rsid w:val="003313D3"/>
    <w:rsid w:val="00332CCD"/>
    <w:rsid w:val="003331CF"/>
    <w:rsid w:val="003338BE"/>
    <w:rsid w:val="003346AC"/>
    <w:rsid w:val="00335542"/>
    <w:rsid w:val="00336718"/>
    <w:rsid w:val="00336E4C"/>
    <w:rsid w:val="00336E64"/>
    <w:rsid w:val="0033712C"/>
    <w:rsid w:val="003378A0"/>
    <w:rsid w:val="00337EC9"/>
    <w:rsid w:val="003407D6"/>
    <w:rsid w:val="00341088"/>
    <w:rsid w:val="00341230"/>
    <w:rsid w:val="00341315"/>
    <w:rsid w:val="0034170D"/>
    <w:rsid w:val="00341927"/>
    <w:rsid w:val="00342576"/>
    <w:rsid w:val="00342FC3"/>
    <w:rsid w:val="00343287"/>
    <w:rsid w:val="003440C4"/>
    <w:rsid w:val="00344377"/>
    <w:rsid w:val="00344856"/>
    <w:rsid w:val="00344B1C"/>
    <w:rsid w:val="00344FB5"/>
    <w:rsid w:val="0034531E"/>
    <w:rsid w:val="00347CD3"/>
    <w:rsid w:val="00347F6E"/>
    <w:rsid w:val="00347FCC"/>
    <w:rsid w:val="00350A0B"/>
    <w:rsid w:val="00350D66"/>
    <w:rsid w:val="00350E2F"/>
    <w:rsid w:val="003516C3"/>
    <w:rsid w:val="003520E6"/>
    <w:rsid w:val="003525CB"/>
    <w:rsid w:val="00352ACF"/>
    <w:rsid w:val="00352BB4"/>
    <w:rsid w:val="00353089"/>
    <w:rsid w:val="003543AD"/>
    <w:rsid w:val="00354A96"/>
    <w:rsid w:val="003551CB"/>
    <w:rsid w:val="003568DA"/>
    <w:rsid w:val="003568F6"/>
    <w:rsid w:val="003569EC"/>
    <w:rsid w:val="00356CA6"/>
    <w:rsid w:val="00356FC0"/>
    <w:rsid w:val="00357C83"/>
    <w:rsid w:val="00360637"/>
    <w:rsid w:val="003606A4"/>
    <w:rsid w:val="00361DF1"/>
    <w:rsid w:val="00361E06"/>
    <w:rsid w:val="00362B67"/>
    <w:rsid w:val="00363AE9"/>
    <w:rsid w:val="00363F97"/>
    <w:rsid w:val="0036422E"/>
    <w:rsid w:val="00364BAF"/>
    <w:rsid w:val="00364E75"/>
    <w:rsid w:val="00366658"/>
    <w:rsid w:val="00366ABC"/>
    <w:rsid w:val="0036784E"/>
    <w:rsid w:val="00367B35"/>
    <w:rsid w:val="0037057B"/>
    <w:rsid w:val="00370C7D"/>
    <w:rsid w:val="003719AA"/>
    <w:rsid w:val="003731D7"/>
    <w:rsid w:val="00373287"/>
    <w:rsid w:val="00373810"/>
    <w:rsid w:val="00373D85"/>
    <w:rsid w:val="003740CB"/>
    <w:rsid w:val="00374471"/>
    <w:rsid w:val="003759DE"/>
    <w:rsid w:val="00376131"/>
    <w:rsid w:val="00376A92"/>
    <w:rsid w:val="00377553"/>
    <w:rsid w:val="00377735"/>
    <w:rsid w:val="00380EE8"/>
    <w:rsid w:val="00381A31"/>
    <w:rsid w:val="00381ABE"/>
    <w:rsid w:val="003831C8"/>
    <w:rsid w:val="00383597"/>
    <w:rsid w:val="00383DF0"/>
    <w:rsid w:val="00386354"/>
    <w:rsid w:val="00386768"/>
    <w:rsid w:val="00386A08"/>
    <w:rsid w:val="00386F19"/>
    <w:rsid w:val="003878C4"/>
    <w:rsid w:val="003904BB"/>
    <w:rsid w:val="00390818"/>
    <w:rsid w:val="00390B1A"/>
    <w:rsid w:val="00390E57"/>
    <w:rsid w:val="00391080"/>
    <w:rsid w:val="003930D5"/>
    <w:rsid w:val="00393820"/>
    <w:rsid w:val="00393CC4"/>
    <w:rsid w:val="00394ABC"/>
    <w:rsid w:val="00394D92"/>
    <w:rsid w:val="003952A7"/>
    <w:rsid w:val="00395699"/>
    <w:rsid w:val="00395788"/>
    <w:rsid w:val="00396663"/>
    <w:rsid w:val="00396B0F"/>
    <w:rsid w:val="0039712A"/>
    <w:rsid w:val="00397357"/>
    <w:rsid w:val="003A09BC"/>
    <w:rsid w:val="003A14E7"/>
    <w:rsid w:val="003A2636"/>
    <w:rsid w:val="003A2697"/>
    <w:rsid w:val="003A2CD5"/>
    <w:rsid w:val="003A2DA8"/>
    <w:rsid w:val="003A38DF"/>
    <w:rsid w:val="003A49AB"/>
    <w:rsid w:val="003A520E"/>
    <w:rsid w:val="003A564A"/>
    <w:rsid w:val="003A5962"/>
    <w:rsid w:val="003A757F"/>
    <w:rsid w:val="003B1A31"/>
    <w:rsid w:val="003B2423"/>
    <w:rsid w:val="003B38A1"/>
    <w:rsid w:val="003B3AD8"/>
    <w:rsid w:val="003B3E42"/>
    <w:rsid w:val="003B5E82"/>
    <w:rsid w:val="003B61EE"/>
    <w:rsid w:val="003B7084"/>
    <w:rsid w:val="003C08CB"/>
    <w:rsid w:val="003C1A3E"/>
    <w:rsid w:val="003C3A75"/>
    <w:rsid w:val="003C3D0C"/>
    <w:rsid w:val="003C3DE4"/>
    <w:rsid w:val="003C582D"/>
    <w:rsid w:val="003C5841"/>
    <w:rsid w:val="003C64B2"/>
    <w:rsid w:val="003C6A78"/>
    <w:rsid w:val="003C6F8E"/>
    <w:rsid w:val="003C6FA5"/>
    <w:rsid w:val="003C74FC"/>
    <w:rsid w:val="003C7ED1"/>
    <w:rsid w:val="003D1558"/>
    <w:rsid w:val="003D16BB"/>
    <w:rsid w:val="003D34B5"/>
    <w:rsid w:val="003D39C1"/>
    <w:rsid w:val="003D3D1F"/>
    <w:rsid w:val="003D42AE"/>
    <w:rsid w:val="003D46FD"/>
    <w:rsid w:val="003D4E05"/>
    <w:rsid w:val="003D4F56"/>
    <w:rsid w:val="003D569F"/>
    <w:rsid w:val="003D56B2"/>
    <w:rsid w:val="003D59E1"/>
    <w:rsid w:val="003D6DE4"/>
    <w:rsid w:val="003D7245"/>
    <w:rsid w:val="003D7E84"/>
    <w:rsid w:val="003E0A69"/>
    <w:rsid w:val="003E0F9D"/>
    <w:rsid w:val="003E11FC"/>
    <w:rsid w:val="003E191A"/>
    <w:rsid w:val="003E1F7A"/>
    <w:rsid w:val="003E23BC"/>
    <w:rsid w:val="003E2D74"/>
    <w:rsid w:val="003E310E"/>
    <w:rsid w:val="003E3BA3"/>
    <w:rsid w:val="003E3D79"/>
    <w:rsid w:val="003E532A"/>
    <w:rsid w:val="003E60B9"/>
    <w:rsid w:val="003E7643"/>
    <w:rsid w:val="003E7668"/>
    <w:rsid w:val="003E7FC0"/>
    <w:rsid w:val="003F1CC8"/>
    <w:rsid w:val="003F24AA"/>
    <w:rsid w:val="003F2668"/>
    <w:rsid w:val="003F3422"/>
    <w:rsid w:val="003F3BE0"/>
    <w:rsid w:val="003F3DBB"/>
    <w:rsid w:val="003F41BE"/>
    <w:rsid w:val="003F43D9"/>
    <w:rsid w:val="003F5053"/>
    <w:rsid w:val="003F566B"/>
    <w:rsid w:val="003F59C4"/>
    <w:rsid w:val="003F74A6"/>
    <w:rsid w:val="00400616"/>
    <w:rsid w:val="00400DFE"/>
    <w:rsid w:val="00400E5C"/>
    <w:rsid w:val="00400EE7"/>
    <w:rsid w:val="00400F5C"/>
    <w:rsid w:val="00401336"/>
    <w:rsid w:val="00401D09"/>
    <w:rsid w:val="004020E6"/>
    <w:rsid w:val="00402482"/>
    <w:rsid w:val="00402516"/>
    <w:rsid w:val="004025C4"/>
    <w:rsid w:val="004028C3"/>
    <w:rsid w:val="00404BDF"/>
    <w:rsid w:val="00405972"/>
    <w:rsid w:val="00405BD7"/>
    <w:rsid w:val="004060CE"/>
    <w:rsid w:val="004068EA"/>
    <w:rsid w:val="00406A3C"/>
    <w:rsid w:val="0040771E"/>
    <w:rsid w:val="004100C5"/>
    <w:rsid w:val="004104B9"/>
    <w:rsid w:val="00410BA6"/>
    <w:rsid w:val="00411187"/>
    <w:rsid w:val="00411FBE"/>
    <w:rsid w:val="0041217A"/>
    <w:rsid w:val="00413922"/>
    <w:rsid w:val="0041477E"/>
    <w:rsid w:val="00414D7B"/>
    <w:rsid w:val="00414E19"/>
    <w:rsid w:val="004151E8"/>
    <w:rsid w:val="004157C6"/>
    <w:rsid w:val="0041621D"/>
    <w:rsid w:val="004167EB"/>
    <w:rsid w:val="00420C65"/>
    <w:rsid w:val="00421DC0"/>
    <w:rsid w:val="004227AD"/>
    <w:rsid w:val="00422B56"/>
    <w:rsid w:val="00422DC1"/>
    <w:rsid w:val="004232A5"/>
    <w:rsid w:val="00425A81"/>
    <w:rsid w:val="0042630E"/>
    <w:rsid w:val="004266AF"/>
    <w:rsid w:val="00426A75"/>
    <w:rsid w:val="00426B7C"/>
    <w:rsid w:val="00426EE2"/>
    <w:rsid w:val="00427861"/>
    <w:rsid w:val="00427B0E"/>
    <w:rsid w:val="004301FC"/>
    <w:rsid w:val="00430496"/>
    <w:rsid w:val="0043140C"/>
    <w:rsid w:val="004317DE"/>
    <w:rsid w:val="00431AE6"/>
    <w:rsid w:val="00433F5A"/>
    <w:rsid w:val="004349E3"/>
    <w:rsid w:val="004355E2"/>
    <w:rsid w:val="00435E09"/>
    <w:rsid w:val="004364A7"/>
    <w:rsid w:val="00436FD6"/>
    <w:rsid w:val="004370F1"/>
    <w:rsid w:val="00437DDC"/>
    <w:rsid w:val="00440291"/>
    <w:rsid w:val="004403C7"/>
    <w:rsid w:val="00440922"/>
    <w:rsid w:val="00441231"/>
    <w:rsid w:val="00441EBD"/>
    <w:rsid w:val="00443679"/>
    <w:rsid w:val="004438DD"/>
    <w:rsid w:val="004441A4"/>
    <w:rsid w:val="004445F0"/>
    <w:rsid w:val="004449DC"/>
    <w:rsid w:val="00444CFB"/>
    <w:rsid w:val="0044513C"/>
    <w:rsid w:val="00445F53"/>
    <w:rsid w:val="004467D3"/>
    <w:rsid w:val="00446B75"/>
    <w:rsid w:val="00447571"/>
    <w:rsid w:val="004475F9"/>
    <w:rsid w:val="00450409"/>
    <w:rsid w:val="00450E94"/>
    <w:rsid w:val="00450FEC"/>
    <w:rsid w:val="004517B5"/>
    <w:rsid w:val="00451BE3"/>
    <w:rsid w:val="0045316C"/>
    <w:rsid w:val="00453A6D"/>
    <w:rsid w:val="00454261"/>
    <w:rsid w:val="00454E5C"/>
    <w:rsid w:val="004550D9"/>
    <w:rsid w:val="004550DA"/>
    <w:rsid w:val="0045588D"/>
    <w:rsid w:val="00455B80"/>
    <w:rsid w:val="00455BF1"/>
    <w:rsid w:val="00460EEF"/>
    <w:rsid w:val="004610D4"/>
    <w:rsid w:val="00461318"/>
    <w:rsid w:val="00462BC7"/>
    <w:rsid w:val="00462E15"/>
    <w:rsid w:val="00462EDF"/>
    <w:rsid w:val="00463F06"/>
    <w:rsid w:val="0046405D"/>
    <w:rsid w:val="00464EE0"/>
    <w:rsid w:val="00465731"/>
    <w:rsid w:val="004659AC"/>
    <w:rsid w:val="00465BDC"/>
    <w:rsid w:val="00465FBC"/>
    <w:rsid w:val="004663EF"/>
    <w:rsid w:val="00466BBF"/>
    <w:rsid w:val="00466BC2"/>
    <w:rsid w:val="00466DD9"/>
    <w:rsid w:val="00466E8D"/>
    <w:rsid w:val="00467782"/>
    <w:rsid w:val="00471004"/>
    <w:rsid w:val="004711CC"/>
    <w:rsid w:val="00473385"/>
    <w:rsid w:val="004745ED"/>
    <w:rsid w:val="00474AF3"/>
    <w:rsid w:val="00475890"/>
    <w:rsid w:val="00475965"/>
    <w:rsid w:val="00475AF5"/>
    <w:rsid w:val="00477039"/>
    <w:rsid w:val="00477699"/>
    <w:rsid w:val="00480F8A"/>
    <w:rsid w:val="00481457"/>
    <w:rsid w:val="004816D1"/>
    <w:rsid w:val="004818E2"/>
    <w:rsid w:val="00481A14"/>
    <w:rsid w:val="00482094"/>
    <w:rsid w:val="00482401"/>
    <w:rsid w:val="0048298F"/>
    <w:rsid w:val="004836AD"/>
    <w:rsid w:val="00483D2E"/>
    <w:rsid w:val="00483D53"/>
    <w:rsid w:val="0048497C"/>
    <w:rsid w:val="00484A2C"/>
    <w:rsid w:val="0048506D"/>
    <w:rsid w:val="0048533A"/>
    <w:rsid w:val="00485FB0"/>
    <w:rsid w:val="00486369"/>
    <w:rsid w:val="00486B3C"/>
    <w:rsid w:val="00493FE9"/>
    <w:rsid w:val="00494C2E"/>
    <w:rsid w:val="004953D4"/>
    <w:rsid w:val="0049578D"/>
    <w:rsid w:val="004960FE"/>
    <w:rsid w:val="00496115"/>
    <w:rsid w:val="00496537"/>
    <w:rsid w:val="00496D54"/>
    <w:rsid w:val="00496F6B"/>
    <w:rsid w:val="004A151F"/>
    <w:rsid w:val="004A1FF1"/>
    <w:rsid w:val="004A2112"/>
    <w:rsid w:val="004A2DBD"/>
    <w:rsid w:val="004A2F47"/>
    <w:rsid w:val="004A4C01"/>
    <w:rsid w:val="004A6F3F"/>
    <w:rsid w:val="004B158D"/>
    <w:rsid w:val="004B179C"/>
    <w:rsid w:val="004B23B5"/>
    <w:rsid w:val="004B27E6"/>
    <w:rsid w:val="004B2C9B"/>
    <w:rsid w:val="004B2D49"/>
    <w:rsid w:val="004B3D27"/>
    <w:rsid w:val="004B4642"/>
    <w:rsid w:val="004B6561"/>
    <w:rsid w:val="004B69B1"/>
    <w:rsid w:val="004B738A"/>
    <w:rsid w:val="004B7914"/>
    <w:rsid w:val="004C0C76"/>
    <w:rsid w:val="004C18D1"/>
    <w:rsid w:val="004C1A60"/>
    <w:rsid w:val="004C1E85"/>
    <w:rsid w:val="004C3A9A"/>
    <w:rsid w:val="004C407E"/>
    <w:rsid w:val="004C42A2"/>
    <w:rsid w:val="004C4E4F"/>
    <w:rsid w:val="004C5705"/>
    <w:rsid w:val="004C5FE2"/>
    <w:rsid w:val="004C61BA"/>
    <w:rsid w:val="004C660D"/>
    <w:rsid w:val="004C68E0"/>
    <w:rsid w:val="004C6A0C"/>
    <w:rsid w:val="004C6E1C"/>
    <w:rsid w:val="004C7B19"/>
    <w:rsid w:val="004D0640"/>
    <w:rsid w:val="004D0906"/>
    <w:rsid w:val="004D09C6"/>
    <w:rsid w:val="004D30D5"/>
    <w:rsid w:val="004D3A47"/>
    <w:rsid w:val="004D3FEB"/>
    <w:rsid w:val="004D430D"/>
    <w:rsid w:val="004D4620"/>
    <w:rsid w:val="004D4F16"/>
    <w:rsid w:val="004D5197"/>
    <w:rsid w:val="004D797B"/>
    <w:rsid w:val="004D79B5"/>
    <w:rsid w:val="004D7CCC"/>
    <w:rsid w:val="004E1463"/>
    <w:rsid w:val="004E1784"/>
    <w:rsid w:val="004E197E"/>
    <w:rsid w:val="004E2272"/>
    <w:rsid w:val="004E285C"/>
    <w:rsid w:val="004E3191"/>
    <w:rsid w:val="004E34A5"/>
    <w:rsid w:val="004E51E8"/>
    <w:rsid w:val="004E5E59"/>
    <w:rsid w:val="004E6964"/>
    <w:rsid w:val="004E6B0A"/>
    <w:rsid w:val="004E6ED4"/>
    <w:rsid w:val="004E7390"/>
    <w:rsid w:val="004F001E"/>
    <w:rsid w:val="004F039D"/>
    <w:rsid w:val="004F07C5"/>
    <w:rsid w:val="004F39F3"/>
    <w:rsid w:val="004F3A62"/>
    <w:rsid w:val="004F3E9C"/>
    <w:rsid w:val="004F4FD2"/>
    <w:rsid w:val="004F562D"/>
    <w:rsid w:val="004F574D"/>
    <w:rsid w:val="004F6793"/>
    <w:rsid w:val="004F6DE7"/>
    <w:rsid w:val="004F795A"/>
    <w:rsid w:val="004F7FE6"/>
    <w:rsid w:val="0050000D"/>
    <w:rsid w:val="00502CDA"/>
    <w:rsid w:val="00502D5A"/>
    <w:rsid w:val="0050317A"/>
    <w:rsid w:val="00503AF8"/>
    <w:rsid w:val="0050402A"/>
    <w:rsid w:val="00505DA7"/>
    <w:rsid w:val="005062C8"/>
    <w:rsid w:val="00506975"/>
    <w:rsid w:val="005070B9"/>
    <w:rsid w:val="00507A09"/>
    <w:rsid w:val="00510536"/>
    <w:rsid w:val="005107D6"/>
    <w:rsid w:val="0051097B"/>
    <w:rsid w:val="00510A30"/>
    <w:rsid w:val="005112D2"/>
    <w:rsid w:val="00511FF8"/>
    <w:rsid w:val="0051291A"/>
    <w:rsid w:val="00512E9F"/>
    <w:rsid w:val="00513C06"/>
    <w:rsid w:val="00514DFA"/>
    <w:rsid w:val="00515201"/>
    <w:rsid w:val="00515306"/>
    <w:rsid w:val="0051541B"/>
    <w:rsid w:val="0051647A"/>
    <w:rsid w:val="005168D8"/>
    <w:rsid w:val="00516A75"/>
    <w:rsid w:val="00516FBF"/>
    <w:rsid w:val="005203EF"/>
    <w:rsid w:val="00520DD2"/>
    <w:rsid w:val="00521EAC"/>
    <w:rsid w:val="005227F1"/>
    <w:rsid w:val="00525361"/>
    <w:rsid w:val="00526625"/>
    <w:rsid w:val="00526E11"/>
    <w:rsid w:val="00526EA1"/>
    <w:rsid w:val="00527101"/>
    <w:rsid w:val="00527995"/>
    <w:rsid w:val="005308E6"/>
    <w:rsid w:val="00532C8E"/>
    <w:rsid w:val="00533437"/>
    <w:rsid w:val="00533FF8"/>
    <w:rsid w:val="00534A76"/>
    <w:rsid w:val="00534C86"/>
    <w:rsid w:val="00534ED8"/>
    <w:rsid w:val="005352B7"/>
    <w:rsid w:val="00536D00"/>
    <w:rsid w:val="00536DF2"/>
    <w:rsid w:val="00536F1D"/>
    <w:rsid w:val="005371B2"/>
    <w:rsid w:val="005373AA"/>
    <w:rsid w:val="00541411"/>
    <w:rsid w:val="005414B0"/>
    <w:rsid w:val="00542413"/>
    <w:rsid w:val="005426C2"/>
    <w:rsid w:val="00542A89"/>
    <w:rsid w:val="005439A3"/>
    <w:rsid w:val="00544B3E"/>
    <w:rsid w:val="005453AD"/>
    <w:rsid w:val="0054558B"/>
    <w:rsid w:val="00546088"/>
    <w:rsid w:val="0054633C"/>
    <w:rsid w:val="005464FB"/>
    <w:rsid w:val="0054659F"/>
    <w:rsid w:val="005469C6"/>
    <w:rsid w:val="00546D98"/>
    <w:rsid w:val="00547639"/>
    <w:rsid w:val="00547D95"/>
    <w:rsid w:val="00547E14"/>
    <w:rsid w:val="00550BC7"/>
    <w:rsid w:val="00550D1C"/>
    <w:rsid w:val="00551E7E"/>
    <w:rsid w:val="0055272F"/>
    <w:rsid w:val="00552F89"/>
    <w:rsid w:val="005530C0"/>
    <w:rsid w:val="00554224"/>
    <w:rsid w:val="0055426D"/>
    <w:rsid w:val="005544FB"/>
    <w:rsid w:val="00554641"/>
    <w:rsid w:val="00554F1C"/>
    <w:rsid w:val="00555E0E"/>
    <w:rsid w:val="0055603F"/>
    <w:rsid w:val="00556569"/>
    <w:rsid w:val="00556BC8"/>
    <w:rsid w:val="00557313"/>
    <w:rsid w:val="005623AF"/>
    <w:rsid w:val="00562B38"/>
    <w:rsid w:val="00562D0F"/>
    <w:rsid w:val="00563287"/>
    <w:rsid w:val="00564E64"/>
    <w:rsid w:val="00565AF4"/>
    <w:rsid w:val="005664C1"/>
    <w:rsid w:val="005664C7"/>
    <w:rsid w:val="00566E39"/>
    <w:rsid w:val="00566F9F"/>
    <w:rsid w:val="0056795F"/>
    <w:rsid w:val="00570537"/>
    <w:rsid w:val="00570E83"/>
    <w:rsid w:val="00570EB9"/>
    <w:rsid w:val="005731E4"/>
    <w:rsid w:val="00573AE7"/>
    <w:rsid w:val="00573F28"/>
    <w:rsid w:val="00574783"/>
    <w:rsid w:val="005748A3"/>
    <w:rsid w:val="00574954"/>
    <w:rsid w:val="00576F9B"/>
    <w:rsid w:val="00577373"/>
    <w:rsid w:val="005775EE"/>
    <w:rsid w:val="00581590"/>
    <w:rsid w:val="005824D5"/>
    <w:rsid w:val="0058261C"/>
    <w:rsid w:val="00582C2B"/>
    <w:rsid w:val="00583ED9"/>
    <w:rsid w:val="00583F03"/>
    <w:rsid w:val="00584C40"/>
    <w:rsid w:val="00584DCA"/>
    <w:rsid w:val="00584E70"/>
    <w:rsid w:val="00586370"/>
    <w:rsid w:val="005867A0"/>
    <w:rsid w:val="005869A0"/>
    <w:rsid w:val="005869E8"/>
    <w:rsid w:val="00586F9B"/>
    <w:rsid w:val="0058712A"/>
    <w:rsid w:val="00587355"/>
    <w:rsid w:val="00587621"/>
    <w:rsid w:val="00590D73"/>
    <w:rsid w:val="00591640"/>
    <w:rsid w:val="005925C8"/>
    <w:rsid w:val="00592F4A"/>
    <w:rsid w:val="0059385F"/>
    <w:rsid w:val="00594894"/>
    <w:rsid w:val="005948A2"/>
    <w:rsid w:val="00595157"/>
    <w:rsid w:val="00595C59"/>
    <w:rsid w:val="00595F69"/>
    <w:rsid w:val="00596687"/>
    <w:rsid w:val="0059673E"/>
    <w:rsid w:val="005967F5"/>
    <w:rsid w:val="00596D0E"/>
    <w:rsid w:val="0059702A"/>
    <w:rsid w:val="00597066"/>
    <w:rsid w:val="005A0BA9"/>
    <w:rsid w:val="005A158A"/>
    <w:rsid w:val="005A1DF3"/>
    <w:rsid w:val="005A20E0"/>
    <w:rsid w:val="005A2FFC"/>
    <w:rsid w:val="005A49BB"/>
    <w:rsid w:val="005A4AD7"/>
    <w:rsid w:val="005A4D28"/>
    <w:rsid w:val="005A6344"/>
    <w:rsid w:val="005A6388"/>
    <w:rsid w:val="005A6945"/>
    <w:rsid w:val="005A6CF3"/>
    <w:rsid w:val="005A6DD3"/>
    <w:rsid w:val="005A6E44"/>
    <w:rsid w:val="005A6F19"/>
    <w:rsid w:val="005A796D"/>
    <w:rsid w:val="005A7B5D"/>
    <w:rsid w:val="005B152A"/>
    <w:rsid w:val="005B15AE"/>
    <w:rsid w:val="005B2568"/>
    <w:rsid w:val="005B2941"/>
    <w:rsid w:val="005B2C86"/>
    <w:rsid w:val="005B30AC"/>
    <w:rsid w:val="005B318B"/>
    <w:rsid w:val="005B3791"/>
    <w:rsid w:val="005B5861"/>
    <w:rsid w:val="005B59C3"/>
    <w:rsid w:val="005B7ACD"/>
    <w:rsid w:val="005B7B11"/>
    <w:rsid w:val="005B7FF3"/>
    <w:rsid w:val="005C07D7"/>
    <w:rsid w:val="005C098D"/>
    <w:rsid w:val="005C0F2B"/>
    <w:rsid w:val="005C2224"/>
    <w:rsid w:val="005C3051"/>
    <w:rsid w:val="005C3081"/>
    <w:rsid w:val="005C3D0E"/>
    <w:rsid w:val="005C3FE9"/>
    <w:rsid w:val="005C4409"/>
    <w:rsid w:val="005C44E6"/>
    <w:rsid w:val="005C7937"/>
    <w:rsid w:val="005C7AD7"/>
    <w:rsid w:val="005C7AE3"/>
    <w:rsid w:val="005D042B"/>
    <w:rsid w:val="005D09D5"/>
    <w:rsid w:val="005D14F1"/>
    <w:rsid w:val="005D1AE2"/>
    <w:rsid w:val="005D4076"/>
    <w:rsid w:val="005D48EC"/>
    <w:rsid w:val="005D4BFD"/>
    <w:rsid w:val="005D5C07"/>
    <w:rsid w:val="005D67F4"/>
    <w:rsid w:val="005D79F1"/>
    <w:rsid w:val="005D7E71"/>
    <w:rsid w:val="005E080A"/>
    <w:rsid w:val="005E0960"/>
    <w:rsid w:val="005E180F"/>
    <w:rsid w:val="005E1A50"/>
    <w:rsid w:val="005E21BA"/>
    <w:rsid w:val="005E2375"/>
    <w:rsid w:val="005E2EEE"/>
    <w:rsid w:val="005E3460"/>
    <w:rsid w:val="005E3767"/>
    <w:rsid w:val="005E3E95"/>
    <w:rsid w:val="005E42A9"/>
    <w:rsid w:val="005E4BD8"/>
    <w:rsid w:val="005E53BB"/>
    <w:rsid w:val="005E7272"/>
    <w:rsid w:val="005E74C1"/>
    <w:rsid w:val="005F0B0D"/>
    <w:rsid w:val="005F0C5C"/>
    <w:rsid w:val="005F1098"/>
    <w:rsid w:val="005F1EAC"/>
    <w:rsid w:val="005F27A3"/>
    <w:rsid w:val="005F286D"/>
    <w:rsid w:val="005F361A"/>
    <w:rsid w:val="005F3991"/>
    <w:rsid w:val="005F4342"/>
    <w:rsid w:val="005F4D61"/>
    <w:rsid w:val="005F5112"/>
    <w:rsid w:val="005F5F55"/>
    <w:rsid w:val="005F614A"/>
    <w:rsid w:val="005F64A4"/>
    <w:rsid w:val="005F6A8F"/>
    <w:rsid w:val="005F6F77"/>
    <w:rsid w:val="006000CB"/>
    <w:rsid w:val="00600A60"/>
    <w:rsid w:val="00600BEB"/>
    <w:rsid w:val="006015AB"/>
    <w:rsid w:val="00603E90"/>
    <w:rsid w:val="00604221"/>
    <w:rsid w:val="0060457E"/>
    <w:rsid w:val="00604F5C"/>
    <w:rsid w:val="00605034"/>
    <w:rsid w:val="00605485"/>
    <w:rsid w:val="00605A2C"/>
    <w:rsid w:val="00605BE8"/>
    <w:rsid w:val="00605CEA"/>
    <w:rsid w:val="0061007C"/>
    <w:rsid w:val="00610C4E"/>
    <w:rsid w:val="00610CE6"/>
    <w:rsid w:val="006144E5"/>
    <w:rsid w:val="006146F1"/>
    <w:rsid w:val="0061493F"/>
    <w:rsid w:val="00614BFC"/>
    <w:rsid w:val="00615D19"/>
    <w:rsid w:val="0061671F"/>
    <w:rsid w:val="00617F0B"/>
    <w:rsid w:val="006200F6"/>
    <w:rsid w:val="006201B0"/>
    <w:rsid w:val="006207AF"/>
    <w:rsid w:val="00621513"/>
    <w:rsid w:val="00621883"/>
    <w:rsid w:val="0062223F"/>
    <w:rsid w:val="00622406"/>
    <w:rsid w:val="00622953"/>
    <w:rsid w:val="006229F3"/>
    <w:rsid w:val="00622AFA"/>
    <w:rsid w:val="0062306D"/>
    <w:rsid w:val="0062410C"/>
    <w:rsid w:val="006250F3"/>
    <w:rsid w:val="0062511D"/>
    <w:rsid w:val="006253D7"/>
    <w:rsid w:val="006314DD"/>
    <w:rsid w:val="006315D8"/>
    <w:rsid w:val="0063215A"/>
    <w:rsid w:val="00632C81"/>
    <w:rsid w:val="00632D65"/>
    <w:rsid w:val="0063409C"/>
    <w:rsid w:val="006345A4"/>
    <w:rsid w:val="00634ED3"/>
    <w:rsid w:val="006350C5"/>
    <w:rsid w:val="00636612"/>
    <w:rsid w:val="0063677E"/>
    <w:rsid w:val="00637186"/>
    <w:rsid w:val="00637401"/>
    <w:rsid w:val="00637FBC"/>
    <w:rsid w:val="00642282"/>
    <w:rsid w:val="0064234A"/>
    <w:rsid w:val="00643274"/>
    <w:rsid w:val="006441FD"/>
    <w:rsid w:val="00644BF6"/>
    <w:rsid w:val="0064533C"/>
    <w:rsid w:val="006457CF"/>
    <w:rsid w:val="00645C32"/>
    <w:rsid w:val="006461AA"/>
    <w:rsid w:val="00646D8B"/>
    <w:rsid w:val="00646E7D"/>
    <w:rsid w:val="00647524"/>
    <w:rsid w:val="00647691"/>
    <w:rsid w:val="00647A3F"/>
    <w:rsid w:val="00647FBE"/>
    <w:rsid w:val="006501CB"/>
    <w:rsid w:val="00650745"/>
    <w:rsid w:val="0065074B"/>
    <w:rsid w:val="00650A95"/>
    <w:rsid w:val="006518BD"/>
    <w:rsid w:val="00651E17"/>
    <w:rsid w:val="006526B9"/>
    <w:rsid w:val="006529A8"/>
    <w:rsid w:val="00653184"/>
    <w:rsid w:val="0065400F"/>
    <w:rsid w:val="00654B6D"/>
    <w:rsid w:val="00654D1A"/>
    <w:rsid w:val="00654DDE"/>
    <w:rsid w:val="00654F1F"/>
    <w:rsid w:val="00654FEC"/>
    <w:rsid w:val="00655105"/>
    <w:rsid w:val="006558A6"/>
    <w:rsid w:val="006568E5"/>
    <w:rsid w:val="006612AC"/>
    <w:rsid w:val="006614CA"/>
    <w:rsid w:val="00661896"/>
    <w:rsid w:val="00661C5F"/>
    <w:rsid w:val="00661EFD"/>
    <w:rsid w:val="00662213"/>
    <w:rsid w:val="006629BC"/>
    <w:rsid w:val="00664005"/>
    <w:rsid w:val="00664363"/>
    <w:rsid w:val="00664CF5"/>
    <w:rsid w:val="0066579B"/>
    <w:rsid w:val="00665A37"/>
    <w:rsid w:val="00665BD4"/>
    <w:rsid w:val="00666D72"/>
    <w:rsid w:val="006674A4"/>
    <w:rsid w:val="00667D70"/>
    <w:rsid w:val="006719DC"/>
    <w:rsid w:val="0067224C"/>
    <w:rsid w:val="006724B8"/>
    <w:rsid w:val="00672605"/>
    <w:rsid w:val="0067314B"/>
    <w:rsid w:val="0067321C"/>
    <w:rsid w:val="006739B3"/>
    <w:rsid w:val="00673CDA"/>
    <w:rsid w:val="0067414E"/>
    <w:rsid w:val="00674912"/>
    <w:rsid w:val="006753BC"/>
    <w:rsid w:val="00675A5C"/>
    <w:rsid w:val="00675D97"/>
    <w:rsid w:val="00675E0A"/>
    <w:rsid w:val="00676080"/>
    <w:rsid w:val="00676D1D"/>
    <w:rsid w:val="0067725E"/>
    <w:rsid w:val="006775A9"/>
    <w:rsid w:val="00680896"/>
    <w:rsid w:val="00681684"/>
    <w:rsid w:val="00681F78"/>
    <w:rsid w:val="006820BB"/>
    <w:rsid w:val="00682B58"/>
    <w:rsid w:val="00682C9A"/>
    <w:rsid w:val="00682D6C"/>
    <w:rsid w:val="00682EBD"/>
    <w:rsid w:val="00683185"/>
    <w:rsid w:val="00683238"/>
    <w:rsid w:val="00685A19"/>
    <w:rsid w:val="0068730E"/>
    <w:rsid w:val="00687CB6"/>
    <w:rsid w:val="006900A5"/>
    <w:rsid w:val="00690FAF"/>
    <w:rsid w:val="00691689"/>
    <w:rsid w:val="00691DD2"/>
    <w:rsid w:val="00692117"/>
    <w:rsid w:val="00692D14"/>
    <w:rsid w:val="00693D5A"/>
    <w:rsid w:val="00694025"/>
    <w:rsid w:val="0069477A"/>
    <w:rsid w:val="00695354"/>
    <w:rsid w:val="0069556A"/>
    <w:rsid w:val="00695610"/>
    <w:rsid w:val="00695D90"/>
    <w:rsid w:val="006962A0"/>
    <w:rsid w:val="00696ACC"/>
    <w:rsid w:val="0069716A"/>
    <w:rsid w:val="006971BA"/>
    <w:rsid w:val="006A06A6"/>
    <w:rsid w:val="006A1ADF"/>
    <w:rsid w:val="006A2281"/>
    <w:rsid w:val="006A277C"/>
    <w:rsid w:val="006A3746"/>
    <w:rsid w:val="006A3FE4"/>
    <w:rsid w:val="006A441E"/>
    <w:rsid w:val="006A4451"/>
    <w:rsid w:val="006A4B4A"/>
    <w:rsid w:val="006A4B56"/>
    <w:rsid w:val="006A4F28"/>
    <w:rsid w:val="006A53CD"/>
    <w:rsid w:val="006A594D"/>
    <w:rsid w:val="006A6C00"/>
    <w:rsid w:val="006A6CC4"/>
    <w:rsid w:val="006A70D3"/>
    <w:rsid w:val="006A7F7F"/>
    <w:rsid w:val="006B009A"/>
    <w:rsid w:val="006B0A29"/>
    <w:rsid w:val="006B4066"/>
    <w:rsid w:val="006B5147"/>
    <w:rsid w:val="006B645F"/>
    <w:rsid w:val="006B6EC6"/>
    <w:rsid w:val="006B7938"/>
    <w:rsid w:val="006B7F14"/>
    <w:rsid w:val="006B7F2D"/>
    <w:rsid w:val="006C07F3"/>
    <w:rsid w:val="006C0B57"/>
    <w:rsid w:val="006C1D3E"/>
    <w:rsid w:val="006C1D71"/>
    <w:rsid w:val="006C3B55"/>
    <w:rsid w:val="006C3FDC"/>
    <w:rsid w:val="006C458C"/>
    <w:rsid w:val="006C4D42"/>
    <w:rsid w:val="006C58A2"/>
    <w:rsid w:val="006C5C94"/>
    <w:rsid w:val="006C5E5F"/>
    <w:rsid w:val="006C5FEE"/>
    <w:rsid w:val="006C62ED"/>
    <w:rsid w:val="006C673D"/>
    <w:rsid w:val="006C67D7"/>
    <w:rsid w:val="006C6FA3"/>
    <w:rsid w:val="006C73F8"/>
    <w:rsid w:val="006C7E73"/>
    <w:rsid w:val="006D038C"/>
    <w:rsid w:val="006D0664"/>
    <w:rsid w:val="006D0BD6"/>
    <w:rsid w:val="006D13EE"/>
    <w:rsid w:val="006D1547"/>
    <w:rsid w:val="006D1584"/>
    <w:rsid w:val="006D2113"/>
    <w:rsid w:val="006D27DF"/>
    <w:rsid w:val="006D2A90"/>
    <w:rsid w:val="006D2E98"/>
    <w:rsid w:val="006D39AB"/>
    <w:rsid w:val="006D3EAD"/>
    <w:rsid w:val="006D4073"/>
    <w:rsid w:val="006D493A"/>
    <w:rsid w:val="006D4B20"/>
    <w:rsid w:val="006D5242"/>
    <w:rsid w:val="006D5341"/>
    <w:rsid w:val="006D5529"/>
    <w:rsid w:val="006D79E9"/>
    <w:rsid w:val="006E0455"/>
    <w:rsid w:val="006E1104"/>
    <w:rsid w:val="006E1352"/>
    <w:rsid w:val="006E16D7"/>
    <w:rsid w:val="006E1AAC"/>
    <w:rsid w:val="006E2239"/>
    <w:rsid w:val="006E22C8"/>
    <w:rsid w:val="006E3613"/>
    <w:rsid w:val="006E6FF7"/>
    <w:rsid w:val="006E749D"/>
    <w:rsid w:val="006E760B"/>
    <w:rsid w:val="006E78A6"/>
    <w:rsid w:val="006E7CDE"/>
    <w:rsid w:val="006E7D11"/>
    <w:rsid w:val="006E7FD4"/>
    <w:rsid w:val="006F00A3"/>
    <w:rsid w:val="006F05A4"/>
    <w:rsid w:val="006F117C"/>
    <w:rsid w:val="006F18AB"/>
    <w:rsid w:val="006F22A9"/>
    <w:rsid w:val="006F2371"/>
    <w:rsid w:val="006F23FD"/>
    <w:rsid w:val="006F2AAC"/>
    <w:rsid w:val="006F405E"/>
    <w:rsid w:val="006F417E"/>
    <w:rsid w:val="006F60B0"/>
    <w:rsid w:val="006F7358"/>
    <w:rsid w:val="006F7BFB"/>
    <w:rsid w:val="006F7D38"/>
    <w:rsid w:val="006F7F18"/>
    <w:rsid w:val="0070004A"/>
    <w:rsid w:val="00701B1D"/>
    <w:rsid w:val="007027C0"/>
    <w:rsid w:val="0070282C"/>
    <w:rsid w:val="007034A7"/>
    <w:rsid w:val="007042D1"/>
    <w:rsid w:val="00704AED"/>
    <w:rsid w:val="00705D76"/>
    <w:rsid w:val="00712231"/>
    <w:rsid w:val="00712E96"/>
    <w:rsid w:val="00712F59"/>
    <w:rsid w:val="00713AAD"/>
    <w:rsid w:val="0071431F"/>
    <w:rsid w:val="00714A57"/>
    <w:rsid w:val="00714DB1"/>
    <w:rsid w:val="00715392"/>
    <w:rsid w:val="007158C8"/>
    <w:rsid w:val="00715C98"/>
    <w:rsid w:val="00716236"/>
    <w:rsid w:val="00716B72"/>
    <w:rsid w:val="007172E9"/>
    <w:rsid w:val="00717343"/>
    <w:rsid w:val="007176E6"/>
    <w:rsid w:val="00720481"/>
    <w:rsid w:val="007205B8"/>
    <w:rsid w:val="00721154"/>
    <w:rsid w:val="007212D0"/>
    <w:rsid w:val="00721993"/>
    <w:rsid w:val="007225DF"/>
    <w:rsid w:val="007230B3"/>
    <w:rsid w:val="00723FA3"/>
    <w:rsid w:val="007244C1"/>
    <w:rsid w:val="00724850"/>
    <w:rsid w:val="00724887"/>
    <w:rsid w:val="0072524F"/>
    <w:rsid w:val="00725B87"/>
    <w:rsid w:val="00725F28"/>
    <w:rsid w:val="00726F9F"/>
    <w:rsid w:val="00730153"/>
    <w:rsid w:val="007303BD"/>
    <w:rsid w:val="007332FC"/>
    <w:rsid w:val="00734152"/>
    <w:rsid w:val="00735A27"/>
    <w:rsid w:val="00736BBC"/>
    <w:rsid w:val="00736BFC"/>
    <w:rsid w:val="00736D98"/>
    <w:rsid w:val="00737B2B"/>
    <w:rsid w:val="00737D63"/>
    <w:rsid w:val="00737D8D"/>
    <w:rsid w:val="00740000"/>
    <w:rsid w:val="007404B9"/>
    <w:rsid w:val="00740639"/>
    <w:rsid w:val="00740D57"/>
    <w:rsid w:val="0074285B"/>
    <w:rsid w:val="00742BF9"/>
    <w:rsid w:val="00742FF5"/>
    <w:rsid w:val="00743130"/>
    <w:rsid w:val="007432CE"/>
    <w:rsid w:val="0074420E"/>
    <w:rsid w:val="007444D7"/>
    <w:rsid w:val="00744A86"/>
    <w:rsid w:val="0074506C"/>
    <w:rsid w:val="00745855"/>
    <w:rsid w:val="007464B7"/>
    <w:rsid w:val="00746584"/>
    <w:rsid w:val="007471DF"/>
    <w:rsid w:val="007472BF"/>
    <w:rsid w:val="00750F52"/>
    <w:rsid w:val="00751109"/>
    <w:rsid w:val="00751948"/>
    <w:rsid w:val="007519BA"/>
    <w:rsid w:val="00751A94"/>
    <w:rsid w:val="00752F70"/>
    <w:rsid w:val="00753166"/>
    <w:rsid w:val="00753C07"/>
    <w:rsid w:val="0075466E"/>
    <w:rsid w:val="00756534"/>
    <w:rsid w:val="007566B0"/>
    <w:rsid w:val="007566B6"/>
    <w:rsid w:val="00756BDC"/>
    <w:rsid w:val="00757327"/>
    <w:rsid w:val="0075738B"/>
    <w:rsid w:val="00757989"/>
    <w:rsid w:val="00757BB4"/>
    <w:rsid w:val="007616FF"/>
    <w:rsid w:val="007624EF"/>
    <w:rsid w:val="00763021"/>
    <w:rsid w:val="00763084"/>
    <w:rsid w:val="00763482"/>
    <w:rsid w:val="0076366A"/>
    <w:rsid w:val="007636B4"/>
    <w:rsid w:val="007646A2"/>
    <w:rsid w:val="0076502A"/>
    <w:rsid w:val="007652A7"/>
    <w:rsid w:val="00765308"/>
    <w:rsid w:val="0076635E"/>
    <w:rsid w:val="00766A88"/>
    <w:rsid w:val="00766C30"/>
    <w:rsid w:val="0076723B"/>
    <w:rsid w:val="00767C86"/>
    <w:rsid w:val="00767E41"/>
    <w:rsid w:val="00767F79"/>
    <w:rsid w:val="00772B80"/>
    <w:rsid w:val="0077373A"/>
    <w:rsid w:val="00773759"/>
    <w:rsid w:val="007737AA"/>
    <w:rsid w:val="00774215"/>
    <w:rsid w:val="00774DC7"/>
    <w:rsid w:val="00774F02"/>
    <w:rsid w:val="007760D7"/>
    <w:rsid w:val="00776D44"/>
    <w:rsid w:val="0077765D"/>
    <w:rsid w:val="00777B3B"/>
    <w:rsid w:val="00777D21"/>
    <w:rsid w:val="007812DE"/>
    <w:rsid w:val="00783CE7"/>
    <w:rsid w:val="0078424B"/>
    <w:rsid w:val="00784D50"/>
    <w:rsid w:val="00786198"/>
    <w:rsid w:val="00786691"/>
    <w:rsid w:val="00787D4F"/>
    <w:rsid w:val="00787DB6"/>
    <w:rsid w:val="00787FFB"/>
    <w:rsid w:val="0079076B"/>
    <w:rsid w:val="00790C7F"/>
    <w:rsid w:val="007912E6"/>
    <w:rsid w:val="007925AE"/>
    <w:rsid w:val="007927C5"/>
    <w:rsid w:val="00792A2E"/>
    <w:rsid w:val="0079330A"/>
    <w:rsid w:val="0079382A"/>
    <w:rsid w:val="007939CE"/>
    <w:rsid w:val="007942C2"/>
    <w:rsid w:val="00794382"/>
    <w:rsid w:val="007948E8"/>
    <w:rsid w:val="007952AC"/>
    <w:rsid w:val="00795E5D"/>
    <w:rsid w:val="007968F0"/>
    <w:rsid w:val="00796D23"/>
    <w:rsid w:val="007973FB"/>
    <w:rsid w:val="0079781A"/>
    <w:rsid w:val="007978BA"/>
    <w:rsid w:val="00797C34"/>
    <w:rsid w:val="007A1580"/>
    <w:rsid w:val="007A15CC"/>
    <w:rsid w:val="007A2940"/>
    <w:rsid w:val="007A3F8B"/>
    <w:rsid w:val="007A41E7"/>
    <w:rsid w:val="007A515A"/>
    <w:rsid w:val="007A5F98"/>
    <w:rsid w:val="007A60F9"/>
    <w:rsid w:val="007A6158"/>
    <w:rsid w:val="007A6A61"/>
    <w:rsid w:val="007A6C77"/>
    <w:rsid w:val="007B054E"/>
    <w:rsid w:val="007B083F"/>
    <w:rsid w:val="007B093A"/>
    <w:rsid w:val="007B0A01"/>
    <w:rsid w:val="007B10C3"/>
    <w:rsid w:val="007B120C"/>
    <w:rsid w:val="007B138A"/>
    <w:rsid w:val="007B1C56"/>
    <w:rsid w:val="007B1EDE"/>
    <w:rsid w:val="007B228F"/>
    <w:rsid w:val="007B24ED"/>
    <w:rsid w:val="007B28DE"/>
    <w:rsid w:val="007B2CFB"/>
    <w:rsid w:val="007B3270"/>
    <w:rsid w:val="007B3D19"/>
    <w:rsid w:val="007B3F67"/>
    <w:rsid w:val="007B4107"/>
    <w:rsid w:val="007B450F"/>
    <w:rsid w:val="007B46A0"/>
    <w:rsid w:val="007B48A7"/>
    <w:rsid w:val="007B4F26"/>
    <w:rsid w:val="007B6872"/>
    <w:rsid w:val="007B6DB4"/>
    <w:rsid w:val="007B6DBE"/>
    <w:rsid w:val="007B7212"/>
    <w:rsid w:val="007B7B40"/>
    <w:rsid w:val="007C08FD"/>
    <w:rsid w:val="007C1387"/>
    <w:rsid w:val="007C2658"/>
    <w:rsid w:val="007C2D49"/>
    <w:rsid w:val="007C3328"/>
    <w:rsid w:val="007C383B"/>
    <w:rsid w:val="007C403A"/>
    <w:rsid w:val="007C40B3"/>
    <w:rsid w:val="007C46FD"/>
    <w:rsid w:val="007C4E21"/>
    <w:rsid w:val="007C4FFE"/>
    <w:rsid w:val="007C5629"/>
    <w:rsid w:val="007C6081"/>
    <w:rsid w:val="007C672F"/>
    <w:rsid w:val="007C690D"/>
    <w:rsid w:val="007C6FA5"/>
    <w:rsid w:val="007C7206"/>
    <w:rsid w:val="007C7572"/>
    <w:rsid w:val="007C7B06"/>
    <w:rsid w:val="007C7D34"/>
    <w:rsid w:val="007D08ED"/>
    <w:rsid w:val="007D09F1"/>
    <w:rsid w:val="007D139B"/>
    <w:rsid w:val="007D13E6"/>
    <w:rsid w:val="007D1D29"/>
    <w:rsid w:val="007D22AB"/>
    <w:rsid w:val="007D30A1"/>
    <w:rsid w:val="007D3439"/>
    <w:rsid w:val="007D39D9"/>
    <w:rsid w:val="007D3AE2"/>
    <w:rsid w:val="007D4A9F"/>
    <w:rsid w:val="007D4AE8"/>
    <w:rsid w:val="007D4F20"/>
    <w:rsid w:val="007D5562"/>
    <w:rsid w:val="007D5A5B"/>
    <w:rsid w:val="007D5DEA"/>
    <w:rsid w:val="007D5EF9"/>
    <w:rsid w:val="007D7059"/>
    <w:rsid w:val="007E0021"/>
    <w:rsid w:val="007E0DD8"/>
    <w:rsid w:val="007E1CE7"/>
    <w:rsid w:val="007E2446"/>
    <w:rsid w:val="007E2F6E"/>
    <w:rsid w:val="007E3235"/>
    <w:rsid w:val="007E3D9D"/>
    <w:rsid w:val="007E447A"/>
    <w:rsid w:val="007F153C"/>
    <w:rsid w:val="007F1669"/>
    <w:rsid w:val="007F16A8"/>
    <w:rsid w:val="007F1EE1"/>
    <w:rsid w:val="007F1F13"/>
    <w:rsid w:val="007F24DE"/>
    <w:rsid w:val="007F2B42"/>
    <w:rsid w:val="007F30FB"/>
    <w:rsid w:val="007F40BF"/>
    <w:rsid w:val="007F412A"/>
    <w:rsid w:val="007F5633"/>
    <w:rsid w:val="007F58B7"/>
    <w:rsid w:val="007F5A92"/>
    <w:rsid w:val="007F5CE0"/>
    <w:rsid w:val="007F6D5F"/>
    <w:rsid w:val="007F7751"/>
    <w:rsid w:val="008003E2"/>
    <w:rsid w:val="008011FC"/>
    <w:rsid w:val="00801664"/>
    <w:rsid w:val="00804C02"/>
    <w:rsid w:val="00805978"/>
    <w:rsid w:val="008059B2"/>
    <w:rsid w:val="00805CE1"/>
    <w:rsid w:val="00805EED"/>
    <w:rsid w:val="008061DB"/>
    <w:rsid w:val="00807B8C"/>
    <w:rsid w:val="00807FD7"/>
    <w:rsid w:val="00810474"/>
    <w:rsid w:val="008108ED"/>
    <w:rsid w:val="00810A2D"/>
    <w:rsid w:val="00811604"/>
    <w:rsid w:val="00813A9D"/>
    <w:rsid w:val="008143A5"/>
    <w:rsid w:val="008147A7"/>
    <w:rsid w:val="008154DF"/>
    <w:rsid w:val="0081574B"/>
    <w:rsid w:val="0081658E"/>
    <w:rsid w:val="00820DF3"/>
    <w:rsid w:val="0082152E"/>
    <w:rsid w:val="00822044"/>
    <w:rsid w:val="00822CBD"/>
    <w:rsid w:val="00823CD2"/>
    <w:rsid w:val="00823F45"/>
    <w:rsid w:val="00824C17"/>
    <w:rsid w:val="00826C0C"/>
    <w:rsid w:val="00826EA6"/>
    <w:rsid w:val="00827F79"/>
    <w:rsid w:val="00830AA8"/>
    <w:rsid w:val="00830CD8"/>
    <w:rsid w:val="0083185B"/>
    <w:rsid w:val="00831A40"/>
    <w:rsid w:val="0083236B"/>
    <w:rsid w:val="008328F3"/>
    <w:rsid w:val="00833C01"/>
    <w:rsid w:val="00833C50"/>
    <w:rsid w:val="00835D8B"/>
    <w:rsid w:val="008360BF"/>
    <w:rsid w:val="00836380"/>
    <w:rsid w:val="008363BC"/>
    <w:rsid w:val="008369E6"/>
    <w:rsid w:val="00836A07"/>
    <w:rsid w:val="0083700F"/>
    <w:rsid w:val="0083712B"/>
    <w:rsid w:val="008374DC"/>
    <w:rsid w:val="008375AC"/>
    <w:rsid w:val="00837C79"/>
    <w:rsid w:val="00840AC1"/>
    <w:rsid w:val="00840DDE"/>
    <w:rsid w:val="008418E5"/>
    <w:rsid w:val="00842DB6"/>
    <w:rsid w:val="00842F5F"/>
    <w:rsid w:val="00843227"/>
    <w:rsid w:val="00845555"/>
    <w:rsid w:val="00845850"/>
    <w:rsid w:val="00845A77"/>
    <w:rsid w:val="00845C22"/>
    <w:rsid w:val="00845D0B"/>
    <w:rsid w:val="00846751"/>
    <w:rsid w:val="008472FE"/>
    <w:rsid w:val="008473FA"/>
    <w:rsid w:val="008475FF"/>
    <w:rsid w:val="00850CBF"/>
    <w:rsid w:val="00850FBE"/>
    <w:rsid w:val="0085173A"/>
    <w:rsid w:val="0085272C"/>
    <w:rsid w:val="00852895"/>
    <w:rsid w:val="00852F6B"/>
    <w:rsid w:val="00853A52"/>
    <w:rsid w:val="00853E45"/>
    <w:rsid w:val="00854B0F"/>
    <w:rsid w:val="00855468"/>
    <w:rsid w:val="00855ABA"/>
    <w:rsid w:val="00856DDF"/>
    <w:rsid w:val="0085749B"/>
    <w:rsid w:val="008579F1"/>
    <w:rsid w:val="008608DF"/>
    <w:rsid w:val="00860F84"/>
    <w:rsid w:val="00861E81"/>
    <w:rsid w:val="008624A0"/>
    <w:rsid w:val="00862732"/>
    <w:rsid w:val="00862CEA"/>
    <w:rsid w:val="008633F7"/>
    <w:rsid w:val="008646B2"/>
    <w:rsid w:val="00864C9C"/>
    <w:rsid w:val="00865B4F"/>
    <w:rsid w:val="0086647A"/>
    <w:rsid w:val="00870143"/>
    <w:rsid w:val="00872104"/>
    <w:rsid w:val="0087324A"/>
    <w:rsid w:val="008738F6"/>
    <w:rsid w:val="00874813"/>
    <w:rsid w:val="0087497C"/>
    <w:rsid w:val="00876384"/>
    <w:rsid w:val="00877C2B"/>
    <w:rsid w:val="008809BA"/>
    <w:rsid w:val="00880E13"/>
    <w:rsid w:val="008814B1"/>
    <w:rsid w:val="00882022"/>
    <w:rsid w:val="0088209E"/>
    <w:rsid w:val="008822C8"/>
    <w:rsid w:val="0088398A"/>
    <w:rsid w:val="00883C6D"/>
    <w:rsid w:val="008857A5"/>
    <w:rsid w:val="008859AA"/>
    <w:rsid w:val="008865FA"/>
    <w:rsid w:val="00886625"/>
    <w:rsid w:val="00886848"/>
    <w:rsid w:val="008874ED"/>
    <w:rsid w:val="008875F7"/>
    <w:rsid w:val="00890F51"/>
    <w:rsid w:val="008919C8"/>
    <w:rsid w:val="00892321"/>
    <w:rsid w:val="0089238F"/>
    <w:rsid w:val="00892522"/>
    <w:rsid w:val="00892F28"/>
    <w:rsid w:val="00893068"/>
    <w:rsid w:val="0089376F"/>
    <w:rsid w:val="008946BD"/>
    <w:rsid w:val="00895666"/>
    <w:rsid w:val="0089575E"/>
    <w:rsid w:val="00895EBB"/>
    <w:rsid w:val="00896850"/>
    <w:rsid w:val="00896AFF"/>
    <w:rsid w:val="00896ED9"/>
    <w:rsid w:val="00897FD8"/>
    <w:rsid w:val="008A04FD"/>
    <w:rsid w:val="008A0846"/>
    <w:rsid w:val="008A0C27"/>
    <w:rsid w:val="008A1B0F"/>
    <w:rsid w:val="008A1BD7"/>
    <w:rsid w:val="008A375C"/>
    <w:rsid w:val="008A399C"/>
    <w:rsid w:val="008A3C19"/>
    <w:rsid w:val="008A4AC1"/>
    <w:rsid w:val="008A5B56"/>
    <w:rsid w:val="008A64AF"/>
    <w:rsid w:val="008A6AB2"/>
    <w:rsid w:val="008A6CC5"/>
    <w:rsid w:val="008A78DA"/>
    <w:rsid w:val="008A7A1D"/>
    <w:rsid w:val="008A7BC3"/>
    <w:rsid w:val="008A7D13"/>
    <w:rsid w:val="008B0240"/>
    <w:rsid w:val="008B03B6"/>
    <w:rsid w:val="008B03CE"/>
    <w:rsid w:val="008B2096"/>
    <w:rsid w:val="008B406A"/>
    <w:rsid w:val="008B42AC"/>
    <w:rsid w:val="008B47F3"/>
    <w:rsid w:val="008B4933"/>
    <w:rsid w:val="008B4E48"/>
    <w:rsid w:val="008B5092"/>
    <w:rsid w:val="008B549B"/>
    <w:rsid w:val="008B5CA2"/>
    <w:rsid w:val="008B5FC5"/>
    <w:rsid w:val="008B73E4"/>
    <w:rsid w:val="008B78A2"/>
    <w:rsid w:val="008C0757"/>
    <w:rsid w:val="008C087E"/>
    <w:rsid w:val="008C0961"/>
    <w:rsid w:val="008C09B6"/>
    <w:rsid w:val="008C140A"/>
    <w:rsid w:val="008C229F"/>
    <w:rsid w:val="008C305F"/>
    <w:rsid w:val="008C4D92"/>
    <w:rsid w:val="008C4E12"/>
    <w:rsid w:val="008C4F77"/>
    <w:rsid w:val="008C58BB"/>
    <w:rsid w:val="008C5B0A"/>
    <w:rsid w:val="008C5D1B"/>
    <w:rsid w:val="008C67CE"/>
    <w:rsid w:val="008C7030"/>
    <w:rsid w:val="008C71CA"/>
    <w:rsid w:val="008C74D9"/>
    <w:rsid w:val="008D09B9"/>
    <w:rsid w:val="008D0BAB"/>
    <w:rsid w:val="008D0E33"/>
    <w:rsid w:val="008D1022"/>
    <w:rsid w:val="008D1277"/>
    <w:rsid w:val="008D1405"/>
    <w:rsid w:val="008D254C"/>
    <w:rsid w:val="008D2AD8"/>
    <w:rsid w:val="008D3354"/>
    <w:rsid w:val="008D670C"/>
    <w:rsid w:val="008D6A8E"/>
    <w:rsid w:val="008E0CEF"/>
    <w:rsid w:val="008E132B"/>
    <w:rsid w:val="008E3659"/>
    <w:rsid w:val="008E3D29"/>
    <w:rsid w:val="008E3F08"/>
    <w:rsid w:val="008E4457"/>
    <w:rsid w:val="008E5D1F"/>
    <w:rsid w:val="008E5F74"/>
    <w:rsid w:val="008E5F8F"/>
    <w:rsid w:val="008E6F98"/>
    <w:rsid w:val="008E7174"/>
    <w:rsid w:val="008E7A89"/>
    <w:rsid w:val="008E7AFB"/>
    <w:rsid w:val="008F0D79"/>
    <w:rsid w:val="008F1EB9"/>
    <w:rsid w:val="008F2678"/>
    <w:rsid w:val="008F2E60"/>
    <w:rsid w:val="008F436E"/>
    <w:rsid w:val="008F5650"/>
    <w:rsid w:val="008F56E1"/>
    <w:rsid w:val="008F6D9D"/>
    <w:rsid w:val="008F6E20"/>
    <w:rsid w:val="008F7A7F"/>
    <w:rsid w:val="00900669"/>
    <w:rsid w:val="009007C9"/>
    <w:rsid w:val="00900D62"/>
    <w:rsid w:val="00901E2D"/>
    <w:rsid w:val="00901F58"/>
    <w:rsid w:val="00902166"/>
    <w:rsid w:val="00902799"/>
    <w:rsid w:val="009028FB"/>
    <w:rsid w:val="009030D0"/>
    <w:rsid w:val="009039F7"/>
    <w:rsid w:val="00905A8D"/>
    <w:rsid w:val="0090602C"/>
    <w:rsid w:val="0090617E"/>
    <w:rsid w:val="009062EF"/>
    <w:rsid w:val="00906384"/>
    <w:rsid w:val="0090639A"/>
    <w:rsid w:val="009063D8"/>
    <w:rsid w:val="00906F68"/>
    <w:rsid w:val="0091021E"/>
    <w:rsid w:val="0091031B"/>
    <w:rsid w:val="009103CB"/>
    <w:rsid w:val="0091081E"/>
    <w:rsid w:val="00910FAB"/>
    <w:rsid w:val="00912185"/>
    <w:rsid w:val="009121EA"/>
    <w:rsid w:val="009122E9"/>
    <w:rsid w:val="00912838"/>
    <w:rsid w:val="009130BC"/>
    <w:rsid w:val="009138EA"/>
    <w:rsid w:val="009140C5"/>
    <w:rsid w:val="009141D0"/>
    <w:rsid w:val="00914CA1"/>
    <w:rsid w:val="00915575"/>
    <w:rsid w:val="00915C11"/>
    <w:rsid w:val="00916032"/>
    <w:rsid w:val="00916B5A"/>
    <w:rsid w:val="00916C39"/>
    <w:rsid w:val="00917E2D"/>
    <w:rsid w:val="00920578"/>
    <w:rsid w:val="00920AE2"/>
    <w:rsid w:val="00920EE4"/>
    <w:rsid w:val="00921A9C"/>
    <w:rsid w:val="00921AE1"/>
    <w:rsid w:val="00921E0B"/>
    <w:rsid w:val="009228C7"/>
    <w:rsid w:val="00922EE6"/>
    <w:rsid w:val="009233F0"/>
    <w:rsid w:val="0092465B"/>
    <w:rsid w:val="0092466E"/>
    <w:rsid w:val="0092491E"/>
    <w:rsid w:val="00925974"/>
    <w:rsid w:val="00926129"/>
    <w:rsid w:val="00926C69"/>
    <w:rsid w:val="00926CE6"/>
    <w:rsid w:val="00930B54"/>
    <w:rsid w:val="00931249"/>
    <w:rsid w:val="009331F0"/>
    <w:rsid w:val="009335EB"/>
    <w:rsid w:val="00933C0B"/>
    <w:rsid w:val="00933E6E"/>
    <w:rsid w:val="00934360"/>
    <w:rsid w:val="00934694"/>
    <w:rsid w:val="00934800"/>
    <w:rsid w:val="009349C3"/>
    <w:rsid w:val="00934DD5"/>
    <w:rsid w:val="00935344"/>
    <w:rsid w:val="009354EB"/>
    <w:rsid w:val="00935B5F"/>
    <w:rsid w:val="00936059"/>
    <w:rsid w:val="00936249"/>
    <w:rsid w:val="009366D3"/>
    <w:rsid w:val="00936A61"/>
    <w:rsid w:val="0093722F"/>
    <w:rsid w:val="00941645"/>
    <w:rsid w:val="00941FB9"/>
    <w:rsid w:val="009422CB"/>
    <w:rsid w:val="00942732"/>
    <w:rsid w:val="00942FF2"/>
    <w:rsid w:val="009440AE"/>
    <w:rsid w:val="0094492F"/>
    <w:rsid w:val="00944FF9"/>
    <w:rsid w:val="009453E9"/>
    <w:rsid w:val="009456CE"/>
    <w:rsid w:val="00946BED"/>
    <w:rsid w:val="00946F70"/>
    <w:rsid w:val="00947215"/>
    <w:rsid w:val="009500F5"/>
    <w:rsid w:val="00950276"/>
    <w:rsid w:val="00950BFF"/>
    <w:rsid w:val="00952C53"/>
    <w:rsid w:val="0095383C"/>
    <w:rsid w:val="009549DF"/>
    <w:rsid w:val="00955B6B"/>
    <w:rsid w:val="00955C87"/>
    <w:rsid w:val="009570D6"/>
    <w:rsid w:val="00957D53"/>
    <w:rsid w:val="009602A0"/>
    <w:rsid w:val="009627AC"/>
    <w:rsid w:val="00964195"/>
    <w:rsid w:val="009641E6"/>
    <w:rsid w:val="00964284"/>
    <w:rsid w:val="00964A19"/>
    <w:rsid w:val="00965280"/>
    <w:rsid w:val="00966567"/>
    <w:rsid w:val="00967339"/>
    <w:rsid w:val="00970215"/>
    <w:rsid w:val="00970ABE"/>
    <w:rsid w:val="00970ED0"/>
    <w:rsid w:val="00971703"/>
    <w:rsid w:val="00971F67"/>
    <w:rsid w:val="009722FB"/>
    <w:rsid w:val="0097248A"/>
    <w:rsid w:val="009727E5"/>
    <w:rsid w:val="00973ABD"/>
    <w:rsid w:val="00973E01"/>
    <w:rsid w:val="0097400A"/>
    <w:rsid w:val="009749E7"/>
    <w:rsid w:val="00975E1F"/>
    <w:rsid w:val="00980CEF"/>
    <w:rsid w:val="00980E12"/>
    <w:rsid w:val="00981863"/>
    <w:rsid w:val="00982ED1"/>
    <w:rsid w:val="00983063"/>
    <w:rsid w:val="009833F5"/>
    <w:rsid w:val="00983595"/>
    <w:rsid w:val="009844E5"/>
    <w:rsid w:val="0098574E"/>
    <w:rsid w:val="0098586B"/>
    <w:rsid w:val="00985D8F"/>
    <w:rsid w:val="0098767D"/>
    <w:rsid w:val="009879A6"/>
    <w:rsid w:val="00987E37"/>
    <w:rsid w:val="00992995"/>
    <w:rsid w:val="00994469"/>
    <w:rsid w:val="0099472E"/>
    <w:rsid w:val="00994B43"/>
    <w:rsid w:val="00994CC5"/>
    <w:rsid w:val="009958D3"/>
    <w:rsid w:val="0099697B"/>
    <w:rsid w:val="00996BDB"/>
    <w:rsid w:val="00996EDC"/>
    <w:rsid w:val="00997BEC"/>
    <w:rsid w:val="009A0969"/>
    <w:rsid w:val="009A0DE7"/>
    <w:rsid w:val="009A120E"/>
    <w:rsid w:val="009A1D5D"/>
    <w:rsid w:val="009A31F7"/>
    <w:rsid w:val="009A44DA"/>
    <w:rsid w:val="009A4BB7"/>
    <w:rsid w:val="009A5C70"/>
    <w:rsid w:val="009A5F32"/>
    <w:rsid w:val="009A5FF4"/>
    <w:rsid w:val="009A63F3"/>
    <w:rsid w:val="009A65CD"/>
    <w:rsid w:val="009A7A91"/>
    <w:rsid w:val="009A7C2B"/>
    <w:rsid w:val="009B0231"/>
    <w:rsid w:val="009B08B5"/>
    <w:rsid w:val="009B09E5"/>
    <w:rsid w:val="009B1497"/>
    <w:rsid w:val="009B2012"/>
    <w:rsid w:val="009B20BD"/>
    <w:rsid w:val="009B220A"/>
    <w:rsid w:val="009B22D8"/>
    <w:rsid w:val="009B35C3"/>
    <w:rsid w:val="009B41B6"/>
    <w:rsid w:val="009B4437"/>
    <w:rsid w:val="009B4AA9"/>
    <w:rsid w:val="009B546B"/>
    <w:rsid w:val="009B5624"/>
    <w:rsid w:val="009B5DBA"/>
    <w:rsid w:val="009B652D"/>
    <w:rsid w:val="009B7618"/>
    <w:rsid w:val="009B7BC8"/>
    <w:rsid w:val="009C0279"/>
    <w:rsid w:val="009C1D94"/>
    <w:rsid w:val="009C1E4A"/>
    <w:rsid w:val="009C1EA0"/>
    <w:rsid w:val="009C2F95"/>
    <w:rsid w:val="009C3047"/>
    <w:rsid w:val="009C3135"/>
    <w:rsid w:val="009C33E6"/>
    <w:rsid w:val="009C34E2"/>
    <w:rsid w:val="009C4887"/>
    <w:rsid w:val="009C666C"/>
    <w:rsid w:val="009C6869"/>
    <w:rsid w:val="009C7283"/>
    <w:rsid w:val="009C7311"/>
    <w:rsid w:val="009C74E7"/>
    <w:rsid w:val="009C7557"/>
    <w:rsid w:val="009D0749"/>
    <w:rsid w:val="009D182E"/>
    <w:rsid w:val="009D1FD6"/>
    <w:rsid w:val="009D201F"/>
    <w:rsid w:val="009D3A14"/>
    <w:rsid w:val="009D457B"/>
    <w:rsid w:val="009D51BE"/>
    <w:rsid w:val="009D671C"/>
    <w:rsid w:val="009D6995"/>
    <w:rsid w:val="009D7299"/>
    <w:rsid w:val="009D78AF"/>
    <w:rsid w:val="009E25C8"/>
    <w:rsid w:val="009E2F53"/>
    <w:rsid w:val="009E3285"/>
    <w:rsid w:val="009E3B3C"/>
    <w:rsid w:val="009E4A9A"/>
    <w:rsid w:val="009E5E28"/>
    <w:rsid w:val="009E6C0D"/>
    <w:rsid w:val="009E6E98"/>
    <w:rsid w:val="009F0682"/>
    <w:rsid w:val="009F1A47"/>
    <w:rsid w:val="009F373E"/>
    <w:rsid w:val="009F4D3F"/>
    <w:rsid w:val="009F4D8D"/>
    <w:rsid w:val="009F5235"/>
    <w:rsid w:val="009F56BA"/>
    <w:rsid w:val="009F5807"/>
    <w:rsid w:val="009F59C8"/>
    <w:rsid w:val="009F5A82"/>
    <w:rsid w:val="009F5CF7"/>
    <w:rsid w:val="009F61B3"/>
    <w:rsid w:val="009F6EB9"/>
    <w:rsid w:val="00A00A4D"/>
    <w:rsid w:val="00A01621"/>
    <w:rsid w:val="00A022AC"/>
    <w:rsid w:val="00A02869"/>
    <w:rsid w:val="00A0309A"/>
    <w:rsid w:val="00A03976"/>
    <w:rsid w:val="00A03AE9"/>
    <w:rsid w:val="00A05BDA"/>
    <w:rsid w:val="00A05C22"/>
    <w:rsid w:val="00A061B1"/>
    <w:rsid w:val="00A06728"/>
    <w:rsid w:val="00A06F4F"/>
    <w:rsid w:val="00A07D26"/>
    <w:rsid w:val="00A07F3B"/>
    <w:rsid w:val="00A105E8"/>
    <w:rsid w:val="00A10DAD"/>
    <w:rsid w:val="00A11105"/>
    <w:rsid w:val="00A126CD"/>
    <w:rsid w:val="00A129AA"/>
    <w:rsid w:val="00A134D9"/>
    <w:rsid w:val="00A136F6"/>
    <w:rsid w:val="00A13DED"/>
    <w:rsid w:val="00A14A1D"/>
    <w:rsid w:val="00A1554D"/>
    <w:rsid w:val="00A160B0"/>
    <w:rsid w:val="00A1665E"/>
    <w:rsid w:val="00A16DC6"/>
    <w:rsid w:val="00A17436"/>
    <w:rsid w:val="00A17A20"/>
    <w:rsid w:val="00A20405"/>
    <w:rsid w:val="00A20861"/>
    <w:rsid w:val="00A212FB"/>
    <w:rsid w:val="00A216B8"/>
    <w:rsid w:val="00A2181A"/>
    <w:rsid w:val="00A21A27"/>
    <w:rsid w:val="00A22A51"/>
    <w:rsid w:val="00A236FF"/>
    <w:rsid w:val="00A23C9D"/>
    <w:rsid w:val="00A240BF"/>
    <w:rsid w:val="00A249D2"/>
    <w:rsid w:val="00A257FD"/>
    <w:rsid w:val="00A25935"/>
    <w:rsid w:val="00A25979"/>
    <w:rsid w:val="00A260C3"/>
    <w:rsid w:val="00A26464"/>
    <w:rsid w:val="00A26AF6"/>
    <w:rsid w:val="00A26DDE"/>
    <w:rsid w:val="00A27358"/>
    <w:rsid w:val="00A27784"/>
    <w:rsid w:val="00A3098D"/>
    <w:rsid w:val="00A30E20"/>
    <w:rsid w:val="00A31B23"/>
    <w:rsid w:val="00A332DD"/>
    <w:rsid w:val="00A3408D"/>
    <w:rsid w:val="00A36B0F"/>
    <w:rsid w:val="00A37FA4"/>
    <w:rsid w:val="00A40B79"/>
    <w:rsid w:val="00A40C83"/>
    <w:rsid w:val="00A42C02"/>
    <w:rsid w:val="00A42D30"/>
    <w:rsid w:val="00A42F14"/>
    <w:rsid w:val="00A435B3"/>
    <w:rsid w:val="00A44CFE"/>
    <w:rsid w:val="00A44F1D"/>
    <w:rsid w:val="00A45B25"/>
    <w:rsid w:val="00A45B50"/>
    <w:rsid w:val="00A45B6C"/>
    <w:rsid w:val="00A47110"/>
    <w:rsid w:val="00A475CB"/>
    <w:rsid w:val="00A4790A"/>
    <w:rsid w:val="00A508C5"/>
    <w:rsid w:val="00A5094E"/>
    <w:rsid w:val="00A509FA"/>
    <w:rsid w:val="00A50A68"/>
    <w:rsid w:val="00A50BA3"/>
    <w:rsid w:val="00A546E0"/>
    <w:rsid w:val="00A54CAA"/>
    <w:rsid w:val="00A56264"/>
    <w:rsid w:val="00A56A8C"/>
    <w:rsid w:val="00A57023"/>
    <w:rsid w:val="00A57E81"/>
    <w:rsid w:val="00A57F09"/>
    <w:rsid w:val="00A6040E"/>
    <w:rsid w:val="00A6045C"/>
    <w:rsid w:val="00A61073"/>
    <w:rsid w:val="00A61B20"/>
    <w:rsid w:val="00A61DE9"/>
    <w:rsid w:val="00A621DB"/>
    <w:rsid w:val="00A62C57"/>
    <w:rsid w:val="00A63007"/>
    <w:rsid w:val="00A631C8"/>
    <w:rsid w:val="00A639A5"/>
    <w:rsid w:val="00A63CBA"/>
    <w:rsid w:val="00A63FB1"/>
    <w:rsid w:val="00A64083"/>
    <w:rsid w:val="00A6568E"/>
    <w:rsid w:val="00A65724"/>
    <w:rsid w:val="00A65C70"/>
    <w:rsid w:val="00A66A48"/>
    <w:rsid w:val="00A702FF"/>
    <w:rsid w:val="00A718B6"/>
    <w:rsid w:val="00A71B5D"/>
    <w:rsid w:val="00A726E2"/>
    <w:rsid w:val="00A72875"/>
    <w:rsid w:val="00A736A8"/>
    <w:rsid w:val="00A751E5"/>
    <w:rsid w:val="00A758FC"/>
    <w:rsid w:val="00A75912"/>
    <w:rsid w:val="00A75B09"/>
    <w:rsid w:val="00A75CDB"/>
    <w:rsid w:val="00A76899"/>
    <w:rsid w:val="00A76AC0"/>
    <w:rsid w:val="00A77D36"/>
    <w:rsid w:val="00A80991"/>
    <w:rsid w:val="00A81BBF"/>
    <w:rsid w:val="00A81EED"/>
    <w:rsid w:val="00A81EFD"/>
    <w:rsid w:val="00A8248F"/>
    <w:rsid w:val="00A82493"/>
    <w:rsid w:val="00A84816"/>
    <w:rsid w:val="00A85A6E"/>
    <w:rsid w:val="00A864E7"/>
    <w:rsid w:val="00A86B5D"/>
    <w:rsid w:val="00A87D4E"/>
    <w:rsid w:val="00A87E0A"/>
    <w:rsid w:val="00A87E50"/>
    <w:rsid w:val="00A90A29"/>
    <w:rsid w:val="00A90AC4"/>
    <w:rsid w:val="00A90ADB"/>
    <w:rsid w:val="00A90D91"/>
    <w:rsid w:val="00A90EBF"/>
    <w:rsid w:val="00A91369"/>
    <w:rsid w:val="00A922CA"/>
    <w:rsid w:val="00A93470"/>
    <w:rsid w:val="00A94B61"/>
    <w:rsid w:val="00A9580F"/>
    <w:rsid w:val="00A95E45"/>
    <w:rsid w:val="00A96C6F"/>
    <w:rsid w:val="00A96FAA"/>
    <w:rsid w:val="00AA0523"/>
    <w:rsid w:val="00AA0A19"/>
    <w:rsid w:val="00AA0FE6"/>
    <w:rsid w:val="00AA1140"/>
    <w:rsid w:val="00AA1175"/>
    <w:rsid w:val="00AA148E"/>
    <w:rsid w:val="00AA2677"/>
    <w:rsid w:val="00AA2CFB"/>
    <w:rsid w:val="00AA485D"/>
    <w:rsid w:val="00AA4E63"/>
    <w:rsid w:val="00AA5768"/>
    <w:rsid w:val="00AA5B33"/>
    <w:rsid w:val="00AA5C6D"/>
    <w:rsid w:val="00AA72A0"/>
    <w:rsid w:val="00AA7BD0"/>
    <w:rsid w:val="00AB0703"/>
    <w:rsid w:val="00AB1411"/>
    <w:rsid w:val="00AB164F"/>
    <w:rsid w:val="00AB1A07"/>
    <w:rsid w:val="00AB1DDE"/>
    <w:rsid w:val="00AB218D"/>
    <w:rsid w:val="00AB4D10"/>
    <w:rsid w:val="00AB51CD"/>
    <w:rsid w:val="00AB5289"/>
    <w:rsid w:val="00AB598E"/>
    <w:rsid w:val="00AB5A0C"/>
    <w:rsid w:val="00AB5C02"/>
    <w:rsid w:val="00AB66C6"/>
    <w:rsid w:val="00AC0186"/>
    <w:rsid w:val="00AC0C9A"/>
    <w:rsid w:val="00AC0FC6"/>
    <w:rsid w:val="00AC17C0"/>
    <w:rsid w:val="00AC1BCE"/>
    <w:rsid w:val="00AC1EB5"/>
    <w:rsid w:val="00AC28DE"/>
    <w:rsid w:val="00AC2B9A"/>
    <w:rsid w:val="00AC30A9"/>
    <w:rsid w:val="00AC34F0"/>
    <w:rsid w:val="00AC38CE"/>
    <w:rsid w:val="00AC3919"/>
    <w:rsid w:val="00AC4656"/>
    <w:rsid w:val="00AC4AF6"/>
    <w:rsid w:val="00AC52C6"/>
    <w:rsid w:val="00AC574B"/>
    <w:rsid w:val="00AC5A6C"/>
    <w:rsid w:val="00AC68E4"/>
    <w:rsid w:val="00AC7233"/>
    <w:rsid w:val="00AC7782"/>
    <w:rsid w:val="00AC7819"/>
    <w:rsid w:val="00AC7C26"/>
    <w:rsid w:val="00AD0434"/>
    <w:rsid w:val="00AD1EF5"/>
    <w:rsid w:val="00AD2399"/>
    <w:rsid w:val="00AD26B3"/>
    <w:rsid w:val="00AD294C"/>
    <w:rsid w:val="00AD29A7"/>
    <w:rsid w:val="00AD47F9"/>
    <w:rsid w:val="00AD5216"/>
    <w:rsid w:val="00AD527B"/>
    <w:rsid w:val="00AD5694"/>
    <w:rsid w:val="00AD5C88"/>
    <w:rsid w:val="00AD634E"/>
    <w:rsid w:val="00AD68E0"/>
    <w:rsid w:val="00AD7561"/>
    <w:rsid w:val="00AE000A"/>
    <w:rsid w:val="00AE0671"/>
    <w:rsid w:val="00AE09C3"/>
    <w:rsid w:val="00AE1C6A"/>
    <w:rsid w:val="00AE1E83"/>
    <w:rsid w:val="00AE2552"/>
    <w:rsid w:val="00AE3A87"/>
    <w:rsid w:val="00AE3D41"/>
    <w:rsid w:val="00AE4A92"/>
    <w:rsid w:val="00AE4F3E"/>
    <w:rsid w:val="00AE55B6"/>
    <w:rsid w:val="00AE55EA"/>
    <w:rsid w:val="00AE5A7B"/>
    <w:rsid w:val="00AE6011"/>
    <w:rsid w:val="00AE63B2"/>
    <w:rsid w:val="00AE6EEB"/>
    <w:rsid w:val="00AE7CBD"/>
    <w:rsid w:val="00AF0A3C"/>
    <w:rsid w:val="00AF0B8A"/>
    <w:rsid w:val="00AF0C30"/>
    <w:rsid w:val="00AF25E0"/>
    <w:rsid w:val="00AF37B6"/>
    <w:rsid w:val="00AF3EBE"/>
    <w:rsid w:val="00AF4379"/>
    <w:rsid w:val="00B004DB"/>
    <w:rsid w:val="00B00A90"/>
    <w:rsid w:val="00B040F1"/>
    <w:rsid w:val="00B04718"/>
    <w:rsid w:val="00B04932"/>
    <w:rsid w:val="00B04AE3"/>
    <w:rsid w:val="00B05011"/>
    <w:rsid w:val="00B05785"/>
    <w:rsid w:val="00B05853"/>
    <w:rsid w:val="00B0601D"/>
    <w:rsid w:val="00B07694"/>
    <w:rsid w:val="00B1027A"/>
    <w:rsid w:val="00B10340"/>
    <w:rsid w:val="00B1150E"/>
    <w:rsid w:val="00B11C5C"/>
    <w:rsid w:val="00B11D40"/>
    <w:rsid w:val="00B11EED"/>
    <w:rsid w:val="00B12FA9"/>
    <w:rsid w:val="00B13FFC"/>
    <w:rsid w:val="00B14DB1"/>
    <w:rsid w:val="00B15B9A"/>
    <w:rsid w:val="00B15BC5"/>
    <w:rsid w:val="00B16014"/>
    <w:rsid w:val="00B16D77"/>
    <w:rsid w:val="00B16D79"/>
    <w:rsid w:val="00B1779E"/>
    <w:rsid w:val="00B178CD"/>
    <w:rsid w:val="00B2018E"/>
    <w:rsid w:val="00B2036F"/>
    <w:rsid w:val="00B20DA1"/>
    <w:rsid w:val="00B21544"/>
    <w:rsid w:val="00B21A7D"/>
    <w:rsid w:val="00B2315D"/>
    <w:rsid w:val="00B24082"/>
    <w:rsid w:val="00B2494B"/>
    <w:rsid w:val="00B24C10"/>
    <w:rsid w:val="00B24D35"/>
    <w:rsid w:val="00B278C6"/>
    <w:rsid w:val="00B30A66"/>
    <w:rsid w:val="00B30DA8"/>
    <w:rsid w:val="00B32B0B"/>
    <w:rsid w:val="00B331D8"/>
    <w:rsid w:val="00B33985"/>
    <w:rsid w:val="00B33F8B"/>
    <w:rsid w:val="00B345E9"/>
    <w:rsid w:val="00B34CBA"/>
    <w:rsid w:val="00B35B97"/>
    <w:rsid w:val="00B35E95"/>
    <w:rsid w:val="00B36C2A"/>
    <w:rsid w:val="00B37023"/>
    <w:rsid w:val="00B37728"/>
    <w:rsid w:val="00B37D13"/>
    <w:rsid w:val="00B403F8"/>
    <w:rsid w:val="00B409B6"/>
    <w:rsid w:val="00B40B25"/>
    <w:rsid w:val="00B41013"/>
    <w:rsid w:val="00B41535"/>
    <w:rsid w:val="00B41738"/>
    <w:rsid w:val="00B41B18"/>
    <w:rsid w:val="00B4281A"/>
    <w:rsid w:val="00B42977"/>
    <w:rsid w:val="00B45030"/>
    <w:rsid w:val="00B4572F"/>
    <w:rsid w:val="00B462EF"/>
    <w:rsid w:val="00B47496"/>
    <w:rsid w:val="00B479E0"/>
    <w:rsid w:val="00B5176D"/>
    <w:rsid w:val="00B51941"/>
    <w:rsid w:val="00B51970"/>
    <w:rsid w:val="00B51D77"/>
    <w:rsid w:val="00B52C3C"/>
    <w:rsid w:val="00B5312D"/>
    <w:rsid w:val="00B535EF"/>
    <w:rsid w:val="00B550D8"/>
    <w:rsid w:val="00B553C4"/>
    <w:rsid w:val="00B5554C"/>
    <w:rsid w:val="00B557BF"/>
    <w:rsid w:val="00B558F2"/>
    <w:rsid w:val="00B607C5"/>
    <w:rsid w:val="00B60AC8"/>
    <w:rsid w:val="00B60E76"/>
    <w:rsid w:val="00B612FA"/>
    <w:rsid w:val="00B617D4"/>
    <w:rsid w:val="00B61A64"/>
    <w:rsid w:val="00B61D20"/>
    <w:rsid w:val="00B6379C"/>
    <w:rsid w:val="00B63821"/>
    <w:rsid w:val="00B64098"/>
    <w:rsid w:val="00B6521F"/>
    <w:rsid w:val="00B65994"/>
    <w:rsid w:val="00B65D86"/>
    <w:rsid w:val="00B671D6"/>
    <w:rsid w:val="00B675DF"/>
    <w:rsid w:val="00B67BC0"/>
    <w:rsid w:val="00B72308"/>
    <w:rsid w:val="00B724FD"/>
    <w:rsid w:val="00B726F0"/>
    <w:rsid w:val="00B7431B"/>
    <w:rsid w:val="00B74464"/>
    <w:rsid w:val="00B74676"/>
    <w:rsid w:val="00B7481A"/>
    <w:rsid w:val="00B7539D"/>
    <w:rsid w:val="00B756A3"/>
    <w:rsid w:val="00B75BDC"/>
    <w:rsid w:val="00B75E5B"/>
    <w:rsid w:val="00B76264"/>
    <w:rsid w:val="00B77365"/>
    <w:rsid w:val="00B7741A"/>
    <w:rsid w:val="00B77E7B"/>
    <w:rsid w:val="00B80D5E"/>
    <w:rsid w:val="00B81042"/>
    <w:rsid w:val="00B81F38"/>
    <w:rsid w:val="00B8352A"/>
    <w:rsid w:val="00B84ED8"/>
    <w:rsid w:val="00B8502A"/>
    <w:rsid w:val="00B85AE0"/>
    <w:rsid w:val="00B86502"/>
    <w:rsid w:val="00B878EC"/>
    <w:rsid w:val="00B9012A"/>
    <w:rsid w:val="00B911E2"/>
    <w:rsid w:val="00B91B3F"/>
    <w:rsid w:val="00B93CD5"/>
    <w:rsid w:val="00B93EDD"/>
    <w:rsid w:val="00B93F0E"/>
    <w:rsid w:val="00B95E61"/>
    <w:rsid w:val="00B96A57"/>
    <w:rsid w:val="00B96B8C"/>
    <w:rsid w:val="00B96E73"/>
    <w:rsid w:val="00BA03AB"/>
    <w:rsid w:val="00BA0852"/>
    <w:rsid w:val="00BA11EB"/>
    <w:rsid w:val="00BA23C9"/>
    <w:rsid w:val="00BA2B95"/>
    <w:rsid w:val="00BA2CA9"/>
    <w:rsid w:val="00BA3D1E"/>
    <w:rsid w:val="00BA498F"/>
    <w:rsid w:val="00BA5E4C"/>
    <w:rsid w:val="00BA6717"/>
    <w:rsid w:val="00BA6D86"/>
    <w:rsid w:val="00BA6DBE"/>
    <w:rsid w:val="00BA7109"/>
    <w:rsid w:val="00BB1640"/>
    <w:rsid w:val="00BB1691"/>
    <w:rsid w:val="00BB19D8"/>
    <w:rsid w:val="00BB26D3"/>
    <w:rsid w:val="00BB2F48"/>
    <w:rsid w:val="00BB35AD"/>
    <w:rsid w:val="00BB38ED"/>
    <w:rsid w:val="00BB6C7D"/>
    <w:rsid w:val="00BB79DF"/>
    <w:rsid w:val="00BB7AB3"/>
    <w:rsid w:val="00BB7DD1"/>
    <w:rsid w:val="00BC056B"/>
    <w:rsid w:val="00BC058C"/>
    <w:rsid w:val="00BC0D29"/>
    <w:rsid w:val="00BC12EB"/>
    <w:rsid w:val="00BC16A9"/>
    <w:rsid w:val="00BC1B11"/>
    <w:rsid w:val="00BC1DE9"/>
    <w:rsid w:val="00BC24BE"/>
    <w:rsid w:val="00BC2BE9"/>
    <w:rsid w:val="00BC2F01"/>
    <w:rsid w:val="00BC398F"/>
    <w:rsid w:val="00BC3C45"/>
    <w:rsid w:val="00BC42E9"/>
    <w:rsid w:val="00BC5A05"/>
    <w:rsid w:val="00BC5F49"/>
    <w:rsid w:val="00BC66C0"/>
    <w:rsid w:val="00BC6814"/>
    <w:rsid w:val="00BC7105"/>
    <w:rsid w:val="00BC7723"/>
    <w:rsid w:val="00BC7E2E"/>
    <w:rsid w:val="00BD14F1"/>
    <w:rsid w:val="00BD1DC4"/>
    <w:rsid w:val="00BD20D5"/>
    <w:rsid w:val="00BD2896"/>
    <w:rsid w:val="00BD4119"/>
    <w:rsid w:val="00BD5914"/>
    <w:rsid w:val="00BD5D70"/>
    <w:rsid w:val="00BD6D59"/>
    <w:rsid w:val="00BD743A"/>
    <w:rsid w:val="00BE0F49"/>
    <w:rsid w:val="00BE1B6B"/>
    <w:rsid w:val="00BE2D01"/>
    <w:rsid w:val="00BE34F1"/>
    <w:rsid w:val="00BE3647"/>
    <w:rsid w:val="00BE3CD5"/>
    <w:rsid w:val="00BE3D60"/>
    <w:rsid w:val="00BE3E52"/>
    <w:rsid w:val="00BE4104"/>
    <w:rsid w:val="00BE43AA"/>
    <w:rsid w:val="00BE479A"/>
    <w:rsid w:val="00BE4EFA"/>
    <w:rsid w:val="00BE5F1C"/>
    <w:rsid w:val="00BE67D9"/>
    <w:rsid w:val="00BE70F1"/>
    <w:rsid w:val="00BE71A3"/>
    <w:rsid w:val="00BF0C81"/>
    <w:rsid w:val="00BF1071"/>
    <w:rsid w:val="00BF10FF"/>
    <w:rsid w:val="00BF1954"/>
    <w:rsid w:val="00BF1D55"/>
    <w:rsid w:val="00BF1DC5"/>
    <w:rsid w:val="00BF1F24"/>
    <w:rsid w:val="00BF2961"/>
    <w:rsid w:val="00BF2DBB"/>
    <w:rsid w:val="00BF2E05"/>
    <w:rsid w:val="00BF2FF3"/>
    <w:rsid w:val="00BF31C7"/>
    <w:rsid w:val="00BF4D15"/>
    <w:rsid w:val="00BF55DD"/>
    <w:rsid w:val="00BF5C51"/>
    <w:rsid w:val="00BF63F6"/>
    <w:rsid w:val="00BF6744"/>
    <w:rsid w:val="00BF6F91"/>
    <w:rsid w:val="00BF7163"/>
    <w:rsid w:val="00BF74A0"/>
    <w:rsid w:val="00BF7695"/>
    <w:rsid w:val="00BF7853"/>
    <w:rsid w:val="00C00B2E"/>
    <w:rsid w:val="00C00D2F"/>
    <w:rsid w:val="00C0107B"/>
    <w:rsid w:val="00C018BC"/>
    <w:rsid w:val="00C02EC2"/>
    <w:rsid w:val="00C03FA3"/>
    <w:rsid w:val="00C04E0F"/>
    <w:rsid w:val="00C05CFB"/>
    <w:rsid w:val="00C05D8B"/>
    <w:rsid w:val="00C0615E"/>
    <w:rsid w:val="00C0631A"/>
    <w:rsid w:val="00C06330"/>
    <w:rsid w:val="00C06A37"/>
    <w:rsid w:val="00C070B9"/>
    <w:rsid w:val="00C07515"/>
    <w:rsid w:val="00C07A51"/>
    <w:rsid w:val="00C10771"/>
    <w:rsid w:val="00C10D9E"/>
    <w:rsid w:val="00C10F71"/>
    <w:rsid w:val="00C110FB"/>
    <w:rsid w:val="00C1172A"/>
    <w:rsid w:val="00C14308"/>
    <w:rsid w:val="00C14633"/>
    <w:rsid w:val="00C14680"/>
    <w:rsid w:val="00C1469C"/>
    <w:rsid w:val="00C1533F"/>
    <w:rsid w:val="00C15AEE"/>
    <w:rsid w:val="00C15D43"/>
    <w:rsid w:val="00C160A7"/>
    <w:rsid w:val="00C1621C"/>
    <w:rsid w:val="00C16594"/>
    <w:rsid w:val="00C170D4"/>
    <w:rsid w:val="00C17796"/>
    <w:rsid w:val="00C17CEA"/>
    <w:rsid w:val="00C20808"/>
    <w:rsid w:val="00C21291"/>
    <w:rsid w:val="00C21944"/>
    <w:rsid w:val="00C2201C"/>
    <w:rsid w:val="00C22B0F"/>
    <w:rsid w:val="00C22EF1"/>
    <w:rsid w:val="00C2521F"/>
    <w:rsid w:val="00C257A4"/>
    <w:rsid w:val="00C258EC"/>
    <w:rsid w:val="00C25F7D"/>
    <w:rsid w:val="00C265B2"/>
    <w:rsid w:val="00C271C0"/>
    <w:rsid w:val="00C27F74"/>
    <w:rsid w:val="00C305EB"/>
    <w:rsid w:val="00C30C0E"/>
    <w:rsid w:val="00C32326"/>
    <w:rsid w:val="00C32390"/>
    <w:rsid w:val="00C32A70"/>
    <w:rsid w:val="00C334B1"/>
    <w:rsid w:val="00C3430B"/>
    <w:rsid w:val="00C35C2D"/>
    <w:rsid w:val="00C35FB4"/>
    <w:rsid w:val="00C36C5D"/>
    <w:rsid w:val="00C36F50"/>
    <w:rsid w:val="00C40029"/>
    <w:rsid w:val="00C404ED"/>
    <w:rsid w:val="00C409F5"/>
    <w:rsid w:val="00C41813"/>
    <w:rsid w:val="00C4192C"/>
    <w:rsid w:val="00C41B6C"/>
    <w:rsid w:val="00C41D67"/>
    <w:rsid w:val="00C420B6"/>
    <w:rsid w:val="00C42104"/>
    <w:rsid w:val="00C42AFC"/>
    <w:rsid w:val="00C42CB3"/>
    <w:rsid w:val="00C4328B"/>
    <w:rsid w:val="00C4393C"/>
    <w:rsid w:val="00C4398F"/>
    <w:rsid w:val="00C44C01"/>
    <w:rsid w:val="00C45EA2"/>
    <w:rsid w:val="00C45EA8"/>
    <w:rsid w:val="00C50AE7"/>
    <w:rsid w:val="00C50C23"/>
    <w:rsid w:val="00C5125F"/>
    <w:rsid w:val="00C52762"/>
    <w:rsid w:val="00C52971"/>
    <w:rsid w:val="00C5402C"/>
    <w:rsid w:val="00C547F7"/>
    <w:rsid w:val="00C54F5A"/>
    <w:rsid w:val="00C56E15"/>
    <w:rsid w:val="00C56F01"/>
    <w:rsid w:val="00C575C1"/>
    <w:rsid w:val="00C604E8"/>
    <w:rsid w:val="00C60FB9"/>
    <w:rsid w:val="00C6277B"/>
    <w:rsid w:val="00C627DF"/>
    <w:rsid w:val="00C629B2"/>
    <w:rsid w:val="00C63204"/>
    <w:rsid w:val="00C638C8"/>
    <w:rsid w:val="00C63A9E"/>
    <w:rsid w:val="00C67871"/>
    <w:rsid w:val="00C67F75"/>
    <w:rsid w:val="00C70A7E"/>
    <w:rsid w:val="00C7170F"/>
    <w:rsid w:val="00C71F94"/>
    <w:rsid w:val="00C7286A"/>
    <w:rsid w:val="00C72A93"/>
    <w:rsid w:val="00C72E4C"/>
    <w:rsid w:val="00C72F4E"/>
    <w:rsid w:val="00C730F5"/>
    <w:rsid w:val="00C736A6"/>
    <w:rsid w:val="00C73B0D"/>
    <w:rsid w:val="00C758DF"/>
    <w:rsid w:val="00C75FCD"/>
    <w:rsid w:val="00C7669E"/>
    <w:rsid w:val="00C800CD"/>
    <w:rsid w:val="00C8033E"/>
    <w:rsid w:val="00C822F9"/>
    <w:rsid w:val="00C82769"/>
    <w:rsid w:val="00C82AB1"/>
    <w:rsid w:val="00C83DA0"/>
    <w:rsid w:val="00C8422A"/>
    <w:rsid w:val="00C846DC"/>
    <w:rsid w:val="00C848DA"/>
    <w:rsid w:val="00C84CDF"/>
    <w:rsid w:val="00C866C2"/>
    <w:rsid w:val="00C90A92"/>
    <w:rsid w:val="00C91EBA"/>
    <w:rsid w:val="00C92104"/>
    <w:rsid w:val="00C9356E"/>
    <w:rsid w:val="00C93BD7"/>
    <w:rsid w:val="00C94939"/>
    <w:rsid w:val="00C94F92"/>
    <w:rsid w:val="00C9602A"/>
    <w:rsid w:val="00C9735E"/>
    <w:rsid w:val="00C97F2C"/>
    <w:rsid w:val="00CA0DF1"/>
    <w:rsid w:val="00CA11C7"/>
    <w:rsid w:val="00CA1EC8"/>
    <w:rsid w:val="00CA1F47"/>
    <w:rsid w:val="00CA2C42"/>
    <w:rsid w:val="00CA4313"/>
    <w:rsid w:val="00CA5216"/>
    <w:rsid w:val="00CA5731"/>
    <w:rsid w:val="00CA5767"/>
    <w:rsid w:val="00CA5DBB"/>
    <w:rsid w:val="00CA66AC"/>
    <w:rsid w:val="00CA69FE"/>
    <w:rsid w:val="00CA7A14"/>
    <w:rsid w:val="00CA7DF2"/>
    <w:rsid w:val="00CA7E31"/>
    <w:rsid w:val="00CB03C9"/>
    <w:rsid w:val="00CB0546"/>
    <w:rsid w:val="00CB1423"/>
    <w:rsid w:val="00CB19CE"/>
    <w:rsid w:val="00CB23E5"/>
    <w:rsid w:val="00CB38DE"/>
    <w:rsid w:val="00CB3FDD"/>
    <w:rsid w:val="00CB599F"/>
    <w:rsid w:val="00CB6161"/>
    <w:rsid w:val="00CB62A2"/>
    <w:rsid w:val="00CB66A9"/>
    <w:rsid w:val="00CB6AFE"/>
    <w:rsid w:val="00CB6CCA"/>
    <w:rsid w:val="00CB7265"/>
    <w:rsid w:val="00CB766E"/>
    <w:rsid w:val="00CB7EF5"/>
    <w:rsid w:val="00CC04CE"/>
    <w:rsid w:val="00CC07C6"/>
    <w:rsid w:val="00CC1119"/>
    <w:rsid w:val="00CC1E29"/>
    <w:rsid w:val="00CC1EAA"/>
    <w:rsid w:val="00CC1EE2"/>
    <w:rsid w:val="00CC2251"/>
    <w:rsid w:val="00CC281C"/>
    <w:rsid w:val="00CC2831"/>
    <w:rsid w:val="00CC2A52"/>
    <w:rsid w:val="00CC32A2"/>
    <w:rsid w:val="00CC358E"/>
    <w:rsid w:val="00CC3E61"/>
    <w:rsid w:val="00CC3FAE"/>
    <w:rsid w:val="00CC47FB"/>
    <w:rsid w:val="00CC5196"/>
    <w:rsid w:val="00CC524F"/>
    <w:rsid w:val="00CC71A3"/>
    <w:rsid w:val="00CC7277"/>
    <w:rsid w:val="00CD1169"/>
    <w:rsid w:val="00CD14F7"/>
    <w:rsid w:val="00CD155F"/>
    <w:rsid w:val="00CD1B5A"/>
    <w:rsid w:val="00CD23FE"/>
    <w:rsid w:val="00CD2851"/>
    <w:rsid w:val="00CD2D86"/>
    <w:rsid w:val="00CD2F55"/>
    <w:rsid w:val="00CD3A2D"/>
    <w:rsid w:val="00CD3C09"/>
    <w:rsid w:val="00CD3E38"/>
    <w:rsid w:val="00CD4E07"/>
    <w:rsid w:val="00CD6077"/>
    <w:rsid w:val="00CD6BB5"/>
    <w:rsid w:val="00CD6D92"/>
    <w:rsid w:val="00CD7775"/>
    <w:rsid w:val="00CE1287"/>
    <w:rsid w:val="00CE1B0A"/>
    <w:rsid w:val="00CE1CCE"/>
    <w:rsid w:val="00CE2D0A"/>
    <w:rsid w:val="00CE35E6"/>
    <w:rsid w:val="00CE48C5"/>
    <w:rsid w:val="00CE5E57"/>
    <w:rsid w:val="00CE695B"/>
    <w:rsid w:val="00CE74EE"/>
    <w:rsid w:val="00CF07CD"/>
    <w:rsid w:val="00CF0C45"/>
    <w:rsid w:val="00CF1954"/>
    <w:rsid w:val="00CF212E"/>
    <w:rsid w:val="00CF2772"/>
    <w:rsid w:val="00CF30F4"/>
    <w:rsid w:val="00CF4AC7"/>
    <w:rsid w:val="00CF590D"/>
    <w:rsid w:val="00CF5EAD"/>
    <w:rsid w:val="00CF61FA"/>
    <w:rsid w:val="00D00D7E"/>
    <w:rsid w:val="00D00E95"/>
    <w:rsid w:val="00D02C62"/>
    <w:rsid w:val="00D035BD"/>
    <w:rsid w:val="00D03925"/>
    <w:rsid w:val="00D03E9C"/>
    <w:rsid w:val="00D03F10"/>
    <w:rsid w:val="00D05033"/>
    <w:rsid w:val="00D05E54"/>
    <w:rsid w:val="00D061E5"/>
    <w:rsid w:val="00D07256"/>
    <w:rsid w:val="00D07C3E"/>
    <w:rsid w:val="00D10503"/>
    <w:rsid w:val="00D11029"/>
    <w:rsid w:val="00D11282"/>
    <w:rsid w:val="00D11863"/>
    <w:rsid w:val="00D119BC"/>
    <w:rsid w:val="00D11C70"/>
    <w:rsid w:val="00D12D96"/>
    <w:rsid w:val="00D13851"/>
    <w:rsid w:val="00D14A13"/>
    <w:rsid w:val="00D14A91"/>
    <w:rsid w:val="00D15ADE"/>
    <w:rsid w:val="00D15FB9"/>
    <w:rsid w:val="00D20D2C"/>
    <w:rsid w:val="00D20E38"/>
    <w:rsid w:val="00D211C5"/>
    <w:rsid w:val="00D21D68"/>
    <w:rsid w:val="00D21E0D"/>
    <w:rsid w:val="00D23269"/>
    <w:rsid w:val="00D2403D"/>
    <w:rsid w:val="00D24FCE"/>
    <w:rsid w:val="00D254D6"/>
    <w:rsid w:val="00D25835"/>
    <w:rsid w:val="00D2589A"/>
    <w:rsid w:val="00D26027"/>
    <w:rsid w:val="00D2613E"/>
    <w:rsid w:val="00D27833"/>
    <w:rsid w:val="00D27895"/>
    <w:rsid w:val="00D27FFE"/>
    <w:rsid w:val="00D30077"/>
    <w:rsid w:val="00D306D6"/>
    <w:rsid w:val="00D3182B"/>
    <w:rsid w:val="00D31C6F"/>
    <w:rsid w:val="00D31DAA"/>
    <w:rsid w:val="00D31E01"/>
    <w:rsid w:val="00D32048"/>
    <w:rsid w:val="00D32A07"/>
    <w:rsid w:val="00D32DAF"/>
    <w:rsid w:val="00D3334D"/>
    <w:rsid w:val="00D33D7D"/>
    <w:rsid w:val="00D33E7F"/>
    <w:rsid w:val="00D348A4"/>
    <w:rsid w:val="00D34F2D"/>
    <w:rsid w:val="00D35B17"/>
    <w:rsid w:val="00D37BCD"/>
    <w:rsid w:val="00D400E9"/>
    <w:rsid w:val="00D409D0"/>
    <w:rsid w:val="00D4147C"/>
    <w:rsid w:val="00D41928"/>
    <w:rsid w:val="00D41D93"/>
    <w:rsid w:val="00D431A1"/>
    <w:rsid w:val="00D432B2"/>
    <w:rsid w:val="00D44293"/>
    <w:rsid w:val="00D45296"/>
    <w:rsid w:val="00D457C2"/>
    <w:rsid w:val="00D457ED"/>
    <w:rsid w:val="00D45983"/>
    <w:rsid w:val="00D4612C"/>
    <w:rsid w:val="00D46D9E"/>
    <w:rsid w:val="00D46FEC"/>
    <w:rsid w:val="00D47177"/>
    <w:rsid w:val="00D4730D"/>
    <w:rsid w:val="00D47313"/>
    <w:rsid w:val="00D47364"/>
    <w:rsid w:val="00D4785D"/>
    <w:rsid w:val="00D47D01"/>
    <w:rsid w:val="00D50080"/>
    <w:rsid w:val="00D504E0"/>
    <w:rsid w:val="00D5156A"/>
    <w:rsid w:val="00D52A42"/>
    <w:rsid w:val="00D52FDC"/>
    <w:rsid w:val="00D53460"/>
    <w:rsid w:val="00D53976"/>
    <w:rsid w:val="00D53C19"/>
    <w:rsid w:val="00D556C2"/>
    <w:rsid w:val="00D55DDD"/>
    <w:rsid w:val="00D55F24"/>
    <w:rsid w:val="00D56D49"/>
    <w:rsid w:val="00D570A7"/>
    <w:rsid w:val="00D57767"/>
    <w:rsid w:val="00D57A0F"/>
    <w:rsid w:val="00D57C7C"/>
    <w:rsid w:val="00D57E56"/>
    <w:rsid w:val="00D60C1E"/>
    <w:rsid w:val="00D62D6A"/>
    <w:rsid w:val="00D62DE0"/>
    <w:rsid w:val="00D62F16"/>
    <w:rsid w:val="00D644F6"/>
    <w:rsid w:val="00D649CB"/>
    <w:rsid w:val="00D64FC9"/>
    <w:rsid w:val="00D66557"/>
    <w:rsid w:val="00D66DF9"/>
    <w:rsid w:val="00D67B37"/>
    <w:rsid w:val="00D67B70"/>
    <w:rsid w:val="00D7150D"/>
    <w:rsid w:val="00D72292"/>
    <w:rsid w:val="00D734F3"/>
    <w:rsid w:val="00D73F90"/>
    <w:rsid w:val="00D74B95"/>
    <w:rsid w:val="00D74E65"/>
    <w:rsid w:val="00D7552A"/>
    <w:rsid w:val="00D77248"/>
    <w:rsid w:val="00D805B7"/>
    <w:rsid w:val="00D80A30"/>
    <w:rsid w:val="00D80D29"/>
    <w:rsid w:val="00D80E21"/>
    <w:rsid w:val="00D80EE0"/>
    <w:rsid w:val="00D8162C"/>
    <w:rsid w:val="00D818A7"/>
    <w:rsid w:val="00D81BE6"/>
    <w:rsid w:val="00D82B04"/>
    <w:rsid w:val="00D82E69"/>
    <w:rsid w:val="00D83E63"/>
    <w:rsid w:val="00D845AC"/>
    <w:rsid w:val="00D846F6"/>
    <w:rsid w:val="00D8565C"/>
    <w:rsid w:val="00D87048"/>
    <w:rsid w:val="00D8750D"/>
    <w:rsid w:val="00D90930"/>
    <w:rsid w:val="00D91962"/>
    <w:rsid w:val="00D91D35"/>
    <w:rsid w:val="00D920B2"/>
    <w:rsid w:val="00D924D8"/>
    <w:rsid w:val="00D92AA3"/>
    <w:rsid w:val="00D92D4D"/>
    <w:rsid w:val="00D933F3"/>
    <w:rsid w:val="00D939B7"/>
    <w:rsid w:val="00D93B97"/>
    <w:rsid w:val="00D94EB3"/>
    <w:rsid w:val="00D9539A"/>
    <w:rsid w:val="00D954C9"/>
    <w:rsid w:val="00D95A5D"/>
    <w:rsid w:val="00D9701A"/>
    <w:rsid w:val="00D97EAF"/>
    <w:rsid w:val="00DA1A29"/>
    <w:rsid w:val="00DA25C3"/>
    <w:rsid w:val="00DA339B"/>
    <w:rsid w:val="00DA3654"/>
    <w:rsid w:val="00DA47C4"/>
    <w:rsid w:val="00DA4E0F"/>
    <w:rsid w:val="00DA5242"/>
    <w:rsid w:val="00DA5509"/>
    <w:rsid w:val="00DA5FDF"/>
    <w:rsid w:val="00DB030B"/>
    <w:rsid w:val="00DB063D"/>
    <w:rsid w:val="00DB0CDD"/>
    <w:rsid w:val="00DB0D93"/>
    <w:rsid w:val="00DB111D"/>
    <w:rsid w:val="00DB1EA1"/>
    <w:rsid w:val="00DB393E"/>
    <w:rsid w:val="00DB44B2"/>
    <w:rsid w:val="00DB45B0"/>
    <w:rsid w:val="00DB4BB2"/>
    <w:rsid w:val="00DB4CDD"/>
    <w:rsid w:val="00DB50DB"/>
    <w:rsid w:val="00DB55EA"/>
    <w:rsid w:val="00DB68F1"/>
    <w:rsid w:val="00DB709C"/>
    <w:rsid w:val="00DC0546"/>
    <w:rsid w:val="00DC0E1B"/>
    <w:rsid w:val="00DC2801"/>
    <w:rsid w:val="00DC2CE4"/>
    <w:rsid w:val="00DC46B9"/>
    <w:rsid w:val="00DC512E"/>
    <w:rsid w:val="00DC5B2F"/>
    <w:rsid w:val="00DC7560"/>
    <w:rsid w:val="00DC770A"/>
    <w:rsid w:val="00DC7934"/>
    <w:rsid w:val="00DC7BB8"/>
    <w:rsid w:val="00DD3EFE"/>
    <w:rsid w:val="00DD4291"/>
    <w:rsid w:val="00DD4F0A"/>
    <w:rsid w:val="00DD53D9"/>
    <w:rsid w:val="00DD7150"/>
    <w:rsid w:val="00DD71F6"/>
    <w:rsid w:val="00DD7613"/>
    <w:rsid w:val="00DD7878"/>
    <w:rsid w:val="00DD78E3"/>
    <w:rsid w:val="00DE011D"/>
    <w:rsid w:val="00DE016C"/>
    <w:rsid w:val="00DE0814"/>
    <w:rsid w:val="00DE0F53"/>
    <w:rsid w:val="00DE1758"/>
    <w:rsid w:val="00DE1CF5"/>
    <w:rsid w:val="00DE2607"/>
    <w:rsid w:val="00DE2E6B"/>
    <w:rsid w:val="00DE30F1"/>
    <w:rsid w:val="00DE4795"/>
    <w:rsid w:val="00DE48E8"/>
    <w:rsid w:val="00DE4FFE"/>
    <w:rsid w:val="00DE5103"/>
    <w:rsid w:val="00DE7203"/>
    <w:rsid w:val="00DE780E"/>
    <w:rsid w:val="00DE7A57"/>
    <w:rsid w:val="00DE7C50"/>
    <w:rsid w:val="00DE7F03"/>
    <w:rsid w:val="00DF090C"/>
    <w:rsid w:val="00DF152A"/>
    <w:rsid w:val="00DF291A"/>
    <w:rsid w:val="00DF3379"/>
    <w:rsid w:val="00DF40AB"/>
    <w:rsid w:val="00DF449E"/>
    <w:rsid w:val="00DF4962"/>
    <w:rsid w:val="00DF5412"/>
    <w:rsid w:val="00DF57AE"/>
    <w:rsid w:val="00DF5B03"/>
    <w:rsid w:val="00DF5C43"/>
    <w:rsid w:val="00DF6307"/>
    <w:rsid w:val="00DF7845"/>
    <w:rsid w:val="00E0069D"/>
    <w:rsid w:val="00E00BD2"/>
    <w:rsid w:val="00E01039"/>
    <w:rsid w:val="00E019AE"/>
    <w:rsid w:val="00E01F5A"/>
    <w:rsid w:val="00E02349"/>
    <w:rsid w:val="00E03A69"/>
    <w:rsid w:val="00E05F19"/>
    <w:rsid w:val="00E0606A"/>
    <w:rsid w:val="00E06279"/>
    <w:rsid w:val="00E06844"/>
    <w:rsid w:val="00E06DCC"/>
    <w:rsid w:val="00E073C2"/>
    <w:rsid w:val="00E10155"/>
    <w:rsid w:val="00E10A34"/>
    <w:rsid w:val="00E11779"/>
    <w:rsid w:val="00E11E0B"/>
    <w:rsid w:val="00E120BB"/>
    <w:rsid w:val="00E1289B"/>
    <w:rsid w:val="00E1366D"/>
    <w:rsid w:val="00E14620"/>
    <w:rsid w:val="00E14D0B"/>
    <w:rsid w:val="00E15098"/>
    <w:rsid w:val="00E155C6"/>
    <w:rsid w:val="00E156D3"/>
    <w:rsid w:val="00E1759E"/>
    <w:rsid w:val="00E178F1"/>
    <w:rsid w:val="00E205B3"/>
    <w:rsid w:val="00E206DC"/>
    <w:rsid w:val="00E20835"/>
    <w:rsid w:val="00E20A1D"/>
    <w:rsid w:val="00E20AC3"/>
    <w:rsid w:val="00E21271"/>
    <w:rsid w:val="00E212D1"/>
    <w:rsid w:val="00E2202B"/>
    <w:rsid w:val="00E22888"/>
    <w:rsid w:val="00E22E8C"/>
    <w:rsid w:val="00E22F27"/>
    <w:rsid w:val="00E23CE7"/>
    <w:rsid w:val="00E2472F"/>
    <w:rsid w:val="00E257BD"/>
    <w:rsid w:val="00E25911"/>
    <w:rsid w:val="00E25AF6"/>
    <w:rsid w:val="00E26A2B"/>
    <w:rsid w:val="00E276E6"/>
    <w:rsid w:val="00E30783"/>
    <w:rsid w:val="00E30940"/>
    <w:rsid w:val="00E30E9F"/>
    <w:rsid w:val="00E32695"/>
    <w:rsid w:val="00E32E6C"/>
    <w:rsid w:val="00E33422"/>
    <w:rsid w:val="00E334CD"/>
    <w:rsid w:val="00E336D1"/>
    <w:rsid w:val="00E348D3"/>
    <w:rsid w:val="00E35793"/>
    <w:rsid w:val="00E35E5F"/>
    <w:rsid w:val="00E37864"/>
    <w:rsid w:val="00E37AEF"/>
    <w:rsid w:val="00E40B7E"/>
    <w:rsid w:val="00E4198D"/>
    <w:rsid w:val="00E423A4"/>
    <w:rsid w:val="00E4305E"/>
    <w:rsid w:val="00E443CF"/>
    <w:rsid w:val="00E4478C"/>
    <w:rsid w:val="00E448B1"/>
    <w:rsid w:val="00E44D0A"/>
    <w:rsid w:val="00E45346"/>
    <w:rsid w:val="00E46ACB"/>
    <w:rsid w:val="00E46BBC"/>
    <w:rsid w:val="00E47758"/>
    <w:rsid w:val="00E5051F"/>
    <w:rsid w:val="00E51DCB"/>
    <w:rsid w:val="00E51F21"/>
    <w:rsid w:val="00E5216F"/>
    <w:rsid w:val="00E52849"/>
    <w:rsid w:val="00E528C5"/>
    <w:rsid w:val="00E53587"/>
    <w:rsid w:val="00E53911"/>
    <w:rsid w:val="00E53AD3"/>
    <w:rsid w:val="00E53E7B"/>
    <w:rsid w:val="00E54D22"/>
    <w:rsid w:val="00E5566F"/>
    <w:rsid w:val="00E55D19"/>
    <w:rsid w:val="00E55DD2"/>
    <w:rsid w:val="00E565AD"/>
    <w:rsid w:val="00E56607"/>
    <w:rsid w:val="00E5755C"/>
    <w:rsid w:val="00E5780C"/>
    <w:rsid w:val="00E57A00"/>
    <w:rsid w:val="00E57BB8"/>
    <w:rsid w:val="00E60C5F"/>
    <w:rsid w:val="00E60CDB"/>
    <w:rsid w:val="00E60FD5"/>
    <w:rsid w:val="00E62A82"/>
    <w:rsid w:val="00E63160"/>
    <w:rsid w:val="00E631F3"/>
    <w:rsid w:val="00E63397"/>
    <w:rsid w:val="00E6415B"/>
    <w:rsid w:val="00E67158"/>
    <w:rsid w:val="00E71CD0"/>
    <w:rsid w:val="00E73A38"/>
    <w:rsid w:val="00E75CE3"/>
    <w:rsid w:val="00E76E15"/>
    <w:rsid w:val="00E804FB"/>
    <w:rsid w:val="00E8114D"/>
    <w:rsid w:val="00E813A1"/>
    <w:rsid w:val="00E81689"/>
    <w:rsid w:val="00E817B3"/>
    <w:rsid w:val="00E822CC"/>
    <w:rsid w:val="00E8380B"/>
    <w:rsid w:val="00E840E4"/>
    <w:rsid w:val="00E8441E"/>
    <w:rsid w:val="00E844C3"/>
    <w:rsid w:val="00E84605"/>
    <w:rsid w:val="00E849CF"/>
    <w:rsid w:val="00E85A98"/>
    <w:rsid w:val="00E8632D"/>
    <w:rsid w:val="00E87737"/>
    <w:rsid w:val="00E87E3E"/>
    <w:rsid w:val="00E91760"/>
    <w:rsid w:val="00E91D47"/>
    <w:rsid w:val="00E91FA4"/>
    <w:rsid w:val="00E92E89"/>
    <w:rsid w:val="00E92EBE"/>
    <w:rsid w:val="00E9399A"/>
    <w:rsid w:val="00E94450"/>
    <w:rsid w:val="00E95376"/>
    <w:rsid w:val="00E96539"/>
    <w:rsid w:val="00E96A96"/>
    <w:rsid w:val="00E96F77"/>
    <w:rsid w:val="00EA115D"/>
    <w:rsid w:val="00EA18B7"/>
    <w:rsid w:val="00EA1CE8"/>
    <w:rsid w:val="00EA23CE"/>
    <w:rsid w:val="00EA2464"/>
    <w:rsid w:val="00EA2B83"/>
    <w:rsid w:val="00EA3DD5"/>
    <w:rsid w:val="00EA4032"/>
    <w:rsid w:val="00EA4DBA"/>
    <w:rsid w:val="00EA556D"/>
    <w:rsid w:val="00EA64C6"/>
    <w:rsid w:val="00EA7B22"/>
    <w:rsid w:val="00EA7FB4"/>
    <w:rsid w:val="00EB0AC9"/>
    <w:rsid w:val="00EB12C2"/>
    <w:rsid w:val="00EB1B3C"/>
    <w:rsid w:val="00EB1C19"/>
    <w:rsid w:val="00EB3428"/>
    <w:rsid w:val="00EB4529"/>
    <w:rsid w:val="00EB4765"/>
    <w:rsid w:val="00EB4794"/>
    <w:rsid w:val="00EB4EA4"/>
    <w:rsid w:val="00EB4EF1"/>
    <w:rsid w:val="00EB5671"/>
    <w:rsid w:val="00EB5F53"/>
    <w:rsid w:val="00EB707D"/>
    <w:rsid w:val="00EB717C"/>
    <w:rsid w:val="00EB7850"/>
    <w:rsid w:val="00EC06A7"/>
    <w:rsid w:val="00EC09ED"/>
    <w:rsid w:val="00EC10D0"/>
    <w:rsid w:val="00EC1493"/>
    <w:rsid w:val="00EC1A20"/>
    <w:rsid w:val="00EC2221"/>
    <w:rsid w:val="00EC24C9"/>
    <w:rsid w:val="00EC2E69"/>
    <w:rsid w:val="00EC3995"/>
    <w:rsid w:val="00EC439D"/>
    <w:rsid w:val="00EC4A8D"/>
    <w:rsid w:val="00EC4BA1"/>
    <w:rsid w:val="00EC4F54"/>
    <w:rsid w:val="00EC5063"/>
    <w:rsid w:val="00EC5414"/>
    <w:rsid w:val="00EC549B"/>
    <w:rsid w:val="00EC55AE"/>
    <w:rsid w:val="00EC56E8"/>
    <w:rsid w:val="00EC5D94"/>
    <w:rsid w:val="00EC67E4"/>
    <w:rsid w:val="00EC6821"/>
    <w:rsid w:val="00ED09A8"/>
    <w:rsid w:val="00ED0B4C"/>
    <w:rsid w:val="00ED2253"/>
    <w:rsid w:val="00ED2CBD"/>
    <w:rsid w:val="00ED3289"/>
    <w:rsid w:val="00ED32E8"/>
    <w:rsid w:val="00ED365E"/>
    <w:rsid w:val="00ED536B"/>
    <w:rsid w:val="00ED54F1"/>
    <w:rsid w:val="00ED65B5"/>
    <w:rsid w:val="00ED71AA"/>
    <w:rsid w:val="00EE0B20"/>
    <w:rsid w:val="00EE182C"/>
    <w:rsid w:val="00EE1B13"/>
    <w:rsid w:val="00EE22B0"/>
    <w:rsid w:val="00EE2BB6"/>
    <w:rsid w:val="00EE3019"/>
    <w:rsid w:val="00EE3A60"/>
    <w:rsid w:val="00EE3B91"/>
    <w:rsid w:val="00EE4D9B"/>
    <w:rsid w:val="00EE60E4"/>
    <w:rsid w:val="00EE6B8D"/>
    <w:rsid w:val="00EE7D01"/>
    <w:rsid w:val="00EE7E0C"/>
    <w:rsid w:val="00EF0580"/>
    <w:rsid w:val="00EF1506"/>
    <w:rsid w:val="00EF19C4"/>
    <w:rsid w:val="00EF35AB"/>
    <w:rsid w:val="00EF4827"/>
    <w:rsid w:val="00EF6CFD"/>
    <w:rsid w:val="00EF6FE8"/>
    <w:rsid w:val="00F00569"/>
    <w:rsid w:val="00F00D73"/>
    <w:rsid w:val="00F00E10"/>
    <w:rsid w:val="00F00FD1"/>
    <w:rsid w:val="00F01063"/>
    <w:rsid w:val="00F02738"/>
    <w:rsid w:val="00F0275D"/>
    <w:rsid w:val="00F027B9"/>
    <w:rsid w:val="00F033C9"/>
    <w:rsid w:val="00F0442B"/>
    <w:rsid w:val="00F044B9"/>
    <w:rsid w:val="00F050FA"/>
    <w:rsid w:val="00F054D6"/>
    <w:rsid w:val="00F06A64"/>
    <w:rsid w:val="00F077FB"/>
    <w:rsid w:val="00F1000F"/>
    <w:rsid w:val="00F10C7B"/>
    <w:rsid w:val="00F10C9A"/>
    <w:rsid w:val="00F10FC3"/>
    <w:rsid w:val="00F1148B"/>
    <w:rsid w:val="00F1183C"/>
    <w:rsid w:val="00F11F14"/>
    <w:rsid w:val="00F1222D"/>
    <w:rsid w:val="00F12D9C"/>
    <w:rsid w:val="00F13E0A"/>
    <w:rsid w:val="00F13E26"/>
    <w:rsid w:val="00F148A5"/>
    <w:rsid w:val="00F148BA"/>
    <w:rsid w:val="00F14969"/>
    <w:rsid w:val="00F14C7D"/>
    <w:rsid w:val="00F169C5"/>
    <w:rsid w:val="00F17853"/>
    <w:rsid w:val="00F179C2"/>
    <w:rsid w:val="00F17EB4"/>
    <w:rsid w:val="00F205AF"/>
    <w:rsid w:val="00F20932"/>
    <w:rsid w:val="00F20E8D"/>
    <w:rsid w:val="00F2152B"/>
    <w:rsid w:val="00F2167A"/>
    <w:rsid w:val="00F22023"/>
    <w:rsid w:val="00F22CC6"/>
    <w:rsid w:val="00F23A9A"/>
    <w:rsid w:val="00F23D37"/>
    <w:rsid w:val="00F23F39"/>
    <w:rsid w:val="00F24011"/>
    <w:rsid w:val="00F244CF"/>
    <w:rsid w:val="00F2459A"/>
    <w:rsid w:val="00F249DA"/>
    <w:rsid w:val="00F2622C"/>
    <w:rsid w:val="00F267CD"/>
    <w:rsid w:val="00F2778B"/>
    <w:rsid w:val="00F27D1A"/>
    <w:rsid w:val="00F307F2"/>
    <w:rsid w:val="00F308D4"/>
    <w:rsid w:val="00F30C69"/>
    <w:rsid w:val="00F32AA0"/>
    <w:rsid w:val="00F3316F"/>
    <w:rsid w:val="00F33D5A"/>
    <w:rsid w:val="00F340DF"/>
    <w:rsid w:val="00F341CF"/>
    <w:rsid w:val="00F34772"/>
    <w:rsid w:val="00F34786"/>
    <w:rsid w:val="00F347AC"/>
    <w:rsid w:val="00F34EA2"/>
    <w:rsid w:val="00F354BB"/>
    <w:rsid w:val="00F35A91"/>
    <w:rsid w:val="00F36068"/>
    <w:rsid w:val="00F36A5B"/>
    <w:rsid w:val="00F36C20"/>
    <w:rsid w:val="00F376CC"/>
    <w:rsid w:val="00F3798A"/>
    <w:rsid w:val="00F40685"/>
    <w:rsid w:val="00F40E6B"/>
    <w:rsid w:val="00F4114C"/>
    <w:rsid w:val="00F41303"/>
    <w:rsid w:val="00F4177E"/>
    <w:rsid w:val="00F420A1"/>
    <w:rsid w:val="00F42848"/>
    <w:rsid w:val="00F42EB3"/>
    <w:rsid w:val="00F42EE0"/>
    <w:rsid w:val="00F437B5"/>
    <w:rsid w:val="00F44A52"/>
    <w:rsid w:val="00F45075"/>
    <w:rsid w:val="00F45A4B"/>
    <w:rsid w:val="00F4643B"/>
    <w:rsid w:val="00F464ED"/>
    <w:rsid w:val="00F468FC"/>
    <w:rsid w:val="00F46C50"/>
    <w:rsid w:val="00F47B4E"/>
    <w:rsid w:val="00F5007A"/>
    <w:rsid w:val="00F50352"/>
    <w:rsid w:val="00F5043A"/>
    <w:rsid w:val="00F5074D"/>
    <w:rsid w:val="00F52409"/>
    <w:rsid w:val="00F5277F"/>
    <w:rsid w:val="00F52E0B"/>
    <w:rsid w:val="00F53131"/>
    <w:rsid w:val="00F5406A"/>
    <w:rsid w:val="00F542D8"/>
    <w:rsid w:val="00F559DB"/>
    <w:rsid w:val="00F562F7"/>
    <w:rsid w:val="00F565B7"/>
    <w:rsid w:val="00F57127"/>
    <w:rsid w:val="00F60901"/>
    <w:rsid w:val="00F60F68"/>
    <w:rsid w:val="00F61456"/>
    <w:rsid w:val="00F6162E"/>
    <w:rsid w:val="00F61AC0"/>
    <w:rsid w:val="00F62668"/>
    <w:rsid w:val="00F628BD"/>
    <w:rsid w:val="00F633F4"/>
    <w:rsid w:val="00F63D47"/>
    <w:rsid w:val="00F6434F"/>
    <w:rsid w:val="00F65ACD"/>
    <w:rsid w:val="00F65C4F"/>
    <w:rsid w:val="00F66139"/>
    <w:rsid w:val="00F702CE"/>
    <w:rsid w:val="00F707DF"/>
    <w:rsid w:val="00F71272"/>
    <w:rsid w:val="00F72DBA"/>
    <w:rsid w:val="00F731F9"/>
    <w:rsid w:val="00F732A5"/>
    <w:rsid w:val="00F74792"/>
    <w:rsid w:val="00F75501"/>
    <w:rsid w:val="00F75E54"/>
    <w:rsid w:val="00F765F7"/>
    <w:rsid w:val="00F7662D"/>
    <w:rsid w:val="00F76920"/>
    <w:rsid w:val="00F76E36"/>
    <w:rsid w:val="00F76E4B"/>
    <w:rsid w:val="00F77CCC"/>
    <w:rsid w:val="00F803D9"/>
    <w:rsid w:val="00F805D1"/>
    <w:rsid w:val="00F80773"/>
    <w:rsid w:val="00F81264"/>
    <w:rsid w:val="00F812B3"/>
    <w:rsid w:val="00F82209"/>
    <w:rsid w:val="00F825D2"/>
    <w:rsid w:val="00F8275B"/>
    <w:rsid w:val="00F82B51"/>
    <w:rsid w:val="00F83022"/>
    <w:rsid w:val="00F832AC"/>
    <w:rsid w:val="00F8377D"/>
    <w:rsid w:val="00F8484C"/>
    <w:rsid w:val="00F8485D"/>
    <w:rsid w:val="00F867D6"/>
    <w:rsid w:val="00F869FA"/>
    <w:rsid w:val="00F870C6"/>
    <w:rsid w:val="00F903AA"/>
    <w:rsid w:val="00F9040E"/>
    <w:rsid w:val="00F90694"/>
    <w:rsid w:val="00F90E2C"/>
    <w:rsid w:val="00F90E54"/>
    <w:rsid w:val="00F91443"/>
    <w:rsid w:val="00F91497"/>
    <w:rsid w:val="00F91DDB"/>
    <w:rsid w:val="00F92E15"/>
    <w:rsid w:val="00F92FD1"/>
    <w:rsid w:val="00F93393"/>
    <w:rsid w:val="00F93C2B"/>
    <w:rsid w:val="00F940CC"/>
    <w:rsid w:val="00F95368"/>
    <w:rsid w:val="00F96047"/>
    <w:rsid w:val="00F960C8"/>
    <w:rsid w:val="00F96DE2"/>
    <w:rsid w:val="00F9702F"/>
    <w:rsid w:val="00F977FD"/>
    <w:rsid w:val="00FA02A9"/>
    <w:rsid w:val="00FA034F"/>
    <w:rsid w:val="00FA186D"/>
    <w:rsid w:val="00FA2163"/>
    <w:rsid w:val="00FA2A97"/>
    <w:rsid w:val="00FA38F4"/>
    <w:rsid w:val="00FA3A7A"/>
    <w:rsid w:val="00FA3E08"/>
    <w:rsid w:val="00FA4BE3"/>
    <w:rsid w:val="00FA4D4D"/>
    <w:rsid w:val="00FA52AE"/>
    <w:rsid w:val="00FA57CF"/>
    <w:rsid w:val="00FA5FBA"/>
    <w:rsid w:val="00FA6F7F"/>
    <w:rsid w:val="00FA752E"/>
    <w:rsid w:val="00FA7783"/>
    <w:rsid w:val="00FB050D"/>
    <w:rsid w:val="00FB1400"/>
    <w:rsid w:val="00FB1F0F"/>
    <w:rsid w:val="00FB2EED"/>
    <w:rsid w:val="00FB304E"/>
    <w:rsid w:val="00FB34C8"/>
    <w:rsid w:val="00FB5ACC"/>
    <w:rsid w:val="00FB60B2"/>
    <w:rsid w:val="00FB69E9"/>
    <w:rsid w:val="00FB7527"/>
    <w:rsid w:val="00FB7C19"/>
    <w:rsid w:val="00FB7E2E"/>
    <w:rsid w:val="00FC0135"/>
    <w:rsid w:val="00FC0364"/>
    <w:rsid w:val="00FC0541"/>
    <w:rsid w:val="00FC0917"/>
    <w:rsid w:val="00FC0D7A"/>
    <w:rsid w:val="00FC1127"/>
    <w:rsid w:val="00FC2CC3"/>
    <w:rsid w:val="00FC2DFA"/>
    <w:rsid w:val="00FC3239"/>
    <w:rsid w:val="00FC56EE"/>
    <w:rsid w:val="00FC5A50"/>
    <w:rsid w:val="00FC65A7"/>
    <w:rsid w:val="00FC7408"/>
    <w:rsid w:val="00FC7F48"/>
    <w:rsid w:val="00FD0003"/>
    <w:rsid w:val="00FD02FC"/>
    <w:rsid w:val="00FD0F51"/>
    <w:rsid w:val="00FD2111"/>
    <w:rsid w:val="00FD2731"/>
    <w:rsid w:val="00FD2D30"/>
    <w:rsid w:val="00FD328C"/>
    <w:rsid w:val="00FD3F1F"/>
    <w:rsid w:val="00FD43B7"/>
    <w:rsid w:val="00FD4D6C"/>
    <w:rsid w:val="00FD50C6"/>
    <w:rsid w:val="00FD528D"/>
    <w:rsid w:val="00FD5A31"/>
    <w:rsid w:val="00FD6404"/>
    <w:rsid w:val="00FD6B81"/>
    <w:rsid w:val="00FD790B"/>
    <w:rsid w:val="00FE0098"/>
    <w:rsid w:val="00FE032D"/>
    <w:rsid w:val="00FE0380"/>
    <w:rsid w:val="00FE1918"/>
    <w:rsid w:val="00FE1AF9"/>
    <w:rsid w:val="00FE1C5A"/>
    <w:rsid w:val="00FE3C08"/>
    <w:rsid w:val="00FE427A"/>
    <w:rsid w:val="00FE53D6"/>
    <w:rsid w:val="00FE593A"/>
    <w:rsid w:val="00FE5971"/>
    <w:rsid w:val="00FE5F6F"/>
    <w:rsid w:val="00FE6294"/>
    <w:rsid w:val="00FE79D7"/>
    <w:rsid w:val="00FE79FD"/>
    <w:rsid w:val="00FE7A49"/>
    <w:rsid w:val="00FF086E"/>
    <w:rsid w:val="00FF09D7"/>
    <w:rsid w:val="00FF0FE9"/>
    <w:rsid w:val="00FF11FB"/>
    <w:rsid w:val="00FF1430"/>
    <w:rsid w:val="00FF5ECF"/>
    <w:rsid w:val="00FF5FFE"/>
    <w:rsid w:val="00FF7A0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C2DFA"/>
    <w:rPr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40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08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7BEC"/>
    <w:pPr>
      <w:spacing w:after="120"/>
      <w:ind w:firstLine="709"/>
      <w:jc w:val="both"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08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508AA"/>
    <w:rPr>
      <w:rFonts w:ascii="Arial" w:hAnsi="Arial" w:cs="Arial"/>
      <w:b/>
      <w:bCs/>
      <w:i/>
      <w:iCs/>
      <w:sz w:val="28"/>
      <w:szCs w:val="28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97BEC"/>
    <w:rPr>
      <w:rFonts w:ascii="Arial" w:hAnsi="Arial"/>
      <w:b/>
      <w:sz w:val="28"/>
      <w:szCs w:val="24"/>
    </w:rPr>
  </w:style>
  <w:style w:type="paragraph" w:customStyle="1" w:styleId="StandardWeb1">
    <w:name w:val="Standard (Web)1"/>
    <w:basedOn w:val="Normal"/>
    <w:uiPriority w:val="99"/>
    <w:rsid w:val="009354EB"/>
    <w:pPr>
      <w:spacing w:before="288" w:after="288" w:line="360" w:lineRule="atLeast"/>
    </w:pPr>
  </w:style>
  <w:style w:type="paragraph" w:styleId="NormalWeb">
    <w:name w:val="Normal (Web)"/>
    <w:basedOn w:val="Normal"/>
    <w:uiPriority w:val="99"/>
    <w:rsid w:val="009354EB"/>
    <w:pPr>
      <w:spacing w:before="100" w:beforeAutospacing="1" w:after="100" w:afterAutospacing="1"/>
    </w:pPr>
    <w:rPr>
      <w:color w:val="000000"/>
    </w:rPr>
  </w:style>
  <w:style w:type="paragraph" w:styleId="BodyTextIndent2">
    <w:name w:val="Body Text Indent 2"/>
    <w:basedOn w:val="Normal"/>
    <w:link w:val="BodyTextIndent2Char"/>
    <w:rsid w:val="00F00FD1"/>
    <w:pPr>
      <w:spacing w:line="360" w:lineRule="auto"/>
      <w:ind w:firstLine="708"/>
    </w:pPr>
  </w:style>
  <w:style w:type="character" w:customStyle="1" w:styleId="BodyTextIndent2Char">
    <w:name w:val="Body Text Indent 2 Char"/>
    <w:basedOn w:val="DefaultParagraphFont"/>
    <w:link w:val="BodyTextIndent2"/>
    <w:locked/>
    <w:rsid w:val="00F00FD1"/>
    <w:rPr>
      <w:rFonts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rsid w:val="00FE00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E0098"/>
    <w:rPr>
      <w:rFonts w:cs="Times New Roman"/>
      <w:sz w:val="24"/>
      <w:szCs w:val="24"/>
      <w:lang w:val="hr-HR" w:eastAsia="hr-HR" w:bidi="ar-SA"/>
    </w:rPr>
  </w:style>
  <w:style w:type="paragraph" w:customStyle="1" w:styleId="normaltext">
    <w:name w:val="normal text"/>
    <w:basedOn w:val="Normal"/>
    <w:uiPriority w:val="99"/>
    <w:rsid w:val="00FE0098"/>
    <w:pPr>
      <w:jc w:val="both"/>
    </w:pPr>
  </w:style>
  <w:style w:type="character" w:styleId="PageNumber">
    <w:name w:val="page number"/>
    <w:basedOn w:val="DefaultParagraphFont"/>
    <w:uiPriority w:val="99"/>
    <w:rsid w:val="005775EE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rsid w:val="006D2113"/>
    <w:pPr>
      <w:tabs>
        <w:tab w:val="right" w:leader="dot" w:pos="9356"/>
      </w:tabs>
      <w:spacing w:after="240"/>
      <w:ind w:left="238"/>
    </w:pPr>
    <w:rPr>
      <w:rFonts w:ascii="Arial Narrow" w:hAnsi="Arial Narrow" w:cs="Arial"/>
      <w:noProof/>
    </w:rPr>
  </w:style>
  <w:style w:type="paragraph" w:styleId="TOC2">
    <w:name w:val="toc 2"/>
    <w:basedOn w:val="Normal"/>
    <w:next w:val="Normal"/>
    <w:autoRedefine/>
    <w:uiPriority w:val="39"/>
    <w:rsid w:val="00B05785"/>
    <w:pPr>
      <w:tabs>
        <w:tab w:val="left" w:pos="900"/>
        <w:tab w:val="right" w:leader="dot" w:pos="9356"/>
      </w:tabs>
      <w:spacing w:after="120"/>
      <w:ind w:left="238"/>
    </w:pPr>
    <w:rPr>
      <w:rFonts w:ascii="Arial Narrow" w:hAnsi="Arial Narrow" w:cs="Arial"/>
      <w:noProof/>
    </w:rPr>
  </w:style>
  <w:style w:type="character" w:styleId="Hyperlink">
    <w:name w:val="Hyperlink"/>
    <w:basedOn w:val="DefaultParagraphFont"/>
    <w:uiPriority w:val="99"/>
    <w:rsid w:val="005775EE"/>
    <w:rPr>
      <w:rFonts w:cs="Times New Roman"/>
      <w:color w:val="0000FF"/>
      <w:u w:val="single"/>
    </w:rPr>
  </w:style>
  <w:style w:type="paragraph" w:customStyle="1" w:styleId="WW-Default">
    <w:name w:val="WW-Default"/>
    <w:uiPriority w:val="99"/>
    <w:rsid w:val="00B607C5"/>
    <w:pPr>
      <w:suppressAutoHyphens/>
      <w:autoSpaceDE w:val="0"/>
    </w:pPr>
    <w:rPr>
      <w:color w:val="000000"/>
      <w:sz w:val="24"/>
      <w:szCs w:val="24"/>
      <w:lang w:val="hr-BA" w:eastAsia="ar-SA"/>
    </w:rPr>
  </w:style>
  <w:style w:type="paragraph" w:styleId="ListParagraph">
    <w:name w:val="List Paragraph"/>
    <w:basedOn w:val="Normal"/>
    <w:uiPriority w:val="34"/>
    <w:qFormat/>
    <w:rsid w:val="00B607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3">
    <w:name w:val="Char Char3"/>
    <w:basedOn w:val="DefaultParagraphFont"/>
    <w:uiPriority w:val="99"/>
    <w:rsid w:val="00B724FD"/>
    <w:rPr>
      <w:rFonts w:cs="Times New Roman"/>
      <w:sz w:val="24"/>
      <w:szCs w:val="24"/>
      <w:lang w:val="hr-HR" w:eastAsia="hr-HR" w:bidi="ar-SA"/>
    </w:rPr>
  </w:style>
  <w:style w:type="paragraph" w:styleId="NoSpacing">
    <w:name w:val="No Spacing"/>
    <w:link w:val="NoSpacingChar"/>
    <w:qFormat/>
    <w:rsid w:val="00D80D29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FA4B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A4BE3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FA4B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A4BE3"/>
    <w:rPr>
      <w:rFonts w:cs="Times New Roman"/>
      <w:sz w:val="24"/>
      <w:szCs w:val="24"/>
    </w:rPr>
  </w:style>
  <w:style w:type="paragraph" w:customStyle="1" w:styleId="Tekst">
    <w:name w:val="Tekst"/>
    <w:basedOn w:val="Normal"/>
    <w:link w:val="TekstChar1"/>
    <w:uiPriority w:val="99"/>
    <w:rsid w:val="00FA4BE3"/>
    <w:pPr>
      <w:spacing w:after="120"/>
      <w:jc w:val="both"/>
    </w:pPr>
    <w:rPr>
      <w:rFonts w:ascii="Arial" w:hAnsi="Arial"/>
      <w:sz w:val="22"/>
    </w:rPr>
  </w:style>
  <w:style w:type="character" w:customStyle="1" w:styleId="TekstChar1">
    <w:name w:val="Tekst Char1"/>
    <w:basedOn w:val="DefaultParagraphFont"/>
    <w:link w:val="Tekst"/>
    <w:uiPriority w:val="99"/>
    <w:locked/>
    <w:rsid w:val="00FA4BE3"/>
    <w:rPr>
      <w:rFonts w:ascii="Arial" w:hAnsi="Arial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C7934"/>
    <w:pPr>
      <w:tabs>
        <w:tab w:val="left" w:pos="1320"/>
        <w:tab w:val="right" w:leader="dot" w:pos="9346"/>
      </w:tabs>
      <w:spacing w:after="120"/>
      <w:ind w:left="482"/>
    </w:pPr>
  </w:style>
  <w:style w:type="paragraph" w:styleId="DocumentMap">
    <w:name w:val="Document Map"/>
    <w:basedOn w:val="Normal"/>
    <w:link w:val="DocumentMapChar"/>
    <w:uiPriority w:val="99"/>
    <w:rsid w:val="0005451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054512"/>
    <w:rPr>
      <w:rFonts w:ascii="Tahoma" w:hAnsi="Tahoma" w:cs="Tahoma"/>
      <w:sz w:val="16"/>
      <w:szCs w:val="16"/>
    </w:rPr>
  </w:style>
  <w:style w:type="paragraph" w:styleId="BalloonText">
    <w:name w:val="Balloon Text"/>
    <w:aliases w:val="Char"/>
    <w:basedOn w:val="Normal"/>
    <w:link w:val="BalloonTextChar"/>
    <w:uiPriority w:val="99"/>
    <w:rsid w:val="00F43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Char Char"/>
    <w:basedOn w:val="DefaultParagraphFont"/>
    <w:link w:val="BalloonText"/>
    <w:uiPriority w:val="99"/>
    <w:locked/>
    <w:rsid w:val="00F437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3094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08AA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ED2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uiPriority w:val="99"/>
    <w:rsid w:val="00D119BC"/>
    <w:rPr>
      <w:rFonts w:cs="Times New Roman"/>
    </w:rPr>
  </w:style>
  <w:style w:type="paragraph" w:styleId="Title">
    <w:name w:val="Title"/>
    <w:basedOn w:val="Normal"/>
    <w:link w:val="TitleChar1"/>
    <w:qFormat/>
    <w:rsid w:val="00EC2221"/>
    <w:pPr>
      <w:ind w:firstLine="720"/>
      <w:jc w:val="center"/>
    </w:pPr>
    <w:rPr>
      <w:b/>
      <w:bCs/>
      <w:sz w:val="28"/>
      <w:szCs w:val="28"/>
    </w:rPr>
  </w:style>
  <w:style w:type="character" w:customStyle="1" w:styleId="TitleChar1">
    <w:name w:val="Title Char1"/>
    <w:basedOn w:val="DefaultParagraphFont"/>
    <w:link w:val="Title"/>
    <w:locked/>
    <w:rsid w:val="00EC2221"/>
    <w:rPr>
      <w:rFonts w:cs="Times New Roman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rsid w:val="00044A0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4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508A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4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508AA"/>
    <w:rPr>
      <w:rFonts w:cs="Times New Roman"/>
      <w:b/>
      <w:bCs/>
    </w:rPr>
  </w:style>
  <w:style w:type="character" w:customStyle="1" w:styleId="TitleChar">
    <w:name w:val="Title Char"/>
    <w:basedOn w:val="DefaultParagraphFont"/>
    <w:locked/>
    <w:rsid w:val="00C05D8B"/>
    <w:rPr>
      <w:b/>
      <w:bCs/>
      <w:sz w:val="28"/>
      <w:szCs w:val="28"/>
      <w:lang w:val="hr-HR" w:eastAsia="hr-HR" w:bidi="ar-SA"/>
    </w:rPr>
  </w:style>
  <w:style w:type="character" w:customStyle="1" w:styleId="f01">
    <w:name w:val="f01"/>
    <w:basedOn w:val="DefaultParagraphFont"/>
    <w:rsid w:val="008363BC"/>
    <w:rPr>
      <w:rFonts w:ascii="Arial" w:hAnsi="Arial" w:cs="Arial" w:hint="default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A40C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40C83"/>
    <w:rPr>
      <w:vertAlign w:val="superscript"/>
    </w:rPr>
  </w:style>
  <w:style w:type="paragraph" w:styleId="Caption">
    <w:name w:val="caption"/>
    <w:basedOn w:val="Normal"/>
    <w:next w:val="Normal"/>
    <w:qFormat/>
    <w:locked/>
    <w:rsid w:val="003543AD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997BE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4467D3"/>
    <w:rPr>
      <w:sz w:val="24"/>
      <w:szCs w:val="24"/>
      <w:lang w:eastAsia="hr-HR"/>
    </w:rPr>
  </w:style>
  <w:style w:type="paragraph" w:customStyle="1" w:styleId="Default">
    <w:name w:val="Default"/>
    <w:uiPriority w:val="99"/>
    <w:rsid w:val="00A864E7"/>
    <w:pPr>
      <w:autoSpaceDE w:val="0"/>
      <w:autoSpaceDN w:val="0"/>
      <w:adjustRightInd w:val="0"/>
    </w:pPr>
    <w:rPr>
      <w:rFonts w:ascii="Arial" w:eastAsia="SimHei" w:hAnsi="Arial" w:cs="Arial"/>
      <w:color w:val="000000"/>
      <w:sz w:val="24"/>
      <w:szCs w:val="24"/>
      <w:lang w:val="hr-BA" w:eastAsia="hr-BA"/>
    </w:rPr>
  </w:style>
  <w:style w:type="paragraph" w:customStyle="1" w:styleId="t-9-8">
    <w:name w:val="t-9-8"/>
    <w:basedOn w:val="Normal"/>
    <w:rsid w:val="00A864E7"/>
    <w:pPr>
      <w:spacing w:before="100" w:beforeAutospacing="1" w:after="100" w:afterAutospacing="1"/>
    </w:pPr>
    <w:rPr>
      <w:rFonts w:eastAsia="SimHei"/>
    </w:rPr>
  </w:style>
  <w:style w:type="character" w:customStyle="1" w:styleId="NoSpacingChar">
    <w:name w:val="No Spacing Char"/>
    <w:basedOn w:val="DefaultParagraphFont"/>
    <w:link w:val="NoSpacing"/>
    <w:rsid w:val="00A864E7"/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D3F"/>
    <w:rPr>
      <w:lang w:eastAsia="hr-HR"/>
    </w:rPr>
  </w:style>
  <w:style w:type="character" w:customStyle="1" w:styleId="kurziv1">
    <w:name w:val="kurziv1"/>
    <w:basedOn w:val="DefaultParagraphFont"/>
    <w:rsid w:val="00681F78"/>
    <w:rPr>
      <w:i/>
      <w:iCs/>
    </w:rPr>
  </w:style>
  <w:style w:type="paragraph" w:customStyle="1" w:styleId="slika">
    <w:name w:val="slika"/>
    <w:basedOn w:val="Normal"/>
    <w:rsid w:val="00681F78"/>
    <w:pPr>
      <w:spacing w:before="100" w:beforeAutospacing="1" w:after="100" w:afterAutospacing="1"/>
    </w:pPr>
  </w:style>
  <w:style w:type="paragraph" w:customStyle="1" w:styleId="Odlomak">
    <w:name w:val="Odlomak"/>
    <w:link w:val="OdlomakChar"/>
    <w:qFormat/>
    <w:rsid w:val="006207AF"/>
    <w:pPr>
      <w:numPr>
        <w:numId w:val="13"/>
      </w:numPr>
      <w:tabs>
        <w:tab w:val="left" w:pos="567"/>
      </w:tabs>
      <w:spacing w:before="120" w:after="120"/>
      <w:jc w:val="both"/>
    </w:pPr>
    <w:rPr>
      <w:rFonts w:ascii="Minion Pro" w:hAnsi="Minion Pro" w:cs="HelveticaNeueLT Pro 45 Lt"/>
      <w:sz w:val="24"/>
      <w:szCs w:val="24"/>
      <w:lang w:eastAsia="hr-HR"/>
    </w:rPr>
  </w:style>
  <w:style w:type="character" w:customStyle="1" w:styleId="OdlomakChar">
    <w:name w:val="Odlomak Char"/>
    <w:basedOn w:val="DefaultParagraphFont"/>
    <w:link w:val="Odlomak"/>
    <w:locked/>
    <w:rsid w:val="006207AF"/>
    <w:rPr>
      <w:rFonts w:ascii="Minion Pro" w:hAnsi="Minion Pro" w:cs="HelveticaNeueLT Pro 45 Lt"/>
      <w:sz w:val="24"/>
      <w:szCs w:val="24"/>
      <w:lang w:eastAsia="hr-HR"/>
    </w:rPr>
  </w:style>
  <w:style w:type="paragraph" w:customStyle="1" w:styleId="box455270">
    <w:name w:val="box_455270"/>
    <w:basedOn w:val="Normal"/>
    <w:rsid w:val="006207AF"/>
    <w:pPr>
      <w:spacing w:before="100" w:beforeAutospacing="1" w:after="100" w:afterAutospacing="1"/>
    </w:pPr>
  </w:style>
  <w:style w:type="paragraph" w:customStyle="1" w:styleId="BIBABook10naslov">
    <w:name w:val="BIBA_Book_10_naslov"/>
    <w:basedOn w:val="Normal"/>
    <w:uiPriority w:val="99"/>
    <w:rsid w:val="00FE032D"/>
    <w:pPr>
      <w:spacing w:before="300"/>
      <w:jc w:val="both"/>
    </w:pPr>
    <w:rPr>
      <w:rFonts w:ascii="Bookman Old Style" w:eastAsia="MS Mincho" w:hAnsi="Bookman Old Style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FC2DFA"/>
    <w:rPr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40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08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7BEC"/>
    <w:pPr>
      <w:spacing w:after="120"/>
      <w:ind w:firstLine="709"/>
      <w:jc w:val="both"/>
      <w:outlineLvl w:val="2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08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508AA"/>
    <w:rPr>
      <w:rFonts w:ascii="Arial" w:hAnsi="Arial" w:cs="Arial"/>
      <w:b/>
      <w:bCs/>
      <w:i/>
      <w:iCs/>
      <w:sz w:val="28"/>
      <w:szCs w:val="28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97BEC"/>
    <w:rPr>
      <w:rFonts w:ascii="Arial" w:hAnsi="Arial"/>
      <w:b/>
      <w:sz w:val="28"/>
      <w:szCs w:val="24"/>
    </w:rPr>
  </w:style>
  <w:style w:type="paragraph" w:customStyle="1" w:styleId="StandardWeb1">
    <w:name w:val="Standard (Web)1"/>
    <w:basedOn w:val="Normal"/>
    <w:uiPriority w:val="99"/>
    <w:rsid w:val="009354EB"/>
    <w:pPr>
      <w:spacing w:before="288" w:after="288" w:line="360" w:lineRule="atLeast"/>
    </w:pPr>
  </w:style>
  <w:style w:type="paragraph" w:styleId="NormalWeb">
    <w:name w:val="Normal (Web)"/>
    <w:basedOn w:val="Normal"/>
    <w:uiPriority w:val="99"/>
    <w:rsid w:val="009354EB"/>
    <w:pPr>
      <w:spacing w:before="100" w:beforeAutospacing="1" w:after="100" w:afterAutospacing="1"/>
    </w:pPr>
    <w:rPr>
      <w:color w:val="000000"/>
    </w:rPr>
  </w:style>
  <w:style w:type="paragraph" w:styleId="BodyTextIndent2">
    <w:name w:val="Body Text Indent 2"/>
    <w:basedOn w:val="Normal"/>
    <w:link w:val="BodyTextIndent2Char"/>
    <w:rsid w:val="00F00FD1"/>
    <w:pPr>
      <w:spacing w:line="360" w:lineRule="auto"/>
      <w:ind w:firstLine="708"/>
    </w:pPr>
  </w:style>
  <w:style w:type="character" w:customStyle="1" w:styleId="BodyTextIndent2Char">
    <w:name w:val="Body Text Indent 2 Char"/>
    <w:basedOn w:val="DefaultParagraphFont"/>
    <w:link w:val="BodyTextIndent2"/>
    <w:locked/>
    <w:rsid w:val="00F00FD1"/>
    <w:rPr>
      <w:rFonts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rsid w:val="00FE00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E0098"/>
    <w:rPr>
      <w:rFonts w:cs="Times New Roman"/>
      <w:sz w:val="24"/>
      <w:szCs w:val="24"/>
      <w:lang w:val="hr-HR" w:eastAsia="hr-HR" w:bidi="ar-SA"/>
    </w:rPr>
  </w:style>
  <w:style w:type="paragraph" w:customStyle="1" w:styleId="normaltext">
    <w:name w:val="normal text"/>
    <w:basedOn w:val="Normal"/>
    <w:uiPriority w:val="99"/>
    <w:rsid w:val="00FE0098"/>
    <w:pPr>
      <w:jc w:val="both"/>
    </w:pPr>
  </w:style>
  <w:style w:type="character" w:styleId="PageNumber">
    <w:name w:val="page number"/>
    <w:basedOn w:val="DefaultParagraphFont"/>
    <w:uiPriority w:val="99"/>
    <w:rsid w:val="005775EE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rsid w:val="006D2113"/>
    <w:pPr>
      <w:tabs>
        <w:tab w:val="right" w:leader="dot" w:pos="9356"/>
      </w:tabs>
      <w:spacing w:after="240"/>
      <w:ind w:left="238"/>
    </w:pPr>
    <w:rPr>
      <w:rFonts w:ascii="Arial Narrow" w:hAnsi="Arial Narrow" w:cs="Arial"/>
      <w:noProof/>
    </w:rPr>
  </w:style>
  <w:style w:type="paragraph" w:styleId="TOC2">
    <w:name w:val="toc 2"/>
    <w:basedOn w:val="Normal"/>
    <w:next w:val="Normal"/>
    <w:autoRedefine/>
    <w:uiPriority w:val="39"/>
    <w:rsid w:val="00B05785"/>
    <w:pPr>
      <w:tabs>
        <w:tab w:val="left" w:pos="900"/>
        <w:tab w:val="right" w:leader="dot" w:pos="9356"/>
      </w:tabs>
      <w:spacing w:after="120"/>
      <w:ind w:left="238"/>
    </w:pPr>
    <w:rPr>
      <w:rFonts w:ascii="Arial Narrow" w:hAnsi="Arial Narrow" w:cs="Arial"/>
      <w:noProof/>
    </w:rPr>
  </w:style>
  <w:style w:type="character" w:styleId="Hyperlink">
    <w:name w:val="Hyperlink"/>
    <w:basedOn w:val="DefaultParagraphFont"/>
    <w:uiPriority w:val="99"/>
    <w:rsid w:val="005775EE"/>
    <w:rPr>
      <w:rFonts w:cs="Times New Roman"/>
      <w:color w:val="0000FF"/>
      <w:u w:val="single"/>
    </w:rPr>
  </w:style>
  <w:style w:type="paragraph" w:customStyle="1" w:styleId="WW-Default">
    <w:name w:val="WW-Default"/>
    <w:uiPriority w:val="99"/>
    <w:rsid w:val="00B607C5"/>
    <w:pPr>
      <w:suppressAutoHyphens/>
      <w:autoSpaceDE w:val="0"/>
    </w:pPr>
    <w:rPr>
      <w:color w:val="000000"/>
      <w:sz w:val="24"/>
      <w:szCs w:val="24"/>
      <w:lang w:val="hr-BA" w:eastAsia="ar-SA"/>
    </w:rPr>
  </w:style>
  <w:style w:type="paragraph" w:styleId="ListParagraph">
    <w:name w:val="List Paragraph"/>
    <w:basedOn w:val="Normal"/>
    <w:uiPriority w:val="34"/>
    <w:qFormat/>
    <w:rsid w:val="00B607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3">
    <w:name w:val="Char Char3"/>
    <w:basedOn w:val="DefaultParagraphFont"/>
    <w:uiPriority w:val="99"/>
    <w:rsid w:val="00B724FD"/>
    <w:rPr>
      <w:rFonts w:cs="Times New Roman"/>
      <w:sz w:val="24"/>
      <w:szCs w:val="24"/>
      <w:lang w:val="hr-HR" w:eastAsia="hr-HR" w:bidi="ar-SA"/>
    </w:rPr>
  </w:style>
  <w:style w:type="paragraph" w:styleId="NoSpacing">
    <w:name w:val="No Spacing"/>
    <w:link w:val="NoSpacingChar"/>
    <w:qFormat/>
    <w:rsid w:val="00D80D29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FA4B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A4BE3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FA4B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A4BE3"/>
    <w:rPr>
      <w:rFonts w:cs="Times New Roman"/>
      <w:sz w:val="24"/>
      <w:szCs w:val="24"/>
    </w:rPr>
  </w:style>
  <w:style w:type="paragraph" w:customStyle="1" w:styleId="Tekst">
    <w:name w:val="Tekst"/>
    <w:basedOn w:val="Normal"/>
    <w:link w:val="TekstChar1"/>
    <w:uiPriority w:val="99"/>
    <w:rsid w:val="00FA4BE3"/>
    <w:pPr>
      <w:spacing w:after="120"/>
      <w:jc w:val="both"/>
    </w:pPr>
    <w:rPr>
      <w:rFonts w:ascii="Arial" w:hAnsi="Arial"/>
      <w:sz w:val="22"/>
    </w:rPr>
  </w:style>
  <w:style w:type="character" w:customStyle="1" w:styleId="TekstChar1">
    <w:name w:val="Tekst Char1"/>
    <w:basedOn w:val="DefaultParagraphFont"/>
    <w:link w:val="Tekst"/>
    <w:uiPriority w:val="99"/>
    <w:locked/>
    <w:rsid w:val="00FA4BE3"/>
    <w:rPr>
      <w:rFonts w:ascii="Arial" w:hAnsi="Arial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C7934"/>
    <w:pPr>
      <w:tabs>
        <w:tab w:val="left" w:pos="1320"/>
        <w:tab w:val="right" w:leader="dot" w:pos="9346"/>
      </w:tabs>
      <w:spacing w:after="120"/>
      <w:ind w:left="482"/>
    </w:pPr>
  </w:style>
  <w:style w:type="paragraph" w:styleId="DocumentMap">
    <w:name w:val="Document Map"/>
    <w:basedOn w:val="Normal"/>
    <w:link w:val="DocumentMapChar"/>
    <w:uiPriority w:val="99"/>
    <w:rsid w:val="0005451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054512"/>
    <w:rPr>
      <w:rFonts w:ascii="Tahoma" w:hAnsi="Tahoma" w:cs="Tahoma"/>
      <w:sz w:val="16"/>
      <w:szCs w:val="16"/>
    </w:rPr>
  </w:style>
  <w:style w:type="paragraph" w:styleId="BalloonText">
    <w:name w:val="Balloon Text"/>
    <w:aliases w:val="Char"/>
    <w:basedOn w:val="Normal"/>
    <w:link w:val="BalloonTextChar"/>
    <w:uiPriority w:val="99"/>
    <w:rsid w:val="00F43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liases w:val="Char Char"/>
    <w:basedOn w:val="DefaultParagraphFont"/>
    <w:link w:val="BalloonText"/>
    <w:uiPriority w:val="99"/>
    <w:locked/>
    <w:rsid w:val="00F437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30940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08AA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ED2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uiPriority w:val="99"/>
    <w:rsid w:val="00D119BC"/>
    <w:rPr>
      <w:rFonts w:cs="Times New Roman"/>
    </w:rPr>
  </w:style>
  <w:style w:type="paragraph" w:styleId="Title">
    <w:name w:val="Title"/>
    <w:basedOn w:val="Normal"/>
    <w:link w:val="TitleChar1"/>
    <w:qFormat/>
    <w:rsid w:val="00EC2221"/>
    <w:pPr>
      <w:ind w:firstLine="720"/>
      <w:jc w:val="center"/>
    </w:pPr>
    <w:rPr>
      <w:b/>
      <w:bCs/>
      <w:sz w:val="28"/>
      <w:szCs w:val="28"/>
    </w:rPr>
  </w:style>
  <w:style w:type="character" w:customStyle="1" w:styleId="TitleChar1">
    <w:name w:val="Title Char1"/>
    <w:basedOn w:val="DefaultParagraphFont"/>
    <w:link w:val="Title"/>
    <w:locked/>
    <w:rsid w:val="00EC2221"/>
    <w:rPr>
      <w:rFonts w:cs="Times New Roman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rsid w:val="00044A0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4A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508A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4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508AA"/>
    <w:rPr>
      <w:rFonts w:cs="Times New Roman"/>
      <w:b/>
      <w:bCs/>
    </w:rPr>
  </w:style>
  <w:style w:type="character" w:customStyle="1" w:styleId="TitleChar">
    <w:name w:val="Title Char"/>
    <w:basedOn w:val="DefaultParagraphFont"/>
    <w:locked/>
    <w:rsid w:val="00C05D8B"/>
    <w:rPr>
      <w:b/>
      <w:bCs/>
      <w:sz w:val="28"/>
      <w:szCs w:val="28"/>
      <w:lang w:val="hr-HR" w:eastAsia="hr-HR" w:bidi="ar-SA"/>
    </w:rPr>
  </w:style>
  <w:style w:type="character" w:customStyle="1" w:styleId="f01">
    <w:name w:val="f01"/>
    <w:basedOn w:val="DefaultParagraphFont"/>
    <w:rsid w:val="008363BC"/>
    <w:rPr>
      <w:rFonts w:ascii="Arial" w:hAnsi="Arial" w:cs="Arial" w:hint="default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A40C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40C83"/>
    <w:rPr>
      <w:vertAlign w:val="superscript"/>
    </w:rPr>
  </w:style>
  <w:style w:type="paragraph" w:styleId="Caption">
    <w:name w:val="caption"/>
    <w:basedOn w:val="Normal"/>
    <w:next w:val="Normal"/>
    <w:qFormat/>
    <w:locked/>
    <w:rsid w:val="003543AD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997BE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Revision">
    <w:name w:val="Revision"/>
    <w:hidden/>
    <w:uiPriority w:val="99"/>
    <w:semiHidden/>
    <w:rsid w:val="004467D3"/>
    <w:rPr>
      <w:sz w:val="24"/>
      <w:szCs w:val="24"/>
      <w:lang w:eastAsia="hr-HR"/>
    </w:rPr>
  </w:style>
  <w:style w:type="paragraph" w:customStyle="1" w:styleId="Default">
    <w:name w:val="Default"/>
    <w:uiPriority w:val="99"/>
    <w:rsid w:val="00A864E7"/>
    <w:pPr>
      <w:autoSpaceDE w:val="0"/>
      <w:autoSpaceDN w:val="0"/>
      <w:adjustRightInd w:val="0"/>
    </w:pPr>
    <w:rPr>
      <w:rFonts w:ascii="Arial" w:eastAsia="SimHei" w:hAnsi="Arial" w:cs="Arial"/>
      <w:color w:val="000000"/>
      <w:sz w:val="24"/>
      <w:szCs w:val="24"/>
      <w:lang w:val="hr-BA" w:eastAsia="hr-BA"/>
    </w:rPr>
  </w:style>
  <w:style w:type="paragraph" w:customStyle="1" w:styleId="t-9-8">
    <w:name w:val="t-9-8"/>
    <w:basedOn w:val="Normal"/>
    <w:rsid w:val="00A864E7"/>
    <w:pPr>
      <w:spacing w:before="100" w:beforeAutospacing="1" w:after="100" w:afterAutospacing="1"/>
    </w:pPr>
    <w:rPr>
      <w:rFonts w:eastAsia="SimHei"/>
    </w:rPr>
  </w:style>
  <w:style w:type="character" w:customStyle="1" w:styleId="NoSpacingChar">
    <w:name w:val="No Spacing Char"/>
    <w:basedOn w:val="DefaultParagraphFont"/>
    <w:link w:val="NoSpacing"/>
    <w:rsid w:val="00A864E7"/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D3F"/>
    <w:rPr>
      <w:lang w:eastAsia="hr-HR"/>
    </w:rPr>
  </w:style>
  <w:style w:type="character" w:customStyle="1" w:styleId="kurziv1">
    <w:name w:val="kurziv1"/>
    <w:basedOn w:val="DefaultParagraphFont"/>
    <w:rsid w:val="00681F78"/>
    <w:rPr>
      <w:i/>
      <w:iCs/>
    </w:rPr>
  </w:style>
  <w:style w:type="paragraph" w:customStyle="1" w:styleId="slika">
    <w:name w:val="slika"/>
    <w:basedOn w:val="Normal"/>
    <w:rsid w:val="00681F78"/>
    <w:pPr>
      <w:spacing w:before="100" w:beforeAutospacing="1" w:after="100" w:afterAutospacing="1"/>
    </w:pPr>
  </w:style>
  <w:style w:type="paragraph" w:customStyle="1" w:styleId="Odlomak">
    <w:name w:val="Odlomak"/>
    <w:link w:val="OdlomakChar"/>
    <w:qFormat/>
    <w:rsid w:val="006207AF"/>
    <w:pPr>
      <w:numPr>
        <w:numId w:val="13"/>
      </w:numPr>
      <w:tabs>
        <w:tab w:val="left" w:pos="567"/>
      </w:tabs>
      <w:spacing w:before="120" w:after="120"/>
      <w:jc w:val="both"/>
    </w:pPr>
    <w:rPr>
      <w:rFonts w:ascii="Minion Pro" w:hAnsi="Minion Pro" w:cs="HelveticaNeueLT Pro 45 Lt"/>
      <w:sz w:val="24"/>
      <w:szCs w:val="24"/>
      <w:lang w:eastAsia="hr-HR"/>
    </w:rPr>
  </w:style>
  <w:style w:type="character" w:customStyle="1" w:styleId="OdlomakChar">
    <w:name w:val="Odlomak Char"/>
    <w:basedOn w:val="DefaultParagraphFont"/>
    <w:link w:val="Odlomak"/>
    <w:locked/>
    <w:rsid w:val="006207AF"/>
    <w:rPr>
      <w:rFonts w:ascii="Minion Pro" w:hAnsi="Minion Pro" w:cs="HelveticaNeueLT Pro 45 Lt"/>
      <w:sz w:val="24"/>
      <w:szCs w:val="24"/>
      <w:lang w:eastAsia="hr-HR"/>
    </w:rPr>
  </w:style>
  <w:style w:type="paragraph" w:customStyle="1" w:styleId="box455270">
    <w:name w:val="box_455270"/>
    <w:basedOn w:val="Normal"/>
    <w:rsid w:val="006207AF"/>
    <w:pPr>
      <w:spacing w:before="100" w:beforeAutospacing="1" w:after="100" w:afterAutospacing="1"/>
    </w:pPr>
  </w:style>
  <w:style w:type="paragraph" w:customStyle="1" w:styleId="BIBABook10naslov">
    <w:name w:val="BIBA_Book_10_naslov"/>
    <w:basedOn w:val="Normal"/>
    <w:uiPriority w:val="99"/>
    <w:rsid w:val="00FE032D"/>
    <w:pPr>
      <w:spacing w:before="300"/>
      <w:jc w:val="both"/>
    </w:pPr>
    <w:rPr>
      <w:rFonts w:ascii="Bookman Old Style" w:eastAsia="MS Mincho" w:hAnsi="Bookman Old Style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Sheet1!$O$13:$R$13</c:f>
              <c:strCache>
                <c:ptCount val="4"/>
                <c:pt idx="0">
                  <c:v>Plan 2017</c:v>
                </c:pt>
                <c:pt idx="1">
                  <c:v>Plan 2018</c:v>
                </c:pt>
                <c:pt idx="2">
                  <c:v>Projekcija 2019</c:v>
                </c:pt>
                <c:pt idx="3">
                  <c:v>Projekcija 2020</c:v>
                </c:pt>
              </c:strCache>
            </c:strRef>
          </c:cat>
          <c:val>
            <c:numRef>
              <c:f>Sheet1!$O$14:$R$14</c:f>
              <c:numCache>
                <c:formatCode>#,##0</c:formatCode>
                <c:ptCount val="4"/>
                <c:pt idx="0">
                  <c:v>4385</c:v>
                </c:pt>
                <c:pt idx="1">
                  <c:v>4815</c:v>
                </c:pt>
                <c:pt idx="2">
                  <c:v>5075</c:v>
                </c:pt>
                <c:pt idx="3">
                  <c:v>5311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0747904"/>
        <c:axId val="80758656"/>
      </c:barChart>
      <c:catAx>
        <c:axId val="80747904"/>
        <c:scaling>
          <c:orientation val="minMax"/>
        </c:scaling>
        <c:delete val="0"/>
        <c:axPos val="b"/>
        <c:majorTickMark val="out"/>
        <c:minorTickMark val="none"/>
        <c:tickLblPos val="nextTo"/>
        <c:crossAx val="80758656"/>
        <c:crosses val="autoZero"/>
        <c:auto val="1"/>
        <c:lblAlgn val="ctr"/>
        <c:lblOffset val="100"/>
        <c:noMultiLvlLbl val="0"/>
      </c:catAx>
      <c:valAx>
        <c:axId val="80758656"/>
        <c:scaling>
          <c:orientation val="minMax"/>
          <c:max val="5500"/>
          <c:min val="2000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80747904"/>
        <c:crosses val="autoZero"/>
        <c:crossBetween val="between"/>
        <c:majorUnit val="500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96DEB-F36A-4A47-B51E-5A604040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25</Pages>
  <Words>8557</Words>
  <Characters>57420</Characters>
  <Application>Microsoft Office Word</Application>
  <DocSecurity>0</DocSecurity>
  <Lines>478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Strateški pregled obrane</vt:lpstr>
    </vt:vector>
  </TitlesOfParts>
  <Manager>dr.sc. Dragan Lozančić</Manager>
  <Company>Uprava za obrambenu politiku</Company>
  <LinksUpToDate>false</LinksUpToDate>
  <CharactersWithSpaces>65846</CharactersWithSpaces>
  <SharedDoc>false</SharedDoc>
  <HLinks>
    <vt:vector size="96" baseType="variant">
      <vt:variant>
        <vt:i4>6750258</vt:i4>
      </vt:variant>
      <vt:variant>
        <vt:i4>99</vt:i4>
      </vt:variant>
      <vt:variant>
        <vt:i4>0</vt:i4>
      </vt:variant>
      <vt:variant>
        <vt:i4>5</vt:i4>
      </vt:variant>
      <vt:variant>
        <vt:lpwstr>http://www.mfa.hr/MVP.asp?pcpid=1235</vt:lpwstr>
      </vt:variant>
      <vt:variant>
        <vt:lpwstr>2#2</vt:lpwstr>
      </vt:variant>
      <vt:variant>
        <vt:i4>1900595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_Toc295116549</vt:lpwstr>
      </vt:variant>
      <vt:variant>
        <vt:i4>1900595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_Toc295116548</vt:lpwstr>
      </vt:variant>
      <vt:variant>
        <vt:i4>1900595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_Toc295116547</vt:lpwstr>
      </vt:variant>
      <vt:variant>
        <vt:i4>1900595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_Toc295116546</vt:lpwstr>
      </vt:variant>
      <vt:variant>
        <vt:i4>1900595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_Toc295116545</vt:lpwstr>
      </vt:variant>
      <vt:variant>
        <vt:i4>1900595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_Toc295116544</vt:lpwstr>
      </vt:variant>
      <vt:variant>
        <vt:i4>1900595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_Toc295116543</vt:lpwstr>
      </vt:variant>
      <vt:variant>
        <vt:i4>1900595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_Toc295116542</vt:lpwstr>
      </vt:variant>
      <vt:variant>
        <vt:i4>1900595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_Toc295116541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_Toc295116540</vt:lpwstr>
      </vt:variant>
      <vt:variant>
        <vt:i4>1703987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_Toc295116539</vt:lpwstr>
      </vt:variant>
      <vt:variant>
        <vt:i4>1703987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_Toc295116538</vt:lpwstr>
      </vt:variant>
      <vt:variant>
        <vt:i4>1703987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_Toc295116537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_Toc295116536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_Toc295116535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Strateški pregled obrane</dc:title>
  <dc:subject>SPO</dc:subject>
  <dc:creator>SOPiP</dc:creator>
  <dc:description>Inačica izrađena na temelju prijedloga upućenog u TM u lipnju 2011., te na temelju ispravki od strane Tajnika Ministarstva i NGS OS RH</dc:description>
  <cp:lastModifiedBy>korisnik</cp:lastModifiedBy>
  <cp:revision>14</cp:revision>
  <cp:lastPrinted>2018-03-28T08:33:00Z</cp:lastPrinted>
  <dcterms:created xsi:type="dcterms:W3CDTF">2018-03-29T09:40:00Z</dcterms:created>
  <dcterms:modified xsi:type="dcterms:W3CDTF">2018-03-30T10:05:00Z</dcterms:modified>
</cp:coreProperties>
</file>