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5610E" w14:textId="77777777" w:rsidR="003037A9" w:rsidRPr="00CF58F3" w:rsidRDefault="003037A9" w:rsidP="003037A9">
      <w:pPr>
        <w:tabs>
          <w:tab w:val="left" w:pos="6047"/>
        </w:tabs>
        <w:spacing w:after="0" w:line="240" w:lineRule="auto"/>
        <w:ind w:left="-567" w:right="-567"/>
        <w:jc w:val="center"/>
        <w:outlineLvl w:val="1"/>
        <w:rPr>
          <w:rFonts w:ascii="Calibri" w:eastAsia="Times New Roman" w:hAnsi="Calibri" w:cs="Calibri"/>
          <w:b/>
          <w:lang w:eastAsia="hr-HR"/>
        </w:rPr>
      </w:pPr>
    </w:p>
    <w:p w14:paraId="1EC956F7" w14:textId="77777777" w:rsidR="003037A9" w:rsidRPr="00CF58F3" w:rsidRDefault="003037A9" w:rsidP="003037A9">
      <w:pPr>
        <w:spacing w:after="200" w:line="276" w:lineRule="auto"/>
        <w:rPr>
          <w:rFonts w:ascii="Calibri" w:eastAsia="Times New Roman" w:hAnsi="Calibri" w:cs="Calibri"/>
          <w:sz w:val="24"/>
          <w:szCs w:val="24"/>
        </w:rPr>
      </w:pPr>
      <w:r w:rsidRPr="00CF58F3">
        <w:rPr>
          <w:rFonts w:ascii="Calibri" w:eastAsia="Times New Roman" w:hAnsi="Calibri" w:cs="Calibri"/>
          <w:noProof/>
          <w:sz w:val="48"/>
          <w:szCs w:val="50"/>
          <w:lang w:eastAsia="hr-HR"/>
        </w:rPr>
        <w:drawing>
          <wp:inline distT="0" distB="0" distL="0" distR="0" wp14:anchorId="5B313483" wp14:editId="09B86607">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2D1A0564"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A4DA7FD"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70328CD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E53196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350389AC"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63C556DC"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6B119716" w14:textId="10380644" w:rsidR="003037A9" w:rsidRPr="00D60D3A" w:rsidRDefault="00354B84" w:rsidP="00D60D3A">
      <w:pPr>
        <w:pStyle w:val="Naslov"/>
        <w:jc w:val="center"/>
        <w:rPr>
          <w:rFonts w:ascii="Calibri" w:hAnsi="Calibri" w:cs="Calibri"/>
          <w:b/>
          <w:color w:val="FF0000"/>
          <w:sz w:val="40"/>
          <w:szCs w:val="40"/>
        </w:rPr>
      </w:pPr>
      <w:r w:rsidRPr="00D60D3A">
        <w:rPr>
          <w:rFonts w:ascii="Calibri" w:hAnsi="Calibri" w:cs="Calibri"/>
          <w:b/>
          <w:sz w:val="40"/>
          <w:szCs w:val="40"/>
        </w:rPr>
        <w:t xml:space="preserve">NACRT </w:t>
      </w:r>
      <w:r w:rsidR="006B66A1" w:rsidRPr="00D60D3A">
        <w:rPr>
          <w:rFonts w:ascii="Calibri" w:hAnsi="Calibri" w:cs="Calibri"/>
          <w:b/>
          <w:sz w:val="40"/>
          <w:szCs w:val="40"/>
        </w:rPr>
        <w:t xml:space="preserve">ključnih elemenata </w:t>
      </w:r>
      <w:r w:rsidR="003037A9" w:rsidRPr="00D60D3A">
        <w:rPr>
          <w:rFonts w:ascii="Calibri" w:hAnsi="Calibri" w:cs="Calibri"/>
          <w:b/>
          <w:sz w:val="40"/>
          <w:szCs w:val="40"/>
        </w:rPr>
        <w:t>Poziv</w:t>
      </w:r>
      <w:r w:rsidR="006B66A1" w:rsidRPr="00D60D3A">
        <w:rPr>
          <w:rFonts w:ascii="Calibri" w:hAnsi="Calibri" w:cs="Calibri"/>
          <w:b/>
          <w:sz w:val="40"/>
          <w:szCs w:val="40"/>
        </w:rPr>
        <w:t>a</w:t>
      </w:r>
      <w:r w:rsidR="003037A9" w:rsidRPr="00D60D3A">
        <w:rPr>
          <w:rFonts w:ascii="Calibri" w:hAnsi="Calibri" w:cs="Calibri"/>
          <w:b/>
          <w:sz w:val="40"/>
          <w:szCs w:val="40"/>
        </w:rPr>
        <w:t xml:space="preserve"> na dostavu projektnih prijedloga</w:t>
      </w:r>
    </w:p>
    <w:p w14:paraId="1CDE0E52" w14:textId="77777777" w:rsidR="003037A9" w:rsidRPr="00D60D3A" w:rsidRDefault="003037A9" w:rsidP="00D60D3A">
      <w:pPr>
        <w:pStyle w:val="Naslov"/>
        <w:jc w:val="center"/>
        <w:rPr>
          <w:rFonts w:ascii="Calibri" w:hAnsi="Calibri" w:cs="Calibri"/>
          <w:b/>
        </w:rPr>
      </w:pPr>
    </w:p>
    <w:p w14:paraId="0DD825DA" w14:textId="77777777" w:rsidR="003037A9" w:rsidRPr="00D60D3A" w:rsidRDefault="003037A9" w:rsidP="00D60D3A">
      <w:pPr>
        <w:pStyle w:val="Naslov"/>
        <w:jc w:val="center"/>
        <w:rPr>
          <w:rFonts w:ascii="Calibri" w:hAnsi="Calibri" w:cs="Calibri"/>
          <w:b/>
          <w:caps/>
          <w:color w:val="000000"/>
          <w:sz w:val="48"/>
          <w:szCs w:val="48"/>
        </w:rPr>
      </w:pPr>
      <w:r w:rsidRPr="00D60D3A">
        <w:rPr>
          <w:rFonts w:ascii="Calibri" w:hAnsi="Calibri" w:cs="Calibri"/>
          <w:b/>
          <w:caps/>
          <w:color w:val="000000"/>
          <w:sz w:val="48"/>
          <w:szCs w:val="48"/>
        </w:rPr>
        <w:t>Revitalizacija brownfield lokacija</w:t>
      </w:r>
    </w:p>
    <w:p w14:paraId="3830C94E" w14:textId="77777777" w:rsidR="003037A9" w:rsidRPr="00D60D3A" w:rsidRDefault="003037A9" w:rsidP="00D60D3A">
      <w:pPr>
        <w:pStyle w:val="Naslov"/>
        <w:jc w:val="center"/>
        <w:rPr>
          <w:rFonts w:ascii="Calibri" w:hAnsi="Calibri" w:cs="Calibri"/>
        </w:rPr>
      </w:pPr>
    </w:p>
    <w:p w14:paraId="42A77626" w14:textId="77777777" w:rsidR="003037A9" w:rsidRPr="00D60D3A" w:rsidRDefault="003037A9" w:rsidP="00D60D3A">
      <w:pPr>
        <w:pStyle w:val="Naslov"/>
        <w:jc w:val="center"/>
        <w:rPr>
          <w:rFonts w:ascii="Calibri" w:hAnsi="Calibri" w:cs="Calibri"/>
        </w:rPr>
      </w:pPr>
    </w:p>
    <w:p w14:paraId="33CD08BA" w14:textId="77777777" w:rsidR="003037A9" w:rsidRPr="00D60D3A" w:rsidRDefault="003037A9" w:rsidP="00D60D3A">
      <w:pPr>
        <w:pStyle w:val="Naslov"/>
        <w:jc w:val="center"/>
        <w:rPr>
          <w:rFonts w:ascii="Calibri" w:hAnsi="Calibri" w:cs="Calibri"/>
          <w:i/>
        </w:rPr>
      </w:pPr>
    </w:p>
    <w:p w14:paraId="5BD48BC1" w14:textId="77777777" w:rsidR="003037A9" w:rsidRPr="00D60D3A" w:rsidRDefault="003037A9" w:rsidP="00D60D3A">
      <w:pPr>
        <w:pStyle w:val="Naslov"/>
        <w:jc w:val="center"/>
        <w:rPr>
          <w:rFonts w:ascii="Calibri" w:hAnsi="Calibri" w:cs="Calibri"/>
          <w:sz w:val="28"/>
          <w:szCs w:val="28"/>
        </w:rPr>
      </w:pPr>
      <w:r w:rsidRPr="00D60D3A">
        <w:rPr>
          <w:rFonts w:ascii="Calibri" w:hAnsi="Calibri" w:cs="Calibri"/>
          <w:i/>
          <w:sz w:val="28"/>
          <w:szCs w:val="28"/>
        </w:rPr>
        <w:t>otvoreni postupak</w:t>
      </w:r>
    </w:p>
    <w:p w14:paraId="04025032" w14:textId="5DF33C74" w:rsidR="003037A9" w:rsidRPr="00D60D3A" w:rsidRDefault="00126639" w:rsidP="00D60D3A">
      <w:pPr>
        <w:pStyle w:val="Naslov"/>
        <w:jc w:val="center"/>
        <w:rPr>
          <w:rFonts w:ascii="Calibri" w:hAnsi="Calibri" w:cs="Calibri"/>
          <w:i/>
          <w:sz w:val="28"/>
          <w:szCs w:val="28"/>
        </w:rPr>
      </w:pPr>
      <w:r w:rsidRPr="00D60D3A">
        <w:rPr>
          <w:rFonts w:ascii="Calibri" w:hAnsi="Calibri" w:cs="Calibri"/>
          <w:i/>
          <w:sz w:val="28"/>
          <w:szCs w:val="28"/>
        </w:rPr>
        <w:t xml:space="preserve">u </w:t>
      </w:r>
      <w:r w:rsidR="001A190F" w:rsidRPr="00D60D3A">
        <w:rPr>
          <w:rFonts w:ascii="Calibri" w:hAnsi="Calibri" w:cs="Calibri"/>
          <w:i/>
          <w:sz w:val="28"/>
          <w:szCs w:val="28"/>
        </w:rPr>
        <w:t>modalitet</w:t>
      </w:r>
      <w:r w:rsidRPr="00D60D3A">
        <w:rPr>
          <w:rFonts w:ascii="Calibri" w:hAnsi="Calibri" w:cs="Calibri"/>
          <w:i/>
          <w:sz w:val="28"/>
          <w:szCs w:val="28"/>
        </w:rPr>
        <w:t>u</w:t>
      </w:r>
      <w:r w:rsidR="001A190F" w:rsidRPr="00D60D3A">
        <w:rPr>
          <w:rFonts w:ascii="Calibri" w:hAnsi="Calibri" w:cs="Calibri"/>
          <w:i/>
          <w:sz w:val="28"/>
          <w:szCs w:val="28"/>
        </w:rPr>
        <w:t xml:space="preserve"> privremenog </w:t>
      </w:r>
      <w:r w:rsidR="003037A9" w:rsidRPr="00D60D3A">
        <w:rPr>
          <w:rFonts w:ascii="Calibri" w:hAnsi="Calibri" w:cs="Calibri"/>
          <w:i/>
          <w:sz w:val="28"/>
          <w:szCs w:val="28"/>
        </w:rPr>
        <w:t>Poziva</w:t>
      </w:r>
    </w:p>
    <w:p w14:paraId="67CB42E9" w14:textId="77777777" w:rsidR="003037A9" w:rsidRPr="00CF58F3" w:rsidRDefault="003037A9" w:rsidP="003037A9">
      <w:pPr>
        <w:spacing w:after="0" w:line="240" w:lineRule="auto"/>
        <w:rPr>
          <w:rFonts w:ascii="Calibri" w:eastAsia="Times New Roman" w:hAnsi="Calibri" w:cs="Calibri"/>
        </w:rPr>
      </w:pPr>
    </w:p>
    <w:p w14:paraId="7BD2E00C" w14:textId="77777777" w:rsidR="003037A9" w:rsidRPr="00CF58F3" w:rsidRDefault="003037A9" w:rsidP="003037A9">
      <w:pPr>
        <w:spacing w:after="0" w:line="240" w:lineRule="auto"/>
        <w:rPr>
          <w:rFonts w:ascii="Calibri" w:eastAsia="Times New Roman" w:hAnsi="Calibri" w:cs="Calibri"/>
        </w:rPr>
      </w:pPr>
    </w:p>
    <w:p w14:paraId="63EA32C7"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AAF767"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BE1EE99"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58B6F07"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12F145D"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62D3629"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F839ED4"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7712658"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AD8FD92"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0184B0C5" w14:textId="297DD31B" w:rsid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5B187618" w14:textId="2D251D5A" w:rsidR="006B66A1" w:rsidRDefault="006B66A1"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03E3BEDF" w14:textId="77777777" w:rsidR="006B66A1" w:rsidRPr="00CF58F3" w:rsidRDefault="006B66A1"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5247ABB" w14:textId="1CF15879" w:rsid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1DBD4D9" w14:textId="77777777" w:rsidR="00A37DDE" w:rsidRPr="00CF58F3" w:rsidRDefault="00A37DDE"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53852555"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E39257C" w14:textId="3DD3A961" w:rsidR="003037A9" w:rsidRDefault="003037A9"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7C15D0B1" w14:textId="77777777" w:rsidR="006710E4" w:rsidRPr="00CF58F3" w:rsidRDefault="006710E4"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sdt>
      <w:sdtPr>
        <w:rPr>
          <w:rFonts w:asciiTheme="minorHAnsi" w:eastAsiaTheme="minorHAnsi" w:hAnsiTheme="minorHAnsi" w:cstheme="minorBidi"/>
          <w:b w:val="0"/>
          <w:bCs w:val="0"/>
          <w:spacing w:val="0"/>
          <w:sz w:val="22"/>
          <w:szCs w:val="22"/>
          <w:lang w:bidi="ar-SA"/>
        </w:rPr>
        <w:id w:val="2093355131"/>
        <w:docPartObj>
          <w:docPartGallery w:val="Table of Contents"/>
          <w:docPartUnique/>
        </w:docPartObj>
      </w:sdtPr>
      <w:sdtEndPr/>
      <w:sdtContent>
        <w:p w14:paraId="154FA852" w14:textId="716EB004" w:rsidR="00D621E7" w:rsidRDefault="00D621E7">
          <w:pPr>
            <w:pStyle w:val="TOCNaslov"/>
          </w:pPr>
          <w:r>
            <w:t>Sadržaj</w:t>
          </w:r>
        </w:p>
        <w:p w14:paraId="3AAC6239" w14:textId="352C61B0" w:rsidR="00F71C51" w:rsidRDefault="00D621E7">
          <w:pPr>
            <w:pStyle w:val="Sadraj1"/>
            <w:tabs>
              <w:tab w:val="right" w:leader="dot" w:pos="9062"/>
            </w:tabs>
            <w:rPr>
              <w:rFonts w:eastAsiaTheme="minorEastAsia"/>
              <w:b w:val="0"/>
              <w:bCs w:val="0"/>
              <w:noProof/>
              <w:sz w:val="22"/>
              <w:szCs w:val="22"/>
              <w:lang w:eastAsia="hr-HR"/>
            </w:rPr>
          </w:pPr>
          <w:r>
            <w:fldChar w:fldCharType="begin"/>
          </w:r>
          <w:r>
            <w:instrText xml:space="preserve"> TOC \o "1-3" \h \z \u </w:instrText>
          </w:r>
          <w:r>
            <w:fldChar w:fldCharType="separate"/>
          </w:r>
          <w:hyperlink w:anchor="_Toc510707343" w:history="1">
            <w:r w:rsidR="00F71C51" w:rsidRPr="00353000">
              <w:rPr>
                <w:rStyle w:val="Hiperveza"/>
                <w:noProof/>
              </w:rPr>
              <w:t>OPĆE INFORMACIJE (predmet, svrha i pokazatelji Poziva)</w:t>
            </w:r>
            <w:r w:rsidR="00F71C51">
              <w:rPr>
                <w:noProof/>
                <w:webHidden/>
              </w:rPr>
              <w:tab/>
            </w:r>
            <w:r w:rsidR="00F71C51">
              <w:rPr>
                <w:noProof/>
                <w:webHidden/>
              </w:rPr>
              <w:fldChar w:fldCharType="begin"/>
            </w:r>
            <w:r w:rsidR="00F71C51">
              <w:rPr>
                <w:noProof/>
                <w:webHidden/>
              </w:rPr>
              <w:instrText xml:space="preserve"> PAGEREF _Toc510707343 \h </w:instrText>
            </w:r>
            <w:r w:rsidR="00F71C51">
              <w:rPr>
                <w:noProof/>
                <w:webHidden/>
              </w:rPr>
            </w:r>
            <w:r w:rsidR="00F71C51">
              <w:rPr>
                <w:noProof/>
                <w:webHidden/>
              </w:rPr>
              <w:fldChar w:fldCharType="separate"/>
            </w:r>
            <w:r w:rsidR="00F71C51">
              <w:rPr>
                <w:noProof/>
                <w:webHidden/>
              </w:rPr>
              <w:t>3</w:t>
            </w:r>
            <w:r w:rsidR="00F71C51">
              <w:rPr>
                <w:noProof/>
                <w:webHidden/>
              </w:rPr>
              <w:fldChar w:fldCharType="end"/>
            </w:r>
          </w:hyperlink>
        </w:p>
        <w:p w14:paraId="0240FDE0" w14:textId="47847B88" w:rsidR="00F71C51" w:rsidRDefault="006710E4">
          <w:pPr>
            <w:pStyle w:val="Sadraj1"/>
            <w:tabs>
              <w:tab w:val="right" w:leader="dot" w:pos="9062"/>
            </w:tabs>
            <w:rPr>
              <w:rFonts w:eastAsiaTheme="minorEastAsia"/>
              <w:b w:val="0"/>
              <w:bCs w:val="0"/>
              <w:noProof/>
              <w:sz w:val="22"/>
              <w:szCs w:val="22"/>
              <w:lang w:eastAsia="hr-HR"/>
            </w:rPr>
          </w:pPr>
          <w:hyperlink w:anchor="_Toc510707344" w:history="1">
            <w:r w:rsidR="00F71C51" w:rsidRPr="00353000">
              <w:rPr>
                <w:rStyle w:val="Hiperveza"/>
                <w:noProof/>
              </w:rPr>
              <w:t>1. Indikativni popis uvjeta za prihvatljivost prijavitelja i partnera, broj projektnih prijedloga i Ugovora</w:t>
            </w:r>
            <w:r w:rsidR="00F71C51">
              <w:rPr>
                <w:noProof/>
                <w:webHidden/>
              </w:rPr>
              <w:tab/>
            </w:r>
            <w:r w:rsidR="00F71C51">
              <w:rPr>
                <w:noProof/>
                <w:webHidden/>
              </w:rPr>
              <w:fldChar w:fldCharType="begin"/>
            </w:r>
            <w:r w:rsidR="00F71C51">
              <w:rPr>
                <w:noProof/>
                <w:webHidden/>
              </w:rPr>
              <w:instrText xml:space="preserve"> PAGEREF _Toc510707344 \h </w:instrText>
            </w:r>
            <w:r w:rsidR="00F71C51">
              <w:rPr>
                <w:noProof/>
                <w:webHidden/>
              </w:rPr>
            </w:r>
            <w:r w:rsidR="00F71C51">
              <w:rPr>
                <w:noProof/>
                <w:webHidden/>
              </w:rPr>
              <w:fldChar w:fldCharType="separate"/>
            </w:r>
            <w:r w:rsidR="00F71C51">
              <w:rPr>
                <w:noProof/>
                <w:webHidden/>
              </w:rPr>
              <w:t>3</w:t>
            </w:r>
            <w:r w:rsidR="00F71C51">
              <w:rPr>
                <w:noProof/>
                <w:webHidden/>
              </w:rPr>
              <w:fldChar w:fldCharType="end"/>
            </w:r>
          </w:hyperlink>
        </w:p>
        <w:p w14:paraId="125833B3" w14:textId="0EB01D7A" w:rsidR="00F71C51" w:rsidRDefault="006710E4">
          <w:pPr>
            <w:pStyle w:val="Sadraj1"/>
            <w:tabs>
              <w:tab w:val="right" w:leader="dot" w:pos="9062"/>
            </w:tabs>
            <w:rPr>
              <w:rFonts w:eastAsiaTheme="minorEastAsia"/>
              <w:b w:val="0"/>
              <w:bCs w:val="0"/>
              <w:noProof/>
              <w:sz w:val="22"/>
              <w:szCs w:val="22"/>
              <w:lang w:eastAsia="hr-HR"/>
            </w:rPr>
          </w:pPr>
          <w:hyperlink w:anchor="_Toc510707345" w:history="1">
            <w:r w:rsidR="00F71C51" w:rsidRPr="00353000">
              <w:rPr>
                <w:rStyle w:val="Hiperveza"/>
                <w:noProof/>
              </w:rPr>
              <w:t>2. Financijska alokacija, indikativni iznosi i intenziteti bespovratnih sredstava</w:t>
            </w:r>
            <w:r w:rsidR="00F71C51">
              <w:rPr>
                <w:noProof/>
                <w:webHidden/>
              </w:rPr>
              <w:tab/>
            </w:r>
            <w:r w:rsidR="00F71C51">
              <w:rPr>
                <w:noProof/>
                <w:webHidden/>
              </w:rPr>
              <w:fldChar w:fldCharType="begin"/>
            </w:r>
            <w:r w:rsidR="00F71C51">
              <w:rPr>
                <w:noProof/>
                <w:webHidden/>
              </w:rPr>
              <w:instrText xml:space="preserve"> PAGEREF _Toc510707345 \h </w:instrText>
            </w:r>
            <w:r w:rsidR="00F71C51">
              <w:rPr>
                <w:noProof/>
                <w:webHidden/>
              </w:rPr>
            </w:r>
            <w:r w:rsidR="00F71C51">
              <w:rPr>
                <w:noProof/>
                <w:webHidden/>
              </w:rPr>
              <w:fldChar w:fldCharType="separate"/>
            </w:r>
            <w:r w:rsidR="00F71C51">
              <w:rPr>
                <w:noProof/>
                <w:webHidden/>
              </w:rPr>
              <w:t>3</w:t>
            </w:r>
            <w:r w:rsidR="00F71C51">
              <w:rPr>
                <w:noProof/>
                <w:webHidden/>
              </w:rPr>
              <w:fldChar w:fldCharType="end"/>
            </w:r>
          </w:hyperlink>
        </w:p>
        <w:p w14:paraId="5CC40BC8" w14:textId="2C5E4AE2" w:rsidR="00F71C51" w:rsidRDefault="006710E4">
          <w:pPr>
            <w:pStyle w:val="Sadraj1"/>
            <w:tabs>
              <w:tab w:val="right" w:leader="dot" w:pos="9062"/>
            </w:tabs>
            <w:rPr>
              <w:rFonts w:eastAsiaTheme="minorEastAsia"/>
              <w:b w:val="0"/>
              <w:bCs w:val="0"/>
              <w:noProof/>
              <w:sz w:val="22"/>
              <w:szCs w:val="22"/>
              <w:lang w:eastAsia="hr-HR"/>
            </w:rPr>
          </w:pPr>
          <w:hyperlink w:anchor="_Toc510707346" w:history="1">
            <w:r w:rsidR="00F71C51" w:rsidRPr="00353000">
              <w:rPr>
                <w:rStyle w:val="Hiperveza"/>
                <w:noProof/>
              </w:rPr>
              <w:t>3. Indikativni popis prihvatljivih aktivnosti</w:t>
            </w:r>
            <w:r w:rsidR="00F71C51">
              <w:rPr>
                <w:noProof/>
                <w:webHidden/>
              </w:rPr>
              <w:tab/>
            </w:r>
            <w:r w:rsidR="00F71C51">
              <w:rPr>
                <w:noProof/>
                <w:webHidden/>
              </w:rPr>
              <w:fldChar w:fldCharType="begin"/>
            </w:r>
            <w:r w:rsidR="00F71C51">
              <w:rPr>
                <w:noProof/>
                <w:webHidden/>
              </w:rPr>
              <w:instrText xml:space="preserve"> PAGEREF _Toc510707346 \h </w:instrText>
            </w:r>
            <w:r w:rsidR="00F71C51">
              <w:rPr>
                <w:noProof/>
                <w:webHidden/>
              </w:rPr>
            </w:r>
            <w:r w:rsidR="00F71C51">
              <w:rPr>
                <w:noProof/>
                <w:webHidden/>
              </w:rPr>
              <w:fldChar w:fldCharType="separate"/>
            </w:r>
            <w:r w:rsidR="00F71C51">
              <w:rPr>
                <w:noProof/>
                <w:webHidden/>
              </w:rPr>
              <w:t>4</w:t>
            </w:r>
            <w:r w:rsidR="00F71C51">
              <w:rPr>
                <w:noProof/>
                <w:webHidden/>
              </w:rPr>
              <w:fldChar w:fldCharType="end"/>
            </w:r>
          </w:hyperlink>
        </w:p>
        <w:p w14:paraId="6804D983" w14:textId="6A4C67DF" w:rsidR="00F71C51" w:rsidRDefault="006710E4">
          <w:pPr>
            <w:pStyle w:val="Sadraj1"/>
            <w:tabs>
              <w:tab w:val="right" w:leader="dot" w:pos="9062"/>
            </w:tabs>
            <w:rPr>
              <w:rFonts w:eastAsiaTheme="minorEastAsia"/>
              <w:b w:val="0"/>
              <w:bCs w:val="0"/>
              <w:noProof/>
              <w:sz w:val="22"/>
              <w:szCs w:val="22"/>
              <w:lang w:eastAsia="hr-HR"/>
            </w:rPr>
          </w:pPr>
          <w:hyperlink w:anchor="_Toc510707347" w:history="1">
            <w:r w:rsidR="00F71C51" w:rsidRPr="00353000">
              <w:rPr>
                <w:rStyle w:val="Hiperveza"/>
                <w:noProof/>
              </w:rPr>
              <w:t>4. Indikativni popis prihvatljivih i neprihvatljivih troškova</w:t>
            </w:r>
            <w:r w:rsidR="00F71C51">
              <w:rPr>
                <w:noProof/>
                <w:webHidden/>
              </w:rPr>
              <w:tab/>
            </w:r>
            <w:r w:rsidR="00F71C51">
              <w:rPr>
                <w:noProof/>
                <w:webHidden/>
              </w:rPr>
              <w:fldChar w:fldCharType="begin"/>
            </w:r>
            <w:r w:rsidR="00F71C51">
              <w:rPr>
                <w:noProof/>
                <w:webHidden/>
              </w:rPr>
              <w:instrText xml:space="preserve"> PAGEREF _Toc510707347 \h </w:instrText>
            </w:r>
            <w:r w:rsidR="00F71C51">
              <w:rPr>
                <w:noProof/>
                <w:webHidden/>
              </w:rPr>
            </w:r>
            <w:r w:rsidR="00F71C51">
              <w:rPr>
                <w:noProof/>
                <w:webHidden/>
              </w:rPr>
              <w:fldChar w:fldCharType="separate"/>
            </w:r>
            <w:r w:rsidR="00F71C51">
              <w:rPr>
                <w:noProof/>
                <w:webHidden/>
              </w:rPr>
              <w:t>5</w:t>
            </w:r>
            <w:r w:rsidR="00F71C51">
              <w:rPr>
                <w:noProof/>
                <w:webHidden/>
              </w:rPr>
              <w:fldChar w:fldCharType="end"/>
            </w:r>
          </w:hyperlink>
        </w:p>
        <w:p w14:paraId="1D1958F9" w14:textId="245B7341" w:rsidR="00F71C51" w:rsidRDefault="006710E4">
          <w:pPr>
            <w:pStyle w:val="Sadraj2"/>
            <w:tabs>
              <w:tab w:val="right" w:leader="dot" w:pos="9062"/>
            </w:tabs>
            <w:rPr>
              <w:rFonts w:eastAsiaTheme="minorEastAsia"/>
              <w:b w:val="0"/>
              <w:bCs w:val="0"/>
              <w:noProof/>
              <w:lang w:eastAsia="hr-HR"/>
            </w:rPr>
          </w:pPr>
          <w:hyperlink w:anchor="_Toc510707348" w:history="1">
            <w:r w:rsidR="00F71C51" w:rsidRPr="00353000">
              <w:rPr>
                <w:rStyle w:val="Hiperveza"/>
                <w:rFonts w:eastAsiaTheme="minorHAnsi" w:cstheme="minorHAnsi"/>
                <w:noProof/>
              </w:rPr>
              <w:t>4.1. Prihvatljivi troškovi</w:t>
            </w:r>
            <w:r w:rsidR="00F71C51">
              <w:rPr>
                <w:noProof/>
                <w:webHidden/>
              </w:rPr>
              <w:tab/>
            </w:r>
            <w:r w:rsidR="00F71C51">
              <w:rPr>
                <w:noProof/>
                <w:webHidden/>
              </w:rPr>
              <w:fldChar w:fldCharType="begin"/>
            </w:r>
            <w:r w:rsidR="00F71C51">
              <w:rPr>
                <w:noProof/>
                <w:webHidden/>
              </w:rPr>
              <w:instrText xml:space="preserve"> PAGEREF _Toc510707348 \h </w:instrText>
            </w:r>
            <w:r w:rsidR="00F71C51">
              <w:rPr>
                <w:noProof/>
                <w:webHidden/>
              </w:rPr>
            </w:r>
            <w:r w:rsidR="00F71C51">
              <w:rPr>
                <w:noProof/>
                <w:webHidden/>
              </w:rPr>
              <w:fldChar w:fldCharType="separate"/>
            </w:r>
            <w:r w:rsidR="00F71C51">
              <w:rPr>
                <w:noProof/>
                <w:webHidden/>
              </w:rPr>
              <w:t>5</w:t>
            </w:r>
            <w:r w:rsidR="00F71C51">
              <w:rPr>
                <w:noProof/>
                <w:webHidden/>
              </w:rPr>
              <w:fldChar w:fldCharType="end"/>
            </w:r>
          </w:hyperlink>
        </w:p>
        <w:p w14:paraId="70770EE3" w14:textId="3CEE231F" w:rsidR="00F71C51" w:rsidRDefault="006710E4">
          <w:pPr>
            <w:pStyle w:val="Sadraj2"/>
            <w:tabs>
              <w:tab w:val="right" w:leader="dot" w:pos="9062"/>
            </w:tabs>
            <w:rPr>
              <w:rFonts w:eastAsiaTheme="minorEastAsia"/>
              <w:b w:val="0"/>
              <w:bCs w:val="0"/>
              <w:noProof/>
              <w:lang w:eastAsia="hr-HR"/>
            </w:rPr>
          </w:pPr>
          <w:hyperlink w:anchor="_Toc510707349" w:history="1">
            <w:r w:rsidR="00F71C51" w:rsidRPr="00353000">
              <w:rPr>
                <w:rStyle w:val="Hiperveza"/>
                <w:rFonts w:cstheme="minorHAnsi"/>
                <w:noProof/>
              </w:rPr>
              <w:t>4.2. Neprihvatljivi troškovi</w:t>
            </w:r>
            <w:r w:rsidR="00F71C51">
              <w:rPr>
                <w:noProof/>
                <w:webHidden/>
              </w:rPr>
              <w:tab/>
            </w:r>
            <w:r w:rsidR="00F71C51">
              <w:rPr>
                <w:noProof/>
                <w:webHidden/>
              </w:rPr>
              <w:fldChar w:fldCharType="begin"/>
            </w:r>
            <w:r w:rsidR="00F71C51">
              <w:rPr>
                <w:noProof/>
                <w:webHidden/>
              </w:rPr>
              <w:instrText xml:space="preserve"> PAGEREF _Toc510707349 \h </w:instrText>
            </w:r>
            <w:r w:rsidR="00F71C51">
              <w:rPr>
                <w:noProof/>
                <w:webHidden/>
              </w:rPr>
            </w:r>
            <w:r w:rsidR="00F71C51">
              <w:rPr>
                <w:noProof/>
                <w:webHidden/>
              </w:rPr>
              <w:fldChar w:fldCharType="separate"/>
            </w:r>
            <w:r w:rsidR="00F71C51">
              <w:rPr>
                <w:noProof/>
                <w:webHidden/>
              </w:rPr>
              <w:t>5</w:t>
            </w:r>
            <w:r w:rsidR="00F71C51">
              <w:rPr>
                <w:noProof/>
                <w:webHidden/>
              </w:rPr>
              <w:fldChar w:fldCharType="end"/>
            </w:r>
          </w:hyperlink>
        </w:p>
        <w:p w14:paraId="228310C7" w14:textId="6FB27A44" w:rsidR="00F71C51" w:rsidRDefault="006710E4">
          <w:pPr>
            <w:pStyle w:val="Sadraj1"/>
            <w:tabs>
              <w:tab w:val="right" w:leader="dot" w:pos="9062"/>
            </w:tabs>
            <w:rPr>
              <w:rFonts w:eastAsiaTheme="minorEastAsia"/>
              <w:b w:val="0"/>
              <w:bCs w:val="0"/>
              <w:noProof/>
              <w:sz w:val="22"/>
              <w:szCs w:val="22"/>
              <w:lang w:eastAsia="hr-HR"/>
            </w:rPr>
          </w:pPr>
          <w:hyperlink w:anchor="_Toc510707350" w:history="1">
            <w:r w:rsidR="00F71C51" w:rsidRPr="00353000">
              <w:rPr>
                <w:rStyle w:val="Hiperveza"/>
                <w:noProof/>
              </w:rPr>
              <w:t>5. Prihvatljiva lokacija projekta i razdoblje provedbe projekta</w:t>
            </w:r>
            <w:r w:rsidR="00F71C51">
              <w:rPr>
                <w:noProof/>
                <w:webHidden/>
              </w:rPr>
              <w:tab/>
            </w:r>
            <w:r w:rsidR="00F71C51">
              <w:rPr>
                <w:noProof/>
                <w:webHidden/>
              </w:rPr>
              <w:fldChar w:fldCharType="begin"/>
            </w:r>
            <w:r w:rsidR="00F71C51">
              <w:rPr>
                <w:noProof/>
                <w:webHidden/>
              </w:rPr>
              <w:instrText xml:space="preserve"> PAGEREF _Toc510707350 \h </w:instrText>
            </w:r>
            <w:r w:rsidR="00F71C51">
              <w:rPr>
                <w:noProof/>
                <w:webHidden/>
              </w:rPr>
            </w:r>
            <w:r w:rsidR="00F71C51">
              <w:rPr>
                <w:noProof/>
                <w:webHidden/>
              </w:rPr>
              <w:fldChar w:fldCharType="separate"/>
            </w:r>
            <w:r w:rsidR="00F71C51">
              <w:rPr>
                <w:noProof/>
                <w:webHidden/>
              </w:rPr>
              <w:t>6</w:t>
            </w:r>
            <w:r w:rsidR="00F71C51">
              <w:rPr>
                <w:noProof/>
                <w:webHidden/>
              </w:rPr>
              <w:fldChar w:fldCharType="end"/>
            </w:r>
          </w:hyperlink>
        </w:p>
        <w:p w14:paraId="192774F1" w14:textId="464B09EB" w:rsidR="00F71C51" w:rsidRDefault="006710E4">
          <w:pPr>
            <w:pStyle w:val="Sadraj1"/>
            <w:tabs>
              <w:tab w:val="right" w:leader="dot" w:pos="9062"/>
            </w:tabs>
            <w:rPr>
              <w:rFonts w:eastAsiaTheme="minorEastAsia"/>
              <w:b w:val="0"/>
              <w:bCs w:val="0"/>
              <w:noProof/>
              <w:sz w:val="22"/>
              <w:szCs w:val="22"/>
              <w:lang w:eastAsia="hr-HR"/>
            </w:rPr>
          </w:pPr>
          <w:hyperlink w:anchor="_Toc510707351" w:history="1">
            <w:r w:rsidR="00F71C51" w:rsidRPr="00353000">
              <w:rPr>
                <w:rStyle w:val="Hiperveza"/>
                <w:noProof/>
                <w:lang w:eastAsia="hr-HR"/>
              </w:rPr>
              <w:t>6. Indikativni popis popratne dokumentacije koji će se zahtijevati od Prijavitelja</w:t>
            </w:r>
            <w:r w:rsidR="00F71C51">
              <w:rPr>
                <w:noProof/>
                <w:webHidden/>
              </w:rPr>
              <w:tab/>
            </w:r>
            <w:r w:rsidR="00F71C51">
              <w:rPr>
                <w:noProof/>
                <w:webHidden/>
              </w:rPr>
              <w:fldChar w:fldCharType="begin"/>
            </w:r>
            <w:r w:rsidR="00F71C51">
              <w:rPr>
                <w:noProof/>
                <w:webHidden/>
              </w:rPr>
              <w:instrText xml:space="preserve"> PAGEREF _Toc510707351 \h </w:instrText>
            </w:r>
            <w:r w:rsidR="00F71C51">
              <w:rPr>
                <w:noProof/>
                <w:webHidden/>
              </w:rPr>
            </w:r>
            <w:r w:rsidR="00F71C51">
              <w:rPr>
                <w:noProof/>
                <w:webHidden/>
              </w:rPr>
              <w:fldChar w:fldCharType="separate"/>
            </w:r>
            <w:r w:rsidR="00F71C51">
              <w:rPr>
                <w:noProof/>
                <w:webHidden/>
              </w:rPr>
              <w:t>6</w:t>
            </w:r>
            <w:r w:rsidR="00F71C51">
              <w:rPr>
                <w:noProof/>
                <w:webHidden/>
              </w:rPr>
              <w:fldChar w:fldCharType="end"/>
            </w:r>
          </w:hyperlink>
        </w:p>
        <w:p w14:paraId="2BF900FF" w14:textId="71AAA490" w:rsidR="00D621E7" w:rsidRDefault="00D621E7">
          <w:r>
            <w:rPr>
              <w:b/>
              <w:bCs/>
            </w:rPr>
            <w:fldChar w:fldCharType="end"/>
          </w:r>
        </w:p>
      </w:sdtContent>
    </w:sdt>
    <w:p w14:paraId="02C3CC91" w14:textId="77777777" w:rsid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654D901"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015E1DE"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286C7B5"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7A83E3A"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C67F7E1"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B9D7783"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2FEB156"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FE5F46E"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53DEDEAD"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8116DF6"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FB44B69"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02BDDB35"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88F2E7C"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7F727A9"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FB95C5B"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518E05C"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663DFF8"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00940FEE"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B33C0FA"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B7F1469"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53EBA10" w14:textId="5B9192BD"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AB74568" w14:textId="314AC436" w:rsidR="00A23706" w:rsidRDefault="00A23706"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C562C34" w14:textId="16D68328" w:rsidR="00EC5AB6" w:rsidRDefault="00EC5AB6"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E725AFD" w14:textId="7BEADCD3" w:rsidR="00EC5AB6" w:rsidRDefault="00EC5AB6"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C267400" w14:textId="50F60521" w:rsidR="00EC5AB6" w:rsidRDefault="00EC5AB6"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C4CD633" w14:textId="21BB6D00" w:rsidR="003037A9" w:rsidRPr="006B66A1" w:rsidRDefault="003037A9" w:rsidP="006B66A1">
      <w:pPr>
        <w:pStyle w:val="Naslov1"/>
      </w:pPr>
      <w:bookmarkStart w:id="5" w:name="_Toc453933147"/>
      <w:bookmarkStart w:id="6" w:name="_OPĆE_INFORMACIJE"/>
      <w:bookmarkStart w:id="7" w:name="_Toc452468681"/>
      <w:bookmarkStart w:id="8" w:name="_Toc510707343"/>
      <w:bookmarkEnd w:id="5"/>
      <w:bookmarkEnd w:id="6"/>
      <w:r w:rsidRPr="001A190F">
        <w:lastRenderedPageBreak/>
        <w:t>OPĆE INFORMACIJE</w:t>
      </w:r>
      <w:bookmarkEnd w:id="7"/>
      <w:r w:rsidR="006B66A1">
        <w:t xml:space="preserve"> (p</w:t>
      </w:r>
      <w:r w:rsidRPr="00093270">
        <w:rPr>
          <w:sz w:val="26"/>
          <w:szCs w:val="26"/>
        </w:rPr>
        <w:t>redmet, svrha i pokazatelji Poziva</w:t>
      </w:r>
      <w:r w:rsidR="006B66A1">
        <w:rPr>
          <w:sz w:val="26"/>
          <w:szCs w:val="26"/>
        </w:rPr>
        <w:t>)</w:t>
      </w:r>
      <w:bookmarkEnd w:id="8"/>
    </w:p>
    <w:p w14:paraId="3AC244E9" w14:textId="77777777" w:rsidR="003037A9" w:rsidRPr="00CF58F3" w:rsidRDefault="003037A9" w:rsidP="006B7211">
      <w:pPr>
        <w:spacing w:after="0" w:line="240" w:lineRule="auto"/>
        <w:rPr>
          <w:rFonts w:ascii="Calibri" w:eastAsia="Times New Roman" w:hAnsi="Calibri" w:cs="Calibri"/>
        </w:rPr>
      </w:pPr>
    </w:p>
    <w:p w14:paraId="5A648036" w14:textId="66FE87F2" w:rsidR="003037A9" w:rsidRPr="00C0773B" w:rsidRDefault="003037A9" w:rsidP="008C1AF3">
      <w:pPr>
        <w:spacing w:after="0" w:line="240" w:lineRule="auto"/>
        <w:jc w:val="both"/>
        <w:rPr>
          <w:rFonts w:ascii="Calibri" w:eastAsia="Calibri" w:hAnsi="Calibri" w:cs="Calibri"/>
          <w:bCs/>
          <w:color w:val="000000"/>
          <w:sz w:val="24"/>
          <w:szCs w:val="24"/>
        </w:rPr>
      </w:pPr>
      <w:r w:rsidRPr="00C0773B">
        <w:rPr>
          <w:rFonts w:ascii="Calibri" w:eastAsia="Calibri" w:hAnsi="Calibri" w:cs="Calibri"/>
          <w:b/>
          <w:bCs/>
          <w:color w:val="000000"/>
          <w:sz w:val="24"/>
          <w:szCs w:val="24"/>
        </w:rPr>
        <w:t>Predmet Poziva:</w:t>
      </w:r>
      <w:r w:rsidRPr="00CF58F3">
        <w:rPr>
          <w:rFonts w:ascii="Calibri" w:eastAsia="Calibri" w:hAnsi="Calibri" w:cs="Calibri"/>
          <w:b/>
          <w:bCs/>
          <w:color w:val="000000"/>
          <w:sz w:val="24"/>
          <w:szCs w:val="24"/>
        </w:rPr>
        <w:t xml:space="preserve"> </w:t>
      </w:r>
      <w:r w:rsidR="00442336" w:rsidRPr="00C0773B">
        <w:rPr>
          <w:rFonts w:ascii="Calibri" w:eastAsia="Calibri" w:hAnsi="Calibri" w:cs="Calibri"/>
          <w:bCs/>
          <w:color w:val="000000"/>
          <w:sz w:val="24"/>
          <w:szCs w:val="24"/>
        </w:rPr>
        <w:t>Ovim Pozivom na dostavu projektnih prijedloga definiraju se ciljevi, uvjeti i postupak dodjele bespovratnih sredstava namijenjenih za o</w:t>
      </w:r>
      <w:r w:rsidR="007714A9" w:rsidRPr="00C0773B">
        <w:rPr>
          <w:rFonts w:ascii="Calibri" w:eastAsia="Calibri" w:hAnsi="Calibri" w:cs="Calibri"/>
          <w:bCs/>
          <w:color w:val="000000"/>
          <w:sz w:val="24"/>
          <w:szCs w:val="24"/>
        </w:rPr>
        <w:t>bnov</w:t>
      </w:r>
      <w:r w:rsidR="00442336" w:rsidRPr="00C0773B">
        <w:rPr>
          <w:rFonts w:ascii="Calibri" w:eastAsia="Calibri" w:hAnsi="Calibri" w:cs="Calibri"/>
          <w:bCs/>
          <w:color w:val="000000"/>
          <w:sz w:val="24"/>
          <w:szCs w:val="24"/>
        </w:rPr>
        <w:t>u</w:t>
      </w:r>
      <w:r w:rsidR="007714A9" w:rsidRPr="00C0773B">
        <w:rPr>
          <w:rFonts w:ascii="Calibri" w:eastAsia="Calibri" w:hAnsi="Calibri" w:cs="Calibri"/>
          <w:bCs/>
          <w:color w:val="000000"/>
          <w:sz w:val="24"/>
          <w:szCs w:val="24"/>
        </w:rPr>
        <w:t xml:space="preserve"> </w:t>
      </w:r>
      <w:proofErr w:type="spellStart"/>
      <w:r w:rsidR="007714A9" w:rsidRPr="00C0773B">
        <w:rPr>
          <w:rFonts w:ascii="Calibri" w:eastAsia="Calibri" w:hAnsi="Calibri" w:cs="Calibri"/>
          <w:bCs/>
          <w:color w:val="000000"/>
          <w:sz w:val="24"/>
          <w:szCs w:val="24"/>
        </w:rPr>
        <w:t>brownfield</w:t>
      </w:r>
      <w:proofErr w:type="spellEnd"/>
      <w:r w:rsidR="007714A9" w:rsidRPr="00C0773B">
        <w:rPr>
          <w:rFonts w:ascii="Calibri" w:eastAsia="Calibri" w:hAnsi="Calibri" w:cs="Calibri"/>
          <w:bCs/>
          <w:color w:val="000000"/>
          <w:sz w:val="24"/>
          <w:szCs w:val="24"/>
        </w:rPr>
        <w:t xml:space="preserve"> lokacija (bivša vojna i/ili industrijska područja) na području Urbane aglomeracije Zagreb</w:t>
      </w:r>
      <w:r w:rsidR="00E369F5">
        <w:rPr>
          <w:rFonts w:ascii="Calibri" w:eastAsia="Calibri" w:hAnsi="Calibri" w:cs="Calibri"/>
          <w:bCs/>
          <w:color w:val="000000"/>
          <w:sz w:val="24"/>
          <w:szCs w:val="24"/>
        </w:rPr>
        <w:t>.</w:t>
      </w:r>
    </w:p>
    <w:p w14:paraId="5C97908D" w14:textId="77777777" w:rsidR="003037A9" w:rsidRPr="00CF58F3" w:rsidRDefault="003037A9" w:rsidP="003037A9">
      <w:pPr>
        <w:spacing w:after="0" w:line="240" w:lineRule="auto"/>
        <w:jc w:val="both"/>
        <w:rPr>
          <w:rFonts w:ascii="Calibri" w:eastAsia="Calibri" w:hAnsi="Calibri" w:cs="Calibri"/>
          <w:b/>
          <w:bCs/>
          <w:color w:val="000000"/>
          <w:sz w:val="24"/>
          <w:szCs w:val="24"/>
        </w:rPr>
      </w:pPr>
    </w:p>
    <w:p w14:paraId="3D915182" w14:textId="278825E3" w:rsidR="003037A9" w:rsidRPr="00C0773B" w:rsidRDefault="003037A9" w:rsidP="006B7211">
      <w:pPr>
        <w:spacing w:after="0" w:line="240" w:lineRule="auto"/>
        <w:jc w:val="both"/>
        <w:rPr>
          <w:rFonts w:ascii="Calibri" w:eastAsia="Calibri" w:hAnsi="Calibri" w:cs="Calibri"/>
          <w:bCs/>
          <w:color w:val="000000"/>
          <w:sz w:val="24"/>
          <w:szCs w:val="24"/>
        </w:rPr>
      </w:pPr>
      <w:r w:rsidRPr="00C0773B">
        <w:rPr>
          <w:rFonts w:ascii="Calibri" w:eastAsia="Calibri" w:hAnsi="Calibri" w:cs="Calibri"/>
          <w:b/>
          <w:bCs/>
          <w:color w:val="000000"/>
          <w:sz w:val="24"/>
          <w:szCs w:val="24"/>
        </w:rPr>
        <w:t>Svrha (cilj) Poziva</w:t>
      </w:r>
      <w:r w:rsidRPr="006B66A1">
        <w:rPr>
          <w:rFonts w:ascii="Calibri" w:eastAsia="Calibri" w:hAnsi="Calibri" w:cs="Calibri"/>
          <w:b/>
          <w:bCs/>
          <w:color w:val="000000"/>
          <w:sz w:val="24"/>
          <w:szCs w:val="24"/>
        </w:rPr>
        <w:t>:</w:t>
      </w:r>
      <w:r w:rsidRPr="00CF58F3">
        <w:rPr>
          <w:rFonts w:ascii="Calibri" w:eastAsia="Calibri" w:hAnsi="Calibri" w:cs="Calibri"/>
          <w:b/>
          <w:bCs/>
          <w:color w:val="000000"/>
          <w:sz w:val="24"/>
          <w:szCs w:val="24"/>
        </w:rPr>
        <w:t xml:space="preserve"> </w:t>
      </w:r>
      <w:r w:rsidR="007714A9" w:rsidRPr="00C0773B">
        <w:rPr>
          <w:rFonts w:ascii="Calibri" w:eastAsia="Calibri" w:hAnsi="Calibri" w:cs="Calibri"/>
          <w:bCs/>
          <w:color w:val="000000"/>
          <w:sz w:val="24"/>
          <w:szCs w:val="24"/>
        </w:rPr>
        <w:t xml:space="preserve">Svrha </w:t>
      </w:r>
      <w:r w:rsidR="00197BA8" w:rsidRPr="00C0773B">
        <w:rPr>
          <w:rFonts w:ascii="Calibri" w:eastAsia="Calibri" w:hAnsi="Calibri" w:cs="Calibri"/>
          <w:bCs/>
          <w:color w:val="000000"/>
          <w:sz w:val="24"/>
          <w:szCs w:val="24"/>
        </w:rPr>
        <w:t xml:space="preserve">Poziva je </w:t>
      </w:r>
      <w:r w:rsidR="007714A9" w:rsidRPr="00C0773B">
        <w:rPr>
          <w:rFonts w:ascii="Calibri" w:eastAsia="Calibri" w:hAnsi="Calibri" w:cs="Calibri"/>
          <w:bCs/>
          <w:color w:val="000000"/>
          <w:sz w:val="24"/>
          <w:szCs w:val="24"/>
        </w:rPr>
        <w:t>revitalizacij</w:t>
      </w:r>
      <w:r w:rsidR="00197BA8" w:rsidRPr="00C0773B">
        <w:rPr>
          <w:rFonts w:ascii="Calibri" w:eastAsia="Calibri" w:hAnsi="Calibri" w:cs="Calibri"/>
          <w:bCs/>
          <w:color w:val="000000"/>
          <w:sz w:val="24"/>
          <w:szCs w:val="24"/>
        </w:rPr>
        <w:t>a</w:t>
      </w:r>
      <w:r w:rsidR="007714A9" w:rsidRPr="00C0773B">
        <w:rPr>
          <w:rFonts w:ascii="Calibri" w:eastAsia="Calibri" w:hAnsi="Calibri" w:cs="Calibri"/>
          <w:bCs/>
          <w:color w:val="000000"/>
          <w:sz w:val="24"/>
          <w:szCs w:val="24"/>
        </w:rPr>
        <w:t xml:space="preserve"> </w:t>
      </w:r>
      <w:proofErr w:type="spellStart"/>
      <w:r w:rsidR="007714A9" w:rsidRPr="00C0773B">
        <w:rPr>
          <w:rFonts w:ascii="Calibri" w:eastAsia="Calibri" w:hAnsi="Calibri" w:cs="Calibri"/>
          <w:bCs/>
          <w:color w:val="000000"/>
          <w:sz w:val="24"/>
          <w:szCs w:val="24"/>
        </w:rPr>
        <w:t>brownfield</w:t>
      </w:r>
      <w:proofErr w:type="spellEnd"/>
      <w:r w:rsidR="007714A9" w:rsidRPr="00C0773B">
        <w:rPr>
          <w:rFonts w:ascii="Calibri" w:eastAsia="Calibri" w:hAnsi="Calibri" w:cs="Calibri"/>
          <w:bCs/>
          <w:color w:val="000000"/>
          <w:sz w:val="24"/>
          <w:szCs w:val="24"/>
        </w:rPr>
        <w:t xml:space="preserve"> lokacija na području Urbane ag</w:t>
      </w:r>
      <w:r w:rsidR="00727730">
        <w:rPr>
          <w:rFonts w:ascii="Calibri" w:eastAsia="Calibri" w:hAnsi="Calibri" w:cs="Calibri"/>
          <w:bCs/>
          <w:color w:val="000000"/>
          <w:sz w:val="24"/>
          <w:szCs w:val="24"/>
        </w:rPr>
        <w:t>l</w:t>
      </w:r>
      <w:r w:rsidR="007714A9" w:rsidRPr="00C0773B">
        <w:rPr>
          <w:rFonts w:ascii="Calibri" w:eastAsia="Calibri" w:hAnsi="Calibri" w:cs="Calibri"/>
          <w:bCs/>
          <w:color w:val="000000"/>
          <w:sz w:val="24"/>
          <w:szCs w:val="24"/>
        </w:rPr>
        <w:t>omeracije Zagreb</w:t>
      </w:r>
      <w:r w:rsidR="00197BA8" w:rsidRPr="00C0773B">
        <w:rPr>
          <w:rFonts w:ascii="Calibri" w:eastAsia="Calibri" w:hAnsi="Calibri" w:cs="Calibri"/>
          <w:bCs/>
          <w:color w:val="000000"/>
          <w:sz w:val="24"/>
          <w:szCs w:val="24"/>
        </w:rPr>
        <w:t>, tj.</w:t>
      </w:r>
      <w:r w:rsidR="007714A9" w:rsidRPr="00C0773B">
        <w:rPr>
          <w:rFonts w:ascii="Calibri" w:eastAsia="Calibri" w:hAnsi="Calibri" w:cs="Calibri"/>
          <w:bCs/>
          <w:color w:val="000000"/>
          <w:sz w:val="24"/>
          <w:szCs w:val="24"/>
        </w:rPr>
        <w:t xml:space="preserve"> obnov</w:t>
      </w:r>
      <w:r w:rsidR="00197BA8" w:rsidRPr="00C0773B">
        <w:rPr>
          <w:rFonts w:ascii="Calibri" w:eastAsia="Calibri" w:hAnsi="Calibri" w:cs="Calibri"/>
          <w:bCs/>
          <w:color w:val="000000"/>
          <w:sz w:val="24"/>
          <w:szCs w:val="24"/>
        </w:rPr>
        <w:t>a</w:t>
      </w:r>
      <w:r w:rsidR="007714A9" w:rsidRPr="00C0773B">
        <w:rPr>
          <w:rFonts w:ascii="Calibri" w:eastAsia="Calibri" w:hAnsi="Calibri" w:cs="Calibri"/>
          <w:bCs/>
          <w:color w:val="000000"/>
          <w:sz w:val="24"/>
          <w:szCs w:val="24"/>
        </w:rPr>
        <w:t xml:space="preserve"> područja, zemljišta, nekretnine ili građevine koje su neadekvatno korištene, zapuštene ili napuštene, a mogu bili zagađene i/ili onečišćene, pri čemu </w:t>
      </w:r>
      <w:r w:rsidR="00C05E4B" w:rsidRPr="00C0773B">
        <w:rPr>
          <w:rFonts w:ascii="Calibri" w:eastAsia="Calibri" w:hAnsi="Calibri" w:cs="Calibri"/>
          <w:bCs/>
          <w:color w:val="000000"/>
          <w:sz w:val="24"/>
          <w:szCs w:val="24"/>
        </w:rPr>
        <w:t xml:space="preserve">iste </w:t>
      </w:r>
      <w:r w:rsidR="007714A9" w:rsidRPr="00C0773B">
        <w:rPr>
          <w:rFonts w:ascii="Calibri" w:eastAsia="Calibri" w:hAnsi="Calibri" w:cs="Calibri"/>
          <w:bCs/>
          <w:color w:val="000000"/>
          <w:sz w:val="24"/>
          <w:szCs w:val="24"/>
        </w:rPr>
        <w:t>predstavljaju vrijedan prostorni resurs unutar gradskog tkiva koji se može prenamijeniti i urediti za potrebe stanovništva ili ekonomske isplative investicije.</w:t>
      </w:r>
    </w:p>
    <w:p w14:paraId="0AF0AB5E" w14:textId="77777777" w:rsidR="003037A9" w:rsidRPr="00CF58F3" w:rsidRDefault="003037A9" w:rsidP="003037A9">
      <w:pPr>
        <w:spacing w:after="0" w:line="240" w:lineRule="auto"/>
        <w:jc w:val="both"/>
        <w:rPr>
          <w:rFonts w:ascii="Calibri" w:eastAsia="Calibri" w:hAnsi="Calibri" w:cs="Calibri"/>
          <w:bCs/>
          <w:color w:val="000000"/>
          <w:sz w:val="24"/>
          <w:szCs w:val="24"/>
        </w:rPr>
      </w:pPr>
    </w:p>
    <w:p w14:paraId="4DEADF08" w14:textId="2CF7FD8C" w:rsidR="003037A9" w:rsidRPr="00CF58F3" w:rsidRDefault="003037A9" w:rsidP="006B7211">
      <w:pPr>
        <w:spacing w:after="0" w:line="240" w:lineRule="auto"/>
        <w:jc w:val="both"/>
        <w:rPr>
          <w:rFonts w:ascii="Calibri" w:eastAsia="Calibri" w:hAnsi="Calibri" w:cs="Calibri"/>
          <w:bCs/>
          <w:color w:val="000000"/>
          <w:sz w:val="24"/>
          <w:szCs w:val="24"/>
        </w:rPr>
      </w:pPr>
      <w:r w:rsidRPr="00C0773B">
        <w:rPr>
          <w:rFonts w:ascii="Calibri" w:eastAsia="Calibri" w:hAnsi="Calibri" w:cs="Calibri"/>
          <w:b/>
          <w:bCs/>
          <w:color w:val="000000"/>
          <w:sz w:val="24"/>
          <w:szCs w:val="24"/>
        </w:rPr>
        <w:t>U okviru ovog Poziva potpora će se dodijeliti projektima</w:t>
      </w:r>
      <w:r w:rsidR="00017A98" w:rsidRPr="00CF58F3">
        <w:rPr>
          <w:rFonts w:ascii="Calibri" w:eastAsia="Calibri" w:hAnsi="Calibri" w:cs="Calibri"/>
          <w:b/>
          <w:bCs/>
          <w:i/>
          <w:color w:val="000000"/>
          <w:sz w:val="24"/>
          <w:szCs w:val="24"/>
        </w:rPr>
        <w:t xml:space="preserve"> </w:t>
      </w:r>
      <w:r w:rsidR="00017A98" w:rsidRPr="00CF58F3">
        <w:rPr>
          <w:rFonts w:ascii="Calibri" w:eastAsia="Calibri" w:hAnsi="Calibri" w:cs="Calibri"/>
          <w:bCs/>
          <w:color w:val="000000"/>
          <w:sz w:val="24"/>
          <w:szCs w:val="24"/>
        </w:rPr>
        <w:t xml:space="preserve">kojima će se financirati samo obnova </w:t>
      </w:r>
      <w:proofErr w:type="spellStart"/>
      <w:r w:rsidR="00017A98" w:rsidRPr="00CF58F3">
        <w:rPr>
          <w:rFonts w:ascii="Calibri" w:eastAsia="Calibri" w:hAnsi="Calibri" w:cs="Calibri"/>
          <w:bCs/>
          <w:color w:val="000000"/>
          <w:sz w:val="24"/>
          <w:szCs w:val="24"/>
        </w:rPr>
        <w:t>brownfield</w:t>
      </w:r>
      <w:proofErr w:type="spellEnd"/>
      <w:r w:rsidR="00017A98" w:rsidRPr="00CF58F3">
        <w:rPr>
          <w:rFonts w:ascii="Calibri" w:eastAsia="Calibri" w:hAnsi="Calibri" w:cs="Calibri"/>
          <w:bCs/>
          <w:color w:val="000000"/>
          <w:sz w:val="24"/>
          <w:szCs w:val="24"/>
        </w:rPr>
        <w:t xml:space="preserve"> lokacije, dok će se provedba usluga/sadržaja na pojedinim obnovljenim lokacijama</w:t>
      </w:r>
      <w:r w:rsidR="001819E3">
        <w:rPr>
          <w:rFonts w:ascii="Calibri" w:eastAsia="Calibri" w:hAnsi="Calibri" w:cs="Calibri"/>
          <w:bCs/>
          <w:color w:val="000000"/>
          <w:sz w:val="24"/>
          <w:szCs w:val="24"/>
        </w:rPr>
        <w:t xml:space="preserve"> </w:t>
      </w:r>
      <w:r w:rsidR="00017A98" w:rsidRPr="00CF58F3">
        <w:rPr>
          <w:rFonts w:ascii="Calibri" w:eastAsia="Calibri" w:hAnsi="Calibri" w:cs="Calibri"/>
          <w:bCs/>
          <w:color w:val="000000"/>
          <w:sz w:val="24"/>
          <w:szCs w:val="24"/>
        </w:rPr>
        <w:t xml:space="preserve">osigurati kroz </w:t>
      </w:r>
      <w:r w:rsidR="00CD50ED">
        <w:rPr>
          <w:rFonts w:ascii="Calibri" w:eastAsia="Calibri" w:hAnsi="Calibri" w:cs="Calibri"/>
          <w:bCs/>
          <w:color w:val="000000"/>
          <w:sz w:val="24"/>
          <w:szCs w:val="24"/>
        </w:rPr>
        <w:t>druge izvore financiranja</w:t>
      </w:r>
      <w:r w:rsidR="00017A98" w:rsidRPr="00CF58F3">
        <w:rPr>
          <w:rFonts w:ascii="Calibri" w:eastAsia="Calibri" w:hAnsi="Calibri" w:cs="Calibri"/>
          <w:bCs/>
          <w:color w:val="000000"/>
          <w:sz w:val="24"/>
          <w:szCs w:val="24"/>
        </w:rPr>
        <w:t xml:space="preserve"> u skladu sa Strategijom razvoja Urbane </w:t>
      </w:r>
      <w:r w:rsidR="00017A98" w:rsidRPr="00081C61">
        <w:rPr>
          <w:rFonts w:ascii="Calibri" w:eastAsia="Calibri" w:hAnsi="Calibri" w:cs="Calibri"/>
          <w:bCs/>
          <w:color w:val="000000"/>
          <w:sz w:val="24"/>
          <w:szCs w:val="24"/>
        </w:rPr>
        <w:t>aglomeracije Zagreb</w:t>
      </w:r>
      <w:r w:rsidRPr="00081C61">
        <w:rPr>
          <w:rFonts w:ascii="Calibri" w:eastAsia="Calibri" w:hAnsi="Calibri" w:cs="Calibri"/>
          <w:bCs/>
          <w:color w:val="000000"/>
          <w:sz w:val="24"/>
          <w:szCs w:val="24"/>
        </w:rPr>
        <w:t>.</w:t>
      </w:r>
    </w:p>
    <w:p w14:paraId="3371FA60" w14:textId="17EBA03D" w:rsidR="003C1B53" w:rsidRDefault="003C1B53" w:rsidP="00093270">
      <w:pPr>
        <w:spacing w:after="0" w:line="276" w:lineRule="auto"/>
        <w:jc w:val="both"/>
        <w:rPr>
          <w:rFonts w:ascii="Calibri" w:eastAsia="Times New Roman" w:hAnsi="Calibri" w:cs="Calibri"/>
          <w:sz w:val="26"/>
          <w:szCs w:val="26"/>
        </w:rPr>
      </w:pPr>
    </w:p>
    <w:p w14:paraId="456EF3F7" w14:textId="77777777" w:rsidR="00C208A4" w:rsidRPr="00093270" w:rsidRDefault="00C208A4" w:rsidP="00093270">
      <w:pPr>
        <w:spacing w:after="0" w:line="276" w:lineRule="auto"/>
        <w:jc w:val="both"/>
        <w:rPr>
          <w:rFonts w:ascii="Calibri" w:eastAsia="Times New Roman" w:hAnsi="Calibri" w:cs="Calibri"/>
          <w:sz w:val="26"/>
          <w:szCs w:val="26"/>
        </w:rPr>
      </w:pPr>
    </w:p>
    <w:p w14:paraId="6973BDB0" w14:textId="4F48BBFC" w:rsidR="006B66A1" w:rsidRPr="00093270" w:rsidRDefault="00595128" w:rsidP="00DA7874">
      <w:pPr>
        <w:pStyle w:val="Naslov1"/>
        <w:rPr>
          <w:sz w:val="26"/>
          <w:szCs w:val="26"/>
        </w:rPr>
      </w:pPr>
      <w:bookmarkStart w:id="9" w:name="_Toc452468691"/>
      <w:bookmarkStart w:id="10" w:name="_Toc510707344"/>
      <w:bookmarkStart w:id="11" w:name="_Toc452468685"/>
      <w:r>
        <w:rPr>
          <w:sz w:val="26"/>
          <w:szCs w:val="26"/>
        </w:rPr>
        <w:t>1</w:t>
      </w:r>
      <w:r w:rsidR="006B66A1">
        <w:rPr>
          <w:sz w:val="26"/>
          <w:szCs w:val="26"/>
        </w:rPr>
        <w:t xml:space="preserve">. </w:t>
      </w:r>
      <w:r w:rsidR="006B66A1" w:rsidRPr="006B66A1">
        <w:rPr>
          <w:rStyle w:val="Naslov1Char"/>
          <w:b/>
        </w:rPr>
        <w:t>Indikativni popis uvjeta za prihvatljivost prijavitelja</w:t>
      </w:r>
      <w:bookmarkEnd w:id="9"/>
      <w:r w:rsidR="006B66A1" w:rsidRPr="006B66A1">
        <w:rPr>
          <w:rStyle w:val="Naslov1Char"/>
          <w:b/>
        </w:rPr>
        <w:t xml:space="preserve"> i partnera</w:t>
      </w:r>
      <w:r w:rsidR="00EC5AB6">
        <w:rPr>
          <w:rStyle w:val="Naslov1Char"/>
          <w:b/>
        </w:rPr>
        <w:t>, broj projektnih prijedloga i Ugovora</w:t>
      </w:r>
      <w:bookmarkEnd w:id="10"/>
    </w:p>
    <w:p w14:paraId="1840FE6E" w14:textId="77777777" w:rsidR="006B66A1" w:rsidRPr="00CF58F3" w:rsidRDefault="006B66A1" w:rsidP="006B66A1">
      <w:pPr>
        <w:spacing w:after="0" w:line="240" w:lineRule="auto"/>
        <w:jc w:val="both"/>
        <w:rPr>
          <w:rFonts w:ascii="Calibri" w:eastAsia="Times New Roman" w:hAnsi="Calibri" w:cs="Calibri"/>
          <w:sz w:val="24"/>
          <w:szCs w:val="24"/>
          <w:highlight w:val="cyan"/>
        </w:rPr>
      </w:pPr>
    </w:p>
    <w:p w14:paraId="106D6E3F" w14:textId="77777777" w:rsidR="006B66A1" w:rsidRPr="00CF58F3" w:rsidRDefault="006B66A1" w:rsidP="006B66A1">
      <w:pPr>
        <w:spacing w:after="0" w:line="240" w:lineRule="auto"/>
        <w:jc w:val="both"/>
        <w:rPr>
          <w:rFonts w:ascii="Calibri" w:eastAsia="Times New Roman" w:hAnsi="Calibri" w:cs="Calibri"/>
          <w:sz w:val="24"/>
          <w:szCs w:val="24"/>
        </w:rPr>
      </w:pPr>
      <w:r w:rsidRPr="00A323A4">
        <w:rPr>
          <w:rFonts w:ascii="Calibri" w:eastAsia="Times New Roman" w:hAnsi="Calibri" w:cs="Calibri"/>
          <w:sz w:val="24"/>
          <w:szCs w:val="24"/>
        </w:rPr>
        <w:t xml:space="preserve"> </w:t>
      </w:r>
      <w:r>
        <w:rPr>
          <w:rFonts w:ascii="Calibri" w:eastAsia="Times New Roman" w:hAnsi="Calibri" w:cs="Calibri"/>
          <w:sz w:val="24"/>
          <w:szCs w:val="24"/>
        </w:rPr>
        <w:t>P</w:t>
      </w:r>
      <w:r w:rsidRPr="00A323A4">
        <w:rPr>
          <w:rFonts w:ascii="Calibri" w:eastAsia="Times New Roman" w:hAnsi="Calibri" w:cs="Calibri"/>
          <w:sz w:val="24"/>
          <w:szCs w:val="24"/>
        </w:rPr>
        <w:t xml:space="preserve">rihvatljivi prijavitelji </w:t>
      </w:r>
      <w:r>
        <w:rPr>
          <w:rFonts w:ascii="Calibri" w:eastAsia="Times New Roman" w:hAnsi="Calibri" w:cs="Calibri"/>
          <w:sz w:val="24"/>
          <w:szCs w:val="24"/>
        </w:rPr>
        <w:t xml:space="preserve">u okviru ovog Poziva </w:t>
      </w:r>
      <w:r w:rsidRPr="00A323A4">
        <w:rPr>
          <w:rFonts w:ascii="Calibri" w:eastAsia="Times New Roman" w:hAnsi="Calibri" w:cs="Calibri"/>
          <w:sz w:val="24"/>
          <w:szCs w:val="24"/>
        </w:rPr>
        <w:t>su:</w:t>
      </w:r>
      <w:r w:rsidRPr="00CF58F3">
        <w:rPr>
          <w:rFonts w:ascii="Calibri" w:eastAsia="Times New Roman" w:hAnsi="Calibri" w:cs="Calibri"/>
          <w:sz w:val="24"/>
          <w:szCs w:val="24"/>
        </w:rPr>
        <w:t xml:space="preserve"> </w:t>
      </w:r>
    </w:p>
    <w:p w14:paraId="512B27C6" w14:textId="77777777" w:rsidR="006B66A1" w:rsidRDefault="006B66A1" w:rsidP="00A37DDE">
      <w:pPr>
        <w:pStyle w:val="Bezproreda"/>
        <w:numPr>
          <w:ilvl w:val="0"/>
          <w:numId w:val="3"/>
        </w:numPr>
        <w:ind w:left="1134"/>
        <w:jc w:val="both"/>
        <w:rPr>
          <w:rFonts w:ascii="Calibri" w:hAnsi="Calibri" w:cstheme="minorHAnsi"/>
          <w:sz w:val="24"/>
          <w:szCs w:val="24"/>
        </w:rPr>
      </w:pPr>
      <w:r>
        <w:rPr>
          <w:rFonts w:ascii="Calibri" w:hAnsi="Calibri" w:cstheme="minorHAnsi"/>
          <w:sz w:val="24"/>
          <w:szCs w:val="24"/>
        </w:rPr>
        <w:t>Jedinice</w:t>
      </w:r>
      <w:r w:rsidRPr="00AF5B25">
        <w:rPr>
          <w:rFonts w:ascii="Calibri" w:hAnsi="Calibri" w:cstheme="minorHAnsi"/>
          <w:sz w:val="24"/>
          <w:szCs w:val="24"/>
        </w:rPr>
        <w:t xml:space="preserve"> </w:t>
      </w:r>
      <w:r>
        <w:rPr>
          <w:rFonts w:ascii="Calibri" w:hAnsi="Calibri" w:cstheme="minorHAnsi"/>
          <w:sz w:val="24"/>
          <w:szCs w:val="24"/>
        </w:rPr>
        <w:t>lokalne i područne (regionalne) samouprave s područja Urbane aglomeracije Zagreb.</w:t>
      </w:r>
    </w:p>
    <w:p w14:paraId="7FA1BC4E" w14:textId="77777777" w:rsidR="006B66A1" w:rsidRPr="00CF58F3" w:rsidRDefault="006B66A1" w:rsidP="00A37DDE">
      <w:pPr>
        <w:pStyle w:val="Bezproreda"/>
        <w:numPr>
          <w:ilvl w:val="0"/>
          <w:numId w:val="3"/>
        </w:numPr>
        <w:ind w:left="1134"/>
        <w:jc w:val="both"/>
        <w:rPr>
          <w:rFonts w:ascii="Calibri" w:hAnsi="Calibri" w:cstheme="minorHAnsi"/>
          <w:sz w:val="24"/>
          <w:szCs w:val="24"/>
        </w:rPr>
      </w:pPr>
      <w:r w:rsidRPr="00CF58F3">
        <w:rPr>
          <w:rFonts w:ascii="Calibri" w:hAnsi="Calibri" w:cstheme="minorHAnsi"/>
          <w:sz w:val="24"/>
          <w:szCs w:val="24"/>
        </w:rPr>
        <w:t>Institucije u potpunom javnom vlasništvu (agencije, javne ustanove, javne tvrtke itd.)</w:t>
      </w:r>
      <w:r>
        <w:rPr>
          <w:rFonts w:ascii="Calibri" w:hAnsi="Calibri" w:cstheme="minorHAnsi"/>
          <w:sz w:val="24"/>
          <w:szCs w:val="24"/>
        </w:rPr>
        <w:t>.</w:t>
      </w:r>
      <w:r w:rsidRPr="00CF58F3">
        <w:rPr>
          <w:rFonts w:ascii="Calibri" w:hAnsi="Calibri" w:cstheme="minorHAnsi"/>
          <w:sz w:val="24"/>
          <w:szCs w:val="24"/>
        </w:rPr>
        <w:t xml:space="preserve"> </w:t>
      </w:r>
    </w:p>
    <w:p w14:paraId="2AD84413" w14:textId="408029DD" w:rsidR="006B66A1" w:rsidRDefault="006B66A1" w:rsidP="006B66A1">
      <w:pPr>
        <w:spacing w:after="0" w:line="240" w:lineRule="auto"/>
        <w:jc w:val="both"/>
        <w:rPr>
          <w:rFonts w:ascii="Calibri" w:eastAsia="Times New Roman" w:hAnsi="Calibri" w:cs="Calibri"/>
          <w:sz w:val="24"/>
          <w:szCs w:val="24"/>
        </w:rPr>
      </w:pPr>
    </w:p>
    <w:p w14:paraId="5A34F8BC" w14:textId="77777777" w:rsidR="00CD50ED" w:rsidRDefault="006B66A1" w:rsidP="00CD50ED">
      <w:pPr>
        <w:spacing w:after="0" w:line="240" w:lineRule="auto"/>
        <w:jc w:val="both"/>
        <w:rPr>
          <w:rFonts w:ascii="Calibri" w:hAnsi="Calibri" w:cs="Calibri"/>
          <w:sz w:val="24"/>
          <w:szCs w:val="24"/>
        </w:rPr>
      </w:pPr>
      <w:r w:rsidRPr="00566443">
        <w:rPr>
          <w:rFonts w:ascii="Calibri" w:hAnsi="Calibri" w:cs="Calibri"/>
          <w:sz w:val="24"/>
          <w:szCs w:val="24"/>
        </w:rPr>
        <w:t xml:space="preserve">Partnerske organizacije i partnerstvo je prihvatljivo. </w:t>
      </w:r>
      <w:r w:rsidR="00CD50ED" w:rsidRPr="00566443">
        <w:rPr>
          <w:rFonts w:ascii="Calibri" w:hAnsi="Calibri" w:cs="Calibri"/>
          <w:sz w:val="24"/>
          <w:szCs w:val="24"/>
        </w:rPr>
        <w:t xml:space="preserve">Prijavitelj se na Poziv može prijaviti samostalno ili zajedno s partnerom/ima. </w:t>
      </w:r>
    </w:p>
    <w:p w14:paraId="58EFC416" w14:textId="072FB559" w:rsidR="00C208A4" w:rsidRDefault="00C208A4" w:rsidP="006B66A1">
      <w:pPr>
        <w:spacing w:after="0" w:line="240" w:lineRule="auto"/>
        <w:jc w:val="both"/>
        <w:rPr>
          <w:rFonts w:ascii="Calibri" w:hAnsi="Calibri" w:cs="Calibri"/>
          <w:sz w:val="24"/>
          <w:szCs w:val="24"/>
        </w:rPr>
      </w:pPr>
    </w:p>
    <w:p w14:paraId="37610547" w14:textId="0672D203" w:rsidR="00C208A4" w:rsidRPr="00CF58F3" w:rsidRDefault="00CD50ED" w:rsidP="00C208A4">
      <w:pPr>
        <w:spacing w:after="0" w:line="240" w:lineRule="auto"/>
        <w:jc w:val="both"/>
        <w:rPr>
          <w:rFonts w:ascii="Calibri" w:eastAsia="Times New Roman" w:hAnsi="Calibri" w:cs="Calibri"/>
          <w:sz w:val="24"/>
          <w:szCs w:val="24"/>
        </w:rPr>
      </w:pPr>
      <w:r w:rsidRPr="00CD50ED">
        <w:rPr>
          <w:rFonts w:ascii="Calibri" w:hAnsi="Calibri" w:cs="Calibri"/>
          <w:sz w:val="24"/>
          <w:szCs w:val="24"/>
        </w:rPr>
        <w:t>U slučaju prijave na Poziv s partnerom, ili više njih, partner(i) mora(ju) ispunjavati sve uvjete prihvatljivosti kao i prijavitelj</w:t>
      </w:r>
      <w:r w:rsidR="00C208A4">
        <w:rPr>
          <w:rFonts w:ascii="Calibri" w:hAnsi="Calibri" w:cs="Calibri"/>
          <w:sz w:val="24"/>
          <w:szCs w:val="24"/>
        </w:rPr>
        <w:t>.</w:t>
      </w:r>
      <w:r w:rsidR="00C208A4" w:rsidRPr="00C208A4">
        <w:rPr>
          <w:rFonts w:ascii="Calibri" w:eastAsia="Times New Roman" w:hAnsi="Calibri" w:cs="Calibri"/>
          <w:sz w:val="24"/>
          <w:szCs w:val="24"/>
        </w:rPr>
        <w:t xml:space="preserve"> </w:t>
      </w:r>
      <w:r w:rsidR="00C208A4">
        <w:rPr>
          <w:rFonts w:ascii="Calibri" w:eastAsia="Times New Roman" w:hAnsi="Calibri" w:cs="Calibri"/>
          <w:sz w:val="24"/>
          <w:szCs w:val="24"/>
        </w:rPr>
        <w:t>P</w:t>
      </w:r>
      <w:r w:rsidR="00C208A4" w:rsidRPr="00A323A4">
        <w:rPr>
          <w:rFonts w:ascii="Calibri" w:eastAsia="Times New Roman" w:hAnsi="Calibri" w:cs="Calibri"/>
          <w:sz w:val="24"/>
          <w:szCs w:val="24"/>
        </w:rPr>
        <w:t>rihvatljivi p</w:t>
      </w:r>
      <w:r w:rsidR="00C208A4">
        <w:rPr>
          <w:rFonts w:ascii="Calibri" w:eastAsia="Times New Roman" w:hAnsi="Calibri" w:cs="Calibri"/>
          <w:sz w:val="24"/>
          <w:szCs w:val="24"/>
        </w:rPr>
        <w:t>artneri</w:t>
      </w:r>
      <w:r w:rsidR="00C208A4" w:rsidRPr="00A323A4">
        <w:rPr>
          <w:rFonts w:ascii="Calibri" w:eastAsia="Times New Roman" w:hAnsi="Calibri" w:cs="Calibri"/>
          <w:sz w:val="24"/>
          <w:szCs w:val="24"/>
        </w:rPr>
        <w:t xml:space="preserve"> </w:t>
      </w:r>
      <w:r w:rsidR="00C208A4">
        <w:rPr>
          <w:rFonts w:ascii="Calibri" w:eastAsia="Times New Roman" w:hAnsi="Calibri" w:cs="Calibri"/>
          <w:sz w:val="24"/>
          <w:szCs w:val="24"/>
        </w:rPr>
        <w:t xml:space="preserve">u okviru ovog Poziva </w:t>
      </w:r>
      <w:r w:rsidR="00C208A4" w:rsidRPr="00A323A4">
        <w:rPr>
          <w:rFonts w:ascii="Calibri" w:eastAsia="Times New Roman" w:hAnsi="Calibri" w:cs="Calibri"/>
          <w:sz w:val="24"/>
          <w:szCs w:val="24"/>
        </w:rPr>
        <w:t>su:</w:t>
      </w:r>
      <w:r w:rsidR="00C208A4" w:rsidRPr="00CF58F3">
        <w:rPr>
          <w:rFonts w:ascii="Calibri" w:eastAsia="Times New Roman" w:hAnsi="Calibri" w:cs="Calibri"/>
          <w:sz w:val="24"/>
          <w:szCs w:val="24"/>
        </w:rPr>
        <w:t xml:space="preserve"> </w:t>
      </w:r>
    </w:p>
    <w:p w14:paraId="20144112" w14:textId="77777777" w:rsidR="00C208A4" w:rsidRDefault="00C208A4" w:rsidP="00A37DDE">
      <w:pPr>
        <w:pStyle w:val="Bezproreda"/>
        <w:numPr>
          <w:ilvl w:val="0"/>
          <w:numId w:val="3"/>
        </w:numPr>
        <w:ind w:left="1134"/>
        <w:jc w:val="both"/>
        <w:rPr>
          <w:rFonts w:ascii="Calibri" w:hAnsi="Calibri" w:cstheme="minorHAnsi"/>
          <w:sz w:val="24"/>
          <w:szCs w:val="24"/>
        </w:rPr>
      </w:pPr>
      <w:r>
        <w:rPr>
          <w:rFonts w:ascii="Calibri" w:hAnsi="Calibri" w:cstheme="minorHAnsi"/>
          <w:sz w:val="24"/>
          <w:szCs w:val="24"/>
        </w:rPr>
        <w:t>Jedinice</w:t>
      </w:r>
      <w:r w:rsidRPr="00AF5B25">
        <w:rPr>
          <w:rFonts w:ascii="Calibri" w:hAnsi="Calibri" w:cstheme="minorHAnsi"/>
          <w:sz w:val="24"/>
          <w:szCs w:val="24"/>
        </w:rPr>
        <w:t xml:space="preserve"> </w:t>
      </w:r>
      <w:r>
        <w:rPr>
          <w:rFonts w:ascii="Calibri" w:hAnsi="Calibri" w:cstheme="minorHAnsi"/>
          <w:sz w:val="24"/>
          <w:szCs w:val="24"/>
        </w:rPr>
        <w:t>lokalne i područne (regionalne) samouprave s područja Urbane aglomeracije Zagreb.</w:t>
      </w:r>
    </w:p>
    <w:p w14:paraId="441125EE" w14:textId="77777777" w:rsidR="00C208A4" w:rsidRPr="00CF58F3" w:rsidRDefault="00C208A4" w:rsidP="00A37DDE">
      <w:pPr>
        <w:pStyle w:val="Bezproreda"/>
        <w:numPr>
          <w:ilvl w:val="0"/>
          <w:numId w:val="3"/>
        </w:numPr>
        <w:ind w:left="1134"/>
        <w:jc w:val="both"/>
        <w:rPr>
          <w:rFonts w:ascii="Calibri" w:hAnsi="Calibri" w:cstheme="minorHAnsi"/>
          <w:sz w:val="24"/>
          <w:szCs w:val="24"/>
        </w:rPr>
      </w:pPr>
      <w:r w:rsidRPr="00CF58F3">
        <w:rPr>
          <w:rFonts w:ascii="Calibri" w:hAnsi="Calibri" w:cstheme="minorHAnsi"/>
          <w:sz w:val="24"/>
          <w:szCs w:val="24"/>
        </w:rPr>
        <w:t>Institucije u potpunom javnom vlasništvu (agencije, javne ustanove, javne tvrtke itd.)</w:t>
      </w:r>
      <w:r>
        <w:rPr>
          <w:rFonts w:ascii="Calibri" w:hAnsi="Calibri" w:cstheme="minorHAnsi"/>
          <w:sz w:val="24"/>
          <w:szCs w:val="24"/>
        </w:rPr>
        <w:t>.</w:t>
      </w:r>
      <w:r w:rsidRPr="00CF58F3">
        <w:rPr>
          <w:rFonts w:ascii="Calibri" w:hAnsi="Calibri" w:cstheme="minorHAnsi"/>
          <w:sz w:val="24"/>
          <w:szCs w:val="24"/>
        </w:rPr>
        <w:t xml:space="preserve"> </w:t>
      </w:r>
    </w:p>
    <w:p w14:paraId="008104DB" w14:textId="20A50819" w:rsidR="006B66A1" w:rsidRDefault="006B66A1" w:rsidP="006B66A1">
      <w:pPr>
        <w:spacing w:after="0" w:line="240" w:lineRule="auto"/>
        <w:jc w:val="both"/>
        <w:rPr>
          <w:rFonts w:ascii="Calibri" w:hAnsi="Calibri" w:cs="Calibri"/>
          <w:sz w:val="24"/>
          <w:szCs w:val="24"/>
        </w:rPr>
      </w:pPr>
    </w:p>
    <w:p w14:paraId="338CAC6F" w14:textId="341317C9" w:rsidR="00EC5AB6" w:rsidRDefault="00EC5AB6" w:rsidP="00EC5AB6">
      <w:pPr>
        <w:spacing w:after="0" w:line="240" w:lineRule="auto"/>
        <w:jc w:val="both"/>
        <w:rPr>
          <w:rFonts w:ascii="Calibri" w:hAnsi="Calibri" w:cs="Calibri"/>
          <w:sz w:val="24"/>
          <w:szCs w:val="24"/>
        </w:rPr>
      </w:pPr>
      <w:r w:rsidRPr="00EC5AB6">
        <w:rPr>
          <w:rFonts w:ascii="Calibri" w:hAnsi="Calibri" w:cs="Calibri"/>
          <w:sz w:val="24"/>
          <w:szCs w:val="24"/>
        </w:rPr>
        <w:t>Prijavitelj po predmetnom Pozivu u postupku dodjele bespovratnih može podnije</w:t>
      </w:r>
      <w:r>
        <w:rPr>
          <w:rFonts w:ascii="Calibri" w:hAnsi="Calibri" w:cs="Calibri"/>
          <w:sz w:val="24"/>
          <w:szCs w:val="24"/>
        </w:rPr>
        <w:t xml:space="preserve">ti više projektnih prijedloga.  </w:t>
      </w:r>
      <w:r w:rsidRPr="00EC5AB6">
        <w:rPr>
          <w:rFonts w:ascii="Calibri" w:hAnsi="Calibri" w:cs="Calibri"/>
          <w:sz w:val="24"/>
          <w:szCs w:val="24"/>
        </w:rPr>
        <w:t>S jednim prijaviteljem se može sklopiti više od jednog Ugovora o dodjeli bespovratnih sredstava.</w:t>
      </w:r>
    </w:p>
    <w:p w14:paraId="0DE41E02" w14:textId="76BAA3E7" w:rsidR="00C208A4" w:rsidRDefault="00C208A4" w:rsidP="006B66A1">
      <w:pPr>
        <w:spacing w:after="0" w:line="240" w:lineRule="auto"/>
        <w:jc w:val="both"/>
        <w:rPr>
          <w:rFonts w:ascii="Calibri" w:hAnsi="Calibri" w:cs="Calibri"/>
          <w:sz w:val="24"/>
          <w:szCs w:val="24"/>
        </w:rPr>
      </w:pPr>
    </w:p>
    <w:p w14:paraId="712EDE69" w14:textId="739EAD68" w:rsidR="006710E4" w:rsidRDefault="006710E4" w:rsidP="006B66A1">
      <w:pPr>
        <w:spacing w:after="0" w:line="240" w:lineRule="auto"/>
        <w:jc w:val="both"/>
        <w:rPr>
          <w:rFonts w:ascii="Calibri" w:hAnsi="Calibri" w:cs="Calibri"/>
          <w:sz w:val="24"/>
          <w:szCs w:val="24"/>
        </w:rPr>
      </w:pPr>
    </w:p>
    <w:p w14:paraId="296F58CE" w14:textId="617ACBA8" w:rsidR="006710E4" w:rsidRDefault="006710E4" w:rsidP="006B66A1">
      <w:pPr>
        <w:spacing w:after="0" w:line="240" w:lineRule="auto"/>
        <w:jc w:val="both"/>
        <w:rPr>
          <w:rFonts w:ascii="Calibri" w:hAnsi="Calibri" w:cs="Calibri"/>
          <w:sz w:val="24"/>
          <w:szCs w:val="24"/>
        </w:rPr>
      </w:pPr>
    </w:p>
    <w:p w14:paraId="3EE3E09F" w14:textId="77777777" w:rsidR="006710E4" w:rsidRDefault="006710E4" w:rsidP="006B66A1">
      <w:pPr>
        <w:spacing w:after="0" w:line="240" w:lineRule="auto"/>
        <w:jc w:val="both"/>
        <w:rPr>
          <w:rFonts w:ascii="Calibri" w:hAnsi="Calibri" w:cs="Calibri"/>
          <w:sz w:val="24"/>
          <w:szCs w:val="24"/>
        </w:rPr>
      </w:pPr>
    </w:p>
    <w:p w14:paraId="2081F3E5" w14:textId="7AAFC812" w:rsidR="00EC5AB6" w:rsidRDefault="00EC5AB6" w:rsidP="006B66A1">
      <w:pPr>
        <w:spacing w:after="0" w:line="240" w:lineRule="auto"/>
        <w:jc w:val="both"/>
        <w:rPr>
          <w:rFonts w:ascii="Calibri" w:hAnsi="Calibri" w:cs="Calibri"/>
          <w:sz w:val="24"/>
          <w:szCs w:val="24"/>
        </w:rPr>
      </w:pPr>
    </w:p>
    <w:p w14:paraId="25C6EA49" w14:textId="73CCF698" w:rsidR="00C208A4" w:rsidRPr="00093270" w:rsidRDefault="00C208A4" w:rsidP="00C208A4">
      <w:pPr>
        <w:pStyle w:val="Naslov1"/>
      </w:pPr>
      <w:bookmarkStart w:id="12" w:name="_Toc510707345"/>
      <w:r>
        <w:lastRenderedPageBreak/>
        <w:t>2</w:t>
      </w:r>
      <w:r w:rsidRPr="00093270">
        <w:t xml:space="preserve">. </w:t>
      </w:r>
      <w:r>
        <w:t>Financijska alokacija, indikativni</w:t>
      </w:r>
      <w:r w:rsidRPr="00093270">
        <w:t xml:space="preserve"> iznosi i intenziteti bespovratnih sredstava</w:t>
      </w:r>
      <w:bookmarkEnd w:id="12"/>
    </w:p>
    <w:p w14:paraId="5B16AC5D" w14:textId="77777777" w:rsidR="00C208A4" w:rsidRPr="00CF58F3" w:rsidRDefault="00C208A4" w:rsidP="00C208A4">
      <w:pPr>
        <w:spacing w:after="0" w:line="240" w:lineRule="auto"/>
        <w:jc w:val="both"/>
        <w:rPr>
          <w:rFonts w:ascii="Calibri" w:eastAsia="Calibri" w:hAnsi="Calibri" w:cs="Calibri"/>
          <w:sz w:val="24"/>
          <w:szCs w:val="24"/>
          <w:lang w:eastAsia="lt-LT"/>
        </w:rPr>
      </w:pPr>
    </w:p>
    <w:p w14:paraId="0FDF4E52" w14:textId="77777777" w:rsidR="00C208A4" w:rsidRPr="00CF58F3" w:rsidRDefault="00C208A4" w:rsidP="00C208A4">
      <w:pPr>
        <w:spacing w:after="0" w:line="240" w:lineRule="auto"/>
        <w:jc w:val="both"/>
        <w:rPr>
          <w:rFonts w:ascii="Calibri" w:eastAsia="Calibri" w:hAnsi="Calibri" w:cs="Calibri"/>
          <w:color w:val="000000"/>
          <w:sz w:val="24"/>
          <w:szCs w:val="24"/>
          <w:highlight w:val="yellow"/>
          <w:lang w:eastAsia="lt-LT"/>
        </w:rPr>
      </w:pPr>
      <w:r w:rsidRPr="00CF58F3">
        <w:rPr>
          <w:rFonts w:ascii="Calibri" w:eastAsia="Calibri" w:hAnsi="Calibri" w:cs="Calibri"/>
          <w:sz w:val="24"/>
          <w:szCs w:val="24"/>
          <w:lang w:eastAsia="lt-LT"/>
        </w:rPr>
        <w:t xml:space="preserve">Ukupan </w:t>
      </w:r>
      <w:r w:rsidRPr="00C93CFD">
        <w:rPr>
          <w:rFonts w:ascii="Calibri" w:eastAsia="Calibri" w:hAnsi="Calibri" w:cs="Calibri"/>
          <w:sz w:val="24"/>
          <w:szCs w:val="24"/>
          <w:lang w:eastAsia="lt-LT"/>
        </w:rPr>
        <w:t xml:space="preserve">raspoloživ iznos bespovratnih sredstava za dodjelu u okviru ovog Poziva </w:t>
      </w:r>
      <w:r w:rsidRPr="008C17D2">
        <w:rPr>
          <w:rFonts w:ascii="Calibri" w:eastAsia="Calibri" w:hAnsi="Calibri" w:cs="Calibri"/>
          <w:b/>
          <w:sz w:val="24"/>
          <w:szCs w:val="24"/>
          <w:lang w:eastAsia="lt-LT"/>
        </w:rPr>
        <w:t>161.744.625,76</w:t>
      </w:r>
      <w:r w:rsidRPr="00C93CFD">
        <w:rPr>
          <w:rFonts w:ascii="Calibri" w:eastAsia="Calibri" w:hAnsi="Calibri" w:cs="Calibri"/>
          <w:sz w:val="24"/>
          <w:szCs w:val="24"/>
          <w:lang w:eastAsia="lt-LT"/>
        </w:rPr>
        <w:t xml:space="preserve"> </w:t>
      </w:r>
      <w:r w:rsidRPr="00D861F1">
        <w:rPr>
          <w:rFonts w:ascii="Calibri" w:eastAsia="Times New Roman" w:hAnsi="Calibri" w:cs="Calibri"/>
          <w:b/>
          <w:sz w:val="24"/>
          <w:szCs w:val="24"/>
        </w:rPr>
        <w:t>HRK.</w:t>
      </w:r>
    </w:p>
    <w:p w14:paraId="04CC4DCD" w14:textId="77777777" w:rsidR="00C208A4" w:rsidRPr="00CF58F3" w:rsidRDefault="00C208A4" w:rsidP="00C208A4">
      <w:pPr>
        <w:spacing w:after="0" w:line="240" w:lineRule="auto"/>
        <w:jc w:val="both"/>
        <w:rPr>
          <w:rFonts w:ascii="Calibri" w:eastAsia="Calibri" w:hAnsi="Calibri" w:cs="Calibri"/>
          <w:sz w:val="24"/>
          <w:szCs w:val="24"/>
          <w:lang w:eastAsia="lt-LT"/>
        </w:rPr>
      </w:pPr>
    </w:p>
    <w:p w14:paraId="2CD152D1" w14:textId="77777777" w:rsidR="00C208A4" w:rsidRDefault="00C208A4" w:rsidP="00C208A4">
      <w:pPr>
        <w:spacing w:after="0" w:line="240" w:lineRule="auto"/>
        <w:jc w:val="both"/>
        <w:rPr>
          <w:rFonts w:ascii="Calibri" w:eastAsia="Times New Roman" w:hAnsi="Calibri" w:cs="Calibri"/>
          <w:sz w:val="24"/>
          <w:szCs w:val="24"/>
        </w:rPr>
      </w:pPr>
      <w:r w:rsidRPr="00F10CE6">
        <w:rPr>
          <w:rFonts w:ascii="Calibri" w:eastAsia="Times New Roman" w:hAnsi="Calibri" w:cs="Calibri"/>
          <w:sz w:val="24"/>
          <w:szCs w:val="24"/>
        </w:rPr>
        <w:t>Najniž</w:t>
      </w:r>
      <w:r>
        <w:rPr>
          <w:rFonts w:ascii="Calibri" w:eastAsia="Times New Roman" w:hAnsi="Calibri" w:cs="Calibri"/>
          <w:sz w:val="24"/>
          <w:szCs w:val="24"/>
        </w:rPr>
        <w:t>i</w:t>
      </w:r>
      <w:r w:rsidRPr="00F10CE6">
        <w:rPr>
          <w:rFonts w:ascii="Calibri" w:eastAsia="Times New Roman" w:hAnsi="Calibri" w:cs="Calibri"/>
          <w:sz w:val="24"/>
          <w:szCs w:val="24"/>
        </w:rPr>
        <w:t xml:space="preserve"> odnosno najviš</w:t>
      </w:r>
      <w:r>
        <w:rPr>
          <w:rFonts w:ascii="Calibri" w:eastAsia="Times New Roman" w:hAnsi="Calibri" w:cs="Calibri"/>
          <w:sz w:val="24"/>
          <w:szCs w:val="24"/>
        </w:rPr>
        <w:t>i</w:t>
      </w:r>
      <w:r w:rsidRPr="00F10CE6">
        <w:rPr>
          <w:rFonts w:ascii="Calibri" w:eastAsia="Times New Roman" w:hAnsi="Calibri" w:cs="Calibri"/>
          <w:sz w:val="24"/>
          <w:szCs w:val="24"/>
        </w:rPr>
        <w:t xml:space="preserve"> dopušten</w:t>
      </w:r>
      <w:r>
        <w:rPr>
          <w:rFonts w:ascii="Calibri" w:eastAsia="Times New Roman" w:hAnsi="Calibri" w:cs="Calibri"/>
          <w:sz w:val="24"/>
          <w:szCs w:val="24"/>
        </w:rPr>
        <w:t>i</w:t>
      </w:r>
      <w:r w:rsidRPr="00F10CE6">
        <w:rPr>
          <w:rFonts w:ascii="Calibri" w:eastAsia="Times New Roman" w:hAnsi="Calibri" w:cs="Calibri"/>
          <w:sz w:val="24"/>
          <w:szCs w:val="24"/>
        </w:rPr>
        <w:t xml:space="preserve"> ukupn</w:t>
      </w:r>
      <w:r>
        <w:rPr>
          <w:rFonts w:ascii="Calibri" w:eastAsia="Times New Roman" w:hAnsi="Calibri" w:cs="Calibri"/>
          <w:sz w:val="24"/>
          <w:szCs w:val="24"/>
        </w:rPr>
        <w:t>i</w:t>
      </w:r>
      <w:r w:rsidRPr="00F10CE6">
        <w:rPr>
          <w:rFonts w:ascii="Calibri" w:eastAsia="Times New Roman" w:hAnsi="Calibri" w:cs="Calibri"/>
          <w:sz w:val="24"/>
          <w:szCs w:val="24"/>
        </w:rPr>
        <w:t xml:space="preserve"> </w:t>
      </w:r>
      <w:r>
        <w:rPr>
          <w:rFonts w:ascii="Calibri" w:eastAsia="Times New Roman" w:hAnsi="Calibri" w:cs="Calibri"/>
          <w:sz w:val="24"/>
          <w:szCs w:val="24"/>
        </w:rPr>
        <w:t xml:space="preserve">iznos bespovratnih sredstava koji može biti dodijeljen za financiranje prihvatljivih troškova </w:t>
      </w:r>
      <w:r w:rsidRPr="00F10CE6">
        <w:rPr>
          <w:rFonts w:ascii="Calibri" w:eastAsia="Times New Roman" w:hAnsi="Calibri" w:cs="Calibri"/>
          <w:sz w:val="24"/>
          <w:szCs w:val="24"/>
        </w:rPr>
        <w:t>pojedinačn</w:t>
      </w:r>
      <w:r>
        <w:rPr>
          <w:rFonts w:ascii="Calibri" w:eastAsia="Times New Roman" w:hAnsi="Calibri" w:cs="Calibri"/>
          <w:sz w:val="24"/>
          <w:szCs w:val="24"/>
        </w:rPr>
        <w:t>og</w:t>
      </w:r>
      <w:r w:rsidRPr="00F10CE6">
        <w:rPr>
          <w:rFonts w:ascii="Calibri" w:eastAsia="Times New Roman" w:hAnsi="Calibri" w:cs="Calibri"/>
          <w:sz w:val="24"/>
          <w:szCs w:val="24"/>
        </w:rPr>
        <w:t xml:space="preserve"> projektn</w:t>
      </w:r>
      <w:r>
        <w:rPr>
          <w:rFonts w:ascii="Calibri" w:eastAsia="Times New Roman" w:hAnsi="Calibri" w:cs="Calibri"/>
          <w:sz w:val="24"/>
          <w:szCs w:val="24"/>
        </w:rPr>
        <w:t>og</w:t>
      </w:r>
      <w:r w:rsidRPr="00F10CE6">
        <w:rPr>
          <w:rFonts w:ascii="Calibri" w:eastAsia="Times New Roman" w:hAnsi="Calibri" w:cs="Calibri"/>
          <w:sz w:val="24"/>
          <w:szCs w:val="24"/>
        </w:rPr>
        <w:t xml:space="preserve"> prijedlog</w:t>
      </w:r>
      <w:r>
        <w:rPr>
          <w:rFonts w:ascii="Calibri" w:eastAsia="Times New Roman" w:hAnsi="Calibri" w:cs="Calibri"/>
          <w:sz w:val="24"/>
          <w:szCs w:val="24"/>
        </w:rPr>
        <w:t>a</w:t>
      </w:r>
      <w:r w:rsidRPr="00F10CE6">
        <w:rPr>
          <w:rFonts w:ascii="Calibri" w:eastAsia="Times New Roman" w:hAnsi="Calibri" w:cs="Calibri"/>
          <w:sz w:val="24"/>
          <w:szCs w:val="24"/>
        </w:rPr>
        <w:t xml:space="preserve"> u </w:t>
      </w:r>
      <w:r>
        <w:rPr>
          <w:rFonts w:ascii="Calibri" w:eastAsia="Times New Roman" w:hAnsi="Calibri" w:cs="Calibri"/>
          <w:sz w:val="24"/>
          <w:szCs w:val="24"/>
        </w:rPr>
        <w:t>okviru</w:t>
      </w:r>
      <w:r w:rsidRPr="00F10CE6">
        <w:rPr>
          <w:rFonts w:ascii="Calibri" w:eastAsia="Times New Roman" w:hAnsi="Calibri" w:cs="Calibri"/>
          <w:sz w:val="24"/>
          <w:szCs w:val="24"/>
        </w:rPr>
        <w:t xml:space="preserve"> ovog Poziva je kako slijedi:  </w:t>
      </w:r>
    </w:p>
    <w:p w14:paraId="7562EF3E" w14:textId="77777777" w:rsidR="00C208A4" w:rsidRPr="00F10CE6" w:rsidRDefault="00C208A4" w:rsidP="00C208A4">
      <w:pPr>
        <w:spacing w:after="0" w:line="240" w:lineRule="auto"/>
        <w:jc w:val="both"/>
        <w:rPr>
          <w:rFonts w:ascii="Calibri" w:eastAsia="Times New Roman" w:hAnsi="Calibri" w:cs="Calibri"/>
          <w:sz w:val="24"/>
          <w:szCs w:val="24"/>
        </w:rPr>
      </w:pPr>
    </w:p>
    <w:p w14:paraId="6F811D20" w14:textId="77777777" w:rsidR="00C208A4" w:rsidRPr="00F10CE6" w:rsidRDefault="00C208A4" w:rsidP="00A37DDE">
      <w:pPr>
        <w:numPr>
          <w:ilvl w:val="0"/>
          <w:numId w:val="2"/>
        </w:numPr>
        <w:spacing w:after="0" w:line="240" w:lineRule="auto"/>
        <w:jc w:val="both"/>
        <w:rPr>
          <w:rFonts w:ascii="Calibri" w:eastAsia="Times New Roman" w:hAnsi="Calibri" w:cs="Calibri"/>
          <w:sz w:val="24"/>
          <w:szCs w:val="24"/>
        </w:rPr>
      </w:pPr>
      <w:r w:rsidRPr="00F10CE6">
        <w:rPr>
          <w:rFonts w:ascii="Calibri" w:eastAsia="Times New Roman" w:hAnsi="Calibri" w:cs="Calibri"/>
          <w:sz w:val="24"/>
          <w:szCs w:val="24"/>
        </w:rPr>
        <w:t>najniži iznos 3.500.000,00 HRK</w:t>
      </w:r>
    </w:p>
    <w:p w14:paraId="47473B5A" w14:textId="77777777" w:rsidR="00C208A4" w:rsidRPr="00F10CE6" w:rsidRDefault="00C208A4" w:rsidP="00A37DDE">
      <w:pPr>
        <w:numPr>
          <w:ilvl w:val="0"/>
          <w:numId w:val="2"/>
        </w:numPr>
        <w:spacing w:after="0" w:line="240" w:lineRule="auto"/>
        <w:jc w:val="both"/>
        <w:rPr>
          <w:rFonts w:ascii="Calibri" w:eastAsia="Times New Roman" w:hAnsi="Calibri" w:cs="Calibri"/>
          <w:sz w:val="24"/>
          <w:szCs w:val="24"/>
        </w:rPr>
      </w:pPr>
      <w:r w:rsidRPr="00F10CE6">
        <w:rPr>
          <w:rFonts w:ascii="Calibri" w:eastAsia="Times New Roman" w:hAnsi="Calibri" w:cs="Calibri"/>
          <w:sz w:val="24"/>
          <w:szCs w:val="24"/>
        </w:rPr>
        <w:t>najviši iznos 5</w:t>
      </w:r>
      <w:r>
        <w:rPr>
          <w:rFonts w:ascii="Calibri" w:eastAsia="Times New Roman" w:hAnsi="Calibri" w:cs="Calibri"/>
          <w:sz w:val="24"/>
          <w:szCs w:val="24"/>
        </w:rPr>
        <w:t>0</w:t>
      </w:r>
      <w:r w:rsidRPr="00F10CE6">
        <w:rPr>
          <w:rFonts w:ascii="Calibri" w:eastAsia="Times New Roman" w:hAnsi="Calibri" w:cs="Calibri"/>
          <w:sz w:val="24"/>
          <w:szCs w:val="24"/>
        </w:rPr>
        <w:t>.000.000,00 HRK.</w:t>
      </w:r>
    </w:p>
    <w:p w14:paraId="12BCC6BC" w14:textId="77777777" w:rsidR="00C208A4" w:rsidRPr="00F10CE6" w:rsidRDefault="00C208A4" w:rsidP="00C208A4">
      <w:pPr>
        <w:spacing w:after="0" w:line="240" w:lineRule="auto"/>
        <w:jc w:val="both"/>
        <w:rPr>
          <w:rFonts w:ascii="Calibri" w:eastAsia="Times New Roman" w:hAnsi="Calibri" w:cs="Calibri"/>
          <w:sz w:val="24"/>
          <w:szCs w:val="24"/>
        </w:rPr>
      </w:pPr>
    </w:p>
    <w:p w14:paraId="6F20E85F" w14:textId="77777777" w:rsidR="00C208A4" w:rsidRDefault="00C208A4" w:rsidP="00C208A4">
      <w:pPr>
        <w:spacing w:after="0" w:line="240" w:lineRule="auto"/>
        <w:jc w:val="both"/>
        <w:rPr>
          <w:rFonts w:ascii="Calibri" w:eastAsia="Times New Roman" w:hAnsi="Calibri" w:cs="Calibri"/>
          <w:sz w:val="24"/>
          <w:szCs w:val="24"/>
        </w:rPr>
      </w:pPr>
      <w:r w:rsidRPr="00F10CE6">
        <w:rPr>
          <w:rFonts w:ascii="Calibri" w:eastAsia="Times New Roman" w:hAnsi="Calibri" w:cs="Calibri"/>
          <w:sz w:val="24"/>
          <w:szCs w:val="24"/>
        </w:rPr>
        <w:t xml:space="preserve">Najviši mogući udio bespovratnih sredstava je </w:t>
      </w:r>
      <w:r>
        <w:rPr>
          <w:rFonts w:ascii="Calibri" w:eastAsia="Times New Roman" w:hAnsi="Calibri" w:cs="Calibri"/>
          <w:sz w:val="24"/>
          <w:szCs w:val="24"/>
        </w:rPr>
        <w:t xml:space="preserve">maksimalno </w:t>
      </w:r>
      <w:r w:rsidRPr="00F10CE6">
        <w:rPr>
          <w:rFonts w:ascii="Calibri" w:eastAsia="Times New Roman" w:hAnsi="Calibri" w:cs="Calibri"/>
          <w:sz w:val="24"/>
          <w:szCs w:val="24"/>
        </w:rPr>
        <w:t>85%  od ukupnog iznosa prihvatljivih troškova Projekta.</w:t>
      </w:r>
    </w:p>
    <w:p w14:paraId="5C7F68B0" w14:textId="77777777" w:rsidR="00C208A4" w:rsidRDefault="00C208A4" w:rsidP="00C208A4">
      <w:pPr>
        <w:spacing w:after="0" w:line="240" w:lineRule="auto"/>
        <w:jc w:val="both"/>
        <w:rPr>
          <w:rFonts w:ascii="Calibri" w:eastAsia="Times New Roman" w:hAnsi="Calibri" w:cs="Calibri"/>
          <w:sz w:val="24"/>
          <w:szCs w:val="24"/>
        </w:rPr>
      </w:pPr>
    </w:p>
    <w:p w14:paraId="1EE02299" w14:textId="77777777" w:rsidR="00C208A4" w:rsidRDefault="00C208A4" w:rsidP="00C208A4">
      <w:pPr>
        <w:spacing w:after="0" w:line="240" w:lineRule="auto"/>
        <w:jc w:val="both"/>
        <w:rPr>
          <w:rFonts w:ascii="Calibri" w:eastAsia="Times New Roman" w:hAnsi="Calibri" w:cs="Calibri"/>
          <w:sz w:val="24"/>
          <w:szCs w:val="24"/>
        </w:rPr>
      </w:pPr>
      <w:r w:rsidRPr="00EC5AB6">
        <w:rPr>
          <w:rFonts w:ascii="Calibri" w:eastAsia="Times New Roman" w:hAnsi="Calibri" w:cs="Calibri"/>
          <w:sz w:val="24"/>
          <w:szCs w:val="24"/>
        </w:rPr>
        <w:t>Bespovratna sredstva koja se isplaćuju po ovom Pozivu ne smatraju se državnom potporom.</w:t>
      </w:r>
    </w:p>
    <w:p w14:paraId="449B56B2" w14:textId="5F11D7CD" w:rsidR="00C208A4" w:rsidRDefault="00C208A4" w:rsidP="006B66A1">
      <w:pPr>
        <w:spacing w:after="0" w:line="240" w:lineRule="auto"/>
        <w:jc w:val="both"/>
        <w:rPr>
          <w:rFonts w:ascii="Calibri" w:hAnsi="Calibri" w:cs="Calibri"/>
          <w:sz w:val="24"/>
          <w:szCs w:val="24"/>
        </w:rPr>
      </w:pPr>
    </w:p>
    <w:p w14:paraId="4A90CE34" w14:textId="77777777" w:rsidR="00C208A4" w:rsidRDefault="00C208A4" w:rsidP="006B66A1">
      <w:pPr>
        <w:spacing w:after="0" w:line="240" w:lineRule="auto"/>
        <w:jc w:val="both"/>
        <w:rPr>
          <w:rFonts w:ascii="Calibri" w:hAnsi="Calibri" w:cs="Calibri"/>
          <w:sz w:val="24"/>
          <w:szCs w:val="24"/>
        </w:rPr>
      </w:pPr>
    </w:p>
    <w:p w14:paraId="09845983" w14:textId="25C4A55F" w:rsidR="006B66A1" w:rsidRPr="00093270" w:rsidRDefault="00C208A4" w:rsidP="00595128">
      <w:pPr>
        <w:pStyle w:val="Naslov1"/>
      </w:pPr>
      <w:bookmarkStart w:id="13" w:name="_Toc452468698"/>
      <w:bookmarkStart w:id="14" w:name="_Toc510707346"/>
      <w:r>
        <w:t>3</w:t>
      </w:r>
      <w:r w:rsidR="006B66A1" w:rsidRPr="00093270">
        <w:t xml:space="preserve">. </w:t>
      </w:r>
      <w:r w:rsidR="006B66A1">
        <w:t>Indikativni popis prihvatljivih</w:t>
      </w:r>
      <w:r w:rsidR="006B66A1" w:rsidRPr="00093270">
        <w:t xml:space="preserve"> aktivnosti</w:t>
      </w:r>
      <w:bookmarkEnd w:id="13"/>
      <w:bookmarkEnd w:id="14"/>
    </w:p>
    <w:p w14:paraId="356ABB4D" w14:textId="77777777" w:rsidR="006B66A1" w:rsidRPr="001F7768" w:rsidRDefault="006B66A1" w:rsidP="006B66A1">
      <w:pPr>
        <w:spacing w:after="0" w:line="240" w:lineRule="auto"/>
      </w:pPr>
    </w:p>
    <w:p w14:paraId="5AA0421A" w14:textId="77777777" w:rsidR="006B66A1" w:rsidRDefault="006B66A1" w:rsidP="006B66A1">
      <w:pPr>
        <w:spacing w:after="0" w:line="240" w:lineRule="auto"/>
        <w:jc w:val="both"/>
        <w:rPr>
          <w:rFonts w:ascii="Calibri" w:eastAsia="Times New Roman" w:hAnsi="Calibri" w:cs="Calibri"/>
          <w:sz w:val="24"/>
          <w:szCs w:val="24"/>
        </w:rPr>
      </w:pPr>
      <w:r w:rsidRPr="000957AF">
        <w:rPr>
          <w:rFonts w:ascii="Calibri" w:eastAsia="Times New Roman" w:hAnsi="Calibri" w:cs="Calibri"/>
          <w:sz w:val="24"/>
          <w:szCs w:val="24"/>
        </w:rPr>
        <w:t xml:space="preserve">Prihvatljive aktivnosti koje se mogu financirati u okviru ovog Poziva su: </w:t>
      </w:r>
    </w:p>
    <w:p w14:paraId="5114C413" w14:textId="77777777" w:rsidR="006B66A1" w:rsidRPr="000957AF" w:rsidRDefault="006B66A1" w:rsidP="006B66A1">
      <w:pPr>
        <w:spacing w:after="0" w:line="240" w:lineRule="auto"/>
        <w:jc w:val="both"/>
        <w:rPr>
          <w:rFonts w:ascii="Calibri" w:eastAsia="Times New Roman" w:hAnsi="Calibri" w:cs="Calibri"/>
          <w:sz w:val="24"/>
          <w:szCs w:val="24"/>
        </w:rPr>
      </w:pPr>
    </w:p>
    <w:p w14:paraId="7DF77C71" w14:textId="10B65719" w:rsidR="006B66A1" w:rsidRPr="00EC5AB6" w:rsidRDefault="006B66A1" w:rsidP="00A37DDE">
      <w:pPr>
        <w:pStyle w:val="Odlomakpopisa"/>
        <w:numPr>
          <w:ilvl w:val="0"/>
          <w:numId w:val="9"/>
        </w:numPr>
        <w:spacing w:after="0"/>
        <w:rPr>
          <w:b/>
          <w:sz w:val="24"/>
          <w:szCs w:val="24"/>
          <w:shd w:val="clear" w:color="auto" w:fill="FFFFFF"/>
        </w:rPr>
      </w:pPr>
      <w:r w:rsidRPr="00EC5AB6">
        <w:rPr>
          <w:b/>
          <w:sz w:val="24"/>
          <w:szCs w:val="24"/>
          <w:shd w:val="clear" w:color="auto" w:fill="FFFFFF"/>
        </w:rPr>
        <w:t xml:space="preserve">Priprema projektno - tehničke dokumentacije i studija  </w:t>
      </w:r>
    </w:p>
    <w:p w14:paraId="1A6DFF3A" w14:textId="77777777" w:rsidR="006B66A1" w:rsidRPr="00EC5AB6" w:rsidRDefault="006B66A1" w:rsidP="00A37DDE">
      <w:pPr>
        <w:pStyle w:val="Odlomakpopisa"/>
        <w:numPr>
          <w:ilvl w:val="1"/>
          <w:numId w:val="9"/>
        </w:numPr>
        <w:spacing w:after="0" w:line="240" w:lineRule="auto"/>
        <w:jc w:val="both"/>
        <w:rPr>
          <w:rFonts w:ascii="Calibri" w:hAnsi="Calibri" w:cs="Calibri"/>
          <w:sz w:val="24"/>
          <w:szCs w:val="24"/>
        </w:rPr>
      </w:pPr>
      <w:r w:rsidRPr="00EC5AB6">
        <w:rPr>
          <w:rFonts w:ascii="Calibri" w:hAnsi="Calibri" w:cs="Calibri"/>
          <w:sz w:val="24"/>
          <w:szCs w:val="24"/>
        </w:rPr>
        <w:t xml:space="preserve">Prostorno planske aktivnosti u vezi s obnovom </w:t>
      </w:r>
      <w:proofErr w:type="spellStart"/>
      <w:r w:rsidRPr="00EC5AB6">
        <w:rPr>
          <w:rFonts w:ascii="Calibri" w:hAnsi="Calibri" w:cs="Calibri"/>
          <w:sz w:val="24"/>
          <w:szCs w:val="24"/>
        </w:rPr>
        <w:t>brownfield</w:t>
      </w:r>
      <w:proofErr w:type="spellEnd"/>
      <w:r w:rsidRPr="00EC5AB6">
        <w:rPr>
          <w:rFonts w:ascii="Calibri" w:hAnsi="Calibri" w:cs="Calibri"/>
          <w:sz w:val="24"/>
          <w:szCs w:val="24"/>
        </w:rPr>
        <w:t xml:space="preserve"> lokacija u sklopu ITU područja;</w:t>
      </w:r>
    </w:p>
    <w:p w14:paraId="08E5176F" w14:textId="77777777" w:rsidR="006B66A1" w:rsidRPr="00EC5AB6" w:rsidRDefault="006B66A1" w:rsidP="00A37DDE">
      <w:pPr>
        <w:pStyle w:val="Odlomakpopisa"/>
        <w:numPr>
          <w:ilvl w:val="1"/>
          <w:numId w:val="9"/>
        </w:numPr>
        <w:spacing w:after="0" w:line="240" w:lineRule="auto"/>
        <w:jc w:val="both"/>
        <w:rPr>
          <w:rFonts w:ascii="Calibri" w:hAnsi="Calibri" w:cs="Calibri"/>
          <w:sz w:val="24"/>
          <w:szCs w:val="24"/>
        </w:rPr>
      </w:pPr>
      <w:r w:rsidRPr="00EC5AB6">
        <w:rPr>
          <w:rFonts w:ascii="Calibri" w:hAnsi="Calibri" w:cs="Calibri"/>
          <w:sz w:val="24"/>
          <w:szCs w:val="24"/>
        </w:rPr>
        <w:t>Izrada urbanističkog rješenja;</w:t>
      </w:r>
    </w:p>
    <w:p w14:paraId="57C0BC1D" w14:textId="7F4761CA" w:rsidR="006B66A1" w:rsidRDefault="006B66A1" w:rsidP="00A37DDE">
      <w:pPr>
        <w:pStyle w:val="Odlomakpopisa"/>
        <w:numPr>
          <w:ilvl w:val="1"/>
          <w:numId w:val="9"/>
        </w:numPr>
        <w:spacing w:after="0" w:line="240" w:lineRule="auto"/>
        <w:jc w:val="both"/>
        <w:rPr>
          <w:rFonts w:ascii="Calibri" w:hAnsi="Calibri" w:cs="Calibri"/>
          <w:sz w:val="24"/>
          <w:szCs w:val="24"/>
        </w:rPr>
      </w:pPr>
      <w:r w:rsidRPr="00EC5AB6">
        <w:rPr>
          <w:rFonts w:ascii="Calibri" w:hAnsi="Calibri" w:cs="Calibri"/>
          <w:sz w:val="24"/>
          <w:szCs w:val="24"/>
        </w:rPr>
        <w:t xml:space="preserve">Izrada potrebne dokumentacije i ishođenje svih potrebnih dozvola vezano za aktivnosti obnove </w:t>
      </w:r>
      <w:proofErr w:type="spellStart"/>
      <w:r w:rsidRPr="00EC5AB6">
        <w:rPr>
          <w:rFonts w:ascii="Calibri" w:hAnsi="Calibri" w:cs="Calibri"/>
          <w:sz w:val="24"/>
          <w:szCs w:val="24"/>
        </w:rPr>
        <w:t>brownfield</w:t>
      </w:r>
      <w:proofErr w:type="spellEnd"/>
      <w:r w:rsidRPr="00EC5AB6">
        <w:rPr>
          <w:rFonts w:ascii="Calibri" w:hAnsi="Calibri" w:cs="Calibri"/>
          <w:sz w:val="24"/>
          <w:szCs w:val="24"/>
        </w:rPr>
        <w:t xml:space="preserve"> lokacije, izgradnje/rekonstrukcije infrastrukture na </w:t>
      </w:r>
      <w:proofErr w:type="spellStart"/>
      <w:r w:rsidRPr="00EC5AB6">
        <w:rPr>
          <w:rFonts w:ascii="Calibri" w:hAnsi="Calibri" w:cs="Calibri"/>
          <w:sz w:val="24"/>
          <w:szCs w:val="24"/>
        </w:rPr>
        <w:t>brownfield</w:t>
      </w:r>
      <w:proofErr w:type="spellEnd"/>
      <w:r w:rsidRPr="00EC5AB6">
        <w:rPr>
          <w:rFonts w:ascii="Calibri" w:hAnsi="Calibri" w:cs="Calibri"/>
          <w:sz w:val="24"/>
          <w:szCs w:val="24"/>
        </w:rPr>
        <w:t xml:space="preserve"> lokaciji te prostorno planske aktivnosti.</w:t>
      </w:r>
    </w:p>
    <w:p w14:paraId="6CC629DA" w14:textId="2A9AF5C7" w:rsidR="006B66A1" w:rsidRDefault="006B66A1" w:rsidP="00A37DDE">
      <w:pPr>
        <w:numPr>
          <w:ilvl w:val="0"/>
          <w:numId w:val="4"/>
        </w:numPr>
        <w:spacing w:after="0" w:line="240" w:lineRule="auto"/>
        <w:jc w:val="both"/>
        <w:rPr>
          <w:rFonts w:ascii="Calibri" w:eastAsia="Times New Roman" w:hAnsi="Calibri" w:cs="Calibri"/>
          <w:sz w:val="24"/>
          <w:szCs w:val="24"/>
        </w:rPr>
      </w:pPr>
      <w:r w:rsidRPr="005E74DB">
        <w:rPr>
          <w:rFonts w:ascii="Calibri" w:eastAsia="Times New Roman" w:hAnsi="Calibri" w:cs="Calibri"/>
          <w:b/>
          <w:sz w:val="24"/>
          <w:szCs w:val="24"/>
        </w:rPr>
        <w:t xml:space="preserve">Obnova </w:t>
      </w:r>
      <w:proofErr w:type="spellStart"/>
      <w:r w:rsidRPr="005E74DB">
        <w:rPr>
          <w:rFonts w:ascii="Calibri" w:eastAsia="Times New Roman" w:hAnsi="Calibri" w:cs="Calibri"/>
          <w:b/>
          <w:sz w:val="24"/>
          <w:szCs w:val="24"/>
        </w:rPr>
        <w:t>brownfield</w:t>
      </w:r>
      <w:proofErr w:type="spellEnd"/>
      <w:r w:rsidRPr="005E74DB">
        <w:rPr>
          <w:rFonts w:ascii="Calibri" w:eastAsia="Times New Roman" w:hAnsi="Calibri" w:cs="Calibri"/>
          <w:b/>
          <w:sz w:val="24"/>
          <w:szCs w:val="24"/>
        </w:rPr>
        <w:t xml:space="preserve"> lokacije</w:t>
      </w:r>
      <w:r w:rsidRPr="005A0054">
        <w:t xml:space="preserve"> </w:t>
      </w:r>
      <w:r w:rsidRPr="005A0054">
        <w:rPr>
          <w:rFonts w:ascii="Calibri" w:eastAsia="Times New Roman" w:hAnsi="Calibri" w:cs="Calibri"/>
          <w:sz w:val="24"/>
          <w:szCs w:val="24"/>
        </w:rPr>
        <w:t xml:space="preserve">može uključivati: dekontaminaciju tla, uklanjanje građevine ili njezina dijela, rekonstrukciju građevine, zamjensku gradnju i novu gradnju, odnosno izvedbu građevinskih i drugih radova na </w:t>
      </w:r>
      <w:proofErr w:type="spellStart"/>
      <w:r w:rsidRPr="005A0054">
        <w:rPr>
          <w:rFonts w:ascii="Calibri" w:eastAsia="Times New Roman" w:hAnsi="Calibri" w:cs="Calibri"/>
          <w:sz w:val="24"/>
          <w:szCs w:val="24"/>
        </w:rPr>
        <w:t>brownfield</w:t>
      </w:r>
      <w:proofErr w:type="spellEnd"/>
      <w:r w:rsidRPr="005A0054">
        <w:rPr>
          <w:rFonts w:ascii="Calibri" w:eastAsia="Times New Roman" w:hAnsi="Calibri" w:cs="Calibri"/>
          <w:sz w:val="24"/>
          <w:szCs w:val="24"/>
        </w:rPr>
        <w:t xml:space="preserve"> lokaciji u skladu s prostornim planovima. Obnova uključuje sve postupke gradnje i građenja i one građevinske postupke koji im prethode do zaključno ishođenja uporabn</w:t>
      </w:r>
      <w:r>
        <w:rPr>
          <w:rFonts w:ascii="Calibri" w:eastAsia="Times New Roman" w:hAnsi="Calibri" w:cs="Calibri"/>
          <w:sz w:val="24"/>
          <w:szCs w:val="24"/>
        </w:rPr>
        <w:t>e dozvole za planirani zahvat);</w:t>
      </w:r>
    </w:p>
    <w:p w14:paraId="09408589" w14:textId="39E24A33" w:rsidR="006B66A1" w:rsidRDefault="006B66A1" w:rsidP="00A37DDE">
      <w:pPr>
        <w:numPr>
          <w:ilvl w:val="0"/>
          <w:numId w:val="4"/>
        </w:numPr>
        <w:spacing w:after="0" w:line="240" w:lineRule="auto"/>
        <w:jc w:val="both"/>
        <w:rPr>
          <w:rFonts w:ascii="Calibri" w:eastAsia="Times New Roman" w:hAnsi="Calibri" w:cs="Calibri"/>
          <w:sz w:val="24"/>
          <w:szCs w:val="24"/>
        </w:rPr>
      </w:pPr>
      <w:r w:rsidRPr="005E74DB">
        <w:rPr>
          <w:rFonts w:ascii="Calibri" w:eastAsia="Times New Roman" w:hAnsi="Calibri" w:cs="Calibri"/>
          <w:b/>
          <w:sz w:val="24"/>
          <w:szCs w:val="24"/>
        </w:rPr>
        <w:t xml:space="preserve">Izgradnja/rekonstrukcija infrastrukture na </w:t>
      </w:r>
      <w:proofErr w:type="spellStart"/>
      <w:r w:rsidRPr="005E74DB">
        <w:rPr>
          <w:rFonts w:ascii="Calibri" w:eastAsia="Times New Roman" w:hAnsi="Calibri" w:cs="Calibri"/>
          <w:b/>
          <w:sz w:val="24"/>
          <w:szCs w:val="24"/>
        </w:rPr>
        <w:t>brownfield</w:t>
      </w:r>
      <w:proofErr w:type="spellEnd"/>
      <w:r w:rsidRPr="005E74DB">
        <w:rPr>
          <w:rFonts w:ascii="Calibri" w:eastAsia="Times New Roman" w:hAnsi="Calibri" w:cs="Calibri"/>
          <w:b/>
          <w:sz w:val="24"/>
          <w:szCs w:val="24"/>
        </w:rPr>
        <w:t xml:space="preserve"> lokaciji</w:t>
      </w:r>
      <w:r w:rsidRPr="005A0054">
        <w:t xml:space="preserve"> </w:t>
      </w:r>
      <w:r>
        <w:rPr>
          <w:rFonts w:ascii="Calibri" w:eastAsia="Times New Roman" w:hAnsi="Calibri" w:cs="Calibri"/>
          <w:sz w:val="24"/>
          <w:szCs w:val="24"/>
        </w:rPr>
        <w:t>s tim da</w:t>
      </w:r>
      <w:r w:rsidRPr="005A0054">
        <w:rPr>
          <w:rFonts w:ascii="Calibri" w:eastAsia="Times New Roman" w:hAnsi="Calibri" w:cs="Calibri"/>
          <w:sz w:val="24"/>
          <w:szCs w:val="24"/>
        </w:rPr>
        <w:t xml:space="preserve"> infrastruktura podrazumijeva: komunalne, prometne, energetske, vodne, pomorske, komunikacijske, elektroničke komunikacijske i druge građevine namijenjene gospodarenju s drugim vrstama stvorenih i prirodnih dobara.  </w:t>
      </w:r>
    </w:p>
    <w:p w14:paraId="085F008F" w14:textId="0DF63DF7" w:rsidR="006B66A1" w:rsidRPr="00EC5AB6" w:rsidRDefault="006B66A1" w:rsidP="00A37DDE">
      <w:pPr>
        <w:pStyle w:val="Odlomakpopisa"/>
        <w:numPr>
          <w:ilvl w:val="0"/>
          <w:numId w:val="4"/>
        </w:numPr>
        <w:spacing w:after="0"/>
        <w:rPr>
          <w:b/>
          <w:sz w:val="24"/>
          <w:szCs w:val="24"/>
          <w:shd w:val="clear" w:color="auto" w:fill="FFFFFF"/>
        </w:rPr>
      </w:pPr>
      <w:r w:rsidRPr="00EC5AB6">
        <w:rPr>
          <w:b/>
          <w:sz w:val="24"/>
          <w:szCs w:val="24"/>
          <w:shd w:val="clear" w:color="auto" w:fill="FFFFFF"/>
        </w:rPr>
        <w:t>Upravljanje projektom</w:t>
      </w:r>
    </w:p>
    <w:p w14:paraId="33861DBC" w14:textId="77777777" w:rsidR="00EC5AB6" w:rsidRPr="000957AF" w:rsidRDefault="00EC5AB6" w:rsidP="00A37DDE">
      <w:pPr>
        <w:numPr>
          <w:ilvl w:val="1"/>
          <w:numId w:val="4"/>
        </w:numPr>
        <w:spacing w:after="0" w:line="240" w:lineRule="auto"/>
        <w:jc w:val="both"/>
        <w:rPr>
          <w:rFonts w:ascii="Calibri" w:eastAsia="Times New Roman" w:hAnsi="Calibri" w:cs="Calibri"/>
          <w:sz w:val="24"/>
          <w:szCs w:val="24"/>
        </w:rPr>
      </w:pPr>
      <w:r w:rsidRPr="000957AF">
        <w:rPr>
          <w:rFonts w:ascii="Calibri" w:eastAsia="Times New Roman" w:hAnsi="Calibri" w:cs="Calibri"/>
          <w:sz w:val="24"/>
          <w:szCs w:val="24"/>
        </w:rPr>
        <w:t xml:space="preserve">Aktivnosti pripreme i realizacije projekta: </w:t>
      </w:r>
    </w:p>
    <w:p w14:paraId="3FA523F9" w14:textId="77777777" w:rsidR="006B66A1" w:rsidRDefault="006B66A1" w:rsidP="00A37DDE">
      <w:pPr>
        <w:pStyle w:val="Odlomakpopisa"/>
        <w:numPr>
          <w:ilvl w:val="1"/>
          <w:numId w:val="4"/>
        </w:numPr>
        <w:spacing w:after="0"/>
        <w:rPr>
          <w:rFonts w:ascii="Calibri" w:hAnsi="Calibri" w:cs="Calibri"/>
          <w:sz w:val="24"/>
          <w:szCs w:val="24"/>
        </w:rPr>
      </w:pPr>
      <w:r w:rsidRPr="000E36A1">
        <w:rPr>
          <w:rFonts w:ascii="Calibri" w:hAnsi="Calibri" w:cs="Calibri"/>
          <w:sz w:val="24"/>
          <w:szCs w:val="24"/>
        </w:rPr>
        <w:t>Aktivnosti promidžbe i vidljivosti</w:t>
      </w:r>
      <w:r>
        <w:rPr>
          <w:rFonts w:ascii="Calibri" w:hAnsi="Calibri" w:cs="Calibri"/>
          <w:sz w:val="24"/>
          <w:szCs w:val="24"/>
        </w:rPr>
        <w:t xml:space="preserve"> </w:t>
      </w:r>
    </w:p>
    <w:p w14:paraId="3D61DFDF" w14:textId="77777777" w:rsidR="006B66A1" w:rsidRDefault="006B66A1" w:rsidP="00A37DDE">
      <w:pPr>
        <w:pStyle w:val="Odlomakpopisa"/>
        <w:numPr>
          <w:ilvl w:val="1"/>
          <w:numId w:val="4"/>
        </w:numPr>
        <w:rPr>
          <w:rFonts w:ascii="Calibri" w:hAnsi="Calibri" w:cs="Calibri"/>
          <w:sz w:val="24"/>
          <w:szCs w:val="24"/>
        </w:rPr>
      </w:pPr>
      <w:r w:rsidRPr="000E36A1">
        <w:rPr>
          <w:rFonts w:ascii="Calibri" w:hAnsi="Calibri" w:cs="Calibri"/>
          <w:sz w:val="24"/>
          <w:szCs w:val="24"/>
        </w:rPr>
        <w:t>Upravljanje</w:t>
      </w:r>
      <w:r>
        <w:rPr>
          <w:rFonts w:ascii="Calibri" w:hAnsi="Calibri" w:cs="Calibri"/>
          <w:sz w:val="24"/>
          <w:szCs w:val="24"/>
        </w:rPr>
        <w:t xml:space="preserve"> </w:t>
      </w:r>
      <w:r w:rsidRPr="000E36A1">
        <w:rPr>
          <w:rFonts w:ascii="Calibri" w:hAnsi="Calibri" w:cs="Calibri"/>
          <w:sz w:val="24"/>
          <w:szCs w:val="24"/>
        </w:rPr>
        <w:t>projektom i projektna administracija (uključujući ugovaranje vanjskih stručnjaka)</w:t>
      </w:r>
      <w:r>
        <w:rPr>
          <w:rFonts w:ascii="Calibri" w:hAnsi="Calibri" w:cs="Calibri"/>
          <w:sz w:val="24"/>
          <w:szCs w:val="24"/>
        </w:rPr>
        <w:t>.</w:t>
      </w:r>
    </w:p>
    <w:p w14:paraId="6ED654BC" w14:textId="77777777" w:rsidR="006B66A1" w:rsidRPr="000E36A1" w:rsidRDefault="006B66A1" w:rsidP="00A37DDE">
      <w:pPr>
        <w:pStyle w:val="Odlomakpopisa"/>
        <w:numPr>
          <w:ilvl w:val="1"/>
          <w:numId w:val="4"/>
        </w:numPr>
        <w:rPr>
          <w:rFonts w:ascii="Calibri" w:hAnsi="Calibri" w:cs="Calibri"/>
          <w:sz w:val="24"/>
          <w:szCs w:val="24"/>
        </w:rPr>
      </w:pPr>
      <w:r>
        <w:rPr>
          <w:rFonts w:ascii="Calibri" w:hAnsi="Calibri" w:cs="Calibri"/>
          <w:sz w:val="24"/>
          <w:szCs w:val="24"/>
        </w:rPr>
        <w:t>Horizontalne aktivnosti</w:t>
      </w:r>
    </w:p>
    <w:p w14:paraId="6C492E31" w14:textId="29AA210B" w:rsidR="00C208A4" w:rsidRPr="00B850A1" w:rsidRDefault="00C208A4" w:rsidP="00C208A4">
      <w:pPr>
        <w:pStyle w:val="Naslov1"/>
      </w:pPr>
      <w:bookmarkStart w:id="15" w:name="_Toc510707347"/>
      <w:bookmarkStart w:id="16" w:name="_Toc505092634"/>
      <w:bookmarkEnd w:id="11"/>
      <w:r>
        <w:lastRenderedPageBreak/>
        <w:t>4.</w:t>
      </w:r>
      <w:r w:rsidRPr="00B850A1">
        <w:t xml:space="preserve"> </w:t>
      </w:r>
      <w:r>
        <w:t>Indikativni popis prihvatljivih i neprihvatljivih troškova</w:t>
      </w:r>
      <w:bookmarkEnd w:id="15"/>
    </w:p>
    <w:p w14:paraId="4E7DFDAB" w14:textId="77777777" w:rsidR="00C208A4" w:rsidRDefault="00C208A4" w:rsidP="00C208A4">
      <w:pPr>
        <w:pStyle w:val="Bezproreda"/>
        <w:jc w:val="both"/>
        <w:rPr>
          <w:rFonts w:ascii="Calibri" w:eastAsia="Calibri" w:hAnsi="Calibri" w:cs="Calibri"/>
          <w:sz w:val="24"/>
          <w:szCs w:val="24"/>
          <w:highlight w:val="cyan"/>
        </w:rPr>
      </w:pPr>
    </w:p>
    <w:p w14:paraId="52796A4D" w14:textId="6B49118D" w:rsidR="00C208A4" w:rsidRPr="0000148D" w:rsidRDefault="00C208A4" w:rsidP="00C208A4">
      <w:pPr>
        <w:pStyle w:val="Naslov2"/>
        <w:rPr>
          <w:rFonts w:asciiTheme="minorHAnsi" w:eastAsiaTheme="minorHAnsi" w:hAnsiTheme="minorHAnsi" w:cstheme="minorHAnsi"/>
        </w:rPr>
      </w:pPr>
      <w:bookmarkStart w:id="17" w:name="_Toc510707348"/>
      <w:r>
        <w:rPr>
          <w:rFonts w:asciiTheme="minorHAnsi" w:eastAsiaTheme="minorHAnsi" w:hAnsiTheme="minorHAnsi" w:cstheme="minorHAnsi"/>
        </w:rPr>
        <w:t>4</w:t>
      </w:r>
      <w:r w:rsidRPr="0000148D">
        <w:rPr>
          <w:rFonts w:asciiTheme="minorHAnsi" w:eastAsiaTheme="minorHAnsi" w:hAnsiTheme="minorHAnsi" w:cstheme="minorHAnsi"/>
        </w:rPr>
        <w:t>.</w:t>
      </w:r>
      <w:r>
        <w:rPr>
          <w:rFonts w:asciiTheme="minorHAnsi" w:eastAsiaTheme="minorHAnsi" w:hAnsiTheme="minorHAnsi" w:cstheme="minorHAnsi"/>
        </w:rPr>
        <w:t>1</w:t>
      </w:r>
      <w:r w:rsidRPr="0000148D">
        <w:rPr>
          <w:rFonts w:asciiTheme="minorHAnsi" w:eastAsiaTheme="minorHAnsi" w:hAnsiTheme="minorHAnsi" w:cstheme="minorHAnsi"/>
        </w:rPr>
        <w:t>. Prihvatljivi troškovi</w:t>
      </w:r>
      <w:bookmarkEnd w:id="17"/>
    </w:p>
    <w:p w14:paraId="16EFFC5E" w14:textId="77777777" w:rsidR="00C208A4" w:rsidRPr="0000148D" w:rsidRDefault="00C208A4" w:rsidP="00C208A4">
      <w:pPr>
        <w:pStyle w:val="Bezproreda"/>
        <w:jc w:val="both"/>
        <w:rPr>
          <w:rFonts w:ascii="Calibri" w:eastAsiaTheme="minorHAnsi" w:hAnsi="Calibri" w:cs="Calibri"/>
          <w:sz w:val="24"/>
          <w:szCs w:val="24"/>
        </w:rPr>
      </w:pPr>
      <w:r w:rsidRPr="00504744">
        <w:rPr>
          <w:rFonts w:ascii="Calibri" w:eastAsiaTheme="minorHAnsi" w:hAnsi="Calibri" w:cs="Calibri"/>
          <w:b/>
          <w:sz w:val="24"/>
          <w:szCs w:val="24"/>
          <w:u w:val="single"/>
        </w:rPr>
        <w:t xml:space="preserve"> Izravni troškovi</w:t>
      </w:r>
      <w:r w:rsidRPr="00CF58F3">
        <w:rPr>
          <w:rFonts w:ascii="Calibri" w:eastAsiaTheme="minorHAnsi" w:hAnsi="Calibri" w:cs="Calibri"/>
          <w:sz w:val="24"/>
          <w:szCs w:val="24"/>
        </w:rPr>
        <w:t>:</w:t>
      </w:r>
    </w:p>
    <w:p w14:paraId="0FB1674F" w14:textId="77777777" w:rsidR="00C208A4" w:rsidRPr="004D2DEE" w:rsidRDefault="00C208A4" w:rsidP="00A37DDE">
      <w:pPr>
        <w:pStyle w:val="Bezproreda"/>
        <w:numPr>
          <w:ilvl w:val="0"/>
          <w:numId w:val="5"/>
        </w:numPr>
        <w:jc w:val="both"/>
        <w:rPr>
          <w:rFonts w:ascii="Calibri" w:eastAsiaTheme="minorHAnsi" w:hAnsi="Calibri" w:cstheme="minorHAnsi"/>
          <w:sz w:val="24"/>
          <w:szCs w:val="24"/>
        </w:rPr>
      </w:pPr>
      <w:r w:rsidRPr="004D2DEE">
        <w:rPr>
          <w:rFonts w:ascii="Calibri" w:eastAsiaTheme="minorHAnsi" w:hAnsi="Calibri" w:cstheme="minorHAnsi"/>
          <w:sz w:val="24"/>
          <w:szCs w:val="24"/>
        </w:rPr>
        <w:t xml:space="preserve">Troškovi građevinsko-obrtničkih radova vezanih na rekonstrukciju i nadogradnju; </w:t>
      </w:r>
    </w:p>
    <w:p w14:paraId="23D50E47" w14:textId="77777777" w:rsidR="00C208A4" w:rsidRPr="004D2DEE" w:rsidRDefault="00C208A4" w:rsidP="00A37DDE">
      <w:pPr>
        <w:pStyle w:val="Bezproreda"/>
        <w:numPr>
          <w:ilvl w:val="0"/>
          <w:numId w:val="5"/>
        </w:numPr>
        <w:jc w:val="both"/>
        <w:rPr>
          <w:rFonts w:ascii="Calibri" w:eastAsiaTheme="minorHAnsi" w:hAnsi="Calibri" w:cstheme="minorHAnsi"/>
          <w:sz w:val="24"/>
          <w:szCs w:val="24"/>
        </w:rPr>
      </w:pPr>
      <w:r w:rsidRPr="004D2DEE">
        <w:rPr>
          <w:rFonts w:ascii="Calibri" w:eastAsiaTheme="minorHAnsi" w:hAnsi="Calibri" w:cstheme="minorHAnsi"/>
          <w:sz w:val="24"/>
          <w:szCs w:val="24"/>
        </w:rPr>
        <w:t xml:space="preserve">Troškovi izrade i revizije dokumentacije; </w:t>
      </w:r>
    </w:p>
    <w:p w14:paraId="3F9185B2" w14:textId="77777777" w:rsidR="00C208A4" w:rsidRPr="004D2DEE" w:rsidRDefault="00C208A4" w:rsidP="00A37DDE">
      <w:pPr>
        <w:pStyle w:val="Bezproreda"/>
        <w:numPr>
          <w:ilvl w:val="0"/>
          <w:numId w:val="5"/>
        </w:numPr>
        <w:jc w:val="both"/>
        <w:rPr>
          <w:rFonts w:ascii="Calibri" w:eastAsiaTheme="minorHAnsi" w:hAnsi="Calibri" w:cstheme="minorHAnsi"/>
          <w:sz w:val="24"/>
          <w:szCs w:val="24"/>
        </w:rPr>
      </w:pPr>
      <w:r w:rsidRPr="004D2DEE">
        <w:rPr>
          <w:rFonts w:ascii="Calibri" w:eastAsiaTheme="minorHAnsi" w:hAnsi="Calibri" w:cstheme="minorHAnsi"/>
          <w:sz w:val="24"/>
          <w:szCs w:val="24"/>
        </w:rPr>
        <w:t xml:space="preserve">Troškovi ishođenja dozvola; </w:t>
      </w:r>
    </w:p>
    <w:p w14:paraId="4CC2D794" w14:textId="77777777" w:rsidR="00C208A4" w:rsidRPr="004D2DEE" w:rsidRDefault="00C208A4" w:rsidP="00A37DDE">
      <w:pPr>
        <w:pStyle w:val="Bezproreda"/>
        <w:numPr>
          <w:ilvl w:val="0"/>
          <w:numId w:val="5"/>
        </w:numPr>
        <w:jc w:val="both"/>
        <w:rPr>
          <w:rFonts w:ascii="Calibri" w:eastAsiaTheme="minorHAnsi" w:hAnsi="Calibri" w:cstheme="minorHAnsi"/>
          <w:sz w:val="24"/>
          <w:szCs w:val="24"/>
        </w:rPr>
      </w:pPr>
      <w:r w:rsidRPr="004D2DEE">
        <w:rPr>
          <w:rFonts w:ascii="Calibri" w:eastAsiaTheme="minorHAnsi" w:hAnsi="Calibri" w:cstheme="minorHAnsi"/>
          <w:sz w:val="24"/>
          <w:szCs w:val="24"/>
        </w:rPr>
        <w:t xml:space="preserve">Troškovi </w:t>
      </w:r>
      <w:r>
        <w:rPr>
          <w:rFonts w:ascii="Calibri" w:eastAsiaTheme="minorHAnsi" w:hAnsi="Calibri" w:cstheme="minorHAnsi"/>
          <w:sz w:val="24"/>
          <w:szCs w:val="24"/>
        </w:rPr>
        <w:t xml:space="preserve">stručnog </w:t>
      </w:r>
      <w:r w:rsidRPr="004D2DEE">
        <w:rPr>
          <w:rFonts w:ascii="Calibri" w:eastAsiaTheme="minorHAnsi" w:hAnsi="Calibri" w:cstheme="minorHAnsi"/>
          <w:sz w:val="24"/>
          <w:szCs w:val="24"/>
        </w:rPr>
        <w:t xml:space="preserve">nadzora; </w:t>
      </w:r>
    </w:p>
    <w:p w14:paraId="69D52167" w14:textId="77777777" w:rsidR="00C208A4" w:rsidRPr="004D2DEE" w:rsidRDefault="00C208A4" w:rsidP="00A37DDE">
      <w:pPr>
        <w:pStyle w:val="Bezproreda"/>
        <w:numPr>
          <w:ilvl w:val="0"/>
          <w:numId w:val="5"/>
        </w:numPr>
        <w:jc w:val="both"/>
        <w:rPr>
          <w:rFonts w:ascii="Calibri" w:eastAsiaTheme="minorHAnsi" w:hAnsi="Calibri" w:cstheme="minorHAnsi"/>
          <w:sz w:val="24"/>
          <w:szCs w:val="24"/>
        </w:rPr>
      </w:pPr>
      <w:r>
        <w:rPr>
          <w:rFonts w:ascii="Calibri" w:eastAsiaTheme="minorHAnsi" w:hAnsi="Calibri" w:cstheme="minorHAnsi"/>
          <w:sz w:val="24"/>
          <w:szCs w:val="24"/>
        </w:rPr>
        <w:t>Troškovi vanjskih usluga;</w:t>
      </w:r>
    </w:p>
    <w:p w14:paraId="306F680D" w14:textId="77777777" w:rsidR="00C208A4" w:rsidRPr="00F01E2B" w:rsidRDefault="00C208A4" w:rsidP="00A37DDE">
      <w:pPr>
        <w:pStyle w:val="Odlomakpopisa"/>
        <w:numPr>
          <w:ilvl w:val="0"/>
          <w:numId w:val="5"/>
        </w:numPr>
        <w:spacing w:after="0" w:line="240" w:lineRule="auto"/>
        <w:ind w:left="714" w:hanging="357"/>
        <w:rPr>
          <w:rFonts w:ascii="Calibri" w:eastAsiaTheme="minorHAnsi" w:hAnsi="Calibri" w:cstheme="minorHAnsi"/>
          <w:sz w:val="24"/>
          <w:szCs w:val="24"/>
        </w:rPr>
      </w:pPr>
      <w:r w:rsidRPr="00F01E2B">
        <w:rPr>
          <w:rFonts w:ascii="Calibri" w:eastAsiaTheme="minorHAnsi" w:hAnsi="Calibri" w:cstheme="minorHAnsi"/>
          <w:sz w:val="24"/>
          <w:szCs w:val="24"/>
        </w:rPr>
        <w:t>Troškovi za promidžbu i vidljivost;</w:t>
      </w:r>
    </w:p>
    <w:p w14:paraId="3CF78953" w14:textId="77777777" w:rsidR="00C208A4" w:rsidRDefault="00C208A4" w:rsidP="00A37DDE">
      <w:pPr>
        <w:pStyle w:val="Bezproreda"/>
        <w:numPr>
          <w:ilvl w:val="0"/>
          <w:numId w:val="5"/>
        </w:numPr>
        <w:jc w:val="both"/>
        <w:rPr>
          <w:rFonts w:ascii="Calibri" w:eastAsiaTheme="minorHAnsi" w:hAnsi="Calibri" w:cstheme="minorHAnsi"/>
          <w:sz w:val="24"/>
          <w:szCs w:val="24"/>
        </w:rPr>
      </w:pPr>
      <w:r w:rsidRPr="004D2DEE">
        <w:rPr>
          <w:rFonts w:ascii="Calibri" w:eastAsiaTheme="minorHAnsi" w:hAnsi="Calibri" w:cstheme="minorHAnsi"/>
          <w:sz w:val="24"/>
          <w:szCs w:val="24"/>
        </w:rPr>
        <w:t xml:space="preserve">Troškovi upravljanja projektom (uključujući troškove plaća i osoblja, vanjsku uslugu stručnjaka za javnu nabavu, </w:t>
      </w:r>
      <w:r>
        <w:rPr>
          <w:rFonts w:ascii="Calibri" w:eastAsiaTheme="minorHAnsi" w:hAnsi="Calibri" w:cstheme="minorHAnsi"/>
          <w:sz w:val="24"/>
          <w:szCs w:val="24"/>
        </w:rPr>
        <w:t>troškove financijske revizije projekta</w:t>
      </w:r>
      <w:r w:rsidRPr="004D2DEE">
        <w:rPr>
          <w:rFonts w:ascii="Calibri" w:eastAsiaTheme="minorHAnsi" w:hAnsi="Calibri" w:cstheme="minorHAnsi"/>
          <w:sz w:val="24"/>
          <w:szCs w:val="24"/>
        </w:rPr>
        <w:t>)</w:t>
      </w:r>
      <w:r>
        <w:rPr>
          <w:rFonts w:ascii="Calibri" w:eastAsiaTheme="minorHAnsi" w:hAnsi="Calibri" w:cstheme="minorHAnsi"/>
          <w:sz w:val="24"/>
          <w:szCs w:val="24"/>
        </w:rPr>
        <w:t>.</w:t>
      </w:r>
    </w:p>
    <w:p w14:paraId="7F5BFD61" w14:textId="77777777" w:rsidR="00C208A4" w:rsidRDefault="00C208A4" w:rsidP="00C208A4">
      <w:pPr>
        <w:spacing w:after="0" w:line="240" w:lineRule="auto"/>
        <w:jc w:val="both"/>
        <w:rPr>
          <w:rFonts w:ascii="Calibri" w:eastAsia="Times New Roman" w:hAnsi="Calibri" w:cs="Calibri"/>
          <w:b/>
          <w:sz w:val="24"/>
          <w:szCs w:val="24"/>
          <w:u w:val="single"/>
        </w:rPr>
      </w:pPr>
    </w:p>
    <w:p w14:paraId="07147657" w14:textId="77777777" w:rsidR="00C208A4" w:rsidRPr="00504744" w:rsidRDefault="00C208A4" w:rsidP="00C208A4">
      <w:pPr>
        <w:spacing w:after="0" w:line="240" w:lineRule="auto"/>
        <w:jc w:val="both"/>
        <w:rPr>
          <w:rFonts w:ascii="Calibri" w:eastAsia="Times New Roman" w:hAnsi="Calibri" w:cs="Calibri"/>
          <w:b/>
          <w:sz w:val="24"/>
          <w:szCs w:val="24"/>
          <w:u w:val="single"/>
        </w:rPr>
      </w:pPr>
      <w:r w:rsidRPr="00504744">
        <w:rPr>
          <w:rFonts w:ascii="Calibri" w:eastAsia="Times New Roman" w:hAnsi="Calibri" w:cs="Calibri"/>
          <w:b/>
          <w:sz w:val="24"/>
          <w:szCs w:val="24"/>
          <w:u w:val="single"/>
        </w:rPr>
        <w:t>Neizravni troškovi</w:t>
      </w:r>
    </w:p>
    <w:p w14:paraId="370CA413" w14:textId="77777777" w:rsidR="00C208A4" w:rsidRPr="005D2D80" w:rsidRDefault="00C208A4" w:rsidP="00A37DDE">
      <w:pPr>
        <w:numPr>
          <w:ilvl w:val="0"/>
          <w:numId w:val="5"/>
        </w:numPr>
        <w:spacing w:after="0" w:line="240" w:lineRule="auto"/>
        <w:jc w:val="both"/>
        <w:rPr>
          <w:rFonts w:ascii="Calibri" w:eastAsia="Calibri" w:hAnsi="Calibri" w:cs="Calibri"/>
          <w:sz w:val="24"/>
          <w:szCs w:val="24"/>
        </w:rPr>
      </w:pPr>
      <w:r w:rsidRPr="00D63BA1">
        <w:rPr>
          <w:rFonts w:ascii="Calibri" w:eastAsia="Times New Roman" w:hAnsi="Calibri" w:cs="Calibri"/>
          <w:sz w:val="24"/>
          <w:szCs w:val="24"/>
        </w:rPr>
        <w:t xml:space="preserve">Neizravni troškovi </w:t>
      </w:r>
      <w:r>
        <w:rPr>
          <w:rFonts w:ascii="Calibri" w:eastAsia="Times New Roman" w:hAnsi="Calibri" w:cs="Calibri"/>
          <w:sz w:val="24"/>
          <w:szCs w:val="24"/>
        </w:rPr>
        <w:t xml:space="preserve">planiraju se </w:t>
      </w:r>
      <w:r w:rsidRPr="00D63BA1">
        <w:rPr>
          <w:rFonts w:ascii="Calibri" w:eastAsia="Times New Roman" w:hAnsi="Calibri" w:cs="Calibri"/>
          <w:sz w:val="24"/>
          <w:szCs w:val="24"/>
        </w:rPr>
        <w:t xml:space="preserve">po fiksnoj stopi do visine od 15 % prihvatljivih izravnih troškova osoblja, sukladno članku 68 (1b) Uredbe (EU) br. 1303/2013. Neizravni troškovi odnose se na troškove uredskog prostora (režijski troškovi: grijanje/hlađenje, struja, voda, čišćenje, odvoz otpada, telekomunikacije, </w:t>
      </w:r>
      <w:r>
        <w:rPr>
          <w:rFonts w:ascii="Calibri" w:eastAsia="Times New Roman" w:hAnsi="Calibri" w:cs="Calibri"/>
          <w:sz w:val="24"/>
          <w:szCs w:val="24"/>
        </w:rPr>
        <w:t>poštanske usluge, trošak kopiranja, uvezivanja i sl.</w:t>
      </w:r>
      <w:r w:rsidRPr="00D63BA1">
        <w:rPr>
          <w:rFonts w:ascii="Calibri" w:eastAsia="Times New Roman" w:hAnsi="Calibri" w:cs="Calibri"/>
          <w:sz w:val="24"/>
          <w:szCs w:val="24"/>
        </w:rPr>
        <w:t xml:space="preserve"> te troškove održavanja uredskih prostora</w:t>
      </w:r>
      <w:r>
        <w:rPr>
          <w:rFonts w:ascii="Calibri" w:eastAsia="Times New Roman" w:hAnsi="Calibri" w:cs="Calibri"/>
          <w:sz w:val="24"/>
          <w:szCs w:val="24"/>
        </w:rPr>
        <w:t xml:space="preserve"> i troškove potrošnog materijala</w:t>
      </w:r>
      <w:r w:rsidRPr="00D63BA1">
        <w:rPr>
          <w:rFonts w:ascii="Calibri" w:eastAsia="Times New Roman" w:hAnsi="Calibri" w:cs="Calibri"/>
          <w:sz w:val="24"/>
          <w:szCs w:val="24"/>
        </w:rPr>
        <w:t xml:space="preserve"> za potrebe provedbe projekta).</w:t>
      </w:r>
    </w:p>
    <w:p w14:paraId="7AFF36C7" w14:textId="77777777" w:rsidR="00C208A4" w:rsidRPr="005D2D80" w:rsidRDefault="00C208A4" w:rsidP="00C208A4">
      <w:pPr>
        <w:spacing w:after="0" w:line="240" w:lineRule="auto"/>
        <w:ind w:left="720"/>
        <w:jc w:val="both"/>
        <w:rPr>
          <w:rFonts w:ascii="Calibri" w:eastAsia="Calibri" w:hAnsi="Calibri" w:cs="Calibri"/>
          <w:sz w:val="24"/>
          <w:szCs w:val="24"/>
        </w:rPr>
      </w:pPr>
    </w:p>
    <w:p w14:paraId="2BE5743E" w14:textId="32027075" w:rsidR="00C208A4" w:rsidRPr="0000148D" w:rsidRDefault="00C208A4" w:rsidP="00C208A4">
      <w:pPr>
        <w:pStyle w:val="Naslov2"/>
        <w:rPr>
          <w:rFonts w:asciiTheme="minorHAnsi" w:hAnsiTheme="minorHAnsi" w:cstheme="minorHAnsi"/>
        </w:rPr>
      </w:pPr>
      <w:bookmarkStart w:id="18" w:name="_Toc510707349"/>
      <w:r>
        <w:rPr>
          <w:rFonts w:asciiTheme="minorHAnsi" w:hAnsiTheme="minorHAnsi" w:cstheme="minorHAnsi"/>
        </w:rPr>
        <w:t>4</w:t>
      </w:r>
      <w:r w:rsidRPr="0000148D">
        <w:rPr>
          <w:rFonts w:asciiTheme="minorHAnsi" w:hAnsiTheme="minorHAnsi" w:cstheme="minorHAnsi"/>
        </w:rPr>
        <w:t>.2. Neprihvatljivi troškovi</w:t>
      </w:r>
      <w:bookmarkEnd w:id="18"/>
    </w:p>
    <w:p w14:paraId="1CA9436B" w14:textId="77777777" w:rsidR="00C208A4" w:rsidRPr="00CF58F3" w:rsidRDefault="00C208A4" w:rsidP="00C208A4">
      <w:pPr>
        <w:spacing w:after="0" w:line="240" w:lineRule="auto"/>
        <w:ind w:left="357"/>
        <w:rPr>
          <w:rFonts w:ascii="Calibri" w:eastAsia="Times New Roman" w:hAnsi="Calibri" w:cs="Calibri"/>
          <w:sz w:val="24"/>
          <w:szCs w:val="24"/>
        </w:rPr>
      </w:pPr>
      <w:r w:rsidRPr="007C158E">
        <w:rPr>
          <w:rFonts w:ascii="Calibri" w:eastAsia="Times New Roman" w:hAnsi="Calibri" w:cs="Calibri"/>
          <w:sz w:val="24"/>
          <w:szCs w:val="24"/>
        </w:rPr>
        <w:t>Neprihvatljivi troškovi Prijavitelja i Partnera:</w:t>
      </w:r>
    </w:p>
    <w:p w14:paraId="248C31FF"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Nadoknadivi PDV tj. porez na dodanu vrijednost za koji Prijavitelj/Korisnik ima pravo ostvariti odbitak</w:t>
      </w:r>
      <w:r>
        <w:rPr>
          <w:rFonts w:ascii="Calibri" w:eastAsia="Times New Roman" w:hAnsi="Calibri" w:cs="Calibri"/>
          <w:spacing w:val="-1"/>
          <w:sz w:val="24"/>
          <w:szCs w:val="24"/>
        </w:rPr>
        <w:t>.</w:t>
      </w:r>
      <w:r w:rsidRPr="00CF58F3">
        <w:rPr>
          <w:rFonts w:ascii="Calibri" w:eastAsia="Times New Roman" w:hAnsi="Calibri" w:cs="Calibri"/>
          <w:spacing w:val="-1"/>
          <w:sz w:val="24"/>
          <w:szCs w:val="24"/>
        </w:rPr>
        <w:t xml:space="preserve"> </w:t>
      </w:r>
    </w:p>
    <w:p w14:paraId="3166BA1C"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Kamate na dug</w:t>
      </w:r>
      <w:r>
        <w:rPr>
          <w:rFonts w:ascii="Calibri" w:eastAsia="Times New Roman" w:hAnsi="Calibri" w:cs="Calibri"/>
          <w:spacing w:val="-1"/>
          <w:sz w:val="24"/>
          <w:szCs w:val="24"/>
        </w:rPr>
        <w:t>.</w:t>
      </w:r>
    </w:p>
    <w:p w14:paraId="4CFEA009"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Trošak povezan s ulaganjem radi postizanja smanjenja emisije stakleničkih plinova iz aktivnosti koje su navedene u Prilogu I. Direktive 2003/87/EZ</w:t>
      </w:r>
    </w:p>
    <w:p w14:paraId="5F4E4745"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color w:val="000000"/>
          <w:sz w:val="24"/>
          <w:szCs w:val="24"/>
          <w:lang w:eastAsia="hr-HR"/>
        </w:rPr>
        <w:t>Trošak povezan s trgovačkim društvima u poteškoćama, u skladu s definicijom pravila Europske unije o državnim potporama</w:t>
      </w:r>
    </w:p>
    <w:p w14:paraId="5910FF47" w14:textId="77777777" w:rsidR="00C208A4"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Kupnja ili zakup korištene opreme</w:t>
      </w:r>
      <w:r>
        <w:rPr>
          <w:rFonts w:ascii="Calibri" w:eastAsia="Times New Roman" w:hAnsi="Calibri" w:cs="Calibri"/>
          <w:spacing w:val="-1"/>
          <w:sz w:val="24"/>
          <w:szCs w:val="24"/>
        </w:rPr>
        <w:t>.</w:t>
      </w:r>
    </w:p>
    <w:p w14:paraId="7C1E1F21"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color w:val="000000"/>
          <w:sz w:val="24"/>
          <w:szCs w:val="24"/>
          <w:lang w:eastAsia="hr-HR"/>
        </w:rPr>
        <w:t>Kupnja vozila koja se koriste u svrhu upravljanja projektom</w:t>
      </w:r>
      <w:r>
        <w:rPr>
          <w:rFonts w:ascii="Calibri" w:eastAsia="Times New Roman" w:hAnsi="Calibri" w:cs="Calibri"/>
          <w:color w:val="000000"/>
          <w:sz w:val="24"/>
          <w:szCs w:val="24"/>
          <w:lang w:eastAsia="hr-HR"/>
        </w:rPr>
        <w:t>.</w:t>
      </w:r>
    </w:p>
    <w:p w14:paraId="2A9D3B1D"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Otpremnine, doprinosi za dobrovoljna zdravstvena ili mirovinska osiguranja koja nisu obvezna prema nacionalnom zakonodavstvu te neoporezivi bonusi za zaposlene</w:t>
      </w:r>
    </w:p>
    <w:p w14:paraId="6CF18067"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Kazne, financijske globe i troškovi sudskog spora</w:t>
      </w:r>
      <w:r>
        <w:rPr>
          <w:rFonts w:ascii="Calibri" w:eastAsia="Times New Roman" w:hAnsi="Calibri" w:cs="Calibri"/>
          <w:spacing w:val="-1"/>
          <w:sz w:val="24"/>
          <w:szCs w:val="24"/>
        </w:rPr>
        <w:t>.</w:t>
      </w:r>
    </w:p>
    <w:p w14:paraId="07D7EA74"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Operativni troškovi (</w:t>
      </w:r>
      <w:r w:rsidRPr="00CF58F3">
        <w:rPr>
          <w:rFonts w:ascii="Calibri" w:eastAsia="Times New Roman" w:hAnsi="Calibri" w:cs="Calibri"/>
          <w:color w:val="000000"/>
          <w:sz w:val="24"/>
          <w:szCs w:val="24"/>
          <w:lang w:eastAsia="hr-HR"/>
        </w:rPr>
        <w:t>izuzev troškova upravljanja projektom)</w:t>
      </w:r>
      <w:r>
        <w:rPr>
          <w:rFonts w:ascii="Calibri" w:eastAsia="Times New Roman" w:hAnsi="Calibri" w:cs="Calibri"/>
          <w:color w:val="000000"/>
          <w:sz w:val="24"/>
          <w:szCs w:val="24"/>
          <w:lang w:eastAsia="hr-HR"/>
        </w:rPr>
        <w:t>.</w:t>
      </w:r>
    </w:p>
    <w:p w14:paraId="014A2183"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Gubici zbog fluktuacija valutnih tečaja i provizija na valutni tečaj</w:t>
      </w:r>
      <w:r>
        <w:rPr>
          <w:rFonts w:ascii="Calibri" w:eastAsia="Times New Roman" w:hAnsi="Calibri" w:cs="Calibri"/>
          <w:spacing w:val="-1"/>
          <w:sz w:val="24"/>
          <w:szCs w:val="24"/>
        </w:rPr>
        <w:t>.</w:t>
      </w:r>
    </w:p>
    <w:p w14:paraId="13F44901" w14:textId="77777777" w:rsidR="00C208A4" w:rsidRPr="00CF58F3"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CF58F3">
        <w:rPr>
          <w:rFonts w:ascii="Calibri" w:eastAsia="Times New Roman" w:hAnsi="Calibri" w:cs="Calibri"/>
          <w:spacing w:val="-1"/>
          <w:sz w:val="24"/>
          <w:szCs w:val="24"/>
        </w:rPr>
        <w:t>Plaćanja svih bonusa zaposlenima</w:t>
      </w:r>
      <w:r>
        <w:rPr>
          <w:rFonts w:ascii="Calibri" w:eastAsia="Times New Roman" w:hAnsi="Calibri" w:cs="Calibri"/>
          <w:spacing w:val="-1"/>
          <w:sz w:val="24"/>
          <w:szCs w:val="24"/>
        </w:rPr>
        <w:t>.</w:t>
      </w:r>
    </w:p>
    <w:p w14:paraId="1DA15780" w14:textId="77777777" w:rsidR="00C208A4" w:rsidRPr="002A5E52"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2A5E52">
        <w:rPr>
          <w:rFonts w:ascii="Calibri" w:eastAsia="Times New Roman" w:hAnsi="Calibri" w:cs="Calibri"/>
          <w:spacing w:val="-1"/>
          <w:sz w:val="24"/>
          <w:szCs w:val="24"/>
        </w:rPr>
        <w:t>Bankovni troškovi za otvaranje i vođenje računa, naknade za financijske transfere i drugi troškovi u potpunosti financijske prirode</w:t>
      </w:r>
      <w:r>
        <w:rPr>
          <w:rFonts w:ascii="Calibri" w:eastAsia="Times New Roman" w:hAnsi="Calibri" w:cs="Calibri"/>
          <w:spacing w:val="-1"/>
          <w:sz w:val="24"/>
          <w:szCs w:val="24"/>
        </w:rPr>
        <w:t>.</w:t>
      </w:r>
    </w:p>
    <w:p w14:paraId="51A687F4" w14:textId="77777777" w:rsidR="00C208A4"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2A5E52">
        <w:rPr>
          <w:rFonts w:ascii="Calibri" w:eastAsia="Times New Roman" w:hAnsi="Calibri" w:cs="Calibri"/>
          <w:spacing w:val="-1"/>
          <w:sz w:val="24"/>
          <w:szCs w:val="24"/>
        </w:rPr>
        <w:t>Doprinosi u naravi u obliku izvršavanja radova ili osiguravanja robe, usluga, zemljišta i nekretnina za koje nije izvršeno plaćanje potkrijepljeno dokumentima odgovarajuće dokazne vrijednosti, odnosno svi koji su utvrđeni neprihvatljivima ili uvjetno prihvatljivima u skladu s Pravilnikom o prihvatljivosti izdataka (</w:t>
      </w:r>
      <w:r>
        <w:rPr>
          <w:rFonts w:ascii="Calibri" w:eastAsia="Times New Roman" w:hAnsi="Calibri" w:cs="Calibri"/>
          <w:spacing w:val="-1"/>
          <w:sz w:val="24"/>
          <w:szCs w:val="24"/>
        </w:rPr>
        <w:t>N</w:t>
      </w:r>
      <w:r w:rsidRPr="002A5E52">
        <w:rPr>
          <w:rFonts w:ascii="Calibri" w:eastAsia="Times New Roman" w:hAnsi="Calibri" w:cs="Calibri"/>
          <w:spacing w:val="-1"/>
          <w:sz w:val="24"/>
          <w:szCs w:val="24"/>
        </w:rPr>
        <w:t>arodne novine, broj 143/2014)</w:t>
      </w:r>
      <w:r>
        <w:rPr>
          <w:rFonts w:ascii="Calibri" w:eastAsia="Times New Roman" w:hAnsi="Calibri" w:cs="Calibri"/>
          <w:spacing w:val="-1"/>
          <w:sz w:val="24"/>
          <w:szCs w:val="24"/>
        </w:rPr>
        <w:t>.</w:t>
      </w:r>
    </w:p>
    <w:p w14:paraId="7CBA718B" w14:textId="77777777" w:rsidR="00C208A4" w:rsidRPr="00910890"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910890">
        <w:rPr>
          <w:rFonts w:ascii="Calibri" w:eastAsia="Times New Roman" w:hAnsi="Calibri" w:cs="Calibri"/>
          <w:spacing w:val="-1"/>
          <w:sz w:val="24"/>
          <w:szCs w:val="24"/>
        </w:rPr>
        <w:t>Troškovi amortizacije.</w:t>
      </w:r>
    </w:p>
    <w:p w14:paraId="17A2D82F" w14:textId="77777777" w:rsidR="00C208A4" w:rsidRPr="00910890"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910890">
        <w:rPr>
          <w:rFonts w:ascii="Calibri" w:eastAsia="Times New Roman" w:hAnsi="Calibri" w:cs="Calibri"/>
          <w:spacing w:val="-1"/>
          <w:sz w:val="24"/>
          <w:szCs w:val="24"/>
        </w:rPr>
        <w:lastRenderedPageBreak/>
        <w:t>Kupnja neizgrađenog zemljišta.</w:t>
      </w:r>
    </w:p>
    <w:p w14:paraId="5D4C521F" w14:textId="77777777" w:rsidR="00C208A4" w:rsidRDefault="00C208A4" w:rsidP="006710E4">
      <w:pPr>
        <w:pStyle w:val="Odlomakpopisa"/>
        <w:numPr>
          <w:ilvl w:val="0"/>
          <w:numId w:val="6"/>
        </w:numPr>
        <w:spacing w:after="0" w:line="240" w:lineRule="auto"/>
        <w:rPr>
          <w:rFonts w:ascii="Calibri" w:hAnsi="Calibri" w:cs="Calibri"/>
          <w:spacing w:val="-1"/>
          <w:sz w:val="24"/>
          <w:szCs w:val="24"/>
        </w:rPr>
      </w:pPr>
      <w:r w:rsidRPr="00910890">
        <w:rPr>
          <w:rFonts w:ascii="Calibri" w:hAnsi="Calibri" w:cs="Calibri"/>
          <w:spacing w:val="-1"/>
          <w:sz w:val="24"/>
          <w:szCs w:val="24"/>
        </w:rPr>
        <w:t>Kupnja nekretnine (uključujući i pripadajuće izgrađeno zemljište)</w:t>
      </w:r>
    </w:p>
    <w:p w14:paraId="53F7614D" w14:textId="77777777" w:rsidR="00C208A4" w:rsidRPr="00910890" w:rsidRDefault="00C208A4" w:rsidP="006710E4">
      <w:pPr>
        <w:pStyle w:val="Odlomakpopisa"/>
        <w:numPr>
          <w:ilvl w:val="0"/>
          <w:numId w:val="6"/>
        </w:numPr>
        <w:spacing w:after="0" w:line="240" w:lineRule="auto"/>
        <w:rPr>
          <w:rFonts w:ascii="Calibri" w:hAnsi="Calibri" w:cs="Calibri"/>
          <w:spacing w:val="-1"/>
          <w:sz w:val="24"/>
          <w:szCs w:val="24"/>
        </w:rPr>
      </w:pPr>
      <w:r w:rsidRPr="00910890">
        <w:rPr>
          <w:rFonts w:ascii="Calibri" w:hAnsi="Calibri" w:cs="Calibri"/>
          <w:spacing w:val="-1"/>
          <w:sz w:val="24"/>
          <w:szCs w:val="24"/>
        </w:rPr>
        <w:t>Izdaci jamstava za pred-financiranje koja izdaje banka ili druga financijska institucija.</w:t>
      </w:r>
    </w:p>
    <w:p w14:paraId="545CB258" w14:textId="77777777" w:rsidR="00C208A4" w:rsidRPr="002A5E52" w:rsidRDefault="00C208A4" w:rsidP="006710E4">
      <w:pPr>
        <w:numPr>
          <w:ilvl w:val="0"/>
          <w:numId w:val="6"/>
        </w:numPr>
        <w:kinsoku w:val="0"/>
        <w:overflowPunct w:val="0"/>
        <w:spacing w:before="100" w:beforeAutospacing="1" w:after="0" w:line="240" w:lineRule="auto"/>
        <w:contextualSpacing/>
        <w:jc w:val="both"/>
        <w:rPr>
          <w:rFonts w:ascii="Calibri" w:eastAsia="Times New Roman" w:hAnsi="Calibri" w:cs="Calibri"/>
          <w:spacing w:val="-1"/>
          <w:sz w:val="24"/>
          <w:szCs w:val="24"/>
        </w:rPr>
      </w:pPr>
      <w:r w:rsidRPr="002A5E52">
        <w:rPr>
          <w:rFonts w:ascii="Calibri" w:hAnsi="Calibri" w:cs="Calibri"/>
          <w:sz w:val="24"/>
          <w:szCs w:val="24"/>
        </w:rPr>
        <w:t>Ostali neprihvatljivi troškovi definirani Pravilnikom o prihvatljivosti izdataka (</w:t>
      </w:r>
      <w:r>
        <w:rPr>
          <w:rFonts w:ascii="Calibri" w:hAnsi="Calibri" w:cs="Calibri"/>
          <w:sz w:val="24"/>
          <w:szCs w:val="24"/>
        </w:rPr>
        <w:t>NN</w:t>
      </w:r>
      <w:r w:rsidRPr="00866CCA">
        <w:rPr>
          <w:rFonts w:ascii="Calibri" w:hAnsi="Calibri" w:cs="Calibri"/>
          <w:sz w:val="24"/>
          <w:szCs w:val="24"/>
        </w:rPr>
        <w:t xml:space="preserve"> </w:t>
      </w:r>
      <w:r w:rsidRPr="002A5E52">
        <w:rPr>
          <w:rFonts w:ascii="Calibri" w:hAnsi="Calibri" w:cs="Calibri"/>
          <w:sz w:val="24"/>
          <w:szCs w:val="24"/>
        </w:rPr>
        <w:t>143/2014)</w:t>
      </w:r>
      <w:r>
        <w:rPr>
          <w:rFonts w:ascii="Calibri" w:hAnsi="Calibri" w:cs="Calibri"/>
          <w:sz w:val="24"/>
          <w:szCs w:val="24"/>
        </w:rPr>
        <w:t>.</w:t>
      </w:r>
    </w:p>
    <w:p w14:paraId="5DB093BE" w14:textId="1A231A09" w:rsidR="00C208A4" w:rsidRDefault="00C208A4" w:rsidP="00595128">
      <w:pPr>
        <w:pStyle w:val="Naslov1"/>
      </w:pPr>
    </w:p>
    <w:p w14:paraId="4FAA8D95" w14:textId="77777777" w:rsidR="006710E4" w:rsidRPr="006710E4" w:rsidRDefault="006710E4" w:rsidP="006710E4"/>
    <w:p w14:paraId="77AA08CE" w14:textId="77777777" w:rsidR="00C208A4" w:rsidRDefault="00C208A4" w:rsidP="00595128">
      <w:pPr>
        <w:pStyle w:val="Naslov1"/>
      </w:pPr>
    </w:p>
    <w:p w14:paraId="4318E731" w14:textId="14492B2B" w:rsidR="00A2489B" w:rsidRPr="00093270" w:rsidRDefault="00C208A4" w:rsidP="00595128">
      <w:pPr>
        <w:pStyle w:val="Naslov1"/>
      </w:pPr>
      <w:bookmarkStart w:id="19" w:name="_Toc510707350"/>
      <w:r>
        <w:t>5</w:t>
      </w:r>
      <w:r w:rsidR="00595128">
        <w:t>. Prihvatljiva lokacija projekta i r</w:t>
      </w:r>
      <w:r w:rsidR="00A2489B" w:rsidRPr="00093270">
        <w:t>azdoblje provedbe projekta</w:t>
      </w:r>
      <w:bookmarkEnd w:id="16"/>
      <w:bookmarkEnd w:id="19"/>
    </w:p>
    <w:p w14:paraId="2D6A0A95" w14:textId="15FF9F09" w:rsidR="00A2489B" w:rsidRDefault="00A2489B" w:rsidP="008C17D2">
      <w:pPr>
        <w:spacing w:after="0" w:line="240" w:lineRule="auto"/>
        <w:jc w:val="both"/>
        <w:rPr>
          <w:rFonts w:ascii="Calibri" w:eastAsia="Times New Roman" w:hAnsi="Calibri" w:cs="Calibri"/>
          <w:b/>
          <w:sz w:val="26"/>
          <w:szCs w:val="26"/>
        </w:rPr>
      </w:pPr>
    </w:p>
    <w:p w14:paraId="4888B005" w14:textId="330DBFA5" w:rsidR="00595128" w:rsidRDefault="00595128" w:rsidP="008C17D2">
      <w:pPr>
        <w:spacing w:after="0" w:line="240" w:lineRule="auto"/>
        <w:jc w:val="both"/>
        <w:rPr>
          <w:rFonts w:ascii="Calibri" w:eastAsia="Times New Roman" w:hAnsi="Calibri" w:cs="Calibri"/>
          <w:sz w:val="24"/>
          <w:szCs w:val="24"/>
        </w:rPr>
      </w:pPr>
      <w:r w:rsidRPr="00595128">
        <w:rPr>
          <w:rFonts w:ascii="Calibri" w:eastAsia="Times New Roman" w:hAnsi="Calibri" w:cs="Calibri"/>
          <w:sz w:val="24"/>
          <w:szCs w:val="24"/>
        </w:rPr>
        <w:t>Projekt</w:t>
      </w:r>
      <w:r w:rsidR="0000148D">
        <w:rPr>
          <w:rFonts w:ascii="Calibri" w:eastAsia="Times New Roman" w:hAnsi="Calibri" w:cs="Calibri"/>
          <w:sz w:val="24"/>
          <w:szCs w:val="24"/>
        </w:rPr>
        <w:t xml:space="preserve">ne aktivnosti moraju se </w:t>
      </w:r>
      <w:r w:rsidRPr="00595128">
        <w:rPr>
          <w:rFonts w:ascii="Calibri" w:eastAsia="Times New Roman" w:hAnsi="Calibri" w:cs="Calibri"/>
          <w:sz w:val="24"/>
          <w:szCs w:val="24"/>
        </w:rPr>
        <w:t>provodi</w:t>
      </w:r>
      <w:r w:rsidR="0000148D">
        <w:rPr>
          <w:rFonts w:ascii="Calibri" w:eastAsia="Times New Roman" w:hAnsi="Calibri" w:cs="Calibri"/>
          <w:sz w:val="24"/>
          <w:szCs w:val="24"/>
        </w:rPr>
        <w:t>ti</w:t>
      </w:r>
      <w:r w:rsidRPr="00595128">
        <w:rPr>
          <w:rFonts w:ascii="Calibri" w:eastAsia="Times New Roman" w:hAnsi="Calibri" w:cs="Calibri"/>
          <w:sz w:val="24"/>
          <w:szCs w:val="24"/>
        </w:rPr>
        <w:t xml:space="preserve"> u potpunosti na terito</w:t>
      </w:r>
      <w:r w:rsidR="0000148D">
        <w:rPr>
          <w:rFonts w:ascii="Calibri" w:eastAsia="Times New Roman" w:hAnsi="Calibri" w:cs="Calibri"/>
          <w:sz w:val="24"/>
          <w:szCs w:val="24"/>
        </w:rPr>
        <w:t xml:space="preserve">riju Urbane aglomeracije </w:t>
      </w:r>
      <w:r w:rsidR="00E90770" w:rsidRPr="006F1851">
        <w:rPr>
          <w:rFonts w:ascii="Calibri" w:eastAsia="Times New Roman" w:hAnsi="Calibri" w:cs="Calibri"/>
          <w:sz w:val="24"/>
          <w:szCs w:val="24"/>
        </w:rPr>
        <w:t>Zagreb</w:t>
      </w:r>
      <w:r w:rsidR="00E90770">
        <w:rPr>
          <w:rFonts w:ascii="Calibri" w:eastAsia="Times New Roman" w:hAnsi="Calibri" w:cs="Calibri"/>
          <w:sz w:val="24"/>
          <w:szCs w:val="24"/>
        </w:rPr>
        <w:t xml:space="preserve"> (koja uključuje sljedeće jedinice lokalne samouprave: </w:t>
      </w:r>
      <w:r w:rsidR="00226138" w:rsidRPr="00226138">
        <w:rPr>
          <w:rFonts w:ascii="Calibri" w:eastAsia="Times New Roman" w:hAnsi="Calibri" w:cs="Calibri"/>
          <w:sz w:val="24"/>
          <w:szCs w:val="24"/>
        </w:rPr>
        <w:t xml:space="preserve">Zagreb, Sveta </w:t>
      </w:r>
      <w:proofErr w:type="spellStart"/>
      <w:r w:rsidR="00226138" w:rsidRPr="00226138">
        <w:rPr>
          <w:rFonts w:ascii="Calibri" w:eastAsia="Times New Roman" w:hAnsi="Calibri" w:cs="Calibri"/>
          <w:sz w:val="24"/>
          <w:szCs w:val="24"/>
        </w:rPr>
        <w:t>Nedelja</w:t>
      </w:r>
      <w:proofErr w:type="spellEnd"/>
      <w:r w:rsidR="00226138" w:rsidRPr="00226138">
        <w:rPr>
          <w:rFonts w:ascii="Calibri" w:eastAsia="Times New Roman" w:hAnsi="Calibri" w:cs="Calibri"/>
          <w:sz w:val="24"/>
          <w:szCs w:val="24"/>
        </w:rPr>
        <w:t xml:space="preserve">, Zaprešić, Samobor, Velika Gorica, </w:t>
      </w:r>
      <w:proofErr w:type="spellStart"/>
      <w:r w:rsidR="00226138" w:rsidRPr="00226138">
        <w:rPr>
          <w:rFonts w:ascii="Calibri" w:eastAsia="Times New Roman" w:hAnsi="Calibri" w:cs="Calibri"/>
          <w:sz w:val="24"/>
          <w:szCs w:val="24"/>
        </w:rPr>
        <w:t>Stupnik</w:t>
      </w:r>
      <w:proofErr w:type="spellEnd"/>
      <w:r w:rsidR="00226138" w:rsidRPr="00226138">
        <w:rPr>
          <w:rFonts w:ascii="Calibri" w:eastAsia="Times New Roman" w:hAnsi="Calibri" w:cs="Calibri"/>
          <w:sz w:val="24"/>
          <w:szCs w:val="24"/>
        </w:rPr>
        <w:t xml:space="preserve">, Zabok, Dugo Selo, Stubičke Toplice, </w:t>
      </w:r>
      <w:proofErr w:type="spellStart"/>
      <w:r w:rsidR="00226138" w:rsidRPr="00226138">
        <w:rPr>
          <w:rFonts w:ascii="Calibri" w:eastAsia="Times New Roman" w:hAnsi="Calibri" w:cs="Calibri"/>
          <w:sz w:val="24"/>
          <w:szCs w:val="24"/>
        </w:rPr>
        <w:t>Brdovec</w:t>
      </w:r>
      <w:proofErr w:type="spellEnd"/>
      <w:r w:rsidR="00226138" w:rsidRPr="00226138">
        <w:rPr>
          <w:rFonts w:ascii="Calibri" w:eastAsia="Times New Roman" w:hAnsi="Calibri" w:cs="Calibri"/>
          <w:sz w:val="24"/>
          <w:szCs w:val="24"/>
        </w:rPr>
        <w:t xml:space="preserve">, </w:t>
      </w:r>
      <w:proofErr w:type="spellStart"/>
      <w:r w:rsidR="00226138" w:rsidRPr="00226138">
        <w:rPr>
          <w:rFonts w:ascii="Calibri" w:eastAsia="Times New Roman" w:hAnsi="Calibri" w:cs="Calibri"/>
          <w:sz w:val="24"/>
          <w:szCs w:val="24"/>
        </w:rPr>
        <w:t>Pušća</w:t>
      </w:r>
      <w:proofErr w:type="spellEnd"/>
      <w:r w:rsidR="00226138" w:rsidRPr="00226138">
        <w:rPr>
          <w:rFonts w:ascii="Calibri" w:eastAsia="Times New Roman" w:hAnsi="Calibri" w:cs="Calibri"/>
          <w:sz w:val="24"/>
          <w:szCs w:val="24"/>
        </w:rPr>
        <w:t xml:space="preserve">, Jastrebarsko, Oroslavje, Bistra, Marija Gorica, Klinča Sela, Donja Stubica, Sveti Ivan Zelina, Luka, </w:t>
      </w:r>
      <w:proofErr w:type="spellStart"/>
      <w:r w:rsidR="00226138" w:rsidRPr="00226138">
        <w:rPr>
          <w:rFonts w:ascii="Calibri" w:eastAsia="Times New Roman" w:hAnsi="Calibri" w:cs="Calibri"/>
          <w:sz w:val="24"/>
          <w:szCs w:val="24"/>
        </w:rPr>
        <w:t>Jakovlje</w:t>
      </w:r>
      <w:proofErr w:type="spellEnd"/>
      <w:r w:rsidR="00226138" w:rsidRPr="00226138">
        <w:rPr>
          <w:rFonts w:ascii="Calibri" w:eastAsia="Times New Roman" w:hAnsi="Calibri" w:cs="Calibri"/>
          <w:sz w:val="24"/>
          <w:szCs w:val="24"/>
        </w:rPr>
        <w:t xml:space="preserve">, Marija Bistrica, Veliko </w:t>
      </w:r>
      <w:proofErr w:type="spellStart"/>
      <w:r w:rsidR="00226138" w:rsidRPr="00226138">
        <w:rPr>
          <w:rFonts w:ascii="Calibri" w:eastAsia="Times New Roman" w:hAnsi="Calibri" w:cs="Calibri"/>
          <w:sz w:val="24"/>
          <w:szCs w:val="24"/>
        </w:rPr>
        <w:t>Trgovišće</w:t>
      </w:r>
      <w:proofErr w:type="spellEnd"/>
      <w:r w:rsidR="00226138" w:rsidRPr="00226138">
        <w:rPr>
          <w:rFonts w:ascii="Calibri" w:eastAsia="Times New Roman" w:hAnsi="Calibri" w:cs="Calibri"/>
          <w:sz w:val="24"/>
          <w:szCs w:val="24"/>
        </w:rPr>
        <w:t xml:space="preserve">, </w:t>
      </w:r>
      <w:proofErr w:type="spellStart"/>
      <w:r w:rsidR="00226138" w:rsidRPr="00226138">
        <w:rPr>
          <w:rFonts w:ascii="Calibri" w:eastAsia="Times New Roman" w:hAnsi="Calibri" w:cs="Calibri"/>
          <w:sz w:val="24"/>
          <w:szCs w:val="24"/>
        </w:rPr>
        <w:t>Pisarovina</w:t>
      </w:r>
      <w:proofErr w:type="spellEnd"/>
      <w:r w:rsidR="00226138" w:rsidRPr="00226138">
        <w:rPr>
          <w:rFonts w:ascii="Calibri" w:eastAsia="Times New Roman" w:hAnsi="Calibri" w:cs="Calibri"/>
          <w:sz w:val="24"/>
          <w:szCs w:val="24"/>
        </w:rPr>
        <w:t xml:space="preserve">, Kravarsko, </w:t>
      </w:r>
      <w:proofErr w:type="spellStart"/>
      <w:r w:rsidR="00226138" w:rsidRPr="00226138">
        <w:rPr>
          <w:rFonts w:ascii="Calibri" w:eastAsia="Times New Roman" w:hAnsi="Calibri" w:cs="Calibri"/>
          <w:sz w:val="24"/>
          <w:szCs w:val="24"/>
        </w:rPr>
        <w:t>Rugvica</w:t>
      </w:r>
      <w:proofErr w:type="spellEnd"/>
      <w:r w:rsidR="00226138" w:rsidRPr="00226138">
        <w:rPr>
          <w:rFonts w:ascii="Calibri" w:eastAsia="Times New Roman" w:hAnsi="Calibri" w:cs="Calibri"/>
          <w:sz w:val="24"/>
          <w:szCs w:val="24"/>
        </w:rPr>
        <w:t xml:space="preserve">, </w:t>
      </w:r>
      <w:proofErr w:type="spellStart"/>
      <w:r w:rsidR="00226138" w:rsidRPr="00226138">
        <w:rPr>
          <w:rFonts w:ascii="Calibri" w:eastAsia="Times New Roman" w:hAnsi="Calibri" w:cs="Calibri"/>
          <w:sz w:val="24"/>
          <w:szCs w:val="24"/>
        </w:rPr>
        <w:t>Brckovljani</w:t>
      </w:r>
      <w:proofErr w:type="spellEnd"/>
      <w:r w:rsidR="00226138" w:rsidRPr="00226138">
        <w:rPr>
          <w:rFonts w:ascii="Calibri" w:eastAsia="Times New Roman" w:hAnsi="Calibri" w:cs="Calibri"/>
          <w:sz w:val="24"/>
          <w:szCs w:val="24"/>
        </w:rPr>
        <w:t xml:space="preserve">, </w:t>
      </w:r>
      <w:proofErr w:type="spellStart"/>
      <w:r w:rsidR="00226138" w:rsidRPr="00226138">
        <w:rPr>
          <w:rFonts w:ascii="Calibri" w:eastAsia="Times New Roman" w:hAnsi="Calibri" w:cs="Calibri"/>
          <w:sz w:val="24"/>
          <w:szCs w:val="24"/>
        </w:rPr>
        <w:t>Dubravica</w:t>
      </w:r>
      <w:proofErr w:type="spellEnd"/>
      <w:r w:rsidR="00226138" w:rsidRPr="00226138">
        <w:rPr>
          <w:rFonts w:ascii="Calibri" w:eastAsia="Times New Roman" w:hAnsi="Calibri" w:cs="Calibri"/>
          <w:sz w:val="24"/>
          <w:szCs w:val="24"/>
        </w:rPr>
        <w:t>, Gornja Stubica, Orle, Pokupsko</w:t>
      </w:r>
      <w:r w:rsidR="00F46E90">
        <w:rPr>
          <w:rFonts w:ascii="Calibri" w:eastAsia="Times New Roman" w:hAnsi="Calibri" w:cs="Calibri"/>
          <w:sz w:val="24"/>
          <w:szCs w:val="24"/>
        </w:rPr>
        <w:t>)</w:t>
      </w:r>
    </w:p>
    <w:p w14:paraId="03F2200F" w14:textId="77777777" w:rsidR="0000148D" w:rsidRDefault="0000148D" w:rsidP="008C17D2">
      <w:pPr>
        <w:spacing w:after="0" w:line="240" w:lineRule="auto"/>
        <w:jc w:val="both"/>
        <w:rPr>
          <w:rFonts w:ascii="Calibri" w:eastAsia="Times New Roman" w:hAnsi="Calibri" w:cs="Calibri"/>
          <w:sz w:val="24"/>
          <w:szCs w:val="24"/>
        </w:rPr>
      </w:pPr>
    </w:p>
    <w:p w14:paraId="5824D06B" w14:textId="2BA77781" w:rsidR="00A2489B" w:rsidRPr="00CF58F3" w:rsidRDefault="00A2489B" w:rsidP="008C17D2">
      <w:pPr>
        <w:spacing w:after="0" w:line="240" w:lineRule="auto"/>
        <w:jc w:val="both"/>
        <w:rPr>
          <w:rFonts w:ascii="Calibri" w:eastAsia="Times New Roman" w:hAnsi="Calibri" w:cs="Calibri"/>
          <w:b/>
          <w:sz w:val="24"/>
          <w:szCs w:val="24"/>
        </w:rPr>
      </w:pPr>
      <w:r w:rsidRPr="00CF58F3">
        <w:rPr>
          <w:rFonts w:ascii="Calibri" w:eastAsia="Times New Roman" w:hAnsi="Calibri" w:cs="Calibri"/>
          <w:sz w:val="24"/>
          <w:szCs w:val="24"/>
        </w:rPr>
        <w:t>Razdoblje provedbe projekta</w:t>
      </w:r>
      <w:r w:rsidRPr="00CF58F3">
        <w:rPr>
          <w:rFonts w:ascii="Calibri" w:eastAsia="Times New Roman" w:hAnsi="Calibri" w:cs="Calibri"/>
          <w:b/>
          <w:sz w:val="24"/>
          <w:szCs w:val="24"/>
        </w:rPr>
        <w:t xml:space="preserve"> </w:t>
      </w:r>
      <w:r w:rsidRPr="00CF58F3">
        <w:rPr>
          <w:rFonts w:ascii="Calibri" w:eastAsia="Times New Roman" w:hAnsi="Calibri" w:cs="Calibri"/>
          <w:sz w:val="24"/>
          <w:szCs w:val="24"/>
        </w:rPr>
        <w:t>započinje početkom obavljanja aktivnosti projekta</w:t>
      </w:r>
      <w:r w:rsidR="00DD52B3">
        <w:rPr>
          <w:rFonts w:ascii="Calibri" w:eastAsia="Times New Roman" w:hAnsi="Calibri" w:cs="Calibri"/>
          <w:sz w:val="24"/>
          <w:szCs w:val="24"/>
        </w:rPr>
        <w:t xml:space="preserve"> </w:t>
      </w:r>
      <w:r w:rsidR="00DD52B3" w:rsidRPr="00DD52B3">
        <w:rPr>
          <w:rFonts w:ascii="Calibri" w:eastAsia="Times New Roman" w:hAnsi="Calibri" w:cs="Calibri"/>
          <w:sz w:val="24"/>
          <w:szCs w:val="24"/>
        </w:rPr>
        <w:t>(najranije od 1. siječnja 2014. godine)</w:t>
      </w:r>
      <w:r w:rsidRPr="00CF58F3">
        <w:rPr>
          <w:rFonts w:ascii="Calibri" w:eastAsia="Times New Roman" w:hAnsi="Calibri" w:cs="Calibri"/>
          <w:sz w:val="24"/>
          <w:szCs w:val="24"/>
        </w:rPr>
        <w:t xml:space="preserve"> te istječe završetkom </w:t>
      </w:r>
      <w:r w:rsidRPr="00D61210">
        <w:rPr>
          <w:rFonts w:ascii="Calibri" w:eastAsia="Times New Roman" w:hAnsi="Calibri" w:cs="Calibri"/>
          <w:sz w:val="24"/>
          <w:szCs w:val="24"/>
        </w:rPr>
        <w:t>obavljanja predmetnih aktivnosti</w:t>
      </w:r>
      <w:r w:rsidR="00CA6FA1">
        <w:rPr>
          <w:rFonts w:ascii="Calibri" w:eastAsia="Times New Roman" w:hAnsi="Calibri" w:cs="Calibri"/>
          <w:sz w:val="24"/>
          <w:szCs w:val="24"/>
        </w:rPr>
        <w:t>, a najduže do 31. prosinca 2020</w:t>
      </w:r>
      <w:r w:rsidRPr="00D61210">
        <w:rPr>
          <w:rFonts w:ascii="Calibri" w:eastAsia="Times New Roman" w:hAnsi="Calibri" w:cs="Calibri"/>
          <w:sz w:val="24"/>
          <w:szCs w:val="24"/>
        </w:rPr>
        <w:t xml:space="preserve">. Razdoblje provedbe </w:t>
      </w:r>
      <w:r w:rsidR="00CA6FA1">
        <w:rPr>
          <w:rFonts w:ascii="Calibri" w:eastAsia="Times New Roman" w:hAnsi="Calibri" w:cs="Calibri"/>
          <w:sz w:val="24"/>
          <w:szCs w:val="24"/>
        </w:rPr>
        <w:t xml:space="preserve">pojedinačnih </w:t>
      </w:r>
      <w:r w:rsidRPr="00D61210">
        <w:rPr>
          <w:rFonts w:ascii="Calibri" w:eastAsia="Times New Roman" w:hAnsi="Calibri" w:cs="Calibri"/>
          <w:sz w:val="24"/>
          <w:szCs w:val="24"/>
        </w:rPr>
        <w:t>projekta</w:t>
      </w:r>
      <w:r w:rsidR="00CA6FA1">
        <w:rPr>
          <w:rFonts w:ascii="Calibri" w:eastAsia="Times New Roman" w:hAnsi="Calibri" w:cs="Calibri"/>
          <w:sz w:val="24"/>
          <w:szCs w:val="24"/>
        </w:rPr>
        <w:t xml:space="preserve"> unutar Poziva</w:t>
      </w:r>
      <w:r w:rsidRPr="00D61210">
        <w:rPr>
          <w:rFonts w:ascii="Calibri" w:eastAsia="Times New Roman" w:hAnsi="Calibri" w:cs="Calibri"/>
          <w:sz w:val="24"/>
          <w:szCs w:val="24"/>
        </w:rPr>
        <w:t xml:space="preserve"> bit će </w:t>
      </w:r>
      <w:r w:rsidR="00AB674A">
        <w:rPr>
          <w:rFonts w:ascii="Calibri" w:eastAsia="Times New Roman" w:hAnsi="Calibri" w:cs="Calibri"/>
          <w:sz w:val="24"/>
          <w:szCs w:val="24"/>
        </w:rPr>
        <w:t xml:space="preserve">jasno </w:t>
      </w:r>
      <w:r w:rsidRPr="00D61210">
        <w:rPr>
          <w:rFonts w:ascii="Calibri" w:eastAsia="Times New Roman" w:hAnsi="Calibri" w:cs="Calibri"/>
          <w:sz w:val="24"/>
          <w:szCs w:val="24"/>
        </w:rPr>
        <w:t>definirano u Posebnim uvjetima</w:t>
      </w:r>
      <w:r w:rsidR="00595128">
        <w:rPr>
          <w:rFonts w:ascii="Calibri" w:eastAsia="Times New Roman" w:hAnsi="Calibri" w:cs="Calibri"/>
          <w:sz w:val="24"/>
          <w:szCs w:val="24"/>
        </w:rPr>
        <w:t xml:space="preserve"> </w:t>
      </w:r>
      <w:r w:rsidRPr="00D61210">
        <w:rPr>
          <w:rFonts w:ascii="Calibri" w:eastAsia="Times New Roman" w:hAnsi="Calibri" w:cs="Calibri"/>
          <w:sz w:val="24"/>
          <w:szCs w:val="24"/>
        </w:rPr>
        <w:t>Ugovora o</w:t>
      </w:r>
      <w:r w:rsidR="00595128">
        <w:rPr>
          <w:rFonts w:ascii="Calibri" w:eastAsia="Times New Roman" w:hAnsi="Calibri" w:cs="Calibri"/>
          <w:sz w:val="24"/>
          <w:szCs w:val="24"/>
        </w:rPr>
        <w:t xml:space="preserve"> dodjeli bespovratnih sredstava.</w:t>
      </w:r>
    </w:p>
    <w:p w14:paraId="39038A03" w14:textId="77777777" w:rsidR="00D722FF" w:rsidRPr="00CF58F3" w:rsidRDefault="00D722FF" w:rsidP="008C17D2">
      <w:pPr>
        <w:spacing w:after="0" w:line="240" w:lineRule="auto"/>
        <w:jc w:val="both"/>
        <w:rPr>
          <w:rFonts w:ascii="Calibri" w:eastAsia="Times New Roman" w:hAnsi="Calibri" w:cs="Calibri"/>
          <w:sz w:val="24"/>
          <w:szCs w:val="24"/>
        </w:rPr>
      </w:pPr>
    </w:p>
    <w:p w14:paraId="4FF469F0" w14:textId="06DE4168" w:rsidR="00A2489B" w:rsidRPr="00CF58F3" w:rsidRDefault="00A2489B" w:rsidP="008C17D2">
      <w:pPr>
        <w:spacing w:after="0" w:line="240" w:lineRule="auto"/>
        <w:jc w:val="both"/>
        <w:rPr>
          <w:rFonts w:ascii="Calibri" w:eastAsia="Times New Roman" w:hAnsi="Calibri" w:cs="Calibri"/>
          <w:sz w:val="24"/>
          <w:szCs w:val="24"/>
        </w:rPr>
      </w:pPr>
      <w:r w:rsidRPr="00CF58F3">
        <w:rPr>
          <w:rFonts w:ascii="Calibri" w:eastAsia="Times New Roman" w:hAnsi="Calibri" w:cs="Calibri"/>
          <w:sz w:val="24"/>
          <w:szCs w:val="24"/>
        </w:rPr>
        <w:t>Projekt ne smije biti fizički niti financijski završen u trenutku podnošenja projektnog prijedloga.</w:t>
      </w:r>
    </w:p>
    <w:p w14:paraId="6E90ECA8" w14:textId="41678F33" w:rsidR="00A2489B" w:rsidRDefault="00A2489B" w:rsidP="008C17D2">
      <w:pPr>
        <w:spacing w:after="0" w:line="240" w:lineRule="auto"/>
        <w:jc w:val="both"/>
        <w:rPr>
          <w:rFonts w:ascii="Calibri" w:eastAsia="Times New Roman" w:hAnsi="Calibri" w:cs="Calibri"/>
          <w:sz w:val="24"/>
          <w:szCs w:val="24"/>
        </w:rPr>
      </w:pPr>
      <w:r w:rsidRPr="00CF58F3">
        <w:rPr>
          <w:rFonts w:ascii="Calibri" w:eastAsia="Times New Roman" w:hAnsi="Calibri" w:cs="Calibri"/>
          <w:sz w:val="24"/>
          <w:szCs w:val="24"/>
        </w:rPr>
        <w:t>Trošak mora nastati u razdoblju provedbe da bi bio prihvatljiv za financiranje sukladno Ugovoru.</w:t>
      </w:r>
    </w:p>
    <w:p w14:paraId="48D3EC61" w14:textId="23E53306" w:rsidR="00A2489B" w:rsidRPr="00CF58F3" w:rsidRDefault="00A2489B" w:rsidP="008C17D2">
      <w:pPr>
        <w:spacing w:after="0" w:line="240" w:lineRule="auto"/>
        <w:jc w:val="both"/>
        <w:rPr>
          <w:rFonts w:ascii="Calibri" w:eastAsia="Times New Roman" w:hAnsi="Calibri" w:cs="Calibri"/>
          <w:sz w:val="26"/>
          <w:szCs w:val="26"/>
        </w:rPr>
      </w:pPr>
    </w:p>
    <w:p w14:paraId="3713BD94" w14:textId="5E13C50B" w:rsidR="005D2D80" w:rsidRDefault="005D2D80" w:rsidP="00764F47">
      <w:pPr>
        <w:spacing w:after="0" w:line="240" w:lineRule="auto"/>
        <w:jc w:val="both"/>
        <w:rPr>
          <w:rFonts w:ascii="Calibri" w:eastAsia="Times New Roman" w:hAnsi="Calibri" w:cs="Calibri"/>
          <w:sz w:val="24"/>
          <w:szCs w:val="24"/>
        </w:rPr>
      </w:pPr>
    </w:p>
    <w:p w14:paraId="377B10C3" w14:textId="77777777" w:rsidR="006710E4" w:rsidRDefault="006710E4" w:rsidP="00764F47">
      <w:pPr>
        <w:spacing w:after="0" w:line="240" w:lineRule="auto"/>
        <w:jc w:val="both"/>
        <w:rPr>
          <w:rFonts w:ascii="Calibri" w:eastAsia="Times New Roman" w:hAnsi="Calibri" w:cs="Calibri"/>
          <w:sz w:val="24"/>
          <w:szCs w:val="24"/>
        </w:rPr>
      </w:pPr>
      <w:bookmarkStart w:id="20" w:name="_GoBack"/>
      <w:bookmarkEnd w:id="20"/>
    </w:p>
    <w:p w14:paraId="28B80602" w14:textId="77777777" w:rsidR="00F46E90" w:rsidRPr="00CF58F3" w:rsidRDefault="00F46E90" w:rsidP="00764F47">
      <w:pPr>
        <w:spacing w:after="0" w:line="240" w:lineRule="auto"/>
        <w:jc w:val="both"/>
        <w:rPr>
          <w:rFonts w:ascii="Calibri" w:eastAsia="Times New Roman" w:hAnsi="Calibri" w:cs="Calibri"/>
          <w:sz w:val="24"/>
          <w:szCs w:val="24"/>
        </w:rPr>
      </w:pPr>
    </w:p>
    <w:p w14:paraId="2497103F" w14:textId="0509DE64" w:rsidR="0000148D" w:rsidRDefault="00E90770" w:rsidP="0000148D">
      <w:pPr>
        <w:pStyle w:val="Naslov1"/>
        <w:rPr>
          <w:lang w:eastAsia="hr-HR"/>
        </w:rPr>
      </w:pPr>
      <w:bookmarkStart w:id="21" w:name="bookmark10"/>
      <w:bookmarkStart w:id="22" w:name="_Toc510707351"/>
      <w:bookmarkEnd w:id="21"/>
      <w:r>
        <w:rPr>
          <w:lang w:eastAsia="hr-HR"/>
        </w:rPr>
        <w:t>6</w:t>
      </w:r>
      <w:r w:rsidR="0000148D" w:rsidRPr="00CF58F3">
        <w:rPr>
          <w:lang w:eastAsia="hr-HR"/>
        </w:rPr>
        <w:t xml:space="preserve">. </w:t>
      </w:r>
      <w:r w:rsidR="0000148D">
        <w:rPr>
          <w:lang w:eastAsia="hr-HR"/>
        </w:rPr>
        <w:t>Indikativni popis popratne dokumentacije koji će se zahtijevati od Prijavitelja</w:t>
      </w:r>
      <w:bookmarkEnd w:id="22"/>
    </w:p>
    <w:p w14:paraId="70E54D58" w14:textId="77777777" w:rsidR="0000148D" w:rsidRPr="0000148D" w:rsidRDefault="0000148D" w:rsidP="0000148D">
      <w:pPr>
        <w:tabs>
          <w:tab w:val="left" w:pos="1140"/>
        </w:tabs>
        <w:spacing w:after="0" w:line="240" w:lineRule="auto"/>
        <w:jc w:val="both"/>
        <w:rPr>
          <w:rFonts w:ascii="Calibri" w:eastAsia="Calibri" w:hAnsi="Calibri" w:cs="Times New Roman"/>
          <w:b/>
          <w:sz w:val="24"/>
          <w:szCs w:val="24"/>
          <w:lang w:eastAsia="hr-HR"/>
        </w:rPr>
      </w:pPr>
    </w:p>
    <w:p w14:paraId="525709DE" w14:textId="77777777" w:rsidR="0000148D" w:rsidRPr="000B24DF" w:rsidRDefault="0000148D" w:rsidP="00A37DDE">
      <w:pPr>
        <w:numPr>
          <w:ilvl w:val="0"/>
          <w:numId w:val="7"/>
        </w:numPr>
        <w:tabs>
          <w:tab w:val="left" w:pos="426"/>
          <w:tab w:val="left" w:pos="1140"/>
        </w:tabs>
        <w:spacing w:after="0" w:line="240" w:lineRule="auto"/>
        <w:contextualSpacing/>
        <w:jc w:val="both"/>
        <w:rPr>
          <w:rFonts w:ascii="Calibri" w:eastAsia="Calibri" w:hAnsi="Calibri" w:cs="Calibri"/>
          <w:sz w:val="24"/>
          <w:szCs w:val="24"/>
          <w:lang w:eastAsia="hr-HR"/>
        </w:rPr>
      </w:pPr>
      <w:r w:rsidRPr="000E2F36">
        <w:rPr>
          <w:rFonts w:ascii="Calibri" w:eastAsia="Calibri" w:hAnsi="Calibri" w:cs="Calibri"/>
          <w:sz w:val="24"/>
          <w:szCs w:val="24"/>
          <w:lang w:eastAsia="hr-HR"/>
        </w:rPr>
        <w:t xml:space="preserve">Dokaz o riješenim imovinsko pravnim odnosima kojim se </w:t>
      </w:r>
      <w:r w:rsidRPr="000B4FDA">
        <w:rPr>
          <w:rFonts w:ascii="Calibri" w:eastAsia="Calibri" w:hAnsi="Calibri" w:cs="Calibri"/>
          <w:sz w:val="24"/>
          <w:szCs w:val="24"/>
          <w:lang w:eastAsia="hr-HR"/>
        </w:rPr>
        <w:t>smat</w:t>
      </w:r>
      <w:r w:rsidRPr="000B24DF">
        <w:rPr>
          <w:rFonts w:ascii="Calibri" w:eastAsia="Calibri" w:hAnsi="Calibri" w:cs="Calibri"/>
          <w:sz w:val="24"/>
          <w:szCs w:val="24"/>
          <w:lang w:eastAsia="hr-HR"/>
        </w:rPr>
        <w:t xml:space="preserve">ra </w:t>
      </w:r>
    </w:p>
    <w:p w14:paraId="70226056" w14:textId="3B927C23" w:rsidR="0000148D" w:rsidRPr="00A37DDE" w:rsidRDefault="0000148D" w:rsidP="00A37DDE">
      <w:pPr>
        <w:pStyle w:val="Odlomakpopisa"/>
        <w:numPr>
          <w:ilvl w:val="0"/>
          <w:numId w:val="10"/>
        </w:numPr>
        <w:autoSpaceDE w:val="0"/>
        <w:autoSpaceDN w:val="0"/>
        <w:adjustRightInd w:val="0"/>
        <w:spacing w:after="0" w:line="240" w:lineRule="auto"/>
        <w:jc w:val="both"/>
        <w:rPr>
          <w:rFonts w:ascii="Calibri" w:hAnsi="Calibri" w:cs="Calibri"/>
          <w:color w:val="000000"/>
          <w:sz w:val="24"/>
          <w:szCs w:val="24"/>
        </w:rPr>
      </w:pPr>
      <w:r w:rsidRPr="00A37DDE">
        <w:rPr>
          <w:rFonts w:ascii="Calibri" w:hAnsi="Calibri" w:cs="Calibri"/>
          <w:color w:val="000000"/>
          <w:sz w:val="24"/>
          <w:szCs w:val="24"/>
        </w:rPr>
        <w:t xml:space="preserve">izvadak iz zemljišne knjige iz kojeg je vidljivo da je prihvatljivi korisnik vlasnik ili nositelj prava građenja ili nositelj prava služnosti na predmetnoj lokaciji; </w:t>
      </w:r>
    </w:p>
    <w:p w14:paraId="71D6C983" w14:textId="0F336277" w:rsidR="0000148D" w:rsidRPr="00A37DDE" w:rsidRDefault="0000148D" w:rsidP="00A37DDE">
      <w:pPr>
        <w:pStyle w:val="Odlomakpopisa"/>
        <w:numPr>
          <w:ilvl w:val="0"/>
          <w:numId w:val="10"/>
        </w:numPr>
        <w:autoSpaceDE w:val="0"/>
        <w:autoSpaceDN w:val="0"/>
        <w:adjustRightInd w:val="0"/>
        <w:spacing w:after="0" w:line="240" w:lineRule="auto"/>
        <w:jc w:val="both"/>
        <w:rPr>
          <w:rFonts w:ascii="Calibri" w:hAnsi="Calibri" w:cs="Calibri"/>
          <w:color w:val="000000"/>
          <w:sz w:val="24"/>
          <w:szCs w:val="24"/>
        </w:rPr>
      </w:pPr>
      <w:r w:rsidRPr="00A37DDE">
        <w:rPr>
          <w:rFonts w:ascii="Calibri" w:hAnsi="Calibri" w:cs="Calibri"/>
          <w:color w:val="000000"/>
          <w:sz w:val="24"/>
          <w:szCs w:val="24"/>
        </w:rPr>
        <w:t>predugovor, ugovor ili ugovor sk</w:t>
      </w:r>
      <w:r w:rsidR="00A37DDE" w:rsidRPr="00A37DDE">
        <w:rPr>
          <w:rFonts w:ascii="Calibri" w:hAnsi="Calibri" w:cs="Calibri"/>
          <w:color w:val="000000"/>
          <w:sz w:val="24"/>
          <w:szCs w:val="24"/>
        </w:rPr>
        <w:t xml:space="preserve">lopljen pod uvjetom, na temelju </w:t>
      </w:r>
      <w:r w:rsidRPr="00A37DDE">
        <w:rPr>
          <w:rFonts w:ascii="Calibri" w:hAnsi="Calibri" w:cs="Calibri"/>
          <w:color w:val="000000"/>
          <w:sz w:val="24"/>
          <w:szCs w:val="24"/>
        </w:rPr>
        <w:t xml:space="preserve">kojeg je                   prihvatljivi korisnik stekao pravo vlasništva, pravo građenja, pravo služnosti, koncesiju, zakup ili korištenje/uporabu za vrijeme od </w:t>
      </w:r>
      <w:r w:rsidR="00E90770" w:rsidRPr="00A37DDE">
        <w:rPr>
          <w:rFonts w:ascii="Calibri" w:hAnsi="Calibri" w:cs="Calibri"/>
          <w:color w:val="000000"/>
          <w:sz w:val="24"/>
          <w:szCs w:val="24"/>
        </w:rPr>
        <w:t>2</w:t>
      </w:r>
      <w:r w:rsidRPr="00A37DDE">
        <w:rPr>
          <w:rFonts w:ascii="Calibri" w:hAnsi="Calibri" w:cs="Calibri"/>
          <w:color w:val="000000"/>
          <w:sz w:val="24"/>
          <w:szCs w:val="24"/>
        </w:rPr>
        <w:t>0 godina;</w:t>
      </w:r>
    </w:p>
    <w:p w14:paraId="57FD939C" w14:textId="26647D16" w:rsidR="0000148D" w:rsidRPr="00A37DDE" w:rsidRDefault="0000148D" w:rsidP="00A37DDE">
      <w:pPr>
        <w:pStyle w:val="Odlomakpopisa"/>
        <w:numPr>
          <w:ilvl w:val="0"/>
          <w:numId w:val="10"/>
        </w:numPr>
        <w:autoSpaceDE w:val="0"/>
        <w:autoSpaceDN w:val="0"/>
        <w:adjustRightInd w:val="0"/>
        <w:spacing w:after="0" w:line="240" w:lineRule="auto"/>
        <w:jc w:val="both"/>
        <w:rPr>
          <w:rFonts w:ascii="Calibri" w:hAnsi="Calibri" w:cs="Calibri"/>
          <w:color w:val="000000"/>
          <w:sz w:val="24"/>
          <w:szCs w:val="24"/>
        </w:rPr>
      </w:pPr>
      <w:r w:rsidRPr="00A37DDE">
        <w:rPr>
          <w:rFonts w:ascii="Calibri" w:hAnsi="Calibri" w:cs="Calibri"/>
          <w:color w:val="000000"/>
          <w:sz w:val="24"/>
          <w:szCs w:val="24"/>
        </w:rPr>
        <w:t xml:space="preserve">predugovor, ugovor ili ugovor sklopljen pod uvjetom, a koji je sklopljen s vlasnikom predmetne nekretnine sukladno posebnim propisima te koje ovlašćuju prihvatljivog korisnika na provođenje prihvatljivih aktivnosti, sukladno dostavljenom projektnom prijedlogu za vrijeme od </w:t>
      </w:r>
      <w:r w:rsidR="00E90770" w:rsidRPr="00A37DDE">
        <w:rPr>
          <w:rFonts w:ascii="Calibri" w:hAnsi="Calibri" w:cs="Calibri"/>
          <w:color w:val="000000"/>
          <w:sz w:val="24"/>
          <w:szCs w:val="24"/>
        </w:rPr>
        <w:t>2</w:t>
      </w:r>
      <w:r w:rsidRPr="00A37DDE">
        <w:rPr>
          <w:rFonts w:ascii="Calibri" w:hAnsi="Calibri" w:cs="Calibri"/>
          <w:color w:val="000000"/>
          <w:sz w:val="24"/>
          <w:szCs w:val="24"/>
        </w:rPr>
        <w:t>0 godina;</w:t>
      </w:r>
    </w:p>
    <w:p w14:paraId="3614AC9A" w14:textId="17ED6A83" w:rsidR="0000148D" w:rsidRPr="00A37DDE" w:rsidRDefault="0000148D" w:rsidP="00A37DDE">
      <w:pPr>
        <w:pStyle w:val="Odlomakpopisa"/>
        <w:numPr>
          <w:ilvl w:val="0"/>
          <w:numId w:val="10"/>
        </w:numPr>
        <w:autoSpaceDE w:val="0"/>
        <w:autoSpaceDN w:val="0"/>
        <w:adjustRightInd w:val="0"/>
        <w:spacing w:after="0" w:line="240" w:lineRule="auto"/>
        <w:jc w:val="both"/>
        <w:rPr>
          <w:rFonts w:ascii="Calibri" w:eastAsia="Calibri" w:hAnsi="Calibri" w:cs="Calibri"/>
          <w:sz w:val="24"/>
          <w:szCs w:val="24"/>
          <w:lang w:eastAsia="hr-HR"/>
        </w:rPr>
      </w:pPr>
      <w:r w:rsidRPr="00A37DDE">
        <w:rPr>
          <w:rFonts w:ascii="Calibri" w:hAnsi="Calibri" w:cs="Calibri"/>
          <w:color w:val="000000"/>
          <w:sz w:val="24"/>
          <w:szCs w:val="24"/>
        </w:rPr>
        <w:t xml:space="preserve">odluka ili suglasnost nadležnog državnog tijela, izdane na temelju posebnih propisa, a temeljem koje se prihvatljivi korisnik ovlašćuje na provođenje prihvatljivih aktivnosti sukladno dostavljenom projektnom prijedlogu. </w:t>
      </w:r>
      <w:r w:rsidRPr="00A37DDE">
        <w:rPr>
          <w:rFonts w:ascii="Calibri" w:eastAsia="Calibri" w:hAnsi="Calibri" w:cs="Calibri"/>
          <w:sz w:val="24"/>
          <w:szCs w:val="24"/>
          <w:lang w:eastAsia="hr-HR"/>
        </w:rPr>
        <w:t xml:space="preserve"> </w:t>
      </w:r>
    </w:p>
    <w:p w14:paraId="57B74B8C" w14:textId="77777777" w:rsidR="0000148D" w:rsidRPr="000B4FDA" w:rsidRDefault="0000148D" w:rsidP="00A37DDE">
      <w:pPr>
        <w:numPr>
          <w:ilvl w:val="0"/>
          <w:numId w:val="7"/>
        </w:numPr>
        <w:tabs>
          <w:tab w:val="left" w:pos="1140"/>
        </w:tabs>
        <w:spacing w:after="0" w:line="240" w:lineRule="auto"/>
        <w:contextualSpacing/>
        <w:jc w:val="both"/>
        <w:rPr>
          <w:rFonts w:ascii="Calibri" w:eastAsia="Calibri" w:hAnsi="Calibri" w:cs="Calibri"/>
          <w:sz w:val="24"/>
          <w:szCs w:val="24"/>
          <w:lang w:eastAsia="hr-HR"/>
        </w:rPr>
      </w:pPr>
      <w:r w:rsidRPr="000E2F36">
        <w:rPr>
          <w:rFonts w:ascii="Calibri" w:eastAsia="Calibri" w:hAnsi="Calibri" w:cs="Calibri"/>
          <w:sz w:val="24"/>
          <w:szCs w:val="24"/>
          <w:lang w:eastAsia="hr-HR"/>
        </w:rPr>
        <w:t>Troško</w:t>
      </w:r>
      <w:r w:rsidRPr="000B4FDA">
        <w:rPr>
          <w:rFonts w:ascii="Calibri" w:eastAsia="Calibri" w:hAnsi="Calibri" w:cs="Calibri"/>
          <w:sz w:val="24"/>
          <w:szCs w:val="24"/>
          <w:lang w:eastAsia="hr-HR"/>
        </w:rPr>
        <w:t>vnik predloženog projekta (ukoliko je troškovnik izrađen na temelju ponuda, potrebno je uz troškovnik dostaviti i ponude);</w:t>
      </w:r>
    </w:p>
    <w:p w14:paraId="2DDA192B" w14:textId="77777777" w:rsidR="0000148D" w:rsidRPr="00954DD2" w:rsidRDefault="0000148D" w:rsidP="00A37DDE">
      <w:pPr>
        <w:numPr>
          <w:ilvl w:val="0"/>
          <w:numId w:val="7"/>
        </w:numPr>
        <w:tabs>
          <w:tab w:val="left" w:pos="1140"/>
        </w:tabs>
        <w:spacing w:after="0" w:line="240" w:lineRule="auto"/>
        <w:contextualSpacing/>
        <w:jc w:val="both"/>
        <w:rPr>
          <w:rFonts w:ascii="Calibri" w:eastAsia="Calibri" w:hAnsi="Calibri" w:cs="Calibri"/>
          <w:sz w:val="24"/>
          <w:szCs w:val="24"/>
          <w:lang w:eastAsia="hr-HR"/>
        </w:rPr>
      </w:pPr>
      <w:r w:rsidRPr="00954DD2">
        <w:rPr>
          <w:rFonts w:ascii="Calibri" w:hAnsi="Calibri" w:cs="Calibri"/>
          <w:sz w:val="24"/>
          <w:szCs w:val="24"/>
        </w:rPr>
        <w:lastRenderedPageBreak/>
        <w:t>Projektnu dokumentaciju:</w:t>
      </w:r>
    </w:p>
    <w:p w14:paraId="23046243" w14:textId="77777777" w:rsidR="0000148D" w:rsidRPr="00CF58F3" w:rsidRDefault="0000148D" w:rsidP="00A37DDE">
      <w:pPr>
        <w:pStyle w:val="Odlomakpopisa"/>
        <w:numPr>
          <w:ilvl w:val="0"/>
          <w:numId w:val="8"/>
        </w:numPr>
        <w:tabs>
          <w:tab w:val="left" w:pos="284"/>
        </w:tabs>
        <w:autoSpaceDE w:val="0"/>
        <w:autoSpaceDN w:val="0"/>
        <w:adjustRightInd w:val="0"/>
        <w:spacing w:after="0" w:line="240" w:lineRule="auto"/>
        <w:ind w:left="1134" w:hanging="283"/>
        <w:jc w:val="both"/>
        <w:rPr>
          <w:rFonts w:ascii="Calibri" w:eastAsiaTheme="minorHAnsi" w:hAnsi="Calibri" w:cs="Calibri"/>
          <w:sz w:val="24"/>
          <w:szCs w:val="24"/>
        </w:rPr>
      </w:pPr>
      <w:r w:rsidRPr="00CF58F3">
        <w:rPr>
          <w:rFonts w:ascii="Calibri" w:eastAsiaTheme="minorHAnsi" w:hAnsi="Calibri" w:cs="Calibri"/>
          <w:sz w:val="24"/>
          <w:szCs w:val="24"/>
        </w:rPr>
        <w:t>kratki opis projekta i kratki opis faze projekta za koju se traži potpora (ako je projekt podijeljen u faze),</w:t>
      </w:r>
    </w:p>
    <w:p w14:paraId="7A3A5D6F" w14:textId="77777777" w:rsidR="0000148D" w:rsidRPr="00CF58F3" w:rsidRDefault="0000148D" w:rsidP="00A37DDE">
      <w:pPr>
        <w:pStyle w:val="Odlomakpopisa"/>
        <w:numPr>
          <w:ilvl w:val="0"/>
          <w:numId w:val="8"/>
        </w:numPr>
        <w:tabs>
          <w:tab w:val="left" w:pos="284"/>
        </w:tabs>
        <w:autoSpaceDE w:val="0"/>
        <w:autoSpaceDN w:val="0"/>
        <w:adjustRightInd w:val="0"/>
        <w:spacing w:after="0" w:line="240" w:lineRule="auto"/>
        <w:ind w:left="1134" w:hanging="283"/>
        <w:jc w:val="both"/>
        <w:rPr>
          <w:rFonts w:ascii="Calibri" w:eastAsiaTheme="minorHAnsi" w:hAnsi="Calibri" w:cs="Calibri"/>
          <w:sz w:val="24"/>
          <w:szCs w:val="24"/>
        </w:rPr>
      </w:pPr>
      <w:r w:rsidRPr="00CF58F3">
        <w:rPr>
          <w:rFonts w:ascii="Calibri" w:eastAsiaTheme="minorHAnsi" w:hAnsi="Calibri" w:cs="Calibri"/>
          <w:sz w:val="24"/>
          <w:szCs w:val="24"/>
        </w:rPr>
        <w:t xml:space="preserve">presliku postojeće projektne dokumentacije u elektronskom obliku na prijenosnoj memoriji (CD, DVD, USB </w:t>
      </w:r>
      <w:proofErr w:type="spellStart"/>
      <w:r w:rsidRPr="00CF58F3">
        <w:rPr>
          <w:rFonts w:ascii="Calibri" w:eastAsiaTheme="minorHAnsi" w:hAnsi="Calibri" w:cs="Calibri"/>
          <w:sz w:val="24"/>
          <w:szCs w:val="24"/>
        </w:rPr>
        <w:t>stick</w:t>
      </w:r>
      <w:proofErr w:type="spellEnd"/>
      <w:r w:rsidRPr="00CF58F3">
        <w:rPr>
          <w:rFonts w:ascii="Calibri" w:eastAsiaTheme="minorHAnsi" w:hAnsi="Calibri" w:cs="Calibri"/>
          <w:sz w:val="24"/>
          <w:szCs w:val="24"/>
        </w:rPr>
        <w:t>) koje uključuje glavni i izvedbeni projekt, lokacijsku dozvolu</w:t>
      </w:r>
    </w:p>
    <w:p w14:paraId="4908D2D9" w14:textId="77777777" w:rsidR="0000148D" w:rsidRDefault="0000148D" w:rsidP="00A37DDE">
      <w:pPr>
        <w:pStyle w:val="Odlomakpopisa"/>
        <w:numPr>
          <w:ilvl w:val="0"/>
          <w:numId w:val="7"/>
        </w:numPr>
        <w:spacing w:after="0" w:line="240" w:lineRule="auto"/>
        <w:ind w:left="714" w:hanging="357"/>
        <w:rPr>
          <w:rFonts w:ascii="Calibri" w:eastAsia="Calibri" w:hAnsi="Calibri" w:cs="Calibri"/>
          <w:sz w:val="24"/>
          <w:szCs w:val="24"/>
          <w:lang w:eastAsia="hr-HR"/>
        </w:rPr>
      </w:pPr>
      <w:r w:rsidRPr="006A2481">
        <w:rPr>
          <w:rFonts w:ascii="Calibri" w:eastAsia="Calibri" w:hAnsi="Calibri" w:cs="Calibri"/>
          <w:sz w:val="24"/>
          <w:szCs w:val="24"/>
          <w:lang w:eastAsia="hr-HR"/>
        </w:rPr>
        <w:t xml:space="preserve">Urbanističko tehnička dokumentacija potrebna za adaptaciju/gradnju sukladno važećim zakonskim propisima Republike Hrvatske (npr. lokacijska </w:t>
      </w:r>
      <w:r>
        <w:rPr>
          <w:rFonts w:ascii="Calibri" w:eastAsia="Calibri" w:hAnsi="Calibri" w:cs="Calibri"/>
          <w:sz w:val="24"/>
          <w:szCs w:val="24"/>
          <w:lang w:eastAsia="hr-HR"/>
        </w:rPr>
        <w:t>i/</w:t>
      </w:r>
      <w:r w:rsidRPr="006A2481">
        <w:rPr>
          <w:rFonts w:ascii="Calibri" w:eastAsia="Calibri" w:hAnsi="Calibri" w:cs="Calibri"/>
          <w:sz w:val="24"/>
          <w:szCs w:val="24"/>
          <w:lang w:eastAsia="hr-HR"/>
        </w:rPr>
        <w:t xml:space="preserve">ili građevinska dozvola </w:t>
      </w:r>
      <w:r>
        <w:rPr>
          <w:rFonts w:ascii="Calibri" w:eastAsia="Calibri" w:hAnsi="Calibri" w:cs="Calibri"/>
          <w:sz w:val="24"/>
          <w:szCs w:val="24"/>
          <w:lang w:eastAsia="hr-HR"/>
        </w:rPr>
        <w:t>i/</w:t>
      </w:r>
      <w:r w:rsidRPr="006A2481">
        <w:rPr>
          <w:rFonts w:ascii="Calibri" w:eastAsia="Calibri" w:hAnsi="Calibri" w:cs="Calibri"/>
          <w:sz w:val="24"/>
          <w:szCs w:val="24"/>
          <w:lang w:eastAsia="hr-HR"/>
        </w:rPr>
        <w:t>ili rješenje o uvjetima građenja i dr.) ; ili dokaz da nije potrebno ishođenje građevinske dozvole</w:t>
      </w:r>
      <w:r>
        <w:rPr>
          <w:rFonts w:ascii="Calibri" w:eastAsia="Calibri" w:hAnsi="Calibri" w:cs="Calibri"/>
          <w:sz w:val="24"/>
          <w:szCs w:val="24"/>
          <w:lang w:eastAsia="hr-HR"/>
        </w:rPr>
        <w:t>;</w:t>
      </w:r>
      <w:r w:rsidRPr="00463248" w:rsidDel="006A2481">
        <w:rPr>
          <w:rFonts w:ascii="Calibri" w:eastAsia="Calibri" w:hAnsi="Calibri" w:cs="Calibri"/>
          <w:sz w:val="24"/>
          <w:szCs w:val="24"/>
          <w:lang w:eastAsia="hr-HR"/>
        </w:rPr>
        <w:t xml:space="preserve"> </w:t>
      </w:r>
    </w:p>
    <w:p w14:paraId="728D99C2" w14:textId="77777777" w:rsidR="0000148D" w:rsidRPr="00CF58F3" w:rsidRDefault="0000148D" w:rsidP="00A37DDE">
      <w:pPr>
        <w:pStyle w:val="Odlomakpopisa"/>
        <w:numPr>
          <w:ilvl w:val="0"/>
          <w:numId w:val="7"/>
        </w:numPr>
        <w:spacing w:after="0" w:line="240" w:lineRule="auto"/>
        <w:ind w:left="714" w:hanging="357"/>
        <w:rPr>
          <w:rFonts w:ascii="Calibri" w:eastAsia="Calibri" w:hAnsi="Calibri" w:cs="Calibri"/>
          <w:sz w:val="24"/>
          <w:szCs w:val="24"/>
          <w:lang w:eastAsia="hr-HR"/>
        </w:rPr>
      </w:pPr>
      <w:r w:rsidRPr="00CF58F3">
        <w:rPr>
          <w:rFonts w:ascii="Calibri" w:eastAsia="Calibri" w:hAnsi="Calibri" w:cs="Calibri"/>
          <w:sz w:val="24"/>
          <w:szCs w:val="24"/>
          <w:lang w:eastAsia="hr-HR"/>
        </w:rPr>
        <w:t>Uvjerenje nadležnog ureda za prostorno planiranje o usklađenosti zahvata projekta s važećom prostorno-planskom dokumentacijom, ne starije od 60 dana;</w:t>
      </w:r>
    </w:p>
    <w:p w14:paraId="3D5099E4" w14:textId="02D1FFA8" w:rsidR="0000148D" w:rsidRPr="00E86032" w:rsidRDefault="0000148D" w:rsidP="00A37DDE">
      <w:pPr>
        <w:numPr>
          <w:ilvl w:val="0"/>
          <w:numId w:val="7"/>
        </w:numPr>
        <w:tabs>
          <w:tab w:val="left" w:pos="1140"/>
        </w:tabs>
        <w:spacing w:after="0" w:line="240" w:lineRule="auto"/>
        <w:contextualSpacing/>
        <w:jc w:val="both"/>
        <w:rPr>
          <w:rFonts w:ascii="Calibri" w:eastAsia="Calibri" w:hAnsi="Calibri" w:cs="Calibri"/>
          <w:sz w:val="24"/>
          <w:szCs w:val="24"/>
          <w:lang w:eastAsia="hr-HR"/>
        </w:rPr>
      </w:pPr>
      <w:r w:rsidRPr="00CF58F3">
        <w:rPr>
          <w:rFonts w:ascii="Calibri" w:eastAsia="Calibri" w:hAnsi="Calibri" w:cs="Calibri"/>
          <w:sz w:val="24"/>
          <w:szCs w:val="24"/>
          <w:lang w:eastAsia="hr-HR"/>
        </w:rPr>
        <w:t>Studija izv</w:t>
      </w:r>
      <w:r>
        <w:rPr>
          <w:rFonts w:ascii="Calibri" w:eastAsia="Calibri" w:hAnsi="Calibri" w:cs="Calibri"/>
          <w:sz w:val="24"/>
          <w:szCs w:val="24"/>
          <w:lang w:eastAsia="hr-HR"/>
        </w:rPr>
        <w:t>e</w:t>
      </w:r>
      <w:r w:rsidRPr="00CF58F3">
        <w:rPr>
          <w:rFonts w:ascii="Calibri" w:eastAsia="Calibri" w:hAnsi="Calibri" w:cs="Calibri"/>
          <w:sz w:val="24"/>
          <w:szCs w:val="24"/>
          <w:lang w:eastAsia="hr-HR"/>
        </w:rPr>
        <w:t>divosti</w:t>
      </w:r>
      <w:r>
        <w:rPr>
          <w:rFonts w:ascii="Calibri" w:eastAsia="Calibri" w:hAnsi="Calibri" w:cs="Calibri"/>
          <w:sz w:val="24"/>
          <w:szCs w:val="24"/>
          <w:lang w:eastAsia="hr-HR"/>
        </w:rPr>
        <w:t xml:space="preserve"> </w:t>
      </w:r>
      <w:r w:rsidRPr="00CF58F3">
        <w:rPr>
          <w:rFonts w:ascii="Calibri" w:eastAsia="Calibri" w:hAnsi="Calibri" w:cs="Calibri"/>
          <w:sz w:val="24"/>
          <w:szCs w:val="24"/>
          <w:lang w:eastAsia="hr-HR"/>
        </w:rPr>
        <w:t>(s analizom troškova i koristi</w:t>
      </w:r>
      <w:r>
        <w:rPr>
          <w:rFonts w:ascii="Calibri" w:eastAsia="Calibri" w:hAnsi="Calibri" w:cs="Calibri"/>
          <w:sz w:val="24"/>
          <w:szCs w:val="24"/>
          <w:lang w:eastAsia="hr-HR"/>
        </w:rPr>
        <w:t>/CBA analiza</w:t>
      </w:r>
      <w:r w:rsidRPr="00CF58F3">
        <w:rPr>
          <w:rFonts w:ascii="Calibri" w:eastAsia="Calibri" w:hAnsi="Calibri" w:cs="Calibri"/>
          <w:sz w:val="24"/>
          <w:szCs w:val="24"/>
          <w:lang w:eastAsia="hr-HR"/>
        </w:rPr>
        <w:t>)</w:t>
      </w:r>
      <w:r w:rsidR="003C6736" w:rsidRPr="00A37DDE">
        <w:rPr>
          <w:rFonts w:ascii="Calibri" w:eastAsia="Calibri" w:hAnsi="Calibri" w:cs="Calibri"/>
          <w:b/>
          <w:sz w:val="24"/>
          <w:szCs w:val="24"/>
          <w:vertAlign w:val="superscript"/>
          <w:lang w:eastAsia="hr-HR"/>
        </w:rPr>
        <w:t>1</w:t>
      </w:r>
      <w:r>
        <w:rPr>
          <w:rFonts w:ascii="Calibri" w:eastAsia="Calibri" w:hAnsi="Calibri" w:cs="Calibri"/>
          <w:sz w:val="24"/>
          <w:szCs w:val="24"/>
          <w:lang w:eastAsia="hr-HR"/>
        </w:rPr>
        <w:t>;</w:t>
      </w:r>
    </w:p>
    <w:p w14:paraId="7F15BA0E" w14:textId="15C8D527" w:rsidR="0000148D" w:rsidRPr="00DA7874" w:rsidRDefault="00DA7874" w:rsidP="00A37DDE">
      <w:pPr>
        <w:pStyle w:val="Odlomakpopisa"/>
        <w:numPr>
          <w:ilvl w:val="0"/>
          <w:numId w:val="7"/>
        </w:numPr>
        <w:tabs>
          <w:tab w:val="left" w:pos="1140"/>
        </w:tabs>
        <w:spacing w:after="0" w:line="240" w:lineRule="auto"/>
        <w:jc w:val="both"/>
        <w:rPr>
          <w:rFonts w:ascii="Calibri" w:eastAsia="Calibri" w:hAnsi="Calibri"/>
          <w:sz w:val="24"/>
          <w:szCs w:val="24"/>
        </w:rPr>
      </w:pPr>
      <w:r>
        <w:rPr>
          <w:rFonts w:ascii="Calibri" w:eastAsia="Calibri" w:hAnsi="Calibri"/>
          <w:sz w:val="24"/>
          <w:szCs w:val="24"/>
        </w:rPr>
        <w:t>U slučaju troškova osoblja zaposlenog u instituciji Prijavitelja/Partnera - d</w:t>
      </w:r>
      <w:r w:rsidR="0000148D" w:rsidRPr="00044F4A">
        <w:rPr>
          <w:rFonts w:ascii="Calibri" w:eastAsia="Calibri" w:hAnsi="Calibri"/>
          <w:sz w:val="24"/>
          <w:szCs w:val="24"/>
        </w:rPr>
        <w:t xml:space="preserve">okument (akt) temeljem kojeg se utvrđuje iznos bruto plaće; </w:t>
      </w:r>
      <w:r>
        <w:rPr>
          <w:rFonts w:ascii="Calibri" w:eastAsia="Calibri" w:hAnsi="Calibri"/>
          <w:sz w:val="24"/>
          <w:szCs w:val="24"/>
        </w:rPr>
        <w:t>platne liste (IP1 obrazac); s</w:t>
      </w:r>
      <w:r w:rsidR="0000148D" w:rsidRPr="00DA7874">
        <w:rPr>
          <w:rFonts w:ascii="Calibri" w:eastAsia="Calibri" w:hAnsi="Calibri"/>
          <w:sz w:val="24"/>
          <w:szCs w:val="24"/>
        </w:rPr>
        <w:t xml:space="preserve">pecifikacija isplate plaće za banku u slučaju da se neto plaće isplaćuju zbirno za više zaposlenika (npr. zbrojni nalog, </w:t>
      </w:r>
      <w:r>
        <w:rPr>
          <w:rFonts w:ascii="Calibri" w:eastAsia="Calibri" w:hAnsi="Calibri"/>
          <w:sz w:val="24"/>
          <w:szCs w:val="24"/>
        </w:rPr>
        <w:t>popis neto isplata prema banci);</w:t>
      </w:r>
      <w:r w:rsidR="0000148D" w:rsidRPr="00DA7874">
        <w:rPr>
          <w:rFonts w:ascii="Calibri" w:eastAsia="Calibri" w:hAnsi="Calibri"/>
          <w:sz w:val="24"/>
          <w:szCs w:val="24"/>
        </w:rPr>
        <w:t xml:space="preserve"> akt/i o unutarnjem ustrojstvu i organizacijsku shemu institucije</w:t>
      </w:r>
    </w:p>
    <w:p w14:paraId="01469216" w14:textId="40DBBF88" w:rsidR="00DA7874" w:rsidRPr="00CF58F3" w:rsidRDefault="00DA7874" w:rsidP="00A37DDE">
      <w:pPr>
        <w:pStyle w:val="Odlomakpopisa"/>
        <w:numPr>
          <w:ilvl w:val="0"/>
          <w:numId w:val="7"/>
        </w:numPr>
        <w:tabs>
          <w:tab w:val="left" w:pos="1140"/>
        </w:tabs>
        <w:spacing w:after="0" w:line="240" w:lineRule="auto"/>
        <w:jc w:val="both"/>
        <w:rPr>
          <w:rFonts w:ascii="Calibri" w:eastAsia="Calibri" w:hAnsi="Calibri"/>
          <w:sz w:val="24"/>
          <w:szCs w:val="24"/>
        </w:rPr>
      </w:pPr>
      <w:r w:rsidRPr="00DA7874">
        <w:rPr>
          <w:rFonts w:ascii="Calibri" w:eastAsia="Calibri" w:hAnsi="Calibri"/>
          <w:sz w:val="24"/>
          <w:szCs w:val="24"/>
        </w:rPr>
        <w:t>Izjava prijavitelja i partnera o istinitosti podataka</w:t>
      </w:r>
    </w:p>
    <w:p w14:paraId="06DBC5CE" w14:textId="2972E5FE" w:rsidR="00260717" w:rsidRDefault="00260717" w:rsidP="00EC5AB6">
      <w:pPr>
        <w:spacing w:after="0" w:line="240" w:lineRule="auto"/>
        <w:jc w:val="both"/>
        <w:rPr>
          <w:rFonts w:ascii="Calibri" w:eastAsia="Times New Roman" w:hAnsi="Calibri" w:cs="Calibri"/>
          <w:sz w:val="24"/>
          <w:szCs w:val="24"/>
        </w:rPr>
      </w:pPr>
    </w:p>
    <w:p w14:paraId="37EE07EF" w14:textId="77777777" w:rsidR="00F46E90" w:rsidRDefault="00F46E90" w:rsidP="00EC5AB6">
      <w:pPr>
        <w:spacing w:after="0" w:line="240" w:lineRule="auto"/>
        <w:jc w:val="both"/>
        <w:rPr>
          <w:rFonts w:ascii="Calibri" w:eastAsia="Times New Roman" w:hAnsi="Calibri" w:cs="Calibri"/>
          <w:sz w:val="24"/>
          <w:szCs w:val="24"/>
        </w:rPr>
      </w:pPr>
    </w:p>
    <w:p w14:paraId="0EF31227" w14:textId="1B44378C" w:rsidR="003C6736" w:rsidRDefault="003C6736" w:rsidP="00EC5AB6">
      <w:pPr>
        <w:spacing w:after="0" w:line="240" w:lineRule="auto"/>
        <w:jc w:val="both"/>
        <w:rPr>
          <w:rFonts w:ascii="Calibri" w:eastAsia="Times New Roman" w:hAnsi="Calibri" w:cs="Calibri"/>
          <w:sz w:val="24"/>
          <w:szCs w:val="24"/>
        </w:rPr>
      </w:pPr>
    </w:p>
    <w:p w14:paraId="2313C702" w14:textId="77777777" w:rsidR="003C6736" w:rsidRDefault="003C6736" w:rsidP="00EC5AB6">
      <w:pPr>
        <w:spacing w:after="0" w:line="240" w:lineRule="auto"/>
        <w:jc w:val="both"/>
        <w:rPr>
          <w:rFonts w:ascii="Calibri" w:eastAsia="Times New Roman" w:hAnsi="Calibri" w:cs="Calibri"/>
          <w:sz w:val="24"/>
          <w:szCs w:val="24"/>
        </w:rPr>
      </w:pPr>
    </w:p>
    <w:p w14:paraId="7835BBDC" w14:textId="549941ED" w:rsidR="003C6736" w:rsidRDefault="003C6736" w:rsidP="00EC5AB6">
      <w:pPr>
        <w:spacing w:after="0" w:line="240" w:lineRule="auto"/>
        <w:jc w:val="both"/>
        <w:rPr>
          <w:rFonts w:ascii="Calibri" w:eastAsia="Times New Roman" w:hAnsi="Calibri" w:cs="Calibri"/>
          <w:sz w:val="24"/>
          <w:szCs w:val="24"/>
        </w:rPr>
      </w:pPr>
    </w:p>
    <w:p w14:paraId="1682F1A6" w14:textId="1680BF27" w:rsidR="003C6736" w:rsidRDefault="003C6736" w:rsidP="00EC5AB6">
      <w:pPr>
        <w:spacing w:after="0" w:line="240" w:lineRule="auto"/>
        <w:jc w:val="both"/>
        <w:rPr>
          <w:rFonts w:ascii="Calibri" w:eastAsia="Times New Roman" w:hAnsi="Calibri" w:cs="Calibri"/>
          <w:sz w:val="24"/>
          <w:szCs w:val="24"/>
        </w:rPr>
      </w:pPr>
      <w:r w:rsidRPr="00A37DDE">
        <w:rPr>
          <w:rFonts w:ascii="Calibri" w:eastAsia="Times New Roman" w:hAnsi="Calibri" w:cs="Calibri"/>
          <w:b/>
          <w:sz w:val="24"/>
          <w:szCs w:val="24"/>
          <w:vertAlign w:val="superscript"/>
        </w:rPr>
        <w:t>1</w:t>
      </w:r>
      <w:r>
        <w:rPr>
          <w:rFonts w:ascii="Calibri" w:eastAsia="Times New Roman" w:hAnsi="Calibri" w:cs="Calibri"/>
          <w:sz w:val="24"/>
          <w:szCs w:val="24"/>
          <w:vertAlign w:val="superscript"/>
        </w:rPr>
        <w:t xml:space="preserve"> </w:t>
      </w:r>
      <w:r w:rsidRPr="003C6736">
        <w:rPr>
          <w:rFonts w:ascii="Calibri" w:eastAsia="Times New Roman" w:hAnsi="Calibri" w:cs="Calibri"/>
          <w:sz w:val="24"/>
          <w:szCs w:val="24"/>
        </w:rPr>
        <w:t xml:space="preserve">u skladu sa Vodičem za izradu analize troškova i koristi EK objavljenim na: </w:t>
      </w:r>
      <w:hyperlink r:id="rId9" w:history="1">
        <w:r w:rsidRPr="003C6736">
          <w:rPr>
            <w:rStyle w:val="Hiperveza"/>
            <w:rFonts w:ascii="Calibri" w:eastAsia="Times New Roman" w:hAnsi="Calibri" w:cs="Calibri"/>
            <w:sz w:val="24"/>
            <w:szCs w:val="24"/>
          </w:rPr>
          <w:t>http://ec.europa.eu/regional_policy/sources/docgener/studies/pdf/cba_guide.pdf</w:t>
        </w:r>
      </w:hyperlink>
    </w:p>
    <w:p w14:paraId="4B237688" w14:textId="68E784C5" w:rsidR="003C6736" w:rsidRDefault="003C6736" w:rsidP="00EC5AB6">
      <w:pPr>
        <w:spacing w:after="0" w:line="240" w:lineRule="auto"/>
        <w:jc w:val="both"/>
        <w:rPr>
          <w:rFonts w:ascii="Calibri" w:eastAsia="Times New Roman" w:hAnsi="Calibri" w:cs="Calibri"/>
          <w:sz w:val="24"/>
          <w:szCs w:val="24"/>
        </w:rPr>
      </w:pPr>
    </w:p>
    <w:p w14:paraId="14DD6A09" w14:textId="38DB39C6" w:rsidR="003C6736" w:rsidRDefault="003C6736" w:rsidP="00EC5AB6">
      <w:pPr>
        <w:spacing w:after="0" w:line="240" w:lineRule="auto"/>
        <w:jc w:val="both"/>
        <w:rPr>
          <w:rFonts w:ascii="Calibri" w:eastAsia="Times New Roman" w:hAnsi="Calibri" w:cs="Calibri"/>
          <w:sz w:val="24"/>
          <w:szCs w:val="24"/>
        </w:rPr>
      </w:pPr>
    </w:p>
    <w:p w14:paraId="4D442FD4" w14:textId="77777777" w:rsidR="003C6736" w:rsidRDefault="003C6736" w:rsidP="00EC5AB6">
      <w:pPr>
        <w:spacing w:after="0" w:line="240" w:lineRule="auto"/>
        <w:jc w:val="both"/>
        <w:rPr>
          <w:rFonts w:ascii="Calibri" w:eastAsia="Times New Roman" w:hAnsi="Calibri" w:cs="Calibri"/>
          <w:sz w:val="24"/>
          <w:szCs w:val="24"/>
        </w:rPr>
      </w:pPr>
    </w:p>
    <w:p w14:paraId="0DDE06E1" w14:textId="06633187" w:rsidR="00282B73" w:rsidRPr="002A5E52" w:rsidRDefault="00282B73" w:rsidP="00E90770">
      <w:pPr>
        <w:pStyle w:val="Naslov1"/>
        <w:rPr>
          <w:rFonts w:eastAsia="Times New Roman"/>
          <w:sz w:val="24"/>
          <w:szCs w:val="24"/>
        </w:rPr>
      </w:pPr>
    </w:p>
    <w:p w14:paraId="59BA7908" w14:textId="776B8818" w:rsidR="005D2D80" w:rsidRDefault="005D2D80" w:rsidP="00764F47">
      <w:pPr>
        <w:tabs>
          <w:tab w:val="left" w:pos="1140"/>
        </w:tabs>
        <w:spacing w:after="0" w:line="240" w:lineRule="auto"/>
        <w:contextualSpacing/>
        <w:jc w:val="both"/>
        <w:rPr>
          <w:rFonts w:ascii="Calibri" w:eastAsia="Calibri" w:hAnsi="Calibri" w:cs="Calibri"/>
          <w:b/>
          <w:bCs/>
          <w:spacing w:val="-1"/>
          <w:sz w:val="26"/>
          <w:szCs w:val="26"/>
        </w:rPr>
      </w:pPr>
      <w:bookmarkStart w:id="23" w:name="bookmark17"/>
      <w:bookmarkStart w:id="24" w:name="_KAKO_SE_PRIJAVITI"/>
      <w:bookmarkEnd w:id="23"/>
      <w:bookmarkEnd w:id="24"/>
    </w:p>
    <w:p w14:paraId="7350F7A1" w14:textId="61572F7F" w:rsidR="005D2D80" w:rsidRDefault="005D2D80" w:rsidP="00764F47">
      <w:pPr>
        <w:tabs>
          <w:tab w:val="left" w:pos="1140"/>
        </w:tabs>
        <w:spacing w:after="0" w:line="240" w:lineRule="auto"/>
        <w:contextualSpacing/>
        <w:jc w:val="both"/>
        <w:rPr>
          <w:rFonts w:ascii="Calibri" w:eastAsia="Calibri" w:hAnsi="Calibri" w:cs="Calibri"/>
          <w:b/>
          <w:bCs/>
          <w:spacing w:val="-1"/>
          <w:sz w:val="26"/>
          <w:szCs w:val="26"/>
        </w:rPr>
      </w:pPr>
    </w:p>
    <w:p w14:paraId="68C5F8CB" w14:textId="71431EFD" w:rsidR="005D2D80" w:rsidRDefault="005D2D80" w:rsidP="00764F47">
      <w:pPr>
        <w:tabs>
          <w:tab w:val="left" w:pos="1140"/>
        </w:tabs>
        <w:spacing w:after="0" w:line="240" w:lineRule="auto"/>
        <w:contextualSpacing/>
        <w:jc w:val="both"/>
        <w:rPr>
          <w:rFonts w:ascii="Calibri" w:eastAsia="Calibri" w:hAnsi="Calibri" w:cs="Calibri"/>
          <w:b/>
          <w:bCs/>
          <w:spacing w:val="-1"/>
          <w:sz w:val="26"/>
          <w:szCs w:val="26"/>
        </w:rPr>
      </w:pPr>
    </w:p>
    <w:p w14:paraId="3708CEB1" w14:textId="1BABFDCE" w:rsidR="005D2D80" w:rsidRDefault="005D2D80" w:rsidP="00764F47">
      <w:pPr>
        <w:tabs>
          <w:tab w:val="left" w:pos="1140"/>
        </w:tabs>
        <w:spacing w:after="0" w:line="240" w:lineRule="auto"/>
        <w:contextualSpacing/>
        <w:jc w:val="both"/>
        <w:rPr>
          <w:rFonts w:ascii="Calibri" w:eastAsia="Calibri" w:hAnsi="Calibri" w:cs="Calibri"/>
          <w:b/>
          <w:bCs/>
          <w:spacing w:val="-1"/>
          <w:sz w:val="26"/>
          <w:szCs w:val="26"/>
        </w:rPr>
      </w:pPr>
    </w:p>
    <w:p w14:paraId="3034929E" w14:textId="51D1B57F" w:rsidR="005D2D80" w:rsidRDefault="005D2D80" w:rsidP="00764F47">
      <w:pPr>
        <w:tabs>
          <w:tab w:val="left" w:pos="1140"/>
        </w:tabs>
        <w:spacing w:after="0" w:line="240" w:lineRule="auto"/>
        <w:contextualSpacing/>
        <w:jc w:val="both"/>
        <w:rPr>
          <w:rFonts w:ascii="Calibri" w:eastAsia="Calibri" w:hAnsi="Calibri" w:cs="Calibri"/>
          <w:b/>
          <w:bCs/>
          <w:spacing w:val="-1"/>
          <w:sz w:val="26"/>
          <w:szCs w:val="26"/>
        </w:rPr>
      </w:pPr>
    </w:p>
    <w:p w14:paraId="752CAFB6" w14:textId="218DB1AD" w:rsidR="005D2D80" w:rsidRDefault="005D2D80" w:rsidP="00764F47">
      <w:pPr>
        <w:tabs>
          <w:tab w:val="left" w:pos="1140"/>
        </w:tabs>
        <w:spacing w:after="0" w:line="240" w:lineRule="auto"/>
        <w:contextualSpacing/>
        <w:jc w:val="both"/>
        <w:rPr>
          <w:rFonts w:ascii="Calibri" w:eastAsia="Calibri" w:hAnsi="Calibri" w:cs="Calibri"/>
          <w:b/>
          <w:bCs/>
          <w:spacing w:val="-1"/>
          <w:sz w:val="26"/>
          <w:szCs w:val="26"/>
        </w:rPr>
      </w:pPr>
    </w:p>
    <w:p w14:paraId="643F4B0B" w14:textId="247CE96F" w:rsidR="005D2D80" w:rsidRPr="00CF58F3" w:rsidRDefault="005D2D80" w:rsidP="00764F47">
      <w:pPr>
        <w:tabs>
          <w:tab w:val="left" w:pos="1140"/>
        </w:tabs>
        <w:spacing w:after="0" w:line="240" w:lineRule="auto"/>
        <w:contextualSpacing/>
        <w:jc w:val="both"/>
        <w:rPr>
          <w:rFonts w:ascii="Calibri" w:eastAsia="Calibri" w:hAnsi="Calibri" w:cs="Times New Roman"/>
          <w:sz w:val="24"/>
          <w:szCs w:val="24"/>
          <w:lang w:eastAsia="hr-HR"/>
        </w:rPr>
      </w:pPr>
    </w:p>
    <w:sectPr w:rsidR="005D2D80" w:rsidRPr="00CF58F3" w:rsidSect="00F7386A">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71D8" w14:textId="77777777" w:rsidR="006B66A1" w:rsidRDefault="006B66A1" w:rsidP="003037A9">
      <w:pPr>
        <w:spacing w:after="0" w:line="240" w:lineRule="auto"/>
      </w:pPr>
      <w:r>
        <w:separator/>
      </w:r>
    </w:p>
  </w:endnote>
  <w:endnote w:type="continuationSeparator" w:id="0">
    <w:p w14:paraId="44FB6FDC" w14:textId="77777777" w:rsidR="006B66A1" w:rsidRDefault="006B66A1"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altName w:val="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2934" w14:textId="3B5EC620" w:rsidR="006B66A1" w:rsidRPr="000A35EC" w:rsidRDefault="006B66A1">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6710E4">
          <w:rPr>
            <w:rFonts w:ascii="Times New Roman" w:hAnsi="Times New Roman" w:cs="Times New Roman"/>
            <w:noProof/>
            <w:sz w:val="18"/>
            <w:szCs w:val="18"/>
          </w:rPr>
          <w:t>6</w:t>
        </w:r>
        <w:r w:rsidRPr="000A35EC">
          <w:rPr>
            <w:rFonts w:ascii="Times New Roman" w:hAnsi="Times New Roman" w:cs="Times New Roman"/>
            <w:noProof/>
            <w:sz w:val="18"/>
            <w:szCs w:val="18"/>
          </w:rPr>
          <w:fldChar w:fldCharType="end"/>
        </w:r>
      </w:sdtContent>
    </w:sdt>
  </w:p>
  <w:p w14:paraId="0F466B3D" w14:textId="77777777" w:rsidR="006B66A1" w:rsidRDefault="006B66A1" w:rsidP="000431CF">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F9570" w14:textId="77777777" w:rsidR="006B66A1" w:rsidRDefault="006B66A1" w:rsidP="003037A9">
      <w:pPr>
        <w:spacing w:after="0" w:line="240" w:lineRule="auto"/>
      </w:pPr>
      <w:r>
        <w:separator/>
      </w:r>
    </w:p>
  </w:footnote>
  <w:footnote w:type="continuationSeparator" w:id="0">
    <w:p w14:paraId="7CA9F020" w14:textId="77777777" w:rsidR="006B66A1" w:rsidRDefault="006B66A1" w:rsidP="00303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630267"/>
    <w:multiLevelType w:val="hybridMultilevel"/>
    <w:tmpl w:val="C81686EC"/>
    <w:lvl w:ilvl="0" w:tplc="86BC5F38">
      <w:start w:val="1"/>
      <w:numFmt w:val="bullet"/>
      <w:lvlText w:val="­"/>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16A61271"/>
    <w:multiLevelType w:val="hybridMultilevel"/>
    <w:tmpl w:val="DECCE3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D554F9"/>
    <w:multiLevelType w:val="hybridMultilevel"/>
    <w:tmpl w:val="14C89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F9460B"/>
    <w:multiLevelType w:val="hybridMultilevel"/>
    <w:tmpl w:val="8EA002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D12E38"/>
    <w:multiLevelType w:val="hybridMultilevel"/>
    <w:tmpl w:val="EE3C37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abstractNumId w:val="9"/>
  </w:num>
  <w:num w:numId="2">
    <w:abstractNumId w:val="0"/>
  </w:num>
  <w:num w:numId="3">
    <w:abstractNumId w:val="4"/>
  </w:num>
  <w:num w:numId="4">
    <w:abstractNumId w:val="2"/>
  </w:num>
  <w:num w:numId="5">
    <w:abstractNumId w:val="7"/>
  </w:num>
  <w:num w:numId="6">
    <w:abstractNumId w:val="6"/>
  </w:num>
  <w:num w:numId="7">
    <w:abstractNumId w:val="3"/>
  </w:num>
  <w:num w:numId="8">
    <w:abstractNumId w:val="1"/>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A9"/>
    <w:rsid w:val="0000148D"/>
    <w:rsid w:val="00004C52"/>
    <w:rsid w:val="00005254"/>
    <w:rsid w:val="00007DB7"/>
    <w:rsid w:val="00015771"/>
    <w:rsid w:val="00015B81"/>
    <w:rsid w:val="000178DD"/>
    <w:rsid w:val="00017A98"/>
    <w:rsid w:val="00017C1A"/>
    <w:rsid w:val="00031BED"/>
    <w:rsid w:val="0003252D"/>
    <w:rsid w:val="000361A4"/>
    <w:rsid w:val="00040584"/>
    <w:rsid w:val="0004212B"/>
    <w:rsid w:val="00042E48"/>
    <w:rsid w:val="000431CF"/>
    <w:rsid w:val="00044F4A"/>
    <w:rsid w:val="000508FA"/>
    <w:rsid w:val="00060440"/>
    <w:rsid w:val="00065A25"/>
    <w:rsid w:val="00066BCD"/>
    <w:rsid w:val="00071E26"/>
    <w:rsid w:val="00072B9B"/>
    <w:rsid w:val="00072D08"/>
    <w:rsid w:val="00074D01"/>
    <w:rsid w:val="00075593"/>
    <w:rsid w:val="00077D1A"/>
    <w:rsid w:val="00081C61"/>
    <w:rsid w:val="00083D79"/>
    <w:rsid w:val="00085145"/>
    <w:rsid w:val="0008522F"/>
    <w:rsid w:val="00085533"/>
    <w:rsid w:val="000870FA"/>
    <w:rsid w:val="00091DC5"/>
    <w:rsid w:val="00093270"/>
    <w:rsid w:val="000957AF"/>
    <w:rsid w:val="0009582D"/>
    <w:rsid w:val="00095DA2"/>
    <w:rsid w:val="00096D9C"/>
    <w:rsid w:val="00097697"/>
    <w:rsid w:val="000A12F2"/>
    <w:rsid w:val="000B103C"/>
    <w:rsid w:val="000B24DF"/>
    <w:rsid w:val="000B4FDA"/>
    <w:rsid w:val="000B6356"/>
    <w:rsid w:val="000C0259"/>
    <w:rsid w:val="000C0B24"/>
    <w:rsid w:val="000C1BDC"/>
    <w:rsid w:val="000C30DB"/>
    <w:rsid w:val="000C3F58"/>
    <w:rsid w:val="000D340A"/>
    <w:rsid w:val="000D6E74"/>
    <w:rsid w:val="000D70AF"/>
    <w:rsid w:val="000E2F36"/>
    <w:rsid w:val="000E36A1"/>
    <w:rsid w:val="000E5C0E"/>
    <w:rsid w:val="000E79FE"/>
    <w:rsid w:val="000F5746"/>
    <w:rsid w:val="001000BA"/>
    <w:rsid w:val="001024CD"/>
    <w:rsid w:val="00103A2C"/>
    <w:rsid w:val="00116BC4"/>
    <w:rsid w:val="00124261"/>
    <w:rsid w:val="001249A8"/>
    <w:rsid w:val="00124E7A"/>
    <w:rsid w:val="00126639"/>
    <w:rsid w:val="00131963"/>
    <w:rsid w:val="00133914"/>
    <w:rsid w:val="001356F1"/>
    <w:rsid w:val="00140584"/>
    <w:rsid w:val="0014214B"/>
    <w:rsid w:val="001441CD"/>
    <w:rsid w:val="001515E5"/>
    <w:rsid w:val="001644E1"/>
    <w:rsid w:val="00167C01"/>
    <w:rsid w:val="001706E2"/>
    <w:rsid w:val="001819E3"/>
    <w:rsid w:val="00183B6D"/>
    <w:rsid w:val="00187AF6"/>
    <w:rsid w:val="00190A60"/>
    <w:rsid w:val="00196205"/>
    <w:rsid w:val="001970C6"/>
    <w:rsid w:val="00197BA8"/>
    <w:rsid w:val="001A15E5"/>
    <w:rsid w:val="001A190F"/>
    <w:rsid w:val="001A2949"/>
    <w:rsid w:val="001A53F3"/>
    <w:rsid w:val="001B1F04"/>
    <w:rsid w:val="001B1FEE"/>
    <w:rsid w:val="001B4E7E"/>
    <w:rsid w:val="001C0350"/>
    <w:rsid w:val="001C22D7"/>
    <w:rsid w:val="001C4618"/>
    <w:rsid w:val="001C7F31"/>
    <w:rsid w:val="001D0584"/>
    <w:rsid w:val="001D4F45"/>
    <w:rsid w:val="001D754C"/>
    <w:rsid w:val="001E0F09"/>
    <w:rsid w:val="001E15D6"/>
    <w:rsid w:val="001E2C1B"/>
    <w:rsid w:val="001F0F7C"/>
    <w:rsid w:val="001F2501"/>
    <w:rsid w:val="001F3048"/>
    <w:rsid w:val="001F4BC8"/>
    <w:rsid w:val="001F7768"/>
    <w:rsid w:val="00204E4F"/>
    <w:rsid w:val="002079D3"/>
    <w:rsid w:val="00207CF2"/>
    <w:rsid w:val="00215523"/>
    <w:rsid w:val="00217E03"/>
    <w:rsid w:val="00220197"/>
    <w:rsid w:val="00221261"/>
    <w:rsid w:val="0022503C"/>
    <w:rsid w:val="002250B1"/>
    <w:rsid w:val="00226138"/>
    <w:rsid w:val="00227FBC"/>
    <w:rsid w:val="00231880"/>
    <w:rsid w:val="0024028F"/>
    <w:rsid w:val="00242E33"/>
    <w:rsid w:val="00247F79"/>
    <w:rsid w:val="0025077A"/>
    <w:rsid w:val="00254C69"/>
    <w:rsid w:val="00260717"/>
    <w:rsid w:val="00263AC1"/>
    <w:rsid w:val="00264E8D"/>
    <w:rsid w:val="002662F0"/>
    <w:rsid w:val="00271B69"/>
    <w:rsid w:val="00276B63"/>
    <w:rsid w:val="00281E77"/>
    <w:rsid w:val="00282B73"/>
    <w:rsid w:val="00283CCB"/>
    <w:rsid w:val="00284479"/>
    <w:rsid w:val="00285201"/>
    <w:rsid w:val="00287762"/>
    <w:rsid w:val="0029094A"/>
    <w:rsid w:val="00296F8A"/>
    <w:rsid w:val="002A23CC"/>
    <w:rsid w:val="002A46CC"/>
    <w:rsid w:val="002A5E52"/>
    <w:rsid w:val="002A6B0E"/>
    <w:rsid w:val="002B28E4"/>
    <w:rsid w:val="002C096A"/>
    <w:rsid w:val="002C28DC"/>
    <w:rsid w:val="002C2D65"/>
    <w:rsid w:val="002C560B"/>
    <w:rsid w:val="002D140A"/>
    <w:rsid w:val="002E3D02"/>
    <w:rsid w:val="002E4C1C"/>
    <w:rsid w:val="002E59A0"/>
    <w:rsid w:val="002F2AF4"/>
    <w:rsid w:val="002F67E1"/>
    <w:rsid w:val="0030004F"/>
    <w:rsid w:val="003037A9"/>
    <w:rsid w:val="003074DF"/>
    <w:rsid w:val="003075D2"/>
    <w:rsid w:val="00315186"/>
    <w:rsid w:val="003238C6"/>
    <w:rsid w:val="00323E30"/>
    <w:rsid w:val="00326B04"/>
    <w:rsid w:val="00331B13"/>
    <w:rsid w:val="003449BE"/>
    <w:rsid w:val="0034570E"/>
    <w:rsid w:val="003477C8"/>
    <w:rsid w:val="00353CE5"/>
    <w:rsid w:val="003549BE"/>
    <w:rsid w:val="00354B84"/>
    <w:rsid w:val="00354F74"/>
    <w:rsid w:val="00356A3C"/>
    <w:rsid w:val="00356EC3"/>
    <w:rsid w:val="00362A92"/>
    <w:rsid w:val="00362F1B"/>
    <w:rsid w:val="003722FB"/>
    <w:rsid w:val="003835CA"/>
    <w:rsid w:val="00385205"/>
    <w:rsid w:val="003941FB"/>
    <w:rsid w:val="003955EA"/>
    <w:rsid w:val="00397DA7"/>
    <w:rsid w:val="00397F0D"/>
    <w:rsid w:val="003A040D"/>
    <w:rsid w:val="003A0E28"/>
    <w:rsid w:val="003A42C4"/>
    <w:rsid w:val="003A49C3"/>
    <w:rsid w:val="003A5B66"/>
    <w:rsid w:val="003A6F9F"/>
    <w:rsid w:val="003A727A"/>
    <w:rsid w:val="003B065A"/>
    <w:rsid w:val="003B25E7"/>
    <w:rsid w:val="003B5A62"/>
    <w:rsid w:val="003B76EB"/>
    <w:rsid w:val="003C047C"/>
    <w:rsid w:val="003C1B53"/>
    <w:rsid w:val="003C23A1"/>
    <w:rsid w:val="003C44B9"/>
    <w:rsid w:val="003C4DA3"/>
    <w:rsid w:val="003C5209"/>
    <w:rsid w:val="003C6736"/>
    <w:rsid w:val="003C7014"/>
    <w:rsid w:val="003C7401"/>
    <w:rsid w:val="003D141D"/>
    <w:rsid w:val="003D1A3C"/>
    <w:rsid w:val="003D2219"/>
    <w:rsid w:val="003D306E"/>
    <w:rsid w:val="003D4C4E"/>
    <w:rsid w:val="003E284C"/>
    <w:rsid w:val="003E3886"/>
    <w:rsid w:val="003E57C8"/>
    <w:rsid w:val="003E7678"/>
    <w:rsid w:val="003F22A4"/>
    <w:rsid w:val="003F24E8"/>
    <w:rsid w:val="003F4750"/>
    <w:rsid w:val="00400C26"/>
    <w:rsid w:val="00400FBA"/>
    <w:rsid w:val="004025B9"/>
    <w:rsid w:val="0040689D"/>
    <w:rsid w:val="00406DB9"/>
    <w:rsid w:val="00417994"/>
    <w:rsid w:val="00423343"/>
    <w:rsid w:val="004269B1"/>
    <w:rsid w:val="0042711F"/>
    <w:rsid w:val="0043170D"/>
    <w:rsid w:val="0043344F"/>
    <w:rsid w:val="00442336"/>
    <w:rsid w:val="00444236"/>
    <w:rsid w:val="00450A73"/>
    <w:rsid w:val="004517CF"/>
    <w:rsid w:val="00453CA5"/>
    <w:rsid w:val="00463248"/>
    <w:rsid w:val="0046351B"/>
    <w:rsid w:val="00472D8C"/>
    <w:rsid w:val="004845BF"/>
    <w:rsid w:val="004846C9"/>
    <w:rsid w:val="00487AF9"/>
    <w:rsid w:val="0049127F"/>
    <w:rsid w:val="00493A04"/>
    <w:rsid w:val="004A108E"/>
    <w:rsid w:val="004A4785"/>
    <w:rsid w:val="004B0766"/>
    <w:rsid w:val="004C24F5"/>
    <w:rsid w:val="004C65C7"/>
    <w:rsid w:val="004C7F34"/>
    <w:rsid w:val="004D1B0E"/>
    <w:rsid w:val="004D2DEE"/>
    <w:rsid w:val="004D3137"/>
    <w:rsid w:val="004E1479"/>
    <w:rsid w:val="004E1B16"/>
    <w:rsid w:val="004E25DB"/>
    <w:rsid w:val="004E2619"/>
    <w:rsid w:val="004E3DF6"/>
    <w:rsid w:val="004F1094"/>
    <w:rsid w:val="004F3176"/>
    <w:rsid w:val="005036C2"/>
    <w:rsid w:val="00504744"/>
    <w:rsid w:val="005076F5"/>
    <w:rsid w:val="005157B6"/>
    <w:rsid w:val="005173EB"/>
    <w:rsid w:val="00521A8F"/>
    <w:rsid w:val="005227CA"/>
    <w:rsid w:val="00522CB5"/>
    <w:rsid w:val="00533772"/>
    <w:rsid w:val="005379F3"/>
    <w:rsid w:val="00541DDA"/>
    <w:rsid w:val="00544615"/>
    <w:rsid w:val="00545A90"/>
    <w:rsid w:val="00546379"/>
    <w:rsid w:val="005555B5"/>
    <w:rsid w:val="00560CAA"/>
    <w:rsid w:val="00564AB7"/>
    <w:rsid w:val="00566443"/>
    <w:rsid w:val="00571773"/>
    <w:rsid w:val="0057398F"/>
    <w:rsid w:val="005806CC"/>
    <w:rsid w:val="00580726"/>
    <w:rsid w:val="00581654"/>
    <w:rsid w:val="0058209E"/>
    <w:rsid w:val="00585992"/>
    <w:rsid w:val="00592FB9"/>
    <w:rsid w:val="00594B4A"/>
    <w:rsid w:val="00595128"/>
    <w:rsid w:val="005A0054"/>
    <w:rsid w:val="005A02CD"/>
    <w:rsid w:val="005A046C"/>
    <w:rsid w:val="005A627C"/>
    <w:rsid w:val="005A6850"/>
    <w:rsid w:val="005A6C58"/>
    <w:rsid w:val="005B1726"/>
    <w:rsid w:val="005C1352"/>
    <w:rsid w:val="005C2401"/>
    <w:rsid w:val="005C6364"/>
    <w:rsid w:val="005D2D80"/>
    <w:rsid w:val="005D5AEF"/>
    <w:rsid w:val="005E2BDC"/>
    <w:rsid w:val="005E6940"/>
    <w:rsid w:val="005E74DB"/>
    <w:rsid w:val="005F2B94"/>
    <w:rsid w:val="005F79B2"/>
    <w:rsid w:val="00602731"/>
    <w:rsid w:val="006060EF"/>
    <w:rsid w:val="0061029F"/>
    <w:rsid w:val="0061186E"/>
    <w:rsid w:val="00612464"/>
    <w:rsid w:val="00613212"/>
    <w:rsid w:val="006138FC"/>
    <w:rsid w:val="006152D8"/>
    <w:rsid w:val="00621352"/>
    <w:rsid w:val="00622ABF"/>
    <w:rsid w:val="00624536"/>
    <w:rsid w:val="00626F66"/>
    <w:rsid w:val="00630C81"/>
    <w:rsid w:val="00632D94"/>
    <w:rsid w:val="0064400C"/>
    <w:rsid w:val="00652106"/>
    <w:rsid w:val="00655AF3"/>
    <w:rsid w:val="00660EBC"/>
    <w:rsid w:val="00663008"/>
    <w:rsid w:val="006710E4"/>
    <w:rsid w:val="006726A6"/>
    <w:rsid w:val="00681246"/>
    <w:rsid w:val="006814A2"/>
    <w:rsid w:val="006829B0"/>
    <w:rsid w:val="00686DE5"/>
    <w:rsid w:val="00692E2C"/>
    <w:rsid w:val="006A0095"/>
    <w:rsid w:val="006A22C7"/>
    <w:rsid w:val="006A2481"/>
    <w:rsid w:val="006A6656"/>
    <w:rsid w:val="006A6B8B"/>
    <w:rsid w:val="006A78E2"/>
    <w:rsid w:val="006B00FB"/>
    <w:rsid w:val="006B5FCA"/>
    <w:rsid w:val="006B66A1"/>
    <w:rsid w:val="006B69E9"/>
    <w:rsid w:val="006B7211"/>
    <w:rsid w:val="006B73B4"/>
    <w:rsid w:val="006C0445"/>
    <w:rsid w:val="006C05AF"/>
    <w:rsid w:val="006C30FA"/>
    <w:rsid w:val="006C7DC0"/>
    <w:rsid w:val="006D1AC3"/>
    <w:rsid w:val="006D5801"/>
    <w:rsid w:val="006D70A3"/>
    <w:rsid w:val="006E3F97"/>
    <w:rsid w:val="006F1851"/>
    <w:rsid w:val="006F3F14"/>
    <w:rsid w:val="006F4D8E"/>
    <w:rsid w:val="006F56EE"/>
    <w:rsid w:val="00700B14"/>
    <w:rsid w:val="00701478"/>
    <w:rsid w:val="007034CE"/>
    <w:rsid w:val="00703C55"/>
    <w:rsid w:val="00705A4F"/>
    <w:rsid w:val="0070611D"/>
    <w:rsid w:val="007067B1"/>
    <w:rsid w:val="007072C4"/>
    <w:rsid w:val="00716D1F"/>
    <w:rsid w:val="0072079E"/>
    <w:rsid w:val="007216CD"/>
    <w:rsid w:val="00724144"/>
    <w:rsid w:val="00724170"/>
    <w:rsid w:val="00725E7C"/>
    <w:rsid w:val="00726179"/>
    <w:rsid w:val="007276D4"/>
    <w:rsid w:val="00727730"/>
    <w:rsid w:val="00734268"/>
    <w:rsid w:val="0073686F"/>
    <w:rsid w:val="0074315C"/>
    <w:rsid w:val="0075237D"/>
    <w:rsid w:val="00756605"/>
    <w:rsid w:val="00764F47"/>
    <w:rsid w:val="00770998"/>
    <w:rsid w:val="007714A9"/>
    <w:rsid w:val="00772B58"/>
    <w:rsid w:val="00777693"/>
    <w:rsid w:val="00783310"/>
    <w:rsid w:val="007836EA"/>
    <w:rsid w:val="0078449B"/>
    <w:rsid w:val="00787C67"/>
    <w:rsid w:val="00792B3E"/>
    <w:rsid w:val="00794425"/>
    <w:rsid w:val="0079481E"/>
    <w:rsid w:val="007952ED"/>
    <w:rsid w:val="007955A5"/>
    <w:rsid w:val="007A172A"/>
    <w:rsid w:val="007A2E0C"/>
    <w:rsid w:val="007A606D"/>
    <w:rsid w:val="007B2137"/>
    <w:rsid w:val="007B3D03"/>
    <w:rsid w:val="007C044B"/>
    <w:rsid w:val="007C14CE"/>
    <w:rsid w:val="007C158E"/>
    <w:rsid w:val="007C4062"/>
    <w:rsid w:val="007C7C04"/>
    <w:rsid w:val="007D31CC"/>
    <w:rsid w:val="007D3D32"/>
    <w:rsid w:val="007D4075"/>
    <w:rsid w:val="007D6D4E"/>
    <w:rsid w:val="007D7D4B"/>
    <w:rsid w:val="007E337B"/>
    <w:rsid w:val="007E4A14"/>
    <w:rsid w:val="007E4D97"/>
    <w:rsid w:val="007F3A84"/>
    <w:rsid w:val="007F76C4"/>
    <w:rsid w:val="008017ED"/>
    <w:rsid w:val="00801BDE"/>
    <w:rsid w:val="00804F6F"/>
    <w:rsid w:val="0080542F"/>
    <w:rsid w:val="008075B5"/>
    <w:rsid w:val="008114E8"/>
    <w:rsid w:val="00815CB0"/>
    <w:rsid w:val="00824654"/>
    <w:rsid w:val="00824C29"/>
    <w:rsid w:val="00825222"/>
    <w:rsid w:val="00832434"/>
    <w:rsid w:val="00833526"/>
    <w:rsid w:val="008340BF"/>
    <w:rsid w:val="00842F0C"/>
    <w:rsid w:val="00851AD1"/>
    <w:rsid w:val="00853206"/>
    <w:rsid w:val="00853C08"/>
    <w:rsid w:val="00855E4A"/>
    <w:rsid w:val="00860633"/>
    <w:rsid w:val="00861C31"/>
    <w:rsid w:val="00866CCA"/>
    <w:rsid w:val="00867AEA"/>
    <w:rsid w:val="008700BF"/>
    <w:rsid w:val="00872DBB"/>
    <w:rsid w:val="008737CC"/>
    <w:rsid w:val="0087753A"/>
    <w:rsid w:val="00883939"/>
    <w:rsid w:val="00884360"/>
    <w:rsid w:val="00885CC1"/>
    <w:rsid w:val="00886E1D"/>
    <w:rsid w:val="008932D9"/>
    <w:rsid w:val="0089385E"/>
    <w:rsid w:val="0089386B"/>
    <w:rsid w:val="00897D4A"/>
    <w:rsid w:val="008A1E14"/>
    <w:rsid w:val="008A494B"/>
    <w:rsid w:val="008A578C"/>
    <w:rsid w:val="008A5D7D"/>
    <w:rsid w:val="008B11EB"/>
    <w:rsid w:val="008B5071"/>
    <w:rsid w:val="008C17D2"/>
    <w:rsid w:val="008C1AF3"/>
    <w:rsid w:val="008C5782"/>
    <w:rsid w:val="008C6142"/>
    <w:rsid w:val="008C7E13"/>
    <w:rsid w:val="008D03F2"/>
    <w:rsid w:val="008D4AE4"/>
    <w:rsid w:val="008E6A48"/>
    <w:rsid w:val="008F19B9"/>
    <w:rsid w:val="008F44D6"/>
    <w:rsid w:val="00902118"/>
    <w:rsid w:val="00903640"/>
    <w:rsid w:val="00905E1B"/>
    <w:rsid w:val="0090704C"/>
    <w:rsid w:val="0091034E"/>
    <w:rsid w:val="00910890"/>
    <w:rsid w:val="00911C04"/>
    <w:rsid w:val="00912F67"/>
    <w:rsid w:val="00915269"/>
    <w:rsid w:val="0091674C"/>
    <w:rsid w:val="00921877"/>
    <w:rsid w:val="00931D89"/>
    <w:rsid w:val="0093380D"/>
    <w:rsid w:val="00933833"/>
    <w:rsid w:val="00935D12"/>
    <w:rsid w:val="00936912"/>
    <w:rsid w:val="009444DA"/>
    <w:rsid w:val="00944A57"/>
    <w:rsid w:val="009463B1"/>
    <w:rsid w:val="00946BC1"/>
    <w:rsid w:val="0095251C"/>
    <w:rsid w:val="00954DD2"/>
    <w:rsid w:val="00955840"/>
    <w:rsid w:val="009563E5"/>
    <w:rsid w:val="00960FBD"/>
    <w:rsid w:val="009705F6"/>
    <w:rsid w:val="00970804"/>
    <w:rsid w:val="0097479F"/>
    <w:rsid w:val="00984F4A"/>
    <w:rsid w:val="00985F9A"/>
    <w:rsid w:val="00994D15"/>
    <w:rsid w:val="009953CD"/>
    <w:rsid w:val="009A2478"/>
    <w:rsid w:val="009A3166"/>
    <w:rsid w:val="009B3DFE"/>
    <w:rsid w:val="009B4CF9"/>
    <w:rsid w:val="009B55F1"/>
    <w:rsid w:val="009B6A86"/>
    <w:rsid w:val="009B6DAB"/>
    <w:rsid w:val="009B7A76"/>
    <w:rsid w:val="009C03C8"/>
    <w:rsid w:val="009C42C3"/>
    <w:rsid w:val="009D1FCD"/>
    <w:rsid w:val="009D52CE"/>
    <w:rsid w:val="009D68A2"/>
    <w:rsid w:val="009E011B"/>
    <w:rsid w:val="009E0B95"/>
    <w:rsid w:val="009E309B"/>
    <w:rsid w:val="009E411D"/>
    <w:rsid w:val="009E5861"/>
    <w:rsid w:val="009F2279"/>
    <w:rsid w:val="009F2697"/>
    <w:rsid w:val="009F4929"/>
    <w:rsid w:val="009F5515"/>
    <w:rsid w:val="009F65DD"/>
    <w:rsid w:val="00A026C5"/>
    <w:rsid w:val="00A04BD8"/>
    <w:rsid w:val="00A101A9"/>
    <w:rsid w:val="00A15B78"/>
    <w:rsid w:val="00A163DF"/>
    <w:rsid w:val="00A16B18"/>
    <w:rsid w:val="00A23706"/>
    <w:rsid w:val="00A2489B"/>
    <w:rsid w:val="00A25DE7"/>
    <w:rsid w:val="00A323A4"/>
    <w:rsid w:val="00A36D98"/>
    <w:rsid w:val="00A37DDE"/>
    <w:rsid w:val="00A42444"/>
    <w:rsid w:val="00A46468"/>
    <w:rsid w:val="00A50708"/>
    <w:rsid w:val="00A529C2"/>
    <w:rsid w:val="00A62C8B"/>
    <w:rsid w:val="00A63246"/>
    <w:rsid w:val="00A664A2"/>
    <w:rsid w:val="00A67FB1"/>
    <w:rsid w:val="00A739CA"/>
    <w:rsid w:val="00A744AE"/>
    <w:rsid w:val="00A83DE0"/>
    <w:rsid w:val="00A85557"/>
    <w:rsid w:val="00A878B3"/>
    <w:rsid w:val="00A97462"/>
    <w:rsid w:val="00AA0922"/>
    <w:rsid w:val="00AA4F52"/>
    <w:rsid w:val="00AB1779"/>
    <w:rsid w:val="00AB674A"/>
    <w:rsid w:val="00AC2A68"/>
    <w:rsid w:val="00AC2BF5"/>
    <w:rsid w:val="00AC3C7C"/>
    <w:rsid w:val="00AC4F05"/>
    <w:rsid w:val="00AD32CB"/>
    <w:rsid w:val="00AD698A"/>
    <w:rsid w:val="00AD6D95"/>
    <w:rsid w:val="00AE046D"/>
    <w:rsid w:val="00AE0652"/>
    <w:rsid w:val="00AE0801"/>
    <w:rsid w:val="00AE6B06"/>
    <w:rsid w:val="00AF08F0"/>
    <w:rsid w:val="00AF1E5B"/>
    <w:rsid w:val="00AF31BA"/>
    <w:rsid w:val="00AF34A8"/>
    <w:rsid w:val="00AF5579"/>
    <w:rsid w:val="00AF5B25"/>
    <w:rsid w:val="00B00AA1"/>
    <w:rsid w:val="00B0432E"/>
    <w:rsid w:val="00B06510"/>
    <w:rsid w:val="00B07C15"/>
    <w:rsid w:val="00B107BA"/>
    <w:rsid w:val="00B11A80"/>
    <w:rsid w:val="00B14306"/>
    <w:rsid w:val="00B14988"/>
    <w:rsid w:val="00B24644"/>
    <w:rsid w:val="00B2752E"/>
    <w:rsid w:val="00B30301"/>
    <w:rsid w:val="00B31014"/>
    <w:rsid w:val="00B405A8"/>
    <w:rsid w:val="00B411B6"/>
    <w:rsid w:val="00B4359B"/>
    <w:rsid w:val="00B45D79"/>
    <w:rsid w:val="00B47D9A"/>
    <w:rsid w:val="00B57585"/>
    <w:rsid w:val="00B57DEB"/>
    <w:rsid w:val="00B60F46"/>
    <w:rsid w:val="00B643FF"/>
    <w:rsid w:val="00B654B9"/>
    <w:rsid w:val="00B65FDD"/>
    <w:rsid w:val="00B66F50"/>
    <w:rsid w:val="00B7282F"/>
    <w:rsid w:val="00B72FC6"/>
    <w:rsid w:val="00B73875"/>
    <w:rsid w:val="00B8032F"/>
    <w:rsid w:val="00B828CB"/>
    <w:rsid w:val="00B850A1"/>
    <w:rsid w:val="00B865E0"/>
    <w:rsid w:val="00B87DF6"/>
    <w:rsid w:val="00B93415"/>
    <w:rsid w:val="00B96480"/>
    <w:rsid w:val="00B9677B"/>
    <w:rsid w:val="00B979DF"/>
    <w:rsid w:val="00BA0E57"/>
    <w:rsid w:val="00BA36E3"/>
    <w:rsid w:val="00BB4675"/>
    <w:rsid w:val="00BB4D14"/>
    <w:rsid w:val="00BD555A"/>
    <w:rsid w:val="00BE2FBA"/>
    <w:rsid w:val="00BE3AEC"/>
    <w:rsid w:val="00BE4C1D"/>
    <w:rsid w:val="00BF0071"/>
    <w:rsid w:val="00BF1A49"/>
    <w:rsid w:val="00BF263D"/>
    <w:rsid w:val="00BF467F"/>
    <w:rsid w:val="00BF64C4"/>
    <w:rsid w:val="00C02376"/>
    <w:rsid w:val="00C03520"/>
    <w:rsid w:val="00C05E4B"/>
    <w:rsid w:val="00C0771B"/>
    <w:rsid w:val="00C0773B"/>
    <w:rsid w:val="00C12AB8"/>
    <w:rsid w:val="00C14340"/>
    <w:rsid w:val="00C14D7B"/>
    <w:rsid w:val="00C16D18"/>
    <w:rsid w:val="00C208A4"/>
    <w:rsid w:val="00C20E2D"/>
    <w:rsid w:val="00C2349C"/>
    <w:rsid w:val="00C36DF8"/>
    <w:rsid w:val="00C37AA0"/>
    <w:rsid w:val="00C40A77"/>
    <w:rsid w:val="00C414E3"/>
    <w:rsid w:val="00C43FAD"/>
    <w:rsid w:val="00C4546F"/>
    <w:rsid w:val="00C46D34"/>
    <w:rsid w:val="00C51CD1"/>
    <w:rsid w:val="00C5478A"/>
    <w:rsid w:val="00C559E3"/>
    <w:rsid w:val="00C5739F"/>
    <w:rsid w:val="00C74570"/>
    <w:rsid w:val="00C7565E"/>
    <w:rsid w:val="00C75977"/>
    <w:rsid w:val="00C77560"/>
    <w:rsid w:val="00C778E5"/>
    <w:rsid w:val="00C85EA8"/>
    <w:rsid w:val="00C85F24"/>
    <w:rsid w:val="00C934DB"/>
    <w:rsid w:val="00C93CFD"/>
    <w:rsid w:val="00C93E29"/>
    <w:rsid w:val="00CA4EAD"/>
    <w:rsid w:val="00CA6FA1"/>
    <w:rsid w:val="00CB0763"/>
    <w:rsid w:val="00CB2365"/>
    <w:rsid w:val="00CB2FF6"/>
    <w:rsid w:val="00CC4427"/>
    <w:rsid w:val="00CC61BD"/>
    <w:rsid w:val="00CC6F8D"/>
    <w:rsid w:val="00CD0AE2"/>
    <w:rsid w:val="00CD14DC"/>
    <w:rsid w:val="00CD2EF3"/>
    <w:rsid w:val="00CD3D2D"/>
    <w:rsid w:val="00CD50ED"/>
    <w:rsid w:val="00CD6E40"/>
    <w:rsid w:val="00CE663B"/>
    <w:rsid w:val="00CE7A79"/>
    <w:rsid w:val="00CF0C2E"/>
    <w:rsid w:val="00CF0DAE"/>
    <w:rsid w:val="00CF58F3"/>
    <w:rsid w:val="00D001AD"/>
    <w:rsid w:val="00D004CC"/>
    <w:rsid w:val="00D04049"/>
    <w:rsid w:val="00D074BB"/>
    <w:rsid w:val="00D10737"/>
    <w:rsid w:val="00D126C9"/>
    <w:rsid w:val="00D1416B"/>
    <w:rsid w:val="00D15BE0"/>
    <w:rsid w:val="00D16CE4"/>
    <w:rsid w:val="00D179B7"/>
    <w:rsid w:val="00D22A8C"/>
    <w:rsid w:val="00D25D8B"/>
    <w:rsid w:val="00D344F9"/>
    <w:rsid w:val="00D416E2"/>
    <w:rsid w:val="00D41C34"/>
    <w:rsid w:val="00D41C56"/>
    <w:rsid w:val="00D42C31"/>
    <w:rsid w:val="00D47DAC"/>
    <w:rsid w:val="00D52923"/>
    <w:rsid w:val="00D5295B"/>
    <w:rsid w:val="00D531D5"/>
    <w:rsid w:val="00D5361C"/>
    <w:rsid w:val="00D60D3A"/>
    <w:rsid w:val="00D61210"/>
    <w:rsid w:val="00D620D7"/>
    <w:rsid w:val="00D621E7"/>
    <w:rsid w:val="00D63BA1"/>
    <w:rsid w:val="00D6526C"/>
    <w:rsid w:val="00D65A42"/>
    <w:rsid w:val="00D65F39"/>
    <w:rsid w:val="00D722FF"/>
    <w:rsid w:val="00D7414D"/>
    <w:rsid w:val="00D7540A"/>
    <w:rsid w:val="00D810C1"/>
    <w:rsid w:val="00D861F1"/>
    <w:rsid w:val="00D8786A"/>
    <w:rsid w:val="00D928AC"/>
    <w:rsid w:val="00D9634B"/>
    <w:rsid w:val="00D97423"/>
    <w:rsid w:val="00D9757F"/>
    <w:rsid w:val="00DA6373"/>
    <w:rsid w:val="00DA7874"/>
    <w:rsid w:val="00DB0274"/>
    <w:rsid w:val="00DB030E"/>
    <w:rsid w:val="00DB042A"/>
    <w:rsid w:val="00DB0FAC"/>
    <w:rsid w:val="00DB5634"/>
    <w:rsid w:val="00DB6115"/>
    <w:rsid w:val="00DB6156"/>
    <w:rsid w:val="00DC0A66"/>
    <w:rsid w:val="00DC7715"/>
    <w:rsid w:val="00DD2906"/>
    <w:rsid w:val="00DD38A9"/>
    <w:rsid w:val="00DD52B3"/>
    <w:rsid w:val="00DD6B95"/>
    <w:rsid w:val="00DE271F"/>
    <w:rsid w:val="00DE3705"/>
    <w:rsid w:val="00DE5009"/>
    <w:rsid w:val="00DE6118"/>
    <w:rsid w:val="00DE79C7"/>
    <w:rsid w:val="00DF4520"/>
    <w:rsid w:val="00DF7EC5"/>
    <w:rsid w:val="00E03856"/>
    <w:rsid w:val="00E05CE3"/>
    <w:rsid w:val="00E05DCC"/>
    <w:rsid w:val="00E06DF5"/>
    <w:rsid w:val="00E104B5"/>
    <w:rsid w:val="00E12D14"/>
    <w:rsid w:val="00E16BD6"/>
    <w:rsid w:val="00E213DB"/>
    <w:rsid w:val="00E23369"/>
    <w:rsid w:val="00E3033D"/>
    <w:rsid w:val="00E308DF"/>
    <w:rsid w:val="00E35594"/>
    <w:rsid w:val="00E35752"/>
    <w:rsid w:val="00E369F5"/>
    <w:rsid w:val="00E42072"/>
    <w:rsid w:val="00E4575D"/>
    <w:rsid w:val="00E560B3"/>
    <w:rsid w:val="00E56A82"/>
    <w:rsid w:val="00E57C12"/>
    <w:rsid w:val="00E657F5"/>
    <w:rsid w:val="00E66DDE"/>
    <w:rsid w:val="00E67ABE"/>
    <w:rsid w:val="00E71F75"/>
    <w:rsid w:val="00E72784"/>
    <w:rsid w:val="00E72BFB"/>
    <w:rsid w:val="00E73C8A"/>
    <w:rsid w:val="00E76A27"/>
    <w:rsid w:val="00E81B97"/>
    <w:rsid w:val="00E848D9"/>
    <w:rsid w:val="00E86032"/>
    <w:rsid w:val="00E86C95"/>
    <w:rsid w:val="00E90770"/>
    <w:rsid w:val="00E911C1"/>
    <w:rsid w:val="00E94ADA"/>
    <w:rsid w:val="00EA2108"/>
    <w:rsid w:val="00EA5017"/>
    <w:rsid w:val="00EA5AAF"/>
    <w:rsid w:val="00EA657D"/>
    <w:rsid w:val="00EC0F8F"/>
    <w:rsid w:val="00EC3D75"/>
    <w:rsid w:val="00EC5AB6"/>
    <w:rsid w:val="00EC627A"/>
    <w:rsid w:val="00ED05B8"/>
    <w:rsid w:val="00ED0C2D"/>
    <w:rsid w:val="00ED3829"/>
    <w:rsid w:val="00ED3D61"/>
    <w:rsid w:val="00EE39F5"/>
    <w:rsid w:val="00EF0D70"/>
    <w:rsid w:val="00EF24FA"/>
    <w:rsid w:val="00EF27A4"/>
    <w:rsid w:val="00EF4556"/>
    <w:rsid w:val="00F01E2B"/>
    <w:rsid w:val="00F04D44"/>
    <w:rsid w:val="00F050B8"/>
    <w:rsid w:val="00F05D77"/>
    <w:rsid w:val="00F10CE6"/>
    <w:rsid w:val="00F1512D"/>
    <w:rsid w:val="00F20F4C"/>
    <w:rsid w:val="00F2270E"/>
    <w:rsid w:val="00F2719C"/>
    <w:rsid w:val="00F32AA6"/>
    <w:rsid w:val="00F42269"/>
    <w:rsid w:val="00F46E90"/>
    <w:rsid w:val="00F46F8E"/>
    <w:rsid w:val="00F50984"/>
    <w:rsid w:val="00F51D1E"/>
    <w:rsid w:val="00F52C02"/>
    <w:rsid w:val="00F53AA0"/>
    <w:rsid w:val="00F54494"/>
    <w:rsid w:val="00F55F59"/>
    <w:rsid w:val="00F57444"/>
    <w:rsid w:val="00F574CD"/>
    <w:rsid w:val="00F62753"/>
    <w:rsid w:val="00F71C51"/>
    <w:rsid w:val="00F7386A"/>
    <w:rsid w:val="00F7514A"/>
    <w:rsid w:val="00F76536"/>
    <w:rsid w:val="00F76BC7"/>
    <w:rsid w:val="00F8611E"/>
    <w:rsid w:val="00F915E0"/>
    <w:rsid w:val="00F9424F"/>
    <w:rsid w:val="00F94E90"/>
    <w:rsid w:val="00F95945"/>
    <w:rsid w:val="00F96EBD"/>
    <w:rsid w:val="00FA25F9"/>
    <w:rsid w:val="00FB44C3"/>
    <w:rsid w:val="00FB74AE"/>
    <w:rsid w:val="00FC2090"/>
    <w:rsid w:val="00FC2F5E"/>
    <w:rsid w:val="00FD0FD3"/>
    <w:rsid w:val="00FD14B0"/>
    <w:rsid w:val="00FD2D50"/>
    <w:rsid w:val="00FD4B90"/>
    <w:rsid w:val="00FD6755"/>
    <w:rsid w:val="00FE0EA9"/>
    <w:rsid w:val="00FE21FD"/>
    <w:rsid w:val="00FE6B6B"/>
    <w:rsid w:val="00FF28D9"/>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8A4"/>
  </w:style>
  <w:style w:type="paragraph" w:styleId="Naslov1">
    <w:name w:val="heading 1"/>
    <w:basedOn w:val="Normal"/>
    <w:next w:val="Normal"/>
    <w:link w:val="Naslov1Char"/>
    <w:autoRedefine/>
    <w:uiPriority w:val="9"/>
    <w:qFormat/>
    <w:rsid w:val="00DA7874"/>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Naslov2">
    <w:name w:val="heading 2"/>
    <w:basedOn w:val="Normal"/>
    <w:next w:val="Normal"/>
    <w:link w:val="Naslov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Naslov4">
    <w:name w:val="heading 4"/>
    <w:basedOn w:val="Normal"/>
    <w:next w:val="Normal"/>
    <w:link w:val="Naslov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Naslov5">
    <w:name w:val="heading 5"/>
    <w:basedOn w:val="Normal"/>
    <w:next w:val="Normal"/>
    <w:link w:val="Naslov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Naslov6">
    <w:name w:val="heading 6"/>
    <w:basedOn w:val="Normal"/>
    <w:next w:val="Normal"/>
    <w:link w:val="Naslov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Naslov7">
    <w:name w:val="heading 7"/>
    <w:basedOn w:val="Normal"/>
    <w:next w:val="Normal"/>
    <w:link w:val="Naslov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Naslov8">
    <w:name w:val="heading 8"/>
    <w:basedOn w:val="Normal"/>
    <w:next w:val="Normal"/>
    <w:link w:val="Naslov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Naslov9">
    <w:name w:val="heading 9"/>
    <w:basedOn w:val="Normal"/>
    <w:next w:val="Normal"/>
    <w:link w:val="Naslov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7874"/>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9E309B"/>
    <w:pPr>
      <w:tabs>
        <w:tab w:val="left" w:pos="567"/>
      </w:tabs>
      <w:spacing w:after="0" w:line="240" w:lineRule="auto"/>
      <w:contextualSpacing/>
      <w:jc w:val="both"/>
      <w:outlineLvl w:val="1"/>
    </w:pPr>
    <w:rPr>
      <w:rFonts w:ascii="Calibri" w:eastAsia="Times New Roman" w:hAnsi="Calibri" w:cs="Calibri"/>
      <w:b/>
      <w:bCs/>
      <w:sz w:val="26"/>
      <w:szCs w:val="26"/>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Bezpopisa"/>
    <w:uiPriority w:val="99"/>
    <w:semiHidden/>
    <w:unhideWhenUsed/>
    <w:rsid w:val="003037A9"/>
  </w:style>
  <w:style w:type="character" w:customStyle="1" w:styleId="Naslov2Char">
    <w:name w:val="Naslov 2 Char"/>
    <w:basedOn w:val="Zadanifontodlomka"/>
    <w:link w:val="Naslov2"/>
    <w:uiPriority w:val="9"/>
    <w:rsid w:val="003037A9"/>
    <w:rPr>
      <w:rFonts w:ascii="Times New Roman" w:eastAsia="Times New Roman" w:hAnsi="Times New Roman" w:cs="Times New Roman"/>
      <w:b/>
      <w:bCs/>
      <w:sz w:val="24"/>
      <w:szCs w:val="24"/>
    </w:rPr>
  </w:style>
  <w:style w:type="character" w:customStyle="1" w:styleId="Naslov3Char">
    <w:name w:val="Naslov 3 Char"/>
    <w:basedOn w:val="Zadanifontodlomka"/>
    <w:link w:val="Naslov3"/>
    <w:uiPriority w:val="9"/>
    <w:rsid w:val="003037A9"/>
    <w:rPr>
      <w:rFonts w:ascii="Calibri Light" w:eastAsia="Times New Roman" w:hAnsi="Calibri Light" w:cs="Times New Roman"/>
      <w:b/>
      <w:bCs/>
    </w:rPr>
  </w:style>
  <w:style w:type="character" w:customStyle="1" w:styleId="Naslov4Char">
    <w:name w:val="Naslov 4 Char"/>
    <w:basedOn w:val="Zadanifontodlomka"/>
    <w:link w:val="Naslov4"/>
    <w:uiPriority w:val="9"/>
    <w:semiHidden/>
    <w:rsid w:val="003037A9"/>
    <w:rPr>
      <w:rFonts w:ascii="Calibri Light" w:eastAsia="Times New Roman" w:hAnsi="Calibri Light" w:cs="Times New Roman"/>
      <w:b/>
      <w:bCs/>
      <w:i/>
      <w:iCs/>
    </w:rPr>
  </w:style>
  <w:style w:type="character" w:customStyle="1" w:styleId="Naslov5Char">
    <w:name w:val="Naslov 5 Char"/>
    <w:basedOn w:val="Zadanifontodlomka"/>
    <w:link w:val="Naslov5"/>
    <w:uiPriority w:val="9"/>
    <w:semiHidden/>
    <w:rsid w:val="003037A9"/>
    <w:rPr>
      <w:rFonts w:ascii="Calibri Light" w:eastAsia="Times New Roman" w:hAnsi="Calibri Light" w:cs="Times New Roman"/>
      <w:b/>
      <w:bCs/>
      <w:color w:val="7F7F7F"/>
    </w:rPr>
  </w:style>
  <w:style w:type="character" w:customStyle="1" w:styleId="Naslov6Char">
    <w:name w:val="Naslov 6 Char"/>
    <w:basedOn w:val="Zadanifontodlomka"/>
    <w:link w:val="Naslov6"/>
    <w:uiPriority w:val="9"/>
    <w:semiHidden/>
    <w:rsid w:val="003037A9"/>
    <w:rPr>
      <w:rFonts w:ascii="Calibri Light" w:eastAsia="Times New Roman" w:hAnsi="Calibri Light" w:cs="Times New Roman"/>
      <w:b/>
      <w:bCs/>
      <w:i/>
      <w:iCs/>
      <w:color w:val="7F7F7F"/>
    </w:rPr>
  </w:style>
  <w:style w:type="character" w:customStyle="1" w:styleId="Naslov7Char">
    <w:name w:val="Naslov 7 Char"/>
    <w:basedOn w:val="Zadanifontodlomka"/>
    <w:link w:val="Naslov7"/>
    <w:uiPriority w:val="9"/>
    <w:semiHidden/>
    <w:rsid w:val="003037A9"/>
    <w:rPr>
      <w:rFonts w:ascii="Calibri Light" w:eastAsia="Times New Roman" w:hAnsi="Calibri Light" w:cs="Times New Roman"/>
      <w:i/>
      <w:iCs/>
    </w:rPr>
  </w:style>
  <w:style w:type="character" w:customStyle="1" w:styleId="Naslov8Char">
    <w:name w:val="Naslov 8 Char"/>
    <w:basedOn w:val="Zadanifontodlomka"/>
    <w:link w:val="Naslov8"/>
    <w:uiPriority w:val="9"/>
    <w:semiHidden/>
    <w:rsid w:val="003037A9"/>
    <w:rPr>
      <w:rFonts w:ascii="Calibri Light" w:eastAsia="Times New Roman" w:hAnsi="Calibri Light" w:cs="Times New Roman"/>
      <w:sz w:val="20"/>
      <w:szCs w:val="20"/>
    </w:rPr>
  </w:style>
  <w:style w:type="character" w:customStyle="1" w:styleId="Naslov9Char">
    <w:name w:val="Naslov 9 Char"/>
    <w:basedOn w:val="Zadanifontodlomka"/>
    <w:link w:val="Naslov9"/>
    <w:uiPriority w:val="9"/>
    <w:semiHidden/>
    <w:rsid w:val="003037A9"/>
    <w:rPr>
      <w:rFonts w:ascii="Calibri Light" w:eastAsia="Times New Roman" w:hAnsi="Calibri Light" w:cs="Times New Roman"/>
      <w:i/>
      <w:iCs/>
      <w:spacing w:val="5"/>
      <w:sz w:val="20"/>
      <w:szCs w:val="20"/>
    </w:rPr>
  </w:style>
  <w:style w:type="paragraph" w:styleId="Tijeloteksta">
    <w:name w:val="Body Text"/>
    <w:basedOn w:val="Normal"/>
    <w:link w:val="TijelotekstaChar"/>
    <w:uiPriority w:val="1"/>
    <w:rsid w:val="003037A9"/>
    <w:pPr>
      <w:spacing w:before="120" w:after="200" w:line="276" w:lineRule="auto"/>
      <w:ind w:left="116"/>
    </w:pPr>
    <w:rPr>
      <w:rFonts w:eastAsia="Times New Roman"/>
    </w:rPr>
  </w:style>
  <w:style w:type="character" w:customStyle="1" w:styleId="TijelotekstaChar">
    <w:name w:val="Tijelo teksta Char"/>
    <w:basedOn w:val="Zadanifontodlomka"/>
    <w:link w:val="Tijeloteksta"/>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Referencakomentara">
    <w:name w:val="annotation reference"/>
    <w:uiPriority w:val="99"/>
    <w:unhideWhenUsed/>
    <w:rsid w:val="003037A9"/>
    <w:rPr>
      <w:rFonts w:cs="Times New Roman"/>
      <w:sz w:val="16"/>
      <w:szCs w:val="16"/>
    </w:rPr>
  </w:style>
  <w:style w:type="paragraph" w:styleId="Tekstkomentara">
    <w:name w:val="annotation text"/>
    <w:basedOn w:val="Normal"/>
    <w:link w:val="TekstkomentaraChar"/>
    <w:uiPriority w:val="99"/>
    <w:unhideWhenUsed/>
    <w:rsid w:val="003037A9"/>
    <w:pPr>
      <w:spacing w:after="200" w:line="276" w:lineRule="auto"/>
    </w:pPr>
    <w:rPr>
      <w:rFonts w:eastAsia="Times New Roman"/>
      <w:sz w:val="20"/>
      <w:szCs w:val="20"/>
    </w:rPr>
  </w:style>
  <w:style w:type="character" w:customStyle="1" w:styleId="TekstkomentaraChar">
    <w:name w:val="Tekst komentara Char"/>
    <w:basedOn w:val="Zadanifontodlomka"/>
    <w:link w:val="Tekstkomentara"/>
    <w:uiPriority w:val="99"/>
    <w:rsid w:val="003037A9"/>
    <w:rPr>
      <w:rFonts w:eastAsia="Times New Roman"/>
      <w:sz w:val="20"/>
      <w:szCs w:val="20"/>
    </w:rPr>
  </w:style>
  <w:style w:type="paragraph" w:styleId="Predmetkomentara">
    <w:name w:val="annotation subject"/>
    <w:basedOn w:val="Tekstkomentara"/>
    <w:next w:val="Tekstkomentara"/>
    <w:link w:val="PredmetkomentaraChar"/>
    <w:uiPriority w:val="99"/>
    <w:semiHidden/>
    <w:unhideWhenUsed/>
    <w:rsid w:val="003037A9"/>
    <w:rPr>
      <w:b/>
      <w:bCs/>
    </w:rPr>
  </w:style>
  <w:style w:type="character" w:customStyle="1" w:styleId="PredmetkomentaraChar">
    <w:name w:val="Predmet komentara Char"/>
    <w:basedOn w:val="TekstkomentaraChar"/>
    <w:link w:val="Predmetkomentara"/>
    <w:uiPriority w:val="99"/>
    <w:semiHidden/>
    <w:rsid w:val="003037A9"/>
    <w:rPr>
      <w:rFonts w:eastAsia="Times New Roman"/>
      <w:b/>
      <w:bCs/>
      <w:sz w:val="20"/>
      <w:szCs w:val="20"/>
    </w:rPr>
  </w:style>
  <w:style w:type="paragraph" w:styleId="Tekstbalonia">
    <w:name w:val="Balloon Text"/>
    <w:basedOn w:val="Normal"/>
    <w:link w:val="TekstbaloniaChar"/>
    <w:uiPriority w:val="99"/>
    <w:semiHidden/>
    <w:unhideWhenUsed/>
    <w:rsid w:val="003037A9"/>
    <w:pPr>
      <w:spacing w:after="200" w:line="276"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3037A9"/>
    <w:rPr>
      <w:rFonts w:ascii="Tahoma" w:eastAsia="Times New Roman"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3037A9"/>
    <w:pPr>
      <w:spacing w:after="200" w:line="276" w:lineRule="auto"/>
    </w:pPr>
    <w:rPr>
      <w:rFonts w:eastAsia="Times New Roman"/>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3037A9"/>
    <w:rPr>
      <w:rFonts w:eastAsia="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Referencafusnote"/>
    <w:uiPriority w:val="99"/>
    <w:rsid w:val="003037A9"/>
    <w:pPr>
      <w:spacing w:line="240" w:lineRule="exact"/>
    </w:pPr>
    <w:rPr>
      <w:vertAlign w:val="superscript"/>
    </w:rPr>
  </w:style>
  <w:style w:type="paragraph" w:styleId="Odlomakpopisa">
    <w:name w:val="List Paragraph"/>
    <w:basedOn w:val="Normal"/>
    <w:link w:val="OdlomakpopisaChar"/>
    <w:uiPriority w:val="34"/>
    <w:qFormat/>
    <w:rsid w:val="003037A9"/>
    <w:pPr>
      <w:spacing w:after="200" w:line="276" w:lineRule="auto"/>
      <w:ind w:left="720"/>
      <w:contextualSpacing/>
    </w:pPr>
    <w:rPr>
      <w:rFonts w:eastAsia="Times New Roman"/>
    </w:rPr>
  </w:style>
  <w:style w:type="character" w:customStyle="1" w:styleId="OdlomakpopisaChar">
    <w:name w:val="Odlomak popisa Char"/>
    <w:link w:val="Odlomakpopisa"/>
    <w:uiPriority w:val="34"/>
    <w:locked/>
    <w:rsid w:val="003037A9"/>
    <w:rPr>
      <w:rFonts w:eastAsia="Times New Roman"/>
    </w:rPr>
  </w:style>
  <w:style w:type="paragraph" w:styleId="Zaglavlje">
    <w:name w:val="header"/>
    <w:basedOn w:val="Normal"/>
    <w:link w:val="ZaglavljeChar"/>
    <w:uiPriority w:val="99"/>
    <w:unhideWhenUsed/>
    <w:rsid w:val="003037A9"/>
    <w:pPr>
      <w:tabs>
        <w:tab w:val="center" w:pos="4536"/>
        <w:tab w:val="right" w:pos="9072"/>
      </w:tabs>
      <w:spacing w:after="200" w:line="276" w:lineRule="auto"/>
    </w:pPr>
    <w:rPr>
      <w:rFonts w:eastAsia="Times New Roman"/>
    </w:rPr>
  </w:style>
  <w:style w:type="character" w:customStyle="1" w:styleId="ZaglavljeChar">
    <w:name w:val="Zaglavlje Char"/>
    <w:basedOn w:val="Zadanifontodlomka"/>
    <w:link w:val="Zaglavlje"/>
    <w:uiPriority w:val="99"/>
    <w:rsid w:val="003037A9"/>
    <w:rPr>
      <w:rFonts w:eastAsia="Times New Roman"/>
    </w:rPr>
  </w:style>
  <w:style w:type="paragraph" w:styleId="Podnoje">
    <w:name w:val="footer"/>
    <w:basedOn w:val="Normal"/>
    <w:link w:val="PodnojeChar"/>
    <w:uiPriority w:val="99"/>
    <w:unhideWhenUsed/>
    <w:rsid w:val="003037A9"/>
    <w:pPr>
      <w:tabs>
        <w:tab w:val="center" w:pos="4536"/>
        <w:tab w:val="right" w:pos="9072"/>
      </w:tabs>
      <w:spacing w:after="200" w:line="276" w:lineRule="auto"/>
    </w:pPr>
    <w:rPr>
      <w:rFonts w:eastAsia="Times New Roman"/>
    </w:rPr>
  </w:style>
  <w:style w:type="character" w:customStyle="1" w:styleId="PodnojeChar">
    <w:name w:val="Podnožje Char"/>
    <w:basedOn w:val="Zadanifontodlomka"/>
    <w:link w:val="Podnoje"/>
    <w:uiPriority w:val="99"/>
    <w:rsid w:val="003037A9"/>
    <w:rPr>
      <w:rFonts w:eastAsia="Times New Roman"/>
    </w:rPr>
  </w:style>
  <w:style w:type="paragraph" w:styleId="Tekstkrajnjebiljeke">
    <w:name w:val="endnote text"/>
    <w:basedOn w:val="Normal"/>
    <w:link w:val="TekstkrajnjebiljekeChar"/>
    <w:uiPriority w:val="99"/>
    <w:semiHidden/>
    <w:unhideWhenUsed/>
    <w:rsid w:val="003037A9"/>
    <w:pPr>
      <w:spacing w:after="200" w:line="276" w:lineRule="auto"/>
    </w:pPr>
    <w:rPr>
      <w:rFonts w:eastAsia="Times New Roman"/>
      <w:sz w:val="20"/>
      <w:szCs w:val="20"/>
    </w:rPr>
  </w:style>
  <w:style w:type="character" w:customStyle="1" w:styleId="TekstkrajnjebiljekeChar">
    <w:name w:val="Tekst krajnje bilješke Char"/>
    <w:basedOn w:val="Zadanifontodlomka"/>
    <w:link w:val="Tekstkrajnjebiljeke"/>
    <w:uiPriority w:val="99"/>
    <w:semiHidden/>
    <w:rsid w:val="003037A9"/>
    <w:rPr>
      <w:rFonts w:eastAsia="Times New Roman"/>
      <w:sz w:val="20"/>
      <w:szCs w:val="20"/>
    </w:rPr>
  </w:style>
  <w:style w:type="character" w:styleId="Referencakrajnjebiljeke">
    <w:name w:val="endnote reference"/>
    <w:basedOn w:val="Zadanifontodlomka"/>
    <w:uiPriority w:val="99"/>
    <w:semiHidden/>
    <w:unhideWhenUsed/>
    <w:rsid w:val="003037A9"/>
    <w:rPr>
      <w:vertAlign w:val="superscript"/>
    </w:rPr>
  </w:style>
  <w:style w:type="character" w:customStyle="1" w:styleId="Hyperlink1">
    <w:name w:val="Hyperlink1"/>
    <w:basedOn w:val="Zadanifontodlomka"/>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NaslovChar">
    <w:name w:val="Naslov Char"/>
    <w:basedOn w:val="Zadanifontodlomka"/>
    <w:link w:val="Naslov"/>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PodnaslovChar">
    <w:name w:val="Podnaslov Char"/>
    <w:basedOn w:val="Zadanifontodlomka"/>
    <w:link w:val="Podnaslov"/>
    <w:rsid w:val="003037A9"/>
    <w:rPr>
      <w:rFonts w:ascii="Calibri Light" w:eastAsia="Times New Roman" w:hAnsi="Calibri Light" w:cs="Times New Roman"/>
      <w:i/>
      <w:iCs/>
      <w:spacing w:val="13"/>
      <w:sz w:val="24"/>
      <w:szCs w:val="24"/>
    </w:rPr>
  </w:style>
  <w:style w:type="character" w:styleId="Naglaeno">
    <w:name w:val="Strong"/>
    <w:uiPriority w:val="22"/>
    <w:qFormat/>
    <w:rsid w:val="003037A9"/>
    <w:rPr>
      <w:b/>
      <w:bCs/>
    </w:rPr>
  </w:style>
  <w:style w:type="character" w:styleId="Istaknuto">
    <w:name w:val="Emphasis"/>
    <w:uiPriority w:val="20"/>
    <w:qFormat/>
    <w:rsid w:val="003037A9"/>
    <w:rPr>
      <w:b/>
      <w:bCs/>
      <w:i/>
      <w:iCs/>
      <w:spacing w:val="10"/>
      <w:bdr w:val="none" w:sz="0" w:space="0" w:color="auto"/>
      <w:shd w:val="clear" w:color="auto" w:fill="auto"/>
    </w:rPr>
  </w:style>
  <w:style w:type="paragraph" w:styleId="Bezproreda">
    <w:name w:val="No Spacing"/>
    <w:basedOn w:val="Normal"/>
    <w:uiPriority w:val="1"/>
    <w:qFormat/>
    <w:rsid w:val="003037A9"/>
    <w:pPr>
      <w:spacing w:after="0" w:line="240" w:lineRule="auto"/>
    </w:pPr>
    <w:rPr>
      <w:rFonts w:eastAsia="Times New Roman"/>
    </w:rPr>
  </w:style>
  <w:style w:type="paragraph" w:styleId="Citat">
    <w:name w:val="Quote"/>
    <w:basedOn w:val="Normal"/>
    <w:next w:val="Normal"/>
    <w:link w:val="CitatChar"/>
    <w:uiPriority w:val="29"/>
    <w:qFormat/>
    <w:rsid w:val="003037A9"/>
    <w:pPr>
      <w:spacing w:before="200" w:after="0" w:line="276" w:lineRule="auto"/>
      <w:ind w:left="360" w:right="360"/>
    </w:pPr>
    <w:rPr>
      <w:rFonts w:eastAsia="Times New Roman"/>
      <w:i/>
      <w:iCs/>
    </w:rPr>
  </w:style>
  <w:style w:type="character" w:customStyle="1" w:styleId="CitatChar">
    <w:name w:val="Citat Char"/>
    <w:basedOn w:val="Zadanifontodlomka"/>
    <w:link w:val="Citat"/>
    <w:uiPriority w:val="29"/>
    <w:rsid w:val="003037A9"/>
    <w:rPr>
      <w:rFonts w:eastAsia="Times New Roman"/>
      <w:i/>
      <w:iCs/>
    </w:rPr>
  </w:style>
  <w:style w:type="paragraph" w:styleId="Naglaencitat">
    <w:name w:val="Intense Quote"/>
    <w:basedOn w:val="Normal"/>
    <w:next w:val="Normal"/>
    <w:link w:val="Naglaencitat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NaglaencitatChar">
    <w:name w:val="Naglašen citat Char"/>
    <w:basedOn w:val="Zadanifontodlomka"/>
    <w:link w:val="Naglaencitat"/>
    <w:uiPriority w:val="30"/>
    <w:rsid w:val="003037A9"/>
    <w:rPr>
      <w:rFonts w:eastAsia="Times New Roman"/>
      <w:b/>
      <w:bCs/>
      <w:i/>
      <w:iCs/>
    </w:rPr>
  </w:style>
  <w:style w:type="character" w:styleId="Neupadljivoisticanje">
    <w:name w:val="Subtle Emphasis"/>
    <w:uiPriority w:val="19"/>
    <w:qFormat/>
    <w:rsid w:val="003037A9"/>
    <w:rPr>
      <w:i/>
      <w:iCs/>
    </w:rPr>
  </w:style>
  <w:style w:type="character" w:styleId="Jakoisticanje">
    <w:name w:val="Intense Emphasis"/>
    <w:uiPriority w:val="21"/>
    <w:qFormat/>
    <w:rsid w:val="003037A9"/>
    <w:rPr>
      <w:b/>
      <w:bCs/>
    </w:rPr>
  </w:style>
  <w:style w:type="character" w:styleId="Neupadljivareferenca">
    <w:name w:val="Subtle Reference"/>
    <w:uiPriority w:val="31"/>
    <w:qFormat/>
    <w:rsid w:val="003037A9"/>
    <w:rPr>
      <w:smallCaps/>
    </w:rPr>
  </w:style>
  <w:style w:type="character" w:styleId="Istaknutareferenca">
    <w:name w:val="Intense Reference"/>
    <w:uiPriority w:val="32"/>
    <w:qFormat/>
    <w:rsid w:val="003037A9"/>
    <w:rPr>
      <w:smallCaps/>
      <w:spacing w:val="5"/>
      <w:u w:val="single"/>
    </w:rPr>
  </w:style>
  <w:style w:type="character" w:styleId="Naslovknjige">
    <w:name w:val="Book Title"/>
    <w:uiPriority w:val="33"/>
    <w:qFormat/>
    <w:rsid w:val="003037A9"/>
    <w:rPr>
      <w:i/>
      <w:iCs/>
      <w:smallCaps/>
      <w:spacing w:val="5"/>
    </w:rPr>
  </w:style>
  <w:style w:type="paragraph" w:styleId="TOCNaslov">
    <w:name w:val="TOC Heading"/>
    <w:basedOn w:val="Naslov1"/>
    <w:next w:val="Normal"/>
    <w:uiPriority w:val="39"/>
    <w:unhideWhenUsed/>
    <w:qFormat/>
    <w:rsid w:val="003037A9"/>
    <w:pPr>
      <w:outlineLvl w:val="9"/>
    </w:pPr>
    <w:rPr>
      <w:lang w:bidi="en-US"/>
    </w:rPr>
  </w:style>
  <w:style w:type="paragraph" w:styleId="Tijeloteksta2">
    <w:name w:val="Body Text 2"/>
    <w:basedOn w:val="Normal"/>
    <w:link w:val="Tijeloteksta2Char"/>
    <w:uiPriority w:val="99"/>
    <w:semiHidden/>
    <w:unhideWhenUsed/>
    <w:rsid w:val="003037A9"/>
    <w:pPr>
      <w:spacing w:after="120" w:line="480" w:lineRule="auto"/>
    </w:pPr>
    <w:rPr>
      <w:rFonts w:eastAsia="Times New Roman"/>
    </w:rPr>
  </w:style>
  <w:style w:type="character" w:customStyle="1" w:styleId="Tijeloteksta2Char">
    <w:name w:val="Tijelo teksta 2 Char"/>
    <w:basedOn w:val="Zadanifontodlomka"/>
    <w:link w:val="Tijeloteksta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3037A9"/>
    <w:rPr>
      <w:rFonts w:cs="Times New Roman"/>
    </w:rPr>
  </w:style>
  <w:style w:type="character" w:customStyle="1" w:styleId="longtext">
    <w:name w:val="long_text"/>
    <w:basedOn w:val="Zadanifontodlomka"/>
    <w:uiPriority w:val="99"/>
    <w:rsid w:val="003037A9"/>
    <w:rPr>
      <w:rFonts w:cs="Times New Roman"/>
    </w:rPr>
  </w:style>
  <w:style w:type="table" w:customStyle="1" w:styleId="Reetkatablice1">
    <w:name w:val="Rešetka tablice1"/>
    <w:basedOn w:val="Obinatablica"/>
    <w:next w:val="Reetkatablice"/>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zija"/>
    <w:hidden/>
    <w:uiPriority w:val="99"/>
    <w:semiHidden/>
    <w:rsid w:val="003037A9"/>
    <w:pPr>
      <w:spacing w:after="0" w:line="240" w:lineRule="auto"/>
    </w:pPr>
    <w:rPr>
      <w:rFonts w:eastAsia="Times New Roman"/>
    </w:rPr>
  </w:style>
  <w:style w:type="table" w:customStyle="1" w:styleId="Reetkatablice2">
    <w:name w:val="Rešetka tablice2"/>
    <w:basedOn w:val="Obinatablica"/>
    <w:next w:val="Reetkatablice"/>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Standard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Zadanifontodlomka"/>
    <w:rsid w:val="003037A9"/>
  </w:style>
  <w:style w:type="table" w:customStyle="1" w:styleId="TableGrid">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3037A9"/>
  </w:style>
  <w:style w:type="character" w:customStyle="1" w:styleId="FollowedHyperlink1">
    <w:name w:val="FollowedHyperlink1"/>
    <w:basedOn w:val="Zadanifontodlomka"/>
    <w:uiPriority w:val="99"/>
    <w:semiHidden/>
    <w:unhideWhenUsed/>
    <w:rsid w:val="003037A9"/>
    <w:rPr>
      <w:color w:val="954F72"/>
      <w:u w:val="single"/>
    </w:rPr>
  </w:style>
  <w:style w:type="character" w:customStyle="1" w:styleId="Bodytext285pt">
    <w:name w:val="Body text (2) + 8;5 pt"/>
    <w:basedOn w:val="Zadanifontodlomka"/>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Zadanifontodlomka"/>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Sadraj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Zadanifontodlomka"/>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Zadanifontodlomka"/>
    <w:rsid w:val="003037A9"/>
    <w:rPr>
      <w:rFonts w:ascii="Calibri" w:hAnsi="Calibri" w:hint="default"/>
      <w:b w:val="0"/>
      <w:bCs w:val="0"/>
      <w:sz w:val="24"/>
      <w:szCs w:val="24"/>
    </w:rPr>
  </w:style>
  <w:style w:type="paragraph" w:styleId="Grafikeoznake">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037A9"/>
    <w:rPr>
      <w:rFonts w:ascii="Times New Roman" w:eastAsia="Times New Roman" w:hAnsi="Times New Roman" w:cs="Times New Roman"/>
      <w:noProof/>
      <w:sz w:val="20"/>
      <w:szCs w:val="20"/>
    </w:rPr>
  </w:style>
  <w:style w:type="table" w:customStyle="1" w:styleId="TableGrid2">
    <w:name w:val="Table Grid2"/>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Obiniteks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Zadanifontodlomka"/>
    <w:link w:val="PlainText1"/>
    <w:uiPriority w:val="99"/>
    <w:rsid w:val="003037A9"/>
    <w:rPr>
      <w:rFonts w:ascii="Calibri" w:hAnsi="Calibri" w:cs="Consolas"/>
      <w:szCs w:val="21"/>
    </w:rPr>
  </w:style>
  <w:style w:type="character" w:customStyle="1" w:styleId="Bodytext2">
    <w:name w:val="Body text (2)"/>
    <w:basedOn w:val="Zadanifontodlomka"/>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3037A9"/>
    <w:pPr>
      <w:spacing w:after="0" w:line="276" w:lineRule="auto"/>
      <w:ind w:left="440"/>
    </w:pPr>
    <w:rPr>
      <w:rFonts w:eastAsia="Times New Roman"/>
    </w:rPr>
  </w:style>
  <w:style w:type="paragraph" w:styleId="Sadraj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Sadraj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Sadraj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Sadraj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Sadraj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Sadraj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Zadanifontodlomka"/>
    <w:rsid w:val="003037A9"/>
  </w:style>
  <w:style w:type="character" w:customStyle="1" w:styleId="eop">
    <w:name w:val="eop"/>
    <w:basedOn w:val="Zadanifontodlomka"/>
    <w:rsid w:val="003037A9"/>
  </w:style>
  <w:style w:type="character" w:customStyle="1" w:styleId="scx117507049">
    <w:name w:val="scx117507049"/>
    <w:basedOn w:val="Zadanifontodlomka"/>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Zadanifontodlomka"/>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Zadanifontodlomka"/>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Zadanifontodlomka"/>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Zadanifontodlomka"/>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Zadanifontodlomka"/>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Zadanifontodlomka"/>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Zadanifontodlomka"/>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Zadanifontodlomka"/>
    <w:uiPriority w:val="9"/>
    <w:semiHidden/>
    <w:rsid w:val="003037A9"/>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unhideWhenUsed/>
    <w:rsid w:val="003037A9"/>
    <w:rPr>
      <w:color w:val="0563C1" w:themeColor="hyperlink"/>
      <w:u w:val="single"/>
    </w:rPr>
  </w:style>
  <w:style w:type="paragraph" w:styleId="Naslov">
    <w:name w:val="Title"/>
    <w:basedOn w:val="Normal"/>
    <w:next w:val="Normal"/>
    <w:link w:val="Naslov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Zadanifontodlomka"/>
    <w:uiPriority w:val="10"/>
    <w:rsid w:val="003037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Zadanifontodlomka"/>
    <w:uiPriority w:val="11"/>
    <w:rsid w:val="003037A9"/>
    <w:rPr>
      <w:rFonts w:eastAsiaTheme="minorEastAsia"/>
      <w:color w:val="5A5A5A" w:themeColor="text1" w:themeTint="A5"/>
      <w:spacing w:val="15"/>
    </w:rPr>
  </w:style>
  <w:style w:type="table" w:styleId="Reetkatablice">
    <w:name w:val="Table Grid"/>
    <w:basedOn w:val="Obinatablica"/>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3037A9"/>
    <w:pPr>
      <w:spacing w:after="0" w:line="240" w:lineRule="auto"/>
    </w:pPr>
  </w:style>
  <w:style w:type="character" w:styleId="SlijeenaHiperveza">
    <w:name w:val="FollowedHyperlink"/>
    <w:basedOn w:val="Zadanifontodlomka"/>
    <w:uiPriority w:val="99"/>
    <w:semiHidden/>
    <w:unhideWhenUsed/>
    <w:rsid w:val="003037A9"/>
    <w:rPr>
      <w:color w:val="954F72" w:themeColor="followedHyperlink"/>
      <w:u w:val="single"/>
    </w:rPr>
  </w:style>
  <w:style w:type="paragraph" w:styleId="Obinitekst">
    <w:name w:val="Plain Text"/>
    <w:basedOn w:val="Normal"/>
    <w:link w:val="ObinitekstChar"/>
    <w:uiPriority w:val="99"/>
    <w:semiHidden/>
    <w:unhideWhenUsed/>
    <w:rsid w:val="003037A9"/>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3037A9"/>
    <w:rPr>
      <w:rFonts w:ascii="Consolas" w:hAnsi="Consolas"/>
      <w:sz w:val="21"/>
      <w:szCs w:val="21"/>
    </w:rPr>
  </w:style>
  <w:style w:type="table" w:customStyle="1" w:styleId="TableGrid12">
    <w:name w:val="Table Grid12"/>
    <w:basedOn w:val="Obinatablica"/>
    <w:next w:val="Reetkatablice"/>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3C67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regional_policy/sources/docgener/studies/pdf/cba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2972-2691-4DD3-B132-58D07497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1807</Words>
  <Characters>10306</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Zdravko Musa</cp:lastModifiedBy>
  <cp:revision>20</cp:revision>
  <cp:lastPrinted>2018-04-03T11:50:00Z</cp:lastPrinted>
  <dcterms:created xsi:type="dcterms:W3CDTF">2018-04-05T07:33:00Z</dcterms:created>
  <dcterms:modified xsi:type="dcterms:W3CDTF">2018-04-05T14:43:00Z</dcterms:modified>
</cp:coreProperties>
</file>