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268AC" w14:textId="566060AC" w:rsidR="008C4E1A" w:rsidRDefault="00CA1E07" w:rsidP="00844519">
      <w:pPr>
        <w:spacing w:after="0" w:line="240" w:lineRule="auto"/>
        <w:jc w:val="both"/>
      </w:pPr>
      <w:r>
        <w:t xml:space="preserve">Na temelju </w:t>
      </w:r>
      <w:r w:rsidR="00273793">
        <w:t>odredaba članka 15. stavka 1. točke 1. Zakona o Hrvatskoj agenciji za nadzor financijskih usluga („Narodne</w:t>
      </w:r>
      <w:r w:rsidR="002C15BE">
        <w:t xml:space="preserve"> novine“, br. 140/05 i 12/12), članka 14. stavka 11. i</w:t>
      </w:r>
      <w:r>
        <w:t xml:space="preserve"> članka 42. stavka </w:t>
      </w:r>
      <w:r w:rsidR="008026C3">
        <w:t>1</w:t>
      </w:r>
      <w:r>
        <w:t>. Zakona o sprječavanju pranja novca i financiranja terorizma („Narodne novine“, br. 108/17)</w:t>
      </w:r>
      <w:r w:rsidR="0040577D">
        <w:t>,</w:t>
      </w:r>
      <w:r>
        <w:t xml:space="preserve"> Hrvatska agencija za nadzor financijskih usluga na sjednici Upravnog vijeća održanoj dana xx. lipnja 2018., donosi</w:t>
      </w:r>
    </w:p>
    <w:p w14:paraId="4CB268AD" w14:textId="77777777" w:rsidR="00CA1E07" w:rsidRDefault="00CA1E07" w:rsidP="00844519">
      <w:pPr>
        <w:spacing w:after="0" w:line="240" w:lineRule="auto"/>
      </w:pPr>
    </w:p>
    <w:p w14:paraId="3DE6FCF9" w14:textId="77777777" w:rsidR="007F2660" w:rsidRDefault="007F2660" w:rsidP="00844519">
      <w:pPr>
        <w:spacing w:after="0" w:line="240" w:lineRule="auto"/>
      </w:pPr>
    </w:p>
    <w:p w14:paraId="4655C492" w14:textId="77777777" w:rsidR="00376D6A" w:rsidRDefault="00376D6A" w:rsidP="00844519">
      <w:pPr>
        <w:spacing w:after="0" w:line="240" w:lineRule="auto"/>
      </w:pPr>
    </w:p>
    <w:p w14:paraId="4CB268AE" w14:textId="77777777" w:rsidR="00CA1E07" w:rsidRPr="00727651" w:rsidRDefault="00CA1E07" w:rsidP="0039311C">
      <w:pPr>
        <w:pStyle w:val="Title"/>
        <w:jc w:val="center"/>
        <w:rPr>
          <w:b/>
          <w:sz w:val="24"/>
          <w:szCs w:val="24"/>
        </w:rPr>
      </w:pPr>
      <w:r w:rsidRPr="00727651">
        <w:rPr>
          <w:b/>
          <w:sz w:val="24"/>
          <w:szCs w:val="24"/>
        </w:rPr>
        <w:t>PRAVILNIK</w:t>
      </w:r>
    </w:p>
    <w:p w14:paraId="4CB268AF" w14:textId="30169B96" w:rsidR="00CA1E07" w:rsidRPr="00727651" w:rsidRDefault="00CA1E07" w:rsidP="0039311C">
      <w:pPr>
        <w:pStyle w:val="Title"/>
        <w:jc w:val="center"/>
        <w:rPr>
          <w:b/>
          <w:sz w:val="24"/>
          <w:szCs w:val="24"/>
        </w:rPr>
      </w:pPr>
      <w:r w:rsidRPr="00727651">
        <w:rPr>
          <w:b/>
          <w:sz w:val="24"/>
          <w:szCs w:val="24"/>
        </w:rPr>
        <w:t xml:space="preserve">O </w:t>
      </w:r>
      <w:r w:rsidR="009326EC" w:rsidRPr="00727651">
        <w:rPr>
          <w:b/>
          <w:sz w:val="24"/>
          <w:szCs w:val="24"/>
        </w:rPr>
        <w:t xml:space="preserve">POSTUPKU PROCJENE RIZIKA </w:t>
      </w:r>
      <w:r w:rsidR="00374F87" w:rsidRPr="00727651">
        <w:rPr>
          <w:b/>
          <w:sz w:val="24"/>
          <w:szCs w:val="24"/>
        </w:rPr>
        <w:t xml:space="preserve">OD </w:t>
      </w:r>
      <w:r w:rsidR="009326EC" w:rsidRPr="00727651">
        <w:rPr>
          <w:b/>
          <w:sz w:val="24"/>
          <w:szCs w:val="24"/>
        </w:rPr>
        <w:t xml:space="preserve">PRANJA NOVCA I FINANCIRANJA TERORIZMATE </w:t>
      </w:r>
      <w:r w:rsidRPr="00727651">
        <w:rPr>
          <w:b/>
          <w:sz w:val="24"/>
          <w:szCs w:val="24"/>
        </w:rPr>
        <w:t>NAČINU PROVOĐENJA MJERA POJEDNOSTAVLJENE I POJAČANE DUBINSKE ANALIZE STRANKE</w:t>
      </w:r>
    </w:p>
    <w:p w14:paraId="70D0526C" w14:textId="5823A995" w:rsidR="00E13E33" w:rsidRPr="00227ED0" w:rsidRDefault="00E13E33" w:rsidP="0080439B">
      <w:pPr>
        <w:pStyle w:val="Heading1"/>
      </w:pPr>
      <w:r w:rsidRPr="00227ED0">
        <w:lastRenderedPageBreak/>
        <w:t>DIO PRVI</w:t>
      </w:r>
    </w:p>
    <w:p w14:paraId="1310AA11" w14:textId="7644B686" w:rsidR="00563971" w:rsidRDefault="00563971" w:rsidP="0080439B">
      <w:pPr>
        <w:pStyle w:val="Heading1"/>
        <w:rPr>
          <w:rStyle w:val="Strong"/>
        </w:rPr>
      </w:pPr>
      <w:r>
        <w:rPr>
          <w:rStyle w:val="Strong"/>
        </w:rPr>
        <w:t>GLAVA I.</w:t>
      </w:r>
    </w:p>
    <w:p w14:paraId="4CB268B1" w14:textId="77777777" w:rsidR="00CA1E07" w:rsidRPr="00EC76C6" w:rsidRDefault="00CA1E07" w:rsidP="00EC76C6">
      <w:pPr>
        <w:pStyle w:val="Heading1"/>
        <w:rPr>
          <w:rStyle w:val="Strong"/>
          <w:rFonts w:asciiTheme="majorHAnsi" w:hAnsiTheme="majorHAnsi"/>
          <w:b w:val="0"/>
          <w:bCs w:val="0"/>
        </w:rPr>
      </w:pPr>
      <w:r w:rsidRPr="00EC76C6">
        <w:rPr>
          <w:rStyle w:val="Strong"/>
          <w:rFonts w:asciiTheme="majorHAnsi" w:hAnsiTheme="majorHAnsi"/>
          <w:b w:val="0"/>
          <w:bCs w:val="0"/>
        </w:rPr>
        <w:t>Opće odredbe</w:t>
      </w:r>
    </w:p>
    <w:p w14:paraId="4CB268B2" w14:textId="77777777" w:rsidR="00CA1E07" w:rsidRPr="00EC76C6" w:rsidRDefault="00CA1E07" w:rsidP="00EC76C6">
      <w:pPr>
        <w:pStyle w:val="Heading1"/>
        <w:rPr>
          <w:rStyle w:val="Strong"/>
          <w:rFonts w:asciiTheme="majorHAnsi" w:hAnsiTheme="majorHAnsi"/>
          <w:b w:val="0"/>
          <w:bCs w:val="0"/>
        </w:rPr>
      </w:pPr>
      <w:r w:rsidRPr="00EC76C6">
        <w:rPr>
          <w:rStyle w:val="Strong"/>
          <w:rFonts w:asciiTheme="majorHAnsi" w:hAnsiTheme="majorHAnsi"/>
          <w:b w:val="0"/>
          <w:bCs w:val="0"/>
        </w:rPr>
        <w:t>Članak 1.</w:t>
      </w:r>
    </w:p>
    <w:p w14:paraId="2CD638E1" w14:textId="77777777" w:rsidR="00E61C91" w:rsidRPr="00214BA6" w:rsidRDefault="00E61C91" w:rsidP="00214BA6">
      <w:pPr>
        <w:pStyle w:val="Heading1"/>
      </w:pPr>
    </w:p>
    <w:p w14:paraId="0FE18C3C" w14:textId="6F5431E3" w:rsidR="00B50838" w:rsidRPr="001A310A" w:rsidRDefault="00E61C91" w:rsidP="00BB1C1F">
      <w:pPr>
        <w:pStyle w:val="Heading2"/>
        <w:numPr>
          <w:ilvl w:val="0"/>
          <w:numId w:val="7"/>
        </w:numPr>
        <w:jc w:val="both"/>
        <w:rPr>
          <w:rStyle w:val="Strong"/>
          <w:rFonts w:asciiTheme="minorHAnsi" w:hAnsiTheme="minorHAnsi"/>
          <w:b w:val="0"/>
        </w:rPr>
      </w:pPr>
      <w:r w:rsidRPr="003F6C64">
        <w:rPr>
          <w:rStyle w:val="Strong"/>
          <w:rFonts w:asciiTheme="minorHAnsi" w:hAnsiTheme="minorHAnsi"/>
          <w:b w:val="0"/>
        </w:rPr>
        <w:t xml:space="preserve">Ovim Pravilnikom se obveznicima njegove primjene propisuje </w:t>
      </w:r>
      <w:r w:rsidR="00161338">
        <w:rPr>
          <w:rStyle w:val="Strong"/>
          <w:rFonts w:asciiTheme="minorHAnsi" w:hAnsiTheme="minorHAnsi"/>
          <w:b w:val="0"/>
        </w:rPr>
        <w:t xml:space="preserve">postupak procjene rizika </w:t>
      </w:r>
      <w:r w:rsidR="007D093B">
        <w:rPr>
          <w:rStyle w:val="Strong"/>
          <w:rFonts w:asciiTheme="minorHAnsi" w:hAnsiTheme="minorHAnsi"/>
          <w:b w:val="0"/>
        </w:rPr>
        <w:t xml:space="preserve">od </w:t>
      </w:r>
      <w:r w:rsidR="00161338">
        <w:rPr>
          <w:rStyle w:val="Strong"/>
          <w:rFonts w:asciiTheme="minorHAnsi" w:hAnsiTheme="minorHAnsi"/>
          <w:b w:val="0"/>
        </w:rPr>
        <w:t>pranja novca i financiranja terorizma,</w:t>
      </w:r>
      <w:r w:rsidRPr="003F6C64">
        <w:rPr>
          <w:rStyle w:val="Strong"/>
          <w:rFonts w:asciiTheme="minorHAnsi" w:hAnsiTheme="minorHAnsi"/>
          <w:b w:val="0"/>
        </w:rPr>
        <w:t xml:space="preserve"> </w:t>
      </w:r>
      <w:r w:rsidR="00161338" w:rsidRPr="00161338">
        <w:rPr>
          <w:rStyle w:val="Strong"/>
          <w:rFonts w:asciiTheme="minorHAnsi" w:hAnsiTheme="minorHAnsi"/>
          <w:b w:val="0"/>
        </w:rPr>
        <w:t xml:space="preserve">čimbenici rizika koje </w:t>
      </w:r>
      <w:r w:rsidR="00161338">
        <w:rPr>
          <w:rStyle w:val="Strong"/>
          <w:rFonts w:asciiTheme="minorHAnsi" w:hAnsiTheme="minorHAnsi"/>
          <w:b w:val="0"/>
        </w:rPr>
        <w:t>obveznici</w:t>
      </w:r>
      <w:r w:rsidR="00161338" w:rsidRPr="00161338">
        <w:rPr>
          <w:rStyle w:val="Strong"/>
          <w:rFonts w:asciiTheme="minorHAnsi" w:hAnsiTheme="minorHAnsi"/>
          <w:b w:val="0"/>
        </w:rPr>
        <w:t xml:space="preserve"> trebaju razmotriti pri procjeni rizika od pranja novca i financiranja terorizma koji je povezan s pojedinačnim poslovnim odnosom i povremenom transakcijom </w:t>
      </w:r>
      <w:r w:rsidR="00161338">
        <w:rPr>
          <w:rStyle w:val="Strong"/>
          <w:rFonts w:asciiTheme="minorHAnsi" w:hAnsiTheme="minorHAnsi"/>
          <w:b w:val="0"/>
        </w:rPr>
        <w:t xml:space="preserve">te </w:t>
      </w:r>
      <w:r w:rsidRPr="003F6C64">
        <w:rPr>
          <w:rStyle w:val="Strong"/>
          <w:rFonts w:asciiTheme="minorHAnsi" w:hAnsiTheme="minorHAnsi"/>
          <w:b w:val="0"/>
        </w:rPr>
        <w:t xml:space="preserve">način </w:t>
      </w:r>
      <w:r w:rsidR="0001620B" w:rsidRPr="003F6C64">
        <w:rPr>
          <w:rStyle w:val="Strong"/>
          <w:b w:val="0"/>
        </w:rPr>
        <w:t xml:space="preserve">provođenja mjera pojednostavljene i pojačane dubinske analize </w:t>
      </w:r>
      <w:r w:rsidR="00161338">
        <w:rPr>
          <w:rStyle w:val="Strong"/>
          <w:b w:val="0"/>
        </w:rPr>
        <w:t>stranke</w:t>
      </w:r>
      <w:r w:rsidR="00227ED0" w:rsidRPr="003F6C64">
        <w:rPr>
          <w:rStyle w:val="Strong"/>
          <w:b w:val="0"/>
        </w:rPr>
        <w:t xml:space="preserve">. </w:t>
      </w:r>
    </w:p>
    <w:p w14:paraId="7DDBEAE4" w14:textId="77777777" w:rsidR="001A310A" w:rsidRPr="004F62A9" w:rsidRDefault="001A310A" w:rsidP="007C64C6">
      <w:pPr>
        <w:pStyle w:val="Heading2"/>
        <w:ind w:left="720"/>
        <w:jc w:val="both"/>
        <w:rPr>
          <w:rStyle w:val="Strong"/>
          <w:rFonts w:asciiTheme="minorHAnsi" w:hAnsiTheme="minorHAnsi"/>
          <w:b w:val="0"/>
        </w:rPr>
      </w:pPr>
    </w:p>
    <w:p w14:paraId="4BA7FF0C" w14:textId="47E230A9" w:rsidR="00161338" w:rsidRDefault="003C7793" w:rsidP="00BB1C1F">
      <w:pPr>
        <w:pStyle w:val="Heading2"/>
        <w:numPr>
          <w:ilvl w:val="0"/>
          <w:numId w:val="7"/>
        </w:numPr>
        <w:jc w:val="both"/>
        <w:rPr>
          <w:rStyle w:val="Strong"/>
          <w:b w:val="0"/>
        </w:rPr>
      </w:pPr>
      <w:r>
        <w:rPr>
          <w:rStyle w:val="Strong"/>
          <w:b w:val="0"/>
        </w:rPr>
        <w:t>Obvezni</w:t>
      </w:r>
      <w:r w:rsidR="00161338">
        <w:rPr>
          <w:rStyle w:val="Strong"/>
          <w:b w:val="0"/>
        </w:rPr>
        <w:t xml:space="preserve">ci </w:t>
      </w:r>
      <w:r w:rsidR="00161338">
        <w:t xml:space="preserve">iz stavka 1. ovog članka su društva </w:t>
      </w:r>
      <w:r w:rsidR="00161338" w:rsidRPr="00161338">
        <w:rPr>
          <w:rStyle w:val="Strong"/>
          <w:b w:val="0"/>
        </w:rPr>
        <w:t>iz članka 9. stavka 2. toč</w:t>
      </w:r>
      <w:r w:rsidR="002837AC">
        <w:rPr>
          <w:rStyle w:val="Strong"/>
          <w:b w:val="0"/>
        </w:rPr>
        <w:t>ke</w:t>
      </w:r>
      <w:r w:rsidR="00161338" w:rsidRPr="00161338">
        <w:rPr>
          <w:rStyle w:val="Strong"/>
          <w:b w:val="0"/>
        </w:rPr>
        <w:t xml:space="preserve"> 6., 7., 8., 9., 10., 11., 12. i 13. Zakona</w:t>
      </w:r>
      <w:r w:rsidR="00161338">
        <w:rPr>
          <w:rStyle w:val="Strong"/>
          <w:b w:val="0"/>
        </w:rPr>
        <w:t xml:space="preserve"> </w:t>
      </w:r>
      <w:r w:rsidR="007D093B">
        <w:rPr>
          <w:rStyle w:val="Strong"/>
          <w:b w:val="0"/>
        </w:rPr>
        <w:t xml:space="preserve">o sprječavanju pranja novca i financiranja terorizma („Narodne novine“, br. 108/17) </w:t>
      </w:r>
      <w:r w:rsidR="00161338" w:rsidRPr="00161338">
        <w:rPr>
          <w:rStyle w:val="Strong"/>
          <w:b w:val="0"/>
        </w:rPr>
        <w:t xml:space="preserve">nad kojima nadzor primjene </w:t>
      </w:r>
      <w:r w:rsidR="007D093B">
        <w:rPr>
          <w:rStyle w:val="Strong"/>
          <w:b w:val="0"/>
        </w:rPr>
        <w:t xml:space="preserve">tog </w:t>
      </w:r>
      <w:r w:rsidR="00161338" w:rsidRPr="00161338">
        <w:rPr>
          <w:rStyle w:val="Strong"/>
          <w:b w:val="0"/>
        </w:rPr>
        <w:t xml:space="preserve">Zakona provodi Hrvatska agencija za nadzor financijskih usluga </w:t>
      </w:r>
      <w:r w:rsidR="00161338">
        <w:rPr>
          <w:rStyle w:val="Strong"/>
          <w:b w:val="0"/>
        </w:rPr>
        <w:t>i podružnice istovrsnih društava iz druge države članice i trećih država, a koje su osnovane u Republici Hrvatskoj u skladu sa zakonom koji uređuje njihov rad.</w:t>
      </w:r>
    </w:p>
    <w:p w14:paraId="1D92C12E" w14:textId="3ABE32B7" w:rsidR="003C7793" w:rsidRDefault="003C7793" w:rsidP="000D1E5B">
      <w:pPr>
        <w:pStyle w:val="Heading2"/>
        <w:jc w:val="both"/>
        <w:rPr>
          <w:rStyle w:val="Strong"/>
        </w:rPr>
      </w:pPr>
    </w:p>
    <w:p w14:paraId="4CB268B4" w14:textId="77777777" w:rsidR="00CA1E07" w:rsidRPr="007144A9" w:rsidRDefault="00CA1E07" w:rsidP="007144A9">
      <w:pPr>
        <w:pStyle w:val="Heading1"/>
        <w:rPr>
          <w:rStyle w:val="Strong"/>
          <w:rFonts w:asciiTheme="majorHAnsi" w:hAnsiTheme="majorHAnsi"/>
          <w:b w:val="0"/>
          <w:bCs w:val="0"/>
        </w:rPr>
      </w:pPr>
      <w:r w:rsidRPr="007144A9">
        <w:rPr>
          <w:rStyle w:val="Strong"/>
          <w:rFonts w:asciiTheme="majorHAnsi" w:hAnsiTheme="majorHAnsi"/>
          <w:b w:val="0"/>
          <w:bCs w:val="0"/>
        </w:rPr>
        <w:t>Članak 2.</w:t>
      </w:r>
    </w:p>
    <w:p w14:paraId="13CCEB10" w14:textId="77777777" w:rsidR="003F6C64" w:rsidRPr="003F6C64" w:rsidRDefault="003F6C64" w:rsidP="006D3ADA">
      <w:pPr>
        <w:pStyle w:val="Heading1"/>
      </w:pPr>
    </w:p>
    <w:p w14:paraId="4677F6FB" w14:textId="749F6937" w:rsidR="002164E7" w:rsidRDefault="00FF4727" w:rsidP="00FD7E46">
      <w:pPr>
        <w:pStyle w:val="Heading2"/>
        <w:ind w:firstLine="708"/>
        <w:jc w:val="both"/>
      </w:pPr>
      <w:r>
        <w:t>Pojmovi</w:t>
      </w:r>
      <w:r w:rsidR="00103DC0">
        <w:t xml:space="preserve"> koji se koriste u ovom Pravilniku imaju sljedeće značenje:</w:t>
      </w:r>
    </w:p>
    <w:p w14:paraId="3DA7CAE4" w14:textId="760D6606" w:rsidR="00103DC0" w:rsidRPr="00F5468A" w:rsidRDefault="00E73D39" w:rsidP="00BB1C1F">
      <w:pPr>
        <w:pStyle w:val="Heading2"/>
        <w:numPr>
          <w:ilvl w:val="0"/>
          <w:numId w:val="1"/>
        </w:numPr>
        <w:jc w:val="both"/>
        <w:rPr>
          <w:rStyle w:val="Strong"/>
          <w:b w:val="0"/>
        </w:rPr>
      </w:pPr>
      <w:r>
        <w:rPr>
          <w:rStyle w:val="Strong"/>
          <w:b w:val="0"/>
          <w:i/>
        </w:rPr>
        <w:t>HANFA</w:t>
      </w:r>
      <w:r w:rsidR="00103DC0" w:rsidRPr="00F5468A">
        <w:rPr>
          <w:rStyle w:val="Strong"/>
          <w:b w:val="0"/>
        </w:rPr>
        <w:t xml:space="preserve"> je Hrvatska agencija za nadzor financijskih usluga</w:t>
      </w:r>
    </w:p>
    <w:p w14:paraId="00FC8BF0" w14:textId="2F9FCB6A" w:rsidR="003C7793" w:rsidDel="009F1FAB" w:rsidRDefault="003C7793" w:rsidP="00BB1C1F">
      <w:pPr>
        <w:pStyle w:val="Heading2"/>
        <w:numPr>
          <w:ilvl w:val="0"/>
          <w:numId w:val="1"/>
        </w:numPr>
        <w:jc w:val="both"/>
        <w:rPr>
          <w:rStyle w:val="Strong"/>
          <w:b w:val="0"/>
        </w:rPr>
      </w:pPr>
      <w:r w:rsidRPr="00F1577C">
        <w:rPr>
          <w:rStyle w:val="Strong"/>
          <w:b w:val="0"/>
          <w:i/>
        </w:rPr>
        <w:t>Zakon</w:t>
      </w:r>
      <w:r>
        <w:rPr>
          <w:rStyle w:val="Strong"/>
          <w:b w:val="0"/>
        </w:rPr>
        <w:t xml:space="preserve"> </w:t>
      </w:r>
      <w:r w:rsidR="00103DC0" w:rsidRPr="00F5468A">
        <w:rPr>
          <w:rStyle w:val="Strong"/>
          <w:b w:val="0"/>
        </w:rPr>
        <w:t>je</w:t>
      </w:r>
      <w:r>
        <w:rPr>
          <w:rStyle w:val="Strong"/>
          <w:b w:val="0"/>
        </w:rPr>
        <w:t xml:space="preserve"> </w:t>
      </w:r>
      <w:r w:rsidRPr="003C7793">
        <w:rPr>
          <w:rStyle w:val="Strong"/>
          <w:b w:val="0"/>
        </w:rPr>
        <w:t>Zakon o sprječavanju pranja novca i financiranja terorizm</w:t>
      </w:r>
      <w:r>
        <w:rPr>
          <w:rStyle w:val="Strong"/>
          <w:b w:val="0"/>
        </w:rPr>
        <w:t xml:space="preserve">a („Narodne novine“, br. </w:t>
      </w:r>
      <w:r w:rsidRPr="00F5468A">
        <w:rPr>
          <w:rStyle w:val="Strong"/>
          <w:b w:val="0"/>
        </w:rPr>
        <w:t>108/17)</w:t>
      </w:r>
    </w:p>
    <w:p w14:paraId="4D75CB2F" w14:textId="4C21D543" w:rsidR="00C36EAC" w:rsidRDefault="009F1FAB" w:rsidP="00BB1C1F">
      <w:pPr>
        <w:pStyle w:val="Heading2"/>
        <w:numPr>
          <w:ilvl w:val="0"/>
          <w:numId w:val="1"/>
        </w:numPr>
        <w:jc w:val="both"/>
        <w:rPr>
          <w:rFonts w:ascii="Arial" w:hAnsi="Arial"/>
          <w:bCs/>
        </w:rPr>
      </w:pPr>
      <w:r w:rsidRPr="00F1577C">
        <w:rPr>
          <w:rFonts w:ascii="Arial" w:hAnsi="Arial"/>
          <w:i/>
        </w:rPr>
        <w:t>Direktiva (EU) 2015/849</w:t>
      </w:r>
      <w:r w:rsidRPr="009F1FAB">
        <w:rPr>
          <w:rFonts w:ascii="Arial" w:hAnsi="Arial"/>
          <w:bCs/>
          <w:i/>
        </w:rPr>
        <w:t xml:space="preserve"> </w:t>
      </w:r>
      <w:r w:rsidRPr="009F1FAB">
        <w:rPr>
          <w:rFonts w:ascii="Arial" w:hAnsi="Arial"/>
          <w:bCs/>
        </w:rPr>
        <w:t>je Direktiva (EU) 2015/849 Europskog parlamenta i Vijeća od 20. svibnja 2015. o sprječavanju korištenja financijskog sustava u svrhu pranja novca i financiranja terorizma, o izmjeni Uredbe (EU) 648/2015 Europskog parlamenta i Vijeća te o stavljanju izvan snage Direktive 2005/60/EZ Europskog parlamenta i Vijeća i Direktive Komisije 2006/70/EZ (Tekst značajan za EG</w:t>
      </w:r>
      <w:r w:rsidR="00324C59">
        <w:rPr>
          <w:rFonts w:ascii="Arial" w:hAnsi="Arial"/>
          <w:bCs/>
        </w:rPr>
        <w:t>P</w:t>
      </w:r>
      <w:r w:rsidRPr="009F1FAB">
        <w:rPr>
          <w:rFonts w:ascii="Arial" w:hAnsi="Arial"/>
          <w:bCs/>
        </w:rPr>
        <w:t>) (SL L 141, 5.6.2015.)</w:t>
      </w:r>
    </w:p>
    <w:p w14:paraId="5ED160B9" w14:textId="6B545B8C" w:rsidR="007D093B" w:rsidRPr="00FE3F19" w:rsidRDefault="007D093B" w:rsidP="00BB1C1F">
      <w:pPr>
        <w:pStyle w:val="Heading2"/>
        <w:numPr>
          <w:ilvl w:val="0"/>
          <w:numId w:val="1"/>
        </w:numPr>
        <w:jc w:val="both"/>
        <w:rPr>
          <w:rFonts w:cstheme="minorHAnsi"/>
        </w:rPr>
      </w:pPr>
      <w:r w:rsidRPr="000A14C7">
        <w:rPr>
          <w:rFonts w:cstheme="minorHAnsi"/>
          <w:i/>
          <w:szCs w:val="22"/>
        </w:rPr>
        <w:t>Uredba (EU) 2015/847</w:t>
      </w:r>
      <w:r w:rsidRPr="000A14C7">
        <w:rPr>
          <w:rFonts w:cstheme="minorHAnsi"/>
          <w:szCs w:val="22"/>
        </w:rPr>
        <w:t xml:space="preserve"> jest Uredba (EU) 2015/847 Europskog parlamenta i Vijeća od 20. svibnja 2015. o informacijama koje su priložene prijenosu novčanih sredstava i o stavljanju van snage Uredbe (EZ) 1781/2006 (Tekst značajan za EGP)</w:t>
      </w:r>
      <w:r>
        <w:rPr>
          <w:rFonts w:cstheme="minorHAnsi"/>
          <w:szCs w:val="22"/>
        </w:rPr>
        <w:t xml:space="preserve"> </w:t>
      </w:r>
      <w:r w:rsidRPr="008F076F">
        <w:rPr>
          <w:rFonts w:cstheme="minorHAnsi"/>
          <w:bCs/>
          <w:szCs w:val="22"/>
        </w:rPr>
        <w:t>(SL L 141, 5.6.2015.)</w:t>
      </w:r>
    </w:p>
    <w:p w14:paraId="1562AE44" w14:textId="10B804CD" w:rsidR="00FE3F19" w:rsidRPr="007D093B" w:rsidRDefault="00FE3F19" w:rsidP="00BB1C1F">
      <w:pPr>
        <w:pStyle w:val="Heading2"/>
        <w:numPr>
          <w:ilvl w:val="0"/>
          <w:numId w:val="1"/>
        </w:numPr>
        <w:jc w:val="both"/>
        <w:rPr>
          <w:rStyle w:val="Strong"/>
          <w:rFonts w:asciiTheme="minorHAnsi" w:hAnsiTheme="minorHAnsi" w:cstheme="minorHAnsi"/>
          <w:b w:val="0"/>
          <w:bCs w:val="0"/>
        </w:rPr>
      </w:pPr>
      <w:r w:rsidRPr="00423BB7">
        <w:rPr>
          <w:rStyle w:val="Strong"/>
          <w:rFonts w:asciiTheme="minorHAnsi" w:hAnsiTheme="minorHAnsi" w:cstheme="minorHAnsi"/>
          <w:b w:val="0"/>
          <w:bCs w:val="0"/>
          <w:i/>
        </w:rPr>
        <w:t>Uredba (EU) 910/2014</w:t>
      </w:r>
      <w:r w:rsidRPr="00FE3F19">
        <w:rPr>
          <w:rStyle w:val="Strong"/>
          <w:rFonts w:asciiTheme="minorHAnsi" w:hAnsiTheme="minorHAnsi" w:cstheme="minorHAnsi"/>
          <w:b w:val="0"/>
          <w:bCs w:val="0"/>
        </w:rPr>
        <w:t xml:space="preserve"> </w:t>
      </w:r>
      <w:r>
        <w:rPr>
          <w:rStyle w:val="Strong"/>
          <w:rFonts w:asciiTheme="minorHAnsi" w:hAnsiTheme="minorHAnsi" w:cstheme="minorHAnsi"/>
          <w:b w:val="0"/>
          <w:bCs w:val="0"/>
        </w:rPr>
        <w:t>jest Uredba (EU)</w:t>
      </w:r>
      <w:r w:rsidRPr="00FE3F19">
        <w:rPr>
          <w:rStyle w:val="Strong"/>
          <w:rFonts w:asciiTheme="minorHAnsi" w:hAnsiTheme="minorHAnsi" w:cstheme="minorHAnsi"/>
          <w:b w:val="0"/>
          <w:bCs w:val="0"/>
        </w:rPr>
        <w:t xml:space="preserve"> 910/2014 Europskog parlamenta i Vijeća od 23. srpnja 2014. o elektroničkoj identifikaciji i uslugama povjerenja za elektroničke transakcije na unutarnjem tržištu i stavljanju izvan snage Direktive 1999/93/EZ</w:t>
      </w:r>
      <w:r>
        <w:rPr>
          <w:rStyle w:val="Strong"/>
          <w:rFonts w:asciiTheme="minorHAnsi" w:hAnsiTheme="minorHAnsi" w:cstheme="minorHAnsi"/>
          <w:b w:val="0"/>
          <w:bCs w:val="0"/>
        </w:rPr>
        <w:t xml:space="preserve"> (SL</w:t>
      </w:r>
      <w:r w:rsidRPr="00FE3F19">
        <w:rPr>
          <w:rStyle w:val="Strong"/>
          <w:rFonts w:asciiTheme="minorHAnsi" w:hAnsiTheme="minorHAnsi" w:cstheme="minorHAnsi"/>
          <w:b w:val="0"/>
          <w:bCs w:val="0"/>
        </w:rPr>
        <w:t xml:space="preserve"> L 257, 28.8.2014</w:t>
      </w:r>
      <w:r>
        <w:rPr>
          <w:rStyle w:val="Strong"/>
          <w:rFonts w:asciiTheme="minorHAnsi" w:hAnsiTheme="minorHAnsi" w:cstheme="minorHAnsi"/>
          <w:b w:val="0"/>
          <w:bCs w:val="0"/>
        </w:rPr>
        <w:t>.)</w:t>
      </w:r>
    </w:p>
    <w:p w14:paraId="0D4C79F3" w14:textId="489EC29C" w:rsidR="005F0F08" w:rsidRDefault="0070589F" w:rsidP="00BB1C1F">
      <w:pPr>
        <w:pStyle w:val="Heading2"/>
        <w:numPr>
          <w:ilvl w:val="0"/>
          <w:numId w:val="1"/>
        </w:numPr>
        <w:jc w:val="both"/>
        <w:rPr>
          <w:rStyle w:val="Strong"/>
          <w:b w:val="0"/>
        </w:rPr>
      </w:pPr>
      <w:r>
        <w:rPr>
          <w:rStyle w:val="Strong"/>
          <w:b w:val="0"/>
          <w:i/>
        </w:rPr>
        <w:t>U</w:t>
      </w:r>
      <w:r w:rsidRPr="00F1577C">
        <w:rPr>
          <w:rStyle w:val="Strong"/>
          <w:b w:val="0"/>
          <w:i/>
        </w:rPr>
        <w:t>red</w:t>
      </w:r>
      <w:r>
        <w:rPr>
          <w:rStyle w:val="Strong"/>
          <w:b w:val="0"/>
        </w:rPr>
        <w:t xml:space="preserve"> </w:t>
      </w:r>
      <w:r w:rsidR="00103DC0" w:rsidRPr="00F5468A">
        <w:rPr>
          <w:rStyle w:val="Strong"/>
          <w:b w:val="0"/>
        </w:rPr>
        <w:t>je</w:t>
      </w:r>
      <w:r w:rsidR="005F0F08">
        <w:rPr>
          <w:rStyle w:val="Strong"/>
          <w:b w:val="0"/>
        </w:rPr>
        <w:t xml:space="preserve"> Ured za sprječavanje pranja novca</w:t>
      </w:r>
    </w:p>
    <w:p w14:paraId="3DCCC673" w14:textId="50C8A49B" w:rsidR="00966016" w:rsidRDefault="003F6C64" w:rsidP="00BB1C1F">
      <w:pPr>
        <w:pStyle w:val="Heading2"/>
        <w:numPr>
          <w:ilvl w:val="0"/>
          <w:numId w:val="1"/>
        </w:numPr>
        <w:jc w:val="both"/>
        <w:rPr>
          <w:rStyle w:val="Strong"/>
          <w:b w:val="0"/>
        </w:rPr>
      </w:pPr>
      <w:r w:rsidRPr="00F1577C">
        <w:rPr>
          <w:rStyle w:val="Strong"/>
          <w:b w:val="0"/>
          <w:i/>
        </w:rPr>
        <w:t>p</w:t>
      </w:r>
      <w:r w:rsidR="00966016" w:rsidRPr="00F1577C">
        <w:rPr>
          <w:rStyle w:val="Strong"/>
          <w:b w:val="0"/>
          <w:i/>
        </w:rPr>
        <w:t>olitički izložena osoba</w:t>
      </w:r>
      <w:r w:rsidR="00966016">
        <w:rPr>
          <w:rStyle w:val="Strong"/>
          <w:b w:val="0"/>
        </w:rPr>
        <w:t xml:space="preserve"> je osoba definirana odredbama članka 46. Zakona</w:t>
      </w:r>
    </w:p>
    <w:p w14:paraId="29A265F9" w14:textId="01C67C7D" w:rsidR="00926573" w:rsidRDefault="003F6C64" w:rsidP="00BB1C1F">
      <w:pPr>
        <w:pStyle w:val="Heading2"/>
        <w:numPr>
          <w:ilvl w:val="0"/>
          <w:numId w:val="1"/>
        </w:numPr>
        <w:jc w:val="both"/>
        <w:rPr>
          <w:rStyle w:val="Strong"/>
          <w:b w:val="0"/>
        </w:rPr>
      </w:pPr>
      <w:r w:rsidRPr="00F1577C">
        <w:rPr>
          <w:rStyle w:val="Strong"/>
          <w:b w:val="0"/>
          <w:i/>
        </w:rPr>
        <w:t>č</w:t>
      </w:r>
      <w:r w:rsidR="00926573" w:rsidRPr="00F1577C">
        <w:rPr>
          <w:rStyle w:val="Strong"/>
          <w:b w:val="0"/>
          <w:i/>
        </w:rPr>
        <w:t>lanovi obitelji politički izložene osobe</w:t>
      </w:r>
      <w:r w:rsidR="00926573">
        <w:rPr>
          <w:rStyle w:val="Strong"/>
          <w:b w:val="0"/>
        </w:rPr>
        <w:t xml:space="preserve"> su osobe definirane odredbama članka 46. stavka 4. Zakona</w:t>
      </w:r>
    </w:p>
    <w:p w14:paraId="11FD7F15" w14:textId="1DA6979B" w:rsidR="00926573" w:rsidRDefault="003F6C64" w:rsidP="00BB1C1F">
      <w:pPr>
        <w:pStyle w:val="Heading2"/>
        <w:numPr>
          <w:ilvl w:val="0"/>
          <w:numId w:val="1"/>
        </w:numPr>
        <w:jc w:val="both"/>
        <w:rPr>
          <w:rStyle w:val="Strong"/>
          <w:b w:val="0"/>
        </w:rPr>
      </w:pPr>
      <w:r w:rsidRPr="00F1577C">
        <w:rPr>
          <w:rStyle w:val="Strong"/>
          <w:b w:val="0"/>
          <w:i/>
        </w:rPr>
        <w:t>b</w:t>
      </w:r>
      <w:r w:rsidR="00926573" w:rsidRPr="00F1577C">
        <w:rPr>
          <w:rStyle w:val="Strong"/>
          <w:b w:val="0"/>
          <w:i/>
        </w:rPr>
        <w:t>liski suradnik politički izložene osobe</w:t>
      </w:r>
      <w:r w:rsidR="00926573">
        <w:rPr>
          <w:rStyle w:val="Strong"/>
          <w:b w:val="0"/>
        </w:rPr>
        <w:t xml:space="preserve"> je osoba definirana odredbama članka 46. stavka 5. Zakona</w:t>
      </w:r>
    </w:p>
    <w:p w14:paraId="3E9557A2" w14:textId="1B12D30E" w:rsidR="00992214" w:rsidRDefault="003F6C64" w:rsidP="00BB1C1F">
      <w:pPr>
        <w:pStyle w:val="Heading2"/>
        <w:numPr>
          <w:ilvl w:val="0"/>
          <w:numId w:val="1"/>
        </w:numPr>
        <w:jc w:val="both"/>
        <w:rPr>
          <w:rStyle w:val="Strong"/>
          <w:b w:val="0"/>
        </w:rPr>
      </w:pPr>
      <w:r w:rsidRPr="00F1577C">
        <w:rPr>
          <w:rStyle w:val="Strong"/>
          <w:b w:val="0"/>
          <w:i/>
        </w:rPr>
        <w:t>d</w:t>
      </w:r>
      <w:r w:rsidR="008C4D20" w:rsidRPr="00F1577C">
        <w:rPr>
          <w:rStyle w:val="Strong"/>
          <w:b w:val="0"/>
          <w:i/>
        </w:rPr>
        <w:t>ržava članica</w:t>
      </w:r>
      <w:r w:rsidR="008C4D20">
        <w:rPr>
          <w:rStyle w:val="Strong"/>
          <w:b w:val="0"/>
        </w:rPr>
        <w:t xml:space="preserve"> je država definirana odredbama članka 4. točke 3. Zakona</w:t>
      </w:r>
    </w:p>
    <w:p w14:paraId="1BD5C072" w14:textId="5A1F06FF" w:rsidR="008C4D20" w:rsidRDefault="003F6C64" w:rsidP="00BB1C1F">
      <w:pPr>
        <w:pStyle w:val="Heading2"/>
        <w:numPr>
          <w:ilvl w:val="0"/>
          <w:numId w:val="1"/>
        </w:numPr>
        <w:jc w:val="both"/>
        <w:rPr>
          <w:rStyle w:val="Strong"/>
          <w:b w:val="0"/>
        </w:rPr>
      </w:pPr>
      <w:r w:rsidRPr="00F1577C">
        <w:rPr>
          <w:rFonts w:ascii="Arial" w:hAnsi="Arial"/>
          <w:i/>
        </w:rPr>
        <w:lastRenderedPageBreak/>
        <w:t>t</w:t>
      </w:r>
      <w:r w:rsidR="00992214" w:rsidRPr="00F1577C">
        <w:rPr>
          <w:rFonts w:ascii="Arial" w:hAnsi="Arial"/>
          <w:i/>
        </w:rPr>
        <w:t>reća država</w:t>
      </w:r>
      <w:r w:rsidR="00992214" w:rsidRPr="00992214">
        <w:rPr>
          <w:rFonts w:ascii="Arial" w:hAnsi="Arial"/>
          <w:bCs/>
        </w:rPr>
        <w:t xml:space="preserve"> je država</w:t>
      </w:r>
      <w:r w:rsidR="008C4D20">
        <w:rPr>
          <w:rStyle w:val="Strong"/>
          <w:b w:val="0"/>
        </w:rPr>
        <w:t xml:space="preserve"> </w:t>
      </w:r>
      <w:r w:rsidR="00992214">
        <w:rPr>
          <w:rStyle w:val="Strong"/>
          <w:b w:val="0"/>
        </w:rPr>
        <w:t>definirana odredbama članka 4. točke 44. Zakona</w:t>
      </w:r>
    </w:p>
    <w:p w14:paraId="12BB95C8" w14:textId="4AEA0862" w:rsidR="00F21510" w:rsidRDefault="003F6C64" w:rsidP="00BB1C1F">
      <w:pPr>
        <w:pStyle w:val="Heading2"/>
        <w:numPr>
          <w:ilvl w:val="0"/>
          <w:numId w:val="1"/>
        </w:numPr>
        <w:jc w:val="both"/>
        <w:rPr>
          <w:rStyle w:val="Strong"/>
          <w:b w:val="0"/>
        </w:rPr>
      </w:pPr>
      <w:r w:rsidRPr="00F1577C">
        <w:rPr>
          <w:rStyle w:val="Strong"/>
          <w:b w:val="0"/>
          <w:i/>
        </w:rPr>
        <w:t>s</w:t>
      </w:r>
      <w:r w:rsidR="00FF4727" w:rsidRPr="00F1577C">
        <w:rPr>
          <w:rStyle w:val="Strong"/>
          <w:b w:val="0"/>
          <w:i/>
        </w:rPr>
        <w:t>tranka</w:t>
      </w:r>
      <w:r w:rsidR="00F21510">
        <w:rPr>
          <w:rStyle w:val="Strong"/>
          <w:b w:val="0"/>
        </w:rPr>
        <w:t xml:space="preserve"> </w:t>
      </w:r>
      <w:r w:rsidR="00FF4727">
        <w:rPr>
          <w:rStyle w:val="Strong"/>
          <w:b w:val="0"/>
        </w:rPr>
        <w:t>je</w:t>
      </w:r>
      <w:r w:rsidR="000167D8">
        <w:rPr>
          <w:rStyle w:val="Strong"/>
          <w:b w:val="0"/>
        </w:rPr>
        <w:t xml:space="preserve"> osoba </w:t>
      </w:r>
      <w:r w:rsidR="00BF1615">
        <w:rPr>
          <w:rStyle w:val="Strong"/>
          <w:b w:val="0"/>
        </w:rPr>
        <w:t>definirana odredbama članka 4. točke 41. Zakona</w:t>
      </w:r>
    </w:p>
    <w:p w14:paraId="5AD95F12" w14:textId="0569234D" w:rsidR="00115B4D" w:rsidRDefault="00115B4D" w:rsidP="00BB1C1F">
      <w:pPr>
        <w:pStyle w:val="Heading2"/>
        <w:numPr>
          <w:ilvl w:val="0"/>
          <w:numId w:val="1"/>
        </w:numPr>
        <w:jc w:val="both"/>
        <w:rPr>
          <w:rStyle w:val="Strong"/>
          <w:b w:val="0"/>
        </w:rPr>
      </w:pPr>
      <w:r w:rsidRPr="00F1577C">
        <w:rPr>
          <w:rStyle w:val="Strong"/>
          <w:b w:val="0"/>
          <w:i/>
        </w:rPr>
        <w:t>EGP</w:t>
      </w:r>
      <w:r>
        <w:rPr>
          <w:rStyle w:val="Strong"/>
          <w:b w:val="0"/>
        </w:rPr>
        <w:t xml:space="preserve"> je Europski gospodarski prostor</w:t>
      </w:r>
    </w:p>
    <w:p w14:paraId="62C7A52B" w14:textId="4C276D0C" w:rsidR="00EA4033" w:rsidRPr="00EA4033" w:rsidRDefault="00EA4033" w:rsidP="00BB1C1F">
      <w:pPr>
        <w:pStyle w:val="Heading2"/>
        <w:numPr>
          <w:ilvl w:val="0"/>
          <w:numId w:val="1"/>
        </w:numPr>
        <w:jc w:val="both"/>
        <w:rPr>
          <w:rStyle w:val="Strong"/>
          <w:b w:val="0"/>
        </w:rPr>
      </w:pPr>
      <w:r>
        <w:rPr>
          <w:rStyle w:val="Strong"/>
          <w:b w:val="0"/>
          <w:i/>
        </w:rPr>
        <w:t xml:space="preserve">OECD </w:t>
      </w:r>
      <w:r w:rsidRPr="005217D0">
        <w:rPr>
          <w:rStyle w:val="Strong"/>
          <w:b w:val="0"/>
        </w:rPr>
        <w:t>je Organizacija za ekonomsku suradnju i razvoj</w:t>
      </w:r>
    </w:p>
    <w:p w14:paraId="5C7691E9" w14:textId="7F037AED" w:rsidR="005217D0" w:rsidRPr="005217D0" w:rsidRDefault="00EA4033" w:rsidP="00BB1C1F">
      <w:pPr>
        <w:pStyle w:val="Heading2"/>
        <w:numPr>
          <w:ilvl w:val="0"/>
          <w:numId w:val="1"/>
        </w:numPr>
        <w:jc w:val="both"/>
        <w:rPr>
          <w:rStyle w:val="Strong"/>
          <w:b w:val="0"/>
        </w:rPr>
      </w:pPr>
      <w:r w:rsidRPr="005217D0">
        <w:rPr>
          <w:rStyle w:val="Strong"/>
          <w:b w:val="0"/>
          <w:i/>
        </w:rPr>
        <w:t>G20</w:t>
      </w:r>
      <w:r w:rsidRPr="005217D0">
        <w:rPr>
          <w:rStyle w:val="Strong"/>
          <w:b w:val="0"/>
        </w:rPr>
        <w:t xml:space="preserve"> je Skupina od dvadeset ministara financija i guvernera središnjih bana</w:t>
      </w:r>
      <w:r>
        <w:rPr>
          <w:rStyle w:val="Strong"/>
          <w:b w:val="0"/>
        </w:rPr>
        <w:t>ka</w:t>
      </w:r>
    </w:p>
    <w:p w14:paraId="736B8C6E" w14:textId="77777777" w:rsidR="005F4ACE" w:rsidRDefault="00C51C92" w:rsidP="00BB1C1F">
      <w:pPr>
        <w:pStyle w:val="Heading2"/>
        <w:numPr>
          <w:ilvl w:val="0"/>
          <w:numId w:val="1"/>
        </w:numPr>
        <w:jc w:val="both"/>
        <w:rPr>
          <w:rStyle w:val="Strong"/>
          <w:b w:val="0"/>
        </w:rPr>
      </w:pPr>
      <w:r w:rsidRPr="00F1577C">
        <w:rPr>
          <w:rStyle w:val="Strong"/>
          <w:b w:val="0"/>
          <w:i/>
        </w:rPr>
        <w:t>FATF</w:t>
      </w:r>
      <w:r>
        <w:rPr>
          <w:rStyle w:val="Strong"/>
          <w:b w:val="0"/>
        </w:rPr>
        <w:t xml:space="preserve"> je međudržavno tijelo opisano u članku 4. točki 34. Zakona</w:t>
      </w:r>
    </w:p>
    <w:p w14:paraId="5F43E9B7" w14:textId="14214B80" w:rsidR="00037707" w:rsidRDefault="005F4ACE" w:rsidP="00BB1C1F">
      <w:pPr>
        <w:pStyle w:val="Heading2"/>
        <w:numPr>
          <w:ilvl w:val="0"/>
          <w:numId w:val="1"/>
        </w:numPr>
        <w:jc w:val="both"/>
        <w:rPr>
          <w:rStyle w:val="Strong"/>
          <w:b w:val="0"/>
        </w:rPr>
      </w:pPr>
      <w:r w:rsidRPr="00F1577C">
        <w:rPr>
          <w:rStyle w:val="Strong"/>
          <w:b w:val="0"/>
          <w:i/>
        </w:rPr>
        <w:t>FSAP</w:t>
      </w:r>
      <w:r>
        <w:rPr>
          <w:rStyle w:val="Strong"/>
          <w:b w:val="0"/>
        </w:rPr>
        <w:t xml:space="preserve"> je program procjene financijskog sektora</w:t>
      </w:r>
      <w:r w:rsidR="00C51C92">
        <w:rPr>
          <w:rStyle w:val="Strong"/>
          <w:b w:val="0"/>
        </w:rPr>
        <w:t xml:space="preserve"> </w:t>
      </w:r>
    </w:p>
    <w:p w14:paraId="04952058" w14:textId="60D577CB" w:rsidR="00C36EAC" w:rsidRDefault="003F6C64" w:rsidP="00BB1C1F">
      <w:pPr>
        <w:pStyle w:val="Heading2"/>
        <w:numPr>
          <w:ilvl w:val="0"/>
          <w:numId w:val="1"/>
        </w:numPr>
        <w:jc w:val="both"/>
        <w:rPr>
          <w:rStyle w:val="Strong"/>
          <w:b w:val="0"/>
        </w:rPr>
      </w:pPr>
      <w:r w:rsidRPr="00F1577C">
        <w:rPr>
          <w:rStyle w:val="Strong"/>
          <w:b w:val="0"/>
          <w:i/>
        </w:rPr>
        <w:t>p</w:t>
      </w:r>
      <w:r w:rsidR="00C36EAC" w:rsidRPr="00F1577C">
        <w:rPr>
          <w:rStyle w:val="Strong"/>
          <w:b w:val="0"/>
          <w:i/>
        </w:rPr>
        <w:t>oslovni odnos</w:t>
      </w:r>
      <w:r w:rsidR="000B04C1">
        <w:rPr>
          <w:rStyle w:val="Strong"/>
          <w:b w:val="0"/>
        </w:rPr>
        <w:t xml:space="preserve"> je</w:t>
      </w:r>
      <w:r w:rsidR="00C36EAC">
        <w:rPr>
          <w:rStyle w:val="Strong"/>
          <w:b w:val="0"/>
        </w:rPr>
        <w:t xml:space="preserve"> poslovni, profesionalni ili komercijalni odnos koji je povezan s profesionalnim aktivnostima obveznika i od kojeg se u vrijeme njegova uspostavljanje očekuje da sadrži element trajnosti</w:t>
      </w:r>
    </w:p>
    <w:p w14:paraId="73F0F198" w14:textId="4D6D2EDE" w:rsidR="00F5468A" w:rsidRDefault="00563971" w:rsidP="00BB1C1F">
      <w:pPr>
        <w:pStyle w:val="Heading2"/>
        <w:numPr>
          <w:ilvl w:val="0"/>
          <w:numId w:val="1"/>
        </w:numPr>
        <w:jc w:val="both"/>
      </w:pPr>
      <w:r w:rsidRPr="00F1577C">
        <w:rPr>
          <w:i/>
        </w:rPr>
        <w:t>č</w:t>
      </w:r>
      <w:r w:rsidR="00F5468A" w:rsidRPr="00F1577C">
        <w:rPr>
          <w:i/>
        </w:rPr>
        <w:t>imbenici rizika</w:t>
      </w:r>
      <w:r w:rsidR="00F5468A" w:rsidRPr="004377B4">
        <w:t xml:space="preserve"> su varijable</w:t>
      </w:r>
      <w:r w:rsidR="00F5468A">
        <w:t xml:space="preserve"> koje, same po sebi ili u kombinaciji, mogu povećati</w:t>
      </w:r>
      <w:r w:rsidR="00F5468A" w:rsidRPr="004377B4">
        <w:t xml:space="preserve"> ili umanjiti rizik </w:t>
      </w:r>
      <w:r w:rsidR="007C761B">
        <w:t xml:space="preserve">od </w:t>
      </w:r>
      <w:r w:rsidR="00F5468A">
        <w:t>pranja novca i financiranja terorizma</w:t>
      </w:r>
      <w:r w:rsidR="00F5468A" w:rsidRPr="004377B4">
        <w:t xml:space="preserve"> koji predstavlja određeni pojedinačni poslovni odnos ili povremena transakcija</w:t>
      </w:r>
    </w:p>
    <w:p w14:paraId="64B20FE1" w14:textId="23ACA74C" w:rsidR="00563971" w:rsidRDefault="00563971" w:rsidP="00BB1C1F">
      <w:pPr>
        <w:pStyle w:val="Heading2"/>
        <w:numPr>
          <w:ilvl w:val="0"/>
          <w:numId w:val="1"/>
        </w:numPr>
        <w:jc w:val="both"/>
        <w:rPr>
          <w:rStyle w:val="Strong"/>
          <w:b w:val="0"/>
        </w:rPr>
      </w:pPr>
      <w:r w:rsidRPr="00F1577C">
        <w:rPr>
          <w:rStyle w:val="Strong"/>
          <w:b w:val="0"/>
          <w:i/>
        </w:rPr>
        <w:t>r</w:t>
      </w:r>
      <w:r w:rsidR="00F5468A" w:rsidRPr="00F1577C">
        <w:rPr>
          <w:rStyle w:val="Strong"/>
          <w:b w:val="0"/>
          <w:i/>
        </w:rPr>
        <w:t>izik</w:t>
      </w:r>
      <w:r w:rsidR="00F5468A" w:rsidRPr="003F6C64">
        <w:rPr>
          <w:rStyle w:val="Strong"/>
          <w:b w:val="0"/>
        </w:rPr>
        <w:t xml:space="preserve"> </w:t>
      </w:r>
      <w:r>
        <w:rPr>
          <w:rStyle w:val="Strong"/>
          <w:b w:val="0"/>
        </w:rPr>
        <w:t>je</w:t>
      </w:r>
      <w:r w:rsidR="00F5468A" w:rsidRPr="003F6C64">
        <w:rPr>
          <w:rStyle w:val="Strong"/>
          <w:b w:val="0"/>
        </w:rPr>
        <w:t xml:space="preserve"> učinak i vjerojatnost pojave pranja </w:t>
      </w:r>
      <w:r>
        <w:rPr>
          <w:rStyle w:val="Strong"/>
          <w:b w:val="0"/>
        </w:rPr>
        <w:t xml:space="preserve">novca i financiranja terorizma, a </w:t>
      </w:r>
      <w:r w:rsidR="00F5468A" w:rsidRPr="003F6C64">
        <w:rPr>
          <w:rStyle w:val="Strong"/>
          <w:b w:val="0"/>
        </w:rPr>
        <w:t>odnosi</w:t>
      </w:r>
      <w:r>
        <w:rPr>
          <w:rStyle w:val="Strong"/>
          <w:b w:val="0"/>
        </w:rPr>
        <w:t xml:space="preserve"> se</w:t>
      </w:r>
      <w:r w:rsidR="00F5468A" w:rsidRPr="003F6C64">
        <w:rPr>
          <w:rStyle w:val="Strong"/>
          <w:b w:val="0"/>
        </w:rPr>
        <w:t xml:space="preserve"> na postojeći rizik odnosno na razinu rizika koja postoji prije prim</w:t>
      </w:r>
      <w:r>
        <w:rPr>
          <w:rStyle w:val="Strong"/>
          <w:b w:val="0"/>
        </w:rPr>
        <w:t>jene mjera ublažavanja rizika te se n</w:t>
      </w:r>
      <w:r w:rsidR="00F5468A" w:rsidRPr="003F6C64">
        <w:rPr>
          <w:rStyle w:val="Strong"/>
          <w:b w:val="0"/>
        </w:rPr>
        <w:t>e odnosi na rezidualni rizik, odnosno na razinu rizika koja ostaje nakon primj</w:t>
      </w:r>
      <w:r>
        <w:rPr>
          <w:rStyle w:val="Strong"/>
          <w:b w:val="0"/>
        </w:rPr>
        <w:t>ene mjera za ublažavanje rizika</w:t>
      </w:r>
    </w:p>
    <w:p w14:paraId="25C5135F" w14:textId="5E3E7086" w:rsidR="00563971" w:rsidRPr="00563971" w:rsidRDefault="00563971" w:rsidP="00BB1C1F">
      <w:pPr>
        <w:pStyle w:val="Heading2"/>
        <w:numPr>
          <w:ilvl w:val="0"/>
          <w:numId w:val="1"/>
        </w:numPr>
        <w:jc w:val="both"/>
        <w:rPr>
          <w:rFonts w:ascii="Arial" w:hAnsi="Arial"/>
          <w:bCs/>
        </w:rPr>
      </w:pPr>
      <w:r w:rsidRPr="00F1577C">
        <w:rPr>
          <w:i/>
        </w:rPr>
        <w:t>p</w:t>
      </w:r>
      <w:r w:rsidR="00F5468A" w:rsidRPr="00F1577C">
        <w:rPr>
          <w:i/>
        </w:rPr>
        <w:t>ristup utemeljen na procjeni rizik</w:t>
      </w:r>
      <w:r w:rsidR="00F17A0C" w:rsidRPr="00F1577C">
        <w:rPr>
          <w:i/>
        </w:rPr>
        <w:t>a</w:t>
      </w:r>
      <w:r w:rsidR="00F5468A" w:rsidRPr="003C6D61">
        <w:t xml:space="preserve"> </w:t>
      </w:r>
      <w:r w:rsidR="00F5468A">
        <w:t>je pristup</w:t>
      </w:r>
      <w:r w:rsidR="00F5468A" w:rsidRPr="003C6D61">
        <w:t xml:space="preserve"> </w:t>
      </w:r>
      <w:r w:rsidR="00F5468A">
        <w:t xml:space="preserve">u kojem nadležna tijela i </w:t>
      </w:r>
      <w:r>
        <w:t>obveznici</w:t>
      </w:r>
      <w:r w:rsidR="00F5468A" w:rsidRPr="003C6D61">
        <w:t xml:space="preserve"> utvrđuju, procjenjuju i razumiju rizike od pranja novca i financiranja terorizma k</w:t>
      </w:r>
      <w:r>
        <w:t xml:space="preserve">ojima su izloženi obveznici </w:t>
      </w:r>
      <w:r w:rsidR="00F5468A">
        <w:t>te poduzimaju mjere za sprečavanje pranja novca i</w:t>
      </w:r>
      <w:r w:rsidR="00F5468A" w:rsidRPr="003C6D61">
        <w:t xml:space="preserve"> financiranja terorizma koje su proporcionalne tim rizicima</w:t>
      </w:r>
    </w:p>
    <w:p w14:paraId="55E33E34" w14:textId="0C0659D2" w:rsidR="00563971" w:rsidRPr="00563971" w:rsidRDefault="00563971" w:rsidP="00BB1C1F">
      <w:pPr>
        <w:pStyle w:val="Heading2"/>
        <w:numPr>
          <w:ilvl w:val="0"/>
          <w:numId w:val="1"/>
        </w:numPr>
        <w:jc w:val="both"/>
        <w:rPr>
          <w:rFonts w:ascii="Arial" w:hAnsi="Arial"/>
          <w:bCs/>
        </w:rPr>
      </w:pPr>
      <w:r w:rsidRPr="00F1577C">
        <w:rPr>
          <w:i/>
        </w:rPr>
        <w:t>i</w:t>
      </w:r>
      <w:r w:rsidR="00F5468A" w:rsidRPr="00F1577C">
        <w:rPr>
          <w:i/>
        </w:rPr>
        <w:t>zvor sredstava</w:t>
      </w:r>
      <w:r w:rsidR="00F5468A" w:rsidRPr="003C6D61">
        <w:t xml:space="preserve"> </w:t>
      </w:r>
      <w:r w:rsidR="00F5468A">
        <w:t>je</w:t>
      </w:r>
      <w:r w:rsidR="003F6C64">
        <w:t xml:space="preserve"> </w:t>
      </w:r>
      <w:r w:rsidR="00F17A0C">
        <w:t xml:space="preserve">porijeklo </w:t>
      </w:r>
      <w:r w:rsidR="00F5468A">
        <w:t>sredstava</w:t>
      </w:r>
      <w:r w:rsidR="00F5468A" w:rsidRPr="003C6D61">
        <w:t xml:space="preserve"> uključenih</w:t>
      </w:r>
      <w:r w:rsidR="003F6C64">
        <w:t xml:space="preserve"> </w:t>
      </w:r>
      <w:r w:rsidR="00F5468A" w:rsidRPr="003C6D61">
        <w:t>u</w:t>
      </w:r>
      <w:r w:rsidR="003F6C64">
        <w:t xml:space="preserve"> </w:t>
      </w:r>
      <w:r w:rsidR="00F5468A" w:rsidRPr="003C6D61">
        <w:t>poslovni</w:t>
      </w:r>
      <w:r w:rsidR="003F6C64">
        <w:t xml:space="preserve"> </w:t>
      </w:r>
      <w:r w:rsidR="00F5468A" w:rsidRPr="003C6D61">
        <w:t>odnos</w:t>
      </w:r>
      <w:r w:rsidR="003F6C64">
        <w:t xml:space="preserve"> </w:t>
      </w:r>
      <w:r w:rsidR="00F5468A" w:rsidRPr="003C6D61">
        <w:t>ili</w:t>
      </w:r>
      <w:r w:rsidR="003F6C64">
        <w:t xml:space="preserve"> </w:t>
      </w:r>
      <w:r>
        <w:t>povremenu transakciju, št</w:t>
      </w:r>
      <w:r w:rsidR="00F5468A" w:rsidRPr="003C6D61">
        <w:t>o uključuje i aktivnost kojom su stvorena sredstva koja se upo</w:t>
      </w:r>
      <w:r>
        <w:t>trebljavaju u poslovnom odnosu</w:t>
      </w:r>
    </w:p>
    <w:p w14:paraId="5C72F052" w14:textId="1253D957" w:rsidR="007C5247" w:rsidRPr="007C5247" w:rsidRDefault="00563971" w:rsidP="00BB1C1F">
      <w:pPr>
        <w:pStyle w:val="Heading2"/>
        <w:numPr>
          <w:ilvl w:val="0"/>
          <w:numId w:val="1"/>
        </w:numPr>
        <w:jc w:val="both"/>
        <w:rPr>
          <w:rFonts w:ascii="Arial" w:hAnsi="Arial"/>
          <w:bCs/>
        </w:rPr>
      </w:pPr>
      <w:r w:rsidRPr="00F1577C">
        <w:rPr>
          <w:i/>
        </w:rPr>
        <w:t>i</w:t>
      </w:r>
      <w:r w:rsidR="00F5468A" w:rsidRPr="00F1577C">
        <w:rPr>
          <w:i/>
        </w:rPr>
        <w:t>zvor imovine</w:t>
      </w:r>
      <w:r w:rsidR="00F5468A" w:rsidRPr="003C6D61">
        <w:t xml:space="preserve"> je </w:t>
      </w:r>
      <w:r w:rsidR="00F17A0C">
        <w:t xml:space="preserve">porijeklo </w:t>
      </w:r>
      <w:r>
        <w:t>ukupne imovine stranke</w:t>
      </w:r>
    </w:p>
    <w:p w14:paraId="343E3FD4" w14:textId="31FFD173" w:rsidR="00B73229" w:rsidRPr="007C5247" w:rsidRDefault="00563971" w:rsidP="00BB1C1F">
      <w:pPr>
        <w:pStyle w:val="Heading2"/>
        <w:numPr>
          <w:ilvl w:val="0"/>
          <w:numId w:val="1"/>
        </w:numPr>
        <w:jc w:val="both"/>
        <w:rPr>
          <w:rStyle w:val="Strong"/>
          <w:b w:val="0"/>
        </w:rPr>
      </w:pPr>
      <w:r w:rsidRPr="00F1577C">
        <w:rPr>
          <w:i/>
        </w:rPr>
        <w:t>s</w:t>
      </w:r>
      <w:r w:rsidR="00083CB9" w:rsidRPr="00F1577C">
        <w:rPr>
          <w:rStyle w:val="Strong"/>
          <w:rFonts w:asciiTheme="minorHAnsi" w:hAnsiTheme="minorHAnsi" w:cstheme="minorHAnsi"/>
          <w:b w:val="0"/>
          <w:i/>
        </w:rPr>
        <w:t>ložena i neobična transakcija</w:t>
      </w:r>
      <w:r w:rsidR="0040166E">
        <w:rPr>
          <w:rStyle w:val="Strong"/>
          <w:rFonts w:asciiTheme="minorHAnsi" w:hAnsiTheme="minorHAnsi" w:cstheme="minorHAnsi"/>
          <w:b w:val="0"/>
        </w:rPr>
        <w:t xml:space="preserve"> </w:t>
      </w:r>
      <w:r w:rsidR="00806080">
        <w:rPr>
          <w:rStyle w:val="Strong"/>
          <w:rFonts w:asciiTheme="minorHAnsi" w:hAnsiTheme="minorHAnsi" w:cstheme="minorHAnsi"/>
          <w:b w:val="0"/>
        </w:rPr>
        <w:t>je ona transakcija koja je veća</w:t>
      </w:r>
      <w:r w:rsidR="00806080" w:rsidRPr="00806080">
        <w:rPr>
          <w:rStyle w:val="Strong"/>
          <w:rFonts w:asciiTheme="minorHAnsi" w:hAnsiTheme="minorHAnsi" w:cstheme="minorHAnsi"/>
          <w:b w:val="0"/>
        </w:rPr>
        <w:t xml:space="preserve"> u odnosu na očekivanje</w:t>
      </w:r>
      <w:r w:rsidR="00806080">
        <w:rPr>
          <w:rStyle w:val="Strong"/>
          <w:rFonts w:asciiTheme="minorHAnsi" w:hAnsiTheme="minorHAnsi" w:cstheme="minorHAnsi"/>
          <w:b w:val="0"/>
        </w:rPr>
        <w:t xml:space="preserve"> obveznika s obzirom na spoznaje o stranci, poslovnom </w:t>
      </w:r>
      <w:r w:rsidR="00806080" w:rsidRPr="00806080">
        <w:rPr>
          <w:rStyle w:val="Strong"/>
          <w:rFonts w:asciiTheme="minorHAnsi" w:hAnsiTheme="minorHAnsi" w:cstheme="minorHAnsi"/>
          <w:b w:val="0"/>
        </w:rPr>
        <w:t>odnosu ili ka</w:t>
      </w:r>
      <w:r w:rsidR="00806080">
        <w:rPr>
          <w:rStyle w:val="Strong"/>
          <w:rFonts w:asciiTheme="minorHAnsi" w:hAnsiTheme="minorHAnsi" w:cstheme="minorHAnsi"/>
          <w:b w:val="0"/>
        </w:rPr>
        <w:t xml:space="preserve">tegoriji kojoj stranka pripada ili ima </w:t>
      </w:r>
      <w:r w:rsidR="00806080" w:rsidRPr="00806080">
        <w:rPr>
          <w:rStyle w:val="Strong"/>
          <w:rFonts w:asciiTheme="minorHAnsi" w:hAnsiTheme="minorHAnsi" w:cstheme="minorHAnsi"/>
          <w:b w:val="0"/>
        </w:rPr>
        <w:t>neobičan ili neočekivan uzorak u usporedbi s uobičajenom aktivnošću stranke ili uzorkom transakcija koji je povezan sa sličnim strankama,</w:t>
      </w:r>
      <w:r w:rsidR="00806080">
        <w:rPr>
          <w:rStyle w:val="Strong"/>
          <w:rFonts w:asciiTheme="minorHAnsi" w:hAnsiTheme="minorHAnsi" w:cstheme="minorHAnsi"/>
          <w:b w:val="0"/>
        </w:rPr>
        <w:t xml:space="preserve"> proizvodima ili uslugama ili je veoma složena </w:t>
      </w:r>
      <w:r w:rsidR="00806080" w:rsidRPr="00806080">
        <w:rPr>
          <w:rStyle w:val="Strong"/>
          <w:rFonts w:asciiTheme="minorHAnsi" w:hAnsiTheme="minorHAnsi" w:cstheme="minorHAnsi"/>
          <w:b w:val="0"/>
        </w:rPr>
        <w:t>u usporedbi s drugim, sličnim, transa</w:t>
      </w:r>
      <w:r w:rsidR="00806080">
        <w:rPr>
          <w:rStyle w:val="Strong"/>
          <w:rFonts w:asciiTheme="minorHAnsi" w:hAnsiTheme="minorHAnsi" w:cstheme="minorHAnsi"/>
          <w:b w:val="0"/>
        </w:rPr>
        <w:t xml:space="preserve">kcijama povezanima sa sličnim </w:t>
      </w:r>
      <w:r w:rsidR="00806080" w:rsidRPr="00806080">
        <w:rPr>
          <w:rStyle w:val="Strong"/>
          <w:rFonts w:asciiTheme="minorHAnsi" w:hAnsiTheme="minorHAnsi" w:cstheme="minorHAnsi"/>
          <w:b w:val="0"/>
        </w:rPr>
        <w:t>vrstama stranaka, proiz</w:t>
      </w:r>
      <w:r w:rsidR="00806080">
        <w:rPr>
          <w:rStyle w:val="Strong"/>
          <w:rFonts w:asciiTheme="minorHAnsi" w:hAnsiTheme="minorHAnsi" w:cstheme="minorHAnsi"/>
          <w:b w:val="0"/>
        </w:rPr>
        <w:t>vodima ili uslugama</w:t>
      </w:r>
      <w:r w:rsidR="003B0F25">
        <w:rPr>
          <w:rStyle w:val="Strong"/>
          <w:rFonts w:asciiTheme="minorHAnsi" w:hAnsiTheme="minorHAnsi" w:cstheme="minorHAnsi"/>
          <w:b w:val="0"/>
        </w:rPr>
        <w:t xml:space="preserve"> kao i transakcija</w:t>
      </w:r>
      <w:r w:rsidR="003B0F25" w:rsidRPr="003B0F25">
        <w:rPr>
          <w:rStyle w:val="Strong"/>
          <w:rFonts w:asciiTheme="minorHAnsi" w:hAnsiTheme="minorHAnsi" w:cstheme="minorHAnsi"/>
          <w:b w:val="0"/>
        </w:rPr>
        <w:t xml:space="preserve"> bez očite ekono</w:t>
      </w:r>
      <w:r w:rsidR="003B0F25">
        <w:rPr>
          <w:rStyle w:val="Strong"/>
          <w:rFonts w:asciiTheme="minorHAnsi" w:hAnsiTheme="minorHAnsi" w:cstheme="minorHAnsi"/>
          <w:b w:val="0"/>
        </w:rPr>
        <w:t>mske ili vidljive pravne svrhe kao i ona koja odstupa</w:t>
      </w:r>
      <w:r w:rsidR="003B0F25" w:rsidRPr="003B0F25">
        <w:rPr>
          <w:rStyle w:val="Strong"/>
          <w:rFonts w:asciiTheme="minorHAnsi" w:hAnsiTheme="minorHAnsi" w:cstheme="minorHAnsi"/>
          <w:b w:val="0"/>
        </w:rPr>
        <w:t xml:space="preserve"> od uobičajenog ili očekivanog poslovanja stranke, čak i onda kada za takvu transakciju još nisu utvrđeni razlozi za sumnju na </w:t>
      </w:r>
      <w:r w:rsidR="005D3AF5">
        <w:rPr>
          <w:rStyle w:val="Strong"/>
          <w:b w:val="0"/>
        </w:rPr>
        <w:t>pranja novca i financiranja terorizma</w:t>
      </w:r>
    </w:p>
    <w:p w14:paraId="314CBD3B" w14:textId="0F506D2C" w:rsidR="00C234AF" w:rsidRPr="00C234AF" w:rsidRDefault="00C234AF" w:rsidP="00BB1C1F">
      <w:pPr>
        <w:pStyle w:val="Heading2"/>
        <w:numPr>
          <w:ilvl w:val="0"/>
          <w:numId w:val="1"/>
        </w:numPr>
        <w:jc w:val="both"/>
      </w:pPr>
      <w:r w:rsidRPr="00C234AF">
        <w:rPr>
          <w:i/>
        </w:rPr>
        <w:t xml:space="preserve">države povezane s višim rizikom od pranja novca i financiranja terorizma </w:t>
      </w:r>
      <w:r w:rsidRPr="00C234AF">
        <w:t xml:space="preserve">jesu države koje, na temelju procjene čimbenika rizika iz </w:t>
      </w:r>
      <w:r w:rsidR="00256334">
        <w:t>G</w:t>
      </w:r>
      <w:r w:rsidRPr="00C234AF">
        <w:t>lave II. ov</w:t>
      </w:r>
      <w:r>
        <w:t>og Pravilnika</w:t>
      </w:r>
      <w:r w:rsidRPr="00C234AF">
        <w:t xml:space="preserve">, predstavljaju viši rizik od pranja novca i financiranja terorizma. Pojam uključuje, ali nije ograničen na, visokorizične treće države za koje su identificirani strateški nedostatci u njihovim </w:t>
      </w:r>
      <w:r w:rsidR="007C761B">
        <w:t>sustav</w:t>
      </w:r>
      <w:r w:rsidR="007C761B" w:rsidRPr="00C234AF">
        <w:t xml:space="preserve">ima </w:t>
      </w:r>
      <w:r w:rsidRPr="00C234AF">
        <w:t>sprječavanja pranja novca i financiranja terorizma iz članka 49. stavka 4. Zakona</w:t>
      </w:r>
    </w:p>
    <w:p w14:paraId="1BC2B5A8" w14:textId="1C2D5B34" w:rsidR="00121773" w:rsidRDefault="00563971" w:rsidP="00BB1C1F">
      <w:pPr>
        <w:pStyle w:val="Heading2"/>
        <w:numPr>
          <w:ilvl w:val="0"/>
          <w:numId w:val="1"/>
        </w:numPr>
        <w:jc w:val="both"/>
        <w:rPr>
          <w:rStyle w:val="Strong"/>
          <w:b w:val="0"/>
        </w:rPr>
      </w:pPr>
      <w:r w:rsidRPr="00F1577C">
        <w:rPr>
          <w:rStyle w:val="Strong"/>
          <w:b w:val="0"/>
          <w:i/>
          <w:szCs w:val="20"/>
        </w:rPr>
        <w:t>p</w:t>
      </w:r>
      <w:r w:rsidR="00121773" w:rsidRPr="00F1577C">
        <w:rPr>
          <w:rStyle w:val="Strong"/>
          <w:b w:val="0"/>
          <w:i/>
          <w:szCs w:val="20"/>
        </w:rPr>
        <w:t>redikatno kazneno djelo</w:t>
      </w:r>
      <w:r w:rsidR="00121773" w:rsidRPr="00121773">
        <w:rPr>
          <w:rStyle w:val="Strong"/>
          <w:b w:val="0"/>
          <w:szCs w:val="20"/>
        </w:rPr>
        <w:t xml:space="preserve"> je kazneno djelo </w:t>
      </w:r>
      <w:r w:rsidR="00121773">
        <w:rPr>
          <w:rStyle w:val="Strong"/>
          <w:b w:val="0"/>
        </w:rPr>
        <w:t>definirano odredbama članka 4. točke 33. Zakona</w:t>
      </w:r>
      <w:r>
        <w:rPr>
          <w:rStyle w:val="Strong"/>
          <w:b w:val="0"/>
        </w:rPr>
        <w:t>.</w:t>
      </w:r>
    </w:p>
    <w:p w14:paraId="6FAB321F" w14:textId="105A1EC8" w:rsidR="00A8045D" w:rsidRPr="001A3B6B" w:rsidRDefault="002B2D26" w:rsidP="00844519">
      <w:pPr>
        <w:pStyle w:val="Heading1"/>
        <w:rPr>
          <w:b/>
        </w:rPr>
      </w:pPr>
      <w:r w:rsidRPr="001A3B6B">
        <w:rPr>
          <w:b/>
        </w:rPr>
        <w:t>GLAVA II.</w:t>
      </w:r>
    </w:p>
    <w:p w14:paraId="0B62B7F4" w14:textId="6EF31CEA" w:rsidR="002D06AF" w:rsidRDefault="00D23626" w:rsidP="00CF482E">
      <w:pPr>
        <w:pStyle w:val="Heading1"/>
        <w:rPr>
          <w:rStyle w:val="Strong"/>
          <w:rFonts w:asciiTheme="majorHAnsi" w:hAnsiTheme="majorHAnsi"/>
          <w:b w:val="0"/>
          <w:bCs w:val="0"/>
        </w:rPr>
      </w:pPr>
      <w:r w:rsidRPr="00D23626">
        <w:rPr>
          <w:rFonts w:ascii="Arial" w:hAnsi="Arial" w:cs="Arial"/>
          <w:szCs w:val="20"/>
        </w:rPr>
        <w:t>Procjena rizika i upravljanje rizikom</w:t>
      </w:r>
      <w:r w:rsidR="002D06AF" w:rsidRPr="00D23626">
        <w:rPr>
          <w:rStyle w:val="Strong"/>
          <w:rFonts w:asciiTheme="majorHAnsi" w:hAnsiTheme="majorHAnsi"/>
          <w:b w:val="0"/>
          <w:bCs w:val="0"/>
          <w:sz w:val="24"/>
        </w:rPr>
        <w:t xml:space="preserve"> </w:t>
      </w:r>
      <w:r w:rsidR="007C761B" w:rsidRPr="007C761B">
        <w:rPr>
          <w:rStyle w:val="Strong"/>
          <w:rFonts w:asciiTheme="majorHAnsi" w:hAnsiTheme="majorHAnsi"/>
          <w:b w:val="0"/>
          <w:bCs w:val="0"/>
        </w:rPr>
        <w:t>od</w:t>
      </w:r>
      <w:r w:rsidR="007C761B">
        <w:rPr>
          <w:rStyle w:val="Strong"/>
          <w:rFonts w:asciiTheme="majorHAnsi" w:hAnsiTheme="majorHAnsi"/>
          <w:b w:val="0"/>
          <w:bCs w:val="0"/>
          <w:sz w:val="24"/>
        </w:rPr>
        <w:t xml:space="preserve"> </w:t>
      </w:r>
      <w:r w:rsidR="002D06AF" w:rsidRPr="002D06AF">
        <w:rPr>
          <w:rStyle w:val="Strong"/>
          <w:rFonts w:asciiTheme="majorHAnsi" w:hAnsiTheme="majorHAnsi"/>
          <w:b w:val="0"/>
          <w:bCs w:val="0"/>
        </w:rPr>
        <w:t>pranja novca i financiranja terorizma</w:t>
      </w:r>
    </w:p>
    <w:p w14:paraId="67FD31F5" w14:textId="2B1A6B5E" w:rsidR="002D06AF" w:rsidRDefault="002D06AF" w:rsidP="00CF482E">
      <w:pPr>
        <w:pStyle w:val="Heading1"/>
      </w:pPr>
      <w:r>
        <w:t xml:space="preserve">Članak </w:t>
      </w:r>
      <w:r w:rsidR="001251DD">
        <w:t>3</w:t>
      </w:r>
      <w:r>
        <w:t>.</w:t>
      </w:r>
    </w:p>
    <w:p w14:paraId="1C69E329" w14:textId="77777777" w:rsidR="002D06AF" w:rsidRPr="002D06AF" w:rsidRDefault="002D06AF" w:rsidP="00CF482E">
      <w:pPr>
        <w:pStyle w:val="Heading1"/>
      </w:pPr>
    </w:p>
    <w:p w14:paraId="69327292" w14:textId="477DCDA7" w:rsidR="002D06AF" w:rsidRDefault="001251DD" w:rsidP="003249E7">
      <w:pPr>
        <w:pStyle w:val="Heading2"/>
        <w:jc w:val="both"/>
      </w:pPr>
      <w:r>
        <w:t>Obveznik je dužan</w:t>
      </w:r>
      <w:r w:rsidR="002D06AF">
        <w:t xml:space="preserve"> </w:t>
      </w:r>
      <w:r>
        <w:t>prilikom procjene</w:t>
      </w:r>
      <w:r w:rsidR="002D06AF">
        <w:t xml:space="preserve"> rizika i </w:t>
      </w:r>
      <w:r>
        <w:t>upravljanja</w:t>
      </w:r>
      <w:r w:rsidR="002D06AF">
        <w:t xml:space="preserve"> rizikom </w:t>
      </w:r>
      <w:r w:rsidR="004F485B">
        <w:t>od pranja novca i financiranja terorizma</w:t>
      </w:r>
      <w:r w:rsidR="002D06AF">
        <w:t xml:space="preserve"> koji je povezan s poslovnim odno</w:t>
      </w:r>
      <w:r>
        <w:t>som</w:t>
      </w:r>
      <w:r w:rsidR="002D5902">
        <w:t xml:space="preserve"> i </w:t>
      </w:r>
      <w:r>
        <w:t>povremeno</w:t>
      </w:r>
      <w:r w:rsidR="002D5902">
        <w:t xml:space="preserve">m </w:t>
      </w:r>
      <w:r>
        <w:t>transakcijom</w:t>
      </w:r>
      <w:r w:rsidR="002D06AF">
        <w:t xml:space="preserve"> uključivati sljedeće:</w:t>
      </w:r>
    </w:p>
    <w:p w14:paraId="27B13D03" w14:textId="0A5F77D5" w:rsidR="00DA0FB4" w:rsidRDefault="001251DD" w:rsidP="00BB1C1F">
      <w:pPr>
        <w:pStyle w:val="Heading2"/>
        <w:numPr>
          <w:ilvl w:val="0"/>
          <w:numId w:val="2"/>
        </w:numPr>
        <w:jc w:val="both"/>
      </w:pPr>
      <w:r>
        <w:t>p</w:t>
      </w:r>
      <w:r w:rsidR="002D5902">
        <w:t>rocjenu cjelokupnog poslovanja s obzirom na proizvode i usluge koje nude, vrst</w:t>
      </w:r>
      <w:r w:rsidR="00C75784">
        <w:t>e</w:t>
      </w:r>
      <w:r w:rsidR="002D5902">
        <w:t xml:space="preserve"> i profil</w:t>
      </w:r>
      <w:r w:rsidR="00C75784">
        <w:t>e</w:t>
      </w:r>
      <w:r w:rsidR="002D5902">
        <w:t xml:space="preserve"> </w:t>
      </w:r>
      <w:r>
        <w:t>stranke</w:t>
      </w:r>
      <w:r w:rsidR="002D5902">
        <w:t xml:space="preserve">, </w:t>
      </w:r>
      <w:r w:rsidR="00C75784">
        <w:t>broj</w:t>
      </w:r>
      <w:r w:rsidR="002D5902">
        <w:t xml:space="preserve"> i veličin</w:t>
      </w:r>
      <w:r w:rsidR="00C75784">
        <w:t>u</w:t>
      </w:r>
      <w:r w:rsidR="002D5902">
        <w:t xml:space="preserve"> transakcija i </w:t>
      </w:r>
      <w:r w:rsidR="00E159EC">
        <w:t>kanal</w:t>
      </w:r>
      <w:r w:rsidR="00E4526E">
        <w:t>e</w:t>
      </w:r>
      <w:r w:rsidR="00E159EC">
        <w:t xml:space="preserve"> </w:t>
      </w:r>
      <w:r w:rsidR="007C761B">
        <w:t xml:space="preserve">dostave </w:t>
      </w:r>
      <w:r w:rsidR="002D5902">
        <w:t xml:space="preserve">kojima nude usluge </w:t>
      </w:r>
      <w:r>
        <w:t>strankama</w:t>
      </w:r>
    </w:p>
    <w:p w14:paraId="78AF832B" w14:textId="61817F10" w:rsidR="002D5902" w:rsidRDefault="001251DD" w:rsidP="00BB1C1F">
      <w:pPr>
        <w:pStyle w:val="Heading2"/>
        <w:numPr>
          <w:ilvl w:val="0"/>
          <w:numId w:val="2"/>
        </w:numPr>
        <w:jc w:val="both"/>
      </w:pPr>
      <w:r>
        <w:t>d</w:t>
      </w:r>
      <w:r w:rsidR="002D5902">
        <w:t>ubinsku analizu stranke, uključujući i početnu dubinsku analizu izrađenu prije uspostavljanja poslovnog odnosa i</w:t>
      </w:r>
      <w:r w:rsidR="00E4526E">
        <w:t>li izvršenja</w:t>
      </w:r>
      <w:r w:rsidR="002D5902">
        <w:t xml:space="preserve"> povremene transakcije, čiju razinu i vrstu </w:t>
      </w:r>
      <w:r>
        <w:t>obveznik</w:t>
      </w:r>
      <w:r w:rsidR="002D5902">
        <w:t xml:space="preserve"> </w:t>
      </w:r>
      <w:r>
        <w:t>donosi</w:t>
      </w:r>
      <w:r w:rsidR="002D5902">
        <w:t xml:space="preserve"> na temelju nalaz</w:t>
      </w:r>
      <w:r w:rsidR="00C75784">
        <w:t>a</w:t>
      </w:r>
      <w:r w:rsidR="002D5902">
        <w:t xml:space="preserve"> i procjen</w:t>
      </w:r>
      <w:r w:rsidR="00C75784">
        <w:t>e</w:t>
      </w:r>
      <w:r w:rsidR="002D5902">
        <w:t xml:space="preserve"> cjelokupnog poslovanja</w:t>
      </w:r>
    </w:p>
    <w:p w14:paraId="6A8B5518" w14:textId="23A08E58" w:rsidR="002D5902" w:rsidRDefault="001251DD" w:rsidP="00BB1C1F">
      <w:pPr>
        <w:pStyle w:val="Heading2"/>
        <w:numPr>
          <w:ilvl w:val="0"/>
          <w:numId w:val="2"/>
        </w:numPr>
        <w:jc w:val="both"/>
      </w:pPr>
      <w:r>
        <w:t>c</w:t>
      </w:r>
      <w:r w:rsidR="002D5902">
        <w:t xml:space="preserve">jelovito razmatranje i pregled rizika povezanog s određenim poslovnim odnosom i  povremenom transakcijom, uključujući i dodatne mjere dubinske analize stranke i cjelokupne informacije kako bi </w:t>
      </w:r>
      <w:r w:rsidR="00632689">
        <w:t>se u</w:t>
      </w:r>
      <w:r w:rsidR="002D5902">
        <w:t>tvrdili i identificirali svi relevantni čimbenici rizika</w:t>
      </w:r>
      <w:r w:rsidR="00BF3380">
        <w:t xml:space="preserve"> i</w:t>
      </w:r>
    </w:p>
    <w:p w14:paraId="255165F8" w14:textId="35BA658C" w:rsidR="002D5902" w:rsidRPr="004377B4" w:rsidRDefault="001251DD" w:rsidP="00BB1C1F">
      <w:pPr>
        <w:pStyle w:val="Heading2"/>
        <w:numPr>
          <w:ilvl w:val="0"/>
          <w:numId w:val="2"/>
        </w:numPr>
        <w:jc w:val="both"/>
      </w:pPr>
      <w:r>
        <w:t>r</w:t>
      </w:r>
      <w:r w:rsidR="002D5902">
        <w:t xml:space="preserve">edovito ažuriranje i revidiranje izrađenih procjena rizika, </w:t>
      </w:r>
      <w:r w:rsidR="00C234AF">
        <w:t xml:space="preserve">nadziranje transakcija i </w:t>
      </w:r>
      <w:r w:rsidR="002D5902">
        <w:t xml:space="preserve">po potrebi ispitivanje izvora sredstava, te </w:t>
      </w:r>
      <w:r w:rsidR="00C234AF">
        <w:t xml:space="preserve">kontrola </w:t>
      </w:r>
      <w:r w:rsidR="002D5902">
        <w:t>i pregled izrađenih procjena rizika</w:t>
      </w:r>
      <w:r w:rsidR="00D23626">
        <w:t xml:space="preserve"> s ciljem utvrđivanja promjene rizika poslovnog odnosa</w:t>
      </w:r>
      <w:r w:rsidR="00D96508">
        <w:t>.</w:t>
      </w:r>
    </w:p>
    <w:p w14:paraId="54BCEB2D" w14:textId="6996EE2C" w:rsidR="00BB4AF1" w:rsidRPr="009C38B4" w:rsidRDefault="00B35FE1" w:rsidP="009C38B4">
      <w:pPr>
        <w:pStyle w:val="Heading1"/>
      </w:pPr>
      <w:r w:rsidRPr="009C38B4">
        <w:t>D</w:t>
      </w:r>
      <w:r w:rsidR="00D76ABA" w:rsidRPr="009C38B4">
        <w:t>ubinska analiza stranke</w:t>
      </w:r>
    </w:p>
    <w:p w14:paraId="373C1D9E" w14:textId="27811B55" w:rsidR="00D76ABA" w:rsidRPr="009C38B4" w:rsidRDefault="00D76ABA" w:rsidP="009C38B4">
      <w:pPr>
        <w:pStyle w:val="Heading1"/>
      </w:pPr>
      <w:r w:rsidRPr="009C38B4">
        <w:t xml:space="preserve">Članak </w:t>
      </w:r>
      <w:r w:rsidR="001251DD" w:rsidRPr="009C38B4">
        <w:t>4</w:t>
      </w:r>
      <w:r w:rsidRPr="009C38B4">
        <w:t>.</w:t>
      </w:r>
    </w:p>
    <w:p w14:paraId="46534582" w14:textId="694B5EA9" w:rsidR="00215C21" w:rsidRDefault="00D76ABA" w:rsidP="00BB1C1F">
      <w:pPr>
        <w:pStyle w:val="Heading2"/>
        <w:numPr>
          <w:ilvl w:val="0"/>
          <w:numId w:val="3"/>
        </w:numPr>
        <w:jc w:val="both"/>
      </w:pPr>
      <w:r>
        <w:t>Prije uspostavljanja poslovnog odnosa ili izvršenja povremen</w:t>
      </w:r>
      <w:r w:rsidR="00C46FAC">
        <w:t>e</w:t>
      </w:r>
      <w:r>
        <w:t xml:space="preserve"> transakcije </w:t>
      </w:r>
      <w:r w:rsidR="001251DD">
        <w:t>obveznik</w:t>
      </w:r>
      <w:r>
        <w:t xml:space="preserve"> </w:t>
      </w:r>
      <w:r w:rsidR="001251DD">
        <w:t>je</w:t>
      </w:r>
      <w:r>
        <w:t xml:space="preserve"> </w:t>
      </w:r>
      <w:r w:rsidR="00FE470D">
        <w:t xml:space="preserve"> </w:t>
      </w:r>
      <w:r w:rsidR="001251DD">
        <w:t>dužan</w:t>
      </w:r>
      <w:r>
        <w:t xml:space="preserve"> primijeniti početnu dubinsku analizu stranke.</w:t>
      </w:r>
    </w:p>
    <w:p w14:paraId="08CBA522" w14:textId="77777777" w:rsidR="001A310A" w:rsidRDefault="001A310A" w:rsidP="003E492E">
      <w:pPr>
        <w:pStyle w:val="Heading2"/>
        <w:jc w:val="both"/>
      </w:pPr>
    </w:p>
    <w:p w14:paraId="42E382CF" w14:textId="03756EEC" w:rsidR="00D76ABA" w:rsidRDefault="00D76ABA" w:rsidP="00BB1C1F">
      <w:pPr>
        <w:pStyle w:val="Heading2"/>
        <w:numPr>
          <w:ilvl w:val="0"/>
          <w:numId w:val="3"/>
        </w:numPr>
        <w:jc w:val="both"/>
      </w:pPr>
      <w:r>
        <w:t xml:space="preserve">Početna analiza iz stavka 1. </w:t>
      </w:r>
      <w:r w:rsidR="00CF2264">
        <w:t xml:space="preserve">ovog članka </w:t>
      </w:r>
      <w:r w:rsidR="007C761B">
        <w:t xml:space="preserve">uključuje </w:t>
      </w:r>
      <w:r>
        <w:t>najmanje mjere utemeljene na rizicima sa ciljem:</w:t>
      </w:r>
    </w:p>
    <w:p w14:paraId="2D1E1931" w14:textId="4B2D10F3" w:rsidR="00D76ABA" w:rsidRDefault="007C761B" w:rsidP="00BB1C1F">
      <w:pPr>
        <w:pStyle w:val="Heading2"/>
        <w:numPr>
          <w:ilvl w:val="0"/>
          <w:numId w:val="4"/>
        </w:numPr>
        <w:jc w:val="both"/>
      </w:pPr>
      <w:r>
        <w:t xml:space="preserve">identificiranja </w:t>
      </w:r>
      <w:r w:rsidR="00D76ABA">
        <w:t>stranke i</w:t>
      </w:r>
      <w:r w:rsidR="001251DD">
        <w:t>,</w:t>
      </w:r>
      <w:r w:rsidR="00D76ABA">
        <w:t xml:space="preserve"> kad je primjenjivo, stvarnog vlasnika ili zakonskih predstavnika stranke</w:t>
      </w:r>
    </w:p>
    <w:p w14:paraId="76B9260B" w14:textId="4E5ECB4B" w:rsidR="00D76ABA" w:rsidRDefault="00D76ABA" w:rsidP="00BB1C1F">
      <w:pPr>
        <w:pStyle w:val="Heading2"/>
        <w:numPr>
          <w:ilvl w:val="0"/>
          <w:numId w:val="4"/>
        </w:numPr>
        <w:jc w:val="both"/>
      </w:pPr>
      <w:r>
        <w:t>provjere identiteta stranke na temelju pouzdanih i neovisnih izvora i</w:t>
      </w:r>
      <w:r w:rsidR="001251DD">
        <w:t>,</w:t>
      </w:r>
      <w:r>
        <w:t xml:space="preserve"> kad je primjenjivo, provjere identiteta stvarnog vlasnika stranke radi sigurnog utvrđenja</w:t>
      </w:r>
    </w:p>
    <w:p w14:paraId="50A2E7E0" w14:textId="25A9E646" w:rsidR="00D76ABA" w:rsidRDefault="00D76ABA" w:rsidP="00BB1C1F">
      <w:pPr>
        <w:pStyle w:val="Heading2"/>
        <w:numPr>
          <w:ilvl w:val="0"/>
          <w:numId w:val="4"/>
        </w:numPr>
        <w:jc w:val="both"/>
      </w:pPr>
      <w:r>
        <w:t>utvrđivanja svrhe i predviđene prirode poslovnog odnosa</w:t>
      </w:r>
      <w:r w:rsidR="001251DD">
        <w:t>.</w:t>
      </w:r>
    </w:p>
    <w:p w14:paraId="0B212E87" w14:textId="475A7FD3" w:rsidR="00D76ABA" w:rsidRDefault="00D76ABA" w:rsidP="003E492E">
      <w:pPr>
        <w:pStyle w:val="Heading2"/>
        <w:ind w:firstLine="60"/>
        <w:jc w:val="both"/>
      </w:pPr>
    </w:p>
    <w:p w14:paraId="30BF6C78" w14:textId="5B3D38FF" w:rsidR="00B35FE1" w:rsidRDefault="00B35FE1" w:rsidP="004012AE">
      <w:pPr>
        <w:pStyle w:val="Heading1"/>
      </w:pPr>
      <w:r>
        <w:t>Cjelo</w:t>
      </w:r>
      <w:r w:rsidR="00E4526E">
        <w:t>viti</w:t>
      </w:r>
      <w:r>
        <w:t xml:space="preserve"> pregled rizika poslovnog odnosa ili povremene transakcije</w:t>
      </w:r>
    </w:p>
    <w:p w14:paraId="3761A795" w14:textId="04DD44C3" w:rsidR="00B35FE1" w:rsidRDefault="00B35FE1" w:rsidP="004012AE">
      <w:pPr>
        <w:pStyle w:val="Heading1"/>
      </w:pPr>
      <w:r>
        <w:t xml:space="preserve">Članak </w:t>
      </w:r>
      <w:r w:rsidR="001251DD">
        <w:t>5.</w:t>
      </w:r>
    </w:p>
    <w:p w14:paraId="726755F8" w14:textId="77777777" w:rsidR="00B35FE1" w:rsidRPr="00B35FE1" w:rsidRDefault="00B35FE1" w:rsidP="004012AE">
      <w:pPr>
        <w:pStyle w:val="Heading1"/>
      </w:pPr>
    </w:p>
    <w:p w14:paraId="2F407B25" w14:textId="1D29B9B9" w:rsidR="00215C21" w:rsidRDefault="001A3B6B" w:rsidP="00BB1C1F">
      <w:pPr>
        <w:pStyle w:val="Heading2"/>
        <w:numPr>
          <w:ilvl w:val="0"/>
          <w:numId w:val="8"/>
        </w:numPr>
        <w:jc w:val="both"/>
      </w:pPr>
      <w:r>
        <w:t>Obveznik je dužan</w:t>
      </w:r>
      <w:r w:rsidR="00B35FE1">
        <w:t xml:space="preserve"> prikupiti dovoljno informacija kako bi </w:t>
      </w:r>
      <w:r>
        <w:t>osigurao</w:t>
      </w:r>
      <w:r w:rsidR="00B35FE1">
        <w:t xml:space="preserve"> identifikaciju svih relevantnih čimbenika rizika, uključujući </w:t>
      </w:r>
      <w:r>
        <w:t>primjenu</w:t>
      </w:r>
      <w:r w:rsidR="00B35FE1">
        <w:t xml:space="preserve"> dodatnih mjera dubinske analize stranke</w:t>
      </w:r>
      <w:r>
        <w:t>, kada je potrebno</w:t>
      </w:r>
      <w:r w:rsidR="00B35FE1">
        <w:t xml:space="preserve">. </w:t>
      </w:r>
    </w:p>
    <w:p w14:paraId="160F468F" w14:textId="77777777" w:rsidR="001A310A" w:rsidRDefault="001A310A" w:rsidP="00456C59">
      <w:pPr>
        <w:pStyle w:val="Heading2"/>
        <w:ind w:left="720"/>
        <w:jc w:val="both"/>
      </w:pPr>
    </w:p>
    <w:p w14:paraId="79AFD54F" w14:textId="2B4B0287" w:rsidR="00B35FE1" w:rsidRPr="00B35FE1" w:rsidRDefault="001A3B6B" w:rsidP="00BB1C1F">
      <w:pPr>
        <w:pStyle w:val="Heading2"/>
        <w:numPr>
          <w:ilvl w:val="0"/>
          <w:numId w:val="8"/>
        </w:numPr>
        <w:jc w:val="both"/>
      </w:pPr>
      <w:r>
        <w:t>Čimbenike</w:t>
      </w:r>
      <w:r w:rsidR="00B35FE1">
        <w:t xml:space="preserve"> rizika </w:t>
      </w:r>
      <w:r>
        <w:t>obveznik je dužan</w:t>
      </w:r>
      <w:r w:rsidR="00B35FE1">
        <w:t xml:space="preserve"> procijeniti i stvoriti </w:t>
      </w:r>
      <w:r w:rsidR="00E4526E">
        <w:t xml:space="preserve">cjeloviti </w:t>
      </w:r>
      <w:r w:rsidR="00B35FE1">
        <w:t xml:space="preserve">pregled rizika povezanog s pojedinačnim poslovnim odnosom </w:t>
      </w:r>
      <w:r>
        <w:t>i</w:t>
      </w:r>
      <w:r w:rsidR="00B35FE1">
        <w:t xml:space="preserve"> povremenom transakcijom</w:t>
      </w:r>
      <w:r>
        <w:t>.</w:t>
      </w:r>
    </w:p>
    <w:p w14:paraId="5223B00B" w14:textId="77777777" w:rsidR="00BF3380" w:rsidRPr="00B35FE1" w:rsidRDefault="00BF3380" w:rsidP="003B29A9">
      <w:pPr>
        <w:pStyle w:val="Heading2"/>
        <w:jc w:val="both"/>
      </w:pPr>
    </w:p>
    <w:p w14:paraId="6F18AE4E" w14:textId="0EF5FA3F" w:rsidR="001061A4" w:rsidRDefault="00D23626" w:rsidP="007F38BD">
      <w:pPr>
        <w:pStyle w:val="Heading1"/>
        <w:rPr>
          <w:rStyle w:val="Strong"/>
          <w:rFonts w:asciiTheme="majorHAnsi" w:hAnsiTheme="majorHAnsi"/>
          <w:b w:val="0"/>
        </w:rPr>
      </w:pPr>
      <w:r>
        <w:t xml:space="preserve">Procjena </w:t>
      </w:r>
      <w:r w:rsidR="00491749">
        <w:t xml:space="preserve">rizika </w:t>
      </w:r>
      <w:r>
        <w:t>od</w:t>
      </w:r>
      <w:r w:rsidR="00491749">
        <w:t xml:space="preserve"> </w:t>
      </w:r>
      <w:r w:rsidR="00491749" w:rsidRPr="002D06AF">
        <w:rPr>
          <w:rStyle w:val="Strong"/>
          <w:rFonts w:asciiTheme="majorHAnsi" w:hAnsiTheme="majorHAnsi"/>
          <w:b w:val="0"/>
          <w:bCs w:val="0"/>
        </w:rPr>
        <w:t>pranja novca i financiranja terorizma</w:t>
      </w:r>
    </w:p>
    <w:p w14:paraId="31F990D7" w14:textId="58F98118" w:rsidR="00491749" w:rsidRDefault="00491749" w:rsidP="007F38BD">
      <w:pPr>
        <w:pStyle w:val="Heading1"/>
      </w:pPr>
      <w:r>
        <w:t xml:space="preserve">Članak </w:t>
      </w:r>
      <w:r w:rsidR="001A3B6B">
        <w:t>6</w:t>
      </w:r>
      <w:r>
        <w:t>.</w:t>
      </w:r>
    </w:p>
    <w:p w14:paraId="329FEC3C" w14:textId="73AE6117" w:rsidR="00B35FE1" w:rsidRPr="00B35FE1" w:rsidRDefault="00B35FE1" w:rsidP="007F38BD">
      <w:pPr>
        <w:pStyle w:val="Heading1"/>
      </w:pPr>
    </w:p>
    <w:p w14:paraId="456C2D91" w14:textId="2AAA3B7E" w:rsidR="00491749" w:rsidRPr="00491749" w:rsidRDefault="009E4300" w:rsidP="00BB1C1F">
      <w:pPr>
        <w:pStyle w:val="Heading2"/>
        <w:numPr>
          <w:ilvl w:val="0"/>
          <w:numId w:val="5"/>
        </w:numPr>
        <w:jc w:val="both"/>
      </w:pPr>
      <w:r>
        <w:lastRenderedPageBreak/>
        <w:t xml:space="preserve">Procjena rizika </w:t>
      </w:r>
      <w:r w:rsidR="004F485B">
        <w:t xml:space="preserve">od pranja novaca i </w:t>
      </w:r>
      <w:r w:rsidR="004F485B" w:rsidRPr="004F485B">
        <w:t xml:space="preserve">financiranja terorizma </w:t>
      </w:r>
      <w:r>
        <w:t>sastoji se od:</w:t>
      </w:r>
    </w:p>
    <w:p w14:paraId="25D5D1DA" w14:textId="0A00CFA7" w:rsidR="009E4300" w:rsidRDefault="009E4300" w:rsidP="00BB1C1F">
      <w:pPr>
        <w:pStyle w:val="Heading2"/>
        <w:numPr>
          <w:ilvl w:val="0"/>
          <w:numId w:val="9"/>
        </w:numPr>
        <w:jc w:val="both"/>
      </w:pPr>
      <w:r>
        <w:t xml:space="preserve">identifikacije rizika </w:t>
      </w:r>
      <w:r w:rsidR="004F485B">
        <w:t xml:space="preserve">od pranja novca i </w:t>
      </w:r>
      <w:r w:rsidR="004F485B" w:rsidRPr="004F485B">
        <w:t>financiranja terorizma</w:t>
      </w:r>
      <w:r>
        <w:t xml:space="preserve"> i</w:t>
      </w:r>
    </w:p>
    <w:p w14:paraId="06014567" w14:textId="758C7D66" w:rsidR="00215C21" w:rsidRDefault="009E4300" w:rsidP="00BB1C1F">
      <w:pPr>
        <w:pStyle w:val="Heading2"/>
        <w:numPr>
          <w:ilvl w:val="0"/>
          <w:numId w:val="9"/>
        </w:numPr>
        <w:jc w:val="both"/>
      </w:pPr>
      <w:r>
        <w:t xml:space="preserve">procjene rizika </w:t>
      </w:r>
      <w:r w:rsidR="004F485B">
        <w:t xml:space="preserve">od pranja novca i </w:t>
      </w:r>
      <w:r w:rsidR="004F485B" w:rsidRPr="004F485B">
        <w:t>financiranja terorizma</w:t>
      </w:r>
      <w:r w:rsidR="001A3B6B">
        <w:t>.</w:t>
      </w:r>
    </w:p>
    <w:p w14:paraId="2C2E5B1A" w14:textId="77777777" w:rsidR="001A310A" w:rsidRDefault="001A310A" w:rsidP="00AA2F67">
      <w:pPr>
        <w:pStyle w:val="Heading2"/>
        <w:jc w:val="both"/>
      </w:pPr>
    </w:p>
    <w:p w14:paraId="12F69286" w14:textId="64D7FE78" w:rsidR="009E4300" w:rsidRDefault="001A3B6B" w:rsidP="00BB1C1F">
      <w:pPr>
        <w:pStyle w:val="Heading2"/>
        <w:numPr>
          <w:ilvl w:val="0"/>
          <w:numId w:val="5"/>
        </w:numPr>
        <w:jc w:val="both"/>
      </w:pPr>
      <w:r>
        <w:t>Obveznik je</w:t>
      </w:r>
      <w:r w:rsidR="009E4300">
        <w:t xml:space="preserve"> </w:t>
      </w:r>
      <w:r>
        <w:t>dužan</w:t>
      </w:r>
      <w:r w:rsidR="009E4300">
        <w:t xml:space="preserve"> prilikom identificiranja rizika </w:t>
      </w:r>
      <w:r w:rsidR="004F485B">
        <w:t xml:space="preserve">od pranja novca i </w:t>
      </w:r>
      <w:r w:rsidR="004F485B" w:rsidRPr="002D06AF">
        <w:rPr>
          <w:rStyle w:val="Strong"/>
          <w:rFonts w:asciiTheme="majorHAnsi" w:hAnsiTheme="majorHAnsi"/>
          <w:b w:val="0"/>
          <w:bCs w:val="0"/>
        </w:rPr>
        <w:t>financiranja terorizma</w:t>
      </w:r>
      <w:r w:rsidR="004F485B">
        <w:rPr>
          <w:rStyle w:val="Strong"/>
          <w:rFonts w:asciiTheme="majorHAnsi" w:hAnsiTheme="majorHAnsi"/>
          <w:b w:val="0"/>
          <w:bCs w:val="0"/>
        </w:rPr>
        <w:t xml:space="preserve"> </w:t>
      </w:r>
      <w:r w:rsidR="009E4300">
        <w:t xml:space="preserve">voditi </w:t>
      </w:r>
      <w:r>
        <w:t xml:space="preserve">se sljedećim </w:t>
      </w:r>
      <w:r w:rsidR="009E4300">
        <w:t>čimbenicima rizika:</w:t>
      </w:r>
    </w:p>
    <w:p w14:paraId="4500456E" w14:textId="0115912B" w:rsidR="009E4300" w:rsidRDefault="009E4300" w:rsidP="00BB1C1F">
      <w:pPr>
        <w:pStyle w:val="Heading2"/>
        <w:numPr>
          <w:ilvl w:val="0"/>
          <w:numId w:val="10"/>
        </w:numPr>
        <w:jc w:val="both"/>
      </w:pPr>
      <w:r>
        <w:t>čimbenici</w:t>
      </w:r>
      <w:r w:rsidR="00A2428F">
        <w:t>ma</w:t>
      </w:r>
      <w:r>
        <w:t xml:space="preserve"> rizika stranke</w:t>
      </w:r>
    </w:p>
    <w:p w14:paraId="7FD9D594" w14:textId="7E00D20C" w:rsidR="009E4300" w:rsidRDefault="009E4300" w:rsidP="00BB1C1F">
      <w:pPr>
        <w:pStyle w:val="Heading2"/>
        <w:numPr>
          <w:ilvl w:val="0"/>
          <w:numId w:val="10"/>
        </w:numPr>
        <w:jc w:val="both"/>
      </w:pPr>
      <w:r>
        <w:t>čimbenici</w:t>
      </w:r>
      <w:r w:rsidR="00A2428F">
        <w:t>ma</w:t>
      </w:r>
      <w:r>
        <w:t xml:space="preserve"> rizika država i geografskih područja</w:t>
      </w:r>
      <w:r w:rsidR="004F485B">
        <w:t xml:space="preserve"> </w:t>
      </w:r>
    </w:p>
    <w:p w14:paraId="3CCBD47F" w14:textId="4D5C206D" w:rsidR="009E4300" w:rsidRDefault="009E4300" w:rsidP="00BB1C1F">
      <w:pPr>
        <w:pStyle w:val="Heading2"/>
        <w:numPr>
          <w:ilvl w:val="0"/>
          <w:numId w:val="10"/>
        </w:numPr>
        <w:jc w:val="both"/>
      </w:pPr>
      <w:r>
        <w:t>čimbenici</w:t>
      </w:r>
      <w:r w:rsidR="00A2428F">
        <w:t>ma</w:t>
      </w:r>
      <w:r>
        <w:t xml:space="preserve"> rizika proizvoda, usluga i transakcija</w:t>
      </w:r>
    </w:p>
    <w:p w14:paraId="7590755F" w14:textId="1AF0237B" w:rsidR="00215C21" w:rsidRDefault="009E4300" w:rsidP="00BB1C1F">
      <w:pPr>
        <w:pStyle w:val="Heading2"/>
        <w:numPr>
          <w:ilvl w:val="0"/>
          <w:numId w:val="10"/>
        </w:numPr>
        <w:jc w:val="both"/>
      </w:pPr>
      <w:r>
        <w:t>čimbenici</w:t>
      </w:r>
      <w:r w:rsidR="00A2428F">
        <w:t>ma</w:t>
      </w:r>
      <w:r>
        <w:t xml:space="preserve"> rizika u kanalima </w:t>
      </w:r>
      <w:r w:rsidR="007C761B">
        <w:t>dostave</w:t>
      </w:r>
      <w:r w:rsidR="001A3B6B">
        <w:t>.</w:t>
      </w:r>
    </w:p>
    <w:p w14:paraId="36A951F0" w14:textId="77777777" w:rsidR="001A310A" w:rsidRPr="002D06AF" w:rsidRDefault="001A310A" w:rsidP="009E6FF3">
      <w:pPr>
        <w:pStyle w:val="Heading2"/>
        <w:ind w:left="720"/>
        <w:jc w:val="both"/>
      </w:pPr>
    </w:p>
    <w:p w14:paraId="1838E8D9" w14:textId="5ED42E12" w:rsidR="00215C21" w:rsidRDefault="002B21F1" w:rsidP="00BB1C1F">
      <w:pPr>
        <w:pStyle w:val="Heading2"/>
        <w:numPr>
          <w:ilvl w:val="0"/>
          <w:numId w:val="5"/>
        </w:numPr>
        <w:jc w:val="both"/>
      </w:pPr>
      <w:r>
        <w:t>Obveznik</w:t>
      </w:r>
      <w:r w:rsidRPr="002B21F1">
        <w:t xml:space="preserve"> je duž</w:t>
      </w:r>
      <w:r>
        <w:t>a</w:t>
      </w:r>
      <w:r w:rsidRPr="002B21F1">
        <w:t>n</w:t>
      </w:r>
      <w:r>
        <w:t>, kada je to moguće,</w:t>
      </w:r>
      <w:r w:rsidRPr="002B21F1">
        <w:t xml:space="preserve"> informacije o čimbenicima rizika od </w:t>
      </w:r>
      <w:r w:rsidR="00215C21">
        <w:t xml:space="preserve">pranja novca i financiranja terorizma </w:t>
      </w:r>
      <w:r w:rsidRPr="002B21F1">
        <w:t>prikupiti iz različitih izvora, bilo da im pristupa pojedinačno ili kroz komercijalno dostupne mehanizme ili baze podataka u kojima su objedinjene informacije iz nekoliko izvora</w:t>
      </w:r>
      <w:r w:rsidR="007E477C">
        <w:t>.</w:t>
      </w:r>
    </w:p>
    <w:p w14:paraId="6676A212" w14:textId="77777777" w:rsidR="001A310A" w:rsidRDefault="001A310A" w:rsidP="00AA2F67">
      <w:pPr>
        <w:pStyle w:val="Heading2"/>
        <w:jc w:val="both"/>
      </w:pPr>
    </w:p>
    <w:p w14:paraId="046B0908" w14:textId="40159E43" w:rsidR="001A310A" w:rsidRDefault="001A3B6B" w:rsidP="00BB1C1F">
      <w:pPr>
        <w:pStyle w:val="Heading2"/>
        <w:numPr>
          <w:ilvl w:val="0"/>
          <w:numId w:val="5"/>
        </w:numPr>
        <w:jc w:val="both"/>
      </w:pPr>
      <w:r>
        <w:t>Obveznik je dužan</w:t>
      </w:r>
      <w:r w:rsidR="002B21F1">
        <w:t xml:space="preserve"> odrediti vrstu i broj izvora podataka koji sadrže informacije i podatke o čimbenicima.</w:t>
      </w:r>
    </w:p>
    <w:p w14:paraId="48E2CE6A" w14:textId="77777777" w:rsidR="001A310A" w:rsidRDefault="001A310A" w:rsidP="00AA2F67">
      <w:pPr>
        <w:pStyle w:val="Heading2"/>
        <w:jc w:val="both"/>
      </w:pPr>
    </w:p>
    <w:p w14:paraId="5D7D8FD1" w14:textId="2DDDC199" w:rsidR="002B21F1" w:rsidRDefault="002B21F1" w:rsidP="00BB1C1F">
      <w:pPr>
        <w:pStyle w:val="Heading2"/>
        <w:numPr>
          <w:ilvl w:val="0"/>
          <w:numId w:val="5"/>
        </w:numPr>
        <w:jc w:val="both"/>
      </w:pPr>
      <w:r>
        <w:t xml:space="preserve">Izvori informacija koje </w:t>
      </w:r>
      <w:r w:rsidR="00CF2264">
        <w:t>je obveznik dužan</w:t>
      </w:r>
      <w:r>
        <w:t xml:space="preserve"> uzeti u obzir prilikom određivanja izvora iz stavka 4. ovog članka su:</w:t>
      </w:r>
    </w:p>
    <w:p w14:paraId="16448D6E" w14:textId="05E8A321" w:rsidR="007E477C" w:rsidRDefault="00AB0223" w:rsidP="00BB1C1F">
      <w:pPr>
        <w:pStyle w:val="Heading2"/>
        <w:numPr>
          <w:ilvl w:val="0"/>
          <w:numId w:val="11"/>
        </w:numPr>
        <w:jc w:val="both"/>
      </w:pPr>
      <w:r>
        <w:t>nadnacionalna procjena</w:t>
      </w:r>
      <w:r w:rsidR="007E477C">
        <w:t xml:space="preserve"> rizika od </w:t>
      </w:r>
      <w:r w:rsidR="004F485B">
        <w:t>pranja novca i financiranja terorizma</w:t>
      </w:r>
      <w:r w:rsidR="007E477C">
        <w:t xml:space="preserve"> Europske komisije</w:t>
      </w:r>
    </w:p>
    <w:p w14:paraId="5EF26E81" w14:textId="7ADEBAF6" w:rsidR="007E477C" w:rsidRDefault="00AB0223" w:rsidP="00BB1C1F">
      <w:pPr>
        <w:pStyle w:val="Heading2"/>
        <w:numPr>
          <w:ilvl w:val="0"/>
          <w:numId w:val="11"/>
        </w:numPr>
        <w:jc w:val="both"/>
      </w:pPr>
      <w:r>
        <w:t>nacionalna procjena</w:t>
      </w:r>
      <w:r w:rsidR="007E477C">
        <w:t xml:space="preserve"> rizika od </w:t>
      </w:r>
      <w:r w:rsidR="004F485B">
        <w:t>pranja novca i financiranja terorizma</w:t>
      </w:r>
    </w:p>
    <w:p w14:paraId="158637E3" w14:textId="454334A4" w:rsidR="007E477C" w:rsidRDefault="007E477C" w:rsidP="00BB1C1F">
      <w:pPr>
        <w:pStyle w:val="Heading2"/>
        <w:numPr>
          <w:ilvl w:val="0"/>
          <w:numId w:val="11"/>
        </w:numPr>
        <w:jc w:val="both"/>
      </w:pPr>
      <w:r>
        <w:t xml:space="preserve">strateške objave i upozorenja državnih tijela te obrazloženja koja se daju uz relevantne propise </w:t>
      </w:r>
    </w:p>
    <w:p w14:paraId="591ABDF4" w14:textId="58A1CA6C" w:rsidR="007E477C" w:rsidRDefault="007E477C" w:rsidP="00BB1C1F">
      <w:pPr>
        <w:pStyle w:val="Heading2"/>
        <w:numPr>
          <w:ilvl w:val="0"/>
          <w:numId w:val="11"/>
        </w:numPr>
        <w:jc w:val="both"/>
      </w:pPr>
      <w:r>
        <w:t>smjernice, okružnice i informacije nadležnih tijela te obrazloženja odluka o izrečenim kazna</w:t>
      </w:r>
      <w:r w:rsidR="00F772C3">
        <w:t>ma</w:t>
      </w:r>
    </w:p>
    <w:p w14:paraId="71F62636" w14:textId="5CD2492D" w:rsidR="007E477C" w:rsidRDefault="00AB0223" w:rsidP="00BB1C1F">
      <w:pPr>
        <w:pStyle w:val="Heading2"/>
        <w:numPr>
          <w:ilvl w:val="0"/>
          <w:numId w:val="11"/>
        </w:numPr>
        <w:jc w:val="both"/>
      </w:pPr>
      <w:r>
        <w:t>izvještaji</w:t>
      </w:r>
      <w:r w:rsidR="007E477C">
        <w:t xml:space="preserve"> o prijetnjama, upozorenja i tipologije te ostale informacije </w:t>
      </w:r>
      <w:r w:rsidR="008C7EDB">
        <w:t>U</w:t>
      </w:r>
      <w:r>
        <w:t>reda</w:t>
      </w:r>
      <w:r w:rsidR="007E477C">
        <w:t xml:space="preserve"> i tijela kaznenog progona </w:t>
      </w:r>
    </w:p>
    <w:p w14:paraId="6E6C11B8" w14:textId="77777777" w:rsidR="00E95DA4" w:rsidRDefault="007E477C" w:rsidP="00BB1C1F">
      <w:pPr>
        <w:pStyle w:val="Heading2"/>
        <w:numPr>
          <w:ilvl w:val="0"/>
          <w:numId w:val="11"/>
        </w:numPr>
        <w:jc w:val="both"/>
      </w:pPr>
      <w:r>
        <w:t>informacije dobivene u sklopu početne dubinske analize stranke</w:t>
      </w:r>
      <w:r w:rsidR="00AB0223">
        <w:t>.</w:t>
      </w:r>
    </w:p>
    <w:p w14:paraId="59B426ED" w14:textId="77777777" w:rsidR="00E95DA4" w:rsidRDefault="00E95DA4" w:rsidP="00E95DA4">
      <w:pPr>
        <w:pStyle w:val="Heading2"/>
        <w:jc w:val="both"/>
      </w:pPr>
    </w:p>
    <w:p w14:paraId="789C0551" w14:textId="53BD429C" w:rsidR="002855D0" w:rsidRDefault="00AB0223" w:rsidP="00BB1C1F">
      <w:pPr>
        <w:pStyle w:val="Heading2"/>
        <w:numPr>
          <w:ilvl w:val="0"/>
          <w:numId w:val="5"/>
        </w:numPr>
        <w:jc w:val="both"/>
      </w:pPr>
      <w:r>
        <w:t>Obveznik može</w:t>
      </w:r>
      <w:r w:rsidR="002855D0">
        <w:t xml:space="preserve"> uzeti u obzir i</w:t>
      </w:r>
      <w:r w:rsidR="007E477C">
        <w:t xml:space="preserve"> druge relevantne izvore informacija</w:t>
      </w:r>
      <w:r>
        <w:t xml:space="preserve"> poput</w:t>
      </w:r>
      <w:r w:rsidR="002855D0">
        <w:t>:</w:t>
      </w:r>
    </w:p>
    <w:p w14:paraId="51C8F62C" w14:textId="287801A3" w:rsidR="002855D0" w:rsidRDefault="002855D0" w:rsidP="00BB1C1F">
      <w:pPr>
        <w:pStyle w:val="Heading2"/>
        <w:numPr>
          <w:ilvl w:val="0"/>
          <w:numId w:val="12"/>
        </w:numPr>
        <w:jc w:val="both"/>
      </w:pPr>
      <w:r>
        <w:t>vlast</w:t>
      </w:r>
      <w:r w:rsidR="001621E9">
        <w:t>itih</w:t>
      </w:r>
      <w:r>
        <w:t xml:space="preserve"> saznanja i stručn</w:t>
      </w:r>
      <w:r w:rsidR="00A2428F">
        <w:t>og</w:t>
      </w:r>
      <w:r>
        <w:t xml:space="preserve"> iskustva</w:t>
      </w:r>
    </w:p>
    <w:p w14:paraId="28034697" w14:textId="274126E6" w:rsidR="002855D0" w:rsidRDefault="001621E9" w:rsidP="00BB1C1F">
      <w:pPr>
        <w:pStyle w:val="Heading2"/>
        <w:numPr>
          <w:ilvl w:val="0"/>
          <w:numId w:val="12"/>
        </w:numPr>
        <w:jc w:val="both"/>
      </w:pPr>
      <w:r>
        <w:t>informacija</w:t>
      </w:r>
      <w:r w:rsidR="002855D0">
        <w:t xml:space="preserve"> udruženja obveznika o tipologijama i informacijama o rizicima u nastajanju</w:t>
      </w:r>
    </w:p>
    <w:p w14:paraId="20B7C688" w14:textId="3B38134D" w:rsidR="002855D0" w:rsidRDefault="002855D0" w:rsidP="00BB1C1F">
      <w:pPr>
        <w:pStyle w:val="Heading2"/>
        <w:numPr>
          <w:ilvl w:val="0"/>
          <w:numId w:val="12"/>
        </w:numPr>
        <w:jc w:val="both"/>
      </w:pPr>
      <w:r>
        <w:t>infor</w:t>
      </w:r>
      <w:r w:rsidR="001621E9">
        <w:t>macija</w:t>
      </w:r>
      <w:r>
        <w:t xml:space="preserve"> civilnog društva o indeksima korupcije i druge izvještaje o državama</w:t>
      </w:r>
    </w:p>
    <w:p w14:paraId="4548014F" w14:textId="18387B37" w:rsidR="002855D0" w:rsidRDefault="001621E9" w:rsidP="00BB1C1F">
      <w:pPr>
        <w:pStyle w:val="Heading2"/>
        <w:numPr>
          <w:ilvl w:val="0"/>
          <w:numId w:val="12"/>
        </w:numPr>
        <w:jc w:val="both"/>
      </w:pPr>
      <w:r>
        <w:t>informacija</w:t>
      </w:r>
      <w:r w:rsidR="002855D0">
        <w:t xml:space="preserve"> međunarodnih tijela zaduženih za određivanje standarda o izvještajima o međusobnoj procjeni ili neobvezujućim crnim listama </w:t>
      </w:r>
    </w:p>
    <w:p w14:paraId="76670C7C" w14:textId="088E2C55" w:rsidR="002855D0" w:rsidRDefault="002855D0" w:rsidP="00BB1C1F">
      <w:pPr>
        <w:pStyle w:val="Heading2"/>
        <w:numPr>
          <w:ilvl w:val="0"/>
          <w:numId w:val="12"/>
        </w:numPr>
        <w:jc w:val="both"/>
      </w:pPr>
      <w:r>
        <w:t>informacij</w:t>
      </w:r>
      <w:r w:rsidR="001621E9">
        <w:t>a</w:t>
      </w:r>
      <w:r>
        <w:t xml:space="preserve"> iz vjerodostojnih i pouzdanih </w:t>
      </w:r>
      <w:r w:rsidR="00F772C3">
        <w:t>javnih</w:t>
      </w:r>
      <w:r>
        <w:t xml:space="preserve"> izvora i medija </w:t>
      </w:r>
    </w:p>
    <w:p w14:paraId="26ECBE2B" w14:textId="4F48B3A9" w:rsidR="002855D0" w:rsidRDefault="001621E9" w:rsidP="00BB1C1F">
      <w:pPr>
        <w:pStyle w:val="Heading2"/>
        <w:numPr>
          <w:ilvl w:val="0"/>
          <w:numId w:val="12"/>
        </w:numPr>
        <w:jc w:val="both"/>
      </w:pPr>
      <w:r>
        <w:t>informacija</w:t>
      </w:r>
      <w:r w:rsidR="002855D0">
        <w:t xml:space="preserve"> iz vjerodostojnih i pouzdanih komercijalnih organizacija, kao što su izvještaji o rizicima i </w:t>
      </w:r>
    </w:p>
    <w:p w14:paraId="5CD35348" w14:textId="7DA32583" w:rsidR="002855D0" w:rsidRDefault="001621E9" w:rsidP="00BB1C1F">
      <w:pPr>
        <w:pStyle w:val="Heading2"/>
        <w:numPr>
          <w:ilvl w:val="0"/>
          <w:numId w:val="12"/>
        </w:numPr>
        <w:jc w:val="both"/>
      </w:pPr>
      <w:r>
        <w:t>informacija</w:t>
      </w:r>
      <w:r w:rsidR="002855D0">
        <w:t xml:space="preserve"> statističkih organizacija i akademske zajednice.</w:t>
      </w:r>
    </w:p>
    <w:p w14:paraId="185B4D55" w14:textId="77777777" w:rsidR="007E32F8" w:rsidRPr="00854A58" w:rsidRDefault="006B243E" w:rsidP="00854A58">
      <w:pPr>
        <w:pStyle w:val="Heading1"/>
        <w:rPr>
          <w:rStyle w:val="Strong"/>
          <w:rFonts w:asciiTheme="majorHAnsi" w:hAnsiTheme="majorHAnsi"/>
          <w:b w:val="0"/>
          <w:bCs w:val="0"/>
        </w:rPr>
      </w:pPr>
      <w:r w:rsidRPr="00854A58">
        <w:rPr>
          <w:rStyle w:val="Strong"/>
          <w:rFonts w:asciiTheme="majorHAnsi" w:hAnsiTheme="majorHAnsi"/>
          <w:b w:val="0"/>
          <w:bCs w:val="0"/>
        </w:rPr>
        <w:t>Čimbenici procjene rizika</w:t>
      </w:r>
    </w:p>
    <w:p w14:paraId="01C9E87A" w14:textId="1659EABB" w:rsidR="007E32F8" w:rsidRPr="00854A58" w:rsidRDefault="007E32F8" w:rsidP="00854A58">
      <w:pPr>
        <w:pStyle w:val="Heading1"/>
        <w:rPr>
          <w:rStyle w:val="Strong"/>
          <w:rFonts w:asciiTheme="majorHAnsi" w:hAnsiTheme="majorHAnsi"/>
          <w:b w:val="0"/>
          <w:bCs w:val="0"/>
        </w:rPr>
      </w:pPr>
      <w:r w:rsidRPr="00854A58">
        <w:rPr>
          <w:rStyle w:val="Strong"/>
          <w:rFonts w:asciiTheme="majorHAnsi" w:hAnsiTheme="majorHAnsi"/>
          <w:b w:val="0"/>
          <w:bCs w:val="0"/>
        </w:rPr>
        <w:t xml:space="preserve">Članak </w:t>
      </w:r>
      <w:r w:rsidR="001621E9" w:rsidRPr="00854A58">
        <w:rPr>
          <w:rStyle w:val="Strong"/>
          <w:rFonts w:asciiTheme="majorHAnsi" w:hAnsiTheme="majorHAnsi"/>
          <w:b w:val="0"/>
          <w:bCs w:val="0"/>
        </w:rPr>
        <w:t>7</w:t>
      </w:r>
      <w:r w:rsidRPr="00854A58">
        <w:rPr>
          <w:rStyle w:val="Strong"/>
          <w:rFonts w:asciiTheme="majorHAnsi" w:hAnsiTheme="majorHAnsi"/>
          <w:b w:val="0"/>
          <w:bCs w:val="0"/>
        </w:rPr>
        <w:t>.</w:t>
      </w:r>
    </w:p>
    <w:p w14:paraId="618E6CF5" w14:textId="0D6B49C2" w:rsidR="000F216B" w:rsidRDefault="007E32F8" w:rsidP="00BB1C1F">
      <w:pPr>
        <w:pStyle w:val="Heading2"/>
        <w:numPr>
          <w:ilvl w:val="0"/>
          <w:numId w:val="13"/>
        </w:numPr>
        <w:jc w:val="both"/>
      </w:pPr>
      <w:r>
        <w:lastRenderedPageBreak/>
        <w:t>Obveznik je dužan interni</w:t>
      </w:r>
      <w:r w:rsidR="001621E9">
        <w:t>m</w:t>
      </w:r>
      <w:r>
        <w:t xml:space="preserve"> aktom propisati </w:t>
      </w:r>
      <w:r w:rsidR="00710184">
        <w:t>čimbenike rizika koje će koristi</w:t>
      </w:r>
      <w:r w:rsidR="00FD51FC">
        <w:t>ti</w:t>
      </w:r>
      <w:r w:rsidR="00710184">
        <w:t xml:space="preserve"> i primjenjivati. </w:t>
      </w:r>
      <w:r w:rsidR="000F216B">
        <w:t>Prilikom definiranja čimbenika rizika obveznik je dužan</w:t>
      </w:r>
      <w:r w:rsidR="000F216B" w:rsidRPr="00710184">
        <w:t xml:space="preserve"> ra</w:t>
      </w:r>
      <w:r w:rsidR="000F216B">
        <w:t xml:space="preserve">zmotriti </w:t>
      </w:r>
      <w:r w:rsidR="000F216B" w:rsidRPr="00710184">
        <w:t xml:space="preserve">najmanje </w:t>
      </w:r>
      <w:r w:rsidR="000F216B">
        <w:t>čimbenike rizika iz ovog</w:t>
      </w:r>
      <w:r w:rsidR="000F216B" w:rsidRPr="00710184">
        <w:t xml:space="preserve"> </w:t>
      </w:r>
      <w:r w:rsidR="000F216B">
        <w:t>Pravilnika i Zakona. Čimbenici rizika propisani ovim Pravilnikom</w:t>
      </w:r>
      <w:r w:rsidR="00FF7F6E">
        <w:t xml:space="preserve"> ne predstavljaju konačnu listu čimbenika rizika te se isti razmatraju u skladu s okolnostima pojedinog slučaja.</w:t>
      </w:r>
    </w:p>
    <w:p w14:paraId="65C11BF0" w14:textId="77777777" w:rsidR="001A310A" w:rsidRDefault="001A310A" w:rsidP="00AA0696">
      <w:pPr>
        <w:pStyle w:val="Heading2"/>
        <w:ind w:left="720"/>
        <w:jc w:val="both"/>
      </w:pPr>
    </w:p>
    <w:p w14:paraId="25E4394A" w14:textId="55450FD9" w:rsidR="007E32F8" w:rsidRDefault="00B72DEF" w:rsidP="00BB1C1F">
      <w:pPr>
        <w:pStyle w:val="Heading2"/>
        <w:numPr>
          <w:ilvl w:val="0"/>
          <w:numId w:val="13"/>
        </w:numPr>
        <w:jc w:val="both"/>
      </w:pPr>
      <w:r>
        <w:t>P</w:t>
      </w:r>
      <w:r w:rsidR="00710184">
        <w:t xml:space="preserve">rilikom </w:t>
      </w:r>
      <w:r w:rsidR="00B940C7">
        <w:t xml:space="preserve">procjene </w:t>
      </w:r>
      <w:r w:rsidR="00710184">
        <w:t xml:space="preserve">rizika </w:t>
      </w:r>
      <w:r w:rsidR="00B940C7">
        <w:t>pojedin</w:t>
      </w:r>
      <w:r>
        <w:t>ač</w:t>
      </w:r>
      <w:r w:rsidR="00B940C7">
        <w:t>nog poslovn</w:t>
      </w:r>
      <w:r>
        <w:t>og odnosa ili povremene transak</w:t>
      </w:r>
      <w:r w:rsidR="00B940C7">
        <w:t xml:space="preserve">cije </w:t>
      </w:r>
      <w:r>
        <w:t xml:space="preserve">obveznik nije dužan </w:t>
      </w:r>
      <w:r w:rsidR="00B940C7">
        <w:t xml:space="preserve">identificirati sve čimbenike rizika </w:t>
      </w:r>
      <w:r>
        <w:t xml:space="preserve">propisane ovim </w:t>
      </w:r>
      <w:r w:rsidR="00710184">
        <w:t>Pravilnik</w:t>
      </w:r>
      <w:r>
        <w:t>om, već one koji su relevantni za pojedini poslovni odnos ili povremenu transakciju.</w:t>
      </w:r>
      <w:r w:rsidR="00710184">
        <w:t xml:space="preserve"> </w:t>
      </w:r>
    </w:p>
    <w:p w14:paraId="57938BE0" w14:textId="621A546C" w:rsidR="001A310A" w:rsidRDefault="001A310A" w:rsidP="00AA0696">
      <w:pPr>
        <w:pStyle w:val="Heading2"/>
        <w:ind w:left="720"/>
        <w:jc w:val="both"/>
      </w:pPr>
    </w:p>
    <w:p w14:paraId="3CA7F370" w14:textId="428F73B2" w:rsidR="00710184" w:rsidRDefault="00710184" w:rsidP="00BB1C1F">
      <w:pPr>
        <w:pStyle w:val="Heading2"/>
        <w:numPr>
          <w:ilvl w:val="0"/>
          <w:numId w:val="13"/>
        </w:numPr>
        <w:jc w:val="both"/>
      </w:pPr>
      <w:r>
        <w:t>Obveznik</w:t>
      </w:r>
      <w:r w:rsidRPr="00710184">
        <w:t xml:space="preserve"> je duž</w:t>
      </w:r>
      <w:r>
        <w:t>a</w:t>
      </w:r>
      <w:r w:rsidRPr="00710184">
        <w:t xml:space="preserve">n usvojiti </w:t>
      </w:r>
      <w:r>
        <w:t>cjeloviti</w:t>
      </w:r>
      <w:r w:rsidRPr="00710184">
        <w:t xml:space="preserve"> pristup riziku koji je povezan s okolnostima pojedinog poslovnog odnosa ili </w:t>
      </w:r>
      <w:r w:rsidR="001621E9">
        <w:t>povremene transakcije</w:t>
      </w:r>
      <w:r w:rsidRPr="00710184">
        <w:t xml:space="preserve"> te uzeti u obzir da postojanje izoliranih čimbenika rizika nužno ne povisuje ili snižava kategoriju rizika, osim u slučaju iz članka 44. Zakona.</w:t>
      </w:r>
    </w:p>
    <w:p w14:paraId="0E29F190" w14:textId="491AA833" w:rsidR="006B243E" w:rsidRPr="001621E9" w:rsidRDefault="00243C3F" w:rsidP="0055586D">
      <w:pPr>
        <w:pStyle w:val="Heading1"/>
      </w:pPr>
      <w:r w:rsidRPr="001621E9">
        <w:t>Čimbenici rizi</w:t>
      </w:r>
      <w:r w:rsidR="00E00281" w:rsidRPr="001621E9">
        <w:t xml:space="preserve">ka </w:t>
      </w:r>
      <w:r w:rsidRPr="001621E9">
        <w:t>stranke</w:t>
      </w:r>
    </w:p>
    <w:p w14:paraId="7A24EB7D" w14:textId="3301DBB0" w:rsidR="006B243E" w:rsidRDefault="006B243E" w:rsidP="0055586D">
      <w:pPr>
        <w:pStyle w:val="Heading1"/>
      </w:pPr>
      <w:r>
        <w:t xml:space="preserve">Članak </w:t>
      </w:r>
      <w:r w:rsidR="001621E9">
        <w:t>8</w:t>
      </w:r>
      <w:r>
        <w:t>.</w:t>
      </w:r>
    </w:p>
    <w:p w14:paraId="756B13DE" w14:textId="77777777" w:rsidR="006B243E" w:rsidRDefault="006B243E" w:rsidP="0055586D">
      <w:pPr>
        <w:pStyle w:val="Heading1"/>
      </w:pPr>
    </w:p>
    <w:p w14:paraId="5247D2C8" w14:textId="474FAAC7" w:rsidR="00887B02" w:rsidRPr="00887B02" w:rsidRDefault="00A207FE" w:rsidP="00BB1C1F">
      <w:pPr>
        <w:pStyle w:val="Heading2"/>
        <w:numPr>
          <w:ilvl w:val="0"/>
          <w:numId w:val="14"/>
        </w:numPr>
        <w:jc w:val="both"/>
        <w:rPr>
          <w:rFonts w:eastAsia="Calibri"/>
        </w:rPr>
      </w:pPr>
      <w:r>
        <w:rPr>
          <w:rFonts w:eastAsia="Calibri"/>
        </w:rPr>
        <w:t>Obveznik</w:t>
      </w:r>
      <w:r w:rsidR="00887B02" w:rsidRPr="00887B02">
        <w:rPr>
          <w:rFonts w:eastAsia="Calibri"/>
        </w:rPr>
        <w:t xml:space="preserve"> je duž</w:t>
      </w:r>
      <w:r>
        <w:rPr>
          <w:rFonts w:eastAsia="Calibri"/>
        </w:rPr>
        <w:t>an</w:t>
      </w:r>
      <w:r w:rsidR="00887B02" w:rsidRPr="00887B02">
        <w:rPr>
          <w:rFonts w:eastAsia="Calibri"/>
        </w:rPr>
        <w:t xml:space="preserve"> prilikom identifikacije rizika povezanog sa strankom i stvarnim vlasnikom stranke razmotriti rizike povezane s njihovim poslovanjem ili profesionalnom djelatnošću, ugledom te prirodom i ponašanjem.</w:t>
      </w:r>
    </w:p>
    <w:p w14:paraId="21AA186F" w14:textId="54D1478E" w:rsidR="00887B02" w:rsidRPr="00887B02" w:rsidRDefault="00887B02" w:rsidP="00BB1C1F">
      <w:pPr>
        <w:pStyle w:val="Heading2"/>
        <w:numPr>
          <w:ilvl w:val="0"/>
          <w:numId w:val="14"/>
        </w:numPr>
        <w:jc w:val="both"/>
        <w:rPr>
          <w:rFonts w:eastAsia="Calibri"/>
        </w:rPr>
      </w:pPr>
      <w:r w:rsidRPr="00887B02">
        <w:rPr>
          <w:rFonts w:eastAsia="Calibri"/>
        </w:rPr>
        <w:t xml:space="preserve">Čimbenici rizika povezani s poslovanjem ili profesionalnom djelatnošću stranke ili stvarnog vlasnika stranke koje je </w:t>
      </w:r>
      <w:r w:rsidR="00B94970">
        <w:rPr>
          <w:rFonts w:eastAsia="Calibri"/>
        </w:rPr>
        <w:t>obveznik dužan</w:t>
      </w:r>
      <w:r w:rsidRPr="00887B02">
        <w:rPr>
          <w:rFonts w:eastAsia="Calibri"/>
        </w:rPr>
        <w:t xml:space="preserve"> razmotriti su sljedeći:</w:t>
      </w:r>
    </w:p>
    <w:p w14:paraId="2E10BC7E" w14:textId="1B983B48" w:rsidR="00B94970" w:rsidRDefault="0010266E" w:rsidP="00BB1C1F">
      <w:pPr>
        <w:pStyle w:val="Heading2"/>
        <w:numPr>
          <w:ilvl w:val="0"/>
          <w:numId w:val="15"/>
        </w:numPr>
        <w:jc w:val="both"/>
        <w:rPr>
          <w:rFonts w:eastAsia="Calibri"/>
        </w:rPr>
      </w:pPr>
      <w:r>
        <w:rPr>
          <w:rFonts w:eastAsia="Calibri"/>
        </w:rPr>
        <w:t xml:space="preserve">je li </w:t>
      </w:r>
      <w:r w:rsidR="00B94970" w:rsidRPr="00B94970">
        <w:rPr>
          <w:rFonts w:eastAsia="Calibri"/>
        </w:rPr>
        <w:t>stranka ili stvarni vlasnik stranke povezan sa sektorima koji su izloženi višem riziku korupcije, primjerice</w:t>
      </w:r>
      <w:r w:rsidR="00951AC3">
        <w:rPr>
          <w:rFonts w:eastAsia="Calibri"/>
        </w:rPr>
        <w:t>,</w:t>
      </w:r>
      <w:r w:rsidR="00B94970" w:rsidRPr="00B94970">
        <w:rPr>
          <w:rFonts w:eastAsia="Calibri"/>
        </w:rPr>
        <w:t xml:space="preserve"> građevinski sektor, farmaceutski sektor, sektor zdravstvene zaštite, trgovin</w:t>
      </w:r>
      <w:r w:rsidR="00B94970">
        <w:rPr>
          <w:rFonts w:eastAsia="Calibri"/>
        </w:rPr>
        <w:t>a</w:t>
      </w:r>
      <w:r w:rsidR="00B94970" w:rsidRPr="00B94970">
        <w:rPr>
          <w:rFonts w:eastAsia="Calibri"/>
        </w:rPr>
        <w:t xml:space="preserve"> oružjem i obran</w:t>
      </w:r>
      <w:r w:rsidR="00B94970">
        <w:rPr>
          <w:rFonts w:eastAsia="Calibri"/>
        </w:rPr>
        <w:t>om</w:t>
      </w:r>
      <w:r w:rsidR="00B94970" w:rsidRPr="00B94970">
        <w:rPr>
          <w:rFonts w:eastAsia="Calibri"/>
        </w:rPr>
        <w:t>, industrija vađenja minerala ili sektor javne nabave</w:t>
      </w:r>
    </w:p>
    <w:p w14:paraId="15781F56" w14:textId="1F1A2E8C" w:rsidR="00887B02" w:rsidRPr="00887B02" w:rsidRDefault="0010266E" w:rsidP="00BB1C1F">
      <w:pPr>
        <w:pStyle w:val="Heading2"/>
        <w:numPr>
          <w:ilvl w:val="0"/>
          <w:numId w:val="15"/>
        </w:numPr>
        <w:jc w:val="both"/>
        <w:rPr>
          <w:rFonts w:eastAsia="Calibri"/>
        </w:rPr>
      </w:pPr>
      <w:r>
        <w:rPr>
          <w:rFonts w:eastAsia="Calibri"/>
        </w:rPr>
        <w:t xml:space="preserve">je li </w:t>
      </w:r>
      <w:r w:rsidR="00887B02" w:rsidRPr="00887B02">
        <w:rPr>
          <w:rFonts w:eastAsia="Calibri"/>
        </w:rPr>
        <w:t>stranka ili stvarni vlasnik stranke povezan sa sektorima koji su izloženi višem riziku od pranja novca i financiranja terorizma, primjerice</w:t>
      </w:r>
      <w:r w:rsidR="00951AC3">
        <w:rPr>
          <w:rFonts w:eastAsia="Calibri"/>
        </w:rPr>
        <w:t>,</w:t>
      </w:r>
      <w:r w:rsidR="00887B02" w:rsidRPr="00887B02">
        <w:rPr>
          <w:rFonts w:eastAsia="Calibri"/>
        </w:rPr>
        <w:t xml:space="preserve"> </w:t>
      </w:r>
      <w:r w:rsidR="00D93057">
        <w:rPr>
          <w:rFonts w:eastAsia="Calibri"/>
        </w:rPr>
        <w:t xml:space="preserve">poslovi </w:t>
      </w:r>
      <w:r w:rsidR="00617FCC">
        <w:rPr>
          <w:rFonts w:eastAsia="Calibri"/>
        </w:rPr>
        <w:t xml:space="preserve">prijenosa </w:t>
      </w:r>
      <w:r w:rsidR="00A45651">
        <w:rPr>
          <w:rFonts w:eastAsia="Calibri"/>
        </w:rPr>
        <w:t>novčan</w:t>
      </w:r>
      <w:r w:rsidR="00617FCC">
        <w:rPr>
          <w:rFonts w:eastAsia="Calibri"/>
        </w:rPr>
        <w:t>ih</w:t>
      </w:r>
      <w:r w:rsidR="00A45651">
        <w:rPr>
          <w:rFonts w:eastAsia="Calibri"/>
        </w:rPr>
        <w:t xml:space="preserve"> sredst</w:t>
      </w:r>
      <w:r w:rsidR="00617FCC">
        <w:rPr>
          <w:rFonts w:eastAsia="Calibri"/>
        </w:rPr>
        <w:t>a</w:t>
      </w:r>
      <w:r w:rsidR="00A45651">
        <w:rPr>
          <w:rFonts w:eastAsia="Calibri"/>
        </w:rPr>
        <w:t>va</w:t>
      </w:r>
      <w:r w:rsidR="00887B02" w:rsidRPr="00887B02">
        <w:rPr>
          <w:rFonts w:eastAsia="Calibri"/>
        </w:rPr>
        <w:t>, kockarnice ili trgovci plemenitim metalima</w:t>
      </w:r>
    </w:p>
    <w:p w14:paraId="3C56E4E2" w14:textId="7C2A2A7A" w:rsidR="00887B02" w:rsidRPr="00887B02" w:rsidRDefault="0010266E" w:rsidP="00BB1C1F">
      <w:pPr>
        <w:pStyle w:val="Heading2"/>
        <w:numPr>
          <w:ilvl w:val="0"/>
          <w:numId w:val="15"/>
        </w:numPr>
        <w:jc w:val="both"/>
        <w:rPr>
          <w:rFonts w:eastAsia="Calibri"/>
        </w:rPr>
      </w:pPr>
      <w:r>
        <w:rPr>
          <w:rFonts w:eastAsia="Calibri"/>
        </w:rPr>
        <w:t xml:space="preserve">je li </w:t>
      </w:r>
      <w:r w:rsidR="00887B02" w:rsidRPr="00887B02">
        <w:rPr>
          <w:rFonts w:eastAsia="Calibri"/>
        </w:rPr>
        <w:t>stranka ili stvarni vlasnik stranke povezan sa sektorima koji uključuju značajne iznose gotovine</w:t>
      </w:r>
    </w:p>
    <w:p w14:paraId="6C97863E" w14:textId="3F76A5BB" w:rsidR="00887B02" w:rsidRPr="00887B02" w:rsidRDefault="001107F0" w:rsidP="00BB1C1F">
      <w:pPr>
        <w:pStyle w:val="Heading2"/>
        <w:numPr>
          <w:ilvl w:val="0"/>
          <w:numId w:val="15"/>
        </w:numPr>
        <w:jc w:val="both"/>
        <w:rPr>
          <w:rFonts w:eastAsia="Calibri"/>
        </w:rPr>
      </w:pPr>
      <w:r>
        <w:rPr>
          <w:rFonts w:eastAsia="Calibri"/>
        </w:rPr>
        <w:t>u slučaju kada je stranka</w:t>
      </w:r>
      <w:r w:rsidR="00887B02" w:rsidRPr="00887B02">
        <w:rPr>
          <w:rFonts w:eastAsia="Calibri"/>
        </w:rPr>
        <w:t xml:space="preserve"> pravna osoba ili subjekt iz članka 26. stavka 1. </w:t>
      </w:r>
      <w:r w:rsidRPr="001107F0">
        <w:rPr>
          <w:rFonts w:eastAsia="Calibri"/>
        </w:rPr>
        <w:t>Zakona</w:t>
      </w:r>
      <w:r>
        <w:rPr>
          <w:rFonts w:eastAsia="Calibri"/>
        </w:rPr>
        <w:t xml:space="preserve">, </w:t>
      </w:r>
      <w:r w:rsidR="00887B02" w:rsidRPr="00887B02">
        <w:rPr>
          <w:rFonts w:eastAsia="Calibri"/>
        </w:rPr>
        <w:t xml:space="preserve">koja je svrha </w:t>
      </w:r>
      <w:r>
        <w:rPr>
          <w:rFonts w:eastAsia="Calibri"/>
        </w:rPr>
        <w:t>njihova osni</w:t>
      </w:r>
      <w:r w:rsidR="00887B02" w:rsidRPr="00887B02">
        <w:rPr>
          <w:rFonts w:eastAsia="Calibri"/>
        </w:rPr>
        <w:t>van</w:t>
      </w:r>
      <w:r>
        <w:rPr>
          <w:rFonts w:eastAsia="Calibri"/>
        </w:rPr>
        <w:t>j</w:t>
      </w:r>
      <w:r w:rsidR="00887B02" w:rsidRPr="00887B02">
        <w:rPr>
          <w:rFonts w:eastAsia="Calibri"/>
        </w:rPr>
        <w:t>a</w:t>
      </w:r>
      <w:r>
        <w:rPr>
          <w:rFonts w:eastAsia="Calibri"/>
        </w:rPr>
        <w:t>,</w:t>
      </w:r>
      <w:r w:rsidRPr="001107F0">
        <w:rPr>
          <w:rFonts w:eastAsia="Calibri"/>
        </w:rPr>
        <w:t xml:space="preserve"> </w:t>
      </w:r>
      <w:r>
        <w:rPr>
          <w:rFonts w:eastAsia="Calibri"/>
        </w:rPr>
        <w:t xml:space="preserve">primjerice, koja je </w:t>
      </w:r>
      <w:r w:rsidRPr="001107F0">
        <w:rPr>
          <w:rFonts w:eastAsia="Calibri"/>
        </w:rPr>
        <w:t xml:space="preserve">priroda </w:t>
      </w:r>
      <w:r>
        <w:rPr>
          <w:rFonts w:eastAsia="Calibri"/>
        </w:rPr>
        <w:t xml:space="preserve">njihova </w:t>
      </w:r>
      <w:r w:rsidRPr="001107F0">
        <w:rPr>
          <w:rFonts w:eastAsia="Calibri"/>
        </w:rPr>
        <w:t>poslovanja</w:t>
      </w:r>
      <w:r w:rsidR="00887B02" w:rsidRPr="00887B02">
        <w:rPr>
          <w:rFonts w:eastAsia="Calibri"/>
        </w:rPr>
        <w:t xml:space="preserve"> </w:t>
      </w:r>
    </w:p>
    <w:p w14:paraId="0C05F80E" w14:textId="7378E8C6" w:rsidR="00887B02" w:rsidRPr="00887B02" w:rsidRDefault="0010266E" w:rsidP="00BB1C1F">
      <w:pPr>
        <w:pStyle w:val="Heading2"/>
        <w:numPr>
          <w:ilvl w:val="0"/>
          <w:numId w:val="15"/>
        </w:numPr>
        <w:jc w:val="both"/>
        <w:rPr>
          <w:rFonts w:eastAsia="Calibri"/>
        </w:rPr>
      </w:pPr>
      <w:r>
        <w:rPr>
          <w:rFonts w:eastAsia="Calibri"/>
        </w:rPr>
        <w:t xml:space="preserve">je li </w:t>
      </w:r>
      <w:r w:rsidR="00887B02" w:rsidRPr="00887B02">
        <w:rPr>
          <w:rFonts w:eastAsia="Calibri"/>
        </w:rPr>
        <w:t>stranka ili stvarni vlasnik stranke politički izložena osoba ili postoje druge relevantne veze s politički izloženom osobom</w:t>
      </w:r>
    </w:p>
    <w:p w14:paraId="5C09EA8E" w14:textId="1CFD4BCC" w:rsidR="00887B02" w:rsidRPr="00887B02" w:rsidRDefault="0010266E" w:rsidP="00BB1C1F">
      <w:pPr>
        <w:pStyle w:val="Heading2"/>
        <w:numPr>
          <w:ilvl w:val="0"/>
          <w:numId w:val="15"/>
        </w:numPr>
        <w:jc w:val="both"/>
        <w:rPr>
          <w:rFonts w:eastAsia="Calibri"/>
        </w:rPr>
      </w:pPr>
      <w:r>
        <w:rPr>
          <w:rFonts w:eastAsia="Calibri"/>
        </w:rPr>
        <w:t xml:space="preserve">je li </w:t>
      </w:r>
      <w:r w:rsidR="00887B02" w:rsidRPr="00887B02">
        <w:rPr>
          <w:rFonts w:eastAsia="Calibri"/>
        </w:rPr>
        <w:t>stranka ili stvarni vlasnik stranke na drugoj istaknutoj javnoj funkciji ili se radi o osobi koja bi mogla zlouporabiti svoj položaj za stjecanje vlastite koristi,</w:t>
      </w:r>
    </w:p>
    <w:p w14:paraId="03782FA4" w14:textId="5E2EDB92" w:rsidR="00887B02" w:rsidRPr="00887B02" w:rsidRDefault="0010266E" w:rsidP="00BB1C1F">
      <w:pPr>
        <w:pStyle w:val="Heading2"/>
        <w:numPr>
          <w:ilvl w:val="0"/>
          <w:numId w:val="15"/>
        </w:numPr>
        <w:jc w:val="both"/>
        <w:rPr>
          <w:rFonts w:eastAsia="Calibri"/>
        </w:rPr>
      </w:pPr>
      <w:r>
        <w:rPr>
          <w:rFonts w:eastAsia="Calibri"/>
        </w:rPr>
        <w:t xml:space="preserve">je li </w:t>
      </w:r>
      <w:r w:rsidR="00887B02" w:rsidRPr="00887B02">
        <w:rPr>
          <w:rFonts w:eastAsia="Calibri"/>
        </w:rPr>
        <w:t>stranka</w:t>
      </w:r>
      <w:r>
        <w:rPr>
          <w:rFonts w:eastAsia="Calibri"/>
        </w:rPr>
        <w:t xml:space="preserve"> p</w:t>
      </w:r>
      <w:r w:rsidR="00887B02" w:rsidRPr="00887B02">
        <w:rPr>
          <w:rFonts w:eastAsia="Calibri"/>
        </w:rPr>
        <w:t xml:space="preserve">ravna osoba za koju vrijede zahtjevi u pogledu objave podataka kojima se osigurava da pouzdane informacije o stvarnom vlasniku stranke budu javno dostupne, primjerice dionička društva čije su dionice uvrštene na </w:t>
      </w:r>
      <w:r w:rsidR="00A8226D">
        <w:rPr>
          <w:rFonts w:eastAsia="Calibri"/>
        </w:rPr>
        <w:t>burzi</w:t>
      </w:r>
      <w:r w:rsidR="00887B02" w:rsidRPr="00887B02">
        <w:rPr>
          <w:rFonts w:eastAsia="Calibri"/>
        </w:rPr>
        <w:t xml:space="preserve"> </w:t>
      </w:r>
    </w:p>
    <w:p w14:paraId="34C86931" w14:textId="557DD20B" w:rsidR="00887B02" w:rsidRPr="00887B02" w:rsidRDefault="0010266E" w:rsidP="00BB1C1F">
      <w:pPr>
        <w:pStyle w:val="Heading2"/>
        <w:numPr>
          <w:ilvl w:val="0"/>
          <w:numId w:val="15"/>
        </w:numPr>
        <w:jc w:val="both"/>
        <w:rPr>
          <w:rFonts w:eastAsia="Calibri"/>
        </w:rPr>
      </w:pPr>
      <w:r>
        <w:rPr>
          <w:rFonts w:eastAsia="Calibri"/>
        </w:rPr>
        <w:t xml:space="preserve">je li </w:t>
      </w:r>
      <w:r w:rsidR="00887B02" w:rsidRPr="00887B02">
        <w:rPr>
          <w:rFonts w:eastAsia="Calibri"/>
        </w:rPr>
        <w:t>stranka</w:t>
      </w:r>
      <w:r>
        <w:rPr>
          <w:rFonts w:eastAsia="Calibri"/>
        </w:rPr>
        <w:t xml:space="preserve"> </w:t>
      </w:r>
      <w:r w:rsidR="00887B02" w:rsidRPr="00887B02">
        <w:rPr>
          <w:rFonts w:eastAsia="Calibri"/>
        </w:rPr>
        <w:t xml:space="preserve">kreditna ili financijska institucija koja djeluje za vlastiti račun u državi s učinkovitim </w:t>
      </w:r>
      <w:r w:rsidR="007C761B">
        <w:rPr>
          <w:rFonts w:eastAsia="Calibri"/>
        </w:rPr>
        <w:t>sustavom</w:t>
      </w:r>
      <w:r w:rsidR="007C761B" w:rsidRPr="00887B02">
        <w:rPr>
          <w:rFonts w:eastAsia="Calibri"/>
        </w:rPr>
        <w:t xml:space="preserve"> </w:t>
      </w:r>
      <w:r w:rsidR="00887B02" w:rsidRPr="00887B02">
        <w:rPr>
          <w:rFonts w:eastAsia="Calibri"/>
        </w:rPr>
        <w:t>sprječavanja pranja novca i financiranja terorizma i koja je nadzirana u pogledu ispunjenja obveza sprječavanja pranja novca i financiranja terorizma</w:t>
      </w:r>
    </w:p>
    <w:p w14:paraId="077842A3" w14:textId="6832D902" w:rsidR="00887B02" w:rsidRPr="00887B02" w:rsidRDefault="0010266E" w:rsidP="00BB1C1F">
      <w:pPr>
        <w:pStyle w:val="Heading2"/>
        <w:numPr>
          <w:ilvl w:val="0"/>
          <w:numId w:val="15"/>
        </w:numPr>
        <w:jc w:val="both"/>
        <w:rPr>
          <w:rFonts w:eastAsia="Calibri"/>
        </w:rPr>
      </w:pPr>
      <w:r>
        <w:rPr>
          <w:rFonts w:eastAsia="Calibri"/>
        </w:rPr>
        <w:lastRenderedPageBreak/>
        <w:t xml:space="preserve">je li </w:t>
      </w:r>
      <w:r w:rsidR="00887B02" w:rsidRPr="00887B02">
        <w:rPr>
          <w:rFonts w:eastAsia="Calibri"/>
        </w:rPr>
        <w:t>stranka</w:t>
      </w:r>
      <w:r>
        <w:rPr>
          <w:rFonts w:eastAsia="Calibri"/>
        </w:rPr>
        <w:t xml:space="preserve"> </w:t>
      </w:r>
      <w:r w:rsidR="00887B02" w:rsidRPr="00887B02">
        <w:rPr>
          <w:rFonts w:eastAsia="Calibri"/>
        </w:rPr>
        <w:t>kreditna ili financijska institucija prema kojoj su proteklih godina primijenjene sankcije ili druge mjere od strane nadležnog tijela zbog propusta u ispunjenju obveza sprječavanja pranja novca i financiranja terorizma ili drugih relevantnih propusta u poslovanju</w:t>
      </w:r>
    </w:p>
    <w:p w14:paraId="2BA125C8" w14:textId="18073D56" w:rsidR="00887B02" w:rsidRPr="00887B02" w:rsidRDefault="005B7B5F" w:rsidP="00BB1C1F">
      <w:pPr>
        <w:pStyle w:val="Heading2"/>
        <w:numPr>
          <w:ilvl w:val="0"/>
          <w:numId w:val="15"/>
        </w:numPr>
        <w:jc w:val="both"/>
        <w:rPr>
          <w:rFonts w:eastAsia="Calibri"/>
        </w:rPr>
      </w:pPr>
      <w:r>
        <w:rPr>
          <w:rFonts w:eastAsia="Calibri"/>
        </w:rPr>
        <w:t xml:space="preserve">je li </w:t>
      </w:r>
      <w:r w:rsidR="00887B02" w:rsidRPr="00887B02">
        <w:rPr>
          <w:rFonts w:eastAsia="Calibri"/>
        </w:rPr>
        <w:t>stranka tijelo javne uprave ili trgovačko društvo iz države s niskim razinama korupcije</w:t>
      </w:r>
    </w:p>
    <w:p w14:paraId="603336D5" w14:textId="727F17E7" w:rsidR="00887B02" w:rsidRPr="00887B02" w:rsidRDefault="005B7B5F" w:rsidP="00BB1C1F">
      <w:pPr>
        <w:pStyle w:val="Heading2"/>
        <w:numPr>
          <w:ilvl w:val="0"/>
          <w:numId w:val="15"/>
        </w:numPr>
        <w:jc w:val="both"/>
        <w:rPr>
          <w:rFonts w:eastAsia="Calibri"/>
        </w:rPr>
      </w:pPr>
      <w:r>
        <w:rPr>
          <w:rFonts w:eastAsia="Calibri"/>
        </w:rPr>
        <w:t xml:space="preserve">je li </w:t>
      </w:r>
      <w:r w:rsidR="00D01B60">
        <w:rPr>
          <w:rFonts w:eastAsia="Calibri"/>
        </w:rPr>
        <w:t>pozadina</w:t>
      </w:r>
      <w:r w:rsidR="00887B02" w:rsidRPr="00887B02">
        <w:rPr>
          <w:rFonts w:eastAsia="Calibri"/>
        </w:rPr>
        <w:t xml:space="preserve"> stran</w:t>
      </w:r>
      <w:r w:rsidR="00D01B60">
        <w:rPr>
          <w:rFonts w:eastAsia="Calibri"/>
        </w:rPr>
        <w:t>ke</w:t>
      </w:r>
      <w:r w:rsidR="00887B02" w:rsidRPr="00887B02">
        <w:rPr>
          <w:rFonts w:eastAsia="Calibri"/>
        </w:rPr>
        <w:t xml:space="preserve"> ili stvarno</w:t>
      </w:r>
      <w:r w:rsidR="00D01B60">
        <w:rPr>
          <w:rFonts w:eastAsia="Calibri"/>
        </w:rPr>
        <w:t>g</w:t>
      </w:r>
      <w:r w:rsidR="00887B02" w:rsidRPr="00887B02">
        <w:rPr>
          <w:rFonts w:eastAsia="Calibri"/>
        </w:rPr>
        <w:t xml:space="preserve"> vlasnik</w:t>
      </w:r>
      <w:r w:rsidR="00D01B60">
        <w:rPr>
          <w:rFonts w:eastAsia="Calibri"/>
        </w:rPr>
        <w:t>a</w:t>
      </w:r>
      <w:r w:rsidR="00887B02" w:rsidRPr="00887B02">
        <w:rPr>
          <w:rFonts w:eastAsia="Calibri"/>
        </w:rPr>
        <w:t xml:space="preserve"> stranke </w:t>
      </w:r>
      <w:r w:rsidR="00D01B60">
        <w:rPr>
          <w:rFonts w:eastAsia="Calibri"/>
        </w:rPr>
        <w:t>u skladu sa</w:t>
      </w:r>
      <w:r w:rsidR="00887B02" w:rsidRPr="00887B02">
        <w:rPr>
          <w:rFonts w:eastAsia="Calibri"/>
        </w:rPr>
        <w:t xml:space="preserve"> saznanjima </w:t>
      </w:r>
      <w:r w:rsidR="00D01B60">
        <w:rPr>
          <w:rFonts w:eastAsia="Calibri"/>
        </w:rPr>
        <w:t>obveznika</w:t>
      </w:r>
      <w:r w:rsidR="00887B02" w:rsidRPr="00887B02">
        <w:rPr>
          <w:rFonts w:eastAsia="Calibri"/>
        </w:rPr>
        <w:t xml:space="preserve"> o njihovoj prijašnjoj, postojećoj ili planiranoj poslovnoj aktivnosti, prihodu poslovanja, izvoru sredstava i imovine stranke ili stvarnog vlasnika.</w:t>
      </w:r>
    </w:p>
    <w:p w14:paraId="64455667" w14:textId="77777777" w:rsidR="001F4906" w:rsidRDefault="001F4906" w:rsidP="001F4906">
      <w:pPr>
        <w:pStyle w:val="Heading2"/>
        <w:jc w:val="both"/>
        <w:rPr>
          <w:rFonts w:eastAsia="Calibri"/>
        </w:rPr>
      </w:pPr>
    </w:p>
    <w:p w14:paraId="27CB66AB" w14:textId="220C422E" w:rsidR="00887B02" w:rsidRPr="00887B02" w:rsidRDefault="00887B02" w:rsidP="00BB1C1F">
      <w:pPr>
        <w:pStyle w:val="Heading2"/>
        <w:numPr>
          <w:ilvl w:val="0"/>
          <w:numId w:val="16"/>
        </w:numPr>
        <w:jc w:val="both"/>
        <w:rPr>
          <w:rFonts w:eastAsia="Calibri"/>
        </w:rPr>
      </w:pPr>
      <w:r w:rsidRPr="00887B02">
        <w:rPr>
          <w:rFonts w:eastAsia="Calibri"/>
        </w:rPr>
        <w:t xml:space="preserve">Čimbenici rizika povezani s ugledom stranke ili stvarnog vlasnika stranke koje je </w:t>
      </w:r>
      <w:r w:rsidR="00C147F0">
        <w:rPr>
          <w:rFonts w:eastAsia="Calibri"/>
        </w:rPr>
        <w:t>obveznik</w:t>
      </w:r>
      <w:r w:rsidRPr="00887B02">
        <w:rPr>
          <w:rFonts w:eastAsia="Calibri"/>
        </w:rPr>
        <w:t xml:space="preserve"> duž</w:t>
      </w:r>
      <w:r w:rsidR="00C147F0">
        <w:rPr>
          <w:rFonts w:eastAsia="Calibri"/>
        </w:rPr>
        <w:t>an</w:t>
      </w:r>
      <w:r w:rsidRPr="00887B02">
        <w:rPr>
          <w:rFonts w:eastAsia="Calibri"/>
        </w:rPr>
        <w:t xml:space="preserve"> razmotriti su sljedeći: </w:t>
      </w:r>
    </w:p>
    <w:p w14:paraId="412E6711" w14:textId="3D7EB9EE" w:rsidR="00887B02" w:rsidRPr="00887B02" w:rsidRDefault="00887B02" w:rsidP="00BB1C1F">
      <w:pPr>
        <w:pStyle w:val="Heading2"/>
        <w:numPr>
          <w:ilvl w:val="0"/>
          <w:numId w:val="17"/>
        </w:numPr>
        <w:jc w:val="both"/>
        <w:rPr>
          <w:rFonts w:eastAsia="Calibri"/>
        </w:rPr>
      </w:pPr>
      <w:r w:rsidRPr="00887B02">
        <w:rPr>
          <w:rFonts w:eastAsia="Calibri"/>
        </w:rPr>
        <w:t xml:space="preserve">postoje </w:t>
      </w:r>
      <w:r w:rsidR="0010266E">
        <w:rPr>
          <w:rFonts w:eastAsia="Calibri"/>
        </w:rPr>
        <w:t xml:space="preserve">li </w:t>
      </w:r>
      <w:r w:rsidRPr="00887B02">
        <w:rPr>
          <w:rFonts w:eastAsia="Calibri"/>
        </w:rPr>
        <w:t xml:space="preserve">nepovoljni izvještaji pouzdanih i vjerodostojnih medija ili drugih izvora informacija o stranci ili stvarnom vlasniku stranke, primjerice navodi o kaznenim djelima ili povezanosti s terorizmom ili financiranjem terorizma. Pritom nije neophodno da je za te protupravne radnje donesena pravomoćna presuda </w:t>
      </w:r>
    </w:p>
    <w:p w14:paraId="2C34D2D1" w14:textId="01B8AFC6" w:rsidR="00887B02" w:rsidRPr="00887B02" w:rsidRDefault="0010266E" w:rsidP="00BB1C1F">
      <w:pPr>
        <w:pStyle w:val="Heading2"/>
        <w:numPr>
          <w:ilvl w:val="0"/>
          <w:numId w:val="17"/>
        </w:numPr>
        <w:jc w:val="both"/>
        <w:rPr>
          <w:rFonts w:eastAsia="Calibri"/>
        </w:rPr>
      </w:pPr>
      <w:r>
        <w:rPr>
          <w:rFonts w:eastAsia="Calibri"/>
        </w:rPr>
        <w:t>je li</w:t>
      </w:r>
      <w:r w:rsidR="002C1393">
        <w:rPr>
          <w:rFonts w:eastAsia="Calibri"/>
        </w:rPr>
        <w:t>,</w:t>
      </w:r>
      <w:r>
        <w:rPr>
          <w:rFonts w:eastAsia="Calibri"/>
        </w:rPr>
        <w:t xml:space="preserve"> </w:t>
      </w:r>
      <w:r w:rsidR="002C1393" w:rsidRPr="00887B02">
        <w:rPr>
          <w:rFonts w:eastAsia="Calibri"/>
        </w:rPr>
        <w:t>zbog upravnih ili kaznenih postupaka ili navoda o terorističkoj aktivnosti ili financiranju terorizma</w:t>
      </w:r>
      <w:r w:rsidR="002C1393">
        <w:rPr>
          <w:rFonts w:eastAsia="Calibri"/>
        </w:rPr>
        <w:t>,</w:t>
      </w:r>
      <w:r w:rsidR="002C1393" w:rsidRPr="00887B02">
        <w:rPr>
          <w:rFonts w:eastAsia="Calibri"/>
        </w:rPr>
        <w:t xml:space="preserve"> </w:t>
      </w:r>
      <w:r w:rsidR="00887B02" w:rsidRPr="00887B02">
        <w:rPr>
          <w:rFonts w:eastAsia="Calibri"/>
        </w:rPr>
        <w:t>imovina stranke, stvarnog vlasnika stranke ili bilo koje osobe za koju se zna da je s njima usko povezana bila</w:t>
      </w:r>
      <w:r w:rsidR="002C1393">
        <w:rPr>
          <w:rFonts w:eastAsia="Calibri"/>
        </w:rPr>
        <w:t xml:space="preserve"> zamrznuta</w:t>
      </w:r>
      <w:r w:rsidR="00887B02" w:rsidRPr="00887B02">
        <w:rPr>
          <w:rFonts w:eastAsia="Calibri"/>
        </w:rPr>
        <w:t xml:space="preserve"> ili </w:t>
      </w:r>
      <w:r w:rsidR="002C1393">
        <w:rPr>
          <w:rFonts w:eastAsia="Calibri"/>
        </w:rPr>
        <w:t>obveznik</w:t>
      </w:r>
      <w:r w:rsidR="002C1393" w:rsidRPr="00887B02">
        <w:rPr>
          <w:rFonts w:eastAsia="Calibri"/>
        </w:rPr>
        <w:t xml:space="preserve"> </w:t>
      </w:r>
      <w:r w:rsidR="00887B02" w:rsidRPr="00887B02">
        <w:rPr>
          <w:rFonts w:eastAsia="Calibri"/>
        </w:rPr>
        <w:t xml:space="preserve">ima osnove za sumnju da je bila zamrznuta </w:t>
      </w:r>
    </w:p>
    <w:p w14:paraId="01885506" w14:textId="381C4982" w:rsidR="00887B02" w:rsidRPr="00887B02" w:rsidRDefault="0010266E" w:rsidP="00BB1C1F">
      <w:pPr>
        <w:pStyle w:val="Heading2"/>
        <w:numPr>
          <w:ilvl w:val="0"/>
          <w:numId w:val="17"/>
        </w:numPr>
        <w:jc w:val="both"/>
        <w:rPr>
          <w:rFonts w:eastAsia="Calibri"/>
        </w:rPr>
      </w:pPr>
      <w:r>
        <w:rPr>
          <w:rFonts w:eastAsia="Calibri"/>
        </w:rPr>
        <w:t xml:space="preserve">ima li </w:t>
      </w:r>
      <w:r w:rsidR="00415119">
        <w:rPr>
          <w:rFonts w:eastAsia="Calibri"/>
        </w:rPr>
        <w:t>obvez</w:t>
      </w:r>
      <w:r>
        <w:rPr>
          <w:rFonts w:eastAsia="Calibri"/>
        </w:rPr>
        <w:t xml:space="preserve">nik </w:t>
      </w:r>
      <w:r w:rsidR="00887B02" w:rsidRPr="00887B02">
        <w:rPr>
          <w:rFonts w:eastAsia="Calibri"/>
        </w:rPr>
        <w:t>saznanja da su stranka ili stvarni vlasnik stranke bili prijavljeni Uredu zbog sumnjivih transakcija i</w:t>
      </w:r>
    </w:p>
    <w:p w14:paraId="66328A63" w14:textId="4C4AD74E" w:rsidR="00887B02" w:rsidRPr="00887B02" w:rsidRDefault="0010266E" w:rsidP="00BB1C1F">
      <w:pPr>
        <w:pStyle w:val="Heading2"/>
        <w:numPr>
          <w:ilvl w:val="0"/>
          <w:numId w:val="17"/>
        </w:numPr>
        <w:jc w:val="both"/>
        <w:rPr>
          <w:rFonts w:eastAsia="Calibri"/>
        </w:rPr>
      </w:pPr>
      <w:r>
        <w:rPr>
          <w:rFonts w:eastAsia="Calibri"/>
        </w:rPr>
        <w:t>ima li obveznik</w:t>
      </w:r>
      <w:r w:rsidR="00887B02" w:rsidRPr="00887B02">
        <w:rPr>
          <w:rFonts w:eastAsia="Calibri"/>
        </w:rPr>
        <w:t xml:space="preserve"> druge informacije o integritetu stranke ili stvarnog vlasnika stranke koje je prikupilo tijekom trajanja poslovnog odnosa</w:t>
      </w:r>
    </w:p>
    <w:p w14:paraId="3BF3F58C" w14:textId="26EF04B7" w:rsidR="00887B02" w:rsidRPr="00887B02" w:rsidRDefault="00415119" w:rsidP="00BB1C1F">
      <w:pPr>
        <w:pStyle w:val="Heading2"/>
        <w:numPr>
          <w:ilvl w:val="0"/>
          <w:numId w:val="16"/>
        </w:numPr>
        <w:jc w:val="both"/>
        <w:rPr>
          <w:rFonts w:eastAsia="Calibri"/>
        </w:rPr>
      </w:pPr>
      <w:r>
        <w:rPr>
          <w:rFonts w:eastAsia="Calibri"/>
        </w:rPr>
        <w:t>Obveznik</w:t>
      </w:r>
      <w:r w:rsidR="00887B02" w:rsidRPr="00887B02">
        <w:rPr>
          <w:rFonts w:eastAsia="Calibri"/>
        </w:rPr>
        <w:t xml:space="preserve"> mora uzeti u obzir da neki od čimbenika rizika povezani s prirodom i ponašanjem stranke ili stvarnog vlasnika stranke neće biti vidljivi kod uspostave poslovnog odnosa, odnosno mogu se pojaviti nakon što je poslovni odnos već uspostavljen. </w:t>
      </w:r>
    </w:p>
    <w:p w14:paraId="191FCB49" w14:textId="6F1461C1" w:rsidR="00887B02" w:rsidRPr="00887B02" w:rsidRDefault="00887B02" w:rsidP="00BB1C1F">
      <w:pPr>
        <w:pStyle w:val="Heading2"/>
        <w:numPr>
          <w:ilvl w:val="0"/>
          <w:numId w:val="16"/>
        </w:numPr>
        <w:jc w:val="both"/>
        <w:rPr>
          <w:rFonts w:eastAsia="Calibri"/>
        </w:rPr>
      </w:pPr>
      <w:r w:rsidRPr="00887B02">
        <w:rPr>
          <w:rFonts w:eastAsia="Calibri"/>
        </w:rPr>
        <w:t xml:space="preserve">Čimbenici rizika povezani s prirodom i ponašanjem stranke ili stvarnog vlasnika stranke koje je </w:t>
      </w:r>
      <w:r w:rsidR="00415119">
        <w:rPr>
          <w:rFonts w:eastAsia="Calibri"/>
        </w:rPr>
        <w:t xml:space="preserve">obveznik dužan </w:t>
      </w:r>
      <w:r w:rsidRPr="00887B02">
        <w:rPr>
          <w:rFonts w:eastAsia="Calibri"/>
        </w:rPr>
        <w:t>razmotriti su sljedeći:</w:t>
      </w:r>
    </w:p>
    <w:p w14:paraId="73C677AC" w14:textId="77777777" w:rsidR="00887B02" w:rsidRPr="00887B02" w:rsidRDefault="003A4B29" w:rsidP="00BB1C1F">
      <w:pPr>
        <w:pStyle w:val="Heading2"/>
        <w:numPr>
          <w:ilvl w:val="0"/>
          <w:numId w:val="6"/>
        </w:numPr>
        <w:jc w:val="both"/>
        <w:rPr>
          <w:rFonts w:eastAsia="Calibri"/>
        </w:rPr>
      </w:pPr>
      <w:r>
        <w:rPr>
          <w:rFonts w:eastAsia="Calibri"/>
        </w:rPr>
        <w:t xml:space="preserve">ima li </w:t>
      </w:r>
      <w:r w:rsidR="00887B02" w:rsidRPr="00887B02">
        <w:rPr>
          <w:rFonts w:eastAsia="Calibri"/>
        </w:rPr>
        <w:t>stranka</w:t>
      </w:r>
      <w:r>
        <w:rPr>
          <w:rFonts w:eastAsia="Calibri"/>
        </w:rPr>
        <w:t xml:space="preserve"> </w:t>
      </w:r>
      <w:r w:rsidR="00887B02" w:rsidRPr="00887B02">
        <w:rPr>
          <w:rFonts w:eastAsia="Calibri"/>
        </w:rPr>
        <w:t>opravdani razlog zbog kojeg ne može pružiti čvrsti dokaz o svom identitetu, primjerice jer se radi o osobi koja traži međunarodnu zaštitu</w:t>
      </w:r>
    </w:p>
    <w:p w14:paraId="1FE9FE9E" w14:textId="4E6CB69A" w:rsidR="00887B02" w:rsidRPr="00887B02" w:rsidRDefault="00887B02" w:rsidP="00BB1C1F">
      <w:pPr>
        <w:pStyle w:val="Heading2"/>
        <w:numPr>
          <w:ilvl w:val="0"/>
          <w:numId w:val="6"/>
        </w:numPr>
        <w:jc w:val="both"/>
        <w:rPr>
          <w:rFonts w:eastAsia="Calibri"/>
        </w:rPr>
      </w:pPr>
      <w:r w:rsidRPr="00887B02">
        <w:rPr>
          <w:rFonts w:eastAsia="Calibri"/>
        </w:rPr>
        <w:t>postoji</w:t>
      </w:r>
      <w:r w:rsidR="00415119">
        <w:rPr>
          <w:rFonts w:eastAsia="Calibri"/>
        </w:rPr>
        <w:t xml:space="preserve"> </w:t>
      </w:r>
      <w:r w:rsidR="00E93002">
        <w:rPr>
          <w:rFonts w:eastAsia="Calibri"/>
        </w:rPr>
        <w:t xml:space="preserve">li </w:t>
      </w:r>
      <w:r w:rsidRPr="00887B02">
        <w:rPr>
          <w:rFonts w:eastAsia="Calibri"/>
        </w:rPr>
        <w:t>sumnja u vjerodostojnost ili istinitost identiteta stranke ili stvarnog vlasnika stranke</w:t>
      </w:r>
    </w:p>
    <w:p w14:paraId="6ED9B40F" w14:textId="2A3293A7" w:rsidR="00887B02" w:rsidRPr="00887B02" w:rsidRDefault="00887B02" w:rsidP="00BB1C1F">
      <w:pPr>
        <w:pStyle w:val="Heading2"/>
        <w:numPr>
          <w:ilvl w:val="0"/>
          <w:numId w:val="6"/>
        </w:numPr>
        <w:jc w:val="both"/>
        <w:rPr>
          <w:rFonts w:eastAsia="Calibri"/>
        </w:rPr>
      </w:pPr>
      <w:r w:rsidRPr="00887B02">
        <w:rPr>
          <w:rFonts w:eastAsia="Calibri"/>
        </w:rPr>
        <w:t xml:space="preserve">postoji </w:t>
      </w:r>
      <w:r w:rsidR="00E93002">
        <w:rPr>
          <w:rFonts w:eastAsia="Calibri"/>
        </w:rPr>
        <w:t xml:space="preserve">li </w:t>
      </w:r>
      <w:r w:rsidRPr="00887B02">
        <w:rPr>
          <w:rFonts w:eastAsia="Calibri"/>
        </w:rPr>
        <w:t xml:space="preserve">sumnja da stranka nastoji izbjeći uspostavljanje poslovnog odnosa, primjerice stranka namjerava izvršiti jednu transakciju ili više jednokratnih transakcija iako bi uspostavljanje poslovnog odnosa bilo ekonomski opravdanije </w:t>
      </w:r>
    </w:p>
    <w:p w14:paraId="30DD9A49" w14:textId="4D1906DC" w:rsidR="00887B02" w:rsidRPr="00887B02" w:rsidRDefault="00E93002" w:rsidP="00BB1C1F">
      <w:pPr>
        <w:pStyle w:val="Heading2"/>
        <w:numPr>
          <w:ilvl w:val="0"/>
          <w:numId w:val="6"/>
        </w:numPr>
        <w:jc w:val="both"/>
        <w:rPr>
          <w:rFonts w:eastAsia="Calibri"/>
        </w:rPr>
      </w:pPr>
      <w:r>
        <w:rPr>
          <w:rFonts w:eastAsia="Calibri"/>
        </w:rPr>
        <w:t xml:space="preserve">je li </w:t>
      </w:r>
      <w:r w:rsidR="00887B02" w:rsidRPr="00887B02">
        <w:rPr>
          <w:rFonts w:eastAsia="Calibri"/>
        </w:rPr>
        <w:t>struktura vlasništva i kontrole stranke složena ili netransparentna i postoji li za to očito poslovno ili pravno opravdanje</w:t>
      </w:r>
    </w:p>
    <w:p w14:paraId="4074BFA8" w14:textId="5FBEC154" w:rsidR="00887B02" w:rsidRPr="00887B02" w:rsidRDefault="00E93002" w:rsidP="00BB1C1F">
      <w:pPr>
        <w:pStyle w:val="Heading2"/>
        <w:numPr>
          <w:ilvl w:val="0"/>
          <w:numId w:val="6"/>
        </w:numPr>
        <w:jc w:val="both"/>
        <w:rPr>
          <w:rFonts w:eastAsia="Calibri"/>
        </w:rPr>
      </w:pPr>
      <w:r>
        <w:rPr>
          <w:rFonts w:eastAsia="Calibri"/>
        </w:rPr>
        <w:t>izdaje li st</w:t>
      </w:r>
      <w:r w:rsidR="00887B02" w:rsidRPr="00887B02">
        <w:rPr>
          <w:rFonts w:eastAsia="Calibri"/>
        </w:rPr>
        <w:t>ranka</w:t>
      </w:r>
      <w:r w:rsidR="00415119">
        <w:rPr>
          <w:rFonts w:eastAsia="Calibri"/>
        </w:rPr>
        <w:t xml:space="preserve"> </w:t>
      </w:r>
      <w:r w:rsidR="00887B02" w:rsidRPr="00887B02">
        <w:rPr>
          <w:rFonts w:eastAsia="Calibri"/>
        </w:rPr>
        <w:t>dionice koje glase na donositelja ili ima nominalne dioničare</w:t>
      </w:r>
    </w:p>
    <w:p w14:paraId="59E96167" w14:textId="50A3317F" w:rsidR="00887B02" w:rsidRPr="00887B02" w:rsidRDefault="00E93002" w:rsidP="00BB1C1F">
      <w:pPr>
        <w:pStyle w:val="Heading2"/>
        <w:numPr>
          <w:ilvl w:val="0"/>
          <w:numId w:val="6"/>
        </w:numPr>
        <w:jc w:val="both"/>
        <w:rPr>
          <w:rFonts w:eastAsia="Calibri"/>
        </w:rPr>
      </w:pPr>
      <w:r>
        <w:rPr>
          <w:rFonts w:eastAsia="Calibri"/>
        </w:rPr>
        <w:t>je li s</w:t>
      </w:r>
      <w:r w:rsidR="00887B02" w:rsidRPr="00887B02">
        <w:rPr>
          <w:rFonts w:eastAsia="Calibri"/>
        </w:rPr>
        <w:t>tranka</w:t>
      </w:r>
      <w:r>
        <w:rPr>
          <w:rFonts w:eastAsia="Calibri"/>
        </w:rPr>
        <w:t xml:space="preserve"> </w:t>
      </w:r>
      <w:r w:rsidR="00887B02" w:rsidRPr="00887B02">
        <w:rPr>
          <w:rFonts w:eastAsia="Calibri"/>
        </w:rPr>
        <w:t>pravna osoba ili pravni aranžman koji bi se mogao iskoristiti kao sredstvo za čuvanje imovine</w:t>
      </w:r>
    </w:p>
    <w:p w14:paraId="694A904C" w14:textId="1133A0E0" w:rsidR="00887B02" w:rsidRPr="00887B02" w:rsidRDefault="00887B02" w:rsidP="00BB1C1F">
      <w:pPr>
        <w:pStyle w:val="Heading2"/>
        <w:numPr>
          <w:ilvl w:val="0"/>
          <w:numId w:val="6"/>
        </w:numPr>
        <w:jc w:val="both"/>
        <w:rPr>
          <w:rFonts w:eastAsia="Calibri"/>
        </w:rPr>
      </w:pPr>
      <w:r w:rsidRPr="00887B02">
        <w:rPr>
          <w:rFonts w:eastAsia="Calibri"/>
        </w:rPr>
        <w:t xml:space="preserve">postoji </w:t>
      </w:r>
      <w:r w:rsidR="005B7B5F">
        <w:rPr>
          <w:rFonts w:eastAsia="Calibri"/>
        </w:rPr>
        <w:t xml:space="preserve">li </w:t>
      </w:r>
      <w:r w:rsidRPr="00887B02">
        <w:rPr>
          <w:rFonts w:eastAsia="Calibri"/>
        </w:rPr>
        <w:t xml:space="preserve">opravdani razlog zbog kojeg je došlo do promjene u strukturi vlasništva i kontrole stranke </w:t>
      </w:r>
    </w:p>
    <w:p w14:paraId="6C8E9251" w14:textId="33481A8C" w:rsidR="00887B02" w:rsidRPr="00887B02" w:rsidRDefault="00E93002" w:rsidP="00BB1C1F">
      <w:pPr>
        <w:pStyle w:val="Heading2"/>
        <w:numPr>
          <w:ilvl w:val="0"/>
          <w:numId w:val="6"/>
        </w:numPr>
        <w:jc w:val="both"/>
        <w:rPr>
          <w:rFonts w:eastAsia="Calibri"/>
        </w:rPr>
      </w:pPr>
      <w:r>
        <w:rPr>
          <w:rFonts w:eastAsia="Calibri"/>
        </w:rPr>
        <w:t xml:space="preserve">traži li </w:t>
      </w:r>
      <w:r w:rsidR="00887B02" w:rsidRPr="00887B02">
        <w:rPr>
          <w:rFonts w:eastAsia="Calibri"/>
        </w:rPr>
        <w:t>stranka</w:t>
      </w:r>
      <w:r>
        <w:rPr>
          <w:rFonts w:eastAsia="Calibri"/>
        </w:rPr>
        <w:t xml:space="preserve"> </w:t>
      </w:r>
      <w:r w:rsidR="00887B02" w:rsidRPr="00887B02">
        <w:rPr>
          <w:rFonts w:eastAsia="Calibri"/>
        </w:rPr>
        <w:t>provedbu transakcija koje su složene, neuobičajeno ili neočekivano velike ili imaju neobičan ili neočekivan tijek bez očite ekonomske ili vidljive pravne svrhe ili poslovnog opravdanja</w:t>
      </w:r>
    </w:p>
    <w:p w14:paraId="34901E0B" w14:textId="60C541BD" w:rsidR="00887B02" w:rsidRPr="00887B02" w:rsidRDefault="00887B02" w:rsidP="00BB1C1F">
      <w:pPr>
        <w:pStyle w:val="Heading2"/>
        <w:numPr>
          <w:ilvl w:val="0"/>
          <w:numId w:val="6"/>
        </w:numPr>
        <w:jc w:val="both"/>
        <w:rPr>
          <w:rFonts w:eastAsia="Calibri"/>
        </w:rPr>
      </w:pPr>
      <w:r w:rsidRPr="00887B02">
        <w:rPr>
          <w:rFonts w:eastAsia="Calibri"/>
        </w:rPr>
        <w:lastRenderedPageBreak/>
        <w:t>postoji</w:t>
      </w:r>
      <w:r w:rsidR="00E93002">
        <w:rPr>
          <w:rFonts w:eastAsia="Calibri"/>
        </w:rPr>
        <w:t xml:space="preserve"> li</w:t>
      </w:r>
      <w:r w:rsidRPr="00887B02">
        <w:rPr>
          <w:rFonts w:eastAsia="Calibri"/>
        </w:rPr>
        <w:t xml:space="preserve"> razlog za sumnju da stranka nastoji izbjeći pragove iz članka 16. stavka 1. točke 2. i točke 3. i članka 61. stavka 1. Zakona </w:t>
      </w:r>
    </w:p>
    <w:p w14:paraId="17DD6623" w14:textId="1B5F8E42" w:rsidR="00887B02" w:rsidRPr="00887B02" w:rsidRDefault="00E93002" w:rsidP="00BB1C1F">
      <w:pPr>
        <w:pStyle w:val="Heading2"/>
        <w:numPr>
          <w:ilvl w:val="0"/>
          <w:numId w:val="6"/>
        </w:numPr>
        <w:jc w:val="both"/>
        <w:rPr>
          <w:rFonts w:eastAsia="Calibri"/>
        </w:rPr>
      </w:pPr>
      <w:r>
        <w:rPr>
          <w:rFonts w:eastAsia="Calibri"/>
        </w:rPr>
        <w:t xml:space="preserve">traži li </w:t>
      </w:r>
      <w:r w:rsidR="00887B02" w:rsidRPr="00887B02">
        <w:rPr>
          <w:rFonts w:eastAsia="Calibri"/>
        </w:rPr>
        <w:t>stranka</w:t>
      </w:r>
      <w:r w:rsidR="00415119">
        <w:rPr>
          <w:rFonts w:eastAsia="Calibri"/>
        </w:rPr>
        <w:t xml:space="preserve"> </w:t>
      </w:r>
      <w:r w:rsidR="00887B02" w:rsidRPr="00887B02">
        <w:rPr>
          <w:rFonts w:eastAsia="Calibri"/>
        </w:rPr>
        <w:t>nepotrebne ili nerazumne razine tajnovitosti, primjerice oklijeva u pružanju informacija potrebnih za provedbu dubinske analize ili pokazuje znakove prikrivanja prave prirode svojeg poslovanja</w:t>
      </w:r>
    </w:p>
    <w:p w14:paraId="23A413E6" w14:textId="10E3CE9F" w:rsidR="00887B02" w:rsidRPr="00887B02" w:rsidRDefault="005B7B5F" w:rsidP="00BB1C1F">
      <w:pPr>
        <w:pStyle w:val="Heading2"/>
        <w:numPr>
          <w:ilvl w:val="0"/>
          <w:numId w:val="6"/>
        </w:numPr>
        <w:jc w:val="both"/>
        <w:rPr>
          <w:rFonts w:eastAsia="Calibri"/>
        </w:rPr>
      </w:pPr>
      <w:r>
        <w:rPr>
          <w:rFonts w:eastAsia="Calibri"/>
        </w:rPr>
        <w:t xml:space="preserve">jesu li </w:t>
      </w:r>
      <w:r w:rsidR="00887B02" w:rsidRPr="00887B02">
        <w:rPr>
          <w:rFonts w:eastAsia="Calibri"/>
        </w:rPr>
        <w:t>dane</w:t>
      </w:r>
      <w:r>
        <w:rPr>
          <w:rFonts w:eastAsia="Calibri"/>
        </w:rPr>
        <w:t xml:space="preserve"> </w:t>
      </w:r>
      <w:r w:rsidR="00887B02" w:rsidRPr="00887B02">
        <w:rPr>
          <w:rFonts w:eastAsia="Calibri"/>
        </w:rPr>
        <w:t xml:space="preserve">informacije o izvoru imovine ili izvoru sredstava stranke ili stvarnog vlasnika stranke razumljive i uvjerljive, primjerice izvor sredstava potječe od plaće, nasljedstva ili ulaganja </w:t>
      </w:r>
    </w:p>
    <w:p w14:paraId="689C2775" w14:textId="070A5B4F" w:rsidR="00887B02" w:rsidRPr="00731DD9" w:rsidRDefault="005B7B5F" w:rsidP="00BB1C1F">
      <w:pPr>
        <w:pStyle w:val="Heading2"/>
        <w:numPr>
          <w:ilvl w:val="0"/>
          <w:numId w:val="6"/>
        </w:numPr>
        <w:jc w:val="both"/>
        <w:rPr>
          <w:rFonts w:eastAsia="Calibri"/>
        </w:rPr>
      </w:pPr>
      <w:r>
        <w:rPr>
          <w:rFonts w:eastAsia="Calibri"/>
        </w:rPr>
        <w:t xml:space="preserve">koristi li </w:t>
      </w:r>
      <w:r w:rsidRPr="00731DD9">
        <w:rPr>
          <w:rFonts w:eastAsia="Calibri"/>
        </w:rPr>
        <w:t xml:space="preserve">se </w:t>
      </w:r>
      <w:r w:rsidR="00887B02" w:rsidRPr="00731DD9">
        <w:rPr>
          <w:rFonts w:eastAsia="Calibri"/>
        </w:rPr>
        <w:t>stranka</w:t>
      </w:r>
      <w:r w:rsidR="00415119" w:rsidRPr="00731DD9">
        <w:rPr>
          <w:rFonts w:eastAsia="Calibri"/>
        </w:rPr>
        <w:t xml:space="preserve"> </w:t>
      </w:r>
      <w:r w:rsidR="00887B02" w:rsidRPr="00731DD9">
        <w:rPr>
          <w:rFonts w:eastAsia="Calibri"/>
        </w:rPr>
        <w:t xml:space="preserve">proizvodima i uslugama koje je ugovorila u skladu s </w:t>
      </w:r>
      <w:r w:rsidR="00887B02" w:rsidRPr="00731DD9">
        <w:rPr>
          <w:rFonts w:ascii="Arial" w:eastAsia="Calibri" w:hAnsi="Arial" w:cs="Arial"/>
        </w:rPr>
        <w:t>očekivanjima pri uspostavi poslovnog odnosa</w:t>
      </w:r>
    </w:p>
    <w:p w14:paraId="49A2A997" w14:textId="5493517D" w:rsidR="00887B02" w:rsidRPr="005B7B5F" w:rsidRDefault="005B7B5F" w:rsidP="00BB1C1F">
      <w:pPr>
        <w:pStyle w:val="Heading2"/>
        <w:numPr>
          <w:ilvl w:val="0"/>
          <w:numId w:val="6"/>
        </w:numPr>
        <w:jc w:val="both"/>
        <w:rPr>
          <w:rFonts w:ascii="Arial" w:eastAsia="Calibri" w:hAnsi="Arial" w:cs="Arial"/>
        </w:rPr>
      </w:pPr>
      <w:r w:rsidRPr="005B7B5F">
        <w:rPr>
          <w:rFonts w:ascii="Arial" w:hAnsi="Arial" w:cs="Arial"/>
        </w:rPr>
        <w:t xml:space="preserve">bi li se potrebe stranke koja je nerezident mogle na bolji način drugdje ispuniti i postoji li očito ekonomsko i pravno opravdanje za vrstu transakcije koju stranka traži </w:t>
      </w:r>
      <w:r w:rsidR="00887B02" w:rsidRPr="005B7B5F">
        <w:rPr>
          <w:rFonts w:ascii="Arial" w:eastAsia="Calibri" w:hAnsi="Arial" w:cs="Arial"/>
        </w:rPr>
        <w:t>i</w:t>
      </w:r>
    </w:p>
    <w:p w14:paraId="0050E9E4" w14:textId="66A21E62" w:rsidR="00887B02" w:rsidRPr="005B7B5F" w:rsidRDefault="00E93002" w:rsidP="00BB1C1F">
      <w:pPr>
        <w:pStyle w:val="Heading2"/>
        <w:numPr>
          <w:ilvl w:val="0"/>
          <w:numId w:val="6"/>
        </w:numPr>
        <w:jc w:val="both"/>
        <w:rPr>
          <w:rFonts w:ascii="Arial" w:eastAsia="Calibri" w:hAnsi="Arial" w:cs="Arial"/>
        </w:rPr>
      </w:pPr>
      <w:r>
        <w:rPr>
          <w:rFonts w:ascii="Arial" w:eastAsia="Calibri" w:hAnsi="Arial" w:cs="Arial"/>
        </w:rPr>
        <w:t xml:space="preserve">je li </w:t>
      </w:r>
      <w:r w:rsidR="00887B02" w:rsidRPr="005B7B5F">
        <w:rPr>
          <w:rFonts w:ascii="Arial" w:eastAsia="Calibri" w:hAnsi="Arial" w:cs="Arial"/>
        </w:rPr>
        <w:t>stranka</w:t>
      </w:r>
      <w:r>
        <w:rPr>
          <w:rFonts w:ascii="Arial" w:eastAsia="Calibri" w:hAnsi="Arial" w:cs="Arial"/>
        </w:rPr>
        <w:t xml:space="preserve"> </w:t>
      </w:r>
      <w:r w:rsidR="00887B02" w:rsidRPr="005B7B5F">
        <w:rPr>
          <w:rFonts w:ascii="Arial" w:eastAsia="Calibri" w:hAnsi="Arial" w:cs="Arial"/>
        </w:rPr>
        <w:t>neprofitna organizacija čije bi se aktivnosti mogle zlouporabiti za potrebe financiranja terorizma.</w:t>
      </w:r>
    </w:p>
    <w:p w14:paraId="6182B0E3" w14:textId="77777777" w:rsidR="006B243E" w:rsidRPr="001621E9" w:rsidRDefault="006B243E" w:rsidP="000E19C0">
      <w:pPr>
        <w:pStyle w:val="Heading1"/>
        <w:rPr>
          <w:rStyle w:val="Strong"/>
          <w:b w:val="0"/>
        </w:rPr>
      </w:pPr>
      <w:r w:rsidRPr="001621E9">
        <w:rPr>
          <w:rStyle w:val="Strong"/>
          <w:b w:val="0"/>
        </w:rPr>
        <w:t xml:space="preserve"> Čimbenici rizika država ili geografskih područja </w:t>
      </w:r>
    </w:p>
    <w:p w14:paraId="6DC8F138" w14:textId="13E581E4" w:rsidR="006B243E" w:rsidRPr="00297C29" w:rsidRDefault="006B243E" w:rsidP="000E19C0">
      <w:pPr>
        <w:pStyle w:val="Heading1"/>
      </w:pPr>
      <w:r>
        <w:t xml:space="preserve">Članak </w:t>
      </w:r>
      <w:r w:rsidR="001621E9">
        <w:t>9</w:t>
      </w:r>
      <w:r>
        <w:t>.</w:t>
      </w:r>
    </w:p>
    <w:p w14:paraId="3BFB21CC" w14:textId="6CCDEA18" w:rsidR="006B243E" w:rsidRPr="00D01F80" w:rsidRDefault="006B243E" w:rsidP="000E19C0">
      <w:pPr>
        <w:pStyle w:val="Heading1"/>
        <w:rPr>
          <w:rStyle w:val="Strong"/>
        </w:rPr>
      </w:pPr>
    </w:p>
    <w:p w14:paraId="74FBB4F2" w14:textId="74D7E488" w:rsidR="0099362A" w:rsidRPr="00F967FC" w:rsidRDefault="00AD0CFA" w:rsidP="00BB1C1F">
      <w:pPr>
        <w:pStyle w:val="Heading2"/>
        <w:numPr>
          <w:ilvl w:val="0"/>
          <w:numId w:val="18"/>
        </w:numPr>
        <w:jc w:val="both"/>
      </w:pPr>
      <w:r w:rsidRPr="00F967FC">
        <w:t>Obveznik</w:t>
      </w:r>
      <w:r w:rsidR="0099362A" w:rsidRPr="00F967FC">
        <w:t xml:space="preserve"> je </w:t>
      </w:r>
      <w:r w:rsidRPr="00F967FC">
        <w:t>dužan</w:t>
      </w:r>
      <w:r w:rsidR="0099362A" w:rsidRPr="00F967FC">
        <w:t xml:space="preserve"> prilikom identifikacije rizika povezanog s državama i geografskim područjima razmotriti rizike povezane s državama u kojima stranka i stvarni vlasnik stranke: </w:t>
      </w:r>
    </w:p>
    <w:p w14:paraId="7759ACC2" w14:textId="1D8DA68D" w:rsidR="0099362A" w:rsidRPr="00F967FC" w:rsidRDefault="0099362A" w:rsidP="00BB1C1F">
      <w:pPr>
        <w:pStyle w:val="Heading2"/>
        <w:numPr>
          <w:ilvl w:val="0"/>
          <w:numId w:val="19"/>
        </w:numPr>
        <w:jc w:val="both"/>
      </w:pPr>
      <w:r w:rsidRPr="00F967FC">
        <w:t>imaju svoja sjedišta</w:t>
      </w:r>
      <w:r w:rsidR="00720D85" w:rsidRPr="00F967FC">
        <w:t xml:space="preserve"> ili prebivališta</w:t>
      </w:r>
    </w:p>
    <w:p w14:paraId="464590A0" w14:textId="77777777" w:rsidR="0099362A" w:rsidRPr="00F967FC" w:rsidRDefault="0099362A" w:rsidP="00BB1C1F">
      <w:pPr>
        <w:pStyle w:val="Heading2"/>
        <w:numPr>
          <w:ilvl w:val="0"/>
          <w:numId w:val="19"/>
        </w:numPr>
        <w:jc w:val="both"/>
      </w:pPr>
      <w:r w:rsidRPr="00F967FC">
        <w:t>imaju glavno mjesto poslovanja i</w:t>
      </w:r>
    </w:p>
    <w:p w14:paraId="75CA3798" w14:textId="77777777" w:rsidR="0099362A" w:rsidRPr="00F967FC" w:rsidRDefault="0099362A" w:rsidP="00BB1C1F">
      <w:pPr>
        <w:pStyle w:val="Heading2"/>
        <w:numPr>
          <w:ilvl w:val="0"/>
          <w:numId w:val="19"/>
        </w:numPr>
        <w:jc w:val="both"/>
      </w:pPr>
      <w:r w:rsidRPr="00F967FC">
        <w:t>imaju relevantne osobne ili poslovne veze.</w:t>
      </w:r>
    </w:p>
    <w:p w14:paraId="5040E441" w14:textId="77777777" w:rsidR="001A310A" w:rsidRPr="00F967FC" w:rsidRDefault="001A310A" w:rsidP="00F967FC">
      <w:pPr>
        <w:pStyle w:val="Heading2"/>
        <w:jc w:val="both"/>
      </w:pPr>
    </w:p>
    <w:p w14:paraId="69C3AA84" w14:textId="1287996D" w:rsidR="0099362A" w:rsidRPr="00F967FC" w:rsidRDefault="00AD0CFA" w:rsidP="00BB1C1F">
      <w:pPr>
        <w:pStyle w:val="Heading2"/>
        <w:numPr>
          <w:ilvl w:val="0"/>
          <w:numId w:val="18"/>
        </w:numPr>
        <w:jc w:val="both"/>
      </w:pPr>
      <w:r w:rsidRPr="00F967FC">
        <w:t>Obveznik je dužan</w:t>
      </w:r>
      <w:r w:rsidR="0099362A" w:rsidRPr="00F967FC">
        <w:t xml:space="preserve"> uzeti u obzir da priroda i svrha poslovnog odnosa često mogu biti odlučujući faktor relativne važnosti pojedinačne države i geografskih čimbenika rizika, primjerice:</w:t>
      </w:r>
    </w:p>
    <w:p w14:paraId="1271842A" w14:textId="253C02D1" w:rsidR="0099362A" w:rsidRPr="00F967FC" w:rsidRDefault="0099362A" w:rsidP="00BB1C1F">
      <w:pPr>
        <w:pStyle w:val="Heading2"/>
        <w:numPr>
          <w:ilvl w:val="0"/>
          <w:numId w:val="20"/>
        </w:numPr>
        <w:jc w:val="both"/>
      </w:pPr>
      <w:r w:rsidRPr="00F967FC">
        <w:t>kada su sredstva koja se upotrebljavaju u poslovnom odnosu ostvarena izvan Republike Hrvatske, razina predikatnih kaznenih djela i učinkovitosti pravnog sustava druge države može biti važan čimbenik</w:t>
      </w:r>
    </w:p>
    <w:p w14:paraId="27E7FC8D" w14:textId="144A5D9E" w:rsidR="0099362A" w:rsidRPr="00F967FC" w:rsidRDefault="0099362A" w:rsidP="00BB1C1F">
      <w:pPr>
        <w:pStyle w:val="Heading2"/>
        <w:numPr>
          <w:ilvl w:val="0"/>
          <w:numId w:val="20"/>
        </w:numPr>
        <w:jc w:val="both"/>
      </w:pPr>
      <w:r w:rsidRPr="00F967FC">
        <w:t xml:space="preserve">kada su sredstva primljena iz država ili poslana u države za koje se zna da u njima djeluju terorističke skupine, </w:t>
      </w:r>
      <w:r w:rsidR="00CC2739" w:rsidRPr="00F967FC">
        <w:t>obveznik je dužan</w:t>
      </w:r>
      <w:r w:rsidRPr="00F967FC">
        <w:t xml:space="preserve"> razmotriti u kolikoj mjeri to može izazvati sumnju, a na temelju saznanja društva o svrsi i prirodi poslovnog odnosa</w:t>
      </w:r>
    </w:p>
    <w:p w14:paraId="09D07708" w14:textId="0DB15597" w:rsidR="0099362A" w:rsidRPr="00F967FC" w:rsidRDefault="0099362A" w:rsidP="00BB1C1F">
      <w:pPr>
        <w:pStyle w:val="Heading2"/>
        <w:numPr>
          <w:ilvl w:val="0"/>
          <w:numId w:val="20"/>
        </w:numPr>
        <w:jc w:val="both"/>
      </w:pPr>
      <w:r w:rsidRPr="00F967FC">
        <w:t xml:space="preserve">kada je stranka kreditna ili financijska institucija, </w:t>
      </w:r>
      <w:r w:rsidR="00CC2739" w:rsidRPr="00F967FC">
        <w:t xml:space="preserve">obveznik je dužan </w:t>
      </w:r>
      <w:r w:rsidRPr="00F967FC">
        <w:t xml:space="preserve">uzeti u obzir primjerenost </w:t>
      </w:r>
      <w:r w:rsidR="007C761B" w:rsidRPr="00F967FC">
        <w:t xml:space="preserve">sustava </w:t>
      </w:r>
      <w:r w:rsidRPr="00F967FC">
        <w:t>sprječavanja pranja novca i financiranja terorizma države i učinkovitost nadzora sprječavanja pranja novca i financiranja terorizma u toj državi</w:t>
      </w:r>
    </w:p>
    <w:p w14:paraId="3A62631C" w14:textId="77777777" w:rsidR="00CD3197" w:rsidRPr="00F967FC" w:rsidRDefault="0099362A" w:rsidP="00BB1C1F">
      <w:pPr>
        <w:pStyle w:val="Heading2"/>
        <w:numPr>
          <w:ilvl w:val="0"/>
          <w:numId w:val="20"/>
        </w:numPr>
        <w:jc w:val="both"/>
      </w:pPr>
      <w:r w:rsidRPr="00F967FC">
        <w:t xml:space="preserve">kada je stranka pravna osoba </w:t>
      </w:r>
      <w:r w:rsidR="00CC2739" w:rsidRPr="00F967FC">
        <w:t>obveznik je dužan</w:t>
      </w:r>
      <w:r w:rsidRPr="00F967FC">
        <w:t xml:space="preserve"> uzeti u obzir mjeru u kojoj država s kojom su stranka i po potrebi stvarni vlasnik stranke povezani učinkovito ispunjava međunarodne standarde porezne transparentnosti.</w:t>
      </w:r>
    </w:p>
    <w:p w14:paraId="4F23DE59" w14:textId="77777777" w:rsidR="00CD3197" w:rsidRPr="00F967FC" w:rsidRDefault="00CD3197" w:rsidP="00F967FC">
      <w:pPr>
        <w:pStyle w:val="Heading2"/>
        <w:jc w:val="both"/>
      </w:pPr>
    </w:p>
    <w:p w14:paraId="6458E3D5" w14:textId="114CDC83" w:rsidR="0099362A" w:rsidRPr="00F967FC" w:rsidRDefault="0099362A" w:rsidP="00BB1C1F">
      <w:pPr>
        <w:pStyle w:val="Heading2"/>
        <w:numPr>
          <w:ilvl w:val="0"/>
          <w:numId w:val="18"/>
        </w:numPr>
        <w:jc w:val="both"/>
      </w:pPr>
      <w:r w:rsidRPr="00F967FC">
        <w:t xml:space="preserve">Čimbenici rizika koje je </w:t>
      </w:r>
      <w:r w:rsidR="00AD0CFA" w:rsidRPr="00F967FC">
        <w:t>obveznik</w:t>
      </w:r>
      <w:r w:rsidRPr="00F967FC">
        <w:t xml:space="preserve"> </w:t>
      </w:r>
      <w:r w:rsidR="00AD0CFA" w:rsidRPr="00F967FC">
        <w:t>dužan</w:t>
      </w:r>
      <w:r w:rsidRPr="00F967FC">
        <w:t xml:space="preserve"> razmotriti pri utvrđivanju učinkovitosti </w:t>
      </w:r>
      <w:r w:rsidR="007C761B" w:rsidRPr="00F967FC">
        <w:t xml:space="preserve">sustava  </w:t>
      </w:r>
      <w:r w:rsidR="00B75177" w:rsidRPr="00F967FC">
        <w:t>sprječavanja pranja novca i financiranja terorizma</w:t>
      </w:r>
      <w:r w:rsidRPr="00F967FC">
        <w:t xml:space="preserve"> određene države </w:t>
      </w:r>
      <w:r w:rsidR="00037476" w:rsidRPr="00F967FC">
        <w:t>su sljedeći</w:t>
      </w:r>
      <w:r w:rsidRPr="00F967FC">
        <w:t xml:space="preserve">: </w:t>
      </w:r>
    </w:p>
    <w:p w14:paraId="72D53A95" w14:textId="3CC8FCF9" w:rsidR="00210DED" w:rsidRPr="00F967FC" w:rsidRDefault="00E62BA0" w:rsidP="00BB1C1F">
      <w:pPr>
        <w:pStyle w:val="Heading2"/>
        <w:numPr>
          <w:ilvl w:val="0"/>
          <w:numId w:val="21"/>
        </w:numPr>
        <w:jc w:val="both"/>
      </w:pPr>
      <w:r w:rsidRPr="00F967FC">
        <w:t xml:space="preserve">radi </w:t>
      </w:r>
      <w:r w:rsidR="00655F8E" w:rsidRPr="00F967FC">
        <w:t xml:space="preserve">li </w:t>
      </w:r>
      <w:r w:rsidR="00FC2470" w:rsidRPr="00F967FC">
        <w:t>se</w:t>
      </w:r>
      <w:r w:rsidR="00254FCB" w:rsidRPr="00F967FC">
        <w:t xml:space="preserve"> o</w:t>
      </w:r>
      <w:r w:rsidR="00071B84" w:rsidRPr="00F967FC">
        <w:t xml:space="preserve"> </w:t>
      </w:r>
      <w:r w:rsidR="0099362A" w:rsidRPr="00F967FC">
        <w:t>visokorizič</w:t>
      </w:r>
      <w:r w:rsidR="00071B84" w:rsidRPr="00F967FC">
        <w:t>noj</w:t>
      </w:r>
      <w:r w:rsidR="0099362A" w:rsidRPr="00F967FC">
        <w:t xml:space="preserve"> treć</w:t>
      </w:r>
      <w:r w:rsidR="00071B84" w:rsidRPr="00F967FC">
        <w:t>oj</w:t>
      </w:r>
      <w:r w:rsidR="0099362A" w:rsidRPr="00F967FC">
        <w:t xml:space="preserve"> držav</w:t>
      </w:r>
      <w:r w:rsidR="00071B84" w:rsidRPr="00F967FC">
        <w:t>i</w:t>
      </w:r>
      <w:r w:rsidR="0099362A" w:rsidRPr="00F967FC">
        <w:t xml:space="preserve"> utvrđen</w:t>
      </w:r>
      <w:r w:rsidR="00071B84" w:rsidRPr="00F967FC">
        <w:t>oj</w:t>
      </w:r>
      <w:r w:rsidR="0099362A" w:rsidRPr="00F967FC">
        <w:t xml:space="preserve"> </w:t>
      </w:r>
      <w:r w:rsidR="00466222" w:rsidRPr="00F967FC">
        <w:t xml:space="preserve">Direktivom (EU) 2015/849 </w:t>
      </w:r>
    </w:p>
    <w:p w14:paraId="2CF85822" w14:textId="3A6029F0" w:rsidR="00071B84" w:rsidRPr="00F967FC" w:rsidRDefault="00E62BA0" w:rsidP="00BB1C1F">
      <w:pPr>
        <w:pStyle w:val="Heading2"/>
        <w:numPr>
          <w:ilvl w:val="0"/>
          <w:numId w:val="21"/>
        </w:numPr>
        <w:jc w:val="both"/>
      </w:pPr>
      <w:r w:rsidRPr="00F967FC">
        <w:lastRenderedPageBreak/>
        <w:t xml:space="preserve">postojanje </w:t>
      </w:r>
      <w:r w:rsidR="0099362A" w:rsidRPr="00F967FC">
        <w:t xml:space="preserve">informacije iz više od jednog vjerodostojnog i pouzdanog izvora o kvaliteti kontrola </w:t>
      </w:r>
      <w:r w:rsidR="00B75177" w:rsidRPr="00F967FC">
        <w:t>sprječavanja pranja novca i financiranja terorizma</w:t>
      </w:r>
      <w:r w:rsidR="0099362A" w:rsidRPr="00F967FC">
        <w:t xml:space="preserve"> države, a koje uključuju i informacije o kvaliteti i učinkovitosti regulatornih mjera i nadzora</w:t>
      </w:r>
      <w:r w:rsidR="00037476" w:rsidRPr="00F967FC">
        <w:t>.</w:t>
      </w:r>
      <w:r w:rsidR="0099362A" w:rsidRPr="00F967FC">
        <w:t xml:space="preserve"> </w:t>
      </w:r>
    </w:p>
    <w:p w14:paraId="0F7A3D74" w14:textId="238F937F" w:rsidR="00813CA4" w:rsidRPr="00F967FC" w:rsidRDefault="00E62BA0" w:rsidP="00BB1C1F">
      <w:pPr>
        <w:pStyle w:val="Heading2"/>
        <w:numPr>
          <w:ilvl w:val="0"/>
          <w:numId w:val="21"/>
        </w:numPr>
        <w:jc w:val="both"/>
      </w:pPr>
      <w:r w:rsidRPr="00F967FC">
        <w:t xml:space="preserve">izvori </w:t>
      </w:r>
      <w:r w:rsidR="00813CA4" w:rsidRPr="00F967FC">
        <w:t>informacija mogu uključivati:</w:t>
      </w:r>
    </w:p>
    <w:p w14:paraId="6DFCD0D6" w14:textId="7BA13F76" w:rsidR="0099362A" w:rsidRPr="00F967FC" w:rsidRDefault="0099362A" w:rsidP="00BB1C1F">
      <w:pPr>
        <w:pStyle w:val="Heading2"/>
        <w:numPr>
          <w:ilvl w:val="0"/>
          <w:numId w:val="21"/>
        </w:numPr>
        <w:jc w:val="both"/>
      </w:pPr>
      <w:r w:rsidRPr="00F967FC">
        <w:t xml:space="preserve">izvješća o međusobnoj procjeni FATF-a ili regionalnih tijela po uzoru na FATF </w:t>
      </w:r>
    </w:p>
    <w:p w14:paraId="16E497C2" w14:textId="6CE9FF61" w:rsidR="0099362A" w:rsidRPr="00F967FC" w:rsidRDefault="0099362A" w:rsidP="00BB1C1F">
      <w:pPr>
        <w:pStyle w:val="Heading2"/>
        <w:numPr>
          <w:ilvl w:val="0"/>
          <w:numId w:val="21"/>
        </w:numPr>
        <w:jc w:val="both"/>
      </w:pPr>
      <w:r w:rsidRPr="00F967FC">
        <w:t>popis FATF-a o visokorizičnim i nekooperativnim državama</w:t>
      </w:r>
    </w:p>
    <w:p w14:paraId="5A9EA43F" w14:textId="0C408D1D" w:rsidR="0099362A" w:rsidRPr="00F967FC" w:rsidRDefault="0099362A" w:rsidP="00BB1C1F">
      <w:pPr>
        <w:pStyle w:val="Heading2"/>
        <w:numPr>
          <w:ilvl w:val="0"/>
          <w:numId w:val="21"/>
        </w:numPr>
        <w:jc w:val="both"/>
      </w:pPr>
      <w:r w:rsidRPr="00F967FC">
        <w:t xml:space="preserve">procjene Međunarodnog monetarnog fonda i </w:t>
      </w:r>
    </w:p>
    <w:p w14:paraId="77FBF682" w14:textId="7ECECE96" w:rsidR="00813CA4" w:rsidRPr="00F967FC" w:rsidRDefault="0099362A" w:rsidP="00BB1C1F">
      <w:pPr>
        <w:pStyle w:val="Heading2"/>
        <w:numPr>
          <w:ilvl w:val="0"/>
          <w:numId w:val="21"/>
        </w:numPr>
        <w:jc w:val="both"/>
      </w:pPr>
      <w:r w:rsidRPr="00F967FC">
        <w:t>izvješća FSAP-a</w:t>
      </w:r>
      <w:r w:rsidR="00976EA2" w:rsidRPr="00F967FC">
        <w:t>.</w:t>
      </w:r>
    </w:p>
    <w:p w14:paraId="675B43A4" w14:textId="059DBCF8" w:rsidR="00625D46" w:rsidRPr="00F967FC" w:rsidRDefault="00E62BA0" w:rsidP="00BB1C1F">
      <w:pPr>
        <w:pStyle w:val="Heading2"/>
        <w:numPr>
          <w:ilvl w:val="0"/>
          <w:numId w:val="21"/>
        </w:numPr>
        <w:jc w:val="both"/>
      </w:pPr>
      <w:r w:rsidRPr="00F967FC">
        <w:t xml:space="preserve">obveznik </w:t>
      </w:r>
      <w:r w:rsidR="0099362A" w:rsidRPr="00F967FC">
        <w:t xml:space="preserve">mora uzeti u obzir da članstvo u FATF-u ili regionalnom tijelu po uzoru na FATF ne pretpostavlja da je </w:t>
      </w:r>
      <w:r w:rsidR="007C761B" w:rsidRPr="00F967FC">
        <w:t xml:space="preserve">sustav </w:t>
      </w:r>
      <w:r w:rsidR="00B75177" w:rsidRPr="00F967FC">
        <w:t>sprječavanja pranja novca i financiranja terorizma</w:t>
      </w:r>
      <w:r w:rsidR="0099362A" w:rsidRPr="00F967FC">
        <w:t xml:space="preserve"> određene države primjeren i učinkovit</w:t>
      </w:r>
      <w:r w:rsidR="00071464" w:rsidRPr="00F967FC">
        <w:t>.</w:t>
      </w:r>
      <w:r w:rsidR="0099362A" w:rsidRPr="00F967FC">
        <w:t xml:space="preserve"> </w:t>
      </w:r>
    </w:p>
    <w:p w14:paraId="5A4E89FA" w14:textId="77777777" w:rsidR="00625D46" w:rsidRPr="00F967FC" w:rsidRDefault="00625D46" w:rsidP="00F967FC">
      <w:pPr>
        <w:pStyle w:val="Heading2"/>
        <w:jc w:val="both"/>
      </w:pPr>
    </w:p>
    <w:p w14:paraId="333EC94A" w14:textId="7974B2E4" w:rsidR="0099362A" w:rsidRPr="00F967FC" w:rsidRDefault="0099362A" w:rsidP="00BB1C1F">
      <w:pPr>
        <w:pStyle w:val="Heading2"/>
        <w:numPr>
          <w:ilvl w:val="0"/>
          <w:numId w:val="18"/>
        </w:numPr>
        <w:jc w:val="both"/>
      </w:pPr>
      <w:r w:rsidRPr="00F967FC">
        <w:t xml:space="preserve">Čimbenici rizika koje je </w:t>
      </w:r>
      <w:r w:rsidR="00AD0CFA" w:rsidRPr="00F967FC">
        <w:t>obveznik dužan</w:t>
      </w:r>
      <w:r w:rsidRPr="00F967FC">
        <w:t xml:space="preserve"> razmotriti pri utvrđivanju razine rizika financiranja terorizma koji je povezan s određenom državom su: </w:t>
      </w:r>
    </w:p>
    <w:p w14:paraId="0ABCE624" w14:textId="769D9253" w:rsidR="0099362A" w:rsidRPr="00F967FC" w:rsidRDefault="00DC30DE" w:rsidP="00BB1C1F">
      <w:pPr>
        <w:pStyle w:val="Heading2"/>
        <w:numPr>
          <w:ilvl w:val="0"/>
          <w:numId w:val="22"/>
        </w:numPr>
        <w:jc w:val="both"/>
      </w:pPr>
      <w:r w:rsidRPr="00F967FC">
        <w:t>postojanje</w:t>
      </w:r>
      <w:r w:rsidR="00254FCB" w:rsidRPr="00F967FC">
        <w:t xml:space="preserve"> </w:t>
      </w:r>
      <w:r w:rsidR="0099362A" w:rsidRPr="00F967FC">
        <w:t>informacij</w:t>
      </w:r>
      <w:r w:rsidR="00254FCB" w:rsidRPr="00F967FC">
        <w:t>a</w:t>
      </w:r>
      <w:r w:rsidR="0099362A" w:rsidRPr="00F967FC">
        <w:t xml:space="preserve"> tijela nadležnih za provedbu </w:t>
      </w:r>
      <w:r w:rsidR="00284E67" w:rsidRPr="00F967FC">
        <w:t>Z</w:t>
      </w:r>
      <w:r w:rsidR="0099362A" w:rsidRPr="00F967FC">
        <w:t>akona ili vjerodostojnih i pouzdanih izvora iz medija da ta država financira ili podržava terorističke aktivnosti ili se zna da terorističke skupine djeluju unutar te države ili teritorija</w:t>
      </w:r>
      <w:r w:rsidR="00555885" w:rsidRPr="00F967FC">
        <w:t xml:space="preserve"> i </w:t>
      </w:r>
    </w:p>
    <w:p w14:paraId="0BD5A6C8" w14:textId="6A43BEB1" w:rsidR="00625D46" w:rsidRPr="00F967FC" w:rsidRDefault="00254FCB" w:rsidP="00BB1C1F">
      <w:pPr>
        <w:pStyle w:val="Heading2"/>
        <w:numPr>
          <w:ilvl w:val="0"/>
          <w:numId w:val="22"/>
        </w:numPr>
        <w:jc w:val="both"/>
      </w:pPr>
      <w:r w:rsidRPr="00F967FC">
        <w:t xml:space="preserve">podlijeganje </w:t>
      </w:r>
      <w:r w:rsidR="0099362A" w:rsidRPr="00F967FC">
        <w:t>držav</w:t>
      </w:r>
      <w:r w:rsidRPr="00F967FC">
        <w:t>e</w:t>
      </w:r>
      <w:r w:rsidR="00555885" w:rsidRPr="00F967FC">
        <w:t xml:space="preserve"> </w:t>
      </w:r>
      <w:r w:rsidR="0099362A" w:rsidRPr="00F967FC">
        <w:t>financijskim sankcijama, embargu ili mjerama koje su povezane s terorizmom, financiranjem terorizma ili širenjem naoružanja nametnutima od Ujedinjenih naroda ili Europske unije</w:t>
      </w:r>
      <w:r w:rsidR="00555885" w:rsidRPr="00F967FC">
        <w:t>.</w:t>
      </w:r>
    </w:p>
    <w:p w14:paraId="50C2202B" w14:textId="77777777" w:rsidR="00625D46" w:rsidRPr="00F967FC" w:rsidRDefault="00625D46" w:rsidP="00F967FC">
      <w:pPr>
        <w:pStyle w:val="Heading2"/>
        <w:jc w:val="both"/>
      </w:pPr>
    </w:p>
    <w:p w14:paraId="1E6C06DF" w14:textId="6F59568B" w:rsidR="0099362A" w:rsidRPr="00F967FC" w:rsidRDefault="0099362A" w:rsidP="00BB1C1F">
      <w:pPr>
        <w:pStyle w:val="Heading2"/>
        <w:numPr>
          <w:ilvl w:val="0"/>
          <w:numId w:val="18"/>
        </w:numPr>
        <w:jc w:val="both"/>
      </w:pPr>
      <w:r w:rsidRPr="00F967FC">
        <w:t xml:space="preserve">Čimbenici rizika koje je </w:t>
      </w:r>
      <w:r w:rsidR="00AD0CFA" w:rsidRPr="00F967FC">
        <w:t>obveznik</w:t>
      </w:r>
      <w:r w:rsidRPr="00F967FC">
        <w:t xml:space="preserve"> </w:t>
      </w:r>
      <w:r w:rsidR="00AD0CFA" w:rsidRPr="00F967FC">
        <w:t>dužan</w:t>
      </w:r>
      <w:r w:rsidRPr="00F967FC">
        <w:t xml:space="preserve"> razmotriti pri utvrđivanju razine transparentnosti i porezne discipline države su</w:t>
      </w:r>
      <w:r w:rsidR="00555885" w:rsidRPr="00F967FC">
        <w:t xml:space="preserve"> sljedeći</w:t>
      </w:r>
      <w:r w:rsidRPr="00F967FC">
        <w:t xml:space="preserve">: </w:t>
      </w:r>
    </w:p>
    <w:p w14:paraId="29C3C785" w14:textId="73A8BDED" w:rsidR="00996740" w:rsidRPr="00F967FC" w:rsidRDefault="00095471" w:rsidP="00BB1C1F">
      <w:pPr>
        <w:pStyle w:val="Heading2"/>
        <w:numPr>
          <w:ilvl w:val="0"/>
          <w:numId w:val="23"/>
        </w:numPr>
        <w:jc w:val="both"/>
      </w:pPr>
      <w:r w:rsidRPr="00F967FC">
        <w:t>postojanje</w:t>
      </w:r>
      <w:r w:rsidR="0099362A" w:rsidRPr="00F967FC">
        <w:t xml:space="preserve"> informacije iz više od jednog vjerodostojnog i pouzdanog izvora da je država usklađena s međunarodnim standardima porezne transparentnosti i razmjeni informacija te dokazi da se odgovarajuća pravila učinkovito primjenjuju u praksi</w:t>
      </w:r>
      <w:r w:rsidR="00555885" w:rsidRPr="00F967FC">
        <w:t>.</w:t>
      </w:r>
    </w:p>
    <w:p w14:paraId="3150660A" w14:textId="56C9F3AF" w:rsidR="0099362A" w:rsidRPr="00F967FC" w:rsidRDefault="0099362A" w:rsidP="00BB1C1F">
      <w:pPr>
        <w:pStyle w:val="Heading2"/>
        <w:numPr>
          <w:ilvl w:val="0"/>
          <w:numId w:val="23"/>
        </w:numPr>
        <w:jc w:val="both"/>
      </w:pPr>
      <w:r w:rsidRPr="00F967FC">
        <w:t>Izvori informacija mogu uključivati:</w:t>
      </w:r>
    </w:p>
    <w:p w14:paraId="74675CFB" w14:textId="75ABBCDA" w:rsidR="0099362A" w:rsidRPr="00F967FC" w:rsidRDefault="0099362A" w:rsidP="00BB1C1F">
      <w:pPr>
        <w:pStyle w:val="Heading2"/>
        <w:numPr>
          <w:ilvl w:val="0"/>
          <w:numId w:val="23"/>
        </w:numPr>
        <w:jc w:val="both"/>
      </w:pPr>
      <w:r w:rsidRPr="00F967FC">
        <w:t>izvješća Globalnog foruma o transparentnosti i razmjeni informacija u porezne svrhe OECD-a u kojima se države procjenjuju za potrebe porezne transparentnosti i razmjene informacija</w:t>
      </w:r>
    </w:p>
    <w:p w14:paraId="3C66F0BC" w14:textId="77777777" w:rsidR="0099362A" w:rsidRPr="00F967FC" w:rsidRDefault="0099362A" w:rsidP="00BB1C1F">
      <w:pPr>
        <w:pStyle w:val="Heading2"/>
        <w:numPr>
          <w:ilvl w:val="0"/>
          <w:numId w:val="23"/>
        </w:numPr>
        <w:jc w:val="both"/>
      </w:pPr>
      <w:r w:rsidRPr="00F967FC">
        <w:t>procjene obveze automatske razmjene informacija koju je država preuzela na temelju zajedničkog standarda izvješćivanja</w:t>
      </w:r>
    </w:p>
    <w:p w14:paraId="542E3755" w14:textId="77777777" w:rsidR="0099362A" w:rsidRPr="00F967FC" w:rsidRDefault="0099362A" w:rsidP="00BB1C1F">
      <w:pPr>
        <w:pStyle w:val="Heading2"/>
        <w:numPr>
          <w:ilvl w:val="0"/>
          <w:numId w:val="23"/>
        </w:numPr>
        <w:jc w:val="both"/>
      </w:pPr>
      <w:r w:rsidRPr="00F967FC">
        <w:t>procjene usklađenosti s preporukama FATF-a broj 9., 24. i 25. te Neposredni rezultati 2. i 5. FATF-a ili regionalnih tijela po uzoru na FATF i</w:t>
      </w:r>
    </w:p>
    <w:p w14:paraId="0C0DAC52" w14:textId="6FE1E791" w:rsidR="0099362A" w:rsidRPr="00F967FC" w:rsidRDefault="0099362A" w:rsidP="00BB1C1F">
      <w:pPr>
        <w:pStyle w:val="Heading2"/>
        <w:numPr>
          <w:ilvl w:val="0"/>
          <w:numId w:val="23"/>
        </w:numPr>
        <w:jc w:val="both"/>
      </w:pPr>
      <w:r w:rsidRPr="00F967FC">
        <w:t>procjene Međunarodnog monetarnog fonda</w:t>
      </w:r>
      <w:r w:rsidR="00071464" w:rsidRPr="00F967FC">
        <w:t>.</w:t>
      </w:r>
    </w:p>
    <w:p w14:paraId="0398839C" w14:textId="48EE8E7A" w:rsidR="0099362A" w:rsidRPr="00F967FC" w:rsidRDefault="007F5CDC" w:rsidP="00BB1C1F">
      <w:pPr>
        <w:pStyle w:val="Heading2"/>
        <w:numPr>
          <w:ilvl w:val="0"/>
          <w:numId w:val="23"/>
        </w:numPr>
        <w:jc w:val="both"/>
      </w:pPr>
      <w:r w:rsidRPr="00F967FC">
        <w:t>je li se država obvezala</w:t>
      </w:r>
      <w:r w:rsidR="0099362A" w:rsidRPr="00F967FC">
        <w:t xml:space="preserve"> na zajednički standard izvješćivanja o automatskoj razmjeni informacija koji je G20 usvojio 2014. i učinkovito ga primjenjuje</w:t>
      </w:r>
      <w:r w:rsidR="00555885" w:rsidRPr="00F967FC">
        <w:t xml:space="preserve"> i </w:t>
      </w:r>
    </w:p>
    <w:p w14:paraId="0CFDA588" w14:textId="20CD7A95" w:rsidR="001E0F17" w:rsidRPr="00F967FC" w:rsidRDefault="007F5CDC" w:rsidP="00BB1C1F">
      <w:pPr>
        <w:pStyle w:val="Heading2"/>
        <w:numPr>
          <w:ilvl w:val="0"/>
          <w:numId w:val="23"/>
        </w:numPr>
        <w:jc w:val="both"/>
      </w:pPr>
      <w:r w:rsidRPr="00F967FC">
        <w:t>je li država uspostavila</w:t>
      </w:r>
      <w:r w:rsidR="0099362A" w:rsidRPr="00F967FC">
        <w:t xml:space="preserve"> pouzdane i dostupne registre o stvarnom vlasništvu.</w:t>
      </w:r>
    </w:p>
    <w:p w14:paraId="675C853A" w14:textId="77777777" w:rsidR="001E0F17" w:rsidRPr="00F967FC" w:rsidRDefault="001E0F17" w:rsidP="00F967FC">
      <w:pPr>
        <w:pStyle w:val="Heading2"/>
        <w:jc w:val="both"/>
      </w:pPr>
    </w:p>
    <w:p w14:paraId="79C40C2C" w14:textId="0F6727C6" w:rsidR="0099362A" w:rsidRPr="00F967FC" w:rsidRDefault="0099362A" w:rsidP="00BB1C1F">
      <w:pPr>
        <w:pStyle w:val="Heading2"/>
        <w:numPr>
          <w:ilvl w:val="0"/>
          <w:numId w:val="18"/>
        </w:numPr>
        <w:jc w:val="both"/>
      </w:pPr>
      <w:r w:rsidRPr="00F967FC">
        <w:t xml:space="preserve">Čimbenici rizika koje je </w:t>
      </w:r>
      <w:r w:rsidR="00AD0CFA" w:rsidRPr="00F967FC">
        <w:t>obveznik dužan</w:t>
      </w:r>
      <w:r w:rsidRPr="00F967FC">
        <w:t xml:space="preserve"> razmotriti pri utvrđivanju rizika koji su povezani </w:t>
      </w:r>
      <w:r w:rsidR="001E0F17" w:rsidRPr="00F967FC">
        <w:t xml:space="preserve">   </w:t>
      </w:r>
      <w:r w:rsidRPr="00F967FC">
        <w:t xml:space="preserve">s razinom predikatnih kaznenih djela su sljedeći: </w:t>
      </w:r>
    </w:p>
    <w:p w14:paraId="7113F5E8" w14:textId="036D9AD2" w:rsidR="0099362A" w:rsidRPr="00F967FC" w:rsidRDefault="00095471" w:rsidP="00BB1C1F">
      <w:pPr>
        <w:pStyle w:val="Heading2"/>
        <w:numPr>
          <w:ilvl w:val="0"/>
          <w:numId w:val="24"/>
        </w:numPr>
        <w:jc w:val="both"/>
      </w:pPr>
      <w:r w:rsidRPr="00F967FC">
        <w:t>postojanje</w:t>
      </w:r>
      <w:r w:rsidR="0099362A" w:rsidRPr="00F967FC">
        <w:t xml:space="preserve"> informacije iz vjerodostojnih i pouzdanih javnih izvora o razini predikatnih kaznenih djela. Izvori informacija mogu uključivati:</w:t>
      </w:r>
    </w:p>
    <w:p w14:paraId="25CDC449" w14:textId="77777777" w:rsidR="0099362A" w:rsidRPr="00F967FC" w:rsidRDefault="0099362A" w:rsidP="00BB1C1F">
      <w:pPr>
        <w:pStyle w:val="Heading2"/>
        <w:numPr>
          <w:ilvl w:val="0"/>
          <w:numId w:val="25"/>
        </w:numPr>
        <w:jc w:val="both"/>
      </w:pPr>
      <w:r w:rsidRPr="00F967FC">
        <w:t>indekse percepcije korupcije</w:t>
      </w:r>
    </w:p>
    <w:p w14:paraId="61EFF9DC" w14:textId="77777777" w:rsidR="0099362A" w:rsidRPr="00F967FC" w:rsidRDefault="0099362A" w:rsidP="00BB1C1F">
      <w:pPr>
        <w:pStyle w:val="Heading2"/>
        <w:numPr>
          <w:ilvl w:val="0"/>
          <w:numId w:val="25"/>
        </w:numPr>
        <w:jc w:val="both"/>
      </w:pPr>
      <w:r w:rsidRPr="00F967FC">
        <w:t>izvješća OECD-a po državama o provedbi OECD-ove konvencije o suzbijanju podmićivanja i</w:t>
      </w:r>
    </w:p>
    <w:p w14:paraId="4E5168DA" w14:textId="77777777" w:rsidR="0099362A" w:rsidRPr="00F967FC" w:rsidRDefault="0099362A" w:rsidP="00BB1C1F">
      <w:pPr>
        <w:pStyle w:val="Heading2"/>
        <w:numPr>
          <w:ilvl w:val="0"/>
          <w:numId w:val="25"/>
        </w:numPr>
        <w:jc w:val="both"/>
      </w:pPr>
      <w:r w:rsidRPr="00F967FC">
        <w:t xml:space="preserve">svjetsko izvješće o drogama Ureda Ujedinjenih naroda za droge i kriminal. </w:t>
      </w:r>
    </w:p>
    <w:p w14:paraId="24305DAC" w14:textId="70228310" w:rsidR="0099362A" w:rsidRPr="00F967FC" w:rsidRDefault="00095471" w:rsidP="00BB1C1F">
      <w:pPr>
        <w:pStyle w:val="Heading2"/>
        <w:numPr>
          <w:ilvl w:val="0"/>
          <w:numId w:val="24"/>
        </w:numPr>
        <w:jc w:val="both"/>
      </w:pPr>
      <w:r w:rsidRPr="00F967FC">
        <w:lastRenderedPageBreak/>
        <w:t>postojanje</w:t>
      </w:r>
      <w:r w:rsidR="0099362A" w:rsidRPr="00F967FC">
        <w:t xml:space="preserve"> informacije iz više od jednog vjerodostojnog i pouzdanog izvora o sposobnostima istražnog i sudskog sustava države da učinkovito istraži i kazneno </w:t>
      </w:r>
      <w:r w:rsidR="00012E18" w:rsidRPr="00F967FC">
        <w:t>pro</w:t>
      </w:r>
      <w:r w:rsidR="0099362A" w:rsidRPr="00F967FC">
        <w:t>goni predikatna kaznena djela</w:t>
      </w:r>
      <w:r w:rsidR="00555885" w:rsidRPr="00F967FC">
        <w:t>.</w:t>
      </w:r>
    </w:p>
    <w:p w14:paraId="5D5AFD73" w14:textId="77777777" w:rsidR="006B243E" w:rsidRPr="00013F92" w:rsidRDefault="006B243E" w:rsidP="00180820">
      <w:pPr>
        <w:pStyle w:val="Heading1"/>
        <w:rPr>
          <w:rStyle w:val="Strong"/>
          <w:b w:val="0"/>
        </w:rPr>
      </w:pPr>
      <w:r w:rsidRPr="00013F92">
        <w:rPr>
          <w:rStyle w:val="Strong"/>
          <w:b w:val="0"/>
        </w:rPr>
        <w:t>Čimbenici rizika proizvoda, usluga ili transakcija</w:t>
      </w:r>
    </w:p>
    <w:p w14:paraId="55744549" w14:textId="6F5D299C" w:rsidR="006B243E" w:rsidRDefault="006B243E" w:rsidP="00180820">
      <w:pPr>
        <w:pStyle w:val="Heading1"/>
      </w:pPr>
      <w:r>
        <w:t xml:space="preserve">Članak </w:t>
      </w:r>
      <w:r w:rsidR="00013F92">
        <w:t>10</w:t>
      </w:r>
      <w:r>
        <w:t>.</w:t>
      </w:r>
    </w:p>
    <w:p w14:paraId="3BEE15AB" w14:textId="77777777" w:rsidR="004C382C" w:rsidRDefault="004C382C" w:rsidP="00180820">
      <w:pPr>
        <w:pStyle w:val="Heading1"/>
        <w:rPr>
          <w:rFonts w:cstheme="minorHAnsi"/>
        </w:rPr>
      </w:pPr>
    </w:p>
    <w:p w14:paraId="77F4A748" w14:textId="5D8EC95E" w:rsidR="006B243E" w:rsidRPr="00BD1914" w:rsidRDefault="003D3C41" w:rsidP="00BB1C1F">
      <w:pPr>
        <w:pStyle w:val="Heading2"/>
        <w:numPr>
          <w:ilvl w:val="0"/>
          <w:numId w:val="26"/>
        </w:numPr>
        <w:jc w:val="both"/>
        <w:rPr>
          <w:rStyle w:val="Strong"/>
          <w:b w:val="0"/>
        </w:rPr>
      </w:pPr>
      <w:r w:rsidRPr="001E0F17">
        <w:rPr>
          <w:rFonts w:cstheme="minorHAnsi"/>
        </w:rPr>
        <w:t xml:space="preserve">Čimbenici rizika koje je obveznik dužan razmotriti </w:t>
      </w:r>
      <w:r w:rsidR="006875DE">
        <w:rPr>
          <w:rStyle w:val="Strong"/>
          <w:b w:val="0"/>
        </w:rPr>
        <w:t>p</w:t>
      </w:r>
      <w:r w:rsidR="006B243E">
        <w:rPr>
          <w:rStyle w:val="Strong"/>
          <w:b w:val="0"/>
        </w:rPr>
        <w:t xml:space="preserve">ri utvrđivanju </w:t>
      </w:r>
      <w:r w:rsidR="006B243E" w:rsidRPr="00BD1914">
        <w:rPr>
          <w:rStyle w:val="Strong"/>
          <w:b w:val="0"/>
        </w:rPr>
        <w:t xml:space="preserve">rizika </w:t>
      </w:r>
      <w:r>
        <w:rPr>
          <w:rStyle w:val="Strong"/>
          <w:b w:val="0"/>
        </w:rPr>
        <w:t xml:space="preserve">koji su </w:t>
      </w:r>
      <w:r w:rsidR="006B243E" w:rsidRPr="00BD1914">
        <w:rPr>
          <w:rStyle w:val="Strong"/>
          <w:b w:val="0"/>
        </w:rPr>
        <w:t>povezan</w:t>
      </w:r>
      <w:r>
        <w:rPr>
          <w:rStyle w:val="Strong"/>
          <w:b w:val="0"/>
        </w:rPr>
        <w:t>i</w:t>
      </w:r>
      <w:r w:rsidR="006B243E" w:rsidRPr="00BD1914">
        <w:rPr>
          <w:rStyle w:val="Strong"/>
          <w:b w:val="0"/>
        </w:rPr>
        <w:t xml:space="preserve"> s proizvodima, uslugama ili transakcijama</w:t>
      </w:r>
      <w:r>
        <w:rPr>
          <w:rStyle w:val="Strong"/>
          <w:b w:val="0"/>
        </w:rPr>
        <w:t xml:space="preserve"> su sljedeći</w:t>
      </w:r>
      <w:r w:rsidR="006B243E" w:rsidRPr="00BD1914">
        <w:rPr>
          <w:rStyle w:val="Strong"/>
          <w:b w:val="0"/>
        </w:rPr>
        <w:t>:</w:t>
      </w:r>
    </w:p>
    <w:p w14:paraId="7FC26878" w14:textId="6568FF7E" w:rsidR="006B243E" w:rsidRPr="00BD1914" w:rsidRDefault="006B243E" w:rsidP="00BB1C1F">
      <w:pPr>
        <w:pStyle w:val="Heading2"/>
        <w:numPr>
          <w:ilvl w:val="0"/>
          <w:numId w:val="27"/>
        </w:numPr>
        <w:jc w:val="both"/>
        <w:rPr>
          <w:rStyle w:val="Strong"/>
          <w:b w:val="0"/>
        </w:rPr>
      </w:pPr>
      <w:r w:rsidRPr="00BD1914">
        <w:rPr>
          <w:rStyle w:val="Strong"/>
          <w:b w:val="0"/>
        </w:rPr>
        <w:t>razin</w:t>
      </w:r>
      <w:r w:rsidR="003D3C41">
        <w:rPr>
          <w:rStyle w:val="Strong"/>
          <w:b w:val="0"/>
        </w:rPr>
        <w:t>a</w:t>
      </w:r>
      <w:r w:rsidRPr="00BD1914">
        <w:rPr>
          <w:rStyle w:val="Strong"/>
          <w:b w:val="0"/>
        </w:rPr>
        <w:t xml:space="preserve"> transparentnosti ili netransparentnosti proizvoda, usluge ili transakcije</w:t>
      </w:r>
    </w:p>
    <w:p w14:paraId="602EB269" w14:textId="081E7133" w:rsidR="006B243E" w:rsidRPr="00BD1914" w:rsidRDefault="006B243E" w:rsidP="00BB1C1F">
      <w:pPr>
        <w:pStyle w:val="Heading2"/>
        <w:numPr>
          <w:ilvl w:val="0"/>
          <w:numId w:val="27"/>
        </w:numPr>
        <w:jc w:val="both"/>
        <w:rPr>
          <w:rStyle w:val="Strong"/>
          <w:b w:val="0"/>
        </w:rPr>
      </w:pPr>
      <w:r w:rsidRPr="00BD1914">
        <w:rPr>
          <w:rStyle w:val="Strong"/>
          <w:b w:val="0"/>
        </w:rPr>
        <w:t>složeno</w:t>
      </w:r>
      <w:r w:rsidR="003D3C41">
        <w:rPr>
          <w:rStyle w:val="Strong"/>
          <w:b w:val="0"/>
        </w:rPr>
        <w:t>st</w:t>
      </w:r>
      <w:r w:rsidRPr="00BD1914">
        <w:rPr>
          <w:rStyle w:val="Strong"/>
          <w:b w:val="0"/>
        </w:rPr>
        <w:t xml:space="preserve"> proizvoda, usluge ili transakcije i</w:t>
      </w:r>
    </w:p>
    <w:p w14:paraId="0280CD49" w14:textId="1ED90D22" w:rsidR="006B243E" w:rsidRDefault="006B243E" w:rsidP="00BB1C1F">
      <w:pPr>
        <w:pStyle w:val="Heading2"/>
        <w:numPr>
          <w:ilvl w:val="0"/>
          <w:numId w:val="27"/>
        </w:numPr>
        <w:jc w:val="both"/>
        <w:rPr>
          <w:rStyle w:val="Strong"/>
          <w:b w:val="0"/>
        </w:rPr>
      </w:pPr>
      <w:r w:rsidRPr="00BD1914">
        <w:rPr>
          <w:rStyle w:val="Strong"/>
          <w:b w:val="0"/>
        </w:rPr>
        <w:t>vrijedno</w:t>
      </w:r>
      <w:r w:rsidR="003D3C41">
        <w:rPr>
          <w:rStyle w:val="Strong"/>
          <w:b w:val="0"/>
        </w:rPr>
        <w:t>st</w:t>
      </w:r>
      <w:r w:rsidRPr="00BD1914">
        <w:rPr>
          <w:rStyle w:val="Strong"/>
          <w:b w:val="0"/>
        </w:rPr>
        <w:t xml:space="preserve"> ili volumen proizvoda, usluge ili transakcije.</w:t>
      </w:r>
    </w:p>
    <w:p w14:paraId="355FA88C" w14:textId="77777777" w:rsidR="001A310A" w:rsidRDefault="001A310A" w:rsidP="001503CB">
      <w:pPr>
        <w:pStyle w:val="Heading2"/>
        <w:ind w:left="720"/>
        <w:jc w:val="both"/>
        <w:rPr>
          <w:rStyle w:val="Strong"/>
          <w:b w:val="0"/>
        </w:rPr>
      </w:pPr>
    </w:p>
    <w:p w14:paraId="78581E95" w14:textId="6C602C0A" w:rsidR="006B243E" w:rsidRPr="007A05F9" w:rsidRDefault="003D3C41" w:rsidP="00BB1C1F">
      <w:pPr>
        <w:pStyle w:val="Heading2"/>
        <w:numPr>
          <w:ilvl w:val="0"/>
          <w:numId w:val="26"/>
        </w:numPr>
        <w:jc w:val="both"/>
        <w:rPr>
          <w:rStyle w:val="Strong"/>
          <w:b w:val="0"/>
        </w:rPr>
      </w:pPr>
      <w:r w:rsidRPr="001E0F17">
        <w:rPr>
          <w:rFonts w:cstheme="minorHAnsi"/>
        </w:rPr>
        <w:t xml:space="preserve">Čimbenici rizika koje je obveznik dužan razmotriti </w:t>
      </w:r>
      <w:r>
        <w:rPr>
          <w:rStyle w:val="Strong"/>
          <w:b w:val="0"/>
        </w:rPr>
        <w:t xml:space="preserve">pri utvrđivanju </w:t>
      </w:r>
      <w:r w:rsidR="006B243E" w:rsidRPr="007A05F9">
        <w:rPr>
          <w:rStyle w:val="Strong"/>
          <w:b w:val="0"/>
        </w:rPr>
        <w:t>rizika povezanog s transparentnošću određenog proizvoda, usluge ili transakcije</w:t>
      </w:r>
      <w:r>
        <w:rPr>
          <w:rStyle w:val="Strong"/>
          <w:b w:val="0"/>
        </w:rPr>
        <w:t xml:space="preserve"> su sljedeći</w:t>
      </w:r>
      <w:r w:rsidR="006B243E" w:rsidRPr="007A05F9">
        <w:rPr>
          <w:rStyle w:val="Strong"/>
          <w:b w:val="0"/>
        </w:rPr>
        <w:t>:</w:t>
      </w:r>
    </w:p>
    <w:p w14:paraId="679A28B9" w14:textId="07D99697" w:rsidR="006B243E" w:rsidRPr="007A05F9" w:rsidRDefault="00811887" w:rsidP="00BB1C1F">
      <w:pPr>
        <w:pStyle w:val="Heading2"/>
        <w:numPr>
          <w:ilvl w:val="0"/>
          <w:numId w:val="28"/>
        </w:numPr>
        <w:jc w:val="both"/>
        <w:rPr>
          <w:rStyle w:val="Strong"/>
          <w:b w:val="0"/>
        </w:rPr>
      </w:pPr>
      <w:r>
        <w:rPr>
          <w:rStyle w:val="Strong"/>
          <w:b w:val="0"/>
        </w:rPr>
        <w:t>opseg</w:t>
      </w:r>
      <w:r w:rsidR="00CB43C8">
        <w:rPr>
          <w:rStyle w:val="Strong"/>
          <w:b w:val="0"/>
        </w:rPr>
        <w:t xml:space="preserve"> </w:t>
      </w:r>
      <w:r w:rsidR="006875DE">
        <w:rPr>
          <w:rStyle w:val="Strong"/>
          <w:b w:val="0"/>
        </w:rPr>
        <w:t>u kojem</w:t>
      </w:r>
      <w:r w:rsidR="006B243E" w:rsidRPr="007A05F9">
        <w:rPr>
          <w:rStyle w:val="Strong"/>
          <w:b w:val="0"/>
        </w:rPr>
        <w:t xml:space="preserve"> proizvod ili uslug</w:t>
      </w:r>
      <w:r w:rsidR="00CB43C8">
        <w:rPr>
          <w:rStyle w:val="Strong"/>
          <w:b w:val="0"/>
        </w:rPr>
        <w:t>a</w:t>
      </w:r>
      <w:r w:rsidR="006B243E" w:rsidRPr="007A05F9">
        <w:rPr>
          <w:rStyle w:val="Strong"/>
          <w:b w:val="0"/>
        </w:rPr>
        <w:t xml:space="preserve"> dopušta anonimnost ili olakšava skrivanje</w:t>
      </w:r>
      <w:r w:rsidR="006B243E">
        <w:rPr>
          <w:rStyle w:val="Strong"/>
          <w:b w:val="0"/>
        </w:rPr>
        <w:t xml:space="preserve"> </w:t>
      </w:r>
      <w:r w:rsidR="006B243E" w:rsidRPr="007A05F9">
        <w:rPr>
          <w:rStyle w:val="Strong"/>
          <w:b w:val="0"/>
        </w:rPr>
        <w:t>identiteta stranci</w:t>
      </w:r>
      <w:r w:rsidR="00012E18">
        <w:rPr>
          <w:rStyle w:val="Strong"/>
          <w:b w:val="0"/>
        </w:rPr>
        <w:t>,</w:t>
      </w:r>
      <w:r w:rsidR="006B243E" w:rsidRPr="007A05F9">
        <w:rPr>
          <w:rStyle w:val="Strong"/>
          <w:b w:val="0"/>
        </w:rPr>
        <w:t xml:space="preserve"> stvarnom vlasniku ili vlasničkim strukturama</w:t>
      </w:r>
      <w:r w:rsidR="00370F09">
        <w:rPr>
          <w:rStyle w:val="Strong"/>
          <w:b w:val="0"/>
        </w:rPr>
        <w:t>. P</w:t>
      </w:r>
      <w:r w:rsidR="006875DE">
        <w:rPr>
          <w:rStyle w:val="Strong"/>
          <w:b w:val="0"/>
        </w:rPr>
        <w:t>rimjeri</w:t>
      </w:r>
      <w:r w:rsidR="00370F09">
        <w:rPr>
          <w:rStyle w:val="Strong"/>
          <w:b w:val="0"/>
        </w:rPr>
        <w:t xml:space="preserve"> takvih proizvoda i usluga uključuju</w:t>
      </w:r>
      <w:r w:rsidR="006B243E" w:rsidRPr="007A05F9">
        <w:rPr>
          <w:rStyle w:val="Strong"/>
          <w:b w:val="0"/>
        </w:rPr>
        <w:t xml:space="preserve"> dionice na donositelja te pravne osobe kao što su zaklade</w:t>
      </w:r>
      <w:r w:rsidR="00370F09">
        <w:rPr>
          <w:rStyle w:val="Strong"/>
          <w:b w:val="0"/>
        </w:rPr>
        <w:t>,</w:t>
      </w:r>
      <w:r w:rsidR="006B243E" w:rsidRPr="007A05F9">
        <w:rPr>
          <w:rStyle w:val="Strong"/>
          <w:b w:val="0"/>
        </w:rPr>
        <w:t xml:space="preserve"> koje mogu biti strukturirane na način koji pogoduje anonimnosti i koji omogućuje transakcije sa fiktivnim društvima ili društvima s nominalnim dioničarima</w:t>
      </w:r>
    </w:p>
    <w:p w14:paraId="7EC4E64E" w14:textId="5DE1FE96" w:rsidR="006B243E" w:rsidRDefault="00F744C2" w:rsidP="00BB1C1F">
      <w:pPr>
        <w:pStyle w:val="Heading2"/>
        <w:numPr>
          <w:ilvl w:val="0"/>
          <w:numId w:val="28"/>
        </w:numPr>
        <w:jc w:val="both"/>
        <w:rPr>
          <w:rStyle w:val="Strong"/>
          <w:b w:val="0"/>
        </w:rPr>
      </w:pPr>
      <w:r>
        <w:rPr>
          <w:rStyle w:val="Strong"/>
          <w:b w:val="0"/>
        </w:rPr>
        <w:t>mjera u kojoj je moguće</w:t>
      </w:r>
      <w:r w:rsidR="006B243E" w:rsidRPr="007A05F9">
        <w:rPr>
          <w:rStyle w:val="Strong"/>
          <w:b w:val="0"/>
        </w:rPr>
        <w:t xml:space="preserve"> da treća strana</w:t>
      </w:r>
      <w:r>
        <w:rPr>
          <w:rStyle w:val="Strong"/>
          <w:b w:val="0"/>
        </w:rPr>
        <w:t>,</w:t>
      </w:r>
      <w:r w:rsidR="006B243E" w:rsidRPr="007A05F9">
        <w:rPr>
          <w:rStyle w:val="Strong"/>
          <w:b w:val="0"/>
        </w:rPr>
        <w:t xml:space="preserve"> koja nije uključena u poslovni odnos</w:t>
      </w:r>
      <w:r>
        <w:rPr>
          <w:rStyle w:val="Strong"/>
          <w:b w:val="0"/>
        </w:rPr>
        <w:t>,</w:t>
      </w:r>
      <w:r w:rsidR="006B243E" w:rsidRPr="007A05F9">
        <w:rPr>
          <w:rStyle w:val="Strong"/>
          <w:b w:val="0"/>
        </w:rPr>
        <w:t xml:space="preserve"> daje upute, primjerice u slučaju određenih korespondentnih odnosa</w:t>
      </w:r>
      <w:r w:rsidR="000351A4">
        <w:rPr>
          <w:rStyle w:val="Strong"/>
          <w:b w:val="0"/>
        </w:rPr>
        <w:t>.</w:t>
      </w:r>
    </w:p>
    <w:p w14:paraId="29B75F57" w14:textId="77777777" w:rsidR="001A310A" w:rsidRDefault="001A310A" w:rsidP="00E204D5">
      <w:pPr>
        <w:pStyle w:val="Heading2"/>
        <w:jc w:val="both"/>
        <w:rPr>
          <w:rStyle w:val="Strong"/>
          <w:b w:val="0"/>
        </w:rPr>
      </w:pPr>
    </w:p>
    <w:p w14:paraId="1A306D75" w14:textId="4E988ABA" w:rsidR="006B243E" w:rsidRPr="007A05F9" w:rsidRDefault="003D3C41" w:rsidP="00BB1C1F">
      <w:pPr>
        <w:pStyle w:val="Heading2"/>
        <w:numPr>
          <w:ilvl w:val="0"/>
          <w:numId w:val="26"/>
        </w:numPr>
        <w:jc w:val="both"/>
        <w:rPr>
          <w:rStyle w:val="Strong"/>
          <w:b w:val="0"/>
        </w:rPr>
      </w:pPr>
      <w:r w:rsidRPr="001E0F17">
        <w:rPr>
          <w:rFonts w:cstheme="minorHAnsi"/>
        </w:rPr>
        <w:t xml:space="preserve">Čimbenici rizika koje je obveznik dužan razmotriti </w:t>
      </w:r>
      <w:r>
        <w:rPr>
          <w:rStyle w:val="Strong"/>
          <w:b w:val="0"/>
        </w:rPr>
        <w:t xml:space="preserve">pri utvrđivanju </w:t>
      </w:r>
      <w:r w:rsidR="006B243E" w:rsidRPr="007A05F9">
        <w:rPr>
          <w:rStyle w:val="Strong"/>
          <w:b w:val="0"/>
        </w:rPr>
        <w:t>rizika povezanog sa složenošću određenog proizvoda, usluge ili transakcije</w:t>
      </w:r>
      <w:r>
        <w:rPr>
          <w:rStyle w:val="Strong"/>
          <w:b w:val="0"/>
        </w:rPr>
        <w:t xml:space="preserve"> su sljedeći</w:t>
      </w:r>
      <w:r w:rsidR="006B243E" w:rsidRPr="007A05F9">
        <w:rPr>
          <w:rStyle w:val="Strong"/>
          <w:b w:val="0"/>
        </w:rPr>
        <w:t>:</w:t>
      </w:r>
    </w:p>
    <w:p w14:paraId="4EE3D68D" w14:textId="3B5408CC" w:rsidR="006B243E" w:rsidRPr="007D16B4" w:rsidRDefault="00532A0D" w:rsidP="00BB1C1F">
      <w:pPr>
        <w:pStyle w:val="Heading2"/>
        <w:numPr>
          <w:ilvl w:val="0"/>
          <w:numId w:val="31"/>
        </w:numPr>
        <w:jc w:val="both"/>
        <w:rPr>
          <w:rStyle w:val="Strong"/>
          <w:rFonts w:asciiTheme="majorHAnsi" w:hAnsiTheme="majorHAnsi"/>
          <w:b w:val="0"/>
          <w:bCs w:val="0"/>
        </w:rPr>
      </w:pPr>
      <w:r w:rsidRPr="007D16B4">
        <w:rPr>
          <w:rStyle w:val="Strong"/>
          <w:rFonts w:asciiTheme="majorHAnsi" w:hAnsiTheme="majorHAnsi"/>
          <w:b w:val="0"/>
          <w:bCs w:val="0"/>
        </w:rPr>
        <w:t>mjer</w:t>
      </w:r>
      <w:r w:rsidR="003D3C41" w:rsidRPr="007D16B4">
        <w:rPr>
          <w:rStyle w:val="Strong"/>
          <w:rFonts w:asciiTheme="majorHAnsi" w:hAnsiTheme="majorHAnsi"/>
          <w:b w:val="0"/>
          <w:bCs w:val="0"/>
        </w:rPr>
        <w:t>a</w:t>
      </w:r>
      <w:r w:rsidRPr="007D16B4">
        <w:rPr>
          <w:rStyle w:val="Strong"/>
          <w:rFonts w:asciiTheme="majorHAnsi" w:hAnsiTheme="majorHAnsi"/>
          <w:b w:val="0"/>
          <w:bCs w:val="0"/>
        </w:rPr>
        <w:t xml:space="preserve"> </w:t>
      </w:r>
      <w:r w:rsidR="00FB1975" w:rsidRPr="007D16B4">
        <w:rPr>
          <w:rStyle w:val="Strong"/>
          <w:rFonts w:asciiTheme="majorHAnsi" w:hAnsiTheme="majorHAnsi"/>
          <w:b w:val="0"/>
          <w:bCs w:val="0"/>
        </w:rPr>
        <w:t>složenosti</w:t>
      </w:r>
      <w:r w:rsidR="006B243E" w:rsidRPr="007D16B4">
        <w:rPr>
          <w:rStyle w:val="Strong"/>
          <w:rFonts w:asciiTheme="majorHAnsi" w:hAnsiTheme="majorHAnsi"/>
          <w:b w:val="0"/>
          <w:bCs w:val="0"/>
        </w:rPr>
        <w:t xml:space="preserve"> određen</w:t>
      </w:r>
      <w:r w:rsidR="00FB1975" w:rsidRPr="007D16B4">
        <w:rPr>
          <w:rStyle w:val="Strong"/>
          <w:rFonts w:asciiTheme="majorHAnsi" w:hAnsiTheme="majorHAnsi"/>
          <w:b w:val="0"/>
          <w:bCs w:val="0"/>
        </w:rPr>
        <w:t>e</w:t>
      </w:r>
      <w:r w:rsidR="006B243E" w:rsidRPr="007D16B4">
        <w:rPr>
          <w:rStyle w:val="Strong"/>
          <w:rFonts w:asciiTheme="majorHAnsi" w:hAnsiTheme="majorHAnsi"/>
          <w:b w:val="0"/>
          <w:bCs w:val="0"/>
        </w:rPr>
        <w:t xml:space="preserve"> transakcij</w:t>
      </w:r>
      <w:r w:rsidR="00FB1975" w:rsidRPr="007D16B4">
        <w:rPr>
          <w:rStyle w:val="Strong"/>
          <w:rFonts w:asciiTheme="majorHAnsi" w:hAnsiTheme="majorHAnsi"/>
          <w:b w:val="0"/>
          <w:bCs w:val="0"/>
        </w:rPr>
        <w:t>e</w:t>
      </w:r>
      <w:r w:rsidR="006B243E" w:rsidRPr="007D16B4">
        <w:rPr>
          <w:rStyle w:val="Strong"/>
          <w:rFonts w:asciiTheme="majorHAnsi" w:hAnsiTheme="majorHAnsi"/>
          <w:b w:val="0"/>
          <w:bCs w:val="0"/>
        </w:rPr>
        <w:t xml:space="preserve"> i uključ</w:t>
      </w:r>
      <w:r w:rsidR="00FB1975" w:rsidRPr="007D16B4">
        <w:rPr>
          <w:rStyle w:val="Strong"/>
          <w:rFonts w:asciiTheme="majorHAnsi" w:hAnsiTheme="majorHAnsi"/>
          <w:b w:val="0"/>
          <w:bCs w:val="0"/>
        </w:rPr>
        <w:t>enost</w:t>
      </w:r>
      <w:r w:rsidR="006B243E" w:rsidRPr="007D16B4">
        <w:rPr>
          <w:rStyle w:val="Strong"/>
          <w:rFonts w:asciiTheme="majorHAnsi" w:hAnsiTheme="majorHAnsi"/>
          <w:b w:val="0"/>
          <w:bCs w:val="0"/>
        </w:rPr>
        <w:t xml:space="preserve"> više strana ili više </w:t>
      </w:r>
      <w:r w:rsidRPr="007D16B4">
        <w:rPr>
          <w:rStyle w:val="Strong"/>
          <w:rFonts w:asciiTheme="majorHAnsi" w:hAnsiTheme="majorHAnsi"/>
          <w:b w:val="0"/>
          <w:bCs w:val="0"/>
        </w:rPr>
        <w:t>država,</w:t>
      </w:r>
      <w:r w:rsidR="006B243E" w:rsidRPr="007D16B4">
        <w:rPr>
          <w:rStyle w:val="Strong"/>
          <w:rFonts w:asciiTheme="majorHAnsi" w:hAnsiTheme="majorHAnsi"/>
          <w:b w:val="0"/>
          <w:bCs w:val="0"/>
        </w:rPr>
        <w:t xml:space="preserve"> </w:t>
      </w:r>
      <w:r w:rsidRPr="007D16B4">
        <w:rPr>
          <w:rStyle w:val="Strong"/>
          <w:rFonts w:asciiTheme="majorHAnsi" w:hAnsiTheme="majorHAnsi"/>
          <w:b w:val="0"/>
          <w:bCs w:val="0"/>
        </w:rPr>
        <w:t xml:space="preserve">te razina </w:t>
      </w:r>
      <w:r w:rsidR="00FB1975" w:rsidRPr="007D16B4">
        <w:rPr>
          <w:rStyle w:val="Strong"/>
          <w:rFonts w:asciiTheme="majorHAnsi" w:hAnsiTheme="majorHAnsi"/>
          <w:b w:val="0"/>
          <w:bCs w:val="0"/>
        </w:rPr>
        <w:t>neposrednost</w:t>
      </w:r>
      <w:r w:rsidRPr="007D16B4">
        <w:rPr>
          <w:rStyle w:val="Strong"/>
          <w:rFonts w:asciiTheme="majorHAnsi" w:hAnsiTheme="majorHAnsi"/>
          <w:b w:val="0"/>
          <w:bCs w:val="0"/>
        </w:rPr>
        <w:t>i</w:t>
      </w:r>
      <w:r w:rsidR="006B243E" w:rsidRPr="007D16B4">
        <w:rPr>
          <w:rStyle w:val="Strong"/>
          <w:rFonts w:asciiTheme="majorHAnsi" w:hAnsiTheme="majorHAnsi"/>
          <w:b w:val="0"/>
          <w:bCs w:val="0"/>
        </w:rPr>
        <w:t xml:space="preserve"> transakcija, primjerice </w:t>
      </w:r>
      <w:r w:rsidR="00793527" w:rsidRPr="007D16B4">
        <w:rPr>
          <w:rStyle w:val="Strong"/>
          <w:rFonts w:asciiTheme="majorHAnsi" w:hAnsiTheme="majorHAnsi"/>
          <w:b w:val="0"/>
          <w:bCs w:val="0"/>
        </w:rPr>
        <w:t>kod izvršenja</w:t>
      </w:r>
      <w:r w:rsidR="00B07915" w:rsidRPr="007D16B4">
        <w:rPr>
          <w:rStyle w:val="Strong"/>
          <w:rFonts w:asciiTheme="majorHAnsi" w:hAnsiTheme="majorHAnsi"/>
          <w:b w:val="0"/>
          <w:bCs w:val="0"/>
        </w:rPr>
        <w:t xml:space="preserve"> </w:t>
      </w:r>
      <w:r w:rsidR="006B243E" w:rsidRPr="007D16B4">
        <w:rPr>
          <w:rStyle w:val="Strong"/>
          <w:rFonts w:asciiTheme="majorHAnsi" w:hAnsiTheme="majorHAnsi"/>
          <w:b w:val="0"/>
          <w:bCs w:val="0"/>
        </w:rPr>
        <w:t>redovn</w:t>
      </w:r>
      <w:r w:rsidR="00793527" w:rsidRPr="007D16B4">
        <w:rPr>
          <w:rStyle w:val="Strong"/>
          <w:rFonts w:asciiTheme="majorHAnsi" w:hAnsiTheme="majorHAnsi"/>
          <w:b w:val="0"/>
          <w:bCs w:val="0"/>
        </w:rPr>
        <w:t>ih</w:t>
      </w:r>
      <w:r w:rsidR="006B243E" w:rsidRPr="007D16B4">
        <w:rPr>
          <w:rStyle w:val="Strong"/>
          <w:rFonts w:asciiTheme="majorHAnsi" w:hAnsiTheme="majorHAnsi"/>
          <w:b w:val="0"/>
          <w:bCs w:val="0"/>
        </w:rPr>
        <w:t xml:space="preserve"> uplat</w:t>
      </w:r>
      <w:r w:rsidR="00793527" w:rsidRPr="007D16B4">
        <w:rPr>
          <w:rStyle w:val="Strong"/>
          <w:rFonts w:asciiTheme="majorHAnsi" w:hAnsiTheme="majorHAnsi"/>
          <w:b w:val="0"/>
          <w:bCs w:val="0"/>
        </w:rPr>
        <w:t>a</w:t>
      </w:r>
      <w:r w:rsidR="006B243E" w:rsidRPr="007D16B4">
        <w:rPr>
          <w:rStyle w:val="Strong"/>
          <w:rFonts w:asciiTheme="majorHAnsi" w:hAnsiTheme="majorHAnsi"/>
          <w:b w:val="0"/>
          <w:bCs w:val="0"/>
        </w:rPr>
        <w:t xml:space="preserve"> u mirovinski fond</w:t>
      </w:r>
    </w:p>
    <w:p w14:paraId="3E430326" w14:textId="21E23EF8" w:rsidR="008F7D1B" w:rsidRPr="007D16B4" w:rsidRDefault="00532A0D" w:rsidP="00BB1C1F">
      <w:pPr>
        <w:pStyle w:val="Heading2"/>
        <w:numPr>
          <w:ilvl w:val="0"/>
          <w:numId w:val="31"/>
        </w:numPr>
        <w:jc w:val="both"/>
        <w:rPr>
          <w:rStyle w:val="Strong"/>
          <w:rFonts w:asciiTheme="majorHAnsi" w:hAnsiTheme="majorHAnsi"/>
          <w:b w:val="0"/>
          <w:bCs w:val="0"/>
        </w:rPr>
      </w:pPr>
      <w:r w:rsidRPr="007D16B4">
        <w:rPr>
          <w:rStyle w:val="Strong"/>
          <w:rFonts w:asciiTheme="majorHAnsi" w:hAnsiTheme="majorHAnsi"/>
          <w:b w:val="0"/>
          <w:bCs w:val="0"/>
        </w:rPr>
        <w:t>mje</w:t>
      </w:r>
      <w:r w:rsidR="00032D9F" w:rsidRPr="007D16B4">
        <w:rPr>
          <w:rStyle w:val="Strong"/>
          <w:rFonts w:asciiTheme="majorHAnsi" w:hAnsiTheme="majorHAnsi"/>
          <w:b w:val="0"/>
          <w:bCs w:val="0"/>
        </w:rPr>
        <w:t>r</w:t>
      </w:r>
      <w:r w:rsidR="003D3C41" w:rsidRPr="007D16B4">
        <w:rPr>
          <w:rStyle w:val="Strong"/>
          <w:rFonts w:asciiTheme="majorHAnsi" w:hAnsiTheme="majorHAnsi"/>
          <w:b w:val="0"/>
          <w:bCs w:val="0"/>
        </w:rPr>
        <w:t>a</w:t>
      </w:r>
      <w:r w:rsidRPr="007D16B4">
        <w:rPr>
          <w:rStyle w:val="Strong"/>
          <w:rFonts w:asciiTheme="majorHAnsi" w:hAnsiTheme="majorHAnsi"/>
          <w:b w:val="0"/>
          <w:bCs w:val="0"/>
        </w:rPr>
        <w:t xml:space="preserve"> </w:t>
      </w:r>
      <w:r w:rsidR="0033599E" w:rsidRPr="007D16B4">
        <w:rPr>
          <w:rStyle w:val="Strong"/>
          <w:rFonts w:asciiTheme="majorHAnsi" w:hAnsiTheme="majorHAnsi"/>
          <w:b w:val="0"/>
          <w:bCs w:val="0"/>
        </w:rPr>
        <w:t>u</w:t>
      </w:r>
      <w:r w:rsidR="007F4F0F" w:rsidRPr="007D16B4">
        <w:rPr>
          <w:rStyle w:val="Strong"/>
          <w:rFonts w:asciiTheme="majorHAnsi" w:hAnsiTheme="majorHAnsi"/>
          <w:b w:val="0"/>
          <w:bCs w:val="0"/>
        </w:rPr>
        <w:t xml:space="preserve"> koj</w:t>
      </w:r>
      <w:r w:rsidR="0033599E" w:rsidRPr="007D16B4">
        <w:rPr>
          <w:rStyle w:val="Strong"/>
          <w:rFonts w:asciiTheme="majorHAnsi" w:hAnsiTheme="majorHAnsi"/>
          <w:b w:val="0"/>
          <w:bCs w:val="0"/>
        </w:rPr>
        <w:t>oj</w:t>
      </w:r>
      <w:r w:rsidR="007F4F0F" w:rsidRPr="007D16B4">
        <w:rPr>
          <w:rStyle w:val="Strong"/>
          <w:rFonts w:asciiTheme="majorHAnsi" w:hAnsiTheme="majorHAnsi"/>
          <w:b w:val="0"/>
          <w:bCs w:val="0"/>
        </w:rPr>
        <w:t xml:space="preserve"> </w:t>
      </w:r>
      <w:r w:rsidR="006B243E" w:rsidRPr="007D16B4">
        <w:rPr>
          <w:rStyle w:val="Strong"/>
          <w:rFonts w:asciiTheme="majorHAnsi" w:hAnsiTheme="majorHAnsi"/>
          <w:b w:val="0"/>
          <w:bCs w:val="0"/>
        </w:rPr>
        <w:t>proizvodi ili uslug</w:t>
      </w:r>
      <w:r w:rsidR="002A41A2" w:rsidRPr="007D16B4">
        <w:rPr>
          <w:rStyle w:val="Strong"/>
          <w:rFonts w:asciiTheme="majorHAnsi" w:hAnsiTheme="majorHAnsi"/>
          <w:b w:val="0"/>
          <w:bCs w:val="0"/>
        </w:rPr>
        <w:t>e</w:t>
      </w:r>
      <w:r w:rsidR="006B243E" w:rsidRPr="007D16B4">
        <w:rPr>
          <w:rStyle w:val="Strong"/>
          <w:rFonts w:asciiTheme="majorHAnsi" w:hAnsiTheme="majorHAnsi"/>
          <w:b w:val="0"/>
          <w:bCs w:val="0"/>
        </w:rPr>
        <w:t xml:space="preserve"> omoguć</w:t>
      </w:r>
      <w:r w:rsidR="002A41A2" w:rsidRPr="007D16B4">
        <w:rPr>
          <w:rStyle w:val="Strong"/>
          <w:rFonts w:asciiTheme="majorHAnsi" w:hAnsiTheme="majorHAnsi"/>
          <w:b w:val="0"/>
          <w:bCs w:val="0"/>
        </w:rPr>
        <w:t>uju</w:t>
      </w:r>
      <w:r w:rsidR="006B243E" w:rsidRPr="007D16B4">
        <w:rPr>
          <w:rStyle w:val="Strong"/>
          <w:rFonts w:asciiTheme="majorHAnsi" w:hAnsiTheme="majorHAnsi"/>
          <w:b w:val="0"/>
          <w:bCs w:val="0"/>
        </w:rPr>
        <w:t xml:space="preserve"> plaćanj</w:t>
      </w:r>
      <w:r w:rsidR="007F4F0F" w:rsidRPr="007D16B4">
        <w:rPr>
          <w:rStyle w:val="Strong"/>
          <w:rFonts w:asciiTheme="majorHAnsi" w:hAnsiTheme="majorHAnsi"/>
          <w:b w:val="0"/>
          <w:bCs w:val="0"/>
        </w:rPr>
        <w:t>e</w:t>
      </w:r>
      <w:r w:rsidR="006B243E" w:rsidRPr="007D16B4">
        <w:rPr>
          <w:rStyle w:val="Strong"/>
          <w:rFonts w:asciiTheme="majorHAnsi" w:hAnsiTheme="majorHAnsi"/>
          <w:b w:val="0"/>
          <w:bCs w:val="0"/>
        </w:rPr>
        <w:t xml:space="preserve"> od trećih strana ili prihvaća</w:t>
      </w:r>
      <w:r w:rsidR="007F4F0F" w:rsidRPr="007D16B4">
        <w:rPr>
          <w:rStyle w:val="Strong"/>
          <w:rFonts w:asciiTheme="majorHAnsi" w:hAnsiTheme="majorHAnsi"/>
          <w:b w:val="0"/>
          <w:bCs w:val="0"/>
        </w:rPr>
        <w:t>nje</w:t>
      </w:r>
      <w:r w:rsidR="006B243E" w:rsidRPr="007D16B4">
        <w:rPr>
          <w:rStyle w:val="Strong"/>
          <w:rFonts w:asciiTheme="majorHAnsi" w:hAnsiTheme="majorHAnsi"/>
          <w:b w:val="0"/>
          <w:bCs w:val="0"/>
        </w:rPr>
        <w:t xml:space="preserve"> prekomjern</w:t>
      </w:r>
      <w:r w:rsidR="007F4F0F" w:rsidRPr="007D16B4">
        <w:rPr>
          <w:rStyle w:val="Strong"/>
          <w:rFonts w:asciiTheme="majorHAnsi" w:hAnsiTheme="majorHAnsi"/>
          <w:b w:val="0"/>
          <w:bCs w:val="0"/>
        </w:rPr>
        <w:t>ih</w:t>
      </w:r>
      <w:r w:rsidR="006B243E" w:rsidRPr="007D16B4">
        <w:rPr>
          <w:rStyle w:val="Strong"/>
          <w:rFonts w:asciiTheme="majorHAnsi" w:hAnsiTheme="majorHAnsi"/>
          <w:b w:val="0"/>
          <w:bCs w:val="0"/>
        </w:rPr>
        <w:t xml:space="preserve"> plaćanja u slučajevima kada to ne bi bio uobičajen tijek transakcije</w:t>
      </w:r>
    </w:p>
    <w:p w14:paraId="15AAD024" w14:textId="688F228F" w:rsidR="006B243E" w:rsidRPr="007D16B4" w:rsidRDefault="008F7D1B" w:rsidP="00BB1C1F">
      <w:pPr>
        <w:pStyle w:val="Heading2"/>
        <w:numPr>
          <w:ilvl w:val="0"/>
          <w:numId w:val="31"/>
        </w:numPr>
        <w:jc w:val="both"/>
        <w:rPr>
          <w:rStyle w:val="Strong"/>
          <w:rFonts w:asciiTheme="majorHAnsi" w:hAnsiTheme="majorHAnsi"/>
          <w:b w:val="0"/>
          <w:bCs w:val="0"/>
        </w:rPr>
      </w:pPr>
      <w:r w:rsidRPr="007D16B4">
        <w:rPr>
          <w:rStyle w:val="Strong"/>
          <w:rFonts w:asciiTheme="majorHAnsi" w:hAnsiTheme="majorHAnsi"/>
          <w:b w:val="0"/>
          <w:bCs w:val="0"/>
        </w:rPr>
        <w:t xml:space="preserve">u slučajevima u kojima su plaćanja od trećih strana očekivana, obveznikovo </w:t>
      </w:r>
      <w:r w:rsidR="0069447B" w:rsidRPr="007D16B4">
        <w:rPr>
          <w:rStyle w:val="Strong"/>
          <w:rFonts w:asciiTheme="majorHAnsi" w:hAnsiTheme="majorHAnsi"/>
          <w:b w:val="0"/>
          <w:bCs w:val="0"/>
        </w:rPr>
        <w:t>poznavanje identiteta</w:t>
      </w:r>
      <w:r w:rsidR="006B243E" w:rsidRPr="007D16B4">
        <w:rPr>
          <w:rStyle w:val="Strong"/>
          <w:rFonts w:asciiTheme="majorHAnsi" w:hAnsiTheme="majorHAnsi"/>
          <w:b w:val="0"/>
          <w:bCs w:val="0"/>
        </w:rPr>
        <w:t xml:space="preserve"> treće strane</w:t>
      </w:r>
      <w:r w:rsidRPr="007D16B4">
        <w:rPr>
          <w:rStyle w:val="Strong"/>
          <w:rFonts w:asciiTheme="majorHAnsi" w:hAnsiTheme="majorHAnsi"/>
          <w:b w:val="0"/>
          <w:bCs w:val="0"/>
        </w:rPr>
        <w:t>,</w:t>
      </w:r>
      <w:r w:rsidR="006B243E" w:rsidRPr="007D16B4">
        <w:rPr>
          <w:rStyle w:val="Strong"/>
          <w:rFonts w:asciiTheme="majorHAnsi" w:hAnsiTheme="majorHAnsi"/>
          <w:b w:val="0"/>
          <w:bCs w:val="0"/>
        </w:rPr>
        <w:t xml:space="preserve"> primjerice radi li se o </w:t>
      </w:r>
      <w:r w:rsidR="002A41A2" w:rsidRPr="007D16B4">
        <w:rPr>
          <w:rStyle w:val="Strong"/>
          <w:rFonts w:asciiTheme="majorHAnsi" w:hAnsiTheme="majorHAnsi"/>
          <w:b w:val="0"/>
          <w:bCs w:val="0"/>
        </w:rPr>
        <w:t xml:space="preserve">tijelu koje isplaćuje </w:t>
      </w:r>
      <w:r w:rsidR="006B243E" w:rsidRPr="007D16B4">
        <w:rPr>
          <w:rStyle w:val="Strong"/>
          <w:rFonts w:asciiTheme="majorHAnsi" w:hAnsiTheme="majorHAnsi"/>
          <w:b w:val="0"/>
          <w:bCs w:val="0"/>
        </w:rPr>
        <w:t>državn</w:t>
      </w:r>
      <w:r w:rsidR="002A41A2" w:rsidRPr="007D16B4">
        <w:rPr>
          <w:rStyle w:val="Strong"/>
          <w:rFonts w:asciiTheme="majorHAnsi" w:hAnsiTheme="majorHAnsi"/>
          <w:b w:val="0"/>
          <w:bCs w:val="0"/>
        </w:rPr>
        <w:t>a</w:t>
      </w:r>
      <w:r w:rsidR="006B243E" w:rsidRPr="007D16B4">
        <w:rPr>
          <w:rStyle w:val="Strong"/>
          <w:rFonts w:asciiTheme="majorHAnsi" w:hAnsiTheme="majorHAnsi"/>
          <w:b w:val="0"/>
          <w:bCs w:val="0"/>
        </w:rPr>
        <w:t xml:space="preserve"> sredstva ili jamcu</w:t>
      </w:r>
      <w:r w:rsidRPr="007D16B4">
        <w:rPr>
          <w:rStyle w:val="Strong"/>
          <w:rFonts w:asciiTheme="majorHAnsi" w:hAnsiTheme="majorHAnsi"/>
          <w:b w:val="0"/>
          <w:bCs w:val="0"/>
        </w:rPr>
        <w:t>,</w:t>
      </w:r>
      <w:r w:rsidR="00862C80" w:rsidRPr="007D16B4">
        <w:rPr>
          <w:rStyle w:val="Strong"/>
          <w:rFonts w:asciiTheme="majorHAnsi" w:hAnsiTheme="majorHAnsi"/>
          <w:b w:val="0"/>
          <w:bCs w:val="0"/>
        </w:rPr>
        <w:t xml:space="preserve"> te </w:t>
      </w:r>
      <w:r w:rsidRPr="007D16B4">
        <w:rPr>
          <w:rStyle w:val="Strong"/>
          <w:rFonts w:asciiTheme="majorHAnsi" w:hAnsiTheme="majorHAnsi"/>
          <w:b w:val="0"/>
          <w:bCs w:val="0"/>
        </w:rPr>
        <w:t>jesu li</w:t>
      </w:r>
      <w:r w:rsidR="006B243E" w:rsidRPr="007D16B4">
        <w:rPr>
          <w:rStyle w:val="Strong"/>
          <w:rFonts w:asciiTheme="majorHAnsi" w:hAnsiTheme="majorHAnsi"/>
          <w:b w:val="0"/>
          <w:bCs w:val="0"/>
        </w:rPr>
        <w:t xml:space="preserve"> proizvod</w:t>
      </w:r>
      <w:r w:rsidRPr="007D16B4">
        <w:rPr>
          <w:rStyle w:val="Strong"/>
          <w:rFonts w:asciiTheme="majorHAnsi" w:hAnsiTheme="majorHAnsi"/>
          <w:b w:val="0"/>
          <w:bCs w:val="0"/>
        </w:rPr>
        <w:t>i</w:t>
      </w:r>
      <w:r w:rsidR="006B243E" w:rsidRPr="007D16B4">
        <w:rPr>
          <w:rStyle w:val="Strong"/>
          <w:rFonts w:asciiTheme="majorHAnsi" w:hAnsiTheme="majorHAnsi"/>
          <w:b w:val="0"/>
          <w:bCs w:val="0"/>
        </w:rPr>
        <w:t xml:space="preserve"> i uslug</w:t>
      </w:r>
      <w:r w:rsidRPr="007D16B4">
        <w:rPr>
          <w:rStyle w:val="Strong"/>
          <w:rFonts w:asciiTheme="majorHAnsi" w:hAnsiTheme="majorHAnsi"/>
          <w:b w:val="0"/>
          <w:bCs w:val="0"/>
        </w:rPr>
        <w:t>e financirani</w:t>
      </w:r>
      <w:r w:rsidR="00862C80" w:rsidRPr="007D16B4">
        <w:rPr>
          <w:rStyle w:val="Strong"/>
          <w:rFonts w:asciiTheme="majorHAnsi" w:hAnsiTheme="majorHAnsi"/>
          <w:b w:val="0"/>
          <w:bCs w:val="0"/>
        </w:rPr>
        <w:t xml:space="preserve"> </w:t>
      </w:r>
      <w:r w:rsidRPr="007D16B4">
        <w:rPr>
          <w:rStyle w:val="Strong"/>
          <w:rFonts w:asciiTheme="majorHAnsi" w:hAnsiTheme="majorHAnsi"/>
          <w:b w:val="0"/>
          <w:bCs w:val="0"/>
        </w:rPr>
        <w:t xml:space="preserve">isključivo </w:t>
      </w:r>
      <w:r w:rsidR="002A41A2" w:rsidRPr="007D16B4">
        <w:rPr>
          <w:rStyle w:val="Strong"/>
          <w:rFonts w:asciiTheme="majorHAnsi" w:hAnsiTheme="majorHAnsi"/>
          <w:b w:val="0"/>
          <w:bCs w:val="0"/>
        </w:rPr>
        <w:t xml:space="preserve">prijenosima </w:t>
      </w:r>
      <w:r w:rsidR="006B243E" w:rsidRPr="007D16B4">
        <w:rPr>
          <w:rStyle w:val="Strong"/>
          <w:rFonts w:asciiTheme="majorHAnsi" w:hAnsiTheme="majorHAnsi"/>
          <w:b w:val="0"/>
          <w:bCs w:val="0"/>
        </w:rPr>
        <w:t>sredst</w:t>
      </w:r>
      <w:r w:rsidR="002A41A2" w:rsidRPr="007D16B4">
        <w:rPr>
          <w:rStyle w:val="Strong"/>
          <w:rFonts w:asciiTheme="majorHAnsi" w:hAnsiTheme="majorHAnsi"/>
          <w:b w:val="0"/>
          <w:bCs w:val="0"/>
        </w:rPr>
        <w:t>a</w:t>
      </w:r>
      <w:r w:rsidR="006B243E" w:rsidRPr="007D16B4">
        <w:rPr>
          <w:rStyle w:val="Strong"/>
          <w:rFonts w:asciiTheme="majorHAnsi" w:hAnsiTheme="majorHAnsi"/>
          <w:b w:val="0"/>
          <w:bCs w:val="0"/>
        </w:rPr>
        <w:t>v</w:t>
      </w:r>
      <w:r w:rsidRPr="007D16B4">
        <w:rPr>
          <w:rStyle w:val="Strong"/>
          <w:rFonts w:asciiTheme="majorHAnsi" w:hAnsiTheme="majorHAnsi"/>
          <w:b w:val="0"/>
          <w:bCs w:val="0"/>
        </w:rPr>
        <w:t>a</w:t>
      </w:r>
      <w:r w:rsidR="006B243E" w:rsidRPr="007D16B4">
        <w:rPr>
          <w:rStyle w:val="Strong"/>
          <w:rFonts w:asciiTheme="majorHAnsi" w:hAnsiTheme="majorHAnsi"/>
          <w:b w:val="0"/>
          <w:bCs w:val="0"/>
        </w:rPr>
        <w:t xml:space="preserve"> s vlastitog računa stranke kod druge financijske institucije koja podliježe standardima </w:t>
      </w:r>
      <w:r w:rsidR="005A1288" w:rsidRPr="007D16B4">
        <w:rPr>
          <w:rStyle w:val="Strong"/>
          <w:rFonts w:asciiTheme="majorHAnsi" w:hAnsiTheme="majorHAnsi"/>
          <w:b w:val="0"/>
          <w:bCs w:val="0"/>
        </w:rPr>
        <w:t>sprječavanja pranja novca i financiranja terorizma</w:t>
      </w:r>
      <w:r w:rsidR="006B243E" w:rsidRPr="007D16B4">
        <w:rPr>
          <w:rStyle w:val="Strong"/>
          <w:rFonts w:asciiTheme="majorHAnsi" w:hAnsiTheme="majorHAnsi"/>
          <w:b w:val="0"/>
          <w:bCs w:val="0"/>
        </w:rPr>
        <w:t xml:space="preserve"> i nadzoru koji se mogu usporediti s onima propisanima Direktivom (EU) 2015/849</w:t>
      </w:r>
    </w:p>
    <w:p w14:paraId="732810C2" w14:textId="7FC412C6" w:rsidR="006B243E" w:rsidRPr="007D16B4" w:rsidRDefault="008F7D1B" w:rsidP="00BB1C1F">
      <w:pPr>
        <w:pStyle w:val="Heading2"/>
        <w:numPr>
          <w:ilvl w:val="0"/>
          <w:numId w:val="31"/>
        </w:numPr>
        <w:jc w:val="both"/>
        <w:rPr>
          <w:rStyle w:val="Strong"/>
          <w:rFonts w:asciiTheme="majorHAnsi" w:hAnsiTheme="majorHAnsi"/>
          <w:b w:val="0"/>
          <w:bCs w:val="0"/>
        </w:rPr>
      </w:pPr>
      <w:r w:rsidRPr="007D16B4">
        <w:rPr>
          <w:rStyle w:val="Strong"/>
          <w:rFonts w:asciiTheme="majorHAnsi" w:hAnsiTheme="majorHAnsi"/>
          <w:b w:val="0"/>
          <w:bCs w:val="0"/>
        </w:rPr>
        <w:t xml:space="preserve">obveznikovo </w:t>
      </w:r>
      <w:r w:rsidR="002D2E4F" w:rsidRPr="007D16B4">
        <w:rPr>
          <w:rStyle w:val="Strong"/>
          <w:rFonts w:asciiTheme="majorHAnsi" w:hAnsiTheme="majorHAnsi"/>
          <w:b w:val="0"/>
          <w:bCs w:val="0"/>
        </w:rPr>
        <w:t>p</w:t>
      </w:r>
      <w:r w:rsidR="00A970DD" w:rsidRPr="007D16B4">
        <w:rPr>
          <w:rStyle w:val="Strong"/>
          <w:rFonts w:asciiTheme="majorHAnsi" w:hAnsiTheme="majorHAnsi"/>
          <w:b w:val="0"/>
          <w:bCs w:val="0"/>
        </w:rPr>
        <w:t>oznavanj</w:t>
      </w:r>
      <w:r w:rsidR="002A41A2" w:rsidRPr="007D16B4">
        <w:rPr>
          <w:rStyle w:val="Strong"/>
          <w:rFonts w:asciiTheme="majorHAnsi" w:hAnsiTheme="majorHAnsi"/>
          <w:b w:val="0"/>
          <w:bCs w:val="0"/>
        </w:rPr>
        <w:t>e</w:t>
      </w:r>
      <w:r w:rsidR="006B243E" w:rsidRPr="007D16B4">
        <w:rPr>
          <w:rStyle w:val="Strong"/>
          <w:rFonts w:asciiTheme="majorHAnsi" w:hAnsiTheme="majorHAnsi"/>
          <w:b w:val="0"/>
          <w:bCs w:val="0"/>
        </w:rPr>
        <w:t xml:space="preserve"> rizik</w:t>
      </w:r>
      <w:r w:rsidRPr="007D16B4">
        <w:rPr>
          <w:rStyle w:val="Strong"/>
          <w:rFonts w:asciiTheme="majorHAnsi" w:hAnsiTheme="majorHAnsi"/>
          <w:b w:val="0"/>
          <w:bCs w:val="0"/>
        </w:rPr>
        <w:t>a</w:t>
      </w:r>
      <w:r w:rsidR="006B243E" w:rsidRPr="007D16B4">
        <w:rPr>
          <w:rStyle w:val="Strong"/>
          <w:rFonts w:asciiTheme="majorHAnsi" w:hAnsiTheme="majorHAnsi"/>
          <w:b w:val="0"/>
          <w:bCs w:val="0"/>
        </w:rPr>
        <w:t xml:space="preserve"> povezan</w:t>
      </w:r>
      <w:r w:rsidR="00A970DD" w:rsidRPr="007D16B4">
        <w:rPr>
          <w:rStyle w:val="Strong"/>
          <w:rFonts w:asciiTheme="majorHAnsi" w:hAnsiTheme="majorHAnsi"/>
          <w:b w:val="0"/>
          <w:bCs w:val="0"/>
        </w:rPr>
        <w:t>i</w:t>
      </w:r>
      <w:r w:rsidRPr="007D16B4">
        <w:rPr>
          <w:rStyle w:val="Strong"/>
          <w:rFonts w:asciiTheme="majorHAnsi" w:hAnsiTheme="majorHAnsi"/>
          <w:b w:val="0"/>
          <w:bCs w:val="0"/>
        </w:rPr>
        <w:t>h</w:t>
      </w:r>
      <w:r w:rsidR="006B243E" w:rsidRPr="007D16B4">
        <w:rPr>
          <w:rStyle w:val="Strong"/>
          <w:rFonts w:asciiTheme="majorHAnsi" w:hAnsiTheme="majorHAnsi"/>
          <w:b w:val="0"/>
          <w:bCs w:val="0"/>
        </w:rPr>
        <w:t xml:space="preserve"> s njegovim novim ili inovativnim proizvodom ili uslugom, osobito u slučaju kada </w:t>
      </w:r>
      <w:r w:rsidR="002A41A2" w:rsidRPr="007D16B4">
        <w:rPr>
          <w:rStyle w:val="Strong"/>
          <w:rFonts w:asciiTheme="majorHAnsi" w:hAnsiTheme="majorHAnsi"/>
          <w:b w:val="0"/>
          <w:bCs w:val="0"/>
        </w:rPr>
        <w:t>isti</w:t>
      </w:r>
      <w:r w:rsidR="006B243E" w:rsidRPr="007D16B4">
        <w:rPr>
          <w:rStyle w:val="Strong"/>
          <w:rFonts w:asciiTheme="majorHAnsi" w:hAnsiTheme="majorHAnsi"/>
          <w:b w:val="0"/>
          <w:bCs w:val="0"/>
        </w:rPr>
        <w:t xml:space="preserve"> uključuj</w:t>
      </w:r>
      <w:r w:rsidR="002A41A2" w:rsidRPr="007D16B4">
        <w:rPr>
          <w:rStyle w:val="Strong"/>
          <w:rFonts w:asciiTheme="majorHAnsi" w:hAnsiTheme="majorHAnsi"/>
          <w:b w:val="0"/>
          <w:bCs w:val="0"/>
        </w:rPr>
        <w:t>u</w:t>
      </w:r>
      <w:r w:rsidR="006B243E" w:rsidRPr="007D16B4">
        <w:rPr>
          <w:rStyle w:val="Strong"/>
          <w:rFonts w:asciiTheme="majorHAnsi" w:hAnsiTheme="majorHAnsi"/>
          <w:b w:val="0"/>
          <w:bCs w:val="0"/>
        </w:rPr>
        <w:t xml:space="preserve"> upotrebu novih tehnologija ili metoda plaćanja</w:t>
      </w:r>
      <w:r w:rsidR="00A970DD" w:rsidRPr="007D16B4">
        <w:rPr>
          <w:rStyle w:val="Strong"/>
          <w:rFonts w:asciiTheme="majorHAnsi" w:hAnsiTheme="majorHAnsi"/>
          <w:b w:val="0"/>
          <w:bCs w:val="0"/>
        </w:rPr>
        <w:t>.</w:t>
      </w:r>
    </w:p>
    <w:p w14:paraId="5568F814" w14:textId="77777777" w:rsidR="001A310A" w:rsidRPr="003A306B" w:rsidRDefault="001A310A" w:rsidP="00E204D5">
      <w:pPr>
        <w:pStyle w:val="Heading2"/>
        <w:jc w:val="both"/>
        <w:rPr>
          <w:rStyle w:val="Strong"/>
          <w:b w:val="0"/>
        </w:rPr>
      </w:pPr>
    </w:p>
    <w:p w14:paraId="6317D75D" w14:textId="1E07A0F7" w:rsidR="006B243E" w:rsidRPr="003A306B" w:rsidRDefault="003D3C41" w:rsidP="00BB1C1F">
      <w:pPr>
        <w:pStyle w:val="Heading2"/>
        <w:numPr>
          <w:ilvl w:val="0"/>
          <w:numId w:val="26"/>
        </w:numPr>
        <w:jc w:val="both"/>
        <w:rPr>
          <w:rStyle w:val="Strong"/>
          <w:b w:val="0"/>
        </w:rPr>
      </w:pPr>
      <w:r w:rsidRPr="001E0F17">
        <w:rPr>
          <w:rFonts w:cstheme="minorHAnsi"/>
        </w:rPr>
        <w:t xml:space="preserve">Čimbenici rizika koje je obveznik dužan razmotriti </w:t>
      </w:r>
      <w:r>
        <w:rPr>
          <w:rStyle w:val="Strong"/>
          <w:b w:val="0"/>
        </w:rPr>
        <w:t>pri utvrđivanju</w:t>
      </w:r>
      <w:r w:rsidR="006B243E" w:rsidRPr="003A306B">
        <w:rPr>
          <w:rStyle w:val="Strong"/>
          <w:b w:val="0"/>
        </w:rPr>
        <w:t xml:space="preserve"> rizika povezanog s vrijednošću ili volumenom određenog proizvoda, usluge ili transakcije</w:t>
      </w:r>
      <w:r>
        <w:rPr>
          <w:rStyle w:val="Strong"/>
          <w:b w:val="0"/>
        </w:rPr>
        <w:t xml:space="preserve"> su sljedeći</w:t>
      </w:r>
      <w:r w:rsidR="006B243E" w:rsidRPr="003A306B">
        <w:rPr>
          <w:rStyle w:val="Strong"/>
          <w:b w:val="0"/>
        </w:rPr>
        <w:t>:</w:t>
      </w:r>
    </w:p>
    <w:p w14:paraId="40398800" w14:textId="4D3D5DA3" w:rsidR="006B243E" w:rsidRPr="00F625C2" w:rsidRDefault="00776670" w:rsidP="00BB1C1F">
      <w:pPr>
        <w:pStyle w:val="Heading2"/>
        <w:numPr>
          <w:ilvl w:val="0"/>
          <w:numId w:val="30"/>
        </w:numPr>
        <w:jc w:val="both"/>
        <w:rPr>
          <w:rStyle w:val="Strong"/>
          <w:rFonts w:asciiTheme="majorHAnsi" w:hAnsiTheme="majorHAnsi"/>
          <w:b w:val="0"/>
          <w:bCs w:val="0"/>
        </w:rPr>
      </w:pPr>
      <w:r w:rsidRPr="00F625C2" w:rsidDel="00844A34">
        <w:rPr>
          <w:rStyle w:val="Strong"/>
          <w:rFonts w:asciiTheme="majorHAnsi" w:hAnsiTheme="majorHAnsi"/>
          <w:b w:val="0"/>
          <w:bCs w:val="0"/>
        </w:rPr>
        <w:t>mjera</w:t>
      </w:r>
      <w:r w:rsidR="00844A34" w:rsidRPr="00F625C2">
        <w:rPr>
          <w:rStyle w:val="Strong"/>
          <w:rFonts w:asciiTheme="majorHAnsi" w:hAnsiTheme="majorHAnsi"/>
          <w:b w:val="0"/>
          <w:bCs w:val="0"/>
        </w:rPr>
        <w:t xml:space="preserve"> </w:t>
      </w:r>
      <w:r w:rsidR="00C96570" w:rsidRPr="00F625C2">
        <w:rPr>
          <w:rStyle w:val="Strong"/>
          <w:rFonts w:asciiTheme="majorHAnsi" w:hAnsiTheme="majorHAnsi"/>
          <w:b w:val="0"/>
          <w:bCs w:val="0"/>
        </w:rPr>
        <w:t>u koj</w:t>
      </w:r>
      <w:r w:rsidRPr="00F625C2">
        <w:rPr>
          <w:rStyle w:val="Strong"/>
          <w:rFonts w:asciiTheme="majorHAnsi" w:hAnsiTheme="majorHAnsi"/>
          <w:b w:val="0"/>
          <w:bCs w:val="0"/>
        </w:rPr>
        <w:t>oj</w:t>
      </w:r>
      <w:r w:rsidR="00C96570" w:rsidRPr="00F625C2">
        <w:rPr>
          <w:rStyle w:val="Strong"/>
          <w:rFonts w:asciiTheme="majorHAnsi" w:hAnsiTheme="majorHAnsi"/>
          <w:b w:val="0"/>
          <w:bCs w:val="0"/>
        </w:rPr>
        <w:t xml:space="preserve"> </w:t>
      </w:r>
      <w:r w:rsidR="006B243E" w:rsidRPr="00F625C2">
        <w:rPr>
          <w:rStyle w:val="Strong"/>
          <w:rFonts w:asciiTheme="majorHAnsi" w:hAnsiTheme="majorHAnsi"/>
          <w:b w:val="0"/>
          <w:bCs w:val="0"/>
        </w:rPr>
        <w:t>su proizvodi ili usluge usmjereni na gotovinu</w:t>
      </w:r>
      <w:r w:rsidR="003A1FF3" w:rsidRPr="00F625C2">
        <w:rPr>
          <w:rStyle w:val="Strong"/>
          <w:rFonts w:asciiTheme="majorHAnsi" w:hAnsiTheme="majorHAnsi"/>
          <w:b w:val="0"/>
          <w:bCs w:val="0"/>
        </w:rPr>
        <w:t xml:space="preserve"> kao što su to mnoge</w:t>
      </w:r>
      <w:r w:rsidR="00C96570" w:rsidRPr="00F625C2">
        <w:rPr>
          <w:rStyle w:val="Strong"/>
          <w:rFonts w:asciiTheme="majorHAnsi" w:hAnsiTheme="majorHAnsi"/>
          <w:b w:val="0"/>
          <w:bCs w:val="0"/>
        </w:rPr>
        <w:t xml:space="preserve"> </w:t>
      </w:r>
      <w:r w:rsidR="006B243E" w:rsidRPr="00F625C2">
        <w:rPr>
          <w:rStyle w:val="Strong"/>
          <w:rFonts w:asciiTheme="majorHAnsi" w:hAnsiTheme="majorHAnsi"/>
          <w:b w:val="0"/>
          <w:bCs w:val="0"/>
        </w:rPr>
        <w:t>platn</w:t>
      </w:r>
      <w:r w:rsidR="00C96570" w:rsidRPr="00F625C2">
        <w:rPr>
          <w:rStyle w:val="Strong"/>
          <w:rFonts w:asciiTheme="majorHAnsi" w:hAnsiTheme="majorHAnsi"/>
          <w:b w:val="0"/>
          <w:bCs w:val="0"/>
        </w:rPr>
        <w:t>e</w:t>
      </w:r>
      <w:r w:rsidR="006B243E" w:rsidRPr="00F625C2">
        <w:rPr>
          <w:rStyle w:val="Strong"/>
          <w:rFonts w:asciiTheme="majorHAnsi" w:hAnsiTheme="majorHAnsi"/>
          <w:b w:val="0"/>
          <w:bCs w:val="0"/>
        </w:rPr>
        <w:t xml:space="preserve"> uslug</w:t>
      </w:r>
      <w:r w:rsidR="00C96570" w:rsidRPr="00F625C2">
        <w:rPr>
          <w:rStyle w:val="Strong"/>
          <w:rFonts w:asciiTheme="majorHAnsi" w:hAnsiTheme="majorHAnsi"/>
          <w:b w:val="0"/>
          <w:bCs w:val="0"/>
        </w:rPr>
        <w:t>e</w:t>
      </w:r>
      <w:r w:rsidR="006B243E" w:rsidRPr="00F625C2">
        <w:rPr>
          <w:rStyle w:val="Strong"/>
          <w:rFonts w:asciiTheme="majorHAnsi" w:hAnsiTheme="majorHAnsi"/>
          <w:b w:val="0"/>
          <w:bCs w:val="0"/>
        </w:rPr>
        <w:t xml:space="preserve"> i </w:t>
      </w:r>
      <w:r w:rsidR="003A1FF3" w:rsidRPr="00F625C2">
        <w:rPr>
          <w:rStyle w:val="Strong"/>
          <w:rFonts w:asciiTheme="majorHAnsi" w:hAnsiTheme="majorHAnsi"/>
          <w:b w:val="0"/>
          <w:bCs w:val="0"/>
        </w:rPr>
        <w:t xml:space="preserve">određeni </w:t>
      </w:r>
      <w:r w:rsidR="006B243E" w:rsidRPr="00F625C2">
        <w:rPr>
          <w:rStyle w:val="Strong"/>
          <w:rFonts w:asciiTheme="majorHAnsi" w:hAnsiTheme="majorHAnsi"/>
          <w:b w:val="0"/>
          <w:bCs w:val="0"/>
        </w:rPr>
        <w:t>tekući računi</w:t>
      </w:r>
    </w:p>
    <w:p w14:paraId="700CD23C" w14:textId="30C4CD95" w:rsidR="003A1FF3" w:rsidRPr="00F625C2" w:rsidRDefault="00776670" w:rsidP="00BB1C1F">
      <w:pPr>
        <w:pStyle w:val="Heading2"/>
        <w:numPr>
          <w:ilvl w:val="0"/>
          <w:numId w:val="30"/>
        </w:numPr>
        <w:jc w:val="both"/>
        <w:rPr>
          <w:rStyle w:val="Strong"/>
          <w:rFonts w:asciiTheme="majorHAnsi" w:hAnsiTheme="majorHAnsi"/>
          <w:b w:val="0"/>
          <w:bCs w:val="0"/>
        </w:rPr>
      </w:pPr>
      <w:r w:rsidRPr="00F625C2" w:rsidDel="00844A34">
        <w:rPr>
          <w:rStyle w:val="Strong"/>
          <w:rFonts w:asciiTheme="majorHAnsi" w:hAnsiTheme="majorHAnsi"/>
          <w:b w:val="0"/>
          <w:bCs w:val="0"/>
        </w:rPr>
        <w:t>mjera</w:t>
      </w:r>
      <w:r w:rsidR="00844A34" w:rsidRPr="00F625C2">
        <w:rPr>
          <w:rStyle w:val="Strong"/>
          <w:rFonts w:asciiTheme="majorHAnsi" w:hAnsiTheme="majorHAnsi"/>
          <w:b w:val="0"/>
          <w:bCs w:val="0"/>
        </w:rPr>
        <w:t xml:space="preserve"> </w:t>
      </w:r>
      <w:r w:rsidR="00EF1A88" w:rsidRPr="00F625C2">
        <w:rPr>
          <w:rStyle w:val="Strong"/>
          <w:rFonts w:asciiTheme="majorHAnsi" w:hAnsiTheme="majorHAnsi"/>
          <w:b w:val="0"/>
          <w:bCs w:val="0"/>
        </w:rPr>
        <w:t>u koj</w:t>
      </w:r>
      <w:r w:rsidRPr="00F625C2">
        <w:rPr>
          <w:rStyle w:val="Strong"/>
          <w:rFonts w:asciiTheme="majorHAnsi" w:hAnsiTheme="majorHAnsi"/>
          <w:b w:val="0"/>
          <w:bCs w:val="0"/>
        </w:rPr>
        <w:t>oj</w:t>
      </w:r>
      <w:r w:rsidR="006B243E" w:rsidRPr="00F625C2">
        <w:rPr>
          <w:rStyle w:val="Strong"/>
          <w:rFonts w:asciiTheme="majorHAnsi" w:hAnsiTheme="majorHAnsi"/>
          <w:b w:val="0"/>
          <w:bCs w:val="0"/>
        </w:rPr>
        <w:t xml:space="preserve"> proizvodi ili usluge olakšavaju ili potiču transakcije visoke vrijednosti </w:t>
      </w:r>
      <w:r w:rsidR="00EF1A88" w:rsidRPr="00F625C2">
        <w:rPr>
          <w:rStyle w:val="Strong"/>
          <w:rFonts w:asciiTheme="majorHAnsi" w:hAnsiTheme="majorHAnsi"/>
          <w:b w:val="0"/>
          <w:bCs w:val="0"/>
        </w:rPr>
        <w:t>te</w:t>
      </w:r>
    </w:p>
    <w:p w14:paraId="30E32138" w14:textId="50937839" w:rsidR="006B243E" w:rsidRPr="00C91F1F" w:rsidRDefault="00EF1A88" w:rsidP="00BB1C1F">
      <w:pPr>
        <w:pStyle w:val="Heading2"/>
        <w:numPr>
          <w:ilvl w:val="0"/>
          <w:numId w:val="29"/>
        </w:numPr>
        <w:jc w:val="both"/>
        <w:rPr>
          <w:rStyle w:val="Strong"/>
          <w:b w:val="0"/>
        </w:rPr>
      </w:pPr>
      <w:r>
        <w:rPr>
          <w:rStyle w:val="Strong"/>
          <w:b w:val="0"/>
        </w:rPr>
        <w:lastRenderedPageBreak/>
        <w:t>postojanje određenih</w:t>
      </w:r>
      <w:r w:rsidR="006B243E" w:rsidRPr="003A306B">
        <w:rPr>
          <w:rStyle w:val="Strong"/>
          <w:b w:val="0"/>
        </w:rPr>
        <w:t xml:space="preserve"> </w:t>
      </w:r>
      <w:r w:rsidR="006B243E" w:rsidRPr="003A1FF3">
        <w:rPr>
          <w:rStyle w:val="Strong"/>
          <w:b w:val="0"/>
        </w:rPr>
        <w:t xml:space="preserve">ograničenja </w:t>
      </w:r>
      <w:r w:rsidRPr="003A1FF3">
        <w:rPr>
          <w:rStyle w:val="Strong"/>
          <w:b w:val="0"/>
        </w:rPr>
        <w:t xml:space="preserve">vezano za </w:t>
      </w:r>
      <w:r w:rsidR="006B243E" w:rsidRPr="003A1FF3">
        <w:rPr>
          <w:rStyle w:val="Strong"/>
          <w:b w:val="0"/>
        </w:rPr>
        <w:t>maksimaln</w:t>
      </w:r>
      <w:r w:rsidRPr="000B2562">
        <w:rPr>
          <w:rStyle w:val="Strong"/>
          <w:b w:val="0"/>
        </w:rPr>
        <w:t>u</w:t>
      </w:r>
      <w:r w:rsidR="006B243E" w:rsidRPr="000B2562">
        <w:rPr>
          <w:rStyle w:val="Strong"/>
          <w:b w:val="0"/>
        </w:rPr>
        <w:t xml:space="preserve"> vrijednost transakcija ili </w:t>
      </w:r>
      <w:r w:rsidR="006B243E" w:rsidRPr="0076557E">
        <w:rPr>
          <w:rStyle w:val="Strong"/>
          <w:b w:val="0"/>
        </w:rPr>
        <w:t>razin</w:t>
      </w:r>
      <w:r w:rsidRPr="0076557E">
        <w:rPr>
          <w:rStyle w:val="Strong"/>
          <w:b w:val="0"/>
        </w:rPr>
        <w:t>u</w:t>
      </w:r>
      <w:r w:rsidR="006B243E" w:rsidRPr="004C20A8">
        <w:rPr>
          <w:rStyle w:val="Strong"/>
          <w:b w:val="0"/>
        </w:rPr>
        <w:t xml:space="preserve"> premija</w:t>
      </w:r>
      <w:r w:rsidR="006B243E" w:rsidRPr="003A306B">
        <w:rPr>
          <w:rStyle w:val="Strong"/>
          <w:b w:val="0"/>
        </w:rPr>
        <w:t xml:space="preserve"> kojima bi se ograničila uporaba proizvoda ili usluga u svrhe </w:t>
      </w:r>
      <w:r w:rsidR="005A1288">
        <w:rPr>
          <w:rStyle w:val="Strong"/>
          <w:b w:val="0"/>
        </w:rPr>
        <w:t>pranja novca i financiranja terorizma</w:t>
      </w:r>
      <w:r w:rsidR="00BB3E2C">
        <w:rPr>
          <w:rStyle w:val="Strong"/>
          <w:b w:val="0"/>
        </w:rPr>
        <w:t>.</w:t>
      </w:r>
    </w:p>
    <w:p w14:paraId="147E33EB" w14:textId="77777777" w:rsidR="006B243E" w:rsidRDefault="006B243E" w:rsidP="00E204D5">
      <w:pPr>
        <w:pStyle w:val="Heading2"/>
        <w:jc w:val="both"/>
        <w:rPr>
          <w:rStyle w:val="Strong"/>
        </w:rPr>
      </w:pPr>
    </w:p>
    <w:p w14:paraId="489A784A" w14:textId="4172CC0A" w:rsidR="006B243E" w:rsidRPr="00F420C9" w:rsidRDefault="006B243E" w:rsidP="00F420C9">
      <w:pPr>
        <w:pStyle w:val="Heading1"/>
        <w:rPr>
          <w:rStyle w:val="Strong"/>
          <w:rFonts w:asciiTheme="majorHAnsi" w:hAnsiTheme="majorHAnsi"/>
          <w:b w:val="0"/>
          <w:bCs w:val="0"/>
        </w:rPr>
      </w:pPr>
      <w:r>
        <w:rPr>
          <w:rStyle w:val="Strong"/>
        </w:rPr>
        <w:t xml:space="preserve"> </w:t>
      </w:r>
      <w:r w:rsidRPr="00F420C9">
        <w:rPr>
          <w:rStyle w:val="Strong"/>
          <w:rFonts w:asciiTheme="majorHAnsi" w:hAnsiTheme="majorHAnsi"/>
          <w:b w:val="0"/>
          <w:bCs w:val="0"/>
        </w:rPr>
        <w:t xml:space="preserve">Čimbenici rizika u kanalima </w:t>
      </w:r>
      <w:r w:rsidR="007C761B" w:rsidRPr="00F420C9">
        <w:rPr>
          <w:rStyle w:val="Strong"/>
          <w:rFonts w:asciiTheme="majorHAnsi" w:hAnsiTheme="majorHAnsi"/>
          <w:b w:val="0"/>
          <w:bCs w:val="0"/>
        </w:rPr>
        <w:t>dostave</w:t>
      </w:r>
    </w:p>
    <w:p w14:paraId="69059861" w14:textId="0401EEB9" w:rsidR="006B243E" w:rsidRPr="00F420C9" w:rsidRDefault="006B243E" w:rsidP="00F420C9">
      <w:pPr>
        <w:pStyle w:val="Heading1"/>
      </w:pPr>
      <w:r w:rsidRPr="00F420C9">
        <w:t xml:space="preserve">Članak </w:t>
      </w:r>
      <w:r w:rsidR="00BB3E2C" w:rsidRPr="00F420C9">
        <w:t>11</w:t>
      </w:r>
      <w:r w:rsidRPr="00F420C9">
        <w:t>.</w:t>
      </w:r>
    </w:p>
    <w:p w14:paraId="53ECE7BF" w14:textId="6F20690C" w:rsidR="00950D1A" w:rsidRDefault="00950D1A" w:rsidP="00B07DD1">
      <w:pPr>
        <w:pStyle w:val="Heading1"/>
        <w:rPr>
          <w:rStyle w:val="Strong"/>
          <w:highlight w:val="yellow"/>
        </w:rPr>
      </w:pPr>
    </w:p>
    <w:p w14:paraId="53FED9D9" w14:textId="5D0B8F3E" w:rsidR="00F12278" w:rsidRDefault="00950D1A" w:rsidP="00BB1C1F">
      <w:pPr>
        <w:pStyle w:val="Heading2"/>
        <w:numPr>
          <w:ilvl w:val="0"/>
          <w:numId w:val="32"/>
        </w:numPr>
        <w:jc w:val="both"/>
      </w:pPr>
      <w:r>
        <w:t xml:space="preserve">Pri utvrđivanju i identificiranju rizika povezanih </w:t>
      </w:r>
      <w:r w:rsidR="00F12278">
        <w:t>s</w:t>
      </w:r>
      <w:r>
        <w:t xml:space="preserve"> načinom na koji se stranci isporučuju traženi proizvodi ili usluge, </w:t>
      </w:r>
      <w:r w:rsidR="000351A4">
        <w:t>obveznik je dužan</w:t>
      </w:r>
      <w:r>
        <w:t xml:space="preserve"> razmotriti rizik povezan s:</w:t>
      </w:r>
    </w:p>
    <w:p w14:paraId="1B2F3B5E" w14:textId="6C0A6369" w:rsidR="00950D1A" w:rsidRDefault="00950D1A" w:rsidP="00BB1C1F">
      <w:pPr>
        <w:pStyle w:val="Heading2"/>
        <w:numPr>
          <w:ilvl w:val="0"/>
          <w:numId w:val="33"/>
        </w:numPr>
        <w:jc w:val="both"/>
      </w:pPr>
      <w:r>
        <w:t xml:space="preserve">mjerama koje je potrebno provesti u situacijama kad </w:t>
      </w:r>
      <w:r w:rsidR="00012E18">
        <w:t xml:space="preserve">stranka </w:t>
      </w:r>
      <w:r>
        <w:t xml:space="preserve">nije fizički prisutan pri isporuci proizvoda ili usluge </w:t>
      </w:r>
    </w:p>
    <w:p w14:paraId="7E054E6D" w14:textId="6594B3CB" w:rsidR="00950D1A" w:rsidRDefault="00950D1A" w:rsidP="00BB1C1F">
      <w:pPr>
        <w:pStyle w:val="Heading2"/>
        <w:numPr>
          <w:ilvl w:val="0"/>
          <w:numId w:val="33"/>
        </w:numPr>
        <w:jc w:val="both"/>
      </w:pPr>
      <w:r>
        <w:t xml:space="preserve">mjerama prema osobama koje su obveznika primjene Zakona dovele u odnos </w:t>
      </w:r>
      <w:r w:rsidR="00E219A7">
        <w:t>s</w:t>
      </w:r>
      <w:r w:rsidR="00012E18">
        <w:t>a</w:t>
      </w:r>
      <w:r w:rsidR="00E219A7">
        <w:t xml:space="preserve"> </w:t>
      </w:r>
      <w:r w:rsidR="00012E18">
        <w:t xml:space="preserve">strankom </w:t>
      </w:r>
    </w:p>
    <w:p w14:paraId="2C76405B" w14:textId="67648926" w:rsidR="00215C21" w:rsidRDefault="00950D1A" w:rsidP="00BB1C1F">
      <w:pPr>
        <w:pStyle w:val="Heading2"/>
        <w:numPr>
          <w:ilvl w:val="0"/>
          <w:numId w:val="33"/>
        </w:numPr>
        <w:jc w:val="both"/>
      </w:pPr>
      <w:r>
        <w:t>prirod</w:t>
      </w:r>
      <w:r w:rsidR="001F1406">
        <w:t>om</w:t>
      </w:r>
      <w:r>
        <w:t xml:space="preserve"> odnosa posrednika i obveznika </w:t>
      </w:r>
      <w:r w:rsidR="001F1406">
        <w:t>Z</w:t>
      </w:r>
      <w:r w:rsidR="002B012C">
        <w:t>akona.</w:t>
      </w:r>
    </w:p>
    <w:p w14:paraId="293831E7" w14:textId="77777777" w:rsidR="004710EE" w:rsidRDefault="004710EE" w:rsidP="004B6764">
      <w:pPr>
        <w:pStyle w:val="Heading2"/>
        <w:jc w:val="both"/>
      </w:pPr>
    </w:p>
    <w:p w14:paraId="1FC762FB" w14:textId="223490E0" w:rsidR="00950D1A" w:rsidRDefault="00950D1A" w:rsidP="00BB1C1F">
      <w:pPr>
        <w:pStyle w:val="Heading2"/>
        <w:numPr>
          <w:ilvl w:val="0"/>
          <w:numId w:val="32"/>
        </w:numPr>
        <w:jc w:val="both"/>
      </w:pPr>
      <w:r w:rsidRPr="008608E2">
        <w:t>Čimbenici rizika koje obve</w:t>
      </w:r>
      <w:r>
        <w:t>z</w:t>
      </w:r>
      <w:r w:rsidRPr="008608E2">
        <w:t>nici uzim</w:t>
      </w:r>
      <w:r>
        <w:t>aju u obzir prilikom utvrđivanja</w:t>
      </w:r>
      <w:r w:rsidRPr="008608E2">
        <w:t xml:space="preserve"> rizika povezanih </w:t>
      </w:r>
      <w:r w:rsidR="000351A4">
        <w:t>s</w:t>
      </w:r>
      <w:r w:rsidRPr="008608E2">
        <w:t xml:space="preserve"> </w:t>
      </w:r>
      <w:r w:rsidR="002D1F82">
        <w:t>isporuk</w:t>
      </w:r>
      <w:r w:rsidR="009B780B">
        <w:t>om</w:t>
      </w:r>
      <w:r w:rsidR="002D1F82">
        <w:t xml:space="preserve"> proizvoda i</w:t>
      </w:r>
      <w:r w:rsidR="0030367B">
        <w:t>li</w:t>
      </w:r>
      <w:r w:rsidR="002D1F82">
        <w:t xml:space="preserve"> usluga</w:t>
      </w:r>
      <w:r w:rsidRPr="008608E2">
        <w:t xml:space="preserve"> su:</w:t>
      </w:r>
    </w:p>
    <w:p w14:paraId="57766182" w14:textId="3A6C74AA" w:rsidR="002D1F82" w:rsidRDefault="002364F7" w:rsidP="00BB1C1F">
      <w:pPr>
        <w:pStyle w:val="Heading2"/>
        <w:numPr>
          <w:ilvl w:val="0"/>
          <w:numId w:val="34"/>
        </w:numPr>
        <w:jc w:val="both"/>
      </w:pPr>
      <w:r>
        <w:t>n</w:t>
      </w:r>
      <w:r w:rsidR="002D1F82" w:rsidRPr="002D1F82">
        <w:t>azoč</w:t>
      </w:r>
      <w:r w:rsidR="00BA30F6">
        <w:t>nost stranke</w:t>
      </w:r>
      <w:r w:rsidR="002D1F82" w:rsidRPr="002D1F82">
        <w:t xml:space="preserve"> prilikom identifikacije</w:t>
      </w:r>
    </w:p>
    <w:p w14:paraId="113E0B02" w14:textId="7F7196A4" w:rsidR="002D1F82" w:rsidRDefault="000332E0" w:rsidP="00BB1C1F">
      <w:pPr>
        <w:pStyle w:val="Heading2"/>
        <w:numPr>
          <w:ilvl w:val="0"/>
          <w:numId w:val="34"/>
        </w:numPr>
        <w:jc w:val="both"/>
      </w:pPr>
      <w:r>
        <w:t>upotreba</w:t>
      </w:r>
      <w:r w:rsidR="002D1F82">
        <w:t xml:space="preserve"> određen</w:t>
      </w:r>
      <w:r>
        <w:t>og</w:t>
      </w:r>
      <w:r w:rsidR="002D1F82">
        <w:t xml:space="preserve"> oblik</w:t>
      </w:r>
      <w:r>
        <w:t>a</w:t>
      </w:r>
      <w:r w:rsidR="002D1F82">
        <w:t xml:space="preserve"> zaštite kod provođenja dubinske analize stranke u slučaju nenazočne stranke</w:t>
      </w:r>
    </w:p>
    <w:p w14:paraId="7965F5E3" w14:textId="0A856486" w:rsidR="002D1F82" w:rsidRDefault="000332E0" w:rsidP="00BB1C1F">
      <w:pPr>
        <w:pStyle w:val="Heading2"/>
        <w:numPr>
          <w:ilvl w:val="0"/>
          <w:numId w:val="34"/>
        </w:numPr>
        <w:jc w:val="both"/>
      </w:pPr>
      <w:r>
        <w:t>poduzimanje</w:t>
      </w:r>
      <w:r w:rsidR="002D1F82">
        <w:t xml:space="preserve"> mjer</w:t>
      </w:r>
      <w:r>
        <w:t>a</w:t>
      </w:r>
      <w:r w:rsidR="002D1F82">
        <w:t xml:space="preserve"> za sprječavanje lažnog predstavljanja i zlouporabe identiteta</w:t>
      </w:r>
    </w:p>
    <w:p w14:paraId="15EAF790" w14:textId="24EC5135" w:rsidR="009B780B" w:rsidRPr="009B780B" w:rsidRDefault="000332E0" w:rsidP="00BB1C1F">
      <w:pPr>
        <w:pStyle w:val="Heading2"/>
        <w:numPr>
          <w:ilvl w:val="0"/>
          <w:numId w:val="34"/>
        </w:numPr>
        <w:jc w:val="both"/>
        <w:rPr>
          <w:rStyle w:val="Strong"/>
          <w:b w:val="0"/>
        </w:rPr>
      </w:pPr>
      <w:r>
        <w:rPr>
          <w:rStyle w:val="Strong"/>
          <w:b w:val="0"/>
        </w:rPr>
        <w:t xml:space="preserve">provedba </w:t>
      </w:r>
      <w:r w:rsidR="009B780B" w:rsidRPr="009B780B">
        <w:rPr>
          <w:rStyle w:val="Strong"/>
          <w:b w:val="0"/>
        </w:rPr>
        <w:t>mjer</w:t>
      </w:r>
      <w:r>
        <w:rPr>
          <w:rStyle w:val="Strong"/>
          <w:b w:val="0"/>
        </w:rPr>
        <w:t>a</w:t>
      </w:r>
      <w:r w:rsidR="009B780B" w:rsidRPr="009B780B">
        <w:rPr>
          <w:rStyle w:val="Strong"/>
          <w:b w:val="0"/>
        </w:rPr>
        <w:t xml:space="preserve"> dubinske analize stranke </w:t>
      </w:r>
      <w:r>
        <w:rPr>
          <w:rStyle w:val="Strong"/>
          <w:b w:val="0"/>
        </w:rPr>
        <w:t>koj</w:t>
      </w:r>
      <w:r w:rsidR="002D7EFD">
        <w:rPr>
          <w:rStyle w:val="Strong"/>
          <w:b w:val="0"/>
        </w:rPr>
        <w:t>u</w:t>
      </w:r>
      <w:r>
        <w:rPr>
          <w:rStyle w:val="Strong"/>
          <w:b w:val="0"/>
        </w:rPr>
        <w:t xml:space="preserve"> </w:t>
      </w:r>
      <w:r w:rsidR="002D7EFD">
        <w:rPr>
          <w:rStyle w:val="Strong"/>
          <w:b w:val="0"/>
        </w:rPr>
        <w:t>je</w:t>
      </w:r>
      <w:r>
        <w:rPr>
          <w:rStyle w:val="Strong"/>
          <w:b w:val="0"/>
        </w:rPr>
        <w:t xml:space="preserve"> </w:t>
      </w:r>
      <w:r w:rsidR="009B780B" w:rsidRPr="009B780B">
        <w:rPr>
          <w:rStyle w:val="Strong"/>
          <w:b w:val="0"/>
        </w:rPr>
        <w:t xml:space="preserve">umjesto </w:t>
      </w:r>
      <w:r w:rsidR="002D7EFD">
        <w:rPr>
          <w:rStyle w:val="Strong"/>
          <w:b w:val="0"/>
        </w:rPr>
        <w:t>obveznika</w:t>
      </w:r>
      <w:r w:rsidR="009B780B" w:rsidRPr="009B780B">
        <w:rPr>
          <w:rStyle w:val="Strong"/>
          <w:b w:val="0"/>
        </w:rPr>
        <w:t xml:space="preserve"> provela treća osoba koja je dio iste grupe </w:t>
      </w:r>
    </w:p>
    <w:p w14:paraId="5BFD939B" w14:textId="57AA03DB" w:rsidR="00950D1A" w:rsidRDefault="00D74C25" w:rsidP="00BB1C1F">
      <w:pPr>
        <w:pStyle w:val="Heading2"/>
        <w:numPr>
          <w:ilvl w:val="0"/>
          <w:numId w:val="34"/>
        </w:numPr>
        <w:jc w:val="both"/>
        <w:rPr>
          <w:rStyle w:val="Strong"/>
          <w:b w:val="0"/>
        </w:rPr>
      </w:pPr>
      <w:r>
        <w:rPr>
          <w:rStyle w:val="Strong"/>
          <w:b w:val="0"/>
        </w:rPr>
        <w:t>oslanjanje</w:t>
      </w:r>
      <w:r w:rsidR="009B780B" w:rsidRPr="009B780B">
        <w:rPr>
          <w:rStyle w:val="Strong"/>
          <w:b w:val="0"/>
        </w:rPr>
        <w:t xml:space="preserve"> </w:t>
      </w:r>
      <w:r w:rsidR="009B780B">
        <w:rPr>
          <w:rStyle w:val="Strong"/>
          <w:b w:val="0"/>
        </w:rPr>
        <w:t>obveznik</w:t>
      </w:r>
      <w:r>
        <w:rPr>
          <w:rStyle w:val="Strong"/>
          <w:b w:val="0"/>
        </w:rPr>
        <w:t>a</w:t>
      </w:r>
      <w:r w:rsidR="009B780B" w:rsidRPr="009B780B">
        <w:rPr>
          <w:rStyle w:val="Strong"/>
          <w:b w:val="0"/>
        </w:rPr>
        <w:t xml:space="preserve"> </w:t>
      </w:r>
      <w:r>
        <w:rPr>
          <w:rStyle w:val="Strong"/>
          <w:b w:val="0"/>
        </w:rPr>
        <w:t>na</w:t>
      </w:r>
      <w:r w:rsidR="009B780B" w:rsidRPr="009B780B">
        <w:rPr>
          <w:rStyle w:val="Strong"/>
          <w:b w:val="0"/>
        </w:rPr>
        <w:t xml:space="preserve"> mjere dubinske analize koje je provela treća osoba</w:t>
      </w:r>
      <w:r w:rsidR="009B780B">
        <w:rPr>
          <w:rStyle w:val="Strong"/>
          <w:b w:val="0"/>
        </w:rPr>
        <w:t>,</w:t>
      </w:r>
      <w:r w:rsidR="009B780B" w:rsidRPr="009B780B">
        <w:rPr>
          <w:rStyle w:val="Strong"/>
          <w:b w:val="0"/>
        </w:rPr>
        <w:t xml:space="preserve"> koja je dio iste grupe</w:t>
      </w:r>
      <w:r w:rsidR="009B780B">
        <w:rPr>
          <w:rStyle w:val="Strong"/>
          <w:b w:val="0"/>
        </w:rPr>
        <w:t>,</w:t>
      </w:r>
      <w:r w:rsidR="009B780B" w:rsidRPr="009B780B">
        <w:rPr>
          <w:rStyle w:val="Strong"/>
          <w:b w:val="0"/>
        </w:rPr>
        <w:t xml:space="preserve"> </w:t>
      </w:r>
      <w:r w:rsidR="009B780B">
        <w:rPr>
          <w:rStyle w:val="Strong"/>
          <w:b w:val="0"/>
        </w:rPr>
        <w:t xml:space="preserve">a koje </w:t>
      </w:r>
      <w:r w:rsidR="009B780B" w:rsidRPr="009B780B">
        <w:rPr>
          <w:rStyle w:val="Strong"/>
          <w:b w:val="0"/>
        </w:rPr>
        <w:t xml:space="preserve">neće </w:t>
      </w:r>
      <w:r w:rsidR="009B780B">
        <w:rPr>
          <w:rStyle w:val="Strong"/>
          <w:b w:val="0"/>
        </w:rPr>
        <w:t>obveznika</w:t>
      </w:r>
      <w:r w:rsidR="009B780B" w:rsidRPr="009B780B">
        <w:rPr>
          <w:rStyle w:val="Strong"/>
          <w:b w:val="0"/>
        </w:rPr>
        <w:t xml:space="preserve"> izložiti prekomjernom riziku od pranja novca i financiranja terorizma</w:t>
      </w:r>
    </w:p>
    <w:p w14:paraId="562CFAF6" w14:textId="01BADBCD" w:rsidR="009B780B" w:rsidRDefault="009B780B" w:rsidP="00BB1C1F">
      <w:pPr>
        <w:pStyle w:val="Heading2"/>
        <w:numPr>
          <w:ilvl w:val="0"/>
          <w:numId w:val="34"/>
        </w:numPr>
        <w:jc w:val="both"/>
        <w:rPr>
          <w:rStyle w:val="Strong"/>
          <w:b w:val="0"/>
        </w:rPr>
      </w:pPr>
      <w:r w:rsidRPr="009B780B">
        <w:rPr>
          <w:rStyle w:val="Strong"/>
          <w:b w:val="0"/>
        </w:rPr>
        <w:t xml:space="preserve">mjere poduzete kako bi se </w:t>
      </w:r>
      <w:r>
        <w:rPr>
          <w:rStyle w:val="Strong"/>
          <w:b w:val="0"/>
        </w:rPr>
        <w:t>obveznik</w:t>
      </w:r>
      <w:r w:rsidRPr="009B780B">
        <w:rPr>
          <w:rStyle w:val="Strong"/>
          <w:b w:val="0"/>
        </w:rPr>
        <w:t xml:space="preserve"> uvjerio da treća osoba koja je dio iste grupe primjenjuje mjere dubinske analize stranaka prema standardima EGP-a u skladu s člankom 39. stavkom 5. Zakona</w:t>
      </w:r>
    </w:p>
    <w:p w14:paraId="43A0B454" w14:textId="49FD9687" w:rsidR="009B780B" w:rsidRPr="002A1918" w:rsidRDefault="0014766D" w:rsidP="00BB1C1F">
      <w:pPr>
        <w:pStyle w:val="Heading2"/>
        <w:numPr>
          <w:ilvl w:val="0"/>
          <w:numId w:val="34"/>
        </w:numPr>
        <w:jc w:val="both"/>
        <w:rPr>
          <w:rStyle w:val="Strong"/>
          <w:b w:val="0"/>
        </w:rPr>
      </w:pPr>
      <w:r w:rsidRPr="002A1918">
        <w:rPr>
          <w:rStyle w:val="Strong"/>
          <w:b w:val="0"/>
        </w:rPr>
        <w:t xml:space="preserve">utvrđivanje </w:t>
      </w:r>
      <w:r w:rsidR="009B780B" w:rsidRPr="002A1918">
        <w:rPr>
          <w:rStyle w:val="Strong"/>
          <w:b w:val="0"/>
        </w:rPr>
        <w:t>je</w:t>
      </w:r>
      <w:r w:rsidRPr="002A1918">
        <w:rPr>
          <w:rStyle w:val="Strong"/>
          <w:b w:val="0"/>
        </w:rPr>
        <w:t>su</w:t>
      </w:r>
      <w:r w:rsidR="009B780B" w:rsidRPr="002A1918">
        <w:rPr>
          <w:rStyle w:val="Strong"/>
          <w:b w:val="0"/>
        </w:rPr>
        <w:t xml:space="preserve"> li mjere dubinske analize stranke umjesto obveznika prove</w:t>
      </w:r>
      <w:r w:rsidRPr="002A1918">
        <w:rPr>
          <w:rStyle w:val="Strong"/>
          <w:b w:val="0"/>
        </w:rPr>
        <w:t>dene od</w:t>
      </w:r>
      <w:r w:rsidR="009B780B" w:rsidRPr="002A1918">
        <w:rPr>
          <w:rStyle w:val="Strong"/>
          <w:b w:val="0"/>
        </w:rPr>
        <w:t xml:space="preserve"> </w:t>
      </w:r>
      <w:r w:rsidRPr="002A1918">
        <w:rPr>
          <w:rStyle w:val="Strong"/>
          <w:b w:val="0"/>
        </w:rPr>
        <w:t xml:space="preserve">treće osobe </w:t>
      </w:r>
      <w:r w:rsidR="009B780B" w:rsidRPr="002A1918">
        <w:rPr>
          <w:rStyle w:val="Strong"/>
          <w:b w:val="0"/>
        </w:rPr>
        <w:t xml:space="preserve">koja je financijska institucija i koja nije dio iste grupe </w:t>
      </w:r>
    </w:p>
    <w:p w14:paraId="6E4C4B98" w14:textId="5830C393" w:rsidR="009B780B" w:rsidRPr="002A1918" w:rsidRDefault="002A1918" w:rsidP="00BB1C1F">
      <w:pPr>
        <w:pStyle w:val="Heading2"/>
        <w:numPr>
          <w:ilvl w:val="0"/>
          <w:numId w:val="34"/>
        </w:numPr>
        <w:jc w:val="both"/>
        <w:rPr>
          <w:rStyle w:val="Strong"/>
          <w:b w:val="0"/>
        </w:rPr>
      </w:pPr>
      <w:r w:rsidRPr="002A1918">
        <w:rPr>
          <w:rStyle w:val="Strong"/>
          <w:b w:val="0"/>
        </w:rPr>
        <w:t xml:space="preserve">utvrđivanje </w:t>
      </w:r>
      <w:r w:rsidR="009B780B" w:rsidRPr="002A1918">
        <w:rPr>
          <w:rStyle w:val="Strong"/>
          <w:b w:val="0"/>
        </w:rPr>
        <w:t>je</w:t>
      </w:r>
      <w:r w:rsidRPr="002A1918">
        <w:rPr>
          <w:rStyle w:val="Strong"/>
          <w:b w:val="0"/>
        </w:rPr>
        <w:t>su</w:t>
      </w:r>
      <w:r w:rsidR="009B780B" w:rsidRPr="002A1918">
        <w:rPr>
          <w:rStyle w:val="Strong"/>
          <w:b w:val="0"/>
        </w:rPr>
        <w:t xml:space="preserve"> li mjere dubinske analize umjesto obveznika </w:t>
      </w:r>
      <w:r w:rsidRPr="002A1918">
        <w:rPr>
          <w:rStyle w:val="Strong"/>
          <w:b w:val="0"/>
        </w:rPr>
        <w:t xml:space="preserve">provedene od treće osobe </w:t>
      </w:r>
      <w:r w:rsidR="009B780B" w:rsidRPr="002A1918">
        <w:rPr>
          <w:rStyle w:val="Strong"/>
          <w:b w:val="0"/>
        </w:rPr>
        <w:t>čija osnovna poslovna aktivnost nije povezana s pružanjem financijskih usluga i koja nije dio iste grupe</w:t>
      </w:r>
    </w:p>
    <w:p w14:paraId="29D99465" w14:textId="4056D695" w:rsidR="009B780B" w:rsidRPr="009B780B" w:rsidRDefault="009B780B" w:rsidP="00BB1C1F">
      <w:pPr>
        <w:pStyle w:val="Heading2"/>
        <w:numPr>
          <w:ilvl w:val="0"/>
          <w:numId w:val="34"/>
        </w:numPr>
        <w:jc w:val="both"/>
        <w:rPr>
          <w:rStyle w:val="Strong"/>
          <w:b w:val="0"/>
        </w:rPr>
      </w:pPr>
      <w:r w:rsidRPr="009B780B">
        <w:rPr>
          <w:rStyle w:val="Strong"/>
          <w:b w:val="0"/>
        </w:rPr>
        <w:t xml:space="preserve">poduzete mjere kako bi se </w:t>
      </w:r>
      <w:r>
        <w:rPr>
          <w:rStyle w:val="Strong"/>
          <w:b w:val="0"/>
        </w:rPr>
        <w:t>obveznik uvjeri</w:t>
      </w:r>
      <w:r w:rsidRPr="009B780B">
        <w:rPr>
          <w:rStyle w:val="Strong"/>
          <w:b w:val="0"/>
        </w:rPr>
        <w:t>o:</w:t>
      </w:r>
    </w:p>
    <w:p w14:paraId="1B1EA615" w14:textId="6A4F37C4" w:rsidR="009B780B" w:rsidRPr="009B780B" w:rsidRDefault="009B780B" w:rsidP="00BB1C1F">
      <w:pPr>
        <w:pStyle w:val="Heading2"/>
        <w:numPr>
          <w:ilvl w:val="0"/>
          <w:numId w:val="35"/>
        </w:numPr>
        <w:jc w:val="both"/>
        <w:rPr>
          <w:rStyle w:val="Strong"/>
          <w:b w:val="0"/>
        </w:rPr>
      </w:pPr>
      <w:r w:rsidRPr="009B780B">
        <w:rPr>
          <w:rStyle w:val="Strong"/>
          <w:b w:val="0"/>
        </w:rPr>
        <w:t xml:space="preserve">da treća osoba koja nije dio iste grupe, a koja je provela mjere dubinske analize stranke umjesto </w:t>
      </w:r>
      <w:r>
        <w:rPr>
          <w:rStyle w:val="Strong"/>
          <w:b w:val="0"/>
        </w:rPr>
        <w:t>obveznika</w:t>
      </w:r>
      <w:r w:rsidRPr="009B780B">
        <w:rPr>
          <w:rStyle w:val="Strong"/>
          <w:b w:val="0"/>
        </w:rPr>
        <w:t>, primjenjuje mjere dubinske analize stranke i vodi evidenciju prema standardima EGP-a te da se nad njome provodi nadzor kako bi se utvrdila usklađenost s usporedivim obvezama sprječavanja pranja novca i financiranja terorizma u skladu s člankom 39. stavkom 1. Zakona</w:t>
      </w:r>
    </w:p>
    <w:p w14:paraId="01D640BC" w14:textId="7C1B58FA" w:rsidR="009B780B" w:rsidRPr="009B780B" w:rsidRDefault="009B780B" w:rsidP="00BB1C1F">
      <w:pPr>
        <w:pStyle w:val="Heading2"/>
        <w:numPr>
          <w:ilvl w:val="0"/>
          <w:numId w:val="35"/>
        </w:numPr>
        <w:jc w:val="both"/>
        <w:rPr>
          <w:rStyle w:val="Strong"/>
          <w:b w:val="0"/>
        </w:rPr>
      </w:pPr>
      <w:r w:rsidRPr="009B780B">
        <w:rPr>
          <w:rStyle w:val="Strong"/>
          <w:b w:val="0"/>
        </w:rPr>
        <w:t>da će treća osoba odmah po upućivanju zahtjeva dostaviti kopije podataka o utvrđivanju i provjeri identiteta u skladu s člankom 41. Zakona i</w:t>
      </w:r>
    </w:p>
    <w:p w14:paraId="3D4203A2" w14:textId="40317BE9" w:rsidR="009B780B" w:rsidRDefault="009B780B" w:rsidP="00BB1C1F">
      <w:pPr>
        <w:pStyle w:val="Heading2"/>
        <w:numPr>
          <w:ilvl w:val="0"/>
          <w:numId w:val="35"/>
        </w:numPr>
        <w:jc w:val="both"/>
        <w:rPr>
          <w:rStyle w:val="Strong"/>
          <w:b w:val="0"/>
        </w:rPr>
      </w:pPr>
      <w:r w:rsidRPr="009B780B">
        <w:rPr>
          <w:rStyle w:val="Strong"/>
          <w:b w:val="0"/>
        </w:rPr>
        <w:t>da se može osloniti na kvalitetu mjera dubinske analize klijenata koje primjenjuje treća osoba</w:t>
      </w:r>
    </w:p>
    <w:p w14:paraId="170BE070" w14:textId="40E78AA1" w:rsidR="00287CB3" w:rsidRPr="00287CB3" w:rsidRDefault="00287CB3" w:rsidP="00BB1C1F">
      <w:pPr>
        <w:pStyle w:val="Heading2"/>
        <w:numPr>
          <w:ilvl w:val="0"/>
          <w:numId w:val="34"/>
        </w:numPr>
        <w:jc w:val="both"/>
        <w:rPr>
          <w:rStyle w:val="Strong"/>
          <w:b w:val="0"/>
        </w:rPr>
      </w:pPr>
      <w:r w:rsidRPr="00287CB3">
        <w:rPr>
          <w:rStyle w:val="Strong"/>
          <w:b w:val="0"/>
        </w:rPr>
        <w:lastRenderedPageBreak/>
        <w:t>odvija</w:t>
      </w:r>
      <w:r w:rsidR="002A1918">
        <w:rPr>
          <w:rStyle w:val="Strong"/>
          <w:b w:val="0"/>
        </w:rPr>
        <w:t>nje</w:t>
      </w:r>
      <w:r w:rsidRPr="00287CB3">
        <w:rPr>
          <w:rStyle w:val="Strong"/>
          <w:b w:val="0"/>
        </w:rPr>
        <w:t xml:space="preserve"> poslovn</w:t>
      </w:r>
      <w:r w:rsidR="002A1918">
        <w:rPr>
          <w:rStyle w:val="Strong"/>
          <w:b w:val="0"/>
        </w:rPr>
        <w:t>og</w:t>
      </w:r>
      <w:r w:rsidRPr="00287CB3">
        <w:rPr>
          <w:rStyle w:val="Strong"/>
          <w:b w:val="0"/>
        </w:rPr>
        <w:t xml:space="preserve"> odnos</w:t>
      </w:r>
      <w:r w:rsidR="002A1918">
        <w:rPr>
          <w:rStyle w:val="Strong"/>
          <w:b w:val="0"/>
        </w:rPr>
        <w:t>a</w:t>
      </w:r>
      <w:r w:rsidRPr="00287CB3">
        <w:rPr>
          <w:rStyle w:val="Strong"/>
          <w:b w:val="0"/>
        </w:rPr>
        <w:t xml:space="preserve"> putem zastupnika, odnosno ima li </w:t>
      </w:r>
      <w:r>
        <w:rPr>
          <w:rStyle w:val="Strong"/>
          <w:b w:val="0"/>
        </w:rPr>
        <w:t>obveznik</w:t>
      </w:r>
      <w:r w:rsidRPr="00287CB3">
        <w:rPr>
          <w:rStyle w:val="Strong"/>
          <w:b w:val="0"/>
        </w:rPr>
        <w:t xml:space="preserve"> izravni kontakt sa </w:t>
      </w:r>
      <w:r w:rsidR="00F04914">
        <w:rPr>
          <w:rStyle w:val="Strong"/>
          <w:b w:val="0"/>
        </w:rPr>
        <w:t>strankom</w:t>
      </w:r>
    </w:p>
    <w:p w14:paraId="3DADD485" w14:textId="3E6B6E82" w:rsidR="00287CB3" w:rsidRPr="00287CB3" w:rsidRDefault="00287CB3" w:rsidP="00BB1C1F">
      <w:pPr>
        <w:pStyle w:val="Heading2"/>
        <w:numPr>
          <w:ilvl w:val="0"/>
          <w:numId w:val="34"/>
        </w:numPr>
        <w:jc w:val="both"/>
        <w:rPr>
          <w:rStyle w:val="Strong"/>
          <w:b w:val="0"/>
        </w:rPr>
      </w:pPr>
      <w:r w:rsidRPr="00287CB3">
        <w:rPr>
          <w:rStyle w:val="Strong"/>
          <w:b w:val="0"/>
        </w:rPr>
        <w:t xml:space="preserve">mjera u kojoj je </w:t>
      </w:r>
      <w:r>
        <w:rPr>
          <w:rStyle w:val="Strong"/>
          <w:b w:val="0"/>
        </w:rPr>
        <w:t>obveznik</w:t>
      </w:r>
      <w:r w:rsidRPr="00287CB3">
        <w:rPr>
          <w:rStyle w:val="Strong"/>
          <w:b w:val="0"/>
        </w:rPr>
        <w:t xml:space="preserve"> uvjeren da je zastupnik prikupio dovoljno informacija tako da o</w:t>
      </w:r>
      <w:r>
        <w:rPr>
          <w:rStyle w:val="Strong"/>
          <w:b w:val="0"/>
        </w:rPr>
        <w:t>bveznik</w:t>
      </w:r>
      <w:r w:rsidRPr="00287CB3">
        <w:rPr>
          <w:rStyle w:val="Strong"/>
          <w:b w:val="0"/>
        </w:rPr>
        <w:t xml:space="preserve"> ima dovoljno znanja o svojoj stranci i razini rizika koji je povezan s tim poslovnim odnosom ili transakcijom</w:t>
      </w:r>
    </w:p>
    <w:p w14:paraId="0576EFF6" w14:textId="1438A9D1" w:rsidR="009B780B" w:rsidRDefault="00287CB3" w:rsidP="00BB1C1F">
      <w:pPr>
        <w:pStyle w:val="Heading2"/>
        <w:numPr>
          <w:ilvl w:val="0"/>
          <w:numId w:val="34"/>
        </w:numPr>
        <w:jc w:val="both"/>
        <w:rPr>
          <w:rStyle w:val="Strong"/>
          <w:b w:val="0"/>
        </w:rPr>
      </w:pPr>
      <w:r w:rsidRPr="00287CB3">
        <w:rPr>
          <w:rStyle w:val="Strong"/>
          <w:b w:val="0"/>
        </w:rPr>
        <w:t xml:space="preserve">mjera u kojoj su neovisni ili vezani zastupnici uključeni u poslovanje </w:t>
      </w:r>
      <w:r>
        <w:rPr>
          <w:rStyle w:val="Strong"/>
          <w:b w:val="0"/>
        </w:rPr>
        <w:t>obveznika</w:t>
      </w:r>
      <w:r w:rsidRPr="00287CB3">
        <w:rPr>
          <w:rStyle w:val="Strong"/>
          <w:b w:val="0"/>
        </w:rPr>
        <w:t xml:space="preserve"> te kako to utječe na znanje društva o stranci i upravljanju rizicima poslovanja s tom strankom </w:t>
      </w:r>
    </w:p>
    <w:p w14:paraId="57D50DBB" w14:textId="7A784CE6" w:rsidR="00287CB3" w:rsidRPr="00287CB3" w:rsidRDefault="00273964" w:rsidP="00BB1C1F">
      <w:pPr>
        <w:pStyle w:val="Heading2"/>
        <w:numPr>
          <w:ilvl w:val="0"/>
          <w:numId w:val="34"/>
        </w:numPr>
        <w:jc w:val="both"/>
        <w:rPr>
          <w:rStyle w:val="Strong"/>
          <w:b w:val="0"/>
        </w:rPr>
      </w:pPr>
      <w:r>
        <w:rPr>
          <w:rStyle w:val="Strong"/>
          <w:b w:val="0"/>
        </w:rPr>
        <w:t xml:space="preserve">korištenje usluga </w:t>
      </w:r>
      <w:r w:rsidR="00287CB3" w:rsidRPr="00287CB3">
        <w:rPr>
          <w:rStyle w:val="Strong"/>
          <w:b w:val="0"/>
        </w:rPr>
        <w:t>posrednik</w:t>
      </w:r>
      <w:r>
        <w:rPr>
          <w:rStyle w:val="Strong"/>
          <w:b w:val="0"/>
        </w:rPr>
        <w:t>a</w:t>
      </w:r>
      <w:r w:rsidR="00287CB3" w:rsidRPr="00287CB3">
        <w:rPr>
          <w:rStyle w:val="Strong"/>
          <w:b w:val="0"/>
        </w:rPr>
        <w:t xml:space="preserve"> koji: </w:t>
      </w:r>
    </w:p>
    <w:p w14:paraId="237C9B8C" w14:textId="1D72D839" w:rsidR="00287CB3" w:rsidRPr="00287CB3" w:rsidRDefault="00287CB3" w:rsidP="00BB1C1F">
      <w:pPr>
        <w:pStyle w:val="Heading2"/>
        <w:numPr>
          <w:ilvl w:val="0"/>
          <w:numId w:val="36"/>
        </w:numPr>
        <w:jc w:val="both"/>
        <w:rPr>
          <w:rStyle w:val="Strong"/>
          <w:b w:val="0"/>
        </w:rPr>
      </w:pPr>
      <w:r w:rsidRPr="00287CB3">
        <w:rPr>
          <w:rStyle w:val="Strong"/>
          <w:b w:val="0"/>
        </w:rPr>
        <w:t xml:space="preserve">podliježe obvezama sprečavanja pranja novca i financiranja terorizma koje su u skladu s obvezama propisanima Direktivom (EU) 2015/849 </w:t>
      </w:r>
    </w:p>
    <w:p w14:paraId="7E6810D0" w14:textId="59DDC159" w:rsidR="00287CB3" w:rsidRPr="00287CB3" w:rsidRDefault="00287CB3" w:rsidP="00BB1C1F">
      <w:pPr>
        <w:pStyle w:val="Heading2"/>
        <w:numPr>
          <w:ilvl w:val="0"/>
          <w:numId w:val="36"/>
        </w:numPr>
        <w:jc w:val="both"/>
        <w:rPr>
          <w:rStyle w:val="Strong"/>
          <w:b w:val="0"/>
        </w:rPr>
      </w:pPr>
      <w:r w:rsidRPr="00287CB3">
        <w:rPr>
          <w:rStyle w:val="Strong"/>
          <w:b w:val="0"/>
        </w:rPr>
        <w:t>podliježe učinkovitom nadzoru sprečavanja pranja novca i financiranja terorizma</w:t>
      </w:r>
    </w:p>
    <w:p w14:paraId="7959FC49" w14:textId="2B4F477A" w:rsidR="00287CB3" w:rsidRPr="00287CB3" w:rsidRDefault="00287CB3" w:rsidP="00BB1C1F">
      <w:pPr>
        <w:pStyle w:val="Heading2"/>
        <w:numPr>
          <w:ilvl w:val="0"/>
          <w:numId w:val="36"/>
        </w:numPr>
        <w:jc w:val="both"/>
        <w:rPr>
          <w:rStyle w:val="Strong"/>
          <w:b w:val="0"/>
        </w:rPr>
      </w:pPr>
      <w:r w:rsidRPr="00287CB3">
        <w:rPr>
          <w:rStyle w:val="Strong"/>
          <w:b w:val="0"/>
        </w:rPr>
        <w:t>ima naznake da mu je razina usklađenosti s važećim zakonodavstvom ili propisima o sprječavanju pranja novca i financiranja terorizma neprimjerena, primjerice posrednik je bio sankcioniran zbog kršenja obveza sprečavanja pranja novca ili financiranja terorizma</w:t>
      </w:r>
    </w:p>
    <w:p w14:paraId="0C307F1F" w14:textId="1B75EC7D" w:rsidR="00287CB3" w:rsidRPr="00287CB3" w:rsidRDefault="00287CB3" w:rsidP="00BB1C1F">
      <w:pPr>
        <w:pStyle w:val="Heading2"/>
        <w:numPr>
          <w:ilvl w:val="0"/>
          <w:numId w:val="36"/>
        </w:numPr>
        <w:jc w:val="both"/>
        <w:rPr>
          <w:rStyle w:val="Strong"/>
          <w:b w:val="0"/>
        </w:rPr>
      </w:pPr>
      <w:r w:rsidRPr="00287CB3">
        <w:rPr>
          <w:rStyle w:val="Strong"/>
          <w:b w:val="0"/>
        </w:rPr>
        <w:t>ima sjedište u državi koja je povezana s višim rizikom od pranja novca i financiranja terorizma i</w:t>
      </w:r>
    </w:p>
    <w:p w14:paraId="2C5CB64B" w14:textId="77777777" w:rsidR="00D66AB4" w:rsidRDefault="00287CB3" w:rsidP="00BB1C1F">
      <w:pPr>
        <w:pStyle w:val="Heading2"/>
        <w:numPr>
          <w:ilvl w:val="0"/>
          <w:numId w:val="36"/>
        </w:numPr>
        <w:jc w:val="both"/>
        <w:rPr>
          <w:rStyle w:val="Strong"/>
          <w:b w:val="0"/>
        </w:rPr>
      </w:pPr>
      <w:r w:rsidRPr="00287CB3">
        <w:rPr>
          <w:rStyle w:val="Strong"/>
          <w:b w:val="0"/>
        </w:rPr>
        <w:t>ima sjedište u visokorizičnoj trećoj državi utvrđenoj Dele</w:t>
      </w:r>
      <w:r w:rsidR="008D7FDF">
        <w:rPr>
          <w:rStyle w:val="Strong"/>
          <w:b w:val="0"/>
        </w:rPr>
        <w:t>giranim aktom Europske komisije</w:t>
      </w:r>
      <w:r w:rsidR="00D66AB4">
        <w:rPr>
          <w:rStyle w:val="Strong"/>
          <w:b w:val="0"/>
        </w:rPr>
        <w:t xml:space="preserve">. </w:t>
      </w:r>
    </w:p>
    <w:p w14:paraId="62A89CDC" w14:textId="2D77CA5C" w:rsidR="00F16EC2" w:rsidRDefault="008D7FDF" w:rsidP="00BB1C1F">
      <w:pPr>
        <w:pStyle w:val="Heading2"/>
        <w:numPr>
          <w:ilvl w:val="0"/>
          <w:numId w:val="36"/>
        </w:numPr>
        <w:jc w:val="both"/>
        <w:rPr>
          <w:rStyle w:val="Strong"/>
          <w:b w:val="0"/>
        </w:rPr>
      </w:pPr>
      <w:r>
        <w:rPr>
          <w:rStyle w:val="Strong"/>
          <w:b w:val="0"/>
        </w:rPr>
        <w:t>O</w:t>
      </w:r>
      <w:r w:rsidR="00287CB3" w:rsidRPr="008D7FDF">
        <w:rPr>
          <w:rStyle w:val="Strong"/>
          <w:b w:val="0"/>
        </w:rPr>
        <w:t>bveznik smije povjeriti provođenje mjera dubinske analize posredniku iz</w:t>
      </w:r>
      <w:r w:rsidR="00460F5F">
        <w:rPr>
          <w:rStyle w:val="Strong"/>
          <w:b w:val="0"/>
        </w:rPr>
        <w:t xml:space="preserve"> točke 13. e) ovoga stavka,</w:t>
      </w:r>
      <w:r w:rsidR="00287CB3" w:rsidRPr="008D7FDF">
        <w:rPr>
          <w:rStyle w:val="Strong"/>
          <w:b w:val="0"/>
        </w:rPr>
        <w:t xml:space="preserve"> ako se radi o podružnici ili društvu kćeri u većinskom vlasništvu drugog društva s poslovnim nastavnom u Europskoj Uniji te ako je obveznik siguran da se posrednik u potpunosti pridržava politika i postupaka na razini grupe u skladu s člankom 45. Direktive (EU) 2015/849.</w:t>
      </w:r>
    </w:p>
    <w:p w14:paraId="66EF0569" w14:textId="77777777" w:rsidR="00405E99" w:rsidRPr="00C25AA4" w:rsidRDefault="00405E99" w:rsidP="004B6764">
      <w:pPr>
        <w:pStyle w:val="Heading2"/>
        <w:jc w:val="both"/>
        <w:rPr>
          <w:rFonts w:ascii="Arial" w:hAnsi="Arial"/>
          <w:bCs/>
        </w:rPr>
      </w:pPr>
    </w:p>
    <w:p w14:paraId="3A38A57B" w14:textId="4835561B" w:rsidR="00E07CF1" w:rsidRPr="002E5595" w:rsidRDefault="002E5595" w:rsidP="005D7A41">
      <w:pPr>
        <w:pStyle w:val="Heading1"/>
      </w:pPr>
      <w:r w:rsidRPr="002E5595">
        <w:t>Ponderiranje čimbenika rizika</w:t>
      </w:r>
    </w:p>
    <w:p w14:paraId="1FBEEDF2" w14:textId="22368D80" w:rsidR="002E5595" w:rsidRDefault="002E5595" w:rsidP="005D7A41">
      <w:pPr>
        <w:pStyle w:val="Heading1"/>
      </w:pPr>
      <w:r w:rsidRPr="002E5595">
        <w:t xml:space="preserve">Članak </w:t>
      </w:r>
      <w:r w:rsidR="00375815">
        <w:t>12</w:t>
      </w:r>
      <w:r w:rsidRPr="002E5595">
        <w:t>.</w:t>
      </w:r>
    </w:p>
    <w:p w14:paraId="56E824E9" w14:textId="2F8A7DDA" w:rsidR="00460F5F" w:rsidRDefault="00E042EE" w:rsidP="00BB1C1F">
      <w:pPr>
        <w:pStyle w:val="Heading2"/>
        <w:numPr>
          <w:ilvl w:val="0"/>
          <w:numId w:val="37"/>
        </w:numPr>
        <w:jc w:val="both"/>
      </w:pPr>
      <w:r>
        <w:t xml:space="preserve">Obveznik je dužan čimbenike rizika ponderirati po važnosti za određeni poslovni odnos ili povremene transakcije. </w:t>
      </w:r>
    </w:p>
    <w:p w14:paraId="7ABCD480" w14:textId="77777777" w:rsidR="001A310A" w:rsidRDefault="001A310A" w:rsidP="00A65686">
      <w:pPr>
        <w:pStyle w:val="Heading2"/>
        <w:jc w:val="both"/>
      </w:pPr>
    </w:p>
    <w:p w14:paraId="00951044" w14:textId="7EF651F7" w:rsidR="00E042EE" w:rsidRDefault="00E042EE" w:rsidP="00BB1C1F">
      <w:pPr>
        <w:pStyle w:val="Heading2"/>
        <w:numPr>
          <w:ilvl w:val="0"/>
          <w:numId w:val="37"/>
        </w:numPr>
        <w:jc w:val="both"/>
      </w:pPr>
      <w:r>
        <w:t>Pri ponderiranju čimbenika rizika, obveznik je dužan osigurati</w:t>
      </w:r>
      <w:r w:rsidR="00983B7A">
        <w:t xml:space="preserve"> da</w:t>
      </w:r>
      <w:r>
        <w:t>:</w:t>
      </w:r>
    </w:p>
    <w:p w14:paraId="719DB2FA" w14:textId="0CA113E3" w:rsidR="00E042EE" w:rsidRDefault="00E042EE" w:rsidP="00BB1C1F">
      <w:pPr>
        <w:pStyle w:val="Heading2"/>
        <w:numPr>
          <w:ilvl w:val="0"/>
          <w:numId w:val="38"/>
        </w:numPr>
        <w:jc w:val="both"/>
      </w:pPr>
      <w:r>
        <w:t>na dodjeljivanje pondera neopravdano ne utječe samo jedan čimbenik</w:t>
      </w:r>
    </w:p>
    <w:p w14:paraId="49E81C74" w14:textId="1A849893" w:rsidR="00E042EE" w:rsidRDefault="00E042EE" w:rsidP="00BB1C1F">
      <w:pPr>
        <w:pStyle w:val="Heading2"/>
        <w:numPr>
          <w:ilvl w:val="0"/>
          <w:numId w:val="38"/>
        </w:numPr>
        <w:jc w:val="both"/>
      </w:pPr>
      <w:r>
        <w:t>ocjena rizika ne bude uvjetovana sa dobiti obveznika</w:t>
      </w:r>
    </w:p>
    <w:p w14:paraId="39876395" w14:textId="6BDE0037" w:rsidR="00751F50" w:rsidRDefault="00362F8C" w:rsidP="00BB1C1F">
      <w:pPr>
        <w:pStyle w:val="Heading2"/>
        <w:numPr>
          <w:ilvl w:val="0"/>
          <w:numId w:val="38"/>
        </w:numPr>
        <w:jc w:val="both"/>
      </w:pPr>
      <w:r w:rsidRPr="00362F8C">
        <w:t>ponderiranje ne dovede do situacije gdje bi postalo nemoguće da bilo koji poslovni odnos bude kategoriziran kao visoki rizik</w:t>
      </w:r>
    </w:p>
    <w:p w14:paraId="3C73EF69" w14:textId="05BBD6F2" w:rsidR="00362F8C" w:rsidRDefault="00362F8C" w:rsidP="00BB1C1F">
      <w:pPr>
        <w:pStyle w:val="Heading2"/>
        <w:numPr>
          <w:ilvl w:val="0"/>
          <w:numId w:val="38"/>
        </w:numPr>
        <w:jc w:val="both"/>
      </w:pPr>
      <w:r w:rsidRPr="00362F8C">
        <w:t>se slučajevi iz članka 44. točke 1.,</w:t>
      </w:r>
      <w:r w:rsidR="00983B7A">
        <w:t xml:space="preserve"> </w:t>
      </w:r>
      <w:r w:rsidRPr="00362F8C">
        <w:t>2.,</w:t>
      </w:r>
      <w:r w:rsidR="00983B7A">
        <w:t xml:space="preserve"> </w:t>
      </w:r>
      <w:r w:rsidRPr="00362F8C">
        <w:t>3.,</w:t>
      </w:r>
      <w:r w:rsidR="00983B7A">
        <w:t xml:space="preserve"> </w:t>
      </w:r>
      <w:r w:rsidRPr="00362F8C">
        <w:t>4.,</w:t>
      </w:r>
      <w:r w:rsidR="00983B7A">
        <w:t xml:space="preserve"> </w:t>
      </w:r>
      <w:r w:rsidRPr="00362F8C">
        <w:t>5.,</w:t>
      </w:r>
      <w:r w:rsidR="00983B7A">
        <w:t xml:space="preserve"> </w:t>
      </w:r>
      <w:r w:rsidRPr="00362F8C">
        <w:t>6.,</w:t>
      </w:r>
      <w:r w:rsidR="00853D67">
        <w:t xml:space="preserve"> 7.,</w:t>
      </w:r>
      <w:r w:rsidR="00983B7A">
        <w:t xml:space="preserve"> </w:t>
      </w:r>
      <w:r w:rsidRPr="00362F8C">
        <w:t>8.,</w:t>
      </w:r>
      <w:r w:rsidR="00983B7A">
        <w:t xml:space="preserve"> </w:t>
      </w:r>
      <w:r w:rsidRPr="00362F8C">
        <w:t xml:space="preserve">9. i 10. Zakona koji se odnose na okolnosti koje uvijek predstavljaju visok rizik ne mogu isključiti ponderiranjem </w:t>
      </w:r>
      <w:r>
        <w:t>obveznika</w:t>
      </w:r>
      <w:r w:rsidRPr="00362F8C">
        <w:t xml:space="preserve"> i </w:t>
      </w:r>
    </w:p>
    <w:p w14:paraId="1215A721" w14:textId="77777777" w:rsidR="001A310A" w:rsidRDefault="00E042EE" w:rsidP="00BB1C1F">
      <w:pPr>
        <w:pStyle w:val="Heading2"/>
        <w:numPr>
          <w:ilvl w:val="0"/>
          <w:numId w:val="38"/>
        </w:numPr>
        <w:jc w:val="both"/>
      </w:pPr>
      <w:r>
        <w:t>se može poništiti ocjena rizika koja je automatski dodijeljena</w:t>
      </w:r>
      <w:r w:rsidR="00983B7A">
        <w:t>.</w:t>
      </w:r>
    </w:p>
    <w:p w14:paraId="6A67B878" w14:textId="63B9496B" w:rsidR="00751F50" w:rsidRDefault="000351A4" w:rsidP="00A65686">
      <w:pPr>
        <w:pStyle w:val="Heading2"/>
        <w:jc w:val="both"/>
      </w:pPr>
      <w:r>
        <w:tab/>
      </w:r>
    </w:p>
    <w:p w14:paraId="1BEB96E4" w14:textId="21D146CB" w:rsidR="00460F5F" w:rsidRDefault="00E042EE" w:rsidP="00BB1C1F">
      <w:pPr>
        <w:pStyle w:val="Heading2"/>
        <w:numPr>
          <w:ilvl w:val="0"/>
          <w:numId w:val="37"/>
        </w:numPr>
        <w:jc w:val="both"/>
      </w:pPr>
      <w:r>
        <w:t xml:space="preserve">Ako je obveznik poništio ocjenu rizika iz stavka </w:t>
      </w:r>
      <w:r w:rsidR="00F82548">
        <w:t xml:space="preserve">2. točke </w:t>
      </w:r>
      <w:r w:rsidR="00362F8C">
        <w:t>5</w:t>
      </w:r>
      <w:r>
        <w:t>. ovog član</w:t>
      </w:r>
      <w:r w:rsidR="00F82548">
        <w:t>k</w:t>
      </w:r>
      <w:r>
        <w:t xml:space="preserve">a, a koja je </w:t>
      </w:r>
      <w:r w:rsidR="003D57D9">
        <w:t xml:space="preserve">automatski </w:t>
      </w:r>
      <w:r>
        <w:t>dodijeljena, obveznik je dužan takvo poništavanje ocjene primjereno dokumentirati.</w:t>
      </w:r>
    </w:p>
    <w:p w14:paraId="3FB852DD" w14:textId="77777777" w:rsidR="001A310A" w:rsidRDefault="001A310A" w:rsidP="00A65686">
      <w:pPr>
        <w:pStyle w:val="Heading2"/>
        <w:jc w:val="both"/>
      </w:pPr>
    </w:p>
    <w:p w14:paraId="40ADDE5D" w14:textId="2407A2C8" w:rsidR="00460F5F" w:rsidRDefault="00E042EE" w:rsidP="00BB1C1F">
      <w:pPr>
        <w:pStyle w:val="Heading2"/>
        <w:numPr>
          <w:ilvl w:val="0"/>
          <w:numId w:val="37"/>
        </w:numPr>
        <w:jc w:val="both"/>
      </w:pPr>
      <w:r>
        <w:lastRenderedPageBreak/>
        <w:t>Obveznik pri upotrebi automatiziranih sustava informacijskih tehnologija za dodjelu sveukupne ocjen</w:t>
      </w:r>
      <w:r w:rsidR="00362F8C">
        <w:t>e</w:t>
      </w:r>
      <w:r>
        <w:t xml:space="preserve"> rizika za potrebe kategoriziranja poslovnih odnosa ili povremenih transakcija</w:t>
      </w:r>
      <w:r w:rsidR="00362F8C" w:rsidRPr="00362F8C">
        <w:t xml:space="preserve"> koje je </w:t>
      </w:r>
      <w:r w:rsidR="006B2FC5">
        <w:t>nabavio</w:t>
      </w:r>
      <w:r w:rsidR="00362F8C">
        <w:t xml:space="preserve"> od vanjskog dobavljača</w:t>
      </w:r>
      <w:r>
        <w:t xml:space="preserve">, </w:t>
      </w:r>
      <w:r w:rsidR="00362F8C">
        <w:t>mora</w:t>
      </w:r>
      <w:r w:rsidR="00362F8C" w:rsidRPr="00362F8C">
        <w:t xml:space="preserve"> razumjeti način na koji sustav radi i način na koji sustav kombinira čimbenike rizika da bi </w:t>
      </w:r>
      <w:r w:rsidR="006B2FC5">
        <w:t>dobio</w:t>
      </w:r>
      <w:r w:rsidR="00375815">
        <w:t xml:space="preserve"> sveukupnu ocjenu rizika.</w:t>
      </w:r>
    </w:p>
    <w:p w14:paraId="1EA4AE6F" w14:textId="2B387A06" w:rsidR="001A310A" w:rsidRDefault="001A310A" w:rsidP="00A65686">
      <w:pPr>
        <w:pStyle w:val="Heading2"/>
        <w:jc w:val="both"/>
      </w:pPr>
    </w:p>
    <w:p w14:paraId="2784C5B3" w14:textId="1AC68B9C" w:rsidR="00E042EE" w:rsidRDefault="00362F8C" w:rsidP="00BB1C1F">
      <w:pPr>
        <w:pStyle w:val="Heading2"/>
        <w:numPr>
          <w:ilvl w:val="0"/>
          <w:numId w:val="37"/>
        </w:numPr>
        <w:jc w:val="both"/>
        <w:rPr>
          <w:bCs/>
        </w:rPr>
      </w:pPr>
      <w:r>
        <w:t>Obveznik uvijek mora biti sigur</w:t>
      </w:r>
      <w:r w:rsidR="00365597">
        <w:t>an</w:t>
      </w:r>
      <w:r>
        <w:t xml:space="preserve"> da </w:t>
      </w:r>
      <w:r w:rsidR="00F04914">
        <w:t xml:space="preserve">dodijeljena </w:t>
      </w:r>
      <w:r>
        <w:t xml:space="preserve">ocjena odražava njegovo razumijevanje rizika </w:t>
      </w:r>
      <w:r w:rsidR="00460F5F">
        <w:t>od pranja novca i financiranja terorizma</w:t>
      </w:r>
      <w:r>
        <w:t xml:space="preserve"> i mora na zahtjev to moći dokazati </w:t>
      </w:r>
      <w:r w:rsidR="00545353">
        <w:t>HANFA-i</w:t>
      </w:r>
      <w:r>
        <w:t>.</w:t>
      </w:r>
    </w:p>
    <w:p w14:paraId="2CBEDB52" w14:textId="77777777" w:rsidR="00627E63" w:rsidRDefault="00627E63" w:rsidP="00A65686">
      <w:pPr>
        <w:pStyle w:val="Heading2"/>
        <w:jc w:val="both"/>
        <w:rPr>
          <w:bCs/>
        </w:rPr>
      </w:pPr>
    </w:p>
    <w:p w14:paraId="21D8DDA4" w14:textId="73F187B5" w:rsidR="00627E63" w:rsidRDefault="00627E63" w:rsidP="00247B54">
      <w:pPr>
        <w:pStyle w:val="Heading1"/>
      </w:pPr>
      <w:r>
        <w:t>Kategoriziranje poslovnih odnosa i povremenih transakcija</w:t>
      </w:r>
    </w:p>
    <w:p w14:paraId="21E89D91" w14:textId="335539F3" w:rsidR="00627E63" w:rsidRDefault="00627E63" w:rsidP="00247B54">
      <w:pPr>
        <w:pStyle w:val="Heading1"/>
      </w:pPr>
      <w:r>
        <w:t xml:space="preserve">Članak </w:t>
      </w:r>
      <w:r w:rsidR="00375815">
        <w:t>13</w:t>
      </w:r>
      <w:r>
        <w:t>.</w:t>
      </w:r>
    </w:p>
    <w:p w14:paraId="4829FC6B" w14:textId="77777777" w:rsidR="00627E63" w:rsidRDefault="00627E63" w:rsidP="00247B54">
      <w:pPr>
        <w:pStyle w:val="Heading1"/>
      </w:pPr>
    </w:p>
    <w:p w14:paraId="2BA6B6A4" w14:textId="77777777" w:rsidR="002E5595" w:rsidRPr="002E5595" w:rsidRDefault="002E5595" w:rsidP="00844519">
      <w:pPr>
        <w:spacing w:after="0" w:line="240" w:lineRule="auto"/>
        <w:rPr>
          <w:bCs/>
        </w:rPr>
      </w:pPr>
    </w:p>
    <w:p w14:paraId="6686279F" w14:textId="7E89BCDD" w:rsidR="00460F5F" w:rsidRDefault="00C12751" w:rsidP="00BB1C1F">
      <w:pPr>
        <w:pStyle w:val="Heading2"/>
        <w:numPr>
          <w:ilvl w:val="0"/>
          <w:numId w:val="39"/>
        </w:numPr>
        <w:jc w:val="both"/>
      </w:pPr>
      <w:r>
        <w:t>Nakon provedene procjene rizika, obveznik je dužan kategorizirati poslovne odnose i povremene transakcije u skladu sa procijenjenom razinom rizika</w:t>
      </w:r>
      <w:r w:rsidR="00230003">
        <w:t xml:space="preserve"> </w:t>
      </w:r>
      <w:r w:rsidR="00717AF0">
        <w:t xml:space="preserve">od </w:t>
      </w:r>
      <w:r w:rsidR="00460F5F">
        <w:t>pranja novca i financiranja terorizma</w:t>
      </w:r>
      <w:r w:rsidR="00717AF0">
        <w:t>.</w:t>
      </w:r>
      <w:r w:rsidR="00230003">
        <w:t xml:space="preserve"> </w:t>
      </w:r>
    </w:p>
    <w:p w14:paraId="58249930" w14:textId="77777777" w:rsidR="001A310A" w:rsidRDefault="001A310A" w:rsidP="00950AE8">
      <w:pPr>
        <w:pStyle w:val="Heading2"/>
        <w:ind w:left="720"/>
        <w:jc w:val="both"/>
      </w:pPr>
    </w:p>
    <w:p w14:paraId="398F6DAB" w14:textId="50D8F42D" w:rsidR="002E5595" w:rsidRPr="00E00281" w:rsidRDefault="00C12751" w:rsidP="00BB1C1F">
      <w:pPr>
        <w:pStyle w:val="Heading2"/>
        <w:numPr>
          <w:ilvl w:val="0"/>
          <w:numId w:val="39"/>
        </w:numPr>
        <w:jc w:val="both"/>
      </w:pPr>
      <w:r>
        <w:t xml:space="preserve">Obveznik </w:t>
      </w:r>
      <w:r w:rsidR="00262556">
        <w:t>je dužan</w:t>
      </w:r>
      <w:r>
        <w:t xml:space="preserve"> internim aktom propisati način kategoriziranja rizika</w:t>
      </w:r>
      <w:r w:rsidR="00717AF0">
        <w:t>,</w:t>
      </w:r>
      <w:r>
        <w:t xml:space="preserve"> sukladno vrsti i veličini poslovanja te vrstama rizika kojima je izložen</w:t>
      </w:r>
      <w:r w:rsidR="00717AF0">
        <w:t>, najmanje u tri kategorije: visoki, srednji ili nizak rizik.</w:t>
      </w:r>
      <w:r>
        <w:t xml:space="preserve"> </w:t>
      </w:r>
    </w:p>
    <w:p w14:paraId="50537E29" w14:textId="77777777" w:rsidR="00631E71" w:rsidRPr="00E00281" w:rsidRDefault="00631E71" w:rsidP="00950AE8">
      <w:pPr>
        <w:pStyle w:val="Heading2"/>
        <w:ind w:left="720"/>
        <w:jc w:val="both"/>
      </w:pPr>
    </w:p>
    <w:p w14:paraId="4F2F1388" w14:textId="296F7358" w:rsidR="00C12751" w:rsidRDefault="00A40854" w:rsidP="008D4FBA">
      <w:pPr>
        <w:pStyle w:val="Heading1"/>
      </w:pPr>
      <w:r w:rsidRPr="00375815">
        <w:t>G</w:t>
      </w:r>
      <w:r w:rsidR="0076557E">
        <w:t>LAVA</w:t>
      </w:r>
      <w:r w:rsidRPr="00375815">
        <w:t xml:space="preserve"> III.</w:t>
      </w:r>
    </w:p>
    <w:p w14:paraId="1496BF05" w14:textId="77777777" w:rsidR="00A11EBF" w:rsidRPr="00A11EBF" w:rsidRDefault="00A11EBF" w:rsidP="008D4FBA">
      <w:pPr>
        <w:pStyle w:val="Heading1"/>
      </w:pPr>
    </w:p>
    <w:p w14:paraId="2D854DCE" w14:textId="588CAF16" w:rsidR="00921159" w:rsidRPr="00265DB0" w:rsidRDefault="00921159" w:rsidP="008D4FBA">
      <w:pPr>
        <w:pStyle w:val="Heading1"/>
        <w:rPr>
          <w:b/>
        </w:rPr>
      </w:pPr>
      <w:r w:rsidRPr="00265DB0">
        <w:rPr>
          <w:b/>
        </w:rPr>
        <w:t xml:space="preserve">Mjere pojednostavljene i pojačane dubinske analize </w:t>
      </w:r>
      <w:r w:rsidR="0006188E" w:rsidRPr="00265DB0">
        <w:rPr>
          <w:b/>
        </w:rPr>
        <w:t>stranke</w:t>
      </w:r>
    </w:p>
    <w:p w14:paraId="3E774A7C" w14:textId="3B740F61" w:rsidR="00F510C7" w:rsidRPr="00457ED3" w:rsidRDefault="00F510C7" w:rsidP="008D4FBA">
      <w:pPr>
        <w:pStyle w:val="Heading1"/>
        <w:rPr>
          <w:rStyle w:val="Strong"/>
          <w:rFonts w:asciiTheme="majorHAnsi" w:hAnsiTheme="majorHAnsi"/>
          <w:b w:val="0"/>
          <w:bCs w:val="0"/>
        </w:rPr>
      </w:pPr>
      <w:r w:rsidRPr="00457ED3">
        <w:rPr>
          <w:rStyle w:val="Strong"/>
          <w:rFonts w:asciiTheme="majorHAnsi" w:hAnsiTheme="majorHAnsi"/>
          <w:b w:val="0"/>
          <w:bCs w:val="0"/>
        </w:rPr>
        <w:t xml:space="preserve">Članak </w:t>
      </w:r>
      <w:r w:rsidR="00375815">
        <w:rPr>
          <w:rStyle w:val="Strong"/>
          <w:rFonts w:asciiTheme="majorHAnsi" w:hAnsiTheme="majorHAnsi"/>
          <w:b w:val="0"/>
          <w:bCs w:val="0"/>
        </w:rPr>
        <w:t>1</w:t>
      </w:r>
      <w:r w:rsidR="0080404D">
        <w:rPr>
          <w:rStyle w:val="Strong"/>
          <w:rFonts w:asciiTheme="majorHAnsi" w:hAnsiTheme="majorHAnsi"/>
          <w:b w:val="0"/>
          <w:bCs w:val="0"/>
        </w:rPr>
        <w:t>4</w:t>
      </w:r>
      <w:r w:rsidRPr="00457ED3">
        <w:rPr>
          <w:rStyle w:val="Strong"/>
          <w:rFonts w:asciiTheme="majorHAnsi" w:hAnsiTheme="majorHAnsi"/>
          <w:b w:val="0"/>
          <w:bCs w:val="0"/>
        </w:rPr>
        <w:t>.</w:t>
      </w:r>
    </w:p>
    <w:p w14:paraId="2E5CDDA5" w14:textId="77777777" w:rsidR="00AB6D4B" w:rsidRPr="00AB6D4B" w:rsidRDefault="00AB6D4B" w:rsidP="00844519">
      <w:pPr>
        <w:spacing w:after="0" w:line="240" w:lineRule="auto"/>
      </w:pPr>
    </w:p>
    <w:p w14:paraId="2576F863" w14:textId="5DF008C6" w:rsidR="00064286" w:rsidRDefault="00A37450" w:rsidP="00BB1C1F">
      <w:pPr>
        <w:pStyle w:val="Heading2"/>
        <w:numPr>
          <w:ilvl w:val="0"/>
          <w:numId w:val="40"/>
        </w:numPr>
        <w:jc w:val="both"/>
      </w:pPr>
      <w:r>
        <w:t xml:space="preserve">Obveznik </w:t>
      </w:r>
      <w:r w:rsidRPr="00A37450">
        <w:t>je duž</w:t>
      </w:r>
      <w:r>
        <w:t>a</w:t>
      </w:r>
      <w:r w:rsidRPr="00A37450">
        <w:t xml:space="preserve">n koristiti se procjenom rizika </w:t>
      </w:r>
      <w:r>
        <w:t>radi</w:t>
      </w:r>
      <w:r w:rsidRPr="00A37450">
        <w:t xml:space="preserve"> usmjer</w:t>
      </w:r>
      <w:r>
        <w:t>avanja</w:t>
      </w:r>
      <w:r w:rsidRPr="00A37450">
        <w:t xml:space="preserve"> resurs</w:t>
      </w:r>
      <w:r>
        <w:t>a</w:t>
      </w:r>
      <w:r w:rsidRPr="00A37450">
        <w:t xml:space="preserve"> za upravljanje rizikom od pranja novca i financiranja terorizma, prilikom us</w:t>
      </w:r>
      <w:r>
        <w:t>postavljanja poslovnog odnosa sa strankom</w:t>
      </w:r>
      <w:r w:rsidRPr="00A37450">
        <w:t xml:space="preserve"> i tijekom trajanja poslovnog odnosa</w:t>
      </w:r>
      <w:r w:rsidR="00064286">
        <w:t>.</w:t>
      </w:r>
    </w:p>
    <w:p w14:paraId="022985D7" w14:textId="77777777" w:rsidR="00B462A1" w:rsidRDefault="00B462A1" w:rsidP="00BD3032">
      <w:pPr>
        <w:pStyle w:val="Heading2"/>
        <w:ind w:left="720"/>
        <w:jc w:val="both"/>
      </w:pPr>
    </w:p>
    <w:p w14:paraId="6023B3A6" w14:textId="3A85F8F4" w:rsidR="00064286" w:rsidRDefault="00A37450" w:rsidP="00BB1C1F">
      <w:pPr>
        <w:pStyle w:val="Heading2"/>
        <w:numPr>
          <w:ilvl w:val="0"/>
          <w:numId w:val="40"/>
        </w:numPr>
        <w:jc w:val="both"/>
      </w:pPr>
      <w:r>
        <w:t xml:space="preserve">Obveznik </w:t>
      </w:r>
      <w:r w:rsidRPr="00A37450">
        <w:t>je duž</w:t>
      </w:r>
      <w:r>
        <w:t>a</w:t>
      </w:r>
      <w:r w:rsidRPr="00A37450">
        <w:t xml:space="preserve">n </w:t>
      </w:r>
      <w:r>
        <w:t xml:space="preserve">primijeniti </w:t>
      </w:r>
      <w:r w:rsidRPr="00A37450">
        <w:t>mjer</w:t>
      </w:r>
      <w:r w:rsidR="00FF7C22">
        <w:t>e</w:t>
      </w:r>
      <w:r w:rsidRPr="00A37450">
        <w:t xml:space="preserve"> dubinske analize stranke iz članka 15. Zakona kao pomoć pri boljem razumijevanju rizika povezanog s pojedinačnim poslovnim odnosom ili povremenom transakcijom</w:t>
      </w:r>
      <w:r w:rsidR="00064286">
        <w:t xml:space="preserve">. </w:t>
      </w:r>
    </w:p>
    <w:p w14:paraId="15FFC864" w14:textId="2D1C7CC6" w:rsidR="00B462A1" w:rsidRDefault="00B462A1" w:rsidP="00BD3032">
      <w:pPr>
        <w:pStyle w:val="Heading2"/>
        <w:ind w:left="720"/>
        <w:jc w:val="both"/>
      </w:pPr>
    </w:p>
    <w:p w14:paraId="54AFBE4C" w14:textId="0BFB5D59" w:rsidR="00064286" w:rsidRDefault="00A37450" w:rsidP="00BB1C1F">
      <w:pPr>
        <w:pStyle w:val="Heading2"/>
        <w:numPr>
          <w:ilvl w:val="0"/>
          <w:numId w:val="40"/>
        </w:numPr>
        <w:jc w:val="both"/>
      </w:pPr>
      <w:r>
        <w:t>Obveznik je</w:t>
      </w:r>
      <w:r w:rsidRPr="00A37450">
        <w:t xml:space="preserve"> duž</w:t>
      </w:r>
      <w:r>
        <w:t>a</w:t>
      </w:r>
      <w:r w:rsidRPr="00A37450">
        <w:t xml:space="preserve">n internim aktom propisati mjere dubinske analize stranke u skladu s razinom i vrstom rizika od pranja novca i financiranja terorizma koje je utvrdio. Pri definiranju mjera dubinske analize </w:t>
      </w:r>
      <w:r>
        <w:t xml:space="preserve">obveznik </w:t>
      </w:r>
      <w:r w:rsidRPr="00A37450">
        <w:t>je duž</w:t>
      </w:r>
      <w:r>
        <w:t>a</w:t>
      </w:r>
      <w:r w:rsidRPr="00A37450">
        <w:t>n razmotriti mjere dubinske analize propisane ov</w:t>
      </w:r>
      <w:r>
        <w:t>im</w:t>
      </w:r>
      <w:r w:rsidRPr="00A37450">
        <w:t xml:space="preserve"> </w:t>
      </w:r>
      <w:r>
        <w:t xml:space="preserve">Pravilnikom </w:t>
      </w:r>
      <w:r w:rsidRPr="00A37450">
        <w:t>te iste dosljedno primjenjivati</w:t>
      </w:r>
      <w:r w:rsidR="00064286" w:rsidRPr="009118E6">
        <w:t xml:space="preserve">. </w:t>
      </w:r>
    </w:p>
    <w:p w14:paraId="1126472D" w14:textId="77777777" w:rsidR="000E13E7" w:rsidRDefault="000E13E7" w:rsidP="00844519">
      <w:pPr>
        <w:spacing w:after="0" w:line="240" w:lineRule="auto"/>
        <w:jc w:val="both"/>
        <w:rPr>
          <w:rStyle w:val="Strong"/>
          <w:b w:val="0"/>
        </w:rPr>
      </w:pPr>
    </w:p>
    <w:p w14:paraId="622DBD04" w14:textId="5E47920D" w:rsidR="005F4871" w:rsidRPr="00236DD0" w:rsidRDefault="005F4871" w:rsidP="00AA58B0">
      <w:pPr>
        <w:pStyle w:val="Heading1"/>
        <w:rPr>
          <w:rStyle w:val="Strong"/>
          <w:b w:val="0"/>
        </w:rPr>
      </w:pPr>
      <w:r w:rsidRPr="00236DD0">
        <w:rPr>
          <w:rStyle w:val="Strong"/>
          <w:b w:val="0"/>
        </w:rPr>
        <w:lastRenderedPageBreak/>
        <w:t xml:space="preserve">Pojednostavljena dubinska analiza </w:t>
      </w:r>
      <w:r w:rsidR="0006188E">
        <w:rPr>
          <w:rStyle w:val="Strong"/>
          <w:b w:val="0"/>
        </w:rPr>
        <w:t>stranke</w:t>
      </w:r>
    </w:p>
    <w:p w14:paraId="3C3D0CC5" w14:textId="3BF02F30" w:rsidR="00457ED3" w:rsidRPr="00457ED3" w:rsidRDefault="005F4871" w:rsidP="00AA58B0">
      <w:pPr>
        <w:pStyle w:val="Heading1"/>
      </w:pPr>
      <w:r w:rsidRPr="003B4852">
        <w:rPr>
          <w:rStyle w:val="Strong"/>
        </w:rPr>
        <w:t xml:space="preserve"> </w:t>
      </w:r>
      <w:r w:rsidR="00457ED3">
        <w:t xml:space="preserve">Članak </w:t>
      </w:r>
      <w:r w:rsidR="00375815">
        <w:t>1</w:t>
      </w:r>
      <w:r w:rsidR="0080404D">
        <w:t>5</w:t>
      </w:r>
      <w:r w:rsidR="00457ED3">
        <w:t>.</w:t>
      </w:r>
    </w:p>
    <w:p w14:paraId="4697995F" w14:textId="77777777" w:rsidR="00457ED3" w:rsidRDefault="00457ED3" w:rsidP="00AA58B0">
      <w:pPr>
        <w:pStyle w:val="Heading1"/>
        <w:rPr>
          <w:rStyle w:val="Strong"/>
          <w:b w:val="0"/>
        </w:rPr>
      </w:pPr>
    </w:p>
    <w:p w14:paraId="64226C01" w14:textId="56BAA17C" w:rsidR="00046914" w:rsidRDefault="00046914" w:rsidP="00BB1C1F">
      <w:pPr>
        <w:pStyle w:val="Heading2"/>
        <w:numPr>
          <w:ilvl w:val="0"/>
          <w:numId w:val="41"/>
        </w:numPr>
        <w:jc w:val="both"/>
      </w:pPr>
      <w:r>
        <w:t xml:space="preserve">Kod provođenja pojednostavljene dubinske analize stranke </w:t>
      </w:r>
      <w:r w:rsidR="00A3307B">
        <w:t>obveznik je dužan</w:t>
      </w:r>
      <w:r>
        <w:t xml:space="preserve"> provesti sve mjere dubinske analize stranke iz članka 15. Zakona.</w:t>
      </w:r>
    </w:p>
    <w:p w14:paraId="6AAD6894" w14:textId="77777777" w:rsidR="00952F0D" w:rsidRDefault="00952F0D" w:rsidP="00891F5D">
      <w:pPr>
        <w:pStyle w:val="Heading2"/>
        <w:ind w:left="720"/>
        <w:jc w:val="both"/>
      </w:pPr>
    </w:p>
    <w:p w14:paraId="17964100" w14:textId="25E58122" w:rsidR="00952F0D" w:rsidRDefault="00046914" w:rsidP="00BB1C1F">
      <w:pPr>
        <w:pStyle w:val="Heading2"/>
        <w:numPr>
          <w:ilvl w:val="0"/>
          <w:numId w:val="41"/>
        </w:numPr>
        <w:jc w:val="both"/>
      </w:pPr>
      <w:r>
        <w:t xml:space="preserve">Ako je poslovni odnos ili povremena transakcija kategorizirana niskim rizikom </w:t>
      </w:r>
      <w:r w:rsidR="00A3307B">
        <w:t>obveznik</w:t>
      </w:r>
      <w:r>
        <w:t xml:space="preserve"> može prilagoditi opseg, vrijeme provođenja ili vrstu određenih ili svih mjera dubinske analize stranke na način koji je razmjeran toj kategoriji rizika.</w:t>
      </w:r>
    </w:p>
    <w:p w14:paraId="019E76CB" w14:textId="7BF52C3D" w:rsidR="00952F0D" w:rsidRDefault="00952F0D" w:rsidP="00891F5D">
      <w:pPr>
        <w:pStyle w:val="Heading2"/>
        <w:ind w:left="720"/>
        <w:jc w:val="both"/>
      </w:pPr>
    </w:p>
    <w:p w14:paraId="7A486048" w14:textId="7E9D8F71" w:rsidR="00046914" w:rsidRDefault="004C5227" w:rsidP="00BB1C1F">
      <w:pPr>
        <w:pStyle w:val="Heading2"/>
        <w:numPr>
          <w:ilvl w:val="0"/>
          <w:numId w:val="41"/>
        </w:numPr>
        <w:jc w:val="both"/>
      </w:pPr>
      <w:r>
        <w:t xml:space="preserve">Mjere pojednostavljene </w:t>
      </w:r>
      <w:r w:rsidR="00046914">
        <w:t xml:space="preserve">dubinske analize koje </w:t>
      </w:r>
      <w:r w:rsidR="00A3307B">
        <w:t>obveznik može</w:t>
      </w:r>
      <w:r w:rsidR="00046914">
        <w:t xml:space="preserve"> primijeniti uključuju, ali nisu ograničene na:</w:t>
      </w:r>
    </w:p>
    <w:p w14:paraId="53574BAC" w14:textId="522BE445" w:rsidR="00BA6325" w:rsidRDefault="00046914" w:rsidP="00891F5D">
      <w:pPr>
        <w:pStyle w:val="Heading2"/>
        <w:jc w:val="both"/>
      </w:pPr>
      <w:r>
        <w:t>1. prilagodbu vremena provođenja dubinske analize stranaka, primjerice u slučaju kada traženi proizvod ili transakcija ima značajke koje ograničavaju upotrebu proizvoda odnosno transakcije u svrh</w:t>
      </w:r>
      <w:r w:rsidR="006B2FC5">
        <w:t>e</w:t>
      </w:r>
      <w:r>
        <w:t xml:space="preserve"> pranja n</w:t>
      </w:r>
      <w:r w:rsidR="006B2FC5">
        <w:t>ovca i</w:t>
      </w:r>
      <w:r w:rsidR="00BA6325">
        <w:t xml:space="preserve"> financiranja terorizma: </w:t>
      </w:r>
    </w:p>
    <w:p w14:paraId="1458E740" w14:textId="14B22B3B" w:rsidR="00BA6325" w:rsidRDefault="00046914" w:rsidP="00BB1C1F">
      <w:pPr>
        <w:pStyle w:val="Heading2"/>
        <w:numPr>
          <w:ilvl w:val="0"/>
          <w:numId w:val="42"/>
        </w:numPr>
        <w:jc w:val="both"/>
        <w:rPr>
          <w:rFonts w:cstheme="minorHAnsi"/>
        </w:rPr>
      </w:pPr>
      <w:r w:rsidRPr="000B1F87">
        <w:rPr>
          <w:rFonts w:cstheme="minorHAnsi"/>
        </w:rPr>
        <w:t>provjerom identiteta stranke i/ili stvarnog vlasnika</w:t>
      </w:r>
      <w:r w:rsidR="006B2FC5">
        <w:rPr>
          <w:rFonts w:cstheme="minorHAnsi"/>
        </w:rPr>
        <w:t xml:space="preserve"> stranke tijekom uspostavljanja </w:t>
      </w:r>
      <w:r w:rsidRPr="000B1F87">
        <w:rPr>
          <w:rFonts w:cstheme="minorHAnsi"/>
        </w:rPr>
        <w:t>poslovnog odnosa ili</w:t>
      </w:r>
    </w:p>
    <w:p w14:paraId="5E661BFD" w14:textId="046029CF" w:rsidR="00046914" w:rsidRPr="00BA6325" w:rsidRDefault="00046914" w:rsidP="00BB1C1F">
      <w:pPr>
        <w:pStyle w:val="Heading2"/>
        <w:numPr>
          <w:ilvl w:val="0"/>
          <w:numId w:val="42"/>
        </w:numPr>
        <w:jc w:val="both"/>
      </w:pPr>
      <w:r w:rsidRPr="00C143EA">
        <w:rPr>
          <w:rFonts w:cstheme="minorHAnsi"/>
        </w:rPr>
        <w:t xml:space="preserve">provjerom identiteta stranke i/ili stvarnog vlasnika stranke kada transakcije premaše internim aktom utvrđeni prag ili po isteku razumnog vremenskog roka. U tom slučaju </w:t>
      </w:r>
      <w:r w:rsidR="00A3307B" w:rsidRPr="00C143EA">
        <w:rPr>
          <w:rFonts w:cstheme="minorHAnsi"/>
        </w:rPr>
        <w:t>obveznik mora</w:t>
      </w:r>
      <w:r w:rsidRPr="00C143EA">
        <w:rPr>
          <w:rFonts w:cstheme="minorHAnsi"/>
        </w:rPr>
        <w:t xml:space="preserve"> osigurati da:</w:t>
      </w:r>
      <w:r w:rsidRPr="000B1F87">
        <w:rPr>
          <w:rFonts w:ascii="Arial" w:hAnsi="Arial" w:cs="Arial"/>
        </w:rPr>
        <w:t xml:space="preserve"> </w:t>
      </w:r>
    </w:p>
    <w:p w14:paraId="0E4CA0FD" w14:textId="251BF8C3" w:rsidR="00046914" w:rsidRPr="006B2FC5" w:rsidRDefault="00046914" w:rsidP="00BB1C1F">
      <w:pPr>
        <w:pStyle w:val="Heading2"/>
        <w:numPr>
          <w:ilvl w:val="0"/>
          <w:numId w:val="43"/>
        </w:numPr>
        <w:jc w:val="both"/>
        <w:rPr>
          <w:rFonts w:ascii="Arial" w:hAnsi="Arial" w:cs="Arial"/>
        </w:rPr>
      </w:pPr>
      <w:r w:rsidRPr="006B2FC5">
        <w:rPr>
          <w:rFonts w:ascii="Arial" w:hAnsi="Arial" w:cs="Arial"/>
        </w:rPr>
        <w:t>navedeno ne rezultira iznimkom od dubinske analize stranke</w:t>
      </w:r>
    </w:p>
    <w:p w14:paraId="2CC8C8DA" w14:textId="3DE4B548" w:rsidR="00046914" w:rsidRPr="006B2FC5" w:rsidRDefault="00046914" w:rsidP="00BB1C1F">
      <w:pPr>
        <w:pStyle w:val="Heading2"/>
        <w:numPr>
          <w:ilvl w:val="0"/>
          <w:numId w:val="43"/>
        </w:numPr>
        <w:jc w:val="both"/>
        <w:rPr>
          <w:rFonts w:ascii="Arial" w:hAnsi="Arial" w:cs="Arial"/>
        </w:rPr>
      </w:pPr>
      <w:r w:rsidRPr="006B2FC5">
        <w:rPr>
          <w:rFonts w:ascii="Arial" w:hAnsi="Arial" w:cs="Arial"/>
        </w:rPr>
        <w:t>se u konačnici provjeri identitet stranke i stvarnog vlasnika</w:t>
      </w:r>
    </w:p>
    <w:p w14:paraId="2DCE1CDA" w14:textId="00495768" w:rsidR="00046914" w:rsidRPr="006B2FC5" w:rsidRDefault="00046914" w:rsidP="00BB1C1F">
      <w:pPr>
        <w:pStyle w:val="Heading2"/>
        <w:numPr>
          <w:ilvl w:val="0"/>
          <w:numId w:val="43"/>
        </w:numPr>
        <w:jc w:val="both"/>
        <w:rPr>
          <w:rFonts w:ascii="Arial" w:hAnsi="Arial" w:cs="Arial"/>
        </w:rPr>
      </w:pPr>
      <w:r w:rsidRPr="006B2FC5">
        <w:rPr>
          <w:rFonts w:ascii="Arial" w:hAnsi="Arial" w:cs="Arial"/>
        </w:rPr>
        <w:t xml:space="preserve">je prag ili vremensko ograničenje postavljeno na razumno niskoj razini </w:t>
      </w:r>
    </w:p>
    <w:p w14:paraId="57359FE0" w14:textId="6B3A2D50" w:rsidR="00046914" w:rsidRPr="006B2FC5" w:rsidRDefault="00046914" w:rsidP="00BB1C1F">
      <w:pPr>
        <w:pStyle w:val="Heading2"/>
        <w:numPr>
          <w:ilvl w:val="0"/>
          <w:numId w:val="43"/>
        </w:numPr>
        <w:jc w:val="both"/>
        <w:rPr>
          <w:rFonts w:ascii="Arial" w:hAnsi="Arial" w:cs="Arial"/>
        </w:rPr>
      </w:pPr>
      <w:r w:rsidRPr="006B2FC5">
        <w:rPr>
          <w:rFonts w:ascii="Arial" w:hAnsi="Arial" w:cs="Arial"/>
        </w:rPr>
        <w:t>je postavilo sustave za otkrivanje prekoračenja praga ili vremenskog ograničenja i</w:t>
      </w:r>
    </w:p>
    <w:p w14:paraId="3F43358F" w14:textId="5B359359" w:rsidR="00046914" w:rsidRPr="006B2FC5" w:rsidRDefault="00046914" w:rsidP="00BB1C1F">
      <w:pPr>
        <w:pStyle w:val="Heading2"/>
        <w:numPr>
          <w:ilvl w:val="0"/>
          <w:numId w:val="43"/>
        </w:numPr>
        <w:jc w:val="both"/>
        <w:rPr>
          <w:rFonts w:ascii="Arial" w:hAnsi="Arial" w:cs="Arial"/>
        </w:rPr>
      </w:pPr>
      <w:r w:rsidRPr="006B2FC5">
        <w:rPr>
          <w:rFonts w:ascii="Arial" w:hAnsi="Arial" w:cs="Arial"/>
        </w:rPr>
        <w:t xml:space="preserve">ne odgađa dubinsku analizu stranke u slučaju kada </w:t>
      </w:r>
      <w:r w:rsidR="008231DE" w:rsidRPr="006B2FC5">
        <w:rPr>
          <w:rFonts w:ascii="Arial" w:hAnsi="Arial" w:cs="Arial"/>
        </w:rPr>
        <w:t xml:space="preserve">se mjerodavnim zakonodavstvom, </w:t>
      </w:r>
      <w:r w:rsidRPr="006B2FC5">
        <w:rPr>
          <w:rFonts w:ascii="Arial" w:hAnsi="Arial" w:cs="Arial"/>
        </w:rPr>
        <w:t>primjerice Uredbom (EU) 2015/847, propisuje prikupljanje takvih informacija</w:t>
      </w:r>
      <w:r w:rsidR="00BA6325" w:rsidRPr="006B2FC5">
        <w:rPr>
          <w:rFonts w:ascii="Arial" w:hAnsi="Arial" w:cs="Arial"/>
        </w:rPr>
        <w:t>.</w:t>
      </w:r>
    </w:p>
    <w:p w14:paraId="4F7A712D" w14:textId="7FCA79DF" w:rsidR="00BA6325" w:rsidRDefault="00046914" w:rsidP="00891F5D">
      <w:pPr>
        <w:pStyle w:val="Heading2"/>
        <w:jc w:val="both"/>
        <w:rPr>
          <w:rFonts w:ascii="Arial" w:hAnsi="Arial" w:cs="Arial"/>
        </w:rPr>
      </w:pPr>
      <w:r w:rsidRPr="000B1F87">
        <w:rPr>
          <w:rFonts w:ascii="Arial" w:hAnsi="Arial" w:cs="Arial"/>
        </w:rPr>
        <w:t xml:space="preserve">2. prilagodbu količine informacija prikupljenih za potrebe identifikacije, provjere ili praćenja poslovnog odnosa, primjerice: </w:t>
      </w:r>
    </w:p>
    <w:p w14:paraId="367048E2" w14:textId="364BC0F5" w:rsidR="00557874" w:rsidRDefault="00557874" w:rsidP="00891F5D">
      <w:pPr>
        <w:pStyle w:val="Heading2"/>
        <w:jc w:val="both"/>
        <w:rPr>
          <w:rFonts w:ascii="Arial" w:hAnsi="Arial" w:cs="Arial"/>
        </w:rPr>
      </w:pPr>
      <w:r>
        <w:rPr>
          <w:rFonts w:ascii="Arial" w:hAnsi="Arial" w:cs="Arial"/>
        </w:rPr>
        <w:t xml:space="preserve">a) </w:t>
      </w:r>
      <w:r w:rsidR="00046914" w:rsidRPr="000B1F87">
        <w:rPr>
          <w:rFonts w:ascii="Arial" w:hAnsi="Arial" w:cs="Arial"/>
        </w:rPr>
        <w:t xml:space="preserve">provjerom identiteta na temelju informacija dobivenih iz samo jednog pouzdanog, vjerodostojnog i neovisnog dokumenta ili izvora podataka, ili </w:t>
      </w:r>
    </w:p>
    <w:p w14:paraId="3CF9687A" w14:textId="0C34B5C7" w:rsidR="00BA6325" w:rsidRDefault="00557874" w:rsidP="00891F5D">
      <w:pPr>
        <w:pStyle w:val="Heading2"/>
        <w:jc w:val="both"/>
        <w:rPr>
          <w:rFonts w:ascii="Arial" w:hAnsi="Arial" w:cs="Arial"/>
        </w:rPr>
      </w:pPr>
      <w:r>
        <w:rPr>
          <w:rFonts w:ascii="Arial" w:hAnsi="Arial" w:cs="Arial"/>
        </w:rPr>
        <w:t xml:space="preserve">b) </w:t>
      </w:r>
      <w:r w:rsidR="00046914" w:rsidRPr="000B1F87">
        <w:rPr>
          <w:rFonts w:ascii="Arial" w:hAnsi="Arial" w:cs="Arial"/>
        </w:rPr>
        <w:t>pretpostavljanje prirode i svrhe poslovnog odnosa, jer je proizvod osmišljen isključivo za jednu svrhu</w:t>
      </w:r>
      <w:r>
        <w:rPr>
          <w:rFonts w:ascii="Arial" w:hAnsi="Arial" w:cs="Arial"/>
        </w:rPr>
        <w:t>.</w:t>
      </w:r>
    </w:p>
    <w:p w14:paraId="182AED57" w14:textId="0A116178" w:rsidR="00BA6325" w:rsidRPr="000B1F87" w:rsidRDefault="006B03BD" w:rsidP="00891F5D">
      <w:pPr>
        <w:pStyle w:val="Heading2"/>
        <w:jc w:val="both"/>
        <w:rPr>
          <w:rFonts w:ascii="Arial" w:hAnsi="Arial" w:cs="Arial"/>
        </w:rPr>
      </w:pPr>
      <w:r>
        <w:rPr>
          <w:rFonts w:ascii="Arial" w:hAnsi="Arial" w:cs="Arial"/>
        </w:rPr>
        <w:t xml:space="preserve">3. </w:t>
      </w:r>
      <w:r w:rsidR="00046914" w:rsidRPr="000B1F87">
        <w:rPr>
          <w:rFonts w:ascii="Arial" w:hAnsi="Arial" w:cs="Arial"/>
        </w:rPr>
        <w:t xml:space="preserve">prilagodbu kvalitete ili izvora informacija prikupljenih za potrebe identifikacije, provjere ili praćenja poslovnog odnosa, primjerice: </w:t>
      </w:r>
    </w:p>
    <w:p w14:paraId="7D23CE8B" w14:textId="63D02BDB" w:rsidR="00046914" w:rsidRPr="000B1F87" w:rsidRDefault="006B03BD" w:rsidP="00891F5D">
      <w:pPr>
        <w:pStyle w:val="Heading2"/>
        <w:jc w:val="both"/>
        <w:rPr>
          <w:rFonts w:ascii="Arial" w:hAnsi="Arial" w:cs="Arial"/>
        </w:rPr>
      </w:pPr>
      <w:r>
        <w:rPr>
          <w:rFonts w:ascii="Arial" w:hAnsi="Arial" w:cs="Arial"/>
        </w:rPr>
        <w:t>a)</w:t>
      </w:r>
      <w:r w:rsidR="00046914">
        <w:rPr>
          <w:rFonts w:ascii="Arial" w:hAnsi="Arial" w:cs="Arial"/>
        </w:rPr>
        <w:t xml:space="preserve"> </w:t>
      </w:r>
      <w:r w:rsidR="00046914" w:rsidRPr="000B1F87">
        <w:rPr>
          <w:rFonts w:ascii="Arial" w:hAnsi="Arial" w:cs="Arial"/>
        </w:rPr>
        <w:t xml:space="preserve">prihvaćanjem informacija dobivenih od stranke umjesto iz neovisnog izvora pri provjeri identiteta stvarnog vlasnika stranke, ako iz objektivnih razloga nije moguće prikupiti podatke iz neovisnih izvora ili </w:t>
      </w:r>
    </w:p>
    <w:p w14:paraId="61B79CC3" w14:textId="14484E2D" w:rsidR="00046914" w:rsidRPr="000B1F87" w:rsidRDefault="006B03BD" w:rsidP="00891F5D">
      <w:pPr>
        <w:pStyle w:val="Heading2"/>
        <w:jc w:val="both"/>
        <w:rPr>
          <w:rFonts w:ascii="Arial" w:hAnsi="Arial" w:cs="Arial"/>
        </w:rPr>
      </w:pPr>
      <w:r>
        <w:rPr>
          <w:rFonts w:ascii="Arial" w:hAnsi="Arial" w:cs="Arial"/>
        </w:rPr>
        <w:t>b)</w:t>
      </w:r>
      <w:r w:rsidR="00046914">
        <w:rPr>
          <w:rFonts w:ascii="Arial" w:hAnsi="Arial" w:cs="Arial"/>
        </w:rPr>
        <w:t xml:space="preserve"> </w:t>
      </w:r>
      <w:r w:rsidR="00046914" w:rsidRPr="000B1F87">
        <w:rPr>
          <w:rFonts w:ascii="Arial" w:hAnsi="Arial" w:cs="Arial"/>
        </w:rPr>
        <w:t>kada je rizik koji se povezuje sa svim aspektima poslovnog odnosa vrlo nizak, oslanjajući se na izvor sredstava kako bi se ispunili neki od zahtjeva dubinske analize stranke, primjerice kada se radi o sredstvima državne pomoći ili kada su sredstva prenesena s računa koji glasi na ime stranke kod društva unutar EGP-a</w:t>
      </w:r>
      <w:r w:rsidR="00C76583">
        <w:rPr>
          <w:rFonts w:ascii="Arial" w:hAnsi="Arial" w:cs="Arial"/>
        </w:rPr>
        <w:t>.</w:t>
      </w:r>
      <w:r w:rsidR="00046914" w:rsidRPr="000B1F87">
        <w:rPr>
          <w:rFonts w:ascii="Arial" w:hAnsi="Arial" w:cs="Arial"/>
        </w:rPr>
        <w:t xml:space="preserve"> </w:t>
      </w:r>
    </w:p>
    <w:p w14:paraId="5C05BED4" w14:textId="1A5A9825" w:rsidR="00046914" w:rsidRDefault="00411A74" w:rsidP="00891F5D">
      <w:pPr>
        <w:pStyle w:val="Heading2"/>
        <w:jc w:val="both"/>
        <w:rPr>
          <w:rFonts w:cstheme="minorHAnsi"/>
        </w:rPr>
      </w:pPr>
      <w:r>
        <w:rPr>
          <w:rFonts w:cstheme="minorHAnsi"/>
        </w:rPr>
        <w:t xml:space="preserve">4. </w:t>
      </w:r>
      <w:r w:rsidR="00046914" w:rsidRPr="00BE02CF">
        <w:rPr>
          <w:rFonts w:cstheme="minorHAnsi"/>
        </w:rPr>
        <w:t>prilagodbu dinamike prema kojoj se ažurira dubi</w:t>
      </w:r>
      <w:r w:rsidR="00BB3F4F">
        <w:rPr>
          <w:rFonts w:cstheme="minorHAnsi"/>
        </w:rPr>
        <w:t xml:space="preserve">nska analiza stranke i revidira </w:t>
      </w:r>
      <w:r w:rsidR="00046914" w:rsidRPr="00BE02CF">
        <w:rPr>
          <w:rFonts w:cstheme="minorHAnsi"/>
        </w:rPr>
        <w:t xml:space="preserve">poslovni odnos, primjerice tek po nastanku poticajnog događaja kao što je raspitivanje stranke za ugovaranje novog proizvoda ili usluge ili prekoračenje internim aktom određenog praga u transakciji. </w:t>
      </w:r>
      <w:r w:rsidR="003D089C">
        <w:rPr>
          <w:rFonts w:cstheme="minorHAnsi"/>
        </w:rPr>
        <w:t>Obveznik</w:t>
      </w:r>
      <w:r w:rsidR="00046914" w:rsidRPr="00BE02CF">
        <w:rPr>
          <w:rFonts w:cstheme="minorHAnsi"/>
        </w:rPr>
        <w:t xml:space="preserve"> mora osigurati da to ne rezultira izuzećem od ažuriranja informacija iz dubinske analize stranke i </w:t>
      </w:r>
    </w:p>
    <w:p w14:paraId="70247DEE" w14:textId="77777777" w:rsidR="00BB3F4F" w:rsidRPr="00BE02CF" w:rsidRDefault="00BB3F4F" w:rsidP="00891F5D">
      <w:pPr>
        <w:pStyle w:val="Heading2"/>
        <w:jc w:val="both"/>
        <w:rPr>
          <w:rFonts w:cstheme="minorHAnsi"/>
        </w:rPr>
      </w:pPr>
    </w:p>
    <w:p w14:paraId="6376AA9F" w14:textId="42A575E5" w:rsidR="00046914" w:rsidRPr="00FE35EE" w:rsidRDefault="00411A74" w:rsidP="00411A74">
      <w:pPr>
        <w:pStyle w:val="Heading2"/>
        <w:jc w:val="both"/>
        <w:rPr>
          <w:rFonts w:cstheme="minorHAnsi"/>
        </w:rPr>
      </w:pPr>
      <w:r>
        <w:rPr>
          <w:rFonts w:cstheme="minorHAnsi"/>
        </w:rPr>
        <w:t>5.</w:t>
      </w:r>
      <w:r w:rsidR="00046914" w:rsidRPr="00FE35EE">
        <w:rPr>
          <w:rFonts w:cstheme="minorHAnsi"/>
        </w:rPr>
        <w:t xml:space="preserve">prilagodbu dinamike i intenziteta praćenja transakcija, primjerice nadziranjem transakcija samo iznad internim aktom određenog praga. </w:t>
      </w:r>
      <w:r w:rsidR="003D089C">
        <w:rPr>
          <w:rFonts w:cstheme="minorHAnsi"/>
        </w:rPr>
        <w:t>Obveznik je dužan</w:t>
      </w:r>
      <w:r w:rsidR="00046914" w:rsidRPr="00FE35EE">
        <w:rPr>
          <w:rFonts w:cstheme="minorHAnsi"/>
        </w:rPr>
        <w:t xml:space="preserve"> prag za nadziranje transakcija postaviti na razumnoj razini te uspostaviti sustav za identifikaciju povezanih transakcija koje bi zajedno premašile taj prag. </w:t>
      </w:r>
    </w:p>
    <w:p w14:paraId="3261C9CE" w14:textId="77777777" w:rsidR="001647D6" w:rsidRPr="00FE35EE" w:rsidRDefault="001647D6" w:rsidP="00891F5D">
      <w:pPr>
        <w:pStyle w:val="Heading2"/>
        <w:jc w:val="both"/>
        <w:rPr>
          <w:rFonts w:cstheme="minorHAnsi"/>
        </w:rPr>
      </w:pPr>
    </w:p>
    <w:p w14:paraId="5A7C8D45" w14:textId="3F869B7A" w:rsidR="00046914" w:rsidRPr="00FE35EE" w:rsidRDefault="00046914" w:rsidP="00BB1C1F">
      <w:pPr>
        <w:pStyle w:val="Heading2"/>
        <w:numPr>
          <w:ilvl w:val="0"/>
          <w:numId w:val="41"/>
        </w:numPr>
        <w:jc w:val="both"/>
        <w:rPr>
          <w:rFonts w:cstheme="minorHAnsi"/>
        </w:rPr>
      </w:pPr>
      <w:r w:rsidRPr="00FE35EE">
        <w:rPr>
          <w:rFonts w:cstheme="minorHAnsi"/>
        </w:rPr>
        <w:t xml:space="preserve">Informacije koje </w:t>
      </w:r>
      <w:r w:rsidR="003D089C">
        <w:rPr>
          <w:rFonts w:cstheme="minorHAnsi"/>
        </w:rPr>
        <w:t>obveznik</w:t>
      </w:r>
      <w:r w:rsidRPr="00FE35EE">
        <w:rPr>
          <w:rFonts w:cstheme="minorHAnsi"/>
        </w:rPr>
        <w:t xml:space="preserve"> prikupi primjenom mjera </w:t>
      </w:r>
      <w:r w:rsidR="003D089C">
        <w:rPr>
          <w:rFonts w:cstheme="minorHAnsi"/>
        </w:rPr>
        <w:t>pojednostavljene</w:t>
      </w:r>
      <w:r w:rsidR="003D089C" w:rsidRPr="00FE35EE">
        <w:rPr>
          <w:rFonts w:cstheme="minorHAnsi"/>
        </w:rPr>
        <w:t xml:space="preserve"> </w:t>
      </w:r>
      <w:r w:rsidRPr="00FE35EE">
        <w:rPr>
          <w:rFonts w:cstheme="minorHAnsi"/>
        </w:rPr>
        <w:t xml:space="preserve">dubinske analize stranke moraju mu pružiti razumnu sigurnost da je njegova procjena o niskom riziku koji je povezan s poslovnim odnosom ili povremenom transakcijom opravdana i biti dostatne kako bi mu pružile dovoljno informacija o prirodi poslovnog odnosa ili povremene transakcije u svrhu identifikacije neuobičajenih ili sumnjivih transakcija. </w:t>
      </w:r>
    </w:p>
    <w:p w14:paraId="056E5DE3" w14:textId="77777777" w:rsidR="001647D6" w:rsidRPr="001647D6" w:rsidRDefault="001647D6" w:rsidP="00891F5D">
      <w:pPr>
        <w:pStyle w:val="Heading2"/>
        <w:jc w:val="both"/>
      </w:pPr>
    </w:p>
    <w:p w14:paraId="77448567" w14:textId="55B8BFB3" w:rsidR="00046914" w:rsidRPr="00FE35EE" w:rsidRDefault="003D089C" w:rsidP="00BB1C1F">
      <w:pPr>
        <w:pStyle w:val="Heading2"/>
        <w:numPr>
          <w:ilvl w:val="0"/>
          <w:numId w:val="41"/>
        </w:numPr>
        <w:jc w:val="both"/>
        <w:rPr>
          <w:rFonts w:cstheme="minorHAnsi"/>
        </w:rPr>
      </w:pPr>
      <w:r>
        <w:rPr>
          <w:rFonts w:cstheme="minorHAnsi"/>
        </w:rPr>
        <w:t>Obveznik</w:t>
      </w:r>
      <w:r w:rsidR="00046914" w:rsidRPr="00FE35EE">
        <w:rPr>
          <w:rFonts w:cstheme="minorHAnsi"/>
        </w:rPr>
        <w:t xml:space="preserve"> ne smije primijeniti mjere </w:t>
      </w:r>
      <w:r w:rsidRPr="00FE35EE">
        <w:rPr>
          <w:rFonts w:cstheme="minorHAnsi"/>
        </w:rPr>
        <w:t xml:space="preserve">pojednostavljene </w:t>
      </w:r>
      <w:r w:rsidR="00046914" w:rsidRPr="00FE35EE">
        <w:rPr>
          <w:rFonts w:cstheme="minorHAnsi"/>
        </w:rPr>
        <w:t xml:space="preserve">dubinske analize kada u vezi sa strankom, transakcijom, imovinom ili sredstvima postoje razlozi za sumnju na pranje novca i/ili financiranje terorizma, kada u odnosu na stranku primjenjuje scenarije visokog rizika, ukoliko je riječ o složenoj i neobičnoj transakciji iz članka 53. stavka 1. Zakona i kada postoji obveza provedbe pojačane dubinske analize. </w:t>
      </w:r>
    </w:p>
    <w:p w14:paraId="712EE6F5" w14:textId="77777777" w:rsidR="00D76726" w:rsidRPr="008A3C2A" w:rsidRDefault="00D76726" w:rsidP="00844519">
      <w:pPr>
        <w:spacing w:after="0" w:line="240" w:lineRule="auto"/>
        <w:rPr>
          <w:rStyle w:val="Strong"/>
          <w:b w:val="0"/>
          <w:highlight w:val="yellow"/>
        </w:rPr>
      </w:pPr>
    </w:p>
    <w:p w14:paraId="2A6666EB" w14:textId="2CBEF0D9" w:rsidR="00364F27" w:rsidRPr="00236DD0" w:rsidRDefault="003B4852" w:rsidP="00D00983">
      <w:pPr>
        <w:pStyle w:val="Heading1"/>
        <w:rPr>
          <w:rStyle w:val="Strong"/>
          <w:b w:val="0"/>
        </w:rPr>
      </w:pPr>
      <w:r w:rsidRPr="00236DD0">
        <w:rPr>
          <w:rStyle w:val="Strong"/>
          <w:b w:val="0"/>
        </w:rPr>
        <w:t xml:space="preserve">Pojačana dubinska analiza </w:t>
      </w:r>
      <w:r w:rsidR="0006188E">
        <w:rPr>
          <w:rStyle w:val="Strong"/>
          <w:b w:val="0"/>
        </w:rPr>
        <w:t>stranke</w:t>
      </w:r>
    </w:p>
    <w:p w14:paraId="19D2AE0C" w14:textId="4B3EA5C0" w:rsidR="00375815" w:rsidRDefault="00375815" w:rsidP="00D00983">
      <w:pPr>
        <w:pStyle w:val="Heading1"/>
      </w:pPr>
      <w:r>
        <w:t xml:space="preserve">Članak </w:t>
      </w:r>
      <w:r w:rsidR="00BC5B5D">
        <w:t>1</w:t>
      </w:r>
      <w:r w:rsidR="0080404D">
        <w:t>6</w:t>
      </w:r>
      <w:r>
        <w:t xml:space="preserve">. </w:t>
      </w:r>
    </w:p>
    <w:p w14:paraId="3ACE3D08" w14:textId="77777777" w:rsidR="00375815" w:rsidRPr="00375815" w:rsidRDefault="00375815" w:rsidP="00844519">
      <w:pPr>
        <w:spacing w:after="0" w:line="240" w:lineRule="auto"/>
      </w:pPr>
    </w:p>
    <w:p w14:paraId="544CD3C1" w14:textId="7D2E213B" w:rsidR="00C11420" w:rsidRDefault="00375815" w:rsidP="00BB1C1F">
      <w:pPr>
        <w:pStyle w:val="Heading2"/>
        <w:numPr>
          <w:ilvl w:val="0"/>
          <w:numId w:val="44"/>
        </w:numPr>
        <w:jc w:val="both"/>
      </w:pPr>
      <w:r>
        <w:t>Obveznik je dužan</w:t>
      </w:r>
      <w:r w:rsidR="00C11420" w:rsidRPr="00C11420">
        <w:t xml:space="preserve"> primijeniti mjere </w:t>
      </w:r>
      <w:r w:rsidR="00C11420">
        <w:t xml:space="preserve">pojačane </w:t>
      </w:r>
      <w:r w:rsidR="00C11420" w:rsidRPr="00C11420">
        <w:t>dubinske anal</w:t>
      </w:r>
      <w:r w:rsidR="00C11420">
        <w:t xml:space="preserve">ize </w:t>
      </w:r>
      <w:r w:rsidR="0006188E">
        <w:t xml:space="preserve">stranke </w:t>
      </w:r>
      <w:r w:rsidR="00C11420">
        <w:t xml:space="preserve">u </w:t>
      </w:r>
      <w:r w:rsidR="001F1406">
        <w:t>slučajevima</w:t>
      </w:r>
      <w:r w:rsidR="00C11420">
        <w:t xml:space="preserve"> iz članka 44. </w:t>
      </w:r>
      <w:r w:rsidR="00C11420" w:rsidRPr="00C11420">
        <w:t>Zakona kako bi upravljalo tim rizicima i ublažilo ih na primjeren način.</w:t>
      </w:r>
    </w:p>
    <w:p w14:paraId="22B25EB5" w14:textId="77777777" w:rsidR="001A310A" w:rsidRPr="00C11420" w:rsidRDefault="001A310A" w:rsidP="00D00983">
      <w:pPr>
        <w:pStyle w:val="Heading2"/>
        <w:ind w:left="720"/>
        <w:jc w:val="both"/>
      </w:pPr>
    </w:p>
    <w:p w14:paraId="0D072F8E" w14:textId="53C4A4FC" w:rsidR="00C11420" w:rsidRPr="00C11420" w:rsidRDefault="00031110" w:rsidP="00BB1C1F">
      <w:pPr>
        <w:pStyle w:val="Heading2"/>
        <w:numPr>
          <w:ilvl w:val="0"/>
          <w:numId w:val="44"/>
        </w:numPr>
        <w:jc w:val="both"/>
      </w:pPr>
      <w:r>
        <w:t>M</w:t>
      </w:r>
      <w:r w:rsidRPr="00C11420">
        <w:t xml:space="preserve">jere </w:t>
      </w:r>
      <w:r>
        <w:t>p</w:t>
      </w:r>
      <w:r w:rsidR="00C11420" w:rsidRPr="00C11420">
        <w:t>ojačane dubinske analize stranke primjenjuju se uz redovite mjere dubinske analize stranke.</w:t>
      </w:r>
    </w:p>
    <w:p w14:paraId="593F69B2" w14:textId="77777777" w:rsidR="00C307CF" w:rsidRDefault="00C307CF" w:rsidP="00844519">
      <w:pPr>
        <w:spacing w:after="0" w:line="240" w:lineRule="auto"/>
        <w:jc w:val="center"/>
        <w:rPr>
          <w:rStyle w:val="Strong"/>
        </w:rPr>
      </w:pPr>
    </w:p>
    <w:p w14:paraId="348391D5" w14:textId="6830FD20" w:rsidR="003B4852" w:rsidRPr="00375815" w:rsidRDefault="00431E27" w:rsidP="00786E1C">
      <w:pPr>
        <w:pStyle w:val="Heading1"/>
        <w:rPr>
          <w:rStyle w:val="Strong"/>
          <w:b w:val="0"/>
        </w:rPr>
      </w:pPr>
      <w:r>
        <w:rPr>
          <w:rStyle w:val="Strong"/>
          <w:b w:val="0"/>
        </w:rPr>
        <w:lastRenderedPageBreak/>
        <w:t>Mjere pojačane dubinske analize koje se primjenjuju na p</w:t>
      </w:r>
      <w:r w:rsidR="003B4852" w:rsidRPr="00375815">
        <w:rPr>
          <w:rStyle w:val="Strong"/>
          <w:b w:val="0"/>
        </w:rPr>
        <w:t>olitički izložene osobe</w:t>
      </w:r>
    </w:p>
    <w:p w14:paraId="368B80D4" w14:textId="5075FFC5" w:rsidR="00222DEA" w:rsidRPr="00176B55" w:rsidRDefault="00222DEA" w:rsidP="00786E1C">
      <w:pPr>
        <w:pStyle w:val="Heading1"/>
      </w:pPr>
      <w:r>
        <w:t xml:space="preserve">Članak </w:t>
      </w:r>
      <w:r w:rsidR="0080404D">
        <w:t>17</w:t>
      </w:r>
      <w:r>
        <w:t>.</w:t>
      </w:r>
    </w:p>
    <w:p w14:paraId="07DCBDF6" w14:textId="77777777" w:rsidR="00031110" w:rsidRPr="00E44E48" w:rsidRDefault="00031110" w:rsidP="00786E1C">
      <w:pPr>
        <w:pStyle w:val="Heading1"/>
      </w:pPr>
    </w:p>
    <w:p w14:paraId="5AD8D0EA" w14:textId="426A7CD3" w:rsidR="005C08E1" w:rsidRPr="00F51973" w:rsidRDefault="00622034" w:rsidP="00BB1C1F">
      <w:pPr>
        <w:pStyle w:val="Heading2"/>
        <w:numPr>
          <w:ilvl w:val="0"/>
          <w:numId w:val="45"/>
        </w:numPr>
        <w:jc w:val="both"/>
      </w:pPr>
      <w:r>
        <w:t>Obveznik</w:t>
      </w:r>
      <w:r w:rsidR="005C08E1" w:rsidRPr="00F51973">
        <w:t xml:space="preserve"> koj</w:t>
      </w:r>
      <w:r>
        <w:t>i</w:t>
      </w:r>
      <w:r w:rsidR="005C08E1" w:rsidRPr="00F51973">
        <w:t xml:space="preserve"> </w:t>
      </w:r>
      <w:r>
        <w:t>je</w:t>
      </w:r>
      <w:r w:rsidR="005C08E1" w:rsidRPr="00F51973">
        <w:t xml:space="preserve"> </w:t>
      </w:r>
      <w:r>
        <w:t>utvrdio</w:t>
      </w:r>
      <w:r w:rsidR="005C08E1" w:rsidRPr="00F51973">
        <w:t xml:space="preserve"> da je stranka ili stvarni vlasnik stranke politički izložena osoba </w:t>
      </w:r>
      <w:r w:rsidR="00302EBA">
        <w:t>dužan je</w:t>
      </w:r>
      <w:r w:rsidR="005C08E1" w:rsidRPr="00F51973">
        <w:t>:</w:t>
      </w:r>
    </w:p>
    <w:p w14:paraId="4AD37F6B" w14:textId="31222C02" w:rsidR="005C08E1" w:rsidRPr="00F51973" w:rsidRDefault="005C08E1" w:rsidP="00BB1C1F">
      <w:pPr>
        <w:pStyle w:val="Heading2"/>
        <w:numPr>
          <w:ilvl w:val="0"/>
          <w:numId w:val="46"/>
        </w:numPr>
        <w:jc w:val="both"/>
      </w:pPr>
      <w:r w:rsidRPr="00F51973">
        <w:t xml:space="preserve">poduzeti </w:t>
      </w:r>
      <w:r w:rsidR="00EA5DF5">
        <w:t>odgovarajuće</w:t>
      </w:r>
      <w:r w:rsidR="00EA5DF5" w:rsidRPr="00F51973">
        <w:t xml:space="preserve"> </w:t>
      </w:r>
      <w:r w:rsidRPr="00F51973">
        <w:t>mjere kako bi utvrdi</w:t>
      </w:r>
      <w:r w:rsidR="00302EBA">
        <w:t>o</w:t>
      </w:r>
      <w:r w:rsidRPr="00F51973">
        <w:t xml:space="preserve"> izvor imovine i izvor sredstava koja će se upotrijebiti u poslovnom odnosu </w:t>
      </w:r>
      <w:r w:rsidR="00302EBA">
        <w:t xml:space="preserve">ili za povremenu transakciju </w:t>
      </w:r>
      <w:r w:rsidRPr="00F51973">
        <w:t xml:space="preserve">kako bi </w:t>
      </w:r>
      <w:r w:rsidR="00302EBA">
        <w:t>obveznik</w:t>
      </w:r>
      <w:r w:rsidR="00302EBA" w:rsidRPr="00F51973">
        <w:t xml:space="preserve"> </w:t>
      </w:r>
      <w:r w:rsidRPr="00F51973">
        <w:t>bio sigur</w:t>
      </w:r>
      <w:r w:rsidR="00302EBA">
        <w:t>a</w:t>
      </w:r>
      <w:r w:rsidRPr="00F51973">
        <w:t>n da ne upravlja novcem stečenim korupcijom ili drug</w:t>
      </w:r>
      <w:r w:rsidR="00302EBA">
        <w:t>i</w:t>
      </w:r>
      <w:r w:rsidRPr="00F51973">
        <w:t xml:space="preserve">m </w:t>
      </w:r>
      <w:r w:rsidR="00302EBA">
        <w:t>kaznenim</w:t>
      </w:r>
      <w:r w:rsidRPr="00F51973">
        <w:t xml:space="preserve"> </w:t>
      </w:r>
      <w:r w:rsidR="00302EBA">
        <w:t>djelom</w:t>
      </w:r>
    </w:p>
    <w:p w14:paraId="2ECC009E" w14:textId="06FF03B3" w:rsidR="005C08E1" w:rsidRPr="00F51973" w:rsidRDefault="005C08E1" w:rsidP="00BB1C1F">
      <w:pPr>
        <w:pStyle w:val="Heading2"/>
        <w:numPr>
          <w:ilvl w:val="0"/>
          <w:numId w:val="46"/>
        </w:numPr>
        <w:jc w:val="both"/>
      </w:pPr>
      <w:r w:rsidRPr="00F51973">
        <w:t xml:space="preserve">dobiti odobrenje višeg rukovodstva za </w:t>
      </w:r>
      <w:r w:rsidR="00222DEA">
        <w:t>uspostavu</w:t>
      </w:r>
      <w:r w:rsidRPr="00F51973">
        <w:t xml:space="preserve"> ili nastav</w:t>
      </w:r>
      <w:r w:rsidR="00FA73B0">
        <w:t>ak</w:t>
      </w:r>
      <w:r w:rsidRPr="00F51973">
        <w:t xml:space="preserve"> poslovnog odnosa s</w:t>
      </w:r>
      <w:r w:rsidR="00373235">
        <w:t xml:space="preserve">a </w:t>
      </w:r>
      <w:r w:rsidRPr="00F51973">
        <w:t>određenom politički izloženom osobom</w:t>
      </w:r>
      <w:r w:rsidR="00373235">
        <w:t xml:space="preserve"> ili sa strankom čiji je stvarni vlasnik politički izložena osoba</w:t>
      </w:r>
    </w:p>
    <w:p w14:paraId="63407195" w14:textId="30B89105" w:rsidR="005C08E1" w:rsidRPr="00F51973" w:rsidRDefault="00373235" w:rsidP="00BB1C1F">
      <w:pPr>
        <w:pStyle w:val="Heading2"/>
        <w:numPr>
          <w:ilvl w:val="0"/>
          <w:numId w:val="46"/>
        </w:numPr>
        <w:jc w:val="both"/>
      </w:pPr>
      <w:r w:rsidRPr="00F51973">
        <w:t>primijeniti pojačane mjere stalnog praćenja transakcija i rizika povezanog s poslovnim odnosom</w:t>
      </w:r>
      <w:r w:rsidR="00031110">
        <w:t>, a pritom</w:t>
      </w:r>
      <w:r w:rsidR="000B2562" w:rsidRPr="000B2562">
        <w:t xml:space="preserve"> </w:t>
      </w:r>
      <w:r w:rsidR="00031110">
        <w:t>d</w:t>
      </w:r>
      <w:r w:rsidR="000B2562" w:rsidRPr="000B2562">
        <w:t xml:space="preserve">inamika </w:t>
      </w:r>
      <w:r w:rsidR="000B2562">
        <w:t xml:space="preserve">stalnog praćenja </w:t>
      </w:r>
      <w:r w:rsidR="000B2562" w:rsidRPr="000B2562">
        <w:t xml:space="preserve">treba biti </w:t>
      </w:r>
      <w:r w:rsidR="000B2562">
        <w:t>usklađena s</w:t>
      </w:r>
      <w:r w:rsidR="000B2562" w:rsidRPr="000B2562">
        <w:t xml:space="preserve"> razinom visokog rizika povezanog s poslovnim odnosom.</w:t>
      </w:r>
    </w:p>
    <w:p w14:paraId="3A524635" w14:textId="125DDBB8" w:rsidR="005C08E1" w:rsidRDefault="005C08E1" w:rsidP="00BB1C1F">
      <w:pPr>
        <w:pStyle w:val="Heading2"/>
        <w:numPr>
          <w:ilvl w:val="0"/>
          <w:numId w:val="46"/>
        </w:numPr>
        <w:jc w:val="both"/>
      </w:pPr>
      <w:r w:rsidRPr="00F51973">
        <w:t>identificirati neobične transakcije i redovito pregledavati informacije koj</w:t>
      </w:r>
      <w:r w:rsidR="00EA5DF5">
        <w:t>ima raspolaže</w:t>
      </w:r>
      <w:r w:rsidRPr="00F51973">
        <w:t xml:space="preserve"> kako bi osigura</w:t>
      </w:r>
      <w:r w:rsidR="00EA5DF5">
        <w:t>o</w:t>
      </w:r>
      <w:r w:rsidRPr="00F51973">
        <w:t xml:space="preserve"> da bilo koje nove informacije koje bi mogle utjecati na procjenu rizika budu pravovremeno identificirane. </w:t>
      </w:r>
    </w:p>
    <w:p w14:paraId="1A72B18D" w14:textId="77777777" w:rsidR="001A310A" w:rsidRDefault="001A310A" w:rsidP="00506FD6">
      <w:pPr>
        <w:pStyle w:val="Heading2"/>
        <w:ind w:left="720"/>
        <w:jc w:val="both"/>
      </w:pPr>
    </w:p>
    <w:p w14:paraId="56493C58" w14:textId="117D6B5F" w:rsidR="00373235" w:rsidRDefault="00EA5DF5" w:rsidP="00BB1C1F">
      <w:pPr>
        <w:pStyle w:val="Heading2"/>
        <w:numPr>
          <w:ilvl w:val="0"/>
          <w:numId w:val="45"/>
        </w:numPr>
        <w:jc w:val="both"/>
      </w:pPr>
      <w:r>
        <w:t>M</w:t>
      </w:r>
      <w:r w:rsidR="00373235" w:rsidRPr="00F51973">
        <w:t>jere</w:t>
      </w:r>
      <w:r>
        <w:t xml:space="preserve"> iz stavka 1. točke 1. ovog članka </w:t>
      </w:r>
      <w:r w:rsidR="00373235" w:rsidRPr="00F51973">
        <w:t>ovis</w:t>
      </w:r>
      <w:r w:rsidR="00FA73B0">
        <w:t xml:space="preserve">ne su </w:t>
      </w:r>
      <w:r w:rsidR="00373235" w:rsidRPr="00F51973">
        <w:t xml:space="preserve">o </w:t>
      </w:r>
      <w:r w:rsidR="00373235">
        <w:t>razini</w:t>
      </w:r>
      <w:r w:rsidR="00373235" w:rsidRPr="00F51973">
        <w:t xml:space="preserve"> rizika koji je povezan s poslovnim odnosom</w:t>
      </w:r>
      <w:r w:rsidR="00373235">
        <w:t xml:space="preserve"> ili povremenom transakcijom</w:t>
      </w:r>
      <w:r w:rsidR="000B2562">
        <w:t>. K</w:t>
      </w:r>
      <w:r w:rsidR="00373235" w:rsidRPr="00222DEA">
        <w:t xml:space="preserve">ada je rizik povezan s poslovnim odnosom ili s povremenom transakcijom s politički izloženom osobom </w:t>
      </w:r>
      <w:r w:rsidR="00373235">
        <w:t>osobito</w:t>
      </w:r>
      <w:r w:rsidR="00373235" w:rsidRPr="00222DEA">
        <w:t xml:space="preserve"> visok</w:t>
      </w:r>
      <w:r w:rsidR="00373235">
        <w:t>,</w:t>
      </w:r>
      <w:r w:rsidR="00373235" w:rsidRPr="00222DEA">
        <w:t xml:space="preserve"> </w:t>
      </w:r>
      <w:r w:rsidR="00373235">
        <w:t>obveznik je dužan</w:t>
      </w:r>
      <w:r w:rsidR="00373235" w:rsidRPr="00F51973">
        <w:t xml:space="preserve"> provjeriti izvor imovine i izvor sredstava na temelju pouzdanih i neovisnih podataka, dokumentacije ili informacija</w:t>
      </w:r>
      <w:r w:rsidR="00FA73B0">
        <w:t>.</w:t>
      </w:r>
    </w:p>
    <w:p w14:paraId="609D2DFD" w14:textId="77777777" w:rsidR="001A310A" w:rsidRDefault="001A310A" w:rsidP="00506FD6">
      <w:pPr>
        <w:pStyle w:val="Heading2"/>
        <w:ind w:left="1440"/>
        <w:jc w:val="both"/>
      </w:pPr>
    </w:p>
    <w:p w14:paraId="601EE202" w14:textId="3736195C" w:rsidR="00373235" w:rsidRDefault="00FA73B0" w:rsidP="00BB1C1F">
      <w:pPr>
        <w:pStyle w:val="Heading2"/>
        <w:numPr>
          <w:ilvl w:val="0"/>
          <w:numId w:val="45"/>
        </w:numPr>
        <w:jc w:val="both"/>
      </w:pPr>
      <w:r>
        <w:t xml:space="preserve">Obveznik </w:t>
      </w:r>
      <w:r w:rsidR="00431E27">
        <w:t>je dužan</w:t>
      </w:r>
      <w:r>
        <w:t xml:space="preserve"> internim aktom propisati</w:t>
      </w:r>
      <w:r w:rsidRPr="00F51973">
        <w:t xml:space="preserve"> </w:t>
      </w:r>
      <w:r w:rsidR="00BC7F48">
        <w:t xml:space="preserve">odgovarajuću razinu višeg rukovodstva za </w:t>
      </w:r>
      <w:r w:rsidR="0070116D">
        <w:t xml:space="preserve">davanje </w:t>
      </w:r>
      <w:r w:rsidR="00BC7F48">
        <w:t>o</w:t>
      </w:r>
      <w:r w:rsidR="00373235" w:rsidRPr="00F51973">
        <w:t>dobrenj</w:t>
      </w:r>
      <w:r w:rsidR="00341D60">
        <w:t>a</w:t>
      </w:r>
      <w:r w:rsidR="00373235" w:rsidRPr="00F51973">
        <w:t xml:space="preserve"> </w:t>
      </w:r>
      <w:r>
        <w:t>iz stavka 1. točke 2. ovog članka</w:t>
      </w:r>
      <w:r w:rsidR="000B2562">
        <w:t>. V</w:t>
      </w:r>
      <w:r w:rsidR="00BC7F48">
        <w:t xml:space="preserve">iši rukovoditelj </w:t>
      </w:r>
      <w:r w:rsidR="00373235" w:rsidRPr="00F51973">
        <w:t>treba biti na dovoljno visokoj funkciji i imati nadzor</w:t>
      </w:r>
      <w:r w:rsidR="00BC7F48">
        <w:t>ne ovlasti</w:t>
      </w:r>
      <w:r w:rsidR="00373235" w:rsidRPr="00F51973">
        <w:t xml:space="preserve"> za donošenje utemeljenih odluka o pitanjima koja izravno utječu na profil rizičnosti </w:t>
      </w:r>
      <w:r w:rsidR="00487149">
        <w:t>obveznika</w:t>
      </w:r>
      <w:r w:rsidR="00373235">
        <w:t xml:space="preserve">. </w:t>
      </w:r>
      <w:r w:rsidR="00487149">
        <w:t>Kod</w:t>
      </w:r>
      <w:r w:rsidR="00373235" w:rsidRPr="00F51973">
        <w:t xml:space="preserve"> </w:t>
      </w:r>
      <w:r w:rsidR="00487149">
        <w:t>donošenja odluke</w:t>
      </w:r>
      <w:r w:rsidR="00373235" w:rsidRPr="00F51973">
        <w:t xml:space="preserve"> </w:t>
      </w:r>
      <w:r w:rsidR="00487149">
        <w:t>o</w:t>
      </w:r>
      <w:r w:rsidR="00373235" w:rsidRPr="00F51973">
        <w:t xml:space="preserve"> odobr</w:t>
      </w:r>
      <w:r w:rsidR="00487149">
        <w:t>enju</w:t>
      </w:r>
      <w:r w:rsidR="00373235" w:rsidRPr="00F51973">
        <w:t xml:space="preserve"> </w:t>
      </w:r>
      <w:r w:rsidR="00487149">
        <w:t>iz stavka 1. točke 2. ovog članka</w:t>
      </w:r>
      <w:r w:rsidR="00373235" w:rsidRPr="00F51973">
        <w:t>, viš</w:t>
      </w:r>
      <w:r w:rsidR="00487149">
        <w:t xml:space="preserve">i </w:t>
      </w:r>
      <w:r w:rsidR="00373235" w:rsidRPr="00F51973">
        <w:t>rukovod</w:t>
      </w:r>
      <w:r w:rsidR="00487149">
        <w:t>itelj</w:t>
      </w:r>
      <w:r w:rsidR="00373235" w:rsidRPr="00F51973">
        <w:t xml:space="preserve"> </w:t>
      </w:r>
      <w:r w:rsidR="0070116D">
        <w:t xml:space="preserve">će uzeti u obzir </w:t>
      </w:r>
      <w:r w:rsidR="00373235" w:rsidRPr="00F51973">
        <w:t>razin</w:t>
      </w:r>
      <w:r w:rsidR="0070116D">
        <w:t>u</w:t>
      </w:r>
      <w:r w:rsidR="00373235" w:rsidRPr="00F51973">
        <w:t xml:space="preserve"> rizika </w:t>
      </w:r>
      <w:r w:rsidR="00487149">
        <w:t xml:space="preserve">od </w:t>
      </w:r>
      <w:r w:rsidR="00971E28">
        <w:rPr>
          <w:rStyle w:val="Strong"/>
          <w:b w:val="0"/>
        </w:rPr>
        <w:t>pranja novca i financiranja terorizma</w:t>
      </w:r>
      <w:r w:rsidR="00373235" w:rsidRPr="007A05F9">
        <w:rPr>
          <w:rStyle w:val="Strong"/>
          <w:b w:val="0"/>
        </w:rPr>
        <w:t xml:space="preserve"> </w:t>
      </w:r>
      <w:r w:rsidR="00373235" w:rsidRPr="00F51973">
        <w:t xml:space="preserve">kojem bi </w:t>
      </w:r>
      <w:r w:rsidR="00487149">
        <w:t>obveznik</w:t>
      </w:r>
      <w:r w:rsidR="00373235" w:rsidRPr="00F51973">
        <w:t xml:space="preserve"> bio izložen ako bi uspostavio </w:t>
      </w:r>
      <w:r w:rsidR="00487149">
        <w:t xml:space="preserve">ili nastavio </w:t>
      </w:r>
      <w:r w:rsidR="00373235" w:rsidRPr="00F51973">
        <w:t>taj poslovni odnos te mogućno</w:t>
      </w:r>
      <w:r w:rsidR="0070116D">
        <w:t>st</w:t>
      </w:r>
      <w:r w:rsidR="00373235" w:rsidRPr="00F51973">
        <w:t xml:space="preserve"> </w:t>
      </w:r>
      <w:r w:rsidR="00487149">
        <w:t>obveznika</w:t>
      </w:r>
      <w:r w:rsidR="00373235" w:rsidRPr="00F51973">
        <w:t xml:space="preserve"> da tim rizikom učinkovito upravlja</w:t>
      </w:r>
      <w:r w:rsidR="00487149">
        <w:t>.</w:t>
      </w:r>
    </w:p>
    <w:p w14:paraId="2241B34D" w14:textId="4F15CDEE" w:rsidR="001A310A" w:rsidRPr="00F51973" w:rsidRDefault="001A310A" w:rsidP="00506FD6">
      <w:pPr>
        <w:pStyle w:val="Heading2"/>
        <w:ind w:left="1440"/>
        <w:jc w:val="both"/>
      </w:pPr>
    </w:p>
    <w:p w14:paraId="015C3A5F" w14:textId="0A7F3AAC" w:rsidR="005C08E1" w:rsidRPr="00F51973" w:rsidRDefault="00926573" w:rsidP="00BB1C1F">
      <w:pPr>
        <w:pStyle w:val="Heading2"/>
        <w:numPr>
          <w:ilvl w:val="0"/>
          <w:numId w:val="45"/>
        </w:numPr>
        <w:jc w:val="both"/>
      </w:pPr>
      <w:r>
        <w:t>Obveznik</w:t>
      </w:r>
      <w:r w:rsidR="005C08E1" w:rsidRPr="00F51973">
        <w:t xml:space="preserve"> </w:t>
      </w:r>
      <w:r w:rsidR="00431E27">
        <w:t>je dužan</w:t>
      </w:r>
      <w:r w:rsidR="005C08E1" w:rsidRPr="00F51973">
        <w:t xml:space="preserve"> primijeniti sve mjere</w:t>
      </w:r>
      <w:r>
        <w:t xml:space="preserve"> iz stavka 1. ovog članka</w:t>
      </w:r>
      <w:r w:rsidR="005C08E1" w:rsidRPr="00F51973">
        <w:t xml:space="preserve"> na politički izložene osobe</w:t>
      </w:r>
      <w:r w:rsidR="0051424D">
        <w:t xml:space="preserve"> te</w:t>
      </w:r>
      <w:r w:rsidR="005C08E1" w:rsidRPr="00F51973">
        <w:t xml:space="preserve"> </w:t>
      </w:r>
      <w:r w:rsidR="0051424D">
        <w:t>na</w:t>
      </w:r>
      <w:r w:rsidR="005C08E1" w:rsidRPr="00F51973">
        <w:t xml:space="preserve"> članove obitelji</w:t>
      </w:r>
      <w:r w:rsidR="00F74FBD" w:rsidRPr="00F74FBD">
        <w:t xml:space="preserve"> </w:t>
      </w:r>
      <w:r w:rsidR="00F74FBD">
        <w:t>politički izloženih osoba</w:t>
      </w:r>
      <w:r w:rsidR="00A33610">
        <w:t xml:space="preserve"> </w:t>
      </w:r>
      <w:r w:rsidR="005C08E1" w:rsidRPr="00F51973">
        <w:t xml:space="preserve">i poznate bliske suradnike </w:t>
      </w:r>
      <w:r w:rsidR="00A33610">
        <w:t>politički izloženih osoba</w:t>
      </w:r>
      <w:r w:rsidR="00A33610" w:rsidRPr="00F51973">
        <w:t xml:space="preserve"> </w:t>
      </w:r>
      <w:r w:rsidR="0051424D">
        <w:t>iz članka 46. stavka 4. i 5. Zakona</w:t>
      </w:r>
      <w:r w:rsidR="00A33610" w:rsidRPr="00F51973">
        <w:t xml:space="preserve"> </w:t>
      </w:r>
      <w:r w:rsidR="005C08E1" w:rsidRPr="00F51973">
        <w:t xml:space="preserve">te prilagoditi opseg tih mjera </w:t>
      </w:r>
      <w:r w:rsidR="00A33610">
        <w:t xml:space="preserve">u skladu s </w:t>
      </w:r>
      <w:r w:rsidR="005C08E1" w:rsidRPr="00F51973">
        <w:t>rizik</w:t>
      </w:r>
      <w:r w:rsidR="00A33610">
        <w:t>om</w:t>
      </w:r>
      <w:r w:rsidR="005C08E1" w:rsidRPr="00F51973">
        <w:t>.</w:t>
      </w:r>
    </w:p>
    <w:p w14:paraId="7E50EF7F" w14:textId="77777777" w:rsidR="00031110" w:rsidRPr="00F51973" w:rsidRDefault="00031110" w:rsidP="00844519">
      <w:pPr>
        <w:pStyle w:val="ListParagraph"/>
        <w:spacing w:after="0" w:line="240" w:lineRule="auto"/>
        <w:ind w:left="0"/>
        <w:jc w:val="both"/>
      </w:pPr>
    </w:p>
    <w:p w14:paraId="579FD540" w14:textId="77777777" w:rsidR="003B4852" w:rsidRDefault="003B4852" w:rsidP="001033A4">
      <w:pPr>
        <w:pStyle w:val="Heading1"/>
        <w:rPr>
          <w:rStyle w:val="Strong"/>
          <w:b w:val="0"/>
        </w:rPr>
      </w:pPr>
      <w:r w:rsidRPr="00431E27">
        <w:rPr>
          <w:rStyle w:val="Strong"/>
          <w:b w:val="0"/>
        </w:rPr>
        <w:lastRenderedPageBreak/>
        <w:t>Mjere pojačane dubinske analize koje se primjenjuju na stranke iz visokorizičnih trećih država</w:t>
      </w:r>
    </w:p>
    <w:p w14:paraId="3A6BA445" w14:textId="13EA59F0" w:rsidR="00431E27" w:rsidRPr="00431E27" w:rsidRDefault="00431E27" w:rsidP="001033A4">
      <w:pPr>
        <w:pStyle w:val="Heading1"/>
      </w:pPr>
      <w:r>
        <w:t xml:space="preserve">Članak </w:t>
      </w:r>
      <w:r w:rsidR="0080404D">
        <w:t>18</w:t>
      </w:r>
      <w:r>
        <w:t>.</w:t>
      </w:r>
    </w:p>
    <w:p w14:paraId="2F5DB5C6" w14:textId="009AB7DF" w:rsidR="007A19FF" w:rsidRDefault="005932BC" w:rsidP="00BB1C1F">
      <w:pPr>
        <w:pStyle w:val="Heading2"/>
        <w:numPr>
          <w:ilvl w:val="0"/>
          <w:numId w:val="47"/>
        </w:numPr>
        <w:jc w:val="both"/>
      </w:pPr>
      <w:r>
        <w:t>Pri</w:t>
      </w:r>
      <w:r w:rsidR="007B1C6B">
        <w:t xml:space="preserve"> obavljanju transakcija s fizičkim ili pravnim osobama koje </w:t>
      </w:r>
      <w:r>
        <w:t xml:space="preserve">su osnovane ili prebivaju u </w:t>
      </w:r>
      <w:r w:rsidR="007B1C6B">
        <w:t>visokorizičnoj trećoj zemlj</w:t>
      </w:r>
      <w:r>
        <w:t xml:space="preserve">i </w:t>
      </w:r>
      <w:r w:rsidR="007B1C6B">
        <w:t>i u svim drugim visokori</w:t>
      </w:r>
      <w:r>
        <w:t xml:space="preserve">zičnim </w:t>
      </w:r>
      <w:r w:rsidR="007B1C6B">
        <w:t xml:space="preserve">situacijama, </w:t>
      </w:r>
      <w:r>
        <w:t xml:space="preserve">obveznik </w:t>
      </w:r>
      <w:r w:rsidR="00431E27">
        <w:t>je dužan</w:t>
      </w:r>
      <w:r>
        <w:t xml:space="preserve"> </w:t>
      </w:r>
      <w:r w:rsidR="004E427E">
        <w:t>internim aktom propisati</w:t>
      </w:r>
      <w:r>
        <w:t xml:space="preserve"> mjere </w:t>
      </w:r>
      <w:r w:rsidR="00E47074">
        <w:t xml:space="preserve">pojačane </w:t>
      </w:r>
      <w:r w:rsidR="007B1C6B">
        <w:t>dubinske analize primjerene za pojedin</w:t>
      </w:r>
      <w:r>
        <w:t>ačnu visokorizičnu situaciju.</w:t>
      </w:r>
    </w:p>
    <w:p w14:paraId="57D55A1D" w14:textId="77777777" w:rsidR="001A310A" w:rsidRDefault="001A310A" w:rsidP="00A06949">
      <w:pPr>
        <w:pStyle w:val="Heading2"/>
        <w:ind w:left="720"/>
        <w:jc w:val="both"/>
      </w:pPr>
    </w:p>
    <w:p w14:paraId="26CFF876" w14:textId="3D356CCF" w:rsidR="00A76D2F" w:rsidRDefault="005932BC" w:rsidP="00BB1C1F">
      <w:pPr>
        <w:pStyle w:val="Heading2"/>
        <w:numPr>
          <w:ilvl w:val="0"/>
          <w:numId w:val="47"/>
        </w:numPr>
        <w:jc w:val="both"/>
      </w:pPr>
      <w:r>
        <w:t xml:space="preserve">Primjerena vrsta </w:t>
      </w:r>
      <w:r w:rsidR="007B1C6B">
        <w:t>pojačane dubinske analize, uključujući opseg traženih dodatn</w:t>
      </w:r>
      <w:r>
        <w:t xml:space="preserve">ih informacija i </w:t>
      </w:r>
      <w:r w:rsidR="0098449F">
        <w:t>provedenog povećanog nadzora</w:t>
      </w:r>
      <w:r w:rsidR="007B1C6B">
        <w:t xml:space="preserve">, </w:t>
      </w:r>
      <w:r w:rsidR="00A76D2F">
        <w:t>treba ovisiti</w:t>
      </w:r>
      <w:r w:rsidR="007B1C6B">
        <w:t xml:space="preserve"> o razlogu zbog kojeg je određen</w:t>
      </w:r>
      <w:r>
        <w:t xml:space="preserve">a povremena transakcija ili </w:t>
      </w:r>
      <w:r w:rsidR="007B1C6B">
        <w:t>određeni poslovni odnos kategoriziran kao visokorizičan.</w:t>
      </w:r>
    </w:p>
    <w:p w14:paraId="25B83407" w14:textId="2DA1F1BC" w:rsidR="001A310A" w:rsidRDefault="001A310A" w:rsidP="00A06949">
      <w:pPr>
        <w:pStyle w:val="Heading2"/>
        <w:ind w:left="720"/>
        <w:jc w:val="both"/>
      </w:pPr>
    </w:p>
    <w:p w14:paraId="7B673CE0" w14:textId="11699B80" w:rsidR="00A76D2F" w:rsidRDefault="00A76D2F" w:rsidP="00BB1C1F">
      <w:pPr>
        <w:pStyle w:val="Heading2"/>
        <w:numPr>
          <w:ilvl w:val="0"/>
          <w:numId w:val="47"/>
        </w:numPr>
        <w:jc w:val="both"/>
      </w:pPr>
      <w:r>
        <w:t>Obveznik</w:t>
      </w:r>
      <w:r w:rsidR="007A19FF" w:rsidRPr="00A76D2F">
        <w:t xml:space="preserve"> nije duž</w:t>
      </w:r>
      <w:r>
        <w:t>an</w:t>
      </w:r>
      <w:r w:rsidR="007A19FF" w:rsidRPr="00A76D2F">
        <w:t xml:space="preserve"> u svim slučajevima iz stavka 1. ovoga članka primijeniti sve mjere </w:t>
      </w:r>
      <w:r w:rsidR="003F7B1B" w:rsidRPr="00A76D2F">
        <w:t xml:space="preserve">pojačane </w:t>
      </w:r>
      <w:r w:rsidR="007A19FF" w:rsidRPr="00A76D2F">
        <w:t xml:space="preserve">dubinske analize iz stavka </w:t>
      </w:r>
      <w:r>
        <w:t>4</w:t>
      </w:r>
      <w:r w:rsidR="007A19FF" w:rsidRPr="00A76D2F">
        <w:t xml:space="preserve">. ovoga članka. U određenim situacijama visokog rizika može biti dostatno usredotočiti se na pojačano kontinuirano praćenje tijekom trajanja poslovnog odnosa. </w:t>
      </w:r>
    </w:p>
    <w:p w14:paraId="4AAD8EFE" w14:textId="76DEBF50" w:rsidR="001A310A" w:rsidRPr="00A76D2F" w:rsidRDefault="001A310A" w:rsidP="00A06949">
      <w:pPr>
        <w:pStyle w:val="Heading2"/>
        <w:jc w:val="both"/>
      </w:pPr>
    </w:p>
    <w:p w14:paraId="15DA078A" w14:textId="430C21A9" w:rsidR="007A19FF" w:rsidRPr="00A76D2F" w:rsidRDefault="007A19FF" w:rsidP="00BB1C1F">
      <w:pPr>
        <w:pStyle w:val="Heading2"/>
        <w:numPr>
          <w:ilvl w:val="0"/>
          <w:numId w:val="47"/>
        </w:numPr>
        <w:jc w:val="both"/>
      </w:pPr>
      <w:r w:rsidRPr="00A76D2F">
        <w:t xml:space="preserve">Pri određivanju mjera </w:t>
      </w:r>
      <w:r w:rsidR="002B43CF">
        <w:t>pojačane</w:t>
      </w:r>
      <w:r w:rsidR="002B43CF" w:rsidRPr="00A76D2F">
        <w:t xml:space="preserve"> </w:t>
      </w:r>
      <w:r w:rsidRPr="00A76D2F">
        <w:t xml:space="preserve">dubinske analize iz stavka 1. ovoga članka </w:t>
      </w:r>
      <w:r w:rsidR="00A76D2F">
        <w:t>obveznik</w:t>
      </w:r>
      <w:r>
        <w:t xml:space="preserve"> je </w:t>
      </w:r>
      <w:r w:rsidR="00A76D2F">
        <w:t>dužan</w:t>
      </w:r>
      <w:r w:rsidRPr="00A76D2F">
        <w:t xml:space="preserve"> razmotriti: </w:t>
      </w:r>
    </w:p>
    <w:p w14:paraId="685FE93C" w14:textId="77777777" w:rsidR="007A19FF" w:rsidRDefault="007A19FF" w:rsidP="00BB1C1F">
      <w:pPr>
        <w:pStyle w:val="Heading2"/>
        <w:numPr>
          <w:ilvl w:val="0"/>
          <w:numId w:val="48"/>
        </w:numPr>
        <w:jc w:val="both"/>
      </w:pPr>
      <w:r w:rsidRPr="00A76D2F">
        <w:t>povećanje količine informacija koje se prikupljaju za potrebe dubinske analize:</w:t>
      </w:r>
    </w:p>
    <w:p w14:paraId="4283942A" w14:textId="53D83167" w:rsidR="007A19FF" w:rsidRPr="00A76D2F" w:rsidRDefault="007A19FF" w:rsidP="00BB1C1F">
      <w:pPr>
        <w:pStyle w:val="Heading2"/>
        <w:numPr>
          <w:ilvl w:val="0"/>
          <w:numId w:val="49"/>
        </w:numPr>
        <w:jc w:val="both"/>
      </w:pPr>
      <w:r w:rsidRPr="00A76D2F">
        <w:t xml:space="preserve">informacije o identitetu stranke i stvarnog vlasnika stranke ili strukturi vlasništva i kontrole stranke kako bi </w:t>
      </w:r>
      <w:r w:rsidR="00C50272" w:rsidRPr="00CF6E26">
        <w:t>obveznik</w:t>
      </w:r>
      <w:r w:rsidR="00C50272">
        <w:t xml:space="preserve"> bi</w:t>
      </w:r>
      <w:r w:rsidRPr="00A76D2F">
        <w:t>o sigur</w:t>
      </w:r>
      <w:r w:rsidR="00C50272">
        <w:t>a</w:t>
      </w:r>
      <w:r w:rsidRPr="00A76D2F">
        <w:t>n da dobro razumije rizik povezan s poslovnim odnosom. Povećanje količine informacija može uključiti prikupljanje i procjenu informacija o ugledu stranke ili stvarnog vlasnika stranke te procjenu bilo kakvih negativnih navoda protiv stranke ili stvarnog vlasnika stranke, primjerice:</w:t>
      </w:r>
    </w:p>
    <w:p w14:paraId="4CD7E247" w14:textId="257DB080" w:rsidR="007A19FF" w:rsidRPr="00A76D2F" w:rsidRDefault="007A19FF" w:rsidP="00BB1C1F">
      <w:pPr>
        <w:pStyle w:val="Heading2"/>
        <w:numPr>
          <w:ilvl w:val="0"/>
          <w:numId w:val="50"/>
        </w:numPr>
        <w:jc w:val="both"/>
      </w:pPr>
      <w:r w:rsidRPr="00A76D2F">
        <w:t>informacije o članovima obitelji i bliskim poslovnim partnerima</w:t>
      </w:r>
    </w:p>
    <w:p w14:paraId="1110A187" w14:textId="7A332C0D" w:rsidR="007A19FF" w:rsidRPr="00A76D2F" w:rsidRDefault="007A19FF" w:rsidP="00BB1C1F">
      <w:pPr>
        <w:pStyle w:val="Heading2"/>
        <w:numPr>
          <w:ilvl w:val="0"/>
          <w:numId w:val="50"/>
        </w:numPr>
        <w:jc w:val="both"/>
      </w:pPr>
      <w:r w:rsidRPr="00A76D2F">
        <w:t xml:space="preserve">informacije o prošlim i postojećim poslovnim aktivnostima stranke ili stvarnog vlasnika stranke </w:t>
      </w:r>
      <w:r w:rsidR="00505D09">
        <w:t>i</w:t>
      </w:r>
    </w:p>
    <w:p w14:paraId="46116274" w14:textId="77777777" w:rsidR="007A19FF" w:rsidRPr="00A76D2F" w:rsidRDefault="007A19FF" w:rsidP="00BB1C1F">
      <w:pPr>
        <w:pStyle w:val="Heading2"/>
        <w:numPr>
          <w:ilvl w:val="0"/>
          <w:numId w:val="50"/>
        </w:numPr>
        <w:jc w:val="both"/>
      </w:pPr>
      <w:r w:rsidRPr="00A76D2F">
        <w:t>pretraživanje nepovoljnih navoda iz medija</w:t>
      </w:r>
    </w:p>
    <w:p w14:paraId="23FACEA4" w14:textId="1B611CC7" w:rsidR="007A19FF" w:rsidRPr="00A76D2F" w:rsidRDefault="007A19FF" w:rsidP="00BB1C1F">
      <w:pPr>
        <w:pStyle w:val="Heading2"/>
        <w:numPr>
          <w:ilvl w:val="0"/>
          <w:numId w:val="49"/>
        </w:numPr>
        <w:jc w:val="both"/>
      </w:pPr>
      <w:r w:rsidRPr="00A76D2F">
        <w:t xml:space="preserve">informacije o predviđenoj prirodi poslovnog odnosa kako bi </w:t>
      </w:r>
      <w:r w:rsidR="00696D27">
        <w:t>obveznik</w:t>
      </w:r>
      <w:r w:rsidR="00696D27" w:rsidRPr="00A76D2F">
        <w:t xml:space="preserve"> </w:t>
      </w:r>
      <w:r w:rsidRPr="00A76D2F">
        <w:t>mog</w:t>
      </w:r>
      <w:r w:rsidR="00696D27">
        <w:t>a</w:t>
      </w:r>
      <w:r w:rsidRPr="00A76D2F">
        <w:t>o utvrditi da su priroda i svrha poslovnog odnosa zakonite i kako bi mog</w:t>
      </w:r>
      <w:r w:rsidR="00F31ED2">
        <w:t>a</w:t>
      </w:r>
      <w:r w:rsidRPr="00A76D2F">
        <w:t>o izraditi potpuniji profil rizičnosti stranke, primjerice:</w:t>
      </w:r>
    </w:p>
    <w:p w14:paraId="67D61C87" w14:textId="674AB367" w:rsidR="007A19FF" w:rsidRPr="00A76D2F" w:rsidRDefault="007A19FF" w:rsidP="00BB1C1F">
      <w:pPr>
        <w:pStyle w:val="Heading2"/>
        <w:numPr>
          <w:ilvl w:val="0"/>
          <w:numId w:val="51"/>
        </w:numPr>
        <w:jc w:val="both"/>
      </w:pPr>
      <w:r w:rsidRPr="00A76D2F">
        <w:t xml:space="preserve">broj, veličina ili dinamika provedbe očekivanih transakcija po računu, kako bi </w:t>
      </w:r>
      <w:r w:rsidR="00156B9E">
        <w:t>obveznik</w:t>
      </w:r>
      <w:r w:rsidRPr="00A76D2F">
        <w:t xml:space="preserve"> mog</w:t>
      </w:r>
      <w:r w:rsidR="00156B9E">
        <w:t>a</w:t>
      </w:r>
      <w:r w:rsidRPr="00A76D2F">
        <w:t>o uočiti odstupanja koja mogu izazvati sumnju</w:t>
      </w:r>
      <w:r w:rsidR="00156B9E">
        <w:t xml:space="preserve"> te</w:t>
      </w:r>
      <w:r w:rsidR="00696D27">
        <w:t xml:space="preserve"> pritom </w:t>
      </w:r>
      <w:r w:rsidRPr="00A76D2F">
        <w:t>može biti primjereno tražiti dokaz i dokumentaciju od stranke</w:t>
      </w:r>
    </w:p>
    <w:p w14:paraId="1C1154AA" w14:textId="1F4DE317" w:rsidR="007A19FF" w:rsidRPr="00A76D2F" w:rsidRDefault="007A19FF" w:rsidP="00BB1C1F">
      <w:pPr>
        <w:pStyle w:val="Heading2"/>
        <w:numPr>
          <w:ilvl w:val="0"/>
          <w:numId w:val="51"/>
        </w:numPr>
        <w:jc w:val="both"/>
      </w:pPr>
      <w:r w:rsidRPr="00A76D2F">
        <w:t>razlog zbog kojeg stranka traži određeni proizvod ili uslugu, osobito kada je nejasno zbog čega se potrebama stranke ne može bolje udovoljiti na drugačiji način ili u drugoj državi</w:t>
      </w:r>
    </w:p>
    <w:p w14:paraId="5FE9CDA1" w14:textId="68A2617B" w:rsidR="007A19FF" w:rsidRPr="00A76D2F" w:rsidRDefault="007A19FF" w:rsidP="00BB1C1F">
      <w:pPr>
        <w:pStyle w:val="Heading2"/>
        <w:numPr>
          <w:ilvl w:val="0"/>
          <w:numId w:val="51"/>
        </w:numPr>
        <w:jc w:val="both"/>
      </w:pPr>
      <w:r w:rsidRPr="00A76D2F">
        <w:t xml:space="preserve">odredište sredstava </w:t>
      </w:r>
    </w:p>
    <w:p w14:paraId="27828B75" w14:textId="362E81ED" w:rsidR="007A19FF" w:rsidRPr="00A76D2F" w:rsidRDefault="007A19FF" w:rsidP="00BB1C1F">
      <w:pPr>
        <w:pStyle w:val="Heading2"/>
        <w:numPr>
          <w:ilvl w:val="0"/>
          <w:numId w:val="51"/>
        </w:numPr>
        <w:jc w:val="both"/>
      </w:pPr>
      <w:r w:rsidRPr="00A76D2F">
        <w:t xml:space="preserve">priroda poslovanja stranke ili stvarnog vlasnika stranke, kako bi </w:t>
      </w:r>
      <w:r w:rsidR="00156B9E">
        <w:t>obveznik</w:t>
      </w:r>
      <w:r w:rsidRPr="00A76D2F">
        <w:t xml:space="preserve"> lakše razum</w:t>
      </w:r>
      <w:r w:rsidR="00156B9E">
        <w:t>io</w:t>
      </w:r>
      <w:r w:rsidRPr="00A76D2F">
        <w:t xml:space="preserve"> vjerojatnu prirodu poslovnog odnosa</w:t>
      </w:r>
      <w:r w:rsidR="00886573">
        <w:t>.</w:t>
      </w:r>
    </w:p>
    <w:p w14:paraId="562CC58B" w14:textId="372EAF69" w:rsidR="007A19FF" w:rsidRPr="00A76D2F" w:rsidRDefault="007A19FF" w:rsidP="00BB1C1F">
      <w:pPr>
        <w:pStyle w:val="Heading2"/>
        <w:numPr>
          <w:ilvl w:val="0"/>
          <w:numId w:val="48"/>
        </w:numPr>
        <w:jc w:val="both"/>
      </w:pPr>
      <w:r w:rsidRPr="00A76D2F">
        <w:t xml:space="preserve">povećanje kvalitete informacija koje se prikupljaju za potrebe provedbe dubinske analize stranke kako bi se potvrdio identitet stranke ili stvarnog vlasnika stranke, uključujući: </w:t>
      </w:r>
    </w:p>
    <w:p w14:paraId="0EA34EA0" w14:textId="77777777" w:rsidR="007A19FF" w:rsidRPr="00A76D2F" w:rsidRDefault="007A19FF" w:rsidP="00BB1C1F">
      <w:pPr>
        <w:pStyle w:val="Heading2"/>
        <w:numPr>
          <w:ilvl w:val="0"/>
          <w:numId w:val="52"/>
        </w:numPr>
        <w:jc w:val="both"/>
      </w:pPr>
      <w:r w:rsidRPr="00A76D2F">
        <w:lastRenderedPageBreak/>
        <w:t xml:space="preserve">postavljanje zahtjeva da se prvo plaćanje provede preko računa otvorenog u ime stranke kod kreditne institucije u državi članici ili trećoj državi koja primjenjuje mjere </w:t>
      </w:r>
      <w:r w:rsidRPr="00C57711">
        <w:t>jednake ili jednakovrijedne</w:t>
      </w:r>
      <w:r w:rsidRPr="00A76D2F">
        <w:t xml:space="preserve"> onima navedenima u poglavlju II. Direktive (EU) 2015/849 ili</w:t>
      </w:r>
    </w:p>
    <w:p w14:paraId="2A0BFD89" w14:textId="470BE66D" w:rsidR="007A19FF" w:rsidRPr="00A76D2F" w:rsidRDefault="007A19FF" w:rsidP="00BB1C1F">
      <w:pPr>
        <w:pStyle w:val="Heading2"/>
        <w:numPr>
          <w:ilvl w:val="0"/>
          <w:numId w:val="52"/>
        </w:numPr>
        <w:jc w:val="both"/>
      </w:pPr>
      <w:r w:rsidRPr="00A76D2F">
        <w:t xml:space="preserve">provjeru da imovina stranke i sredstva koja se upotrebljavaju u poslovnom odnosu ne potječu od </w:t>
      </w:r>
      <w:r w:rsidR="002A2D7E">
        <w:t>kriminalne aktivnosti</w:t>
      </w:r>
      <w:r w:rsidRPr="00A76D2F">
        <w:t xml:space="preserve"> te da su izvor imovine i izvor sredstava u skladu sa saznanjima </w:t>
      </w:r>
      <w:r w:rsidR="00E272AE">
        <w:t>obveznika</w:t>
      </w:r>
      <w:r w:rsidRPr="00A76D2F">
        <w:t xml:space="preserve"> o stranci i prirodi poslovnog odnosa. U određenim slučajevima, kada je rizik koji je povezan s poslovnim odnosom posebno visok, provjera izvora imovine i izvora sredstava može biti jedina primjerena mjera za ublažavanje rizika. Izvor sredstava ili imovine moguće je provjeriti, primjerice usporedbom s prijavom PDV-a i poreza na dobit, kopijama revidiranih izvještaja, platnim listama, javnim ispravama ili medijskim napisima</w:t>
      </w:r>
      <w:r w:rsidR="00886573">
        <w:t>.</w:t>
      </w:r>
      <w:r w:rsidRPr="00A76D2F">
        <w:t xml:space="preserve"> </w:t>
      </w:r>
    </w:p>
    <w:p w14:paraId="290A2718" w14:textId="5F1C84A8" w:rsidR="007A19FF" w:rsidRPr="00A76D2F" w:rsidRDefault="007A19FF" w:rsidP="00BB1C1F">
      <w:pPr>
        <w:pStyle w:val="Heading2"/>
        <w:numPr>
          <w:ilvl w:val="0"/>
          <w:numId w:val="48"/>
        </w:numPr>
        <w:jc w:val="both"/>
      </w:pPr>
      <w:r w:rsidRPr="00A76D2F">
        <w:t xml:space="preserve">povećanje učestalosti praćenja kako bi </w:t>
      </w:r>
      <w:r w:rsidR="00DB3889">
        <w:t>obveznik bio siguran</w:t>
      </w:r>
      <w:r w:rsidRPr="00A76D2F">
        <w:t xml:space="preserve"> da može upravljati rizikom povezanim s pojedinačnim poslovnim odnosom ili može zaključiti da poslovni odnos više ne odgovara sklonosti </w:t>
      </w:r>
      <w:r w:rsidR="00DB3889">
        <w:t>obveznika</w:t>
      </w:r>
      <w:r w:rsidRPr="00A76D2F">
        <w:t xml:space="preserve"> za preuzimanje rizika te kako bi mog</w:t>
      </w:r>
      <w:r w:rsidR="00525821">
        <w:t>a</w:t>
      </w:r>
      <w:r w:rsidRPr="00A76D2F">
        <w:t>o identificirati transakcije koje zahtijevaju daljnji pregled, uključujući:</w:t>
      </w:r>
    </w:p>
    <w:p w14:paraId="058A91A6" w14:textId="5AFBE0C4" w:rsidR="007A19FF" w:rsidRPr="00A76D2F" w:rsidRDefault="007A19FF" w:rsidP="00BB1C1F">
      <w:pPr>
        <w:pStyle w:val="Heading2"/>
        <w:numPr>
          <w:ilvl w:val="0"/>
          <w:numId w:val="53"/>
        </w:numPr>
        <w:jc w:val="both"/>
      </w:pPr>
      <w:r w:rsidRPr="00A76D2F">
        <w:t xml:space="preserve">povećanje učestalosti </w:t>
      </w:r>
      <w:r w:rsidRPr="00B30F5E">
        <w:t>revidiranja</w:t>
      </w:r>
      <w:r w:rsidRPr="00A76D2F">
        <w:t xml:space="preserve"> poslovnog odnosa kako bi se utvrdile potencijalne promjene u profilu rizičnosti stranke i mogućnosti </w:t>
      </w:r>
      <w:r w:rsidR="00DB3889">
        <w:t>obveznika</w:t>
      </w:r>
      <w:r w:rsidRPr="00A76D2F">
        <w:t xml:space="preserve"> da i dalje upravlja tim rizikom </w:t>
      </w:r>
    </w:p>
    <w:p w14:paraId="30023D2F" w14:textId="26B3538B" w:rsidR="007A19FF" w:rsidRPr="00A76D2F" w:rsidRDefault="007A19FF" w:rsidP="00BB1C1F">
      <w:pPr>
        <w:pStyle w:val="Heading2"/>
        <w:numPr>
          <w:ilvl w:val="0"/>
          <w:numId w:val="53"/>
        </w:numPr>
        <w:jc w:val="both"/>
      </w:pPr>
      <w:r w:rsidRPr="00A76D2F">
        <w:t xml:space="preserve">dobivanje suglasnosti višeg rukovodstva za uspostavljanje ili nastavak poslovnog odnosa kako bi se osiguralo da više rukovodstvo bude svjesno rizika kojemu je </w:t>
      </w:r>
      <w:r w:rsidR="00690635">
        <w:t xml:space="preserve">obveznik </w:t>
      </w:r>
      <w:r w:rsidRPr="00A76D2F">
        <w:t xml:space="preserve"> izložen i da može donijeti odluku o mjeri u kojoj je u mogućnosti upravljati tim rizikom</w:t>
      </w:r>
    </w:p>
    <w:p w14:paraId="60F21089" w14:textId="77777777" w:rsidR="007A19FF" w:rsidRPr="00A76D2F" w:rsidRDefault="007A19FF" w:rsidP="00BB1C1F">
      <w:pPr>
        <w:pStyle w:val="Heading2"/>
        <w:numPr>
          <w:ilvl w:val="0"/>
          <w:numId w:val="53"/>
        </w:numPr>
        <w:jc w:val="both"/>
      </w:pPr>
      <w:r w:rsidRPr="00A76D2F">
        <w:t xml:space="preserve">provedbu učestalijih revidiranja poslovnog odnosa kako bi se osiguralo da se bilo koje promjene u profilu rizičnosti stranke identificiraju, procjene i po potrebi poduzmu potrebne mjere ili </w:t>
      </w:r>
    </w:p>
    <w:p w14:paraId="07BE2D03" w14:textId="78312FFB" w:rsidR="005F754E" w:rsidRDefault="007A19FF" w:rsidP="00BB1C1F">
      <w:pPr>
        <w:pStyle w:val="Heading2"/>
        <w:numPr>
          <w:ilvl w:val="0"/>
          <w:numId w:val="53"/>
        </w:numPr>
        <w:jc w:val="both"/>
        <w:rPr>
          <w:rStyle w:val="Strong"/>
          <w:b w:val="0"/>
        </w:rPr>
      </w:pPr>
      <w:r w:rsidRPr="00A76D2F">
        <w:t xml:space="preserve">provedbu učestalijih ili detaljnijih praćenja transakcija kako bi se identificirale bilo koje neobične ili neočekivane transakcije koje mogu izazvati sumnju na rizik od pranja novca i financiranja terorizma. Praćenje transakcija po potrebi može uključivati utvrđivanje odredišta sredstava ili razloga za provedbu određenih transakcija. </w:t>
      </w:r>
    </w:p>
    <w:p w14:paraId="5D1DCA9C" w14:textId="0ABFA29D" w:rsidR="0005728C" w:rsidRPr="0005728C" w:rsidRDefault="00067468" w:rsidP="006B0BF7">
      <w:pPr>
        <w:pStyle w:val="Heading1"/>
      </w:pPr>
      <w:r w:rsidRPr="004F62A9">
        <w:rPr>
          <w:rStyle w:val="Strong"/>
          <w:rFonts w:asciiTheme="majorHAnsi" w:hAnsiTheme="majorHAnsi"/>
          <w:b w:val="0"/>
        </w:rPr>
        <w:t xml:space="preserve">Mjere pojačane dubinske analize koje se primjenjuju na </w:t>
      </w:r>
      <w:r>
        <w:rPr>
          <w:rStyle w:val="Strong"/>
          <w:rFonts w:asciiTheme="majorHAnsi" w:hAnsiTheme="majorHAnsi"/>
          <w:b w:val="0"/>
        </w:rPr>
        <w:t>s</w:t>
      </w:r>
      <w:r w:rsidR="00C307CF" w:rsidRPr="00B1739F">
        <w:rPr>
          <w:rStyle w:val="Strong"/>
          <w:rFonts w:asciiTheme="majorHAnsi" w:hAnsiTheme="majorHAnsi"/>
          <w:b w:val="0"/>
        </w:rPr>
        <w:t>ložene i neobič</w:t>
      </w:r>
      <w:r w:rsidR="00C307CF" w:rsidRPr="008E41D7">
        <w:rPr>
          <w:rStyle w:val="Strong"/>
          <w:rFonts w:asciiTheme="majorHAnsi" w:hAnsiTheme="majorHAnsi"/>
          <w:b w:val="0"/>
        </w:rPr>
        <w:t>ne transakcije</w:t>
      </w:r>
    </w:p>
    <w:p w14:paraId="1065445E" w14:textId="0DDB41DF" w:rsidR="00C307CF" w:rsidRPr="00297C29" w:rsidRDefault="00C307CF" w:rsidP="006B0BF7">
      <w:pPr>
        <w:pStyle w:val="Heading1"/>
      </w:pPr>
      <w:r>
        <w:t xml:space="preserve">Članak </w:t>
      </w:r>
      <w:r w:rsidR="0080404D">
        <w:t>19</w:t>
      </w:r>
      <w:r>
        <w:t>.</w:t>
      </w:r>
    </w:p>
    <w:p w14:paraId="3EB4A91F" w14:textId="2CD53EC8" w:rsidR="00F71922" w:rsidRPr="00F71922" w:rsidRDefault="00C307CF" w:rsidP="00BB1C1F">
      <w:pPr>
        <w:pStyle w:val="Heading2"/>
        <w:numPr>
          <w:ilvl w:val="0"/>
          <w:numId w:val="54"/>
        </w:numPr>
        <w:jc w:val="both"/>
        <w:rPr>
          <w:rStyle w:val="Strong"/>
          <w:b w:val="0"/>
          <w:bCs w:val="0"/>
        </w:rPr>
      </w:pPr>
      <w:r w:rsidRPr="00C844FB">
        <w:rPr>
          <w:rStyle w:val="Strong"/>
          <w:b w:val="0"/>
        </w:rPr>
        <w:t xml:space="preserve">Obveznik </w:t>
      </w:r>
      <w:r w:rsidR="00311D3E" w:rsidRPr="00083B47">
        <w:rPr>
          <w:rStyle w:val="Strong"/>
          <w:b w:val="0"/>
        </w:rPr>
        <w:t>je</w:t>
      </w:r>
      <w:r w:rsidR="00311D3E">
        <w:rPr>
          <w:rStyle w:val="Strong"/>
          <w:b w:val="0"/>
        </w:rPr>
        <w:t xml:space="preserve"> dužan</w:t>
      </w:r>
      <w:r w:rsidR="00252351" w:rsidRPr="002702FF">
        <w:rPr>
          <w:rStyle w:val="Strong"/>
          <w:b w:val="0"/>
        </w:rPr>
        <w:t xml:space="preserve"> </w:t>
      </w:r>
      <w:r w:rsidR="00546CFF">
        <w:rPr>
          <w:rStyle w:val="Strong"/>
          <w:b w:val="0"/>
        </w:rPr>
        <w:t>imati</w:t>
      </w:r>
      <w:r w:rsidR="00252351" w:rsidRPr="002702FF">
        <w:rPr>
          <w:rStyle w:val="Strong"/>
          <w:b w:val="0"/>
        </w:rPr>
        <w:t xml:space="preserve"> primjerene politike i postupke za o</w:t>
      </w:r>
      <w:r w:rsidR="00252351">
        <w:rPr>
          <w:rStyle w:val="Strong"/>
          <w:b w:val="0"/>
        </w:rPr>
        <w:t xml:space="preserve">tkrivanje </w:t>
      </w:r>
      <w:r w:rsidR="00F71922">
        <w:rPr>
          <w:rStyle w:val="Strong"/>
          <w:b w:val="0"/>
        </w:rPr>
        <w:t>složenih i</w:t>
      </w:r>
      <w:r w:rsidR="0076568C" w:rsidRPr="0005728C">
        <w:rPr>
          <w:rStyle w:val="Strong"/>
          <w:b w:val="0"/>
        </w:rPr>
        <w:t xml:space="preserve"> </w:t>
      </w:r>
      <w:r w:rsidR="00252351">
        <w:rPr>
          <w:rStyle w:val="Strong"/>
          <w:b w:val="0"/>
        </w:rPr>
        <w:t xml:space="preserve">neobičnih transakcija </w:t>
      </w:r>
      <w:r w:rsidR="00252351" w:rsidRPr="002702FF">
        <w:rPr>
          <w:rStyle w:val="Strong"/>
          <w:b w:val="0"/>
        </w:rPr>
        <w:t xml:space="preserve">ili uzoraka transakcija. </w:t>
      </w:r>
    </w:p>
    <w:p w14:paraId="1B0D751E" w14:textId="65FF42FC" w:rsidR="00252351" w:rsidRPr="0076568C" w:rsidRDefault="00F71922" w:rsidP="00BB1C1F">
      <w:pPr>
        <w:pStyle w:val="Heading2"/>
        <w:numPr>
          <w:ilvl w:val="0"/>
          <w:numId w:val="54"/>
        </w:numPr>
        <w:jc w:val="both"/>
        <w:rPr>
          <w:rStyle w:val="Strong"/>
          <w:b w:val="0"/>
        </w:rPr>
      </w:pPr>
      <w:r w:rsidRPr="00F71922">
        <w:rPr>
          <w:rStyle w:val="Strong"/>
          <w:b w:val="0"/>
        </w:rPr>
        <w:t>O</w:t>
      </w:r>
      <w:r w:rsidR="0076568C" w:rsidRPr="00F71922">
        <w:rPr>
          <w:rStyle w:val="Strong"/>
          <w:b w:val="0"/>
        </w:rPr>
        <w:t>bveznik</w:t>
      </w:r>
      <w:r>
        <w:rPr>
          <w:rStyle w:val="Strong"/>
          <w:b w:val="0"/>
        </w:rPr>
        <w:t xml:space="preserve"> </w:t>
      </w:r>
      <w:r w:rsidR="00311D3E">
        <w:rPr>
          <w:rStyle w:val="Strong"/>
          <w:b w:val="0"/>
        </w:rPr>
        <w:t xml:space="preserve">je dužan </w:t>
      </w:r>
      <w:r>
        <w:rPr>
          <w:rStyle w:val="Strong"/>
          <w:b w:val="0"/>
        </w:rPr>
        <w:t>primijeniti mjere pojačane dubinske analize</w:t>
      </w:r>
      <w:r w:rsidR="00252351" w:rsidRPr="002702FF">
        <w:rPr>
          <w:rStyle w:val="Strong"/>
          <w:b w:val="0"/>
        </w:rPr>
        <w:t xml:space="preserve"> </w:t>
      </w:r>
      <w:r w:rsidR="00311D3E">
        <w:rPr>
          <w:rStyle w:val="Strong"/>
          <w:b w:val="0"/>
        </w:rPr>
        <w:t xml:space="preserve">kada </w:t>
      </w:r>
      <w:r w:rsidR="00252351" w:rsidRPr="002702FF">
        <w:rPr>
          <w:rStyle w:val="Strong"/>
          <w:b w:val="0"/>
        </w:rPr>
        <w:t>otkrije transakcije koje su neobične jer:</w:t>
      </w:r>
    </w:p>
    <w:p w14:paraId="7983CFD5" w14:textId="6DBDD6CE" w:rsidR="00252351" w:rsidRPr="002702FF" w:rsidRDefault="00252351" w:rsidP="00BB1C1F">
      <w:pPr>
        <w:pStyle w:val="Heading2"/>
        <w:numPr>
          <w:ilvl w:val="0"/>
          <w:numId w:val="55"/>
        </w:numPr>
        <w:jc w:val="both"/>
        <w:rPr>
          <w:rStyle w:val="Strong"/>
          <w:b w:val="0"/>
        </w:rPr>
      </w:pPr>
      <w:r w:rsidRPr="002702FF">
        <w:rPr>
          <w:rStyle w:val="Strong"/>
          <w:b w:val="0"/>
        </w:rPr>
        <w:t xml:space="preserve">su veće u odnosu na očekivanje </w:t>
      </w:r>
      <w:r w:rsidR="004A62D0">
        <w:rPr>
          <w:rStyle w:val="Strong"/>
          <w:b w:val="0"/>
        </w:rPr>
        <w:t>obveznika</w:t>
      </w:r>
      <w:r w:rsidR="004A62D0" w:rsidRPr="002702FF">
        <w:rPr>
          <w:rStyle w:val="Strong"/>
          <w:b w:val="0"/>
        </w:rPr>
        <w:t xml:space="preserve"> </w:t>
      </w:r>
      <w:r w:rsidRPr="002702FF">
        <w:rPr>
          <w:rStyle w:val="Strong"/>
          <w:b w:val="0"/>
        </w:rPr>
        <w:t>s obzirom na spoznaje o stranci, poslovnom odnosu ili kategoriji kojoj stranka pripada</w:t>
      </w:r>
      <w:r w:rsidR="00773B6B">
        <w:rPr>
          <w:rStyle w:val="Strong"/>
          <w:b w:val="0"/>
        </w:rPr>
        <w:t>,</w:t>
      </w:r>
    </w:p>
    <w:p w14:paraId="4CCFA116" w14:textId="47408142" w:rsidR="00252351" w:rsidRDefault="00773B6B" w:rsidP="00BB1C1F">
      <w:pPr>
        <w:pStyle w:val="Heading2"/>
        <w:numPr>
          <w:ilvl w:val="0"/>
          <w:numId w:val="55"/>
        </w:numPr>
        <w:jc w:val="both"/>
        <w:rPr>
          <w:rStyle w:val="Strong"/>
          <w:b w:val="0"/>
        </w:rPr>
      </w:pPr>
      <w:r>
        <w:rPr>
          <w:rStyle w:val="Strong"/>
          <w:b w:val="0"/>
        </w:rPr>
        <w:t>su neobične ili neočekivane</w:t>
      </w:r>
      <w:r w:rsidR="00252351" w:rsidRPr="002702FF">
        <w:rPr>
          <w:rStyle w:val="Strong"/>
          <w:b w:val="0"/>
        </w:rPr>
        <w:t xml:space="preserve"> u usporedbi s uobičajenom aktivnošću stranke ili</w:t>
      </w:r>
      <w:r w:rsidR="00252351">
        <w:rPr>
          <w:rStyle w:val="Strong"/>
          <w:b w:val="0"/>
        </w:rPr>
        <w:t xml:space="preserve"> </w:t>
      </w:r>
      <w:r w:rsidR="00252351" w:rsidRPr="002702FF">
        <w:rPr>
          <w:rStyle w:val="Strong"/>
          <w:b w:val="0"/>
        </w:rPr>
        <w:t>transakcij</w:t>
      </w:r>
      <w:r>
        <w:rPr>
          <w:rStyle w:val="Strong"/>
          <w:b w:val="0"/>
        </w:rPr>
        <w:t>ama</w:t>
      </w:r>
      <w:r w:rsidR="00252351" w:rsidRPr="002702FF">
        <w:rPr>
          <w:rStyle w:val="Strong"/>
          <w:b w:val="0"/>
        </w:rPr>
        <w:t xml:space="preserve"> koj</w:t>
      </w:r>
      <w:r>
        <w:rPr>
          <w:rStyle w:val="Strong"/>
          <w:b w:val="0"/>
        </w:rPr>
        <w:t>e</w:t>
      </w:r>
      <w:r w:rsidR="00252351" w:rsidRPr="002702FF">
        <w:rPr>
          <w:rStyle w:val="Strong"/>
          <w:b w:val="0"/>
        </w:rPr>
        <w:t xml:space="preserve"> </w:t>
      </w:r>
      <w:r>
        <w:rPr>
          <w:rStyle w:val="Strong"/>
          <w:b w:val="0"/>
        </w:rPr>
        <w:t>su</w:t>
      </w:r>
      <w:r w:rsidRPr="002702FF">
        <w:rPr>
          <w:rStyle w:val="Strong"/>
          <w:b w:val="0"/>
        </w:rPr>
        <w:t xml:space="preserve"> </w:t>
      </w:r>
      <w:r w:rsidR="00252351" w:rsidRPr="002702FF">
        <w:rPr>
          <w:rStyle w:val="Strong"/>
          <w:b w:val="0"/>
        </w:rPr>
        <w:t>povezan</w:t>
      </w:r>
      <w:r>
        <w:rPr>
          <w:rStyle w:val="Strong"/>
          <w:b w:val="0"/>
        </w:rPr>
        <w:t>e</w:t>
      </w:r>
      <w:r w:rsidR="00252351" w:rsidRPr="002702FF">
        <w:rPr>
          <w:rStyle w:val="Strong"/>
          <w:b w:val="0"/>
        </w:rPr>
        <w:t xml:space="preserve"> sa sličnim strankama, proizvodima ili uslugama</w:t>
      </w:r>
      <w:r>
        <w:rPr>
          <w:rStyle w:val="Strong"/>
          <w:b w:val="0"/>
        </w:rPr>
        <w:t>,</w:t>
      </w:r>
    </w:p>
    <w:p w14:paraId="242B8A68" w14:textId="0828FAB8" w:rsidR="002702FF" w:rsidRDefault="00252351" w:rsidP="00BB1C1F">
      <w:pPr>
        <w:pStyle w:val="Heading2"/>
        <w:numPr>
          <w:ilvl w:val="0"/>
          <w:numId w:val="55"/>
        </w:numPr>
        <w:jc w:val="both"/>
        <w:rPr>
          <w:rStyle w:val="Strong"/>
          <w:b w:val="0"/>
        </w:rPr>
      </w:pPr>
      <w:r w:rsidRPr="00083B47">
        <w:rPr>
          <w:rStyle w:val="Strong"/>
          <w:b w:val="0"/>
        </w:rPr>
        <w:t>su</w:t>
      </w:r>
      <w:r w:rsidRPr="002702FF" w:rsidDel="00311D3E">
        <w:rPr>
          <w:rStyle w:val="Strong"/>
          <w:b w:val="0"/>
        </w:rPr>
        <w:t xml:space="preserve"> </w:t>
      </w:r>
      <w:r w:rsidR="00311D3E" w:rsidRPr="002702FF">
        <w:rPr>
          <w:rStyle w:val="Strong"/>
          <w:b w:val="0"/>
        </w:rPr>
        <w:t>v</w:t>
      </w:r>
      <w:r w:rsidR="00311D3E">
        <w:rPr>
          <w:rStyle w:val="Strong"/>
          <w:b w:val="0"/>
        </w:rPr>
        <w:t>rlo</w:t>
      </w:r>
      <w:r w:rsidRPr="002702FF">
        <w:rPr>
          <w:rStyle w:val="Strong"/>
          <w:b w:val="0"/>
        </w:rPr>
        <w:t xml:space="preserve"> složene u usporedbi s drugim, sličnim, transakcijama povezanima sa sličnim vrstama stranaka, proizvodima ili uslugama</w:t>
      </w:r>
      <w:r w:rsidR="00773B6B">
        <w:rPr>
          <w:rStyle w:val="Strong"/>
          <w:b w:val="0"/>
        </w:rPr>
        <w:t>,</w:t>
      </w:r>
    </w:p>
    <w:p w14:paraId="5E4C2E8D" w14:textId="57638557" w:rsidR="00773B6B" w:rsidRDefault="008822CC" w:rsidP="00BB1C1F">
      <w:pPr>
        <w:pStyle w:val="Heading2"/>
        <w:numPr>
          <w:ilvl w:val="0"/>
          <w:numId w:val="55"/>
        </w:numPr>
        <w:jc w:val="both"/>
        <w:rPr>
          <w:rStyle w:val="Strong"/>
          <w:b w:val="0"/>
        </w:rPr>
      </w:pPr>
      <w:r>
        <w:rPr>
          <w:rStyle w:val="Strong"/>
          <w:b w:val="0"/>
        </w:rPr>
        <w:t>obveznik</w:t>
      </w:r>
      <w:r w:rsidR="00252351" w:rsidRPr="002702FF">
        <w:rPr>
          <w:rStyle w:val="Strong"/>
          <w:b w:val="0"/>
        </w:rPr>
        <w:t xml:space="preserve"> </w:t>
      </w:r>
      <w:r w:rsidR="00773B6B">
        <w:rPr>
          <w:rStyle w:val="Strong"/>
          <w:b w:val="0"/>
        </w:rPr>
        <w:t>ne vidi</w:t>
      </w:r>
      <w:r w:rsidR="00252351" w:rsidRPr="002702FF">
        <w:rPr>
          <w:rStyle w:val="Strong"/>
          <w:b w:val="0"/>
        </w:rPr>
        <w:t xml:space="preserve"> određen</w:t>
      </w:r>
      <w:r w:rsidR="00341D60">
        <w:rPr>
          <w:rStyle w:val="Strong"/>
          <w:b w:val="0"/>
        </w:rPr>
        <w:t>u</w:t>
      </w:r>
      <w:r w:rsidR="00252351" w:rsidRPr="002702FF">
        <w:rPr>
          <w:rStyle w:val="Strong"/>
          <w:b w:val="0"/>
        </w:rPr>
        <w:t xml:space="preserve"> ekonomsk</w:t>
      </w:r>
      <w:r w:rsidR="00773B6B">
        <w:rPr>
          <w:rStyle w:val="Strong"/>
          <w:b w:val="0"/>
        </w:rPr>
        <w:t>u</w:t>
      </w:r>
      <w:r w:rsidR="00252351" w:rsidRPr="002702FF">
        <w:rPr>
          <w:rStyle w:val="Strong"/>
          <w:b w:val="0"/>
        </w:rPr>
        <w:t xml:space="preserve"> ili </w:t>
      </w:r>
      <w:r w:rsidR="00773B6B">
        <w:rPr>
          <w:rStyle w:val="Strong"/>
          <w:b w:val="0"/>
        </w:rPr>
        <w:t>pravnu svrhu transakcije</w:t>
      </w:r>
      <w:r w:rsidR="00252351" w:rsidRPr="002702FF">
        <w:rPr>
          <w:rStyle w:val="Strong"/>
          <w:b w:val="0"/>
        </w:rPr>
        <w:t xml:space="preserve"> ili sumnja u istinitost informacija koje su mu dane</w:t>
      </w:r>
      <w:r w:rsidR="00311D3E">
        <w:rPr>
          <w:rStyle w:val="Strong"/>
          <w:b w:val="0"/>
        </w:rPr>
        <w:t>.</w:t>
      </w:r>
    </w:p>
    <w:p w14:paraId="0C7BA1A0" w14:textId="77777777" w:rsidR="001A310A" w:rsidRPr="00773B6B" w:rsidRDefault="001A310A" w:rsidP="00306334">
      <w:pPr>
        <w:pStyle w:val="Heading2"/>
        <w:ind w:left="720"/>
        <w:jc w:val="both"/>
        <w:rPr>
          <w:rStyle w:val="Strong"/>
          <w:b w:val="0"/>
        </w:rPr>
      </w:pPr>
    </w:p>
    <w:p w14:paraId="52FC4EBE" w14:textId="3EC984D8" w:rsidR="0005728C" w:rsidRPr="0005728C" w:rsidRDefault="0005728C" w:rsidP="00BB1C1F">
      <w:pPr>
        <w:pStyle w:val="Heading2"/>
        <w:numPr>
          <w:ilvl w:val="0"/>
          <w:numId w:val="54"/>
        </w:numPr>
        <w:jc w:val="both"/>
        <w:rPr>
          <w:rStyle w:val="Strong"/>
          <w:b w:val="0"/>
        </w:rPr>
      </w:pPr>
      <w:r w:rsidRPr="00083B47">
        <w:rPr>
          <w:rStyle w:val="Strong"/>
          <w:b w:val="0"/>
        </w:rPr>
        <w:lastRenderedPageBreak/>
        <w:t>Ove</w:t>
      </w:r>
      <w:r w:rsidRPr="0005728C">
        <w:rPr>
          <w:rStyle w:val="Strong"/>
          <w:b w:val="0"/>
        </w:rPr>
        <w:t xml:space="preserve"> mjere </w:t>
      </w:r>
      <w:r w:rsidR="00311D3E">
        <w:rPr>
          <w:rStyle w:val="Strong"/>
          <w:b w:val="0"/>
        </w:rPr>
        <w:t xml:space="preserve">pojačane </w:t>
      </w:r>
      <w:r w:rsidRPr="0005728C">
        <w:rPr>
          <w:rStyle w:val="Strong"/>
          <w:b w:val="0"/>
        </w:rPr>
        <w:t xml:space="preserve">dubinske analize </w:t>
      </w:r>
      <w:r w:rsidR="00825E9A">
        <w:rPr>
          <w:rStyle w:val="Strong"/>
          <w:b w:val="0"/>
        </w:rPr>
        <w:t>moraju</w:t>
      </w:r>
      <w:r w:rsidRPr="0005728C">
        <w:rPr>
          <w:rStyle w:val="Strong"/>
          <w:b w:val="0"/>
        </w:rPr>
        <w:t xml:space="preserve"> biti dostatne kako bi </w:t>
      </w:r>
      <w:r>
        <w:rPr>
          <w:rStyle w:val="Strong"/>
          <w:b w:val="0"/>
        </w:rPr>
        <w:t>obveznik</w:t>
      </w:r>
      <w:r w:rsidRPr="0005728C">
        <w:rPr>
          <w:rStyle w:val="Strong"/>
          <w:b w:val="0"/>
        </w:rPr>
        <w:t xml:space="preserve"> </w:t>
      </w:r>
      <w:r w:rsidR="00825E9A">
        <w:rPr>
          <w:rStyle w:val="Strong"/>
          <w:b w:val="0"/>
        </w:rPr>
        <w:t xml:space="preserve">mogao </w:t>
      </w:r>
      <w:r w:rsidR="00825E9A" w:rsidRPr="0005728C">
        <w:rPr>
          <w:rStyle w:val="Strong"/>
          <w:b w:val="0"/>
        </w:rPr>
        <w:t xml:space="preserve"> </w:t>
      </w:r>
      <w:r w:rsidRPr="0005728C">
        <w:rPr>
          <w:rStyle w:val="Strong"/>
          <w:b w:val="0"/>
        </w:rPr>
        <w:t>utvrditi</w:t>
      </w:r>
      <w:r>
        <w:rPr>
          <w:rStyle w:val="Strong"/>
          <w:b w:val="0"/>
        </w:rPr>
        <w:t xml:space="preserve"> </w:t>
      </w:r>
      <w:r w:rsidRPr="0005728C">
        <w:rPr>
          <w:rStyle w:val="Strong"/>
          <w:b w:val="0"/>
        </w:rPr>
        <w:t xml:space="preserve">izazivaju li </w:t>
      </w:r>
      <w:r w:rsidR="00825E9A">
        <w:rPr>
          <w:rStyle w:val="Strong"/>
          <w:b w:val="0"/>
        </w:rPr>
        <w:t>neobične</w:t>
      </w:r>
      <w:r w:rsidR="00825E9A" w:rsidRPr="0005728C">
        <w:rPr>
          <w:rStyle w:val="Strong"/>
          <w:b w:val="0"/>
        </w:rPr>
        <w:t xml:space="preserve"> </w:t>
      </w:r>
      <w:r w:rsidRPr="0005728C">
        <w:rPr>
          <w:rStyle w:val="Strong"/>
          <w:b w:val="0"/>
        </w:rPr>
        <w:t xml:space="preserve">transakcije sumnju i </w:t>
      </w:r>
      <w:r w:rsidR="00825E9A">
        <w:rPr>
          <w:rStyle w:val="Strong"/>
          <w:b w:val="0"/>
        </w:rPr>
        <w:t xml:space="preserve">uz mjere iz članka 53. stavka 3. Zakona uključuju </w:t>
      </w:r>
      <w:r w:rsidRPr="0005728C">
        <w:rPr>
          <w:rStyle w:val="Strong"/>
          <w:b w:val="0"/>
        </w:rPr>
        <w:t>najmanje:</w:t>
      </w:r>
    </w:p>
    <w:p w14:paraId="6772B99C" w14:textId="2D2EE21F" w:rsidR="0005728C" w:rsidRPr="0005728C" w:rsidRDefault="0005728C" w:rsidP="00BB1C1F">
      <w:pPr>
        <w:pStyle w:val="Heading2"/>
        <w:numPr>
          <w:ilvl w:val="0"/>
          <w:numId w:val="56"/>
        </w:numPr>
        <w:jc w:val="both"/>
        <w:rPr>
          <w:rStyle w:val="Strong"/>
          <w:b w:val="0"/>
        </w:rPr>
      </w:pPr>
      <w:r w:rsidRPr="0005728C">
        <w:rPr>
          <w:rStyle w:val="Strong"/>
          <w:b w:val="0"/>
        </w:rPr>
        <w:t>poduzimanje opravdanih i primjerenih mjera u svrhu razumijevanja pozadine i svrhe transakcija, primjerice utvrđivanjem izvora i odredišta sredstava ili prikupljanjem dodatnih informacija o poslovanju stranke kako bi se utvrdila vjerojatnost provedbe takvih transakcija za tu stranku i</w:t>
      </w:r>
    </w:p>
    <w:p w14:paraId="3EEC9112" w14:textId="77777777" w:rsidR="00083B47" w:rsidRDefault="0005728C" w:rsidP="00BB1C1F">
      <w:pPr>
        <w:pStyle w:val="Heading2"/>
        <w:numPr>
          <w:ilvl w:val="0"/>
          <w:numId w:val="56"/>
        </w:numPr>
        <w:jc w:val="both"/>
        <w:rPr>
          <w:rStyle w:val="Strong"/>
          <w:b w:val="0"/>
        </w:rPr>
      </w:pPr>
      <w:r w:rsidRPr="0005728C">
        <w:rPr>
          <w:rStyle w:val="Strong"/>
          <w:b w:val="0"/>
        </w:rPr>
        <w:t xml:space="preserve">učestaliji nadzor poslovnog odnosa i naknadnih transakcija i obraćanje veće pozornosti na pojedinosti. </w:t>
      </w:r>
    </w:p>
    <w:p w14:paraId="023B9392" w14:textId="77777777" w:rsidR="001A310A" w:rsidRDefault="001A310A" w:rsidP="00306334">
      <w:pPr>
        <w:pStyle w:val="Heading2"/>
        <w:ind w:left="720"/>
        <w:jc w:val="both"/>
        <w:rPr>
          <w:rStyle w:val="Strong"/>
          <w:b w:val="0"/>
        </w:rPr>
      </w:pPr>
    </w:p>
    <w:p w14:paraId="395847C7" w14:textId="7AA58CBC" w:rsidR="00EC0316" w:rsidRPr="0005728C" w:rsidRDefault="0005728C" w:rsidP="00BB1C1F">
      <w:pPr>
        <w:pStyle w:val="Heading2"/>
        <w:numPr>
          <w:ilvl w:val="0"/>
          <w:numId w:val="54"/>
        </w:numPr>
        <w:jc w:val="both"/>
        <w:rPr>
          <w:rStyle w:val="Strong"/>
          <w:b w:val="0"/>
        </w:rPr>
      </w:pPr>
      <w:r>
        <w:rPr>
          <w:rStyle w:val="Strong"/>
          <w:b w:val="0"/>
        </w:rPr>
        <w:t>Obveznik</w:t>
      </w:r>
      <w:r w:rsidRPr="0005728C">
        <w:rPr>
          <w:rStyle w:val="Strong"/>
          <w:b w:val="0"/>
        </w:rPr>
        <w:t xml:space="preserve"> može odlučiti nadzirati pojedinačne transakcije kada je to razmjerno riziku koji je identificirao.</w:t>
      </w:r>
    </w:p>
    <w:p w14:paraId="1EE5165B" w14:textId="40ADD127" w:rsidR="008E2DC2" w:rsidRDefault="008E2DC2" w:rsidP="00A97A8F">
      <w:pPr>
        <w:pStyle w:val="Heading2"/>
        <w:jc w:val="both"/>
        <w:rPr>
          <w:rStyle w:val="Strong"/>
          <w:b w:val="0"/>
        </w:rPr>
      </w:pPr>
    </w:p>
    <w:p w14:paraId="0F36E20D" w14:textId="77777777" w:rsidR="008E2DC2" w:rsidRPr="0017617A" w:rsidRDefault="008E2DC2" w:rsidP="00B94113">
      <w:pPr>
        <w:pStyle w:val="Heading1"/>
      </w:pPr>
      <w:r w:rsidRPr="0017617A">
        <w:t>Odbijanje poslovnog odnosa i obavljanja transakcija</w:t>
      </w:r>
    </w:p>
    <w:p w14:paraId="478AC6A4" w14:textId="11E202CF" w:rsidR="008E2DC2" w:rsidRPr="0017617A" w:rsidRDefault="008E2DC2" w:rsidP="00B94113">
      <w:pPr>
        <w:pStyle w:val="Heading1"/>
      </w:pPr>
      <w:r>
        <w:t>Članak 2</w:t>
      </w:r>
      <w:r w:rsidR="0080404D">
        <w:t>0</w:t>
      </w:r>
      <w:r w:rsidRPr="0017617A">
        <w:t>.</w:t>
      </w:r>
    </w:p>
    <w:p w14:paraId="09C08475" w14:textId="2352D57C" w:rsidR="001A310A" w:rsidRDefault="008E2DC2" w:rsidP="00BB1C1F">
      <w:pPr>
        <w:pStyle w:val="Heading2"/>
        <w:numPr>
          <w:ilvl w:val="0"/>
          <w:numId w:val="57"/>
        </w:numPr>
        <w:jc w:val="both"/>
      </w:pPr>
      <w:r>
        <w:t>Obveznik</w:t>
      </w:r>
      <w:r w:rsidRPr="0017617A">
        <w:t xml:space="preserve"> koji ne </w:t>
      </w:r>
      <w:r>
        <w:t>može</w:t>
      </w:r>
      <w:r w:rsidRPr="00ED5F80">
        <w:t xml:space="preserve"> </w:t>
      </w:r>
      <w:r w:rsidRPr="0017617A">
        <w:t>provesti mjere dubinske analize iz članka 15. stavka 1. toč</w:t>
      </w:r>
      <w:r w:rsidR="002239C3">
        <w:t>aka</w:t>
      </w:r>
      <w:r w:rsidRPr="0017617A">
        <w:t xml:space="preserve"> 1., 2. i 3. i članka 15. stavka 2. Zakona, ako </w:t>
      </w:r>
      <w:r>
        <w:t>nije</w:t>
      </w:r>
      <w:r w:rsidRPr="00ED5F80" w:rsidDel="00E54F06">
        <w:t xml:space="preserve"> </w:t>
      </w:r>
      <w:r>
        <w:t>siguran</w:t>
      </w:r>
      <w:r w:rsidRPr="0017617A">
        <w:t xml:space="preserve"> da su svrha i priroda poslovnog odnosa zakonite ili ako ocijeni da ne može učinkovito upravljati rizikom da ga se može upotrij</w:t>
      </w:r>
      <w:r w:rsidR="00E36F84">
        <w:t>ebiti u svrhe pranja novca i</w:t>
      </w:r>
      <w:r w:rsidRPr="0017617A">
        <w:t xml:space="preserve"> financiranja terorizma, ne smije uspostaviti poslovn</w:t>
      </w:r>
      <w:r w:rsidR="001A310A">
        <w:t>i odnos ili obaviti transakciju.</w:t>
      </w:r>
    </w:p>
    <w:p w14:paraId="625FAE83" w14:textId="69259732" w:rsidR="008E2DC2" w:rsidRPr="008E2DC2" w:rsidRDefault="008E2DC2" w:rsidP="00B94113">
      <w:pPr>
        <w:pStyle w:val="Heading2"/>
        <w:ind w:left="720"/>
        <w:jc w:val="both"/>
      </w:pPr>
    </w:p>
    <w:p w14:paraId="0BB6C60A" w14:textId="447667B2" w:rsidR="008E2DC2" w:rsidRDefault="008E2DC2" w:rsidP="00BB1C1F">
      <w:pPr>
        <w:pStyle w:val="Heading2"/>
        <w:numPr>
          <w:ilvl w:val="0"/>
          <w:numId w:val="57"/>
        </w:numPr>
        <w:jc w:val="both"/>
      </w:pPr>
      <w:r w:rsidRPr="0017617A">
        <w:t xml:space="preserve">Kada </w:t>
      </w:r>
      <w:r>
        <w:t xml:space="preserve">već postoji </w:t>
      </w:r>
      <w:r w:rsidRPr="0017617A">
        <w:t xml:space="preserve">poslovni odnos </w:t>
      </w:r>
      <w:r>
        <w:t>u vezi s</w:t>
      </w:r>
      <w:r w:rsidRPr="00161D95">
        <w:t xml:space="preserve"> koj</w:t>
      </w:r>
      <w:r>
        <w:t>im</w:t>
      </w:r>
      <w:r w:rsidRPr="0017617A">
        <w:t xml:space="preserve"> </w:t>
      </w:r>
      <w:r>
        <w:t>obveznik</w:t>
      </w:r>
      <w:r w:rsidRPr="00ED5F80">
        <w:t xml:space="preserve"> </w:t>
      </w:r>
      <w:r w:rsidRPr="0017617A">
        <w:t xml:space="preserve">ne </w:t>
      </w:r>
      <w:r>
        <w:t>može</w:t>
      </w:r>
      <w:r w:rsidRPr="00ED5F80">
        <w:t xml:space="preserve"> </w:t>
      </w:r>
      <w:r w:rsidRPr="0017617A">
        <w:t>provesti mjere iz članka 15. stavka 1. toč</w:t>
      </w:r>
      <w:r w:rsidR="002239C3">
        <w:t>aka</w:t>
      </w:r>
      <w:r w:rsidRPr="0017617A">
        <w:t xml:space="preserve"> 1., 2. i 3.</w:t>
      </w:r>
      <w:r>
        <w:t xml:space="preserve"> </w:t>
      </w:r>
      <w:r w:rsidRPr="0017617A">
        <w:t xml:space="preserve">Zakona u razumnom roku ili za koji postoji opravdana sumnja da svrha i priroda poslovnog odnosa nisu zakonite, </w:t>
      </w:r>
      <w:r>
        <w:t>obveznik</w:t>
      </w:r>
      <w:r w:rsidRPr="0017617A">
        <w:t xml:space="preserve"> ga </w:t>
      </w:r>
      <w:r>
        <w:t>je</w:t>
      </w:r>
      <w:r w:rsidRPr="00ED5F80" w:rsidDel="0014663F">
        <w:t xml:space="preserve"> </w:t>
      </w:r>
      <w:r>
        <w:t>dužan</w:t>
      </w:r>
      <w:r w:rsidRPr="0017617A">
        <w:t xml:space="preserve"> prekinuti ili obustaviti provedbu transakcija do prekida poslovnog odnosa ili provedbe mjera. </w:t>
      </w:r>
    </w:p>
    <w:p w14:paraId="38940CF4" w14:textId="7C3979BF" w:rsidR="001A310A" w:rsidRPr="008E2DC2" w:rsidRDefault="001A310A" w:rsidP="00B94113">
      <w:pPr>
        <w:pStyle w:val="Heading2"/>
        <w:ind w:left="720"/>
        <w:jc w:val="both"/>
      </w:pPr>
    </w:p>
    <w:p w14:paraId="7DD81711" w14:textId="77777777" w:rsidR="008E2DC2" w:rsidRDefault="008E2DC2" w:rsidP="00BB1C1F">
      <w:pPr>
        <w:pStyle w:val="Heading2"/>
        <w:numPr>
          <w:ilvl w:val="0"/>
          <w:numId w:val="57"/>
        </w:numPr>
        <w:jc w:val="both"/>
      </w:pPr>
      <w:r w:rsidRPr="0017617A">
        <w:t xml:space="preserve">Primjena pristupa koji se temelji na procjeni rizika ne obvezuje </w:t>
      </w:r>
      <w:r>
        <w:t>obveznika</w:t>
      </w:r>
      <w:r w:rsidRPr="0017617A">
        <w:t xml:space="preserve"> na odbijanje ili raskid poslovnih odnosa s cjelokupnim kategorijama stranaka koje se povezuju s visokim rizikom od pranja novca i financiranja terorizma zbog toga što rizik povezan s pojedinačnim poslovnim odnosima varira i unutar iste kategorije stranaka. </w:t>
      </w:r>
    </w:p>
    <w:p w14:paraId="1BF4E30B" w14:textId="5F1E6B55" w:rsidR="001A310A" w:rsidRPr="008E2DC2" w:rsidRDefault="001A310A" w:rsidP="00B94113">
      <w:pPr>
        <w:pStyle w:val="Heading2"/>
        <w:ind w:left="720"/>
        <w:jc w:val="both"/>
      </w:pPr>
    </w:p>
    <w:p w14:paraId="65F9D22C" w14:textId="77777777" w:rsidR="008E2DC2" w:rsidRPr="000B219E" w:rsidRDefault="008E2DC2" w:rsidP="00BB1C1F">
      <w:pPr>
        <w:pStyle w:val="Heading2"/>
        <w:numPr>
          <w:ilvl w:val="0"/>
          <w:numId w:val="57"/>
        </w:numPr>
        <w:jc w:val="both"/>
      </w:pPr>
      <w:r>
        <w:t>Obveznik</w:t>
      </w:r>
      <w:r w:rsidRPr="0017617A">
        <w:t xml:space="preserve"> je duž</w:t>
      </w:r>
      <w:r>
        <w:t>a</w:t>
      </w:r>
      <w:r w:rsidRPr="0017617A">
        <w:t xml:space="preserve">n internim </w:t>
      </w:r>
      <w:r>
        <w:t>aktom</w:t>
      </w:r>
      <w:r w:rsidRPr="0017617A">
        <w:t xml:space="preserve"> propisati razinu odlučivanja o zabrani uspostave i prekida poslovnog odnosa, zabrani obavljanja transakcije ili obustavi provedbe transakcija te roku iz stavka 2. ovoga članka.</w:t>
      </w:r>
    </w:p>
    <w:p w14:paraId="0565C5FB" w14:textId="77777777" w:rsidR="008E2DC2" w:rsidRPr="00F8343B" w:rsidRDefault="008E2DC2" w:rsidP="000F7530">
      <w:pPr>
        <w:pStyle w:val="Heading1"/>
        <w:rPr>
          <w:rStyle w:val="Strong"/>
          <w:rFonts w:eastAsiaTheme="minorHAnsi" w:cstheme="minorBidi"/>
          <w:b w:val="0"/>
          <w:szCs w:val="22"/>
        </w:rPr>
      </w:pPr>
      <w:r w:rsidRPr="00F8343B">
        <w:rPr>
          <w:rStyle w:val="Strong"/>
          <w:b w:val="0"/>
        </w:rPr>
        <w:t>N</w:t>
      </w:r>
      <w:r>
        <w:rPr>
          <w:rStyle w:val="Strong"/>
          <w:b w:val="0"/>
        </w:rPr>
        <w:t xml:space="preserve">adzor, </w:t>
      </w:r>
      <w:r w:rsidRPr="00F8343B">
        <w:rPr>
          <w:rStyle w:val="Strong"/>
          <w:b w:val="0"/>
        </w:rPr>
        <w:t>pregled</w:t>
      </w:r>
      <w:r>
        <w:rPr>
          <w:rStyle w:val="Strong"/>
          <w:b w:val="0"/>
        </w:rPr>
        <w:t xml:space="preserve"> i vođenje evidencija o procjenama rizika</w:t>
      </w:r>
    </w:p>
    <w:p w14:paraId="2C68DF1D" w14:textId="6ADBBC97" w:rsidR="008E2DC2" w:rsidRDefault="008E2DC2" w:rsidP="000F7530">
      <w:pPr>
        <w:pStyle w:val="Heading1"/>
      </w:pPr>
      <w:r>
        <w:t>Članak 2</w:t>
      </w:r>
      <w:r w:rsidR="0080404D">
        <w:t>1</w:t>
      </w:r>
      <w:r>
        <w:t>.</w:t>
      </w:r>
    </w:p>
    <w:p w14:paraId="27846F49" w14:textId="77777777" w:rsidR="008E2DC2" w:rsidRDefault="008E2DC2" w:rsidP="00BB1C1F">
      <w:pPr>
        <w:pStyle w:val="Heading2"/>
        <w:numPr>
          <w:ilvl w:val="0"/>
          <w:numId w:val="58"/>
        </w:numPr>
        <w:jc w:val="both"/>
      </w:pPr>
      <w:r>
        <w:t>Obveznik je dužan revidirati svoje procjene rizika od pranja novca i financiranja terorizma povezanog s pojedinačnim poslovnim odnosima i povremenim transakcijama te čimbenike na kojima se temelje kako bi osigurao ažuriranost i relevantnost svojih procjena rizika od pranja novca i financiranja terorizma.</w:t>
      </w:r>
    </w:p>
    <w:p w14:paraId="10794975" w14:textId="77777777" w:rsidR="001D0451" w:rsidRDefault="001D0451" w:rsidP="00567F95">
      <w:pPr>
        <w:pStyle w:val="Heading2"/>
        <w:ind w:left="720"/>
        <w:jc w:val="both"/>
      </w:pPr>
    </w:p>
    <w:p w14:paraId="1EAE0502" w14:textId="78E11769" w:rsidR="008E2DC2" w:rsidRDefault="008E2DC2" w:rsidP="00BB1C1F">
      <w:pPr>
        <w:pStyle w:val="Heading2"/>
        <w:numPr>
          <w:ilvl w:val="0"/>
          <w:numId w:val="58"/>
        </w:numPr>
        <w:jc w:val="both"/>
      </w:pPr>
      <w:r>
        <w:t>Obveznik je dužan</w:t>
      </w:r>
      <w:r w:rsidDel="00DF52F1">
        <w:t xml:space="preserve"> </w:t>
      </w:r>
      <w:r>
        <w:t>procijeniti informacije prikupljene u okviru kontinuiranog nadzora poslovnog odnosa i razmotriti utječu li na procjenu rizika.</w:t>
      </w:r>
    </w:p>
    <w:p w14:paraId="226CA384" w14:textId="77777777" w:rsidR="001A310A" w:rsidRDefault="001A310A" w:rsidP="00567F95">
      <w:pPr>
        <w:pStyle w:val="Heading2"/>
        <w:ind w:left="720"/>
        <w:jc w:val="both"/>
      </w:pPr>
    </w:p>
    <w:p w14:paraId="1502EE21" w14:textId="77777777" w:rsidR="008E2DC2" w:rsidRDefault="008E2DC2" w:rsidP="00BB1C1F">
      <w:pPr>
        <w:pStyle w:val="Heading2"/>
        <w:numPr>
          <w:ilvl w:val="0"/>
          <w:numId w:val="58"/>
        </w:numPr>
        <w:jc w:val="both"/>
      </w:pPr>
      <w:r>
        <w:lastRenderedPageBreak/>
        <w:t xml:space="preserve">Obveznik je dužan osigurati sustave i kontrole za identifikaciju rizika od pranja novca i financiranja terorizma u nastajanju i procjenu tih rizika te ih, po potrebi, pravodobno uključiti u svoje procjene, </w:t>
      </w:r>
      <w:r w:rsidRPr="009F06D7">
        <w:t>kako pojedinačne tako i na razini obveznika.</w:t>
      </w:r>
    </w:p>
    <w:p w14:paraId="70007E1E" w14:textId="12110553" w:rsidR="001A310A" w:rsidRDefault="001A310A" w:rsidP="00567F95">
      <w:pPr>
        <w:pStyle w:val="Heading2"/>
        <w:ind w:left="720"/>
        <w:jc w:val="both"/>
      </w:pPr>
    </w:p>
    <w:p w14:paraId="2C7617A5" w14:textId="77777777" w:rsidR="008E2DC2" w:rsidRDefault="008E2DC2" w:rsidP="00BB1C1F">
      <w:pPr>
        <w:pStyle w:val="Heading2"/>
        <w:numPr>
          <w:ilvl w:val="0"/>
          <w:numId w:val="58"/>
        </w:numPr>
        <w:jc w:val="both"/>
      </w:pPr>
      <w:r>
        <w:t>Sustavi i kontrole iz stavka 3. ovog članka uključuju:</w:t>
      </w:r>
    </w:p>
    <w:p w14:paraId="4975DC7F" w14:textId="77777777" w:rsidR="008E2DC2" w:rsidRDefault="008E2DC2" w:rsidP="00BB1C1F">
      <w:pPr>
        <w:pStyle w:val="Heading2"/>
        <w:numPr>
          <w:ilvl w:val="0"/>
          <w:numId w:val="59"/>
        </w:numPr>
        <w:jc w:val="both"/>
      </w:pPr>
      <w:r>
        <w:t>procese redovitog pregleda prikupljenih informacija u svrhu identificiranja trendova i novih spornih pitanja, u vezi s pojedinačnim poslovnim odnosima i poslovanjem obveznika</w:t>
      </w:r>
    </w:p>
    <w:p w14:paraId="4998DFE2" w14:textId="5C3C1096" w:rsidR="008E2DC2" w:rsidRDefault="008E2DC2" w:rsidP="00BB1C1F">
      <w:pPr>
        <w:pStyle w:val="Heading2"/>
        <w:numPr>
          <w:ilvl w:val="0"/>
          <w:numId w:val="59"/>
        </w:numPr>
        <w:jc w:val="both"/>
      </w:pPr>
      <w:r>
        <w:t>procese redovitog pregleda relevantnih izvora informac</w:t>
      </w:r>
      <w:r w:rsidR="005164FD">
        <w:t>ija navedenih u članku 6. stavcima</w:t>
      </w:r>
      <w:r>
        <w:t xml:space="preserve"> 5. i 6. ovog Pravilnika, a posebno:</w:t>
      </w:r>
    </w:p>
    <w:p w14:paraId="08D1C296" w14:textId="77777777" w:rsidR="008E2DC2" w:rsidRDefault="008E2DC2" w:rsidP="00BB1C1F">
      <w:pPr>
        <w:pStyle w:val="Heading2"/>
        <w:numPr>
          <w:ilvl w:val="0"/>
          <w:numId w:val="59"/>
        </w:numPr>
        <w:jc w:val="both"/>
      </w:pPr>
      <w:r>
        <w:t>redovito pregledavanje izvještaja medija koji su važni za gospodarski sektor i područja u kojima obveznik aktivno posluje</w:t>
      </w:r>
    </w:p>
    <w:p w14:paraId="7222B407" w14:textId="26E69F23" w:rsidR="008E2DC2" w:rsidRDefault="008E2DC2" w:rsidP="00BB1C1F">
      <w:pPr>
        <w:pStyle w:val="Heading2"/>
        <w:numPr>
          <w:ilvl w:val="0"/>
          <w:numId w:val="59"/>
        </w:numPr>
        <w:jc w:val="both"/>
      </w:pPr>
      <w:r>
        <w:t xml:space="preserve">redovito pregledavanje upozorenja i izvještaja tijela nadležnih za provedbu </w:t>
      </w:r>
      <w:r w:rsidR="00284E67">
        <w:t>Z</w:t>
      </w:r>
      <w:r>
        <w:t>akona</w:t>
      </w:r>
    </w:p>
    <w:p w14:paraId="0D5D1F11" w14:textId="5854B856" w:rsidR="008E2DC2" w:rsidRDefault="008E2DC2" w:rsidP="00BB1C1F">
      <w:pPr>
        <w:pStyle w:val="Heading2"/>
        <w:numPr>
          <w:ilvl w:val="0"/>
          <w:numId w:val="59"/>
        </w:numPr>
        <w:jc w:val="both"/>
      </w:pPr>
      <w:r>
        <w:t xml:space="preserve">osigurati da obveznik bude svjestan promjena u upozorenjima na terorističke aktivnosti i režimima sankcija odmah po njihovom nastajanju </w:t>
      </w:r>
    </w:p>
    <w:p w14:paraId="487D93F6" w14:textId="77777777" w:rsidR="008E2DC2" w:rsidRDefault="008E2DC2" w:rsidP="00BB1C1F">
      <w:pPr>
        <w:pStyle w:val="Heading2"/>
        <w:numPr>
          <w:ilvl w:val="0"/>
          <w:numId w:val="59"/>
        </w:numPr>
        <w:jc w:val="both"/>
      </w:pPr>
      <w:r>
        <w:t>objave koje izdaju nadležna tijela.</w:t>
      </w:r>
    </w:p>
    <w:p w14:paraId="14A21478" w14:textId="77777777" w:rsidR="008E2DC2" w:rsidRDefault="008E2DC2" w:rsidP="00BB1C1F">
      <w:pPr>
        <w:pStyle w:val="Heading2"/>
        <w:numPr>
          <w:ilvl w:val="0"/>
          <w:numId w:val="59"/>
        </w:numPr>
        <w:jc w:val="both"/>
      </w:pPr>
      <w:r>
        <w:t>procese za prikupljanje i pregled informacija o rizicima povezanima s novim proizvodima</w:t>
      </w:r>
    </w:p>
    <w:p w14:paraId="28F7F9BD" w14:textId="50841145" w:rsidR="008E2DC2" w:rsidRDefault="008E2DC2" w:rsidP="00BB1C1F">
      <w:pPr>
        <w:pStyle w:val="Heading2"/>
        <w:numPr>
          <w:ilvl w:val="0"/>
          <w:numId w:val="59"/>
        </w:numPr>
        <w:jc w:val="both"/>
      </w:pPr>
      <w:r>
        <w:t>suradnju s predstavnici</w:t>
      </w:r>
      <w:r w:rsidR="005164FD">
        <w:t>ma iz drugih sektora i nadležnih tijela</w:t>
      </w:r>
      <w:r>
        <w:t xml:space="preserve"> (npr. okrugli stolovi, konferencije i pružatelji usluge edukacija) te sporazume kojima se uređuje davanje povratih informacija odnosno nalaza relevantnom osoblju</w:t>
      </w:r>
    </w:p>
    <w:p w14:paraId="4C349FB3" w14:textId="77777777" w:rsidR="008E2DC2" w:rsidRDefault="008E2DC2" w:rsidP="00BB1C1F">
      <w:pPr>
        <w:pStyle w:val="Heading2"/>
        <w:numPr>
          <w:ilvl w:val="0"/>
          <w:numId w:val="59"/>
        </w:numPr>
        <w:jc w:val="both"/>
      </w:pPr>
      <w:r>
        <w:t>uspostavu poslovne etike za razmjenu informacija unutar društva obveznika.</w:t>
      </w:r>
    </w:p>
    <w:p w14:paraId="442CD9D9" w14:textId="77777777" w:rsidR="001A310A" w:rsidRDefault="001A310A" w:rsidP="00972F11">
      <w:pPr>
        <w:pStyle w:val="Heading2"/>
        <w:ind w:left="720"/>
        <w:jc w:val="both"/>
      </w:pPr>
    </w:p>
    <w:p w14:paraId="19DF8047" w14:textId="7389FA83" w:rsidR="008E2DC2" w:rsidRDefault="008E2DC2" w:rsidP="00BB1C1F">
      <w:pPr>
        <w:pStyle w:val="Heading2"/>
        <w:numPr>
          <w:ilvl w:val="0"/>
          <w:numId w:val="58"/>
        </w:numPr>
        <w:jc w:val="both"/>
      </w:pPr>
      <w:r>
        <w:t xml:space="preserve">Obveznici su unutar sustava i kontrola dužni uspostaviti redovito ažuriranje procjena rizika i </w:t>
      </w:r>
      <w:r w:rsidR="006E56C0">
        <w:t>vremenski odrediti dinamiku</w:t>
      </w:r>
      <w:r>
        <w:t xml:space="preserve"> </w:t>
      </w:r>
      <w:r w:rsidR="006E56C0">
        <w:t>provedbe</w:t>
      </w:r>
      <w:r w:rsidR="006E56C0" w:rsidRPr="00315E6C">
        <w:t xml:space="preserve"> </w:t>
      </w:r>
      <w:r>
        <w:t xml:space="preserve">sljedeće </w:t>
      </w:r>
      <w:r w:rsidRPr="00315E6C">
        <w:t>procjen</w:t>
      </w:r>
      <w:r>
        <w:t>e</w:t>
      </w:r>
      <w:r w:rsidRPr="00315E6C">
        <w:t xml:space="preserve"> rizika</w:t>
      </w:r>
      <w:r>
        <w:t>.</w:t>
      </w:r>
    </w:p>
    <w:p w14:paraId="18801777" w14:textId="77777777" w:rsidR="001A310A" w:rsidRDefault="001A310A" w:rsidP="00972F11">
      <w:pPr>
        <w:pStyle w:val="Heading2"/>
        <w:ind w:left="720"/>
        <w:jc w:val="both"/>
      </w:pPr>
    </w:p>
    <w:p w14:paraId="2E48ED00" w14:textId="77777777" w:rsidR="008E2DC2" w:rsidRDefault="008E2DC2" w:rsidP="00BB1C1F">
      <w:pPr>
        <w:pStyle w:val="Heading2"/>
        <w:numPr>
          <w:ilvl w:val="0"/>
          <w:numId w:val="58"/>
        </w:numPr>
        <w:jc w:val="both"/>
      </w:pPr>
      <w:r>
        <w:t>U slučaju pojave novog rizika ili povećanja postojećeg rizika obveznik je dužan što prije ažurirati procjene rizika i voditi evidencije tijekom cijele godine o pitanjima koja bi mogla utjecati na procjene rizika, kao što su interni izvještaji o sumnjivim transakcijama, neusklađenosti i informacije koje potječu od zaposlenika koji rade sa strankama (front office).</w:t>
      </w:r>
    </w:p>
    <w:p w14:paraId="155B58AF" w14:textId="785D8E07" w:rsidR="001A310A" w:rsidRDefault="001A310A" w:rsidP="00604DF3">
      <w:pPr>
        <w:pStyle w:val="Heading2"/>
        <w:ind w:left="720"/>
        <w:jc w:val="both"/>
      </w:pPr>
    </w:p>
    <w:p w14:paraId="3EB8DE3C" w14:textId="77777777" w:rsidR="008E2DC2" w:rsidRDefault="008E2DC2" w:rsidP="00BB1C1F">
      <w:pPr>
        <w:pStyle w:val="Heading2"/>
        <w:numPr>
          <w:ilvl w:val="0"/>
          <w:numId w:val="58"/>
        </w:numPr>
        <w:jc w:val="both"/>
      </w:pPr>
      <w:r>
        <w:t>Obveznik je dužan prilagoditi sve promjene procjene rizika i pratećih mjera dubinske analize stranaka razmjerno i odgovarajuće uspostavljenom postupku procjene rizika od pranja novca i financiranja terorizma.</w:t>
      </w:r>
    </w:p>
    <w:p w14:paraId="6F63B061" w14:textId="65D2BBB9" w:rsidR="001A310A" w:rsidRDefault="001A310A" w:rsidP="00604DF3">
      <w:pPr>
        <w:pStyle w:val="Heading2"/>
        <w:ind w:left="720"/>
        <w:jc w:val="both"/>
      </w:pPr>
    </w:p>
    <w:p w14:paraId="55327757" w14:textId="52768914" w:rsidR="008E2DC2" w:rsidRDefault="008E2DC2" w:rsidP="00BB1C1F">
      <w:pPr>
        <w:pStyle w:val="Heading2"/>
        <w:numPr>
          <w:ilvl w:val="0"/>
          <w:numId w:val="58"/>
        </w:numPr>
        <w:jc w:val="both"/>
      </w:pPr>
      <w:r>
        <w:t xml:space="preserve">Obveznik je dužan osigurati da </w:t>
      </w:r>
      <w:r w:rsidR="00BD001E">
        <w:t xml:space="preserve">njegovi </w:t>
      </w:r>
      <w:r>
        <w:t>sustavi upravljanja rizicima i kontrole, osobito oni koji se odnose na primjenu pravog stupnja mjera dubinske analize stranaka budu učinkoviti i razmjerni riziku.</w:t>
      </w:r>
    </w:p>
    <w:p w14:paraId="10781B61" w14:textId="61921D68" w:rsidR="001A310A" w:rsidRDefault="001A310A" w:rsidP="00604DF3">
      <w:pPr>
        <w:pStyle w:val="Heading2"/>
        <w:ind w:left="720"/>
        <w:jc w:val="both"/>
      </w:pPr>
    </w:p>
    <w:p w14:paraId="60DE517B" w14:textId="27432079" w:rsidR="009677B5" w:rsidRPr="00DE212D" w:rsidRDefault="008E2DC2" w:rsidP="00BB1C1F">
      <w:pPr>
        <w:pStyle w:val="Heading2"/>
        <w:numPr>
          <w:ilvl w:val="0"/>
          <w:numId w:val="58"/>
        </w:numPr>
        <w:jc w:val="both"/>
      </w:pPr>
      <w:r>
        <w:t>Obveznik je dužan internim aktom propisati vođenje evidencija i dokumentiranja procjene rizika poslovnih odnosa i sve promjene u procjenama rizika.</w:t>
      </w:r>
    </w:p>
    <w:p w14:paraId="43DDF068" w14:textId="2FDE5C82" w:rsidR="00F15D8A" w:rsidRPr="00721FDF" w:rsidRDefault="004605C3" w:rsidP="00844519">
      <w:pPr>
        <w:pStyle w:val="Heading1"/>
        <w:rPr>
          <w:b/>
        </w:rPr>
      </w:pPr>
      <w:r w:rsidRPr="00083B47">
        <w:rPr>
          <w:b/>
        </w:rPr>
        <w:t>DIO DRUGI</w:t>
      </w:r>
    </w:p>
    <w:p w14:paraId="6AF08CC9" w14:textId="6972CC9D" w:rsidR="00F15D8A" w:rsidRPr="00083B47" w:rsidRDefault="00F15D8A" w:rsidP="00844519">
      <w:pPr>
        <w:pStyle w:val="Heading1"/>
        <w:rPr>
          <w:b/>
        </w:rPr>
      </w:pPr>
      <w:r w:rsidRPr="00083B47">
        <w:rPr>
          <w:b/>
        </w:rPr>
        <w:t xml:space="preserve">GLAVA </w:t>
      </w:r>
      <w:r w:rsidR="00083B47" w:rsidRPr="00083B47">
        <w:rPr>
          <w:b/>
        </w:rPr>
        <w:t>IV.</w:t>
      </w:r>
    </w:p>
    <w:p w14:paraId="1A501966" w14:textId="0DCB0A7C" w:rsidR="004605C3" w:rsidRPr="00AD5AE3" w:rsidRDefault="00067468" w:rsidP="00844519">
      <w:pPr>
        <w:pStyle w:val="Heading1"/>
        <w:rPr>
          <w:b/>
        </w:rPr>
      </w:pPr>
      <w:r>
        <w:rPr>
          <w:b/>
        </w:rPr>
        <w:t>K</w:t>
      </w:r>
      <w:r w:rsidRPr="000D5020">
        <w:rPr>
          <w:b/>
        </w:rPr>
        <w:t>orespondentni odnosi</w:t>
      </w:r>
    </w:p>
    <w:p w14:paraId="2FD85BDB" w14:textId="1A29E41D" w:rsidR="002970E8" w:rsidRPr="00840BA2" w:rsidRDefault="004605C3" w:rsidP="00840BA2">
      <w:pPr>
        <w:pStyle w:val="Heading1"/>
        <w:rPr>
          <w:rStyle w:val="Strong"/>
          <w:rFonts w:asciiTheme="majorHAnsi" w:hAnsiTheme="majorHAnsi"/>
          <w:b w:val="0"/>
          <w:bCs w:val="0"/>
        </w:rPr>
      </w:pPr>
      <w:r w:rsidRPr="00840BA2">
        <w:lastRenderedPageBreak/>
        <w:t>Uvodne odredbe za korespondentne odnose</w:t>
      </w:r>
    </w:p>
    <w:p w14:paraId="0AE864B2" w14:textId="631DF9E1" w:rsidR="004605C3" w:rsidRPr="00840BA2" w:rsidRDefault="004605C3" w:rsidP="00840BA2">
      <w:pPr>
        <w:pStyle w:val="Heading1"/>
        <w:rPr>
          <w:rStyle w:val="Strong"/>
          <w:rFonts w:asciiTheme="majorHAnsi" w:hAnsiTheme="majorHAnsi"/>
          <w:b w:val="0"/>
          <w:bCs w:val="0"/>
        </w:rPr>
      </w:pPr>
      <w:r w:rsidRPr="00840BA2">
        <w:rPr>
          <w:rStyle w:val="Strong"/>
          <w:rFonts w:asciiTheme="majorHAnsi" w:hAnsiTheme="majorHAnsi"/>
          <w:b w:val="0"/>
          <w:bCs w:val="0"/>
        </w:rPr>
        <w:t xml:space="preserve">Članak </w:t>
      </w:r>
      <w:r w:rsidR="00083B47" w:rsidRPr="00840BA2">
        <w:rPr>
          <w:rStyle w:val="Strong"/>
          <w:rFonts w:asciiTheme="majorHAnsi" w:hAnsiTheme="majorHAnsi"/>
          <w:b w:val="0"/>
          <w:bCs w:val="0"/>
        </w:rPr>
        <w:t>2</w:t>
      </w:r>
      <w:r w:rsidR="0080404D" w:rsidRPr="00840BA2">
        <w:rPr>
          <w:rStyle w:val="Strong"/>
          <w:rFonts w:asciiTheme="majorHAnsi" w:hAnsiTheme="majorHAnsi"/>
          <w:b w:val="0"/>
          <w:bCs w:val="0"/>
        </w:rPr>
        <w:t>2</w:t>
      </w:r>
      <w:r w:rsidRPr="00840BA2">
        <w:rPr>
          <w:rStyle w:val="Strong"/>
          <w:rFonts w:asciiTheme="majorHAnsi" w:hAnsiTheme="majorHAnsi"/>
          <w:b w:val="0"/>
          <w:bCs w:val="0"/>
        </w:rPr>
        <w:t>.</w:t>
      </w:r>
    </w:p>
    <w:p w14:paraId="0D07B07B" w14:textId="05860EDA" w:rsidR="004605C3" w:rsidRPr="00356A8B" w:rsidRDefault="004605C3" w:rsidP="00BB1C1F">
      <w:pPr>
        <w:pStyle w:val="Heading2"/>
        <w:numPr>
          <w:ilvl w:val="0"/>
          <w:numId w:val="60"/>
        </w:numPr>
        <w:jc w:val="both"/>
        <w:rPr>
          <w:rStyle w:val="Strong"/>
          <w:rFonts w:asciiTheme="majorHAnsi" w:hAnsiTheme="majorHAnsi"/>
          <w:b w:val="0"/>
          <w:bCs w:val="0"/>
        </w:rPr>
      </w:pPr>
      <w:r w:rsidRPr="00356A8B">
        <w:rPr>
          <w:rStyle w:val="Strong"/>
          <w:rFonts w:asciiTheme="majorHAnsi" w:hAnsiTheme="majorHAnsi"/>
          <w:b w:val="0"/>
          <w:bCs w:val="0"/>
        </w:rPr>
        <w:t xml:space="preserve">Odredbe </w:t>
      </w:r>
      <w:r w:rsidR="00BC4784" w:rsidRPr="00356A8B">
        <w:rPr>
          <w:rStyle w:val="Strong"/>
          <w:rFonts w:asciiTheme="majorHAnsi" w:hAnsiTheme="majorHAnsi"/>
          <w:b w:val="0"/>
          <w:bCs w:val="0"/>
        </w:rPr>
        <w:t xml:space="preserve">ove </w:t>
      </w:r>
      <w:r w:rsidR="00A06408" w:rsidRPr="00356A8B">
        <w:rPr>
          <w:rStyle w:val="Strong"/>
          <w:rFonts w:asciiTheme="majorHAnsi" w:hAnsiTheme="majorHAnsi"/>
          <w:b w:val="0"/>
          <w:bCs w:val="0"/>
        </w:rPr>
        <w:t>G</w:t>
      </w:r>
      <w:r w:rsidRPr="00356A8B">
        <w:rPr>
          <w:rStyle w:val="Strong"/>
          <w:rFonts w:asciiTheme="majorHAnsi" w:hAnsiTheme="majorHAnsi"/>
          <w:b w:val="0"/>
          <w:bCs w:val="0"/>
        </w:rPr>
        <w:t xml:space="preserve">lave </w:t>
      </w:r>
      <w:r w:rsidR="0076557E" w:rsidRPr="00356A8B">
        <w:rPr>
          <w:rStyle w:val="Strong"/>
          <w:rFonts w:asciiTheme="majorHAnsi" w:hAnsiTheme="majorHAnsi"/>
          <w:b w:val="0"/>
          <w:bCs w:val="0"/>
        </w:rPr>
        <w:t>IV</w:t>
      </w:r>
      <w:r w:rsidRPr="00356A8B">
        <w:rPr>
          <w:rStyle w:val="Strong"/>
          <w:rFonts w:asciiTheme="majorHAnsi" w:hAnsiTheme="majorHAnsi"/>
          <w:b w:val="0"/>
          <w:bCs w:val="0"/>
        </w:rPr>
        <w:t xml:space="preserve">. primjenjuju se </w:t>
      </w:r>
      <w:r w:rsidR="0076557E" w:rsidRPr="00356A8B">
        <w:rPr>
          <w:rStyle w:val="Strong"/>
          <w:rFonts w:asciiTheme="majorHAnsi" w:hAnsiTheme="majorHAnsi"/>
          <w:b w:val="0"/>
          <w:bCs w:val="0"/>
        </w:rPr>
        <w:t xml:space="preserve">potpuno ili na odgovarajući način </w:t>
      </w:r>
      <w:r w:rsidR="00DF398C" w:rsidRPr="00356A8B">
        <w:rPr>
          <w:rStyle w:val="Strong"/>
          <w:rFonts w:asciiTheme="majorHAnsi" w:hAnsiTheme="majorHAnsi"/>
          <w:b w:val="0"/>
          <w:bCs w:val="0"/>
        </w:rPr>
        <w:t xml:space="preserve">na </w:t>
      </w:r>
      <w:r w:rsidR="00F15D8A" w:rsidRPr="00356A8B">
        <w:rPr>
          <w:rStyle w:val="Strong"/>
          <w:rFonts w:asciiTheme="majorHAnsi" w:hAnsiTheme="majorHAnsi"/>
          <w:b w:val="0"/>
          <w:bCs w:val="0"/>
        </w:rPr>
        <w:t>obveznika</w:t>
      </w:r>
      <w:r w:rsidRPr="00356A8B">
        <w:rPr>
          <w:rStyle w:val="Strong"/>
          <w:rFonts w:asciiTheme="majorHAnsi" w:hAnsiTheme="majorHAnsi"/>
          <w:b w:val="0"/>
          <w:bCs w:val="0"/>
        </w:rPr>
        <w:t xml:space="preserve"> koj</w:t>
      </w:r>
      <w:r w:rsidR="00F15D8A" w:rsidRPr="00356A8B">
        <w:rPr>
          <w:rStyle w:val="Strong"/>
          <w:rFonts w:asciiTheme="majorHAnsi" w:hAnsiTheme="majorHAnsi"/>
          <w:b w:val="0"/>
          <w:bCs w:val="0"/>
        </w:rPr>
        <w:t>i</w:t>
      </w:r>
      <w:r w:rsidRPr="00356A8B">
        <w:rPr>
          <w:rStyle w:val="Strong"/>
          <w:rFonts w:asciiTheme="majorHAnsi" w:hAnsiTheme="majorHAnsi"/>
          <w:b w:val="0"/>
          <w:bCs w:val="0"/>
        </w:rPr>
        <w:t xml:space="preserve"> ima ili uspostavlja korespondentne odnose iz članka 4. točke 19. </w:t>
      </w:r>
      <w:r w:rsidR="00F15D8A" w:rsidRPr="00356A8B">
        <w:rPr>
          <w:rStyle w:val="Strong"/>
          <w:rFonts w:asciiTheme="majorHAnsi" w:hAnsiTheme="majorHAnsi"/>
          <w:b w:val="0"/>
          <w:bCs w:val="0"/>
        </w:rPr>
        <w:t>b</w:t>
      </w:r>
      <w:r w:rsidRPr="00356A8B">
        <w:rPr>
          <w:rStyle w:val="Strong"/>
          <w:rFonts w:asciiTheme="majorHAnsi" w:hAnsiTheme="majorHAnsi"/>
          <w:b w:val="0"/>
          <w:bCs w:val="0"/>
        </w:rPr>
        <w:t xml:space="preserve">) Zakona. </w:t>
      </w:r>
    </w:p>
    <w:p w14:paraId="613FDD88" w14:textId="77777777" w:rsidR="001A310A" w:rsidRPr="00356A8B" w:rsidRDefault="001A310A" w:rsidP="00356A8B">
      <w:pPr>
        <w:pStyle w:val="Heading2"/>
        <w:ind w:left="720"/>
        <w:jc w:val="both"/>
        <w:rPr>
          <w:rStyle w:val="Strong"/>
          <w:rFonts w:asciiTheme="majorHAnsi" w:hAnsiTheme="majorHAnsi"/>
          <w:b w:val="0"/>
          <w:bCs w:val="0"/>
        </w:rPr>
      </w:pPr>
    </w:p>
    <w:p w14:paraId="4C9B3E3D" w14:textId="3E00D59B" w:rsidR="004605C3" w:rsidRPr="00356A8B" w:rsidRDefault="002970E8" w:rsidP="00BB1C1F">
      <w:pPr>
        <w:pStyle w:val="Heading2"/>
        <w:numPr>
          <w:ilvl w:val="0"/>
          <w:numId w:val="60"/>
        </w:numPr>
        <w:jc w:val="both"/>
        <w:rPr>
          <w:rStyle w:val="Strong"/>
          <w:rFonts w:asciiTheme="majorHAnsi" w:hAnsiTheme="majorHAnsi"/>
          <w:b w:val="0"/>
          <w:bCs w:val="0"/>
        </w:rPr>
      </w:pPr>
      <w:r w:rsidRPr="00356A8B">
        <w:rPr>
          <w:rStyle w:val="Strong"/>
          <w:rFonts w:asciiTheme="majorHAnsi" w:hAnsiTheme="majorHAnsi"/>
          <w:b w:val="0"/>
          <w:bCs w:val="0"/>
        </w:rPr>
        <w:t>Obveznik</w:t>
      </w:r>
      <w:r w:rsidR="004605C3" w:rsidRPr="00356A8B">
        <w:rPr>
          <w:rStyle w:val="Strong"/>
          <w:rFonts w:asciiTheme="majorHAnsi" w:hAnsiTheme="majorHAnsi"/>
          <w:b w:val="0"/>
          <w:bCs w:val="0"/>
        </w:rPr>
        <w:t xml:space="preserve"> iz stavka 1. </w:t>
      </w:r>
      <w:r w:rsidRPr="00356A8B">
        <w:rPr>
          <w:rStyle w:val="Strong"/>
          <w:rFonts w:asciiTheme="majorHAnsi" w:hAnsiTheme="majorHAnsi"/>
          <w:b w:val="0"/>
          <w:bCs w:val="0"/>
        </w:rPr>
        <w:t xml:space="preserve">ovog članka </w:t>
      </w:r>
      <w:r w:rsidR="004605C3" w:rsidRPr="00356A8B">
        <w:rPr>
          <w:rStyle w:val="Strong"/>
          <w:rFonts w:asciiTheme="majorHAnsi" w:hAnsiTheme="majorHAnsi"/>
          <w:b w:val="0"/>
          <w:bCs w:val="0"/>
        </w:rPr>
        <w:t>duž</w:t>
      </w:r>
      <w:r w:rsidRPr="00356A8B">
        <w:rPr>
          <w:rStyle w:val="Strong"/>
          <w:rFonts w:asciiTheme="majorHAnsi" w:hAnsiTheme="majorHAnsi"/>
          <w:b w:val="0"/>
          <w:bCs w:val="0"/>
        </w:rPr>
        <w:t>a</w:t>
      </w:r>
      <w:r w:rsidR="004605C3" w:rsidRPr="00356A8B">
        <w:rPr>
          <w:rStyle w:val="Strong"/>
          <w:rFonts w:asciiTheme="majorHAnsi" w:hAnsiTheme="majorHAnsi"/>
          <w:b w:val="0"/>
          <w:bCs w:val="0"/>
        </w:rPr>
        <w:t xml:space="preserve">n je uzeti u obzir relevantne čimbenike rizika i mjere dubinske analize iz </w:t>
      </w:r>
      <w:r w:rsidR="00BC4784" w:rsidRPr="00356A8B">
        <w:rPr>
          <w:rStyle w:val="Strong"/>
          <w:rFonts w:asciiTheme="majorHAnsi" w:hAnsiTheme="majorHAnsi"/>
          <w:b w:val="0"/>
          <w:bCs w:val="0"/>
        </w:rPr>
        <w:t xml:space="preserve">ove </w:t>
      </w:r>
      <w:r w:rsidR="00A06408" w:rsidRPr="00356A8B">
        <w:rPr>
          <w:rStyle w:val="Strong"/>
          <w:rFonts w:asciiTheme="majorHAnsi" w:hAnsiTheme="majorHAnsi"/>
          <w:b w:val="0"/>
          <w:bCs w:val="0"/>
        </w:rPr>
        <w:t>G</w:t>
      </w:r>
      <w:r w:rsidR="004605C3" w:rsidRPr="00356A8B">
        <w:rPr>
          <w:rStyle w:val="Strong"/>
          <w:rFonts w:asciiTheme="majorHAnsi" w:hAnsiTheme="majorHAnsi"/>
          <w:b w:val="0"/>
          <w:bCs w:val="0"/>
        </w:rPr>
        <w:t xml:space="preserve">lave </w:t>
      </w:r>
      <w:r w:rsidR="0076557E" w:rsidRPr="00356A8B">
        <w:rPr>
          <w:rStyle w:val="Strong"/>
          <w:rFonts w:asciiTheme="majorHAnsi" w:hAnsiTheme="majorHAnsi"/>
          <w:b w:val="0"/>
          <w:bCs w:val="0"/>
        </w:rPr>
        <w:t>IV</w:t>
      </w:r>
      <w:r w:rsidR="004605C3" w:rsidRPr="00356A8B">
        <w:rPr>
          <w:rStyle w:val="Strong"/>
          <w:rFonts w:asciiTheme="majorHAnsi" w:hAnsiTheme="majorHAnsi"/>
          <w:b w:val="0"/>
          <w:bCs w:val="0"/>
        </w:rPr>
        <w:t xml:space="preserve">. uz one propisane u </w:t>
      </w:r>
      <w:r w:rsidR="00A06408" w:rsidRPr="00356A8B">
        <w:rPr>
          <w:rStyle w:val="Strong"/>
          <w:rFonts w:asciiTheme="majorHAnsi" w:hAnsiTheme="majorHAnsi"/>
          <w:b w:val="0"/>
          <w:bCs w:val="0"/>
        </w:rPr>
        <w:t>G</w:t>
      </w:r>
      <w:r w:rsidR="004605C3" w:rsidRPr="00356A8B">
        <w:rPr>
          <w:rStyle w:val="Strong"/>
          <w:rFonts w:asciiTheme="majorHAnsi" w:hAnsiTheme="majorHAnsi"/>
          <w:b w:val="0"/>
          <w:bCs w:val="0"/>
        </w:rPr>
        <w:t>lav</w:t>
      </w:r>
      <w:r w:rsidR="00F04447" w:rsidRPr="00356A8B">
        <w:rPr>
          <w:rStyle w:val="Strong"/>
          <w:rFonts w:asciiTheme="majorHAnsi" w:hAnsiTheme="majorHAnsi"/>
          <w:b w:val="0"/>
          <w:bCs w:val="0"/>
        </w:rPr>
        <w:t>i</w:t>
      </w:r>
      <w:r w:rsidR="004605C3" w:rsidRPr="00356A8B">
        <w:rPr>
          <w:rStyle w:val="Strong"/>
          <w:rFonts w:asciiTheme="majorHAnsi" w:hAnsiTheme="majorHAnsi"/>
          <w:b w:val="0"/>
          <w:bCs w:val="0"/>
        </w:rPr>
        <w:t xml:space="preserve"> </w:t>
      </w:r>
      <w:r w:rsidR="0076557E" w:rsidRPr="00356A8B">
        <w:rPr>
          <w:rStyle w:val="Strong"/>
          <w:rFonts w:asciiTheme="majorHAnsi" w:hAnsiTheme="majorHAnsi"/>
          <w:b w:val="0"/>
          <w:bCs w:val="0"/>
        </w:rPr>
        <w:t>II. i</w:t>
      </w:r>
      <w:r w:rsidR="00256334" w:rsidRPr="00356A8B">
        <w:rPr>
          <w:rStyle w:val="Strong"/>
          <w:rFonts w:asciiTheme="majorHAnsi" w:hAnsiTheme="majorHAnsi"/>
          <w:b w:val="0"/>
          <w:bCs w:val="0"/>
        </w:rPr>
        <w:t xml:space="preserve"> Glavi</w:t>
      </w:r>
      <w:r w:rsidR="0076557E" w:rsidRPr="00356A8B">
        <w:rPr>
          <w:rStyle w:val="Strong"/>
          <w:rFonts w:asciiTheme="majorHAnsi" w:hAnsiTheme="majorHAnsi"/>
          <w:b w:val="0"/>
          <w:bCs w:val="0"/>
        </w:rPr>
        <w:t xml:space="preserve"> III</w:t>
      </w:r>
      <w:r w:rsidR="004605C3" w:rsidRPr="00356A8B">
        <w:rPr>
          <w:rStyle w:val="Strong"/>
          <w:rFonts w:asciiTheme="majorHAnsi" w:hAnsiTheme="majorHAnsi"/>
          <w:b w:val="0"/>
          <w:bCs w:val="0"/>
        </w:rPr>
        <w:t>. ov</w:t>
      </w:r>
      <w:r w:rsidRPr="00356A8B">
        <w:rPr>
          <w:rStyle w:val="Strong"/>
          <w:rFonts w:asciiTheme="majorHAnsi" w:hAnsiTheme="majorHAnsi"/>
          <w:b w:val="0"/>
          <w:bCs w:val="0"/>
        </w:rPr>
        <w:t>og Pravilnika</w:t>
      </w:r>
      <w:r w:rsidR="004605C3" w:rsidRPr="00356A8B">
        <w:rPr>
          <w:rStyle w:val="Strong"/>
          <w:rFonts w:asciiTheme="majorHAnsi" w:hAnsiTheme="majorHAnsi"/>
          <w:b w:val="0"/>
          <w:bCs w:val="0"/>
        </w:rPr>
        <w:t xml:space="preserve">. </w:t>
      </w:r>
    </w:p>
    <w:p w14:paraId="7AAF8618" w14:textId="77777777" w:rsidR="004605C3" w:rsidRPr="00356A8B" w:rsidRDefault="004605C3" w:rsidP="00356A8B">
      <w:pPr>
        <w:pStyle w:val="Heading2"/>
        <w:ind w:left="720"/>
        <w:jc w:val="both"/>
        <w:rPr>
          <w:rStyle w:val="Strong"/>
          <w:rFonts w:asciiTheme="majorHAnsi" w:hAnsiTheme="majorHAnsi"/>
          <w:b w:val="0"/>
          <w:bCs w:val="0"/>
        </w:rPr>
      </w:pPr>
    </w:p>
    <w:p w14:paraId="30B749E7" w14:textId="53AC7F4E" w:rsidR="00AF710C" w:rsidRPr="00FE36C9" w:rsidRDefault="004605C3" w:rsidP="00FE36C9">
      <w:pPr>
        <w:pStyle w:val="Heading1"/>
        <w:rPr>
          <w:rStyle w:val="Strong"/>
          <w:rFonts w:asciiTheme="majorHAnsi" w:hAnsiTheme="majorHAnsi"/>
          <w:b w:val="0"/>
          <w:bCs w:val="0"/>
        </w:rPr>
      </w:pPr>
      <w:r w:rsidRPr="00FE36C9">
        <w:rPr>
          <w:rStyle w:val="Strong"/>
          <w:rFonts w:asciiTheme="majorHAnsi" w:hAnsiTheme="majorHAnsi"/>
          <w:b w:val="0"/>
          <w:bCs w:val="0"/>
        </w:rPr>
        <w:t xml:space="preserve">Čimbenici rizika proizvoda, usluga i transakcija </w:t>
      </w:r>
      <w:r w:rsidR="002E639E" w:rsidRPr="00FE36C9">
        <w:rPr>
          <w:rStyle w:val="Strong"/>
          <w:rFonts w:asciiTheme="majorHAnsi" w:hAnsiTheme="majorHAnsi"/>
          <w:b w:val="0"/>
          <w:bCs w:val="0"/>
        </w:rPr>
        <w:t>u</w:t>
      </w:r>
      <w:r w:rsidR="00EF3793" w:rsidRPr="00FE36C9">
        <w:rPr>
          <w:rStyle w:val="Strong"/>
          <w:rFonts w:asciiTheme="majorHAnsi" w:hAnsiTheme="majorHAnsi"/>
          <w:b w:val="0"/>
          <w:bCs w:val="0"/>
        </w:rPr>
        <w:t xml:space="preserve"> </w:t>
      </w:r>
      <w:r w:rsidRPr="00FE36C9">
        <w:rPr>
          <w:rStyle w:val="Strong"/>
          <w:rFonts w:asciiTheme="majorHAnsi" w:hAnsiTheme="majorHAnsi"/>
          <w:b w:val="0"/>
          <w:bCs w:val="0"/>
        </w:rPr>
        <w:t>korespondentn</w:t>
      </w:r>
      <w:r w:rsidR="002E639E" w:rsidRPr="00FE36C9">
        <w:rPr>
          <w:rStyle w:val="Strong"/>
          <w:rFonts w:asciiTheme="majorHAnsi" w:hAnsiTheme="majorHAnsi"/>
          <w:b w:val="0"/>
          <w:bCs w:val="0"/>
        </w:rPr>
        <w:t>om</w:t>
      </w:r>
      <w:r w:rsidRPr="00FE36C9">
        <w:rPr>
          <w:rStyle w:val="Strong"/>
          <w:rFonts w:asciiTheme="majorHAnsi" w:hAnsiTheme="majorHAnsi"/>
          <w:b w:val="0"/>
          <w:bCs w:val="0"/>
        </w:rPr>
        <w:t xml:space="preserve"> </w:t>
      </w:r>
      <w:r w:rsidR="00EF3793" w:rsidRPr="00FE36C9">
        <w:rPr>
          <w:rStyle w:val="Strong"/>
          <w:rFonts w:asciiTheme="majorHAnsi" w:hAnsiTheme="majorHAnsi"/>
          <w:b w:val="0"/>
          <w:bCs w:val="0"/>
        </w:rPr>
        <w:t>odnos</w:t>
      </w:r>
      <w:r w:rsidR="002E639E" w:rsidRPr="00FE36C9">
        <w:rPr>
          <w:rStyle w:val="Strong"/>
          <w:rFonts w:asciiTheme="majorHAnsi" w:hAnsiTheme="majorHAnsi"/>
          <w:b w:val="0"/>
          <w:bCs w:val="0"/>
        </w:rPr>
        <w:t>u</w:t>
      </w:r>
    </w:p>
    <w:p w14:paraId="49CAC5F6" w14:textId="1E964CC9" w:rsidR="004605C3" w:rsidRPr="00FE36C9" w:rsidRDefault="004605C3" w:rsidP="00FE36C9">
      <w:pPr>
        <w:pStyle w:val="Heading1"/>
        <w:rPr>
          <w:rStyle w:val="Strong"/>
          <w:rFonts w:asciiTheme="majorHAnsi" w:hAnsiTheme="majorHAnsi"/>
          <w:b w:val="0"/>
          <w:bCs w:val="0"/>
        </w:rPr>
      </w:pPr>
      <w:r w:rsidRPr="00FE36C9">
        <w:rPr>
          <w:rStyle w:val="Strong"/>
          <w:rFonts w:asciiTheme="majorHAnsi" w:hAnsiTheme="majorHAnsi"/>
          <w:b w:val="0"/>
          <w:bCs w:val="0"/>
        </w:rPr>
        <w:t xml:space="preserve">Članak </w:t>
      </w:r>
      <w:r w:rsidR="003B27D0" w:rsidRPr="00FE36C9">
        <w:rPr>
          <w:rStyle w:val="Strong"/>
          <w:rFonts w:asciiTheme="majorHAnsi" w:hAnsiTheme="majorHAnsi"/>
          <w:b w:val="0"/>
          <w:bCs w:val="0"/>
        </w:rPr>
        <w:t>2</w:t>
      </w:r>
      <w:r w:rsidR="0080404D" w:rsidRPr="00FE36C9">
        <w:rPr>
          <w:rStyle w:val="Strong"/>
          <w:rFonts w:asciiTheme="majorHAnsi" w:hAnsiTheme="majorHAnsi"/>
          <w:b w:val="0"/>
          <w:bCs w:val="0"/>
        </w:rPr>
        <w:t>3</w:t>
      </w:r>
      <w:r w:rsidRPr="00FE36C9">
        <w:rPr>
          <w:rStyle w:val="Strong"/>
          <w:rFonts w:asciiTheme="majorHAnsi" w:hAnsiTheme="majorHAnsi"/>
          <w:b w:val="0"/>
          <w:bCs w:val="0"/>
        </w:rPr>
        <w:t>.</w:t>
      </w:r>
    </w:p>
    <w:p w14:paraId="03195506" w14:textId="77777777" w:rsidR="004605C3" w:rsidRPr="004605C3" w:rsidRDefault="004605C3" w:rsidP="003C263F">
      <w:pPr>
        <w:pStyle w:val="Heading1"/>
        <w:rPr>
          <w:rStyle w:val="Strong"/>
          <w:b w:val="0"/>
        </w:rPr>
      </w:pPr>
    </w:p>
    <w:p w14:paraId="6C464F3F" w14:textId="0F5C6EED" w:rsidR="00EF3793" w:rsidRPr="00FE36C9" w:rsidRDefault="00EF3793" w:rsidP="00BB1C1F">
      <w:pPr>
        <w:pStyle w:val="Heading2"/>
        <w:numPr>
          <w:ilvl w:val="0"/>
          <w:numId w:val="61"/>
        </w:numPr>
        <w:jc w:val="both"/>
        <w:rPr>
          <w:rStyle w:val="Strong"/>
          <w:rFonts w:asciiTheme="majorHAnsi" w:hAnsiTheme="majorHAnsi"/>
          <w:b w:val="0"/>
          <w:bCs w:val="0"/>
        </w:rPr>
      </w:pPr>
      <w:r w:rsidRPr="00FE36C9">
        <w:rPr>
          <w:rStyle w:val="Strong"/>
          <w:rFonts w:asciiTheme="majorHAnsi" w:hAnsiTheme="majorHAnsi"/>
          <w:b w:val="0"/>
          <w:bCs w:val="0"/>
        </w:rPr>
        <w:t xml:space="preserve">Pri razmatranju rizika povezanih </w:t>
      </w:r>
      <w:r w:rsidR="004605C3" w:rsidRPr="00FE36C9">
        <w:rPr>
          <w:rStyle w:val="Strong"/>
          <w:rFonts w:asciiTheme="majorHAnsi" w:hAnsiTheme="majorHAnsi"/>
          <w:b w:val="0"/>
          <w:bCs w:val="0"/>
        </w:rPr>
        <w:t>s proizvodom, uslugom i transakcijom koji upuć</w:t>
      </w:r>
      <w:r w:rsidR="00FC3D07" w:rsidRPr="00FE36C9">
        <w:rPr>
          <w:rStyle w:val="Strong"/>
          <w:rFonts w:asciiTheme="majorHAnsi" w:hAnsiTheme="majorHAnsi"/>
          <w:b w:val="0"/>
          <w:bCs w:val="0"/>
        </w:rPr>
        <w:t>uju</w:t>
      </w:r>
      <w:r w:rsidR="004605C3" w:rsidRPr="00FE36C9">
        <w:rPr>
          <w:rStyle w:val="Strong"/>
          <w:rFonts w:asciiTheme="majorHAnsi" w:hAnsiTheme="majorHAnsi"/>
          <w:b w:val="0"/>
          <w:bCs w:val="0"/>
        </w:rPr>
        <w:t xml:space="preserve"> na viši rizik</w:t>
      </w:r>
      <w:r w:rsidRPr="00FE36C9">
        <w:rPr>
          <w:rStyle w:val="Strong"/>
          <w:rFonts w:asciiTheme="majorHAnsi" w:hAnsiTheme="majorHAnsi"/>
          <w:b w:val="0"/>
          <w:bCs w:val="0"/>
        </w:rPr>
        <w:t>, relevantni čimbenici rizika uključuju</w:t>
      </w:r>
      <w:r w:rsidR="003B27D0" w:rsidRPr="00FE36C9">
        <w:rPr>
          <w:rStyle w:val="Strong"/>
          <w:rFonts w:asciiTheme="majorHAnsi" w:hAnsiTheme="majorHAnsi"/>
          <w:b w:val="0"/>
          <w:bCs w:val="0"/>
        </w:rPr>
        <w:t xml:space="preserve"> da</w:t>
      </w:r>
      <w:r w:rsidR="004605C3" w:rsidRPr="00FE36C9">
        <w:rPr>
          <w:rStyle w:val="Strong"/>
          <w:rFonts w:asciiTheme="majorHAnsi" w:hAnsiTheme="majorHAnsi"/>
          <w:b w:val="0"/>
          <w:bCs w:val="0"/>
        </w:rPr>
        <w:t>:</w:t>
      </w:r>
    </w:p>
    <w:p w14:paraId="00911ACC" w14:textId="5FB72A28" w:rsidR="004605C3" w:rsidRPr="00FE36C9" w:rsidRDefault="004605C3" w:rsidP="00BB1C1F">
      <w:pPr>
        <w:pStyle w:val="Heading2"/>
        <w:numPr>
          <w:ilvl w:val="0"/>
          <w:numId w:val="62"/>
        </w:numPr>
        <w:jc w:val="both"/>
        <w:rPr>
          <w:rStyle w:val="Strong"/>
          <w:rFonts w:asciiTheme="majorHAnsi" w:hAnsiTheme="majorHAnsi"/>
          <w:b w:val="0"/>
          <w:bCs w:val="0"/>
        </w:rPr>
      </w:pPr>
      <w:r w:rsidRPr="00FE36C9">
        <w:rPr>
          <w:rStyle w:val="Strong"/>
          <w:rFonts w:asciiTheme="majorHAnsi" w:hAnsiTheme="majorHAnsi"/>
          <w:b w:val="0"/>
          <w:bCs w:val="0"/>
        </w:rPr>
        <w:t xml:space="preserve">se </w:t>
      </w:r>
      <w:r w:rsidR="003B27D0" w:rsidRPr="00FE36C9">
        <w:rPr>
          <w:rStyle w:val="Strong"/>
          <w:rFonts w:asciiTheme="majorHAnsi" w:hAnsiTheme="majorHAnsi"/>
          <w:b w:val="0"/>
          <w:bCs w:val="0"/>
        </w:rPr>
        <w:t xml:space="preserve">računom </w:t>
      </w:r>
      <w:r w:rsidRPr="00FE36C9">
        <w:rPr>
          <w:rStyle w:val="Strong"/>
          <w:rFonts w:asciiTheme="majorHAnsi" w:hAnsiTheme="majorHAnsi"/>
          <w:b w:val="0"/>
          <w:bCs w:val="0"/>
        </w:rPr>
        <w:t xml:space="preserve">mogu koristiti druge </w:t>
      </w:r>
      <w:r w:rsidR="00DF398C" w:rsidRPr="00FE36C9">
        <w:rPr>
          <w:rStyle w:val="Strong"/>
          <w:rFonts w:asciiTheme="majorHAnsi" w:hAnsiTheme="majorHAnsi"/>
          <w:b w:val="0"/>
          <w:bCs w:val="0"/>
        </w:rPr>
        <w:t>respondentne</w:t>
      </w:r>
      <w:r w:rsidRPr="00FE36C9">
        <w:rPr>
          <w:rStyle w:val="Strong"/>
          <w:rFonts w:asciiTheme="majorHAnsi" w:hAnsiTheme="majorHAnsi"/>
          <w:b w:val="0"/>
          <w:bCs w:val="0"/>
        </w:rPr>
        <w:t xml:space="preserve"> institucije</w:t>
      </w:r>
      <w:r w:rsidR="00DF398C" w:rsidRPr="00FE36C9">
        <w:rPr>
          <w:rStyle w:val="Strong"/>
          <w:rFonts w:asciiTheme="majorHAnsi" w:hAnsiTheme="majorHAnsi"/>
          <w:b w:val="0"/>
          <w:bCs w:val="0"/>
        </w:rPr>
        <w:t xml:space="preserve"> koje imaju </w:t>
      </w:r>
      <w:r w:rsidRPr="00FE36C9">
        <w:rPr>
          <w:rStyle w:val="Strong"/>
          <w:rFonts w:asciiTheme="majorHAnsi" w:hAnsiTheme="majorHAnsi"/>
          <w:b w:val="0"/>
          <w:bCs w:val="0"/>
        </w:rPr>
        <w:t>izravan odnos s respondentom, ali ne s korespondentom, primjerice uklopljeni račun (engl. nesting), ili silazni kliring (engl. downstream clearing), što znači da korespondent neizravno pruža usluge drugim kreditnim</w:t>
      </w:r>
      <w:r w:rsidR="00DF398C" w:rsidRPr="00FE36C9">
        <w:rPr>
          <w:rStyle w:val="Strong"/>
          <w:rFonts w:asciiTheme="majorHAnsi" w:hAnsiTheme="majorHAnsi"/>
          <w:b w:val="0"/>
          <w:bCs w:val="0"/>
        </w:rPr>
        <w:t xml:space="preserve"> ili financijskim</w:t>
      </w:r>
      <w:r w:rsidRPr="00FE36C9">
        <w:rPr>
          <w:rStyle w:val="Strong"/>
          <w:rFonts w:asciiTheme="majorHAnsi" w:hAnsiTheme="majorHAnsi"/>
          <w:b w:val="0"/>
          <w:bCs w:val="0"/>
        </w:rPr>
        <w:t xml:space="preserve"> institucijama koje nisu respondenti</w:t>
      </w:r>
    </w:p>
    <w:p w14:paraId="59BDB663" w14:textId="43726F32" w:rsidR="004605C3" w:rsidRPr="00FE36C9" w:rsidRDefault="003B27D0" w:rsidP="00BB1C1F">
      <w:pPr>
        <w:pStyle w:val="Heading2"/>
        <w:numPr>
          <w:ilvl w:val="0"/>
          <w:numId w:val="62"/>
        </w:numPr>
        <w:jc w:val="both"/>
        <w:rPr>
          <w:rStyle w:val="Strong"/>
          <w:rFonts w:asciiTheme="majorHAnsi" w:hAnsiTheme="majorHAnsi"/>
          <w:b w:val="0"/>
          <w:bCs w:val="0"/>
        </w:rPr>
      </w:pPr>
      <w:r w:rsidRPr="00FE36C9">
        <w:rPr>
          <w:rStyle w:val="Strong"/>
          <w:rFonts w:asciiTheme="majorHAnsi" w:hAnsiTheme="majorHAnsi"/>
          <w:b w:val="0"/>
          <w:bCs w:val="0"/>
        </w:rPr>
        <w:t xml:space="preserve">se </w:t>
      </w:r>
      <w:r w:rsidR="004605C3" w:rsidRPr="00FE36C9">
        <w:rPr>
          <w:rStyle w:val="Strong"/>
          <w:rFonts w:asciiTheme="majorHAnsi" w:hAnsiTheme="majorHAnsi"/>
          <w:b w:val="0"/>
          <w:bCs w:val="0"/>
        </w:rPr>
        <w:t>računo</w:t>
      </w:r>
      <w:r w:rsidRPr="00FE36C9">
        <w:rPr>
          <w:rStyle w:val="Strong"/>
          <w:rFonts w:asciiTheme="majorHAnsi" w:hAnsiTheme="majorHAnsi"/>
          <w:b w:val="0"/>
          <w:bCs w:val="0"/>
        </w:rPr>
        <w:t>m</w:t>
      </w:r>
      <w:r w:rsidR="004605C3" w:rsidRPr="00FE36C9">
        <w:rPr>
          <w:rStyle w:val="Strong"/>
          <w:rFonts w:asciiTheme="majorHAnsi" w:hAnsiTheme="majorHAnsi"/>
          <w:b w:val="0"/>
          <w:bCs w:val="0"/>
        </w:rPr>
        <w:t xml:space="preserve"> mogu koristiti drugi subjekti unutar respondent</w:t>
      </w:r>
      <w:r w:rsidR="0090644D" w:rsidRPr="00FE36C9">
        <w:rPr>
          <w:rStyle w:val="Strong"/>
          <w:rFonts w:asciiTheme="majorHAnsi" w:hAnsiTheme="majorHAnsi"/>
          <w:b w:val="0"/>
          <w:bCs w:val="0"/>
        </w:rPr>
        <w:t>ove grupe</w:t>
      </w:r>
      <w:r w:rsidR="004605C3" w:rsidRPr="00FE36C9">
        <w:rPr>
          <w:rStyle w:val="Strong"/>
          <w:rFonts w:asciiTheme="majorHAnsi" w:hAnsiTheme="majorHAnsi"/>
          <w:b w:val="0"/>
          <w:bCs w:val="0"/>
        </w:rPr>
        <w:t xml:space="preserve"> koji sami nisu bili podvrgnuti dubinskoj analizi korespondenta i</w:t>
      </w:r>
    </w:p>
    <w:p w14:paraId="5E0AC93C" w14:textId="1820BC2A" w:rsidR="004605C3" w:rsidRPr="00FE36C9" w:rsidRDefault="004605C3" w:rsidP="00BB1C1F">
      <w:pPr>
        <w:pStyle w:val="Heading2"/>
        <w:numPr>
          <w:ilvl w:val="0"/>
          <w:numId w:val="62"/>
        </w:numPr>
        <w:jc w:val="both"/>
        <w:rPr>
          <w:rStyle w:val="Strong"/>
          <w:rFonts w:asciiTheme="majorHAnsi" w:hAnsiTheme="majorHAnsi"/>
          <w:b w:val="0"/>
          <w:bCs w:val="0"/>
        </w:rPr>
      </w:pPr>
      <w:r w:rsidRPr="00FE36C9">
        <w:rPr>
          <w:rStyle w:val="Strong"/>
          <w:rFonts w:asciiTheme="majorHAnsi" w:hAnsiTheme="majorHAnsi"/>
          <w:b w:val="0"/>
          <w:bCs w:val="0"/>
        </w:rPr>
        <w:t>usluga uključuje otvaranje prolaznog računa (engl. payable-through account) kojim se stranci respondenta omogućava provedba transakcija izravno na računu respondenta.</w:t>
      </w:r>
    </w:p>
    <w:p w14:paraId="27CDEFC5" w14:textId="77777777" w:rsidR="001A310A" w:rsidRPr="00FE36C9" w:rsidRDefault="001A310A" w:rsidP="00FE36C9">
      <w:pPr>
        <w:pStyle w:val="Heading2"/>
        <w:ind w:left="720"/>
        <w:jc w:val="both"/>
        <w:rPr>
          <w:rStyle w:val="Strong"/>
          <w:rFonts w:asciiTheme="majorHAnsi" w:hAnsiTheme="majorHAnsi"/>
          <w:b w:val="0"/>
          <w:bCs w:val="0"/>
        </w:rPr>
      </w:pPr>
    </w:p>
    <w:p w14:paraId="5ED6DCDC" w14:textId="7EF32822" w:rsidR="004605C3" w:rsidRPr="00FE36C9" w:rsidRDefault="00787A28" w:rsidP="00BB1C1F">
      <w:pPr>
        <w:pStyle w:val="Heading2"/>
        <w:numPr>
          <w:ilvl w:val="0"/>
          <w:numId w:val="61"/>
        </w:numPr>
        <w:jc w:val="both"/>
        <w:rPr>
          <w:rStyle w:val="Strong"/>
          <w:rFonts w:asciiTheme="majorHAnsi" w:hAnsiTheme="majorHAnsi"/>
          <w:b w:val="0"/>
          <w:bCs w:val="0"/>
        </w:rPr>
      </w:pPr>
      <w:r w:rsidRPr="00FE36C9">
        <w:rPr>
          <w:rStyle w:val="Strong"/>
          <w:rFonts w:asciiTheme="majorHAnsi" w:hAnsiTheme="majorHAnsi"/>
          <w:b w:val="0"/>
          <w:bCs w:val="0"/>
        </w:rPr>
        <w:t>Pri razmatranju rizika povezanih s proizvodom, uslugom i transakcijom koji upuć</w:t>
      </w:r>
      <w:r w:rsidR="00FC3D07" w:rsidRPr="00FE36C9">
        <w:rPr>
          <w:rStyle w:val="Strong"/>
          <w:rFonts w:asciiTheme="majorHAnsi" w:hAnsiTheme="majorHAnsi"/>
          <w:b w:val="0"/>
          <w:bCs w:val="0"/>
        </w:rPr>
        <w:t>uju</w:t>
      </w:r>
      <w:r w:rsidRPr="00FE36C9">
        <w:rPr>
          <w:rStyle w:val="Strong"/>
          <w:rFonts w:asciiTheme="majorHAnsi" w:hAnsiTheme="majorHAnsi"/>
          <w:b w:val="0"/>
          <w:bCs w:val="0"/>
        </w:rPr>
        <w:t xml:space="preserve"> na niži rizik, relevantni čimbenici rizika uključuju</w:t>
      </w:r>
      <w:r w:rsidR="004605C3" w:rsidRPr="00FE36C9">
        <w:rPr>
          <w:rStyle w:val="Strong"/>
          <w:rFonts w:asciiTheme="majorHAnsi" w:hAnsiTheme="majorHAnsi"/>
          <w:b w:val="0"/>
          <w:bCs w:val="0"/>
        </w:rPr>
        <w:t>:</w:t>
      </w:r>
    </w:p>
    <w:p w14:paraId="73E3CA7F" w14:textId="4F096EB7" w:rsidR="004605C3" w:rsidRPr="00FE36C9" w:rsidRDefault="004605C3" w:rsidP="00BB1C1F">
      <w:pPr>
        <w:pStyle w:val="Heading2"/>
        <w:numPr>
          <w:ilvl w:val="0"/>
          <w:numId w:val="63"/>
        </w:numPr>
        <w:jc w:val="both"/>
        <w:rPr>
          <w:rStyle w:val="Strong"/>
          <w:rFonts w:asciiTheme="majorHAnsi" w:hAnsiTheme="majorHAnsi"/>
          <w:b w:val="0"/>
          <w:bCs w:val="0"/>
        </w:rPr>
      </w:pPr>
      <w:r w:rsidRPr="00FE36C9">
        <w:rPr>
          <w:rStyle w:val="Strong"/>
          <w:rFonts w:asciiTheme="majorHAnsi" w:hAnsiTheme="majorHAnsi"/>
          <w:b w:val="0"/>
          <w:bCs w:val="0"/>
        </w:rPr>
        <w:t>odnos je ograničen na SWIFT RMA tehničku mogućnost odnosno aplikaciju koja je osmišljena kako bi se upravljalo komunikacijom između financijskih institucija. U SWIFT RMA odnosu respondent ili druga strana nema otvoren račun za plaćanje</w:t>
      </w:r>
    </w:p>
    <w:p w14:paraId="42468AE1" w14:textId="271DB2D2" w:rsidR="00F4505D" w:rsidRPr="00FE36C9" w:rsidRDefault="004605C3" w:rsidP="00BB1C1F">
      <w:pPr>
        <w:pStyle w:val="Heading2"/>
        <w:numPr>
          <w:ilvl w:val="0"/>
          <w:numId w:val="63"/>
        </w:numPr>
        <w:jc w:val="both"/>
        <w:rPr>
          <w:rStyle w:val="Strong"/>
          <w:rFonts w:asciiTheme="majorHAnsi" w:hAnsiTheme="majorHAnsi"/>
          <w:b w:val="0"/>
          <w:bCs w:val="0"/>
        </w:rPr>
      </w:pPr>
      <w:r w:rsidRPr="00FE36C9">
        <w:rPr>
          <w:rStyle w:val="Strong"/>
          <w:rFonts w:asciiTheme="majorHAnsi" w:hAnsiTheme="majorHAnsi"/>
          <w:b w:val="0"/>
          <w:bCs w:val="0"/>
        </w:rPr>
        <w:t xml:space="preserve">kreditna </w:t>
      </w:r>
      <w:r w:rsidR="00787A28" w:rsidRPr="00FE36C9">
        <w:rPr>
          <w:rStyle w:val="Strong"/>
          <w:rFonts w:asciiTheme="majorHAnsi" w:hAnsiTheme="majorHAnsi"/>
          <w:b w:val="0"/>
          <w:bCs w:val="0"/>
        </w:rPr>
        <w:t xml:space="preserve">ili financijska </w:t>
      </w:r>
      <w:r w:rsidRPr="00FE36C9">
        <w:rPr>
          <w:rStyle w:val="Strong"/>
          <w:rFonts w:asciiTheme="majorHAnsi" w:hAnsiTheme="majorHAnsi"/>
          <w:b w:val="0"/>
          <w:bCs w:val="0"/>
        </w:rPr>
        <w:t>institucija djeluje u svojstvu nalogodavca umjesto da sam</w:t>
      </w:r>
      <w:r w:rsidR="00787A28" w:rsidRPr="00FE36C9">
        <w:rPr>
          <w:rStyle w:val="Strong"/>
          <w:rFonts w:asciiTheme="majorHAnsi" w:hAnsiTheme="majorHAnsi"/>
          <w:b w:val="0"/>
          <w:bCs w:val="0"/>
        </w:rPr>
        <w:t>a</w:t>
      </w:r>
      <w:r w:rsidRPr="00FE36C9">
        <w:rPr>
          <w:rStyle w:val="Strong"/>
          <w:rFonts w:asciiTheme="majorHAnsi" w:hAnsiTheme="majorHAnsi"/>
          <w:b w:val="0"/>
          <w:bCs w:val="0"/>
        </w:rPr>
        <w:t xml:space="preserve"> provodi transakcije u ime svojih osnovnih stranaka, primjerice u slučaju usluga kupoprodaje valuta između dvije kreditne institucije gdje se transakcije provode između nalogodavaca odnosno kreditnih institucija i gdje namira transakcija ne uključuje izvršenje plaćanja trećoj strani. U tim slučajevima, transakcija se provodi za vlastiti račun respondenta i</w:t>
      </w:r>
      <w:r w:rsidR="00B34F60" w:rsidRPr="00FE36C9">
        <w:rPr>
          <w:rStyle w:val="Strong"/>
          <w:rFonts w:asciiTheme="majorHAnsi" w:hAnsiTheme="majorHAnsi"/>
          <w:b w:val="0"/>
          <w:bCs w:val="0"/>
        </w:rPr>
        <w:t xml:space="preserve"> </w:t>
      </w:r>
      <w:r w:rsidRPr="00FE36C9">
        <w:rPr>
          <w:rStyle w:val="Strong"/>
          <w:rFonts w:asciiTheme="majorHAnsi" w:hAnsiTheme="majorHAnsi"/>
          <w:b w:val="0"/>
          <w:bCs w:val="0"/>
        </w:rPr>
        <w:t>transakcija se odnosi na prodaju, kupnju ili zalog vrijednosnih papira na uređenim tržištima, primjerice djelujući u svojstvu skrbnika ili služeći se skrbnikom s izravnim pristupom sustavu namire vrijednosnih papira unutar ili izvan Europske unije.</w:t>
      </w:r>
    </w:p>
    <w:p w14:paraId="1716D085" w14:textId="000FA316" w:rsidR="002A6B77" w:rsidRPr="007E11F3" w:rsidRDefault="002A6B77" w:rsidP="007E11F3">
      <w:pPr>
        <w:pStyle w:val="Heading1"/>
        <w:rPr>
          <w:rStyle w:val="Strong"/>
          <w:rFonts w:asciiTheme="majorHAnsi" w:hAnsiTheme="majorHAnsi"/>
          <w:b w:val="0"/>
          <w:bCs w:val="0"/>
        </w:rPr>
      </w:pPr>
      <w:r w:rsidRPr="007E11F3">
        <w:rPr>
          <w:rStyle w:val="Strong"/>
          <w:rFonts w:asciiTheme="majorHAnsi" w:hAnsiTheme="majorHAnsi"/>
          <w:b w:val="0"/>
          <w:bCs w:val="0"/>
        </w:rPr>
        <w:t>Čimbenici rizika stranke u korespondentnom odnosu</w:t>
      </w:r>
    </w:p>
    <w:p w14:paraId="780044A0" w14:textId="03FD640B" w:rsidR="004605C3" w:rsidRPr="007E11F3" w:rsidRDefault="004605C3" w:rsidP="007E11F3">
      <w:pPr>
        <w:pStyle w:val="Heading1"/>
        <w:rPr>
          <w:rStyle w:val="Strong"/>
          <w:rFonts w:asciiTheme="majorHAnsi" w:hAnsiTheme="majorHAnsi"/>
          <w:b w:val="0"/>
          <w:bCs w:val="0"/>
        </w:rPr>
      </w:pPr>
      <w:r w:rsidRPr="007E11F3">
        <w:rPr>
          <w:rStyle w:val="Strong"/>
          <w:rFonts w:asciiTheme="majorHAnsi" w:hAnsiTheme="majorHAnsi"/>
          <w:b w:val="0"/>
          <w:bCs w:val="0"/>
        </w:rPr>
        <w:t xml:space="preserve">Članak </w:t>
      </w:r>
      <w:r w:rsidR="003B27D0" w:rsidRPr="007E11F3">
        <w:rPr>
          <w:rStyle w:val="Strong"/>
          <w:rFonts w:asciiTheme="majorHAnsi" w:hAnsiTheme="majorHAnsi"/>
          <w:b w:val="0"/>
          <w:bCs w:val="0"/>
        </w:rPr>
        <w:t>2</w:t>
      </w:r>
      <w:r w:rsidR="0080404D" w:rsidRPr="007E11F3">
        <w:rPr>
          <w:rStyle w:val="Strong"/>
          <w:rFonts w:asciiTheme="majorHAnsi" w:hAnsiTheme="majorHAnsi"/>
          <w:b w:val="0"/>
          <w:bCs w:val="0"/>
        </w:rPr>
        <w:t>4</w:t>
      </w:r>
      <w:r w:rsidRPr="007E11F3">
        <w:rPr>
          <w:rStyle w:val="Strong"/>
          <w:rFonts w:asciiTheme="majorHAnsi" w:hAnsiTheme="majorHAnsi"/>
          <w:b w:val="0"/>
          <w:bCs w:val="0"/>
        </w:rPr>
        <w:t>.</w:t>
      </w:r>
    </w:p>
    <w:p w14:paraId="1816C068" w14:textId="39BD9FBC" w:rsidR="004605C3" w:rsidRPr="007E11F3" w:rsidRDefault="009F1FAB" w:rsidP="00BB1C1F">
      <w:pPr>
        <w:pStyle w:val="Heading2"/>
        <w:numPr>
          <w:ilvl w:val="0"/>
          <w:numId w:val="64"/>
        </w:numPr>
        <w:jc w:val="both"/>
        <w:rPr>
          <w:rStyle w:val="Strong"/>
          <w:rFonts w:asciiTheme="majorHAnsi" w:hAnsiTheme="majorHAnsi"/>
          <w:b w:val="0"/>
          <w:bCs w:val="0"/>
        </w:rPr>
      </w:pPr>
      <w:r w:rsidRPr="007E11F3">
        <w:rPr>
          <w:rStyle w:val="Strong"/>
          <w:rFonts w:asciiTheme="majorHAnsi" w:hAnsiTheme="majorHAnsi"/>
          <w:b w:val="0"/>
          <w:bCs w:val="0"/>
        </w:rPr>
        <w:t>Pri razmatranju rizika povezanih s</w:t>
      </w:r>
      <w:r w:rsidR="004605C3" w:rsidRPr="007E11F3">
        <w:rPr>
          <w:rStyle w:val="Strong"/>
          <w:rFonts w:asciiTheme="majorHAnsi" w:hAnsiTheme="majorHAnsi"/>
          <w:b w:val="0"/>
          <w:bCs w:val="0"/>
        </w:rPr>
        <w:t xml:space="preserve">a strankom </w:t>
      </w:r>
      <w:r w:rsidRPr="007E11F3">
        <w:rPr>
          <w:rStyle w:val="Strong"/>
          <w:rFonts w:asciiTheme="majorHAnsi" w:hAnsiTheme="majorHAnsi"/>
          <w:b w:val="0"/>
          <w:bCs w:val="0"/>
        </w:rPr>
        <w:t>koji upuć</w:t>
      </w:r>
      <w:r w:rsidR="00FC3D07" w:rsidRPr="007E11F3">
        <w:rPr>
          <w:rStyle w:val="Strong"/>
          <w:rFonts w:asciiTheme="majorHAnsi" w:hAnsiTheme="majorHAnsi"/>
          <w:b w:val="0"/>
          <w:bCs w:val="0"/>
        </w:rPr>
        <w:t>uju</w:t>
      </w:r>
      <w:r w:rsidRPr="007E11F3">
        <w:rPr>
          <w:rStyle w:val="Strong"/>
          <w:rFonts w:asciiTheme="majorHAnsi" w:hAnsiTheme="majorHAnsi"/>
          <w:b w:val="0"/>
          <w:bCs w:val="0"/>
        </w:rPr>
        <w:t xml:space="preserve"> na viši rizik, relevantni čimbenici rizika uključuju</w:t>
      </w:r>
      <w:r w:rsidR="004605C3" w:rsidRPr="007E11F3">
        <w:rPr>
          <w:rStyle w:val="Strong"/>
          <w:rFonts w:asciiTheme="majorHAnsi" w:hAnsiTheme="majorHAnsi"/>
          <w:b w:val="0"/>
          <w:bCs w:val="0"/>
        </w:rPr>
        <w:t>:</w:t>
      </w:r>
    </w:p>
    <w:p w14:paraId="3BE01D90" w14:textId="7E30B4F2" w:rsidR="004605C3" w:rsidRPr="007E11F3" w:rsidRDefault="004605C3" w:rsidP="00BB1C1F">
      <w:pPr>
        <w:pStyle w:val="Heading2"/>
        <w:numPr>
          <w:ilvl w:val="0"/>
          <w:numId w:val="65"/>
        </w:numPr>
        <w:jc w:val="both"/>
        <w:rPr>
          <w:rStyle w:val="Strong"/>
          <w:rFonts w:asciiTheme="majorHAnsi" w:hAnsiTheme="majorHAnsi"/>
          <w:b w:val="0"/>
          <w:bCs w:val="0"/>
        </w:rPr>
      </w:pPr>
      <w:r w:rsidRPr="007E11F3">
        <w:rPr>
          <w:rStyle w:val="Strong"/>
          <w:rFonts w:asciiTheme="majorHAnsi" w:hAnsiTheme="majorHAnsi"/>
          <w:b w:val="0"/>
          <w:bCs w:val="0"/>
        </w:rPr>
        <w:t xml:space="preserve">politike </w:t>
      </w:r>
      <w:r w:rsidR="005D3AF5" w:rsidRPr="007E11F3">
        <w:rPr>
          <w:rStyle w:val="Strong"/>
          <w:rFonts w:asciiTheme="majorHAnsi" w:hAnsiTheme="majorHAnsi"/>
          <w:b w:val="0"/>
          <w:bCs w:val="0"/>
        </w:rPr>
        <w:t>sprječavanja pranja novca i financiranja terorizma</w:t>
      </w:r>
      <w:r w:rsidRPr="007E11F3">
        <w:rPr>
          <w:rStyle w:val="Strong"/>
          <w:rFonts w:asciiTheme="majorHAnsi" w:hAnsiTheme="majorHAnsi"/>
          <w:b w:val="0"/>
          <w:bCs w:val="0"/>
        </w:rPr>
        <w:t xml:space="preserve"> respondenta te sustav</w:t>
      </w:r>
      <w:r w:rsidR="0053507E" w:rsidRPr="007E11F3">
        <w:rPr>
          <w:rStyle w:val="Strong"/>
          <w:rFonts w:asciiTheme="majorHAnsi" w:hAnsiTheme="majorHAnsi"/>
          <w:b w:val="0"/>
          <w:bCs w:val="0"/>
        </w:rPr>
        <w:t>e</w:t>
      </w:r>
      <w:r w:rsidRPr="007E11F3">
        <w:rPr>
          <w:rStyle w:val="Strong"/>
          <w:rFonts w:asciiTheme="majorHAnsi" w:hAnsiTheme="majorHAnsi"/>
          <w:b w:val="0"/>
          <w:bCs w:val="0"/>
        </w:rPr>
        <w:t xml:space="preserve"> i kontrole koje je respondent uspostavio ne ispunjavaju standarde propisane Direktivom (EU) 2015/849</w:t>
      </w:r>
    </w:p>
    <w:p w14:paraId="1FDAF79A" w14:textId="100252D2" w:rsidR="004605C3" w:rsidRPr="007E11F3" w:rsidRDefault="004605C3" w:rsidP="00BB1C1F">
      <w:pPr>
        <w:pStyle w:val="Heading2"/>
        <w:numPr>
          <w:ilvl w:val="0"/>
          <w:numId w:val="65"/>
        </w:numPr>
        <w:jc w:val="both"/>
        <w:rPr>
          <w:rStyle w:val="Strong"/>
          <w:rFonts w:asciiTheme="majorHAnsi" w:hAnsiTheme="majorHAnsi"/>
          <w:b w:val="0"/>
          <w:bCs w:val="0"/>
        </w:rPr>
      </w:pPr>
      <w:r w:rsidRPr="007E11F3">
        <w:rPr>
          <w:rStyle w:val="Strong"/>
          <w:rFonts w:asciiTheme="majorHAnsi" w:hAnsiTheme="majorHAnsi"/>
          <w:b w:val="0"/>
          <w:bCs w:val="0"/>
        </w:rPr>
        <w:lastRenderedPageBreak/>
        <w:t xml:space="preserve">respondent nije primjereno nadziran u odnosu na obveze </w:t>
      </w:r>
      <w:r w:rsidR="00971E28" w:rsidRPr="007E11F3">
        <w:rPr>
          <w:rStyle w:val="Strong"/>
          <w:rFonts w:asciiTheme="majorHAnsi" w:hAnsiTheme="majorHAnsi"/>
          <w:b w:val="0"/>
          <w:bCs w:val="0"/>
        </w:rPr>
        <w:t>sprječavanja pranja novca i financiranja terorizma</w:t>
      </w:r>
    </w:p>
    <w:p w14:paraId="2E59A411" w14:textId="5017E0C4" w:rsidR="004605C3" w:rsidRPr="007E11F3" w:rsidRDefault="004605C3" w:rsidP="00BB1C1F">
      <w:pPr>
        <w:pStyle w:val="Heading2"/>
        <w:numPr>
          <w:ilvl w:val="0"/>
          <w:numId w:val="65"/>
        </w:numPr>
        <w:jc w:val="both"/>
        <w:rPr>
          <w:rStyle w:val="Strong"/>
          <w:rFonts w:asciiTheme="majorHAnsi" w:hAnsiTheme="majorHAnsi"/>
          <w:b w:val="0"/>
          <w:bCs w:val="0"/>
        </w:rPr>
      </w:pPr>
      <w:r w:rsidRPr="007E11F3">
        <w:rPr>
          <w:rStyle w:val="Strong"/>
          <w:rFonts w:asciiTheme="majorHAnsi" w:hAnsiTheme="majorHAnsi"/>
          <w:b w:val="0"/>
          <w:bCs w:val="0"/>
        </w:rPr>
        <w:t xml:space="preserve">respondent, njegovo matično društvo ili društvo </w:t>
      </w:r>
      <w:r w:rsidR="009F1FAB" w:rsidRPr="007E11F3">
        <w:rPr>
          <w:rStyle w:val="Strong"/>
          <w:rFonts w:asciiTheme="majorHAnsi" w:hAnsiTheme="majorHAnsi"/>
          <w:b w:val="0"/>
          <w:bCs w:val="0"/>
        </w:rPr>
        <w:t>č</w:t>
      </w:r>
      <w:r w:rsidRPr="007E11F3">
        <w:rPr>
          <w:rStyle w:val="Strong"/>
          <w:rFonts w:asciiTheme="majorHAnsi" w:hAnsiTheme="majorHAnsi"/>
          <w:b w:val="0"/>
          <w:bCs w:val="0"/>
        </w:rPr>
        <w:t xml:space="preserve">lan iste grupe kao i respondent nedavno je sankcionirano zbog </w:t>
      </w:r>
      <w:r w:rsidR="009F1FAB" w:rsidRPr="007E11F3">
        <w:rPr>
          <w:rStyle w:val="Strong"/>
          <w:rFonts w:asciiTheme="majorHAnsi" w:hAnsiTheme="majorHAnsi"/>
          <w:b w:val="0"/>
          <w:bCs w:val="0"/>
        </w:rPr>
        <w:t>neodgovarajućih</w:t>
      </w:r>
      <w:r w:rsidRPr="007E11F3">
        <w:rPr>
          <w:rStyle w:val="Strong"/>
          <w:rFonts w:asciiTheme="majorHAnsi" w:hAnsiTheme="majorHAnsi"/>
          <w:b w:val="0"/>
          <w:bCs w:val="0"/>
        </w:rPr>
        <w:t xml:space="preserve"> politika i procedura </w:t>
      </w:r>
      <w:r w:rsidR="00971E28" w:rsidRPr="007E11F3">
        <w:rPr>
          <w:rStyle w:val="Strong"/>
          <w:rFonts w:asciiTheme="majorHAnsi" w:hAnsiTheme="majorHAnsi"/>
          <w:b w:val="0"/>
          <w:bCs w:val="0"/>
        </w:rPr>
        <w:t>sprječavanja pranja novca i financiranja terorizma</w:t>
      </w:r>
      <w:r w:rsidRPr="007E11F3">
        <w:rPr>
          <w:rStyle w:val="Strong"/>
          <w:rFonts w:asciiTheme="majorHAnsi" w:hAnsiTheme="majorHAnsi"/>
          <w:b w:val="0"/>
          <w:bCs w:val="0"/>
        </w:rPr>
        <w:t xml:space="preserve"> ili drugih kršenja obveza </w:t>
      </w:r>
      <w:r w:rsidR="00971E28" w:rsidRPr="007E11F3">
        <w:rPr>
          <w:rStyle w:val="Strong"/>
          <w:rFonts w:asciiTheme="majorHAnsi" w:hAnsiTheme="majorHAnsi"/>
          <w:b w:val="0"/>
          <w:bCs w:val="0"/>
        </w:rPr>
        <w:t>sprječavanja pranja novca i financiranja terorizma</w:t>
      </w:r>
    </w:p>
    <w:p w14:paraId="3FF7E0D7" w14:textId="61290AE8" w:rsidR="004605C3" w:rsidRPr="007E11F3" w:rsidRDefault="004605C3" w:rsidP="00BB1C1F">
      <w:pPr>
        <w:pStyle w:val="Heading2"/>
        <w:numPr>
          <w:ilvl w:val="0"/>
          <w:numId w:val="65"/>
        </w:numPr>
        <w:jc w:val="both"/>
        <w:rPr>
          <w:rStyle w:val="Strong"/>
          <w:rFonts w:asciiTheme="majorHAnsi" w:hAnsiTheme="majorHAnsi"/>
          <w:b w:val="0"/>
          <w:bCs w:val="0"/>
        </w:rPr>
      </w:pPr>
      <w:r w:rsidRPr="007E11F3">
        <w:rPr>
          <w:rStyle w:val="Strong"/>
          <w:rFonts w:asciiTheme="majorHAnsi" w:hAnsiTheme="majorHAnsi"/>
          <w:b w:val="0"/>
          <w:bCs w:val="0"/>
        </w:rPr>
        <w:t xml:space="preserve">respondent u značajnom obujmu posluje sa sektorima koji su povezani s višim rizikom od </w:t>
      </w:r>
      <w:r w:rsidR="00971E28" w:rsidRPr="007E11F3">
        <w:rPr>
          <w:rStyle w:val="Strong"/>
          <w:rFonts w:asciiTheme="majorHAnsi" w:hAnsiTheme="majorHAnsi"/>
          <w:b w:val="0"/>
          <w:bCs w:val="0"/>
        </w:rPr>
        <w:t>pranja novca i financiranja terorizma</w:t>
      </w:r>
      <w:r w:rsidRPr="007E11F3">
        <w:rPr>
          <w:rStyle w:val="Strong"/>
          <w:rFonts w:asciiTheme="majorHAnsi" w:hAnsiTheme="majorHAnsi"/>
          <w:b w:val="0"/>
          <w:bCs w:val="0"/>
        </w:rPr>
        <w:t>, primjerice: respondent u značajnom obujmu provodi transakcije novčanih pošiljki ili transakcije u ime određenih pružatelja usluga novčanih pošiljki ili mjenjačnica</w:t>
      </w:r>
      <w:r w:rsidR="00265B85" w:rsidRPr="007E11F3">
        <w:rPr>
          <w:rStyle w:val="Strong"/>
          <w:rFonts w:asciiTheme="majorHAnsi" w:hAnsiTheme="majorHAnsi"/>
          <w:b w:val="0"/>
          <w:bCs w:val="0"/>
        </w:rPr>
        <w:t>,</w:t>
      </w:r>
      <w:r w:rsidRPr="007E11F3">
        <w:rPr>
          <w:rStyle w:val="Strong"/>
          <w:rFonts w:asciiTheme="majorHAnsi" w:hAnsiTheme="majorHAnsi"/>
          <w:b w:val="0"/>
          <w:bCs w:val="0"/>
        </w:rPr>
        <w:t xml:space="preserve"> s nerezidentima ili u valuti koja nije službena valuta države u kojoj ima sjedište</w:t>
      </w:r>
    </w:p>
    <w:p w14:paraId="23796895" w14:textId="2D20AEA0" w:rsidR="004605C3" w:rsidRPr="007E11F3" w:rsidRDefault="004605C3" w:rsidP="00BB1C1F">
      <w:pPr>
        <w:pStyle w:val="Heading2"/>
        <w:numPr>
          <w:ilvl w:val="0"/>
          <w:numId w:val="65"/>
        </w:numPr>
        <w:jc w:val="both"/>
        <w:rPr>
          <w:rStyle w:val="Strong"/>
          <w:rFonts w:asciiTheme="majorHAnsi" w:hAnsiTheme="majorHAnsi"/>
          <w:b w:val="0"/>
          <w:bCs w:val="0"/>
        </w:rPr>
      </w:pPr>
      <w:r w:rsidRPr="007E11F3">
        <w:rPr>
          <w:rStyle w:val="Strong"/>
          <w:rFonts w:asciiTheme="majorHAnsi" w:hAnsiTheme="majorHAnsi"/>
          <w:b w:val="0"/>
          <w:bCs w:val="0"/>
        </w:rPr>
        <w:t xml:space="preserve">upravljačka ili vlasnička struktura respondenta uključuje politički izložene osobe, posebno kada politički izložena osoba može </w:t>
      </w:r>
      <w:r w:rsidR="005164FD" w:rsidRPr="007E11F3">
        <w:rPr>
          <w:rStyle w:val="Strong"/>
          <w:rFonts w:asciiTheme="majorHAnsi" w:hAnsiTheme="majorHAnsi"/>
          <w:b w:val="0"/>
          <w:bCs w:val="0"/>
        </w:rPr>
        <w:t>značaj</w:t>
      </w:r>
      <w:r w:rsidRPr="007E11F3">
        <w:rPr>
          <w:rStyle w:val="Strong"/>
          <w:rFonts w:asciiTheme="majorHAnsi" w:hAnsiTheme="majorHAnsi"/>
          <w:b w:val="0"/>
          <w:bCs w:val="0"/>
        </w:rPr>
        <w:t>n</w:t>
      </w:r>
      <w:r w:rsidR="005164FD" w:rsidRPr="007E11F3">
        <w:rPr>
          <w:rStyle w:val="Strong"/>
          <w:rFonts w:asciiTheme="majorHAnsi" w:hAnsiTheme="majorHAnsi"/>
          <w:b w:val="0"/>
          <w:bCs w:val="0"/>
        </w:rPr>
        <w:t>o</w:t>
      </w:r>
      <w:r w:rsidRPr="007E11F3">
        <w:rPr>
          <w:rStyle w:val="Strong"/>
          <w:rFonts w:asciiTheme="majorHAnsi" w:hAnsiTheme="majorHAnsi"/>
          <w:b w:val="0"/>
          <w:bCs w:val="0"/>
        </w:rPr>
        <w:t xml:space="preserve"> utjeca</w:t>
      </w:r>
      <w:r w:rsidR="005164FD" w:rsidRPr="007E11F3">
        <w:rPr>
          <w:rStyle w:val="Strong"/>
          <w:rFonts w:asciiTheme="majorHAnsi" w:hAnsiTheme="majorHAnsi"/>
          <w:b w:val="0"/>
          <w:bCs w:val="0"/>
        </w:rPr>
        <w:t>ti</w:t>
      </w:r>
      <w:r w:rsidRPr="007E11F3">
        <w:rPr>
          <w:rStyle w:val="Strong"/>
          <w:rFonts w:asciiTheme="majorHAnsi" w:hAnsiTheme="majorHAnsi"/>
          <w:b w:val="0"/>
          <w:bCs w:val="0"/>
        </w:rPr>
        <w:t xml:space="preserve"> na respondenta, kada ugled politički izložene osobe, njezin integritet ili primjerenost u svojstvu člana uprave ili nositelja ključne funkcije izaziva zabrinutost ili kada politički izložena osoba dolazi iz države koja je povezana s višim rizikom od </w:t>
      </w:r>
      <w:r w:rsidR="00971E28" w:rsidRPr="007E11F3">
        <w:rPr>
          <w:rStyle w:val="Strong"/>
          <w:rFonts w:asciiTheme="majorHAnsi" w:hAnsiTheme="majorHAnsi"/>
          <w:b w:val="0"/>
          <w:bCs w:val="0"/>
        </w:rPr>
        <w:t>pranja novca i financiranja terorizma</w:t>
      </w:r>
      <w:r w:rsidRPr="007E11F3">
        <w:rPr>
          <w:rStyle w:val="Strong"/>
          <w:rFonts w:asciiTheme="majorHAnsi" w:hAnsiTheme="majorHAnsi"/>
          <w:b w:val="0"/>
          <w:bCs w:val="0"/>
        </w:rPr>
        <w:t xml:space="preserve">. </w:t>
      </w:r>
      <w:r w:rsidR="00265B85" w:rsidRPr="007E11F3">
        <w:rPr>
          <w:rStyle w:val="Strong"/>
          <w:rFonts w:asciiTheme="majorHAnsi" w:hAnsiTheme="majorHAnsi"/>
          <w:b w:val="0"/>
          <w:bCs w:val="0"/>
        </w:rPr>
        <w:t>Obveznik je</w:t>
      </w:r>
      <w:r w:rsidRPr="007E11F3">
        <w:rPr>
          <w:rStyle w:val="Strong"/>
          <w:rFonts w:asciiTheme="majorHAnsi" w:hAnsiTheme="majorHAnsi"/>
          <w:b w:val="0"/>
          <w:bCs w:val="0"/>
        </w:rPr>
        <w:t xml:space="preserve"> duž</w:t>
      </w:r>
      <w:r w:rsidR="00265B85" w:rsidRPr="007E11F3">
        <w:rPr>
          <w:rStyle w:val="Strong"/>
          <w:rFonts w:asciiTheme="majorHAnsi" w:hAnsiTheme="majorHAnsi"/>
          <w:b w:val="0"/>
          <w:bCs w:val="0"/>
        </w:rPr>
        <w:t>a</w:t>
      </w:r>
      <w:r w:rsidRPr="007E11F3">
        <w:rPr>
          <w:rStyle w:val="Strong"/>
          <w:rFonts w:asciiTheme="majorHAnsi" w:hAnsiTheme="majorHAnsi"/>
          <w:b w:val="0"/>
          <w:bCs w:val="0"/>
        </w:rPr>
        <w:t>n posebnu pozornost obratiti prema državama za koje se smatra da je korupcija u njima sustavna ili sveprisutna i</w:t>
      </w:r>
    </w:p>
    <w:p w14:paraId="03ADD2C1" w14:textId="1AF5529B" w:rsidR="004605C3" w:rsidRPr="007E11F3" w:rsidRDefault="004605C3" w:rsidP="00BB1C1F">
      <w:pPr>
        <w:pStyle w:val="Heading2"/>
        <w:numPr>
          <w:ilvl w:val="0"/>
          <w:numId w:val="65"/>
        </w:numPr>
        <w:jc w:val="both"/>
        <w:rPr>
          <w:rStyle w:val="Strong"/>
          <w:rFonts w:asciiTheme="majorHAnsi" w:hAnsiTheme="majorHAnsi"/>
          <w:b w:val="0"/>
          <w:bCs w:val="0"/>
        </w:rPr>
      </w:pPr>
      <w:r w:rsidRPr="007E11F3">
        <w:rPr>
          <w:rStyle w:val="Strong"/>
          <w:rFonts w:asciiTheme="majorHAnsi" w:hAnsiTheme="majorHAnsi"/>
          <w:b w:val="0"/>
          <w:bCs w:val="0"/>
        </w:rPr>
        <w:t>povijest poslovnog odnosa s respondentom izaziva zabrinutost, primjerice zbog neusklađenosti iznosa transakcija s očekivanjima korespondenta na temelju njegovih saznanja o prirodi i obujmu poslovanja respondenta.</w:t>
      </w:r>
    </w:p>
    <w:p w14:paraId="4BA6866E" w14:textId="77777777" w:rsidR="009C09E6" w:rsidRPr="007E11F3" w:rsidRDefault="009C09E6" w:rsidP="007E11F3">
      <w:pPr>
        <w:pStyle w:val="Heading2"/>
        <w:jc w:val="both"/>
        <w:rPr>
          <w:rStyle w:val="Strong"/>
          <w:rFonts w:asciiTheme="majorHAnsi" w:hAnsiTheme="majorHAnsi"/>
          <w:b w:val="0"/>
          <w:bCs w:val="0"/>
        </w:rPr>
      </w:pPr>
    </w:p>
    <w:p w14:paraId="3E7AF98D" w14:textId="0D22FDA6" w:rsidR="004605C3" w:rsidRPr="007E11F3" w:rsidRDefault="002E639E" w:rsidP="00BB1C1F">
      <w:pPr>
        <w:pStyle w:val="Heading2"/>
        <w:numPr>
          <w:ilvl w:val="0"/>
          <w:numId w:val="64"/>
        </w:numPr>
        <w:jc w:val="both"/>
        <w:rPr>
          <w:rStyle w:val="Strong"/>
          <w:rFonts w:asciiTheme="majorHAnsi" w:hAnsiTheme="majorHAnsi"/>
          <w:b w:val="0"/>
          <w:bCs w:val="0"/>
        </w:rPr>
      </w:pPr>
      <w:r w:rsidRPr="007E11F3">
        <w:rPr>
          <w:rStyle w:val="Strong"/>
          <w:rFonts w:asciiTheme="majorHAnsi" w:hAnsiTheme="majorHAnsi"/>
          <w:b w:val="0"/>
          <w:bCs w:val="0"/>
        </w:rPr>
        <w:t>Pri razmatranju rizika povezanih</w:t>
      </w:r>
      <w:r w:rsidR="004605C3" w:rsidRPr="007E11F3">
        <w:rPr>
          <w:rStyle w:val="Strong"/>
          <w:rFonts w:asciiTheme="majorHAnsi" w:hAnsiTheme="majorHAnsi"/>
          <w:b w:val="0"/>
          <w:bCs w:val="0"/>
        </w:rPr>
        <w:t xml:space="preserve"> sa strankom </w:t>
      </w:r>
      <w:r w:rsidRPr="007E11F3">
        <w:rPr>
          <w:rStyle w:val="Strong"/>
          <w:rFonts w:asciiTheme="majorHAnsi" w:hAnsiTheme="majorHAnsi"/>
          <w:b w:val="0"/>
          <w:bCs w:val="0"/>
        </w:rPr>
        <w:t>koji upuć</w:t>
      </w:r>
      <w:r w:rsidR="00FC3D07" w:rsidRPr="007E11F3">
        <w:rPr>
          <w:rStyle w:val="Strong"/>
          <w:rFonts w:asciiTheme="majorHAnsi" w:hAnsiTheme="majorHAnsi"/>
          <w:b w:val="0"/>
          <w:bCs w:val="0"/>
        </w:rPr>
        <w:t>uju</w:t>
      </w:r>
      <w:r w:rsidRPr="007E11F3">
        <w:rPr>
          <w:rStyle w:val="Strong"/>
          <w:rFonts w:asciiTheme="majorHAnsi" w:hAnsiTheme="majorHAnsi"/>
          <w:b w:val="0"/>
          <w:bCs w:val="0"/>
        </w:rPr>
        <w:t xml:space="preserve"> na niži rizik, relevantni čimbenici rizika uključuju</w:t>
      </w:r>
      <w:r w:rsidR="004605C3" w:rsidRPr="007E11F3">
        <w:rPr>
          <w:rStyle w:val="Strong"/>
          <w:rFonts w:asciiTheme="majorHAnsi" w:hAnsiTheme="majorHAnsi"/>
          <w:b w:val="0"/>
          <w:bCs w:val="0"/>
        </w:rPr>
        <w:t>:</w:t>
      </w:r>
    </w:p>
    <w:p w14:paraId="0EC45BFC" w14:textId="2FEE17BE" w:rsidR="004605C3" w:rsidRPr="007E11F3" w:rsidRDefault="004605C3" w:rsidP="00BB1C1F">
      <w:pPr>
        <w:pStyle w:val="Heading2"/>
        <w:numPr>
          <w:ilvl w:val="0"/>
          <w:numId w:val="66"/>
        </w:numPr>
        <w:jc w:val="both"/>
        <w:rPr>
          <w:rStyle w:val="Strong"/>
          <w:rFonts w:asciiTheme="majorHAnsi" w:hAnsiTheme="majorHAnsi"/>
          <w:b w:val="0"/>
          <w:bCs w:val="0"/>
        </w:rPr>
      </w:pPr>
      <w:r w:rsidRPr="007E11F3">
        <w:rPr>
          <w:rStyle w:val="Strong"/>
          <w:rFonts w:asciiTheme="majorHAnsi" w:hAnsiTheme="majorHAnsi"/>
          <w:b w:val="0"/>
          <w:bCs w:val="0"/>
        </w:rPr>
        <w:t xml:space="preserve">korespondent je </w:t>
      </w:r>
      <w:r w:rsidR="002E639E" w:rsidRPr="007E11F3">
        <w:rPr>
          <w:rStyle w:val="Strong"/>
          <w:rFonts w:asciiTheme="majorHAnsi" w:hAnsiTheme="majorHAnsi"/>
          <w:b w:val="0"/>
          <w:bCs w:val="0"/>
        </w:rPr>
        <w:t>s</w:t>
      </w:r>
      <w:r w:rsidRPr="007E11F3">
        <w:rPr>
          <w:rStyle w:val="Strong"/>
          <w:rFonts w:asciiTheme="majorHAnsi" w:hAnsiTheme="majorHAnsi"/>
          <w:b w:val="0"/>
          <w:bCs w:val="0"/>
        </w:rPr>
        <w:t xml:space="preserve">iguran da kontrole </w:t>
      </w:r>
      <w:r w:rsidR="00971E28" w:rsidRPr="007E11F3">
        <w:rPr>
          <w:rStyle w:val="Strong"/>
          <w:rFonts w:asciiTheme="majorHAnsi" w:hAnsiTheme="majorHAnsi"/>
          <w:b w:val="0"/>
          <w:bCs w:val="0"/>
        </w:rPr>
        <w:t>sprječavanja pranja novca i financiranja terorizma</w:t>
      </w:r>
      <w:r w:rsidRPr="007E11F3">
        <w:rPr>
          <w:rStyle w:val="Strong"/>
          <w:rFonts w:asciiTheme="majorHAnsi" w:hAnsiTheme="majorHAnsi"/>
          <w:b w:val="0"/>
          <w:bCs w:val="0"/>
        </w:rPr>
        <w:t xml:space="preserve"> koje poduzima respondent nisu manje učinkovite od onih propisanih Direktivom (EU) 2015/849 i</w:t>
      </w:r>
    </w:p>
    <w:p w14:paraId="1E098A25" w14:textId="5F57A4C7" w:rsidR="004605C3" w:rsidRPr="007E11F3" w:rsidRDefault="004605C3" w:rsidP="00BB1C1F">
      <w:pPr>
        <w:pStyle w:val="Heading2"/>
        <w:numPr>
          <w:ilvl w:val="0"/>
          <w:numId w:val="66"/>
        </w:numPr>
        <w:jc w:val="both"/>
        <w:rPr>
          <w:rStyle w:val="Strong"/>
          <w:rFonts w:asciiTheme="majorHAnsi" w:hAnsiTheme="majorHAnsi"/>
          <w:b w:val="0"/>
          <w:bCs w:val="0"/>
        </w:rPr>
      </w:pPr>
      <w:r w:rsidRPr="007E11F3">
        <w:rPr>
          <w:rStyle w:val="Strong"/>
          <w:rFonts w:asciiTheme="majorHAnsi" w:hAnsiTheme="majorHAnsi"/>
          <w:b w:val="0"/>
          <w:bCs w:val="0"/>
        </w:rPr>
        <w:t xml:space="preserve">korespondent je siguran da respondent koji je dio iste grupe kao i korespondent nema sjedište u državi s višim rizikom od </w:t>
      </w:r>
      <w:r w:rsidR="00971E28" w:rsidRPr="007E11F3">
        <w:rPr>
          <w:rStyle w:val="Strong"/>
          <w:rFonts w:asciiTheme="majorHAnsi" w:hAnsiTheme="majorHAnsi"/>
          <w:b w:val="0"/>
          <w:bCs w:val="0"/>
        </w:rPr>
        <w:t>pranja novca i financiranja terorizma</w:t>
      </w:r>
      <w:r w:rsidRPr="007E11F3">
        <w:rPr>
          <w:rStyle w:val="Strong"/>
          <w:rFonts w:asciiTheme="majorHAnsi" w:hAnsiTheme="majorHAnsi"/>
          <w:b w:val="0"/>
          <w:bCs w:val="0"/>
        </w:rPr>
        <w:t xml:space="preserve"> i uspješno primjenjuje standarde sprječavanja pranja novca grupe koji nisu manje učinkoviti od onih propisanih Direktivom (EU) 2015/849.</w:t>
      </w:r>
    </w:p>
    <w:p w14:paraId="4EAF6BD2" w14:textId="30B71EA3" w:rsidR="002A6B77" w:rsidRPr="00044EA0" w:rsidRDefault="002A6B77" w:rsidP="00044EA0">
      <w:pPr>
        <w:pStyle w:val="Heading1"/>
        <w:rPr>
          <w:rStyle w:val="Strong"/>
          <w:rFonts w:asciiTheme="majorHAnsi" w:hAnsiTheme="majorHAnsi"/>
          <w:b w:val="0"/>
          <w:bCs w:val="0"/>
        </w:rPr>
      </w:pPr>
      <w:r w:rsidRPr="00044EA0">
        <w:rPr>
          <w:rStyle w:val="Strong"/>
          <w:rFonts w:asciiTheme="majorHAnsi" w:hAnsiTheme="majorHAnsi"/>
          <w:b w:val="0"/>
          <w:bCs w:val="0"/>
        </w:rPr>
        <w:t>Čimbenici rizika država ili geografskih područja u korespondentnom odnosu</w:t>
      </w:r>
    </w:p>
    <w:p w14:paraId="69287D13" w14:textId="1AAF4D11" w:rsidR="004605C3" w:rsidRPr="00044EA0" w:rsidRDefault="004605C3" w:rsidP="00044EA0">
      <w:pPr>
        <w:pStyle w:val="Heading1"/>
        <w:rPr>
          <w:rStyle w:val="Strong"/>
          <w:rFonts w:asciiTheme="majorHAnsi" w:hAnsiTheme="majorHAnsi"/>
          <w:b w:val="0"/>
          <w:bCs w:val="0"/>
        </w:rPr>
      </w:pPr>
      <w:r w:rsidRPr="00044EA0">
        <w:rPr>
          <w:rStyle w:val="Strong"/>
          <w:rFonts w:asciiTheme="majorHAnsi" w:hAnsiTheme="majorHAnsi"/>
          <w:b w:val="0"/>
          <w:bCs w:val="0"/>
        </w:rPr>
        <w:t xml:space="preserve">Članak </w:t>
      </w:r>
      <w:r w:rsidR="002A6B77" w:rsidRPr="00044EA0">
        <w:rPr>
          <w:rStyle w:val="Strong"/>
          <w:rFonts w:asciiTheme="majorHAnsi" w:hAnsiTheme="majorHAnsi"/>
          <w:b w:val="0"/>
          <w:bCs w:val="0"/>
        </w:rPr>
        <w:t>2</w:t>
      </w:r>
      <w:r w:rsidR="0080404D" w:rsidRPr="00044EA0">
        <w:rPr>
          <w:rStyle w:val="Strong"/>
          <w:rFonts w:asciiTheme="majorHAnsi" w:hAnsiTheme="majorHAnsi"/>
          <w:b w:val="0"/>
          <w:bCs w:val="0"/>
        </w:rPr>
        <w:t>5</w:t>
      </w:r>
      <w:r w:rsidRPr="00044EA0">
        <w:rPr>
          <w:rStyle w:val="Strong"/>
          <w:rFonts w:asciiTheme="majorHAnsi" w:hAnsiTheme="majorHAnsi"/>
          <w:b w:val="0"/>
          <w:bCs w:val="0"/>
        </w:rPr>
        <w:t>.</w:t>
      </w:r>
    </w:p>
    <w:p w14:paraId="025B14A4" w14:textId="3743517C" w:rsidR="004605C3" w:rsidRPr="002117F2" w:rsidRDefault="002E639E" w:rsidP="00BB1C1F">
      <w:pPr>
        <w:pStyle w:val="Heading2"/>
        <w:numPr>
          <w:ilvl w:val="0"/>
          <w:numId w:val="67"/>
        </w:numPr>
        <w:jc w:val="both"/>
        <w:rPr>
          <w:rStyle w:val="Strong"/>
          <w:rFonts w:asciiTheme="majorHAnsi" w:hAnsiTheme="majorHAnsi"/>
          <w:b w:val="0"/>
          <w:bCs w:val="0"/>
        </w:rPr>
      </w:pPr>
      <w:r w:rsidRPr="002117F2">
        <w:rPr>
          <w:rStyle w:val="Strong"/>
          <w:rFonts w:asciiTheme="majorHAnsi" w:hAnsiTheme="majorHAnsi"/>
          <w:b w:val="0"/>
          <w:bCs w:val="0"/>
        </w:rPr>
        <w:t xml:space="preserve">Pri razmatranju rizika povezanih </w:t>
      </w:r>
      <w:r w:rsidR="004605C3" w:rsidRPr="002117F2">
        <w:rPr>
          <w:rStyle w:val="Strong"/>
          <w:rFonts w:asciiTheme="majorHAnsi" w:hAnsiTheme="majorHAnsi"/>
          <w:b w:val="0"/>
          <w:bCs w:val="0"/>
        </w:rPr>
        <w:t xml:space="preserve">s državom ili geografskim područjem </w:t>
      </w:r>
      <w:r w:rsidRPr="002117F2">
        <w:rPr>
          <w:rStyle w:val="Strong"/>
          <w:rFonts w:asciiTheme="majorHAnsi" w:hAnsiTheme="majorHAnsi"/>
          <w:b w:val="0"/>
          <w:bCs w:val="0"/>
        </w:rPr>
        <w:t>koji upuć</w:t>
      </w:r>
      <w:r w:rsidR="00FC3D07" w:rsidRPr="002117F2">
        <w:rPr>
          <w:rStyle w:val="Strong"/>
          <w:rFonts w:asciiTheme="majorHAnsi" w:hAnsiTheme="majorHAnsi"/>
          <w:b w:val="0"/>
          <w:bCs w:val="0"/>
        </w:rPr>
        <w:t>uju</w:t>
      </w:r>
      <w:r w:rsidRPr="002117F2">
        <w:rPr>
          <w:rStyle w:val="Strong"/>
          <w:rFonts w:asciiTheme="majorHAnsi" w:hAnsiTheme="majorHAnsi"/>
          <w:b w:val="0"/>
          <w:bCs w:val="0"/>
        </w:rPr>
        <w:t xml:space="preserve"> na viši rizik, relevantni čimbenici rizika uključuju</w:t>
      </w:r>
      <w:r w:rsidR="00655E58" w:rsidRPr="002117F2">
        <w:rPr>
          <w:rStyle w:val="Strong"/>
          <w:rFonts w:asciiTheme="majorHAnsi" w:hAnsiTheme="majorHAnsi"/>
          <w:b w:val="0"/>
          <w:bCs w:val="0"/>
        </w:rPr>
        <w:t xml:space="preserve"> da</w:t>
      </w:r>
      <w:r w:rsidR="004605C3" w:rsidRPr="002117F2">
        <w:rPr>
          <w:rStyle w:val="Strong"/>
          <w:rFonts w:asciiTheme="majorHAnsi" w:hAnsiTheme="majorHAnsi"/>
          <w:b w:val="0"/>
          <w:bCs w:val="0"/>
        </w:rPr>
        <w:t>:</w:t>
      </w:r>
    </w:p>
    <w:p w14:paraId="7B337CAA" w14:textId="05A53C0B" w:rsidR="004605C3" w:rsidRPr="002117F2" w:rsidRDefault="004605C3" w:rsidP="00BB1C1F">
      <w:pPr>
        <w:pStyle w:val="Heading2"/>
        <w:numPr>
          <w:ilvl w:val="0"/>
          <w:numId w:val="68"/>
        </w:numPr>
        <w:jc w:val="both"/>
        <w:rPr>
          <w:rStyle w:val="Strong"/>
          <w:rFonts w:asciiTheme="majorHAnsi" w:hAnsiTheme="majorHAnsi"/>
          <w:b w:val="0"/>
          <w:bCs w:val="0"/>
        </w:rPr>
      </w:pPr>
      <w:r w:rsidRPr="002117F2">
        <w:rPr>
          <w:rStyle w:val="Strong"/>
          <w:rFonts w:asciiTheme="majorHAnsi" w:hAnsiTheme="majorHAnsi"/>
          <w:b w:val="0"/>
          <w:bCs w:val="0"/>
        </w:rPr>
        <w:t xml:space="preserve">respondent ima sjedište u državi koja je povezana s višim rizikom od </w:t>
      </w:r>
      <w:r w:rsidR="00971E28" w:rsidRPr="002117F2">
        <w:rPr>
          <w:rStyle w:val="Strong"/>
          <w:rFonts w:asciiTheme="majorHAnsi" w:hAnsiTheme="majorHAnsi"/>
          <w:b w:val="0"/>
          <w:bCs w:val="0"/>
        </w:rPr>
        <w:t>pranja novca i financiranja terorizma</w:t>
      </w:r>
      <w:r w:rsidRPr="002117F2">
        <w:rPr>
          <w:rStyle w:val="Strong"/>
          <w:rFonts w:asciiTheme="majorHAnsi" w:hAnsiTheme="majorHAnsi"/>
          <w:b w:val="0"/>
          <w:bCs w:val="0"/>
        </w:rPr>
        <w:t xml:space="preserve">. </w:t>
      </w:r>
      <w:r w:rsidR="00EB2729" w:rsidRPr="002117F2">
        <w:rPr>
          <w:rStyle w:val="Strong"/>
          <w:rFonts w:asciiTheme="majorHAnsi" w:hAnsiTheme="majorHAnsi"/>
          <w:b w:val="0"/>
          <w:bCs w:val="0"/>
        </w:rPr>
        <w:t>Obveznik</w:t>
      </w:r>
      <w:r w:rsidRPr="002117F2">
        <w:rPr>
          <w:rStyle w:val="Strong"/>
          <w:rFonts w:asciiTheme="majorHAnsi" w:hAnsiTheme="majorHAnsi"/>
          <w:b w:val="0"/>
          <w:bCs w:val="0"/>
        </w:rPr>
        <w:t xml:space="preserve"> je duž</w:t>
      </w:r>
      <w:r w:rsidR="00EB2729" w:rsidRPr="002117F2">
        <w:rPr>
          <w:rStyle w:val="Strong"/>
          <w:rFonts w:asciiTheme="majorHAnsi" w:hAnsiTheme="majorHAnsi"/>
          <w:b w:val="0"/>
          <w:bCs w:val="0"/>
        </w:rPr>
        <w:t>a</w:t>
      </w:r>
      <w:r w:rsidRPr="002117F2">
        <w:rPr>
          <w:rStyle w:val="Strong"/>
          <w:rFonts w:asciiTheme="majorHAnsi" w:hAnsiTheme="majorHAnsi"/>
          <w:b w:val="0"/>
          <w:bCs w:val="0"/>
        </w:rPr>
        <w:t>n posebnu pozornost obratiti na države:</w:t>
      </w:r>
    </w:p>
    <w:p w14:paraId="01428298" w14:textId="68182CF9" w:rsidR="004605C3" w:rsidRPr="002117F2" w:rsidRDefault="004605C3" w:rsidP="00BB1C1F">
      <w:pPr>
        <w:pStyle w:val="Heading2"/>
        <w:numPr>
          <w:ilvl w:val="0"/>
          <w:numId w:val="68"/>
        </w:numPr>
        <w:jc w:val="both"/>
        <w:rPr>
          <w:rStyle w:val="Strong"/>
          <w:rFonts w:asciiTheme="majorHAnsi" w:hAnsiTheme="majorHAnsi"/>
          <w:b w:val="0"/>
          <w:bCs w:val="0"/>
        </w:rPr>
      </w:pPr>
      <w:r w:rsidRPr="002117F2">
        <w:rPr>
          <w:rStyle w:val="Strong"/>
          <w:rFonts w:asciiTheme="majorHAnsi" w:hAnsiTheme="majorHAnsi"/>
          <w:b w:val="0"/>
          <w:bCs w:val="0"/>
        </w:rPr>
        <w:t>sa značajnim razinama korupcije ili drugih predikatnih kaznenih djela</w:t>
      </w:r>
    </w:p>
    <w:p w14:paraId="6F98BCEF" w14:textId="6C5FD008" w:rsidR="004605C3" w:rsidRPr="002117F2" w:rsidRDefault="004605C3" w:rsidP="00BB1C1F">
      <w:pPr>
        <w:pStyle w:val="Heading2"/>
        <w:numPr>
          <w:ilvl w:val="0"/>
          <w:numId w:val="68"/>
        </w:numPr>
        <w:jc w:val="both"/>
        <w:rPr>
          <w:rStyle w:val="Strong"/>
          <w:rFonts w:asciiTheme="majorHAnsi" w:hAnsiTheme="majorHAnsi"/>
          <w:b w:val="0"/>
          <w:bCs w:val="0"/>
        </w:rPr>
      </w:pPr>
      <w:r w:rsidRPr="002117F2">
        <w:rPr>
          <w:rStyle w:val="Strong"/>
          <w:rFonts w:asciiTheme="majorHAnsi" w:hAnsiTheme="majorHAnsi"/>
          <w:b w:val="0"/>
          <w:bCs w:val="0"/>
        </w:rPr>
        <w:t xml:space="preserve">bez primjerene sposobnosti </w:t>
      </w:r>
      <w:r w:rsidR="00EB2729" w:rsidRPr="002117F2">
        <w:rPr>
          <w:rStyle w:val="Strong"/>
          <w:rFonts w:asciiTheme="majorHAnsi" w:hAnsiTheme="majorHAnsi"/>
          <w:b w:val="0"/>
          <w:bCs w:val="0"/>
        </w:rPr>
        <w:t xml:space="preserve">pravnog </w:t>
      </w:r>
      <w:r w:rsidRPr="002117F2">
        <w:rPr>
          <w:rStyle w:val="Strong"/>
          <w:rFonts w:asciiTheme="majorHAnsi" w:hAnsiTheme="majorHAnsi"/>
          <w:b w:val="0"/>
          <w:bCs w:val="0"/>
        </w:rPr>
        <w:t>i sudskog sustava da učinkovito progone kaznena djela iz točke 1</w:t>
      </w:r>
      <w:r w:rsidR="00161795" w:rsidRPr="002117F2">
        <w:rPr>
          <w:rStyle w:val="Strong"/>
          <w:rFonts w:asciiTheme="majorHAnsi" w:hAnsiTheme="majorHAnsi"/>
          <w:b w:val="0"/>
          <w:bCs w:val="0"/>
        </w:rPr>
        <w:t>.</w:t>
      </w:r>
      <w:r w:rsidR="00EB2729" w:rsidRPr="002117F2">
        <w:rPr>
          <w:rStyle w:val="Strong"/>
          <w:rFonts w:asciiTheme="majorHAnsi" w:hAnsiTheme="majorHAnsi"/>
          <w:b w:val="0"/>
          <w:bCs w:val="0"/>
        </w:rPr>
        <w:t xml:space="preserve"> </w:t>
      </w:r>
      <w:r w:rsidRPr="002117F2">
        <w:rPr>
          <w:rStyle w:val="Strong"/>
          <w:rFonts w:asciiTheme="majorHAnsi" w:hAnsiTheme="majorHAnsi"/>
          <w:b w:val="0"/>
          <w:bCs w:val="0"/>
        </w:rPr>
        <w:t>a</w:t>
      </w:r>
      <w:r w:rsidR="00161795" w:rsidRPr="002117F2">
        <w:rPr>
          <w:rStyle w:val="Strong"/>
          <w:rFonts w:asciiTheme="majorHAnsi" w:hAnsiTheme="majorHAnsi"/>
          <w:b w:val="0"/>
          <w:bCs w:val="0"/>
        </w:rPr>
        <w:t>)</w:t>
      </w:r>
      <w:r w:rsidRPr="002117F2">
        <w:rPr>
          <w:rStyle w:val="Strong"/>
          <w:rFonts w:asciiTheme="majorHAnsi" w:hAnsiTheme="majorHAnsi"/>
          <w:b w:val="0"/>
          <w:bCs w:val="0"/>
        </w:rPr>
        <w:t xml:space="preserve"> ovoga stavka ili</w:t>
      </w:r>
    </w:p>
    <w:p w14:paraId="5195141C" w14:textId="7FBF6C9A" w:rsidR="004605C3" w:rsidRPr="002117F2" w:rsidRDefault="004605C3" w:rsidP="00BB1C1F">
      <w:pPr>
        <w:pStyle w:val="Heading2"/>
        <w:numPr>
          <w:ilvl w:val="0"/>
          <w:numId w:val="68"/>
        </w:numPr>
        <w:jc w:val="both"/>
        <w:rPr>
          <w:rStyle w:val="Strong"/>
          <w:rFonts w:asciiTheme="majorHAnsi" w:hAnsiTheme="majorHAnsi"/>
          <w:b w:val="0"/>
          <w:bCs w:val="0"/>
        </w:rPr>
      </w:pPr>
      <w:r w:rsidRPr="002117F2">
        <w:rPr>
          <w:rStyle w:val="Strong"/>
          <w:rFonts w:asciiTheme="majorHAnsi" w:hAnsiTheme="majorHAnsi"/>
          <w:b w:val="0"/>
          <w:bCs w:val="0"/>
        </w:rPr>
        <w:t xml:space="preserve">bez učinkovitog nadzora sprječavanja </w:t>
      </w:r>
      <w:r w:rsidR="00971E28" w:rsidRPr="002117F2">
        <w:rPr>
          <w:rStyle w:val="Strong"/>
          <w:rFonts w:asciiTheme="majorHAnsi" w:hAnsiTheme="majorHAnsi"/>
          <w:b w:val="0"/>
          <w:bCs w:val="0"/>
        </w:rPr>
        <w:t>pranja novca i financiranja terorizma</w:t>
      </w:r>
    </w:p>
    <w:p w14:paraId="5F316224" w14:textId="51D5834A" w:rsidR="004605C3" w:rsidRPr="002117F2" w:rsidRDefault="004605C3" w:rsidP="00BB1C1F">
      <w:pPr>
        <w:pStyle w:val="Heading2"/>
        <w:numPr>
          <w:ilvl w:val="0"/>
          <w:numId w:val="68"/>
        </w:numPr>
        <w:jc w:val="both"/>
        <w:rPr>
          <w:rStyle w:val="Strong"/>
          <w:rFonts w:asciiTheme="majorHAnsi" w:hAnsiTheme="majorHAnsi"/>
          <w:b w:val="0"/>
          <w:bCs w:val="0"/>
        </w:rPr>
      </w:pPr>
      <w:r w:rsidRPr="002117F2">
        <w:rPr>
          <w:rStyle w:val="Strong"/>
          <w:rFonts w:asciiTheme="majorHAnsi" w:hAnsiTheme="majorHAnsi"/>
          <w:b w:val="0"/>
          <w:bCs w:val="0"/>
        </w:rPr>
        <w:t xml:space="preserve">respondent u značajnom obujmu posluje sa strankama </w:t>
      </w:r>
      <w:r w:rsidR="0067289A" w:rsidRPr="002117F2">
        <w:rPr>
          <w:rStyle w:val="Strong"/>
          <w:rFonts w:asciiTheme="majorHAnsi" w:hAnsiTheme="majorHAnsi"/>
          <w:b w:val="0"/>
          <w:bCs w:val="0"/>
        </w:rPr>
        <w:t>iz</w:t>
      </w:r>
      <w:r w:rsidRPr="002117F2">
        <w:rPr>
          <w:rStyle w:val="Strong"/>
          <w:rFonts w:asciiTheme="majorHAnsi" w:hAnsiTheme="majorHAnsi"/>
          <w:b w:val="0"/>
          <w:bCs w:val="0"/>
        </w:rPr>
        <w:t xml:space="preserve"> držav</w:t>
      </w:r>
      <w:r w:rsidR="0067289A" w:rsidRPr="002117F2">
        <w:rPr>
          <w:rStyle w:val="Strong"/>
          <w:rFonts w:asciiTheme="majorHAnsi" w:hAnsiTheme="majorHAnsi"/>
          <w:b w:val="0"/>
          <w:bCs w:val="0"/>
        </w:rPr>
        <w:t>e</w:t>
      </w:r>
      <w:r w:rsidRPr="002117F2">
        <w:rPr>
          <w:rStyle w:val="Strong"/>
          <w:rFonts w:asciiTheme="majorHAnsi" w:hAnsiTheme="majorHAnsi"/>
          <w:b w:val="0"/>
          <w:bCs w:val="0"/>
        </w:rPr>
        <w:t xml:space="preserve"> povezan</w:t>
      </w:r>
      <w:r w:rsidR="0067289A" w:rsidRPr="002117F2">
        <w:rPr>
          <w:rStyle w:val="Strong"/>
          <w:rFonts w:asciiTheme="majorHAnsi" w:hAnsiTheme="majorHAnsi"/>
          <w:b w:val="0"/>
          <w:bCs w:val="0"/>
        </w:rPr>
        <w:t>e</w:t>
      </w:r>
      <w:r w:rsidRPr="002117F2">
        <w:rPr>
          <w:rStyle w:val="Strong"/>
          <w:rFonts w:asciiTheme="majorHAnsi" w:hAnsiTheme="majorHAnsi"/>
          <w:b w:val="0"/>
          <w:bCs w:val="0"/>
        </w:rPr>
        <w:t xml:space="preserve"> s višim rizikom od </w:t>
      </w:r>
      <w:r w:rsidR="00971E28" w:rsidRPr="002117F2">
        <w:rPr>
          <w:rStyle w:val="Strong"/>
          <w:rFonts w:asciiTheme="majorHAnsi" w:hAnsiTheme="majorHAnsi"/>
          <w:b w:val="0"/>
          <w:bCs w:val="0"/>
        </w:rPr>
        <w:t>pranja novca i financiranja terorizma</w:t>
      </w:r>
      <w:r w:rsidRPr="002117F2">
        <w:rPr>
          <w:rStyle w:val="Strong"/>
          <w:rFonts w:asciiTheme="majorHAnsi" w:hAnsiTheme="majorHAnsi"/>
          <w:b w:val="0"/>
          <w:bCs w:val="0"/>
        </w:rPr>
        <w:t xml:space="preserve"> i </w:t>
      </w:r>
    </w:p>
    <w:p w14:paraId="048EF578" w14:textId="774DF17D" w:rsidR="004605C3" w:rsidRPr="002117F2" w:rsidRDefault="004605C3" w:rsidP="00BB1C1F">
      <w:pPr>
        <w:pStyle w:val="Heading2"/>
        <w:numPr>
          <w:ilvl w:val="0"/>
          <w:numId w:val="68"/>
        </w:numPr>
        <w:jc w:val="both"/>
        <w:rPr>
          <w:rStyle w:val="Strong"/>
          <w:rFonts w:asciiTheme="majorHAnsi" w:hAnsiTheme="majorHAnsi"/>
          <w:b w:val="0"/>
          <w:bCs w:val="0"/>
        </w:rPr>
      </w:pPr>
      <w:r w:rsidRPr="002117F2">
        <w:rPr>
          <w:rStyle w:val="Strong"/>
          <w:rFonts w:asciiTheme="majorHAnsi" w:hAnsiTheme="majorHAnsi"/>
          <w:b w:val="0"/>
          <w:bCs w:val="0"/>
        </w:rPr>
        <w:t xml:space="preserve">matično društvo respondenta ima sjedište ili je osnovano u državi povezanoj s višim rizikom od </w:t>
      </w:r>
      <w:r w:rsidR="00971E28" w:rsidRPr="002117F2">
        <w:rPr>
          <w:rStyle w:val="Strong"/>
          <w:rFonts w:asciiTheme="majorHAnsi" w:hAnsiTheme="majorHAnsi"/>
          <w:b w:val="0"/>
          <w:bCs w:val="0"/>
        </w:rPr>
        <w:t>pranja novca i financiranja terorizma</w:t>
      </w:r>
      <w:r w:rsidRPr="002117F2">
        <w:rPr>
          <w:rStyle w:val="Strong"/>
          <w:rFonts w:asciiTheme="majorHAnsi" w:hAnsiTheme="majorHAnsi"/>
          <w:b w:val="0"/>
          <w:bCs w:val="0"/>
        </w:rPr>
        <w:t>.</w:t>
      </w:r>
    </w:p>
    <w:p w14:paraId="7B6BAFC4" w14:textId="22B854A5" w:rsidR="004605C3" w:rsidRPr="00044EA0" w:rsidRDefault="002E639E" w:rsidP="00BB1C1F">
      <w:pPr>
        <w:pStyle w:val="Heading2"/>
        <w:numPr>
          <w:ilvl w:val="0"/>
          <w:numId w:val="67"/>
        </w:numPr>
        <w:jc w:val="both"/>
        <w:rPr>
          <w:rStyle w:val="Strong"/>
          <w:rFonts w:asciiTheme="majorHAnsi" w:hAnsiTheme="majorHAnsi"/>
          <w:b w:val="0"/>
          <w:bCs w:val="0"/>
        </w:rPr>
      </w:pPr>
      <w:r w:rsidRPr="00044EA0">
        <w:rPr>
          <w:rStyle w:val="Strong"/>
          <w:rFonts w:asciiTheme="majorHAnsi" w:hAnsiTheme="majorHAnsi"/>
          <w:b w:val="0"/>
          <w:bCs w:val="0"/>
        </w:rPr>
        <w:t xml:space="preserve">Pri razmatranju rizika povezanih </w:t>
      </w:r>
      <w:r w:rsidR="004605C3" w:rsidRPr="00044EA0">
        <w:rPr>
          <w:rStyle w:val="Strong"/>
          <w:rFonts w:asciiTheme="majorHAnsi" w:hAnsiTheme="majorHAnsi"/>
          <w:b w:val="0"/>
          <w:bCs w:val="0"/>
        </w:rPr>
        <w:t xml:space="preserve">s državom ili geografskim područjem </w:t>
      </w:r>
      <w:r w:rsidRPr="00044EA0">
        <w:rPr>
          <w:rStyle w:val="Strong"/>
          <w:rFonts w:asciiTheme="majorHAnsi" w:hAnsiTheme="majorHAnsi"/>
          <w:b w:val="0"/>
          <w:bCs w:val="0"/>
        </w:rPr>
        <w:t>koji upuć</w:t>
      </w:r>
      <w:r w:rsidR="00FC3D07" w:rsidRPr="00044EA0">
        <w:rPr>
          <w:rStyle w:val="Strong"/>
          <w:rFonts w:asciiTheme="majorHAnsi" w:hAnsiTheme="majorHAnsi"/>
          <w:b w:val="0"/>
          <w:bCs w:val="0"/>
        </w:rPr>
        <w:t>uju</w:t>
      </w:r>
      <w:r w:rsidRPr="00044EA0">
        <w:rPr>
          <w:rStyle w:val="Strong"/>
          <w:rFonts w:asciiTheme="majorHAnsi" w:hAnsiTheme="majorHAnsi"/>
          <w:b w:val="0"/>
          <w:bCs w:val="0"/>
        </w:rPr>
        <w:t xml:space="preserve"> na niži rizik, relevantni čimbenici rizika uključuju</w:t>
      </w:r>
      <w:r w:rsidR="004605C3" w:rsidRPr="00044EA0">
        <w:rPr>
          <w:rStyle w:val="Strong"/>
          <w:rFonts w:asciiTheme="majorHAnsi" w:hAnsiTheme="majorHAnsi"/>
          <w:b w:val="0"/>
          <w:bCs w:val="0"/>
        </w:rPr>
        <w:t>:</w:t>
      </w:r>
    </w:p>
    <w:p w14:paraId="6D42F4BA" w14:textId="0833E0D7" w:rsidR="004605C3" w:rsidRPr="002117F2" w:rsidRDefault="004605C3" w:rsidP="00BB1C1F">
      <w:pPr>
        <w:pStyle w:val="Heading2"/>
        <w:numPr>
          <w:ilvl w:val="0"/>
          <w:numId w:val="69"/>
        </w:numPr>
        <w:jc w:val="both"/>
        <w:rPr>
          <w:rStyle w:val="Strong"/>
          <w:rFonts w:asciiTheme="majorHAnsi" w:hAnsiTheme="majorHAnsi"/>
          <w:b w:val="0"/>
          <w:bCs w:val="0"/>
        </w:rPr>
      </w:pPr>
      <w:r w:rsidRPr="002117F2">
        <w:rPr>
          <w:rStyle w:val="Strong"/>
          <w:rFonts w:asciiTheme="majorHAnsi" w:hAnsiTheme="majorHAnsi"/>
          <w:b w:val="0"/>
          <w:bCs w:val="0"/>
        </w:rPr>
        <w:lastRenderedPageBreak/>
        <w:t>respondent ima sjedište u državi članici i</w:t>
      </w:r>
    </w:p>
    <w:p w14:paraId="70F9748D" w14:textId="2F7E7860" w:rsidR="00067468" w:rsidRPr="002117F2" w:rsidRDefault="004605C3" w:rsidP="00BB1C1F">
      <w:pPr>
        <w:pStyle w:val="Heading2"/>
        <w:numPr>
          <w:ilvl w:val="0"/>
          <w:numId w:val="69"/>
        </w:numPr>
        <w:jc w:val="both"/>
        <w:rPr>
          <w:rStyle w:val="Strong"/>
          <w:rFonts w:asciiTheme="majorHAnsi" w:hAnsiTheme="majorHAnsi"/>
          <w:b w:val="0"/>
          <w:bCs w:val="0"/>
        </w:rPr>
      </w:pPr>
      <w:r w:rsidRPr="002117F2">
        <w:rPr>
          <w:rStyle w:val="Strong"/>
          <w:rFonts w:asciiTheme="majorHAnsi" w:hAnsiTheme="majorHAnsi"/>
          <w:b w:val="0"/>
          <w:bCs w:val="0"/>
        </w:rPr>
        <w:t xml:space="preserve">respondent ima sjedište u trećoj državi koja podliježe zahtjevima </w:t>
      </w:r>
      <w:r w:rsidR="00971E28" w:rsidRPr="002117F2">
        <w:rPr>
          <w:rStyle w:val="Strong"/>
          <w:rFonts w:asciiTheme="majorHAnsi" w:hAnsiTheme="majorHAnsi"/>
          <w:b w:val="0"/>
          <w:bCs w:val="0"/>
        </w:rPr>
        <w:t>sprječavanja pranja novca i financiranja terorizma</w:t>
      </w:r>
      <w:r w:rsidRPr="002117F2">
        <w:rPr>
          <w:rStyle w:val="Strong"/>
          <w:rFonts w:asciiTheme="majorHAnsi" w:hAnsiTheme="majorHAnsi"/>
          <w:b w:val="0"/>
          <w:bCs w:val="0"/>
        </w:rPr>
        <w:t xml:space="preserve"> koji nisu manje učinkoviti od onih propisanih Direktivom (EU) 2015/849 i učinkovito provodi te zahtjeve. U tom slučaju korespondent je dužan primijeniti sve mjere iz članka 45. stavka 1. Zakona. </w:t>
      </w:r>
    </w:p>
    <w:p w14:paraId="3B106CD0" w14:textId="77777777" w:rsidR="00AF710C" w:rsidRPr="002117F2" w:rsidRDefault="00AF710C" w:rsidP="00044EA0">
      <w:pPr>
        <w:pStyle w:val="Heading2"/>
        <w:ind w:left="720"/>
        <w:jc w:val="both"/>
        <w:rPr>
          <w:rStyle w:val="Strong"/>
          <w:rFonts w:asciiTheme="majorHAnsi" w:hAnsiTheme="majorHAnsi"/>
          <w:b w:val="0"/>
          <w:bCs w:val="0"/>
        </w:rPr>
      </w:pPr>
    </w:p>
    <w:p w14:paraId="09BFF3EC" w14:textId="69443811" w:rsidR="00655E58" w:rsidRPr="00014713" w:rsidRDefault="00655E58" w:rsidP="00014713">
      <w:pPr>
        <w:pStyle w:val="Heading1"/>
        <w:rPr>
          <w:rStyle w:val="Strong"/>
          <w:rFonts w:asciiTheme="majorHAnsi" w:hAnsiTheme="majorHAnsi"/>
          <w:b w:val="0"/>
          <w:bCs w:val="0"/>
        </w:rPr>
      </w:pPr>
      <w:r w:rsidRPr="00014713">
        <w:rPr>
          <w:rStyle w:val="Strong"/>
          <w:rFonts w:asciiTheme="majorHAnsi" w:hAnsiTheme="majorHAnsi"/>
          <w:b w:val="0"/>
          <w:bCs w:val="0"/>
        </w:rPr>
        <w:t>Mjere dubinske analize za korespondentni odnos</w:t>
      </w:r>
    </w:p>
    <w:p w14:paraId="46DD2C57" w14:textId="25A25FF4" w:rsidR="004605C3" w:rsidRPr="00014713" w:rsidRDefault="004605C3" w:rsidP="00014713">
      <w:pPr>
        <w:pStyle w:val="Heading1"/>
        <w:rPr>
          <w:rStyle w:val="Strong"/>
          <w:rFonts w:asciiTheme="majorHAnsi" w:hAnsiTheme="majorHAnsi"/>
          <w:b w:val="0"/>
          <w:bCs w:val="0"/>
        </w:rPr>
      </w:pPr>
      <w:r w:rsidRPr="00014713">
        <w:rPr>
          <w:rStyle w:val="Strong"/>
          <w:rFonts w:asciiTheme="majorHAnsi" w:hAnsiTheme="majorHAnsi"/>
          <w:b w:val="0"/>
          <w:bCs w:val="0"/>
        </w:rPr>
        <w:t xml:space="preserve">Članak </w:t>
      </w:r>
      <w:r w:rsidR="00655E58" w:rsidRPr="00014713">
        <w:rPr>
          <w:rStyle w:val="Strong"/>
          <w:rFonts w:asciiTheme="majorHAnsi" w:hAnsiTheme="majorHAnsi"/>
          <w:b w:val="0"/>
          <w:bCs w:val="0"/>
        </w:rPr>
        <w:t>2</w:t>
      </w:r>
      <w:r w:rsidR="0080404D" w:rsidRPr="00014713">
        <w:rPr>
          <w:rStyle w:val="Strong"/>
          <w:rFonts w:asciiTheme="majorHAnsi" w:hAnsiTheme="majorHAnsi"/>
          <w:b w:val="0"/>
          <w:bCs w:val="0"/>
        </w:rPr>
        <w:t>6</w:t>
      </w:r>
      <w:r w:rsidRPr="00014713">
        <w:rPr>
          <w:rStyle w:val="Strong"/>
          <w:rFonts w:asciiTheme="majorHAnsi" w:hAnsiTheme="majorHAnsi"/>
          <w:b w:val="0"/>
          <w:bCs w:val="0"/>
        </w:rPr>
        <w:t xml:space="preserve">. </w:t>
      </w:r>
    </w:p>
    <w:p w14:paraId="2DFAD854" w14:textId="77777777" w:rsidR="004605C3" w:rsidRPr="004605C3" w:rsidRDefault="004605C3" w:rsidP="00393FC4">
      <w:pPr>
        <w:pStyle w:val="Heading1"/>
        <w:rPr>
          <w:rStyle w:val="Strong"/>
          <w:b w:val="0"/>
        </w:rPr>
      </w:pPr>
    </w:p>
    <w:p w14:paraId="0B49D660" w14:textId="067BFF3F" w:rsidR="004605C3" w:rsidRDefault="004605C3" w:rsidP="00BB1C1F">
      <w:pPr>
        <w:pStyle w:val="Heading2"/>
        <w:numPr>
          <w:ilvl w:val="0"/>
          <w:numId w:val="70"/>
        </w:numPr>
        <w:jc w:val="both"/>
        <w:rPr>
          <w:rStyle w:val="Strong"/>
          <w:b w:val="0"/>
        </w:rPr>
      </w:pPr>
      <w:r w:rsidRPr="004605C3">
        <w:rPr>
          <w:rStyle w:val="Strong"/>
          <w:b w:val="0"/>
        </w:rPr>
        <w:t>Korespondent je dužan provesti dubinsku analizu respondenta na temelju procjene rizika koja najmanje uključuje:</w:t>
      </w:r>
    </w:p>
    <w:p w14:paraId="2AB1DBC5" w14:textId="6A789649" w:rsidR="004605C3" w:rsidRPr="004605C3" w:rsidRDefault="004605C3" w:rsidP="00BB1C1F">
      <w:pPr>
        <w:pStyle w:val="Heading2"/>
        <w:numPr>
          <w:ilvl w:val="0"/>
          <w:numId w:val="72"/>
        </w:numPr>
        <w:jc w:val="both"/>
        <w:rPr>
          <w:rStyle w:val="Strong"/>
          <w:b w:val="0"/>
        </w:rPr>
      </w:pPr>
      <w:r w:rsidRPr="004605C3">
        <w:rPr>
          <w:rStyle w:val="Strong"/>
          <w:b w:val="0"/>
        </w:rPr>
        <w:t>identifikaciju i provjeru identiteta respondenta i njegovog stvarnog vlasnika. Korespondent je dužan prikupiti dovoljno informacija o poslovanju respondenta i njegovu ugledu kako bi utvrdio da nije došlo do povećanja rizika od pranja novca koji je povezan s respondentom, što uključuje:</w:t>
      </w:r>
    </w:p>
    <w:p w14:paraId="0448E591" w14:textId="6682459C" w:rsidR="004605C3" w:rsidRPr="004605C3" w:rsidRDefault="004605C3" w:rsidP="00BB1C1F">
      <w:pPr>
        <w:pStyle w:val="Heading2"/>
        <w:numPr>
          <w:ilvl w:val="0"/>
          <w:numId w:val="71"/>
        </w:numPr>
        <w:jc w:val="both"/>
        <w:rPr>
          <w:rStyle w:val="Strong"/>
          <w:b w:val="0"/>
        </w:rPr>
      </w:pPr>
      <w:r w:rsidRPr="004605C3">
        <w:rPr>
          <w:rStyle w:val="Strong"/>
          <w:b w:val="0"/>
        </w:rPr>
        <w:t>prikupljanje informacija o rukovodstvu respondenta i razmatranje, za potrebe sprječavanja kaznenih djela protiv imovine i gospodarstva, svih veza rukovodstva ili vlasnika respondenta s politički izloženim osobama ili drugim visokorizičnim pojedincima i</w:t>
      </w:r>
    </w:p>
    <w:p w14:paraId="7B9BACB6" w14:textId="70333C1B" w:rsidR="004605C3" w:rsidRPr="004605C3" w:rsidRDefault="004605C3" w:rsidP="00BB1C1F">
      <w:pPr>
        <w:pStyle w:val="Heading2"/>
        <w:numPr>
          <w:ilvl w:val="0"/>
          <w:numId w:val="71"/>
        </w:numPr>
        <w:jc w:val="both"/>
        <w:rPr>
          <w:rStyle w:val="Strong"/>
          <w:b w:val="0"/>
        </w:rPr>
      </w:pPr>
      <w:r w:rsidRPr="004605C3">
        <w:rPr>
          <w:rStyle w:val="Strong"/>
          <w:b w:val="0"/>
        </w:rPr>
        <w:t xml:space="preserve">na temelju procjene rizika razmotriti primjerenost prikupljanja informacija o glavnoj djelatnosti respondenta, vrsti klijenata te kvaliteti njegovih sustava i kontrola </w:t>
      </w:r>
      <w:r w:rsidR="009F5F1C">
        <w:rPr>
          <w:rStyle w:val="Strong"/>
          <w:b w:val="0"/>
        </w:rPr>
        <w:t>sprječavanja pranja novca i financiranja terorizma</w:t>
      </w:r>
      <w:r w:rsidRPr="004605C3">
        <w:rPr>
          <w:rStyle w:val="Strong"/>
          <w:b w:val="0"/>
        </w:rPr>
        <w:t xml:space="preserve">, uključujući javno dostupne informacije o svim nedavnim regulatornim ili kaznenopravnim sankcijama zbog propusta u </w:t>
      </w:r>
      <w:r w:rsidR="009F5F1C">
        <w:rPr>
          <w:rStyle w:val="Strong"/>
          <w:b w:val="0"/>
        </w:rPr>
        <w:t>sprječavanju pranja novca i financiranja terorizma</w:t>
      </w:r>
      <w:r w:rsidRPr="004605C3">
        <w:rPr>
          <w:rStyle w:val="Strong"/>
          <w:b w:val="0"/>
        </w:rPr>
        <w:t>. Kada je respondent podružnica</w:t>
      </w:r>
      <w:r w:rsidR="00B33BAB">
        <w:rPr>
          <w:rStyle w:val="Strong"/>
          <w:b w:val="0"/>
        </w:rPr>
        <w:t>, povezano društvo</w:t>
      </w:r>
      <w:r w:rsidRPr="004605C3">
        <w:rPr>
          <w:rStyle w:val="Strong"/>
          <w:b w:val="0"/>
        </w:rPr>
        <w:t xml:space="preserve"> ili društvo kći, korespondent je dužan razmotriti i status, ugled i kontrole sprječavanja pranja novca matičnog društva</w:t>
      </w:r>
    </w:p>
    <w:p w14:paraId="1E3DB56F" w14:textId="7F982E8D" w:rsidR="004605C3" w:rsidRPr="004605C3" w:rsidRDefault="004605C3" w:rsidP="00BB1C1F">
      <w:pPr>
        <w:pStyle w:val="Heading2"/>
        <w:numPr>
          <w:ilvl w:val="0"/>
          <w:numId w:val="72"/>
        </w:numPr>
        <w:jc w:val="both"/>
        <w:rPr>
          <w:rStyle w:val="Strong"/>
          <w:b w:val="0"/>
        </w:rPr>
      </w:pPr>
      <w:r w:rsidRPr="004605C3">
        <w:rPr>
          <w:rStyle w:val="Strong"/>
          <w:b w:val="0"/>
        </w:rPr>
        <w:t>utvrđivanje i dokumentiranje naravi i svrhe pružene usluge i odgovornosti pojedine institucije. To može uključivati utvrđivanje, u pisanom obliku, opsega poslovnog odnosa, proizvoda i usluga koji će se isporučiti te načina korištenja i korisnika korespondentnog plasmana</w:t>
      </w:r>
    </w:p>
    <w:p w14:paraId="40662BC8" w14:textId="251E90DC" w:rsidR="004605C3" w:rsidRPr="004605C3" w:rsidRDefault="004605C3" w:rsidP="00BB1C1F">
      <w:pPr>
        <w:pStyle w:val="Heading2"/>
        <w:numPr>
          <w:ilvl w:val="0"/>
          <w:numId w:val="72"/>
        </w:numPr>
        <w:jc w:val="both"/>
        <w:rPr>
          <w:rStyle w:val="Strong"/>
          <w:b w:val="0"/>
        </w:rPr>
      </w:pPr>
      <w:r w:rsidRPr="004605C3">
        <w:rPr>
          <w:rStyle w:val="Strong"/>
          <w:b w:val="0"/>
        </w:rPr>
        <w:t>praćenje poslovnog odnosa, uključujući transakcije, u svrhu identifikacije promjena u profilu rizičnosti respondenta i otkrivanja neobičnog ili sumnjivog ponašanja, uključujući aktivnosti koje nisu u skladu sa svrhom pruženih usluga ili koje su suprotne obvezama ugovorenima između korespondenta i respondenta</w:t>
      </w:r>
    </w:p>
    <w:p w14:paraId="2AAA63EF" w14:textId="7379702A" w:rsidR="004605C3" w:rsidRPr="004605C3" w:rsidRDefault="004605C3" w:rsidP="00BB1C1F">
      <w:pPr>
        <w:pStyle w:val="Heading2"/>
        <w:numPr>
          <w:ilvl w:val="0"/>
          <w:numId w:val="72"/>
        </w:numPr>
        <w:jc w:val="both"/>
        <w:rPr>
          <w:rStyle w:val="Strong"/>
          <w:b w:val="0"/>
        </w:rPr>
      </w:pPr>
      <w:r w:rsidRPr="004605C3">
        <w:rPr>
          <w:rStyle w:val="Strong"/>
          <w:b w:val="0"/>
        </w:rPr>
        <w:t xml:space="preserve">pojačano kontinuirano praćenje poslovnog odnosa, ako korespondentna institucija strankama respondenta omogući izravan pristup računu. Zbog prirode korespondentnog </w:t>
      </w:r>
      <w:r w:rsidR="002A2D4B">
        <w:rPr>
          <w:rStyle w:val="Strong"/>
          <w:b w:val="0"/>
        </w:rPr>
        <w:t>odnosa</w:t>
      </w:r>
      <w:r w:rsidRPr="004605C3">
        <w:rPr>
          <w:rStyle w:val="Strong"/>
          <w:b w:val="0"/>
        </w:rPr>
        <w:t>, uobičajen je nadzor nakon provedbe transakcije i</w:t>
      </w:r>
    </w:p>
    <w:p w14:paraId="65C89E37" w14:textId="14D10128" w:rsidR="004605C3" w:rsidRDefault="004605C3" w:rsidP="00BB1C1F">
      <w:pPr>
        <w:pStyle w:val="Heading2"/>
        <w:numPr>
          <w:ilvl w:val="0"/>
          <w:numId w:val="72"/>
        </w:numPr>
        <w:jc w:val="both"/>
        <w:rPr>
          <w:rStyle w:val="Strong"/>
          <w:b w:val="0"/>
        </w:rPr>
      </w:pPr>
      <w:r w:rsidRPr="004605C3">
        <w:rPr>
          <w:rStyle w:val="Strong"/>
          <w:b w:val="0"/>
        </w:rPr>
        <w:t>osiguranje ažurnih podataka o dubinskoj analizi stranke.</w:t>
      </w:r>
    </w:p>
    <w:p w14:paraId="5B2D6451" w14:textId="77777777" w:rsidR="009C09E6" w:rsidRPr="004605C3" w:rsidRDefault="009C09E6" w:rsidP="00242863">
      <w:pPr>
        <w:pStyle w:val="Heading2"/>
        <w:ind w:left="720"/>
        <w:jc w:val="both"/>
        <w:rPr>
          <w:rStyle w:val="Strong"/>
          <w:b w:val="0"/>
        </w:rPr>
      </w:pPr>
    </w:p>
    <w:p w14:paraId="5C6A8E61" w14:textId="3389AE78" w:rsidR="004605C3" w:rsidRDefault="009C03BB" w:rsidP="009C03BB">
      <w:pPr>
        <w:pStyle w:val="Heading2"/>
        <w:jc w:val="both"/>
        <w:rPr>
          <w:rStyle w:val="Strong"/>
          <w:b w:val="0"/>
        </w:rPr>
      </w:pPr>
      <w:r>
        <w:rPr>
          <w:rStyle w:val="Strong"/>
          <w:b w:val="0"/>
        </w:rPr>
        <w:t>2.)</w:t>
      </w:r>
      <w:r w:rsidR="004605C3" w:rsidRPr="004605C3">
        <w:rPr>
          <w:rStyle w:val="Strong"/>
          <w:b w:val="0"/>
        </w:rPr>
        <w:t>Korespondent je dužan utvrditi da respondent ne dopušta da njegov račun upotrebljava fiktivna banka sukladno članku 54. stavku 4. Zakona. To može uključivati upućivanje zahtjeva respondentu za potvrdu da ne posluje s fiktivnim bankama, uvid u odgovarajuće dijelove politika i procedura respondenta ili razmatranje javno dostupnih informacija kao što su zakonske odredbe kojima se zabranjuje pružanje usluga fiktivnim bankama.</w:t>
      </w:r>
    </w:p>
    <w:p w14:paraId="00CA36ED" w14:textId="77777777" w:rsidR="009C09E6" w:rsidRPr="004605C3" w:rsidRDefault="009C09E6" w:rsidP="009C03BB">
      <w:pPr>
        <w:pStyle w:val="Heading2"/>
        <w:ind w:left="720"/>
        <w:jc w:val="both"/>
        <w:rPr>
          <w:rStyle w:val="Strong"/>
          <w:b w:val="0"/>
        </w:rPr>
      </w:pPr>
    </w:p>
    <w:p w14:paraId="7EE4F660" w14:textId="7952D427" w:rsidR="004605C3" w:rsidRDefault="004605C3" w:rsidP="00BB1C1F">
      <w:pPr>
        <w:pStyle w:val="Heading2"/>
        <w:numPr>
          <w:ilvl w:val="0"/>
          <w:numId w:val="64"/>
        </w:numPr>
        <w:jc w:val="both"/>
        <w:rPr>
          <w:rStyle w:val="Strong"/>
          <w:b w:val="0"/>
        </w:rPr>
      </w:pPr>
      <w:r w:rsidRPr="004605C3">
        <w:rPr>
          <w:rStyle w:val="Strong"/>
          <w:b w:val="0"/>
        </w:rPr>
        <w:lastRenderedPageBreak/>
        <w:t>Korespondent nije dužan primijeniti mjere dubinske analize na pojedinačne stranke respondenta.</w:t>
      </w:r>
    </w:p>
    <w:p w14:paraId="527657DF" w14:textId="4F3CC4E9" w:rsidR="009C09E6" w:rsidRPr="004605C3" w:rsidRDefault="009C09E6" w:rsidP="0064679F">
      <w:pPr>
        <w:pStyle w:val="Heading2"/>
        <w:ind w:left="720"/>
        <w:jc w:val="both"/>
        <w:rPr>
          <w:rStyle w:val="Strong"/>
          <w:b w:val="0"/>
        </w:rPr>
      </w:pPr>
    </w:p>
    <w:p w14:paraId="1FC87252" w14:textId="00B01D82" w:rsidR="00067468" w:rsidRPr="004605C3" w:rsidRDefault="004605C3" w:rsidP="00BB1C1F">
      <w:pPr>
        <w:pStyle w:val="Heading2"/>
        <w:numPr>
          <w:ilvl w:val="0"/>
          <w:numId w:val="64"/>
        </w:numPr>
        <w:jc w:val="both"/>
        <w:rPr>
          <w:rStyle w:val="Strong"/>
          <w:b w:val="0"/>
        </w:rPr>
      </w:pPr>
      <w:r w:rsidRPr="004605C3">
        <w:rPr>
          <w:rStyle w:val="Strong"/>
          <w:b w:val="0"/>
        </w:rPr>
        <w:t>Ako korespondent koristi upitnike za dubinsku analizu stranke koje su omogućile međunarodne organizacije mora procijeniti je li to dovoljno za ispunjenje obveza iz članka 15. stavka 1. Zakona i po potrebi poduzeti dodatne korake.</w:t>
      </w:r>
    </w:p>
    <w:p w14:paraId="28FF00AC" w14:textId="3A1FE3CE" w:rsidR="00D97427" w:rsidRDefault="00D97427" w:rsidP="00FE5007">
      <w:pPr>
        <w:pStyle w:val="Heading1"/>
        <w:rPr>
          <w:rStyle w:val="Strong"/>
          <w:rFonts w:eastAsiaTheme="minorHAnsi" w:cstheme="minorBidi"/>
          <w:b w:val="0"/>
          <w:szCs w:val="22"/>
        </w:rPr>
      </w:pPr>
      <w:r>
        <w:rPr>
          <w:rStyle w:val="Strong"/>
          <w:b w:val="0"/>
        </w:rPr>
        <w:t>Respondent sa sjedištem u trećoj državi</w:t>
      </w:r>
    </w:p>
    <w:p w14:paraId="53E93E86" w14:textId="6E34306B" w:rsidR="004605C3" w:rsidRDefault="004605C3" w:rsidP="00FE5007">
      <w:pPr>
        <w:pStyle w:val="Heading1"/>
        <w:rPr>
          <w:rStyle w:val="Strong"/>
          <w:b w:val="0"/>
        </w:rPr>
      </w:pPr>
      <w:r w:rsidRPr="004605C3">
        <w:rPr>
          <w:rStyle w:val="Strong"/>
          <w:b w:val="0"/>
        </w:rPr>
        <w:t xml:space="preserve">Članak </w:t>
      </w:r>
      <w:r w:rsidR="00D97427">
        <w:rPr>
          <w:rStyle w:val="Strong"/>
          <w:b w:val="0"/>
        </w:rPr>
        <w:t>2</w:t>
      </w:r>
      <w:r w:rsidR="0080404D">
        <w:rPr>
          <w:rStyle w:val="Strong"/>
          <w:b w:val="0"/>
        </w:rPr>
        <w:t>7</w:t>
      </w:r>
      <w:r w:rsidRPr="004605C3">
        <w:rPr>
          <w:rStyle w:val="Strong"/>
          <w:b w:val="0"/>
        </w:rPr>
        <w:t>.</w:t>
      </w:r>
    </w:p>
    <w:p w14:paraId="3610745F" w14:textId="178F3CCE" w:rsidR="009C09E6" w:rsidRDefault="004605C3" w:rsidP="00BB1C1F">
      <w:pPr>
        <w:pStyle w:val="Heading2"/>
        <w:numPr>
          <w:ilvl w:val="0"/>
          <w:numId w:val="73"/>
        </w:numPr>
        <w:jc w:val="both"/>
        <w:rPr>
          <w:rStyle w:val="Strong"/>
          <w:b w:val="0"/>
        </w:rPr>
      </w:pPr>
      <w:r w:rsidRPr="004605C3">
        <w:rPr>
          <w:rStyle w:val="Strong"/>
          <w:b w:val="0"/>
        </w:rPr>
        <w:t xml:space="preserve">Kada respondent ima sjedište u trećoj državi, korespondent je dužan primijeniti najmanje mjere iz članka 49. stavka 1. Zakona, ali može prilagoditi opseg tih mjera u skladu s rizikom. </w:t>
      </w:r>
    </w:p>
    <w:p w14:paraId="45300975" w14:textId="77777777" w:rsidR="009C09E6" w:rsidRPr="009C09E6" w:rsidRDefault="009C09E6" w:rsidP="00751ADA">
      <w:pPr>
        <w:pStyle w:val="Heading2"/>
        <w:ind w:left="720"/>
        <w:jc w:val="both"/>
        <w:rPr>
          <w:rStyle w:val="Strong"/>
          <w:b w:val="0"/>
        </w:rPr>
      </w:pPr>
    </w:p>
    <w:p w14:paraId="304D2440" w14:textId="1C0775DB" w:rsidR="004605C3" w:rsidRDefault="004605C3" w:rsidP="00BB1C1F">
      <w:pPr>
        <w:pStyle w:val="Heading2"/>
        <w:numPr>
          <w:ilvl w:val="0"/>
          <w:numId w:val="73"/>
        </w:numPr>
        <w:jc w:val="both"/>
        <w:rPr>
          <w:rStyle w:val="Strong"/>
          <w:b w:val="0"/>
        </w:rPr>
      </w:pPr>
      <w:r w:rsidRPr="004605C3">
        <w:rPr>
          <w:rStyle w:val="Strong"/>
          <w:b w:val="0"/>
        </w:rPr>
        <w:t xml:space="preserve">Ako je korespondent siguran, na temelju primjerene provjere, da respondent </w:t>
      </w:r>
      <w:r w:rsidR="001D7FEC">
        <w:rPr>
          <w:rStyle w:val="Strong"/>
          <w:b w:val="0"/>
        </w:rPr>
        <w:t>ima</w:t>
      </w:r>
      <w:r w:rsidRPr="004605C3">
        <w:rPr>
          <w:rStyle w:val="Strong"/>
          <w:b w:val="0"/>
        </w:rPr>
        <w:t xml:space="preserve"> sjedište u trećoj državi </w:t>
      </w:r>
      <w:r w:rsidR="001D7FEC">
        <w:rPr>
          <w:rStyle w:val="Strong"/>
          <w:b w:val="0"/>
        </w:rPr>
        <w:t xml:space="preserve">s </w:t>
      </w:r>
      <w:r w:rsidRPr="004605C3">
        <w:rPr>
          <w:rStyle w:val="Strong"/>
          <w:b w:val="0"/>
        </w:rPr>
        <w:t>učinkovit</w:t>
      </w:r>
      <w:r w:rsidR="001D7FEC">
        <w:rPr>
          <w:rStyle w:val="Strong"/>
          <w:b w:val="0"/>
        </w:rPr>
        <w:t>im</w:t>
      </w:r>
      <w:r w:rsidRPr="004605C3">
        <w:rPr>
          <w:rStyle w:val="Strong"/>
          <w:b w:val="0"/>
        </w:rPr>
        <w:t xml:space="preserve"> </w:t>
      </w:r>
      <w:r w:rsidR="007C761B">
        <w:rPr>
          <w:rStyle w:val="Strong"/>
          <w:b w:val="0"/>
        </w:rPr>
        <w:t>sustavom</w:t>
      </w:r>
      <w:r w:rsidR="007C761B" w:rsidRPr="004605C3">
        <w:rPr>
          <w:rStyle w:val="Strong"/>
          <w:b w:val="0"/>
        </w:rPr>
        <w:t xml:space="preserve"> </w:t>
      </w:r>
      <w:r w:rsidR="00D83791">
        <w:rPr>
          <w:rStyle w:val="Strong"/>
          <w:b w:val="0"/>
        </w:rPr>
        <w:t>sprječavanja pranja novca i financiranja terorizma</w:t>
      </w:r>
      <w:r w:rsidRPr="004605C3">
        <w:rPr>
          <w:rStyle w:val="Strong"/>
          <w:b w:val="0"/>
        </w:rPr>
        <w:t xml:space="preserve">, da podliježe učinkovitom nadzoru usklađenosti s tim zahtjevima te da ne postoji osnova za sumnju da se politike i postupci </w:t>
      </w:r>
      <w:r w:rsidR="00D83791">
        <w:rPr>
          <w:rStyle w:val="Strong"/>
          <w:b w:val="0"/>
        </w:rPr>
        <w:t>sprječavanja pranja novca i financiranja terorizma</w:t>
      </w:r>
      <w:r w:rsidRPr="004605C3">
        <w:rPr>
          <w:rStyle w:val="Strong"/>
          <w:b w:val="0"/>
        </w:rPr>
        <w:t xml:space="preserve"> respondenta smatraju ili su nedavno smatrani </w:t>
      </w:r>
      <w:r w:rsidR="001D7FEC">
        <w:rPr>
          <w:rStyle w:val="Strong"/>
          <w:b w:val="0"/>
        </w:rPr>
        <w:t>neodgovarajući</w:t>
      </w:r>
      <w:r w:rsidRPr="004605C3">
        <w:rPr>
          <w:rStyle w:val="Strong"/>
          <w:b w:val="0"/>
        </w:rPr>
        <w:t>, ne mora provesti detaljnu procjenu kontrola sprječavanja pranja novca respondenta.</w:t>
      </w:r>
    </w:p>
    <w:p w14:paraId="64F90E62" w14:textId="5C892F27" w:rsidR="009C09E6" w:rsidRPr="004605C3" w:rsidRDefault="009C09E6" w:rsidP="00751ADA">
      <w:pPr>
        <w:pStyle w:val="Heading2"/>
        <w:ind w:left="720"/>
        <w:jc w:val="both"/>
        <w:rPr>
          <w:rStyle w:val="Strong"/>
          <w:b w:val="0"/>
        </w:rPr>
      </w:pPr>
    </w:p>
    <w:p w14:paraId="1A746685" w14:textId="43D3F2C6" w:rsidR="004605C3" w:rsidRPr="004605C3" w:rsidRDefault="004605C3" w:rsidP="00BB1C1F">
      <w:pPr>
        <w:pStyle w:val="Heading2"/>
        <w:numPr>
          <w:ilvl w:val="0"/>
          <w:numId w:val="73"/>
        </w:numPr>
        <w:jc w:val="both"/>
        <w:rPr>
          <w:rStyle w:val="Strong"/>
          <w:b w:val="0"/>
        </w:rPr>
      </w:pPr>
      <w:r w:rsidRPr="004605C3">
        <w:rPr>
          <w:rStyle w:val="Strong"/>
          <w:b w:val="0"/>
        </w:rPr>
        <w:t>Korespondent je dužan provesti mjere dubinske analize u skladu s rizikom kako bi:</w:t>
      </w:r>
    </w:p>
    <w:p w14:paraId="7E8DC9CA" w14:textId="5F26854D" w:rsidR="004605C3" w:rsidRPr="004605C3" w:rsidRDefault="004605C3" w:rsidP="00BB1C1F">
      <w:pPr>
        <w:pStyle w:val="Heading2"/>
        <w:numPr>
          <w:ilvl w:val="0"/>
          <w:numId w:val="74"/>
        </w:numPr>
        <w:jc w:val="both"/>
        <w:rPr>
          <w:rStyle w:val="Strong"/>
          <w:b w:val="0"/>
        </w:rPr>
      </w:pPr>
      <w:r w:rsidRPr="004605C3">
        <w:rPr>
          <w:rStyle w:val="Strong"/>
          <w:b w:val="0"/>
        </w:rPr>
        <w:t xml:space="preserve">prikupio dovoljno informacija o </w:t>
      </w:r>
      <w:r w:rsidR="00C51C92">
        <w:rPr>
          <w:rStyle w:val="Strong"/>
          <w:b w:val="0"/>
        </w:rPr>
        <w:t>respondentu</w:t>
      </w:r>
      <w:r w:rsidRPr="004605C3">
        <w:rPr>
          <w:rStyle w:val="Strong"/>
          <w:b w:val="0"/>
        </w:rPr>
        <w:t xml:space="preserve"> radi potpunog razumijevanja prirode poslovanja respondenta za potrebe utvrđenja opsega u kojem ga poslovanje respondenta izlaže višem riziku od pranja novca. Korespondent mora razumjeti i procijeniti prirodu baze stranaka respondenta i vrste transakcija koje će se provoditi preko korespondentnog računa</w:t>
      </w:r>
    </w:p>
    <w:p w14:paraId="2083438B" w14:textId="2242074F" w:rsidR="004605C3" w:rsidRPr="004605C3" w:rsidRDefault="004605C3" w:rsidP="00BB1C1F">
      <w:pPr>
        <w:pStyle w:val="Heading2"/>
        <w:numPr>
          <w:ilvl w:val="0"/>
          <w:numId w:val="74"/>
        </w:numPr>
        <w:jc w:val="both"/>
        <w:rPr>
          <w:rStyle w:val="Strong"/>
          <w:b w:val="0"/>
        </w:rPr>
      </w:pPr>
      <w:r w:rsidRPr="004605C3">
        <w:rPr>
          <w:rStyle w:val="Strong"/>
          <w:b w:val="0"/>
        </w:rPr>
        <w:t>utvrdio iz javno dostupnih informacija ugled respondent</w:t>
      </w:r>
      <w:r w:rsidR="00C51C92">
        <w:rPr>
          <w:rStyle w:val="Strong"/>
          <w:b w:val="0"/>
        </w:rPr>
        <w:t>a</w:t>
      </w:r>
      <w:r w:rsidRPr="004605C3">
        <w:rPr>
          <w:rStyle w:val="Strong"/>
          <w:b w:val="0"/>
        </w:rPr>
        <w:t xml:space="preserve"> i kvalitetu nadzora koja se nad njim provodi. Korespondent mora procijeniti mjeru u kojoj se može pouzdati da je respondent primjereno nadziran u pogledu ispunjenja obveza sprječavanja pranja novca. Izvori informacija kojim se korespondent može pri tom koristiti su primjerice procjena FATF-a ili FSAP-a koja sadrži dijelove o učinkovitosti nadzora</w:t>
      </w:r>
    </w:p>
    <w:p w14:paraId="66C2FA65" w14:textId="6EBA8CE2" w:rsidR="004605C3" w:rsidRPr="004605C3" w:rsidRDefault="004605C3" w:rsidP="00BB1C1F">
      <w:pPr>
        <w:pStyle w:val="Heading2"/>
        <w:numPr>
          <w:ilvl w:val="0"/>
          <w:numId w:val="74"/>
        </w:numPr>
        <w:jc w:val="both"/>
        <w:rPr>
          <w:rStyle w:val="Strong"/>
          <w:b w:val="0"/>
        </w:rPr>
      </w:pPr>
      <w:r w:rsidRPr="004605C3">
        <w:rPr>
          <w:rStyle w:val="Strong"/>
          <w:b w:val="0"/>
        </w:rPr>
        <w:t xml:space="preserve">procijenio kontrole </w:t>
      </w:r>
      <w:r w:rsidR="00D83791">
        <w:rPr>
          <w:rStyle w:val="Strong"/>
          <w:b w:val="0"/>
        </w:rPr>
        <w:t>sprječavanja pranja novca i financiranja terorizma</w:t>
      </w:r>
      <w:r w:rsidR="00D83791" w:rsidRPr="007A05F9">
        <w:rPr>
          <w:rStyle w:val="Strong"/>
          <w:b w:val="0"/>
        </w:rPr>
        <w:t xml:space="preserve"> </w:t>
      </w:r>
      <w:r w:rsidRPr="004605C3">
        <w:rPr>
          <w:rStyle w:val="Strong"/>
          <w:b w:val="0"/>
        </w:rPr>
        <w:t xml:space="preserve">respondenta. Korespondent mora provesti kvalitativnu i dokumentiranu procjenu kontrolnog okvira </w:t>
      </w:r>
      <w:r w:rsidR="005D3AF5">
        <w:rPr>
          <w:rStyle w:val="Strong"/>
          <w:b w:val="0"/>
        </w:rPr>
        <w:t>sprječavanja pranja novca i financiranja terorizma</w:t>
      </w:r>
      <w:r w:rsidRPr="004605C3">
        <w:rPr>
          <w:rStyle w:val="Strong"/>
          <w:b w:val="0"/>
        </w:rPr>
        <w:t xml:space="preserve"> respondenta, a ne samo ishoditi primjerak politika i procedura sprječavanja pranja novca. U skladu s pristupom koji se temelji na procjeni rizika, kada je rizik posebno visok i posebno kada se radi o značajnom obujmu transakcija korespondentnog </w:t>
      </w:r>
      <w:r w:rsidR="005F4ACE">
        <w:rPr>
          <w:rStyle w:val="Strong"/>
          <w:b w:val="0"/>
        </w:rPr>
        <w:t>odnosa</w:t>
      </w:r>
      <w:r w:rsidRPr="004605C3">
        <w:rPr>
          <w:rStyle w:val="Strong"/>
          <w:b w:val="0"/>
        </w:rPr>
        <w:t xml:space="preserve">, korespondent </w:t>
      </w:r>
      <w:r w:rsidR="005F4ACE">
        <w:rPr>
          <w:rStyle w:val="Strong"/>
          <w:b w:val="0"/>
        </w:rPr>
        <w:t>treba</w:t>
      </w:r>
      <w:r w:rsidRPr="004605C3">
        <w:rPr>
          <w:rStyle w:val="Strong"/>
          <w:b w:val="0"/>
        </w:rPr>
        <w:t xml:space="preserve"> razmotriti posjete na licu mjesta ili testiranje uzorka kako bi se uvjerio da se politike i procedure sprječavanja pranja novca respondenta učinkovito provode</w:t>
      </w:r>
    </w:p>
    <w:p w14:paraId="610CD8CB" w14:textId="24EBF4AF" w:rsidR="004605C3" w:rsidRPr="004605C3" w:rsidRDefault="004605C3" w:rsidP="00BB1C1F">
      <w:pPr>
        <w:pStyle w:val="Heading2"/>
        <w:numPr>
          <w:ilvl w:val="0"/>
          <w:numId w:val="74"/>
        </w:numPr>
        <w:jc w:val="both"/>
        <w:rPr>
          <w:rStyle w:val="Strong"/>
          <w:b w:val="0"/>
        </w:rPr>
      </w:pPr>
      <w:r w:rsidRPr="004605C3">
        <w:rPr>
          <w:rStyle w:val="Strong"/>
          <w:b w:val="0"/>
        </w:rPr>
        <w:t xml:space="preserve">dobio odobrenje višeg rukovodstva prije uspostavljanja novog korespondentnog odnosa. Viši rukovoditelj koji daje odobrenje ne smije sudjelovati u uspostavi poslovnog odnosa. Primjerena funkcija za odobrenje utvrđuje se internim aktom, a treba ovisiti o razini rizika koji je povezan s poslovnim odnosom </w:t>
      </w:r>
    </w:p>
    <w:p w14:paraId="44E5D75C" w14:textId="0BC9C0EE" w:rsidR="004605C3" w:rsidRPr="004605C3" w:rsidRDefault="004605C3" w:rsidP="00BB1C1F">
      <w:pPr>
        <w:pStyle w:val="Heading2"/>
        <w:numPr>
          <w:ilvl w:val="0"/>
          <w:numId w:val="74"/>
        </w:numPr>
        <w:jc w:val="both"/>
        <w:rPr>
          <w:rStyle w:val="Strong"/>
          <w:b w:val="0"/>
        </w:rPr>
      </w:pPr>
      <w:r w:rsidRPr="004605C3">
        <w:rPr>
          <w:rStyle w:val="Strong"/>
          <w:b w:val="0"/>
        </w:rPr>
        <w:lastRenderedPageBreak/>
        <w:t>dokumentirao odgovornosti svak</w:t>
      </w:r>
      <w:r w:rsidR="005F4ACE">
        <w:rPr>
          <w:rStyle w:val="Strong"/>
          <w:b w:val="0"/>
        </w:rPr>
        <w:t>og respondenta</w:t>
      </w:r>
      <w:r w:rsidRPr="004605C3">
        <w:rPr>
          <w:rStyle w:val="Strong"/>
          <w:b w:val="0"/>
        </w:rPr>
        <w:t xml:space="preserve">. Korespondent je dužan u pisanom obliku, a koji može biti dio njegovih standardnih uvjeta, utvrditi način korištenja i korisnika korespondentnog plasmana te koje su odgovornosti respondenta u pogledu </w:t>
      </w:r>
      <w:r w:rsidR="00D83791">
        <w:rPr>
          <w:rStyle w:val="Strong"/>
          <w:b w:val="0"/>
        </w:rPr>
        <w:t>sprječavanja pranja novca i financiranja terorizma</w:t>
      </w:r>
      <w:r w:rsidRPr="004605C3">
        <w:rPr>
          <w:rStyle w:val="Strong"/>
          <w:b w:val="0"/>
        </w:rPr>
        <w:t>. Kada je rizik koji je povezan s korespondentnim odnosom visok, korespondent može razmotriti provjeru ispunjenja ugovorenih obveza od strane respondenta, primjerice naknadnim nadzorom transakcije i</w:t>
      </w:r>
    </w:p>
    <w:p w14:paraId="4083C8AD" w14:textId="08617DED" w:rsidR="004605C3" w:rsidRDefault="004605C3" w:rsidP="00BB1C1F">
      <w:pPr>
        <w:pStyle w:val="Heading2"/>
        <w:numPr>
          <w:ilvl w:val="0"/>
          <w:numId w:val="74"/>
        </w:numPr>
        <w:jc w:val="both"/>
        <w:rPr>
          <w:rStyle w:val="Strong"/>
          <w:b w:val="0"/>
        </w:rPr>
      </w:pPr>
      <w:r w:rsidRPr="004605C3">
        <w:rPr>
          <w:rStyle w:val="Strong"/>
          <w:b w:val="0"/>
        </w:rPr>
        <w:t xml:space="preserve">u pogledu prolaznih računa </w:t>
      </w:r>
      <w:r w:rsidR="002A482C">
        <w:rPr>
          <w:rStyle w:val="Strong"/>
          <w:b w:val="0"/>
        </w:rPr>
        <w:t>(</w:t>
      </w:r>
      <w:r w:rsidR="002A482C" w:rsidRPr="004605C3">
        <w:rPr>
          <w:rStyle w:val="Strong"/>
          <w:b w:val="0"/>
        </w:rPr>
        <w:t xml:space="preserve">engl. </w:t>
      </w:r>
      <w:r w:rsidR="002A482C" w:rsidRPr="00DF398C">
        <w:rPr>
          <w:rStyle w:val="Strong"/>
          <w:b w:val="0"/>
          <w:i/>
        </w:rPr>
        <w:t>payable-through account</w:t>
      </w:r>
      <w:r w:rsidR="002A482C">
        <w:rPr>
          <w:rStyle w:val="Strong"/>
          <w:b w:val="0"/>
        </w:rPr>
        <w:t xml:space="preserve">) </w:t>
      </w:r>
      <w:r w:rsidRPr="004605C3">
        <w:rPr>
          <w:rStyle w:val="Strong"/>
          <w:b w:val="0"/>
        </w:rPr>
        <w:t>i uklopljenih računa</w:t>
      </w:r>
      <w:r w:rsidR="002A482C">
        <w:rPr>
          <w:rStyle w:val="Strong"/>
          <w:b w:val="0"/>
        </w:rPr>
        <w:t xml:space="preserve"> (</w:t>
      </w:r>
      <w:r w:rsidR="002A482C" w:rsidRPr="004605C3">
        <w:rPr>
          <w:rStyle w:val="Strong"/>
          <w:b w:val="0"/>
        </w:rPr>
        <w:t xml:space="preserve">engl. </w:t>
      </w:r>
      <w:r w:rsidR="002A482C">
        <w:rPr>
          <w:rStyle w:val="Strong"/>
          <w:b w:val="0"/>
          <w:i/>
        </w:rPr>
        <w:t>nested</w:t>
      </w:r>
      <w:r w:rsidR="002A482C" w:rsidRPr="00DF398C">
        <w:rPr>
          <w:rStyle w:val="Strong"/>
          <w:b w:val="0"/>
          <w:i/>
        </w:rPr>
        <w:t xml:space="preserve"> account</w:t>
      </w:r>
      <w:r w:rsidR="002A482C">
        <w:rPr>
          <w:rStyle w:val="Strong"/>
          <w:b w:val="0"/>
        </w:rPr>
        <w:t>)</w:t>
      </w:r>
      <w:r w:rsidRPr="004605C3">
        <w:rPr>
          <w:rStyle w:val="Strong"/>
          <w:b w:val="0"/>
        </w:rPr>
        <w:t xml:space="preserve"> bio siguran da je respondent provjerio identitet i proveo kontinuiranu dubinsku analizu stranke koja ima izravan pristup računima korespondenta i koj</w:t>
      </w:r>
      <w:r w:rsidR="002A482C">
        <w:rPr>
          <w:rStyle w:val="Strong"/>
          <w:b w:val="0"/>
        </w:rPr>
        <w:t>i</w:t>
      </w:r>
      <w:r w:rsidRPr="004605C3">
        <w:rPr>
          <w:rStyle w:val="Strong"/>
          <w:b w:val="0"/>
        </w:rPr>
        <w:t xml:space="preserve"> na zahtjev može korespondentu pružiti odgovarajuće podatke o provedenoj dubinskoj analizi. Korespondent je dužan dobiti potvrdu respondenta da se podatci </w:t>
      </w:r>
      <w:r w:rsidR="002A482C">
        <w:rPr>
          <w:rStyle w:val="Strong"/>
          <w:b w:val="0"/>
        </w:rPr>
        <w:t>iz</w:t>
      </w:r>
      <w:r w:rsidRPr="004605C3">
        <w:rPr>
          <w:rStyle w:val="Strong"/>
          <w:b w:val="0"/>
        </w:rPr>
        <w:t xml:space="preserve"> dubinsk</w:t>
      </w:r>
      <w:r w:rsidR="002A482C">
        <w:rPr>
          <w:rStyle w:val="Strong"/>
          <w:b w:val="0"/>
        </w:rPr>
        <w:t>e</w:t>
      </w:r>
      <w:r w:rsidRPr="004605C3">
        <w:rPr>
          <w:rStyle w:val="Strong"/>
          <w:b w:val="0"/>
        </w:rPr>
        <w:t xml:space="preserve"> analiz</w:t>
      </w:r>
      <w:r w:rsidR="002A482C">
        <w:rPr>
          <w:rStyle w:val="Strong"/>
          <w:b w:val="0"/>
        </w:rPr>
        <w:t>e</w:t>
      </w:r>
      <w:r w:rsidRPr="004605C3">
        <w:rPr>
          <w:rStyle w:val="Strong"/>
          <w:b w:val="0"/>
        </w:rPr>
        <w:t xml:space="preserve"> mogu pr</w:t>
      </w:r>
      <w:r w:rsidR="002A482C">
        <w:rPr>
          <w:rStyle w:val="Strong"/>
          <w:b w:val="0"/>
        </w:rPr>
        <w:t>ibaviti</w:t>
      </w:r>
      <w:r w:rsidRPr="004605C3">
        <w:rPr>
          <w:rStyle w:val="Strong"/>
          <w:b w:val="0"/>
        </w:rPr>
        <w:t xml:space="preserve"> na zahtjev.</w:t>
      </w:r>
    </w:p>
    <w:p w14:paraId="66884952" w14:textId="77777777" w:rsidR="009C09E6" w:rsidRPr="004605C3" w:rsidRDefault="009C09E6" w:rsidP="00751ADA">
      <w:pPr>
        <w:pStyle w:val="Heading2"/>
        <w:ind w:left="720"/>
        <w:jc w:val="both"/>
        <w:rPr>
          <w:rStyle w:val="Strong"/>
          <w:b w:val="0"/>
        </w:rPr>
      </w:pPr>
    </w:p>
    <w:p w14:paraId="1AB6700A" w14:textId="6C78C38A" w:rsidR="004605C3" w:rsidRDefault="004605C3" w:rsidP="00BB1C1F">
      <w:pPr>
        <w:pStyle w:val="Heading2"/>
        <w:numPr>
          <w:ilvl w:val="0"/>
          <w:numId w:val="73"/>
        </w:numPr>
        <w:jc w:val="both"/>
        <w:rPr>
          <w:rStyle w:val="Strong"/>
          <w:b w:val="0"/>
        </w:rPr>
      </w:pPr>
      <w:r w:rsidRPr="004605C3">
        <w:rPr>
          <w:rStyle w:val="Strong"/>
          <w:b w:val="0"/>
        </w:rPr>
        <w:t>Korespondent je dužan na primjeren način dokumentirati provedene mjere dubinske analize te primijenjene procese odlučivanja.</w:t>
      </w:r>
    </w:p>
    <w:p w14:paraId="359F6FA7" w14:textId="77777777" w:rsidR="009C09E6" w:rsidRPr="004605C3" w:rsidRDefault="009C09E6" w:rsidP="00751ADA">
      <w:pPr>
        <w:pStyle w:val="Heading2"/>
        <w:ind w:left="720"/>
        <w:jc w:val="both"/>
        <w:rPr>
          <w:rStyle w:val="Strong"/>
          <w:b w:val="0"/>
        </w:rPr>
      </w:pPr>
    </w:p>
    <w:p w14:paraId="63F4E548" w14:textId="56D7BD48" w:rsidR="004605C3" w:rsidRPr="004605C3" w:rsidRDefault="004605C3" w:rsidP="00BB1C1F">
      <w:pPr>
        <w:pStyle w:val="Heading2"/>
        <w:numPr>
          <w:ilvl w:val="0"/>
          <w:numId w:val="73"/>
        </w:numPr>
        <w:jc w:val="both"/>
        <w:rPr>
          <w:rStyle w:val="Strong"/>
          <w:b w:val="0"/>
        </w:rPr>
      </w:pPr>
      <w:r w:rsidRPr="004605C3">
        <w:rPr>
          <w:rStyle w:val="Strong"/>
          <w:b w:val="0"/>
        </w:rPr>
        <w:t xml:space="preserve">Više rukovodstvo korespondenta mora biti upoznato s visokorizičnim odnosima korespondentnog </w:t>
      </w:r>
      <w:r w:rsidR="005F4ACE">
        <w:rPr>
          <w:rStyle w:val="Strong"/>
          <w:b w:val="0"/>
        </w:rPr>
        <w:t>odnosa</w:t>
      </w:r>
      <w:r w:rsidRPr="004605C3">
        <w:rPr>
          <w:rStyle w:val="Strong"/>
          <w:b w:val="0"/>
        </w:rPr>
        <w:t xml:space="preserve"> i mjerama poduzetim kako bi se tim rizikom učinkovito upravljalo.</w:t>
      </w:r>
    </w:p>
    <w:p w14:paraId="3E40085B" w14:textId="332C5BF7" w:rsidR="00AF710C" w:rsidRDefault="00D97427" w:rsidP="00AD093B">
      <w:pPr>
        <w:pStyle w:val="Heading1"/>
        <w:rPr>
          <w:rStyle w:val="Strong"/>
          <w:b w:val="0"/>
        </w:rPr>
      </w:pPr>
      <w:r>
        <w:rPr>
          <w:rStyle w:val="Strong"/>
          <w:b w:val="0"/>
        </w:rPr>
        <w:t>Respondent sa sjedištem u državi članici</w:t>
      </w:r>
    </w:p>
    <w:p w14:paraId="7B1CA106" w14:textId="360CE96D" w:rsidR="004605C3" w:rsidRDefault="004605C3" w:rsidP="00AD093B">
      <w:pPr>
        <w:pStyle w:val="Heading1"/>
        <w:rPr>
          <w:rStyle w:val="Strong"/>
          <w:b w:val="0"/>
        </w:rPr>
      </w:pPr>
      <w:r w:rsidRPr="004605C3">
        <w:rPr>
          <w:rStyle w:val="Strong"/>
          <w:b w:val="0"/>
        </w:rPr>
        <w:t xml:space="preserve">Članak </w:t>
      </w:r>
      <w:r w:rsidR="00D97427">
        <w:rPr>
          <w:rStyle w:val="Strong"/>
          <w:b w:val="0"/>
        </w:rPr>
        <w:t>2</w:t>
      </w:r>
      <w:r w:rsidR="0080404D">
        <w:rPr>
          <w:rStyle w:val="Strong"/>
          <w:b w:val="0"/>
        </w:rPr>
        <w:t>8</w:t>
      </w:r>
      <w:r w:rsidRPr="004605C3">
        <w:rPr>
          <w:rStyle w:val="Strong"/>
          <w:b w:val="0"/>
        </w:rPr>
        <w:t>.</w:t>
      </w:r>
    </w:p>
    <w:p w14:paraId="094A6FBC" w14:textId="77777777" w:rsidR="002970E8" w:rsidRPr="002970E8" w:rsidRDefault="002970E8" w:rsidP="00AD093B">
      <w:pPr>
        <w:pStyle w:val="Heading1"/>
      </w:pPr>
    </w:p>
    <w:p w14:paraId="29A8234E" w14:textId="77777777" w:rsidR="00F04948" w:rsidRDefault="004605C3" w:rsidP="00BB1C1F">
      <w:pPr>
        <w:pStyle w:val="Heading2"/>
        <w:numPr>
          <w:ilvl w:val="0"/>
          <w:numId w:val="75"/>
        </w:numPr>
        <w:jc w:val="both"/>
        <w:rPr>
          <w:rStyle w:val="Strong"/>
          <w:b w:val="0"/>
        </w:rPr>
      </w:pPr>
      <w:r w:rsidRPr="00F04948">
        <w:rPr>
          <w:rStyle w:val="Strong"/>
          <w:b w:val="0"/>
        </w:rPr>
        <w:t>Ako respondent ima sjedište u državi članici, korespondent je dužan primijeniti mjere dubinske analize koje ovise o riziku, u skladu s člankom 15. Zakona.</w:t>
      </w:r>
    </w:p>
    <w:p w14:paraId="388967B0" w14:textId="77777777" w:rsidR="009C09E6" w:rsidRPr="00F04948" w:rsidRDefault="009C09E6" w:rsidP="00AD093B">
      <w:pPr>
        <w:pStyle w:val="Heading2"/>
        <w:ind w:left="720"/>
        <w:jc w:val="both"/>
        <w:rPr>
          <w:rStyle w:val="Strong"/>
          <w:b w:val="0"/>
        </w:rPr>
      </w:pPr>
    </w:p>
    <w:p w14:paraId="29E30979" w14:textId="654104C2" w:rsidR="004605C3" w:rsidRDefault="004605C3" w:rsidP="00BB1C1F">
      <w:pPr>
        <w:pStyle w:val="Heading2"/>
        <w:numPr>
          <w:ilvl w:val="0"/>
          <w:numId w:val="75"/>
        </w:numPr>
        <w:jc w:val="both"/>
        <w:rPr>
          <w:rStyle w:val="Strong"/>
          <w:b w:val="0"/>
        </w:rPr>
      </w:pPr>
      <w:r w:rsidRPr="004605C3">
        <w:rPr>
          <w:rStyle w:val="Strong"/>
          <w:b w:val="0"/>
        </w:rPr>
        <w:t xml:space="preserve">Kada je rizik koji je povezan s respondentom sa sjedištem u državi članici povećan, korespondent je dužan primijeniti </w:t>
      </w:r>
      <w:r w:rsidR="004A0B08" w:rsidRPr="004605C3">
        <w:rPr>
          <w:rStyle w:val="Strong"/>
          <w:b w:val="0"/>
        </w:rPr>
        <w:t xml:space="preserve">mjere </w:t>
      </w:r>
      <w:r w:rsidRPr="004605C3">
        <w:rPr>
          <w:rStyle w:val="Strong"/>
          <w:b w:val="0"/>
        </w:rPr>
        <w:t>pojačane dubinske analize</w:t>
      </w:r>
      <w:r w:rsidR="00D97427">
        <w:rPr>
          <w:rStyle w:val="Strong"/>
          <w:b w:val="0"/>
        </w:rPr>
        <w:t xml:space="preserve"> te </w:t>
      </w:r>
      <w:r w:rsidRPr="004605C3">
        <w:rPr>
          <w:rStyle w:val="Strong"/>
          <w:b w:val="0"/>
        </w:rPr>
        <w:t xml:space="preserve">je dužan primijeniti najmanje mjere iz članka </w:t>
      </w:r>
      <w:r w:rsidR="00D97427">
        <w:rPr>
          <w:rStyle w:val="Strong"/>
          <w:b w:val="0"/>
        </w:rPr>
        <w:t>2</w:t>
      </w:r>
      <w:r w:rsidR="00792A1A">
        <w:rPr>
          <w:rStyle w:val="Strong"/>
          <w:b w:val="0"/>
        </w:rPr>
        <w:t>9</w:t>
      </w:r>
      <w:r w:rsidR="00D97427">
        <w:rPr>
          <w:rStyle w:val="Strong"/>
          <w:b w:val="0"/>
        </w:rPr>
        <w:t>.</w:t>
      </w:r>
      <w:r w:rsidRPr="004605C3">
        <w:rPr>
          <w:rStyle w:val="Strong"/>
          <w:b w:val="0"/>
        </w:rPr>
        <w:t xml:space="preserve"> stavka 3. točke </w:t>
      </w:r>
      <w:r w:rsidR="00BC0185">
        <w:rPr>
          <w:rStyle w:val="Strong"/>
          <w:b w:val="0"/>
        </w:rPr>
        <w:t>1.</w:t>
      </w:r>
      <w:r w:rsidR="00792A1A">
        <w:rPr>
          <w:rStyle w:val="Strong"/>
          <w:b w:val="0"/>
        </w:rPr>
        <w:t xml:space="preserve">, </w:t>
      </w:r>
      <w:r w:rsidR="00BC0185">
        <w:rPr>
          <w:rStyle w:val="Strong"/>
          <w:b w:val="0"/>
        </w:rPr>
        <w:t>2.</w:t>
      </w:r>
      <w:r w:rsidRPr="004605C3">
        <w:rPr>
          <w:rStyle w:val="Strong"/>
          <w:b w:val="0"/>
        </w:rPr>
        <w:t xml:space="preserve"> i </w:t>
      </w:r>
      <w:r w:rsidR="00BC0185">
        <w:rPr>
          <w:rStyle w:val="Strong"/>
          <w:b w:val="0"/>
        </w:rPr>
        <w:t>3.</w:t>
      </w:r>
      <w:r w:rsidRPr="004605C3">
        <w:rPr>
          <w:rStyle w:val="Strong"/>
          <w:b w:val="0"/>
        </w:rPr>
        <w:t xml:space="preserve"> ov</w:t>
      </w:r>
      <w:r w:rsidR="007252B5">
        <w:rPr>
          <w:rStyle w:val="Strong"/>
          <w:b w:val="0"/>
        </w:rPr>
        <w:t>og</w:t>
      </w:r>
      <w:r w:rsidRPr="004605C3">
        <w:rPr>
          <w:rStyle w:val="Strong"/>
          <w:b w:val="0"/>
        </w:rPr>
        <w:t xml:space="preserve"> </w:t>
      </w:r>
      <w:r w:rsidR="007252B5">
        <w:rPr>
          <w:rStyle w:val="Strong"/>
          <w:b w:val="0"/>
        </w:rPr>
        <w:t>Pravilnika</w:t>
      </w:r>
      <w:r w:rsidRPr="004605C3">
        <w:rPr>
          <w:rStyle w:val="Strong"/>
          <w:b w:val="0"/>
        </w:rPr>
        <w:t>.</w:t>
      </w:r>
    </w:p>
    <w:p w14:paraId="4453A0D3" w14:textId="10CC9317" w:rsidR="00650496" w:rsidRPr="008A6B2A" w:rsidRDefault="00DD6DAB" w:rsidP="00844519">
      <w:pPr>
        <w:pStyle w:val="Heading1"/>
        <w:rPr>
          <w:rFonts w:eastAsia="Calibri" w:cstheme="minorHAnsi"/>
          <w:b/>
        </w:rPr>
      </w:pPr>
      <w:r w:rsidRPr="008A6B2A">
        <w:rPr>
          <w:rFonts w:eastAsia="Calibri" w:cstheme="minorHAnsi"/>
          <w:b/>
        </w:rPr>
        <w:t xml:space="preserve">GLAVA </w:t>
      </w:r>
      <w:r w:rsidR="00D97427" w:rsidRPr="008A6B2A">
        <w:rPr>
          <w:rFonts w:eastAsia="Calibri"/>
          <w:b/>
        </w:rPr>
        <w:t>V</w:t>
      </w:r>
      <w:r w:rsidRPr="008A6B2A">
        <w:rPr>
          <w:rFonts w:eastAsia="Calibri" w:cstheme="minorHAnsi"/>
          <w:b/>
        </w:rPr>
        <w:t xml:space="preserve">. </w:t>
      </w:r>
    </w:p>
    <w:p w14:paraId="5398B4D2" w14:textId="1E80E1CB" w:rsidR="00DD6DAB" w:rsidRPr="008A6B2A" w:rsidRDefault="00F17A0C" w:rsidP="00D1488E">
      <w:pPr>
        <w:pStyle w:val="Heading1"/>
        <w:rPr>
          <w:rFonts w:eastAsia="Calibri"/>
        </w:rPr>
      </w:pPr>
      <w:r w:rsidRPr="008A6B2A">
        <w:rPr>
          <w:rFonts w:eastAsia="Calibri"/>
        </w:rPr>
        <w:t xml:space="preserve">Pravila primjenjiva na društva </w:t>
      </w:r>
      <w:r w:rsidR="00857250">
        <w:rPr>
          <w:rFonts w:eastAsia="Calibri"/>
        </w:rPr>
        <w:t xml:space="preserve">koja pružaju </w:t>
      </w:r>
      <w:r w:rsidR="002A1065" w:rsidRPr="008A6B2A" w:rsidDel="002A1065">
        <w:rPr>
          <w:rFonts w:eastAsia="Calibri"/>
        </w:rPr>
        <w:t>u</w:t>
      </w:r>
      <w:r w:rsidR="002A1065" w:rsidRPr="008A6B2A" w:rsidDel="00F17A0C">
        <w:rPr>
          <w:rFonts w:eastAsia="Calibri"/>
        </w:rPr>
        <w:t xml:space="preserve">sluge </w:t>
      </w:r>
      <w:r w:rsidR="002A1065" w:rsidRPr="008A6B2A">
        <w:rPr>
          <w:rFonts w:eastAsia="Calibri"/>
        </w:rPr>
        <w:t>upravljanj</w:t>
      </w:r>
      <w:r w:rsidR="00857250">
        <w:rPr>
          <w:rFonts w:eastAsia="Calibri"/>
        </w:rPr>
        <w:t>a</w:t>
      </w:r>
      <w:r w:rsidR="002A1065" w:rsidRPr="008A6B2A">
        <w:rPr>
          <w:rFonts w:eastAsia="Calibri"/>
        </w:rPr>
        <w:t xml:space="preserve"> imovinom</w:t>
      </w:r>
    </w:p>
    <w:p w14:paraId="245DBE86" w14:textId="3FB08C31" w:rsidR="00DD6DAB" w:rsidRPr="008A6B2A" w:rsidRDefault="00DD6DAB" w:rsidP="00D1488E">
      <w:pPr>
        <w:pStyle w:val="Heading1"/>
        <w:rPr>
          <w:rFonts w:eastAsia="Calibri"/>
        </w:rPr>
      </w:pPr>
      <w:r w:rsidRPr="008A6B2A">
        <w:rPr>
          <w:rFonts w:eastAsia="Calibri"/>
        </w:rPr>
        <w:t>Uvodne odredbe za usluge upravljanja imovinom</w:t>
      </w:r>
    </w:p>
    <w:p w14:paraId="3B62D32D" w14:textId="232C13D2" w:rsidR="00DD6DAB" w:rsidRPr="00DD6DAB" w:rsidRDefault="00DD6DAB" w:rsidP="00D1488E">
      <w:pPr>
        <w:pStyle w:val="Heading1"/>
        <w:rPr>
          <w:rFonts w:eastAsia="Calibri"/>
        </w:rPr>
      </w:pPr>
      <w:r w:rsidRPr="00DD6DAB">
        <w:rPr>
          <w:rFonts w:eastAsia="Calibri"/>
        </w:rPr>
        <w:t xml:space="preserve">Članak </w:t>
      </w:r>
      <w:r w:rsidR="0080404D">
        <w:rPr>
          <w:rFonts w:eastAsia="Calibri"/>
        </w:rPr>
        <w:t>29</w:t>
      </w:r>
      <w:r w:rsidRPr="00DD6DAB">
        <w:rPr>
          <w:rFonts w:eastAsia="Calibri"/>
        </w:rPr>
        <w:t>.</w:t>
      </w:r>
    </w:p>
    <w:p w14:paraId="6746EBA3" w14:textId="1BA2AEAF" w:rsidR="00E41561" w:rsidRDefault="00DD6DAB" w:rsidP="00BB1C1F">
      <w:pPr>
        <w:pStyle w:val="Heading2"/>
        <w:numPr>
          <w:ilvl w:val="0"/>
          <w:numId w:val="76"/>
        </w:numPr>
        <w:jc w:val="both"/>
        <w:rPr>
          <w:rFonts w:eastAsia="Calibri"/>
        </w:rPr>
      </w:pPr>
      <w:r w:rsidRPr="00E41561">
        <w:rPr>
          <w:rFonts w:eastAsia="Calibri"/>
        </w:rPr>
        <w:t xml:space="preserve">Odredbe </w:t>
      </w:r>
      <w:r w:rsidR="00F04948">
        <w:rPr>
          <w:rFonts w:eastAsia="Calibri"/>
        </w:rPr>
        <w:t>Gl</w:t>
      </w:r>
      <w:r w:rsidRPr="00E41561">
        <w:rPr>
          <w:rFonts w:eastAsia="Calibri"/>
        </w:rPr>
        <w:t xml:space="preserve">ave </w:t>
      </w:r>
      <w:r w:rsidR="001553A1">
        <w:rPr>
          <w:rFonts w:eastAsia="Calibri"/>
        </w:rPr>
        <w:t>V</w:t>
      </w:r>
      <w:r w:rsidRPr="00E41561">
        <w:rPr>
          <w:rFonts w:eastAsia="Calibri"/>
        </w:rPr>
        <w:t>. ov</w:t>
      </w:r>
      <w:r w:rsidR="00C712DA">
        <w:rPr>
          <w:rFonts w:eastAsia="Calibri"/>
        </w:rPr>
        <w:t>og</w:t>
      </w:r>
      <w:r w:rsidRPr="00E41561">
        <w:rPr>
          <w:rFonts w:eastAsia="Calibri"/>
        </w:rPr>
        <w:t xml:space="preserve"> </w:t>
      </w:r>
      <w:r w:rsidR="00C712DA">
        <w:rPr>
          <w:rFonts w:eastAsia="Calibri"/>
        </w:rPr>
        <w:t>Pravilnika</w:t>
      </w:r>
      <w:r w:rsidRPr="00E41561">
        <w:rPr>
          <w:rFonts w:eastAsia="Calibri"/>
        </w:rPr>
        <w:t xml:space="preserve"> primjenjuju se na </w:t>
      </w:r>
      <w:r w:rsidR="00634510">
        <w:rPr>
          <w:rFonts w:eastAsia="Calibri"/>
        </w:rPr>
        <w:t>obveznike</w:t>
      </w:r>
      <w:r w:rsidR="00634510" w:rsidRPr="00DD6DAB">
        <w:rPr>
          <w:rFonts w:eastAsia="Calibri"/>
        </w:rPr>
        <w:t xml:space="preserve"> </w:t>
      </w:r>
      <w:r w:rsidRPr="00E41561">
        <w:rPr>
          <w:rFonts w:eastAsia="Calibri"/>
        </w:rPr>
        <w:t>koj</w:t>
      </w:r>
      <w:r w:rsidR="00634510">
        <w:rPr>
          <w:rFonts w:eastAsia="Calibri"/>
        </w:rPr>
        <w:t>i</w:t>
      </w:r>
      <w:r w:rsidRPr="00E41561">
        <w:rPr>
          <w:rFonts w:eastAsia="Calibri"/>
        </w:rPr>
        <w:t xml:space="preserve"> pružaju uslug</w:t>
      </w:r>
      <w:r w:rsidR="00DB01BE">
        <w:rPr>
          <w:rFonts w:eastAsia="Calibri"/>
        </w:rPr>
        <w:t>u</w:t>
      </w:r>
      <w:r w:rsidRPr="00E41561">
        <w:rPr>
          <w:rFonts w:eastAsia="Calibri"/>
        </w:rPr>
        <w:t xml:space="preserve"> upravljanja imovinom.</w:t>
      </w:r>
    </w:p>
    <w:p w14:paraId="22E479D5" w14:textId="77777777" w:rsidR="009C09E6" w:rsidRPr="00E41561" w:rsidRDefault="009C09E6" w:rsidP="00A920CA">
      <w:pPr>
        <w:pStyle w:val="Heading2"/>
        <w:ind w:left="720"/>
        <w:jc w:val="both"/>
        <w:rPr>
          <w:rFonts w:eastAsia="Calibri"/>
        </w:rPr>
      </w:pPr>
    </w:p>
    <w:p w14:paraId="581B7FF7" w14:textId="26DE0BE0" w:rsidR="00DD6DAB" w:rsidRDefault="00DD6DAB" w:rsidP="00BB1C1F">
      <w:pPr>
        <w:pStyle w:val="Heading2"/>
        <w:numPr>
          <w:ilvl w:val="0"/>
          <w:numId w:val="76"/>
        </w:numPr>
        <w:jc w:val="both"/>
        <w:rPr>
          <w:rFonts w:eastAsia="Calibri"/>
        </w:rPr>
      </w:pPr>
      <w:r w:rsidRPr="00DD6DAB">
        <w:rPr>
          <w:rFonts w:eastAsia="Calibri"/>
        </w:rPr>
        <w:t>U</w:t>
      </w:r>
      <w:r w:rsidR="00C712DA">
        <w:rPr>
          <w:rFonts w:eastAsia="Calibri"/>
        </w:rPr>
        <w:t xml:space="preserve">pravljanje imovinom u smislu ovog </w:t>
      </w:r>
      <w:r w:rsidR="00D97427">
        <w:rPr>
          <w:rFonts w:eastAsia="Calibri"/>
        </w:rPr>
        <w:t>P</w:t>
      </w:r>
      <w:r w:rsidR="00C712DA">
        <w:rPr>
          <w:rFonts w:eastAsia="Calibri"/>
        </w:rPr>
        <w:t>ravilnika</w:t>
      </w:r>
      <w:r w:rsidRPr="00DD6DAB">
        <w:rPr>
          <w:rFonts w:eastAsia="Calibri"/>
        </w:rPr>
        <w:t xml:space="preserve"> je pružanje financijskih usluga pojedincima velike platežne moći i njihovim obiteljima ili poslovnim subjektima.</w:t>
      </w:r>
    </w:p>
    <w:p w14:paraId="47896A13" w14:textId="2314F57F" w:rsidR="009C09E6" w:rsidRPr="00DD6DAB" w:rsidRDefault="009C09E6" w:rsidP="00A920CA">
      <w:pPr>
        <w:pStyle w:val="Heading2"/>
        <w:ind w:left="720"/>
        <w:jc w:val="both"/>
        <w:rPr>
          <w:rFonts w:eastAsia="Calibri"/>
        </w:rPr>
      </w:pPr>
    </w:p>
    <w:p w14:paraId="32091314" w14:textId="77777777" w:rsidR="00DD6DAB" w:rsidRDefault="00DD6DAB" w:rsidP="00BB1C1F">
      <w:pPr>
        <w:pStyle w:val="Heading2"/>
        <w:numPr>
          <w:ilvl w:val="0"/>
          <w:numId w:val="76"/>
        </w:numPr>
        <w:jc w:val="both"/>
        <w:rPr>
          <w:rFonts w:eastAsia="Calibri"/>
        </w:rPr>
      </w:pPr>
      <w:r w:rsidRPr="00DD6DAB">
        <w:rPr>
          <w:rFonts w:eastAsia="Calibri"/>
        </w:rPr>
        <w:t xml:space="preserve">Upravljanje imovinom iz stavka 2. ovoga članka uključuje najmanje: vođenje tekućeg računa, hipoteke, kupoprodaju valuta, upravljanje ulaganjima i investicijsko savjetovanje, fiducijarne usluge, iznajmljivanje sefova, osiguranje, planiranje u porezne svrhe i u vezi s nekretninama, povezane pomoćne usluge i pravnu podršku. </w:t>
      </w:r>
    </w:p>
    <w:p w14:paraId="6A235B71" w14:textId="6DEB3A11" w:rsidR="009C09E6" w:rsidRPr="00DD6DAB" w:rsidRDefault="009C09E6" w:rsidP="00D952C3">
      <w:pPr>
        <w:pStyle w:val="Heading2"/>
        <w:ind w:left="720"/>
        <w:jc w:val="both"/>
        <w:rPr>
          <w:rFonts w:eastAsia="Calibri"/>
        </w:rPr>
      </w:pPr>
    </w:p>
    <w:p w14:paraId="212DB2C5" w14:textId="0ADA845F" w:rsidR="00DD6DAB" w:rsidRDefault="00DB01BE" w:rsidP="00BB1C1F">
      <w:pPr>
        <w:pStyle w:val="Heading2"/>
        <w:numPr>
          <w:ilvl w:val="0"/>
          <w:numId w:val="76"/>
        </w:numPr>
        <w:jc w:val="both"/>
        <w:rPr>
          <w:rFonts w:eastAsia="Calibri"/>
        </w:rPr>
      </w:pPr>
      <w:r>
        <w:rPr>
          <w:rFonts w:eastAsia="Calibri"/>
        </w:rPr>
        <w:t>Obveznik</w:t>
      </w:r>
      <w:r w:rsidR="00DD6DAB" w:rsidRPr="00DD6DAB">
        <w:rPr>
          <w:rFonts w:eastAsia="Calibri"/>
        </w:rPr>
        <w:t xml:space="preserve"> iz stavka 1. ovoga članka je </w:t>
      </w:r>
      <w:r w:rsidR="00D97427" w:rsidRPr="00085AEF">
        <w:rPr>
          <w:rFonts w:eastAsia="Calibri"/>
        </w:rPr>
        <w:t xml:space="preserve">dužan </w:t>
      </w:r>
      <w:r w:rsidR="00DD6DAB" w:rsidRPr="00DD6DAB">
        <w:rPr>
          <w:rFonts w:eastAsia="Calibri"/>
        </w:rPr>
        <w:t xml:space="preserve">uzeti u obzir relevantne čimbenike rizika i mjere dubinske analize iz </w:t>
      </w:r>
      <w:r w:rsidR="00F04948">
        <w:rPr>
          <w:rFonts w:eastAsia="Calibri"/>
        </w:rPr>
        <w:t>G</w:t>
      </w:r>
      <w:r w:rsidR="00DD6DAB" w:rsidRPr="00DD6DAB">
        <w:rPr>
          <w:rFonts w:eastAsia="Calibri"/>
        </w:rPr>
        <w:t xml:space="preserve">lave </w:t>
      </w:r>
      <w:r w:rsidR="001553A1">
        <w:rPr>
          <w:rFonts w:eastAsia="Calibri"/>
        </w:rPr>
        <w:t>V</w:t>
      </w:r>
      <w:r w:rsidR="00DD6DAB" w:rsidRPr="00DD6DAB">
        <w:rPr>
          <w:rFonts w:eastAsia="Calibri"/>
        </w:rPr>
        <w:t>. ov</w:t>
      </w:r>
      <w:r>
        <w:rPr>
          <w:rFonts w:eastAsia="Calibri"/>
        </w:rPr>
        <w:t>og</w:t>
      </w:r>
      <w:r w:rsidR="00DD6DAB" w:rsidRPr="00DD6DAB">
        <w:rPr>
          <w:rFonts w:eastAsia="Calibri"/>
        </w:rPr>
        <w:t xml:space="preserve"> </w:t>
      </w:r>
      <w:r>
        <w:rPr>
          <w:rFonts w:eastAsia="Calibri"/>
        </w:rPr>
        <w:t>Pravilnika</w:t>
      </w:r>
      <w:r w:rsidR="00DD6DAB" w:rsidRPr="00DD6DAB">
        <w:rPr>
          <w:rFonts w:eastAsia="Calibri"/>
        </w:rPr>
        <w:t xml:space="preserve"> uz one propisane u </w:t>
      </w:r>
      <w:r w:rsidR="00F04948">
        <w:rPr>
          <w:rFonts w:eastAsia="Calibri"/>
        </w:rPr>
        <w:t>G</w:t>
      </w:r>
      <w:r w:rsidR="00DD6DAB" w:rsidRPr="00DD6DAB">
        <w:rPr>
          <w:rFonts w:eastAsia="Calibri"/>
        </w:rPr>
        <w:t>l</w:t>
      </w:r>
      <w:r w:rsidR="00F04948">
        <w:rPr>
          <w:rFonts w:eastAsia="Calibri"/>
        </w:rPr>
        <w:t>avi</w:t>
      </w:r>
      <w:r w:rsidR="00DD6DAB" w:rsidRPr="00DD6DAB">
        <w:rPr>
          <w:rFonts w:eastAsia="Calibri"/>
        </w:rPr>
        <w:t xml:space="preserve"> </w:t>
      </w:r>
      <w:r w:rsidR="001553A1">
        <w:rPr>
          <w:rFonts w:eastAsia="Calibri"/>
        </w:rPr>
        <w:t xml:space="preserve">II. i </w:t>
      </w:r>
      <w:r w:rsidR="000E1994">
        <w:rPr>
          <w:rFonts w:eastAsia="Calibri"/>
        </w:rPr>
        <w:t xml:space="preserve">Glave </w:t>
      </w:r>
      <w:r w:rsidR="001553A1">
        <w:rPr>
          <w:rFonts w:eastAsia="Calibri"/>
        </w:rPr>
        <w:t>III</w:t>
      </w:r>
      <w:r w:rsidR="00DD6DAB" w:rsidRPr="00DD6DAB">
        <w:rPr>
          <w:rFonts w:eastAsia="Calibri"/>
        </w:rPr>
        <w:t xml:space="preserve">. </w:t>
      </w:r>
      <w:r w:rsidR="00634510">
        <w:rPr>
          <w:rFonts w:eastAsia="Calibri"/>
        </w:rPr>
        <w:t>ovog Pravilnika</w:t>
      </w:r>
      <w:r w:rsidR="00DD6DAB" w:rsidRPr="00DD6DAB">
        <w:rPr>
          <w:rFonts w:eastAsia="Calibri"/>
        </w:rPr>
        <w:t xml:space="preserve">. </w:t>
      </w:r>
    </w:p>
    <w:p w14:paraId="4725CEED" w14:textId="2D1E2F76" w:rsidR="009C09E6" w:rsidRPr="00DD6DAB" w:rsidRDefault="009C09E6" w:rsidP="00A920CA">
      <w:pPr>
        <w:pStyle w:val="Heading2"/>
        <w:ind w:left="720"/>
        <w:jc w:val="both"/>
        <w:rPr>
          <w:rFonts w:eastAsia="Calibri"/>
        </w:rPr>
      </w:pPr>
    </w:p>
    <w:p w14:paraId="712FF47F" w14:textId="3260E6CD" w:rsidR="00DD6DAB" w:rsidRPr="00DD6DAB" w:rsidRDefault="00634510" w:rsidP="00BB1C1F">
      <w:pPr>
        <w:pStyle w:val="Heading2"/>
        <w:numPr>
          <w:ilvl w:val="0"/>
          <w:numId w:val="76"/>
        </w:numPr>
        <w:jc w:val="both"/>
        <w:rPr>
          <w:rFonts w:eastAsia="Calibri"/>
        </w:rPr>
      </w:pPr>
      <w:r>
        <w:rPr>
          <w:rFonts w:eastAsia="Calibri"/>
        </w:rPr>
        <w:t>Obveznik</w:t>
      </w:r>
      <w:r w:rsidRPr="00DD6DAB">
        <w:rPr>
          <w:rFonts w:eastAsia="Calibri"/>
        </w:rPr>
        <w:t xml:space="preserve"> </w:t>
      </w:r>
      <w:r w:rsidR="00DD6DAB" w:rsidRPr="00DD6DAB">
        <w:rPr>
          <w:rFonts w:eastAsia="Calibri"/>
        </w:rPr>
        <w:t xml:space="preserve">iz stavka 1. ovoga članka </w:t>
      </w:r>
      <w:r w:rsidR="00E628CE">
        <w:rPr>
          <w:rFonts w:eastAsia="Calibri"/>
        </w:rPr>
        <w:t xml:space="preserve">obveznik je </w:t>
      </w:r>
      <w:r w:rsidR="005959BA">
        <w:rPr>
          <w:rFonts w:eastAsia="Calibri"/>
        </w:rPr>
        <w:t>mjera, radnji i postupaka iz</w:t>
      </w:r>
      <w:r w:rsidR="00F04948">
        <w:rPr>
          <w:rFonts w:eastAsia="Calibri"/>
        </w:rPr>
        <w:t xml:space="preserve"> G</w:t>
      </w:r>
      <w:r w:rsidR="00DD6DAB" w:rsidRPr="00DD6DAB">
        <w:rPr>
          <w:rFonts w:eastAsia="Calibri"/>
        </w:rPr>
        <w:t>lav</w:t>
      </w:r>
      <w:r w:rsidR="005959BA">
        <w:rPr>
          <w:rFonts w:eastAsia="Calibri"/>
        </w:rPr>
        <w:t>e</w:t>
      </w:r>
      <w:r w:rsidR="00DD6DAB" w:rsidRPr="00DD6DAB">
        <w:rPr>
          <w:rFonts w:eastAsia="Calibri"/>
        </w:rPr>
        <w:t xml:space="preserve"> </w:t>
      </w:r>
      <w:r w:rsidR="0053507E">
        <w:rPr>
          <w:rFonts w:eastAsia="Calibri"/>
        </w:rPr>
        <w:t>VI.,</w:t>
      </w:r>
      <w:r w:rsidR="00A23691">
        <w:rPr>
          <w:rFonts w:eastAsia="Calibri"/>
        </w:rPr>
        <w:t xml:space="preserve"> </w:t>
      </w:r>
      <w:r w:rsidR="000E1994">
        <w:rPr>
          <w:rFonts w:eastAsia="Calibri"/>
        </w:rPr>
        <w:t xml:space="preserve">Glave </w:t>
      </w:r>
      <w:r w:rsidR="00A23691">
        <w:rPr>
          <w:rFonts w:eastAsia="Calibri"/>
        </w:rPr>
        <w:t>VII</w:t>
      </w:r>
      <w:r w:rsidR="00DD6DAB" w:rsidRPr="00DD6DAB">
        <w:rPr>
          <w:rFonts w:eastAsia="Calibri"/>
        </w:rPr>
        <w:t>.</w:t>
      </w:r>
      <w:r w:rsidR="0053507E">
        <w:rPr>
          <w:rFonts w:eastAsia="Calibri"/>
        </w:rPr>
        <w:t xml:space="preserve"> </w:t>
      </w:r>
      <w:r w:rsidR="003626CF">
        <w:rPr>
          <w:rFonts w:eastAsia="Calibri"/>
        </w:rPr>
        <w:t>i</w:t>
      </w:r>
      <w:r w:rsidR="0053507E">
        <w:rPr>
          <w:rFonts w:eastAsia="Calibri"/>
        </w:rPr>
        <w:t xml:space="preserve"> Glave VIII.</w:t>
      </w:r>
      <w:r w:rsidR="00DD6DAB" w:rsidRPr="00DD6DAB">
        <w:rPr>
          <w:rFonts w:eastAsia="Calibri"/>
        </w:rPr>
        <w:t xml:space="preserve"> </w:t>
      </w:r>
      <w:r>
        <w:rPr>
          <w:rFonts w:eastAsia="Calibri"/>
        </w:rPr>
        <w:t>ovog Pravilnika</w:t>
      </w:r>
      <w:r w:rsidR="00D0149D">
        <w:rPr>
          <w:rFonts w:eastAsia="Calibri"/>
        </w:rPr>
        <w:t xml:space="preserve"> kad je primjenjivo</w:t>
      </w:r>
      <w:r w:rsidR="00DD6DAB" w:rsidRPr="00DD6DAB">
        <w:rPr>
          <w:rFonts w:eastAsia="Calibri"/>
        </w:rPr>
        <w:t>.</w:t>
      </w:r>
    </w:p>
    <w:p w14:paraId="01E8BBEF" w14:textId="56CE7902" w:rsidR="00856686" w:rsidRDefault="00856686" w:rsidP="006365B4">
      <w:pPr>
        <w:pStyle w:val="Heading1"/>
        <w:rPr>
          <w:rFonts w:eastAsia="Calibri"/>
        </w:rPr>
      </w:pPr>
      <w:r>
        <w:t>Čimbenici rizika proizvoda, usluga i transakcija za usluge upravljanja imovinom</w:t>
      </w:r>
    </w:p>
    <w:p w14:paraId="1C0621EF" w14:textId="5F5342B0" w:rsidR="00DD6DAB" w:rsidRPr="00DD6DAB" w:rsidRDefault="00DD6DAB" w:rsidP="006365B4">
      <w:pPr>
        <w:pStyle w:val="Heading1"/>
        <w:rPr>
          <w:rFonts w:eastAsia="Calibri"/>
        </w:rPr>
      </w:pPr>
      <w:r w:rsidRPr="00DD6DAB">
        <w:rPr>
          <w:rFonts w:eastAsia="Calibri"/>
        </w:rPr>
        <w:t xml:space="preserve">Članak </w:t>
      </w:r>
      <w:r w:rsidR="00856686">
        <w:rPr>
          <w:rFonts w:eastAsia="Calibri"/>
        </w:rPr>
        <w:t>3</w:t>
      </w:r>
      <w:r w:rsidR="0080404D">
        <w:rPr>
          <w:rFonts w:eastAsia="Calibri"/>
        </w:rPr>
        <w:t>0</w:t>
      </w:r>
      <w:r w:rsidRPr="00DD6DAB">
        <w:rPr>
          <w:rFonts w:eastAsia="Calibri"/>
        </w:rPr>
        <w:t>.</w:t>
      </w:r>
    </w:p>
    <w:p w14:paraId="56466F97" w14:textId="0CD1EE54" w:rsidR="00DD6DAB" w:rsidRPr="00DD6DAB" w:rsidRDefault="0003554C" w:rsidP="006365B4">
      <w:pPr>
        <w:pStyle w:val="Heading2"/>
        <w:jc w:val="both"/>
        <w:rPr>
          <w:rFonts w:eastAsia="Calibri"/>
        </w:rPr>
      </w:pPr>
      <w:r w:rsidRPr="0003554C">
        <w:rPr>
          <w:rFonts w:eastAsia="Calibri"/>
        </w:rPr>
        <w:t>Pri razmatranju rizika povezanih s proizvodom, uslugom i transakcijom koji upuć</w:t>
      </w:r>
      <w:r w:rsidR="00FC3D07">
        <w:rPr>
          <w:rFonts w:eastAsia="Calibri"/>
        </w:rPr>
        <w:t>uju</w:t>
      </w:r>
      <w:r w:rsidRPr="0003554C">
        <w:rPr>
          <w:rFonts w:eastAsia="Calibri"/>
        </w:rPr>
        <w:t xml:space="preserve"> na viši rizik, relevantni čimbenici rizika uključuju</w:t>
      </w:r>
      <w:r w:rsidR="00DD6DAB" w:rsidRPr="00DD6DAB">
        <w:rPr>
          <w:rFonts w:eastAsia="Calibri"/>
        </w:rPr>
        <w:t>:</w:t>
      </w:r>
    </w:p>
    <w:p w14:paraId="6733DFAD" w14:textId="3A5061CF" w:rsidR="00DD6DAB" w:rsidRPr="00DD6DAB" w:rsidRDefault="00DD6DAB" w:rsidP="00BB1C1F">
      <w:pPr>
        <w:pStyle w:val="Heading2"/>
        <w:numPr>
          <w:ilvl w:val="0"/>
          <w:numId w:val="77"/>
        </w:numPr>
        <w:jc w:val="both"/>
        <w:rPr>
          <w:rFonts w:eastAsia="Calibri"/>
        </w:rPr>
      </w:pPr>
      <w:r w:rsidRPr="00DD6DAB">
        <w:rPr>
          <w:rFonts w:eastAsia="Calibri"/>
        </w:rPr>
        <w:t>transakcija uključuje značajne iznose gotovine ili drug</w:t>
      </w:r>
      <w:r w:rsidR="0003554C">
        <w:rPr>
          <w:rFonts w:eastAsia="Calibri"/>
        </w:rPr>
        <w:t>a</w:t>
      </w:r>
      <w:r w:rsidRPr="00DD6DAB">
        <w:rPr>
          <w:rFonts w:eastAsia="Calibri"/>
        </w:rPr>
        <w:t xml:space="preserve"> sred</w:t>
      </w:r>
      <w:r w:rsidR="0003554C">
        <w:rPr>
          <w:rFonts w:eastAsia="Calibri"/>
        </w:rPr>
        <w:t>s</w:t>
      </w:r>
      <w:r w:rsidRPr="00DD6DAB">
        <w:rPr>
          <w:rFonts w:eastAsia="Calibri"/>
        </w:rPr>
        <w:t>tva očuvanja vrijednosti kao što su plemeniti metali</w:t>
      </w:r>
    </w:p>
    <w:p w14:paraId="4C18D84C" w14:textId="412BEF44" w:rsidR="00DD6DAB" w:rsidRPr="00DD6DAB" w:rsidRDefault="00DD6DAB" w:rsidP="00BB1C1F">
      <w:pPr>
        <w:pStyle w:val="Heading2"/>
        <w:numPr>
          <w:ilvl w:val="0"/>
          <w:numId w:val="77"/>
        </w:numPr>
        <w:jc w:val="both"/>
        <w:rPr>
          <w:rFonts w:eastAsia="Calibri"/>
        </w:rPr>
      </w:pPr>
      <w:r w:rsidRPr="00DD6DAB">
        <w:rPr>
          <w:rFonts w:eastAsia="Calibri"/>
        </w:rPr>
        <w:t>transakcija izrazito visoke vrijednosti</w:t>
      </w:r>
    </w:p>
    <w:p w14:paraId="702EBD63" w14:textId="4728362B" w:rsidR="00DD6DAB" w:rsidRPr="00DD6DAB" w:rsidRDefault="00DD6DAB" w:rsidP="00BB1C1F">
      <w:pPr>
        <w:pStyle w:val="Heading2"/>
        <w:numPr>
          <w:ilvl w:val="0"/>
          <w:numId w:val="77"/>
        </w:numPr>
        <w:jc w:val="both"/>
        <w:rPr>
          <w:rFonts w:eastAsia="Calibri"/>
        </w:rPr>
      </w:pPr>
      <w:r w:rsidRPr="00DD6DAB">
        <w:rPr>
          <w:rFonts w:eastAsia="Calibri"/>
        </w:rPr>
        <w:t xml:space="preserve">financijski aranžman koji uključuje države povezane s višim rizikom od </w:t>
      </w:r>
      <w:r w:rsidR="000E09CA">
        <w:rPr>
          <w:rStyle w:val="Strong"/>
          <w:b w:val="0"/>
        </w:rPr>
        <w:t>pranja novca i financiranja terorizma</w:t>
      </w:r>
      <w:r w:rsidR="0003554C">
        <w:rPr>
          <w:rFonts w:eastAsia="Calibri"/>
        </w:rPr>
        <w:t>. Obveznik</w:t>
      </w:r>
      <w:r w:rsidRPr="00DD6DAB">
        <w:rPr>
          <w:rFonts w:eastAsia="Calibri"/>
        </w:rPr>
        <w:t xml:space="preserve"> </w:t>
      </w:r>
      <w:r w:rsidR="0003554C">
        <w:rPr>
          <w:rFonts w:eastAsia="Calibri"/>
        </w:rPr>
        <w:t>je</w:t>
      </w:r>
      <w:r w:rsidRPr="00DD6DAB">
        <w:rPr>
          <w:rFonts w:eastAsia="Calibri"/>
        </w:rPr>
        <w:t xml:space="preserve"> duž</w:t>
      </w:r>
      <w:r w:rsidR="0003554C">
        <w:rPr>
          <w:rFonts w:eastAsia="Calibri"/>
        </w:rPr>
        <w:t>a</w:t>
      </w:r>
      <w:r w:rsidRPr="00DD6DAB">
        <w:rPr>
          <w:rFonts w:eastAsia="Calibri"/>
        </w:rPr>
        <w:t xml:space="preserve">n obratiti </w:t>
      </w:r>
      <w:r w:rsidR="0003554C">
        <w:rPr>
          <w:rFonts w:eastAsia="Calibri"/>
        </w:rPr>
        <w:t xml:space="preserve">posebnu pozornost </w:t>
      </w:r>
      <w:r w:rsidRPr="00DD6DAB">
        <w:rPr>
          <w:rFonts w:eastAsia="Calibri"/>
        </w:rPr>
        <w:t>na države koje imaju kulturu neotkrivanja bankarske tajne ili koje ne ispunjavaju međunarodne standarde porezne transparentnosti</w:t>
      </w:r>
    </w:p>
    <w:p w14:paraId="4C2480BD" w14:textId="43C29A46" w:rsidR="00DD6DAB" w:rsidRPr="00DD6DAB" w:rsidRDefault="0003554C" w:rsidP="00BB1C1F">
      <w:pPr>
        <w:pStyle w:val="Heading2"/>
        <w:numPr>
          <w:ilvl w:val="0"/>
          <w:numId w:val="77"/>
        </w:numPr>
        <w:jc w:val="both"/>
        <w:rPr>
          <w:rFonts w:eastAsia="Calibri"/>
        </w:rPr>
      </w:pPr>
      <w:r>
        <w:rPr>
          <w:rFonts w:eastAsia="Calibri"/>
        </w:rPr>
        <w:t xml:space="preserve">pozajmljivanje </w:t>
      </w:r>
      <w:r w:rsidR="00DD6DAB" w:rsidRPr="00DD6DAB">
        <w:rPr>
          <w:rFonts w:eastAsia="Calibri"/>
        </w:rPr>
        <w:t xml:space="preserve">osigurano </w:t>
      </w:r>
      <w:r w:rsidR="002F2E55">
        <w:rPr>
          <w:rFonts w:eastAsia="Calibri"/>
        </w:rPr>
        <w:t xml:space="preserve">vrijednošću </w:t>
      </w:r>
      <w:r w:rsidR="00DD6DAB" w:rsidRPr="00DD6DAB">
        <w:rPr>
          <w:rFonts w:eastAsia="Calibri"/>
        </w:rPr>
        <w:t>imovin</w:t>
      </w:r>
      <w:r w:rsidR="002F2E55">
        <w:rPr>
          <w:rFonts w:eastAsia="Calibri"/>
        </w:rPr>
        <w:t>e</w:t>
      </w:r>
      <w:r w:rsidR="00DD6DAB" w:rsidRPr="00DD6DAB">
        <w:rPr>
          <w:rFonts w:eastAsia="Calibri"/>
        </w:rPr>
        <w:t xml:space="preserve"> u drugim državama, posebno u državama u kojima je teško utvrditi ima li stranka zakonsko pravo na instrument osiguranja ili u kojima je teško provjeriti identitet osoba koje jamče za </w:t>
      </w:r>
      <w:r w:rsidR="00C06534">
        <w:rPr>
          <w:rFonts w:eastAsia="Calibri"/>
        </w:rPr>
        <w:t>zajam</w:t>
      </w:r>
    </w:p>
    <w:p w14:paraId="2F6BC394" w14:textId="0AFD5034" w:rsidR="00DD6DAB" w:rsidRPr="002F2E55" w:rsidRDefault="00DD6DAB" w:rsidP="00BB1C1F">
      <w:pPr>
        <w:pStyle w:val="Heading2"/>
        <w:numPr>
          <w:ilvl w:val="0"/>
          <w:numId w:val="77"/>
        </w:numPr>
        <w:jc w:val="both"/>
        <w:rPr>
          <w:rFonts w:eastAsia="Calibri"/>
        </w:rPr>
      </w:pPr>
      <w:r w:rsidRPr="002F2E55">
        <w:rPr>
          <w:rFonts w:eastAsia="Calibri"/>
        </w:rPr>
        <w:t xml:space="preserve">upotreba složenih poslovnih struktura, posebno kada </w:t>
      </w:r>
      <w:r w:rsidR="00C06534" w:rsidRPr="002F2E55">
        <w:rPr>
          <w:rFonts w:eastAsia="Calibri"/>
        </w:rPr>
        <w:t xml:space="preserve">je identitet </w:t>
      </w:r>
      <w:r w:rsidRPr="002F2E55">
        <w:rPr>
          <w:rFonts w:eastAsia="Calibri"/>
        </w:rPr>
        <w:t xml:space="preserve">stvarnog vlasnika </w:t>
      </w:r>
      <w:r w:rsidR="002F2E55">
        <w:rPr>
          <w:rFonts w:eastAsia="Calibri"/>
        </w:rPr>
        <w:t xml:space="preserve">obveznik </w:t>
      </w:r>
      <w:r w:rsidRPr="002F2E55">
        <w:rPr>
          <w:rFonts w:eastAsia="Calibri"/>
        </w:rPr>
        <w:t>utvrdio na način propisan člankom 28. stavk</w:t>
      </w:r>
      <w:r w:rsidR="00792A1A">
        <w:rPr>
          <w:rFonts w:eastAsia="Calibri"/>
        </w:rPr>
        <w:t>om</w:t>
      </w:r>
      <w:r w:rsidRPr="002F2E55">
        <w:rPr>
          <w:rFonts w:eastAsia="Calibri"/>
        </w:rPr>
        <w:t xml:space="preserve"> 8. Zakona</w:t>
      </w:r>
    </w:p>
    <w:p w14:paraId="543AD457" w14:textId="49557D3E" w:rsidR="00DD6DAB" w:rsidRPr="002F2E55" w:rsidRDefault="00DD6DAB" w:rsidP="00BB1C1F">
      <w:pPr>
        <w:pStyle w:val="Heading2"/>
        <w:numPr>
          <w:ilvl w:val="0"/>
          <w:numId w:val="77"/>
        </w:numPr>
        <w:jc w:val="both"/>
        <w:rPr>
          <w:rFonts w:eastAsia="Calibri"/>
        </w:rPr>
      </w:pPr>
      <w:r w:rsidRPr="002F2E55">
        <w:rPr>
          <w:rFonts w:eastAsia="Calibri"/>
        </w:rPr>
        <w:t>poslovanje se odvija u više država, posebno kada transakcija uključuje više pružatelja financijskih usluga</w:t>
      </w:r>
      <w:r w:rsidR="00856686">
        <w:rPr>
          <w:rFonts w:eastAsia="Calibri"/>
        </w:rPr>
        <w:t xml:space="preserve"> i</w:t>
      </w:r>
    </w:p>
    <w:p w14:paraId="6FF0E3B2" w14:textId="1D173EBE" w:rsidR="00DD6DAB" w:rsidRDefault="00DD6DAB" w:rsidP="00BB1C1F">
      <w:pPr>
        <w:pStyle w:val="Heading2"/>
        <w:numPr>
          <w:ilvl w:val="0"/>
          <w:numId w:val="77"/>
        </w:numPr>
        <w:jc w:val="both"/>
        <w:rPr>
          <w:rFonts w:eastAsia="Calibri"/>
        </w:rPr>
      </w:pPr>
      <w:r w:rsidRPr="002F2E55">
        <w:rPr>
          <w:rFonts w:eastAsia="Calibri"/>
        </w:rPr>
        <w:t>prekograničn</w:t>
      </w:r>
      <w:r w:rsidR="00B6372B">
        <w:rPr>
          <w:rFonts w:eastAsia="Calibri"/>
        </w:rPr>
        <w:t>e</w:t>
      </w:r>
      <w:r w:rsidRPr="002F2E55">
        <w:rPr>
          <w:rFonts w:eastAsia="Calibri"/>
        </w:rPr>
        <w:t xml:space="preserve"> aranžman</w:t>
      </w:r>
      <w:r w:rsidR="00B6372B">
        <w:rPr>
          <w:rFonts w:eastAsia="Calibri"/>
        </w:rPr>
        <w:t>e</w:t>
      </w:r>
      <w:r w:rsidRPr="002F2E55">
        <w:rPr>
          <w:rFonts w:eastAsia="Calibri"/>
        </w:rPr>
        <w:t xml:space="preserve"> kada se imovina deponira u drugoj financijskoj instituciji ili njome upravlja druga financijska institucija, bilo unutar iste financijske grupe ili izvan grupe, posebno kada druga financijska institucija ima sjedište u državi povezanoj s višim rizikom od </w:t>
      </w:r>
      <w:r w:rsidR="000E09CA">
        <w:rPr>
          <w:rStyle w:val="Strong"/>
          <w:b w:val="0"/>
        </w:rPr>
        <w:t>pranja novca i financiranja terorizma</w:t>
      </w:r>
      <w:r w:rsidRPr="002F2E55">
        <w:rPr>
          <w:rFonts w:eastAsia="Calibri"/>
        </w:rPr>
        <w:t xml:space="preserve">. </w:t>
      </w:r>
      <w:r w:rsidR="002F2E55">
        <w:rPr>
          <w:rFonts w:eastAsia="Calibri"/>
        </w:rPr>
        <w:t>Obveznik</w:t>
      </w:r>
      <w:r w:rsidRPr="00DD6DAB">
        <w:rPr>
          <w:rFonts w:eastAsia="Calibri"/>
        </w:rPr>
        <w:t xml:space="preserve"> je</w:t>
      </w:r>
      <w:r w:rsidR="002F2E55">
        <w:rPr>
          <w:rFonts w:eastAsia="Calibri"/>
        </w:rPr>
        <w:t xml:space="preserve"> dužan</w:t>
      </w:r>
      <w:r w:rsidRPr="00DD6DAB">
        <w:rPr>
          <w:rFonts w:eastAsia="Calibri"/>
        </w:rPr>
        <w:t xml:space="preserve"> posebnu pozornost obratiti na države s višim razinama predikatnih kaznenih djela, neučinkovitim sustavom </w:t>
      </w:r>
      <w:r w:rsidR="000E09CA">
        <w:rPr>
          <w:rStyle w:val="Strong"/>
          <w:b w:val="0"/>
        </w:rPr>
        <w:t>sprječavanja pranja novca i financiranja terorizma</w:t>
      </w:r>
      <w:r w:rsidRPr="007A05F9">
        <w:rPr>
          <w:rStyle w:val="Strong"/>
          <w:b w:val="0"/>
        </w:rPr>
        <w:t xml:space="preserve"> </w:t>
      </w:r>
      <w:r w:rsidRPr="00DD6DAB">
        <w:rPr>
          <w:rFonts w:eastAsia="Calibri"/>
        </w:rPr>
        <w:t>ili lošim standardima porezne transparentnosti.</w:t>
      </w:r>
    </w:p>
    <w:p w14:paraId="52044596" w14:textId="0A8AD7A1" w:rsidR="00856686" w:rsidRDefault="00856686" w:rsidP="00555E69">
      <w:pPr>
        <w:pStyle w:val="Heading1"/>
        <w:rPr>
          <w:rFonts w:eastAsia="Calibri"/>
        </w:rPr>
      </w:pPr>
      <w:r>
        <w:t>Čimbenici rizika stranke koja koristi uslugu upravljanja imovinom</w:t>
      </w:r>
    </w:p>
    <w:p w14:paraId="30C126B1" w14:textId="7C597429" w:rsidR="00DD6DAB" w:rsidRDefault="00DD6DAB" w:rsidP="00555E69">
      <w:pPr>
        <w:pStyle w:val="Heading1"/>
        <w:rPr>
          <w:rFonts w:eastAsia="Calibri"/>
        </w:rPr>
      </w:pPr>
      <w:r w:rsidRPr="00DD6DAB">
        <w:rPr>
          <w:rFonts w:eastAsia="Calibri"/>
        </w:rPr>
        <w:t xml:space="preserve">Članak </w:t>
      </w:r>
      <w:r w:rsidR="00856686">
        <w:rPr>
          <w:rFonts w:eastAsia="Calibri"/>
        </w:rPr>
        <w:t>3</w:t>
      </w:r>
      <w:r w:rsidR="0080404D">
        <w:rPr>
          <w:rFonts w:eastAsia="Calibri"/>
        </w:rPr>
        <w:t>1</w:t>
      </w:r>
      <w:r w:rsidRPr="00DD6DAB">
        <w:rPr>
          <w:rFonts w:eastAsia="Calibri"/>
        </w:rPr>
        <w:t>.</w:t>
      </w:r>
    </w:p>
    <w:p w14:paraId="06E29FF8" w14:textId="53FEA23B" w:rsidR="00DD6DAB" w:rsidRPr="00DD6DAB" w:rsidRDefault="002F2E55" w:rsidP="00555E69">
      <w:pPr>
        <w:pStyle w:val="Heading2"/>
        <w:jc w:val="both"/>
        <w:rPr>
          <w:rFonts w:eastAsia="Calibri"/>
        </w:rPr>
      </w:pPr>
      <w:r w:rsidRPr="0003554C">
        <w:rPr>
          <w:rFonts w:eastAsia="Calibri"/>
        </w:rPr>
        <w:t xml:space="preserve">Pri razmatranju </w:t>
      </w:r>
      <w:r w:rsidR="00DD6DAB" w:rsidRPr="00DD6DAB">
        <w:rPr>
          <w:rFonts w:eastAsia="Calibri"/>
        </w:rPr>
        <w:t>rizika</w:t>
      </w:r>
      <w:r w:rsidRPr="0003554C">
        <w:rPr>
          <w:rFonts w:eastAsia="Calibri"/>
        </w:rPr>
        <w:t xml:space="preserve"> povezanih</w:t>
      </w:r>
      <w:r w:rsidR="00DD6DAB" w:rsidRPr="00DD6DAB">
        <w:rPr>
          <w:rFonts w:eastAsia="Calibri"/>
        </w:rPr>
        <w:t xml:space="preserve"> sa strankom koji upuć</w:t>
      </w:r>
      <w:r w:rsidR="00FC3D07">
        <w:rPr>
          <w:rFonts w:eastAsia="Calibri"/>
        </w:rPr>
        <w:t>uju</w:t>
      </w:r>
      <w:r w:rsidR="00DD6DAB" w:rsidRPr="00DD6DAB">
        <w:rPr>
          <w:rFonts w:eastAsia="Calibri"/>
        </w:rPr>
        <w:t xml:space="preserve"> na viši rizik</w:t>
      </w:r>
      <w:r w:rsidRPr="0003554C">
        <w:rPr>
          <w:rFonts w:eastAsia="Calibri"/>
        </w:rPr>
        <w:t>, relevantni čimbenici rizika</w:t>
      </w:r>
      <w:r w:rsidR="00DD6DAB" w:rsidRPr="00DD6DAB">
        <w:rPr>
          <w:rFonts w:eastAsia="Calibri"/>
        </w:rPr>
        <w:t xml:space="preserve"> uključuju:</w:t>
      </w:r>
    </w:p>
    <w:p w14:paraId="3F1F8E96" w14:textId="1641FEB0" w:rsidR="00DD6DAB" w:rsidRPr="00DD6DAB" w:rsidRDefault="00DD6DAB" w:rsidP="00BB1C1F">
      <w:pPr>
        <w:pStyle w:val="Heading2"/>
        <w:numPr>
          <w:ilvl w:val="0"/>
          <w:numId w:val="78"/>
        </w:numPr>
        <w:jc w:val="both"/>
        <w:rPr>
          <w:rFonts w:eastAsia="Calibri"/>
        </w:rPr>
      </w:pPr>
      <w:r w:rsidRPr="00DD6DAB">
        <w:rPr>
          <w:rFonts w:eastAsia="Calibri"/>
        </w:rPr>
        <w:t>strank</w:t>
      </w:r>
      <w:r w:rsidR="00B6372B">
        <w:rPr>
          <w:rFonts w:eastAsia="Calibri"/>
        </w:rPr>
        <w:t>u</w:t>
      </w:r>
      <w:r w:rsidRPr="00DD6DAB">
        <w:rPr>
          <w:rFonts w:eastAsia="Calibri"/>
        </w:rPr>
        <w:t xml:space="preserve"> s prihodom i/ili imovinom koja potječe iz visokorizičnih sektora</w:t>
      </w:r>
      <w:r w:rsidR="002F2E55">
        <w:rPr>
          <w:rFonts w:eastAsia="Calibri"/>
        </w:rPr>
        <w:t>,</w:t>
      </w:r>
      <w:r w:rsidRPr="00DD6DAB">
        <w:rPr>
          <w:rFonts w:eastAsia="Calibri"/>
        </w:rPr>
        <w:t xml:space="preserve"> primjerice, </w:t>
      </w:r>
      <w:r w:rsidR="004B4B61">
        <w:rPr>
          <w:rFonts w:eastAsia="Calibri"/>
        </w:rPr>
        <w:t xml:space="preserve">iz </w:t>
      </w:r>
      <w:r w:rsidRPr="00DD6DAB">
        <w:rPr>
          <w:rFonts w:eastAsia="Calibri"/>
        </w:rPr>
        <w:t xml:space="preserve">industrije </w:t>
      </w:r>
      <w:r w:rsidR="004B4B61">
        <w:rPr>
          <w:rFonts w:eastAsia="Calibri"/>
        </w:rPr>
        <w:t>or</w:t>
      </w:r>
      <w:r w:rsidRPr="00DD6DAB">
        <w:rPr>
          <w:rFonts w:eastAsia="Calibri"/>
        </w:rPr>
        <w:t>užj</w:t>
      </w:r>
      <w:r w:rsidR="004B4B61">
        <w:rPr>
          <w:rFonts w:eastAsia="Calibri"/>
        </w:rPr>
        <w:t>a</w:t>
      </w:r>
      <w:r w:rsidRPr="00DD6DAB">
        <w:rPr>
          <w:rFonts w:eastAsia="Calibri"/>
        </w:rPr>
        <w:t>, industrije vađenja minerala</w:t>
      </w:r>
      <w:r w:rsidR="004B4B61">
        <w:rPr>
          <w:rFonts w:eastAsia="Calibri"/>
        </w:rPr>
        <w:t xml:space="preserve"> i metala</w:t>
      </w:r>
      <w:r w:rsidRPr="00DD6DAB">
        <w:rPr>
          <w:rFonts w:eastAsia="Calibri"/>
        </w:rPr>
        <w:t>, građevinskog sektora, sektora igara na sreću ili privatnih vojnih organizacija</w:t>
      </w:r>
    </w:p>
    <w:p w14:paraId="38ADF1C0" w14:textId="78E18FE7" w:rsidR="00DD6DAB" w:rsidRPr="00DD6DAB" w:rsidRDefault="00DD6DAB" w:rsidP="00BB1C1F">
      <w:pPr>
        <w:pStyle w:val="Heading2"/>
        <w:numPr>
          <w:ilvl w:val="0"/>
          <w:numId w:val="78"/>
        </w:numPr>
        <w:jc w:val="both"/>
        <w:rPr>
          <w:rFonts w:eastAsia="Calibri"/>
        </w:rPr>
      </w:pPr>
      <w:r w:rsidRPr="00DD6DAB">
        <w:rPr>
          <w:rFonts w:eastAsia="Calibri"/>
        </w:rPr>
        <w:t>strank</w:t>
      </w:r>
      <w:r w:rsidR="00B6372B">
        <w:rPr>
          <w:rFonts w:eastAsia="Calibri"/>
        </w:rPr>
        <w:t>u</w:t>
      </w:r>
      <w:r w:rsidRPr="00DD6DAB">
        <w:rPr>
          <w:rFonts w:eastAsia="Calibri"/>
        </w:rPr>
        <w:t xml:space="preserve"> za koju postoje </w:t>
      </w:r>
      <w:r w:rsidR="004B4B61">
        <w:rPr>
          <w:rFonts w:eastAsia="Calibri"/>
        </w:rPr>
        <w:t>vjerodostojni</w:t>
      </w:r>
      <w:r w:rsidRPr="00DD6DAB">
        <w:rPr>
          <w:rFonts w:eastAsia="Calibri"/>
        </w:rPr>
        <w:t xml:space="preserve"> navodi o protupravnim djelima</w:t>
      </w:r>
    </w:p>
    <w:p w14:paraId="042023C0" w14:textId="2B113FF2" w:rsidR="00DD6DAB" w:rsidRPr="00DD6DAB" w:rsidRDefault="00DD6DAB" w:rsidP="00BB1C1F">
      <w:pPr>
        <w:pStyle w:val="Heading2"/>
        <w:numPr>
          <w:ilvl w:val="0"/>
          <w:numId w:val="78"/>
        </w:numPr>
        <w:jc w:val="both"/>
        <w:rPr>
          <w:rFonts w:eastAsia="Calibri"/>
        </w:rPr>
      </w:pPr>
      <w:r w:rsidRPr="00DD6DAB">
        <w:rPr>
          <w:rFonts w:eastAsia="Calibri"/>
        </w:rPr>
        <w:t>strank</w:t>
      </w:r>
      <w:r w:rsidR="00B6372B">
        <w:rPr>
          <w:rFonts w:eastAsia="Calibri"/>
        </w:rPr>
        <w:t>u</w:t>
      </w:r>
      <w:r w:rsidRPr="00DD6DAB">
        <w:rPr>
          <w:rFonts w:eastAsia="Calibri"/>
        </w:rPr>
        <w:t xml:space="preserve"> koja </w:t>
      </w:r>
      <w:r w:rsidR="004B4B61">
        <w:rPr>
          <w:rFonts w:eastAsia="Calibri"/>
        </w:rPr>
        <w:t>očekuje</w:t>
      </w:r>
      <w:r w:rsidRPr="00DD6DAB">
        <w:rPr>
          <w:rFonts w:eastAsia="Calibri"/>
        </w:rPr>
        <w:t xml:space="preserve"> neuobičajeno visoke razine povjerljivosti ili diskrecije</w:t>
      </w:r>
    </w:p>
    <w:p w14:paraId="60083DC9" w14:textId="4FC215AF" w:rsidR="00DD6DAB" w:rsidRPr="00DD6DAB" w:rsidRDefault="00DD6DAB" w:rsidP="00BB1C1F">
      <w:pPr>
        <w:pStyle w:val="Heading2"/>
        <w:numPr>
          <w:ilvl w:val="0"/>
          <w:numId w:val="78"/>
        </w:numPr>
        <w:jc w:val="both"/>
        <w:rPr>
          <w:rFonts w:eastAsia="Calibri"/>
        </w:rPr>
      </w:pPr>
      <w:r w:rsidRPr="00DD6DAB">
        <w:rPr>
          <w:rFonts w:eastAsia="Calibri"/>
        </w:rPr>
        <w:t>strank</w:t>
      </w:r>
      <w:r w:rsidR="00B6372B">
        <w:rPr>
          <w:rFonts w:eastAsia="Calibri"/>
        </w:rPr>
        <w:t>u</w:t>
      </w:r>
      <w:r w:rsidRPr="00DD6DAB">
        <w:rPr>
          <w:rFonts w:eastAsia="Calibri"/>
        </w:rPr>
        <w:t xml:space="preserve"> čija potrošnja ili transakcije otežavaju utvrđivanje uobičajenih ili očekivanih uzoraka ponašanja</w:t>
      </w:r>
    </w:p>
    <w:p w14:paraId="37373B56" w14:textId="391918D7" w:rsidR="00DD6DAB" w:rsidRPr="00DD6DAB" w:rsidRDefault="00DD6DAB" w:rsidP="00BB1C1F">
      <w:pPr>
        <w:pStyle w:val="Heading2"/>
        <w:numPr>
          <w:ilvl w:val="0"/>
          <w:numId w:val="78"/>
        </w:numPr>
        <w:jc w:val="both"/>
        <w:rPr>
          <w:rFonts w:eastAsia="Calibri"/>
        </w:rPr>
      </w:pPr>
      <w:r w:rsidRPr="00DD6DAB">
        <w:rPr>
          <w:rFonts w:eastAsia="Calibri"/>
        </w:rPr>
        <w:t xml:space="preserve">vrlo bogate i utjecajne stranke, uključujući stranke koje su </w:t>
      </w:r>
      <w:r w:rsidR="004B4B61">
        <w:rPr>
          <w:rFonts w:eastAsia="Calibri"/>
        </w:rPr>
        <w:t>dobro poznate javnosti</w:t>
      </w:r>
      <w:r w:rsidRPr="00DD6DAB">
        <w:rPr>
          <w:rFonts w:eastAsia="Calibri"/>
        </w:rPr>
        <w:t>, nerezidenti i politički izložene osobe i</w:t>
      </w:r>
    </w:p>
    <w:p w14:paraId="5CEC1A9F" w14:textId="293BA1F0" w:rsidR="00DD6DAB" w:rsidRPr="00DD6DAB" w:rsidRDefault="00DD6DAB" w:rsidP="00BB1C1F">
      <w:pPr>
        <w:pStyle w:val="Heading2"/>
        <w:numPr>
          <w:ilvl w:val="0"/>
          <w:numId w:val="78"/>
        </w:numPr>
        <w:jc w:val="both"/>
        <w:rPr>
          <w:rFonts w:eastAsia="Calibri"/>
        </w:rPr>
      </w:pPr>
      <w:r w:rsidRPr="00DD6DAB">
        <w:rPr>
          <w:rFonts w:eastAsia="Calibri"/>
        </w:rPr>
        <w:lastRenderedPageBreak/>
        <w:t>strank</w:t>
      </w:r>
      <w:r w:rsidR="00B6372B">
        <w:rPr>
          <w:rFonts w:eastAsia="Calibri"/>
        </w:rPr>
        <w:t>u</w:t>
      </w:r>
      <w:r w:rsidRPr="00DD6DAB">
        <w:rPr>
          <w:rFonts w:eastAsia="Calibri"/>
        </w:rPr>
        <w:t xml:space="preserve"> </w:t>
      </w:r>
      <w:r w:rsidR="00B6372B">
        <w:rPr>
          <w:rFonts w:eastAsia="Calibri"/>
        </w:rPr>
        <w:t xml:space="preserve">koja </w:t>
      </w:r>
      <w:r w:rsidRPr="00DD6DAB">
        <w:rPr>
          <w:rFonts w:eastAsia="Calibri"/>
        </w:rPr>
        <w:t xml:space="preserve">zahtijeva da </w:t>
      </w:r>
      <w:r w:rsidR="00B6372B">
        <w:rPr>
          <w:rFonts w:eastAsia="Calibri"/>
        </w:rPr>
        <w:t>joj</w:t>
      </w:r>
      <w:r w:rsidRPr="00DD6DAB">
        <w:rPr>
          <w:rFonts w:eastAsia="Calibri"/>
        </w:rPr>
        <w:t xml:space="preserve"> se olakša ugovaranje proizvoda ili usluge treće strane bez jasnog </w:t>
      </w:r>
      <w:r w:rsidR="00D27704">
        <w:rPr>
          <w:rFonts w:eastAsia="Calibri"/>
        </w:rPr>
        <w:t>poslovnog</w:t>
      </w:r>
      <w:r w:rsidRPr="00DD6DAB">
        <w:rPr>
          <w:rFonts w:eastAsia="Calibri"/>
        </w:rPr>
        <w:t xml:space="preserve"> ili ekonomskog razloga.</w:t>
      </w:r>
    </w:p>
    <w:p w14:paraId="7740CA4D" w14:textId="1C3173F3" w:rsidR="00856686" w:rsidRDefault="00856686" w:rsidP="00F83E55">
      <w:pPr>
        <w:pStyle w:val="Heading1"/>
        <w:rPr>
          <w:rFonts w:eastAsia="Calibri"/>
        </w:rPr>
      </w:pPr>
      <w:r>
        <w:t>Čimbenici rizika države ili geografskog područja za usluge upravljanja imovinom</w:t>
      </w:r>
    </w:p>
    <w:p w14:paraId="4A631908" w14:textId="01B1F282" w:rsidR="00DD6DAB" w:rsidRPr="00DD6DAB" w:rsidRDefault="00DD6DAB" w:rsidP="00F83E55">
      <w:pPr>
        <w:pStyle w:val="Heading1"/>
        <w:rPr>
          <w:rFonts w:eastAsia="Calibri"/>
        </w:rPr>
      </w:pPr>
      <w:r w:rsidRPr="00DD6DAB">
        <w:rPr>
          <w:rFonts w:eastAsia="Calibri"/>
        </w:rPr>
        <w:t xml:space="preserve">Članak </w:t>
      </w:r>
      <w:r w:rsidR="00856686">
        <w:rPr>
          <w:rFonts w:eastAsia="Calibri"/>
        </w:rPr>
        <w:t>3</w:t>
      </w:r>
      <w:r w:rsidR="0080404D">
        <w:rPr>
          <w:rFonts w:eastAsia="Calibri"/>
        </w:rPr>
        <w:t>2</w:t>
      </w:r>
      <w:r w:rsidRPr="00DD6DAB">
        <w:rPr>
          <w:rFonts w:eastAsia="Calibri"/>
        </w:rPr>
        <w:t>.</w:t>
      </w:r>
    </w:p>
    <w:p w14:paraId="56C43719" w14:textId="77777777" w:rsidR="00DD6DAB" w:rsidRPr="00DD6DAB" w:rsidRDefault="00DD6DAB" w:rsidP="00F83E55">
      <w:pPr>
        <w:pStyle w:val="Heading1"/>
        <w:rPr>
          <w:rFonts w:eastAsia="Calibri" w:cstheme="minorHAnsi"/>
        </w:rPr>
      </w:pPr>
    </w:p>
    <w:p w14:paraId="4082A933" w14:textId="773EDFB0" w:rsidR="00DD6DAB" w:rsidRPr="00DD6DAB" w:rsidRDefault="00EE3CC2" w:rsidP="00F83E55">
      <w:pPr>
        <w:pStyle w:val="Heading2"/>
        <w:jc w:val="both"/>
        <w:rPr>
          <w:rFonts w:eastAsia="Calibri"/>
        </w:rPr>
      </w:pPr>
      <w:r w:rsidRPr="00EE3CC2">
        <w:rPr>
          <w:rFonts w:eastAsia="Calibri"/>
        </w:rPr>
        <w:t xml:space="preserve">Pri razmatranju </w:t>
      </w:r>
      <w:r w:rsidR="00DD6DAB" w:rsidRPr="00DD6DAB">
        <w:rPr>
          <w:rFonts w:eastAsia="Calibri"/>
        </w:rPr>
        <w:t>rizika</w:t>
      </w:r>
      <w:r w:rsidRPr="00EE3CC2">
        <w:rPr>
          <w:rFonts w:eastAsia="Calibri"/>
        </w:rPr>
        <w:t xml:space="preserve"> povezanih</w:t>
      </w:r>
      <w:r w:rsidR="00DD6DAB" w:rsidRPr="00DD6DAB">
        <w:rPr>
          <w:rFonts w:eastAsia="Calibri"/>
        </w:rPr>
        <w:t xml:space="preserve"> s državom ili geografskim područjem koji upuć</w:t>
      </w:r>
      <w:r w:rsidR="00FC3D07">
        <w:rPr>
          <w:rFonts w:eastAsia="Calibri"/>
        </w:rPr>
        <w:t>uju</w:t>
      </w:r>
      <w:r w:rsidR="00DD6DAB" w:rsidRPr="00DD6DAB">
        <w:rPr>
          <w:rFonts w:eastAsia="Calibri"/>
        </w:rPr>
        <w:t xml:space="preserve"> na viši rizik</w:t>
      </w:r>
      <w:r w:rsidRPr="00EE3CC2">
        <w:rPr>
          <w:rFonts w:eastAsia="Calibri"/>
        </w:rPr>
        <w:t>, relevantni čimbenici rizika</w:t>
      </w:r>
      <w:r w:rsidR="00DD6DAB" w:rsidRPr="00DD6DAB">
        <w:rPr>
          <w:rFonts w:eastAsia="Calibri"/>
        </w:rPr>
        <w:t xml:space="preserve"> uključuju:</w:t>
      </w:r>
    </w:p>
    <w:p w14:paraId="6FA1F1AD" w14:textId="6F6C8986" w:rsidR="00DD6DAB" w:rsidRPr="00DD6DAB" w:rsidRDefault="00DD6DAB" w:rsidP="00BB1C1F">
      <w:pPr>
        <w:pStyle w:val="Heading2"/>
        <w:numPr>
          <w:ilvl w:val="0"/>
          <w:numId w:val="79"/>
        </w:numPr>
        <w:jc w:val="both"/>
        <w:rPr>
          <w:rFonts w:eastAsia="Calibri"/>
        </w:rPr>
      </w:pPr>
      <w:r w:rsidRPr="00DD6DAB">
        <w:rPr>
          <w:rFonts w:eastAsia="Calibri"/>
        </w:rPr>
        <w:t xml:space="preserve">poslovanje </w:t>
      </w:r>
      <w:r w:rsidR="00B6372B" w:rsidRPr="00DD6DAB">
        <w:rPr>
          <w:rFonts w:eastAsia="Calibri"/>
        </w:rPr>
        <w:t xml:space="preserve">koje </w:t>
      </w:r>
      <w:r w:rsidRPr="00DD6DAB">
        <w:rPr>
          <w:rFonts w:eastAsia="Calibri"/>
        </w:rPr>
        <w:t xml:space="preserve">se odvija u državama </w:t>
      </w:r>
      <w:r w:rsidR="00B6372B" w:rsidRPr="00DD6DAB">
        <w:rPr>
          <w:rFonts w:eastAsia="Calibri"/>
        </w:rPr>
        <w:t xml:space="preserve">koje </w:t>
      </w:r>
      <w:r w:rsidRPr="00DD6DAB">
        <w:rPr>
          <w:rFonts w:eastAsia="Calibri"/>
        </w:rPr>
        <w:t>imaju kulturu neotkrivanja bankarske tajne ili koje nisu usklađene s međunarodnim standardima porezne transparentnosti</w:t>
      </w:r>
    </w:p>
    <w:p w14:paraId="32C1661F" w14:textId="30D2C418" w:rsidR="00DD6DAB" w:rsidRPr="00DD6DAB" w:rsidRDefault="00DD6DAB" w:rsidP="00BB1C1F">
      <w:pPr>
        <w:pStyle w:val="Heading2"/>
        <w:numPr>
          <w:ilvl w:val="0"/>
          <w:numId w:val="79"/>
        </w:numPr>
        <w:jc w:val="both"/>
        <w:rPr>
          <w:rFonts w:eastAsia="Calibri"/>
        </w:rPr>
      </w:pPr>
      <w:r w:rsidRPr="00DD6DAB">
        <w:rPr>
          <w:rFonts w:eastAsia="Calibri"/>
        </w:rPr>
        <w:t>strank</w:t>
      </w:r>
      <w:r w:rsidR="00B6372B">
        <w:rPr>
          <w:rFonts w:eastAsia="Calibri"/>
        </w:rPr>
        <w:t>u koja</w:t>
      </w:r>
      <w:r w:rsidRPr="00DD6DAB">
        <w:rPr>
          <w:rFonts w:eastAsia="Calibri"/>
        </w:rPr>
        <w:t xml:space="preserve"> ima prebivalište ili boravište u državi povezanoj s višim rizikom od </w:t>
      </w:r>
      <w:r w:rsidR="000E09CA">
        <w:rPr>
          <w:rStyle w:val="Strong"/>
          <w:b w:val="0"/>
        </w:rPr>
        <w:t>pranja novca i financiranja terorizma</w:t>
      </w:r>
      <w:r w:rsidR="00B968FF" w:rsidRPr="007A05F9">
        <w:rPr>
          <w:rStyle w:val="Strong"/>
          <w:b w:val="0"/>
        </w:rPr>
        <w:t xml:space="preserve"> </w:t>
      </w:r>
      <w:r w:rsidRPr="00DD6DAB">
        <w:rPr>
          <w:rFonts w:eastAsia="Calibri"/>
        </w:rPr>
        <w:t>i</w:t>
      </w:r>
    </w:p>
    <w:p w14:paraId="407778DF" w14:textId="20B9896A" w:rsidR="00DD6DAB" w:rsidRPr="00DD6DAB" w:rsidRDefault="00DD6DAB" w:rsidP="00BB1C1F">
      <w:pPr>
        <w:pStyle w:val="Heading2"/>
        <w:numPr>
          <w:ilvl w:val="0"/>
          <w:numId w:val="79"/>
        </w:numPr>
        <w:jc w:val="both"/>
        <w:rPr>
          <w:rFonts w:eastAsia="Calibri"/>
        </w:rPr>
      </w:pPr>
      <w:r w:rsidRPr="00DD6DAB">
        <w:rPr>
          <w:rFonts w:eastAsia="Calibri"/>
        </w:rPr>
        <w:t xml:space="preserve">sredstva </w:t>
      </w:r>
      <w:r w:rsidR="00EE3CC2">
        <w:rPr>
          <w:rFonts w:eastAsia="Calibri"/>
        </w:rPr>
        <w:t>stranke</w:t>
      </w:r>
      <w:r w:rsidR="00B6372B">
        <w:rPr>
          <w:rFonts w:eastAsia="Calibri"/>
        </w:rPr>
        <w:t xml:space="preserve"> koja</w:t>
      </w:r>
      <w:r w:rsidR="00EE3CC2">
        <w:rPr>
          <w:rFonts w:eastAsia="Calibri"/>
        </w:rPr>
        <w:t xml:space="preserve"> </w:t>
      </w:r>
      <w:r w:rsidRPr="00DD6DAB">
        <w:rPr>
          <w:rFonts w:eastAsia="Calibri"/>
        </w:rPr>
        <w:t xml:space="preserve">potječu od djelatnosti </w:t>
      </w:r>
      <w:r w:rsidR="00EE3CC2">
        <w:rPr>
          <w:rFonts w:eastAsia="Calibri"/>
        </w:rPr>
        <w:t>u državi</w:t>
      </w:r>
      <w:r w:rsidRPr="00DD6DAB">
        <w:rPr>
          <w:rFonts w:eastAsia="Calibri"/>
        </w:rPr>
        <w:t xml:space="preserve"> poveza</w:t>
      </w:r>
      <w:r w:rsidR="00EE3CC2">
        <w:rPr>
          <w:rFonts w:eastAsia="Calibri"/>
        </w:rPr>
        <w:t>noj</w:t>
      </w:r>
      <w:r w:rsidRPr="00DD6DAB">
        <w:rPr>
          <w:rFonts w:eastAsia="Calibri"/>
        </w:rPr>
        <w:t xml:space="preserve"> s višim rizikom od </w:t>
      </w:r>
      <w:r w:rsidR="000E09CA">
        <w:rPr>
          <w:rStyle w:val="Strong"/>
          <w:b w:val="0"/>
        </w:rPr>
        <w:t>pranja novca i financiranja terorizma</w:t>
      </w:r>
      <w:r w:rsidRPr="00DD6DAB">
        <w:rPr>
          <w:rFonts w:eastAsia="Calibri"/>
        </w:rPr>
        <w:t>.</w:t>
      </w:r>
    </w:p>
    <w:p w14:paraId="0262ED3D" w14:textId="0DD2B279" w:rsidR="00856686" w:rsidRDefault="00856686" w:rsidP="00123DAE">
      <w:pPr>
        <w:pStyle w:val="Heading1"/>
        <w:rPr>
          <w:rFonts w:eastAsia="Calibri"/>
        </w:rPr>
      </w:pPr>
      <w:r w:rsidRPr="00856686">
        <w:t>Procjena rizika od pranja novca i financiranja terorizma u vezi s pružanjem usluga upravljanja imovinom</w:t>
      </w:r>
    </w:p>
    <w:p w14:paraId="08B0B65D" w14:textId="00BCA53E" w:rsidR="00DD6DAB" w:rsidRDefault="00DD6DAB" w:rsidP="00123DAE">
      <w:pPr>
        <w:pStyle w:val="Heading1"/>
        <w:rPr>
          <w:rFonts w:eastAsia="Calibri"/>
        </w:rPr>
      </w:pPr>
      <w:r w:rsidRPr="00DD6DAB">
        <w:rPr>
          <w:rFonts w:eastAsia="Calibri"/>
        </w:rPr>
        <w:t xml:space="preserve">Članak </w:t>
      </w:r>
      <w:r w:rsidR="00856686">
        <w:rPr>
          <w:rFonts w:eastAsia="Calibri"/>
        </w:rPr>
        <w:t>3</w:t>
      </w:r>
      <w:r w:rsidR="0080404D">
        <w:rPr>
          <w:rFonts w:eastAsia="Calibri"/>
        </w:rPr>
        <w:t>3</w:t>
      </w:r>
      <w:r w:rsidRPr="00DD6DAB">
        <w:rPr>
          <w:rFonts w:eastAsia="Calibri"/>
        </w:rPr>
        <w:t>.</w:t>
      </w:r>
    </w:p>
    <w:p w14:paraId="7D7A1D55" w14:textId="5A5CDCBF" w:rsidR="00DD6DAB" w:rsidRDefault="00CC43F6" w:rsidP="00BB1C1F">
      <w:pPr>
        <w:pStyle w:val="Heading2"/>
        <w:numPr>
          <w:ilvl w:val="0"/>
          <w:numId w:val="80"/>
        </w:numPr>
        <w:jc w:val="both"/>
        <w:rPr>
          <w:rFonts w:eastAsia="Calibri"/>
        </w:rPr>
      </w:pPr>
      <w:r>
        <w:rPr>
          <w:rFonts w:eastAsia="Calibri"/>
        </w:rPr>
        <w:t>Obveznik</w:t>
      </w:r>
      <w:r w:rsidR="00DD6DAB" w:rsidRPr="00DD6DAB">
        <w:rPr>
          <w:rFonts w:eastAsia="Calibri"/>
        </w:rPr>
        <w:t xml:space="preserve"> je</w:t>
      </w:r>
      <w:r>
        <w:rPr>
          <w:rFonts w:eastAsia="Calibri"/>
        </w:rPr>
        <w:t xml:space="preserve"> dužan</w:t>
      </w:r>
      <w:r w:rsidR="00DD6DAB" w:rsidRPr="00DD6DAB">
        <w:rPr>
          <w:rFonts w:eastAsia="Calibri"/>
        </w:rPr>
        <w:t xml:space="preserve"> osigurati da voditelj poslovnog odnosa sudjeluje i ima ključnu ulogu u procjeni rizika tog poslovnog odnosa.</w:t>
      </w:r>
    </w:p>
    <w:p w14:paraId="4E8ED709" w14:textId="77777777" w:rsidR="009C09E6" w:rsidRPr="00DD6DAB" w:rsidRDefault="009C09E6" w:rsidP="0049063C">
      <w:pPr>
        <w:pStyle w:val="Heading2"/>
        <w:ind w:left="720"/>
        <w:jc w:val="both"/>
        <w:rPr>
          <w:rFonts w:eastAsia="Calibri"/>
        </w:rPr>
      </w:pPr>
    </w:p>
    <w:p w14:paraId="50C44615" w14:textId="721F9AA7" w:rsidR="00DD6DAB" w:rsidRDefault="00CC43F6" w:rsidP="00BB1C1F">
      <w:pPr>
        <w:pStyle w:val="Heading2"/>
        <w:numPr>
          <w:ilvl w:val="0"/>
          <w:numId w:val="80"/>
        </w:numPr>
        <w:jc w:val="both"/>
        <w:rPr>
          <w:rFonts w:eastAsia="Calibri"/>
        </w:rPr>
      </w:pPr>
      <w:r>
        <w:rPr>
          <w:rFonts w:eastAsia="Calibri"/>
        </w:rPr>
        <w:t>Obveznik</w:t>
      </w:r>
      <w:r w:rsidRPr="00DD6DAB">
        <w:rPr>
          <w:rFonts w:eastAsia="Calibri"/>
        </w:rPr>
        <w:t xml:space="preserve"> je</w:t>
      </w:r>
      <w:r>
        <w:rPr>
          <w:rFonts w:eastAsia="Calibri"/>
        </w:rPr>
        <w:t xml:space="preserve"> dužan</w:t>
      </w:r>
      <w:r w:rsidR="00DD6DAB" w:rsidRPr="00DD6DAB">
        <w:rPr>
          <w:rFonts w:eastAsia="Calibri"/>
        </w:rPr>
        <w:t xml:space="preserve"> osigurati neovisni nadzor procjene rizika poslovnog odnosa provedene od strane voditelja poslovnog odnosa radi izbjegavanja potencijalnog sukoba interesa koji može nastati zbog prebliskog kontakta voditelja poslovnog odnosa sa strankom, a na štetu upravljanja rizikom od </w:t>
      </w:r>
      <w:r w:rsidR="000E09CA">
        <w:rPr>
          <w:rStyle w:val="Strong"/>
          <w:b w:val="0"/>
        </w:rPr>
        <w:t>pranja novca i financiranja terorizma</w:t>
      </w:r>
      <w:r w:rsidR="00DD6DAB" w:rsidRPr="007A05F9">
        <w:rPr>
          <w:rStyle w:val="Strong"/>
          <w:b w:val="0"/>
        </w:rPr>
        <w:t xml:space="preserve"> </w:t>
      </w:r>
      <w:r w:rsidR="00DD6DAB" w:rsidRPr="00DD6DAB">
        <w:rPr>
          <w:rFonts w:eastAsia="Calibri"/>
        </w:rPr>
        <w:t xml:space="preserve">koju provodi </w:t>
      </w:r>
      <w:r>
        <w:rPr>
          <w:rFonts w:eastAsia="Calibri"/>
        </w:rPr>
        <w:t>obveznik</w:t>
      </w:r>
      <w:r w:rsidR="00DD6DAB" w:rsidRPr="00DD6DAB">
        <w:rPr>
          <w:rFonts w:eastAsia="Calibri"/>
        </w:rPr>
        <w:t>.</w:t>
      </w:r>
    </w:p>
    <w:p w14:paraId="2D2E27A7" w14:textId="75BD577A" w:rsidR="009C09E6" w:rsidRPr="00DD6DAB" w:rsidRDefault="009C09E6" w:rsidP="0049063C">
      <w:pPr>
        <w:pStyle w:val="Heading2"/>
        <w:ind w:left="720"/>
        <w:jc w:val="both"/>
        <w:rPr>
          <w:rFonts w:eastAsia="Calibri"/>
        </w:rPr>
      </w:pPr>
    </w:p>
    <w:p w14:paraId="14C16561" w14:textId="213210D5" w:rsidR="00DD6DAB" w:rsidRPr="00DD6DAB" w:rsidRDefault="00DD6DAB" w:rsidP="00BB1C1F">
      <w:pPr>
        <w:pStyle w:val="Heading2"/>
        <w:numPr>
          <w:ilvl w:val="0"/>
          <w:numId w:val="80"/>
        </w:numPr>
        <w:jc w:val="both"/>
        <w:rPr>
          <w:rFonts w:eastAsia="Calibri"/>
        </w:rPr>
      </w:pPr>
      <w:r w:rsidRPr="00DD6DAB">
        <w:rPr>
          <w:rFonts w:eastAsia="Calibri"/>
        </w:rPr>
        <w:t>Neovisni nadzor procjene rizika iz stavka 2. ovoga članka može provesti, primjerice</w:t>
      </w:r>
      <w:r w:rsidR="00CC43F6">
        <w:rPr>
          <w:rFonts w:eastAsia="Calibri"/>
        </w:rPr>
        <w:t>,</w:t>
      </w:r>
      <w:r w:rsidRPr="00DD6DAB">
        <w:rPr>
          <w:rFonts w:eastAsia="Calibri"/>
        </w:rPr>
        <w:t xml:space="preserve"> funkcija praćenja usklađenosti ili više rukovodstvo.</w:t>
      </w:r>
    </w:p>
    <w:p w14:paraId="0C05B490" w14:textId="12394635" w:rsidR="00856686" w:rsidRDefault="00856686" w:rsidP="00B22F58">
      <w:pPr>
        <w:pStyle w:val="Heading1"/>
        <w:rPr>
          <w:rFonts w:eastAsia="Calibri"/>
        </w:rPr>
      </w:pPr>
      <w:r w:rsidRPr="00856686">
        <w:t>Mjere pojačane dubinske analize u vezi s pružanjem usluga upravljanja imovinom</w:t>
      </w:r>
    </w:p>
    <w:p w14:paraId="5130490B" w14:textId="4D33A203" w:rsidR="00DD6DAB" w:rsidRPr="00DD6DAB" w:rsidRDefault="00DD6DAB" w:rsidP="00B22F58">
      <w:pPr>
        <w:pStyle w:val="Heading1"/>
        <w:rPr>
          <w:rFonts w:eastAsia="Calibri"/>
        </w:rPr>
      </w:pPr>
      <w:r w:rsidRPr="00DD6DAB">
        <w:rPr>
          <w:rFonts w:eastAsia="Calibri"/>
        </w:rPr>
        <w:t xml:space="preserve">Članak </w:t>
      </w:r>
      <w:r w:rsidR="00856686">
        <w:rPr>
          <w:rFonts w:eastAsia="Calibri"/>
        </w:rPr>
        <w:t>3</w:t>
      </w:r>
      <w:r w:rsidR="0080404D">
        <w:rPr>
          <w:rFonts w:eastAsia="Calibri"/>
        </w:rPr>
        <w:t>4</w:t>
      </w:r>
      <w:r w:rsidRPr="00DD6DAB">
        <w:rPr>
          <w:rFonts w:eastAsia="Calibri"/>
        </w:rPr>
        <w:t>.</w:t>
      </w:r>
    </w:p>
    <w:p w14:paraId="753E3333" w14:textId="57AF17F7" w:rsidR="00DD6DAB" w:rsidRPr="00DD6DAB" w:rsidRDefault="00876CFC" w:rsidP="00B22F58">
      <w:pPr>
        <w:pStyle w:val="Heading2"/>
        <w:jc w:val="both"/>
        <w:rPr>
          <w:rFonts w:eastAsia="Calibri"/>
        </w:rPr>
      </w:pPr>
      <w:r>
        <w:rPr>
          <w:rFonts w:eastAsia="Calibri"/>
        </w:rPr>
        <w:t>Obveznik</w:t>
      </w:r>
      <w:r w:rsidR="00DD6DAB" w:rsidRPr="00DD6DAB">
        <w:rPr>
          <w:rFonts w:eastAsia="Calibri"/>
        </w:rPr>
        <w:t xml:space="preserve"> je </w:t>
      </w:r>
      <w:r>
        <w:rPr>
          <w:rFonts w:eastAsia="Calibri"/>
        </w:rPr>
        <w:t>dužan</w:t>
      </w:r>
      <w:r w:rsidR="00DD6DAB" w:rsidRPr="00DD6DAB">
        <w:rPr>
          <w:rFonts w:eastAsia="Calibri"/>
        </w:rPr>
        <w:t xml:space="preserve"> primijeniti mjere</w:t>
      </w:r>
      <w:r w:rsidR="00B40BF0">
        <w:rPr>
          <w:rFonts w:eastAsia="Calibri"/>
        </w:rPr>
        <w:t xml:space="preserve"> </w:t>
      </w:r>
      <w:r w:rsidR="00DD6DAB" w:rsidRPr="00DD6DAB">
        <w:rPr>
          <w:rFonts w:eastAsia="Calibri"/>
        </w:rPr>
        <w:t xml:space="preserve">pojačane dubinske analize stranke kada je rizik povezan s poslovnim odnosom viši. </w:t>
      </w:r>
      <w:r w:rsidR="00B40BF0">
        <w:rPr>
          <w:rFonts w:eastAsia="Calibri"/>
        </w:rPr>
        <w:t>M</w:t>
      </w:r>
      <w:r w:rsidR="00DD6DAB" w:rsidRPr="00DD6DAB">
        <w:rPr>
          <w:rFonts w:eastAsia="Calibri"/>
        </w:rPr>
        <w:t xml:space="preserve">jere </w:t>
      </w:r>
      <w:r w:rsidR="00B40BF0">
        <w:rPr>
          <w:rFonts w:eastAsia="Calibri"/>
        </w:rPr>
        <w:t>pojačane</w:t>
      </w:r>
      <w:r w:rsidR="00DD6DAB" w:rsidRPr="00DD6DAB">
        <w:rPr>
          <w:rFonts w:eastAsia="Calibri"/>
        </w:rPr>
        <w:t xml:space="preserve"> dubinske analize mogu biti sljedeće:</w:t>
      </w:r>
    </w:p>
    <w:p w14:paraId="6E3F2848" w14:textId="653AE90C" w:rsidR="00DD6DAB" w:rsidRPr="00DD6DAB" w:rsidRDefault="00DD6DAB" w:rsidP="00BB1C1F">
      <w:pPr>
        <w:pStyle w:val="Heading2"/>
        <w:numPr>
          <w:ilvl w:val="0"/>
          <w:numId w:val="81"/>
        </w:numPr>
        <w:jc w:val="both"/>
        <w:rPr>
          <w:rFonts w:eastAsia="Calibri"/>
        </w:rPr>
      </w:pPr>
      <w:r w:rsidRPr="00DD6DAB">
        <w:rPr>
          <w:rFonts w:eastAsia="Calibri"/>
        </w:rPr>
        <w:t xml:space="preserve">prikupljanje i </w:t>
      </w:r>
      <w:r w:rsidR="002B6DD9">
        <w:rPr>
          <w:rFonts w:eastAsia="Calibri"/>
        </w:rPr>
        <w:t>pregledavanje</w:t>
      </w:r>
      <w:r w:rsidRPr="00DD6DAB">
        <w:rPr>
          <w:rFonts w:eastAsia="Calibri"/>
        </w:rPr>
        <w:t xml:space="preserve"> </w:t>
      </w:r>
      <w:r w:rsidR="00B40BF0">
        <w:rPr>
          <w:rFonts w:eastAsia="Calibri"/>
        </w:rPr>
        <w:t>veće količine</w:t>
      </w:r>
      <w:r w:rsidRPr="00DD6DAB">
        <w:rPr>
          <w:rFonts w:eastAsia="Calibri"/>
        </w:rPr>
        <w:t xml:space="preserve"> informacija o stranci te </w:t>
      </w:r>
      <w:r w:rsidR="00B40BF0">
        <w:rPr>
          <w:rFonts w:eastAsia="Calibri"/>
        </w:rPr>
        <w:t>ispitivanje</w:t>
      </w:r>
      <w:r w:rsidRPr="00DD6DAB">
        <w:rPr>
          <w:rFonts w:eastAsia="Calibri"/>
        </w:rPr>
        <w:t xml:space="preserve"> i ažuriranje tih informacija na redovitoj osnovi i uslijed značajnih promjena u profilu stranke. </w:t>
      </w:r>
      <w:r w:rsidR="00B40BF0">
        <w:rPr>
          <w:rFonts w:eastAsia="Calibri"/>
        </w:rPr>
        <w:t>Obveznik</w:t>
      </w:r>
      <w:r w:rsidRPr="00DD6DAB">
        <w:rPr>
          <w:rFonts w:eastAsia="Calibri"/>
        </w:rPr>
        <w:t xml:space="preserve"> je duž</w:t>
      </w:r>
      <w:r w:rsidR="00B40BF0">
        <w:rPr>
          <w:rFonts w:eastAsia="Calibri"/>
        </w:rPr>
        <w:t>a</w:t>
      </w:r>
      <w:r w:rsidRPr="00DD6DAB">
        <w:rPr>
          <w:rFonts w:eastAsia="Calibri"/>
        </w:rPr>
        <w:t xml:space="preserve">n provesti </w:t>
      </w:r>
      <w:r w:rsidR="002B6DD9">
        <w:rPr>
          <w:rFonts w:eastAsia="Calibri"/>
        </w:rPr>
        <w:t>ponovne preglede</w:t>
      </w:r>
      <w:r w:rsidRPr="00DD6DAB">
        <w:rPr>
          <w:rFonts w:eastAsia="Calibri"/>
        </w:rPr>
        <w:t xml:space="preserve"> </w:t>
      </w:r>
      <w:r w:rsidR="002B6DD9">
        <w:rPr>
          <w:rFonts w:eastAsia="Calibri"/>
        </w:rPr>
        <w:t>informacija</w:t>
      </w:r>
      <w:r w:rsidRPr="00DD6DAB">
        <w:rPr>
          <w:rFonts w:eastAsia="Calibri"/>
        </w:rPr>
        <w:t xml:space="preserve"> u skladu s rizikom i </w:t>
      </w:r>
      <w:r w:rsidR="002B6DD9">
        <w:rPr>
          <w:rFonts w:eastAsia="Calibri"/>
        </w:rPr>
        <w:t>pregledati</w:t>
      </w:r>
      <w:r w:rsidRPr="00DD6DAB">
        <w:rPr>
          <w:rFonts w:eastAsia="Calibri"/>
        </w:rPr>
        <w:t xml:space="preserve"> stranke višeg rizika najmanje jednom godišnje ili češće ako je rizik posebno visok, a što može uključivati i terenske posjete stranci</w:t>
      </w:r>
      <w:r w:rsidR="002B6DD9">
        <w:rPr>
          <w:rFonts w:eastAsia="Calibri"/>
        </w:rPr>
        <w:t>;</w:t>
      </w:r>
      <w:r w:rsidRPr="00DD6DAB">
        <w:rPr>
          <w:rFonts w:eastAsia="Calibri"/>
        </w:rPr>
        <w:t xml:space="preserve"> </w:t>
      </w:r>
    </w:p>
    <w:p w14:paraId="07F93CA2" w14:textId="79AF33F0" w:rsidR="00DD6DAB" w:rsidRPr="00DD6DAB" w:rsidRDefault="00DD6DAB" w:rsidP="00BB1C1F">
      <w:pPr>
        <w:pStyle w:val="Heading2"/>
        <w:numPr>
          <w:ilvl w:val="0"/>
          <w:numId w:val="81"/>
        </w:numPr>
        <w:jc w:val="both"/>
        <w:rPr>
          <w:rFonts w:eastAsia="Calibri"/>
        </w:rPr>
      </w:pPr>
      <w:r w:rsidRPr="00DD6DAB">
        <w:rPr>
          <w:rFonts w:eastAsia="Calibri"/>
        </w:rPr>
        <w:t xml:space="preserve">utvrđivanje izvora imovine i sredstava. Kada je rizik posebno visok i/ili kada </w:t>
      </w:r>
      <w:r w:rsidR="002B6DD9">
        <w:rPr>
          <w:rFonts w:eastAsia="Calibri"/>
        </w:rPr>
        <w:t>obveznik</w:t>
      </w:r>
      <w:r w:rsidRPr="00DD6DAB">
        <w:rPr>
          <w:rFonts w:eastAsia="Calibri"/>
        </w:rPr>
        <w:t xml:space="preserve"> sumnja da sredstva ne potječu iz zakonitog izvora, provjera</w:t>
      </w:r>
      <w:r w:rsidR="002B6DD9">
        <w:rPr>
          <w:rFonts w:eastAsia="Calibri"/>
        </w:rPr>
        <w:t>vanje</w:t>
      </w:r>
      <w:r w:rsidRPr="00DD6DAB">
        <w:rPr>
          <w:rFonts w:eastAsia="Calibri"/>
        </w:rPr>
        <w:t xml:space="preserve"> izvora imovine i sredstava može biti jedini način za umanjenje rizika. Izvor sredstava ili izvor imovine može se provjeriti</w:t>
      </w:r>
      <w:r w:rsidR="00B569D6">
        <w:rPr>
          <w:rFonts w:eastAsia="Calibri"/>
        </w:rPr>
        <w:t>, između ostalog,</w:t>
      </w:r>
      <w:r w:rsidRPr="00DD6DAB">
        <w:rPr>
          <w:rFonts w:eastAsia="Calibri"/>
        </w:rPr>
        <w:t xml:space="preserve"> na sljedeći način:</w:t>
      </w:r>
    </w:p>
    <w:p w14:paraId="7F97CAAB" w14:textId="4B172258" w:rsidR="00DD6DAB" w:rsidRPr="00DD6DAB" w:rsidRDefault="00DD6DAB" w:rsidP="00BB1C1F">
      <w:pPr>
        <w:pStyle w:val="Heading2"/>
        <w:numPr>
          <w:ilvl w:val="0"/>
          <w:numId w:val="82"/>
        </w:numPr>
        <w:jc w:val="both"/>
        <w:rPr>
          <w:rFonts w:eastAsia="Calibri"/>
        </w:rPr>
      </w:pPr>
      <w:r w:rsidRPr="00DD6DAB">
        <w:rPr>
          <w:rFonts w:eastAsia="Calibri"/>
        </w:rPr>
        <w:t xml:space="preserve">uvidom u original ili ovjerenu </w:t>
      </w:r>
      <w:r w:rsidR="002B6DD9">
        <w:rPr>
          <w:rFonts w:eastAsia="Calibri"/>
        </w:rPr>
        <w:t>presliku</w:t>
      </w:r>
      <w:r w:rsidRPr="00DD6DAB">
        <w:rPr>
          <w:rFonts w:eastAsia="Calibri"/>
        </w:rPr>
        <w:t xml:space="preserve"> novije platne liste</w:t>
      </w:r>
    </w:p>
    <w:p w14:paraId="7D470EAF" w14:textId="01FC41A9" w:rsidR="00DD6DAB" w:rsidRPr="00DD6DAB" w:rsidRDefault="00DD6DAB" w:rsidP="00BB1C1F">
      <w:pPr>
        <w:pStyle w:val="Heading2"/>
        <w:numPr>
          <w:ilvl w:val="0"/>
          <w:numId w:val="82"/>
        </w:numPr>
        <w:jc w:val="both"/>
        <w:rPr>
          <w:rFonts w:eastAsia="Calibri"/>
        </w:rPr>
      </w:pPr>
      <w:r w:rsidRPr="00DD6DAB">
        <w:rPr>
          <w:rFonts w:eastAsia="Calibri"/>
        </w:rPr>
        <w:t xml:space="preserve">uvidom u potvrdu o godišnjoj plaći </w:t>
      </w:r>
      <w:r w:rsidR="008C0239">
        <w:rPr>
          <w:rFonts w:eastAsia="Calibri"/>
        </w:rPr>
        <w:t>potpisanu</w:t>
      </w:r>
      <w:r w:rsidRPr="00DD6DAB">
        <w:rPr>
          <w:rFonts w:eastAsia="Calibri"/>
        </w:rPr>
        <w:t xml:space="preserve"> od poslodavca</w:t>
      </w:r>
    </w:p>
    <w:p w14:paraId="2A0B467D" w14:textId="21DF7DC4" w:rsidR="00DD6DAB" w:rsidRPr="00DD6DAB" w:rsidRDefault="00DD6DAB" w:rsidP="00BB1C1F">
      <w:pPr>
        <w:pStyle w:val="Heading2"/>
        <w:numPr>
          <w:ilvl w:val="0"/>
          <w:numId w:val="82"/>
        </w:numPr>
        <w:jc w:val="both"/>
        <w:rPr>
          <w:rFonts w:eastAsia="Calibri"/>
        </w:rPr>
      </w:pPr>
      <w:r w:rsidRPr="00DD6DAB">
        <w:rPr>
          <w:rFonts w:eastAsia="Calibri"/>
        </w:rPr>
        <w:t>uvidom u original ili ovjeren</w:t>
      </w:r>
      <w:r w:rsidR="008C0239">
        <w:rPr>
          <w:rFonts w:eastAsia="Calibri"/>
        </w:rPr>
        <w:t>u</w:t>
      </w:r>
      <w:r w:rsidRPr="00DD6DAB">
        <w:rPr>
          <w:rFonts w:eastAsia="Calibri"/>
        </w:rPr>
        <w:t xml:space="preserve"> pr</w:t>
      </w:r>
      <w:r w:rsidR="008C0239">
        <w:rPr>
          <w:rFonts w:eastAsia="Calibri"/>
        </w:rPr>
        <w:t>esliku</w:t>
      </w:r>
      <w:r w:rsidRPr="00DD6DAB">
        <w:rPr>
          <w:rFonts w:eastAsia="Calibri"/>
        </w:rPr>
        <w:t xml:space="preserve"> ugovora o prodaji</w:t>
      </w:r>
    </w:p>
    <w:p w14:paraId="0D9BE714" w14:textId="33897CAD" w:rsidR="00DD6DAB" w:rsidRPr="00DD6DAB" w:rsidRDefault="00DD6DAB" w:rsidP="00BB1C1F">
      <w:pPr>
        <w:pStyle w:val="Heading2"/>
        <w:numPr>
          <w:ilvl w:val="0"/>
          <w:numId w:val="82"/>
        </w:numPr>
        <w:jc w:val="both"/>
        <w:rPr>
          <w:rFonts w:eastAsia="Calibri"/>
        </w:rPr>
      </w:pPr>
      <w:r w:rsidRPr="00DD6DAB">
        <w:rPr>
          <w:rFonts w:eastAsia="Calibri"/>
        </w:rPr>
        <w:lastRenderedPageBreak/>
        <w:t>uvidom u pisanu potvrdu o prodaji koju je potpisao odvjetnik ili pravni zastupnik</w:t>
      </w:r>
    </w:p>
    <w:p w14:paraId="30FCB08D" w14:textId="0600E930" w:rsidR="00DD6DAB" w:rsidRPr="00DD6DAB" w:rsidRDefault="00DD6DAB" w:rsidP="00BB1C1F">
      <w:pPr>
        <w:pStyle w:val="Heading2"/>
        <w:numPr>
          <w:ilvl w:val="0"/>
          <w:numId w:val="82"/>
        </w:numPr>
        <w:jc w:val="both"/>
        <w:rPr>
          <w:rFonts w:eastAsia="Calibri"/>
        </w:rPr>
      </w:pPr>
      <w:r w:rsidRPr="00DD6DAB">
        <w:rPr>
          <w:rFonts w:eastAsia="Calibri"/>
        </w:rPr>
        <w:t xml:space="preserve">uvidom u </w:t>
      </w:r>
      <w:r w:rsidR="008C0239">
        <w:rPr>
          <w:rFonts w:eastAsia="Calibri"/>
        </w:rPr>
        <w:t xml:space="preserve">original ili ovjerenu presliku </w:t>
      </w:r>
      <w:r w:rsidRPr="00DD6DAB">
        <w:rPr>
          <w:rFonts w:eastAsia="Calibri"/>
        </w:rPr>
        <w:t>oporuk</w:t>
      </w:r>
      <w:r w:rsidR="008C0239">
        <w:rPr>
          <w:rFonts w:eastAsia="Calibri"/>
        </w:rPr>
        <w:t>e</w:t>
      </w:r>
      <w:r w:rsidRPr="00DD6DAB">
        <w:rPr>
          <w:rFonts w:eastAsia="Calibri"/>
        </w:rPr>
        <w:t xml:space="preserve"> </w:t>
      </w:r>
      <w:r w:rsidR="008C0239">
        <w:rPr>
          <w:rFonts w:eastAsia="Calibri"/>
        </w:rPr>
        <w:t>ili rješenja o nasljeđivanju</w:t>
      </w:r>
    </w:p>
    <w:p w14:paraId="690DD33B" w14:textId="3629EA5C" w:rsidR="00DD6DAB" w:rsidRPr="00DD6DAB" w:rsidRDefault="00DD6DAB" w:rsidP="00BB1C1F">
      <w:pPr>
        <w:pStyle w:val="Heading2"/>
        <w:numPr>
          <w:ilvl w:val="0"/>
          <w:numId w:val="82"/>
        </w:numPr>
        <w:jc w:val="both"/>
        <w:rPr>
          <w:rFonts w:eastAsia="Calibri"/>
        </w:rPr>
      </w:pPr>
      <w:r w:rsidRPr="00DD6DAB">
        <w:rPr>
          <w:rFonts w:eastAsia="Calibri"/>
        </w:rPr>
        <w:t xml:space="preserve">uvidom u </w:t>
      </w:r>
      <w:r w:rsidR="008C0239">
        <w:rPr>
          <w:rFonts w:eastAsia="Calibri"/>
        </w:rPr>
        <w:t xml:space="preserve">pisanu potvrdu o nasljeđivanju </w:t>
      </w:r>
      <w:r w:rsidRPr="00DD6DAB">
        <w:rPr>
          <w:rFonts w:eastAsia="Calibri"/>
        </w:rPr>
        <w:t>potpisa</w:t>
      </w:r>
      <w:r w:rsidR="008C0239">
        <w:rPr>
          <w:rFonts w:eastAsia="Calibri"/>
        </w:rPr>
        <w:t>nu od strane</w:t>
      </w:r>
      <w:r w:rsidRPr="00DD6DAB">
        <w:rPr>
          <w:rFonts w:eastAsia="Calibri"/>
        </w:rPr>
        <w:t xml:space="preserve"> odvjetnik</w:t>
      </w:r>
      <w:r w:rsidR="008C0239">
        <w:rPr>
          <w:rFonts w:eastAsia="Calibri"/>
        </w:rPr>
        <w:t>a, pravnog</w:t>
      </w:r>
      <w:r w:rsidRPr="00DD6DAB">
        <w:rPr>
          <w:rFonts w:eastAsia="Calibri"/>
        </w:rPr>
        <w:t xml:space="preserve"> zastupnik</w:t>
      </w:r>
      <w:r w:rsidR="008C0239">
        <w:rPr>
          <w:rFonts w:eastAsia="Calibri"/>
        </w:rPr>
        <w:t>a</w:t>
      </w:r>
      <w:r w:rsidRPr="00DD6DAB">
        <w:rPr>
          <w:rFonts w:eastAsia="Calibri"/>
        </w:rPr>
        <w:t>, skrbnik</w:t>
      </w:r>
      <w:r w:rsidR="008C0239">
        <w:rPr>
          <w:rFonts w:eastAsia="Calibri"/>
        </w:rPr>
        <w:t>a</w:t>
      </w:r>
      <w:r w:rsidRPr="00DD6DAB">
        <w:rPr>
          <w:rFonts w:eastAsia="Calibri"/>
        </w:rPr>
        <w:t xml:space="preserve"> ostavine ili izvršitelj</w:t>
      </w:r>
      <w:r w:rsidR="008C0239">
        <w:rPr>
          <w:rFonts w:eastAsia="Calibri"/>
        </w:rPr>
        <w:t>a</w:t>
      </w:r>
      <w:r w:rsidRPr="00DD6DAB">
        <w:rPr>
          <w:rFonts w:eastAsia="Calibri"/>
        </w:rPr>
        <w:t xml:space="preserve"> oporuke i</w:t>
      </w:r>
    </w:p>
    <w:p w14:paraId="526D7F9C" w14:textId="48108CF5" w:rsidR="00DD6DAB" w:rsidRPr="00DD6DAB" w:rsidRDefault="00DD6DAB" w:rsidP="00BB1C1F">
      <w:pPr>
        <w:pStyle w:val="Heading2"/>
        <w:numPr>
          <w:ilvl w:val="0"/>
          <w:numId w:val="82"/>
        </w:numPr>
        <w:jc w:val="both"/>
        <w:rPr>
          <w:rFonts w:eastAsia="Calibri"/>
        </w:rPr>
      </w:pPr>
      <w:r w:rsidRPr="00DD6DAB">
        <w:rPr>
          <w:rFonts w:eastAsia="Calibri"/>
        </w:rPr>
        <w:t>internetskim pretraživanjem registra društava kako bi se potvrdila prodaja društva</w:t>
      </w:r>
      <w:r w:rsidR="00B569D6">
        <w:rPr>
          <w:rFonts w:eastAsia="Calibri"/>
        </w:rPr>
        <w:t>.</w:t>
      </w:r>
    </w:p>
    <w:p w14:paraId="4DC56334" w14:textId="4F13B9D9" w:rsidR="00DD6DAB" w:rsidRPr="00DD6DAB" w:rsidRDefault="00DD6DAB" w:rsidP="00BB1C1F">
      <w:pPr>
        <w:pStyle w:val="Heading2"/>
        <w:numPr>
          <w:ilvl w:val="0"/>
          <w:numId w:val="81"/>
        </w:numPr>
        <w:jc w:val="both"/>
        <w:rPr>
          <w:rFonts w:eastAsia="Calibri"/>
        </w:rPr>
      </w:pPr>
      <w:r w:rsidRPr="00DD6DAB">
        <w:rPr>
          <w:rFonts w:eastAsia="Calibri"/>
        </w:rPr>
        <w:t>utvrđivanje odredišta sredstava</w:t>
      </w:r>
    </w:p>
    <w:p w14:paraId="287BB26F" w14:textId="38C4B27B" w:rsidR="00DD6DAB" w:rsidRPr="00DD6DAB" w:rsidRDefault="00DD6DAB" w:rsidP="00BB1C1F">
      <w:pPr>
        <w:pStyle w:val="Heading2"/>
        <w:numPr>
          <w:ilvl w:val="0"/>
          <w:numId w:val="81"/>
        </w:numPr>
        <w:jc w:val="both"/>
        <w:rPr>
          <w:rFonts w:eastAsia="Calibri"/>
        </w:rPr>
      </w:pPr>
      <w:r w:rsidRPr="00DD6DAB">
        <w:rPr>
          <w:rFonts w:eastAsia="Calibri"/>
        </w:rPr>
        <w:t>provedb</w:t>
      </w:r>
      <w:r w:rsidR="00F93D98">
        <w:rPr>
          <w:rFonts w:eastAsia="Calibri"/>
        </w:rPr>
        <w:t>a</w:t>
      </w:r>
      <w:r w:rsidRPr="00DD6DAB">
        <w:rPr>
          <w:rFonts w:eastAsia="Calibri"/>
        </w:rPr>
        <w:t xml:space="preserve"> višeg stupnja kontrole i dubinske analize poslovnog odnosa</w:t>
      </w:r>
    </w:p>
    <w:p w14:paraId="2C791F6C" w14:textId="3A500877" w:rsidR="00DD6DAB" w:rsidRPr="00DD6DAB" w:rsidRDefault="00DD6DAB" w:rsidP="00BB1C1F">
      <w:pPr>
        <w:pStyle w:val="Heading2"/>
        <w:numPr>
          <w:ilvl w:val="0"/>
          <w:numId w:val="81"/>
        </w:numPr>
        <w:jc w:val="both"/>
        <w:rPr>
          <w:rFonts w:eastAsia="Calibri"/>
        </w:rPr>
      </w:pPr>
      <w:r w:rsidRPr="00DD6DAB">
        <w:rPr>
          <w:rFonts w:eastAsia="Calibri"/>
        </w:rPr>
        <w:t>provedb</w:t>
      </w:r>
      <w:r w:rsidR="00F93D98">
        <w:rPr>
          <w:rFonts w:eastAsia="Calibri"/>
        </w:rPr>
        <w:t>a</w:t>
      </w:r>
      <w:r w:rsidRPr="00DD6DAB">
        <w:rPr>
          <w:rFonts w:eastAsia="Calibri"/>
        </w:rPr>
        <w:t xml:space="preserve"> neovisnog internog pregleda i, po potrebi, dobivanje odobrenja višeg rukovodstva za nove stranke i postojeće stranke u skladu s riziko</w:t>
      </w:r>
      <w:r w:rsidR="00856686">
        <w:rPr>
          <w:rFonts w:eastAsia="Calibri"/>
        </w:rPr>
        <w:t>m</w:t>
      </w:r>
    </w:p>
    <w:p w14:paraId="3DB73692" w14:textId="6E94C028" w:rsidR="00DD6DAB" w:rsidRPr="00DD6DAB" w:rsidRDefault="00DD6DAB" w:rsidP="00BB1C1F">
      <w:pPr>
        <w:pStyle w:val="Heading2"/>
        <w:numPr>
          <w:ilvl w:val="0"/>
          <w:numId w:val="81"/>
        </w:numPr>
        <w:jc w:val="both"/>
        <w:rPr>
          <w:rFonts w:eastAsia="Calibri"/>
        </w:rPr>
      </w:pPr>
      <w:r w:rsidRPr="00DD6DAB">
        <w:rPr>
          <w:rFonts w:eastAsia="Calibri"/>
        </w:rPr>
        <w:t xml:space="preserve">kontinuirano praćenje transakcija uključujući, </w:t>
      </w:r>
      <w:r w:rsidR="00B569D6" w:rsidRPr="000E6492">
        <w:rPr>
          <w:rFonts w:eastAsia="Calibri"/>
        </w:rPr>
        <w:t xml:space="preserve">kada je </w:t>
      </w:r>
      <w:r w:rsidRPr="000E6492">
        <w:rPr>
          <w:rFonts w:eastAsia="Calibri"/>
        </w:rPr>
        <w:t>potreb</w:t>
      </w:r>
      <w:r w:rsidR="00B569D6" w:rsidRPr="000E6492">
        <w:rPr>
          <w:rFonts w:eastAsia="Calibri"/>
        </w:rPr>
        <w:t>no</w:t>
      </w:r>
      <w:r w:rsidRPr="00DD6DAB">
        <w:rPr>
          <w:rFonts w:eastAsia="Calibri"/>
        </w:rPr>
        <w:t xml:space="preserve">, pregled svake transakcije prije njezinog izvršenja radi otkrivanja neobične ili sumnjive aktivnosti. </w:t>
      </w:r>
      <w:r w:rsidR="000E6492">
        <w:rPr>
          <w:rFonts w:eastAsia="Calibri"/>
        </w:rPr>
        <w:t>Ove m</w:t>
      </w:r>
      <w:r w:rsidR="000E6492" w:rsidRPr="000E6492">
        <w:rPr>
          <w:rFonts w:eastAsia="Calibri"/>
        </w:rPr>
        <w:t xml:space="preserve">jere mogu uključivati postupke kojima se utvrđuje neusklađenost profila rizičnosti poslovanja stranke s nekim od sljedećih elemenata: prijenosi gotovine, ulaganja ili druge imovine, upotreba elektroničkih prijenosa, značajne promjene aktivnosti i transakcije koje uključuju države povezane s višim rizikom od </w:t>
      </w:r>
      <w:r w:rsidR="000E09CA">
        <w:rPr>
          <w:rStyle w:val="Strong"/>
          <w:b w:val="0"/>
        </w:rPr>
        <w:t>pranja novca i financiranja terorizma</w:t>
      </w:r>
      <w:r w:rsidR="000E6492" w:rsidRPr="000E6492">
        <w:rPr>
          <w:rFonts w:eastAsia="Calibri"/>
        </w:rPr>
        <w:t xml:space="preserve">. </w:t>
      </w:r>
      <w:r w:rsidR="000E6492">
        <w:rPr>
          <w:rFonts w:eastAsia="Calibri"/>
        </w:rPr>
        <w:t>Ove m</w:t>
      </w:r>
      <w:r w:rsidRPr="000E6492">
        <w:rPr>
          <w:rFonts w:eastAsia="Calibri"/>
        </w:rPr>
        <w:t>jere</w:t>
      </w:r>
      <w:r w:rsidRPr="00DD6DAB">
        <w:rPr>
          <w:rFonts w:eastAsia="Calibri"/>
        </w:rPr>
        <w:t xml:space="preserve"> mogu uključivati upotrebu internim aktom propisanih pragova i primjereni postupak pregleda kojim voditelji poslovnog odnosa ili kod određenih pragova funkcija praćenja usklađenosti ili više rukovodstvo bez odgode pregledavaju neobično ponašanje</w:t>
      </w:r>
    </w:p>
    <w:p w14:paraId="38B54BB1" w14:textId="5066F2D9" w:rsidR="00DD6DAB" w:rsidRPr="00DD6DAB" w:rsidRDefault="00DD6DAB" w:rsidP="00BB1C1F">
      <w:pPr>
        <w:pStyle w:val="Heading2"/>
        <w:numPr>
          <w:ilvl w:val="0"/>
          <w:numId w:val="81"/>
        </w:numPr>
        <w:jc w:val="both"/>
        <w:rPr>
          <w:rFonts w:eastAsia="Calibri"/>
        </w:rPr>
      </w:pPr>
      <w:r w:rsidRPr="00DD6DAB">
        <w:rPr>
          <w:rFonts w:eastAsia="Calibri"/>
        </w:rPr>
        <w:t>praćenje javnih izvješća ili drugih obavještajnih izvora radi prikupljanja informacija koje se odnose na stranku ili njezine poznate suradnike, poslove s kojima je povezana, ciljn</w:t>
      </w:r>
      <w:r w:rsidR="00D848DB">
        <w:rPr>
          <w:rFonts w:eastAsia="Calibri"/>
        </w:rPr>
        <w:t>a društva za</w:t>
      </w:r>
      <w:r w:rsidRPr="00DD6DAB">
        <w:rPr>
          <w:rFonts w:eastAsia="Calibri"/>
        </w:rPr>
        <w:t xml:space="preserve"> akvizicije ili treće strane kojima stranka vrši uplate</w:t>
      </w:r>
    </w:p>
    <w:p w14:paraId="1E25982D" w14:textId="28EFB9F2" w:rsidR="00DD6DAB" w:rsidRPr="00DD6DAB" w:rsidRDefault="00DD6DAB" w:rsidP="00BB1C1F">
      <w:pPr>
        <w:pStyle w:val="Heading2"/>
        <w:numPr>
          <w:ilvl w:val="0"/>
          <w:numId w:val="81"/>
        </w:numPr>
        <w:jc w:val="both"/>
        <w:rPr>
          <w:rFonts w:eastAsia="Calibri"/>
        </w:rPr>
      </w:pPr>
      <w:r w:rsidRPr="00DD6DAB">
        <w:rPr>
          <w:rFonts w:eastAsia="Calibri"/>
        </w:rPr>
        <w:t>osiguranje da se gotovinom ili drugim sredstvima očuvanja vrijednosti rukuje isključivo na blagajničkim mjestima, a nikad od strane voditelja poslovnog odnos</w:t>
      </w:r>
      <w:r w:rsidR="00F5780A">
        <w:rPr>
          <w:rFonts w:eastAsia="Calibri"/>
        </w:rPr>
        <w:t>a</w:t>
      </w:r>
      <w:r w:rsidRPr="00DD6DAB">
        <w:rPr>
          <w:rFonts w:eastAsia="Calibri"/>
        </w:rPr>
        <w:t xml:space="preserve"> i</w:t>
      </w:r>
    </w:p>
    <w:p w14:paraId="234BA5C8" w14:textId="2838CF7E" w:rsidR="00DD6DAB" w:rsidRPr="00DD6DAB" w:rsidRDefault="00DD6DAB" w:rsidP="00BB1C1F">
      <w:pPr>
        <w:pStyle w:val="Heading2"/>
        <w:numPr>
          <w:ilvl w:val="0"/>
          <w:numId w:val="81"/>
        </w:numPr>
        <w:jc w:val="both"/>
        <w:rPr>
          <w:rFonts w:eastAsia="Calibri"/>
        </w:rPr>
      </w:pPr>
      <w:r w:rsidRPr="00DD6DAB">
        <w:rPr>
          <w:rFonts w:eastAsia="Calibri"/>
        </w:rPr>
        <w:t xml:space="preserve">osiguranje dovoljne razine sigurnosti da stranka upotrebljava složene poslovne strukture u zakonite i stvarne svrhe </w:t>
      </w:r>
      <w:r w:rsidR="00D848DB">
        <w:rPr>
          <w:rFonts w:eastAsia="Calibri"/>
        </w:rPr>
        <w:t>te</w:t>
      </w:r>
      <w:r w:rsidRPr="00DD6DAB">
        <w:rPr>
          <w:rFonts w:eastAsia="Calibri"/>
        </w:rPr>
        <w:t xml:space="preserve"> da </w:t>
      </w:r>
      <w:r w:rsidR="00D848DB">
        <w:rPr>
          <w:rFonts w:eastAsia="Calibri"/>
        </w:rPr>
        <w:t>je poznat identitet</w:t>
      </w:r>
      <w:r w:rsidRPr="00DD6DAB">
        <w:rPr>
          <w:rFonts w:eastAsia="Calibri"/>
        </w:rPr>
        <w:t xml:space="preserve"> stvarnog vlasnika stranke.</w:t>
      </w:r>
    </w:p>
    <w:p w14:paraId="2EAF3BF4" w14:textId="27164FA9" w:rsidR="00324C59" w:rsidRDefault="00324C59" w:rsidP="00B24A18">
      <w:pPr>
        <w:pStyle w:val="Heading1"/>
        <w:rPr>
          <w:rFonts w:eastAsia="Calibri"/>
        </w:rPr>
      </w:pPr>
      <w:r w:rsidRPr="00324C59">
        <w:rPr>
          <w:rFonts w:eastAsia="Calibri"/>
        </w:rPr>
        <w:t>Mjere pojednostavljene dubinske analize u vezi s pružanjem usluga upravljanja imovinom</w:t>
      </w:r>
    </w:p>
    <w:p w14:paraId="7CA5ECEA" w14:textId="01465796" w:rsidR="00DD6DAB" w:rsidRPr="00DD6DAB" w:rsidRDefault="00DD6DAB" w:rsidP="00844519">
      <w:pPr>
        <w:pStyle w:val="Heading3"/>
        <w:spacing w:line="240" w:lineRule="auto"/>
        <w:rPr>
          <w:rFonts w:eastAsia="Calibri"/>
        </w:rPr>
      </w:pPr>
      <w:r w:rsidRPr="00DD6DAB">
        <w:rPr>
          <w:rFonts w:eastAsia="Calibri"/>
        </w:rPr>
        <w:t xml:space="preserve">Članak </w:t>
      </w:r>
      <w:r w:rsidR="00324C59">
        <w:rPr>
          <w:rFonts w:eastAsia="Calibri"/>
        </w:rPr>
        <w:t>3</w:t>
      </w:r>
      <w:r w:rsidR="0080404D">
        <w:rPr>
          <w:rFonts w:eastAsia="Calibri"/>
        </w:rPr>
        <w:t>5</w:t>
      </w:r>
      <w:r w:rsidRPr="00DD6DAB">
        <w:rPr>
          <w:rFonts w:eastAsia="Calibri"/>
        </w:rPr>
        <w:t>.</w:t>
      </w:r>
    </w:p>
    <w:p w14:paraId="091C8CC4" w14:textId="5BBF19AB" w:rsidR="00912534" w:rsidRPr="00912534" w:rsidRDefault="00D848DB" w:rsidP="00A31246">
      <w:pPr>
        <w:pStyle w:val="Heading2"/>
        <w:jc w:val="both"/>
      </w:pPr>
      <w:r>
        <w:rPr>
          <w:rFonts w:eastAsia="Calibri"/>
        </w:rPr>
        <w:t>Obveznik</w:t>
      </w:r>
      <w:r w:rsidR="00DD6DAB" w:rsidRPr="00DD6DAB">
        <w:rPr>
          <w:rFonts w:eastAsia="Calibri"/>
        </w:rPr>
        <w:t xml:space="preserve"> ne smije primijeniti mjere pojednostavljene dubinske analize kod pružanja usluga upravljanja imovinom.</w:t>
      </w:r>
    </w:p>
    <w:p w14:paraId="7CFCAA3B" w14:textId="1D9576BD" w:rsidR="002A1065" w:rsidRPr="000D5020" w:rsidRDefault="002A1065" w:rsidP="00B24A18">
      <w:pPr>
        <w:pStyle w:val="Heading1"/>
        <w:rPr>
          <w:rStyle w:val="Strong"/>
        </w:rPr>
      </w:pPr>
      <w:r w:rsidRPr="000D5020">
        <w:rPr>
          <w:rStyle w:val="Strong"/>
        </w:rPr>
        <w:t xml:space="preserve">GLAVA VI. </w:t>
      </w:r>
    </w:p>
    <w:p w14:paraId="254B7E7F" w14:textId="1DB16709" w:rsidR="002A1065" w:rsidRPr="00067468" w:rsidRDefault="00067468" w:rsidP="00B24A18">
      <w:pPr>
        <w:pStyle w:val="Heading1"/>
        <w:rPr>
          <w:rStyle w:val="Strong"/>
        </w:rPr>
      </w:pPr>
      <w:r w:rsidRPr="00F93E2C">
        <w:rPr>
          <w:rStyle w:val="Strong"/>
        </w:rPr>
        <w:t>Pravila primjenjiva na</w:t>
      </w:r>
      <w:r w:rsidR="002A1065" w:rsidRPr="00F93E2C">
        <w:rPr>
          <w:rStyle w:val="Strong"/>
        </w:rPr>
        <w:t xml:space="preserve"> investicijske fondove</w:t>
      </w:r>
    </w:p>
    <w:p w14:paraId="66094FDC" w14:textId="259DDC44" w:rsidR="007F4D23" w:rsidRPr="007F4D23" w:rsidRDefault="007F4D23" w:rsidP="00B24A18">
      <w:pPr>
        <w:pStyle w:val="Heading1"/>
      </w:pPr>
      <w:r w:rsidRPr="007F4D23">
        <w:t>Uvodne odredbe za</w:t>
      </w:r>
      <w:r>
        <w:t xml:space="preserve"> investicijske fondove</w:t>
      </w:r>
    </w:p>
    <w:p w14:paraId="6E1E00EB" w14:textId="24C7BE3A" w:rsidR="00F91F60" w:rsidRDefault="00F91F60" w:rsidP="00844519">
      <w:pPr>
        <w:pStyle w:val="Heading3"/>
        <w:spacing w:line="240" w:lineRule="auto"/>
        <w:contextualSpacing/>
        <w:rPr>
          <w:rStyle w:val="Strong"/>
          <w:b w:val="0"/>
        </w:rPr>
      </w:pPr>
      <w:r w:rsidRPr="00FE4C0F">
        <w:rPr>
          <w:rStyle w:val="Strong"/>
          <w:b w:val="0"/>
        </w:rPr>
        <w:t xml:space="preserve">Članak </w:t>
      </w:r>
      <w:r w:rsidR="00324C59">
        <w:rPr>
          <w:rStyle w:val="Strong"/>
          <w:b w:val="0"/>
        </w:rPr>
        <w:t>3</w:t>
      </w:r>
      <w:r w:rsidR="0080404D">
        <w:rPr>
          <w:rStyle w:val="Strong"/>
          <w:b w:val="0"/>
        </w:rPr>
        <w:t>6</w:t>
      </w:r>
      <w:r w:rsidR="00324C59">
        <w:rPr>
          <w:rStyle w:val="Strong"/>
          <w:b w:val="0"/>
        </w:rPr>
        <w:t>.</w:t>
      </w:r>
    </w:p>
    <w:p w14:paraId="2146F6D5" w14:textId="3297F774" w:rsidR="00FE4C0F" w:rsidRPr="009C09E6" w:rsidRDefault="00816411" w:rsidP="00BB1C1F">
      <w:pPr>
        <w:pStyle w:val="Heading2"/>
        <w:numPr>
          <w:ilvl w:val="0"/>
          <w:numId w:val="83"/>
        </w:numPr>
        <w:jc w:val="both"/>
        <w:rPr>
          <w:rStyle w:val="Strong"/>
          <w:b w:val="0"/>
          <w:szCs w:val="24"/>
        </w:rPr>
      </w:pPr>
      <w:r w:rsidRPr="00324C59">
        <w:rPr>
          <w:rStyle w:val="Strong"/>
          <w:b w:val="0"/>
        </w:rPr>
        <w:t xml:space="preserve">Odredbe </w:t>
      </w:r>
      <w:r w:rsidR="00F04948">
        <w:rPr>
          <w:rStyle w:val="Strong"/>
          <w:b w:val="0"/>
        </w:rPr>
        <w:t>ove G</w:t>
      </w:r>
      <w:r w:rsidRPr="00324C59">
        <w:rPr>
          <w:rStyle w:val="Strong"/>
          <w:b w:val="0"/>
        </w:rPr>
        <w:t>lave primjenjuju se na</w:t>
      </w:r>
      <w:r w:rsidR="00FE4C0F" w:rsidRPr="00FE4C0F">
        <w:rPr>
          <w:rStyle w:val="Strong"/>
          <w:b w:val="0"/>
        </w:rPr>
        <w:t xml:space="preserve"> </w:t>
      </w:r>
      <w:r w:rsidR="00913EA1">
        <w:t>društva za upravljanje investicijskim fondovima, investicijske fondove s pravnom osobnošću s unutarnjim upravljanjem</w:t>
      </w:r>
      <w:r w:rsidR="00FE4C0F" w:rsidRPr="00FE4C0F">
        <w:rPr>
          <w:rStyle w:val="Strong"/>
          <w:b w:val="0"/>
        </w:rPr>
        <w:t>.</w:t>
      </w:r>
    </w:p>
    <w:p w14:paraId="015020A0" w14:textId="77777777" w:rsidR="009C09E6" w:rsidRPr="00324C59" w:rsidRDefault="009C09E6" w:rsidP="00BB1C1F">
      <w:pPr>
        <w:pStyle w:val="Heading2"/>
        <w:numPr>
          <w:ilvl w:val="0"/>
          <w:numId w:val="83"/>
        </w:numPr>
        <w:jc w:val="both"/>
        <w:rPr>
          <w:rStyle w:val="Strong"/>
          <w:b w:val="0"/>
          <w:szCs w:val="24"/>
        </w:rPr>
      </w:pPr>
    </w:p>
    <w:p w14:paraId="743B29F1" w14:textId="0AFCE586" w:rsidR="00F53413" w:rsidRPr="00324C59" w:rsidRDefault="00F04447" w:rsidP="00BB1C1F">
      <w:pPr>
        <w:pStyle w:val="Heading2"/>
        <w:numPr>
          <w:ilvl w:val="0"/>
          <w:numId w:val="83"/>
        </w:numPr>
        <w:jc w:val="both"/>
        <w:rPr>
          <w:rStyle w:val="Strong"/>
          <w:b w:val="0"/>
        </w:rPr>
      </w:pPr>
      <w:r>
        <w:rPr>
          <w:rStyle w:val="Strong"/>
          <w:b w:val="0"/>
        </w:rPr>
        <w:t>Obvezni</w:t>
      </w:r>
      <w:r w:rsidR="00E97DD4">
        <w:rPr>
          <w:rStyle w:val="Strong"/>
          <w:b w:val="0"/>
        </w:rPr>
        <w:t>k</w:t>
      </w:r>
      <w:r>
        <w:rPr>
          <w:rStyle w:val="Strong"/>
          <w:b w:val="0"/>
        </w:rPr>
        <w:t xml:space="preserve"> iz stavka 1. ovog članka </w:t>
      </w:r>
      <w:r w:rsidR="00F67B97">
        <w:rPr>
          <w:rStyle w:val="Strong"/>
          <w:b w:val="0"/>
        </w:rPr>
        <w:t>je</w:t>
      </w:r>
      <w:r w:rsidR="00F67B97" w:rsidRPr="00F67B97">
        <w:rPr>
          <w:rStyle w:val="Strong"/>
          <w:b w:val="0"/>
        </w:rPr>
        <w:t xml:space="preserve"> obvezni</w:t>
      </w:r>
      <w:r w:rsidR="00F67B97">
        <w:rPr>
          <w:rStyle w:val="Strong"/>
          <w:b w:val="0"/>
        </w:rPr>
        <w:t>k</w:t>
      </w:r>
      <w:r w:rsidR="00F67B97" w:rsidRPr="00F67B97">
        <w:rPr>
          <w:rStyle w:val="Strong"/>
          <w:b w:val="0"/>
        </w:rPr>
        <w:t xml:space="preserve"> mjera, radnji i postupaka iz</w:t>
      </w:r>
      <w:r w:rsidR="00F53413" w:rsidDel="00324C59">
        <w:rPr>
          <w:rStyle w:val="Strong"/>
          <w:b w:val="0"/>
        </w:rPr>
        <w:t xml:space="preserve"> </w:t>
      </w:r>
      <w:r w:rsidR="00F04948">
        <w:rPr>
          <w:rStyle w:val="Strong"/>
          <w:b w:val="0"/>
        </w:rPr>
        <w:t>G</w:t>
      </w:r>
      <w:r w:rsidR="00F53413" w:rsidRPr="009D7EBE">
        <w:rPr>
          <w:rStyle w:val="Strong"/>
          <w:b w:val="0"/>
        </w:rPr>
        <w:t>lav</w:t>
      </w:r>
      <w:r w:rsidR="007E5FA6">
        <w:rPr>
          <w:rStyle w:val="Strong"/>
          <w:b w:val="0"/>
        </w:rPr>
        <w:t xml:space="preserve">e IV., </w:t>
      </w:r>
      <w:r w:rsidR="00890E09">
        <w:rPr>
          <w:rStyle w:val="Strong"/>
          <w:b w:val="0"/>
        </w:rPr>
        <w:t xml:space="preserve">Glave </w:t>
      </w:r>
      <w:r w:rsidR="007E5FA6">
        <w:rPr>
          <w:rStyle w:val="Strong"/>
          <w:b w:val="0"/>
        </w:rPr>
        <w:t xml:space="preserve">VII. i </w:t>
      </w:r>
      <w:r w:rsidR="00890E09">
        <w:rPr>
          <w:rStyle w:val="Strong"/>
          <w:b w:val="0"/>
        </w:rPr>
        <w:t xml:space="preserve">Glave </w:t>
      </w:r>
      <w:r w:rsidR="007C5596">
        <w:rPr>
          <w:rStyle w:val="Strong"/>
          <w:b w:val="0"/>
        </w:rPr>
        <w:t>VIII</w:t>
      </w:r>
      <w:r w:rsidR="007E5FA6">
        <w:rPr>
          <w:rStyle w:val="Strong"/>
          <w:b w:val="0"/>
        </w:rPr>
        <w:t>. ovog Pravilnika</w:t>
      </w:r>
      <w:r w:rsidR="00F67B97">
        <w:rPr>
          <w:rStyle w:val="Strong"/>
          <w:b w:val="0"/>
        </w:rPr>
        <w:t xml:space="preserve"> kada je to primjenjivo</w:t>
      </w:r>
      <w:r w:rsidR="007E5FA6">
        <w:rPr>
          <w:rStyle w:val="Strong"/>
          <w:b w:val="0"/>
        </w:rPr>
        <w:t>.</w:t>
      </w:r>
    </w:p>
    <w:p w14:paraId="6A73072D" w14:textId="77777777" w:rsidR="005A2007" w:rsidRPr="00FE4C0F" w:rsidRDefault="005A2007" w:rsidP="00B247EF">
      <w:pPr>
        <w:pStyle w:val="Heading2"/>
        <w:ind w:left="720"/>
        <w:jc w:val="both"/>
        <w:rPr>
          <w:rStyle w:val="Strong"/>
          <w:b w:val="0"/>
        </w:rPr>
      </w:pPr>
    </w:p>
    <w:p w14:paraId="4D6106D5" w14:textId="43129A11" w:rsidR="00324C59" w:rsidRPr="00CB43C8" w:rsidRDefault="00324C59" w:rsidP="00DD00B7">
      <w:pPr>
        <w:pStyle w:val="Heading1"/>
        <w:rPr>
          <w:rStyle w:val="Strong"/>
          <w:b w:val="0"/>
        </w:rPr>
      </w:pPr>
      <w:r w:rsidRPr="00CB43C8">
        <w:rPr>
          <w:rStyle w:val="Strong"/>
          <w:b w:val="0"/>
        </w:rPr>
        <w:t>Čimbenici rizika proizvoda, usluga i transakcija za investicijske fondove</w:t>
      </w:r>
    </w:p>
    <w:p w14:paraId="78FF9004" w14:textId="1A85FE33" w:rsidR="00070A86" w:rsidRDefault="00A860B6" w:rsidP="00DD00B7">
      <w:pPr>
        <w:pStyle w:val="Heading1"/>
        <w:rPr>
          <w:rStyle w:val="Strong"/>
          <w:b w:val="0"/>
        </w:rPr>
      </w:pPr>
      <w:r w:rsidRPr="00A860B6">
        <w:rPr>
          <w:rStyle w:val="Strong"/>
          <w:b w:val="0"/>
        </w:rPr>
        <w:t xml:space="preserve">Članak </w:t>
      </w:r>
      <w:r w:rsidR="00324C59">
        <w:rPr>
          <w:rStyle w:val="Strong"/>
          <w:b w:val="0"/>
        </w:rPr>
        <w:t>3</w:t>
      </w:r>
      <w:r w:rsidR="0080404D">
        <w:rPr>
          <w:rStyle w:val="Strong"/>
          <w:b w:val="0"/>
        </w:rPr>
        <w:t>7</w:t>
      </w:r>
      <w:r w:rsidR="00324C59">
        <w:rPr>
          <w:rStyle w:val="Strong"/>
          <w:b w:val="0"/>
        </w:rPr>
        <w:t>.</w:t>
      </w:r>
    </w:p>
    <w:p w14:paraId="40B906B4" w14:textId="77777777" w:rsidR="00DD5C36" w:rsidRPr="00AD5AE3" w:rsidRDefault="00DD5C36" w:rsidP="00DD00B7">
      <w:pPr>
        <w:pStyle w:val="Heading1"/>
      </w:pPr>
    </w:p>
    <w:p w14:paraId="5EAEDA12" w14:textId="328E729A" w:rsidR="00A860B6" w:rsidRDefault="00741D55" w:rsidP="00BB1C1F">
      <w:pPr>
        <w:pStyle w:val="Heading2"/>
        <w:numPr>
          <w:ilvl w:val="0"/>
          <w:numId w:val="84"/>
        </w:numPr>
        <w:jc w:val="both"/>
        <w:rPr>
          <w:rStyle w:val="Strong"/>
          <w:b w:val="0"/>
        </w:rPr>
      </w:pPr>
      <w:r w:rsidRPr="00EE3CC2">
        <w:rPr>
          <w:rFonts w:eastAsia="Calibri"/>
        </w:rPr>
        <w:lastRenderedPageBreak/>
        <w:t xml:space="preserve">Pri razmatranju rizika povezanih </w:t>
      </w:r>
      <w:r w:rsidRPr="00DD6DAB">
        <w:rPr>
          <w:rFonts w:eastAsia="Calibri"/>
        </w:rPr>
        <w:t>s</w:t>
      </w:r>
      <w:r>
        <w:rPr>
          <w:rFonts w:eastAsia="Calibri"/>
        </w:rPr>
        <w:t xml:space="preserve"> proizvodom, uslugom i transakcijom </w:t>
      </w:r>
      <w:r w:rsidR="00A860B6" w:rsidRPr="00EE3CC2">
        <w:rPr>
          <w:rFonts w:eastAsia="Calibri"/>
        </w:rPr>
        <w:t xml:space="preserve">koji </w:t>
      </w:r>
      <w:r w:rsidRPr="00EE3CC2">
        <w:rPr>
          <w:rFonts w:eastAsia="Calibri"/>
        </w:rPr>
        <w:t>upuć</w:t>
      </w:r>
      <w:r w:rsidR="00FC3D07">
        <w:rPr>
          <w:rFonts w:eastAsia="Calibri"/>
        </w:rPr>
        <w:t>uju</w:t>
      </w:r>
      <w:r w:rsidRPr="00EE3CC2">
        <w:rPr>
          <w:rFonts w:eastAsia="Calibri"/>
        </w:rPr>
        <w:t xml:space="preserve"> na viši rizik, relevantni čimbenici rizika uključuju</w:t>
      </w:r>
      <w:r w:rsidR="00A860B6">
        <w:rPr>
          <w:rStyle w:val="Strong"/>
          <w:b w:val="0"/>
        </w:rPr>
        <w:t>:</w:t>
      </w:r>
    </w:p>
    <w:p w14:paraId="28C2B838" w14:textId="7F66E655" w:rsidR="00A860B6" w:rsidRDefault="00903DFE" w:rsidP="00BB1C1F">
      <w:pPr>
        <w:pStyle w:val="Heading2"/>
        <w:numPr>
          <w:ilvl w:val="0"/>
          <w:numId w:val="85"/>
        </w:numPr>
        <w:jc w:val="both"/>
        <w:rPr>
          <w:rStyle w:val="Strong"/>
          <w:b w:val="0"/>
        </w:rPr>
      </w:pPr>
      <w:r w:rsidRPr="00903DFE">
        <w:rPr>
          <w:rStyle w:val="Strong"/>
          <w:b w:val="0"/>
        </w:rPr>
        <w:t xml:space="preserve">fond je osmišljen za ograničen broj </w:t>
      </w:r>
      <w:r w:rsidR="00741D55">
        <w:rPr>
          <w:rStyle w:val="Strong"/>
          <w:b w:val="0"/>
        </w:rPr>
        <w:t>ulagatelja</w:t>
      </w:r>
      <w:r w:rsidRPr="00903DFE">
        <w:rPr>
          <w:rStyle w:val="Strong"/>
          <w:b w:val="0"/>
        </w:rPr>
        <w:t xml:space="preserve">, primjerice fond </w:t>
      </w:r>
      <w:r w:rsidR="00741D55">
        <w:rPr>
          <w:rStyle w:val="Strong"/>
          <w:b w:val="0"/>
        </w:rPr>
        <w:t>s privatnom ponudom</w:t>
      </w:r>
      <w:r w:rsidRPr="00903DFE">
        <w:rPr>
          <w:rStyle w:val="Strong"/>
          <w:b w:val="0"/>
        </w:rPr>
        <w:t xml:space="preserve"> ili fond s jednim ulagateljem</w:t>
      </w:r>
    </w:p>
    <w:p w14:paraId="47F187B2" w14:textId="6A7FBD47" w:rsidR="00903DFE" w:rsidRDefault="00903DFE" w:rsidP="00BB1C1F">
      <w:pPr>
        <w:pStyle w:val="Heading2"/>
        <w:numPr>
          <w:ilvl w:val="0"/>
          <w:numId w:val="85"/>
        </w:numPr>
        <w:jc w:val="both"/>
        <w:rPr>
          <w:rStyle w:val="Strong"/>
          <w:b w:val="0"/>
        </w:rPr>
      </w:pPr>
      <w:r w:rsidRPr="00903DFE">
        <w:rPr>
          <w:rStyle w:val="Strong"/>
          <w:b w:val="0"/>
        </w:rPr>
        <w:t>moguć</w:t>
      </w:r>
      <w:r w:rsidR="009A1126">
        <w:rPr>
          <w:rStyle w:val="Strong"/>
          <w:b w:val="0"/>
        </w:rPr>
        <w:t>e</w:t>
      </w:r>
      <w:r w:rsidRPr="00903DFE">
        <w:rPr>
          <w:rStyle w:val="Strong"/>
          <w:b w:val="0"/>
        </w:rPr>
        <w:t xml:space="preserve"> je </w:t>
      </w:r>
      <w:r w:rsidR="009A1126">
        <w:rPr>
          <w:rStyle w:val="Strong"/>
          <w:b w:val="0"/>
        </w:rPr>
        <w:t>stjecanje udjela ili dionica</w:t>
      </w:r>
      <w:r w:rsidRPr="00903DFE">
        <w:rPr>
          <w:rStyle w:val="Strong"/>
          <w:b w:val="0"/>
        </w:rPr>
        <w:t xml:space="preserve"> fond</w:t>
      </w:r>
      <w:r w:rsidR="009A1126">
        <w:rPr>
          <w:rStyle w:val="Strong"/>
          <w:b w:val="0"/>
        </w:rPr>
        <w:t>a</w:t>
      </w:r>
      <w:r w:rsidRPr="00903DFE">
        <w:rPr>
          <w:rStyle w:val="Strong"/>
          <w:b w:val="0"/>
        </w:rPr>
        <w:t xml:space="preserve"> i zatim otkup </w:t>
      </w:r>
      <w:r w:rsidR="00815FB7">
        <w:rPr>
          <w:rStyle w:val="Strong"/>
          <w:b w:val="0"/>
        </w:rPr>
        <w:t xml:space="preserve">ulaganja </w:t>
      </w:r>
      <w:r w:rsidRPr="00903DFE">
        <w:rPr>
          <w:rStyle w:val="Strong"/>
          <w:b w:val="0"/>
        </w:rPr>
        <w:t>unutar kratkog roka, a da za ulagatelja ne nasta</w:t>
      </w:r>
      <w:r w:rsidR="00F67B97">
        <w:rPr>
          <w:rStyle w:val="Strong"/>
          <w:b w:val="0"/>
        </w:rPr>
        <w:t>ju</w:t>
      </w:r>
      <w:r w:rsidRPr="00903DFE">
        <w:rPr>
          <w:rStyle w:val="Strong"/>
          <w:b w:val="0"/>
        </w:rPr>
        <w:t xml:space="preserve"> značajni administrativni troškovi</w:t>
      </w:r>
    </w:p>
    <w:p w14:paraId="26181E61" w14:textId="589E8532" w:rsidR="0088525C" w:rsidRDefault="0088525C" w:rsidP="00BB1C1F">
      <w:pPr>
        <w:pStyle w:val="Heading2"/>
        <w:numPr>
          <w:ilvl w:val="0"/>
          <w:numId w:val="85"/>
        </w:numPr>
        <w:jc w:val="both"/>
        <w:rPr>
          <w:rStyle w:val="Strong"/>
          <w:b w:val="0"/>
        </w:rPr>
      </w:pPr>
      <w:r w:rsidRPr="0088525C">
        <w:rPr>
          <w:rStyle w:val="Strong"/>
          <w:b w:val="0"/>
        </w:rPr>
        <w:t>mo</w:t>
      </w:r>
      <w:r w:rsidR="009A1126">
        <w:rPr>
          <w:rStyle w:val="Strong"/>
          <w:b w:val="0"/>
        </w:rPr>
        <w:t>guće</w:t>
      </w:r>
      <w:r w:rsidRPr="0088525C">
        <w:rPr>
          <w:rStyle w:val="Strong"/>
          <w:b w:val="0"/>
        </w:rPr>
        <w:t xml:space="preserve"> </w:t>
      </w:r>
      <w:r w:rsidR="009A1126">
        <w:rPr>
          <w:rStyle w:val="Strong"/>
          <w:b w:val="0"/>
        </w:rPr>
        <w:t>j</w:t>
      </w:r>
      <w:r w:rsidRPr="0088525C">
        <w:rPr>
          <w:rStyle w:val="Strong"/>
          <w:b w:val="0"/>
        </w:rPr>
        <w:t xml:space="preserve">e trgovati </w:t>
      </w:r>
      <w:r w:rsidR="009A1126">
        <w:rPr>
          <w:rStyle w:val="Strong"/>
          <w:b w:val="0"/>
        </w:rPr>
        <w:t>udjelima ili dionicama fonda</w:t>
      </w:r>
      <w:r w:rsidRPr="0088525C">
        <w:rPr>
          <w:rStyle w:val="Strong"/>
          <w:b w:val="0"/>
        </w:rPr>
        <w:t xml:space="preserve"> bez obavještavanja </w:t>
      </w:r>
      <w:r w:rsidR="009A1126">
        <w:rPr>
          <w:rStyle w:val="Strong"/>
          <w:b w:val="0"/>
        </w:rPr>
        <w:t xml:space="preserve">upravitelja fonda ili fonda </w:t>
      </w:r>
      <w:r w:rsidRPr="0088525C">
        <w:rPr>
          <w:rStyle w:val="Strong"/>
          <w:b w:val="0"/>
        </w:rPr>
        <w:t xml:space="preserve">u </w:t>
      </w:r>
      <w:r w:rsidR="009A1126">
        <w:rPr>
          <w:rStyle w:val="Strong"/>
          <w:b w:val="0"/>
        </w:rPr>
        <w:t>trenut</w:t>
      </w:r>
      <w:r w:rsidR="00C60198">
        <w:rPr>
          <w:rStyle w:val="Strong"/>
          <w:b w:val="0"/>
        </w:rPr>
        <w:t>k</w:t>
      </w:r>
      <w:r w:rsidR="009A1126">
        <w:rPr>
          <w:rStyle w:val="Strong"/>
          <w:b w:val="0"/>
        </w:rPr>
        <w:t>u</w:t>
      </w:r>
      <w:r w:rsidRPr="0088525C">
        <w:rPr>
          <w:rStyle w:val="Strong"/>
          <w:b w:val="0"/>
        </w:rPr>
        <w:t xml:space="preserve"> trgovanja i, kao </w:t>
      </w:r>
      <w:r w:rsidR="009A1126">
        <w:rPr>
          <w:rStyle w:val="Strong"/>
          <w:b w:val="0"/>
        </w:rPr>
        <w:t>posljedica</w:t>
      </w:r>
      <w:r w:rsidRPr="0088525C">
        <w:rPr>
          <w:rStyle w:val="Strong"/>
          <w:b w:val="0"/>
        </w:rPr>
        <w:t xml:space="preserve"> toga, informacije o ulagatelju </w:t>
      </w:r>
      <w:r>
        <w:rPr>
          <w:rStyle w:val="Strong"/>
          <w:b w:val="0"/>
        </w:rPr>
        <w:t xml:space="preserve">dijeli </w:t>
      </w:r>
      <w:r w:rsidRPr="0088525C">
        <w:rPr>
          <w:rStyle w:val="Strong"/>
          <w:b w:val="0"/>
        </w:rPr>
        <w:t>nekoliko subjekata</w:t>
      </w:r>
      <w:r w:rsidR="009A1126">
        <w:rPr>
          <w:rStyle w:val="Strong"/>
          <w:b w:val="0"/>
        </w:rPr>
        <w:t>,</w:t>
      </w:r>
      <w:r w:rsidRPr="0088525C">
        <w:rPr>
          <w:rStyle w:val="Strong"/>
          <w:b w:val="0"/>
        </w:rPr>
        <w:t xml:space="preserve"> kao što je to slučaj sa zatvorenim fondovima kojima se trguje na</w:t>
      </w:r>
      <w:r w:rsidR="00B72B45">
        <w:rPr>
          <w:rStyle w:val="Strong"/>
          <w:b w:val="0"/>
        </w:rPr>
        <w:t xml:space="preserve"> </w:t>
      </w:r>
      <w:r w:rsidRPr="0088525C">
        <w:rPr>
          <w:rStyle w:val="Strong"/>
          <w:b w:val="0"/>
        </w:rPr>
        <w:t>sekundarnim tržištima</w:t>
      </w:r>
    </w:p>
    <w:p w14:paraId="19EAA28F" w14:textId="2154B1B7" w:rsidR="0088525C" w:rsidRDefault="0088525C" w:rsidP="00BB1C1F">
      <w:pPr>
        <w:pStyle w:val="Heading2"/>
        <w:numPr>
          <w:ilvl w:val="0"/>
          <w:numId w:val="85"/>
        </w:numPr>
        <w:jc w:val="both"/>
        <w:rPr>
          <w:rStyle w:val="Strong"/>
          <w:b w:val="0"/>
        </w:rPr>
      </w:pPr>
      <w:r w:rsidRPr="0088525C">
        <w:rPr>
          <w:rStyle w:val="Strong"/>
          <w:b w:val="0"/>
        </w:rPr>
        <w:t xml:space="preserve">upis </w:t>
      </w:r>
      <w:r w:rsidR="006378EC">
        <w:rPr>
          <w:rStyle w:val="Strong"/>
          <w:b w:val="0"/>
        </w:rPr>
        <w:t xml:space="preserve">odnosno </w:t>
      </w:r>
      <w:r w:rsidR="00C60198">
        <w:rPr>
          <w:rStyle w:val="Strong"/>
          <w:b w:val="0"/>
        </w:rPr>
        <w:t>stjecanje</w:t>
      </w:r>
      <w:r w:rsidR="006378EC">
        <w:rPr>
          <w:rStyle w:val="Strong"/>
          <w:b w:val="0"/>
        </w:rPr>
        <w:t xml:space="preserve"> udjela i</w:t>
      </w:r>
      <w:r w:rsidR="00C60198">
        <w:rPr>
          <w:rStyle w:val="Strong"/>
          <w:b w:val="0"/>
        </w:rPr>
        <w:t>li</w:t>
      </w:r>
      <w:r w:rsidR="006378EC">
        <w:rPr>
          <w:rStyle w:val="Strong"/>
          <w:b w:val="0"/>
        </w:rPr>
        <w:t xml:space="preserve"> dionica fonda </w:t>
      </w:r>
      <w:r w:rsidRPr="0088525C">
        <w:rPr>
          <w:rStyle w:val="Strong"/>
          <w:b w:val="0"/>
        </w:rPr>
        <w:t xml:space="preserve">uključuje račune ili treće strane </w:t>
      </w:r>
      <w:r w:rsidR="00A05B6D">
        <w:rPr>
          <w:rStyle w:val="Strong"/>
          <w:b w:val="0"/>
        </w:rPr>
        <w:t>iz</w:t>
      </w:r>
      <w:r w:rsidRPr="0088525C">
        <w:rPr>
          <w:rStyle w:val="Strong"/>
          <w:b w:val="0"/>
        </w:rPr>
        <w:t xml:space="preserve"> više </w:t>
      </w:r>
      <w:r w:rsidR="00A05B6D">
        <w:rPr>
          <w:rStyle w:val="Strong"/>
          <w:b w:val="0"/>
        </w:rPr>
        <w:t>država</w:t>
      </w:r>
      <w:r w:rsidRPr="0088525C">
        <w:rPr>
          <w:rStyle w:val="Strong"/>
          <w:b w:val="0"/>
        </w:rPr>
        <w:t xml:space="preserve">, posebno kada su te </w:t>
      </w:r>
      <w:r w:rsidR="00A05B6D">
        <w:rPr>
          <w:rStyle w:val="Strong"/>
          <w:b w:val="0"/>
        </w:rPr>
        <w:t>države</w:t>
      </w:r>
      <w:r w:rsidRPr="0088525C">
        <w:rPr>
          <w:rStyle w:val="Strong"/>
          <w:b w:val="0"/>
        </w:rPr>
        <w:t xml:space="preserve"> povezane s visokim rizikom </w:t>
      </w:r>
      <w:r w:rsidR="00A05B6D">
        <w:rPr>
          <w:rStyle w:val="Strong"/>
          <w:b w:val="0"/>
        </w:rPr>
        <w:t>od</w:t>
      </w:r>
      <w:r w:rsidRPr="0088525C">
        <w:rPr>
          <w:rStyle w:val="Strong"/>
          <w:b w:val="0"/>
        </w:rPr>
        <w:t xml:space="preserve"> </w:t>
      </w:r>
      <w:r w:rsidR="00BC1DAF">
        <w:rPr>
          <w:rStyle w:val="Strong"/>
          <w:b w:val="0"/>
        </w:rPr>
        <w:t>pranja novca i financiranja terorizma</w:t>
      </w:r>
      <w:r w:rsidR="00F60AF8">
        <w:rPr>
          <w:rStyle w:val="Strong"/>
          <w:b w:val="0"/>
        </w:rPr>
        <w:t xml:space="preserve"> </w:t>
      </w:r>
      <w:r w:rsidR="00A05B6D">
        <w:rPr>
          <w:rStyle w:val="Strong"/>
          <w:b w:val="0"/>
        </w:rPr>
        <w:t>sukladno odredbama</w:t>
      </w:r>
      <w:r w:rsidR="00F60AF8" w:rsidRPr="00B72B45">
        <w:rPr>
          <w:rStyle w:val="Strong"/>
          <w:b w:val="0"/>
        </w:rPr>
        <w:t xml:space="preserve">  </w:t>
      </w:r>
      <w:r w:rsidR="00A05B6D">
        <w:rPr>
          <w:rStyle w:val="Strong"/>
          <w:b w:val="0"/>
        </w:rPr>
        <w:t>članka</w:t>
      </w:r>
      <w:r w:rsidR="00F60AF8" w:rsidRPr="00B72B45">
        <w:rPr>
          <w:rStyle w:val="Strong"/>
          <w:b w:val="0"/>
        </w:rPr>
        <w:t xml:space="preserve"> </w:t>
      </w:r>
      <w:r w:rsidR="005B0122">
        <w:rPr>
          <w:rStyle w:val="Strong"/>
          <w:b w:val="0"/>
        </w:rPr>
        <w:t>9</w:t>
      </w:r>
      <w:r w:rsidR="00F60AF8" w:rsidRPr="00B72B45">
        <w:rPr>
          <w:rStyle w:val="Strong"/>
          <w:b w:val="0"/>
        </w:rPr>
        <w:t xml:space="preserve">. </w:t>
      </w:r>
      <w:r w:rsidR="00A05B6D">
        <w:rPr>
          <w:rStyle w:val="Strong"/>
          <w:b w:val="0"/>
        </w:rPr>
        <w:t>ovog Pravilnika</w:t>
      </w:r>
    </w:p>
    <w:p w14:paraId="525E61EE" w14:textId="230FEF68" w:rsidR="00911CE8" w:rsidRDefault="00BC63E0" w:rsidP="00BB1C1F">
      <w:pPr>
        <w:pStyle w:val="Heading2"/>
        <w:numPr>
          <w:ilvl w:val="0"/>
          <w:numId w:val="85"/>
        </w:numPr>
        <w:jc w:val="both"/>
        <w:rPr>
          <w:rStyle w:val="Strong"/>
          <w:b w:val="0"/>
        </w:rPr>
      </w:pPr>
      <w:r w:rsidRPr="00BC63E0">
        <w:rPr>
          <w:rStyle w:val="Strong"/>
          <w:b w:val="0"/>
        </w:rPr>
        <w:t xml:space="preserve">upis </w:t>
      </w:r>
      <w:r w:rsidR="000C5A27" w:rsidRPr="000C5A27">
        <w:rPr>
          <w:rStyle w:val="Strong"/>
          <w:b w:val="0"/>
        </w:rPr>
        <w:t xml:space="preserve">odnosno </w:t>
      </w:r>
      <w:r w:rsidR="00C60198" w:rsidRPr="00C60198">
        <w:rPr>
          <w:rStyle w:val="Strong"/>
          <w:b w:val="0"/>
        </w:rPr>
        <w:t>stjecanje</w:t>
      </w:r>
      <w:r w:rsidR="000C5A27" w:rsidRPr="000C5A27">
        <w:rPr>
          <w:rStyle w:val="Strong"/>
          <w:b w:val="0"/>
        </w:rPr>
        <w:t xml:space="preserve"> udjela </w:t>
      </w:r>
      <w:r w:rsidR="000C5A27" w:rsidRPr="00C60198">
        <w:rPr>
          <w:rStyle w:val="Strong"/>
          <w:b w:val="0"/>
        </w:rPr>
        <w:t>i</w:t>
      </w:r>
      <w:r w:rsidR="00C60198" w:rsidRPr="00C60198">
        <w:rPr>
          <w:rStyle w:val="Strong"/>
          <w:b w:val="0"/>
        </w:rPr>
        <w:t>li</w:t>
      </w:r>
      <w:r w:rsidR="000C5A27" w:rsidRPr="000C5A27">
        <w:rPr>
          <w:rStyle w:val="Strong"/>
          <w:b w:val="0"/>
        </w:rPr>
        <w:t xml:space="preserve"> dionica fonda</w:t>
      </w:r>
      <w:r w:rsidRPr="00BC63E0">
        <w:rPr>
          <w:rStyle w:val="Strong"/>
          <w:b w:val="0"/>
        </w:rPr>
        <w:t xml:space="preserve"> uključuje treće strane </w:t>
      </w:r>
      <w:r w:rsidR="00911CE8">
        <w:rPr>
          <w:rStyle w:val="Strong"/>
          <w:b w:val="0"/>
        </w:rPr>
        <w:t xml:space="preserve">u svojstvu </w:t>
      </w:r>
      <w:r w:rsidR="00C60198" w:rsidRPr="00C60198">
        <w:rPr>
          <w:rStyle w:val="Strong"/>
          <w:b w:val="0"/>
        </w:rPr>
        <w:t xml:space="preserve">upisnika odnosno </w:t>
      </w:r>
      <w:r w:rsidR="00911CE8">
        <w:rPr>
          <w:rStyle w:val="Strong"/>
          <w:b w:val="0"/>
        </w:rPr>
        <w:t xml:space="preserve">stjecatelja </w:t>
      </w:r>
      <w:r w:rsidRPr="00BC63E0">
        <w:rPr>
          <w:rStyle w:val="Strong"/>
          <w:b w:val="0"/>
        </w:rPr>
        <w:t xml:space="preserve">ili </w:t>
      </w:r>
      <w:r w:rsidRPr="00C60198">
        <w:rPr>
          <w:rStyle w:val="Strong"/>
          <w:b w:val="0"/>
        </w:rPr>
        <w:t>primatelj</w:t>
      </w:r>
      <w:r w:rsidR="00911CE8" w:rsidRPr="00C60198">
        <w:rPr>
          <w:rStyle w:val="Strong"/>
          <w:b w:val="0"/>
        </w:rPr>
        <w:t>a</w:t>
      </w:r>
      <w:r w:rsidRPr="00BC63E0">
        <w:rPr>
          <w:rStyle w:val="Strong"/>
          <w:b w:val="0"/>
        </w:rPr>
        <w:t xml:space="preserve"> plaćanja, posebno </w:t>
      </w:r>
      <w:r w:rsidR="00911CE8">
        <w:rPr>
          <w:rStyle w:val="Strong"/>
          <w:b w:val="0"/>
        </w:rPr>
        <w:t xml:space="preserve">u situacijama </w:t>
      </w:r>
      <w:r w:rsidRPr="00BC63E0">
        <w:rPr>
          <w:rStyle w:val="Strong"/>
          <w:b w:val="0"/>
        </w:rPr>
        <w:t>kada se to ne očekuje</w:t>
      </w:r>
      <w:r w:rsidR="00911CE8" w:rsidRPr="00C60198">
        <w:rPr>
          <w:rStyle w:val="Strong"/>
          <w:b w:val="0"/>
        </w:rPr>
        <w:t>.</w:t>
      </w:r>
    </w:p>
    <w:p w14:paraId="27709D9C" w14:textId="77777777" w:rsidR="009C09E6" w:rsidRDefault="009C09E6" w:rsidP="00DD00B7">
      <w:pPr>
        <w:pStyle w:val="Heading2"/>
        <w:jc w:val="both"/>
        <w:rPr>
          <w:rStyle w:val="Strong"/>
          <w:b w:val="0"/>
        </w:rPr>
      </w:pPr>
    </w:p>
    <w:p w14:paraId="554A6F0F" w14:textId="43B5E821" w:rsidR="00911CE8" w:rsidRDefault="00911CE8" w:rsidP="00BB1C1F">
      <w:pPr>
        <w:pStyle w:val="Heading2"/>
        <w:numPr>
          <w:ilvl w:val="0"/>
          <w:numId w:val="84"/>
        </w:numPr>
        <w:jc w:val="both"/>
        <w:rPr>
          <w:rStyle w:val="Strong"/>
          <w:b w:val="0"/>
        </w:rPr>
      </w:pPr>
      <w:r w:rsidRPr="00911CE8">
        <w:rPr>
          <w:rStyle w:val="Strong"/>
          <w:b w:val="0"/>
        </w:rPr>
        <w:t xml:space="preserve">Pri razmatranju rizika povezanih s proizvodom, uslugom i transakcijom </w:t>
      </w:r>
      <w:r>
        <w:rPr>
          <w:rStyle w:val="Strong"/>
          <w:b w:val="0"/>
        </w:rPr>
        <w:t>koji upuć</w:t>
      </w:r>
      <w:r w:rsidR="00FC3D07">
        <w:rPr>
          <w:rStyle w:val="Strong"/>
          <w:b w:val="0"/>
        </w:rPr>
        <w:t>uju</w:t>
      </w:r>
      <w:r>
        <w:rPr>
          <w:rStyle w:val="Strong"/>
          <w:b w:val="0"/>
        </w:rPr>
        <w:t xml:space="preserve"> na niž</w:t>
      </w:r>
      <w:r w:rsidRPr="00911CE8">
        <w:rPr>
          <w:rStyle w:val="Strong"/>
          <w:b w:val="0"/>
        </w:rPr>
        <w:t>i rizik, relevantni čimbenici rizika uključuju</w:t>
      </w:r>
      <w:r>
        <w:rPr>
          <w:rStyle w:val="Strong"/>
          <w:b w:val="0"/>
        </w:rPr>
        <w:t>:</w:t>
      </w:r>
    </w:p>
    <w:p w14:paraId="2D2D61B2" w14:textId="16DA40A3" w:rsidR="00911CE8" w:rsidRDefault="007B7105" w:rsidP="00BB1C1F">
      <w:pPr>
        <w:pStyle w:val="Heading2"/>
        <w:numPr>
          <w:ilvl w:val="0"/>
          <w:numId w:val="86"/>
        </w:numPr>
        <w:jc w:val="both"/>
        <w:rPr>
          <w:rStyle w:val="Strong"/>
          <w:b w:val="0"/>
        </w:rPr>
      </w:pPr>
      <w:r>
        <w:rPr>
          <w:rStyle w:val="Strong"/>
          <w:b w:val="0"/>
        </w:rPr>
        <w:t>nedopuštenost</w:t>
      </w:r>
      <w:r w:rsidR="00911CE8">
        <w:rPr>
          <w:rStyle w:val="Strong"/>
          <w:b w:val="0"/>
        </w:rPr>
        <w:t xml:space="preserve"> </w:t>
      </w:r>
      <w:r w:rsidR="002B4DC1">
        <w:rPr>
          <w:rStyle w:val="Strong"/>
          <w:b w:val="0"/>
        </w:rPr>
        <w:t>plaćanja</w:t>
      </w:r>
      <w:r w:rsidR="00911CE8">
        <w:rPr>
          <w:rStyle w:val="Strong"/>
          <w:b w:val="0"/>
        </w:rPr>
        <w:t xml:space="preserve"> od trećih strana</w:t>
      </w:r>
    </w:p>
    <w:p w14:paraId="444D7E49" w14:textId="50A94DD0" w:rsidR="00911CE8" w:rsidRDefault="007B7105" w:rsidP="00BB1C1F">
      <w:pPr>
        <w:pStyle w:val="Heading2"/>
        <w:numPr>
          <w:ilvl w:val="0"/>
          <w:numId w:val="86"/>
        </w:numPr>
        <w:jc w:val="both"/>
        <w:rPr>
          <w:rStyle w:val="Strong"/>
          <w:b w:val="0"/>
        </w:rPr>
      </w:pPr>
      <w:r>
        <w:rPr>
          <w:rStyle w:val="Strong"/>
          <w:b w:val="0"/>
        </w:rPr>
        <w:t>namijenjenost fonda</w:t>
      </w:r>
      <w:r w:rsidR="00911CE8">
        <w:rPr>
          <w:rStyle w:val="Strong"/>
          <w:b w:val="0"/>
        </w:rPr>
        <w:t xml:space="preserve"> isključivo malim ulagateljima </w:t>
      </w:r>
      <w:r w:rsidR="002B4DC1">
        <w:rPr>
          <w:rStyle w:val="Strong"/>
          <w:b w:val="0"/>
        </w:rPr>
        <w:t>uz</w:t>
      </w:r>
      <w:r w:rsidR="00911CE8">
        <w:rPr>
          <w:rStyle w:val="Strong"/>
          <w:b w:val="0"/>
        </w:rPr>
        <w:t xml:space="preserve"> ograničen</w:t>
      </w:r>
      <w:r w:rsidR="002B4DC1">
        <w:rPr>
          <w:rStyle w:val="Strong"/>
          <w:b w:val="0"/>
        </w:rPr>
        <w:t>je</w:t>
      </w:r>
      <w:r w:rsidR="00911CE8">
        <w:rPr>
          <w:rStyle w:val="Strong"/>
          <w:b w:val="0"/>
        </w:rPr>
        <w:t xml:space="preserve"> visin</w:t>
      </w:r>
      <w:r w:rsidR="002B4DC1">
        <w:rPr>
          <w:rStyle w:val="Strong"/>
          <w:b w:val="0"/>
        </w:rPr>
        <w:t>e</w:t>
      </w:r>
      <w:r w:rsidR="00911CE8">
        <w:rPr>
          <w:rStyle w:val="Strong"/>
          <w:b w:val="0"/>
        </w:rPr>
        <w:t xml:space="preserve"> </w:t>
      </w:r>
      <w:r w:rsidR="00815FB7">
        <w:rPr>
          <w:rStyle w:val="Strong"/>
          <w:b w:val="0"/>
        </w:rPr>
        <w:t>ulaganja</w:t>
      </w:r>
      <w:r w:rsidR="00911CE8">
        <w:rPr>
          <w:rStyle w:val="Strong"/>
          <w:b w:val="0"/>
        </w:rPr>
        <w:t>.</w:t>
      </w:r>
    </w:p>
    <w:p w14:paraId="2B6D33DC" w14:textId="77777777" w:rsidR="00911CE8" w:rsidRDefault="00911CE8" w:rsidP="00DD00B7">
      <w:pPr>
        <w:pStyle w:val="Heading2"/>
        <w:jc w:val="both"/>
        <w:rPr>
          <w:rStyle w:val="Strong"/>
          <w:b w:val="0"/>
        </w:rPr>
      </w:pPr>
    </w:p>
    <w:p w14:paraId="37F18E4D" w14:textId="5EA0C9AC" w:rsidR="00911CE8" w:rsidRPr="003A1FF3" w:rsidRDefault="00911CE8" w:rsidP="006D3A4A">
      <w:pPr>
        <w:pStyle w:val="Heading1"/>
        <w:rPr>
          <w:rStyle w:val="Strong"/>
          <w:b w:val="0"/>
        </w:rPr>
      </w:pPr>
      <w:r w:rsidRPr="00527C66">
        <w:rPr>
          <w:rStyle w:val="Strong"/>
          <w:b w:val="0"/>
        </w:rPr>
        <w:t>Čimbenici rizika</w:t>
      </w:r>
      <w:r w:rsidRPr="00741D55">
        <w:rPr>
          <w:rFonts w:ascii="Life L2" w:hAnsi="Life L2" w:cs="Times New Roman"/>
          <w:sz w:val="20"/>
          <w:szCs w:val="20"/>
        </w:rPr>
        <w:t xml:space="preserve"> </w:t>
      </w:r>
      <w:r w:rsidRPr="00680E07">
        <w:t>stranke</w:t>
      </w:r>
      <w:r w:rsidRPr="00ED5F80">
        <w:t xml:space="preserve"> za investicijske fondove</w:t>
      </w:r>
    </w:p>
    <w:p w14:paraId="48ECF7B7" w14:textId="2E2A815D" w:rsidR="00911CE8" w:rsidRDefault="00911CE8" w:rsidP="006D3A4A">
      <w:pPr>
        <w:pStyle w:val="Heading1"/>
        <w:rPr>
          <w:rStyle w:val="Strong"/>
          <w:b w:val="0"/>
          <w:szCs w:val="26"/>
        </w:rPr>
      </w:pPr>
      <w:r w:rsidRPr="00A860B6">
        <w:rPr>
          <w:rStyle w:val="Strong"/>
          <w:b w:val="0"/>
        </w:rPr>
        <w:t xml:space="preserve">Članak </w:t>
      </w:r>
      <w:r w:rsidR="00DD5C36">
        <w:rPr>
          <w:rStyle w:val="Strong"/>
          <w:b w:val="0"/>
        </w:rPr>
        <w:t>3</w:t>
      </w:r>
      <w:r w:rsidR="0080404D">
        <w:rPr>
          <w:rStyle w:val="Strong"/>
          <w:b w:val="0"/>
        </w:rPr>
        <w:t>8</w:t>
      </w:r>
      <w:r w:rsidR="00DD5C36">
        <w:rPr>
          <w:rStyle w:val="Strong"/>
          <w:b w:val="0"/>
        </w:rPr>
        <w:t>.</w:t>
      </w:r>
    </w:p>
    <w:p w14:paraId="717BDD9C" w14:textId="48708929" w:rsidR="00911CE8" w:rsidRDefault="00911CE8" w:rsidP="00BB1C1F">
      <w:pPr>
        <w:pStyle w:val="Heading2"/>
        <w:numPr>
          <w:ilvl w:val="0"/>
          <w:numId w:val="87"/>
        </w:numPr>
        <w:jc w:val="both"/>
        <w:rPr>
          <w:rStyle w:val="Strong"/>
          <w:b w:val="0"/>
        </w:rPr>
      </w:pPr>
      <w:r w:rsidRPr="00911CE8">
        <w:rPr>
          <w:rStyle w:val="Strong"/>
          <w:b w:val="0"/>
        </w:rPr>
        <w:t>Pri razmatranju rizika povezanih s</w:t>
      </w:r>
      <w:r>
        <w:rPr>
          <w:rStyle w:val="Strong"/>
          <w:b w:val="0"/>
        </w:rPr>
        <w:t>a</w:t>
      </w:r>
      <w:r w:rsidRPr="00911CE8">
        <w:rPr>
          <w:rStyle w:val="Strong"/>
          <w:b w:val="0"/>
        </w:rPr>
        <w:t xml:space="preserve"> </w:t>
      </w:r>
      <w:r>
        <w:rPr>
          <w:rStyle w:val="Strong"/>
          <w:b w:val="0"/>
        </w:rPr>
        <w:t>stranko</w:t>
      </w:r>
      <w:r w:rsidRPr="00911CE8">
        <w:rPr>
          <w:rStyle w:val="Strong"/>
          <w:b w:val="0"/>
        </w:rPr>
        <w:t xml:space="preserve">m </w:t>
      </w:r>
      <w:r>
        <w:rPr>
          <w:rStyle w:val="Strong"/>
          <w:b w:val="0"/>
        </w:rPr>
        <w:t>koji upuć</w:t>
      </w:r>
      <w:r w:rsidR="00FC3D07">
        <w:rPr>
          <w:rStyle w:val="Strong"/>
          <w:b w:val="0"/>
        </w:rPr>
        <w:t>uju</w:t>
      </w:r>
      <w:r>
        <w:rPr>
          <w:rStyle w:val="Strong"/>
          <w:b w:val="0"/>
        </w:rPr>
        <w:t xml:space="preserve"> na viši</w:t>
      </w:r>
      <w:r w:rsidRPr="00911CE8">
        <w:rPr>
          <w:rStyle w:val="Strong"/>
          <w:b w:val="0"/>
        </w:rPr>
        <w:t xml:space="preserve"> rizik, relevantni čimbenici rizika uključuju</w:t>
      </w:r>
      <w:r w:rsidR="00767E24">
        <w:rPr>
          <w:rStyle w:val="Strong"/>
          <w:b w:val="0"/>
        </w:rPr>
        <w:t xml:space="preserve"> </w:t>
      </w:r>
      <w:r w:rsidR="00FC3D07">
        <w:rPr>
          <w:rStyle w:val="Strong"/>
          <w:b w:val="0"/>
        </w:rPr>
        <w:t xml:space="preserve">sljedeće </w:t>
      </w:r>
      <w:r w:rsidR="00767E24">
        <w:rPr>
          <w:rStyle w:val="Strong"/>
          <w:b w:val="0"/>
        </w:rPr>
        <w:t>neuobičajeno ponašanje stranke</w:t>
      </w:r>
      <w:r>
        <w:rPr>
          <w:rStyle w:val="Strong"/>
          <w:b w:val="0"/>
        </w:rPr>
        <w:t>:</w:t>
      </w:r>
    </w:p>
    <w:p w14:paraId="7F033672" w14:textId="7B0BFBE1" w:rsidR="00C75420" w:rsidRPr="000742CD" w:rsidRDefault="00C75420" w:rsidP="00BB1C1F">
      <w:pPr>
        <w:pStyle w:val="Heading2"/>
        <w:numPr>
          <w:ilvl w:val="0"/>
          <w:numId w:val="88"/>
        </w:numPr>
        <w:jc w:val="both"/>
        <w:rPr>
          <w:rStyle w:val="Strong"/>
          <w:b w:val="0"/>
        </w:rPr>
      </w:pPr>
      <w:r w:rsidRPr="00974BFE">
        <w:rPr>
          <w:rStyle w:val="Strong"/>
          <w:b w:val="0"/>
        </w:rPr>
        <w:t xml:space="preserve">ne postoji očita strategija ili ekonomska svrha za </w:t>
      </w:r>
      <w:r w:rsidR="00815FB7">
        <w:rPr>
          <w:rStyle w:val="Strong"/>
          <w:b w:val="0"/>
        </w:rPr>
        <w:t xml:space="preserve">ulaganje </w:t>
      </w:r>
      <w:r w:rsidRPr="00974BFE">
        <w:rPr>
          <w:rStyle w:val="Strong"/>
          <w:b w:val="0"/>
        </w:rPr>
        <w:t xml:space="preserve">ili </w:t>
      </w:r>
      <w:r w:rsidR="00815FB7">
        <w:rPr>
          <w:rStyle w:val="Strong"/>
          <w:b w:val="0"/>
        </w:rPr>
        <w:t xml:space="preserve">ulaganje </w:t>
      </w:r>
      <w:r w:rsidRPr="00767E24">
        <w:rPr>
          <w:rStyle w:val="Strong"/>
          <w:b w:val="0"/>
        </w:rPr>
        <w:t>stranke ni</w:t>
      </w:r>
      <w:r w:rsidR="000742CD" w:rsidRPr="00767E24">
        <w:rPr>
          <w:rStyle w:val="Strong"/>
          <w:b w:val="0"/>
        </w:rPr>
        <w:t>je</w:t>
      </w:r>
      <w:r w:rsidRPr="000742CD">
        <w:rPr>
          <w:rStyle w:val="Strong"/>
          <w:b w:val="0"/>
        </w:rPr>
        <w:t xml:space="preserve"> u skladu s </w:t>
      </w:r>
      <w:r w:rsidRPr="00767E24">
        <w:rPr>
          <w:rStyle w:val="Strong"/>
          <w:b w:val="0"/>
        </w:rPr>
        <w:t>njezin</w:t>
      </w:r>
      <w:r w:rsidR="005D3798" w:rsidRPr="00767E24">
        <w:rPr>
          <w:rStyle w:val="Strong"/>
          <w:b w:val="0"/>
        </w:rPr>
        <w:t>o</w:t>
      </w:r>
      <w:r w:rsidRPr="00767E24">
        <w:rPr>
          <w:rStyle w:val="Strong"/>
          <w:b w:val="0"/>
        </w:rPr>
        <w:t>m sveukupn</w:t>
      </w:r>
      <w:r w:rsidR="005D3798" w:rsidRPr="00767E24">
        <w:rPr>
          <w:rStyle w:val="Strong"/>
          <w:b w:val="0"/>
        </w:rPr>
        <w:t>o</w:t>
      </w:r>
      <w:r w:rsidRPr="00767E24">
        <w:rPr>
          <w:rStyle w:val="Strong"/>
          <w:b w:val="0"/>
        </w:rPr>
        <w:t>m financijsk</w:t>
      </w:r>
      <w:r w:rsidR="005D3798" w:rsidRPr="00767E24">
        <w:rPr>
          <w:rStyle w:val="Strong"/>
          <w:b w:val="0"/>
        </w:rPr>
        <w:t>o</w:t>
      </w:r>
      <w:r w:rsidRPr="00767E24">
        <w:rPr>
          <w:rStyle w:val="Strong"/>
          <w:b w:val="0"/>
        </w:rPr>
        <w:t xml:space="preserve">m </w:t>
      </w:r>
      <w:r w:rsidR="005D3798" w:rsidRPr="00767E24">
        <w:rPr>
          <w:rStyle w:val="Strong"/>
          <w:b w:val="0"/>
        </w:rPr>
        <w:t>situacijom</w:t>
      </w:r>
      <w:r w:rsidRPr="000742CD">
        <w:rPr>
          <w:rStyle w:val="Strong"/>
          <w:b w:val="0"/>
        </w:rPr>
        <w:t xml:space="preserve">, u slučaju kada je </w:t>
      </w:r>
      <w:r w:rsidR="00A3009C" w:rsidRPr="000742CD">
        <w:rPr>
          <w:rStyle w:val="Strong"/>
          <w:b w:val="0"/>
        </w:rPr>
        <w:t>obveznik</w:t>
      </w:r>
      <w:r w:rsidRPr="000742CD">
        <w:rPr>
          <w:rStyle w:val="Strong"/>
          <w:b w:val="0"/>
        </w:rPr>
        <w:t xml:space="preserve"> </w:t>
      </w:r>
      <w:r w:rsidR="005D3798">
        <w:rPr>
          <w:rStyle w:val="Strong"/>
          <w:b w:val="0"/>
        </w:rPr>
        <w:t xml:space="preserve">s time </w:t>
      </w:r>
      <w:r w:rsidR="005D3798" w:rsidRPr="00767E24">
        <w:rPr>
          <w:rStyle w:val="Strong"/>
          <w:b w:val="0"/>
        </w:rPr>
        <w:t>upoznat</w:t>
      </w:r>
    </w:p>
    <w:p w14:paraId="0150AB1F" w14:textId="663F0887" w:rsidR="00C75420" w:rsidRDefault="00C75420" w:rsidP="00BB1C1F">
      <w:pPr>
        <w:pStyle w:val="Heading2"/>
        <w:numPr>
          <w:ilvl w:val="0"/>
          <w:numId w:val="88"/>
        </w:numPr>
        <w:jc w:val="both"/>
        <w:rPr>
          <w:rStyle w:val="Strong"/>
          <w:b w:val="0"/>
        </w:rPr>
      </w:pPr>
      <w:r>
        <w:t>s</w:t>
      </w:r>
      <w:r w:rsidRPr="00C75420">
        <w:rPr>
          <w:rStyle w:val="Strong"/>
          <w:b w:val="0"/>
        </w:rPr>
        <w:t xml:space="preserve">tranka traži otkup ili isplatu </w:t>
      </w:r>
      <w:r w:rsidR="00815FB7">
        <w:rPr>
          <w:rStyle w:val="Strong"/>
          <w:b w:val="0"/>
        </w:rPr>
        <w:t xml:space="preserve">ulaganja </w:t>
      </w:r>
      <w:r w:rsidRPr="00C75420">
        <w:rPr>
          <w:rStyle w:val="Strong"/>
          <w:b w:val="0"/>
        </w:rPr>
        <w:t>unutar krat</w:t>
      </w:r>
      <w:r>
        <w:rPr>
          <w:rStyle w:val="Strong"/>
          <w:b w:val="0"/>
        </w:rPr>
        <w:t>kog razdoblja nakon početn</w:t>
      </w:r>
      <w:r w:rsidR="00815FB7">
        <w:rPr>
          <w:rStyle w:val="Strong"/>
          <w:b w:val="0"/>
        </w:rPr>
        <w:t>og</w:t>
      </w:r>
      <w:r>
        <w:rPr>
          <w:rStyle w:val="Strong"/>
          <w:b w:val="0"/>
        </w:rPr>
        <w:t xml:space="preserve"> </w:t>
      </w:r>
      <w:r w:rsidR="00815FB7">
        <w:rPr>
          <w:rStyle w:val="Strong"/>
          <w:b w:val="0"/>
        </w:rPr>
        <w:t>ulaganja</w:t>
      </w:r>
      <w:r w:rsidRPr="00C75420">
        <w:rPr>
          <w:rStyle w:val="Strong"/>
          <w:b w:val="0"/>
        </w:rPr>
        <w:t xml:space="preserve"> ili prije datuma isplate bez jasnog opr</w:t>
      </w:r>
      <w:r>
        <w:rPr>
          <w:rStyle w:val="Strong"/>
          <w:b w:val="0"/>
        </w:rPr>
        <w:t xml:space="preserve">avdanja, posebno kada navedeno </w:t>
      </w:r>
      <w:r w:rsidRPr="00C75420">
        <w:rPr>
          <w:rStyle w:val="Strong"/>
          <w:b w:val="0"/>
        </w:rPr>
        <w:t>ima za posljedicu financijski gubitak ili plaćanje visokih naknada</w:t>
      </w:r>
    </w:p>
    <w:p w14:paraId="55D6B913" w14:textId="1671E118" w:rsidR="00974BFE" w:rsidRDefault="00FF5C52" w:rsidP="00BB1C1F">
      <w:pPr>
        <w:pStyle w:val="Heading2"/>
        <w:numPr>
          <w:ilvl w:val="0"/>
          <w:numId w:val="88"/>
        </w:numPr>
        <w:jc w:val="both"/>
        <w:rPr>
          <w:rStyle w:val="Strong"/>
          <w:b w:val="0"/>
        </w:rPr>
      </w:pPr>
      <w:r>
        <w:rPr>
          <w:rStyle w:val="Strong"/>
          <w:b w:val="0"/>
        </w:rPr>
        <w:t>s</w:t>
      </w:r>
      <w:r w:rsidRPr="00FF5C52">
        <w:rPr>
          <w:rStyle w:val="Strong"/>
          <w:b w:val="0"/>
        </w:rPr>
        <w:t xml:space="preserve">tranka zahtijeva ponovnu kupnju i prodaju </w:t>
      </w:r>
      <w:r w:rsidR="005D3798">
        <w:rPr>
          <w:rStyle w:val="Strong"/>
          <w:b w:val="0"/>
        </w:rPr>
        <w:t xml:space="preserve">udjela ili </w:t>
      </w:r>
      <w:r w:rsidRPr="00FF5C52">
        <w:rPr>
          <w:rStyle w:val="Strong"/>
          <w:b w:val="0"/>
        </w:rPr>
        <w:t>dionica unutar kratkog razdoblja bez očite strategije ili ekonomskog opravdanja</w:t>
      </w:r>
    </w:p>
    <w:p w14:paraId="6E2E3F3C" w14:textId="1B371503" w:rsidR="00FF5C52" w:rsidRDefault="00FF5C52" w:rsidP="00BB1C1F">
      <w:pPr>
        <w:pStyle w:val="Heading2"/>
        <w:numPr>
          <w:ilvl w:val="0"/>
          <w:numId w:val="88"/>
        </w:numPr>
        <w:jc w:val="both"/>
        <w:rPr>
          <w:rStyle w:val="Strong"/>
          <w:b w:val="0"/>
        </w:rPr>
      </w:pPr>
      <w:r>
        <w:rPr>
          <w:rStyle w:val="Strong"/>
          <w:b w:val="0"/>
        </w:rPr>
        <w:t>s</w:t>
      </w:r>
      <w:r w:rsidRPr="00FF5C52">
        <w:rPr>
          <w:rStyle w:val="Strong"/>
          <w:b w:val="0"/>
        </w:rPr>
        <w:t xml:space="preserve">tranka vrši prijenos sredstava u iznosu koji premašuje iznos potreban za </w:t>
      </w:r>
      <w:r w:rsidR="00DE7C67">
        <w:rPr>
          <w:rStyle w:val="Strong"/>
          <w:b w:val="0"/>
        </w:rPr>
        <w:t xml:space="preserve">ulaganje </w:t>
      </w:r>
      <w:r w:rsidRPr="00FF5C52">
        <w:rPr>
          <w:rStyle w:val="Strong"/>
          <w:b w:val="0"/>
        </w:rPr>
        <w:t>i traži povrat preplaćenog iznosa</w:t>
      </w:r>
    </w:p>
    <w:p w14:paraId="602BFB2A" w14:textId="693769A0" w:rsidR="00FF5C52" w:rsidRDefault="00FF5C52" w:rsidP="00BB1C1F">
      <w:pPr>
        <w:pStyle w:val="Heading2"/>
        <w:numPr>
          <w:ilvl w:val="0"/>
          <w:numId w:val="88"/>
        </w:numPr>
        <w:jc w:val="both"/>
        <w:rPr>
          <w:rStyle w:val="Strong"/>
          <w:b w:val="0"/>
        </w:rPr>
      </w:pPr>
      <w:r>
        <w:rPr>
          <w:rStyle w:val="Strong"/>
          <w:b w:val="0"/>
        </w:rPr>
        <w:t>stranka upotrebljava više računa bez prethodne obavijesti, posebno kada se</w:t>
      </w:r>
      <w:r w:rsidRPr="00FF5C52">
        <w:rPr>
          <w:rStyle w:val="Strong"/>
          <w:b w:val="0"/>
        </w:rPr>
        <w:t xml:space="preserve"> ti računi nalaze </w:t>
      </w:r>
      <w:r w:rsidRPr="00767E24">
        <w:rPr>
          <w:rStyle w:val="Strong"/>
          <w:b w:val="0"/>
        </w:rPr>
        <w:t xml:space="preserve">u više </w:t>
      </w:r>
      <w:r w:rsidR="005D3798" w:rsidRPr="00767E24">
        <w:rPr>
          <w:rStyle w:val="Strong"/>
          <w:b w:val="0"/>
        </w:rPr>
        <w:t>država</w:t>
      </w:r>
      <w:r w:rsidRPr="00FF5C52">
        <w:rPr>
          <w:rStyle w:val="Strong"/>
          <w:b w:val="0"/>
        </w:rPr>
        <w:t xml:space="preserve"> ili u </w:t>
      </w:r>
      <w:r w:rsidR="005D3798" w:rsidRPr="00767E24">
        <w:rPr>
          <w:rStyle w:val="Strong"/>
          <w:b w:val="0"/>
        </w:rPr>
        <w:t>držav</w:t>
      </w:r>
      <w:r w:rsidRPr="00767E24">
        <w:rPr>
          <w:rStyle w:val="Strong"/>
          <w:b w:val="0"/>
        </w:rPr>
        <w:t>ama</w:t>
      </w:r>
      <w:r w:rsidRPr="00FF5C52">
        <w:rPr>
          <w:rStyle w:val="Strong"/>
          <w:b w:val="0"/>
        </w:rPr>
        <w:t xml:space="preserve"> koje su povezane s višim rizikom </w:t>
      </w:r>
      <w:r w:rsidR="005D3798">
        <w:rPr>
          <w:rStyle w:val="Strong"/>
          <w:b w:val="0"/>
        </w:rPr>
        <w:t xml:space="preserve">od </w:t>
      </w:r>
      <w:r w:rsidR="00BC1DAF">
        <w:rPr>
          <w:rStyle w:val="Strong"/>
          <w:b w:val="0"/>
        </w:rPr>
        <w:t>pranja novca i financiranja terorizma</w:t>
      </w:r>
    </w:p>
    <w:p w14:paraId="7BE7A1EC" w14:textId="6A9CEC43" w:rsidR="00FF5C52" w:rsidRDefault="00FF5C52" w:rsidP="00BB1C1F">
      <w:pPr>
        <w:pStyle w:val="Heading2"/>
        <w:numPr>
          <w:ilvl w:val="0"/>
          <w:numId w:val="88"/>
        </w:numPr>
        <w:jc w:val="both"/>
        <w:rPr>
          <w:rStyle w:val="Strong"/>
          <w:b w:val="0"/>
        </w:rPr>
      </w:pPr>
      <w:r>
        <w:rPr>
          <w:rStyle w:val="Strong"/>
          <w:b w:val="0"/>
        </w:rPr>
        <w:t xml:space="preserve">stranka želi </w:t>
      </w:r>
      <w:r w:rsidRPr="00FF5C52">
        <w:rPr>
          <w:rStyle w:val="Strong"/>
          <w:b w:val="0"/>
        </w:rPr>
        <w:t>strukturirati</w:t>
      </w:r>
      <w:r>
        <w:rPr>
          <w:rStyle w:val="Strong"/>
          <w:b w:val="0"/>
        </w:rPr>
        <w:t xml:space="preserve"> poslovni odnos na način </w:t>
      </w:r>
      <w:r w:rsidRPr="00FF5C52">
        <w:rPr>
          <w:rStyle w:val="Strong"/>
          <w:b w:val="0"/>
        </w:rPr>
        <w:t>da</w:t>
      </w:r>
      <w:r>
        <w:rPr>
          <w:rStyle w:val="Strong"/>
          <w:b w:val="0"/>
        </w:rPr>
        <w:t xml:space="preserve"> se više </w:t>
      </w:r>
      <w:r w:rsidR="00C12AD5" w:rsidRPr="00767E24">
        <w:rPr>
          <w:rStyle w:val="Strong"/>
          <w:b w:val="0"/>
        </w:rPr>
        <w:t>osoba</w:t>
      </w:r>
      <w:r w:rsidRPr="00767E24">
        <w:rPr>
          <w:rStyle w:val="Strong"/>
          <w:b w:val="0"/>
        </w:rPr>
        <w:t>,</w:t>
      </w:r>
      <w:r w:rsidDel="00C12AD5">
        <w:rPr>
          <w:rStyle w:val="Strong"/>
          <w:b w:val="0"/>
        </w:rPr>
        <w:t xml:space="preserve"> </w:t>
      </w:r>
      <w:r>
        <w:rPr>
          <w:rStyle w:val="Strong"/>
          <w:b w:val="0"/>
        </w:rPr>
        <w:t xml:space="preserve">primjerice </w:t>
      </w:r>
      <w:r w:rsidRPr="00767E24">
        <w:rPr>
          <w:rStyle w:val="Strong"/>
          <w:b w:val="0"/>
        </w:rPr>
        <w:t>nereguliran</w:t>
      </w:r>
      <w:r w:rsidR="00C12AD5" w:rsidRPr="00767E24">
        <w:rPr>
          <w:rStyle w:val="Strong"/>
          <w:b w:val="0"/>
        </w:rPr>
        <w:t>ih</w:t>
      </w:r>
      <w:r>
        <w:rPr>
          <w:rStyle w:val="Strong"/>
          <w:b w:val="0"/>
        </w:rPr>
        <w:t xml:space="preserve"> društ</w:t>
      </w:r>
      <w:r w:rsidR="00C12AD5">
        <w:rPr>
          <w:rStyle w:val="Strong"/>
          <w:b w:val="0"/>
        </w:rPr>
        <w:t>a</w:t>
      </w:r>
      <w:r>
        <w:rPr>
          <w:rStyle w:val="Strong"/>
          <w:b w:val="0"/>
        </w:rPr>
        <w:t xml:space="preserve">va </w:t>
      </w:r>
      <w:r w:rsidRPr="00FF5C52">
        <w:rPr>
          <w:rStyle w:val="Strong"/>
          <w:b w:val="0"/>
        </w:rPr>
        <w:t xml:space="preserve">koja djeluju kao nominalni </w:t>
      </w:r>
      <w:r w:rsidR="00C12AD5">
        <w:rPr>
          <w:rStyle w:val="Strong"/>
          <w:b w:val="0"/>
        </w:rPr>
        <w:t xml:space="preserve">imatelji udjela ili </w:t>
      </w:r>
      <w:r w:rsidRPr="00767E24">
        <w:rPr>
          <w:rStyle w:val="Strong"/>
          <w:b w:val="0"/>
        </w:rPr>
        <w:t>dion</w:t>
      </w:r>
      <w:r w:rsidR="00767E24">
        <w:rPr>
          <w:rStyle w:val="Strong"/>
          <w:b w:val="0"/>
        </w:rPr>
        <w:t>i</w:t>
      </w:r>
      <w:r w:rsidR="00C12AD5" w:rsidRPr="00767E24">
        <w:rPr>
          <w:rStyle w:val="Strong"/>
          <w:b w:val="0"/>
        </w:rPr>
        <w:t>ca</w:t>
      </w:r>
      <w:r w:rsidRPr="00767E24">
        <w:rPr>
          <w:rStyle w:val="Strong"/>
          <w:b w:val="0"/>
        </w:rPr>
        <w:t xml:space="preserve">, </w:t>
      </w:r>
      <w:r w:rsidR="00C12AD5" w:rsidRPr="00767E24">
        <w:rPr>
          <w:rStyle w:val="Strong"/>
          <w:b w:val="0"/>
        </w:rPr>
        <w:t>koristi</w:t>
      </w:r>
      <w:r w:rsidRPr="00FF5C52">
        <w:rPr>
          <w:rStyle w:val="Strong"/>
          <w:b w:val="0"/>
        </w:rPr>
        <w:t xml:space="preserve"> u različitim </w:t>
      </w:r>
      <w:r w:rsidR="00C12AD5" w:rsidRPr="00767E24">
        <w:rPr>
          <w:rStyle w:val="Strong"/>
          <w:b w:val="0"/>
        </w:rPr>
        <w:t>državama</w:t>
      </w:r>
      <w:r w:rsidRPr="00FF5C52">
        <w:rPr>
          <w:rStyle w:val="Strong"/>
          <w:b w:val="0"/>
        </w:rPr>
        <w:t xml:space="preserve">, posebno </w:t>
      </w:r>
      <w:r w:rsidR="00C12AD5">
        <w:rPr>
          <w:rStyle w:val="Strong"/>
          <w:b w:val="0"/>
        </w:rPr>
        <w:t xml:space="preserve">kada su te </w:t>
      </w:r>
      <w:r w:rsidR="00C12AD5" w:rsidRPr="00767E24">
        <w:rPr>
          <w:rStyle w:val="Strong"/>
          <w:b w:val="0"/>
        </w:rPr>
        <w:t>države</w:t>
      </w:r>
      <w:r w:rsidRPr="00FF5C52">
        <w:rPr>
          <w:rStyle w:val="Strong"/>
          <w:b w:val="0"/>
        </w:rPr>
        <w:t xml:space="preserve"> povezane s višim rizikom </w:t>
      </w:r>
      <w:r w:rsidR="00C12AD5">
        <w:rPr>
          <w:rStyle w:val="Strong"/>
          <w:b w:val="0"/>
        </w:rPr>
        <w:t xml:space="preserve">od </w:t>
      </w:r>
      <w:r w:rsidR="00BC1DAF">
        <w:rPr>
          <w:rStyle w:val="Strong"/>
          <w:b w:val="0"/>
        </w:rPr>
        <w:t>pranja novca i financiranja terorizma</w:t>
      </w:r>
    </w:p>
    <w:p w14:paraId="4DD7F7BF" w14:textId="2F48DE38" w:rsidR="00FF5C52" w:rsidRDefault="00FF5C52" w:rsidP="00BB1C1F">
      <w:pPr>
        <w:pStyle w:val="Heading2"/>
        <w:numPr>
          <w:ilvl w:val="0"/>
          <w:numId w:val="88"/>
        </w:numPr>
        <w:jc w:val="both"/>
        <w:rPr>
          <w:rStyle w:val="Strong"/>
          <w:b w:val="0"/>
        </w:rPr>
      </w:pPr>
      <w:r>
        <w:rPr>
          <w:rStyle w:val="Strong"/>
          <w:b w:val="0"/>
        </w:rPr>
        <w:t>s</w:t>
      </w:r>
      <w:r w:rsidRPr="00FF5C52">
        <w:rPr>
          <w:rStyle w:val="Strong"/>
          <w:b w:val="0"/>
        </w:rPr>
        <w:t xml:space="preserve">tranka </w:t>
      </w:r>
      <w:r w:rsidR="001A3241" w:rsidRPr="00767E24">
        <w:rPr>
          <w:rStyle w:val="Strong"/>
          <w:b w:val="0"/>
        </w:rPr>
        <w:t>iznenada</w:t>
      </w:r>
      <w:r w:rsidRPr="00FF5C52" w:rsidDel="001A3241">
        <w:rPr>
          <w:rStyle w:val="Strong"/>
          <w:b w:val="0"/>
        </w:rPr>
        <w:t xml:space="preserve"> </w:t>
      </w:r>
      <w:r w:rsidRPr="00FF5C52">
        <w:rPr>
          <w:rStyle w:val="Strong"/>
          <w:b w:val="0"/>
        </w:rPr>
        <w:t>promijeni lokaciju namire bez razloga, primjerice</w:t>
      </w:r>
      <w:r w:rsidR="001A3241">
        <w:rPr>
          <w:rStyle w:val="Strong"/>
          <w:b w:val="0"/>
        </w:rPr>
        <w:t>,</w:t>
      </w:r>
      <w:r w:rsidRPr="00FF5C52">
        <w:rPr>
          <w:rStyle w:val="Strong"/>
          <w:b w:val="0"/>
        </w:rPr>
        <w:t xml:space="preserve"> promjenom države </w:t>
      </w:r>
      <w:r w:rsidR="001A3241" w:rsidRPr="00767E24">
        <w:rPr>
          <w:rStyle w:val="Strong"/>
          <w:b w:val="0"/>
        </w:rPr>
        <w:t>prebivališta</w:t>
      </w:r>
      <w:r w:rsidRPr="00FF5C52">
        <w:rPr>
          <w:rStyle w:val="Strong"/>
          <w:b w:val="0"/>
        </w:rPr>
        <w:t xml:space="preserve"> stranke</w:t>
      </w:r>
    </w:p>
    <w:p w14:paraId="09446476" w14:textId="35A219B5" w:rsidR="00FF5C52" w:rsidRDefault="00FF5C52" w:rsidP="00BB1C1F">
      <w:pPr>
        <w:pStyle w:val="Heading2"/>
        <w:numPr>
          <w:ilvl w:val="0"/>
          <w:numId w:val="88"/>
        </w:numPr>
        <w:jc w:val="both"/>
        <w:rPr>
          <w:rStyle w:val="Strong"/>
          <w:b w:val="0"/>
        </w:rPr>
      </w:pPr>
      <w:r>
        <w:rPr>
          <w:rStyle w:val="Strong"/>
          <w:b w:val="0"/>
        </w:rPr>
        <w:lastRenderedPageBreak/>
        <w:t>s</w:t>
      </w:r>
      <w:r w:rsidRPr="00FF5C52">
        <w:rPr>
          <w:rStyle w:val="Strong"/>
          <w:b w:val="0"/>
        </w:rPr>
        <w:t xml:space="preserve">tranka i stvarni vlasnik nalaze se u različitim </w:t>
      </w:r>
      <w:r w:rsidR="001A3241" w:rsidRPr="00767E24">
        <w:rPr>
          <w:rStyle w:val="Strong"/>
          <w:b w:val="0"/>
        </w:rPr>
        <w:t>državama</w:t>
      </w:r>
      <w:r w:rsidRPr="00FF5C52">
        <w:rPr>
          <w:rStyle w:val="Strong"/>
          <w:b w:val="0"/>
        </w:rPr>
        <w:t xml:space="preserve"> i najmanje jedna od tih </w:t>
      </w:r>
      <w:r w:rsidR="001A3241" w:rsidRPr="00767E24">
        <w:rPr>
          <w:rStyle w:val="Strong"/>
          <w:b w:val="0"/>
        </w:rPr>
        <w:t>država</w:t>
      </w:r>
      <w:r w:rsidRPr="00FF5C52">
        <w:rPr>
          <w:rStyle w:val="Strong"/>
          <w:b w:val="0"/>
        </w:rPr>
        <w:t xml:space="preserve"> </w:t>
      </w:r>
      <w:r w:rsidR="001A3241">
        <w:rPr>
          <w:rStyle w:val="Strong"/>
          <w:b w:val="0"/>
        </w:rPr>
        <w:t xml:space="preserve">je </w:t>
      </w:r>
      <w:r w:rsidRPr="00767E24">
        <w:rPr>
          <w:rStyle w:val="Strong"/>
          <w:b w:val="0"/>
        </w:rPr>
        <w:t>povez</w:t>
      </w:r>
      <w:r w:rsidR="001A3241" w:rsidRPr="00767E24">
        <w:rPr>
          <w:rStyle w:val="Strong"/>
          <w:b w:val="0"/>
        </w:rPr>
        <w:t>ana</w:t>
      </w:r>
      <w:r w:rsidRPr="00FF5C52">
        <w:rPr>
          <w:rStyle w:val="Strong"/>
          <w:b w:val="0"/>
        </w:rPr>
        <w:t xml:space="preserve"> s višim rizikom</w:t>
      </w:r>
      <w:r w:rsidR="001A3241">
        <w:rPr>
          <w:rStyle w:val="Strong"/>
          <w:b w:val="0"/>
        </w:rPr>
        <w:t xml:space="preserve"> od </w:t>
      </w:r>
      <w:r w:rsidR="00BC1DAF">
        <w:rPr>
          <w:rStyle w:val="Strong"/>
          <w:b w:val="0"/>
        </w:rPr>
        <w:t>pranja novca i financiranja terorizma</w:t>
      </w:r>
      <w:r w:rsidR="001A3241">
        <w:rPr>
          <w:rStyle w:val="Strong"/>
          <w:b w:val="0"/>
        </w:rPr>
        <w:t xml:space="preserve"> </w:t>
      </w:r>
      <w:r w:rsidR="000D576B">
        <w:rPr>
          <w:rStyle w:val="Strong"/>
          <w:b w:val="0"/>
        </w:rPr>
        <w:t>sukladno</w:t>
      </w:r>
      <w:r w:rsidR="001A3241">
        <w:rPr>
          <w:rStyle w:val="Strong"/>
          <w:b w:val="0"/>
        </w:rPr>
        <w:t xml:space="preserve"> </w:t>
      </w:r>
      <w:r w:rsidR="00F139CD">
        <w:rPr>
          <w:rStyle w:val="Strong"/>
          <w:b w:val="0"/>
        </w:rPr>
        <w:t xml:space="preserve">procjeni </w:t>
      </w:r>
      <w:r w:rsidR="00C46179">
        <w:rPr>
          <w:rStyle w:val="Strong"/>
          <w:b w:val="0"/>
        </w:rPr>
        <w:t xml:space="preserve">temeljem odredbi </w:t>
      </w:r>
      <w:r w:rsidR="00256334">
        <w:rPr>
          <w:rStyle w:val="Strong"/>
          <w:b w:val="0"/>
        </w:rPr>
        <w:t>G</w:t>
      </w:r>
      <w:r w:rsidR="00C46179">
        <w:rPr>
          <w:rStyle w:val="Strong"/>
          <w:b w:val="0"/>
        </w:rPr>
        <w:t>lave II.</w:t>
      </w:r>
      <w:r w:rsidR="001A3241">
        <w:rPr>
          <w:rStyle w:val="Strong"/>
          <w:b w:val="0"/>
        </w:rPr>
        <w:t xml:space="preserve"> </w:t>
      </w:r>
      <w:r w:rsidR="001A3241" w:rsidRPr="00767E24">
        <w:rPr>
          <w:rStyle w:val="Strong"/>
          <w:b w:val="0"/>
        </w:rPr>
        <w:t>ovog Pravilnika</w:t>
      </w:r>
    </w:p>
    <w:p w14:paraId="3E8D21C7" w14:textId="06F8666D" w:rsidR="003F7312" w:rsidRDefault="00336231" w:rsidP="00BB1C1F">
      <w:pPr>
        <w:pStyle w:val="Heading2"/>
        <w:numPr>
          <w:ilvl w:val="0"/>
          <w:numId w:val="88"/>
        </w:numPr>
        <w:jc w:val="both"/>
        <w:rPr>
          <w:rStyle w:val="Strong"/>
          <w:b w:val="0"/>
        </w:rPr>
      </w:pPr>
      <w:r>
        <w:rPr>
          <w:rStyle w:val="Strong"/>
          <w:b w:val="0"/>
        </w:rPr>
        <w:t>s</w:t>
      </w:r>
      <w:r w:rsidR="00941662" w:rsidRPr="00941662">
        <w:rPr>
          <w:rStyle w:val="Strong"/>
          <w:b w:val="0"/>
        </w:rPr>
        <w:t xml:space="preserve">redstva stvarnog vlasnika potječu iz </w:t>
      </w:r>
      <w:r w:rsidR="000D576B" w:rsidRPr="00767E24">
        <w:rPr>
          <w:rStyle w:val="Strong"/>
          <w:b w:val="0"/>
        </w:rPr>
        <w:t>države</w:t>
      </w:r>
      <w:r w:rsidR="00941662" w:rsidRPr="00941662">
        <w:rPr>
          <w:rStyle w:val="Strong"/>
          <w:b w:val="0"/>
        </w:rPr>
        <w:t xml:space="preserve"> koja je povezana s višim rizikom </w:t>
      </w:r>
      <w:r w:rsidR="000D576B">
        <w:rPr>
          <w:rStyle w:val="Strong"/>
          <w:b w:val="0"/>
        </w:rPr>
        <w:t xml:space="preserve">od </w:t>
      </w:r>
      <w:r w:rsidR="00BC1DAF">
        <w:rPr>
          <w:rStyle w:val="Strong"/>
          <w:b w:val="0"/>
        </w:rPr>
        <w:t>pranja novca i financiranja terorizma</w:t>
      </w:r>
      <w:r w:rsidR="00941662" w:rsidRPr="00941662">
        <w:rPr>
          <w:rStyle w:val="Strong"/>
          <w:b w:val="0"/>
        </w:rPr>
        <w:t xml:space="preserve">, posebno kada je </w:t>
      </w:r>
      <w:r w:rsidR="000D576B" w:rsidRPr="00767E24">
        <w:rPr>
          <w:rStyle w:val="Strong"/>
          <w:b w:val="0"/>
        </w:rPr>
        <w:t>ta</w:t>
      </w:r>
      <w:r w:rsidR="000D576B">
        <w:rPr>
          <w:rStyle w:val="Strong"/>
          <w:b w:val="0"/>
        </w:rPr>
        <w:t xml:space="preserve"> država</w:t>
      </w:r>
      <w:r w:rsidR="00941662" w:rsidRPr="00941662">
        <w:rPr>
          <w:rStyle w:val="Strong"/>
          <w:b w:val="0"/>
        </w:rPr>
        <w:t xml:space="preserve"> povezana s višim razinama predikatnih kaznenih djela</w:t>
      </w:r>
      <w:r w:rsidR="00941662">
        <w:rPr>
          <w:rStyle w:val="Strong"/>
          <w:b w:val="0"/>
        </w:rPr>
        <w:t>.</w:t>
      </w:r>
    </w:p>
    <w:p w14:paraId="159E72E9" w14:textId="77777777" w:rsidR="009C09E6" w:rsidRDefault="009C09E6" w:rsidP="006D3A4A">
      <w:pPr>
        <w:pStyle w:val="Heading2"/>
        <w:ind w:left="720"/>
        <w:jc w:val="both"/>
        <w:rPr>
          <w:rStyle w:val="Strong"/>
          <w:b w:val="0"/>
        </w:rPr>
      </w:pPr>
    </w:p>
    <w:p w14:paraId="17B9BAC2" w14:textId="17E3251E" w:rsidR="005B2A13" w:rsidRDefault="005B2A13" w:rsidP="00BB1C1F">
      <w:pPr>
        <w:pStyle w:val="Heading2"/>
        <w:numPr>
          <w:ilvl w:val="0"/>
          <w:numId w:val="87"/>
        </w:numPr>
        <w:jc w:val="both"/>
        <w:rPr>
          <w:rStyle w:val="Strong"/>
          <w:b w:val="0"/>
        </w:rPr>
      </w:pPr>
      <w:r w:rsidRPr="005B2A13">
        <w:rPr>
          <w:rStyle w:val="Strong"/>
          <w:b w:val="0"/>
        </w:rPr>
        <w:t>Pri razmatranju rizika povezanih sa strankom koji upuć</w:t>
      </w:r>
      <w:r w:rsidR="00FC3D07">
        <w:rPr>
          <w:rStyle w:val="Strong"/>
          <w:b w:val="0"/>
        </w:rPr>
        <w:t>uju</w:t>
      </w:r>
      <w:r w:rsidRPr="005B2A13">
        <w:rPr>
          <w:rStyle w:val="Strong"/>
          <w:b w:val="0"/>
        </w:rPr>
        <w:t xml:space="preserve"> na </w:t>
      </w:r>
      <w:r>
        <w:rPr>
          <w:rStyle w:val="Strong"/>
          <w:b w:val="0"/>
        </w:rPr>
        <w:t>niži</w:t>
      </w:r>
      <w:r w:rsidRPr="005B2A13">
        <w:rPr>
          <w:rStyle w:val="Strong"/>
          <w:b w:val="0"/>
        </w:rPr>
        <w:t xml:space="preserve"> rizik, relevantni čimbenici rizika uključuju</w:t>
      </w:r>
      <w:r>
        <w:rPr>
          <w:rStyle w:val="Strong"/>
          <w:b w:val="0"/>
        </w:rPr>
        <w:t>:</w:t>
      </w:r>
    </w:p>
    <w:p w14:paraId="0944F848" w14:textId="6A0D21D8" w:rsidR="005B2A13" w:rsidRDefault="005B2A13" w:rsidP="00BB1C1F">
      <w:pPr>
        <w:pStyle w:val="Heading2"/>
        <w:numPr>
          <w:ilvl w:val="0"/>
          <w:numId w:val="89"/>
        </w:numPr>
        <w:jc w:val="both"/>
      </w:pPr>
      <w:r w:rsidRPr="00197D2D">
        <w:t>stranka je institucionalni ulagatelj čiji je status provjerila državna agencija unutar EGP</w:t>
      </w:r>
      <w:r>
        <w:t xml:space="preserve">-a, </w:t>
      </w:r>
      <w:r w:rsidRPr="00197D2D">
        <w:t>primjerice mirovinski sustav koji je odobrila država</w:t>
      </w:r>
    </w:p>
    <w:p w14:paraId="35F58AEB" w14:textId="4E109679" w:rsidR="005B2A13" w:rsidRDefault="005B2A13" w:rsidP="00BB1C1F">
      <w:pPr>
        <w:pStyle w:val="Heading2"/>
        <w:numPr>
          <w:ilvl w:val="0"/>
          <w:numId w:val="89"/>
        </w:numPr>
        <w:jc w:val="both"/>
      </w:pPr>
      <w:r w:rsidRPr="00197D2D">
        <w:t xml:space="preserve">stranka je društvo u državi članici EGP-a ili </w:t>
      </w:r>
      <w:r w:rsidR="00A14609">
        <w:t>u tr</w:t>
      </w:r>
      <w:r w:rsidRPr="00197D2D">
        <w:t xml:space="preserve">ećoj </w:t>
      </w:r>
      <w:r w:rsidR="00A14609">
        <w:t>državi koj</w:t>
      </w:r>
      <w:r w:rsidR="00FF68A9">
        <w:t>a</w:t>
      </w:r>
      <w:r w:rsidR="00A14609">
        <w:t xml:space="preserve"> podlijež</w:t>
      </w:r>
      <w:r w:rsidR="00FF68A9">
        <w:t>e</w:t>
      </w:r>
      <w:r w:rsidRPr="00197D2D">
        <w:t xml:space="preserve"> zahtjevima </w:t>
      </w:r>
      <w:r w:rsidR="00BC1DAF">
        <w:rPr>
          <w:rStyle w:val="Strong"/>
          <w:b w:val="0"/>
        </w:rPr>
        <w:t>sprječavanja pranja novca i financiranja terorizma</w:t>
      </w:r>
      <w:r w:rsidRPr="007A05F9">
        <w:rPr>
          <w:rStyle w:val="Strong"/>
          <w:b w:val="0"/>
        </w:rPr>
        <w:t xml:space="preserve"> </w:t>
      </w:r>
      <w:r w:rsidRPr="00197D2D">
        <w:t>koji nisu manje učinkoviti od onih propisanih Direktivom (EU) 2015/849</w:t>
      </w:r>
      <w:r w:rsidR="00A14609">
        <w:t>.</w:t>
      </w:r>
    </w:p>
    <w:p w14:paraId="617B0A71" w14:textId="77777777" w:rsidR="005B2A13" w:rsidRDefault="005B2A13" w:rsidP="00844519">
      <w:pPr>
        <w:tabs>
          <w:tab w:val="left" w:pos="0"/>
        </w:tabs>
        <w:spacing w:after="0" w:line="240" w:lineRule="auto"/>
        <w:jc w:val="both"/>
        <w:rPr>
          <w:rStyle w:val="Strong"/>
          <w:b w:val="0"/>
        </w:rPr>
      </w:pPr>
    </w:p>
    <w:p w14:paraId="23047FA5" w14:textId="027E2743" w:rsidR="00751958" w:rsidRPr="00527C66" w:rsidRDefault="00751958" w:rsidP="00494330">
      <w:pPr>
        <w:pStyle w:val="Heading1"/>
        <w:rPr>
          <w:rStyle w:val="Strong"/>
          <w:rFonts w:asciiTheme="majorHAnsi" w:hAnsiTheme="majorHAnsi"/>
          <w:b w:val="0"/>
          <w:bCs w:val="0"/>
        </w:rPr>
      </w:pPr>
      <w:r>
        <w:rPr>
          <w:rStyle w:val="Strong"/>
          <w:b w:val="0"/>
        </w:rPr>
        <w:t xml:space="preserve">Čimbenici rizika u kanalima </w:t>
      </w:r>
      <w:r w:rsidR="007C761B">
        <w:rPr>
          <w:rStyle w:val="Strong"/>
          <w:b w:val="0"/>
        </w:rPr>
        <w:t xml:space="preserve">dostave </w:t>
      </w:r>
      <w:r>
        <w:rPr>
          <w:rStyle w:val="Strong"/>
          <w:b w:val="0"/>
        </w:rPr>
        <w:t>za investicijske fondove</w:t>
      </w:r>
    </w:p>
    <w:p w14:paraId="611A089E" w14:textId="45C4319A" w:rsidR="00A14609" w:rsidRPr="00A14609" w:rsidRDefault="00A14609" w:rsidP="00494330">
      <w:pPr>
        <w:pStyle w:val="Heading1"/>
        <w:rPr>
          <w:rStyle w:val="Strong"/>
        </w:rPr>
      </w:pPr>
      <w:r>
        <w:rPr>
          <w:rStyle w:val="Strong"/>
          <w:b w:val="0"/>
        </w:rPr>
        <w:t xml:space="preserve">Članak </w:t>
      </w:r>
      <w:r w:rsidR="0080404D">
        <w:rPr>
          <w:rStyle w:val="Strong"/>
          <w:b w:val="0"/>
        </w:rPr>
        <w:t>39</w:t>
      </w:r>
      <w:r w:rsidR="00751958">
        <w:rPr>
          <w:rStyle w:val="Strong"/>
          <w:b w:val="0"/>
        </w:rPr>
        <w:t>.</w:t>
      </w:r>
    </w:p>
    <w:p w14:paraId="7EC3E2EE" w14:textId="03740A2E" w:rsidR="005B2A13" w:rsidRPr="005B2A13" w:rsidRDefault="00A14609" w:rsidP="00BB1C1F">
      <w:pPr>
        <w:pStyle w:val="Heading2"/>
        <w:numPr>
          <w:ilvl w:val="0"/>
          <w:numId w:val="90"/>
        </w:numPr>
        <w:jc w:val="both"/>
        <w:rPr>
          <w:rStyle w:val="Strong"/>
          <w:b w:val="0"/>
        </w:rPr>
      </w:pPr>
      <w:r w:rsidRPr="00A14609">
        <w:rPr>
          <w:rStyle w:val="Strong"/>
          <w:b w:val="0"/>
        </w:rPr>
        <w:t xml:space="preserve">Pri razmatranju rizika povezanih s </w:t>
      </w:r>
      <w:r>
        <w:rPr>
          <w:rStyle w:val="Strong"/>
          <w:b w:val="0"/>
        </w:rPr>
        <w:t xml:space="preserve">kanalima </w:t>
      </w:r>
      <w:r w:rsidR="007C761B">
        <w:rPr>
          <w:rStyle w:val="Strong"/>
          <w:b w:val="0"/>
        </w:rPr>
        <w:t>dostave</w:t>
      </w:r>
      <w:r w:rsidR="007C761B" w:rsidRPr="00A14609">
        <w:rPr>
          <w:rStyle w:val="Strong"/>
          <w:b w:val="0"/>
        </w:rPr>
        <w:t xml:space="preserve"> </w:t>
      </w:r>
      <w:r w:rsidRPr="00A14609">
        <w:rPr>
          <w:rStyle w:val="Strong"/>
          <w:b w:val="0"/>
        </w:rPr>
        <w:t>koji upuć</w:t>
      </w:r>
      <w:r w:rsidR="00FC3D07">
        <w:rPr>
          <w:rStyle w:val="Strong"/>
          <w:b w:val="0"/>
        </w:rPr>
        <w:t>uju</w:t>
      </w:r>
      <w:r w:rsidRPr="00A14609">
        <w:rPr>
          <w:rStyle w:val="Strong"/>
          <w:b w:val="0"/>
        </w:rPr>
        <w:t xml:space="preserve"> na </w:t>
      </w:r>
      <w:r>
        <w:rPr>
          <w:rStyle w:val="Strong"/>
          <w:b w:val="0"/>
        </w:rPr>
        <w:t>viši</w:t>
      </w:r>
      <w:r w:rsidRPr="00A14609">
        <w:rPr>
          <w:rStyle w:val="Strong"/>
          <w:b w:val="0"/>
        </w:rPr>
        <w:t xml:space="preserve"> rizik, relevantni čimbenici rizika uključuju</w:t>
      </w:r>
      <w:r>
        <w:rPr>
          <w:rStyle w:val="Strong"/>
          <w:b w:val="0"/>
        </w:rPr>
        <w:t>:</w:t>
      </w:r>
    </w:p>
    <w:p w14:paraId="4C6F10BA" w14:textId="3395FA36" w:rsidR="000B186E" w:rsidRPr="001F41BD" w:rsidRDefault="003F7312" w:rsidP="00BB1C1F">
      <w:pPr>
        <w:pStyle w:val="Heading2"/>
        <w:numPr>
          <w:ilvl w:val="0"/>
          <w:numId w:val="91"/>
        </w:numPr>
        <w:jc w:val="both"/>
        <w:rPr>
          <w:rStyle w:val="Strong"/>
          <w:b w:val="0"/>
        </w:rPr>
      </w:pPr>
      <w:r w:rsidRPr="001F41BD">
        <w:rPr>
          <w:rStyle w:val="Strong"/>
          <w:b w:val="0"/>
        </w:rPr>
        <w:t>nejasn</w:t>
      </w:r>
      <w:r w:rsidR="009D25B9">
        <w:rPr>
          <w:rStyle w:val="Strong"/>
          <w:b w:val="0"/>
        </w:rPr>
        <w:t>e</w:t>
      </w:r>
      <w:r w:rsidRPr="001F41BD">
        <w:rPr>
          <w:rStyle w:val="Strong"/>
          <w:b w:val="0"/>
        </w:rPr>
        <w:t xml:space="preserve"> ili složen</w:t>
      </w:r>
      <w:r w:rsidR="009D25B9">
        <w:rPr>
          <w:rStyle w:val="Strong"/>
          <w:b w:val="0"/>
        </w:rPr>
        <w:t>e</w:t>
      </w:r>
      <w:r w:rsidRPr="001F41BD">
        <w:rPr>
          <w:rStyle w:val="Strong"/>
          <w:b w:val="0"/>
        </w:rPr>
        <w:t xml:space="preserve"> </w:t>
      </w:r>
      <w:r w:rsidR="009D25B9">
        <w:rPr>
          <w:rStyle w:val="Strong"/>
          <w:b w:val="0"/>
        </w:rPr>
        <w:t xml:space="preserve">kanale </w:t>
      </w:r>
      <w:r w:rsidR="007C761B">
        <w:rPr>
          <w:rStyle w:val="Strong"/>
          <w:b w:val="0"/>
        </w:rPr>
        <w:t>dostave</w:t>
      </w:r>
      <w:r w:rsidR="007C761B" w:rsidRPr="001F41BD">
        <w:rPr>
          <w:rStyle w:val="Strong"/>
          <w:b w:val="0"/>
        </w:rPr>
        <w:t xml:space="preserve"> </w:t>
      </w:r>
      <w:r w:rsidRPr="001F41BD">
        <w:rPr>
          <w:rStyle w:val="Strong"/>
          <w:b w:val="0"/>
        </w:rPr>
        <w:t xml:space="preserve">koji ograničavaju nadzor nad poslovnim odnosima i mogućnost nadzora transakcija, primjerice </w:t>
      </w:r>
      <w:r w:rsidR="00CF4EC2" w:rsidRPr="001F41BD">
        <w:rPr>
          <w:rStyle w:val="Strong"/>
          <w:b w:val="0"/>
        </w:rPr>
        <w:t>obveznik</w:t>
      </w:r>
      <w:r w:rsidRPr="001F41BD">
        <w:rPr>
          <w:rStyle w:val="Strong"/>
          <w:b w:val="0"/>
        </w:rPr>
        <w:t xml:space="preserve"> se koristi značajnim brojem poddistributera za </w:t>
      </w:r>
      <w:r w:rsidR="00567DF4">
        <w:rPr>
          <w:rStyle w:val="Strong"/>
          <w:b w:val="0"/>
        </w:rPr>
        <w:t>isporuku</w:t>
      </w:r>
      <w:r w:rsidR="00567DF4" w:rsidRPr="001F41BD">
        <w:rPr>
          <w:rStyle w:val="Strong"/>
          <w:b w:val="0"/>
        </w:rPr>
        <w:t xml:space="preserve"> </w:t>
      </w:r>
      <w:r w:rsidRPr="001F41BD">
        <w:rPr>
          <w:rStyle w:val="Strong"/>
          <w:b w:val="0"/>
        </w:rPr>
        <w:t xml:space="preserve">u trećim </w:t>
      </w:r>
      <w:r w:rsidR="001F41BD" w:rsidRPr="001F41BD">
        <w:rPr>
          <w:rStyle w:val="Strong"/>
          <w:b w:val="0"/>
        </w:rPr>
        <w:t>državama</w:t>
      </w:r>
    </w:p>
    <w:p w14:paraId="348F36C1" w14:textId="61979A28" w:rsidR="001F41BD" w:rsidRDefault="003F7312" w:rsidP="00BB1C1F">
      <w:pPr>
        <w:pStyle w:val="Heading2"/>
        <w:numPr>
          <w:ilvl w:val="0"/>
          <w:numId w:val="91"/>
        </w:numPr>
        <w:jc w:val="both"/>
        <w:rPr>
          <w:rStyle w:val="Strong"/>
          <w:b w:val="0"/>
        </w:rPr>
      </w:pPr>
      <w:r w:rsidRPr="001F41BD">
        <w:rPr>
          <w:rStyle w:val="Strong"/>
          <w:b w:val="0"/>
        </w:rPr>
        <w:t xml:space="preserve">distributer se nalazi u </w:t>
      </w:r>
      <w:r w:rsidR="001F41BD" w:rsidRPr="001F41BD">
        <w:rPr>
          <w:rStyle w:val="Strong"/>
          <w:b w:val="0"/>
        </w:rPr>
        <w:t>državi</w:t>
      </w:r>
      <w:r w:rsidRPr="001F41BD">
        <w:rPr>
          <w:rStyle w:val="Strong"/>
          <w:b w:val="0"/>
        </w:rPr>
        <w:t xml:space="preserve"> povezanoj s višim rizikom </w:t>
      </w:r>
      <w:r w:rsidR="00FF68A9">
        <w:rPr>
          <w:rStyle w:val="Strong"/>
          <w:b w:val="0"/>
        </w:rPr>
        <w:t xml:space="preserve">od </w:t>
      </w:r>
      <w:r w:rsidR="00BC1DAF">
        <w:rPr>
          <w:rStyle w:val="Strong"/>
          <w:b w:val="0"/>
        </w:rPr>
        <w:t>pranja novca i financiranja terorizma</w:t>
      </w:r>
      <w:r w:rsidR="00022A19" w:rsidRPr="001F41BD">
        <w:rPr>
          <w:rStyle w:val="Strong"/>
          <w:b w:val="0"/>
        </w:rPr>
        <w:t xml:space="preserve"> </w:t>
      </w:r>
      <w:r w:rsidR="001F41BD" w:rsidRPr="001F41BD">
        <w:rPr>
          <w:rStyle w:val="Strong"/>
          <w:b w:val="0"/>
        </w:rPr>
        <w:t xml:space="preserve">sukladno </w:t>
      </w:r>
      <w:r w:rsidR="00C46179">
        <w:rPr>
          <w:rStyle w:val="Strong"/>
          <w:b w:val="0"/>
        </w:rPr>
        <w:t xml:space="preserve">procjeni temeljem odredbi </w:t>
      </w:r>
      <w:r w:rsidR="00256334">
        <w:rPr>
          <w:rStyle w:val="Strong"/>
          <w:b w:val="0"/>
        </w:rPr>
        <w:t>G</w:t>
      </w:r>
      <w:r w:rsidR="00C46179">
        <w:rPr>
          <w:rStyle w:val="Strong"/>
          <w:b w:val="0"/>
        </w:rPr>
        <w:t>lave II. ovog Pravilnika</w:t>
      </w:r>
      <w:r w:rsidR="00741D55" w:rsidRPr="00AD5AE3">
        <w:rPr>
          <w:rStyle w:val="Strong"/>
          <w:b w:val="0"/>
        </w:rPr>
        <w:t>;</w:t>
      </w:r>
    </w:p>
    <w:p w14:paraId="0A7F60B6" w14:textId="77777777" w:rsidR="00FF68A9" w:rsidRDefault="00FF68A9" w:rsidP="00494330">
      <w:pPr>
        <w:pStyle w:val="Heading2"/>
        <w:ind w:left="720"/>
        <w:jc w:val="both"/>
        <w:rPr>
          <w:rStyle w:val="Strong"/>
          <w:b w:val="0"/>
        </w:rPr>
      </w:pPr>
    </w:p>
    <w:p w14:paraId="1140980F" w14:textId="4BC808B6" w:rsidR="001F41BD" w:rsidRDefault="001F41BD" w:rsidP="00BB1C1F">
      <w:pPr>
        <w:pStyle w:val="Heading2"/>
        <w:numPr>
          <w:ilvl w:val="0"/>
          <w:numId w:val="90"/>
        </w:numPr>
        <w:jc w:val="both"/>
        <w:rPr>
          <w:rStyle w:val="Strong"/>
          <w:b w:val="0"/>
        </w:rPr>
      </w:pPr>
      <w:r w:rsidRPr="00A14609">
        <w:rPr>
          <w:rStyle w:val="Strong"/>
          <w:b w:val="0"/>
        </w:rPr>
        <w:t xml:space="preserve">Pri razmatranju rizika povezanih s </w:t>
      </w:r>
      <w:r>
        <w:rPr>
          <w:rStyle w:val="Strong"/>
          <w:b w:val="0"/>
        </w:rPr>
        <w:t xml:space="preserve">kanalima </w:t>
      </w:r>
      <w:r w:rsidR="007C761B">
        <w:rPr>
          <w:rStyle w:val="Strong"/>
          <w:b w:val="0"/>
        </w:rPr>
        <w:t>dostave</w:t>
      </w:r>
      <w:r w:rsidR="007C761B" w:rsidRPr="00A14609">
        <w:rPr>
          <w:rStyle w:val="Strong"/>
          <w:b w:val="0"/>
        </w:rPr>
        <w:t xml:space="preserve"> </w:t>
      </w:r>
      <w:r w:rsidRPr="00A14609">
        <w:rPr>
          <w:rStyle w:val="Strong"/>
          <w:b w:val="0"/>
        </w:rPr>
        <w:t>koji upuć</w:t>
      </w:r>
      <w:r w:rsidR="00FC3D07">
        <w:rPr>
          <w:rStyle w:val="Strong"/>
          <w:b w:val="0"/>
        </w:rPr>
        <w:t>uju</w:t>
      </w:r>
      <w:r w:rsidRPr="00A14609">
        <w:rPr>
          <w:rStyle w:val="Strong"/>
          <w:b w:val="0"/>
        </w:rPr>
        <w:t xml:space="preserve"> na </w:t>
      </w:r>
      <w:r>
        <w:rPr>
          <w:rStyle w:val="Strong"/>
          <w:b w:val="0"/>
        </w:rPr>
        <w:t>niži</w:t>
      </w:r>
      <w:r w:rsidRPr="00A14609">
        <w:rPr>
          <w:rStyle w:val="Strong"/>
          <w:b w:val="0"/>
        </w:rPr>
        <w:t xml:space="preserve"> rizik, relevantni čimbenici rizika uključuju</w:t>
      </w:r>
      <w:r>
        <w:rPr>
          <w:rStyle w:val="Strong"/>
          <w:b w:val="0"/>
        </w:rPr>
        <w:t>:</w:t>
      </w:r>
    </w:p>
    <w:p w14:paraId="4575F18E" w14:textId="42B6A377" w:rsidR="001F41BD" w:rsidRPr="001F41BD" w:rsidRDefault="001F41BD" w:rsidP="00BB1C1F">
      <w:pPr>
        <w:pStyle w:val="Heading2"/>
        <w:numPr>
          <w:ilvl w:val="0"/>
          <w:numId w:val="92"/>
        </w:numPr>
        <w:jc w:val="both"/>
      </w:pPr>
      <w:r w:rsidRPr="001F41BD">
        <w:t xml:space="preserve">fond prima samo određenu vrstu niskorizičnih ulagatelja, kao što su </w:t>
      </w:r>
      <w:r w:rsidR="003B392C">
        <w:t>regulirana</w:t>
      </w:r>
      <w:r w:rsidRPr="001F41BD">
        <w:t xml:space="preserve"> društva koja </w:t>
      </w:r>
      <w:r w:rsidR="00DF1E40">
        <w:t xml:space="preserve">ulažu </w:t>
      </w:r>
      <w:r w:rsidR="003B392C">
        <w:t>kao</w:t>
      </w:r>
      <w:r w:rsidRPr="001F41BD">
        <w:t xml:space="preserve"> </w:t>
      </w:r>
      <w:r w:rsidR="00E64080">
        <w:t>nalogodavac</w:t>
      </w:r>
      <w:r w:rsidR="00866666">
        <w:t>u</w:t>
      </w:r>
    </w:p>
    <w:p w14:paraId="334D0674" w14:textId="783C6724" w:rsidR="001F41BD" w:rsidRPr="001F41BD" w:rsidRDefault="003B392C" w:rsidP="00BB1C1F">
      <w:pPr>
        <w:pStyle w:val="Heading2"/>
        <w:numPr>
          <w:ilvl w:val="0"/>
          <w:numId w:val="92"/>
        </w:numPr>
        <w:jc w:val="both"/>
        <w:rPr>
          <w:rStyle w:val="Strong"/>
          <w:b w:val="0"/>
        </w:rPr>
      </w:pPr>
      <w:r>
        <w:t xml:space="preserve">udjeli ili dionice </w:t>
      </w:r>
      <w:r w:rsidR="001F41BD" w:rsidRPr="001F41BD">
        <w:t>fond</w:t>
      </w:r>
      <w:r>
        <w:t>a</w:t>
      </w:r>
      <w:r w:rsidR="001F41BD" w:rsidRPr="001F41BD">
        <w:t xml:space="preserve"> je moguće kupiti i otkupiti samo putem društva, primjerice financijskog posrednika u državi članici EGP-a ili </w:t>
      </w:r>
      <w:r>
        <w:t xml:space="preserve">u </w:t>
      </w:r>
      <w:r w:rsidR="001F41BD" w:rsidRPr="001F41BD">
        <w:t xml:space="preserve">trećoj </w:t>
      </w:r>
      <w:r>
        <w:t>državi</w:t>
      </w:r>
      <w:r w:rsidR="001F41BD" w:rsidRPr="001F41BD">
        <w:t xml:space="preserve">, koje </w:t>
      </w:r>
      <w:r>
        <w:t>imaju</w:t>
      </w:r>
      <w:r w:rsidR="001F41BD" w:rsidRPr="001F41BD">
        <w:t xml:space="preserve"> </w:t>
      </w:r>
      <w:r>
        <w:t>zahtjeve</w:t>
      </w:r>
      <w:r w:rsidR="001F41BD" w:rsidRPr="001F41BD">
        <w:t xml:space="preserve"> </w:t>
      </w:r>
      <w:r w:rsidR="00BC1DAF">
        <w:rPr>
          <w:rStyle w:val="Strong"/>
          <w:b w:val="0"/>
        </w:rPr>
        <w:t>sprječavanja pranja novca i financiranja terorizma</w:t>
      </w:r>
      <w:r w:rsidR="001F41BD" w:rsidRPr="001F41BD">
        <w:t xml:space="preserve"> koji nisu manje učinkoviti od onih propisanih Direktivom (EU) 2015/849</w:t>
      </w:r>
      <w:r>
        <w:t>.</w:t>
      </w:r>
    </w:p>
    <w:p w14:paraId="3176AE4C" w14:textId="67E3C25D" w:rsidR="00751958" w:rsidRDefault="00751958" w:rsidP="00130ED7">
      <w:pPr>
        <w:pStyle w:val="Heading1"/>
        <w:rPr>
          <w:rStyle w:val="Strong"/>
          <w:b w:val="0"/>
        </w:rPr>
      </w:pPr>
      <w:r>
        <w:rPr>
          <w:rStyle w:val="Strong"/>
          <w:b w:val="0"/>
        </w:rPr>
        <w:t>Čimbenici rizika država ili geografskih područja za investicijske fondove</w:t>
      </w:r>
    </w:p>
    <w:p w14:paraId="59D6B8DD" w14:textId="78C33807" w:rsidR="003B392C" w:rsidRPr="00A14609" w:rsidRDefault="003B392C" w:rsidP="00130ED7">
      <w:pPr>
        <w:pStyle w:val="Heading1"/>
        <w:rPr>
          <w:rStyle w:val="Strong"/>
        </w:rPr>
      </w:pPr>
      <w:r>
        <w:rPr>
          <w:rStyle w:val="Strong"/>
          <w:b w:val="0"/>
        </w:rPr>
        <w:t xml:space="preserve">Članak </w:t>
      </w:r>
      <w:r w:rsidR="00751958">
        <w:rPr>
          <w:rStyle w:val="Strong"/>
          <w:b w:val="0"/>
        </w:rPr>
        <w:t>4</w:t>
      </w:r>
      <w:r w:rsidR="0080404D">
        <w:rPr>
          <w:rStyle w:val="Strong"/>
          <w:b w:val="0"/>
        </w:rPr>
        <w:t>0</w:t>
      </w:r>
      <w:r w:rsidR="00751958">
        <w:rPr>
          <w:rStyle w:val="Strong"/>
          <w:b w:val="0"/>
        </w:rPr>
        <w:t>.</w:t>
      </w:r>
    </w:p>
    <w:p w14:paraId="45849125" w14:textId="593F42F3" w:rsidR="001F41BD" w:rsidRPr="001F41BD" w:rsidRDefault="00FE61AF" w:rsidP="00BB1C1F">
      <w:pPr>
        <w:pStyle w:val="Heading2"/>
        <w:numPr>
          <w:ilvl w:val="0"/>
          <w:numId w:val="93"/>
        </w:numPr>
        <w:jc w:val="both"/>
        <w:rPr>
          <w:rStyle w:val="Strong"/>
          <w:b w:val="0"/>
        </w:rPr>
      </w:pPr>
      <w:r w:rsidRPr="00FE61AF">
        <w:rPr>
          <w:rStyle w:val="Strong"/>
          <w:b w:val="0"/>
        </w:rPr>
        <w:t xml:space="preserve">Pri razmatranju rizika povezanih s </w:t>
      </w:r>
      <w:r>
        <w:rPr>
          <w:rStyle w:val="Strong"/>
          <w:b w:val="0"/>
        </w:rPr>
        <w:t>državama ili geografskim područjima</w:t>
      </w:r>
      <w:r w:rsidRPr="00FE61AF">
        <w:rPr>
          <w:rStyle w:val="Strong"/>
          <w:b w:val="0"/>
        </w:rPr>
        <w:t xml:space="preserve"> koji upuć</w:t>
      </w:r>
      <w:r w:rsidR="00FC3D07">
        <w:rPr>
          <w:rStyle w:val="Strong"/>
          <w:b w:val="0"/>
        </w:rPr>
        <w:t>uju</w:t>
      </w:r>
      <w:r w:rsidRPr="00FE61AF">
        <w:rPr>
          <w:rStyle w:val="Strong"/>
          <w:b w:val="0"/>
        </w:rPr>
        <w:t xml:space="preserve"> na viši rizik, relevantni čimbenici rizika uključuju</w:t>
      </w:r>
      <w:r>
        <w:rPr>
          <w:rStyle w:val="Strong"/>
          <w:b w:val="0"/>
        </w:rPr>
        <w:t>:</w:t>
      </w:r>
    </w:p>
    <w:p w14:paraId="43BECEBA" w14:textId="54031CA3" w:rsidR="003F7312" w:rsidRPr="001F41BD" w:rsidRDefault="003F7312" w:rsidP="00BB1C1F">
      <w:pPr>
        <w:pStyle w:val="Heading2"/>
        <w:numPr>
          <w:ilvl w:val="0"/>
          <w:numId w:val="94"/>
        </w:numPr>
        <w:jc w:val="both"/>
        <w:rPr>
          <w:rStyle w:val="Strong"/>
          <w:b w:val="0"/>
        </w:rPr>
      </w:pPr>
      <w:r w:rsidRPr="001F41BD">
        <w:rPr>
          <w:rStyle w:val="Strong"/>
          <w:b w:val="0"/>
        </w:rPr>
        <w:t xml:space="preserve">novac ulagatelja potječe iz </w:t>
      </w:r>
      <w:r w:rsidR="00FE61AF">
        <w:rPr>
          <w:rStyle w:val="Strong"/>
          <w:b w:val="0"/>
        </w:rPr>
        <w:t>držav</w:t>
      </w:r>
      <w:r w:rsidR="00E64080">
        <w:rPr>
          <w:rStyle w:val="Strong"/>
          <w:b w:val="0"/>
        </w:rPr>
        <w:t>e</w:t>
      </w:r>
      <w:r w:rsidRPr="001F41BD">
        <w:rPr>
          <w:rStyle w:val="Strong"/>
          <w:b w:val="0"/>
        </w:rPr>
        <w:t xml:space="preserve"> koj</w:t>
      </w:r>
      <w:r w:rsidR="00E64080">
        <w:rPr>
          <w:rStyle w:val="Strong"/>
          <w:b w:val="0"/>
        </w:rPr>
        <w:t>a</w:t>
      </w:r>
      <w:r w:rsidRPr="001F41BD">
        <w:rPr>
          <w:rStyle w:val="Strong"/>
          <w:b w:val="0"/>
        </w:rPr>
        <w:t xml:space="preserve"> </w:t>
      </w:r>
      <w:r w:rsidR="00E64080">
        <w:rPr>
          <w:rStyle w:val="Strong"/>
          <w:b w:val="0"/>
        </w:rPr>
        <w:t>je</w:t>
      </w:r>
      <w:r w:rsidRPr="001F41BD">
        <w:rPr>
          <w:rStyle w:val="Strong"/>
          <w:b w:val="0"/>
        </w:rPr>
        <w:t xml:space="preserve"> povez</w:t>
      </w:r>
      <w:r w:rsidR="00FE61AF">
        <w:rPr>
          <w:rStyle w:val="Strong"/>
          <w:b w:val="0"/>
        </w:rPr>
        <w:t>an</w:t>
      </w:r>
      <w:r w:rsidR="00E64080">
        <w:rPr>
          <w:rStyle w:val="Strong"/>
          <w:b w:val="0"/>
        </w:rPr>
        <w:t>a</w:t>
      </w:r>
      <w:r w:rsidR="00FE61AF">
        <w:rPr>
          <w:rStyle w:val="Strong"/>
          <w:b w:val="0"/>
        </w:rPr>
        <w:t xml:space="preserve"> s</w:t>
      </w:r>
      <w:r w:rsidRPr="001F41BD">
        <w:rPr>
          <w:rStyle w:val="Strong"/>
          <w:b w:val="0"/>
        </w:rPr>
        <w:t xml:space="preserve"> višim rizikom </w:t>
      </w:r>
      <w:r w:rsidR="00E64080">
        <w:rPr>
          <w:rStyle w:val="Strong"/>
          <w:b w:val="0"/>
        </w:rPr>
        <w:t xml:space="preserve">od </w:t>
      </w:r>
      <w:r w:rsidR="00252B8B">
        <w:rPr>
          <w:rStyle w:val="Strong"/>
          <w:b w:val="0"/>
        </w:rPr>
        <w:t>pranja novca i financiranja terorizma</w:t>
      </w:r>
      <w:r w:rsidRPr="001F41BD">
        <w:rPr>
          <w:rStyle w:val="Strong"/>
          <w:b w:val="0"/>
        </w:rPr>
        <w:t xml:space="preserve"> posebno </w:t>
      </w:r>
      <w:r w:rsidR="00FE61AF">
        <w:rPr>
          <w:rStyle w:val="Strong"/>
          <w:b w:val="0"/>
        </w:rPr>
        <w:t xml:space="preserve">iz </w:t>
      </w:r>
      <w:r w:rsidRPr="001F41BD">
        <w:rPr>
          <w:rStyle w:val="Strong"/>
          <w:b w:val="0"/>
        </w:rPr>
        <w:t>on</w:t>
      </w:r>
      <w:r w:rsidR="00E64080">
        <w:rPr>
          <w:rStyle w:val="Strong"/>
          <w:b w:val="0"/>
        </w:rPr>
        <w:t>e</w:t>
      </w:r>
      <w:r w:rsidRPr="001F41BD">
        <w:rPr>
          <w:rStyle w:val="Strong"/>
          <w:b w:val="0"/>
        </w:rPr>
        <w:t xml:space="preserve"> koj</w:t>
      </w:r>
      <w:r w:rsidR="00E64080">
        <w:rPr>
          <w:rStyle w:val="Strong"/>
          <w:b w:val="0"/>
        </w:rPr>
        <w:t>a</w:t>
      </w:r>
      <w:r w:rsidRPr="001F41BD">
        <w:rPr>
          <w:rStyle w:val="Strong"/>
          <w:b w:val="0"/>
        </w:rPr>
        <w:t xml:space="preserve"> </w:t>
      </w:r>
      <w:r w:rsidR="00E64080">
        <w:rPr>
          <w:rStyle w:val="Strong"/>
          <w:b w:val="0"/>
        </w:rPr>
        <w:t>je</w:t>
      </w:r>
      <w:r w:rsidRPr="001F41BD">
        <w:rPr>
          <w:rStyle w:val="Strong"/>
          <w:b w:val="0"/>
        </w:rPr>
        <w:t xml:space="preserve"> povez</w:t>
      </w:r>
      <w:r w:rsidR="00FE61AF">
        <w:rPr>
          <w:rStyle w:val="Strong"/>
          <w:b w:val="0"/>
        </w:rPr>
        <w:t>an</w:t>
      </w:r>
      <w:r w:rsidR="00E64080">
        <w:rPr>
          <w:rStyle w:val="Strong"/>
          <w:b w:val="0"/>
        </w:rPr>
        <w:t>a</w:t>
      </w:r>
      <w:r w:rsidRPr="001F41BD">
        <w:rPr>
          <w:rStyle w:val="Strong"/>
          <w:b w:val="0"/>
        </w:rPr>
        <w:t xml:space="preserve"> s višim razinama predikatnih kaznenih djela</w:t>
      </w:r>
    </w:p>
    <w:p w14:paraId="60F4E0E8" w14:textId="25CAD710" w:rsidR="003F7312" w:rsidRPr="001F41BD" w:rsidRDefault="009B0C04" w:rsidP="00BB1C1F">
      <w:pPr>
        <w:pStyle w:val="Heading2"/>
        <w:numPr>
          <w:ilvl w:val="0"/>
          <w:numId w:val="94"/>
        </w:numPr>
        <w:jc w:val="both"/>
        <w:rPr>
          <w:rStyle w:val="Strong"/>
          <w:b w:val="0"/>
        </w:rPr>
      </w:pPr>
      <w:r w:rsidRPr="001F41BD">
        <w:rPr>
          <w:rStyle w:val="Strong"/>
          <w:b w:val="0"/>
        </w:rPr>
        <w:t>obveznik</w:t>
      </w:r>
      <w:r w:rsidR="003F7312" w:rsidRPr="001F41BD">
        <w:rPr>
          <w:rStyle w:val="Strong"/>
          <w:b w:val="0"/>
        </w:rPr>
        <w:t xml:space="preserve"> </w:t>
      </w:r>
      <w:r w:rsidR="00DF1E40">
        <w:rPr>
          <w:rStyle w:val="Strong"/>
          <w:b w:val="0"/>
        </w:rPr>
        <w:t>ulaže</w:t>
      </w:r>
      <w:r w:rsidR="003F7312" w:rsidRPr="001F41BD">
        <w:rPr>
          <w:rStyle w:val="Strong"/>
          <w:b w:val="0"/>
        </w:rPr>
        <w:t xml:space="preserve"> u sektore s višim rizikom od korupcije</w:t>
      </w:r>
      <w:r w:rsidR="00FE61AF">
        <w:rPr>
          <w:rStyle w:val="Strong"/>
          <w:b w:val="0"/>
        </w:rPr>
        <w:t>,</w:t>
      </w:r>
      <w:r w:rsidR="003F7312" w:rsidRPr="001F41BD">
        <w:rPr>
          <w:rStyle w:val="Strong"/>
          <w:b w:val="0"/>
        </w:rPr>
        <w:t xml:space="preserve"> </w:t>
      </w:r>
      <w:r w:rsidR="00FE61AF">
        <w:rPr>
          <w:rStyle w:val="Strong"/>
          <w:b w:val="0"/>
        </w:rPr>
        <w:t>primjerice u</w:t>
      </w:r>
      <w:r w:rsidR="003F7312" w:rsidRPr="001F41BD">
        <w:rPr>
          <w:rStyle w:val="Strong"/>
          <w:b w:val="0"/>
        </w:rPr>
        <w:t xml:space="preserve"> industrije vađenja minerala</w:t>
      </w:r>
      <w:r w:rsidR="00FE61AF">
        <w:rPr>
          <w:rStyle w:val="Strong"/>
          <w:b w:val="0"/>
        </w:rPr>
        <w:t xml:space="preserve"> i metala</w:t>
      </w:r>
      <w:r w:rsidR="003F7312" w:rsidRPr="001F41BD">
        <w:rPr>
          <w:rStyle w:val="Strong"/>
          <w:b w:val="0"/>
        </w:rPr>
        <w:t xml:space="preserve"> ili trgovine oružjem</w:t>
      </w:r>
      <w:r w:rsidR="00FE61AF">
        <w:rPr>
          <w:rStyle w:val="Strong"/>
          <w:b w:val="0"/>
        </w:rPr>
        <w:t>,</w:t>
      </w:r>
      <w:r w:rsidR="003F7312" w:rsidRPr="001F41BD" w:rsidDel="00FE61AF">
        <w:rPr>
          <w:rStyle w:val="Strong"/>
          <w:b w:val="0"/>
        </w:rPr>
        <w:t xml:space="preserve"> </w:t>
      </w:r>
      <w:r w:rsidR="003F7312" w:rsidRPr="001F41BD">
        <w:rPr>
          <w:rStyle w:val="Strong"/>
          <w:b w:val="0"/>
        </w:rPr>
        <w:t xml:space="preserve">u </w:t>
      </w:r>
      <w:r w:rsidR="00FE61AF">
        <w:rPr>
          <w:rStyle w:val="Strong"/>
          <w:b w:val="0"/>
        </w:rPr>
        <w:t>državama</w:t>
      </w:r>
      <w:r w:rsidR="003F7312" w:rsidRPr="001F41BD" w:rsidDel="00FE61AF">
        <w:rPr>
          <w:rStyle w:val="Strong"/>
          <w:b w:val="0"/>
        </w:rPr>
        <w:t xml:space="preserve"> </w:t>
      </w:r>
      <w:r w:rsidR="003F7312" w:rsidRPr="001F41BD">
        <w:rPr>
          <w:rStyle w:val="Strong"/>
          <w:b w:val="0"/>
        </w:rPr>
        <w:t>koje vjerodostojni</w:t>
      </w:r>
      <w:r w:rsidR="003F7312" w:rsidRPr="001F41BD" w:rsidDel="00FE61AF">
        <w:rPr>
          <w:rStyle w:val="Strong"/>
          <w:b w:val="0"/>
        </w:rPr>
        <w:t xml:space="preserve"> </w:t>
      </w:r>
      <w:r w:rsidR="003F7312" w:rsidRPr="001F41BD">
        <w:rPr>
          <w:rStyle w:val="Strong"/>
          <w:b w:val="0"/>
        </w:rPr>
        <w:t xml:space="preserve">izvori identificiraju kao one sa značajnim razinama korupcije ili drugih predikatnih kaznenih djela, posebno kada se radi o fondu s jednim ulagateljem ili </w:t>
      </w:r>
      <w:r w:rsidR="00FE61AF">
        <w:rPr>
          <w:rStyle w:val="Strong"/>
          <w:b w:val="0"/>
        </w:rPr>
        <w:t xml:space="preserve">s </w:t>
      </w:r>
      <w:r w:rsidR="003F7312" w:rsidRPr="001F41BD">
        <w:rPr>
          <w:rStyle w:val="Strong"/>
          <w:b w:val="0"/>
        </w:rPr>
        <w:t>ograničenim brojem ulagatelja.</w:t>
      </w:r>
    </w:p>
    <w:p w14:paraId="3842209C" w14:textId="77777777" w:rsidR="0088525C" w:rsidRPr="0088525C" w:rsidRDefault="0088525C" w:rsidP="00844519">
      <w:pPr>
        <w:spacing w:after="0" w:line="240" w:lineRule="auto"/>
        <w:ind w:left="708"/>
        <w:jc w:val="both"/>
        <w:rPr>
          <w:rStyle w:val="Strong"/>
          <w:b w:val="0"/>
        </w:rPr>
      </w:pPr>
    </w:p>
    <w:p w14:paraId="270D9373" w14:textId="5B34D133" w:rsidR="00751958" w:rsidRPr="00E758AA" w:rsidRDefault="00751958" w:rsidP="00E957B2">
      <w:pPr>
        <w:pStyle w:val="Heading1"/>
        <w:rPr>
          <w:rStyle w:val="Strong"/>
          <w:b w:val="0"/>
        </w:rPr>
      </w:pPr>
      <w:r w:rsidRPr="00E758AA">
        <w:rPr>
          <w:rStyle w:val="Strong"/>
          <w:b w:val="0"/>
        </w:rPr>
        <w:lastRenderedPageBreak/>
        <w:t>Mjere dubinske analize kod investicijskih fondova</w:t>
      </w:r>
    </w:p>
    <w:p w14:paraId="777231C9" w14:textId="0AEF3D66" w:rsidR="00751958" w:rsidRPr="00E758AA" w:rsidRDefault="00231859" w:rsidP="00E957B2">
      <w:pPr>
        <w:pStyle w:val="Heading1"/>
        <w:rPr>
          <w:rStyle w:val="Strong"/>
          <w:b w:val="0"/>
        </w:rPr>
      </w:pPr>
      <w:r w:rsidRPr="00E758AA">
        <w:rPr>
          <w:rStyle w:val="Strong"/>
          <w:b w:val="0"/>
        </w:rPr>
        <w:t xml:space="preserve">Članak </w:t>
      </w:r>
      <w:r w:rsidR="00751958" w:rsidRPr="00E758AA">
        <w:rPr>
          <w:rStyle w:val="Strong"/>
          <w:b w:val="0"/>
        </w:rPr>
        <w:t>4</w:t>
      </w:r>
      <w:r w:rsidR="0080404D">
        <w:rPr>
          <w:rStyle w:val="Strong"/>
          <w:b w:val="0"/>
        </w:rPr>
        <w:t>1</w:t>
      </w:r>
      <w:r w:rsidR="00751958" w:rsidRPr="00E758AA">
        <w:rPr>
          <w:rStyle w:val="Strong"/>
          <w:b w:val="0"/>
        </w:rPr>
        <w:t>.</w:t>
      </w:r>
    </w:p>
    <w:p w14:paraId="3C4FB4DC" w14:textId="77C091B6" w:rsidR="00B53474" w:rsidRPr="00AD5AE3" w:rsidRDefault="00B53474" w:rsidP="00844519">
      <w:pPr>
        <w:spacing w:after="0" w:line="240" w:lineRule="auto"/>
        <w:rPr>
          <w:rStyle w:val="Strong"/>
          <w:b w:val="0"/>
          <w:strike/>
        </w:rPr>
      </w:pPr>
    </w:p>
    <w:p w14:paraId="1B3E2633" w14:textId="07FFC260" w:rsidR="00527C66" w:rsidRDefault="0010751D" w:rsidP="00E957B2">
      <w:pPr>
        <w:pStyle w:val="Heading2"/>
        <w:jc w:val="both"/>
        <w:rPr>
          <w:rStyle w:val="Strong"/>
          <w:b w:val="0"/>
        </w:rPr>
      </w:pPr>
      <w:r w:rsidRPr="00AD5AE3">
        <w:t>Obve</w:t>
      </w:r>
      <w:r w:rsidRPr="00E758AA">
        <w:rPr>
          <w:rStyle w:val="Strong"/>
          <w:b w:val="0"/>
        </w:rPr>
        <w:t xml:space="preserve">znik </w:t>
      </w:r>
      <w:r w:rsidR="00584BDF" w:rsidRPr="00E758AA">
        <w:rPr>
          <w:rStyle w:val="Strong"/>
          <w:b w:val="0"/>
        </w:rPr>
        <w:t>je dužan</w:t>
      </w:r>
      <w:r w:rsidRPr="00E758AA">
        <w:rPr>
          <w:rStyle w:val="Strong"/>
          <w:b w:val="0"/>
        </w:rPr>
        <w:t xml:space="preserve"> poduzeti mjere utemeljene na riziku kako bi </w:t>
      </w:r>
      <w:r w:rsidR="00584BDF" w:rsidRPr="00E758AA">
        <w:rPr>
          <w:rStyle w:val="Strong"/>
          <w:b w:val="0"/>
        </w:rPr>
        <w:t>utvrdio i provjerio</w:t>
      </w:r>
      <w:r w:rsidRPr="00E758AA">
        <w:rPr>
          <w:rStyle w:val="Strong"/>
          <w:b w:val="0"/>
        </w:rPr>
        <w:t xml:space="preserve"> </w:t>
      </w:r>
      <w:r w:rsidR="00584BDF" w:rsidRPr="00E758AA">
        <w:rPr>
          <w:rStyle w:val="Strong"/>
          <w:b w:val="0"/>
        </w:rPr>
        <w:t>identitet</w:t>
      </w:r>
      <w:r w:rsidR="00584BDF">
        <w:rPr>
          <w:rStyle w:val="Strong"/>
          <w:b w:val="0"/>
        </w:rPr>
        <w:t xml:space="preserve"> </w:t>
      </w:r>
      <w:r w:rsidR="00584BDF" w:rsidRPr="00E758AA">
        <w:rPr>
          <w:rStyle w:val="Strong"/>
          <w:b w:val="0"/>
        </w:rPr>
        <w:t xml:space="preserve"> </w:t>
      </w:r>
      <w:r w:rsidRPr="00E758AA">
        <w:rPr>
          <w:rStyle w:val="Strong"/>
          <w:b w:val="0"/>
        </w:rPr>
        <w:t>fizičk</w:t>
      </w:r>
      <w:r w:rsidR="00584BDF" w:rsidRPr="00E758AA">
        <w:rPr>
          <w:rStyle w:val="Strong"/>
          <w:b w:val="0"/>
        </w:rPr>
        <w:t>ih</w:t>
      </w:r>
      <w:r w:rsidRPr="00E758AA">
        <w:rPr>
          <w:rStyle w:val="Strong"/>
          <w:b w:val="0"/>
        </w:rPr>
        <w:t xml:space="preserve"> osob</w:t>
      </w:r>
      <w:r w:rsidR="00584BDF" w:rsidRPr="00E758AA">
        <w:rPr>
          <w:rStyle w:val="Strong"/>
          <w:b w:val="0"/>
        </w:rPr>
        <w:t>a</w:t>
      </w:r>
      <w:r w:rsidRPr="00E758AA">
        <w:rPr>
          <w:rStyle w:val="Strong"/>
          <w:b w:val="0"/>
        </w:rPr>
        <w:t xml:space="preserve"> koje su krajnji vlasnici </w:t>
      </w:r>
      <w:r w:rsidR="009E650A">
        <w:rPr>
          <w:rStyle w:val="Strong"/>
          <w:b w:val="0"/>
        </w:rPr>
        <w:t xml:space="preserve">stranke </w:t>
      </w:r>
      <w:r w:rsidRPr="00E758AA">
        <w:rPr>
          <w:rStyle w:val="Strong"/>
          <w:b w:val="0"/>
        </w:rPr>
        <w:t xml:space="preserve">ili koje kontroliraju stranku ili u čije se ime provodi transakcija, </w:t>
      </w:r>
      <w:r w:rsidR="009E650A">
        <w:rPr>
          <w:rStyle w:val="Strong"/>
          <w:b w:val="0"/>
        </w:rPr>
        <w:t xml:space="preserve">ukoliko takve osobe postoje, </w:t>
      </w:r>
      <w:r w:rsidRPr="00E758AA">
        <w:rPr>
          <w:rStyle w:val="Strong"/>
          <w:b w:val="0"/>
        </w:rPr>
        <w:t xml:space="preserve">primjerice tražeći od potencijalnog ulagatelja da se prilikom upućivanja prvog zahtjeva za </w:t>
      </w:r>
      <w:r w:rsidR="009E650A">
        <w:rPr>
          <w:rStyle w:val="Strong"/>
          <w:b w:val="0"/>
        </w:rPr>
        <w:t>stjecanje udjela ili dionica</w:t>
      </w:r>
      <w:r w:rsidRPr="00E758AA">
        <w:rPr>
          <w:rStyle w:val="Strong"/>
          <w:b w:val="0"/>
        </w:rPr>
        <w:t xml:space="preserve"> fond</w:t>
      </w:r>
      <w:r w:rsidR="009E650A">
        <w:rPr>
          <w:rStyle w:val="Strong"/>
          <w:b w:val="0"/>
        </w:rPr>
        <w:t>a</w:t>
      </w:r>
      <w:r w:rsidRPr="00E758AA">
        <w:rPr>
          <w:rStyle w:val="Strong"/>
          <w:b w:val="0"/>
        </w:rPr>
        <w:t xml:space="preserve"> izjasni da li </w:t>
      </w:r>
      <w:r w:rsidR="00A23920">
        <w:rPr>
          <w:rStyle w:val="Strong"/>
          <w:b w:val="0"/>
        </w:rPr>
        <w:t xml:space="preserve">ulaže </w:t>
      </w:r>
      <w:r w:rsidRPr="00E758AA">
        <w:rPr>
          <w:rStyle w:val="Strong"/>
          <w:b w:val="0"/>
        </w:rPr>
        <w:t xml:space="preserve">u vlastito ime ili djeluje kao posrednik i </w:t>
      </w:r>
      <w:r w:rsidR="00A23920">
        <w:rPr>
          <w:rStyle w:val="Strong"/>
          <w:b w:val="0"/>
        </w:rPr>
        <w:t xml:space="preserve">ulaže </w:t>
      </w:r>
      <w:r w:rsidRPr="00E758AA">
        <w:rPr>
          <w:rStyle w:val="Strong"/>
          <w:b w:val="0"/>
        </w:rPr>
        <w:t>u ime druge osobe.</w:t>
      </w:r>
    </w:p>
    <w:p w14:paraId="192F599D" w14:textId="77777777" w:rsidR="00184374" w:rsidRPr="00AD5AE3" w:rsidRDefault="00184374" w:rsidP="00844519">
      <w:pPr>
        <w:spacing w:after="0" w:line="240" w:lineRule="auto"/>
        <w:jc w:val="both"/>
        <w:rPr>
          <w:rStyle w:val="Strong"/>
          <w:b w:val="0"/>
          <w:strike/>
        </w:rPr>
      </w:pPr>
    </w:p>
    <w:p w14:paraId="50FA1E77" w14:textId="2EF25949" w:rsidR="00231859" w:rsidRPr="00EB5CDF" w:rsidRDefault="00231859" w:rsidP="00EB5CDF">
      <w:pPr>
        <w:pStyle w:val="Heading1"/>
        <w:rPr>
          <w:rStyle w:val="Strong"/>
          <w:rFonts w:asciiTheme="majorHAnsi" w:hAnsiTheme="majorHAnsi"/>
          <w:b w:val="0"/>
          <w:bCs w:val="0"/>
        </w:rPr>
      </w:pPr>
      <w:r w:rsidRPr="00EB5CDF">
        <w:rPr>
          <w:rStyle w:val="Strong"/>
          <w:rFonts w:asciiTheme="majorHAnsi" w:hAnsiTheme="majorHAnsi"/>
          <w:b w:val="0"/>
          <w:bCs w:val="0"/>
        </w:rPr>
        <w:t xml:space="preserve">Članak </w:t>
      </w:r>
      <w:r w:rsidR="00751958" w:rsidRPr="00EB5CDF">
        <w:rPr>
          <w:rStyle w:val="Strong"/>
          <w:rFonts w:asciiTheme="majorHAnsi" w:hAnsiTheme="majorHAnsi"/>
          <w:b w:val="0"/>
          <w:bCs w:val="0"/>
        </w:rPr>
        <w:t>4</w:t>
      </w:r>
      <w:r w:rsidR="0080404D" w:rsidRPr="00EB5CDF">
        <w:rPr>
          <w:rStyle w:val="Strong"/>
          <w:rFonts w:asciiTheme="majorHAnsi" w:hAnsiTheme="majorHAnsi"/>
          <w:b w:val="0"/>
          <w:bCs w:val="0"/>
        </w:rPr>
        <w:t>2</w:t>
      </w:r>
      <w:r w:rsidR="00751958" w:rsidRPr="00EB5CDF">
        <w:rPr>
          <w:rStyle w:val="Strong"/>
          <w:rFonts w:asciiTheme="majorHAnsi" w:hAnsiTheme="majorHAnsi"/>
          <w:b w:val="0"/>
          <w:bCs w:val="0"/>
        </w:rPr>
        <w:t>.</w:t>
      </w:r>
    </w:p>
    <w:p w14:paraId="196FA432" w14:textId="77777777" w:rsidR="00751958" w:rsidRPr="00527C66" w:rsidRDefault="00751958" w:rsidP="001C07B2">
      <w:pPr>
        <w:pStyle w:val="Heading1"/>
      </w:pPr>
    </w:p>
    <w:p w14:paraId="097D98C1" w14:textId="71A94359" w:rsidR="00943803" w:rsidRDefault="00A759E2" w:rsidP="00BB1C1F">
      <w:pPr>
        <w:pStyle w:val="Heading2"/>
        <w:numPr>
          <w:ilvl w:val="0"/>
          <w:numId w:val="95"/>
        </w:numPr>
        <w:jc w:val="both"/>
        <w:rPr>
          <w:rStyle w:val="Strong"/>
          <w:b w:val="0"/>
        </w:rPr>
      </w:pPr>
      <w:r>
        <w:rPr>
          <w:rStyle w:val="Strong"/>
          <w:b w:val="0"/>
        </w:rPr>
        <w:t>K</w:t>
      </w:r>
      <w:r w:rsidR="00516CF3">
        <w:rPr>
          <w:rStyle w:val="Strong"/>
          <w:b w:val="0"/>
        </w:rPr>
        <w:t>ada</w:t>
      </w:r>
      <w:r w:rsidR="00D80B80">
        <w:rPr>
          <w:rStyle w:val="Strong"/>
          <w:b w:val="0"/>
        </w:rPr>
        <w:t xml:space="preserve"> je stran</w:t>
      </w:r>
      <w:r w:rsidR="0046548B">
        <w:rPr>
          <w:rStyle w:val="Strong"/>
          <w:b w:val="0"/>
        </w:rPr>
        <w:t>ka</w:t>
      </w:r>
      <w:r w:rsidR="00516CF3">
        <w:rPr>
          <w:rStyle w:val="Strong"/>
          <w:b w:val="0"/>
        </w:rPr>
        <w:t xml:space="preserve"> </w:t>
      </w:r>
      <w:r w:rsidR="0046548B" w:rsidRPr="00A872EB">
        <w:rPr>
          <w:rStyle w:val="Strong"/>
          <w:b w:val="0"/>
        </w:rPr>
        <w:t xml:space="preserve">fizička ili pravna osoba koja izravno kupuje udjele ili dionice </w:t>
      </w:r>
      <w:r w:rsidR="00A872EB">
        <w:rPr>
          <w:rStyle w:val="Strong"/>
          <w:b w:val="0"/>
        </w:rPr>
        <w:t>investicijskog</w:t>
      </w:r>
      <w:r w:rsidR="00943803" w:rsidRPr="00A872EB">
        <w:rPr>
          <w:rStyle w:val="Strong"/>
          <w:b w:val="0"/>
        </w:rPr>
        <w:t xml:space="preserve"> fonda za vlastiti račun, a ne u ime drugih osnovnih ulagatelja ili</w:t>
      </w:r>
      <w:r w:rsidR="00516CF3">
        <w:rPr>
          <w:rStyle w:val="Strong"/>
          <w:b w:val="0"/>
        </w:rPr>
        <w:t xml:space="preserve"> </w:t>
      </w:r>
      <w:r w:rsidR="00943803" w:rsidRPr="00A872EB">
        <w:rPr>
          <w:rStyle w:val="Strong"/>
          <w:b w:val="0"/>
        </w:rPr>
        <w:t xml:space="preserve">društvo koje, u sklopu svoje </w:t>
      </w:r>
      <w:r w:rsidR="00A872EB">
        <w:rPr>
          <w:rStyle w:val="Strong"/>
          <w:b w:val="0"/>
        </w:rPr>
        <w:t>poslovne</w:t>
      </w:r>
      <w:r w:rsidR="00943803" w:rsidRPr="00A872EB">
        <w:rPr>
          <w:rStyle w:val="Strong"/>
          <w:b w:val="0"/>
        </w:rPr>
        <w:t xml:space="preserve"> aktivnosti, izravno kupuje udjele ili dionice u vlastito ime i kontrolira </w:t>
      </w:r>
      <w:r w:rsidR="003B649A">
        <w:rPr>
          <w:rStyle w:val="Strong"/>
          <w:b w:val="0"/>
        </w:rPr>
        <w:t xml:space="preserve">ulaganje </w:t>
      </w:r>
      <w:r w:rsidR="00943803" w:rsidRPr="00A872EB">
        <w:rPr>
          <w:rStyle w:val="Strong"/>
          <w:b w:val="0"/>
        </w:rPr>
        <w:t xml:space="preserve">za krajnju korist jedne ili više trećih strana koje ne kontroliraju </w:t>
      </w:r>
      <w:r w:rsidR="003B649A">
        <w:rPr>
          <w:rStyle w:val="Strong"/>
          <w:b w:val="0"/>
        </w:rPr>
        <w:t xml:space="preserve">ulaganje </w:t>
      </w:r>
      <w:r w:rsidR="00943803" w:rsidRPr="00A872EB">
        <w:rPr>
          <w:rStyle w:val="Strong"/>
          <w:b w:val="0"/>
        </w:rPr>
        <w:t>ili odluke o</w:t>
      </w:r>
      <w:r w:rsidR="004A0B08">
        <w:rPr>
          <w:rStyle w:val="Strong"/>
          <w:b w:val="0"/>
        </w:rPr>
        <w:t xml:space="preserve"> </w:t>
      </w:r>
      <w:r w:rsidR="003B649A">
        <w:rPr>
          <w:rStyle w:val="Strong"/>
          <w:b w:val="0"/>
        </w:rPr>
        <w:t>ulaganju</w:t>
      </w:r>
      <w:r w:rsidR="00516CF3">
        <w:rPr>
          <w:rStyle w:val="Strong"/>
          <w:b w:val="0"/>
        </w:rPr>
        <w:t xml:space="preserve">, </w:t>
      </w:r>
      <w:r w:rsidR="00C44086">
        <w:rPr>
          <w:rStyle w:val="Strong"/>
          <w:b w:val="0"/>
        </w:rPr>
        <w:t>te kada</w:t>
      </w:r>
      <w:r w:rsidR="00C44086" w:rsidRPr="00C44086">
        <w:rPr>
          <w:rStyle w:val="Strong"/>
          <w:b w:val="0"/>
        </w:rPr>
        <w:t xml:space="preserve"> </w:t>
      </w:r>
      <w:r w:rsidR="00C44086">
        <w:rPr>
          <w:rStyle w:val="Strong"/>
          <w:b w:val="0"/>
        </w:rPr>
        <w:t>je utvrđen vis</w:t>
      </w:r>
      <w:r w:rsidR="00C44086" w:rsidRPr="00C44086">
        <w:rPr>
          <w:rStyle w:val="Strong"/>
          <w:b w:val="0"/>
        </w:rPr>
        <w:t>o</w:t>
      </w:r>
      <w:r w:rsidR="00C44086">
        <w:rPr>
          <w:rStyle w:val="Strong"/>
          <w:b w:val="0"/>
        </w:rPr>
        <w:t>k</w:t>
      </w:r>
      <w:r w:rsidR="00C44086" w:rsidRPr="00C44086">
        <w:rPr>
          <w:rStyle w:val="Strong"/>
          <w:b w:val="0"/>
        </w:rPr>
        <w:t xml:space="preserve"> rizik </w:t>
      </w:r>
      <w:r w:rsidR="003E190C">
        <w:rPr>
          <w:rStyle w:val="Strong"/>
          <w:b w:val="0"/>
        </w:rPr>
        <w:t>od</w:t>
      </w:r>
      <w:r w:rsidR="003E190C" w:rsidRPr="00C44086">
        <w:rPr>
          <w:rStyle w:val="Strong"/>
          <w:b w:val="0"/>
        </w:rPr>
        <w:t xml:space="preserve"> </w:t>
      </w:r>
      <w:r w:rsidR="00790859">
        <w:rPr>
          <w:rStyle w:val="Strong"/>
          <w:b w:val="0"/>
        </w:rPr>
        <w:t>pranja novca i financiranja terorizma</w:t>
      </w:r>
      <w:r w:rsidR="00C44086">
        <w:rPr>
          <w:rStyle w:val="Strong"/>
          <w:b w:val="0"/>
        </w:rPr>
        <w:t>,</w:t>
      </w:r>
      <w:r w:rsidR="00C44086" w:rsidRPr="00C44086">
        <w:rPr>
          <w:rStyle w:val="Strong"/>
          <w:b w:val="0"/>
        </w:rPr>
        <w:t xml:space="preserve"> </w:t>
      </w:r>
      <w:r w:rsidR="00516CF3">
        <w:rPr>
          <w:rStyle w:val="Strong"/>
          <w:b w:val="0"/>
        </w:rPr>
        <w:t>obveznik je dužan poduzeti mjere</w:t>
      </w:r>
      <w:r w:rsidR="0064201A">
        <w:rPr>
          <w:rStyle w:val="Strong"/>
          <w:b w:val="0"/>
        </w:rPr>
        <w:t xml:space="preserve"> pojačane</w:t>
      </w:r>
      <w:r w:rsidR="00516CF3">
        <w:rPr>
          <w:rStyle w:val="Strong"/>
          <w:b w:val="0"/>
        </w:rPr>
        <w:t xml:space="preserve"> dubinske analize koje mogu biti sljedeće:</w:t>
      </w:r>
    </w:p>
    <w:p w14:paraId="14EA4DE9" w14:textId="6FB48A53" w:rsidR="002C7BBB" w:rsidRPr="002C7BBB" w:rsidRDefault="002C7BBB" w:rsidP="00BB1C1F">
      <w:pPr>
        <w:pStyle w:val="Heading2"/>
        <w:numPr>
          <w:ilvl w:val="0"/>
          <w:numId w:val="96"/>
        </w:numPr>
        <w:jc w:val="both"/>
        <w:rPr>
          <w:rStyle w:val="Strong"/>
          <w:b w:val="0"/>
        </w:rPr>
      </w:pPr>
      <w:r w:rsidRPr="002C7BBB">
        <w:rPr>
          <w:rStyle w:val="Strong"/>
          <w:b w:val="0"/>
        </w:rPr>
        <w:t>prikupljanje dodatnih informacija o stranci</w:t>
      </w:r>
      <w:r w:rsidR="0082453D" w:rsidRPr="0082453D">
        <w:t xml:space="preserve"> </w:t>
      </w:r>
      <w:r w:rsidR="0082453D" w:rsidRPr="0082453D">
        <w:rPr>
          <w:rStyle w:val="Strong"/>
          <w:b w:val="0"/>
        </w:rPr>
        <w:t>prije uspostavljanja poslovnog odnosa</w:t>
      </w:r>
      <w:r w:rsidRPr="002C7BBB">
        <w:rPr>
          <w:rStyle w:val="Strong"/>
          <w:b w:val="0"/>
        </w:rPr>
        <w:t xml:space="preserve">, poput </w:t>
      </w:r>
      <w:r>
        <w:rPr>
          <w:rStyle w:val="Strong"/>
          <w:b w:val="0"/>
        </w:rPr>
        <w:t xml:space="preserve">informacija o </w:t>
      </w:r>
      <w:r w:rsidRPr="002C7BBB">
        <w:rPr>
          <w:rStyle w:val="Strong"/>
          <w:b w:val="0"/>
        </w:rPr>
        <w:t>ugled</w:t>
      </w:r>
      <w:r>
        <w:rPr>
          <w:rStyle w:val="Strong"/>
          <w:b w:val="0"/>
        </w:rPr>
        <w:t>u i prošlosti stranke</w:t>
      </w:r>
    </w:p>
    <w:p w14:paraId="7BBBA953" w14:textId="7C63826E" w:rsidR="002C7BBB" w:rsidRPr="002C7BBB" w:rsidRDefault="002C7BBB" w:rsidP="00BB1C1F">
      <w:pPr>
        <w:pStyle w:val="Heading2"/>
        <w:numPr>
          <w:ilvl w:val="0"/>
          <w:numId w:val="96"/>
        </w:numPr>
        <w:jc w:val="both"/>
        <w:rPr>
          <w:rStyle w:val="Strong"/>
          <w:b w:val="0"/>
        </w:rPr>
      </w:pPr>
      <w:r w:rsidRPr="002C7BBB">
        <w:rPr>
          <w:rStyle w:val="Strong"/>
          <w:b w:val="0"/>
        </w:rPr>
        <w:t>poduzimanje dodatnih koraka za daljnju provjeru prikupljenih dokumenata, podataka i informacija</w:t>
      </w:r>
    </w:p>
    <w:p w14:paraId="695BD281" w14:textId="2E8A2577" w:rsidR="002C7BBB" w:rsidRPr="002C7BBB" w:rsidRDefault="002C7BBB" w:rsidP="00BB1C1F">
      <w:pPr>
        <w:pStyle w:val="Heading2"/>
        <w:numPr>
          <w:ilvl w:val="0"/>
          <w:numId w:val="96"/>
        </w:numPr>
        <w:jc w:val="both"/>
        <w:rPr>
          <w:rStyle w:val="Strong"/>
          <w:b w:val="0"/>
        </w:rPr>
      </w:pPr>
      <w:r w:rsidRPr="002C7BBB">
        <w:rPr>
          <w:rStyle w:val="Strong"/>
          <w:b w:val="0"/>
        </w:rPr>
        <w:t>prikupljanje</w:t>
      </w:r>
      <w:r w:rsidR="00FE3401">
        <w:rPr>
          <w:rStyle w:val="Strong"/>
          <w:b w:val="0"/>
        </w:rPr>
        <w:t xml:space="preserve"> informacija o izvoru sredstava i imovine stranke i stvarnog vlasnika stranke </w:t>
      </w:r>
      <w:r w:rsidR="00F66763" w:rsidRPr="00FE3401">
        <w:rPr>
          <w:rStyle w:val="Strong"/>
          <w:b w:val="0"/>
        </w:rPr>
        <w:t xml:space="preserve">                                                                                                                                                                                                                                                                                                                                                                                                                                                                                                                                                                                                                                                                                                                                                                                                                                                                                                                                                                                                                                                                                                                                                                                                                                                                                                                                                                                                                                                                                                                                                                                                                                                                                                                                                                                                                                                                                                                                                                                                                                                                                                                                                                                                                                                                                                                                                                                                                                                                                                                                                                                                                                                                                                                                                                                                                                                                                                                                                                                                                                                                                                                                                                                                                                                                                                                                                                                                                                                                                                                                                                                                                                                                                                                                                                                                                                                                                                                                                                                                                                                                                                                                                                                                                                                                                                                                                                                                                                                                                                                                                                                                                                                                                                                                                                                                                                                                                                                                                                                                                                                                                                                                                                                                                                  </w:t>
      </w:r>
      <w:r w:rsidR="00FE3401">
        <w:rPr>
          <w:rStyle w:val="Strong"/>
          <w:b w:val="0"/>
        </w:rPr>
        <w:t xml:space="preserve">               </w:t>
      </w:r>
    </w:p>
    <w:p w14:paraId="02A79AB9" w14:textId="54E4C574" w:rsidR="002C7BBB" w:rsidRPr="002C7BBB" w:rsidRDefault="002C7BBB" w:rsidP="00BB1C1F">
      <w:pPr>
        <w:pStyle w:val="Heading2"/>
        <w:numPr>
          <w:ilvl w:val="0"/>
          <w:numId w:val="96"/>
        </w:numPr>
        <w:jc w:val="both"/>
        <w:rPr>
          <w:rStyle w:val="Strong"/>
          <w:b w:val="0"/>
        </w:rPr>
      </w:pPr>
      <w:r w:rsidRPr="002C7BBB">
        <w:rPr>
          <w:rStyle w:val="Strong"/>
          <w:b w:val="0"/>
        </w:rPr>
        <w:t>zaht</w:t>
      </w:r>
      <w:r>
        <w:rPr>
          <w:rStyle w:val="Strong"/>
          <w:b w:val="0"/>
        </w:rPr>
        <w:t>i</w:t>
      </w:r>
      <w:r w:rsidRPr="002C7BBB">
        <w:rPr>
          <w:rStyle w:val="Strong"/>
          <w:b w:val="0"/>
        </w:rPr>
        <w:t>jeva</w:t>
      </w:r>
      <w:r>
        <w:rPr>
          <w:rStyle w:val="Strong"/>
          <w:b w:val="0"/>
        </w:rPr>
        <w:t>nje</w:t>
      </w:r>
      <w:r w:rsidRPr="002C7BBB">
        <w:rPr>
          <w:rStyle w:val="Strong"/>
          <w:b w:val="0"/>
        </w:rPr>
        <w:t xml:space="preserve"> da se plaćanje otkupa provede na računu </w:t>
      </w:r>
      <w:r w:rsidR="0082453D">
        <w:rPr>
          <w:rStyle w:val="Strong"/>
          <w:b w:val="0"/>
        </w:rPr>
        <w:t>prvotno</w:t>
      </w:r>
      <w:r w:rsidR="00A759E2">
        <w:rPr>
          <w:rStyle w:val="Strong"/>
          <w:b w:val="0"/>
        </w:rPr>
        <w:t xml:space="preserve"> korištenom za </w:t>
      </w:r>
      <w:r w:rsidR="003B649A">
        <w:rPr>
          <w:rStyle w:val="Strong"/>
          <w:b w:val="0"/>
        </w:rPr>
        <w:t xml:space="preserve">ulaganje </w:t>
      </w:r>
      <w:r w:rsidRPr="002C7BBB">
        <w:rPr>
          <w:rStyle w:val="Strong"/>
          <w:b w:val="0"/>
        </w:rPr>
        <w:t xml:space="preserve">ili </w:t>
      </w:r>
      <w:r w:rsidR="0082453D">
        <w:rPr>
          <w:rStyle w:val="Strong"/>
          <w:b w:val="0"/>
        </w:rPr>
        <w:t>na</w:t>
      </w:r>
      <w:r w:rsidRPr="002C7BBB">
        <w:rPr>
          <w:rStyle w:val="Strong"/>
          <w:b w:val="0"/>
        </w:rPr>
        <w:t xml:space="preserve"> računu koji glasi na stranku</w:t>
      </w:r>
    </w:p>
    <w:p w14:paraId="72E76859" w14:textId="6295E189" w:rsidR="002C7BBB" w:rsidRPr="002C7BBB" w:rsidRDefault="002C7BBB" w:rsidP="00BB1C1F">
      <w:pPr>
        <w:pStyle w:val="Heading2"/>
        <w:numPr>
          <w:ilvl w:val="0"/>
          <w:numId w:val="96"/>
        </w:numPr>
        <w:jc w:val="both"/>
        <w:rPr>
          <w:rStyle w:val="Strong"/>
          <w:b w:val="0"/>
        </w:rPr>
      </w:pPr>
      <w:r w:rsidRPr="002C7BBB">
        <w:rPr>
          <w:rStyle w:val="Strong"/>
          <w:b w:val="0"/>
        </w:rPr>
        <w:t>povećanje učestalosti i intenziteta nadzora transakcija</w:t>
      </w:r>
    </w:p>
    <w:p w14:paraId="329B0091" w14:textId="1F75CBF7" w:rsidR="002C7BBB" w:rsidRPr="002C7BBB" w:rsidRDefault="002C7BBB" w:rsidP="00BB1C1F">
      <w:pPr>
        <w:pStyle w:val="Heading2"/>
        <w:numPr>
          <w:ilvl w:val="0"/>
          <w:numId w:val="96"/>
        </w:numPr>
        <w:jc w:val="both"/>
        <w:rPr>
          <w:rStyle w:val="Strong"/>
          <w:b w:val="0"/>
        </w:rPr>
      </w:pPr>
      <w:r w:rsidRPr="002C7BBB">
        <w:rPr>
          <w:rStyle w:val="Strong"/>
          <w:b w:val="0"/>
        </w:rPr>
        <w:t>zaht</w:t>
      </w:r>
      <w:r w:rsidR="00A759E2">
        <w:rPr>
          <w:rStyle w:val="Strong"/>
          <w:b w:val="0"/>
        </w:rPr>
        <w:t>i</w:t>
      </w:r>
      <w:r w:rsidRPr="002C7BBB">
        <w:rPr>
          <w:rStyle w:val="Strong"/>
          <w:b w:val="0"/>
        </w:rPr>
        <w:t>jeva</w:t>
      </w:r>
      <w:r w:rsidR="00A759E2">
        <w:rPr>
          <w:rStyle w:val="Strong"/>
          <w:b w:val="0"/>
        </w:rPr>
        <w:t>nje</w:t>
      </w:r>
      <w:r w:rsidRPr="002C7BBB">
        <w:rPr>
          <w:rStyle w:val="Strong"/>
          <w:b w:val="0"/>
        </w:rPr>
        <w:t xml:space="preserve"> da se prvo plaćanje provede na računu za plaćanje koji glasi na stranku </w:t>
      </w:r>
      <w:r w:rsidR="00E3762C">
        <w:rPr>
          <w:rStyle w:val="Strong"/>
          <w:b w:val="0"/>
        </w:rPr>
        <w:t>o</w:t>
      </w:r>
      <w:r w:rsidR="00A759E2">
        <w:rPr>
          <w:rStyle w:val="Strong"/>
          <w:b w:val="0"/>
        </w:rPr>
        <w:t>tvorenom kod</w:t>
      </w:r>
      <w:r w:rsidRPr="002C7BBB">
        <w:rPr>
          <w:rStyle w:val="Strong"/>
          <w:b w:val="0"/>
        </w:rPr>
        <w:t xml:space="preserve"> </w:t>
      </w:r>
      <w:r w:rsidR="00A759E2">
        <w:rPr>
          <w:rStyle w:val="Strong"/>
          <w:b w:val="0"/>
        </w:rPr>
        <w:t xml:space="preserve">regulirane </w:t>
      </w:r>
      <w:r w:rsidRPr="002C7BBB">
        <w:rPr>
          <w:rStyle w:val="Strong"/>
          <w:b w:val="0"/>
        </w:rPr>
        <w:t xml:space="preserve">kreditne </w:t>
      </w:r>
      <w:r w:rsidR="00A759E2">
        <w:rPr>
          <w:rStyle w:val="Strong"/>
          <w:b w:val="0"/>
        </w:rPr>
        <w:t>i</w:t>
      </w:r>
      <w:r w:rsidRPr="002C7BBB">
        <w:rPr>
          <w:rStyle w:val="Strong"/>
          <w:b w:val="0"/>
        </w:rPr>
        <w:t xml:space="preserve">li financijske institucije unutar EGP-a ili </w:t>
      </w:r>
      <w:r w:rsidR="00A759E2">
        <w:rPr>
          <w:rStyle w:val="Strong"/>
          <w:b w:val="0"/>
        </w:rPr>
        <w:t xml:space="preserve">regulirane </w:t>
      </w:r>
      <w:r w:rsidRPr="002C7BBB">
        <w:rPr>
          <w:rStyle w:val="Strong"/>
          <w:b w:val="0"/>
        </w:rPr>
        <w:t xml:space="preserve">kreditne ili financijske institucije u trećoj </w:t>
      </w:r>
      <w:r w:rsidR="00A759E2">
        <w:rPr>
          <w:rStyle w:val="Strong"/>
          <w:b w:val="0"/>
        </w:rPr>
        <w:t>državi</w:t>
      </w:r>
      <w:r w:rsidRPr="002C7BBB">
        <w:rPr>
          <w:rStyle w:val="Strong"/>
          <w:b w:val="0"/>
        </w:rPr>
        <w:t xml:space="preserve"> koja podliježe zahtjevima </w:t>
      </w:r>
      <w:r w:rsidR="00790859">
        <w:rPr>
          <w:rStyle w:val="Strong"/>
          <w:b w:val="0"/>
        </w:rPr>
        <w:t>sprječavanja pranja novca i financiranja terorizma</w:t>
      </w:r>
      <w:r w:rsidRPr="002C7BBB">
        <w:rPr>
          <w:rStyle w:val="Strong"/>
          <w:b w:val="0"/>
        </w:rPr>
        <w:t xml:space="preserve"> koji nisu manje učinkoviti od onih propisanih Direktivom (EU) 2015/849</w:t>
      </w:r>
    </w:p>
    <w:p w14:paraId="7F718A2C" w14:textId="64381080" w:rsidR="002C7BBB" w:rsidRPr="002C7BBB" w:rsidRDefault="002C7BBB" w:rsidP="00BB1C1F">
      <w:pPr>
        <w:pStyle w:val="Heading2"/>
        <w:numPr>
          <w:ilvl w:val="0"/>
          <w:numId w:val="96"/>
        </w:numPr>
        <w:jc w:val="both"/>
        <w:rPr>
          <w:rStyle w:val="Strong"/>
          <w:b w:val="0"/>
        </w:rPr>
      </w:pPr>
      <w:r w:rsidRPr="002C7BBB">
        <w:rPr>
          <w:rStyle w:val="Strong"/>
          <w:b w:val="0"/>
        </w:rPr>
        <w:t xml:space="preserve">ishođenje odobrenja višeg rukovodstva </w:t>
      </w:r>
      <w:r w:rsidR="00A759E2">
        <w:rPr>
          <w:rStyle w:val="Strong"/>
          <w:b w:val="0"/>
        </w:rPr>
        <w:t xml:space="preserve">prije provođenja </w:t>
      </w:r>
      <w:r w:rsidRPr="002C7BBB">
        <w:rPr>
          <w:rStyle w:val="Strong"/>
          <w:b w:val="0"/>
        </w:rPr>
        <w:t>transakcije kada se stranka prvi puta koristi proizvodom ili uslugom</w:t>
      </w:r>
    </w:p>
    <w:p w14:paraId="18BF302B" w14:textId="010584CB" w:rsidR="002C7BBB" w:rsidRDefault="002C7BBB" w:rsidP="00BB1C1F">
      <w:pPr>
        <w:pStyle w:val="Heading2"/>
        <w:numPr>
          <w:ilvl w:val="0"/>
          <w:numId w:val="96"/>
        </w:numPr>
        <w:jc w:val="both"/>
        <w:rPr>
          <w:rStyle w:val="Strong"/>
          <w:b w:val="0"/>
        </w:rPr>
      </w:pPr>
      <w:r w:rsidRPr="002C7BBB">
        <w:rPr>
          <w:rStyle w:val="Strong"/>
          <w:b w:val="0"/>
        </w:rPr>
        <w:t xml:space="preserve">primjenu pojačanog nadzora </w:t>
      </w:r>
      <w:r w:rsidR="00A759E2">
        <w:rPr>
          <w:rStyle w:val="Strong"/>
          <w:b w:val="0"/>
        </w:rPr>
        <w:t xml:space="preserve">poslovnog </w:t>
      </w:r>
      <w:r w:rsidRPr="002C7BBB">
        <w:rPr>
          <w:rStyle w:val="Strong"/>
          <w:b w:val="0"/>
        </w:rPr>
        <w:t xml:space="preserve">odnosa </w:t>
      </w:r>
      <w:r w:rsidR="00A759E2">
        <w:rPr>
          <w:rStyle w:val="Strong"/>
          <w:b w:val="0"/>
        </w:rPr>
        <w:t>i</w:t>
      </w:r>
      <w:r w:rsidRPr="002C7BBB">
        <w:rPr>
          <w:rStyle w:val="Strong"/>
          <w:b w:val="0"/>
        </w:rPr>
        <w:t xml:space="preserve"> pojedinačnih transakcija</w:t>
      </w:r>
      <w:r w:rsidR="00A759E2">
        <w:rPr>
          <w:rStyle w:val="Strong"/>
          <w:b w:val="0"/>
        </w:rPr>
        <w:t>.</w:t>
      </w:r>
    </w:p>
    <w:p w14:paraId="166B053D" w14:textId="77777777" w:rsidR="003F4BEA" w:rsidRDefault="003F4BEA" w:rsidP="00EB5CDF">
      <w:pPr>
        <w:pStyle w:val="Heading2"/>
        <w:ind w:left="720"/>
        <w:jc w:val="both"/>
        <w:rPr>
          <w:rStyle w:val="Strong"/>
          <w:b w:val="0"/>
        </w:rPr>
      </w:pPr>
    </w:p>
    <w:p w14:paraId="0CAB7075" w14:textId="6777DAC4" w:rsidR="00C85AB1" w:rsidRDefault="00633218" w:rsidP="00BB1C1F">
      <w:pPr>
        <w:pStyle w:val="Heading2"/>
        <w:numPr>
          <w:ilvl w:val="0"/>
          <w:numId w:val="95"/>
        </w:numPr>
        <w:jc w:val="both"/>
        <w:rPr>
          <w:rStyle w:val="Strong"/>
          <w:b w:val="0"/>
        </w:rPr>
      </w:pPr>
      <w:r w:rsidRPr="00633218">
        <w:rPr>
          <w:rStyle w:val="Strong"/>
          <w:b w:val="0"/>
        </w:rPr>
        <w:t>U slučaju stran</w:t>
      </w:r>
      <w:r>
        <w:rPr>
          <w:rStyle w:val="Strong"/>
          <w:b w:val="0"/>
        </w:rPr>
        <w:t>ke</w:t>
      </w:r>
      <w:r w:rsidRPr="00633218">
        <w:rPr>
          <w:rStyle w:val="Strong"/>
          <w:b w:val="0"/>
        </w:rPr>
        <w:t xml:space="preserve"> iz stavka 1. ovog članka</w:t>
      </w:r>
      <w:r>
        <w:rPr>
          <w:rStyle w:val="Strong"/>
          <w:b w:val="0"/>
        </w:rPr>
        <w:t>,</w:t>
      </w:r>
      <w:r w:rsidRPr="00633218">
        <w:rPr>
          <w:rStyle w:val="Strong"/>
          <w:b w:val="0"/>
        </w:rPr>
        <w:t xml:space="preserve"> </w:t>
      </w:r>
      <w:r>
        <w:rPr>
          <w:rStyle w:val="Strong"/>
          <w:b w:val="0"/>
        </w:rPr>
        <w:t>u</w:t>
      </w:r>
      <w:r w:rsidR="00914E46" w:rsidRPr="0002330A">
        <w:rPr>
          <w:rStyle w:val="Strong"/>
          <w:b w:val="0"/>
        </w:rPr>
        <w:t xml:space="preserve"> </w:t>
      </w:r>
      <w:r w:rsidR="00914E46">
        <w:rPr>
          <w:rStyle w:val="Strong"/>
          <w:b w:val="0"/>
        </w:rPr>
        <w:t xml:space="preserve">situacijama s </w:t>
      </w:r>
      <w:r w:rsidR="00914E46" w:rsidRPr="0002330A">
        <w:rPr>
          <w:rStyle w:val="Strong"/>
          <w:b w:val="0"/>
        </w:rPr>
        <w:t>ni</w:t>
      </w:r>
      <w:r w:rsidR="00914E46">
        <w:rPr>
          <w:rStyle w:val="Strong"/>
          <w:b w:val="0"/>
        </w:rPr>
        <w:t xml:space="preserve">žim </w:t>
      </w:r>
      <w:r w:rsidR="00914E46" w:rsidRPr="0002330A">
        <w:rPr>
          <w:rStyle w:val="Strong"/>
          <w:b w:val="0"/>
        </w:rPr>
        <w:t>rizi</w:t>
      </w:r>
      <w:r w:rsidR="00914E46">
        <w:rPr>
          <w:rStyle w:val="Strong"/>
          <w:b w:val="0"/>
        </w:rPr>
        <w:t>kom</w:t>
      </w:r>
      <w:r w:rsidR="00086FB3">
        <w:rPr>
          <w:rStyle w:val="Strong"/>
          <w:b w:val="0"/>
        </w:rPr>
        <w:t xml:space="preserve"> od </w:t>
      </w:r>
      <w:r w:rsidR="00790859">
        <w:rPr>
          <w:rStyle w:val="Strong"/>
          <w:b w:val="0"/>
        </w:rPr>
        <w:t>pranja novca i financiranja terorizma</w:t>
      </w:r>
      <w:r w:rsidR="00914E46" w:rsidRPr="0002330A">
        <w:rPr>
          <w:rStyle w:val="Strong"/>
          <w:b w:val="0"/>
        </w:rPr>
        <w:t xml:space="preserve">, </w:t>
      </w:r>
      <w:r w:rsidR="00914E46">
        <w:rPr>
          <w:rStyle w:val="Strong"/>
          <w:b w:val="0"/>
        </w:rPr>
        <w:t>kada</w:t>
      </w:r>
      <w:r w:rsidR="00914E46" w:rsidDel="00914E46">
        <w:rPr>
          <w:rStyle w:val="Strong"/>
          <w:b w:val="0"/>
        </w:rPr>
        <w:t xml:space="preserve"> je </w:t>
      </w:r>
      <w:r w:rsidR="00914E46">
        <w:rPr>
          <w:rStyle w:val="Strong"/>
          <w:b w:val="0"/>
        </w:rPr>
        <w:t>utvr</w:t>
      </w:r>
      <w:r w:rsidR="00B23A01">
        <w:rPr>
          <w:rStyle w:val="Strong"/>
          <w:b w:val="0"/>
        </w:rPr>
        <w:t>đeno</w:t>
      </w:r>
      <w:r w:rsidR="00914E46" w:rsidRPr="0002330A">
        <w:rPr>
          <w:rStyle w:val="Strong"/>
          <w:b w:val="0"/>
        </w:rPr>
        <w:t xml:space="preserve"> da se sredstva prenose na račun za plaćanje ili s računa</w:t>
      </w:r>
      <w:r w:rsidR="00914E46">
        <w:rPr>
          <w:rStyle w:val="Strong"/>
          <w:b w:val="0"/>
        </w:rPr>
        <w:t xml:space="preserve"> za plaćanje koji glasi </w:t>
      </w:r>
      <w:r w:rsidR="00914E46" w:rsidRPr="0002330A">
        <w:rPr>
          <w:rStyle w:val="Strong"/>
          <w:b w:val="0"/>
        </w:rPr>
        <w:t xml:space="preserve">na stranku </w:t>
      </w:r>
      <w:r w:rsidR="00486A75">
        <w:rPr>
          <w:rStyle w:val="Strong"/>
          <w:b w:val="0"/>
        </w:rPr>
        <w:t xml:space="preserve">otvorenom </w:t>
      </w:r>
      <w:r w:rsidR="00914E46" w:rsidRPr="0002330A">
        <w:rPr>
          <w:rStyle w:val="Strong"/>
          <w:b w:val="0"/>
        </w:rPr>
        <w:t xml:space="preserve">kod </w:t>
      </w:r>
      <w:r w:rsidR="007D5751">
        <w:rPr>
          <w:rStyle w:val="Strong"/>
          <w:b w:val="0"/>
        </w:rPr>
        <w:t>regulirane</w:t>
      </w:r>
      <w:r w:rsidR="00914E46">
        <w:rPr>
          <w:rStyle w:val="Strong"/>
          <w:b w:val="0"/>
        </w:rPr>
        <w:t xml:space="preserve"> kreditne ili financijske ins</w:t>
      </w:r>
      <w:r w:rsidR="004965D3">
        <w:rPr>
          <w:rStyle w:val="Strong"/>
          <w:b w:val="0"/>
        </w:rPr>
        <w:t>titucije unutar EGP-a, obveznik</w:t>
      </w:r>
      <w:r w:rsidR="00914E46">
        <w:rPr>
          <w:rStyle w:val="Strong"/>
          <w:b w:val="0"/>
        </w:rPr>
        <w:t xml:space="preserve"> može</w:t>
      </w:r>
      <w:r w:rsidR="00914E46" w:rsidRPr="0002330A">
        <w:rPr>
          <w:rStyle w:val="Strong"/>
          <w:b w:val="0"/>
        </w:rPr>
        <w:t xml:space="preserve"> primijeniti</w:t>
      </w:r>
      <w:r w:rsidR="00BD3B27">
        <w:rPr>
          <w:rStyle w:val="Strong"/>
          <w:b w:val="0"/>
        </w:rPr>
        <w:t xml:space="preserve"> mjere</w:t>
      </w:r>
      <w:r w:rsidR="009D0E8F">
        <w:rPr>
          <w:rStyle w:val="Strong"/>
          <w:b w:val="0"/>
        </w:rPr>
        <w:t xml:space="preserve"> </w:t>
      </w:r>
      <w:r w:rsidR="00BD3B27">
        <w:rPr>
          <w:rStyle w:val="Strong"/>
          <w:b w:val="0"/>
        </w:rPr>
        <w:t>pojednostavljene dubinske analize</w:t>
      </w:r>
      <w:r w:rsidR="00914E46" w:rsidRPr="0002330A">
        <w:rPr>
          <w:rStyle w:val="Strong"/>
          <w:b w:val="0"/>
        </w:rPr>
        <w:t xml:space="preserve"> </w:t>
      </w:r>
      <w:r w:rsidR="00486A75">
        <w:rPr>
          <w:rStyle w:val="Strong"/>
          <w:b w:val="0"/>
        </w:rPr>
        <w:t>stranke.</w:t>
      </w:r>
    </w:p>
    <w:p w14:paraId="7EBD51F3" w14:textId="77777777" w:rsidR="003A2415" w:rsidRDefault="003A2415" w:rsidP="00160D6A">
      <w:pPr>
        <w:rPr>
          <w:rStyle w:val="Strong"/>
          <w:b w:val="0"/>
        </w:rPr>
      </w:pPr>
    </w:p>
    <w:p w14:paraId="5CF21559" w14:textId="21B3FACC" w:rsidR="0054717A" w:rsidRDefault="006C5626" w:rsidP="00EE6B7A">
      <w:pPr>
        <w:pStyle w:val="Heading1"/>
        <w:rPr>
          <w:rStyle w:val="Strong"/>
          <w:b w:val="0"/>
        </w:rPr>
      </w:pPr>
      <w:r>
        <w:rPr>
          <w:rStyle w:val="Strong"/>
          <w:b w:val="0"/>
        </w:rPr>
        <w:lastRenderedPageBreak/>
        <w:t xml:space="preserve">Članak </w:t>
      </w:r>
      <w:r w:rsidR="0054717A">
        <w:rPr>
          <w:rStyle w:val="Strong"/>
          <w:b w:val="0"/>
        </w:rPr>
        <w:t>4</w:t>
      </w:r>
      <w:r w:rsidR="0080404D">
        <w:rPr>
          <w:rStyle w:val="Strong"/>
          <w:b w:val="0"/>
        </w:rPr>
        <w:t>3</w:t>
      </w:r>
      <w:r w:rsidR="0054717A">
        <w:rPr>
          <w:rStyle w:val="Strong"/>
          <w:b w:val="0"/>
        </w:rPr>
        <w:t>.</w:t>
      </w:r>
    </w:p>
    <w:p w14:paraId="41C31CC2" w14:textId="7C10730E" w:rsidR="002974E4" w:rsidRDefault="006C5626" w:rsidP="00BB1C1F">
      <w:pPr>
        <w:pStyle w:val="Heading2"/>
        <w:numPr>
          <w:ilvl w:val="0"/>
          <w:numId w:val="97"/>
        </w:numPr>
        <w:jc w:val="both"/>
        <w:rPr>
          <w:rStyle w:val="Strong"/>
          <w:b w:val="0"/>
        </w:rPr>
      </w:pPr>
      <w:r>
        <w:rPr>
          <w:rStyle w:val="Strong"/>
          <w:b w:val="0"/>
        </w:rPr>
        <w:t xml:space="preserve">Kada je stranka </w:t>
      </w:r>
      <w:r w:rsidR="00140AB8" w:rsidRPr="00A872EB">
        <w:rPr>
          <w:rStyle w:val="Strong"/>
          <w:b w:val="0"/>
        </w:rPr>
        <w:t>društvo</w:t>
      </w:r>
      <w:r w:rsidR="00140AB8" w:rsidRPr="00A872EB" w:rsidDel="006C5626">
        <w:rPr>
          <w:rStyle w:val="Strong"/>
          <w:b w:val="0"/>
        </w:rPr>
        <w:t xml:space="preserve"> </w:t>
      </w:r>
      <w:r w:rsidR="00140AB8" w:rsidRPr="00A872EB">
        <w:rPr>
          <w:rStyle w:val="Strong"/>
          <w:b w:val="0"/>
        </w:rPr>
        <w:t>koje djeluje u vlastito ime i upisani je</w:t>
      </w:r>
      <w:r w:rsidR="00140AB8" w:rsidRPr="00A872EB" w:rsidDel="006C5626">
        <w:rPr>
          <w:rStyle w:val="Strong"/>
          <w:b w:val="0"/>
        </w:rPr>
        <w:t xml:space="preserve"> </w:t>
      </w:r>
      <w:r w:rsidR="00140AB8" w:rsidRPr="00A872EB">
        <w:rPr>
          <w:rStyle w:val="Strong"/>
          <w:b w:val="0"/>
        </w:rPr>
        <w:t>vlasnik dionica ili udjela, međutim</w:t>
      </w:r>
      <w:r w:rsidR="00B228DE">
        <w:rPr>
          <w:rStyle w:val="Strong"/>
          <w:b w:val="0"/>
        </w:rPr>
        <w:t>,</w:t>
      </w:r>
      <w:r w:rsidR="00140AB8" w:rsidRPr="00A872EB">
        <w:rPr>
          <w:rStyle w:val="Strong"/>
          <w:b w:val="0"/>
        </w:rPr>
        <w:t xml:space="preserve"> koje djeluje za račun te na temelju posebnih uputa jedne </w:t>
      </w:r>
      <w:r w:rsidR="00C916F6" w:rsidRPr="00A872EB">
        <w:rPr>
          <w:rStyle w:val="Strong"/>
          <w:b w:val="0"/>
        </w:rPr>
        <w:t>ili više trećih strana</w:t>
      </w:r>
      <w:r w:rsidR="00B228DE">
        <w:rPr>
          <w:rStyle w:val="Strong"/>
          <w:b w:val="0"/>
        </w:rPr>
        <w:t>, primjerice</w:t>
      </w:r>
      <w:r w:rsidR="00C916F6" w:rsidRPr="00A872EB">
        <w:rPr>
          <w:rStyle w:val="Strong"/>
          <w:b w:val="0"/>
        </w:rPr>
        <w:t xml:space="preserve"> financijski </w:t>
      </w:r>
      <w:r w:rsidR="00140AB8" w:rsidRPr="00A872EB">
        <w:rPr>
          <w:rStyle w:val="Strong"/>
          <w:b w:val="0"/>
        </w:rPr>
        <w:t xml:space="preserve">posrednik </w:t>
      </w:r>
      <w:r w:rsidR="002974E4">
        <w:rPr>
          <w:rStyle w:val="Strong"/>
          <w:b w:val="0"/>
        </w:rPr>
        <w:t>u svojstvu</w:t>
      </w:r>
      <w:r w:rsidR="00140AB8" w:rsidRPr="00A872EB" w:rsidDel="00B228DE">
        <w:rPr>
          <w:rStyle w:val="Strong"/>
          <w:b w:val="0"/>
        </w:rPr>
        <w:t xml:space="preserve"> </w:t>
      </w:r>
      <w:r w:rsidR="00140AB8" w:rsidRPr="00A872EB">
        <w:rPr>
          <w:rStyle w:val="Strong"/>
          <w:b w:val="0"/>
        </w:rPr>
        <w:t>nominaln</w:t>
      </w:r>
      <w:r w:rsidR="002974E4">
        <w:rPr>
          <w:rStyle w:val="Strong"/>
          <w:b w:val="0"/>
        </w:rPr>
        <w:t>og</w:t>
      </w:r>
      <w:r w:rsidR="00140AB8" w:rsidRPr="00A872EB">
        <w:rPr>
          <w:rStyle w:val="Strong"/>
          <w:b w:val="0"/>
        </w:rPr>
        <w:t xml:space="preserve"> dioničar</w:t>
      </w:r>
      <w:r w:rsidR="002974E4">
        <w:rPr>
          <w:rStyle w:val="Strong"/>
          <w:b w:val="0"/>
        </w:rPr>
        <w:t>a</w:t>
      </w:r>
      <w:r w:rsidR="00140AB8" w:rsidRPr="00A872EB">
        <w:rPr>
          <w:rStyle w:val="Strong"/>
          <w:b w:val="0"/>
        </w:rPr>
        <w:t xml:space="preserve">, </w:t>
      </w:r>
      <w:r w:rsidR="00C916F6" w:rsidRPr="00A872EB">
        <w:rPr>
          <w:rStyle w:val="Strong"/>
          <w:b w:val="0"/>
        </w:rPr>
        <w:t>broker</w:t>
      </w:r>
      <w:r w:rsidR="002974E4">
        <w:rPr>
          <w:rStyle w:val="Strong"/>
          <w:b w:val="0"/>
        </w:rPr>
        <w:t>a</w:t>
      </w:r>
      <w:r w:rsidR="00C916F6" w:rsidRPr="00A872EB">
        <w:rPr>
          <w:rStyle w:val="Strong"/>
          <w:b w:val="0"/>
        </w:rPr>
        <w:t>, upravitelj</w:t>
      </w:r>
      <w:r w:rsidR="002974E4">
        <w:rPr>
          <w:rStyle w:val="Strong"/>
          <w:b w:val="0"/>
        </w:rPr>
        <w:t>a</w:t>
      </w:r>
      <w:r w:rsidR="00C916F6" w:rsidRPr="00A872EB">
        <w:rPr>
          <w:rStyle w:val="Strong"/>
          <w:b w:val="0"/>
        </w:rPr>
        <w:t xml:space="preserve"> zbirnog računa </w:t>
      </w:r>
      <w:r w:rsidR="009D0E8F">
        <w:rPr>
          <w:rStyle w:val="Strong"/>
          <w:b w:val="0"/>
        </w:rPr>
        <w:t xml:space="preserve">s </w:t>
      </w:r>
      <w:r w:rsidR="00C916F6" w:rsidRPr="00A872EB">
        <w:rPr>
          <w:rStyle w:val="Strong"/>
          <w:b w:val="0"/>
        </w:rPr>
        <w:t>više stranaka ili upravitelj</w:t>
      </w:r>
      <w:r w:rsidR="002974E4">
        <w:rPr>
          <w:rStyle w:val="Strong"/>
          <w:b w:val="0"/>
        </w:rPr>
        <w:t>a</w:t>
      </w:r>
      <w:r w:rsidR="00C916F6" w:rsidRPr="00A872EB">
        <w:rPr>
          <w:rStyle w:val="Strong"/>
          <w:b w:val="0"/>
        </w:rPr>
        <w:t xml:space="preserve"> </w:t>
      </w:r>
      <w:r w:rsidR="00140AB8" w:rsidRPr="00A872EB">
        <w:rPr>
          <w:rStyle w:val="Strong"/>
          <w:b w:val="0"/>
        </w:rPr>
        <w:t>sličnog pasivnog aranžmana</w:t>
      </w:r>
      <w:r w:rsidR="00037E57">
        <w:rPr>
          <w:rStyle w:val="Strong"/>
          <w:b w:val="0"/>
        </w:rPr>
        <w:t>, obveznik je dužan primijeniti mjere dubinske analize na osnovi rizika</w:t>
      </w:r>
      <w:r w:rsidR="00086FB3">
        <w:rPr>
          <w:rStyle w:val="Strong"/>
          <w:b w:val="0"/>
        </w:rPr>
        <w:t xml:space="preserve"> </w:t>
      </w:r>
      <w:r w:rsidR="009D0E8F">
        <w:rPr>
          <w:rStyle w:val="Strong"/>
          <w:b w:val="0"/>
        </w:rPr>
        <w:t>prema takvom društvu odnosno financijskom posredniku. Obveznik je također dužan poduzeti mjere dubinske analize na osnovi rizika</w:t>
      </w:r>
      <w:r w:rsidR="00086FB3">
        <w:rPr>
          <w:rStyle w:val="Strong"/>
          <w:b w:val="0"/>
        </w:rPr>
        <w:t xml:space="preserve"> kako bi utvrdio i provjerio identitet osnovnih ulagatelja koji su stvarni vlasnici sredstava </w:t>
      </w:r>
      <w:r w:rsidR="00A23920">
        <w:rPr>
          <w:rStyle w:val="Strong"/>
          <w:b w:val="0"/>
        </w:rPr>
        <w:t xml:space="preserve">uloženih </w:t>
      </w:r>
      <w:r w:rsidR="00086FB3">
        <w:rPr>
          <w:rStyle w:val="Strong"/>
          <w:b w:val="0"/>
        </w:rPr>
        <w:t>putem takvog financijskog posrednika.</w:t>
      </w:r>
    </w:p>
    <w:p w14:paraId="6EF08162" w14:textId="77777777" w:rsidR="003F4BEA" w:rsidRDefault="003F4BEA" w:rsidP="008B03BA">
      <w:pPr>
        <w:pStyle w:val="Heading2"/>
        <w:ind w:left="720"/>
        <w:jc w:val="both"/>
        <w:rPr>
          <w:rStyle w:val="Strong"/>
          <w:b w:val="0"/>
        </w:rPr>
      </w:pPr>
    </w:p>
    <w:p w14:paraId="70ECFBAA" w14:textId="4557A435" w:rsidR="00140AB8" w:rsidRPr="00A872EB" w:rsidRDefault="002974E4" w:rsidP="00BB1C1F">
      <w:pPr>
        <w:pStyle w:val="Heading2"/>
        <w:numPr>
          <w:ilvl w:val="0"/>
          <w:numId w:val="97"/>
        </w:numPr>
        <w:jc w:val="both"/>
        <w:rPr>
          <w:rStyle w:val="Strong"/>
          <w:b w:val="0"/>
        </w:rPr>
      </w:pPr>
      <w:r w:rsidRPr="002974E4">
        <w:rPr>
          <w:rStyle w:val="Strong"/>
          <w:b w:val="0"/>
        </w:rPr>
        <w:t xml:space="preserve">U </w:t>
      </w:r>
      <w:r w:rsidR="00633218">
        <w:rPr>
          <w:rStyle w:val="Strong"/>
          <w:b w:val="0"/>
        </w:rPr>
        <w:t>slučaju stranke iz stavka 1. ovog članka, u</w:t>
      </w:r>
      <w:r w:rsidR="00E758AA">
        <w:rPr>
          <w:rStyle w:val="Strong"/>
          <w:b w:val="0"/>
        </w:rPr>
        <w:t xml:space="preserve"> </w:t>
      </w:r>
      <w:r w:rsidRPr="002974E4">
        <w:rPr>
          <w:rStyle w:val="Strong"/>
          <w:b w:val="0"/>
        </w:rPr>
        <w:t>situacijama s ni</w:t>
      </w:r>
      <w:r w:rsidR="00845A45">
        <w:rPr>
          <w:rStyle w:val="Strong"/>
          <w:b w:val="0"/>
        </w:rPr>
        <w:t>skim</w:t>
      </w:r>
      <w:r w:rsidRPr="002974E4">
        <w:rPr>
          <w:rStyle w:val="Strong"/>
          <w:b w:val="0"/>
        </w:rPr>
        <w:t xml:space="preserve"> </w:t>
      </w:r>
      <w:r>
        <w:rPr>
          <w:rStyle w:val="Strong"/>
          <w:b w:val="0"/>
        </w:rPr>
        <w:t>r</w:t>
      </w:r>
      <w:r w:rsidRPr="002974E4">
        <w:rPr>
          <w:rStyle w:val="Strong"/>
          <w:b w:val="0"/>
        </w:rPr>
        <w:t xml:space="preserve">izikom od </w:t>
      </w:r>
      <w:r w:rsidR="00790859">
        <w:rPr>
          <w:rStyle w:val="Strong"/>
          <w:b w:val="0"/>
        </w:rPr>
        <w:t>pranja novca i financiranja terorizma</w:t>
      </w:r>
      <w:r>
        <w:rPr>
          <w:rStyle w:val="Strong"/>
          <w:b w:val="0"/>
        </w:rPr>
        <w:t>, obveznik može primijeniti mjere pojednostavljene dubinske analize ukoliko su ispunjeni slijedeći uvjeti:</w:t>
      </w:r>
    </w:p>
    <w:p w14:paraId="1D2F07CC" w14:textId="1436F208" w:rsidR="00EF2F2D" w:rsidRPr="00EF2F2D" w:rsidRDefault="00EF2F2D" w:rsidP="00BB1C1F">
      <w:pPr>
        <w:pStyle w:val="Heading2"/>
        <w:numPr>
          <w:ilvl w:val="0"/>
          <w:numId w:val="98"/>
        </w:numPr>
        <w:jc w:val="both"/>
        <w:rPr>
          <w:rStyle w:val="Strong"/>
          <w:b w:val="0"/>
        </w:rPr>
      </w:pPr>
      <w:r w:rsidRPr="00EF2F2D">
        <w:rPr>
          <w:rStyle w:val="Strong"/>
          <w:b w:val="0"/>
        </w:rPr>
        <w:t xml:space="preserve">financijski posrednik podliježe zahtjevima </w:t>
      </w:r>
      <w:r w:rsidR="00790859">
        <w:rPr>
          <w:rStyle w:val="Strong"/>
          <w:b w:val="0"/>
        </w:rPr>
        <w:t>sprječavanja pranja novca i financiranja terorizma</w:t>
      </w:r>
      <w:r w:rsidRPr="00EF2F2D">
        <w:rPr>
          <w:rStyle w:val="Strong"/>
          <w:b w:val="0"/>
        </w:rPr>
        <w:t xml:space="preserve"> u </w:t>
      </w:r>
      <w:r w:rsidR="006861A0">
        <w:rPr>
          <w:rStyle w:val="Strong"/>
          <w:b w:val="0"/>
        </w:rPr>
        <w:t>državi</w:t>
      </w:r>
      <w:r w:rsidRPr="00EF2F2D">
        <w:rPr>
          <w:rStyle w:val="Strong"/>
          <w:b w:val="0"/>
        </w:rPr>
        <w:t xml:space="preserve"> EGP-a ili u trećoj </w:t>
      </w:r>
      <w:r w:rsidR="006861A0">
        <w:rPr>
          <w:rStyle w:val="Strong"/>
          <w:b w:val="0"/>
        </w:rPr>
        <w:t>državi</w:t>
      </w:r>
      <w:r w:rsidRPr="00EF2F2D">
        <w:rPr>
          <w:rStyle w:val="Strong"/>
          <w:b w:val="0"/>
        </w:rPr>
        <w:t xml:space="preserve"> </w:t>
      </w:r>
      <w:r>
        <w:rPr>
          <w:rStyle w:val="Strong"/>
          <w:b w:val="0"/>
        </w:rPr>
        <w:t xml:space="preserve">koja je propisala </w:t>
      </w:r>
      <w:r w:rsidRPr="00EF2F2D">
        <w:rPr>
          <w:rStyle w:val="Strong"/>
          <w:b w:val="0"/>
        </w:rPr>
        <w:t xml:space="preserve">zahtjeve </w:t>
      </w:r>
      <w:r w:rsidR="00790859">
        <w:rPr>
          <w:rStyle w:val="Strong"/>
          <w:b w:val="0"/>
        </w:rPr>
        <w:t>sprječavanja pranja novca i financiranja terorizma</w:t>
      </w:r>
      <w:r>
        <w:rPr>
          <w:rStyle w:val="Strong"/>
          <w:b w:val="0"/>
        </w:rPr>
        <w:t xml:space="preserve"> koji nisu manje učinkoviti od onih </w:t>
      </w:r>
      <w:r w:rsidRPr="00EF2F2D">
        <w:rPr>
          <w:rStyle w:val="Strong"/>
          <w:b w:val="0"/>
        </w:rPr>
        <w:t>propisanih Direktivom (EU) 2015/849</w:t>
      </w:r>
    </w:p>
    <w:p w14:paraId="6FD31CAA" w14:textId="4E4EB07F" w:rsidR="00EF2F2D" w:rsidRDefault="00EF2F2D" w:rsidP="00BB1C1F">
      <w:pPr>
        <w:pStyle w:val="Heading2"/>
        <w:numPr>
          <w:ilvl w:val="0"/>
          <w:numId w:val="98"/>
        </w:numPr>
        <w:jc w:val="both"/>
        <w:rPr>
          <w:rStyle w:val="Strong"/>
          <w:b w:val="0"/>
        </w:rPr>
      </w:pPr>
      <w:r w:rsidRPr="00EF2F2D">
        <w:rPr>
          <w:rStyle w:val="Strong"/>
          <w:b w:val="0"/>
        </w:rPr>
        <w:t>financijsk</w:t>
      </w:r>
      <w:r w:rsidR="006861A0">
        <w:rPr>
          <w:rStyle w:val="Strong"/>
          <w:b w:val="0"/>
        </w:rPr>
        <w:t>i</w:t>
      </w:r>
      <w:r w:rsidRPr="00EF2F2D">
        <w:rPr>
          <w:rStyle w:val="Strong"/>
          <w:b w:val="0"/>
        </w:rPr>
        <w:t xml:space="preserve"> posrednik se </w:t>
      </w:r>
      <w:r w:rsidR="006861A0">
        <w:rPr>
          <w:rStyle w:val="Strong"/>
          <w:b w:val="0"/>
        </w:rPr>
        <w:t>nalazi pod</w:t>
      </w:r>
      <w:r w:rsidRPr="00EF2F2D">
        <w:rPr>
          <w:rStyle w:val="Strong"/>
          <w:b w:val="0"/>
        </w:rPr>
        <w:t xml:space="preserve"> učinkovit</w:t>
      </w:r>
      <w:r w:rsidR="006861A0">
        <w:rPr>
          <w:rStyle w:val="Strong"/>
          <w:b w:val="0"/>
        </w:rPr>
        <w:t>im</w:t>
      </w:r>
      <w:r w:rsidRPr="00EF2F2D">
        <w:rPr>
          <w:rStyle w:val="Strong"/>
          <w:b w:val="0"/>
        </w:rPr>
        <w:t xml:space="preserve"> nadz</w:t>
      </w:r>
      <w:r w:rsidR="006861A0">
        <w:rPr>
          <w:rStyle w:val="Strong"/>
          <w:b w:val="0"/>
        </w:rPr>
        <w:t>orom</w:t>
      </w:r>
      <w:r w:rsidRPr="00EF2F2D">
        <w:rPr>
          <w:rStyle w:val="Strong"/>
          <w:b w:val="0"/>
        </w:rPr>
        <w:t xml:space="preserve"> u pogledu usklađenosti s</w:t>
      </w:r>
      <w:r w:rsidR="006861A0">
        <w:rPr>
          <w:rStyle w:val="Strong"/>
          <w:b w:val="0"/>
        </w:rPr>
        <w:t>a</w:t>
      </w:r>
      <w:r w:rsidRPr="00EF2F2D">
        <w:rPr>
          <w:rStyle w:val="Strong"/>
          <w:b w:val="0"/>
        </w:rPr>
        <w:t xml:space="preserve"> zahtjevima</w:t>
      </w:r>
      <w:r w:rsidR="006861A0">
        <w:rPr>
          <w:rStyle w:val="Strong"/>
          <w:b w:val="0"/>
        </w:rPr>
        <w:t xml:space="preserve"> iz točke 1. ovog stavka</w:t>
      </w:r>
    </w:p>
    <w:p w14:paraId="78960F5F" w14:textId="245772D9" w:rsidR="00EF2F2D" w:rsidRPr="00EF2F2D" w:rsidRDefault="00EF2F2D" w:rsidP="00BB1C1F">
      <w:pPr>
        <w:pStyle w:val="Heading2"/>
        <w:numPr>
          <w:ilvl w:val="0"/>
          <w:numId w:val="98"/>
        </w:numPr>
        <w:jc w:val="both"/>
        <w:rPr>
          <w:rStyle w:val="Strong"/>
          <w:b w:val="0"/>
        </w:rPr>
      </w:pPr>
      <w:r>
        <w:rPr>
          <w:rStyle w:val="Strong"/>
          <w:b w:val="0"/>
        </w:rPr>
        <w:t>obveznik je</w:t>
      </w:r>
      <w:r w:rsidRPr="00EF2F2D">
        <w:rPr>
          <w:rStyle w:val="Strong"/>
          <w:b w:val="0"/>
        </w:rPr>
        <w:t xml:space="preserve"> poduzeo korake na temelju rizika kako bi bio siguran da je rizik </w:t>
      </w:r>
      <w:r w:rsidR="006861A0">
        <w:rPr>
          <w:rStyle w:val="Strong"/>
          <w:b w:val="0"/>
        </w:rPr>
        <w:t xml:space="preserve">od </w:t>
      </w:r>
      <w:r w:rsidR="00790859">
        <w:rPr>
          <w:rStyle w:val="Strong"/>
          <w:b w:val="0"/>
        </w:rPr>
        <w:t>pranja novca i financiranja terorizma</w:t>
      </w:r>
      <w:r>
        <w:rPr>
          <w:rStyle w:val="Strong"/>
          <w:b w:val="0"/>
        </w:rPr>
        <w:t xml:space="preserve"> koji je povezan s poslovnim </w:t>
      </w:r>
      <w:r w:rsidRPr="00EF2F2D">
        <w:rPr>
          <w:rStyle w:val="Strong"/>
          <w:b w:val="0"/>
        </w:rPr>
        <w:t>odnos</w:t>
      </w:r>
      <w:r>
        <w:rPr>
          <w:rStyle w:val="Strong"/>
          <w:b w:val="0"/>
        </w:rPr>
        <w:t xml:space="preserve">om nizak, na temelju, među ostalim, </w:t>
      </w:r>
      <w:r w:rsidR="006861A0">
        <w:rPr>
          <w:rStyle w:val="Strong"/>
          <w:b w:val="0"/>
        </w:rPr>
        <w:t>obveznikov</w:t>
      </w:r>
      <w:r w:rsidR="000B6103">
        <w:rPr>
          <w:rStyle w:val="Strong"/>
          <w:b w:val="0"/>
        </w:rPr>
        <w:t>e</w:t>
      </w:r>
      <w:r w:rsidR="006861A0">
        <w:rPr>
          <w:rStyle w:val="Strong"/>
          <w:b w:val="0"/>
        </w:rPr>
        <w:t xml:space="preserve"> </w:t>
      </w:r>
      <w:r w:rsidRPr="00EF2F2D">
        <w:rPr>
          <w:rStyle w:val="Strong"/>
          <w:b w:val="0"/>
        </w:rPr>
        <w:t>procjen</w:t>
      </w:r>
      <w:r w:rsidR="000B6103">
        <w:rPr>
          <w:rStyle w:val="Strong"/>
          <w:b w:val="0"/>
        </w:rPr>
        <w:t>e</w:t>
      </w:r>
      <w:r w:rsidRPr="00EF2F2D">
        <w:rPr>
          <w:rStyle w:val="Strong"/>
          <w:b w:val="0"/>
        </w:rPr>
        <w:t xml:space="preserve"> poslovanja financijskog posrednika, vrsta</w:t>
      </w:r>
      <w:r>
        <w:rPr>
          <w:rStyle w:val="Strong"/>
          <w:b w:val="0"/>
        </w:rPr>
        <w:t xml:space="preserve"> stranaka kojima </w:t>
      </w:r>
      <w:r w:rsidRPr="00EF2F2D">
        <w:rPr>
          <w:rStyle w:val="Strong"/>
          <w:b w:val="0"/>
        </w:rPr>
        <w:t xml:space="preserve">financijski posrednik pruža usluge te </w:t>
      </w:r>
      <w:r w:rsidR="006861A0">
        <w:rPr>
          <w:rStyle w:val="Strong"/>
          <w:b w:val="0"/>
        </w:rPr>
        <w:t>država</w:t>
      </w:r>
      <w:r>
        <w:rPr>
          <w:rStyle w:val="Strong"/>
          <w:b w:val="0"/>
        </w:rPr>
        <w:t xml:space="preserve"> </w:t>
      </w:r>
      <w:r w:rsidRPr="00EF2F2D">
        <w:rPr>
          <w:rStyle w:val="Strong"/>
          <w:b w:val="0"/>
        </w:rPr>
        <w:t>kojima je poslovanje posrednika izloženo</w:t>
      </w:r>
    </w:p>
    <w:p w14:paraId="1C747C34" w14:textId="5023FD4E" w:rsidR="00EF2F2D" w:rsidRDefault="00EF2F2D" w:rsidP="00BB1C1F">
      <w:pPr>
        <w:pStyle w:val="Heading2"/>
        <w:numPr>
          <w:ilvl w:val="0"/>
          <w:numId w:val="98"/>
        </w:numPr>
        <w:jc w:val="both"/>
        <w:rPr>
          <w:rStyle w:val="Strong"/>
          <w:b w:val="0"/>
        </w:rPr>
      </w:pPr>
      <w:r>
        <w:rPr>
          <w:rStyle w:val="Strong"/>
          <w:b w:val="0"/>
        </w:rPr>
        <w:t>obveznik je poduzeo korake na temelju rizika kako bi bio sigura</w:t>
      </w:r>
      <w:r w:rsidR="00535EDE">
        <w:rPr>
          <w:rStyle w:val="Strong"/>
          <w:b w:val="0"/>
        </w:rPr>
        <w:t>n</w:t>
      </w:r>
      <w:r>
        <w:rPr>
          <w:rStyle w:val="Strong"/>
          <w:b w:val="0"/>
        </w:rPr>
        <w:t xml:space="preserve"> </w:t>
      </w:r>
      <w:r w:rsidRPr="00EF2F2D">
        <w:rPr>
          <w:rStyle w:val="Strong"/>
          <w:b w:val="0"/>
        </w:rPr>
        <w:t>da</w:t>
      </w:r>
      <w:r>
        <w:rPr>
          <w:rStyle w:val="Strong"/>
          <w:b w:val="0"/>
        </w:rPr>
        <w:t xml:space="preserve"> posrednik primjenjuje učinkovite i na riziku utemeljene mjere dubinske analize </w:t>
      </w:r>
      <w:r w:rsidRPr="00EF2F2D">
        <w:rPr>
          <w:rStyle w:val="Strong"/>
          <w:b w:val="0"/>
        </w:rPr>
        <w:t xml:space="preserve">na </w:t>
      </w:r>
      <w:r>
        <w:rPr>
          <w:rStyle w:val="Strong"/>
          <w:b w:val="0"/>
        </w:rPr>
        <w:t xml:space="preserve">vlastite stranke i na stvarne vlasnike svojih stranaka. U sklopu </w:t>
      </w:r>
      <w:r w:rsidRPr="00EF2F2D">
        <w:rPr>
          <w:rStyle w:val="Strong"/>
          <w:b w:val="0"/>
        </w:rPr>
        <w:t xml:space="preserve">navedenoga, </w:t>
      </w:r>
      <w:r>
        <w:rPr>
          <w:rStyle w:val="Strong"/>
          <w:b w:val="0"/>
        </w:rPr>
        <w:t>obveznik</w:t>
      </w:r>
      <w:r w:rsidRPr="00EF2F2D">
        <w:rPr>
          <w:rStyle w:val="Strong"/>
          <w:b w:val="0"/>
        </w:rPr>
        <w:t xml:space="preserve"> </w:t>
      </w:r>
      <w:r w:rsidR="006861A0">
        <w:rPr>
          <w:rStyle w:val="Strong"/>
          <w:b w:val="0"/>
        </w:rPr>
        <w:t>je dužan</w:t>
      </w:r>
      <w:r>
        <w:rPr>
          <w:rStyle w:val="Strong"/>
          <w:b w:val="0"/>
        </w:rPr>
        <w:t xml:space="preserve"> poduzeti mjere utemeljene na riziku kako bi </w:t>
      </w:r>
      <w:r w:rsidRPr="00EF2F2D">
        <w:rPr>
          <w:rStyle w:val="Strong"/>
          <w:b w:val="0"/>
        </w:rPr>
        <w:t>procijenio primjerenost politika i pos</w:t>
      </w:r>
      <w:r>
        <w:rPr>
          <w:rStyle w:val="Strong"/>
          <w:b w:val="0"/>
        </w:rPr>
        <w:t xml:space="preserve">tupaka posrednika koji se tiču </w:t>
      </w:r>
      <w:r w:rsidRPr="00EF2F2D">
        <w:rPr>
          <w:rStyle w:val="Strong"/>
          <w:b w:val="0"/>
        </w:rPr>
        <w:t>dubin</w:t>
      </w:r>
      <w:r>
        <w:rPr>
          <w:rStyle w:val="Strong"/>
          <w:b w:val="0"/>
        </w:rPr>
        <w:t xml:space="preserve">ske analize stranaka, primjerice </w:t>
      </w:r>
      <w:r w:rsidR="000B6103">
        <w:rPr>
          <w:rStyle w:val="Strong"/>
          <w:b w:val="0"/>
        </w:rPr>
        <w:t>korištenjem</w:t>
      </w:r>
      <w:r>
        <w:rPr>
          <w:rStyle w:val="Strong"/>
          <w:b w:val="0"/>
        </w:rPr>
        <w:t xml:space="preserve"> </w:t>
      </w:r>
      <w:r w:rsidRPr="00EF2F2D">
        <w:rPr>
          <w:rStyle w:val="Strong"/>
          <w:b w:val="0"/>
        </w:rPr>
        <w:t xml:space="preserve">javno dostupnih informacija o </w:t>
      </w:r>
      <w:r w:rsidR="000B6103">
        <w:rPr>
          <w:rStyle w:val="Strong"/>
          <w:b w:val="0"/>
        </w:rPr>
        <w:t xml:space="preserve">ranijoj </w:t>
      </w:r>
      <w:r w:rsidRPr="00EF2F2D">
        <w:rPr>
          <w:rStyle w:val="Strong"/>
          <w:b w:val="0"/>
        </w:rPr>
        <w:t xml:space="preserve">usklađenosti posrednika ili </w:t>
      </w:r>
      <w:r w:rsidR="000B6103">
        <w:rPr>
          <w:rStyle w:val="Strong"/>
          <w:b w:val="0"/>
        </w:rPr>
        <w:t>uspostavom</w:t>
      </w:r>
      <w:r w:rsidRPr="00EF2F2D">
        <w:rPr>
          <w:rStyle w:val="Strong"/>
          <w:b w:val="0"/>
        </w:rPr>
        <w:t xml:space="preserve"> izravn</w:t>
      </w:r>
      <w:r w:rsidR="000B6103">
        <w:rPr>
          <w:rStyle w:val="Strong"/>
          <w:b w:val="0"/>
        </w:rPr>
        <w:t>og</w:t>
      </w:r>
      <w:r w:rsidRPr="00EF2F2D">
        <w:rPr>
          <w:rStyle w:val="Strong"/>
          <w:b w:val="0"/>
        </w:rPr>
        <w:t xml:space="preserve"> kontakt</w:t>
      </w:r>
      <w:r w:rsidR="000B6103">
        <w:rPr>
          <w:rStyle w:val="Strong"/>
          <w:b w:val="0"/>
        </w:rPr>
        <w:t xml:space="preserve">a </w:t>
      </w:r>
      <w:r w:rsidRPr="00EF2F2D">
        <w:rPr>
          <w:rStyle w:val="Strong"/>
          <w:b w:val="0"/>
        </w:rPr>
        <w:t xml:space="preserve"> s posrednikom</w:t>
      </w:r>
    </w:p>
    <w:p w14:paraId="50E63411" w14:textId="0CA484B8" w:rsidR="00B47AB1" w:rsidRDefault="00EF2F2D" w:rsidP="00BB1C1F">
      <w:pPr>
        <w:pStyle w:val="Heading2"/>
        <w:numPr>
          <w:ilvl w:val="0"/>
          <w:numId w:val="98"/>
        </w:numPr>
        <w:jc w:val="both"/>
        <w:rPr>
          <w:rStyle w:val="Strong"/>
          <w:b w:val="0"/>
        </w:rPr>
      </w:pPr>
      <w:r w:rsidRPr="00EF2F2D">
        <w:rPr>
          <w:rStyle w:val="Strong"/>
          <w:b w:val="0"/>
        </w:rPr>
        <w:t xml:space="preserve">obveznik je poduzeo korake na temelju rizika kako bi bio siguran </w:t>
      </w:r>
      <w:r>
        <w:rPr>
          <w:rStyle w:val="Strong"/>
          <w:b w:val="0"/>
        </w:rPr>
        <w:t xml:space="preserve">da će posrednik pružiti informacije i dokumentaciju potrebne za dubinsku </w:t>
      </w:r>
      <w:r w:rsidRPr="00EF2F2D">
        <w:rPr>
          <w:rStyle w:val="Strong"/>
          <w:b w:val="0"/>
        </w:rPr>
        <w:t xml:space="preserve">analizu </w:t>
      </w:r>
      <w:r>
        <w:rPr>
          <w:rStyle w:val="Strong"/>
          <w:b w:val="0"/>
        </w:rPr>
        <w:t xml:space="preserve">osnovnih ulagatelja neposredno nakon upućivanja zahtjeva, primjerice </w:t>
      </w:r>
      <w:r w:rsidRPr="00EF2F2D">
        <w:rPr>
          <w:rStyle w:val="Strong"/>
          <w:b w:val="0"/>
        </w:rPr>
        <w:t>uključivanjem odgovarajućih odredbi u ugovor koji zaključuje s posrednikom, ili ispitivanjem, na uzo</w:t>
      </w:r>
      <w:r>
        <w:rPr>
          <w:rStyle w:val="Strong"/>
          <w:b w:val="0"/>
        </w:rPr>
        <w:t xml:space="preserve">rku, sposobnosti posrednika da </w:t>
      </w:r>
      <w:r w:rsidRPr="00EF2F2D">
        <w:rPr>
          <w:rStyle w:val="Strong"/>
          <w:b w:val="0"/>
        </w:rPr>
        <w:t>na zahtjev pruži informacije potrebne za dubinsku analizu.</w:t>
      </w:r>
    </w:p>
    <w:p w14:paraId="4B0F3B00" w14:textId="77777777" w:rsidR="003F4BEA" w:rsidRDefault="003F4BEA" w:rsidP="008B03BA">
      <w:pPr>
        <w:pStyle w:val="Heading2"/>
        <w:ind w:left="720"/>
        <w:jc w:val="both"/>
        <w:rPr>
          <w:rStyle w:val="Strong"/>
          <w:b w:val="0"/>
        </w:rPr>
      </w:pPr>
    </w:p>
    <w:p w14:paraId="07551EDD" w14:textId="1A821D94" w:rsidR="00217F01" w:rsidRDefault="00217F01" w:rsidP="00BB1C1F">
      <w:pPr>
        <w:pStyle w:val="Heading2"/>
        <w:numPr>
          <w:ilvl w:val="0"/>
          <w:numId w:val="97"/>
        </w:numPr>
        <w:jc w:val="both"/>
        <w:rPr>
          <w:rStyle w:val="Strong"/>
          <w:b w:val="0"/>
        </w:rPr>
      </w:pPr>
      <w:r>
        <w:rPr>
          <w:rStyle w:val="Strong"/>
          <w:b w:val="0"/>
        </w:rPr>
        <w:t xml:space="preserve">Mjere </w:t>
      </w:r>
      <w:r w:rsidR="001B2152">
        <w:rPr>
          <w:rStyle w:val="Strong"/>
          <w:b w:val="0"/>
        </w:rPr>
        <w:t xml:space="preserve">pojednostavljene </w:t>
      </w:r>
      <w:r>
        <w:rPr>
          <w:rStyle w:val="Strong"/>
          <w:b w:val="0"/>
        </w:rPr>
        <w:t>dubinske analize iz stavka 2. ovog članka mogu biti sljedeće:</w:t>
      </w:r>
    </w:p>
    <w:p w14:paraId="47BCE860" w14:textId="07E25FC0" w:rsidR="00217F01" w:rsidRDefault="005C0DC9" w:rsidP="00BB1C1F">
      <w:pPr>
        <w:pStyle w:val="Heading2"/>
        <w:numPr>
          <w:ilvl w:val="0"/>
          <w:numId w:val="99"/>
        </w:numPr>
        <w:jc w:val="both"/>
        <w:rPr>
          <w:rStyle w:val="Strong"/>
          <w:b w:val="0"/>
        </w:rPr>
      </w:pPr>
      <w:r>
        <w:rPr>
          <w:rStyle w:val="Strong"/>
          <w:b w:val="0"/>
        </w:rPr>
        <w:t>identifikacija i provjera identiteta stranke, uključujući stvarne vlasnike stranke, ali ne i klijenata stranke</w:t>
      </w:r>
    </w:p>
    <w:p w14:paraId="43C9763A" w14:textId="77777777" w:rsidR="005C0DC9" w:rsidRDefault="005C0DC9" w:rsidP="00BB1C1F">
      <w:pPr>
        <w:pStyle w:val="Heading2"/>
        <w:numPr>
          <w:ilvl w:val="0"/>
          <w:numId w:val="99"/>
        </w:numPr>
        <w:jc w:val="both"/>
        <w:rPr>
          <w:rStyle w:val="Strong"/>
          <w:b w:val="0"/>
        </w:rPr>
      </w:pPr>
      <w:r>
        <w:rPr>
          <w:rStyle w:val="Strong"/>
          <w:b w:val="0"/>
        </w:rPr>
        <w:t>izvođenje zaključaka o svrsi i predviđenoj prirodi poslovnog odnosa i</w:t>
      </w:r>
    </w:p>
    <w:p w14:paraId="557F0CF2" w14:textId="0D1731EC" w:rsidR="005C0DC9" w:rsidRDefault="005C0DC9" w:rsidP="00BB1C1F">
      <w:pPr>
        <w:pStyle w:val="Heading2"/>
        <w:numPr>
          <w:ilvl w:val="0"/>
          <w:numId w:val="99"/>
        </w:numPr>
        <w:jc w:val="both"/>
        <w:rPr>
          <w:rStyle w:val="Strong"/>
          <w:b w:val="0"/>
        </w:rPr>
      </w:pPr>
      <w:r>
        <w:rPr>
          <w:rStyle w:val="Strong"/>
          <w:b w:val="0"/>
        </w:rPr>
        <w:t>kontinuirano praćenje poslovnog odnosa</w:t>
      </w:r>
      <w:r w:rsidR="001B2152">
        <w:rPr>
          <w:rStyle w:val="Strong"/>
          <w:b w:val="0"/>
        </w:rPr>
        <w:t>.</w:t>
      </w:r>
      <w:r>
        <w:rPr>
          <w:rStyle w:val="Strong"/>
          <w:b w:val="0"/>
        </w:rPr>
        <w:t xml:space="preserve"> </w:t>
      </w:r>
    </w:p>
    <w:p w14:paraId="75C0536E" w14:textId="77777777" w:rsidR="003F4BEA" w:rsidRPr="00217F01" w:rsidRDefault="003F4BEA" w:rsidP="009B2864">
      <w:pPr>
        <w:pStyle w:val="Heading2"/>
        <w:ind w:left="720"/>
        <w:jc w:val="both"/>
        <w:rPr>
          <w:rStyle w:val="Strong"/>
          <w:b w:val="0"/>
        </w:rPr>
      </w:pPr>
    </w:p>
    <w:p w14:paraId="3628C26C" w14:textId="17601B38" w:rsidR="00FE47B2" w:rsidRPr="00C83882" w:rsidRDefault="00633218" w:rsidP="00BB1C1F">
      <w:pPr>
        <w:pStyle w:val="Heading2"/>
        <w:numPr>
          <w:ilvl w:val="0"/>
          <w:numId w:val="97"/>
        </w:numPr>
        <w:jc w:val="both"/>
        <w:rPr>
          <w:rStyle w:val="Strong"/>
          <w:b w:val="0"/>
        </w:rPr>
      </w:pPr>
      <w:r w:rsidRPr="002974E4">
        <w:rPr>
          <w:rStyle w:val="Strong"/>
          <w:b w:val="0"/>
        </w:rPr>
        <w:t xml:space="preserve">U </w:t>
      </w:r>
      <w:r>
        <w:rPr>
          <w:rStyle w:val="Strong"/>
          <w:b w:val="0"/>
        </w:rPr>
        <w:t>slučaju stranke iz stavka 1. ovog članka,</w:t>
      </w:r>
      <w:r w:rsidRPr="00B47AB1">
        <w:rPr>
          <w:rStyle w:val="Strong"/>
          <w:b w:val="0"/>
        </w:rPr>
        <w:t xml:space="preserve"> </w:t>
      </w:r>
      <w:r w:rsidR="00B47AB1" w:rsidRPr="00B47AB1">
        <w:rPr>
          <w:rStyle w:val="Strong"/>
          <w:b w:val="0"/>
        </w:rPr>
        <w:t xml:space="preserve">kada je rizik </w:t>
      </w:r>
      <w:r w:rsidR="00790859">
        <w:rPr>
          <w:rStyle w:val="Strong"/>
          <w:b w:val="0"/>
        </w:rPr>
        <w:t>od</w:t>
      </w:r>
      <w:r>
        <w:rPr>
          <w:rStyle w:val="Strong"/>
          <w:b w:val="0"/>
        </w:rPr>
        <w:t xml:space="preserve"> </w:t>
      </w:r>
      <w:r w:rsidR="00790859">
        <w:rPr>
          <w:rStyle w:val="Strong"/>
          <w:b w:val="0"/>
        </w:rPr>
        <w:t>pranja novca i financiranja terorizma</w:t>
      </w:r>
      <w:r>
        <w:rPr>
          <w:rStyle w:val="Strong"/>
          <w:b w:val="0"/>
        </w:rPr>
        <w:t xml:space="preserve"> </w:t>
      </w:r>
      <w:r w:rsidR="00B47AB1" w:rsidRPr="00B47AB1">
        <w:rPr>
          <w:rStyle w:val="Strong"/>
          <w:b w:val="0"/>
        </w:rPr>
        <w:t xml:space="preserve">povećan, posebno kada je fond </w:t>
      </w:r>
      <w:r>
        <w:rPr>
          <w:rStyle w:val="Strong"/>
          <w:b w:val="0"/>
        </w:rPr>
        <w:t>namijenjen</w:t>
      </w:r>
      <w:r w:rsidR="00B47AB1" w:rsidRPr="00B47AB1">
        <w:rPr>
          <w:rStyle w:val="Strong"/>
          <w:b w:val="0"/>
        </w:rPr>
        <w:t xml:space="preserve"> za ograničeni broj ulagatelja, </w:t>
      </w:r>
      <w:r>
        <w:rPr>
          <w:rStyle w:val="Strong"/>
          <w:b w:val="0"/>
        </w:rPr>
        <w:t xml:space="preserve">obveznik je dužan </w:t>
      </w:r>
      <w:r w:rsidR="00B47AB1" w:rsidRPr="00B47AB1">
        <w:rPr>
          <w:rStyle w:val="Strong"/>
          <w:b w:val="0"/>
        </w:rPr>
        <w:t>primijeniti m</w:t>
      </w:r>
      <w:r w:rsidR="00B47AB1">
        <w:rPr>
          <w:rStyle w:val="Strong"/>
          <w:b w:val="0"/>
        </w:rPr>
        <w:t>jere</w:t>
      </w:r>
      <w:r w:rsidR="00B034CC">
        <w:rPr>
          <w:rStyle w:val="Strong"/>
          <w:b w:val="0"/>
        </w:rPr>
        <w:t xml:space="preserve"> </w:t>
      </w:r>
      <w:r w:rsidR="00B47AB1" w:rsidRPr="00B47AB1">
        <w:rPr>
          <w:rStyle w:val="Strong"/>
          <w:b w:val="0"/>
        </w:rPr>
        <w:t xml:space="preserve">pojačane </w:t>
      </w:r>
      <w:r w:rsidR="00B47AB1">
        <w:rPr>
          <w:rStyle w:val="Strong"/>
          <w:b w:val="0"/>
        </w:rPr>
        <w:t xml:space="preserve">dubinske analize </w:t>
      </w:r>
      <w:r>
        <w:rPr>
          <w:rStyle w:val="Strong"/>
          <w:b w:val="0"/>
        </w:rPr>
        <w:t xml:space="preserve">stranke </w:t>
      </w:r>
      <w:r w:rsidR="00B47AB1">
        <w:rPr>
          <w:rStyle w:val="Strong"/>
          <w:b w:val="0"/>
        </w:rPr>
        <w:t xml:space="preserve">koje mogu </w:t>
      </w:r>
      <w:r w:rsidR="00B47AB1" w:rsidRPr="00B47AB1">
        <w:rPr>
          <w:rStyle w:val="Strong"/>
          <w:b w:val="0"/>
        </w:rPr>
        <w:t xml:space="preserve">uključiti </w:t>
      </w:r>
      <w:r w:rsidR="005C0DC9">
        <w:rPr>
          <w:rStyle w:val="Strong"/>
          <w:b w:val="0"/>
        </w:rPr>
        <w:t>mjere</w:t>
      </w:r>
      <w:r w:rsidR="00B47AB1" w:rsidRPr="00B47AB1">
        <w:rPr>
          <w:rStyle w:val="Strong"/>
          <w:b w:val="0"/>
        </w:rPr>
        <w:t xml:space="preserve"> propisane</w:t>
      </w:r>
      <w:r w:rsidR="00B47AB1">
        <w:rPr>
          <w:rStyle w:val="Strong"/>
          <w:b w:val="0"/>
        </w:rPr>
        <w:t xml:space="preserve"> člankom </w:t>
      </w:r>
      <w:r w:rsidR="005C0DC9" w:rsidRPr="009E4F90">
        <w:rPr>
          <w:rStyle w:val="Strong"/>
          <w:b w:val="0"/>
        </w:rPr>
        <w:t>4</w:t>
      </w:r>
      <w:r w:rsidR="00F64CF3" w:rsidRPr="009E4F90">
        <w:rPr>
          <w:rStyle w:val="Strong"/>
          <w:b w:val="0"/>
        </w:rPr>
        <w:t>2</w:t>
      </w:r>
      <w:r w:rsidR="005C0DC9" w:rsidRPr="009E4F90">
        <w:rPr>
          <w:rStyle w:val="Strong"/>
          <w:b w:val="0"/>
        </w:rPr>
        <w:t>. stavkom 1.</w:t>
      </w:r>
      <w:r w:rsidR="00B47AB1">
        <w:rPr>
          <w:rStyle w:val="Strong"/>
          <w:b w:val="0"/>
        </w:rPr>
        <w:t xml:space="preserve"> ovog Pravilnika.</w:t>
      </w:r>
    </w:p>
    <w:p w14:paraId="0853EADD" w14:textId="77777777" w:rsidR="00184374" w:rsidRPr="00C83882" w:rsidRDefault="00184374" w:rsidP="00184374">
      <w:pPr>
        <w:pStyle w:val="ListParagraph"/>
        <w:spacing w:after="0" w:line="240" w:lineRule="auto"/>
        <w:ind w:left="0"/>
        <w:jc w:val="both"/>
        <w:rPr>
          <w:rStyle w:val="Strong"/>
          <w:b w:val="0"/>
        </w:rPr>
      </w:pPr>
    </w:p>
    <w:p w14:paraId="70BDA7EA" w14:textId="77E7852D" w:rsidR="00FE47B2" w:rsidRPr="00FE47B2" w:rsidRDefault="00FE47B2" w:rsidP="00D973F2">
      <w:pPr>
        <w:pStyle w:val="Heading1"/>
      </w:pPr>
      <w:r w:rsidRPr="00FE47B2">
        <w:lastRenderedPageBreak/>
        <w:t xml:space="preserve">Članak </w:t>
      </w:r>
      <w:r w:rsidR="0054717A">
        <w:t>4</w:t>
      </w:r>
      <w:r w:rsidR="0080404D">
        <w:t>4</w:t>
      </w:r>
      <w:r w:rsidR="0054717A">
        <w:t>.</w:t>
      </w:r>
    </w:p>
    <w:p w14:paraId="0DE768E2" w14:textId="77777777" w:rsidR="00FE47B2" w:rsidRDefault="00FE47B2" w:rsidP="00844519">
      <w:pPr>
        <w:spacing w:after="0" w:line="240" w:lineRule="auto"/>
        <w:rPr>
          <w:rStyle w:val="Strong"/>
          <w:rFonts w:eastAsiaTheme="majorEastAsia" w:cstheme="majorBidi"/>
          <w:b w:val="0"/>
          <w:szCs w:val="24"/>
        </w:rPr>
      </w:pPr>
    </w:p>
    <w:p w14:paraId="064052B3" w14:textId="1E1AE8D5" w:rsidR="009631E1" w:rsidRDefault="00235165" w:rsidP="00BB1C1F">
      <w:pPr>
        <w:pStyle w:val="Heading2"/>
        <w:numPr>
          <w:ilvl w:val="0"/>
          <w:numId w:val="100"/>
        </w:numPr>
        <w:jc w:val="both"/>
      </w:pPr>
      <w:r w:rsidRPr="000A4773">
        <w:t xml:space="preserve">Kada je stranka </w:t>
      </w:r>
      <w:r w:rsidR="00B034CC">
        <w:t xml:space="preserve">treća </w:t>
      </w:r>
      <w:r w:rsidRPr="000A4773">
        <w:t>osoba, primjerice stranka financijskog posrednika</w:t>
      </w:r>
      <w:r w:rsidR="00B034CC">
        <w:t xml:space="preserve"> koji je subjekt poslovnog odnosa</w:t>
      </w:r>
      <w:r w:rsidRPr="000A4773">
        <w:t xml:space="preserve">, te kada </w:t>
      </w:r>
      <w:r w:rsidR="00EA5C95" w:rsidRPr="000A4773">
        <w:t>tak</w:t>
      </w:r>
      <w:r w:rsidR="00B034CC">
        <w:t>a</w:t>
      </w:r>
      <w:r w:rsidR="00EA5C95" w:rsidRPr="000A4773">
        <w:t xml:space="preserve">v </w:t>
      </w:r>
      <w:r w:rsidR="00B034CC">
        <w:t>posrednik</w:t>
      </w:r>
      <w:r w:rsidRPr="000A4773">
        <w:t xml:space="preserve"> nije </w:t>
      </w:r>
      <w:r w:rsidR="00B034CC">
        <w:t>upisani</w:t>
      </w:r>
      <w:r w:rsidRPr="000A4773">
        <w:t xml:space="preserve"> vlasnik udjela ili dionica fonda, primjerice kada se investicijski fond koristi financijskim posrednikom za </w:t>
      </w:r>
      <w:r w:rsidR="00567DF4">
        <w:t>isporuku</w:t>
      </w:r>
      <w:r w:rsidR="00567DF4" w:rsidRPr="000A4773">
        <w:t xml:space="preserve"> </w:t>
      </w:r>
      <w:r w:rsidRPr="000A4773">
        <w:t xml:space="preserve">svojih udjela ili dionica </w:t>
      </w:r>
      <w:r w:rsidR="00EA5C95" w:rsidRPr="000A4773">
        <w:t>te</w:t>
      </w:r>
      <w:r w:rsidRPr="000A4773">
        <w:t xml:space="preserve"> kada </w:t>
      </w:r>
      <w:r w:rsidR="00B034CC">
        <w:t>ulagatelj</w:t>
      </w:r>
      <w:r w:rsidRPr="000A4773">
        <w:t xml:space="preserve"> kupuje udjele ili dionice putem takvog </w:t>
      </w:r>
      <w:r w:rsidR="00B034CC">
        <w:t>posrednika</w:t>
      </w:r>
      <w:r w:rsidRPr="000A4773">
        <w:t xml:space="preserve"> koj</w:t>
      </w:r>
      <w:r w:rsidR="00B034CC">
        <w:t>i</w:t>
      </w:r>
      <w:r w:rsidRPr="000A4773">
        <w:t xml:space="preserve"> ne postaje zakonski vlasnik takvih udjela ili dionica, obveznik je dužan </w:t>
      </w:r>
      <w:r w:rsidR="009631E1" w:rsidRPr="000A4773">
        <w:t xml:space="preserve">primijeniti mjere dubinske </w:t>
      </w:r>
      <w:r w:rsidR="00DC627F" w:rsidRPr="000A4773">
        <w:t xml:space="preserve">analize </w:t>
      </w:r>
      <w:r w:rsidR="00EA5C95" w:rsidRPr="000A4773">
        <w:t xml:space="preserve">stranke </w:t>
      </w:r>
      <w:r w:rsidR="00DC627F" w:rsidRPr="000A4773">
        <w:t xml:space="preserve">utemeljene na riziku </w:t>
      </w:r>
      <w:r w:rsidR="00EA5C95" w:rsidRPr="000A4773">
        <w:t xml:space="preserve">na krajnjeg ulagatelja </w:t>
      </w:r>
      <w:r w:rsidR="00DC627F" w:rsidRPr="000A4773">
        <w:t xml:space="preserve">kao na </w:t>
      </w:r>
      <w:r w:rsidR="00EA5C95" w:rsidRPr="000A4773">
        <w:t>svoju</w:t>
      </w:r>
      <w:r w:rsidR="00DC627F" w:rsidRPr="000A4773">
        <w:t xml:space="preserve"> stranku. Kako bi ispunio svoje obveze dubinske analize, obveznik se može </w:t>
      </w:r>
      <w:r w:rsidR="00EA5C95" w:rsidRPr="000A4773">
        <w:t>pouzdati</w:t>
      </w:r>
      <w:r w:rsidR="00DC627F" w:rsidRPr="000A4773">
        <w:t xml:space="preserve"> </w:t>
      </w:r>
      <w:r w:rsidR="00EA5C95" w:rsidRPr="000A4773">
        <w:t>u</w:t>
      </w:r>
      <w:r w:rsidR="00DC627F" w:rsidRPr="000A4773">
        <w:t xml:space="preserve"> posrednika u skladu sa i podložno uvjetima utvrđenima </w:t>
      </w:r>
      <w:r w:rsidR="00DE1FA6" w:rsidRPr="000A4773">
        <w:t xml:space="preserve">u odjeljku VIII. </w:t>
      </w:r>
      <w:r w:rsidR="00205B45">
        <w:t>G</w:t>
      </w:r>
      <w:r w:rsidR="00DC627F" w:rsidRPr="000A4773">
        <w:t>lav</w:t>
      </w:r>
      <w:r w:rsidR="00DE1FA6" w:rsidRPr="000A4773">
        <w:t>e</w:t>
      </w:r>
      <w:r w:rsidR="00DC627F" w:rsidRPr="000A4773">
        <w:t xml:space="preserve"> </w:t>
      </w:r>
      <w:r w:rsidR="00DE1FA6" w:rsidRPr="000A4773">
        <w:t>I</w:t>
      </w:r>
      <w:r w:rsidR="00DC627F" w:rsidRPr="000A4773">
        <w:t>II.</w:t>
      </w:r>
      <w:r w:rsidR="00DE1FA6" w:rsidRPr="000A4773">
        <w:t xml:space="preserve"> Zakona</w:t>
      </w:r>
      <w:r w:rsidR="00DC627F" w:rsidRPr="000A4773">
        <w:t>.</w:t>
      </w:r>
    </w:p>
    <w:p w14:paraId="6DF6D3A1" w14:textId="77777777" w:rsidR="003F4BEA" w:rsidRPr="000A4773" w:rsidRDefault="003F4BEA" w:rsidP="005B78A3">
      <w:pPr>
        <w:pStyle w:val="Heading2"/>
        <w:ind w:left="720"/>
        <w:jc w:val="both"/>
      </w:pPr>
    </w:p>
    <w:p w14:paraId="62FAC299" w14:textId="5233F1EC" w:rsidR="009631E1" w:rsidRDefault="0007272E" w:rsidP="00BB1C1F">
      <w:pPr>
        <w:pStyle w:val="Heading2"/>
        <w:numPr>
          <w:ilvl w:val="0"/>
          <w:numId w:val="100"/>
        </w:numPr>
        <w:jc w:val="both"/>
      </w:pPr>
      <w:r w:rsidRPr="0007272E">
        <w:t>U slučaju stranke iz stavka 1. ovog članka</w:t>
      </w:r>
      <w:r>
        <w:t>,</w:t>
      </w:r>
      <w:r w:rsidRPr="0007272E" w:rsidDel="0007272E">
        <w:t xml:space="preserve"> </w:t>
      </w:r>
      <w:r w:rsidR="00DE1FA6">
        <w:t>kada</w:t>
      </w:r>
      <w:r w:rsidR="009631E1">
        <w:t xml:space="preserve"> je</w:t>
      </w:r>
      <w:r w:rsidR="009631E1" w:rsidRPr="009631E1">
        <w:t xml:space="preserve"> rizi</w:t>
      </w:r>
      <w:r w:rsidR="00DE1FA6">
        <w:t xml:space="preserve">k </w:t>
      </w:r>
      <w:r w:rsidR="00B64B92">
        <w:t>od</w:t>
      </w:r>
      <w:r w:rsidR="00DE1FA6">
        <w:t xml:space="preserve"> </w:t>
      </w:r>
      <w:r w:rsidR="00790859">
        <w:rPr>
          <w:rStyle w:val="Strong"/>
          <w:b w:val="0"/>
        </w:rPr>
        <w:t>pranja novca i financiranja terorizma</w:t>
      </w:r>
      <w:r w:rsidR="00DE1FA6" w:rsidRPr="007A05F9">
        <w:rPr>
          <w:rStyle w:val="Strong"/>
          <w:b w:val="0"/>
        </w:rPr>
        <w:t xml:space="preserve"> </w:t>
      </w:r>
      <w:r w:rsidR="00DE1FA6">
        <w:t>nizak</w:t>
      </w:r>
      <w:r>
        <w:t>,</w:t>
      </w:r>
      <w:r w:rsidR="009631E1" w:rsidRPr="009631E1">
        <w:t xml:space="preserve"> </w:t>
      </w:r>
      <w:r w:rsidR="000F5D82">
        <w:t>obvezni</w:t>
      </w:r>
      <w:r>
        <w:t>k</w:t>
      </w:r>
      <w:r w:rsidR="009631E1" w:rsidRPr="009631E1">
        <w:t xml:space="preserve"> smij</w:t>
      </w:r>
      <w:r>
        <w:t>e</w:t>
      </w:r>
      <w:r w:rsidR="009631E1" w:rsidRPr="009631E1">
        <w:t xml:space="preserve"> primijeniti mjere pojednostavnjene dubinske analize. </w:t>
      </w:r>
      <w:r w:rsidR="007231ED">
        <w:t xml:space="preserve">Uz ispunjenje uvjeta iz </w:t>
      </w:r>
      <w:r w:rsidR="007231ED" w:rsidRPr="003E6664">
        <w:t>članka 4</w:t>
      </w:r>
      <w:r w:rsidR="00F64CF3" w:rsidRPr="003E6664">
        <w:t>3</w:t>
      </w:r>
      <w:r w:rsidR="007231ED" w:rsidRPr="003E6664">
        <w:t>. stavka 2.</w:t>
      </w:r>
      <w:r w:rsidR="007231ED">
        <w:t xml:space="preserve"> ovog Pravilnika, t</w:t>
      </w:r>
      <w:r>
        <w:t>akve</w:t>
      </w:r>
      <w:r w:rsidR="009631E1" w:rsidRPr="009631E1">
        <w:t xml:space="preserve"> mjere mogu se sastojati od prikupljanja </w:t>
      </w:r>
      <w:r>
        <w:t>identifikacijskih podataka</w:t>
      </w:r>
      <w:r w:rsidR="00BE0448">
        <w:t xml:space="preserve"> </w:t>
      </w:r>
      <w:r w:rsidR="00BE0448" w:rsidRPr="007F1019">
        <w:t xml:space="preserve">iz </w:t>
      </w:r>
      <w:r w:rsidR="009631E1" w:rsidRPr="007F1019">
        <w:t xml:space="preserve">registra </w:t>
      </w:r>
      <w:r w:rsidR="007231ED">
        <w:t xml:space="preserve">udjela </w:t>
      </w:r>
      <w:r w:rsidR="008C3DCD">
        <w:t>fonda ili druge evidencije ulagatelja u fond</w:t>
      </w:r>
      <w:r w:rsidR="003275FA">
        <w:t xml:space="preserve"> jednakog značaja</w:t>
      </w:r>
      <w:r w:rsidR="009631E1" w:rsidRPr="009631E1">
        <w:t xml:space="preserve">, zajedno s </w:t>
      </w:r>
      <w:r>
        <w:t>podacima</w:t>
      </w:r>
      <w:r w:rsidR="009631E1" w:rsidRPr="009631E1">
        <w:t xml:space="preserve"> </w:t>
      </w:r>
      <w:r>
        <w:t>iz</w:t>
      </w:r>
      <w:r w:rsidR="009631E1" w:rsidRPr="007F1019">
        <w:t xml:space="preserve"> člank</w:t>
      </w:r>
      <w:r>
        <w:t>a</w:t>
      </w:r>
      <w:r w:rsidR="009631E1" w:rsidRPr="007F1019">
        <w:t xml:space="preserve"> </w:t>
      </w:r>
      <w:r>
        <w:t>38</w:t>
      </w:r>
      <w:r w:rsidR="009631E1" w:rsidRPr="007F1019">
        <w:t>. stavk</w:t>
      </w:r>
      <w:r>
        <w:t>a</w:t>
      </w:r>
      <w:r w:rsidR="009631E1" w:rsidRPr="007F1019">
        <w:t xml:space="preserve"> 1. </w:t>
      </w:r>
      <w:r>
        <w:t>Zakona</w:t>
      </w:r>
      <w:r w:rsidR="009631E1" w:rsidRPr="009631E1">
        <w:t xml:space="preserve"> koje </w:t>
      </w:r>
      <w:r w:rsidR="00E34672">
        <w:t>je o</w:t>
      </w:r>
      <w:r w:rsidR="009631E1">
        <w:t>bveznik</w:t>
      </w:r>
      <w:r w:rsidR="009631E1" w:rsidRPr="009631E1">
        <w:t xml:space="preserve"> </w:t>
      </w:r>
      <w:r w:rsidR="00845A45">
        <w:t>dužan</w:t>
      </w:r>
      <w:r w:rsidR="009631E1" w:rsidRPr="009631E1">
        <w:t xml:space="preserve"> prikupiti od posrednika unutar razumnog vremenskog </w:t>
      </w:r>
      <w:r w:rsidR="00B64B92">
        <w:t>roka</w:t>
      </w:r>
      <w:r w:rsidR="009631E1" w:rsidRPr="009631E1">
        <w:t xml:space="preserve">. </w:t>
      </w:r>
      <w:r w:rsidR="009631E1">
        <w:t xml:space="preserve">Obveznik </w:t>
      </w:r>
      <w:r w:rsidR="00B64B92">
        <w:t>je dužan</w:t>
      </w:r>
      <w:r w:rsidR="009631E1" w:rsidRPr="009631E1">
        <w:t xml:space="preserve"> odredit</w:t>
      </w:r>
      <w:r w:rsidR="009631E1">
        <w:t xml:space="preserve">i taj </w:t>
      </w:r>
      <w:r w:rsidR="009631E1" w:rsidRPr="009631E1">
        <w:t>vremenski rok u skladu s</w:t>
      </w:r>
      <w:r w:rsidR="009631E1">
        <w:t xml:space="preserve"> </w:t>
      </w:r>
      <w:r w:rsidR="009631E1" w:rsidRPr="009631E1">
        <w:t xml:space="preserve">pristupom </w:t>
      </w:r>
      <w:r w:rsidR="00B64B92">
        <w:t>na</w:t>
      </w:r>
      <w:r w:rsidR="009631E1" w:rsidRPr="009631E1">
        <w:t xml:space="preserve"> temelj</w:t>
      </w:r>
      <w:r w:rsidR="00B64B92">
        <w:t>u</w:t>
      </w:r>
      <w:r w:rsidR="009631E1" w:rsidRPr="009631E1">
        <w:t xml:space="preserve"> rizika.</w:t>
      </w:r>
    </w:p>
    <w:p w14:paraId="1CE121E2" w14:textId="4FF0AC44" w:rsidR="003F4BEA" w:rsidRPr="00FE47B2" w:rsidRDefault="003F4BEA" w:rsidP="005B78A3">
      <w:pPr>
        <w:pStyle w:val="Heading2"/>
        <w:ind w:left="720"/>
        <w:jc w:val="both"/>
      </w:pPr>
    </w:p>
    <w:p w14:paraId="0C0D087A" w14:textId="626C90FE" w:rsidR="00901356" w:rsidRPr="00901356" w:rsidRDefault="00B64B92" w:rsidP="00BB1C1F">
      <w:pPr>
        <w:pStyle w:val="Heading2"/>
        <w:numPr>
          <w:ilvl w:val="0"/>
          <w:numId w:val="100"/>
        </w:numPr>
        <w:jc w:val="both"/>
        <w:rPr>
          <w:rStyle w:val="Strong"/>
          <w:b w:val="0"/>
        </w:rPr>
      </w:pPr>
      <w:r w:rsidRPr="00B64B92">
        <w:rPr>
          <w:rStyle w:val="Strong"/>
          <w:b w:val="0"/>
        </w:rPr>
        <w:t>U slučaju stranke iz stavka 1. ovog članka</w:t>
      </w:r>
      <w:r>
        <w:rPr>
          <w:rStyle w:val="Strong"/>
          <w:b w:val="0"/>
        </w:rPr>
        <w:t>,</w:t>
      </w:r>
      <w:r w:rsidRPr="00B64B92" w:rsidDel="0007272E">
        <w:rPr>
          <w:rStyle w:val="Strong"/>
          <w:b w:val="0"/>
        </w:rPr>
        <w:t xml:space="preserve"> </w:t>
      </w:r>
      <w:r w:rsidR="00E21C79" w:rsidRPr="00B47AB1">
        <w:rPr>
          <w:rStyle w:val="Strong"/>
          <w:b w:val="0"/>
        </w:rPr>
        <w:t xml:space="preserve">kada je rizik </w:t>
      </w:r>
      <w:r>
        <w:rPr>
          <w:rStyle w:val="Strong"/>
          <w:b w:val="0"/>
        </w:rPr>
        <w:t xml:space="preserve">od </w:t>
      </w:r>
      <w:r w:rsidR="00790859">
        <w:rPr>
          <w:rStyle w:val="Strong"/>
          <w:b w:val="0"/>
        </w:rPr>
        <w:t>pranja novca i financiranja terorizma</w:t>
      </w:r>
      <w:r>
        <w:rPr>
          <w:rStyle w:val="Strong"/>
          <w:b w:val="0"/>
        </w:rPr>
        <w:t xml:space="preserve"> </w:t>
      </w:r>
      <w:r w:rsidR="00E21C79" w:rsidRPr="00B47AB1">
        <w:rPr>
          <w:rStyle w:val="Strong"/>
          <w:b w:val="0"/>
        </w:rPr>
        <w:t xml:space="preserve">povećan, posebno kada je fond </w:t>
      </w:r>
      <w:r>
        <w:rPr>
          <w:rStyle w:val="Strong"/>
          <w:b w:val="0"/>
        </w:rPr>
        <w:t>namijenjen</w:t>
      </w:r>
      <w:r w:rsidR="00E21C79" w:rsidRPr="00B47AB1">
        <w:rPr>
          <w:rStyle w:val="Strong"/>
          <w:b w:val="0"/>
        </w:rPr>
        <w:t xml:space="preserve"> za ograničeni broj ulagatelja, </w:t>
      </w:r>
      <w:r>
        <w:rPr>
          <w:rStyle w:val="Strong"/>
          <w:b w:val="0"/>
        </w:rPr>
        <w:t xml:space="preserve">obveznik je dužan </w:t>
      </w:r>
      <w:r w:rsidR="00E21C79" w:rsidRPr="00B47AB1">
        <w:rPr>
          <w:rStyle w:val="Strong"/>
          <w:b w:val="0"/>
        </w:rPr>
        <w:t>primijeniti m</w:t>
      </w:r>
      <w:r w:rsidR="00E21C79">
        <w:rPr>
          <w:rStyle w:val="Strong"/>
          <w:b w:val="0"/>
        </w:rPr>
        <w:t xml:space="preserve">jere </w:t>
      </w:r>
      <w:r w:rsidR="000C77F0">
        <w:rPr>
          <w:rStyle w:val="Strong"/>
          <w:b w:val="0"/>
        </w:rPr>
        <w:t>pojačane</w:t>
      </w:r>
      <w:r w:rsidR="00E21C79">
        <w:rPr>
          <w:rStyle w:val="Strong"/>
          <w:b w:val="0"/>
        </w:rPr>
        <w:t xml:space="preserve"> dubinske analize koje mogu </w:t>
      </w:r>
      <w:r w:rsidR="00E21C79" w:rsidRPr="00B47AB1">
        <w:rPr>
          <w:rStyle w:val="Strong"/>
          <w:b w:val="0"/>
        </w:rPr>
        <w:t xml:space="preserve">uključivati </w:t>
      </w:r>
      <w:r w:rsidR="00516065">
        <w:rPr>
          <w:rStyle w:val="Strong"/>
          <w:b w:val="0"/>
        </w:rPr>
        <w:t>mjere</w:t>
      </w:r>
      <w:r w:rsidR="00E21C79" w:rsidRPr="00B47AB1">
        <w:rPr>
          <w:rStyle w:val="Strong"/>
          <w:b w:val="0"/>
        </w:rPr>
        <w:t xml:space="preserve"> propisane</w:t>
      </w:r>
      <w:r w:rsidR="00E21C79">
        <w:rPr>
          <w:rStyle w:val="Strong"/>
          <w:b w:val="0"/>
        </w:rPr>
        <w:t xml:space="preserve"> </w:t>
      </w:r>
      <w:r w:rsidR="000C77F0">
        <w:rPr>
          <w:rStyle w:val="Strong"/>
          <w:b w:val="0"/>
        </w:rPr>
        <w:t xml:space="preserve">u </w:t>
      </w:r>
      <w:r w:rsidR="00E21C79">
        <w:rPr>
          <w:rStyle w:val="Strong"/>
          <w:b w:val="0"/>
        </w:rPr>
        <w:t>člank</w:t>
      </w:r>
      <w:r w:rsidR="000C77F0">
        <w:rPr>
          <w:rStyle w:val="Strong"/>
          <w:b w:val="0"/>
        </w:rPr>
        <w:t>u</w:t>
      </w:r>
      <w:r w:rsidR="00E21C79">
        <w:rPr>
          <w:rStyle w:val="Strong"/>
          <w:b w:val="0"/>
        </w:rPr>
        <w:t xml:space="preserve"> </w:t>
      </w:r>
      <w:r w:rsidR="000C77F0" w:rsidRPr="003E6664">
        <w:rPr>
          <w:rStyle w:val="Strong"/>
          <w:b w:val="0"/>
        </w:rPr>
        <w:t>4</w:t>
      </w:r>
      <w:r w:rsidR="00F64CF3" w:rsidRPr="003E6664">
        <w:rPr>
          <w:rStyle w:val="Strong"/>
          <w:b w:val="0"/>
        </w:rPr>
        <w:t>2</w:t>
      </w:r>
      <w:r w:rsidR="000C77F0" w:rsidRPr="003E6664">
        <w:rPr>
          <w:rStyle w:val="Strong"/>
          <w:b w:val="0"/>
        </w:rPr>
        <w:t>. stavku 1.</w:t>
      </w:r>
      <w:r w:rsidR="00E21C79">
        <w:rPr>
          <w:rStyle w:val="Strong"/>
          <w:b w:val="0"/>
        </w:rPr>
        <w:t xml:space="preserve"> ovog Pravilnika.</w:t>
      </w:r>
    </w:p>
    <w:p w14:paraId="50A4FD42" w14:textId="77777777" w:rsidR="003D3C41" w:rsidRPr="00901356" w:rsidRDefault="003D3C41" w:rsidP="003D3C41">
      <w:pPr>
        <w:pStyle w:val="ListParagraph"/>
        <w:spacing w:after="0" w:line="240" w:lineRule="auto"/>
        <w:ind w:left="426"/>
        <w:jc w:val="both"/>
        <w:rPr>
          <w:rStyle w:val="Strong"/>
          <w:b w:val="0"/>
        </w:rPr>
      </w:pPr>
    </w:p>
    <w:p w14:paraId="14A49092" w14:textId="7CE6C710" w:rsidR="005762F4" w:rsidRDefault="00D87AE1" w:rsidP="005762F4">
      <w:pPr>
        <w:pStyle w:val="Heading1"/>
        <w:spacing w:before="0"/>
        <w:rPr>
          <w:rStyle w:val="Strong"/>
          <w:rFonts w:asciiTheme="majorHAnsi" w:hAnsiTheme="majorHAnsi"/>
        </w:rPr>
      </w:pPr>
      <w:r w:rsidRPr="000D5020">
        <w:rPr>
          <w:rStyle w:val="Strong"/>
          <w:rFonts w:asciiTheme="majorHAnsi" w:hAnsiTheme="majorHAnsi"/>
        </w:rPr>
        <w:t>GLAVA VII.</w:t>
      </w:r>
    </w:p>
    <w:p w14:paraId="1AA42A30" w14:textId="77777777" w:rsidR="005762F4" w:rsidRPr="005762F4" w:rsidRDefault="005762F4" w:rsidP="005762F4"/>
    <w:p w14:paraId="244645C8" w14:textId="36783F33" w:rsidR="000F5144" w:rsidRDefault="003B4852" w:rsidP="008A347B">
      <w:pPr>
        <w:pStyle w:val="Heading1"/>
        <w:rPr>
          <w:rStyle w:val="Strong"/>
          <w:rFonts w:asciiTheme="majorHAnsi" w:hAnsiTheme="majorHAnsi"/>
        </w:rPr>
      </w:pPr>
      <w:r w:rsidRPr="00F93E2C">
        <w:rPr>
          <w:rStyle w:val="Strong"/>
          <w:rFonts w:asciiTheme="majorHAnsi" w:hAnsiTheme="majorHAnsi"/>
        </w:rPr>
        <w:t xml:space="preserve">Pravila primjenjiva na </w:t>
      </w:r>
      <w:r w:rsidR="00111F25">
        <w:rPr>
          <w:rStyle w:val="Strong"/>
          <w:rFonts w:asciiTheme="majorHAnsi" w:hAnsiTheme="majorHAnsi"/>
          <w:bCs w:val="0"/>
        </w:rPr>
        <w:t>pružatelje usluga</w:t>
      </w:r>
      <w:r w:rsidR="00D1709C" w:rsidRPr="000D5020">
        <w:rPr>
          <w:rStyle w:val="Strong"/>
          <w:rFonts w:asciiTheme="majorHAnsi" w:hAnsiTheme="majorHAnsi"/>
        </w:rPr>
        <w:t xml:space="preserve"> osiguranja života</w:t>
      </w:r>
    </w:p>
    <w:p w14:paraId="4BDD5772" w14:textId="56F7035F" w:rsidR="00296FCF" w:rsidRPr="00296FCF" w:rsidRDefault="00296FCF" w:rsidP="008A347B">
      <w:pPr>
        <w:pStyle w:val="Heading1"/>
        <w:rPr>
          <w:rFonts w:eastAsia="Calibri"/>
        </w:rPr>
      </w:pPr>
      <w:r w:rsidRPr="008A6B2A">
        <w:rPr>
          <w:rFonts w:eastAsia="Calibri"/>
        </w:rPr>
        <w:t xml:space="preserve">Uvodne odredbe za usluge </w:t>
      </w:r>
      <w:r>
        <w:rPr>
          <w:rFonts w:eastAsia="Calibri"/>
        </w:rPr>
        <w:t>osiguranja života</w:t>
      </w:r>
    </w:p>
    <w:p w14:paraId="2A07C194" w14:textId="6C76F937" w:rsidR="0053729A" w:rsidRPr="00582E5C" w:rsidRDefault="008026C3" w:rsidP="008A347B">
      <w:pPr>
        <w:pStyle w:val="Heading1"/>
        <w:rPr>
          <w:rStyle w:val="Strong"/>
          <w:b w:val="0"/>
        </w:rPr>
      </w:pPr>
      <w:r w:rsidRPr="00582E5C">
        <w:rPr>
          <w:rStyle w:val="Strong"/>
          <w:b w:val="0"/>
        </w:rPr>
        <w:t xml:space="preserve">Članak </w:t>
      </w:r>
      <w:r w:rsidR="00D87AE1">
        <w:rPr>
          <w:rStyle w:val="Strong"/>
          <w:b w:val="0"/>
        </w:rPr>
        <w:t>4</w:t>
      </w:r>
      <w:r w:rsidR="0080404D">
        <w:rPr>
          <w:rStyle w:val="Strong"/>
          <w:b w:val="0"/>
        </w:rPr>
        <w:t>5</w:t>
      </w:r>
      <w:r w:rsidRPr="00582E5C">
        <w:rPr>
          <w:rStyle w:val="Strong"/>
          <w:b w:val="0"/>
        </w:rPr>
        <w:t>.</w:t>
      </w:r>
    </w:p>
    <w:p w14:paraId="00F19D84" w14:textId="77777777" w:rsidR="008026C3" w:rsidRDefault="008026C3" w:rsidP="00844519">
      <w:pPr>
        <w:spacing w:after="0" w:line="240" w:lineRule="auto"/>
        <w:rPr>
          <w:rStyle w:val="Strong"/>
        </w:rPr>
      </w:pPr>
    </w:p>
    <w:p w14:paraId="5ED694CE" w14:textId="7873174D" w:rsidR="000F5144" w:rsidRDefault="00A63128" w:rsidP="00BB1C1F">
      <w:pPr>
        <w:pStyle w:val="Heading2"/>
        <w:numPr>
          <w:ilvl w:val="0"/>
          <w:numId w:val="101"/>
        </w:numPr>
        <w:jc w:val="both"/>
        <w:rPr>
          <w:rStyle w:val="Strong"/>
          <w:b w:val="0"/>
        </w:rPr>
      </w:pPr>
      <w:r>
        <w:rPr>
          <w:rStyle w:val="Strong"/>
          <w:b w:val="0"/>
        </w:rPr>
        <w:t xml:space="preserve">Obveznici provedbe mjera, radnji i postupaka iz </w:t>
      </w:r>
      <w:r w:rsidRPr="000A4773">
        <w:rPr>
          <w:rStyle w:val="Strong"/>
          <w:b w:val="0"/>
        </w:rPr>
        <w:t>ov</w:t>
      </w:r>
      <w:r w:rsidR="003E2806" w:rsidRPr="000A4773">
        <w:rPr>
          <w:rStyle w:val="Strong"/>
          <w:b w:val="0"/>
        </w:rPr>
        <w:t>e</w:t>
      </w:r>
      <w:r w:rsidRPr="000A4773">
        <w:rPr>
          <w:rStyle w:val="Strong"/>
          <w:b w:val="0"/>
        </w:rPr>
        <w:t xml:space="preserve"> </w:t>
      </w:r>
      <w:r w:rsidR="003E2806" w:rsidRPr="000A4773">
        <w:rPr>
          <w:rStyle w:val="Strong"/>
          <w:b w:val="0"/>
        </w:rPr>
        <w:t>Glave</w:t>
      </w:r>
      <w:r w:rsidR="00582E5C">
        <w:rPr>
          <w:rStyle w:val="Strong"/>
          <w:b w:val="0"/>
        </w:rPr>
        <w:t xml:space="preserve"> </w:t>
      </w:r>
      <w:r w:rsidR="000F5144">
        <w:rPr>
          <w:rStyle w:val="Strong"/>
          <w:b w:val="0"/>
        </w:rPr>
        <w:t xml:space="preserve">te </w:t>
      </w:r>
      <w:r w:rsidR="000F5144" w:rsidRPr="000A4773">
        <w:rPr>
          <w:rStyle w:val="Strong"/>
          <w:b w:val="0"/>
        </w:rPr>
        <w:t xml:space="preserve">iz </w:t>
      </w:r>
      <w:r w:rsidR="00845560" w:rsidRPr="000A4773">
        <w:rPr>
          <w:rStyle w:val="Strong"/>
          <w:b w:val="0"/>
        </w:rPr>
        <w:t>prvog</w:t>
      </w:r>
      <w:r w:rsidR="000F5144" w:rsidRPr="000A4773">
        <w:rPr>
          <w:rStyle w:val="Strong"/>
          <w:b w:val="0"/>
        </w:rPr>
        <w:t xml:space="preserve"> dijela </w:t>
      </w:r>
      <w:r w:rsidR="003E2806" w:rsidRPr="000A4773">
        <w:rPr>
          <w:rStyle w:val="Strong"/>
          <w:b w:val="0"/>
        </w:rPr>
        <w:t xml:space="preserve">ovog </w:t>
      </w:r>
      <w:r w:rsidR="000F5144" w:rsidRPr="000A4773">
        <w:rPr>
          <w:rStyle w:val="Strong"/>
          <w:b w:val="0"/>
        </w:rPr>
        <w:t>Pravilnika</w:t>
      </w:r>
      <w:r>
        <w:rPr>
          <w:rStyle w:val="Strong"/>
          <w:b w:val="0"/>
        </w:rPr>
        <w:t xml:space="preserve"> su</w:t>
      </w:r>
      <w:r w:rsidR="000F5144">
        <w:rPr>
          <w:rStyle w:val="Strong"/>
          <w:b w:val="0"/>
        </w:rPr>
        <w:t>:</w:t>
      </w:r>
      <w:r>
        <w:rPr>
          <w:rStyle w:val="Strong"/>
          <w:b w:val="0"/>
        </w:rPr>
        <w:t xml:space="preserve"> </w:t>
      </w:r>
    </w:p>
    <w:p w14:paraId="083634D8" w14:textId="4B358284" w:rsidR="000F5144" w:rsidRDefault="00526EE8" w:rsidP="00BB1C1F">
      <w:pPr>
        <w:pStyle w:val="Heading2"/>
        <w:numPr>
          <w:ilvl w:val="0"/>
          <w:numId w:val="102"/>
        </w:numPr>
        <w:jc w:val="both"/>
      </w:pPr>
      <w:r>
        <w:rPr>
          <w:rStyle w:val="Strong"/>
          <w:b w:val="0"/>
        </w:rPr>
        <w:t>društva za osiguranje</w:t>
      </w:r>
      <w:r w:rsidR="00A63128" w:rsidRPr="000F5144">
        <w:t xml:space="preserve"> koja imaju odobrenje za obavljanje poslova životnih osiguranja i drugih osiguranja povezanih s ulaganjima</w:t>
      </w:r>
    </w:p>
    <w:p w14:paraId="682044DC" w14:textId="3FEBD989" w:rsidR="000F5144" w:rsidRDefault="000F5144" w:rsidP="00BB1C1F">
      <w:pPr>
        <w:pStyle w:val="Heading2"/>
        <w:numPr>
          <w:ilvl w:val="0"/>
          <w:numId w:val="102"/>
        </w:numPr>
        <w:jc w:val="both"/>
      </w:pPr>
      <w:r w:rsidRPr="000F5144">
        <w:t>pravne i fizičke osobe koje se bave djelatnošću zastupanja u osiguranju pri sklapanju ugovora o životnome osiguranju i drugih osiguranja povezanih s ulaganjima</w:t>
      </w:r>
    </w:p>
    <w:p w14:paraId="485F74E1" w14:textId="1045600F" w:rsidR="008026C3" w:rsidRPr="003F4BEA" w:rsidRDefault="000F5144" w:rsidP="00BB1C1F">
      <w:pPr>
        <w:pStyle w:val="Heading2"/>
        <w:numPr>
          <w:ilvl w:val="0"/>
          <w:numId w:val="102"/>
        </w:numPr>
        <w:jc w:val="both"/>
      </w:pPr>
      <w:r w:rsidRPr="000F5144">
        <w:t>pravne i fizičke osobe koje se bave djelatnošću posredovanja u osiguranju pri sklapanju ugovora o životnome osiguranju i drugih osiguranja povezanih s ulaganjima</w:t>
      </w:r>
      <w:r>
        <w:t>.</w:t>
      </w:r>
    </w:p>
    <w:p w14:paraId="3421B2B4" w14:textId="77777777" w:rsidR="003F4BEA" w:rsidRDefault="003F4BEA" w:rsidP="008A347B">
      <w:pPr>
        <w:pStyle w:val="Heading2"/>
        <w:ind w:left="720"/>
        <w:jc w:val="both"/>
        <w:rPr>
          <w:rStyle w:val="Strong"/>
          <w:b w:val="0"/>
        </w:rPr>
      </w:pPr>
    </w:p>
    <w:p w14:paraId="632F514F" w14:textId="229EE07B" w:rsidR="00613F55" w:rsidRPr="00552BDB" w:rsidRDefault="000F5144" w:rsidP="00BB1C1F">
      <w:pPr>
        <w:pStyle w:val="Heading2"/>
        <w:numPr>
          <w:ilvl w:val="0"/>
          <w:numId w:val="101"/>
        </w:numPr>
        <w:jc w:val="both"/>
      </w:pPr>
      <w:r>
        <w:rPr>
          <w:rStyle w:val="Strong"/>
          <w:b w:val="0"/>
        </w:rPr>
        <w:t>Obveznici iz stavka 1. ovog članka su obveznici</w:t>
      </w:r>
      <w:r w:rsidRPr="000F5144">
        <w:t xml:space="preserve"> mjera, radnji i postupaka</w:t>
      </w:r>
      <w:r>
        <w:t xml:space="preserve"> iz </w:t>
      </w:r>
      <w:r w:rsidR="003E2806" w:rsidRPr="00ED2A17">
        <w:t>Glave</w:t>
      </w:r>
      <w:r w:rsidR="00387407" w:rsidRPr="00ED2A17">
        <w:t xml:space="preserve"> </w:t>
      </w:r>
      <w:r w:rsidR="00ED2A17" w:rsidRPr="00ED2A17">
        <w:t>V.</w:t>
      </w:r>
      <w:r w:rsidR="00387407" w:rsidRPr="00ED2A17">
        <w:t xml:space="preserve"> </w:t>
      </w:r>
      <w:r w:rsidRPr="00ED2A17">
        <w:t xml:space="preserve">i </w:t>
      </w:r>
      <w:r w:rsidR="003E2806" w:rsidRPr="00ED2A17">
        <w:t>Glave</w:t>
      </w:r>
      <w:r w:rsidR="00ED2A17" w:rsidRPr="00ED2A17">
        <w:t xml:space="preserve"> VI.</w:t>
      </w:r>
      <w:r w:rsidR="00387407" w:rsidRPr="00ED2A17">
        <w:t xml:space="preserve"> </w:t>
      </w:r>
      <w:r w:rsidR="00EF093F">
        <w:t xml:space="preserve">ovog Pravilnika </w:t>
      </w:r>
      <w:r w:rsidR="00137942">
        <w:t>kad</w:t>
      </w:r>
      <w:r>
        <w:t xml:space="preserve"> je primjenjivo.</w:t>
      </w:r>
    </w:p>
    <w:p w14:paraId="1901296C" w14:textId="77777777" w:rsidR="00552BDB" w:rsidRPr="00552BDB" w:rsidRDefault="00552BDB" w:rsidP="00844519">
      <w:pPr>
        <w:pStyle w:val="ListParagraph"/>
        <w:spacing w:after="0" w:line="240" w:lineRule="auto"/>
        <w:ind w:left="0"/>
        <w:jc w:val="both"/>
        <w:rPr>
          <w:rStyle w:val="Strong"/>
          <w:b w:val="0"/>
        </w:rPr>
      </w:pPr>
    </w:p>
    <w:p w14:paraId="5ACDFD2C" w14:textId="23518A92" w:rsidR="00613F55" w:rsidRPr="00ED5F80" w:rsidRDefault="009620A2" w:rsidP="00C852F1">
      <w:pPr>
        <w:pStyle w:val="Heading1"/>
      </w:pPr>
      <w:r w:rsidRPr="00680E07">
        <w:lastRenderedPageBreak/>
        <w:t>Čimbenici</w:t>
      </w:r>
      <w:r w:rsidRPr="00ED5F80">
        <w:t xml:space="preserve"> </w:t>
      </w:r>
      <w:r w:rsidR="00BE7717" w:rsidRPr="007645F6">
        <w:t>rizika proizvoda, usluga i transakcija</w:t>
      </w:r>
      <w:r w:rsidR="00D1709C" w:rsidRPr="000A4773">
        <w:t xml:space="preserve"> u vezi s </w:t>
      </w:r>
      <w:r w:rsidR="00D1709C" w:rsidRPr="00866854">
        <w:rPr>
          <w:rStyle w:val="Strong"/>
          <w:b w:val="0"/>
        </w:rPr>
        <w:t>pružanjem usluga osiguranja života</w:t>
      </w:r>
    </w:p>
    <w:p w14:paraId="55F808F2" w14:textId="6CB3C9AD" w:rsidR="00613F55" w:rsidRDefault="00613F55" w:rsidP="00C852F1">
      <w:pPr>
        <w:pStyle w:val="Heading1"/>
        <w:rPr>
          <w:rStyle w:val="Strong"/>
          <w:b w:val="0"/>
        </w:rPr>
      </w:pPr>
      <w:r>
        <w:rPr>
          <w:rStyle w:val="Strong"/>
          <w:b w:val="0"/>
        </w:rPr>
        <w:t xml:space="preserve">Članak </w:t>
      </w:r>
      <w:r w:rsidR="00CF5F6B">
        <w:rPr>
          <w:rStyle w:val="Strong"/>
          <w:b w:val="0"/>
        </w:rPr>
        <w:t>4</w:t>
      </w:r>
      <w:r w:rsidR="0080404D">
        <w:rPr>
          <w:rStyle w:val="Strong"/>
          <w:b w:val="0"/>
        </w:rPr>
        <w:t>6</w:t>
      </w:r>
      <w:r>
        <w:rPr>
          <w:rStyle w:val="Strong"/>
          <w:b w:val="0"/>
        </w:rPr>
        <w:t>.</w:t>
      </w:r>
    </w:p>
    <w:p w14:paraId="5261736B" w14:textId="77777777" w:rsidR="00613F55" w:rsidRDefault="00613F55" w:rsidP="00844519">
      <w:pPr>
        <w:spacing w:after="0" w:line="240" w:lineRule="auto"/>
        <w:rPr>
          <w:rStyle w:val="Strong"/>
          <w:b w:val="0"/>
        </w:rPr>
      </w:pPr>
    </w:p>
    <w:p w14:paraId="658F1CF7" w14:textId="0962F9E4" w:rsidR="00613F55" w:rsidRDefault="00613F55" w:rsidP="00BB1C1F">
      <w:pPr>
        <w:pStyle w:val="Heading2"/>
        <w:numPr>
          <w:ilvl w:val="0"/>
          <w:numId w:val="103"/>
        </w:numPr>
        <w:jc w:val="both"/>
        <w:rPr>
          <w:rStyle w:val="Strong"/>
          <w:b w:val="0"/>
        </w:rPr>
      </w:pPr>
      <w:r>
        <w:rPr>
          <w:rStyle w:val="Strong"/>
          <w:b w:val="0"/>
        </w:rPr>
        <w:t xml:space="preserve">Prilikom </w:t>
      </w:r>
      <w:r w:rsidR="00DA108D">
        <w:rPr>
          <w:rStyle w:val="Strong"/>
          <w:b w:val="0"/>
        </w:rPr>
        <w:t>procjene rizika i</w:t>
      </w:r>
      <w:r>
        <w:rPr>
          <w:rStyle w:val="Strong"/>
          <w:b w:val="0"/>
        </w:rPr>
        <w:t xml:space="preserve"> provođenja mjera dubinske analize obveznici su dužni uzeti u obzir sljedeće čimbenike koji </w:t>
      </w:r>
      <w:r w:rsidR="006455C0">
        <w:rPr>
          <w:rStyle w:val="Strong"/>
          <w:b w:val="0"/>
        </w:rPr>
        <w:t>upućuju na viši rizik</w:t>
      </w:r>
      <w:r>
        <w:rPr>
          <w:rStyle w:val="Strong"/>
          <w:b w:val="0"/>
        </w:rPr>
        <w:t>:</w:t>
      </w:r>
    </w:p>
    <w:p w14:paraId="44C831CE" w14:textId="0DB8D474" w:rsidR="00B52CEE" w:rsidRDefault="00613F55" w:rsidP="00BB1C1F">
      <w:pPr>
        <w:pStyle w:val="Heading2"/>
        <w:numPr>
          <w:ilvl w:val="0"/>
          <w:numId w:val="104"/>
        </w:numPr>
        <w:jc w:val="both"/>
        <w:rPr>
          <w:rStyle w:val="Strong"/>
          <w:b w:val="0"/>
        </w:rPr>
      </w:pPr>
      <w:r w:rsidRPr="009620A2">
        <w:rPr>
          <w:rStyle w:val="Strong"/>
          <w:b w:val="0"/>
        </w:rPr>
        <w:t>fleksibilnost plaćanja</w:t>
      </w:r>
      <w:r w:rsidR="009620A2">
        <w:rPr>
          <w:rStyle w:val="Strong"/>
          <w:b w:val="0"/>
        </w:rPr>
        <w:t>,</w:t>
      </w:r>
      <w:r w:rsidR="00B52CEE">
        <w:rPr>
          <w:rStyle w:val="Strong"/>
          <w:b w:val="0"/>
        </w:rPr>
        <w:t xml:space="preserve"> </w:t>
      </w:r>
      <w:r w:rsidR="00B52CEE" w:rsidRPr="00B52CEE">
        <w:t>primjerice proizvod omogućuje</w:t>
      </w:r>
      <w:r w:rsidR="00CF5F6B">
        <w:t xml:space="preserve"> </w:t>
      </w:r>
      <w:r w:rsidR="00B52CEE">
        <w:rPr>
          <w:rStyle w:val="Strong"/>
          <w:b w:val="0"/>
        </w:rPr>
        <w:t>plaćanja neidentificiranih trećih strana</w:t>
      </w:r>
    </w:p>
    <w:p w14:paraId="178D6C6D" w14:textId="1E5844D7" w:rsidR="00B52CEE" w:rsidRPr="00890237" w:rsidRDefault="00B52CEE" w:rsidP="00BB1C1F">
      <w:pPr>
        <w:pStyle w:val="Heading2"/>
        <w:numPr>
          <w:ilvl w:val="0"/>
          <w:numId w:val="104"/>
        </w:numPr>
        <w:jc w:val="both"/>
        <w:rPr>
          <w:rStyle w:val="Strong"/>
          <w:b w:val="0"/>
        </w:rPr>
      </w:pPr>
      <w:r>
        <w:rPr>
          <w:rStyle w:val="Strong"/>
          <w:b w:val="0"/>
        </w:rPr>
        <w:t xml:space="preserve">plaćanja premija </w:t>
      </w:r>
      <w:r w:rsidR="00890237">
        <w:rPr>
          <w:rStyle w:val="Strong"/>
          <w:b w:val="0"/>
        </w:rPr>
        <w:t>osiguranja visokog ili neograničenog iznosa</w:t>
      </w:r>
      <w:r>
        <w:rPr>
          <w:rStyle w:val="Strong"/>
          <w:b w:val="0"/>
        </w:rPr>
        <w:t xml:space="preserve">, prekomjerna plaćanja ili značajan broj plaćanja premija </w:t>
      </w:r>
      <w:r w:rsidR="00890237">
        <w:rPr>
          <w:rStyle w:val="Strong"/>
          <w:b w:val="0"/>
        </w:rPr>
        <w:t xml:space="preserve">osiguranja </w:t>
      </w:r>
      <w:r w:rsidR="00890237" w:rsidRPr="00890237">
        <w:rPr>
          <w:rStyle w:val="Strong"/>
          <w:b w:val="0"/>
        </w:rPr>
        <w:t xml:space="preserve"> </w:t>
      </w:r>
      <w:r w:rsidR="00890237">
        <w:rPr>
          <w:rStyle w:val="Strong"/>
          <w:b w:val="0"/>
        </w:rPr>
        <w:t>niskog iznosa</w:t>
      </w:r>
    </w:p>
    <w:p w14:paraId="70608EA8" w14:textId="53960B46" w:rsidR="00B52CEE" w:rsidRPr="00B52CEE" w:rsidRDefault="00B52CEE" w:rsidP="00BB1C1F">
      <w:pPr>
        <w:pStyle w:val="Heading2"/>
        <w:numPr>
          <w:ilvl w:val="0"/>
          <w:numId w:val="104"/>
        </w:numPr>
        <w:jc w:val="both"/>
        <w:rPr>
          <w:rStyle w:val="Strong"/>
          <w:b w:val="0"/>
        </w:rPr>
      </w:pPr>
      <w:r>
        <w:rPr>
          <w:rStyle w:val="Strong"/>
          <w:b w:val="0"/>
        </w:rPr>
        <w:t>gotovinska plaćanja</w:t>
      </w:r>
    </w:p>
    <w:p w14:paraId="66DF9566" w14:textId="3E3B707E" w:rsidR="009620A2" w:rsidRDefault="009620A2" w:rsidP="00BB1C1F">
      <w:pPr>
        <w:pStyle w:val="Heading2"/>
        <w:numPr>
          <w:ilvl w:val="0"/>
          <w:numId w:val="104"/>
        </w:numPr>
        <w:jc w:val="both"/>
        <w:rPr>
          <w:rStyle w:val="Strong"/>
          <w:b w:val="0"/>
        </w:rPr>
      </w:pPr>
      <w:r>
        <w:rPr>
          <w:rStyle w:val="Strong"/>
          <w:b w:val="0"/>
        </w:rPr>
        <w:t>jednostavan pristup akumuliranim sredstvima,</w:t>
      </w:r>
      <w:r w:rsidR="00B52CEE">
        <w:rPr>
          <w:rStyle w:val="Strong"/>
          <w:b w:val="0"/>
        </w:rPr>
        <w:t xml:space="preserve"> primjerice proizvod omogućuje djelomično </w:t>
      </w:r>
      <w:r w:rsidR="0035379F">
        <w:rPr>
          <w:rStyle w:val="Strong"/>
          <w:b w:val="0"/>
        </w:rPr>
        <w:t>podizanje ili prijevremeni otkup u bilo koje vrijeme, uz ograničenu naknadu ili troškove</w:t>
      </w:r>
    </w:p>
    <w:p w14:paraId="655CB886" w14:textId="4181F354" w:rsidR="0035379F" w:rsidRDefault="009620A2" w:rsidP="00BB1C1F">
      <w:pPr>
        <w:pStyle w:val="Heading2"/>
        <w:numPr>
          <w:ilvl w:val="0"/>
          <w:numId w:val="104"/>
        </w:numPr>
        <w:jc w:val="both"/>
        <w:rPr>
          <w:rStyle w:val="Strong"/>
          <w:b w:val="0"/>
        </w:rPr>
      </w:pPr>
      <w:r>
        <w:rPr>
          <w:rStyle w:val="Strong"/>
          <w:b w:val="0"/>
        </w:rPr>
        <w:t>unovčivost,</w:t>
      </w:r>
      <w:r w:rsidR="0035379F">
        <w:rPr>
          <w:rStyle w:val="Strong"/>
          <w:b w:val="0"/>
        </w:rPr>
        <w:t xml:space="preserve"> primjerice</w:t>
      </w:r>
      <w:r w:rsidR="00CF5F6B">
        <w:rPr>
          <w:rStyle w:val="Strong"/>
          <w:b w:val="0"/>
        </w:rPr>
        <w:t xml:space="preserve"> </w:t>
      </w:r>
      <w:r w:rsidR="0035379F">
        <w:rPr>
          <w:rStyle w:val="Strong"/>
          <w:b w:val="0"/>
        </w:rPr>
        <w:t>proizvodom se može trgovati na sekundarnom tržištu</w:t>
      </w:r>
    </w:p>
    <w:p w14:paraId="2D45AEE3" w14:textId="3160B7E1" w:rsidR="0035379F" w:rsidRDefault="0035379F" w:rsidP="00BB1C1F">
      <w:pPr>
        <w:pStyle w:val="Heading2"/>
        <w:numPr>
          <w:ilvl w:val="0"/>
          <w:numId w:val="104"/>
        </w:numPr>
        <w:jc w:val="both"/>
        <w:rPr>
          <w:rStyle w:val="Strong"/>
          <w:b w:val="0"/>
        </w:rPr>
      </w:pPr>
      <w:r>
        <w:rPr>
          <w:rStyle w:val="Strong"/>
          <w:b w:val="0"/>
        </w:rPr>
        <w:t>proizvod može biti osiguranje za kredit</w:t>
      </w:r>
    </w:p>
    <w:p w14:paraId="5D8377EC" w14:textId="29558093" w:rsidR="00BE7717" w:rsidRDefault="00C970AC" w:rsidP="00BB1C1F">
      <w:pPr>
        <w:pStyle w:val="Heading2"/>
        <w:numPr>
          <w:ilvl w:val="0"/>
          <w:numId w:val="104"/>
        </w:numPr>
        <w:jc w:val="both"/>
        <w:rPr>
          <w:rStyle w:val="Strong"/>
          <w:b w:val="0"/>
        </w:rPr>
      </w:pPr>
      <w:r>
        <w:rPr>
          <w:rStyle w:val="Strong"/>
          <w:b w:val="0"/>
        </w:rPr>
        <w:t>anonimnost,</w:t>
      </w:r>
      <w:r w:rsidR="0035379F">
        <w:rPr>
          <w:rStyle w:val="Strong"/>
          <w:b w:val="0"/>
        </w:rPr>
        <w:t xml:space="preserve"> primjerice proizvod pogoduje ili omogućava anonimnost stranke</w:t>
      </w:r>
      <w:r w:rsidR="00680E07">
        <w:rPr>
          <w:rStyle w:val="Strong"/>
          <w:b w:val="0"/>
        </w:rPr>
        <w:t>.</w:t>
      </w:r>
    </w:p>
    <w:p w14:paraId="246A7647" w14:textId="77777777" w:rsidR="003F4BEA" w:rsidRDefault="003F4BEA" w:rsidP="00B242DC">
      <w:pPr>
        <w:pStyle w:val="Heading2"/>
        <w:ind w:left="720"/>
        <w:jc w:val="both"/>
        <w:rPr>
          <w:rStyle w:val="Strong"/>
          <w:b w:val="0"/>
        </w:rPr>
      </w:pPr>
    </w:p>
    <w:p w14:paraId="6EF96D70" w14:textId="6338F65D" w:rsidR="00BE7717" w:rsidRDefault="00BE7717" w:rsidP="00BB1C1F">
      <w:pPr>
        <w:pStyle w:val="Heading2"/>
        <w:numPr>
          <w:ilvl w:val="0"/>
          <w:numId w:val="103"/>
        </w:numPr>
        <w:jc w:val="both"/>
        <w:rPr>
          <w:rStyle w:val="Strong"/>
          <w:b w:val="0"/>
        </w:rPr>
      </w:pPr>
      <w:r>
        <w:rPr>
          <w:rStyle w:val="Strong"/>
          <w:b w:val="0"/>
        </w:rPr>
        <w:t xml:space="preserve">Prilikom </w:t>
      </w:r>
      <w:r w:rsidR="00DA108D">
        <w:rPr>
          <w:rStyle w:val="Strong"/>
          <w:b w:val="0"/>
        </w:rPr>
        <w:t>procjene rizika i</w:t>
      </w:r>
      <w:r>
        <w:rPr>
          <w:rStyle w:val="Strong"/>
          <w:b w:val="0"/>
        </w:rPr>
        <w:t xml:space="preserve"> provođenja mjera dubinske analize obveznici su dužni uzeti u obzir sljedeće čimbenike koji </w:t>
      </w:r>
      <w:r w:rsidR="006455C0">
        <w:rPr>
          <w:rStyle w:val="Strong"/>
          <w:b w:val="0"/>
        </w:rPr>
        <w:t>upućuju na niži</w:t>
      </w:r>
      <w:r>
        <w:rPr>
          <w:rStyle w:val="Strong"/>
          <w:b w:val="0"/>
        </w:rPr>
        <w:t xml:space="preserve"> rizik:</w:t>
      </w:r>
    </w:p>
    <w:p w14:paraId="542B9ADF" w14:textId="5483CECE" w:rsidR="00BE7717" w:rsidRPr="000A4773" w:rsidRDefault="00BE7717" w:rsidP="00BB1C1F">
      <w:pPr>
        <w:pStyle w:val="Heading2"/>
        <w:numPr>
          <w:ilvl w:val="0"/>
          <w:numId w:val="105"/>
        </w:numPr>
        <w:jc w:val="both"/>
        <w:rPr>
          <w:rStyle w:val="Strong"/>
          <w:b w:val="0"/>
        </w:rPr>
      </w:pPr>
      <w:r>
        <w:rPr>
          <w:rStyle w:val="Strong"/>
          <w:b w:val="0"/>
        </w:rPr>
        <w:t xml:space="preserve">proizvod se </w:t>
      </w:r>
      <w:r w:rsidRPr="000A4773">
        <w:rPr>
          <w:rStyle w:val="Strong"/>
          <w:b w:val="0"/>
        </w:rPr>
        <w:t>isplaćuje tek po nastanku unaprijed utvrđenog događaja</w:t>
      </w:r>
    </w:p>
    <w:p w14:paraId="27E13CFF" w14:textId="5FA18B82" w:rsidR="00BE7717" w:rsidRDefault="00BE7717" w:rsidP="00BB1C1F">
      <w:pPr>
        <w:pStyle w:val="Heading2"/>
        <w:numPr>
          <w:ilvl w:val="0"/>
          <w:numId w:val="105"/>
        </w:numPr>
        <w:jc w:val="both"/>
        <w:rPr>
          <w:rStyle w:val="Strong"/>
          <w:b w:val="0"/>
        </w:rPr>
      </w:pPr>
      <w:r>
        <w:rPr>
          <w:rStyle w:val="Strong"/>
          <w:b w:val="0"/>
        </w:rPr>
        <w:t>proizvod nema otkupnu vrijednost</w:t>
      </w:r>
    </w:p>
    <w:p w14:paraId="06EDD044" w14:textId="5371E200" w:rsidR="00BE7717" w:rsidRDefault="00BE7717" w:rsidP="00BB1C1F">
      <w:pPr>
        <w:pStyle w:val="Heading2"/>
        <w:numPr>
          <w:ilvl w:val="0"/>
          <w:numId w:val="105"/>
        </w:numPr>
        <w:jc w:val="both"/>
        <w:rPr>
          <w:rStyle w:val="Strong"/>
          <w:b w:val="0"/>
        </w:rPr>
      </w:pPr>
      <w:r>
        <w:rPr>
          <w:rStyle w:val="Strong"/>
          <w:b w:val="0"/>
        </w:rPr>
        <w:t>proizvod nema investicijsku komponentu</w:t>
      </w:r>
    </w:p>
    <w:p w14:paraId="6C5B7B12" w14:textId="52F809CB" w:rsidR="00BE7717" w:rsidRDefault="00BE7717" w:rsidP="00BB1C1F">
      <w:pPr>
        <w:pStyle w:val="Heading2"/>
        <w:numPr>
          <w:ilvl w:val="0"/>
          <w:numId w:val="105"/>
        </w:numPr>
        <w:jc w:val="both"/>
        <w:rPr>
          <w:rStyle w:val="Strong"/>
          <w:b w:val="0"/>
        </w:rPr>
      </w:pPr>
      <w:r>
        <w:rPr>
          <w:rStyle w:val="Strong"/>
          <w:b w:val="0"/>
        </w:rPr>
        <w:t>proizvod nema mogućnost plaćanja trećih strana</w:t>
      </w:r>
    </w:p>
    <w:p w14:paraId="0C8D4E7D" w14:textId="109C8AE3" w:rsidR="00BE7717" w:rsidRDefault="00BE7717" w:rsidP="00BB1C1F">
      <w:pPr>
        <w:pStyle w:val="Heading2"/>
        <w:numPr>
          <w:ilvl w:val="0"/>
          <w:numId w:val="105"/>
        </w:numPr>
        <w:jc w:val="both"/>
        <w:rPr>
          <w:rStyle w:val="Strong"/>
          <w:b w:val="0"/>
        </w:rPr>
      </w:pPr>
      <w:r>
        <w:rPr>
          <w:rStyle w:val="Strong"/>
          <w:b w:val="0"/>
        </w:rPr>
        <w:t>proizvod ima ograničenje ukupnog ulaganja na nisku vrijednost</w:t>
      </w:r>
    </w:p>
    <w:p w14:paraId="2408C915" w14:textId="1B502B39" w:rsidR="00BE7717" w:rsidRDefault="00BE7717" w:rsidP="00BB1C1F">
      <w:pPr>
        <w:pStyle w:val="Heading2"/>
        <w:numPr>
          <w:ilvl w:val="0"/>
          <w:numId w:val="105"/>
        </w:numPr>
        <w:jc w:val="both"/>
        <w:rPr>
          <w:rStyle w:val="Strong"/>
          <w:b w:val="0"/>
        </w:rPr>
      </w:pPr>
      <w:r>
        <w:rPr>
          <w:rStyle w:val="Strong"/>
          <w:b w:val="0"/>
        </w:rPr>
        <w:t xml:space="preserve">proizvod je polica životnog osiguranja </w:t>
      </w:r>
      <w:r w:rsidR="00526859">
        <w:rPr>
          <w:rStyle w:val="Strong"/>
          <w:b w:val="0"/>
        </w:rPr>
        <w:t xml:space="preserve">s </w:t>
      </w:r>
      <w:r>
        <w:rPr>
          <w:rStyle w:val="Strong"/>
          <w:b w:val="0"/>
        </w:rPr>
        <w:t>premijom</w:t>
      </w:r>
      <w:r w:rsidR="00526859">
        <w:rPr>
          <w:rStyle w:val="Strong"/>
          <w:b w:val="0"/>
        </w:rPr>
        <w:t xml:space="preserve"> </w:t>
      </w:r>
      <w:r w:rsidR="00890237">
        <w:rPr>
          <w:rStyle w:val="Strong"/>
          <w:b w:val="0"/>
        </w:rPr>
        <w:t>osiguranja</w:t>
      </w:r>
      <w:r w:rsidR="00890237" w:rsidRPr="00526859">
        <w:rPr>
          <w:rStyle w:val="Strong"/>
          <w:b w:val="0"/>
        </w:rPr>
        <w:t xml:space="preserve"> </w:t>
      </w:r>
      <w:r w:rsidR="00890237">
        <w:rPr>
          <w:rStyle w:val="Strong"/>
          <w:b w:val="0"/>
        </w:rPr>
        <w:t>niskog iznosa</w:t>
      </w:r>
    </w:p>
    <w:p w14:paraId="001702E6" w14:textId="6D96F096" w:rsidR="00BE7717" w:rsidRDefault="00BE7717" w:rsidP="00BB1C1F">
      <w:pPr>
        <w:pStyle w:val="Heading2"/>
        <w:numPr>
          <w:ilvl w:val="0"/>
          <w:numId w:val="105"/>
        </w:numPr>
        <w:jc w:val="both"/>
        <w:rPr>
          <w:rStyle w:val="Strong"/>
          <w:b w:val="0"/>
        </w:rPr>
      </w:pPr>
      <w:r>
        <w:rPr>
          <w:rStyle w:val="Strong"/>
          <w:b w:val="0"/>
        </w:rPr>
        <w:t xml:space="preserve">proizvod dopušta samo redovne uplate premije </w:t>
      </w:r>
      <w:r w:rsidR="00890237">
        <w:rPr>
          <w:rStyle w:val="Strong"/>
          <w:b w:val="0"/>
        </w:rPr>
        <w:t>osiguranja</w:t>
      </w:r>
      <w:r w:rsidR="00890237" w:rsidRPr="00526859">
        <w:rPr>
          <w:rStyle w:val="Strong"/>
          <w:b w:val="0"/>
        </w:rPr>
        <w:t xml:space="preserve"> </w:t>
      </w:r>
      <w:r w:rsidR="00890237">
        <w:rPr>
          <w:rStyle w:val="Strong"/>
          <w:b w:val="0"/>
        </w:rPr>
        <w:t>niskog iznosa</w:t>
      </w:r>
      <w:r>
        <w:rPr>
          <w:rStyle w:val="Strong"/>
          <w:b w:val="0"/>
        </w:rPr>
        <w:t>, primjerice preplate nisu moguće</w:t>
      </w:r>
    </w:p>
    <w:p w14:paraId="0DD6E3FC" w14:textId="44546157" w:rsidR="00BE7717" w:rsidRDefault="00BE7717" w:rsidP="00BB1C1F">
      <w:pPr>
        <w:pStyle w:val="Heading2"/>
        <w:numPr>
          <w:ilvl w:val="0"/>
          <w:numId w:val="105"/>
        </w:numPr>
        <w:jc w:val="both"/>
        <w:rPr>
          <w:rStyle w:val="Strong"/>
          <w:b w:val="0"/>
        </w:rPr>
      </w:pPr>
      <w:r>
        <w:rPr>
          <w:rStyle w:val="Strong"/>
          <w:b w:val="0"/>
        </w:rPr>
        <w:t>proizvod se može ugovoriti jedino putem poslodavaca, primjerice mirovinskog, starosnog ili sličnog sustava s mirovinskim povlasticama za</w:t>
      </w:r>
      <w:r w:rsidRPr="00756BB9">
        <w:rPr>
          <w:rStyle w:val="Strong"/>
          <w:b w:val="0"/>
        </w:rPr>
        <w:t xml:space="preserve"> zapo</w:t>
      </w:r>
      <w:r>
        <w:rPr>
          <w:rStyle w:val="Strong"/>
          <w:b w:val="0"/>
        </w:rPr>
        <w:t>slenike, u koji se uplate</w:t>
      </w:r>
      <w:r w:rsidRPr="00756BB9">
        <w:rPr>
          <w:rStyle w:val="Strong"/>
          <w:b w:val="0"/>
        </w:rPr>
        <w:t xml:space="preserve"> vrše</w:t>
      </w:r>
      <w:r>
        <w:rPr>
          <w:rStyle w:val="Strong"/>
          <w:b w:val="0"/>
        </w:rPr>
        <w:t xml:space="preserve"> </w:t>
      </w:r>
      <w:r w:rsidRPr="00756BB9">
        <w:rPr>
          <w:rStyle w:val="Strong"/>
          <w:b w:val="0"/>
        </w:rPr>
        <w:t>odbicima iz plaće, a pravila sustava ne dopuštaju prijenos udjela člana u sustavu</w:t>
      </w:r>
    </w:p>
    <w:p w14:paraId="07F4F765" w14:textId="74272AA2" w:rsidR="00BE7717" w:rsidRDefault="00BE7717" w:rsidP="00BB1C1F">
      <w:pPr>
        <w:pStyle w:val="Heading2"/>
        <w:numPr>
          <w:ilvl w:val="0"/>
          <w:numId w:val="105"/>
        </w:numPr>
        <w:jc w:val="both"/>
        <w:rPr>
          <w:rStyle w:val="Strong"/>
          <w:b w:val="0"/>
        </w:rPr>
      </w:pPr>
      <w:r>
        <w:rPr>
          <w:rStyle w:val="Strong"/>
          <w:b w:val="0"/>
        </w:rPr>
        <w:t>proizvod se ne može otkupiti u kratkoročnom ili srednjoročnom roku, kao u slučaju mirovinskog sustava bez mogućnosti prijevremenog otkupa</w:t>
      </w:r>
    </w:p>
    <w:p w14:paraId="5BC38B57" w14:textId="1D9B8323" w:rsidR="00BE7717" w:rsidRDefault="00BE7717" w:rsidP="00BB1C1F">
      <w:pPr>
        <w:pStyle w:val="Heading2"/>
        <w:numPr>
          <w:ilvl w:val="0"/>
          <w:numId w:val="105"/>
        </w:numPr>
        <w:jc w:val="both"/>
        <w:rPr>
          <w:rStyle w:val="Strong"/>
          <w:b w:val="0"/>
        </w:rPr>
      </w:pPr>
      <w:r>
        <w:rPr>
          <w:rStyle w:val="Strong"/>
          <w:b w:val="0"/>
        </w:rPr>
        <w:t>proizvod se ne može upotrijebiti kao kolateral</w:t>
      </w:r>
    </w:p>
    <w:p w14:paraId="77C57258" w14:textId="720299F9" w:rsidR="00BE7717" w:rsidRDefault="00BE7717" w:rsidP="00BB1C1F">
      <w:pPr>
        <w:pStyle w:val="Heading2"/>
        <w:numPr>
          <w:ilvl w:val="0"/>
          <w:numId w:val="105"/>
        </w:numPr>
        <w:jc w:val="both"/>
        <w:rPr>
          <w:rStyle w:val="Strong"/>
          <w:b w:val="0"/>
        </w:rPr>
      </w:pPr>
      <w:r>
        <w:rPr>
          <w:rStyle w:val="Strong"/>
          <w:b w:val="0"/>
        </w:rPr>
        <w:t>proizvod ne dopušta gotovinska plaćanja</w:t>
      </w:r>
    </w:p>
    <w:p w14:paraId="061AF157" w14:textId="22EB58CC" w:rsidR="00BE7717" w:rsidRDefault="00BE7717" w:rsidP="00BB1C1F">
      <w:pPr>
        <w:pStyle w:val="Heading2"/>
        <w:numPr>
          <w:ilvl w:val="0"/>
          <w:numId w:val="105"/>
        </w:numPr>
        <w:jc w:val="both"/>
        <w:rPr>
          <w:rStyle w:val="Strong"/>
          <w:b w:val="0"/>
        </w:rPr>
      </w:pPr>
      <w:r>
        <w:rPr>
          <w:rStyle w:val="Strong"/>
          <w:b w:val="0"/>
        </w:rPr>
        <w:t>proizvod ima uvjete koji se moraju ispuniti kako bi se ostvarilo pravo na poreznu olakšicu</w:t>
      </w:r>
      <w:r w:rsidR="00680E07">
        <w:rPr>
          <w:rStyle w:val="Strong"/>
          <w:b w:val="0"/>
        </w:rPr>
        <w:t>.</w:t>
      </w:r>
    </w:p>
    <w:p w14:paraId="14A89867" w14:textId="77777777" w:rsidR="006B7671" w:rsidRPr="006B7671" w:rsidRDefault="006B7671" w:rsidP="00844519">
      <w:pPr>
        <w:pStyle w:val="ListParagraph"/>
        <w:spacing w:after="0" w:line="240" w:lineRule="auto"/>
        <w:jc w:val="both"/>
        <w:rPr>
          <w:rStyle w:val="Strong"/>
          <w:b w:val="0"/>
        </w:rPr>
      </w:pPr>
    </w:p>
    <w:p w14:paraId="0BB2353C" w14:textId="77777777" w:rsidR="005155D4" w:rsidRPr="00ED5F80" w:rsidRDefault="00BE7717" w:rsidP="00C23542">
      <w:pPr>
        <w:pStyle w:val="Heading1"/>
      </w:pPr>
      <w:r w:rsidRPr="00680E07">
        <w:lastRenderedPageBreak/>
        <w:t xml:space="preserve">Čimbenici </w:t>
      </w:r>
      <w:r w:rsidRPr="00ED5F80">
        <w:t xml:space="preserve">rizika </w:t>
      </w:r>
      <w:r w:rsidR="00560338" w:rsidRPr="00ED5F80">
        <w:t>stranke i korisnika</w:t>
      </w:r>
      <w:r w:rsidR="005155D4" w:rsidRPr="00C67FE0">
        <w:t xml:space="preserve"> u vezi s </w:t>
      </w:r>
      <w:r w:rsidR="005155D4" w:rsidRPr="00866854">
        <w:rPr>
          <w:rStyle w:val="Strong"/>
          <w:b w:val="0"/>
        </w:rPr>
        <w:t>pružanjem usluga osiguranja života</w:t>
      </w:r>
    </w:p>
    <w:p w14:paraId="4D0348F8" w14:textId="583E9FF7" w:rsidR="00BE7717" w:rsidRDefault="00560338" w:rsidP="00C23542">
      <w:pPr>
        <w:pStyle w:val="Heading1"/>
        <w:rPr>
          <w:rStyle w:val="Strong"/>
          <w:b w:val="0"/>
        </w:rPr>
      </w:pPr>
      <w:r>
        <w:rPr>
          <w:rStyle w:val="Strong"/>
          <w:b w:val="0"/>
        </w:rPr>
        <w:t xml:space="preserve">Članak </w:t>
      </w:r>
      <w:r w:rsidR="00680E07">
        <w:rPr>
          <w:rStyle w:val="Strong"/>
          <w:b w:val="0"/>
        </w:rPr>
        <w:t>4</w:t>
      </w:r>
      <w:r w:rsidR="0080404D">
        <w:rPr>
          <w:rStyle w:val="Strong"/>
          <w:b w:val="0"/>
        </w:rPr>
        <w:t>7</w:t>
      </w:r>
      <w:r>
        <w:rPr>
          <w:rStyle w:val="Strong"/>
          <w:b w:val="0"/>
        </w:rPr>
        <w:t>.</w:t>
      </w:r>
    </w:p>
    <w:p w14:paraId="5DCA8DEE" w14:textId="44E20B88" w:rsidR="00F9366D" w:rsidRPr="00BE7717" w:rsidRDefault="00F9366D" w:rsidP="00BB1C1F">
      <w:pPr>
        <w:pStyle w:val="Heading2"/>
        <w:numPr>
          <w:ilvl w:val="0"/>
          <w:numId w:val="106"/>
        </w:numPr>
        <w:jc w:val="both"/>
        <w:rPr>
          <w:rStyle w:val="Strong"/>
          <w:b w:val="0"/>
        </w:rPr>
      </w:pPr>
      <w:r>
        <w:rPr>
          <w:rStyle w:val="Strong"/>
          <w:b w:val="0"/>
        </w:rPr>
        <w:t xml:space="preserve">Prilikom </w:t>
      </w:r>
      <w:r w:rsidR="00DA108D">
        <w:rPr>
          <w:rStyle w:val="Strong"/>
          <w:b w:val="0"/>
        </w:rPr>
        <w:t>procjene rizika i</w:t>
      </w:r>
      <w:r>
        <w:rPr>
          <w:rStyle w:val="Strong"/>
          <w:b w:val="0"/>
        </w:rPr>
        <w:t xml:space="preserve"> provođenja mjera dubinske analize obveznici su dužni uzeti </w:t>
      </w:r>
      <w:r w:rsidR="003F4BEA">
        <w:rPr>
          <w:rStyle w:val="Strong"/>
          <w:b w:val="0"/>
        </w:rPr>
        <w:t xml:space="preserve"> </w:t>
      </w:r>
      <w:r>
        <w:rPr>
          <w:rStyle w:val="Strong"/>
          <w:b w:val="0"/>
        </w:rPr>
        <w:t xml:space="preserve">u obzir sljedeće čimbenike koji </w:t>
      </w:r>
      <w:r w:rsidR="00FA109D">
        <w:rPr>
          <w:rStyle w:val="Strong"/>
          <w:b w:val="0"/>
        </w:rPr>
        <w:t>upućuju na viši</w:t>
      </w:r>
      <w:r>
        <w:rPr>
          <w:rStyle w:val="Strong"/>
          <w:b w:val="0"/>
        </w:rPr>
        <w:t xml:space="preserve"> rizik:</w:t>
      </w:r>
    </w:p>
    <w:p w14:paraId="502F894C" w14:textId="5039D176" w:rsidR="00C970AC" w:rsidRDefault="00C23542" w:rsidP="00C23542">
      <w:pPr>
        <w:pStyle w:val="Heading2"/>
        <w:ind w:left="720"/>
        <w:jc w:val="both"/>
        <w:rPr>
          <w:rStyle w:val="Strong"/>
          <w:b w:val="0"/>
        </w:rPr>
      </w:pPr>
      <w:r>
        <w:rPr>
          <w:rStyle w:val="Strong"/>
          <w:b w:val="0"/>
        </w:rPr>
        <w:t>1.</w:t>
      </w:r>
      <w:r w:rsidR="00C970AC">
        <w:rPr>
          <w:rStyle w:val="Strong"/>
          <w:b w:val="0"/>
        </w:rPr>
        <w:t>vrsta stranke,</w:t>
      </w:r>
      <w:r w:rsidR="0035379F">
        <w:rPr>
          <w:rStyle w:val="Strong"/>
          <w:b w:val="0"/>
        </w:rPr>
        <w:t xml:space="preserve"> primjerice</w:t>
      </w:r>
    </w:p>
    <w:p w14:paraId="47F0CFBF" w14:textId="5032A564" w:rsidR="0035379F" w:rsidRDefault="0035379F" w:rsidP="00BB1C1F">
      <w:pPr>
        <w:pStyle w:val="Heading2"/>
        <w:numPr>
          <w:ilvl w:val="0"/>
          <w:numId w:val="107"/>
        </w:numPr>
        <w:jc w:val="both"/>
        <w:rPr>
          <w:rStyle w:val="Strong"/>
          <w:b w:val="0"/>
        </w:rPr>
      </w:pPr>
      <w:r>
        <w:rPr>
          <w:rStyle w:val="Strong"/>
          <w:b w:val="0"/>
        </w:rPr>
        <w:t xml:space="preserve">pravne osobe sa strukturom koja otežava identifikaciju </w:t>
      </w:r>
      <w:r w:rsidR="00D57852">
        <w:rPr>
          <w:rStyle w:val="Strong"/>
          <w:b w:val="0"/>
        </w:rPr>
        <w:t>stvarnog vlasnika</w:t>
      </w:r>
    </w:p>
    <w:p w14:paraId="2B4BB462" w14:textId="6DF2F7F1" w:rsidR="00D57852" w:rsidRDefault="00D57852" w:rsidP="00BB1C1F">
      <w:pPr>
        <w:pStyle w:val="Heading2"/>
        <w:numPr>
          <w:ilvl w:val="0"/>
          <w:numId w:val="107"/>
        </w:numPr>
        <w:jc w:val="both"/>
        <w:rPr>
          <w:rStyle w:val="Strong"/>
          <w:b w:val="0"/>
        </w:rPr>
      </w:pPr>
      <w:r>
        <w:rPr>
          <w:rStyle w:val="Strong"/>
          <w:b w:val="0"/>
        </w:rPr>
        <w:t>stranka ili stvarni vlasnik stranke politički je izložena osoba</w:t>
      </w:r>
    </w:p>
    <w:p w14:paraId="4A25E493" w14:textId="1D1EBFA8" w:rsidR="00D57852" w:rsidRDefault="00D57852" w:rsidP="00BB1C1F">
      <w:pPr>
        <w:pStyle w:val="Heading2"/>
        <w:numPr>
          <w:ilvl w:val="0"/>
          <w:numId w:val="107"/>
        </w:numPr>
        <w:jc w:val="both"/>
        <w:rPr>
          <w:rStyle w:val="Strong"/>
          <w:b w:val="0"/>
        </w:rPr>
      </w:pPr>
      <w:r>
        <w:rPr>
          <w:rStyle w:val="Strong"/>
          <w:b w:val="0"/>
        </w:rPr>
        <w:t>korisnik police ili stvarni vlasnik tog korisnika politički je izložena osoba</w:t>
      </w:r>
    </w:p>
    <w:p w14:paraId="4014A275" w14:textId="3FAB411C" w:rsidR="00D57852" w:rsidRDefault="00D57852" w:rsidP="00BB1C1F">
      <w:pPr>
        <w:pStyle w:val="Heading2"/>
        <w:numPr>
          <w:ilvl w:val="0"/>
          <w:numId w:val="107"/>
        </w:numPr>
        <w:jc w:val="both"/>
        <w:rPr>
          <w:rStyle w:val="Strong"/>
          <w:b w:val="0"/>
        </w:rPr>
      </w:pPr>
      <w:r>
        <w:rPr>
          <w:rStyle w:val="Strong"/>
          <w:b w:val="0"/>
        </w:rPr>
        <w:t>dob stranke neobična je za vrstu traženog proizvoda, primjerice stranka je veoma mlada ili veoma stara</w:t>
      </w:r>
    </w:p>
    <w:p w14:paraId="5388F813" w14:textId="27EDA80A" w:rsidR="00D57852" w:rsidRDefault="00D57852" w:rsidP="00BB1C1F">
      <w:pPr>
        <w:pStyle w:val="Heading2"/>
        <w:numPr>
          <w:ilvl w:val="0"/>
          <w:numId w:val="107"/>
        </w:numPr>
        <w:jc w:val="both"/>
        <w:rPr>
          <w:rStyle w:val="Strong"/>
          <w:b w:val="0"/>
        </w:rPr>
      </w:pPr>
      <w:r>
        <w:rPr>
          <w:rStyle w:val="Strong"/>
          <w:b w:val="0"/>
        </w:rPr>
        <w:t>ugovor ne odgovara statusu stranke u smislu imovine</w:t>
      </w:r>
    </w:p>
    <w:p w14:paraId="40F8216B" w14:textId="63544B71" w:rsidR="00D57852" w:rsidRDefault="00810BDC" w:rsidP="00BB1C1F">
      <w:pPr>
        <w:pStyle w:val="Heading2"/>
        <w:numPr>
          <w:ilvl w:val="0"/>
          <w:numId w:val="107"/>
        </w:numPr>
        <w:jc w:val="both"/>
        <w:rPr>
          <w:rStyle w:val="Strong"/>
          <w:b w:val="0"/>
        </w:rPr>
      </w:pPr>
      <w:r w:rsidRPr="00810BDC">
        <w:rPr>
          <w:rStyle w:val="Strong"/>
          <w:b w:val="0"/>
        </w:rPr>
        <w:t>zanimanje ili djelatnosti stranke smatraju se posebno vjerojatnim da budu povezani s pranjem novca, primjerice jer su u pravilu veoma usmjereni na gotovinu ili izloženi visokom riziku od korupcije</w:t>
      </w:r>
    </w:p>
    <w:p w14:paraId="019E9758" w14:textId="5ED07E80" w:rsidR="00810BDC" w:rsidRDefault="00810BDC" w:rsidP="00BB1C1F">
      <w:pPr>
        <w:pStyle w:val="Heading2"/>
        <w:numPr>
          <w:ilvl w:val="0"/>
          <w:numId w:val="107"/>
        </w:numPr>
        <w:jc w:val="both"/>
        <w:rPr>
          <w:rStyle w:val="Strong"/>
          <w:b w:val="0"/>
        </w:rPr>
      </w:pPr>
      <w:r>
        <w:rPr>
          <w:rStyle w:val="Strong"/>
          <w:b w:val="0"/>
        </w:rPr>
        <w:t>ugovor je potpisao „čuvar pristupa“</w:t>
      </w:r>
      <w:r w:rsidR="00890237">
        <w:rPr>
          <w:rStyle w:val="Strong"/>
          <w:b w:val="0"/>
        </w:rPr>
        <w:t xml:space="preserve"> (engl. </w:t>
      </w:r>
      <w:r w:rsidR="00890237" w:rsidRPr="00684A5C">
        <w:rPr>
          <w:rStyle w:val="Strong"/>
          <w:b w:val="0"/>
          <w:i/>
        </w:rPr>
        <w:t>„g</w:t>
      </w:r>
      <w:r w:rsidR="00890237">
        <w:rPr>
          <w:rStyle w:val="Strong"/>
          <w:b w:val="0"/>
          <w:i/>
        </w:rPr>
        <w:t>ate</w:t>
      </w:r>
      <w:r w:rsidR="00890237" w:rsidRPr="00684A5C">
        <w:rPr>
          <w:rStyle w:val="Strong"/>
          <w:b w:val="0"/>
          <w:i/>
        </w:rPr>
        <w:t>keeper“</w:t>
      </w:r>
      <w:r w:rsidR="00890237">
        <w:rPr>
          <w:rStyle w:val="Strong"/>
          <w:b w:val="0"/>
        </w:rPr>
        <w:t>)</w:t>
      </w:r>
      <w:r>
        <w:rPr>
          <w:rStyle w:val="Strong"/>
          <w:b w:val="0"/>
        </w:rPr>
        <w:t>, kao što je fiducijarno društvo, koji djeluje u ime stranke</w:t>
      </w:r>
    </w:p>
    <w:p w14:paraId="41FB025F" w14:textId="1074CE07" w:rsidR="00810BDC" w:rsidRPr="00810BDC" w:rsidRDefault="00810BDC" w:rsidP="00BB1C1F">
      <w:pPr>
        <w:pStyle w:val="Heading2"/>
        <w:numPr>
          <w:ilvl w:val="0"/>
          <w:numId w:val="107"/>
        </w:numPr>
        <w:jc w:val="both"/>
        <w:rPr>
          <w:rStyle w:val="Strong"/>
          <w:b w:val="0"/>
        </w:rPr>
      </w:pPr>
      <w:r>
        <w:rPr>
          <w:rStyle w:val="Strong"/>
          <w:b w:val="0"/>
        </w:rPr>
        <w:t>vlasnik police ili korisnik ugovora društva su s nominalnim dioničarima ili dionicama na donositelja</w:t>
      </w:r>
    </w:p>
    <w:p w14:paraId="5088DD6B" w14:textId="2F05439A" w:rsidR="00C970AC" w:rsidRDefault="00C970AC" w:rsidP="00BB1C1F">
      <w:pPr>
        <w:pStyle w:val="Heading2"/>
        <w:numPr>
          <w:ilvl w:val="0"/>
          <w:numId w:val="106"/>
        </w:numPr>
        <w:jc w:val="both"/>
        <w:rPr>
          <w:rStyle w:val="Strong"/>
          <w:b w:val="0"/>
        </w:rPr>
      </w:pPr>
      <w:r>
        <w:rPr>
          <w:rStyle w:val="Strong"/>
          <w:b w:val="0"/>
        </w:rPr>
        <w:t>ponašanje stranke,</w:t>
      </w:r>
      <w:r w:rsidR="00810BDC">
        <w:rPr>
          <w:rStyle w:val="Strong"/>
          <w:b w:val="0"/>
        </w:rPr>
        <w:t xml:space="preserve"> primjerice</w:t>
      </w:r>
    </w:p>
    <w:p w14:paraId="4B84DA3F" w14:textId="3E7514F0" w:rsidR="00810BDC" w:rsidRDefault="00C23542" w:rsidP="00C23542">
      <w:pPr>
        <w:pStyle w:val="Heading2"/>
        <w:ind w:left="720"/>
        <w:jc w:val="both"/>
        <w:rPr>
          <w:rStyle w:val="Strong"/>
          <w:b w:val="0"/>
        </w:rPr>
      </w:pPr>
      <w:r>
        <w:rPr>
          <w:rStyle w:val="Strong"/>
          <w:b w:val="0"/>
        </w:rPr>
        <w:t>a)</w:t>
      </w:r>
      <w:r w:rsidR="00810BDC">
        <w:rPr>
          <w:rStyle w:val="Strong"/>
          <w:b w:val="0"/>
        </w:rPr>
        <w:t>u vezi s ugovorom, primjerice</w:t>
      </w:r>
    </w:p>
    <w:p w14:paraId="2E607793" w14:textId="1055E666" w:rsidR="00BA0D54" w:rsidRDefault="00BA0D54" w:rsidP="00BB1C1F">
      <w:pPr>
        <w:pStyle w:val="Heading2"/>
        <w:numPr>
          <w:ilvl w:val="0"/>
          <w:numId w:val="108"/>
        </w:numPr>
        <w:jc w:val="both"/>
        <w:rPr>
          <w:rStyle w:val="Strong"/>
          <w:b w:val="0"/>
        </w:rPr>
      </w:pPr>
      <w:r>
        <w:rPr>
          <w:rStyle w:val="Strong"/>
          <w:b w:val="0"/>
        </w:rPr>
        <w:t>stranka često prebacuje ugovor kod drugog osiguratelja</w:t>
      </w:r>
    </w:p>
    <w:p w14:paraId="3574D1D5" w14:textId="0A5240D4" w:rsidR="00BA0D54" w:rsidRDefault="00041402" w:rsidP="00BB1C1F">
      <w:pPr>
        <w:pStyle w:val="Heading2"/>
        <w:numPr>
          <w:ilvl w:val="0"/>
          <w:numId w:val="108"/>
        </w:numPr>
        <w:jc w:val="both"/>
        <w:rPr>
          <w:rStyle w:val="Strong"/>
          <w:b w:val="0"/>
        </w:rPr>
      </w:pPr>
      <w:r>
        <w:rPr>
          <w:rStyle w:val="Strong"/>
          <w:b w:val="0"/>
        </w:rPr>
        <w:t>učestali i neobjašnjivi otkupi, posebno kada se sredstva refundiraju na</w:t>
      </w:r>
      <w:r>
        <w:t xml:space="preserve"> </w:t>
      </w:r>
      <w:r w:rsidRPr="00041402">
        <w:t>različite bankovne račune</w:t>
      </w:r>
    </w:p>
    <w:p w14:paraId="43EF9349" w14:textId="0695CD27" w:rsidR="00BA0D54" w:rsidRDefault="00041402" w:rsidP="00BB1C1F">
      <w:pPr>
        <w:pStyle w:val="Heading2"/>
        <w:numPr>
          <w:ilvl w:val="0"/>
          <w:numId w:val="108"/>
        </w:numPr>
        <w:jc w:val="both"/>
        <w:rPr>
          <w:rStyle w:val="Strong"/>
          <w:b w:val="0"/>
        </w:rPr>
      </w:pPr>
      <w:r>
        <w:rPr>
          <w:rStyle w:val="Strong"/>
          <w:b w:val="0"/>
        </w:rPr>
        <w:t>stranka često ili neočekivano aktivira odredbe o probnom razdoblju ili otkaznim razdobljima, posebno kada se sredstva refundiraju naizgled nepovezanoj trećoj strani</w:t>
      </w:r>
    </w:p>
    <w:p w14:paraId="149BC8D8" w14:textId="507FDDE0" w:rsidR="00041402" w:rsidRDefault="00041402" w:rsidP="00BB1C1F">
      <w:pPr>
        <w:pStyle w:val="Heading2"/>
        <w:numPr>
          <w:ilvl w:val="0"/>
          <w:numId w:val="108"/>
        </w:numPr>
        <w:jc w:val="both"/>
        <w:rPr>
          <w:rStyle w:val="Strong"/>
          <w:b w:val="0"/>
        </w:rPr>
      </w:pPr>
      <w:r>
        <w:rPr>
          <w:rStyle w:val="Strong"/>
          <w:b w:val="0"/>
        </w:rPr>
        <w:t>stranka mora platiti značajne troškove uslijed prijevremenog</w:t>
      </w:r>
      <w:r w:rsidR="0039078B">
        <w:rPr>
          <w:rStyle w:val="Strong"/>
          <w:b w:val="0"/>
        </w:rPr>
        <w:t xml:space="preserve"> otkazivanja proizvoda</w:t>
      </w:r>
    </w:p>
    <w:p w14:paraId="00E2C9C8" w14:textId="2004D3BF" w:rsidR="0039078B" w:rsidRDefault="0039078B" w:rsidP="00BB1C1F">
      <w:pPr>
        <w:pStyle w:val="Heading2"/>
        <w:numPr>
          <w:ilvl w:val="0"/>
          <w:numId w:val="108"/>
        </w:numPr>
        <w:jc w:val="both"/>
        <w:rPr>
          <w:rStyle w:val="Strong"/>
          <w:b w:val="0"/>
        </w:rPr>
      </w:pPr>
      <w:r>
        <w:rPr>
          <w:rStyle w:val="Strong"/>
          <w:b w:val="0"/>
        </w:rPr>
        <w:t>stranka prenosi ugovor na naizgled nepovezanu treću stranu</w:t>
      </w:r>
    </w:p>
    <w:p w14:paraId="315AAA30" w14:textId="04DCEF20" w:rsidR="00810BDC" w:rsidRPr="0039078B" w:rsidRDefault="0039078B" w:rsidP="00BB1C1F">
      <w:pPr>
        <w:pStyle w:val="Heading2"/>
        <w:numPr>
          <w:ilvl w:val="0"/>
          <w:numId w:val="108"/>
        </w:numPr>
        <w:jc w:val="both"/>
        <w:rPr>
          <w:rStyle w:val="Strong"/>
          <w:b w:val="0"/>
        </w:rPr>
      </w:pPr>
      <w:r>
        <w:rPr>
          <w:rStyle w:val="Strong"/>
          <w:b w:val="0"/>
        </w:rPr>
        <w:t>zahtjev stranke za izmjenu ili povećanje osiguranog iznosa ili plaćanja premije</w:t>
      </w:r>
      <w:r w:rsidR="00060CA7">
        <w:rPr>
          <w:rStyle w:val="Strong"/>
          <w:b w:val="0"/>
        </w:rPr>
        <w:t xml:space="preserve"> </w:t>
      </w:r>
      <w:r w:rsidR="002F234B">
        <w:rPr>
          <w:rStyle w:val="Strong"/>
          <w:b w:val="0"/>
        </w:rPr>
        <w:t xml:space="preserve">osiguranja </w:t>
      </w:r>
      <w:r>
        <w:rPr>
          <w:rStyle w:val="Strong"/>
          <w:b w:val="0"/>
        </w:rPr>
        <w:t>neobičan je ili pretjeran</w:t>
      </w:r>
    </w:p>
    <w:p w14:paraId="774F6393" w14:textId="079978C2" w:rsidR="00810BDC" w:rsidRPr="00C23542" w:rsidRDefault="00C23542" w:rsidP="00C23542">
      <w:pPr>
        <w:pStyle w:val="Heading2"/>
        <w:ind w:left="720"/>
        <w:jc w:val="both"/>
        <w:rPr>
          <w:rStyle w:val="Strong"/>
          <w:b w:val="0"/>
        </w:rPr>
      </w:pPr>
      <w:r>
        <w:rPr>
          <w:rStyle w:val="Strong"/>
          <w:b w:val="0"/>
        </w:rPr>
        <w:t>b)</w:t>
      </w:r>
      <w:r w:rsidR="00810BDC" w:rsidRPr="00C23542">
        <w:rPr>
          <w:rStyle w:val="Strong"/>
          <w:b w:val="0"/>
        </w:rPr>
        <w:t>u vezi s korisnikom, primjerice</w:t>
      </w:r>
    </w:p>
    <w:p w14:paraId="7F2E6A29" w14:textId="1C2E3B89" w:rsidR="00BA0D54" w:rsidRDefault="00BA0D54" w:rsidP="00BB1C1F">
      <w:pPr>
        <w:pStyle w:val="Heading2"/>
        <w:numPr>
          <w:ilvl w:val="0"/>
          <w:numId w:val="109"/>
        </w:numPr>
        <w:jc w:val="both"/>
        <w:rPr>
          <w:rStyle w:val="Strong"/>
          <w:b w:val="0"/>
        </w:rPr>
      </w:pPr>
      <w:r>
        <w:rPr>
          <w:rStyle w:val="Strong"/>
          <w:b w:val="0"/>
        </w:rPr>
        <w:t xml:space="preserve">osiguratelj sazna </w:t>
      </w:r>
      <w:r w:rsidR="0039078B">
        <w:rPr>
          <w:rStyle w:val="Strong"/>
          <w:b w:val="0"/>
        </w:rPr>
        <w:t>o promjeni korisnika tek po ispostavljanju odštetnog zahtjeva,</w:t>
      </w:r>
    </w:p>
    <w:p w14:paraId="2BC1634B" w14:textId="64CC39EF" w:rsidR="0039078B" w:rsidRDefault="0039078B" w:rsidP="00BB1C1F">
      <w:pPr>
        <w:pStyle w:val="Heading2"/>
        <w:numPr>
          <w:ilvl w:val="0"/>
          <w:numId w:val="109"/>
        </w:numPr>
        <w:jc w:val="both"/>
        <w:rPr>
          <w:rStyle w:val="Strong"/>
          <w:b w:val="0"/>
        </w:rPr>
      </w:pPr>
      <w:r>
        <w:rPr>
          <w:rStyle w:val="Strong"/>
          <w:b w:val="0"/>
        </w:rPr>
        <w:t>stranka je izmijenila klauzulu o korisniku i imenovala naizgled nepovezanu treću stranu,</w:t>
      </w:r>
    </w:p>
    <w:p w14:paraId="50472CCF" w14:textId="53975639" w:rsidR="00BA0D54" w:rsidRPr="0039078B" w:rsidRDefault="0039078B" w:rsidP="00BB1C1F">
      <w:pPr>
        <w:pStyle w:val="Heading2"/>
        <w:numPr>
          <w:ilvl w:val="0"/>
          <w:numId w:val="109"/>
        </w:numPr>
        <w:jc w:val="both"/>
        <w:rPr>
          <w:rStyle w:val="Strong"/>
          <w:b w:val="0"/>
        </w:rPr>
      </w:pPr>
      <w:r>
        <w:rPr>
          <w:rStyle w:val="Strong"/>
          <w:b w:val="0"/>
        </w:rPr>
        <w:t xml:space="preserve">osiguratelj, stranka, stvarni vlasnik, korisnik ili stvarni vlasnik korisnika nalaze se u različitim </w:t>
      </w:r>
      <w:r w:rsidR="00526859">
        <w:rPr>
          <w:rStyle w:val="Strong"/>
          <w:b w:val="0"/>
        </w:rPr>
        <w:t>držav</w:t>
      </w:r>
      <w:r w:rsidR="00526859" w:rsidRPr="00B076BB">
        <w:rPr>
          <w:rStyle w:val="Strong"/>
          <w:b w:val="0"/>
        </w:rPr>
        <w:t>ama</w:t>
      </w:r>
      <w:r>
        <w:rPr>
          <w:rStyle w:val="Strong"/>
          <w:b w:val="0"/>
        </w:rPr>
        <w:t>,</w:t>
      </w:r>
    </w:p>
    <w:p w14:paraId="0021247D" w14:textId="25BA5304" w:rsidR="00810BDC" w:rsidRDefault="00C23542" w:rsidP="00C23542">
      <w:pPr>
        <w:pStyle w:val="Heading2"/>
        <w:ind w:left="720"/>
        <w:jc w:val="both"/>
        <w:rPr>
          <w:rStyle w:val="Strong"/>
          <w:b w:val="0"/>
        </w:rPr>
      </w:pPr>
      <w:r>
        <w:rPr>
          <w:rStyle w:val="Strong"/>
          <w:b w:val="0"/>
        </w:rPr>
        <w:t>c)</w:t>
      </w:r>
      <w:r w:rsidR="00810BDC">
        <w:rPr>
          <w:rStyle w:val="Strong"/>
          <w:b w:val="0"/>
        </w:rPr>
        <w:t>u vezi s uplatama, primjerice</w:t>
      </w:r>
    </w:p>
    <w:p w14:paraId="5C2BAFED" w14:textId="385DFFB4" w:rsidR="00BA0D54" w:rsidRPr="00C457B4" w:rsidRDefault="00BA0D54" w:rsidP="00BB1C1F">
      <w:pPr>
        <w:pStyle w:val="Heading2"/>
        <w:numPr>
          <w:ilvl w:val="0"/>
          <w:numId w:val="110"/>
        </w:numPr>
        <w:jc w:val="both"/>
        <w:rPr>
          <w:rStyle w:val="Strong"/>
          <w:b w:val="0"/>
        </w:rPr>
      </w:pPr>
      <w:r>
        <w:rPr>
          <w:rStyle w:val="Strong"/>
          <w:b w:val="0"/>
        </w:rPr>
        <w:t>stranka upotrebljava</w:t>
      </w:r>
      <w:r w:rsidR="0039078B">
        <w:rPr>
          <w:rStyle w:val="Strong"/>
          <w:b w:val="0"/>
        </w:rPr>
        <w:t xml:space="preserve"> neobične metode</w:t>
      </w:r>
      <w:r w:rsidR="0039078B" w:rsidRPr="0039078B">
        <w:rPr>
          <w:rStyle w:val="Strong"/>
          <w:b w:val="0"/>
        </w:rPr>
        <w:t xml:space="preserve"> </w:t>
      </w:r>
      <w:r w:rsidR="0039078B">
        <w:rPr>
          <w:rStyle w:val="Strong"/>
          <w:b w:val="0"/>
        </w:rPr>
        <w:t>plaćanja, poput gotovine</w:t>
      </w:r>
      <w:r w:rsidR="00C457B4">
        <w:rPr>
          <w:rStyle w:val="Strong"/>
          <w:b w:val="0"/>
        </w:rPr>
        <w:t xml:space="preserve"> ili </w:t>
      </w:r>
      <w:r w:rsidR="0039078B" w:rsidRPr="0039078B">
        <w:rPr>
          <w:rStyle w:val="Strong"/>
          <w:b w:val="0"/>
        </w:rPr>
        <w:t xml:space="preserve">strukturiranih </w:t>
      </w:r>
      <w:r w:rsidR="004315BD">
        <w:rPr>
          <w:rStyle w:val="Strong"/>
          <w:b w:val="0"/>
        </w:rPr>
        <w:t xml:space="preserve"> </w:t>
      </w:r>
      <w:r w:rsidR="0039078B" w:rsidRPr="0039078B">
        <w:rPr>
          <w:rStyle w:val="Strong"/>
          <w:b w:val="0"/>
        </w:rPr>
        <w:t>novčanih instrumenata ili</w:t>
      </w:r>
      <w:r w:rsidR="00C457B4">
        <w:rPr>
          <w:rStyle w:val="Strong"/>
          <w:b w:val="0"/>
        </w:rPr>
        <w:t xml:space="preserve"> drugih sredstava plaćanja koji </w:t>
      </w:r>
      <w:r w:rsidR="0039078B" w:rsidRPr="00C457B4">
        <w:rPr>
          <w:rStyle w:val="Strong"/>
          <w:b w:val="0"/>
        </w:rPr>
        <w:t>pogoduju anonimnosti</w:t>
      </w:r>
    </w:p>
    <w:p w14:paraId="3AA03117" w14:textId="1C14BA5C" w:rsidR="00BA0D54" w:rsidRDefault="00C457B4" w:rsidP="00BB1C1F">
      <w:pPr>
        <w:pStyle w:val="Heading2"/>
        <w:numPr>
          <w:ilvl w:val="0"/>
          <w:numId w:val="110"/>
        </w:numPr>
        <w:jc w:val="both"/>
        <w:rPr>
          <w:rStyle w:val="Strong"/>
          <w:b w:val="0"/>
        </w:rPr>
      </w:pPr>
      <w:r>
        <w:rPr>
          <w:rStyle w:val="Strong"/>
          <w:b w:val="0"/>
        </w:rPr>
        <w:t>plaćanja s različitih bankovnih računa bez objašnjenja</w:t>
      </w:r>
    </w:p>
    <w:p w14:paraId="2F9C4405" w14:textId="70BF5BC3" w:rsidR="00C457B4" w:rsidRDefault="00C457B4" w:rsidP="00BB1C1F">
      <w:pPr>
        <w:pStyle w:val="Heading2"/>
        <w:numPr>
          <w:ilvl w:val="0"/>
          <w:numId w:val="110"/>
        </w:numPr>
        <w:jc w:val="both"/>
        <w:rPr>
          <w:rStyle w:val="Strong"/>
          <w:b w:val="0"/>
        </w:rPr>
      </w:pPr>
      <w:r>
        <w:rPr>
          <w:rStyle w:val="Strong"/>
          <w:b w:val="0"/>
        </w:rPr>
        <w:t>plaćanja banaka koja nisu osnovana u državi boravišta stranke</w:t>
      </w:r>
    </w:p>
    <w:p w14:paraId="563C0323" w14:textId="19FDA8A6" w:rsidR="00C457B4" w:rsidRDefault="00C457B4" w:rsidP="00BB1C1F">
      <w:pPr>
        <w:pStyle w:val="Heading2"/>
        <w:numPr>
          <w:ilvl w:val="0"/>
          <w:numId w:val="110"/>
        </w:numPr>
        <w:jc w:val="both"/>
        <w:rPr>
          <w:rStyle w:val="Strong"/>
          <w:b w:val="0"/>
        </w:rPr>
      </w:pPr>
      <w:r>
        <w:rPr>
          <w:rStyle w:val="Strong"/>
          <w:b w:val="0"/>
        </w:rPr>
        <w:t>suprotno očekivanjima, stranka provodi česta ili visokovrijedna prekomjerna plaćanja</w:t>
      </w:r>
    </w:p>
    <w:p w14:paraId="62B33965" w14:textId="319A5CB9" w:rsidR="00BA0D54" w:rsidRDefault="00C457B4" w:rsidP="00BB1C1F">
      <w:pPr>
        <w:pStyle w:val="Heading2"/>
        <w:numPr>
          <w:ilvl w:val="0"/>
          <w:numId w:val="110"/>
        </w:numPr>
        <w:jc w:val="both"/>
        <w:rPr>
          <w:rStyle w:val="Strong"/>
          <w:b w:val="0"/>
        </w:rPr>
      </w:pPr>
      <w:r>
        <w:rPr>
          <w:rStyle w:val="Strong"/>
          <w:b w:val="0"/>
        </w:rPr>
        <w:t>uplate nepovezanih trećih strana</w:t>
      </w:r>
    </w:p>
    <w:p w14:paraId="029791B4" w14:textId="21F4F79D" w:rsidR="00403E9A" w:rsidRDefault="00C457B4" w:rsidP="00BB1C1F">
      <w:pPr>
        <w:pStyle w:val="Heading2"/>
        <w:numPr>
          <w:ilvl w:val="0"/>
          <w:numId w:val="110"/>
        </w:numPr>
        <w:jc w:val="both"/>
        <w:rPr>
          <w:rStyle w:val="Strong"/>
          <w:b w:val="0"/>
        </w:rPr>
      </w:pPr>
      <w:r>
        <w:rPr>
          <w:rStyle w:val="Strong"/>
          <w:b w:val="0"/>
        </w:rPr>
        <w:t>dodatni doprinos za mirovinski plan neposredno prije datuma umirovljenja</w:t>
      </w:r>
      <w:r w:rsidR="00B646D5">
        <w:rPr>
          <w:rStyle w:val="Strong"/>
          <w:b w:val="0"/>
        </w:rPr>
        <w:t>.</w:t>
      </w:r>
    </w:p>
    <w:p w14:paraId="31D5C586" w14:textId="2F3B484E" w:rsidR="00F9366D" w:rsidRPr="003F4BEA" w:rsidRDefault="0064674E" w:rsidP="0064674E">
      <w:pPr>
        <w:pStyle w:val="Heading2"/>
        <w:ind w:left="360"/>
        <w:jc w:val="both"/>
        <w:rPr>
          <w:rStyle w:val="Strong"/>
          <w:b w:val="0"/>
        </w:rPr>
      </w:pPr>
      <w:r>
        <w:rPr>
          <w:rStyle w:val="Strong"/>
          <w:b w:val="0"/>
        </w:rPr>
        <w:t>2.)</w:t>
      </w:r>
      <w:r w:rsidR="003F4BEA" w:rsidRPr="003F4BEA">
        <w:rPr>
          <w:rStyle w:val="Strong"/>
          <w:b w:val="0"/>
        </w:rPr>
        <w:t>P</w:t>
      </w:r>
      <w:r w:rsidR="00F9366D" w:rsidRPr="003F4BEA">
        <w:rPr>
          <w:rStyle w:val="Strong"/>
          <w:b w:val="0"/>
        </w:rPr>
        <w:t xml:space="preserve">rilikom </w:t>
      </w:r>
      <w:r w:rsidR="00DA108D" w:rsidRPr="003F4BEA">
        <w:rPr>
          <w:rStyle w:val="Strong"/>
          <w:b w:val="0"/>
        </w:rPr>
        <w:t>procjene rizika i</w:t>
      </w:r>
      <w:r w:rsidR="00F9366D" w:rsidRPr="003F4BEA">
        <w:rPr>
          <w:rStyle w:val="Strong"/>
          <w:b w:val="0"/>
        </w:rPr>
        <w:t xml:space="preserve"> provođenja mjera dubinske analize obveznici su dužni uzeti u obzir sljedeće čimbenike koji </w:t>
      </w:r>
      <w:r w:rsidR="00014403">
        <w:rPr>
          <w:rStyle w:val="Strong"/>
          <w:b w:val="0"/>
        </w:rPr>
        <w:t>upućuju na niži</w:t>
      </w:r>
      <w:r w:rsidR="00F9366D" w:rsidRPr="003F4BEA">
        <w:rPr>
          <w:rStyle w:val="Strong"/>
          <w:b w:val="0"/>
        </w:rPr>
        <w:t xml:space="preserve"> rizik</w:t>
      </w:r>
      <w:r w:rsidR="00124695" w:rsidRPr="003F4BEA">
        <w:rPr>
          <w:rStyle w:val="Strong"/>
          <w:b w:val="0"/>
        </w:rPr>
        <w:t xml:space="preserve"> </w:t>
      </w:r>
      <w:r w:rsidR="00F9366D" w:rsidRPr="003F4BEA">
        <w:rPr>
          <w:rStyle w:val="Strong"/>
          <w:b w:val="0"/>
        </w:rPr>
        <w:t>u slučaju životnog osiguranja za slučaj smrti radnika, kada je stranka:</w:t>
      </w:r>
    </w:p>
    <w:p w14:paraId="44E26373" w14:textId="77CD3596" w:rsidR="00F9366D" w:rsidRDefault="00F9366D" w:rsidP="00BB1C1F">
      <w:pPr>
        <w:pStyle w:val="Heading2"/>
        <w:numPr>
          <w:ilvl w:val="0"/>
          <w:numId w:val="111"/>
        </w:numPr>
        <w:jc w:val="both"/>
        <w:rPr>
          <w:rStyle w:val="Strong"/>
          <w:b w:val="0"/>
        </w:rPr>
      </w:pPr>
      <w:r>
        <w:rPr>
          <w:rStyle w:val="Strong"/>
          <w:b w:val="0"/>
        </w:rPr>
        <w:lastRenderedPageBreak/>
        <w:t>kreditna ili financijska institucija koja podliježe zahtjevima za suzbijanje pranja novca i financiranja terorizma nad kojom se provodi nadzor u pogledu usklađenosti s</w:t>
      </w:r>
      <w:r w:rsidRPr="00C82764">
        <w:rPr>
          <w:rStyle w:val="Strong"/>
          <w:b w:val="0"/>
        </w:rPr>
        <w:t xml:space="preserve"> tim</w:t>
      </w:r>
      <w:r w:rsidR="00680E07" w:rsidRPr="00680E07">
        <w:rPr>
          <w:rStyle w:val="Strong"/>
          <w:b w:val="0"/>
        </w:rPr>
        <w:t xml:space="preserve"> </w:t>
      </w:r>
      <w:r w:rsidRPr="00C82764">
        <w:rPr>
          <w:rStyle w:val="Strong"/>
          <w:b w:val="0"/>
        </w:rPr>
        <w:t>zahtjevima na način koji je u skladu s Direktivom (EU) 2015/849</w:t>
      </w:r>
    </w:p>
    <w:p w14:paraId="05752D8E" w14:textId="05899290" w:rsidR="00F9366D" w:rsidRPr="00C82764" w:rsidRDefault="00F9366D" w:rsidP="00BB1C1F">
      <w:pPr>
        <w:pStyle w:val="Heading2"/>
        <w:numPr>
          <w:ilvl w:val="0"/>
          <w:numId w:val="111"/>
        </w:numPr>
        <w:jc w:val="both"/>
        <w:rPr>
          <w:rStyle w:val="Strong"/>
          <w:b w:val="0"/>
        </w:rPr>
      </w:pPr>
      <w:r w:rsidRPr="00C82764">
        <w:rPr>
          <w:rStyle w:val="Strong"/>
          <w:b w:val="0"/>
        </w:rPr>
        <w:t xml:space="preserve">dioničko društvo čije dionice </w:t>
      </w:r>
      <w:r w:rsidR="003E190C">
        <w:rPr>
          <w:rStyle w:val="Strong"/>
          <w:b w:val="0"/>
        </w:rPr>
        <w:t>su uvrštene</w:t>
      </w:r>
      <w:r w:rsidR="003E190C" w:rsidRPr="00C82764">
        <w:rPr>
          <w:rStyle w:val="Strong"/>
          <w:b w:val="0"/>
        </w:rPr>
        <w:t xml:space="preserve"> </w:t>
      </w:r>
      <w:r w:rsidRPr="00C82764">
        <w:rPr>
          <w:rStyle w:val="Strong"/>
          <w:b w:val="0"/>
        </w:rPr>
        <w:t xml:space="preserve">na burzi </w:t>
      </w:r>
      <w:r w:rsidR="003E190C">
        <w:rPr>
          <w:rStyle w:val="Strong"/>
          <w:b w:val="0"/>
        </w:rPr>
        <w:t xml:space="preserve">i </w:t>
      </w:r>
      <w:r w:rsidRPr="00C82764">
        <w:rPr>
          <w:rStyle w:val="Strong"/>
          <w:b w:val="0"/>
        </w:rPr>
        <w:t>koje podliježe regulatornim zahtjevima</w:t>
      </w:r>
      <w:r w:rsidR="00680E07">
        <w:rPr>
          <w:rStyle w:val="Strong"/>
          <w:b w:val="0"/>
        </w:rPr>
        <w:t xml:space="preserve"> </w:t>
      </w:r>
      <w:r w:rsidRPr="00C82764">
        <w:rPr>
          <w:rStyle w:val="Strong"/>
          <w:b w:val="0"/>
        </w:rPr>
        <w:t>objave podataka (u skladu s pravilima burze i</w:t>
      </w:r>
      <w:r>
        <w:rPr>
          <w:rStyle w:val="Strong"/>
          <w:b w:val="0"/>
        </w:rPr>
        <w:t xml:space="preserve">li drugim zakonskim </w:t>
      </w:r>
      <w:r w:rsidR="00DA1C38">
        <w:rPr>
          <w:rStyle w:val="Strong"/>
          <w:b w:val="0"/>
        </w:rPr>
        <w:t>propisima</w:t>
      </w:r>
      <w:r>
        <w:rPr>
          <w:rStyle w:val="Strong"/>
          <w:b w:val="0"/>
        </w:rPr>
        <w:t>)</w:t>
      </w:r>
      <w:r w:rsidRPr="00C82764">
        <w:rPr>
          <w:rStyle w:val="Strong"/>
          <w:b w:val="0"/>
        </w:rPr>
        <w:t xml:space="preserve"> u svrhu </w:t>
      </w:r>
      <w:r>
        <w:rPr>
          <w:rStyle w:val="Strong"/>
          <w:b w:val="0"/>
        </w:rPr>
        <w:t xml:space="preserve">osiguravanja primjerene transparentnosti ili stvarnog vlasništva ili podružnica u </w:t>
      </w:r>
      <w:r w:rsidRPr="00C82764">
        <w:rPr>
          <w:rStyle w:val="Strong"/>
          <w:b w:val="0"/>
        </w:rPr>
        <w:t>većinskom vlasništvu takvog društva</w:t>
      </w:r>
    </w:p>
    <w:p w14:paraId="7E5A381B" w14:textId="51A39987" w:rsidR="00F9366D" w:rsidRDefault="00F9366D" w:rsidP="00BB1C1F">
      <w:pPr>
        <w:pStyle w:val="Heading2"/>
        <w:numPr>
          <w:ilvl w:val="0"/>
          <w:numId w:val="111"/>
        </w:numPr>
        <w:jc w:val="both"/>
        <w:rPr>
          <w:rStyle w:val="Strong"/>
          <w:b w:val="0"/>
        </w:rPr>
      </w:pPr>
      <w:r>
        <w:rPr>
          <w:rStyle w:val="Strong"/>
          <w:b w:val="0"/>
        </w:rPr>
        <w:t xml:space="preserve">javna uprava ili javno poduzeće iz </w:t>
      </w:r>
      <w:r w:rsidR="009C6927">
        <w:rPr>
          <w:rStyle w:val="Strong"/>
          <w:b w:val="0"/>
        </w:rPr>
        <w:t xml:space="preserve">države </w:t>
      </w:r>
      <w:r>
        <w:rPr>
          <w:rStyle w:val="Strong"/>
          <w:b w:val="0"/>
        </w:rPr>
        <w:t xml:space="preserve">unutar </w:t>
      </w:r>
      <w:r w:rsidRPr="00013F46">
        <w:rPr>
          <w:rStyle w:val="Strong"/>
          <w:b w:val="0"/>
        </w:rPr>
        <w:t>EGP-a</w:t>
      </w:r>
      <w:r>
        <w:rPr>
          <w:rStyle w:val="Strong"/>
          <w:b w:val="0"/>
        </w:rPr>
        <w:t>.</w:t>
      </w:r>
    </w:p>
    <w:p w14:paraId="38257651" w14:textId="6740E9AC" w:rsidR="00560338" w:rsidRDefault="00560338" w:rsidP="00CC3BF5">
      <w:pPr>
        <w:pStyle w:val="Heading1"/>
        <w:rPr>
          <w:rStyle w:val="Strong"/>
          <w:b w:val="0"/>
        </w:rPr>
      </w:pPr>
      <w:r w:rsidRPr="00ED5F80">
        <w:t xml:space="preserve">Čimbenici rizika </w:t>
      </w:r>
      <w:r w:rsidR="00567DF4">
        <w:t xml:space="preserve">kanala </w:t>
      </w:r>
      <w:r w:rsidR="007C761B">
        <w:t>dostave</w:t>
      </w:r>
      <w:r w:rsidR="007C761B" w:rsidRPr="00C67FE0">
        <w:t xml:space="preserve"> </w:t>
      </w:r>
      <w:r w:rsidR="00D1709C" w:rsidRPr="00C67FE0">
        <w:t xml:space="preserve">u vezi s </w:t>
      </w:r>
      <w:r w:rsidR="007A1274" w:rsidRPr="00866854">
        <w:rPr>
          <w:rStyle w:val="Strong"/>
          <w:b w:val="0"/>
        </w:rPr>
        <w:t>pružanjem usluga osiguranja života</w:t>
      </w:r>
    </w:p>
    <w:p w14:paraId="565A53B7" w14:textId="51DC8CB8" w:rsidR="00680E07" w:rsidRPr="00866854" w:rsidRDefault="00680E07" w:rsidP="00CC3BF5">
      <w:pPr>
        <w:pStyle w:val="Heading1"/>
      </w:pPr>
      <w:r>
        <w:t>Članak 4</w:t>
      </w:r>
      <w:r w:rsidR="0080404D">
        <w:t>8</w:t>
      </w:r>
      <w:r>
        <w:t>.</w:t>
      </w:r>
    </w:p>
    <w:p w14:paraId="1ECDC4BC" w14:textId="3D540941" w:rsidR="00F9366D" w:rsidRPr="00C457B4" w:rsidRDefault="00560338" w:rsidP="00BB1C1F">
      <w:pPr>
        <w:pStyle w:val="Heading2"/>
        <w:numPr>
          <w:ilvl w:val="0"/>
          <w:numId w:val="112"/>
        </w:numPr>
        <w:jc w:val="both"/>
        <w:rPr>
          <w:rStyle w:val="Strong"/>
          <w:b w:val="0"/>
        </w:rPr>
      </w:pPr>
      <w:r>
        <w:rPr>
          <w:rStyle w:val="Strong"/>
          <w:b w:val="0"/>
        </w:rPr>
        <w:t xml:space="preserve">Prilikom </w:t>
      </w:r>
      <w:r w:rsidR="00DA108D">
        <w:rPr>
          <w:rStyle w:val="Strong"/>
          <w:b w:val="0"/>
        </w:rPr>
        <w:t>procjene rizika i</w:t>
      </w:r>
      <w:r>
        <w:rPr>
          <w:rStyle w:val="Strong"/>
          <w:b w:val="0"/>
        </w:rPr>
        <w:t xml:space="preserve"> provođenja mjera dubinske analize obveznici su dužni uzeti u obzir sljedeće čimbenike koji </w:t>
      </w:r>
      <w:r w:rsidR="00014403">
        <w:rPr>
          <w:rStyle w:val="Strong"/>
          <w:b w:val="0"/>
        </w:rPr>
        <w:t>upućuju na viši</w:t>
      </w:r>
      <w:r>
        <w:rPr>
          <w:rStyle w:val="Strong"/>
          <w:b w:val="0"/>
        </w:rPr>
        <w:t xml:space="preserve"> rizik:</w:t>
      </w:r>
    </w:p>
    <w:p w14:paraId="67329DE6" w14:textId="2E0E6BDC" w:rsidR="00C970AC" w:rsidRDefault="00C970AC" w:rsidP="00BB1C1F">
      <w:pPr>
        <w:pStyle w:val="Heading2"/>
        <w:numPr>
          <w:ilvl w:val="0"/>
          <w:numId w:val="113"/>
        </w:numPr>
        <w:jc w:val="both"/>
        <w:rPr>
          <w:rStyle w:val="Strong"/>
          <w:b w:val="0"/>
        </w:rPr>
      </w:pPr>
      <w:r>
        <w:rPr>
          <w:rStyle w:val="Strong"/>
          <w:b w:val="0"/>
        </w:rPr>
        <w:t>prodaja na daljinu,</w:t>
      </w:r>
      <w:r w:rsidR="00C457B4">
        <w:rPr>
          <w:rStyle w:val="Strong"/>
          <w:b w:val="0"/>
        </w:rPr>
        <w:t xml:space="preserve"> primjerice preko interneta, pošte ili telefonska prodaja, bez primjerenih sigurnosnih mehanizama, kao što su</w:t>
      </w:r>
      <w:r w:rsidR="00C457B4" w:rsidRPr="00C457B4">
        <w:rPr>
          <w:rStyle w:val="Strong"/>
          <w:b w:val="0"/>
        </w:rPr>
        <w:t xml:space="preserve"> elektro</w:t>
      </w:r>
      <w:r w:rsidR="00C457B4">
        <w:rPr>
          <w:rStyle w:val="Strong"/>
          <w:b w:val="0"/>
        </w:rPr>
        <w:t>nički potpisi ili potvrde</w:t>
      </w:r>
      <w:r w:rsidR="00C457B4" w:rsidRPr="00C457B4">
        <w:rPr>
          <w:rStyle w:val="Strong"/>
          <w:b w:val="0"/>
        </w:rPr>
        <w:t xml:space="preserve"> o elektroničkoj identifikaciji koje su u skladu s Uredbom (EU) br. 910/2014</w:t>
      </w:r>
    </w:p>
    <w:p w14:paraId="0E200B02" w14:textId="459ABF47" w:rsidR="00C970AC" w:rsidRDefault="00C970AC" w:rsidP="00BB1C1F">
      <w:pPr>
        <w:pStyle w:val="Heading2"/>
        <w:numPr>
          <w:ilvl w:val="0"/>
          <w:numId w:val="113"/>
        </w:numPr>
        <w:jc w:val="both"/>
        <w:rPr>
          <w:rStyle w:val="Strong"/>
          <w:b w:val="0"/>
        </w:rPr>
      </w:pPr>
      <w:r>
        <w:rPr>
          <w:rStyle w:val="Strong"/>
          <w:b w:val="0"/>
        </w:rPr>
        <w:t>dugi lanci posrednika</w:t>
      </w:r>
    </w:p>
    <w:p w14:paraId="2C98318D" w14:textId="677FAB9E" w:rsidR="00D95C05" w:rsidRDefault="00C970AC" w:rsidP="00BB1C1F">
      <w:pPr>
        <w:pStyle w:val="Heading2"/>
        <w:numPr>
          <w:ilvl w:val="0"/>
          <w:numId w:val="113"/>
        </w:numPr>
        <w:jc w:val="both"/>
        <w:rPr>
          <w:rStyle w:val="Strong"/>
          <w:b w:val="0"/>
        </w:rPr>
      </w:pPr>
      <w:r>
        <w:rPr>
          <w:rStyle w:val="Strong"/>
          <w:b w:val="0"/>
        </w:rPr>
        <w:t>korištenje posrednika u neobičnim okolnostima,</w:t>
      </w:r>
      <w:r w:rsidR="00C457B4">
        <w:rPr>
          <w:rStyle w:val="Strong"/>
          <w:b w:val="0"/>
        </w:rPr>
        <w:t xml:space="preserve"> primjerice neo</w:t>
      </w:r>
      <w:r w:rsidR="00D95C05">
        <w:rPr>
          <w:rStyle w:val="Strong"/>
          <w:b w:val="0"/>
        </w:rPr>
        <w:t>bjašnjena geografska udaljenost.</w:t>
      </w:r>
    </w:p>
    <w:p w14:paraId="5E70FB72" w14:textId="77777777" w:rsidR="00062E7E" w:rsidRPr="00D95C05" w:rsidRDefault="00062E7E" w:rsidP="001E7800">
      <w:pPr>
        <w:pStyle w:val="Heading2"/>
        <w:ind w:left="720"/>
        <w:jc w:val="both"/>
        <w:rPr>
          <w:rStyle w:val="Strong"/>
          <w:b w:val="0"/>
        </w:rPr>
      </w:pPr>
    </w:p>
    <w:p w14:paraId="4274665D" w14:textId="5BF3C4C6" w:rsidR="00181FD6" w:rsidRDefault="00181FD6" w:rsidP="00BB1C1F">
      <w:pPr>
        <w:pStyle w:val="Heading2"/>
        <w:numPr>
          <w:ilvl w:val="0"/>
          <w:numId w:val="112"/>
        </w:numPr>
        <w:jc w:val="both"/>
        <w:rPr>
          <w:rStyle w:val="Strong"/>
          <w:b w:val="0"/>
        </w:rPr>
      </w:pPr>
      <w:r>
        <w:rPr>
          <w:rStyle w:val="Strong"/>
          <w:b w:val="0"/>
        </w:rPr>
        <w:t xml:space="preserve">Prilikom </w:t>
      </w:r>
      <w:r w:rsidR="00DA108D">
        <w:rPr>
          <w:rStyle w:val="Strong"/>
          <w:b w:val="0"/>
        </w:rPr>
        <w:t>procjene rizika i</w:t>
      </w:r>
      <w:r>
        <w:rPr>
          <w:rStyle w:val="Strong"/>
          <w:b w:val="0"/>
        </w:rPr>
        <w:t xml:space="preserve"> provođenja mjera dubinske analize obveznici su dužni uzeti u obzir sljedeće čimbenike koji </w:t>
      </w:r>
      <w:r w:rsidR="00014403">
        <w:rPr>
          <w:rStyle w:val="Strong"/>
          <w:b w:val="0"/>
        </w:rPr>
        <w:t>upućuju na niži rizik</w:t>
      </w:r>
      <w:r>
        <w:rPr>
          <w:rStyle w:val="Strong"/>
          <w:b w:val="0"/>
        </w:rPr>
        <w:t>:</w:t>
      </w:r>
    </w:p>
    <w:p w14:paraId="6A9EEF90" w14:textId="0131A728" w:rsidR="00181FD6" w:rsidRDefault="00181FD6" w:rsidP="00BB1C1F">
      <w:pPr>
        <w:pStyle w:val="Heading2"/>
        <w:numPr>
          <w:ilvl w:val="0"/>
          <w:numId w:val="114"/>
        </w:numPr>
        <w:jc w:val="both"/>
        <w:rPr>
          <w:rStyle w:val="Strong"/>
          <w:b w:val="0"/>
        </w:rPr>
      </w:pPr>
      <w:r>
        <w:rPr>
          <w:rStyle w:val="Strong"/>
          <w:b w:val="0"/>
        </w:rPr>
        <w:t xml:space="preserve">osiguratelj je dobro upoznat s posrednicima i siguran da posrednik primjenjuje mjere dubinske analize stranaka </w:t>
      </w:r>
      <w:r w:rsidRPr="00BA628F">
        <w:rPr>
          <w:rStyle w:val="Strong"/>
          <w:b w:val="0"/>
        </w:rPr>
        <w:t>koje su razmjerne riziku povezanom s poslovnim odnosom i</w:t>
      </w:r>
      <w:r>
        <w:rPr>
          <w:rStyle w:val="Strong"/>
          <w:b w:val="0"/>
        </w:rPr>
        <w:t xml:space="preserve"> </w:t>
      </w:r>
      <w:r w:rsidRPr="00BA628F">
        <w:rPr>
          <w:rStyle w:val="Strong"/>
          <w:b w:val="0"/>
        </w:rPr>
        <w:t>u skladu s mjerama propisanima Direktivom (EU) 2015/849</w:t>
      </w:r>
    </w:p>
    <w:p w14:paraId="5B8094A4" w14:textId="45068E0E" w:rsidR="00CD1949" w:rsidRDefault="00181FD6" w:rsidP="00BB1C1F">
      <w:pPr>
        <w:pStyle w:val="Heading2"/>
        <w:numPr>
          <w:ilvl w:val="0"/>
          <w:numId w:val="114"/>
        </w:numPr>
        <w:jc w:val="both"/>
        <w:rPr>
          <w:rStyle w:val="Strong"/>
          <w:b w:val="0"/>
        </w:rPr>
      </w:pPr>
      <w:r>
        <w:rPr>
          <w:rStyle w:val="Strong"/>
          <w:b w:val="0"/>
        </w:rPr>
        <w:t>proizvod je</w:t>
      </w:r>
      <w:r w:rsidRPr="00BA628F">
        <w:rPr>
          <w:rStyle w:val="Strong"/>
          <w:b w:val="0"/>
        </w:rPr>
        <w:t xml:space="preserve"> dost</w:t>
      </w:r>
      <w:r>
        <w:rPr>
          <w:rStyle w:val="Strong"/>
          <w:b w:val="0"/>
        </w:rPr>
        <w:t>upan isključivo zaposlenicima određenih društava koja su</w:t>
      </w:r>
      <w:r w:rsidRPr="00BA628F">
        <w:rPr>
          <w:rStyle w:val="Strong"/>
          <w:b w:val="0"/>
        </w:rPr>
        <w:t xml:space="preserve"> sklopila </w:t>
      </w:r>
      <w:r>
        <w:rPr>
          <w:rStyle w:val="Strong"/>
          <w:b w:val="0"/>
        </w:rPr>
        <w:t>ugovor s osigurateljem za životno osiguranje njihovih zaposlenika, primjerice</w:t>
      </w:r>
      <w:r w:rsidRPr="00BA628F">
        <w:rPr>
          <w:rStyle w:val="Strong"/>
          <w:b w:val="0"/>
        </w:rPr>
        <w:t xml:space="preserve"> u sklopu paketa povlastica</w:t>
      </w:r>
      <w:r w:rsidR="00B646D5">
        <w:rPr>
          <w:rStyle w:val="Strong"/>
          <w:b w:val="0"/>
        </w:rPr>
        <w:t>.</w:t>
      </w:r>
    </w:p>
    <w:p w14:paraId="668DE41A" w14:textId="47146493" w:rsidR="00CD1949" w:rsidRDefault="00CD1949" w:rsidP="00333C18">
      <w:pPr>
        <w:pStyle w:val="Heading1"/>
      </w:pPr>
      <w:r>
        <w:t>Čimbenici rizika država ili geografskih područja u vezi s pružanjem usluga osiguranja života</w:t>
      </w:r>
    </w:p>
    <w:p w14:paraId="6DDE2597" w14:textId="489D51F4" w:rsidR="00181FD6" w:rsidRPr="004762EC" w:rsidRDefault="00181FD6" w:rsidP="00333C18">
      <w:pPr>
        <w:pStyle w:val="Heading1"/>
      </w:pPr>
      <w:r w:rsidRPr="004762EC">
        <w:t xml:space="preserve">Članak </w:t>
      </w:r>
      <w:r w:rsidR="0080404D">
        <w:t>49</w:t>
      </w:r>
      <w:r w:rsidRPr="004762EC">
        <w:t xml:space="preserve">. </w:t>
      </w:r>
    </w:p>
    <w:p w14:paraId="6F98B023" w14:textId="31AF9281" w:rsidR="00181FD6" w:rsidRPr="00181FD6" w:rsidRDefault="00181FD6" w:rsidP="00BB1C1F">
      <w:pPr>
        <w:pStyle w:val="Heading2"/>
        <w:numPr>
          <w:ilvl w:val="0"/>
          <w:numId w:val="115"/>
        </w:numPr>
        <w:jc w:val="both"/>
        <w:rPr>
          <w:rStyle w:val="Strong"/>
          <w:b w:val="0"/>
        </w:rPr>
      </w:pPr>
      <w:r>
        <w:rPr>
          <w:rStyle w:val="Strong"/>
          <w:b w:val="0"/>
        </w:rPr>
        <w:t xml:space="preserve">Prilikom </w:t>
      </w:r>
      <w:r w:rsidR="00DA108D">
        <w:rPr>
          <w:rStyle w:val="Strong"/>
          <w:b w:val="0"/>
        </w:rPr>
        <w:t>procjene rizika i</w:t>
      </w:r>
      <w:r>
        <w:rPr>
          <w:rStyle w:val="Strong"/>
          <w:b w:val="0"/>
        </w:rPr>
        <w:t xml:space="preserve"> provođenja mjera dubinske analize obveznici su dužni uzeti u obzir sljedeće čimbenike koji </w:t>
      </w:r>
      <w:r w:rsidR="00014403">
        <w:rPr>
          <w:rStyle w:val="Strong"/>
          <w:b w:val="0"/>
        </w:rPr>
        <w:t>upućuju na viši rizik</w:t>
      </w:r>
      <w:r>
        <w:rPr>
          <w:rStyle w:val="Strong"/>
          <w:b w:val="0"/>
        </w:rPr>
        <w:t>:</w:t>
      </w:r>
    </w:p>
    <w:p w14:paraId="27564306" w14:textId="3B62B94F" w:rsidR="00C970AC" w:rsidRPr="00B076BB" w:rsidRDefault="00C970AC" w:rsidP="00BB1C1F">
      <w:pPr>
        <w:pStyle w:val="Heading2"/>
        <w:numPr>
          <w:ilvl w:val="0"/>
          <w:numId w:val="116"/>
        </w:numPr>
        <w:jc w:val="both"/>
        <w:rPr>
          <w:rStyle w:val="Strong"/>
          <w:b w:val="0"/>
        </w:rPr>
      </w:pPr>
      <w:r w:rsidRPr="00C970AC">
        <w:rPr>
          <w:rStyle w:val="Strong"/>
          <w:b w:val="0"/>
        </w:rPr>
        <w:t xml:space="preserve">osiguravatelj, stranka, stvarni vlasnik, korisnik ili stvarni vlasnik korisnika imaju sjedište </w:t>
      </w:r>
      <w:r w:rsidRPr="00B076BB">
        <w:rPr>
          <w:rStyle w:val="Strong"/>
          <w:b w:val="0"/>
        </w:rPr>
        <w:t xml:space="preserve">u </w:t>
      </w:r>
      <w:r w:rsidR="00526859">
        <w:rPr>
          <w:rStyle w:val="Strong"/>
          <w:b w:val="0"/>
        </w:rPr>
        <w:t>držav</w:t>
      </w:r>
      <w:r w:rsidRPr="00B076BB">
        <w:rPr>
          <w:rStyle w:val="Strong"/>
          <w:b w:val="0"/>
        </w:rPr>
        <w:t xml:space="preserve">ama ili su povezani s </w:t>
      </w:r>
      <w:r w:rsidR="00526859">
        <w:rPr>
          <w:rStyle w:val="Strong"/>
          <w:b w:val="0"/>
        </w:rPr>
        <w:t>držav</w:t>
      </w:r>
      <w:r w:rsidR="00526859" w:rsidRPr="00B076BB">
        <w:rPr>
          <w:rStyle w:val="Strong"/>
          <w:b w:val="0"/>
        </w:rPr>
        <w:t>ama</w:t>
      </w:r>
      <w:r w:rsidRPr="00B076BB">
        <w:rPr>
          <w:rStyle w:val="Strong"/>
          <w:b w:val="0"/>
        </w:rPr>
        <w:t xml:space="preserve"> koje su</w:t>
      </w:r>
      <w:r w:rsidR="00B076BB">
        <w:rPr>
          <w:rStyle w:val="Strong"/>
          <w:b w:val="0"/>
        </w:rPr>
        <w:t xml:space="preserve"> povezane s višim rizikom </w:t>
      </w:r>
      <w:r w:rsidR="001E2708">
        <w:rPr>
          <w:rStyle w:val="Strong"/>
          <w:b w:val="0"/>
        </w:rPr>
        <w:t>pranja novca i financiranja terorizma</w:t>
      </w:r>
      <w:r w:rsidRPr="00B076BB">
        <w:rPr>
          <w:rStyle w:val="Strong"/>
          <w:b w:val="0"/>
        </w:rPr>
        <w:t xml:space="preserve"> </w:t>
      </w:r>
      <w:r w:rsidR="00037707">
        <w:rPr>
          <w:rStyle w:val="Strong"/>
          <w:b w:val="0"/>
        </w:rPr>
        <w:t>ili</w:t>
      </w:r>
      <w:r w:rsidR="00B076BB">
        <w:rPr>
          <w:rStyle w:val="Strong"/>
          <w:b w:val="0"/>
        </w:rPr>
        <w:t xml:space="preserve"> </w:t>
      </w:r>
      <w:r w:rsidR="00526859">
        <w:rPr>
          <w:rStyle w:val="Strong"/>
          <w:b w:val="0"/>
        </w:rPr>
        <w:t>držav</w:t>
      </w:r>
      <w:r w:rsidR="00526859" w:rsidRPr="00B076BB">
        <w:rPr>
          <w:rStyle w:val="Strong"/>
          <w:b w:val="0"/>
        </w:rPr>
        <w:t>ama</w:t>
      </w:r>
      <w:r w:rsidR="00B076BB">
        <w:rPr>
          <w:rStyle w:val="Strong"/>
          <w:b w:val="0"/>
        </w:rPr>
        <w:t xml:space="preserve"> bez</w:t>
      </w:r>
      <w:r w:rsidRPr="00B076BB">
        <w:rPr>
          <w:rStyle w:val="Strong"/>
          <w:b w:val="0"/>
        </w:rPr>
        <w:t xml:space="preserve"> učinkovitog nadzora</w:t>
      </w:r>
      <w:r w:rsidR="00B076BB">
        <w:rPr>
          <w:rStyle w:val="Strong"/>
          <w:b w:val="0"/>
        </w:rPr>
        <w:t xml:space="preserve"> </w:t>
      </w:r>
      <w:r w:rsidR="001E2708">
        <w:rPr>
          <w:rStyle w:val="Strong"/>
          <w:b w:val="0"/>
        </w:rPr>
        <w:t>sprječavanj</w:t>
      </w:r>
      <w:r w:rsidR="00526859">
        <w:rPr>
          <w:rStyle w:val="Strong"/>
          <w:b w:val="0"/>
        </w:rPr>
        <w:t>a</w:t>
      </w:r>
      <w:r w:rsidR="001E2708">
        <w:rPr>
          <w:rStyle w:val="Strong"/>
          <w:b w:val="0"/>
        </w:rPr>
        <w:t xml:space="preserve"> pranja novca i financiranja terorizma</w:t>
      </w:r>
      <w:r w:rsidR="00B076BB">
        <w:t xml:space="preserve"> na koje je potrebno obratiti posebnu pozornost</w:t>
      </w:r>
    </w:p>
    <w:p w14:paraId="5374A66F" w14:textId="05DBC176" w:rsidR="00C970AC" w:rsidRDefault="00B076BB" w:rsidP="00BB1C1F">
      <w:pPr>
        <w:pStyle w:val="Heading2"/>
        <w:numPr>
          <w:ilvl w:val="0"/>
          <w:numId w:val="116"/>
        </w:numPr>
        <w:jc w:val="both"/>
        <w:rPr>
          <w:rStyle w:val="Strong"/>
          <w:b w:val="0"/>
        </w:rPr>
      </w:pPr>
      <w:r>
        <w:rPr>
          <w:rStyle w:val="Strong"/>
          <w:b w:val="0"/>
        </w:rPr>
        <w:t>p</w:t>
      </w:r>
      <w:r w:rsidRPr="00B076BB">
        <w:rPr>
          <w:rStyle w:val="Strong"/>
          <w:b w:val="0"/>
        </w:rPr>
        <w:t xml:space="preserve">remije </w:t>
      </w:r>
      <w:r w:rsidR="00323605">
        <w:rPr>
          <w:rStyle w:val="Strong"/>
          <w:b w:val="0"/>
        </w:rPr>
        <w:t xml:space="preserve">osiguranja </w:t>
      </w:r>
      <w:r w:rsidRPr="00B076BB">
        <w:rPr>
          <w:rStyle w:val="Strong"/>
          <w:b w:val="0"/>
        </w:rPr>
        <w:t>se plaćaju preko računa kod financijskih institucija osno</w:t>
      </w:r>
      <w:r>
        <w:rPr>
          <w:rStyle w:val="Strong"/>
          <w:b w:val="0"/>
        </w:rPr>
        <w:t>vanih u</w:t>
      </w:r>
      <w:r w:rsidRPr="00B076BB">
        <w:rPr>
          <w:rStyle w:val="Strong"/>
          <w:b w:val="0"/>
        </w:rPr>
        <w:t xml:space="preserve"> </w:t>
      </w:r>
      <w:r w:rsidR="00526859">
        <w:rPr>
          <w:rStyle w:val="Strong"/>
          <w:b w:val="0"/>
        </w:rPr>
        <w:t>držav</w:t>
      </w:r>
      <w:r w:rsidR="00526859" w:rsidRPr="00B076BB">
        <w:rPr>
          <w:rStyle w:val="Strong"/>
          <w:b w:val="0"/>
        </w:rPr>
        <w:t>ama</w:t>
      </w:r>
      <w:r w:rsidRPr="00B076BB">
        <w:rPr>
          <w:rStyle w:val="Strong"/>
          <w:b w:val="0"/>
        </w:rPr>
        <w:t xml:space="preserve"> koje su povezane s višim rizikom </w:t>
      </w:r>
      <w:r w:rsidR="001E2708">
        <w:rPr>
          <w:rStyle w:val="Strong"/>
          <w:b w:val="0"/>
        </w:rPr>
        <w:t>pranja novca i financiranja terorizma</w:t>
      </w:r>
      <w:r w:rsidR="00037707">
        <w:t xml:space="preserve"> ili</w:t>
      </w:r>
      <w:r>
        <w:t xml:space="preserve"> u </w:t>
      </w:r>
      <w:r w:rsidR="00526859">
        <w:rPr>
          <w:rStyle w:val="Strong"/>
          <w:b w:val="0"/>
        </w:rPr>
        <w:t>držav</w:t>
      </w:r>
      <w:r w:rsidR="00526859" w:rsidRPr="00B076BB">
        <w:rPr>
          <w:rStyle w:val="Strong"/>
          <w:b w:val="0"/>
        </w:rPr>
        <w:t>ama</w:t>
      </w:r>
      <w:r>
        <w:t xml:space="preserve"> bez</w:t>
      </w:r>
      <w:r w:rsidRPr="00B076BB">
        <w:t xml:space="preserve"> učinkovitog nadzora </w:t>
      </w:r>
      <w:r w:rsidR="001E2708">
        <w:t>sprječavanja pranja novca i financiranja terorizma</w:t>
      </w:r>
      <w:r w:rsidRPr="00B076BB">
        <w:t xml:space="preserve"> na koje je potrebno obratiti posebnu pozornost</w:t>
      </w:r>
    </w:p>
    <w:p w14:paraId="65025346" w14:textId="567FF22F" w:rsidR="00B076BB" w:rsidRDefault="00037707" w:rsidP="00BB1C1F">
      <w:pPr>
        <w:pStyle w:val="Heading2"/>
        <w:numPr>
          <w:ilvl w:val="0"/>
          <w:numId w:val="116"/>
        </w:numPr>
        <w:jc w:val="both"/>
      </w:pPr>
      <w:r>
        <w:rPr>
          <w:rStyle w:val="Strong"/>
          <w:b w:val="0"/>
        </w:rPr>
        <w:t xml:space="preserve">posrednik ima sjedište ili je povezan s </w:t>
      </w:r>
      <w:r w:rsidR="00526859">
        <w:rPr>
          <w:rStyle w:val="Strong"/>
          <w:b w:val="0"/>
        </w:rPr>
        <w:t>držav</w:t>
      </w:r>
      <w:r w:rsidR="00526859" w:rsidRPr="00B076BB">
        <w:rPr>
          <w:rStyle w:val="Strong"/>
          <w:b w:val="0"/>
        </w:rPr>
        <w:t>ama</w:t>
      </w:r>
      <w:r>
        <w:rPr>
          <w:rStyle w:val="Strong"/>
          <w:b w:val="0"/>
        </w:rPr>
        <w:t xml:space="preserve"> koje</w:t>
      </w:r>
      <w:r w:rsidR="00DE6859">
        <w:rPr>
          <w:rStyle w:val="Strong"/>
          <w:b w:val="0"/>
        </w:rPr>
        <w:t xml:space="preserve"> su povezane s višim rizikom </w:t>
      </w:r>
      <w:r w:rsidR="001E2708">
        <w:rPr>
          <w:rStyle w:val="Strong"/>
          <w:b w:val="0"/>
        </w:rPr>
        <w:t>pranja novca i financiranja terorizma</w:t>
      </w:r>
      <w:r>
        <w:rPr>
          <w:rStyle w:val="Strong"/>
          <w:b w:val="0"/>
        </w:rPr>
        <w:t xml:space="preserve"> ili </w:t>
      </w:r>
      <w:r w:rsidR="00526859">
        <w:rPr>
          <w:rStyle w:val="Strong"/>
          <w:b w:val="0"/>
        </w:rPr>
        <w:t>držav</w:t>
      </w:r>
      <w:r w:rsidR="00526859" w:rsidRPr="00B076BB">
        <w:rPr>
          <w:rStyle w:val="Strong"/>
          <w:b w:val="0"/>
        </w:rPr>
        <w:t>ama</w:t>
      </w:r>
      <w:r w:rsidRPr="00037707">
        <w:t xml:space="preserve"> bez učinkovitog nadzora </w:t>
      </w:r>
      <w:r w:rsidR="001E2708">
        <w:t>sprječavanja pranja novca i financiranja terorizma</w:t>
      </w:r>
      <w:r w:rsidRPr="00037707">
        <w:t xml:space="preserve"> na koje je potrebno obratiti posebnu pozornost</w:t>
      </w:r>
      <w:r w:rsidR="001E021C">
        <w:t xml:space="preserve"> i</w:t>
      </w:r>
    </w:p>
    <w:p w14:paraId="357CBDFD" w14:textId="0D2FFBF0" w:rsidR="00181FD6" w:rsidRDefault="00B23C05" w:rsidP="00BB1C1F">
      <w:pPr>
        <w:pStyle w:val="Heading2"/>
        <w:numPr>
          <w:ilvl w:val="0"/>
          <w:numId w:val="116"/>
        </w:numPr>
        <w:jc w:val="both"/>
        <w:rPr>
          <w:rStyle w:val="Strong"/>
          <w:b w:val="0"/>
        </w:rPr>
      </w:pPr>
      <w:r w:rsidRPr="001E021C">
        <w:rPr>
          <w:rStyle w:val="Strong"/>
          <w:b w:val="0"/>
        </w:rPr>
        <w:t>druge čimbenike kad je primjenjivo.</w:t>
      </w:r>
    </w:p>
    <w:p w14:paraId="69B984FE" w14:textId="77777777" w:rsidR="001E021C" w:rsidRPr="009F6E1A" w:rsidRDefault="001E021C" w:rsidP="008225B4">
      <w:pPr>
        <w:pStyle w:val="Heading2"/>
        <w:ind w:left="720"/>
        <w:jc w:val="both"/>
        <w:rPr>
          <w:rStyle w:val="Strong"/>
          <w:b w:val="0"/>
        </w:rPr>
      </w:pPr>
    </w:p>
    <w:p w14:paraId="1851BC73" w14:textId="4A141CCC" w:rsidR="00181FD6" w:rsidRDefault="00181FD6" w:rsidP="00BB1C1F">
      <w:pPr>
        <w:pStyle w:val="Heading2"/>
        <w:numPr>
          <w:ilvl w:val="0"/>
          <w:numId w:val="115"/>
        </w:numPr>
        <w:jc w:val="both"/>
        <w:rPr>
          <w:rStyle w:val="Strong"/>
          <w:b w:val="0"/>
        </w:rPr>
      </w:pPr>
      <w:r>
        <w:rPr>
          <w:rStyle w:val="Strong"/>
          <w:b w:val="0"/>
        </w:rPr>
        <w:lastRenderedPageBreak/>
        <w:t xml:space="preserve">Prilikom </w:t>
      </w:r>
      <w:r w:rsidR="008A5E94">
        <w:rPr>
          <w:rStyle w:val="Strong"/>
          <w:b w:val="0"/>
        </w:rPr>
        <w:t>procjene rizika i</w:t>
      </w:r>
      <w:r>
        <w:rPr>
          <w:rStyle w:val="Strong"/>
          <w:b w:val="0"/>
        </w:rPr>
        <w:t xml:space="preserve"> provođenja mjera dubinske analize obveznici su dužni uzeti u obzir sljedeće čimbenike koji </w:t>
      </w:r>
      <w:r w:rsidR="00014403">
        <w:rPr>
          <w:rStyle w:val="Strong"/>
          <w:b w:val="0"/>
        </w:rPr>
        <w:t xml:space="preserve">upućuju na niži </w:t>
      </w:r>
      <w:r>
        <w:rPr>
          <w:rStyle w:val="Strong"/>
          <w:b w:val="0"/>
        </w:rPr>
        <w:t>rizik:</w:t>
      </w:r>
    </w:p>
    <w:p w14:paraId="7C0FE20C" w14:textId="4097CEB1" w:rsidR="0049725D" w:rsidRDefault="0049725D" w:rsidP="00BB1C1F">
      <w:pPr>
        <w:pStyle w:val="Heading2"/>
        <w:numPr>
          <w:ilvl w:val="0"/>
          <w:numId w:val="117"/>
        </w:numPr>
        <w:jc w:val="both"/>
        <w:rPr>
          <w:rStyle w:val="Strong"/>
          <w:b w:val="0"/>
        </w:rPr>
      </w:pPr>
      <w:r w:rsidRPr="00BA628F">
        <w:rPr>
          <w:rStyle w:val="Strong"/>
          <w:b w:val="0"/>
        </w:rPr>
        <w:t>države se identificiraju iz vjerodostojnih izvora, poput međusobnih procjena ili detaljnih</w:t>
      </w:r>
      <w:r>
        <w:rPr>
          <w:rStyle w:val="Strong"/>
          <w:b w:val="0"/>
        </w:rPr>
        <w:t xml:space="preserve"> </w:t>
      </w:r>
      <w:r w:rsidRPr="00BA628F">
        <w:rPr>
          <w:rStyle w:val="Strong"/>
          <w:b w:val="0"/>
        </w:rPr>
        <w:t xml:space="preserve">izvješća o procjenama, u smislu postojanja učinkovitih sustava </w:t>
      </w:r>
      <w:r w:rsidR="00195FAF">
        <w:rPr>
          <w:rStyle w:val="Strong"/>
          <w:b w:val="0"/>
        </w:rPr>
        <w:t>sprječavanja pranja novca i financiranja terorizma</w:t>
      </w:r>
    </w:p>
    <w:p w14:paraId="5054CE28" w14:textId="77777777" w:rsidR="001E021C" w:rsidRDefault="0049725D" w:rsidP="00BB1C1F">
      <w:pPr>
        <w:pStyle w:val="Heading2"/>
        <w:numPr>
          <w:ilvl w:val="0"/>
          <w:numId w:val="117"/>
        </w:numPr>
        <w:jc w:val="both"/>
        <w:rPr>
          <w:rStyle w:val="Strong"/>
          <w:b w:val="0"/>
        </w:rPr>
      </w:pPr>
      <w:r w:rsidRPr="00BA628F">
        <w:rPr>
          <w:rStyle w:val="Strong"/>
          <w:b w:val="0"/>
        </w:rPr>
        <w:t xml:space="preserve">države se identificiraju iz vjerodostojnih izvora, u </w:t>
      </w:r>
      <w:r>
        <w:rPr>
          <w:rStyle w:val="Strong"/>
          <w:b w:val="0"/>
        </w:rPr>
        <w:t>smislu niske razine korupcije i</w:t>
      </w:r>
      <w:r w:rsidRPr="00BA628F">
        <w:rPr>
          <w:rStyle w:val="Strong"/>
          <w:b w:val="0"/>
        </w:rPr>
        <w:t xml:space="preserve"> drugih </w:t>
      </w:r>
      <w:r w:rsidRPr="00152857">
        <w:rPr>
          <w:rStyle w:val="Strong"/>
          <w:b w:val="0"/>
        </w:rPr>
        <w:t>kriminalnih aktivnosti</w:t>
      </w:r>
      <w:r w:rsidR="001E021C">
        <w:rPr>
          <w:rStyle w:val="Strong"/>
          <w:b w:val="0"/>
        </w:rPr>
        <w:t xml:space="preserve"> i</w:t>
      </w:r>
    </w:p>
    <w:p w14:paraId="33725936" w14:textId="6075AA9F" w:rsidR="00680E07" w:rsidRPr="00680E07" w:rsidRDefault="0049725D" w:rsidP="00BB1C1F">
      <w:pPr>
        <w:pStyle w:val="Heading2"/>
        <w:numPr>
          <w:ilvl w:val="0"/>
          <w:numId w:val="117"/>
        </w:numPr>
        <w:jc w:val="both"/>
        <w:rPr>
          <w:rStyle w:val="Strong"/>
          <w:b w:val="0"/>
        </w:rPr>
      </w:pPr>
      <w:r>
        <w:rPr>
          <w:rStyle w:val="Strong"/>
          <w:b w:val="0"/>
        </w:rPr>
        <w:t>druge čimbenike kad je primjenjivo.</w:t>
      </w:r>
    </w:p>
    <w:p w14:paraId="69006479" w14:textId="77777777" w:rsidR="00152857" w:rsidRDefault="00152857" w:rsidP="008225B4">
      <w:pPr>
        <w:pStyle w:val="Heading2"/>
        <w:ind w:left="720"/>
        <w:jc w:val="both"/>
        <w:rPr>
          <w:rStyle w:val="Strong"/>
          <w:b w:val="0"/>
        </w:rPr>
      </w:pPr>
    </w:p>
    <w:p w14:paraId="4E9ECEA3" w14:textId="39016945" w:rsidR="00CD1949" w:rsidRDefault="00CD1949" w:rsidP="006967C1">
      <w:pPr>
        <w:pStyle w:val="Heading1"/>
        <w:rPr>
          <w:rStyle w:val="Strong"/>
          <w:b w:val="0"/>
        </w:rPr>
      </w:pPr>
      <w:r>
        <w:rPr>
          <w:rStyle w:val="Strong"/>
          <w:b w:val="0"/>
        </w:rPr>
        <w:t>Mjere dubinske analize stranke u vezi s pružanjem usluga osiguranja života</w:t>
      </w:r>
    </w:p>
    <w:p w14:paraId="6C6B7E48" w14:textId="6945B9AC" w:rsidR="00CA1E07" w:rsidRDefault="008F432F" w:rsidP="006967C1">
      <w:pPr>
        <w:pStyle w:val="Heading1"/>
        <w:rPr>
          <w:rStyle w:val="Strong"/>
          <w:b w:val="0"/>
        </w:rPr>
      </w:pPr>
      <w:r>
        <w:rPr>
          <w:rStyle w:val="Strong"/>
          <w:b w:val="0"/>
        </w:rPr>
        <w:t xml:space="preserve">Članak </w:t>
      </w:r>
      <w:r w:rsidR="00680E07">
        <w:rPr>
          <w:rStyle w:val="Strong"/>
          <w:b w:val="0"/>
        </w:rPr>
        <w:t>5</w:t>
      </w:r>
      <w:r w:rsidR="0080404D">
        <w:rPr>
          <w:rStyle w:val="Strong"/>
          <w:b w:val="0"/>
        </w:rPr>
        <w:t>0</w:t>
      </w:r>
      <w:r>
        <w:rPr>
          <w:rStyle w:val="Strong"/>
          <w:b w:val="0"/>
        </w:rPr>
        <w:t>.</w:t>
      </w:r>
    </w:p>
    <w:p w14:paraId="4A3C9699" w14:textId="77777777" w:rsidR="008F432F" w:rsidRDefault="008F432F" w:rsidP="00844519">
      <w:pPr>
        <w:spacing w:after="0" w:line="240" w:lineRule="auto"/>
        <w:rPr>
          <w:rStyle w:val="Strong"/>
          <w:b w:val="0"/>
        </w:rPr>
      </w:pPr>
    </w:p>
    <w:p w14:paraId="148D2880" w14:textId="437BC6F1" w:rsidR="002E7077" w:rsidRPr="002E7077" w:rsidRDefault="00C71B1F" w:rsidP="00BB1C1F">
      <w:pPr>
        <w:pStyle w:val="Heading2"/>
        <w:numPr>
          <w:ilvl w:val="0"/>
          <w:numId w:val="118"/>
        </w:numPr>
        <w:jc w:val="both"/>
        <w:rPr>
          <w:rStyle w:val="Strong"/>
          <w:b w:val="0"/>
        </w:rPr>
      </w:pPr>
      <w:r>
        <w:rPr>
          <w:rStyle w:val="Strong"/>
          <w:b w:val="0"/>
        </w:rPr>
        <w:t>Osim na stranku i stvarnog vlasnika, obveznik je dužan primijeniti mjere dubinske analize i na korisnike odmah nakon određivanja ili identificiranja korisnika.</w:t>
      </w:r>
      <w:r w:rsidR="002E7077" w:rsidRPr="002E7077">
        <w:rPr>
          <w:rStyle w:val="Strong"/>
          <w:b w:val="0"/>
        </w:rPr>
        <w:t xml:space="preserve"> </w:t>
      </w:r>
      <w:r>
        <w:rPr>
          <w:rStyle w:val="Strong"/>
          <w:b w:val="0"/>
        </w:rPr>
        <w:t>Obveznik je dužan:</w:t>
      </w:r>
    </w:p>
    <w:p w14:paraId="62726E86" w14:textId="22C9D5E3" w:rsidR="002E7077" w:rsidRPr="00C71B1F" w:rsidRDefault="00C71B1F" w:rsidP="00BB1C1F">
      <w:pPr>
        <w:pStyle w:val="Heading2"/>
        <w:numPr>
          <w:ilvl w:val="0"/>
          <w:numId w:val="119"/>
        </w:numPr>
        <w:jc w:val="both"/>
        <w:rPr>
          <w:rStyle w:val="Strong"/>
          <w:b w:val="0"/>
        </w:rPr>
      </w:pPr>
      <w:r>
        <w:rPr>
          <w:rStyle w:val="Strong"/>
          <w:b w:val="0"/>
        </w:rPr>
        <w:t>saznati ime korisnika u slučaju kada je fizička ili pravna osoba ili pravni</w:t>
      </w:r>
      <w:r w:rsidR="002E7077" w:rsidRPr="002E7077">
        <w:rPr>
          <w:rStyle w:val="Strong"/>
          <w:b w:val="0"/>
        </w:rPr>
        <w:t xml:space="preserve"> aranžman </w:t>
      </w:r>
      <w:r w:rsidR="002E7077" w:rsidRPr="00C71B1F">
        <w:rPr>
          <w:rStyle w:val="Strong"/>
          <w:b w:val="0"/>
        </w:rPr>
        <w:t>identificiran kao korisnik</w:t>
      </w:r>
    </w:p>
    <w:p w14:paraId="5C729282" w14:textId="6BBE6693" w:rsidR="002E7077" w:rsidRDefault="009D5C8C" w:rsidP="00BB1C1F">
      <w:pPr>
        <w:pStyle w:val="Heading2"/>
        <w:numPr>
          <w:ilvl w:val="0"/>
          <w:numId w:val="119"/>
        </w:numPr>
        <w:jc w:val="both"/>
        <w:rPr>
          <w:rStyle w:val="Strong"/>
          <w:b w:val="0"/>
        </w:rPr>
      </w:pPr>
      <w:r w:rsidRPr="009D5C8C">
        <w:t>prikupiti dovoljno informacija</w:t>
      </w:r>
      <w:r>
        <w:t>,</w:t>
      </w:r>
      <w:r w:rsidRPr="009D5C8C">
        <w:t xml:space="preserve"> kada su korisnici skupina osoba ili osobe koje dijele zajedničku karakteristiku</w:t>
      </w:r>
      <w:r>
        <w:t>,</w:t>
      </w:r>
      <w:r w:rsidRPr="009D5C8C">
        <w:t xml:space="preserve"> </w:t>
      </w:r>
      <w:r>
        <w:rPr>
          <w:rStyle w:val="Strong"/>
          <w:b w:val="0"/>
        </w:rPr>
        <w:t>kako bi osigurao</w:t>
      </w:r>
      <w:r w:rsidR="002E7077" w:rsidRPr="002E7077">
        <w:rPr>
          <w:rStyle w:val="Strong"/>
          <w:b w:val="0"/>
        </w:rPr>
        <w:t xml:space="preserve"> da s</w:t>
      </w:r>
      <w:r>
        <w:rPr>
          <w:rStyle w:val="Strong"/>
          <w:b w:val="0"/>
        </w:rPr>
        <w:t>e</w:t>
      </w:r>
      <w:r w:rsidR="002E7077" w:rsidRPr="00C71B1F">
        <w:rPr>
          <w:rStyle w:val="Strong"/>
          <w:b w:val="0"/>
        </w:rPr>
        <w:t xml:space="preserve"> u vrijeme isplate mogu utvrditi identiteti </w:t>
      </w:r>
      <w:r w:rsidR="00FB2DB5">
        <w:rPr>
          <w:rStyle w:val="Strong"/>
          <w:b w:val="0"/>
        </w:rPr>
        <w:t>korisnika; p</w:t>
      </w:r>
      <w:r w:rsidR="002E7077" w:rsidRPr="00C71B1F">
        <w:rPr>
          <w:rStyle w:val="Strong"/>
          <w:b w:val="0"/>
        </w:rPr>
        <w:t>rimjerice, ako je</w:t>
      </w:r>
      <w:r>
        <w:rPr>
          <w:rStyle w:val="Strong"/>
          <w:b w:val="0"/>
        </w:rPr>
        <w:t xml:space="preserve"> korisnik buduća unučad,</w:t>
      </w:r>
      <w:r w:rsidR="002E7077" w:rsidRPr="00C71B1F">
        <w:rPr>
          <w:rStyle w:val="Strong"/>
          <w:b w:val="0"/>
        </w:rPr>
        <w:t xml:space="preserve"> </w:t>
      </w:r>
      <w:r>
        <w:rPr>
          <w:rStyle w:val="Strong"/>
          <w:b w:val="0"/>
        </w:rPr>
        <w:t>obveznik</w:t>
      </w:r>
      <w:r w:rsidR="002E7077" w:rsidRPr="00C71B1F">
        <w:rPr>
          <w:rStyle w:val="Strong"/>
          <w:b w:val="0"/>
        </w:rPr>
        <w:t xml:space="preserve"> </w:t>
      </w:r>
      <w:r>
        <w:rPr>
          <w:rStyle w:val="Strong"/>
          <w:b w:val="0"/>
        </w:rPr>
        <w:t>je dužan</w:t>
      </w:r>
      <w:r w:rsidR="002E7077" w:rsidRPr="00C71B1F">
        <w:rPr>
          <w:rStyle w:val="Strong"/>
          <w:b w:val="0"/>
        </w:rPr>
        <w:t xml:space="preserve"> </w:t>
      </w:r>
      <w:r>
        <w:rPr>
          <w:rStyle w:val="Strong"/>
          <w:b w:val="0"/>
        </w:rPr>
        <w:t>prikupiti</w:t>
      </w:r>
      <w:r w:rsidR="002E7077" w:rsidRPr="00C71B1F">
        <w:rPr>
          <w:rStyle w:val="Strong"/>
          <w:b w:val="0"/>
        </w:rPr>
        <w:t xml:space="preserve"> informacij</w:t>
      </w:r>
      <w:r>
        <w:rPr>
          <w:rStyle w:val="Strong"/>
          <w:b w:val="0"/>
        </w:rPr>
        <w:t>e</w:t>
      </w:r>
      <w:r w:rsidR="002E7077" w:rsidRPr="00C71B1F">
        <w:rPr>
          <w:rStyle w:val="Strong"/>
          <w:b w:val="0"/>
        </w:rPr>
        <w:t xml:space="preserve"> o djeci </w:t>
      </w:r>
      <w:r w:rsidR="002E7077" w:rsidRPr="00817626">
        <w:rPr>
          <w:rStyle w:val="Strong"/>
          <w:b w:val="0"/>
        </w:rPr>
        <w:t>vlasnika police</w:t>
      </w:r>
      <w:r w:rsidR="002E7077" w:rsidRPr="00C71B1F">
        <w:rPr>
          <w:rStyle w:val="Strong"/>
          <w:b w:val="0"/>
        </w:rPr>
        <w:t>.</w:t>
      </w:r>
    </w:p>
    <w:p w14:paraId="5E2F7609" w14:textId="77777777" w:rsidR="00CA133E" w:rsidRDefault="00CA133E" w:rsidP="006967C1">
      <w:pPr>
        <w:pStyle w:val="Heading2"/>
        <w:ind w:left="720"/>
        <w:jc w:val="both"/>
        <w:rPr>
          <w:rStyle w:val="Strong"/>
          <w:b w:val="0"/>
        </w:rPr>
      </w:pPr>
    </w:p>
    <w:p w14:paraId="10A67427" w14:textId="291AD722" w:rsidR="002E7077" w:rsidRDefault="00FB2DB5" w:rsidP="00BB1C1F">
      <w:pPr>
        <w:pStyle w:val="Heading2"/>
        <w:numPr>
          <w:ilvl w:val="0"/>
          <w:numId w:val="118"/>
        </w:numPr>
        <w:jc w:val="both"/>
        <w:rPr>
          <w:rStyle w:val="Strong"/>
          <w:b w:val="0"/>
        </w:rPr>
      </w:pPr>
      <w:r>
        <w:rPr>
          <w:rStyle w:val="Strong"/>
          <w:b w:val="0"/>
        </w:rPr>
        <w:t>Obveznik je dužan</w:t>
      </w:r>
      <w:r w:rsidR="002E7077" w:rsidRPr="002E7077">
        <w:rPr>
          <w:rStyle w:val="Strong"/>
          <w:b w:val="0"/>
        </w:rPr>
        <w:t xml:space="preserve"> provjeriti identitete korisnik</w:t>
      </w:r>
      <w:r w:rsidR="002E7077">
        <w:rPr>
          <w:rStyle w:val="Strong"/>
          <w:b w:val="0"/>
        </w:rPr>
        <w:t>a najkasnije u vrijeme isplate.</w:t>
      </w:r>
    </w:p>
    <w:p w14:paraId="01C892D8" w14:textId="77777777" w:rsidR="00CA133E" w:rsidRDefault="00CA133E" w:rsidP="006967C1">
      <w:pPr>
        <w:pStyle w:val="Heading2"/>
        <w:ind w:left="720"/>
        <w:jc w:val="both"/>
        <w:rPr>
          <w:rStyle w:val="Strong"/>
          <w:b w:val="0"/>
        </w:rPr>
      </w:pPr>
    </w:p>
    <w:p w14:paraId="5F3A3BDD" w14:textId="13C0C066" w:rsidR="001E021C" w:rsidRDefault="002E7077" w:rsidP="00BB1C1F">
      <w:pPr>
        <w:pStyle w:val="Heading2"/>
        <w:numPr>
          <w:ilvl w:val="0"/>
          <w:numId w:val="118"/>
        </w:numPr>
        <w:jc w:val="both"/>
        <w:rPr>
          <w:rStyle w:val="Strong"/>
          <w:b w:val="0"/>
        </w:rPr>
      </w:pPr>
      <w:r w:rsidRPr="002E7077">
        <w:rPr>
          <w:rStyle w:val="Strong"/>
          <w:b w:val="0"/>
        </w:rPr>
        <w:t xml:space="preserve">U slučaju kada </w:t>
      </w:r>
      <w:r w:rsidR="00FB2DB5">
        <w:rPr>
          <w:rStyle w:val="Strong"/>
          <w:b w:val="0"/>
        </w:rPr>
        <w:t>obveznik</w:t>
      </w:r>
      <w:r w:rsidRPr="002E7077">
        <w:rPr>
          <w:rStyle w:val="Strong"/>
          <w:b w:val="0"/>
        </w:rPr>
        <w:t xml:space="preserve"> zna da je životno osiguranje preneseno </w:t>
      </w:r>
      <w:r w:rsidR="00FB2DB5">
        <w:rPr>
          <w:rStyle w:val="Strong"/>
          <w:b w:val="0"/>
        </w:rPr>
        <w:t xml:space="preserve">na treću stranu koja </w:t>
      </w:r>
      <w:r w:rsidR="00713C63">
        <w:rPr>
          <w:rStyle w:val="Strong"/>
          <w:b w:val="0"/>
        </w:rPr>
        <w:t xml:space="preserve"> </w:t>
      </w:r>
      <w:r w:rsidR="00FB2DB5">
        <w:rPr>
          <w:rStyle w:val="Strong"/>
          <w:b w:val="0"/>
        </w:rPr>
        <w:t xml:space="preserve">će primiti </w:t>
      </w:r>
      <w:r w:rsidRPr="002E7077">
        <w:rPr>
          <w:rStyle w:val="Strong"/>
          <w:b w:val="0"/>
        </w:rPr>
        <w:t xml:space="preserve">vrijednost police, </w:t>
      </w:r>
      <w:r w:rsidR="00FB2DB5">
        <w:rPr>
          <w:rStyle w:val="Strong"/>
          <w:b w:val="0"/>
        </w:rPr>
        <w:t xml:space="preserve">obveznik je dužan </w:t>
      </w:r>
      <w:r w:rsidRPr="002E7077">
        <w:rPr>
          <w:rStyle w:val="Strong"/>
          <w:b w:val="0"/>
        </w:rPr>
        <w:t>identificir</w:t>
      </w:r>
      <w:r w:rsidR="00FB2DB5">
        <w:rPr>
          <w:rStyle w:val="Strong"/>
          <w:b w:val="0"/>
        </w:rPr>
        <w:t>ati stvarnog vlasnika u vrijeme</w:t>
      </w:r>
      <w:r w:rsidRPr="002E7077">
        <w:rPr>
          <w:rStyle w:val="Strong"/>
          <w:b w:val="0"/>
        </w:rPr>
        <w:t xml:space="preserve"> prijenosa.</w:t>
      </w:r>
    </w:p>
    <w:p w14:paraId="77EBF746" w14:textId="77777777" w:rsidR="001E021C" w:rsidRPr="001E021C" w:rsidRDefault="001E021C" w:rsidP="00844519">
      <w:pPr>
        <w:pStyle w:val="ListParagraph"/>
        <w:spacing w:after="0" w:line="240" w:lineRule="auto"/>
        <w:ind w:left="0"/>
        <w:jc w:val="both"/>
        <w:rPr>
          <w:rStyle w:val="Strong"/>
          <w:b w:val="0"/>
        </w:rPr>
      </w:pPr>
    </w:p>
    <w:p w14:paraId="34F5C22E" w14:textId="3F128D0F" w:rsidR="002E7077" w:rsidRPr="00866854" w:rsidRDefault="00BC2DBD" w:rsidP="00B51F1E">
      <w:pPr>
        <w:pStyle w:val="Heading1"/>
        <w:rPr>
          <w:rStyle w:val="Strong"/>
          <w:b w:val="0"/>
        </w:rPr>
      </w:pPr>
      <w:r w:rsidRPr="00866854">
        <w:rPr>
          <w:rStyle w:val="Strong"/>
          <w:b w:val="0"/>
        </w:rPr>
        <w:t>Mjere pojačane</w:t>
      </w:r>
      <w:r w:rsidR="002E7077" w:rsidRPr="00866854">
        <w:rPr>
          <w:rStyle w:val="Strong"/>
          <w:b w:val="0"/>
        </w:rPr>
        <w:t xml:space="preserve"> dubinske analize stranaka</w:t>
      </w:r>
      <w:r w:rsidR="00D1709C" w:rsidRPr="00866854">
        <w:rPr>
          <w:rStyle w:val="Strong"/>
          <w:b w:val="0"/>
        </w:rPr>
        <w:t xml:space="preserve"> </w:t>
      </w:r>
      <w:r w:rsidR="00D1709C" w:rsidRPr="00ED5F80">
        <w:t xml:space="preserve">u vezi s </w:t>
      </w:r>
      <w:r w:rsidR="004F3DDB" w:rsidRPr="00866854">
        <w:rPr>
          <w:rStyle w:val="Strong"/>
          <w:b w:val="0"/>
        </w:rPr>
        <w:t>pružanjem usluga osiguranja života</w:t>
      </w:r>
    </w:p>
    <w:p w14:paraId="0AF2B2A2" w14:textId="1A462BA9" w:rsidR="002E7077" w:rsidRPr="002E7077" w:rsidRDefault="002E7077" w:rsidP="00B51F1E">
      <w:pPr>
        <w:pStyle w:val="Heading1"/>
        <w:rPr>
          <w:rStyle w:val="Strong"/>
          <w:b w:val="0"/>
        </w:rPr>
      </w:pPr>
      <w:r w:rsidRPr="002E7077">
        <w:rPr>
          <w:rStyle w:val="Strong"/>
          <w:b w:val="0"/>
        </w:rPr>
        <w:t xml:space="preserve">Članak </w:t>
      </w:r>
      <w:r w:rsidR="00872B04">
        <w:rPr>
          <w:rStyle w:val="Strong"/>
          <w:b w:val="0"/>
        </w:rPr>
        <w:t>5</w:t>
      </w:r>
      <w:r w:rsidR="0080404D">
        <w:rPr>
          <w:rStyle w:val="Strong"/>
          <w:b w:val="0"/>
        </w:rPr>
        <w:t>1</w:t>
      </w:r>
      <w:r w:rsidRPr="002E7077">
        <w:rPr>
          <w:rStyle w:val="Strong"/>
          <w:b w:val="0"/>
        </w:rPr>
        <w:t>.</w:t>
      </w:r>
    </w:p>
    <w:p w14:paraId="061721CA" w14:textId="77777777" w:rsidR="002E7077" w:rsidRPr="00AE3D60" w:rsidRDefault="002E7077" w:rsidP="00844519">
      <w:pPr>
        <w:spacing w:after="0" w:line="240" w:lineRule="auto"/>
        <w:rPr>
          <w:rStyle w:val="Strong"/>
          <w:b w:val="0"/>
        </w:rPr>
      </w:pPr>
    </w:p>
    <w:p w14:paraId="6E80AFE8" w14:textId="06EA8C7C" w:rsidR="002E7077" w:rsidRPr="002E7077" w:rsidRDefault="00990F06" w:rsidP="00BB1C1F">
      <w:pPr>
        <w:pStyle w:val="Heading2"/>
        <w:numPr>
          <w:ilvl w:val="0"/>
          <w:numId w:val="120"/>
        </w:numPr>
        <w:jc w:val="both"/>
        <w:rPr>
          <w:rStyle w:val="Strong"/>
          <w:b w:val="0"/>
        </w:rPr>
      </w:pPr>
      <w:r>
        <w:lastRenderedPageBreak/>
        <w:t>U</w:t>
      </w:r>
      <w:r w:rsidRPr="00990F06">
        <w:t xml:space="preserve"> visokorizičnim okolnostima</w:t>
      </w:r>
      <w:r>
        <w:t xml:space="preserve"> obveznik je dužan primijeniti </w:t>
      </w:r>
      <w:r w:rsidR="00610985" w:rsidRPr="00990F06">
        <w:t xml:space="preserve">mjere </w:t>
      </w:r>
      <w:r w:rsidRPr="00990F06">
        <w:t>pojačane dubinske analize</w:t>
      </w:r>
      <w:r>
        <w:t xml:space="preserve"> koje mogu biti s</w:t>
      </w:r>
      <w:r w:rsidR="002E7077" w:rsidRPr="002E7077">
        <w:rPr>
          <w:rStyle w:val="Strong"/>
          <w:b w:val="0"/>
        </w:rPr>
        <w:t>ljedeće:</w:t>
      </w:r>
    </w:p>
    <w:p w14:paraId="24B346A5" w14:textId="61A61A55" w:rsidR="002E7077" w:rsidRPr="002E7077" w:rsidRDefault="0051733A" w:rsidP="00BB1C1F">
      <w:pPr>
        <w:pStyle w:val="Heading2"/>
        <w:numPr>
          <w:ilvl w:val="0"/>
          <w:numId w:val="121"/>
        </w:numPr>
        <w:jc w:val="both"/>
        <w:rPr>
          <w:rStyle w:val="Strong"/>
          <w:b w:val="0"/>
        </w:rPr>
      </w:pPr>
      <w:r>
        <w:rPr>
          <w:rStyle w:val="Strong"/>
          <w:b w:val="0"/>
        </w:rPr>
        <w:t>u</w:t>
      </w:r>
      <w:r w:rsidR="002E7077" w:rsidRPr="002E7077">
        <w:rPr>
          <w:rStyle w:val="Strong"/>
          <w:b w:val="0"/>
        </w:rPr>
        <w:t xml:space="preserve"> slučaju kada se stran</w:t>
      </w:r>
      <w:r w:rsidR="00171DEB">
        <w:rPr>
          <w:rStyle w:val="Strong"/>
          <w:b w:val="0"/>
        </w:rPr>
        <w:t xml:space="preserve">ka koristi </w:t>
      </w:r>
      <w:r w:rsidR="00A14D5E">
        <w:rPr>
          <w:rStyle w:val="Strong"/>
          <w:b w:val="0"/>
        </w:rPr>
        <w:t>probnim ili</w:t>
      </w:r>
      <w:r w:rsidR="002E7077" w:rsidRPr="002E7077">
        <w:rPr>
          <w:rStyle w:val="Strong"/>
          <w:b w:val="0"/>
        </w:rPr>
        <w:t xml:space="preserve"> </w:t>
      </w:r>
      <w:r w:rsidR="00171DEB">
        <w:rPr>
          <w:rStyle w:val="Strong"/>
          <w:b w:val="0"/>
        </w:rPr>
        <w:t>otkaznim razdobljem</w:t>
      </w:r>
      <w:r w:rsidR="002E7077" w:rsidRPr="002E7077">
        <w:rPr>
          <w:rStyle w:val="Strong"/>
          <w:b w:val="0"/>
        </w:rPr>
        <w:t>, premija</w:t>
      </w:r>
      <w:r w:rsidR="00171DEB">
        <w:rPr>
          <w:rStyle w:val="Strong"/>
          <w:b w:val="0"/>
        </w:rPr>
        <w:t xml:space="preserve"> </w:t>
      </w:r>
      <w:r w:rsidR="00323605">
        <w:rPr>
          <w:rStyle w:val="Strong"/>
          <w:b w:val="0"/>
        </w:rPr>
        <w:t xml:space="preserve">osiguranja </w:t>
      </w:r>
      <w:r w:rsidR="002E7077" w:rsidRPr="002E7077">
        <w:rPr>
          <w:rStyle w:val="Strong"/>
          <w:b w:val="0"/>
        </w:rPr>
        <w:t>b</w:t>
      </w:r>
      <w:r w:rsidR="00171DEB">
        <w:rPr>
          <w:rStyle w:val="Strong"/>
          <w:b w:val="0"/>
        </w:rPr>
        <w:t xml:space="preserve">i trebala biti </w:t>
      </w:r>
      <w:r w:rsidR="002E7077" w:rsidRPr="002E7077">
        <w:rPr>
          <w:rStyle w:val="Strong"/>
          <w:b w:val="0"/>
        </w:rPr>
        <w:t>r</w:t>
      </w:r>
      <w:r w:rsidR="00171DEB">
        <w:rPr>
          <w:rStyle w:val="Strong"/>
          <w:b w:val="0"/>
        </w:rPr>
        <w:t>efundirana na bankovni račun stranke s kojeg su sredstva</w:t>
      </w:r>
      <w:r w:rsidR="002E7077" w:rsidRPr="002E7077">
        <w:rPr>
          <w:rStyle w:val="Strong"/>
          <w:b w:val="0"/>
        </w:rPr>
        <w:t xml:space="preserve"> isplaćena.</w:t>
      </w:r>
      <w:r w:rsidR="00171DEB">
        <w:rPr>
          <w:rStyle w:val="Strong"/>
          <w:b w:val="0"/>
        </w:rPr>
        <w:t xml:space="preserve"> U tom slučaju o</w:t>
      </w:r>
      <w:r w:rsidR="00A14D5E">
        <w:rPr>
          <w:rStyle w:val="Strong"/>
          <w:b w:val="0"/>
        </w:rPr>
        <w:t>bveznik je dužan</w:t>
      </w:r>
      <w:r w:rsidR="002E7077" w:rsidRPr="002E7077">
        <w:rPr>
          <w:rStyle w:val="Strong"/>
          <w:b w:val="0"/>
        </w:rPr>
        <w:t xml:space="preserve"> osigurati </w:t>
      </w:r>
      <w:r w:rsidR="00171DEB">
        <w:rPr>
          <w:rStyle w:val="Strong"/>
          <w:b w:val="0"/>
        </w:rPr>
        <w:t>dokaze da je</w:t>
      </w:r>
      <w:r w:rsidR="002E7077" w:rsidRPr="002E7077">
        <w:rPr>
          <w:rStyle w:val="Strong"/>
          <w:b w:val="0"/>
        </w:rPr>
        <w:t xml:space="preserve"> provjeri</w:t>
      </w:r>
      <w:r w:rsidR="00171DEB">
        <w:rPr>
          <w:rStyle w:val="Strong"/>
          <w:b w:val="0"/>
        </w:rPr>
        <w:t>o identitet društva u skladu s</w:t>
      </w:r>
      <w:r w:rsidR="002E7077" w:rsidRPr="002E7077">
        <w:rPr>
          <w:rStyle w:val="Strong"/>
          <w:b w:val="0"/>
        </w:rPr>
        <w:t xml:space="preserve"> </w:t>
      </w:r>
      <w:r w:rsidR="002E7077">
        <w:rPr>
          <w:rStyle w:val="Strong"/>
          <w:b w:val="0"/>
        </w:rPr>
        <w:t xml:space="preserve">člankom </w:t>
      </w:r>
      <w:r w:rsidR="00AE1D77">
        <w:rPr>
          <w:rStyle w:val="Strong"/>
          <w:b w:val="0"/>
        </w:rPr>
        <w:t>15.</w:t>
      </w:r>
      <w:r w:rsidR="000D3CAF">
        <w:rPr>
          <w:rStyle w:val="Strong"/>
          <w:b w:val="0"/>
        </w:rPr>
        <w:t xml:space="preserve"> i člankom 16. stavcima 3.</w:t>
      </w:r>
      <w:r w:rsidR="00DA17DC">
        <w:rPr>
          <w:rStyle w:val="Strong"/>
          <w:b w:val="0"/>
        </w:rPr>
        <w:t xml:space="preserve"> do </w:t>
      </w:r>
      <w:r w:rsidR="000D3CAF">
        <w:rPr>
          <w:rStyle w:val="Strong"/>
          <w:b w:val="0"/>
        </w:rPr>
        <w:t>6.</w:t>
      </w:r>
      <w:r w:rsidR="00AE1D77">
        <w:rPr>
          <w:rStyle w:val="Strong"/>
          <w:b w:val="0"/>
        </w:rPr>
        <w:t xml:space="preserve"> Zakona</w:t>
      </w:r>
      <w:r w:rsidR="002E7077" w:rsidRPr="002E7077">
        <w:rPr>
          <w:rStyle w:val="Strong"/>
          <w:b w:val="0"/>
        </w:rPr>
        <w:t xml:space="preserve"> pri</w:t>
      </w:r>
      <w:r w:rsidR="00171DEB">
        <w:rPr>
          <w:rStyle w:val="Strong"/>
          <w:b w:val="0"/>
        </w:rPr>
        <w:t>je refundacije, posebno kada se</w:t>
      </w:r>
      <w:r w:rsidR="002E7077" w:rsidRPr="002E7077">
        <w:rPr>
          <w:rStyle w:val="Strong"/>
          <w:b w:val="0"/>
        </w:rPr>
        <w:t xml:space="preserve"> radi o premiji</w:t>
      </w:r>
      <w:r w:rsidR="00060CA7">
        <w:rPr>
          <w:rStyle w:val="Strong"/>
          <w:b w:val="0"/>
        </w:rPr>
        <w:t xml:space="preserve"> </w:t>
      </w:r>
      <w:r w:rsidR="00DD6AEF">
        <w:rPr>
          <w:rStyle w:val="Strong"/>
          <w:b w:val="0"/>
        </w:rPr>
        <w:t>osiguranja visokog iznosa</w:t>
      </w:r>
      <w:r w:rsidR="00DD6AEF" w:rsidRPr="002E7077">
        <w:rPr>
          <w:rStyle w:val="Strong"/>
          <w:b w:val="0"/>
        </w:rPr>
        <w:t xml:space="preserve"> </w:t>
      </w:r>
      <w:r w:rsidR="002E7077" w:rsidRPr="002E7077">
        <w:rPr>
          <w:rStyle w:val="Strong"/>
          <w:b w:val="0"/>
        </w:rPr>
        <w:t xml:space="preserve">ili se </w:t>
      </w:r>
      <w:r w:rsidR="00171DEB">
        <w:rPr>
          <w:rStyle w:val="Strong"/>
          <w:b w:val="0"/>
        </w:rPr>
        <w:t>okolnosti doimaju neobičnima.</w:t>
      </w:r>
      <w:r w:rsidR="002E7077" w:rsidRPr="002E7077">
        <w:rPr>
          <w:rStyle w:val="Strong"/>
          <w:b w:val="0"/>
        </w:rPr>
        <w:t xml:space="preserve"> </w:t>
      </w:r>
      <w:r w:rsidR="00171DEB">
        <w:rPr>
          <w:rStyle w:val="Strong"/>
          <w:b w:val="0"/>
        </w:rPr>
        <w:t>Obveznik je dužan</w:t>
      </w:r>
      <w:r w:rsidR="002E7077" w:rsidRPr="002E7077">
        <w:rPr>
          <w:rStyle w:val="Strong"/>
          <w:b w:val="0"/>
        </w:rPr>
        <w:t xml:space="preserve"> </w:t>
      </w:r>
      <w:r w:rsidR="00171DEB">
        <w:rPr>
          <w:rStyle w:val="Strong"/>
          <w:b w:val="0"/>
        </w:rPr>
        <w:t>razmotriti izaziva li</w:t>
      </w:r>
      <w:r w:rsidR="002E7077" w:rsidRPr="002E7077">
        <w:rPr>
          <w:rStyle w:val="Strong"/>
          <w:b w:val="0"/>
        </w:rPr>
        <w:t xml:space="preserve"> otkazivanje sumnju u transakciju i bi li bilo primjereno podnijeti prijavu o sumnjivoj aktivnosti</w:t>
      </w:r>
      <w:r w:rsidR="00171DEB">
        <w:rPr>
          <w:rStyle w:val="Strong"/>
          <w:b w:val="0"/>
        </w:rPr>
        <w:t>.</w:t>
      </w:r>
    </w:p>
    <w:p w14:paraId="6258565E" w14:textId="3C4D159B" w:rsidR="002E7077" w:rsidRPr="002E7077" w:rsidRDefault="0051733A" w:rsidP="00BB1C1F">
      <w:pPr>
        <w:pStyle w:val="Heading2"/>
        <w:numPr>
          <w:ilvl w:val="0"/>
          <w:numId w:val="121"/>
        </w:numPr>
        <w:jc w:val="both"/>
        <w:rPr>
          <w:rStyle w:val="Strong"/>
          <w:b w:val="0"/>
        </w:rPr>
      </w:pPr>
      <w:r>
        <w:rPr>
          <w:rStyle w:val="Strong"/>
          <w:b w:val="0"/>
        </w:rPr>
        <w:t>m</w:t>
      </w:r>
      <w:r w:rsidR="002E7077" w:rsidRPr="002E7077">
        <w:rPr>
          <w:rStyle w:val="Strong"/>
          <w:b w:val="0"/>
        </w:rPr>
        <w:t xml:space="preserve">ogu se poduzeti dodatni koraci kako bi se povećala saznanja </w:t>
      </w:r>
      <w:r w:rsidR="004F5181">
        <w:rPr>
          <w:rStyle w:val="Strong"/>
          <w:b w:val="0"/>
        </w:rPr>
        <w:t>obveznika</w:t>
      </w:r>
      <w:r w:rsidR="002E7077" w:rsidRPr="002E7077">
        <w:rPr>
          <w:rStyle w:val="Strong"/>
          <w:b w:val="0"/>
        </w:rPr>
        <w:t xml:space="preserve"> o stranci, stvarnom vlasniku, korisniku ili stvarnom vlasniku korisnika, trećim stranama platiteljima i primateljima plaćanja. Primjeri uključuju:</w:t>
      </w:r>
    </w:p>
    <w:p w14:paraId="22A8AE10" w14:textId="0B7DD985" w:rsidR="002E7077" w:rsidRPr="002E7077" w:rsidRDefault="002E7077" w:rsidP="00BB1C1F">
      <w:pPr>
        <w:pStyle w:val="Heading2"/>
        <w:numPr>
          <w:ilvl w:val="0"/>
          <w:numId w:val="122"/>
        </w:numPr>
        <w:jc w:val="both"/>
        <w:rPr>
          <w:rStyle w:val="Strong"/>
          <w:b w:val="0"/>
        </w:rPr>
      </w:pPr>
      <w:r w:rsidRPr="002E7077">
        <w:rPr>
          <w:rStyle w:val="Strong"/>
          <w:b w:val="0"/>
        </w:rPr>
        <w:t xml:space="preserve">nepozivanje na odstupanje iz </w:t>
      </w:r>
      <w:r w:rsidRPr="00DE6963">
        <w:rPr>
          <w:rStyle w:val="Strong"/>
          <w:b w:val="0"/>
        </w:rPr>
        <w:t>članka 1</w:t>
      </w:r>
      <w:r w:rsidR="00DE6963" w:rsidRPr="00DE6963">
        <w:rPr>
          <w:rStyle w:val="Strong"/>
          <w:b w:val="0"/>
        </w:rPr>
        <w:t>7</w:t>
      </w:r>
      <w:r w:rsidRPr="00DE6963">
        <w:rPr>
          <w:rStyle w:val="Strong"/>
          <w:b w:val="0"/>
        </w:rPr>
        <w:t xml:space="preserve">. stavka 2. </w:t>
      </w:r>
      <w:r w:rsidR="00DE6963">
        <w:rPr>
          <w:rStyle w:val="Strong"/>
          <w:b w:val="0"/>
        </w:rPr>
        <w:t>Zakona</w:t>
      </w:r>
      <w:r w:rsidRPr="002E7077">
        <w:rPr>
          <w:rStyle w:val="Strong"/>
          <w:b w:val="0"/>
        </w:rPr>
        <w:t>, kojim se omogućuje iznimka od provedbe dubinske analize stranke unaprijed</w:t>
      </w:r>
    </w:p>
    <w:p w14:paraId="420A8F32" w14:textId="2A1D6A3B" w:rsidR="002E7077" w:rsidRPr="002E7077" w:rsidRDefault="002E7077" w:rsidP="00BB1C1F">
      <w:pPr>
        <w:pStyle w:val="Heading2"/>
        <w:numPr>
          <w:ilvl w:val="0"/>
          <w:numId w:val="122"/>
        </w:numPr>
        <w:jc w:val="both"/>
        <w:rPr>
          <w:rStyle w:val="Strong"/>
          <w:b w:val="0"/>
        </w:rPr>
      </w:pPr>
      <w:r w:rsidRPr="002E7077">
        <w:rPr>
          <w:rStyle w:val="Strong"/>
          <w:b w:val="0"/>
        </w:rPr>
        <w:t>provjeru identiteta drugih relevantnih stranaka, uključujući treće strane platitelje i primatelje plaćanja, prije uspostavljanja poslovnog odnosa</w:t>
      </w:r>
    </w:p>
    <w:p w14:paraId="2A245079" w14:textId="45813572" w:rsidR="002E7077" w:rsidRPr="002E7077" w:rsidRDefault="002E7077" w:rsidP="00BB1C1F">
      <w:pPr>
        <w:pStyle w:val="Heading2"/>
        <w:numPr>
          <w:ilvl w:val="0"/>
          <w:numId w:val="122"/>
        </w:numPr>
        <w:jc w:val="both"/>
        <w:rPr>
          <w:rStyle w:val="Strong"/>
          <w:b w:val="0"/>
        </w:rPr>
      </w:pPr>
      <w:r w:rsidRPr="002E7077">
        <w:rPr>
          <w:rStyle w:val="Strong"/>
          <w:b w:val="0"/>
        </w:rPr>
        <w:t>prikupljanje dodatnih informacija o predviđenoj prirodi poslovnog odnosa</w:t>
      </w:r>
    </w:p>
    <w:p w14:paraId="24865FAE" w14:textId="08EC4024" w:rsidR="002E7077" w:rsidRPr="002E7077" w:rsidRDefault="002E7077" w:rsidP="00BB1C1F">
      <w:pPr>
        <w:pStyle w:val="Heading2"/>
        <w:numPr>
          <w:ilvl w:val="0"/>
          <w:numId w:val="122"/>
        </w:numPr>
        <w:jc w:val="both"/>
        <w:rPr>
          <w:rStyle w:val="Strong"/>
          <w:b w:val="0"/>
        </w:rPr>
      </w:pPr>
      <w:r w:rsidRPr="002E7077">
        <w:rPr>
          <w:rStyle w:val="Strong"/>
          <w:b w:val="0"/>
        </w:rPr>
        <w:t>prikupljanje dodatnih informacija o stranci i redovitije ažuriranje identifikacijskih podataka stranke i stvarnog vlasnika</w:t>
      </w:r>
    </w:p>
    <w:p w14:paraId="5211596C" w14:textId="6A6563DE" w:rsidR="002E7077" w:rsidRPr="002E7077" w:rsidRDefault="002E7077" w:rsidP="00BB1C1F">
      <w:pPr>
        <w:pStyle w:val="Heading2"/>
        <w:numPr>
          <w:ilvl w:val="0"/>
          <w:numId w:val="122"/>
        </w:numPr>
        <w:jc w:val="both"/>
        <w:rPr>
          <w:rStyle w:val="Strong"/>
          <w:b w:val="0"/>
        </w:rPr>
      </w:pPr>
      <w:r w:rsidRPr="002E7077">
        <w:rPr>
          <w:rStyle w:val="Strong"/>
          <w:b w:val="0"/>
        </w:rPr>
        <w:t>ako se platitelj razlikuje od stranke, potrebno je utvrditi razlog tome</w:t>
      </w:r>
    </w:p>
    <w:p w14:paraId="7EA05B73" w14:textId="4EB51DBB" w:rsidR="002E7077" w:rsidRPr="002E7077" w:rsidRDefault="002E7077" w:rsidP="00BB1C1F">
      <w:pPr>
        <w:pStyle w:val="Heading2"/>
        <w:numPr>
          <w:ilvl w:val="0"/>
          <w:numId w:val="122"/>
        </w:numPr>
        <w:jc w:val="both"/>
        <w:rPr>
          <w:rStyle w:val="Strong"/>
          <w:b w:val="0"/>
        </w:rPr>
      </w:pPr>
      <w:r w:rsidRPr="002E7077">
        <w:rPr>
          <w:rStyle w:val="Strong"/>
          <w:b w:val="0"/>
        </w:rPr>
        <w:t>provjeru identiteta na temelju više od jednog pouzdanog i neovisnog izvora</w:t>
      </w:r>
    </w:p>
    <w:p w14:paraId="22BEF6B2" w14:textId="15425FDC" w:rsidR="002E7077" w:rsidRPr="002E7077" w:rsidRDefault="002E7077" w:rsidP="00BB1C1F">
      <w:pPr>
        <w:pStyle w:val="Heading2"/>
        <w:numPr>
          <w:ilvl w:val="0"/>
          <w:numId w:val="122"/>
        </w:numPr>
        <w:jc w:val="both"/>
        <w:rPr>
          <w:rStyle w:val="Strong"/>
          <w:b w:val="0"/>
        </w:rPr>
      </w:pPr>
      <w:r w:rsidRPr="002E7077">
        <w:rPr>
          <w:rStyle w:val="Strong"/>
          <w:b w:val="0"/>
        </w:rPr>
        <w:t>utvrđivanje izvora imovine stranke i izvora sredstava, primjerice pojedinosti o zaposlenju i plaći, nasljedstvu ili nagodbi prilikom razvoda</w:t>
      </w:r>
    </w:p>
    <w:p w14:paraId="3E242B12" w14:textId="2E6434FE" w:rsidR="002E7077" w:rsidRPr="002E7077" w:rsidRDefault="002E7077" w:rsidP="00BB1C1F">
      <w:pPr>
        <w:pStyle w:val="Heading2"/>
        <w:numPr>
          <w:ilvl w:val="0"/>
          <w:numId w:val="122"/>
        </w:numPr>
        <w:jc w:val="both"/>
        <w:rPr>
          <w:rStyle w:val="Strong"/>
          <w:b w:val="0"/>
        </w:rPr>
      </w:pPr>
      <w:r w:rsidRPr="002E7077">
        <w:rPr>
          <w:rStyle w:val="Strong"/>
          <w:b w:val="0"/>
        </w:rPr>
        <w:t xml:space="preserve">ako je moguće, identifikaciju korisnika prilikom uspostavljanja poslovnog odnosa umjesto čekanja do identifikacije ili </w:t>
      </w:r>
      <w:r w:rsidR="004F5181">
        <w:rPr>
          <w:rStyle w:val="Strong"/>
          <w:b w:val="0"/>
        </w:rPr>
        <w:t>određivanja</w:t>
      </w:r>
      <w:r w:rsidRPr="002E7077">
        <w:rPr>
          <w:rStyle w:val="Strong"/>
          <w:b w:val="0"/>
        </w:rPr>
        <w:t>, imajući na umu da može doći do promjene korisnika tijekom ugovorenog razdoblja police</w:t>
      </w:r>
    </w:p>
    <w:p w14:paraId="359FE299" w14:textId="5551C558" w:rsidR="00230CDB" w:rsidRPr="00230CDB" w:rsidRDefault="002E7077" w:rsidP="00BB1C1F">
      <w:pPr>
        <w:pStyle w:val="Heading2"/>
        <w:numPr>
          <w:ilvl w:val="0"/>
          <w:numId w:val="122"/>
        </w:numPr>
        <w:jc w:val="both"/>
        <w:rPr>
          <w:rStyle w:val="Strong"/>
          <w:b w:val="0"/>
        </w:rPr>
      </w:pPr>
      <w:r w:rsidRPr="00230CDB">
        <w:rPr>
          <w:rStyle w:val="Strong"/>
          <w:b w:val="0"/>
        </w:rPr>
        <w:t>identifikaciju i provjeru identiteta stvarnog vlasnika korisnika</w:t>
      </w:r>
    </w:p>
    <w:p w14:paraId="3B149CCD" w14:textId="3D0CAF57" w:rsidR="002E7077" w:rsidRPr="002E7077" w:rsidRDefault="002E7077" w:rsidP="00BB1C1F">
      <w:pPr>
        <w:pStyle w:val="Heading2"/>
        <w:numPr>
          <w:ilvl w:val="0"/>
          <w:numId w:val="122"/>
        </w:numPr>
        <w:jc w:val="both"/>
        <w:rPr>
          <w:rStyle w:val="Strong"/>
          <w:b w:val="0"/>
        </w:rPr>
      </w:pPr>
      <w:r w:rsidRPr="002E7077">
        <w:rPr>
          <w:rStyle w:val="Strong"/>
          <w:b w:val="0"/>
        </w:rPr>
        <w:t xml:space="preserve">u skladu s </w:t>
      </w:r>
      <w:r w:rsidRPr="003046CF">
        <w:rPr>
          <w:rStyle w:val="Strong"/>
          <w:b w:val="0"/>
        </w:rPr>
        <w:t xml:space="preserve">člancima </w:t>
      </w:r>
      <w:r w:rsidR="003046CF" w:rsidRPr="003046CF">
        <w:rPr>
          <w:rStyle w:val="Strong"/>
          <w:b w:val="0"/>
        </w:rPr>
        <w:t>46., 47.</w:t>
      </w:r>
      <w:r w:rsidRPr="003046CF">
        <w:rPr>
          <w:rStyle w:val="Strong"/>
          <w:b w:val="0"/>
        </w:rPr>
        <w:t xml:space="preserve"> i </w:t>
      </w:r>
      <w:r w:rsidR="003046CF" w:rsidRPr="003046CF">
        <w:rPr>
          <w:rStyle w:val="Strong"/>
          <w:b w:val="0"/>
        </w:rPr>
        <w:t>48. Zakona</w:t>
      </w:r>
      <w:r w:rsidRPr="002E7077">
        <w:rPr>
          <w:rStyle w:val="Strong"/>
          <w:b w:val="0"/>
        </w:rPr>
        <w:t>, poduzimanje mjera kako bi se utvrdilo je li stranka politički izložena osoba i poduzimanje opravdanih mjera kako bi se utvrdilo je li korisnik ili stvarni vlasnik korisnika politički izložena osoba u vrijeme cijelog ili djelomičnog prijenosa police, najkasnije u vrijeme isplate</w:t>
      </w:r>
    </w:p>
    <w:p w14:paraId="58BCCAAA" w14:textId="1E1AA2B6" w:rsidR="00A67519" w:rsidRDefault="002E7077" w:rsidP="00BB1C1F">
      <w:pPr>
        <w:pStyle w:val="Heading2"/>
        <w:numPr>
          <w:ilvl w:val="0"/>
          <w:numId w:val="122"/>
        </w:numPr>
        <w:jc w:val="both"/>
        <w:rPr>
          <w:rStyle w:val="Strong"/>
          <w:b w:val="0"/>
        </w:rPr>
      </w:pPr>
      <w:r w:rsidRPr="002E7077">
        <w:rPr>
          <w:rStyle w:val="Strong"/>
          <w:b w:val="0"/>
        </w:rPr>
        <w:t xml:space="preserve">postavljanje zahtjeva da se prvo plaćanje provede na računu koji pouzdano glasi na ime stranke kod </w:t>
      </w:r>
      <w:r w:rsidR="00A655FD">
        <w:rPr>
          <w:rStyle w:val="Strong"/>
          <w:b w:val="0"/>
        </w:rPr>
        <w:t>kreditne institucije</w:t>
      </w:r>
      <w:r w:rsidRPr="002E7077">
        <w:rPr>
          <w:rStyle w:val="Strong"/>
          <w:b w:val="0"/>
        </w:rPr>
        <w:t xml:space="preserve"> koja podliježe standardima o dubinskoj analizi stranaka koje nisu manje učinkovite od onih propisanih </w:t>
      </w:r>
      <w:r w:rsidRPr="007B0019">
        <w:rPr>
          <w:rStyle w:val="Strong"/>
          <w:b w:val="0"/>
        </w:rPr>
        <w:t>Direktivom (EU) 2015/849</w:t>
      </w:r>
    </w:p>
    <w:p w14:paraId="356A727A" w14:textId="63BBF631" w:rsidR="002E7077" w:rsidRDefault="00A67519" w:rsidP="00BB1C1F">
      <w:pPr>
        <w:pStyle w:val="Heading2"/>
        <w:numPr>
          <w:ilvl w:val="0"/>
          <w:numId w:val="122"/>
        </w:numPr>
        <w:jc w:val="both"/>
        <w:rPr>
          <w:rStyle w:val="Strong"/>
          <w:b w:val="0"/>
        </w:rPr>
      </w:pPr>
      <w:r w:rsidRPr="00A67519">
        <w:rPr>
          <w:rFonts w:ascii="Arial" w:hAnsi="Arial"/>
          <w:bCs/>
        </w:rPr>
        <w:t>učestaliji i dublji nadzor transakcija uključujući, po potrebi, utvrđivanje izvora sredstava</w:t>
      </w:r>
      <w:r w:rsidR="002E7077" w:rsidRPr="002E7077">
        <w:rPr>
          <w:rStyle w:val="Strong"/>
          <w:b w:val="0"/>
        </w:rPr>
        <w:t>.</w:t>
      </w:r>
    </w:p>
    <w:p w14:paraId="293760AB" w14:textId="77777777" w:rsidR="00CA133E" w:rsidRPr="002E7077" w:rsidRDefault="00CA133E" w:rsidP="00795F47">
      <w:pPr>
        <w:pStyle w:val="Heading2"/>
        <w:ind w:left="720"/>
        <w:jc w:val="both"/>
        <w:rPr>
          <w:rStyle w:val="Strong"/>
          <w:b w:val="0"/>
        </w:rPr>
      </w:pPr>
    </w:p>
    <w:p w14:paraId="705165E4" w14:textId="5D56999B" w:rsidR="002E7077" w:rsidRPr="002E7077" w:rsidRDefault="00096063" w:rsidP="00BB1C1F">
      <w:pPr>
        <w:pStyle w:val="Heading2"/>
        <w:numPr>
          <w:ilvl w:val="0"/>
          <w:numId w:val="93"/>
        </w:numPr>
        <w:jc w:val="both"/>
        <w:rPr>
          <w:rStyle w:val="Strong"/>
          <w:b w:val="0"/>
        </w:rPr>
      </w:pPr>
      <w:r>
        <w:rPr>
          <w:rStyle w:val="Strong"/>
          <w:b w:val="0"/>
        </w:rPr>
        <w:t>U</w:t>
      </w:r>
      <w:r w:rsidR="002E7077" w:rsidRPr="002E7077">
        <w:rPr>
          <w:rStyle w:val="Strong"/>
          <w:b w:val="0"/>
        </w:rPr>
        <w:t xml:space="preserve"> slučaju kada je rizik povezan s poslovnim odnosom s politički izloženom osobom visok, </w:t>
      </w:r>
      <w:r w:rsidR="0018770B">
        <w:rPr>
          <w:rStyle w:val="Strong"/>
          <w:b w:val="0"/>
        </w:rPr>
        <w:t>obveznik</w:t>
      </w:r>
      <w:r w:rsidR="002E7077" w:rsidRPr="002E7077">
        <w:rPr>
          <w:rStyle w:val="Strong"/>
          <w:b w:val="0"/>
        </w:rPr>
        <w:t xml:space="preserve"> </w:t>
      </w:r>
      <w:r w:rsidR="0018770B">
        <w:rPr>
          <w:rStyle w:val="Strong"/>
          <w:b w:val="0"/>
        </w:rPr>
        <w:t>mora</w:t>
      </w:r>
      <w:r w:rsidR="002E7077" w:rsidRPr="002E7077">
        <w:rPr>
          <w:rStyle w:val="Strong"/>
          <w:b w:val="0"/>
        </w:rPr>
        <w:t xml:space="preserve"> primijeniti ne samo mjere dubinske analize stranke u skladu s </w:t>
      </w:r>
      <w:r w:rsidR="002E7077" w:rsidRPr="00C6502B">
        <w:rPr>
          <w:rStyle w:val="Strong"/>
          <w:b w:val="0"/>
        </w:rPr>
        <w:t>člankom 1</w:t>
      </w:r>
      <w:r w:rsidRPr="00C6502B">
        <w:rPr>
          <w:rStyle w:val="Strong"/>
          <w:b w:val="0"/>
        </w:rPr>
        <w:t>5</w:t>
      </w:r>
      <w:r w:rsidR="002E7077" w:rsidRPr="00C6502B">
        <w:rPr>
          <w:rStyle w:val="Strong"/>
          <w:b w:val="0"/>
        </w:rPr>
        <w:t xml:space="preserve">. </w:t>
      </w:r>
      <w:r w:rsidRPr="00C6502B">
        <w:rPr>
          <w:rStyle w:val="Strong"/>
          <w:b w:val="0"/>
        </w:rPr>
        <w:t>Zakona</w:t>
      </w:r>
      <w:r w:rsidR="002E7077" w:rsidRPr="002E7077">
        <w:rPr>
          <w:rStyle w:val="Strong"/>
          <w:b w:val="0"/>
        </w:rPr>
        <w:t xml:space="preserve">, već i obavijestiti više rukovodstvo prije isplate police kako bi više rukovodstvo moglo provesti utemeljenu procjenu rizika </w:t>
      </w:r>
      <w:r w:rsidR="00423BB7">
        <w:rPr>
          <w:rStyle w:val="Strong"/>
          <w:b w:val="0"/>
        </w:rPr>
        <w:t xml:space="preserve">od </w:t>
      </w:r>
      <w:r w:rsidR="00767527">
        <w:rPr>
          <w:rStyle w:val="Strong"/>
          <w:b w:val="0"/>
        </w:rPr>
        <w:t>pranja novca i financiranja terorizma</w:t>
      </w:r>
      <w:r w:rsidR="002E7077" w:rsidRPr="002E7077">
        <w:rPr>
          <w:rStyle w:val="Strong"/>
          <w:b w:val="0"/>
        </w:rPr>
        <w:t xml:space="preserve"> koji je povezan s konkretnim slučajem i odlučiti o najprimjerenijim mjerama za umanjenje tog </w:t>
      </w:r>
      <w:r w:rsidR="002208B5">
        <w:rPr>
          <w:rStyle w:val="Strong"/>
          <w:b w:val="0"/>
        </w:rPr>
        <w:t>rizik</w:t>
      </w:r>
      <w:r w:rsidR="00673784">
        <w:rPr>
          <w:rStyle w:val="Strong"/>
          <w:b w:val="0"/>
        </w:rPr>
        <w:t>a</w:t>
      </w:r>
      <w:r w:rsidR="002208B5">
        <w:rPr>
          <w:rStyle w:val="Strong"/>
          <w:b w:val="0"/>
        </w:rPr>
        <w:t>. D</w:t>
      </w:r>
      <w:r w:rsidR="002E7077" w:rsidRPr="002E7077">
        <w:rPr>
          <w:rStyle w:val="Strong"/>
          <w:b w:val="0"/>
        </w:rPr>
        <w:t xml:space="preserve">odatno, </w:t>
      </w:r>
      <w:r w:rsidR="0018770B">
        <w:rPr>
          <w:rStyle w:val="Strong"/>
          <w:b w:val="0"/>
        </w:rPr>
        <w:t>obveznik mora</w:t>
      </w:r>
      <w:r w:rsidR="002E7077" w:rsidRPr="002E7077">
        <w:rPr>
          <w:rStyle w:val="Strong"/>
          <w:b w:val="0"/>
        </w:rPr>
        <w:t xml:space="preserve"> provesti pojačanu dubinsku analizu cjelokupnog poslovnog odnosa.</w:t>
      </w:r>
    </w:p>
    <w:p w14:paraId="36B24BED" w14:textId="77777777" w:rsidR="002E7077" w:rsidRPr="002E7077" w:rsidRDefault="002E7077" w:rsidP="00844519">
      <w:pPr>
        <w:spacing w:after="0" w:line="240" w:lineRule="auto"/>
        <w:rPr>
          <w:rStyle w:val="Strong"/>
          <w:b w:val="0"/>
        </w:rPr>
      </w:pPr>
    </w:p>
    <w:p w14:paraId="0BBF38AA" w14:textId="40DE72B0" w:rsidR="00A11EBF" w:rsidRPr="00A11EBF" w:rsidRDefault="00845560" w:rsidP="00E94B99">
      <w:pPr>
        <w:pStyle w:val="Heading1"/>
      </w:pPr>
      <w:r w:rsidRPr="003D0B36">
        <w:rPr>
          <w:rStyle w:val="Strong"/>
          <w:b w:val="0"/>
        </w:rPr>
        <w:lastRenderedPageBreak/>
        <w:t>M</w:t>
      </w:r>
      <w:r w:rsidRPr="00C77205">
        <w:rPr>
          <w:rStyle w:val="Strong"/>
          <w:b w:val="0"/>
        </w:rPr>
        <w:t>jere pojednostavljene dubinske analize stranaka u vezi s pružanjem usluga osiguranja života</w:t>
      </w:r>
    </w:p>
    <w:p w14:paraId="6378EC5B" w14:textId="28E0461F" w:rsidR="002E7077" w:rsidRDefault="002E7077" w:rsidP="00E94B99">
      <w:pPr>
        <w:pStyle w:val="Heading1"/>
        <w:rPr>
          <w:rStyle w:val="Strong"/>
          <w:b w:val="0"/>
        </w:rPr>
      </w:pPr>
      <w:r w:rsidRPr="002E7077">
        <w:rPr>
          <w:rStyle w:val="Strong"/>
          <w:b w:val="0"/>
        </w:rPr>
        <w:t xml:space="preserve">Članak </w:t>
      </w:r>
      <w:r w:rsidR="00DB2523">
        <w:rPr>
          <w:rStyle w:val="Strong"/>
          <w:b w:val="0"/>
        </w:rPr>
        <w:t>5</w:t>
      </w:r>
      <w:r w:rsidR="0080404D">
        <w:rPr>
          <w:rStyle w:val="Strong"/>
          <w:b w:val="0"/>
        </w:rPr>
        <w:t>2</w:t>
      </w:r>
      <w:r w:rsidRPr="002E7077">
        <w:rPr>
          <w:rStyle w:val="Strong"/>
          <w:b w:val="0"/>
        </w:rPr>
        <w:t>.</w:t>
      </w:r>
    </w:p>
    <w:p w14:paraId="3605CF2B" w14:textId="26BBD004" w:rsidR="002E7077" w:rsidRPr="002E7077" w:rsidRDefault="008112DA" w:rsidP="00E94B99">
      <w:pPr>
        <w:pStyle w:val="Heading2"/>
        <w:jc w:val="both"/>
        <w:rPr>
          <w:rStyle w:val="Strong"/>
          <w:b w:val="0"/>
        </w:rPr>
      </w:pPr>
      <w:r>
        <w:t>U</w:t>
      </w:r>
      <w:r w:rsidRPr="008112DA">
        <w:t xml:space="preserve"> niskorizičnim situacijama </w:t>
      </w:r>
      <w:r>
        <w:rPr>
          <w:rStyle w:val="Strong"/>
          <w:b w:val="0"/>
        </w:rPr>
        <w:t>m</w:t>
      </w:r>
      <w:r w:rsidR="002E7077" w:rsidRPr="002E7077">
        <w:rPr>
          <w:rStyle w:val="Strong"/>
          <w:b w:val="0"/>
        </w:rPr>
        <w:t>ogu</w:t>
      </w:r>
      <w:r>
        <w:rPr>
          <w:rStyle w:val="Strong"/>
          <w:b w:val="0"/>
        </w:rPr>
        <w:t xml:space="preserve"> se primijeniti</w:t>
      </w:r>
      <w:r w:rsidRPr="008112DA">
        <w:t xml:space="preserve"> s</w:t>
      </w:r>
      <w:r>
        <w:t>ljedeće</w:t>
      </w:r>
      <w:r w:rsidRPr="008112DA">
        <w:t xml:space="preserve"> mjere</w:t>
      </w:r>
      <w:r>
        <w:rPr>
          <w:rStyle w:val="Strong"/>
          <w:b w:val="0"/>
        </w:rPr>
        <w:t xml:space="preserve"> dubinske analize stranaka, k</w:t>
      </w:r>
      <w:r w:rsidRPr="008112DA">
        <w:t>ad je primjenjivo</w:t>
      </w:r>
      <w:r w:rsidR="002E7077" w:rsidRPr="002E7077">
        <w:rPr>
          <w:rStyle w:val="Strong"/>
          <w:b w:val="0"/>
        </w:rPr>
        <w:t>:</w:t>
      </w:r>
    </w:p>
    <w:p w14:paraId="02A37F08" w14:textId="6D52447B" w:rsidR="00C56D87" w:rsidRDefault="00147EFC" w:rsidP="00BB1C1F">
      <w:pPr>
        <w:pStyle w:val="Heading2"/>
        <w:numPr>
          <w:ilvl w:val="0"/>
          <w:numId w:val="123"/>
        </w:numPr>
        <w:jc w:val="both"/>
        <w:rPr>
          <w:rStyle w:val="Strong"/>
          <w:b w:val="0"/>
        </w:rPr>
      </w:pPr>
      <w:r w:rsidRPr="00C56D87">
        <w:rPr>
          <w:rStyle w:val="Strong"/>
          <w:b w:val="0"/>
        </w:rPr>
        <w:t>Obveznik može</w:t>
      </w:r>
      <w:r w:rsidR="002E7077" w:rsidRPr="00C56D87">
        <w:rPr>
          <w:rStyle w:val="Strong"/>
          <w:b w:val="0"/>
        </w:rPr>
        <w:t xml:space="preserve"> pretpostaviti da je provjera identiteta stranke</w:t>
      </w:r>
      <w:r w:rsidR="00E14224" w:rsidRPr="00C56D87">
        <w:rPr>
          <w:rStyle w:val="Strong"/>
          <w:b w:val="0"/>
        </w:rPr>
        <w:t xml:space="preserve"> </w:t>
      </w:r>
      <w:r w:rsidR="002E7077" w:rsidRPr="00C56D87">
        <w:rPr>
          <w:rStyle w:val="Strong"/>
          <w:b w:val="0"/>
        </w:rPr>
        <w:t xml:space="preserve">provedena na temelju plaćanja s računa za koji je </w:t>
      </w:r>
      <w:r w:rsidRPr="00C56D87">
        <w:rPr>
          <w:rStyle w:val="Strong"/>
          <w:b w:val="0"/>
        </w:rPr>
        <w:t>obveznik siguran</w:t>
      </w:r>
      <w:r w:rsidR="002E7077" w:rsidRPr="00C56D87">
        <w:rPr>
          <w:rStyle w:val="Strong"/>
          <w:b w:val="0"/>
        </w:rPr>
        <w:t xml:space="preserve"> da glasi isključivo na stranku ili ga stranka dijeli s nekim kod </w:t>
      </w:r>
      <w:r w:rsidR="00CA14C4" w:rsidRPr="00C56D87">
        <w:rPr>
          <w:rStyle w:val="Strong"/>
          <w:b w:val="0"/>
        </w:rPr>
        <w:t>regulirane</w:t>
      </w:r>
      <w:r w:rsidR="002E7077" w:rsidRPr="00C56D87">
        <w:rPr>
          <w:rStyle w:val="Strong"/>
          <w:b w:val="0"/>
        </w:rPr>
        <w:t xml:space="preserve"> kreditne institucije unutar EGP-a</w:t>
      </w:r>
    </w:p>
    <w:p w14:paraId="2E80A17D" w14:textId="554CF9A5" w:rsidR="002E7077" w:rsidRPr="00C56D87" w:rsidRDefault="00147EFC" w:rsidP="00BB1C1F">
      <w:pPr>
        <w:pStyle w:val="Heading2"/>
        <w:numPr>
          <w:ilvl w:val="0"/>
          <w:numId w:val="123"/>
        </w:numPr>
        <w:jc w:val="both"/>
        <w:rPr>
          <w:rStyle w:val="Strong"/>
          <w:b w:val="0"/>
        </w:rPr>
      </w:pPr>
      <w:r w:rsidRPr="00C56D87">
        <w:rPr>
          <w:rStyle w:val="Strong"/>
          <w:b w:val="0"/>
        </w:rPr>
        <w:t>Obveznik može</w:t>
      </w:r>
      <w:r w:rsidR="002E7077" w:rsidRPr="00C56D87">
        <w:rPr>
          <w:rStyle w:val="Strong"/>
          <w:b w:val="0"/>
        </w:rPr>
        <w:t xml:space="preserve"> pretpostaviti da je provjera identiteta korisnika</w:t>
      </w:r>
      <w:r w:rsidR="00E14224" w:rsidRPr="00C56D87">
        <w:rPr>
          <w:rStyle w:val="Strong"/>
          <w:b w:val="0"/>
        </w:rPr>
        <w:t xml:space="preserve"> </w:t>
      </w:r>
      <w:r w:rsidR="002E7077" w:rsidRPr="00C56D87">
        <w:rPr>
          <w:rStyle w:val="Strong"/>
          <w:b w:val="0"/>
        </w:rPr>
        <w:t>ugovora provedena na temelju plaćanja izvršenoga na račun koji glasi na ime korisnika</w:t>
      </w:r>
      <w:r w:rsidR="00E14224" w:rsidRPr="00C56D87">
        <w:rPr>
          <w:rStyle w:val="Strong"/>
          <w:b w:val="0"/>
        </w:rPr>
        <w:t xml:space="preserve"> </w:t>
      </w:r>
      <w:r w:rsidR="002E7077" w:rsidRPr="00C56D87">
        <w:rPr>
          <w:rStyle w:val="Strong"/>
          <w:b w:val="0"/>
        </w:rPr>
        <w:t xml:space="preserve">kod </w:t>
      </w:r>
      <w:r w:rsidR="00CA14C4" w:rsidRPr="00C56D87">
        <w:rPr>
          <w:rStyle w:val="Strong"/>
          <w:b w:val="0"/>
        </w:rPr>
        <w:t>regulirane</w:t>
      </w:r>
      <w:r w:rsidR="002E7077" w:rsidRPr="00C56D87">
        <w:rPr>
          <w:rStyle w:val="Strong"/>
          <w:b w:val="0"/>
        </w:rPr>
        <w:t xml:space="preserve"> kreditne institucije unutar EGP-a.</w:t>
      </w:r>
    </w:p>
    <w:p w14:paraId="1FE3A7A2" w14:textId="4F6FFB76" w:rsidR="00845560" w:rsidRPr="00F93E2C" w:rsidRDefault="00D37756" w:rsidP="00844519">
      <w:pPr>
        <w:pStyle w:val="Heading1"/>
        <w:rPr>
          <w:rStyle w:val="Strong"/>
        </w:rPr>
      </w:pPr>
      <w:r>
        <w:rPr>
          <w:rStyle w:val="Strong"/>
        </w:rPr>
        <w:t>GLAVA VIII</w:t>
      </w:r>
      <w:r w:rsidR="00845560" w:rsidRPr="000D5020">
        <w:rPr>
          <w:rStyle w:val="Strong"/>
        </w:rPr>
        <w:t>.</w:t>
      </w:r>
    </w:p>
    <w:p w14:paraId="5D494301" w14:textId="77777777" w:rsidR="00296FCF" w:rsidRPr="00296FCF" w:rsidRDefault="00577662" w:rsidP="003B6507">
      <w:pPr>
        <w:pStyle w:val="Heading1"/>
      </w:pPr>
      <w:r w:rsidRPr="00296FCF">
        <w:t>Pravila primjenjiva na investicijska društva</w:t>
      </w:r>
    </w:p>
    <w:p w14:paraId="768F223A" w14:textId="16EF3AEE" w:rsidR="00577662" w:rsidRPr="00274E4E" w:rsidRDefault="00296FCF" w:rsidP="003B6507">
      <w:pPr>
        <w:pStyle w:val="Heading1"/>
      </w:pPr>
      <w:r w:rsidRPr="008A6B2A">
        <w:rPr>
          <w:rFonts w:eastAsia="Calibri"/>
        </w:rPr>
        <w:t xml:space="preserve">Uvodne odredbe za </w:t>
      </w:r>
      <w:r>
        <w:rPr>
          <w:rFonts w:eastAsia="Calibri"/>
        </w:rPr>
        <w:t>investicijska društva</w:t>
      </w:r>
      <w:r w:rsidR="00577662" w:rsidRPr="00274E4E">
        <w:t xml:space="preserve"> </w:t>
      </w:r>
    </w:p>
    <w:p w14:paraId="782C0C0A" w14:textId="77777777" w:rsidR="00D70FF2" w:rsidRPr="00D70FF2" w:rsidRDefault="00D70FF2" w:rsidP="003B6507">
      <w:pPr>
        <w:pStyle w:val="Heading1"/>
      </w:pPr>
    </w:p>
    <w:p w14:paraId="633C3D8D" w14:textId="6A0D06E1" w:rsidR="00577662" w:rsidRPr="004762EC" w:rsidRDefault="00577662" w:rsidP="003B6507">
      <w:pPr>
        <w:pStyle w:val="Heading1"/>
      </w:pPr>
      <w:r>
        <w:t xml:space="preserve">Članak </w:t>
      </w:r>
      <w:r w:rsidR="0080404D">
        <w:t>53</w:t>
      </w:r>
      <w:r>
        <w:t>.</w:t>
      </w:r>
    </w:p>
    <w:p w14:paraId="453B9011" w14:textId="27593B8B" w:rsidR="005C0996" w:rsidRDefault="005C0996" w:rsidP="00BB1C1F">
      <w:pPr>
        <w:pStyle w:val="Heading2"/>
        <w:numPr>
          <w:ilvl w:val="0"/>
          <w:numId w:val="124"/>
        </w:numPr>
        <w:jc w:val="both"/>
        <w:rPr>
          <w:rStyle w:val="Strong"/>
          <w:b w:val="0"/>
        </w:rPr>
      </w:pPr>
      <w:r>
        <w:t xml:space="preserve">Obveznici </w:t>
      </w:r>
      <w:r w:rsidR="00D226A9" w:rsidRPr="00C24102">
        <w:t>provedbe mjera, radnji i postupaka iz ove Glave te iz prvog dijela</w:t>
      </w:r>
      <w:r w:rsidRPr="00C24102">
        <w:t xml:space="preserve"> ovog </w:t>
      </w:r>
      <w:r w:rsidR="00D226A9" w:rsidRPr="00C24102">
        <w:t>Pravilnika</w:t>
      </w:r>
      <w:r w:rsidRPr="00341670">
        <w:rPr>
          <w:rStyle w:val="Strong"/>
          <w:b w:val="0"/>
        </w:rPr>
        <w:t xml:space="preserve"> </w:t>
      </w:r>
      <w:r w:rsidR="00FE0B9C" w:rsidRPr="00FE0B9C">
        <w:rPr>
          <w:rStyle w:val="Strong"/>
          <w:b w:val="0"/>
        </w:rPr>
        <w:t>primjenjuju se na obveznika iz članka 9. stavka</w:t>
      </w:r>
      <w:r w:rsidRPr="00341670">
        <w:rPr>
          <w:rStyle w:val="Strong"/>
          <w:b w:val="0"/>
        </w:rPr>
        <w:t xml:space="preserve"> 2. </w:t>
      </w:r>
      <w:r w:rsidR="00FE0B9C" w:rsidRPr="00FE0B9C">
        <w:rPr>
          <w:rStyle w:val="Strong"/>
          <w:b w:val="0"/>
        </w:rPr>
        <w:t>točke</w:t>
      </w:r>
      <w:r w:rsidR="00FE0B9C">
        <w:rPr>
          <w:rStyle w:val="Strong"/>
          <w:b w:val="0"/>
        </w:rPr>
        <w:t xml:space="preserve"> 8</w:t>
      </w:r>
      <w:r w:rsidR="00FE0B9C" w:rsidRPr="00FE0B9C">
        <w:rPr>
          <w:rStyle w:val="Strong"/>
          <w:b w:val="0"/>
        </w:rPr>
        <w:t>. Zakona.</w:t>
      </w:r>
    </w:p>
    <w:p w14:paraId="428BAF67" w14:textId="77777777" w:rsidR="00CA133E" w:rsidRPr="00341670" w:rsidRDefault="00CA133E" w:rsidP="00BB1C1F">
      <w:pPr>
        <w:pStyle w:val="Heading2"/>
        <w:numPr>
          <w:ilvl w:val="0"/>
          <w:numId w:val="124"/>
        </w:numPr>
        <w:jc w:val="both"/>
        <w:rPr>
          <w:rStyle w:val="Strong"/>
          <w:b w:val="0"/>
        </w:rPr>
      </w:pPr>
    </w:p>
    <w:p w14:paraId="0C2D41A3" w14:textId="63A2E0CF" w:rsidR="00137B56" w:rsidRPr="00137B56" w:rsidRDefault="00137B56" w:rsidP="00BB1C1F">
      <w:pPr>
        <w:pStyle w:val="Heading2"/>
        <w:numPr>
          <w:ilvl w:val="0"/>
          <w:numId w:val="124"/>
        </w:numPr>
        <w:jc w:val="both"/>
        <w:rPr>
          <w:rStyle w:val="Strong"/>
          <w:b w:val="0"/>
        </w:rPr>
      </w:pPr>
      <w:r>
        <w:rPr>
          <w:rStyle w:val="Strong"/>
          <w:b w:val="0"/>
        </w:rPr>
        <w:t>Obveznik iz stavka 1. ovog članka je</w:t>
      </w:r>
      <w:r w:rsidRPr="00F67B97">
        <w:rPr>
          <w:rStyle w:val="Strong"/>
          <w:b w:val="0"/>
        </w:rPr>
        <w:t xml:space="preserve"> obvezni</w:t>
      </w:r>
      <w:r>
        <w:rPr>
          <w:rStyle w:val="Strong"/>
          <w:b w:val="0"/>
        </w:rPr>
        <w:t>k</w:t>
      </w:r>
      <w:r w:rsidRPr="00F67B97">
        <w:rPr>
          <w:rStyle w:val="Strong"/>
          <w:b w:val="0"/>
        </w:rPr>
        <w:t xml:space="preserve"> mjera, radnji i postupaka iz</w:t>
      </w:r>
      <w:r w:rsidDel="00324C59">
        <w:rPr>
          <w:rStyle w:val="Strong"/>
          <w:b w:val="0"/>
        </w:rPr>
        <w:t xml:space="preserve"> </w:t>
      </w:r>
      <w:r>
        <w:rPr>
          <w:rStyle w:val="Strong"/>
          <w:b w:val="0"/>
        </w:rPr>
        <w:t>G</w:t>
      </w:r>
      <w:r w:rsidRPr="009D7EBE">
        <w:rPr>
          <w:rStyle w:val="Strong"/>
          <w:b w:val="0"/>
        </w:rPr>
        <w:t>lav</w:t>
      </w:r>
      <w:r>
        <w:rPr>
          <w:rStyle w:val="Strong"/>
          <w:b w:val="0"/>
        </w:rPr>
        <w:t>e V. ovog Pravilnika kada je to primjenjivo.</w:t>
      </w:r>
    </w:p>
    <w:p w14:paraId="254035CC" w14:textId="77777777" w:rsidR="00137B56" w:rsidRPr="00341670" w:rsidRDefault="00137B56" w:rsidP="003B6507">
      <w:pPr>
        <w:pStyle w:val="Heading2"/>
        <w:jc w:val="both"/>
        <w:rPr>
          <w:rStyle w:val="Strong"/>
          <w:b w:val="0"/>
        </w:rPr>
      </w:pPr>
    </w:p>
    <w:p w14:paraId="1912C8E6" w14:textId="77777777" w:rsidR="005C0996" w:rsidRPr="003D0B36" w:rsidRDefault="005C0996" w:rsidP="003B6507">
      <w:pPr>
        <w:pStyle w:val="Heading1"/>
        <w:rPr>
          <w:rStyle w:val="Strong"/>
          <w:b w:val="0"/>
        </w:rPr>
      </w:pPr>
      <w:r w:rsidRPr="00845560">
        <w:rPr>
          <w:rStyle w:val="Strong"/>
          <w:b w:val="0"/>
        </w:rPr>
        <w:t>Čimbenici rizika proizvoda, usluga i transakcija vezi s pružanjem investicijskih usluga</w:t>
      </w:r>
    </w:p>
    <w:p w14:paraId="4610028F" w14:textId="431E2133" w:rsidR="00845560" w:rsidRDefault="00845560" w:rsidP="003B6507">
      <w:pPr>
        <w:pStyle w:val="Heading1"/>
        <w:rPr>
          <w:rStyle w:val="Strong"/>
          <w:b w:val="0"/>
        </w:rPr>
      </w:pPr>
      <w:r w:rsidRPr="00C77205">
        <w:rPr>
          <w:rStyle w:val="Strong"/>
          <w:b w:val="0"/>
        </w:rPr>
        <w:t>Članak 5</w:t>
      </w:r>
      <w:r w:rsidR="0080404D">
        <w:rPr>
          <w:rStyle w:val="Strong"/>
          <w:b w:val="0"/>
        </w:rPr>
        <w:t>4</w:t>
      </w:r>
      <w:r w:rsidRPr="00C77205">
        <w:rPr>
          <w:rStyle w:val="Strong"/>
          <w:b w:val="0"/>
        </w:rPr>
        <w:t>.</w:t>
      </w:r>
    </w:p>
    <w:p w14:paraId="180BD6E1" w14:textId="77777777" w:rsidR="008C0408" w:rsidRPr="008C0408" w:rsidRDefault="008C0408" w:rsidP="003B6507">
      <w:pPr>
        <w:pStyle w:val="Heading2"/>
        <w:jc w:val="both"/>
      </w:pPr>
    </w:p>
    <w:p w14:paraId="6628DCC6" w14:textId="637E3DBE" w:rsidR="005C0996" w:rsidRPr="003B6507" w:rsidRDefault="005C0996" w:rsidP="003B6507">
      <w:pPr>
        <w:pStyle w:val="Heading2"/>
        <w:jc w:val="both"/>
        <w:rPr>
          <w:rStyle w:val="Strong"/>
          <w:rFonts w:asciiTheme="majorHAnsi" w:hAnsiTheme="majorHAnsi"/>
          <w:b w:val="0"/>
          <w:bCs w:val="0"/>
        </w:rPr>
      </w:pPr>
      <w:r w:rsidRPr="003B6507">
        <w:rPr>
          <w:rStyle w:val="Strong"/>
          <w:rFonts w:asciiTheme="majorHAnsi" w:hAnsiTheme="majorHAnsi"/>
          <w:b w:val="0"/>
          <w:bCs w:val="0"/>
        </w:rPr>
        <w:t xml:space="preserve">Čimbenici rizika proizvoda, usluga i </w:t>
      </w:r>
      <w:r w:rsidR="009E7C4E" w:rsidRPr="003B6507">
        <w:rPr>
          <w:rStyle w:val="Strong"/>
          <w:rFonts w:asciiTheme="majorHAnsi" w:hAnsiTheme="majorHAnsi"/>
          <w:b w:val="0"/>
          <w:bCs w:val="0"/>
        </w:rPr>
        <w:t>transakcija</w:t>
      </w:r>
      <w:r w:rsidRPr="003B6507">
        <w:rPr>
          <w:rStyle w:val="Strong"/>
          <w:rFonts w:asciiTheme="majorHAnsi" w:hAnsiTheme="majorHAnsi"/>
          <w:b w:val="0"/>
          <w:bCs w:val="0"/>
        </w:rPr>
        <w:t xml:space="preserve"> koji </w:t>
      </w:r>
      <w:r w:rsidR="0051733A" w:rsidRPr="003B6507">
        <w:rPr>
          <w:rStyle w:val="Strong"/>
          <w:rFonts w:asciiTheme="majorHAnsi" w:hAnsiTheme="majorHAnsi"/>
          <w:b w:val="0"/>
          <w:bCs w:val="0"/>
        </w:rPr>
        <w:t>upućuju na viši</w:t>
      </w:r>
      <w:r w:rsidRPr="003B6507">
        <w:rPr>
          <w:rStyle w:val="Strong"/>
          <w:rFonts w:asciiTheme="majorHAnsi" w:hAnsiTheme="majorHAnsi"/>
          <w:b w:val="0"/>
          <w:bCs w:val="0"/>
        </w:rPr>
        <w:t xml:space="preserve"> rizik su: </w:t>
      </w:r>
    </w:p>
    <w:p w14:paraId="48AA906A" w14:textId="693E67E1" w:rsidR="005C0996" w:rsidRPr="003B6507" w:rsidRDefault="005C0996" w:rsidP="00BB1C1F">
      <w:pPr>
        <w:pStyle w:val="Heading2"/>
        <w:numPr>
          <w:ilvl w:val="0"/>
          <w:numId w:val="125"/>
        </w:numPr>
        <w:jc w:val="both"/>
        <w:rPr>
          <w:rStyle w:val="Strong"/>
          <w:rFonts w:asciiTheme="majorHAnsi" w:hAnsiTheme="majorHAnsi"/>
          <w:b w:val="0"/>
          <w:bCs w:val="0"/>
        </w:rPr>
      </w:pPr>
      <w:r w:rsidRPr="003B6507">
        <w:rPr>
          <w:rStyle w:val="Strong"/>
          <w:rFonts w:asciiTheme="majorHAnsi" w:hAnsiTheme="majorHAnsi"/>
          <w:b w:val="0"/>
          <w:bCs w:val="0"/>
        </w:rPr>
        <w:t>neobično značajne transakcije</w:t>
      </w:r>
    </w:p>
    <w:p w14:paraId="52730F58" w14:textId="1A23FF5A" w:rsidR="005C0996" w:rsidRPr="003B6507" w:rsidRDefault="005C0996" w:rsidP="00BB1C1F">
      <w:pPr>
        <w:pStyle w:val="Heading2"/>
        <w:numPr>
          <w:ilvl w:val="0"/>
          <w:numId w:val="125"/>
        </w:numPr>
        <w:jc w:val="both"/>
        <w:rPr>
          <w:rStyle w:val="Strong"/>
          <w:rFonts w:asciiTheme="majorHAnsi" w:hAnsiTheme="majorHAnsi"/>
          <w:b w:val="0"/>
          <w:bCs w:val="0"/>
        </w:rPr>
      </w:pPr>
      <w:r w:rsidRPr="003B6507">
        <w:rPr>
          <w:rStyle w:val="Strong"/>
          <w:rFonts w:asciiTheme="majorHAnsi" w:hAnsiTheme="majorHAnsi"/>
          <w:b w:val="0"/>
          <w:bCs w:val="0"/>
        </w:rPr>
        <w:t>mogućnost plaćanja od treće strane</w:t>
      </w:r>
    </w:p>
    <w:p w14:paraId="666690C3" w14:textId="7E06BD83" w:rsidR="0093220D" w:rsidRPr="003B6507" w:rsidRDefault="0093220D" w:rsidP="00BB1C1F">
      <w:pPr>
        <w:pStyle w:val="Heading2"/>
        <w:numPr>
          <w:ilvl w:val="0"/>
          <w:numId w:val="125"/>
        </w:numPr>
        <w:jc w:val="both"/>
        <w:rPr>
          <w:rStyle w:val="Strong"/>
          <w:rFonts w:asciiTheme="majorHAnsi" w:hAnsiTheme="majorHAnsi"/>
          <w:b w:val="0"/>
          <w:bCs w:val="0"/>
        </w:rPr>
      </w:pPr>
      <w:r w:rsidRPr="003B6507">
        <w:rPr>
          <w:rStyle w:val="Strong"/>
          <w:rFonts w:asciiTheme="majorHAnsi" w:hAnsiTheme="majorHAnsi"/>
          <w:b w:val="0"/>
          <w:bCs w:val="0"/>
        </w:rPr>
        <w:t>proizvod ili usluga upotrebljava se za upise nakon čega ubrzo slijede mogućnosti otkupa</w:t>
      </w:r>
      <w:r w:rsidR="0054694D" w:rsidRPr="003B6507">
        <w:rPr>
          <w:rStyle w:val="Strong"/>
          <w:rFonts w:asciiTheme="majorHAnsi" w:hAnsiTheme="majorHAnsi"/>
          <w:b w:val="0"/>
          <w:bCs w:val="0"/>
        </w:rPr>
        <w:t>.</w:t>
      </w:r>
    </w:p>
    <w:p w14:paraId="4753B262" w14:textId="77777777" w:rsidR="005C0996" w:rsidRDefault="005C0996" w:rsidP="003B6507">
      <w:pPr>
        <w:pStyle w:val="Heading2"/>
        <w:jc w:val="both"/>
        <w:rPr>
          <w:rStyle w:val="Strong"/>
          <w:b w:val="0"/>
        </w:rPr>
      </w:pPr>
    </w:p>
    <w:p w14:paraId="628483D9" w14:textId="77777777" w:rsidR="005C0996" w:rsidRPr="00C77205" w:rsidRDefault="005C0996" w:rsidP="00910E42">
      <w:pPr>
        <w:pStyle w:val="Heading1"/>
        <w:rPr>
          <w:rStyle w:val="Strong"/>
          <w:rFonts w:eastAsiaTheme="minorHAnsi" w:cstheme="minorBidi"/>
          <w:b w:val="0"/>
          <w:szCs w:val="22"/>
        </w:rPr>
      </w:pPr>
      <w:r w:rsidRPr="003D0B36">
        <w:rPr>
          <w:rStyle w:val="Strong"/>
          <w:b w:val="0"/>
        </w:rPr>
        <w:t>Čimbenici rizika stranke</w:t>
      </w:r>
      <w:r w:rsidRPr="00A54FA6">
        <w:t xml:space="preserve"> u </w:t>
      </w:r>
      <w:r w:rsidRPr="00C77205">
        <w:rPr>
          <w:rStyle w:val="Strong"/>
          <w:b w:val="0"/>
        </w:rPr>
        <w:t>vezi s pružanjem investicijskih usluga</w:t>
      </w:r>
    </w:p>
    <w:p w14:paraId="336E418A" w14:textId="7DCB0BD8" w:rsidR="005C0996" w:rsidRDefault="00845560" w:rsidP="00910E42">
      <w:pPr>
        <w:pStyle w:val="Heading1"/>
        <w:rPr>
          <w:rStyle w:val="Strong"/>
          <w:b w:val="0"/>
          <w:szCs w:val="26"/>
        </w:rPr>
      </w:pPr>
      <w:r w:rsidRPr="005B4797">
        <w:rPr>
          <w:rStyle w:val="Strong"/>
          <w:b w:val="0"/>
        </w:rPr>
        <w:t xml:space="preserve">Članak </w:t>
      </w:r>
      <w:r w:rsidRPr="008C0408">
        <w:rPr>
          <w:rStyle w:val="Strong"/>
          <w:b w:val="0"/>
        </w:rPr>
        <w:t>5</w:t>
      </w:r>
      <w:r w:rsidR="0080404D">
        <w:rPr>
          <w:rStyle w:val="Strong"/>
          <w:b w:val="0"/>
        </w:rPr>
        <w:t>5</w:t>
      </w:r>
      <w:r w:rsidRPr="005B4797">
        <w:rPr>
          <w:rStyle w:val="Strong"/>
          <w:b w:val="0"/>
        </w:rPr>
        <w:t>.</w:t>
      </w:r>
    </w:p>
    <w:p w14:paraId="083E2CB5" w14:textId="6E5183D5" w:rsidR="005C0996" w:rsidRPr="005D5EC3" w:rsidRDefault="005C0996" w:rsidP="00BB1C1F">
      <w:pPr>
        <w:pStyle w:val="Heading2"/>
        <w:numPr>
          <w:ilvl w:val="0"/>
          <w:numId w:val="126"/>
        </w:numPr>
        <w:jc w:val="both"/>
        <w:rPr>
          <w:rStyle w:val="Strong"/>
          <w:b w:val="0"/>
        </w:rPr>
      </w:pPr>
      <w:r w:rsidRPr="005D5EC3">
        <w:rPr>
          <w:rStyle w:val="Strong"/>
          <w:b w:val="0"/>
        </w:rPr>
        <w:t>Čimbenici rizika stranke k</w:t>
      </w:r>
      <w:r>
        <w:rPr>
          <w:rStyle w:val="Strong"/>
          <w:b w:val="0"/>
        </w:rPr>
        <w:t>o</w:t>
      </w:r>
      <w:r w:rsidRPr="005D5EC3">
        <w:rPr>
          <w:rStyle w:val="Strong"/>
          <w:b w:val="0"/>
        </w:rPr>
        <w:t xml:space="preserve">ji </w:t>
      </w:r>
      <w:r w:rsidR="0051733A">
        <w:rPr>
          <w:rStyle w:val="Strong"/>
          <w:b w:val="0"/>
        </w:rPr>
        <w:t>upućuju na viši rizik</w:t>
      </w:r>
      <w:r w:rsidRPr="005D5EC3">
        <w:rPr>
          <w:rStyle w:val="Strong"/>
          <w:b w:val="0"/>
        </w:rPr>
        <w:t xml:space="preserve"> su:</w:t>
      </w:r>
    </w:p>
    <w:p w14:paraId="22FB71C9" w14:textId="615A8323" w:rsidR="005C0996" w:rsidRDefault="005C0996" w:rsidP="00BB1C1F">
      <w:pPr>
        <w:pStyle w:val="Heading2"/>
        <w:numPr>
          <w:ilvl w:val="0"/>
          <w:numId w:val="127"/>
        </w:numPr>
        <w:jc w:val="both"/>
        <w:rPr>
          <w:rStyle w:val="Strong"/>
          <w:b w:val="0"/>
        </w:rPr>
      </w:pPr>
      <w:r>
        <w:rPr>
          <w:rStyle w:val="Strong"/>
          <w:b w:val="0"/>
        </w:rPr>
        <w:t xml:space="preserve">uvjetovani </w:t>
      </w:r>
      <w:r w:rsidRPr="007B7A7F">
        <w:rPr>
          <w:rStyle w:val="Strong"/>
          <w:b w:val="0"/>
        </w:rPr>
        <w:t>prirodom i ponašanjem str</w:t>
      </w:r>
      <w:r>
        <w:rPr>
          <w:rStyle w:val="Strong"/>
          <w:b w:val="0"/>
        </w:rPr>
        <w:t>anke</w:t>
      </w:r>
    </w:p>
    <w:p w14:paraId="234900B1" w14:textId="483B69A1" w:rsidR="005C0996" w:rsidRPr="005D5EC3" w:rsidRDefault="00C074FE" w:rsidP="00BB1C1F">
      <w:pPr>
        <w:pStyle w:val="Heading2"/>
        <w:numPr>
          <w:ilvl w:val="0"/>
          <w:numId w:val="128"/>
        </w:numPr>
        <w:jc w:val="both"/>
        <w:rPr>
          <w:rStyle w:val="Strong"/>
          <w:b w:val="0"/>
        </w:rPr>
      </w:pPr>
      <w:r>
        <w:rPr>
          <w:rStyle w:val="Strong"/>
          <w:b w:val="0"/>
        </w:rPr>
        <w:t>ulaganje</w:t>
      </w:r>
      <w:r w:rsidRPr="005D5EC3">
        <w:rPr>
          <w:rStyle w:val="Strong"/>
          <w:b w:val="0"/>
        </w:rPr>
        <w:t xml:space="preserve"> </w:t>
      </w:r>
      <w:r w:rsidR="005C0996" w:rsidRPr="005D5EC3">
        <w:rPr>
          <w:rStyle w:val="Strong"/>
          <w:b w:val="0"/>
        </w:rPr>
        <w:t>nema očitu ekonomsku svrhu</w:t>
      </w:r>
    </w:p>
    <w:p w14:paraId="53F09AE8" w14:textId="06F457E0" w:rsidR="005C0996" w:rsidRPr="005D5EC3" w:rsidRDefault="005C0996" w:rsidP="00BB1C1F">
      <w:pPr>
        <w:pStyle w:val="Heading2"/>
        <w:numPr>
          <w:ilvl w:val="0"/>
          <w:numId w:val="128"/>
        </w:numPr>
        <w:jc w:val="both"/>
        <w:rPr>
          <w:rStyle w:val="Strong"/>
          <w:b w:val="0"/>
        </w:rPr>
      </w:pPr>
      <w:r w:rsidRPr="005D5EC3">
        <w:rPr>
          <w:rStyle w:val="Strong"/>
          <w:b w:val="0"/>
        </w:rPr>
        <w:t xml:space="preserve">stranka traži otkup ili isplatu </w:t>
      </w:r>
      <w:r w:rsidR="00C074FE" w:rsidRPr="005D5EC3">
        <w:rPr>
          <w:rStyle w:val="Strong"/>
          <w:b w:val="0"/>
        </w:rPr>
        <w:t>dugoročn</w:t>
      </w:r>
      <w:r w:rsidR="00C074FE">
        <w:rPr>
          <w:rStyle w:val="Strong"/>
          <w:b w:val="0"/>
        </w:rPr>
        <w:t>og</w:t>
      </w:r>
      <w:r w:rsidR="00C074FE" w:rsidRPr="005D5EC3">
        <w:rPr>
          <w:rStyle w:val="Strong"/>
          <w:b w:val="0"/>
        </w:rPr>
        <w:t xml:space="preserve"> </w:t>
      </w:r>
      <w:r w:rsidR="00C074FE">
        <w:rPr>
          <w:rStyle w:val="Strong"/>
          <w:b w:val="0"/>
        </w:rPr>
        <w:t>ulaganja</w:t>
      </w:r>
      <w:r w:rsidRPr="005D5EC3">
        <w:rPr>
          <w:rStyle w:val="Strong"/>
          <w:b w:val="0"/>
        </w:rPr>
        <w:t xml:space="preserve"> </w:t>
      </w:r>
      <w:r w:rsidR="000040D5">
        <w:rPr>
          <w:rStyle w:val="Strong"/>
          <w:b w:val="0"/>
        </w:rPr>
        <w:t>unutar kratkog razdoblja nakon početn</w:t>
      </w:r>
      <w:r w:rsidR="00C074FE">
        <w:rPr>
          <w:rStyle w:val="Strong"/>
          <w:b w:val="0"/>
        </w:rPr>
        <w:t xml:space="preserve">og ulaganja </w:t>
      </w:r>
      <w:r w:rsidRPr="005D5EC3">
        <w:rPr>
          <w:rStyle w:val="Strong"/>
          <w:b w:val="0"/>
        </w:rPr>
        <w:t>ili prije datuma isplate bez j</w:t>
      </w:r>
      <w:r w:rsidR="000040D5">
        <w:rPr>
          <w:rStyle w:val="Strong"/>
          <w:b w:val="0"/>
        </w:rPr>
        <w:t xml:space="preserve">asnog opravdanja, posebno kada </w:t>
      </w:r>
      <w:r w:rsidRPr="005D5EC3">
        <w:rPr>
          <w:rStyle w:val="Strong"/>
          <w:b w:val="0"/>
        </w:rPr>
        <w:t>navedeno ima za posljedicu financijski gubitak ili plaćanje visokih naknada</w:t>
      </w:r>
    </w:p>
    <w:p w14:paraId="7C3BE921" w14:textId="4A802EE2" w:rsidR="005C0996" w:rsidRDefault="005C0996" w:rsidP="00BB1C1F">
      <w:pPr>
        <w:pStyle w:val="Heading2"/>
        <w:numPr>
          <w:ilvl w:val="0"/>
          <w:numId w:val="128"/>
        </w:numPr>
        <w:jc w:val="both"/>
        <w:rPr>
          <w:rStyle w:val="Strong"/>
          <w:b w:val="0"/>
        </w:rPr>
      </w:pPr>
      <w:r w:rsidRPr="005D5EC3">
        <w:rPr>
          <w:rStyle w:val="Strong"/>
          <w:b w:val="0"/>
        </w:rPr>
        <w:lastRenderedPageBreak/>
        <w:t>stranka zahtijeva ponovnu kupnju i prodaju dionic</w:t>
      </w:r>
      <w:r w:rsidR="000040D5">
        <w:rPr>
          <w:rStyle w:val="Strong"/>
          <w:b w:val="0"/>
        </w:rPr>
        <w:t xml:space="preserve">a unutar kratkog razdoblja bez očite </w:t>
      </w:r>
      <w:r w:rsidRPr="005D5EC3">
        <w:rPr>
          <w:rStyle w:val="Strong"/>
          <w:b w:val="0"/>
        </w:rPr>
        <w:t>strategije ili ekonomskog opravdanja</w:t>
      </w:r>
    </w:p>
    <w:p w14:paraId="3682F0C2" w14:textId="278281DC" w:rsidR="005C0996" w:rsidRPr="005D5EC3" w:rsidRDefault="005C0996" w:rsidP="00BB1C1F">
      <w:pPr>
        <w:pStyle w:val="Heading2"/>
        <w:numPr>
          <w:ilvl w:val="0"/>
          <w:numId w:val="128"/>
        </w:numPr>
        <w:jc w:val="both"/>
        <w:rPr>
          <w:rStyle w:val="Strong"/>
          <w:b w:val="0"/>
        </w:rPr>
      </w:pPr>
      <w:r w:rsidRPr="005D5EC3">
        <w:rPr>
          <w:rStyle w:val="Strong"/>
          <w:b w:val="0"/>
        </w:rPr>
        <w:t>nevoljkost pružanja informacija za provedbu dubinsk</w:t>
      </w:r>
      <w:r w:rsidR="000040D5">
        <w:rPr>
          <w:rStyle w:val="Strong"/>
          <w:b w:val="0"/>
        </w:rPr>
        <w:t xml:space="preserve">e analize o stranci i stvarnom </w:t>
      </w:r>
      <w:r w:rsidRPr="005D5EC3">
        <w:rPr>
          <w:rStyle w:val="Strong"/>
          <w:b w:val="0"/>
        </w:rPr>
        <w:t>vlasniku</w:t>
      </w:r>
    </w:p>
    <w:p w14:paraId="585B23BB" w14:textId="2BB04ABA" w:rsidR="005C0996" w:rsidRPr="005D5EC3" w:rsidRDefault="005C0996" w:rsidP="00BB1C1F">
      <w:pPr>
        <w:pStyle w:val="Heading2"/>
        <w:numPr>
          <w:ilvl w:val="0"/>
          <w:numId w:val="128"/>
        </w:numPr>
        <w:jc w:val="both"/>
        <w:rPr>
          <w:rStyle w:val="Strong"/>
          <w:b w:val="0"/>
        </w:rPr>
      </w:pPr>
      <w:r w:rsidRPr="005D5EC3">
        <w:rPr>
          <w:rStyle w:val="Strong"/>
          <w:b w:val="0"/>
        </w:rPr>
        <w:t>učestale izmjene informacija za dubinsku analizu ili pojedinosti o plaćanju;</w:t>
      </w:r>
    </w:p>
    <w:p w14:paraId="53EF88A5" w14:textId="66DBEBD6" w:rsidR="005C0996" w:rsidRPr="005D5EC3" w:rsidRDefault="005C0996" w:rsidP="00BB1C1F">
      <w:pPr>
        <w:pStyle w:val="Heading2"/>
        <w:numPr>
          <w:ilvl w:val="0"/>
          <w:numId w:val="128"/>
        </w:numPr>
        <w:jc w:val="both"/>
        <w:rPr>
          <w:rStyle w:val="Strong"/>
          <w:b w:val="0"/>
        </w:rPr>
      </w:pPr>
      <w:r w:rsidRPr="005D5EC3">
        <w:rPr>
          <w:rStyle w:val="Strong"/>
          <w:b w:val="0"/>
        </w:rPr>
        <w:t>stranka vrši prijenos sredstava u iznosu koji premašuje</w:t>
      </w:r>
      <w:r w:rsidR="000040D5">
        <w:rPr>
          <w:rStyle w:val="Strong"/>
          <w:b w:val="0"/>
        </w:rPr>
        <w:t xml:space="preserve"> iznos potreban za </w:t>
      </w:r>
      <w:r w:rsidR="00C074FE">
        <w:rPr>
          <w:rStyle w:val="Strong"/>
          <w:b w:val="0"/>
        </w:rPr>
        <w:t xml:space="preserve">ulaganje </w:t>
      </w:r>
      <w:r w:rsidRPr="005D5EC3">
        <w:rPr>
          <w:rStyle w:val="Strong"/>
          <w:b w:val="0"/>
        </w:rPr>
        <w:t>i traži povrat preplaćenog iznosa</w:t>
      </w:r>
    </w:p>
    <w:p w14:paraId="275A1542" w14:textId="37F092C4" w:rsidR="005C0996" w:rsidRPr="005D5EC3" w:rsidRDefault="005C0996" w:rsidP="00BB1C1F">
      <w:pPr>
        <w:pStyle w:val="Heading2"/>
        <w:numPr>
          <w:ilvl w:val="0"/>
          <w:numId w:val="128"/>
        </w:numPr>
        <w:jc w:val="both"/>
        <w:rPr>
          <w:rStyle w:val="Strong"/>
          <w:b w:val="0"/>
        </w:rPr>
      </w:pPr>
      <w:r>
        <w:rPr>
          <w:rStyle w:val="Strong"/>
          <w:b w:val="0"/>
        </w:rPr>
        <w:t xml:space="preserve">sumnjive </w:t>
      </w:r>
      <w:r w:rsidRPr="005D5EC3">
        <w:rPr>
          <w:rStyle w:val="Strong"/>
          <w:b w:val="0"/>
        </w:rPr>
        <w:t>okol</w:t>
      </w:r>
      <w:r>
        <w:rPr>
          <w:rStyle w:val="Strong"/>
          <w:b w:val="0"/>
        </w:rPr>
        <w:t xml:space="preserve">nosti u kojima stranka koristi </w:t>
      </w:r>
      <w:r w:rsidRPr="005D5EC3">
        <w:rPr>
          <w:rStyle w:val="Strong"/>
          <w:b w:val="0"/>
        </w:rPr>
        <w:t>otk</w:t>
      </w:r>
      <w:r>
        <w:rPr>
          <w:rStyle w:val="Strong"/>
          <w:b w:val="0"/>
        </w:rPr>
        <w:t>azno razdoblje</w:t>
      </w:r>
    </w:p>
    <w:p w14:paraId="5ADF97A0" w14:textId="25AA8BE0" w:rsidR="009358F5" w:rsidRPr="003D0B36" w:rsidRDefault="005C0996" w:rsidP="00BB1C1F">
      <w:pPr>
        <w:pStyle w:val="Heading2"/>
        <w:numPr>
          <w:ilvl w:val="0"/>
          <w:numId w:val="128"/>
        </w:numPr>
        <w:jc w:val="both"/>
        <w:rPr>
          <w:rStyle w:val="Strong"/>
          <w:b w:val="0"/>
        </w:rPr>
      </w:pPr>
      <w:r w:rsidRPr="005D5EC3">
        <w:rPr>
          <w:rStyle w:val="Strong"/>
          <w:b w:val="0"/>
        </w:rPr>
        <w:t>upotreba više računa bez prethodne obavijesti</w:t>
      </w:r>
      <w:r>
        <w:rPr>
          <w:rStyle w:val="Strong"/>
          <w:b w:val="0"/>
        </w:rPr>
        <w:t xml:space="preserve"> obvezniku</w:t>
      </w:r>
      <w:r w:rsidRPr="005D5EC3">
        <w:rPr>
          <w:rStyle w:val="Strong"/>
          <w:b w:val="0"/>
        </w:rPr>
        <w:t>, po</w:t>
      </w:r>
      <w:r w:rsidR="000040D5">
        <w:rPr>
          <w:rStyle w:val="Strong"/>
          <w:b w:val="0"/>
        </w:rPr>
        <w:t xml:space="preserve">sebno kada se ti računi </w:t>
      </w:r>
      <w:r>
        <w:rPr>
          <w:rStyle w:val="Strong"/>
          <w:b w:val="0"/>
        </w:rPr>
        <w:t xml:space="preserve">nalaze </w:t>
      </w:r>
      <w:r w:rsidRPr="005D5EC3">
        <w:rPr>
          <w:rStyle w:val="Strong"/>
          <w:b w:val="0"/>
        </w:rPr>
        <w:t xml:space="preserve">kod institucija u više </w:t>
      </w:r>
      <w:r>
        <w:rPr>
          <w:rStyle w:val="Strong"/>
          <w:b w:val="0"/>
        </w:rPr>
        <w:t>država, te posebno u visokorizičnim državama</w:t>
      </w:r>
      <w:r w:rsidRPr="005D5EC3">
        <w:rPr>
          <w:rStyle w:val="Strong"/>
          <w:b w:val="0"/>
        </w:rPr>
        <w:t>;</w:t>
      </w:r>
    </w:p>
    <w:p w14:paraId="5445D3CD" w14:textId="238F7E13" w:rsidR="005C0996" w:rsidRPr="00BB5E89" w:rsidRDefault="005C0996" w:rsidP="00BB1C1F">
      <w:pPr>
        <w:pStyle w:val="Heading2"/>
        <w:numPr>
          <w:ilvl w:val="0"/>
          <w:numId w:val="128"/>
        </w:numPr>
        <w:jc w:val="both"/>
        <w:rPr>
          <w:rStyle w:val="Strong"/>
          <w:b w:val="0"/>
        </w:rPr>
      </w:pPr>
      <w:r w:rsidRPr="00BB5E89">
        <w:rPr>
          <w:rStyle w:val="Strong"/>
          <w:b w:val="0"/>
        </w:rPr>
        <w:t>stranka želi strukturirati o</w:t>
      </w:r>
      <w:r w:rsidR="000040D5" w:rsidRPr="00BB5E89">
        <w:rPr>
          <w:rStyle w:val="Strong"/>
          <w:b w:val="0"/>
        </w:rPr>
        <w:t xml:space="preserve">dnos na način da se više </w:t>
      </w:r>
      <w:r w:rsidR="00137B56">
        <w:rPr>
          <w:rStyle w:val="Strong"/>
          <w:b w:val="0"/>
        </w:rPr>
        <w:t>nom</w:t>
      </w:r>
      <w:r w:rsidR="00BC57C2" w:rsidRPr="00BB5E89">
        <w:rPr>
          <w:rStyle w:val="Strong"/>
          <w:b w:val="0"/>
        </w:rPr>
        <w:t>inalnih d</w:t>
      </w:r>
      <w:r w:rsidR="00137B56">
        <w:rPr>
          <w:rStyle w:val="Strong"/>
          <w:b w:val="0"/>
        </w:rPr>
        <w:t>r</w:t>
      </w:r>
      <w:r w:rsidR="00BC57C2" w:rsidRPr="00BB5E89">
        <w:rPr>
          <w:rStyle w:val="Strong"/>
          <w:b w:val="0"/>
        </w:rPr>
        <w:t xml:space="preserve">uštava </w:t>
      </w:r>
      <w:r w:rsidR="000040D5" w:rsidRPr="00BB5E89">
        <w:rPr>
          <w:rStyle w:val="Strong"/>
          <w:b w:val="0"/>
        </w:rPr>
        <w:t xml:space="preserve"> </w:t>
      </w:r>
      <w:r w:rsidRPr="00BB5E89">
        <w:rPr>
          <w:rStyle w:val="Strong"/>
          <w:b w:val="0"/>
        </w:rPr>
        <w:t xml:space="preserve">upotrebljava u različitim državama, posebno onima koje su povezane s višim rizikom </w:t>
      </w:r>
      <w:r w:rsidR="001E0987" w:rsidRPr="00BB5E89">
        <w:rPr>
          <w:rStyle w:val="Strong"/>
          <w:b w:val="0"/>
        </w:rPr>
        <w:t>od pranja novca i financiranja terorizma</w:t>
      </w:r>
    </w:p>
    <w:p w14:paraId="7251C959" w14:textId="5652BE29" w:rsidR="005C0996" w:rsidRDefault="003558B8" w:rsidP="003558B8">
      <w:pPr>
        <w:pStyle w:val="Heading2"/>
        <w:ind w:left="360"/>
        <w:jc w:val="both"/>
        <w:rPr>
          <w:rStyle w:val="Strong"/>
          <w:b w:val="0"/>
        </w:rPr>
      </w:pPr>
      <w:r>
        <w:rPr>
          <w:rStyle w:val="Strong"/>
          <w:b w:val="0"/>
        </w:rPr>
        <w:t>2.</w:t>
      </w:r>
      <w:r w:rsidR="005C0996">
        <w:rPr>
          <w:rStyle w:val="Strong"/>
          <w:b w:val="0"/>
        </w:rPr>
        <w:t>uvjetovani vrstom stranke</w:t>
      </w:r>
    </w:p>
    <w:p w14:paraId="75D636BD" w14:textId="1E636F8C" w:rsidR="005C0996" w:rsidRPr="00E146BD" w:rsidRDefault="005C0996" w:rsidP="00BB1C1F">
      <w:pPr>
        <w:pStyle w:val="Heading2"/>
        <w:numPr>
          <w:ilvl w:val="0"/>
          <w:numId w:val="129"/>
        </w:numPr>
        <w:jc w:val="both"/>
        <w:rPr>
          <w:rStyle w:val="Strong"/>
          <w:b w:val="0"/>
        </w:rPr>
      </w:pPr>
      <w:r w:rsidRPr="00E146BD">
        <w:rPr>
          <w:rStyle w:val="Strong"/>
          <w:b w:val="0"/>
        </w:rPr>
        <w:t xml:space="preserve">stranka je trgovačko društvo </w:t>
      </w:r>
      <w:r>
        <w:rPr>
          <w:rStyle w:val="Strong"/>
          <w:b w:val="0"/>
        </w:rPr>
        <w:t xml:space="preserve">ili </w:t>
      </w:r>
      <w:r w:rsidR="005C088C">
        <w:rPr>
          <w:rStyle w:val="Strong"/>
          <w:b w:val="0"/>
        </w:rPr>
        <w:t>drugi subjekt</w:t>
      </w:r>
      <w:r>
        <w:rPr>
          <w:rStyle w:val="Strong"/>
          <w:b w:val="0"/>
        </w:rPr>
        <w:t xml:space="preserve"> osnovan u državi</w:t>
      </w:r>
      <w:r w:rsidR="000040D5">
        <w:rPr>
          <w:rStyle w:val="Strong"/>
          <w:b w:val="0"/>
        </w:rPr>
        <w:t xml:space="preserve"> koja je povezana s višim </w:t>
      </w:r>
      <w:r>
        <w:rPr>
          <w:rStyle w:val="Strong"/>
          <w:b w:val="0"/>
        </w:rPr>
        <w:t xml:space="preserve">rizikom </w:t>
      </w:r>
      <w:r w:rsidR="001E0987">
        <w:rPr>
          <w:rStyle w:val="Strong"/>
          <w:b w:val="0"/>
        </w:rPr>
        <w:t>od pranja novca i financiranja terorizma</w:t>
      </w:r>
      <w:r>
        <w:rPr>
          <w:rStyle w:val="Strong"/>
          <w:b w:val="0"/>
        </w:rPr>
        <w:t>, a posebno u državi koja učinkovito ne ispunjava</w:t>
      </w:r>
      <w:r w:rsidRPr="00E146BD">
        <w:rPr>
          <w:rStyle w:val="Strong"/>
          <w:b w:val="0"/>
        </w:rPr>
        <w:t xml:space="preserve"> međunarodne stan</w:t>
      </w:r>
      <w:r>
        <w:rPr>
          <w:rStyle w:val="Strong"/>
          <w:b w:val="0"/>
        </w:rPr>
        <w:t>darde porezne transparentnosti</w:t>
      </w:r>
    </w:p>
    <w:p w14:paraId="35FEF057" w14:textId="02EF7B0E" w:rsidR="005C0996" w:rsidRPr="00E146BD" w:rsidRDefault="005C0996" w:rsidP="00BB1C1F">
      <w:pPr>
        <w:pStyle w:val="Heading2"/>
        <w:numPr>
          <w:ilvl w:val="0"/>
          <w:numId w:val="129"/>
        </w:numPr>
        <w:jc w:val="both"/>
        <w:rPr>
          <w:rStyle w:val="Strong"/>
          <w:b w:val="0"/>
        </w:rPr>
      </w:pPr>
      <w:r>
        <w:rPr>
          <w:rStyle w:val="Strong"/>
          <w:b w:val="0"/>
        </w:rPr>
        <w:t xml:space="preserve">stranka je </w:t>
      </w:r>
      <w:r w:rsidRPr="00E146BD">
        <w:rPr>
          <w:rStyle w:val="Strong"/>
          <w:b w:val="0"/>
        </w:rPr>
        <w:t xml:space="preserve">subjekt </w:t>
      </w:r>
      <w:r>
        <w:rPr>
          <w:rStyle w:val="Strong"/>
          <w:b w:val="0"/>
        </w:rPr>
        <w:t>koji pruža investicijske usluge te koji provodi</w:t>
      </w:r>
      <w:r w:rsidRPr="00E146BD">
        <w:rPr>
          <w:rStyle w:val="Strong"/>
          <w:b w:val="0"/>
        </w:rPr>
        <w:t xml:space="preserve"> ogranič</w:t>
      </w:r>
      <w:r w:rsidR="000040D5">
        <w:rPr>
          <w:rStyle w:val="Strong"/>
          <w:b w:val="0"/>
        </w:rPr>
        <w:t xml:space="preserve">ene dubinske </w:t>
      </w:r>
      <w:r>
        <w:rPr>
          <w:rStyle w:val="Strong"/>
          <w:b w:val="0"/>
        </w:rPr>
        <w:t xml:space="preserve">analize svojih </w:t>
      </w:r>
      <w:r w:rsidRPr="00E146BD">
        <w:rPr>
          <w:rStyle w:val="Strong"/>
          <w:b w:val="0"/>
        </w:rPr>
        <w:t>klijenata ili ih uopće ne provodi</w:t>
      </w:r>
    </w:p>
    <w:p w14:paraId="105700DE" w14:textId="67BB0B4C" w:rsidR="005C0996" w:rsidRPr="00E146BD" w:rsidRDefault="005C0996" w:rsidP="00BB1C1F">
      <w:pPr>
        <w:pStyle w:val="Heading2"/>
        <w:numPr>
          <w:ilvl w:val="0"/>
          <w:numId w:val="129"/>
        </w:numPr>
        <w:jc w:val="both"/>
        <w:rPr>
          <w:rStyle w:val="Strong"/>
          <w:b w:val="0"/>
        </w:rPr>
      </w:pPr>
      <w:r w:rsidRPr="00E146BD">
        <w:rPr>
          <w:rStyle w:val="Strong"/>
          <w:b w:val="0"/>
        </w:rPr>
        <w:t xml:space="preserve">stranka je </w:t>
      </w:r>
      <w:r w:rsidR="00CA14C4">
        <w:rPr>
          <w:rStyle w:val="Strong"/>
          <w:b w:val="0"/>
        </w:rPr>
        <w:t>neregulirani</w:t>
      </w:r>
      <w:r w:rsidR="00CA14C4" w:rsidRPr="00E146BD">
        <w:rPr>
          <w:rStyle w:val="Strong"/>
          <w:b w:val="0"/>
        </w:rPr>
        <w:t xml:space="preserve"> </w:t>
      </w:r>
      <w:r w:rsidRPr="00E146BD">
        <w:rPr>
          <w:rStyle w:val="Strong"/>
          <w:b w:val="0"/>
        </w:rPr>
        <w:t xml:space="preserve">subjekt </w:t>
      </w:r>
      <w:r w:rsidR="00C074FE">
        <w:rPr>
          <w:rStyle w:val="Strong"/>
          <w:b w:val="0"/>
        </w:rPr>
        <w:t>za ulaganje</w:t>
      </w:r>
      <w:r w:rsidRPr="00E146BD">
        <w:rPr>
          <w:rStyle w:val="Strong"/>
          <w:b w:val="0"/>
        </w:rPr>
        <w:t xml:space="preserve"> treće strane</w:t>
      </w:r>
    </w:p>
    <w:p w14:paraId="74C8EE28" w14:textId="3CB2F328" w:rsidR="005C0996" w:rsidRPr="00E146BD" w:rsidRDefault="005C0996" w:rsidP="00BB1C1F">
      <w:pPr>
        <w:pStyle w:val="Heading2"/>
        <w:numPr>
          <w:ilvl w:val="0"/>
          <w:numId w:val="129"/>
        </w:numPr>
        <w:jc w:val="both"/>
        <w:rPr>
          <w:rStyle w:val="Strong"/>
          <w:b w:val="0"/>
        </w:rPr>
      </w:pPr>
      <w:r>
        <w:rPr>
          <w:rStyle w:val="Strong"/>
          <w:b w:val="0"/>
        </w:rPr>
        <w:t xml:space="preserve">netransparentna </w:t>
      </w:r>
      <w:r w:rsidRPr="00E146BD">
        <w:rPr>
          <w:rStyle w:val="Strong"/>
          <w:b w:val="0"/>
        </w:rPr>
        <w:t>struktura vlasništva i kontrole stranke</w:t>
      </w:r>
    </w:p>
    <w:p w14:paraId="5C19FA9D" w14:textId="5ADC1A1D" w:rsidR="005C0996" w:rsidRPr="00E146BD" w:rsidRDefault="005C0996" w:rsidP="00BB1C1F">
      <w:pPr>
        <w:pStyle w:val="Heading2"/>
        <w:numPr>
          <w:ilvl w:val="0"/>
          <w:numId w:val="129"/>
        </w:numPr>
        <w:jc w:val="both"/>
        <w:rPr>
          <w:rStyle w:val="Strong"/>
          <w:b w:val="0"/>
        </w:rPr>
      </w:pPr>
      <w:r w:rsidRPr="00E146BD">
        <w:rPr>
          <w:rStyle w:val="Strong"/>
          <w:b w:val="0"/>
        </w:rPr>
        <w:t>stranka ili stvarni vlasnik politički je izložena osoba ili je</w:t>
      </w:r>
      <w:r w:rsidR="000040D5">
        <w:rPr>
          <w:rStyle w:val="Strong"/>
          <w:b w:val="0"/>
        </w:rPr>
        <w:t xml:space="preserve"> na drugoj istaknutoj funkciji koja </w:t>
      </w:r>
      <w:r w:rsidRPr="00E146BD">
        <w:rPr>
          <w:rStyle w:val="Strong"/>
          <w:b w:val="0"/>
        </w:rPr>
        <w:t>joj može omogućiti da zlouporabi svoj položaj za stjecanje privatne koristi</w:t>
      </w:r>
    </w:p>
    <w:p w14:paraId="6BB04920" w14:textId="59EB09CE" w:rsidR="005C0996" w:rsidRPr="00E146BD" w:rsidRDefault="005C0996" w:rsidP="00BB1C1F">
      <w:pPr>
        <w:pStyle w:val="Heading2"/>
        <w:numPr>
          <w:ilvl w:val="0"/>
          <w:numId w:val="129"/>
        </w:numPr>
        <w:jc w:val="both"/>
        <w:rPr>
          <w:rStyle w:val="Strong"/>
          <w:b w:val="0"/>
        </w:rPr>
      </w:pPr>
      <w:r w:rsidRPr="005C0996">
        <w:rPr>
          <w:rStyle w:val="Strong"/>
          <w:b w:val="0"/>
        </w:rPr>
        <w:t>stranka je neregulirano društvo koje djeluje kao nominalni dioničar</w:t>
      </w:r>
    </w:p>
    <w:p w14:paraId="5A892611" w14:textId="50F95D41" w:rsidR="005C0996" w:rsidRDefault="005C0996" w:rsidP="00BB1C1F">
      <w:pPr>
        <w:pStyle w:val="Heading2"/>
        <w:numPr>
          <w:ilvl w:val="0"/>
          <w:numId w:val="129"/>
        </w:numPr>
        <w:jc w:val="both"/>
        <w:rPr>
          <w:rStyle w:val="Strong"/>
          <w:b w:val="0"/>
        </w:rPr>
      </w:pPr>
      <w:r w:rsidRPr="00E146BD">
        <w:rPr>
          <w:rStyle w:val="Strong"/>
          <w:b w:val="0"/>
        </w:rPr>
        <w:t xml:space="preserve">poslovanje stranke, primjerice sredstva stranke potječu </w:t>
      </w:r>
      <w:r w:rsidR="000040D5">
        <w:rPr>
          <w:rStyle w:val="Strong"/>
          <w:b w:val="0"/>
        </w:rPr>
        <w:t xml:space="preserve">od poslovanja u sektorima koji </w:t>
      </w:r>
      <w:r w:rsidRPr="00E146BD">
        <w:rPr>
          <w:rStyle w:val="Strong"/>
          <w:b w:val="0"/>
        </w:rPr>
        <w:t>su povezani s visokim rizikom od financijskog kriminala</w:t>
      </w:r>
    </w:p>
    <w:p w14:paraId="4B8085E0" w14:textId="77777777" w:rsidR="00CA133E" w:rsidRDefault="00CA133E" w:rsidP="00910E42">
      <w:pPr>
        <w:pStyle w:val="Heading2"/>
        <w:jc w:val="both"/>
        <w:rPr>
          <w:rStyle w:val="Strong"/>
          <w:b w:val="0"/>
        </w:rPr>
      </w:pPr>
    </w:p>
    <w:p w14:paraId="6B077DCB" w14:textId="540F73ED" w:rsidR="005C0996" w:rsidRDefault="003558B8" w:rsidP="003558B8">
      <w:pPr>
        <w:pStyle w:val="Heading2"/>
        <w:jc w:val="both"/>
        <w:rPr>
          <w:rStyle w:val="Strong"/>
          <w:b w:val="0"/>
        </w:rPr>
      </w:pPr>
      <w:r>
        <w:rPr>
          <w:rStyle w:val="Strong"/>
          <w:b w:val="0"/>
        </w:rPr>
        <w:t>2.)</w:t>
      </w:r>
      <w:r w:rsidR="008C0408">
        <w:rPr>
          <w:rStyle w:val="Strong"/>
          <w:b w:val="0"/>
        </w:rPr>
        <w:t xml:space="preserve">Čimbenici rizika stranke koji </w:t>
      </w:r>
      <w:r w:rsidR="0051733A">
        <w:rPr>
          <w:rStyle w:val="Strong"/>
          <w:b w:val="0"/>
        </w:rPr>
        <w:t>upućuju na niži rizik</w:t>
      </w:r>
      <w:r w:rsidR="00E531FD" w:rsidRPr="005D5EC3">
        <w:rPr>
          <w:rStyle w:val="Strong"/>
          <w:b w:val="0"/>
        </w:rPr>
        <w:t xml:space="preserve"> su:</w:t>
      </w:r>
    </w:p>
    <w:p w14:paraId="1971C55E" w14:textId="049A580F" w:rsidR="005C0996" w:rsidRDefault="005C0996" w:rsidP="00BB1C1F">
      <w:pPr>
        <w:pStyle w:val="Heading2"/>
        <w:numPr>
          <w:ilvl w:val="0"/>
          <w:numId w:val="130"/>
        </w:numPr>
        <w:jc w:val="both"/>
        <w:rPr>
          <w:rStyle w:val="Strong"/>
          <w:b w:val="0"/>
        </w:rPr>
      </w:pPr>
      <w:r w:rsidRPr="009E090B">
        <w:rPr>
          <w:rStyle w:val="Strong"/>
          <w:b w:val="0"/>
        </w:rPr>
        <w:t>stranka je institucionalni ulagatelj čiji je status provjer</w:t>
      </w:r>
      <w:r w:rsidR="000040D5">
        <w:rPr>
          <w:rStyle w:val="Strong"/>
          <w:b w:val="0"/>
        </w:rPr>
        <w:t xml:space="preserve">ila državna agencija unutar </w:t>
      </w:r>
      <w:r w:rsidR="00C24C21">
        <w:rPr>
          <w:rStyle w:val="Strong"/>
          <w:b w:val="0"/>
        </w:rPr>
        <w:t>EGP</w:t>
      </w:r>
      <w:r w:rsidRPr="009E090B">
        <w:rPr>
          <w:rStyle w:val="Strong"/>
          <w:b w:val="0"/>
        </w:rPr>
        <w:t xml:space="preserve">, primjerice mirovinski </w:t>
      </w:r>
      <w:r>
        <w:rPr>
          <w:rStyle w:val="Strong"/>
          <w:b w:val="0"/>
        </w:rPr>
        <w:t>sustav koji je odobrila država</w:t>
      </w:r>
    </w:p>
    <w:p w14:paraId="3CAD5AED" w14:textId="7CB18EF2" w:rsidR="005C0996" w:rsidRDefault="005C0996" w:rsidP="00BB1C1F">
      <w:pPr>
        <w:pStyle w:val="Heading2"/>
        <w:numPr>
          <w:ilvl w:val="0"/>
          <w:numId w:val="130"/>
        </w:numPr>
        <w:jc w:val="both"/>
        <w:rPr>
          <w:rStyle w:val="Strong"/>
          <w:b w:val="0"/>
        </w:rPr>
      </w:pPr>
      <w:r w:rsidRPr="009E090B">
        <w:rPr>
          <w:rStyle w:val="Strong"/>
          <w:b w:val="0"/>
        </w:rPr>
        <w:t>stranka je državno tijel</w:t>
      </w:r>
      <w:r>
        <w:rPr>
          <w:rStyle w:val="Strong"/>
          <w:b w:val="0"/>
        </w:rPr>
        <w:t xml:space="preserve">o iz države unutar </w:t>
      </w:r>
      <w:r w:rsidRPr="00233E50">
        <w:rPr>
          <w:rStyle w:val="Strong"/>
          <w:b w:val="0"/>
        </w:rPr>
        <w:t>E</w:t>
      </w:r>
      <w:r w:rsidR="00C24C21">
        <w:rPr>
          <w:rStyle w:val="Strong"/>
          <w:b w:val="0"/>
        </w:rPr>
        <w:t>GP</w:t>
      </w:r>
    </w:p>
    <w:p w14:paraId="6C527C0F" w14:textId="454C38E0" w:rsidR="005C0996" w:rsidRDefault="005C0996" w:rsidP="00BB1C1F">
      <w:pPr>
        <w:pStyle w:val="Heading2"/>
        <w:numPr>
          <w:ilvl w:val="0"/>
          <w:numId w:val="130"/>
        </w:numPr>
        <w:jc w:val="both"/>
        <w:rPr>
          <w:rStyle w:val="Strong"/>
          <w:b w:val="0"/>
        </w:rPr>
      </w:pPr>
      <w:r w:rsidRPr="009E090B">
        <w:rPr>
          <w:rStyle w:val="Strong"/>
          <w:b w:val="0"/>
        </w:rPr>
        <w:t>stranka je financijska instituci</w:t>
      </w:r>
      <w:r>
        <w:rPr>
          <w:rStyle w:val="Strong"/>
          <w:b w:val="0"/>
        </w:rPr>
        <w:t>ja iz države unutar E</w:t>
      </w:r>
      <w:r w:rsidR="00C24C21">
        <w:rPr>
          <w:rStyle w:val="Strong"/>
          <w:b w:val="0"/>
        </w:rPr>
        <w:t>GP</w:t>
      </w:r>
      <w:r w:rsidRPr="009E090B">
        <w:rPr>
          <w:rStyle w:val="Strong"/>
          <w:b w:val="0"/>
        </w:rPr>
        <w:t>.</w:t>
      </w:r>
    </w:p>
    <w:p w14:paraId="69E2F788" w14:textId="77777777" w:rsidR="008C0408" w:rsidRPr="008C0408" w:rsidRDefault="008C0408" w:rsidP="00910E42">
      <w:pPr>
        <w:pStyle w:val="Heading2"/>
        <w:jc w:val="both"/>
        <w:rPr>
          <w:rStyle w:val="Strong"/>
          <w:b w:val="0"/>
        </w:rPr>
      </w:pPr>
    </w:p>
    <w:p w14:paraId="1768BC98" w14:textId="77777777" w:rsidR="000040D5" w:rsidRPr="00E531FD" w:rsidRDefault="000040D5" w:rsidP="00AE6E29">
      <w:pPr>
        <w:pStyle w:val="Heading1"/>
        <w:rPr>
          <w:rStyle w:val="Strong"/>
          <w:b w:val="0"/>
        </w:rPr>
      </w:pPr>
      <w:r w:rsidRPr="005B4797">
        <w:rPr>
          <w:rStyle w:val="Strong"/>
          <w:b w:val="0"/>
        </w:rPr>
        <w:t>Čimbenici rizika država i geografskih područja u vezi s pružanjem inves</w:t>
      </w:r>
      <w:r w:rsidRPr="00E531FD">
        <w:rPr>
          <w:rStyle w:val="Strong"/>
          <w:b w:val="0"/>
        </w:rPr>
        <w:t>ticijskih usluga</w:t>
      </w:r>
    </w:p>
    <w:p w14:paraId="34DAB911" w14:textId="210892CB" w:rsidR="000040D5" w:rsidRDefault="009358F5" w:rsidP="00AE6E29">
      <w:pPr>
        <w:pStyle w:val="Heading1"/>
        <w:rPr>
          <w:rStyle w:val="Strong"/>
          <w:b w:val="0"/>
          <w:szCs w:val="26"/>
        </w:rPr>
      </w:pPr>
      <w:r>
        <w:rPr>
          <w:rStyle w:val="Strong"/>
          <w:b w:val="0"/>
        </w:rPr>
        <w:t>Članak 5</w:t>
      </w:r>
      <w:r w:rsidR="0080404D">
        <w:rPr>
          <w:rStyle w:val="Strong"/>
          <w:b w:val="0"/>
        </w:rPr>
        <w:t>6</w:t>
      </w:r>
      <w:r>
        <w:rPr>
          <w:rStyle w:val="Strong"/>
          <w:b w:val="0"/>
        </w:rPr>
        <w:t>.</w:t>
      </w:r>
    </w:p>
    <w:p w14:paraId="5B2B06E8" w14:textId="77777777" w:rsidR="009358F5" w:rsidRDefault="009358F5" w:rsidP="00910E42">
      <w:pPr>
        <w:pStyle w:val="Heading2"/>
        <w:jc w:val="both"/>
        <w:rPr>
          <w:rStyle w:val="Strong"/>
          <w:b w:val="0"/>
        </w:rPr>
      </w:pPr>
    </w:p>
    <w:p w14:paraId="39FFDB4A" w14:textId="160C1C2E" w:rsidR="000040D5" w:rsidRPr="00084C9D" w:rsidRDefault="00E531FD" w:rsidP="00084C9D">
      <w:pPr>
        <w:pStyle w:val="Heading2"/>
        <w:jc w:val="both"/>
        <w:rPr>
          <w:rStyle w:val="Strong"/>
          <w:rFonts w:asciiTheme="majorHAnsi" w:hAnsiTheme="majorHAnsi"/>
          <w:b w:val="0"/>
          <w:bCs w:val="0"/>
        </w:rPr>
      </w:pPr>
      <w:r w:rsidRPr="00084C9D">
        <w:rPr>
          <w:rStyle w:val="Strong"/>
          <w:rFonts w:asciiTheme="majorHAnsi" w:hAnsiTheme="majorHAnsi"/>
          <w:b w:val="0"/>
          <w:bCs w:val="0"/>
        </w:rPr>
        <w:t xml:space="preserve">Čimbenici rizika država i geografskih područja koji </w:t>
      </w:r>
      <w:r w:rsidR="00C33ACC" w:rsidRPr="00084C9D">
        <w:rPr>
          <w:rStyle w:val="Strong"/>
          <w:rFonts w:asciiTheme="majorHAnsi" w:hAnsiTheme="majorHAnsi"/>
          <w:b w:val="0"/>
          <w:bCs w:val="0"/>
        </w:rPr>
        <w:t>upućuju na viši rizik</w:t>
      </w:r>
      <w:r w:rsidR="000040D5" w:rsidRPr="00084C9D">
        <w:rPr>
          <w:rStyle w:val="Strong"/>
          <w:rFonts w:asciiTheme="majorHAnsi" w:hAnsiTheme="majorHAnsi"/>
          <w:b w:val="0"/>
          <w:bCs w:val="0"/>
        </w:rPr>
        <w:t>:</w:t>
      </w:r>
    </w:p>
    <w:p w14:paraId="278C7E00" w14:textId="748F5060" w:rsidR="000040D5" w:rsidRPr="00084C9D" w:rsidRDefault="000040D5" w:rsidP="00BB1C1F">
      <w:pPr>
        <w:pStyle w:val="Heading2"/>
        <w:numPr>
          <w:ilvl w:val="0"/>
          <w:numId w:val="131"/>
        </w:numPr>
        <w:jc w:val="both"/>
        <w:rPr>
          <w:rStyle w:val="Strong"/>
          <w:rFonts w:asciiTheme="majorHAnsi" w:hAnsiTheme="majorHAnsi"/>
          <w:b w:val="0"/>
          <w:bCs w:val="0"/>
        </w:rPr>
      </w:pPr>
      <w:r w:rsidRPr="00084C9D">
        <w:rPr>
          <w:rStyle w:val="Strong"/>
          <w:rFonts w:asciiTheme="majorHAnsi" w:hAnsiTheme="majorHAnsi"/>
          <w:b w:val="0"/>
          <w:bCs w:val="0"/>
        </w:rPr>
        <w:t xml:space="preserve">ulagatelj ili njegov skrbnik ima sjedište u državi povezanoj s višim rizikom </w:t>
      </w:r>
      <w:r w:rsidR="001E0987" w:rsidRPr="00084C9D">
        <w:rPr>
          <w:rStyle w:val="Strong"/>
          <w:rFonts w:asciiTheme="majorHAnsi" w:hAnsiTheme="majorHAnsi"/>
          <w:b w:val="0"/>
          <w:bCs w:val="0"/>
        </w:rPr>
        <w:t>od pranja novca i financiranja terorizma</w:t>
      </w:r>
    </w:p>
    <w:p w14:paraId="53CA90DA" w14:textId="5FC4A7BD" w:rsidR="000040D5" w:rsidRPr="00084C9D" w:rsidRDefault="000040D5" w:rsidP="00BB1C1F">
      <w:pPr>
        <w:pStyle w:val="Heading2"/>
        <w:numPr>
          <w:ilvl w:val="0"/>
          <w:numId w:val="131"/>
        </w:numPr>
        <w:jc w:val="both"/>
        <w:rPr>
          <w:rStyle w:val="Strong"/>
          <w:rFonts w:asciiTheme="majorHAnsi" w:hAnsiTheme="majorHAnsi"/>
          <w:b w:val="0"/>
          <w:bCs w:val="0"/>
        </w:rPr>
      </w:pPr>
      <w:r w:rsidRPr="00084C9D">
        <w:rPr>
          <w:rStyle w:val="Strong"/>
          <w:rFonts w:asciiTheme="majorHAnsi" w:hAnsiTheme="majorHAnsi"/>
          <w:b w:val="0"/>
          <w:bCs w:val="0"/>
        </w:rPr>
        <w:t xml:space="preserve">sredstva potječu iz države povezane s višim rizikom </w:t>
      </w:r>
      <w:r w:rsidR="001E0987" w:rsidRPr="00084C9D">
        <w:rPr>
          <w:rStyle w:val="Strong"/>
          <w:rFonts w:asciiTheme="majorHAnsi" w:hAnsiTheme="majorHAnsi"/>
          <w:b w:val="0"/>
          <w:bCs w:val="0"/>
        </w:rPr>
        <w:t>od pranja novca i financiranja terorizma</w:t>
      </w:r>
      <w:r w:rsidRPr="00084C9D">
        <w:rPr>
          <w:rStyle w:val="Strong"/>
          <w:rFonts w:asciiTheme="majorHAnsi" w:hAnsiTheme="majorHAnsi"/>
          <w:b w:val="0"/>
          <w:bCs w:val="0"/>
        </w:rPr>
        <w:t>.</w:t>
      </w:r>
    </w:p>
    <w:p w14:paraId="1D23E6A5" w14:textId="77777777" w:rsidR="000040D5" w:rsidRDefault="000040D5" w:rsidP="00844519">
      <w:pPr>
        <w:spacing w:after="0" w:line="240" w:lineRule="auto"/>
        <w:rPr>
          <w:rStyle w:val="Strong"/>
          <w:b w:val="0"/>
        </w:rPr>
      </w:pPr>
    </w:p>
    <w:p w14:paraId="05540D8E" w14:textId="77777777" w:rsidR="000040D5" w:rsidRPr="00E531FD" w:rsidRDefault="000040D5" w:rsidP="00577AF6">
      <w:pPr>
        <w:pStyle w:val="Heading1"/>
        <w:rPr>
          <w:rStyle w:val="Strong"/>
          <w:rFonts w:eastAsiaTheme="minorHAnsi" w:cstheme="minorBidi"/>
          <w:b w:val="0"/>
          <w:szCs w:val="22"/>
        </w:rPr>
      </w:pPr>
      <w:r w:rsidRPr="005B4797">
        <w:rPr>
          <w:rStyle w:val="Strong"/>
          <w:b w:val="0"/>
        </w:rPr>
        <w:lastRenderedPageBreak/>
        <w:t>Mjere dubinske analize u vezi</w:t>
      </w:r>
      <w:r w:rsidRPr="00E531FD">
        <w:rPr>
          <w:rStyle w:val="Strong"/>
          <w:b w:val="0"/>
        </w:rPr>
        <w:t xml:space="preserve"> s pružanjem investicijskih usluga</w:t>
      </w:r>
    </w:p>
    <w:p w14:paraId="0498AA40" w14:textId="486BEB7A" w:rsidR="000040D5" w:rsidRDefault="009358F5" w:rsidP="00577AF6">
      <w:pPr>
        <w:pStyle w:val="Heading1"/>
        <w:rPr>
          <w:rStyle w:val="Strong"/>
          <w:b w:val="0"/>
          <w:szCs w:val="26"/>
        </w:rPr>
      </w:pPr>
      <w:r w:rsidRPr="00C77205">
        <w:rPr>
          <w:rStyle w:val="Strong"/>
          <w:b w:val="0"/>
        </w:rPr>
        <w:t xml:space="preserve">Članak </w:t>
      </w:r>
      <w:r w:rsidR="0080404D">
        <w:rPr>
          <w:rStyle w:val="Strong"/>
          <w:b w:val="0"/>
        </w:rPr>
        <w:t>57</w:t>
      </w:r>
      <w:r w:rsidRPr="00C77205">
        <w:rPr>
          <w:rStyle w:val="Strong"/>
          <w:b w:val="0"/>
        </w:rPr>
        <w:t>.</w:t>
      </w:r>
    </w:p>
    <w:p w14:paraId="5B4B081C" w14:textId="77777777" w:rsidR="009358F5" w:rsidRPr="005B4797" w:rsidRDefault="009358F5" w:rsidP="00844519">
      <w:pPr>
        <w:spacing w:after="0" w:line="240" w:lineRule="auto"/>
      </w:pPr>
    </w:p>
    <w:p w14:paraId="27BFB13D" w14:textId="56DDC335" w:rsidR="001E0987" w:rsidRDefault="000040D5" w:rsidP="00BB1C1F">
      <w:pPr>
        <w:pStyle w:val="Heading2"/>
        <w:numPr>
          <w:ilvl w:val="0"/>
          <w:numId w:val="132"/>
        </w:numPr>
        <w:jc w:val="both"/>
        <w:rPr>
          <w:rStyle w:val="Strong"/>
          <w:b w:val="0"/>
        </w:rPr>
      </w:pPr>
      <w:r w:rsidRPr="00817F32">
        <w:rPr>
          <w:rStyle w:val="Strong"/>
          <w:b w:val="0"/>
        </w:rPr>
        <w:t xml:space="preserve">Obveznik </w:t>
      </w:r>
      <w:r w:rsidR="009E7C4E">
        <w:rPr>
          <w:rStyle w:val="Strong"/>
          <w:b w:val="0"/>
        </w:rPr>
        <w:t>je</w:t>
      </w:r>
      <w:r w:rsidRPr="00817F32">
        <w:rPr>
          <w:rStyle w:val="Strong"/>
          <w:b w:val="0"/>
        </w:rPr>
        <w:t xml:space="preserve"> dužan</w:t>
      </w:r>
      <w:r w:rsidRPr="00341670">
        <w:rPr>
          <w:rStyle w:val="Strong"/>
          <w:b w:val="0"/>
        </w:rPr>
        <w:t xml:space="preserve"> primijeniti </w:t>
      </w:r>
      <w:r>
        <w:rPr>
          <w:rStyle w:val="Strong"/>
          <w:b w:val="0"/>
        </w:rPr>
        <w:t xml:space="preserve">mjere </w:t>
      </w:r>
      <w:r w:rsidRPr="00D936DA">
        <w:rPr>
          <w:rStyle w:val="Strong"/>
          <w:b w:val="0"/>
        </w:rPr>
        <w:t xml:space="preserve">pojačane </w:t>
      </w:r>
      <w:r w:rsidRPr="00341670">
        <w:rPr>
          <w:rStyle w:val="Strong"/>
          <w:b w:val="0"/>
        </w:rPr>
        <w:t xml:space="preserve">dubinske analize stranke kada je rizik </w:t>
      </w:r>
      <w:r w:rsidRPr="00817F32">
        <w:rPr>
          <w:rStyle w:val="Strong"/>
          <w:b w:val="0"/>
        </w:rPr>
        <w:t>povezan s poslovnim odnosom visok</w:t>
      </w:r>
      <w:r w:rsidRPr="00341670">
        <w:rPr>
          <w:rStyle w:val="Strong"/>
          <w:b w:val="0"/>
        </w:rPr>
        <w:t xml:space="preserve">. </w:t>
      </w:r>
    </w:p>
    <w:p w14:paraId="3D58EDF1" w14:textId="77777777" w:rsidR="00CA133E" w:rsidRDefault="00CA133E" w:rsidP="00577AF6">
      <w:pPr>
        <w:pStyle w:val="Heading2"/>
        <w:ind w:left="720"/>
        <w:jc w:val="both"/>
        <w:rPr>
          <w:rStyle w:val="Strong"/>
          <w:b w:val="0"/>
        </w:rPr>
      </w:pPr>
    </w:p>
    <w:p w14:paraId="32F83580" w14:textId="3E5A5882" w:rsidR="000040D5" w:rsidRPr="00341670" w:rsidRDefault="004A0B08" w:rsidP="00BB1C1F">
      <w:pPr>
        <w:pStyle w:val="Heading2"/>
        <w:numPr>
          <w:ilvl w:val="0"/>
          <w:numId w:val="132"/>
        </w:numPr>
        <w:jc w:val="both"/>
        <w:rPr>
          <w:rStyle w:val="Strong"/>
          <w:b w:val="0"/>
        </w:rPr>
      </w:pPr>
      <w:r>
        <w:rPr>
          <w:rStyle w:val="Strong"/>
          <w:b w:val="0"/>
        </w:rPr>
        <w:t>M</w:t>
      </w:r>
      <w:r w:rsidRPr="00341670">
        <w:rPr>
          <w:rStyle w:val="Strong"/>
          <w:b w:val="0"/>
        </w:rPr>
        <w:t xml:space="preserve">jere </w:t>
      </w:r>
      <w:r>
        <w:rPr>
          <w:rStyle w:val="Strong"/>
          <w:b w:val="0"/>
        </w:rPr>
        <w:t>p</w:t>
      </w:r>
      <w:r w:rsidRPr="00341670">
        <w:rPr>
          <w:rStyle w:val="Strong"/>
          <w:b w:val="0"/>
        </w:rPr>
        <w:t xml:space="preserve">ojačane </w:t>
      </w:r>
      <w:r w:rsidR="000040D5" w:rsidRPr="00341670">
        <w:rPr>
          <w:rStyle w:val="Strong"/>
          <w:b w:val="0"/>
        </w:rPr>
        <w:t>dubinske analize mogu biti:</w:t>
      </w:r>
    </w:p>
    <w:p w14:paraId="77294A29" w14:textId="57622178" w:rsidR="000040D5" w:rsidRPr="00341670" w:rsidRDefault="000040D5" w:rsidP="00BB1C1F">
      <w:pPr>
        <w:pStyle w:val="Heading2"/>
        <w:numPr>
          <w:ilvl w:val="0"/>
          <w:numId w:val="133"/>
        </w:numPr>
        <w:jc w:val="both"/>
        <w:rPr>
          <w:rStyle w:val="Strong"/>
          <w:b w:val="0"/>
        </w:rPr>
      </w:pPr>
      <w:bookmarkStart w:id="0" w:name="_GoBack"/>
      <w:r w:rsidRPr="00341670">
        <w:rPr>
          <w:rStyle w:val="Strong"/>
          <w:b w:val="0"/>
        </w:rPr>
        <w:t>identificirati i, po potrebi, provjeriti identitet osnovnih ulagatelja stranke, ako je stranka neregulirano društvo za ulaganje koje djeluje kao treća strana i</w:t>
      </w:r>
    </w:p>
    <w:p w14:paraId="2DD2BF42" w14:textId="5BA10528" w:rsidR="001E0987" w:rsidRDefault="000040D5" w:rsidP="00BB1C1F">
      <w:pPr>
        <w:pStyle w:val="Heading2"/>
        <w:numPr>
          <w:ilvl w:val="0"/>
          <w:numId w:val="133"/>
        </w:numPr>
        <w:jc w:val="both"/>
        <w:rPr>
          <w:rStyle w:val="Strong"/>
          <w:b w:val="0"/>
        </w:rPr>
      </w:pPr>
      <w:r w:rsidRPr="00341670">
        <w:rPr>
          <w:rStyle w:val="Strong"/>
          <w:b w:val="0"/>
        </w:rPr>
        <w:t>razumjeti razlog svakog plaćanja ili prijenosa od ili prema trećoj strani koja nije provjerena.</w:t>
      </w:r>
    </w:p>
    <w:bookmarkEnd w:id="0"/>
    <w:p w14:paraId="54C4ACCB" w14:textId="77777777" w:rsidR="00CA133E" w:rsidRDefault="00CA133E" w:rsidP="00577AF6">
      <w:pPr>
        <w:pStyle w:val="Heading2"/>
        <w:ind w:left="720"/>
        <w:jc w:val="both"/>
        <w:rPr>
          <w:rStyle w:val="Strong"/>
          <w:b w:val="0"/>
        </w:rPr>
      </w:pPr>
    </w:p>
    <w:p w14:paraId="0524FBF3" w14:textId="4A854D15" w:rsidR="00BB44B4" w:rsidRDefault="000040D5" w:rsidP="00BB1C1F">
      <w:pPr>
        <w:pStyle w:val="Heading2"/>
        <w:numPr>
          <w:ilvl w:val="0"/>
          <w:numId w:val="132"/>
        </w:numPr>
        <w:jc w:val="both"/>
        <w:rPr>
          <w:rStyle w:val="Strong"/>
          <w:b w:val="0"/>
        </w:rPr>
      </w:pPr>
      <w:r>
        <w:rPr>
          <w:rStyle w:val="Strong"/>
          <w:b w:val="0"/>
        </w:rPr>
        <w:t>Kada obveznik</w:t>
      </w:r>
      <w:r w:rsidRPr="00F21EF4">
        <w:rPr>
          <w:rStyle w:val="Strong"/>
          <w:b w:val="0"/>
        </w:rPr>
        <w:t xml:space="preserve"> procjeni u skladu s člankom 12. stavkom 1. i člankom 14. stavkom 6. Zakona da stranka predstavlja nizak rizik od pranja novca i financiranja terorizma, može primijeniti mjere p</w:t>
      </w:r>
      <w:r w:rsidRPr="00341670">
        <w:rPr>
          <w:rStyle w:val="Strong"/>
          <w:b w:val="0"/>
        </w:rPr>
        <w:t>ojednostavljene dubin</w:t>
      </w:r>
      <w:r>
        <w:rPr>
          <w:rStyle w:val="Strong"/>
          <w:b w:val="0"/>
        </w:rPr>
        <w:t xml:space="preserve">ske analize propisane u članku </w:t>
      </w:r>
      <w:r w:rsidR="002A7F47">
        <w:rPr>
          <w:rStyle w:val="Strong"/>
          <w:b w:val="0"/>
        </w:rPr>
        <w:t>1</w:t>
      </w:r>
      <w:r w:rsidR="00E151A8">
        <w:rPr>
          <w:rStyle w:val="Strong"/>
          <w:b w:val="0"/>
        </w:rPr>
        <w:t>5</w:t>
      </w:r>
      <w:r>
        <w:rPr>
          <w:rStyle w:val="Strong"/>
          <w:b w:val="0"/>
        </w:rPr>
        <w:t>. ovog Pravilnika.</w:t>
      </w:r>
    </w:p>
    <w:p w14:paraId="3C689279" w14:textId="1CF0E38A" w:rsidR="00BB44B4" w:rsidRDefault="00BB44B4" w:rsidP="00844519">
      <w:pPr>
        <w:spacing w:after="0" w:line="240" w:lineRule="auto"/>
        <w:jc w:val="both"/>
        <w:rPr>
          <w:rStyle w:val="Strong"/>
          <w:b w:val="0"/>
        </w:rPr>
      </w:pPr>
    </w:p>
    <w:p w14:paraId="4C3A6ECC" w14:textId="66D7C436" w:rsidR="00BB44B4" w:rsidRPr="00CA6352" w:rsidRDefault="00BB44B4" w:rsidP="00844519">
      <w:pPr>
        <w:pStyle w:val="Heading1"/>
        <w:rPr>
          <w:rStyle w:val="Strong"/>
        </w:rPr>
      </w:pPr>
      <w:r w:rsidRPr="00CA6352">
        <w:rPr>
          <w:rStyle w:val="Strong"/>
        </w:rPr>
        <w:t xml:space="preserve">GLAVA </w:t>
      </w:r>
      <w:r w:rsidR="00D37756">
        <w:rPr>
          <w:rStyle w:val="Strong"/>
        </w:rPr>
        <w:t>IX</w:t>
      </w:r>
      <w:r w:rsidRPr="00CA6352">
        <w:rPr>
          <w:rStyle w:val="Strong"/>
        </w:rPr>
        <w:t>.</w:t>
      </w:r>
    </w:p>
    <w:p w14:paraId="14184FA9" w14:textId="7E5D46DB" w:rsidR="00BB44B4" w:rsidRPr="00BB44B4" w:rsidRDefault="00BB44B4" w:rsidP="00844519">
      <w:pPr>
        <w:pStyle w:val="Heading1"/>
        <w:rPr>
          <w:rStyle w:val="Strong"/>
          <w:b w:val="0"/>
        </w:rPr>
      </w:pPr>
      <w:r>
        <w:rPr>
          <w:rStyle w:val="Strong"/>
          <w:b w:val="0"/>
        </w:rPr>
        <w:t>PRIJELAZNE I ZAVRŠNE ODREDBE</w:t>
      </w:r>
    </w:p>
    <w:p w14:paraId="03B4D081" w14:textId="77777777" w:rsidR="00BB44B4" w:rsidRPr="0054694D" w:rsidRDefault="00BB44B4" w:rsidP="0054694D">
      <w:pPr>
        <w:pStyle w:val="Heading2"/>
        <w:rPr>
          <w:rStyle w:val="Strong"/>
          <w:rFonts w:asciiTheme="majorHAnsi" w:hAnsiTheme="majorHAnsi"/>
          <w:b w:val="0"/>
        </w:rPr>
      </w:pPr>
      <w:r w:rsidRPr="0054694D">
        <w:rPr>
          <w:rStyle w:val="Strong"/>
          <w:rFonts w:asciiTheme="majorHAnsi" w:hAnsiTheme="majorHAnsi"/>
          <w:b w:val="0"/>
        </w:rPr>
        <w:t>Prestanak važenja Smjernice</w:t>
      </w:r>
    </w:p>
    <w:p w14:paraId="4AAF9621" w14:textId="6C24495D" w:rsidR="00BB44B4" w:rsidRPr="00BB44B4" w:rsidRDefault="00BB44B4" w:rsidP="005A5FDC">
      <w:pPr>
        <w:pStyle w:val="Heading3"/>
        <w:rPr>
          <w:rStyle w:val="Strong"/>
          <w:b w:val="0"/>
        </w:rPr>
      </w:pPr>
      <w:r w:rsidRPr="00BB44B4">
        <w:rPr>
          <w:rStyle w:val="Strong"/>
          <w:b w:val="0"/>
        </w:rPr>
        <w:t xml:space="preserve">Članak </w:t>
      </w:r>
      <w:r w:rsidR="0080404D">
        <w:rPr>
          <w:rStyle w:val="Strong"/>
          <w:b w:val="0"/>
        </w:rPr>
        <w:t>58</w:t>
      </w:r>
      <w:r w:rsidRPr="00BB44B4">
        <w:rPr>
          <w:rStyle w:val="Strong"/>
          <w:b w:val="0"/>
        </w:rPr>
        <w:t>.</w:t>
      </w:r>
    </w:p>
    <w:p w14:paraId="4D1F4718" w14:textId="77777777" w:rsidR="00BB44B4" w:rsidRPr="00BB44B4" w:rsidRDefault="00BB44B4" w:rsidP="00844519">
      <w:pPr>
        <w:spacing w:after="0" w:line="240" w:lineRule="auto"/>
        <w:jc w:val="both"/>
        <w:rPr>
          <w:rStyle w:val="Strong"/>
          <w:b w:val="0"/>
        </w:rPr>
      </w:pPr>
    </w:p>
    <w:p w14:paraId="09C8ACFB" w14:textId="6046B6DC" w:rsidR="00CA6352" w:rsidRDefault="00BB44B4" w:rsidP="00844519">
      <w:pPr>
        <w:spacing w:after="0" w:line="240" w:lineRule="auto"/>
        <w:jc w:val="both"/>
        <w:rPr>
          <w:rStyle w:val="Strong"/>
          <w:b w:val="0"/>
        </w:rPr>
      </w:pPr>
      <w:r>
        <w:rPr>
          <w:rStyle w:val="Strong"/>
          <w:b w:val="0"/>
        </w:rPr>
        <w:t xml:space="preserve">Na dan stupanja na snagu ovog Pravilnika </w:t>
      </w:r>
      <w:r w:rsidRPr="00BB44B4">
        <w:rPr>
          <w:rStyle w:val="Strong"/>
          <w:b w:val="0"/>
        </w:rPr>
        <w:t>prestaju važiti Smjernice za provođenje Zakona o sprječavanju pranja novca i financiranja terorizma za</w:t>
      </w:r>
      <w:r w:rsidR="00E531FD" w:rsidRPr="00E531FD">
        <w:rPr>
          <w:rStyle w:val="Strong"/>
          <w:b w:val="0"/>
        </w:rPr>
        <w:t xml:space="preserve"> obveznike u nadležnosti </w:t>
      </w:r>
      <w:r w:rsidR="00545353">
        <w:rPr>
          <w:rStyle w:val="Strong"/>
          <w:b w:val="0"/>
        </w:rPr>
        <w:t>HANFA-e</w:t>
      </w:r>
      <w:r w:rsidRPr="00BB44B4">
        <w:rPr>
          <w:rStyle w:val="Strong"/>
          <w:b w:val="0"/>
        </w:rPr>
        <w:t xml:space="preserve"> od </w:t>
      </w:r>
      <w:r>
        <w:rPr>
          <w:rStyle w:val="Strong"/>
          <w:b w:val="0"/>
        </w:rPr>
        <w:t>26</w:t>
      </w:r>
      <w:r w:rsidRPr="00BB44B4">
        <w:rPr>
          <w:rStyle w:val="Strong"/>
          <w:b w:val="0"/>
        </w:rPr>
        <w:t xml:space="preserve">. </w:t>
      </w:r>
      <w:r>
        <w:rPr>
          <w:rStyle w:val="Strong"/>
          <w:b w:val="0"/>
        </w:rPr>
        <w:t>siječnja</w:t>
      </w:r>
      <w:r w:rsidR="00CA6352">
        <w:rPr>
          <w:rStyle w:val="Strong"/>
          <w:b w:val="0"/>
        </w:rPr>
        <w:t xml:space="preserve"> 2015.</w:t>
      </w:r>
      <w:r w:rsidR="00E531FD">
        <w:rPr>
          <w:rStyle w:val="Strong"/>
          <w:b w:val="0"/>
        </w:rPr>
        <w:t xml:space="preserve"> godine.</w:t>
      </w:r>
    </w:p>
    <w:p w14:paraId="20B54017" w14:textId="77777777" w:rsidR="00CA6352" w:rsidRPr="00BB44B4" w:rsidRDefault="00CA6352" w:rsidP="00844519">
      <w:pPr>
        <w:spacing w:after="0" w:line="240" w:lineRule="auto"/>
        <w:jc w:val="both"/>
        <w:rPr>
          <w:rStyle w:val="Strong"/>
          <w:b w:val="0"/>
        </w:rPr>
      </w:pPr>
    </w:p>
    <w:p w14:paraId="11F5124A" w14:textId="77777777" w:rsidR="00BB44B4" w:rsidRPr="00BB44B4" w:rsidRDefault="00BB44B4" w:rsidP="00844519">
      <w:pPr>
        <w:pStyle w:val="Heading2"/>
        <w:spacing w:line="240" w:lineRule="auto"/>
        <w:rPr>
          <w:rStyle w:val="Strong"/>
          <w:b w:val="0"/>
        </w:rPr>
      </w:pPr>
      <w:r w:rsidRPr="00BB44B4">
        <w:rPr>
          <w:rStyle w:val="Strong"/>
          <w:b w:val="0"/>
        </w:rPr>
        <w:t>Stupanje na snagu</w:t>
      </w:r>
    </w:p>
    <w:p w14:paraId="01CB5410" w14:textId="319F55A6" w:rsidR="00BB44B4" w:rsidRPr="00BB44B4" w:rsidRDefault="00BB44B4" w:rsidP="005A5FDC">
      <w:pPr>
        <w:pStyle w:val="Heading3"/>
        <w:rPr>
          <w:rStyle w:val="Strong"/>
          <w:b w:val="0"/>
        </w:rPr>
      </w:pPr>
      <w:r w:rsidRPr="00BB44B4">
        <w:rPr>
          <w:rStyle w:val="Strong"/>
          <w:b w:val="0"/>
        </w:rPr>
        <w:t xml:space="preserve">Članak </w:t>
      </w:r>
      <w:r w:rsidR="0080404D">
        <w:rPr>
          <w:rStyle w:val="Strong"/>
          <w:b w:val="0"/>
        </w:rPr>
        <w:t>59</w:t>
      </w:r>
      <w:r w:rsidRPr="00BB44B4">
        <w:rPr>
          <w:rStyle w:val="Strong"/>
          <w:b w:val="0"/>
        </w:rPr>
        <w:t>.</w:t>
      </w:r>
    </w:p>
    <w:p w14:paraId="70649F9C" w14:textId="77777777" w:rsidR="00BB44B4" w:rsidRPr="00BB44B4" w:rsidRDefault="00BB44B4" w:rsidP="00844519">
      <w:pPr>
        <w:spacing w:after="0" w:line="240" w:lineRule="auto"/>
        <w:jc w:val="both"/>
        <w:rPr>
          <w:rStyle w:val="Strong"/>
          <w:b w:val="0"/>
        </w:rPr>
      </w:pPr>
    </w:p>
    <w:p w14:paraId="5F4C0D8C" w14:textId="01D5AA3D" w:rsidR="00BB44B4" w:rsidRPr="00BB44B4" w:rsidRDefault="00BB44B4" w:rsidP="00844519">
      <w:pPr>
        <w:spacing w:after="0" w:line="240" w:lineRule="auto"/>
        <w:jc w:val="both"/>
        <w:rPr>
          <w:rStyle w:val="Strong"/>
          <w:b w:val="0"/>
        </w:rPr>
      </w:pPr>
      <w:r>
        <w:rPr>
          <w:rStyle w:val="Strong"/>
          <w:b w:val="0"/>
        </w:rPr>
        <w:t>Ovaj Pravilnik</w:t>
      </w:r>
      <w:r w:rsidRPr="00BB44B4">
        <w:rPr>
          <w:rStyle w:val="Strong"/>
          <w:b w:val="0"/>
        </w:rPr>
        <w:t xml:space="preserve"> objavljuje se u "Narodnim novinama" i stupa na snagu </w:t>
      </w:r>
      <w:r w:rsidR="007F150B">
        <w:rPr>
          <w:rStyle w:val="Strong"/>
          <w:b w:val="0"/>
        </w:rPr>
        <w:t>30</w:t>
      </w:r>
      <w:r w:rsidRPr="00BB44B4">
        <w:rPr>
          <w:rStyle w:val="Strong"/>
          <w:b w:val="0"/>
        </w:rPr>
        <w:t>. lipnja 2018.</w:t>
      </w:r>
      <w:r w:rsidR="00E531FD">
        <w:rPr>
          <w:rStyle w:val="Strong"/>
          <w:b w:val="0"/>
        </w:rPr>
        <w:t xml:space="preserve"> godine.</w:t>
      </w:r>
    </w:p>
    <w:p w14:paraId="03B09798" w14:textId="77777777" w:rsidR="00BB44B4" w:rsidRPr="00BB44B4" w:rsidRDefault="00BB44B4" w:rsidP="00844519">
      <w:pPr>
        <w:spacing w:after="0" w:line="240" w:lineRule="auto"/>
        <w:jc w:val="both"/>
        <w:rPr>
          <w:rStyle w:val="Strong"/>
          <w:b w:val="0"/>
        </w:rPr>
      </w:pPr>
    </w:p>
    <w:p w14:paraId="27EC8EFC" w14:textId="77777777" w:rsidR="00BB44B4" w:rsidRPr="00BB44B4" w:rsidRDefault="00BB44B4" w:rsidP="00844519">
      <w:pPr>
        <w:spacing w:after="0" w:line="240" w:lineRule="auto"/>
        <w:jc w:val="both"/>
        <w:rPr>
          <w:rStyle w:val="Strong"/>
          <w:b w:val="0"/>
        </w:rPr>
      </w:pPr>
    </w:p>
    <w:p w14:paraId="393632DD" w14:textId="214A543A" w:rsidR="00BB44B4" w:rsidRDefault="00BB44B4" w:rsidP="00844519">
      <w:pPr>
        <w:pStyle w:val="NoSpacing"/>
        <w:rPr>
          <w:rStyle w:val="Strong"/>
          <w:b w:val="0"/>
        </w:rPr>
      </w:pPr>
      <w:r>
        <w:rPr>
          <w:rStyle w:val="Strong"/>
          <w:b w:val="0"/>
        </w:rPr>
        <w:t>KLASA:</w:t>
      </w:r>
    </w:p>
    <w:p w14:paraId="5D47A9CF" w14:textId="2D29EC0A" w:rsidR="00BB44B4" w:rsidRPr="00BB44B4" w:rsidRDefault="00BB44B4" w:rsidP="00844519">
      <w:pPr>
        <w:pStyle w:val="NoSpacing"/>
        <w:rPr>
          <w:rStyle w:val="Strong"/>
          <w:b w:val="0"/>
        </w:rPr>
      </w:pPr>
      <w:r>
        <w:rPr>
          <w:rStyle w:val="Strong"/>
          <w:b w:val="0"/>
        </w:rPr>
        <w:t>URBROJ:</w:t>
      </w:r>
    </w:p>
    <w:p w14:paraId="6F4A0F8A" w14:textId="7339F57E" w:rsidR="00BB44B4" w:rsidRPr="00BB44B4" w:rsidRDefault="00CA6352" w:rsidP="00844519">
      <w:pPr>
        <w:spacing w:after="0" w:line="240" w:lineRule="auto"/>
        <w:jc w:val="both"/>
        <w:rPr>
          <w:rStyle w:val="Strong"/>
          <w:b w:val="0"/>
        </w:rPr>
      </w:pPr>
      <w:r>
        <w:rPr>
          <w:rStyle w:val="Strong"/>
          <w:b w:val="0"/>
        </w:rPr>
        <w:t xml:space="preserve">Zagreb, xx. lipnja </w:t>
      </w:r>
      <w:r w:rsidRPr="00CA6352">
        <w:rPr>
          <w:rStyle w:val="Strong"/>
          <w:b w:val="0"/>
        </w:rPr>
        <w:t>201</w:t>
      </w:r>
      <w:r>
        <w:rPr>
          <w:rStyle w:val="Strong"/>
          <w:b w:val="0"/>
        </w:rPr>
        <w:t>8</w:t>
      </w:r>
      <w:r w:rsidRPr="00CA6352">
        <w:rPr>
          <w:rStyle w:val="Strong"/>
          <w:b w:val="0"/>
        </w:rPr>
        <w:t>.</w:t>
      </w:r>
    </w:p>
    <w:p w14:paraId="33E46344" w14:textId="77777777" w:rsidR="00BB44B4" w:rsidRPr="00BB44B4" w:rsidRDefault="00BB44B4" w:rsidP="00844519">
      <w:pPr>
        <w:spacing w:after="0" w:line="240" w:lineRule="auto"/>
        <w:jc w:val="both"/>
        <w:rPr>
          <w:rStyle w:val="Strong"/>
          <w:b w:val="0"/>
        </w:rPr>
      </w:pPr>
    </w:p>
    <w:p w14:paraId="5BC0F3AE" w14:textId="6F0B77D1" w:rsidR="00BB44B4" w:rsidRPr="00B24F24" w:rsidRDefault="00CA6352" w:rsidP="0045516A">
      <w:pPr>
        <w:spacing w:after="0" w:line="240" w:lineRule="auto"/>
        <w:ind w:left="3402"/>
        <w:jc w:val="center"/>
        <w:rPr>
          <w:rStyle w:val="Strong"/>
        </w:rPr>
      </w:pPr>
      <w:r w:rsidRPr="00B24F24">
        <w:rPr>
          <w:rStyle w:val="Strong"/>
        </w:rPr>
        <w:t>PREDSJEDNIK UPRAVNOG VIJEĆA</w:t>
      </w:r>
    </w:p>
    <w:p w14:paraId="6DFFC7C4" w14:textId="260090BA" w:rsidR="00BB44B4" w:rsidRPr="0045516A" w:rsidRDefault="00BB44B4" w:rsidP="0045516A">
      <w:pPr>
        <w:spacing w:after="0" w:line="240" w:lineRule="auto"/>
        <w:ind w:left="3402"/>
        <w:jc w:val="center"/>
        <w:rPr>
          <w:rStyle w:val="Strong"/>
        </w:rPr>
      </w:pPr>
      <w:r w:rsidRPr="0045516A">
        <w:rPr>
          <w:rStyle w:val="Strong"/>
        </w:rPr>
        <w:t>dr.sc. Ante Žigman</w:t>
      </w:r>
    </w:p>
    <w:p w14:paraId="2685A436" w14:textId="77777777" w:rsidR="005C0996" w:rsidRDefault="005C0996" w:rsidP="00844519">
      <w:pPr>
        <w:spacing w:after="0" w:line="240" w:lineRule="auto"/>
        <w:rPr>
          <w:rFonts w:ascii="Arial" w:hAnsi="Arial"/>
          <w:bCs/>
        </w:rPr>
      </w:pPr>
    </w:p>
    <w:p w14:paraId="49409F8C" w14:textId="014A1CDD" w:rsidR="003F0C52" w:rsidRDefault="003F0C52" w:rsidP="00844519">
      <w:pPr>
        <w:spacing w:after="0" w:line="240" w:lineRule="auto"/>
        <w:rPr>
          <w:rFonts w:ascii="Arial" w:hAnsi="Arial"/>
          <w:bCs/>
        </w:rPr>
      </w:pPr>
    </w:p>
    <w:p w14:paraId="3254FBBC" w14:textId="77777777" w:rsidR="003F0C52" w:rsidRDefault="003F0C52" w:rsidP="00844519">
      <w:pPr>
        <w:spacing w:after="0" w:line="240" w:lineRule="auto"/>
        <w:rPr>
          <w:rFonts w:ascii="Arial" w:hAnsi="Arial"/>
          <w:bCs/>
        </w:rPr>
      </w:pPr>
    </w:p>
    <w:p w14:paraId="25536DD5" w14:textId="77777777" w:rsidR="003F0C52" w:rsidRDefault="003F0C52" w:rsidP="00844519">
      <w:pPr>
        <w:spacing w:after="0" w:line="240" w:lineRule="auto"/>
        <w:rPr>
          <w:rFonts w:ascii="Arial" w:hAnsi="Arial"/>
          <w:bCs/>
        </w:rPr>
      </w:pPr>
    </w:p>
    <w:p w14:paraId="13375AFE" w14:textId="77777777" w:rsidR="003F0C52" w:rsidRDefault="003F0C52" w:rsidP="00844519">
      <w:pPr>
        <w:spacing w:after="0" w:line="240" w:lineRule="auto"/>
        <w:rPr>
          <w:rFonts w:ascii="Arial" w:hAnsi="Arial"/>
          <w:bCs/>
        </w:rPr>
      </w:pPr>
    </w:p>
    <w:p w14:paraId="45A12EA7" w14:textId="77777777" w:rsidR="003F0C52" w:rsidRDefault="003F0C52" w:rsidP="00844519">
      <w:pPr>
        <w:spacing w:after="0" w:line="240" w:lineRule="auto"/>
        <w:rPr>
          <w:rFonts w:ascii="Arial" w:hAnsi="Arial"/>
          <w:bCs/>
        </w:rPr>
      </w:pPr>
    </w:p>
    <w:p w14:paraId="761DD5E5" w14:textId="77777777" w:rsidR="003F0C52" w:rsidRDefault="003F0C52" w:rsidP="00844519">
      <w:pPr>
        <w:spacing w:after="0" w:line="240" w:lineRule="auto"/>
        <w:rPr>
          <w:rFonts w:ascii="Arial" w:hAnsi="Arial"/>
          <w:bCs/>
        </w:rPr>
      </w:pPr>
    </w:p>
    <w:p w14:paraId="0D036A23" w14:textId="77777777" w:rsidR="003F0C52" w:rsidRDefault="003F0C52" w:rsidP="00844519">
      <w:pPr>
        <w:spacing w:after="0" w:line="240" w:lineRule="auto"/>
        <w:rPr>
          <w:rFonts w:ascii="Arial" w:hAnsi="Arial"/>
          <w:bCs/>
        </w:rPr>
      </w:pPr>
    </w:p>
    <w:p w14:paraId="6598E96E" w14:textId="77777777" w:rsidR="003F0C52" w:rsidRDefault="003F0C52" w:rsidP="00844519">
      <w:pPr>
        <w:spacing w:after="0" w:line="240" w:lineRule="auto"/>
        <w:rPr>
          <w:rFonts w:ascii="Arial" w:hAnsi="Arial"/>
          <w:bCs/>
        </w:rPr>
      </w:pPr>
    </w:p>
    <w:p w14:paraId="61D67C95" w14:textId="77777777" w:rsidR="003F0C52" w:rsidRDefault="003F0C52" w:rsidP="00844519">
      <w:pPr>
        <w:spacing w:after="0" w:line="240" w:lineRule="auto"/>
        <w:rPr>
          <w:rFonts w:ascii="Arial" w:hAnsi="Arial"/>
          <w:bCs/>
        </w:rPr>
      </w:pPr>
    </w:p>
    <w:p w14:paraId="33E78C80" w14:textId="77777777" w:rsidR="003F0C52" w:rsidRDefault="003F0C52" w:rsidP="00844519">
      <w:pPr>
        <w:spacing w:after="0" w:line="240" w:lineRule="auto"/>
        <w:rPr>
          <w:rFonts w:ascii="Arial" w:hAnsi="Arial"/>
          <w:bCs/>
        </w:rPr>
      </w:pPr>
    </w:p>
    <w:p w14:paraId="5BB60C3C" w14:textId="77777777" w:rsidR="003F0C52" w:rsidRDefault="003F0C52" w:rsidP="00844519">
      <w:pPr>
        <w:spacing w:after="0" w:line="240" w:lineRule="auto"/>
        <w:rPr>
          <w:rFonts w:ascii="Arial" w:hAnsi="Arial"/>
          <w:bCs/>
        </w:rPr>
      </w:pPr>
    </w:p>
    <w:p w14:paraId="097C07F1" w14:textId="77777777" w:rsidR="003F0C52" w:rsidRDefault="003F0C52" w:rsidP="00844519">
      <w:pPr>
        <w:spacing w:after="0" w:line="240" w:lineRule="auto"/>
        <w:rPr>
          <w:rFonts w:ascii="Arial" w:hAnsi="Arial"/>
          <w:bCs/>
        </w:rPr>
      </w:pPr>
    </w:p>
    <w:p w14:paraId="4196D886" w14:textId="77777777" w:rsidR="003F0C52" w:rsidRDefault="003F0C52" w:rsidP="00844519">
      <w:pPr>
        <w:spacing w:after="0" w:line="240" w:lineRule="auto"/>
        <w:rPr>
          <w:rFonts w:ascii="Arial" w:hAnsi="Arial"/>
          <w:bCs/>
        </w:rPr>
      </w:pPr>
    </w:p>
    <w:p w14:paraId="7744B028" w14:textId="77777777" w:rsidR="003F0C52" w:rsidRDefault="003F0C52" w:rsidP="00844519">
      <w:pPr>
        <w:spacing w:after="0" w:line="240" w:lineRule="auto"/>
        <w:rPr>
          <w:rFonts w:ascii="Arial" w:hAnsi="Arial"/>
          <w:bCs/>
        </w:rPr>
      </w:pPr>
    </w:p>
    <w:p w14:paraId="5B512B03" w14:textId="77777777" w:rsidR="003F0C52" w:rsidRDefault="003F0C52" w:rsidP="00844519">
      <w:pPr>
        <w:spacing w:after="0" w:line="240" w:lineRule="auto"/>
        <w:rPr>
          <w:rFonts w:ascii="Arial" w:hAnsi="Arial"/>
          <w:bCs/>
        </w:rPr>
      </w:pPr>
    </w:p>
    <w:p w14:paraId="3E16EFCB" w14:textId="709B8E2A" w:rsidR="003F0C52" w:rsidRPr="00BB44B4" w:rsidRDefault="003F0C52" w:rsidP="00844519">
      <w:pPr>
        <w:spacing w:after="0" w:line="240" w:lineRule="auto"/>
        <w:rPr>
          <w:rFonts w:ascii="Arial" w:hAnsi="Arial"/>
          <w:bCs/>
        </w:rPr>
      </w:pPr>
    </w:p>
    <w:sectPr w:rsidR="003F0C52" w:rsidRPr="00BB44B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FB079" w14:textId="77777777" w:rsidR="00BB1C1F" w:rsidRDefault="00BB1C1F" w:rsidP="006E7A66">
      <w:pPr>
        <w:spacing w:after="0" w:line="240" w:lineRule="auto"/>
      </w:pPr>
      <w:r>
        <w:separator/>
      </w:r>
    </w:p>
  </w:endnote>
  <w:endnote w:type="continuationSeparator" w:id="0">
    <w:p w14:paraId="09413E13" w14:textId="77777777" w:rsidR="00BB1C1F" w:rsidRDefault="00BB1C1F" w:rsidP="006E7A66">
      <w:pPr>
        <w:spacing w:after="0" w:line="240" w:lineRule="auto"/>
      </w:pPr>
      <w:r>
        <w:continuationSeparator/>
      </w:r>
    </w:p>
  </w:endnote>
  <w:endnote w:type="continuationNotice" w:id="1">
    <w:p w14:paraId="6D8C1BCC" w14:textId="77777777" w:rsidR="00BB1C1F" w:rsidRDefault="00BB1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Life L2">
    <w:altName w:val="Times New Roman"/>
    <w:panose1 w:val="00000000000000000000"/>
    <w:charset w:val="EE"/>
    <w:family w:val="roman"/>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411448"/>
      <w:docPartObj>
        <w:docPartGallery w:val="Page Numbers (Bottom of Page)"/>
        <w:docPartUnique/>
      </w:docPartObj>
    </w:sdtPr>
    <w:sdtEndPr>
      <w:rPr>
        <w:noProof/>
      </w:rPr>
    </w:sdtEndPr>
    <w:sdtContent>
      <w:p w14:paraId="66EBA272" w14:textId="0A90CE57" w:rsidR="00E95DA4" w:rsidRDefault="00E95DA4">
        <w:pPr>
          <w:pStyle w:val="Footer"/>
          <w:jc w:val="right"/>
        </w:pPr>
        <w:r>
          <w:fldChar w:fldCharType="begin"/>
        </w:r>
        <w:r>
          <w:instrText xml:space="preserve"> PAGE   \* MERGEFORMAT </w:instrText>
        </w:r>
        <w:r>
          <w:fldChar w:fldCharType="separate"/>
        </w:r>
        <w:r w:rsidR="00577AF6">
          <w:rPr>
            <w:noProof/>
          </w:rPr>
          <w:t>40</w:t>
        </w:r>
        <w:r>
          <w:rPr>
            <w:noProof/>
          </w:rPr>
          <w:fldChar w:fldCharType="end"/>
        </w:r>
      </w:p>
    </w:sdtContent>
  </w:sdt>
  <w:p w14:paraId="5E232DFF" w14:textId="77777777" w:rsidR="00E95DA4" w:rsidRDefault="00E95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B0A15" w14:textId="77777777" w:rsidR="00BB1C1F" w:rsidRDefault="00BB1C1F" w:rsidP="006E7A66">
      <w:pPr>
        <w:spacing w:after="0" w:line="240" w:lineRule="auto"/>
      </w:pPr>
      <w:r>
        <w:separator/>
      </w:r>
    </w:p>
  </w:footnote>
  <w:footnote w:type="continuationSeparator" w:id="0">
    <w:p w14:paraId="7F1840D6" w14:textId="77777777" w:rsidR="00BB1C1F" w:rsidRDefault="00BB1C1F" w:rsidP="006E7A66">
      <w:pPr>
        <w:spacing w:after="0" w:line="240" w:lineRule="auto"/>
      </w:pPr>
      <w:r>
        <w:continuationSeparator/>
      </w:r>
    </w:p>
  </w:footnote>
  <w:footnote w:type="continuationNotice" w:id="1">
    <w:p w14:paraId="1E37ED74" w14:textId="77777777" w:rsidR="00BB1C1F" w:rsidRDefault="00BB1C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D2D"/>
    <w:multiLevelType w:val="hybridMultilevel"/>
    <w:tmpl w:val="36B879AE"/>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2F7285"/>
    <w:multiLevelType w:val="hybridMultilevel"/>
    <w:tmpl w:val="73FA9840"/>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F0555E"/>
    <w:multiLevelType w:val="hybridMultilevel"/>
    <w:tmpl w:val="90E04914"/>
    <w:lvl w:ilvl="0" w:tplc="2A182A2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F154F7"/>
    <w:multiLevelType w:val="hybridMultilevel"/>
    <w:tmpl w:val="B0869D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066371"/>
    <w:multiLevelType w:val="hybridMultilevel"/>
    <w:tmpl w:val="45E6D3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5344D1C"/>
    <w:multiLevelType w:val="hybridMultilevel"/>
    <w:tmpl w:val="79F0819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6D82EC8"/>
    <w:multiLevelType w:val="hybridMultilevel"/>
    <w:tmpl w:val="E7CAC3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7810F11"/>
    <w:multiLevelType w:val="hybridMultilevel"/>
    <w:tmpl w:val="7BDE8774"/>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8F00557"/>
    <w:multiLevelType w:val="hybridMultilevel"/>
    <w:tmpl w:val="2EF004E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9512C10"/>
    <w:multiLevelType w:val="hybridMultilevel"/>
    <w:tmpl w:val="337C6CC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9720C8E"/>
    <w:multiLevelType w:val="hybridMultilevel"/>
    <w:tmpl w:val="0074B87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A4B7FB2"/>
    <w:multiLevelType w:val="hybridMultilevel"/>
    <w:tmpl w:val="36AA724C"/>
    <w:lvl w:ilvl="0" w:tplc="041A0017">
      <w:start w:val="1"/>
      <w:numFmt w:val="lowerLetter"/>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B96329A"/>
    <w:multiLevelType w:val="hybridMultilevel"/>
    <w:tmpl w:val="0696EC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D5701BD"/>
    <w:multiLevelType w:val="hybridMultilevel"/>
    <w:tmpl w:val="E1DC5E1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F567861"/>
    <w:multiLevelType w:val="hybridMultilevel"/>
    <w:tmpl w:val="DD8034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F571C73"/>
    <w:multiLevelType w:val="hybridMultilevel"/>
    <w:tmpl w:val="46FA65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0512A83"/>
    <w:multiLevelType w:val="hybridMultilevel"/>
    <w:tmpl w:val="18CA3F0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068112D"/>
    <w:multiLevelType w:val="hybridMultilevel"/>
    <w:tmpl w:val="20305A2A"/>
    <w:lvl w:ilvl="0" w:tplc="2A182A2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19E1937"/>
    <w:multiLevelType w:val="hybridMultilevel"/>
    <w:tmpl w:val="356491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2755409"/>
    <w:multiLevelType w:val="hybridMultilevel"/>
    <w:tmpl w:val="5B5E7C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4564AC7"/>
    <w:multiLevelType w:val="hybridMultilevel"/>
    <w:tmpl w:val="D38E9C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59B1ECF"/>
    <w:multiLevelType w:val="hybridMultilevel"/>
    <w:tmpl w:val="3D068F4A"/>
    <w:lvl w:ilvl="0" w:tplc="388EEB3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62115F2"/>
    <w:multiLevelType w:val="hybridMultilevel"/>
    <w:tmpl w:val="3D3EE382"/>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6376276"/>
    <w:multiLevelType w:val="hybridMultilevel"/>
    <w:tmpl w:val="441C46D8"/>
    <w:lvl w:ilvl="0" w:tplc="388EEB3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6F44AAD"/>
    <w:multiLevelType w:val="hybridMultilevel"/>
    <w:tmpl w:val="0CEE6E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80E0BB3"/>
    <w:multiLevelType w:val="hybridMultilevel"/>
    <w:tmpl w:val="10AC0D5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810496E"/>
    <w:multiLevelType w:val="hybridMultilevel"/>
    <w:tmpl w:val="738421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8BC2A7E"/>
    <w:multiLevelType w:val="hybridMultilevel"/>
    <w:tmpl w:val="C23E4D34"/>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C841B73"/>
    <w:multiLevelType w:val="hybridMultilevel"/>
    <w:tmpl w:val="81900E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C8E1EC2"/>
    <w:multiLevelType w:val="hybridMultilevel"/>
    <w:tmpl w:val="51C8F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D4E5F93"/>
    <w:multiLevelType w:val="hybridMultilevel"/>
    <w:tmpl w:val="904654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DCF366F"/>
    <w:multiLevelType w:val="hybridMultilevel"/>
    <w:tmpl w:val="8A207D6E"/>
    <w:lvl w:ilvl="0" w:tplc="58DE8F30">
      <w:start w:val="1"/>
      <w:numFmt w:val="decimal"/>
      <w:lvlText w:val="%1.)"/>
      <w:lvlJc w:val="left"/>
      <w:pPr>
        <w:ind w:left="720" w:hanging="360"/>
      </w:pPr>
      <w:rPr>
        <w:rFonts w:asciiTheme="majorHAnsi" w:eastAsia="Calibri" w:hAnsiTheme="maj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DF45472"/>
    <w:multiLevelType w:val="hybridMultilevel"/>
    <w:tmpl w:val="DA4A01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1F820806"/>
    <w:multiLevelType w:val="hybridMultilevel"/>
    <w:tmpl w:val="28EA0CAA"/>
    <w:lvl w:ilvl="0" w:tplc="5C5CA5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0A51DE9"/>
    <w:multiLevelType w:val="hybridMultilevel"/>
    <w:tmpl w:val="B59477E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111455C"/>
    <w:multiLevelType w:val="hybridMultilevel"/>
    <w:tmpl w:val="D004A99A"/>
    <w:lvl w:ilvl="0" w:tplc="041A0011">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213B02FD"/>
    <w:multiLevelType w:val="hybridMultilevel"/>
    <w:tmpl w:val="C7FA656A"/>
    <w:lvl w:ilvl="0" w:tplc="388EEB30">
      <w:start w:val="1"/>
      <w:numFmt w:val="decimal"/>
      <w:lvlText w:val="%1."/>
      <w:lvlJc w:val="left"/>
      <w:pPr>
        <w:ind w:left="720" w:hanging="360"/>
      </w:pPr>
      <w:rPr>
        <w:rFonts w:asciiTheme="minorHAnsi" w:eastAsiaTheme="minorHAnsi" w:hAnsi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21A20239"/>
    <w:multiLevelType w:val="hybridMultilevel"/>
    <w:tmpl w:val="DE70F89A"/>
    <w:lvl w:ilvl="0" w:tplc="388EEB3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25847A8"/>
    <w:multiLevelType w:val="hybridMultilevel"/>
    <w:tmpl w:val="73D8A596"/>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230E7C4B"/>
    <w:multiLevelType w:val="hybridMultilevel"/>
    <w:tmpl w:val="194609DA"/>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23645E77"/>
    <w:multiLevelType w:val="hybridMultilevel"/>
    <w:tmpl w:val="71C27E6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3D00B1B"/>
    <w:multiLevelType w:val="hybridMultilevel"/>
    <w:tmpl w:val="8EB4006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3F52C02"/>
    <w:multiLevelType w:val="hybridMultilevel"/>
    <w:tmpl w:val="000C29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24B4401C"/>
    <w:multiLevelType w:val="hybridMultilevel"/>
    <w:tmpl w:val="52D427FE"/>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254B765B"/>
    <w:multiLevelType w:val="hybridMultilevel"/>
    <w:tmpl w:val="96F472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25EF00D4"/>
    <w:multiLevelType w:val="hybridMultilevel"/>
    <w:tmpl w:val="EA7414FA"/>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76A3DD9"/>
    <w:multiLevelType w:val="hybridMultilevel"/>
    <w:tmpl w:val="E1F28E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27D562E7"/>
    <w:multiLevelType w:val="hybridMultilevel"/>
    <w:tmpl w:val="F404DD16"/>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2D265019"/>
    <w:multiLevelType w:val="hybridMultilevel"/>
    <w:tmpl w:val="A712F766"/>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2F29056B"/>
    <w:multiLevelType w:val="hybridMultilevel"/>
    <w:tmpl w:val="BB64A154"/>
    <w:lvl w:ilvl="0" w:tplc="D6E828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31135A81"/>
    <w:multiLevelType w:val="hybridMultilevel"/>
    <w:tmpl w:val="8D80CB42"/>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31471B41"/>
    <w:multiLevelType w:val="hybridMultilevel"/>
    <w:tmpl w:val="60CC01D6"/>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31CE5811"/>
    <w:multiLevelType w:val="hybridMultilevel"/>
    <w:tmpl w:val="14E4DF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31E43A8A"/>
    <w:multiLevelType w:val="hybridMultilevel"/>
    <w:tmpl w:val="DFD21330"/>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32CE3946"/>
    <w:multiLevelType w:val="hybridMultilevel"/>
    <w:tmpl w:val="DDB61E5A"/>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33626D2D"/>
    <w:multiLevelType w:val="hybridMultilevel"/>
    <w:tmpl w:val="4BF41D16"/>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345013AD"/>
    <w:multiLevelType w:val="hybridMultilevel"/>
    <w:tmpl w:val="212CF2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5C34694"/>
    <w:multiLevelType w:val="hybridMultilevel"/>
    <w:tmpl w:val="C77087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363012AA"/>
    <w:multiLevelType w:val="hybridMultilevel"/>
    <w:tmpl w:val="78FCFE3A"/>
    <w:lvl w:ilvl="0" w:tplc="388EEB3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36621B19"/>
    <w:multiLevelType w:val="hybridMultilevel"/>
    <w:tmpl w:val="722A395C"/>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374A57DE"/>
    <w:multiLevelType w:val="hybridMultilevel"/>
    <w:tmpl w:val="2A72A1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37910577"/>
    <w:multiLevelType w:val="hybridMultilevel"/>
    <w:tmpl w:val="CA2204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388B6C36"/>
    <w:multiLevelType w:val="hybridMultilevel"/>
    <w:tmpl w:val="289A09DE"/>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3AA501E6"/>
    <w:multiLevelType w:val="hybridMultilevel"/>
    <w:tmpl w:val="7D0E2380"/>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3B26609C"/>
    <w:multiLevelType w:val="hybridMultilevel"/>
    <w:tmpl w:val="0FA6D5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3D34379D"/>
    <w:multiLevelType w:val="hybridMultilevel"/>
    <w:tmpl w:val="9D66D074"/>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3E5637FC"/>
    <w:multiLevelType w:val="hybridMultilevel"/>
    <w:tmpl w:val="E7F68AD6"/>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3F513D91"/>
    <w:multiLevelType w:val="hybridMultilevel"/>
    <w:tmpl w:val="4816D4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40426777"/>
    <w:multiLevelType w:val="hybridMultilevel"/>
    <w:tmpl w:val="336ADD0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44106971"/>
    <w:multiLevelType w:val="hybridMultilevel"/>
    <w:tmpl w:val="C6BA891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455B6E07"/>
    <w:multiLevelType w:val="hybridMultilevel"/>
    <w:tmpl w:val="AC7E02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5E65336"/>
    <w:multiLevelType w:val="hybridMultilevel"/>
    <w:tmpl w:val="07F48B9C"/>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45F76930"/>
    <w:multiLevelType w:val="hybridMultilevel"/>
    <w:tmpl w:val="6566792A"/>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46DA5254"/>
    <w:multiLevelType w:val="hybridMultilevel"/>
    <w:tmpl w:val="5B509F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4857022B"/>
    <w:multiLevelType w:val="hybridMultilevel"/>
    <w:tmpl w:val="9962D5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49C42B83"/>
    <w:multiLevelType w:val="hybridMultilevel"/>
    <w:tmpl w:val="131804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49CF4BF5"/>
    <w:multiLevelType w:val="hybridMultilevel"/>
    <w:tmpl w:val="A01A91FE"/>
    <w:lvl w:ilvl="0" w:tplc="014405B8">
      <w:start w:val="1"/>
      <w:numFmt w:val="decimal"/>
      <w:lvlText w:val="%1.)"/>
      <w:lvlJc w:val="left"/>
      <w:pPr>
        <w:ind w:left="720" w:hanging="360"/>
      </w:pPr>
      <w:rPr>
        <w:rFonts w:asciiTheme="majorHAnsi" w:hAnsiTheme="majorHAnsi" w:cs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4AEF7862"/>
    <w:multiLevelType w:val="hybridMultilevel"/>
    <w:tmpl w:val="1666B146"/>
    <w:lvl w:ilvl="0" w:tplc="041A0011">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4B2C2A06"/>
    <w:multiLevelType w:val="hybridMultilevel"/>
    <w:tmpl w:val="EB3622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4B3C0A0E"/>
    <w:multiLevelType w:val="hybridMultilevel"/>
    <w:tmpl w:val="C534D1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4B53627C"/>
    <w:multiLevelType w:val="hybridMultilevel"/>
    <w:tmpl w:val="1F36C434"/>
    <w:lvl w:ilvl="0" w:tplc="3524F4C8">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4CB908EE"/>
    <w:multiLevelType w:val="hybridMultilevel"/>
    <w:tmpl w:val="7550E4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4D1F6601"/>
    <w:multiLevelType w:val="hybridMultilevel"/>
    <w:tmpl w:val="F74CDB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4D35364C"/>
    <w:multiLevelType w:val="hybridMultilevel"/>
    <w:tmpl w:val="5CEEACB8"/>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4D3D60E7"/>
    <w:multiLevelType w:val="hybridMultilevel"/>
    <w:tmpl w:val="9BE65F4E"/>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521F380A"/>
    <w:multiLevelType w:val="hybridMultilevel"/>
    <w:tmpl w:val="1EFC27CC"/>
    <w:lvl w:ilvl="0" w:tplc="388EEB30">
      <w:start w:val="1"/>
      <w:numFmt w:val="decimal"/>
      <w:lvlText w:val="%1."/>
      <w:lvlJc w:val="left"/>
      <w:pPr>
        <w:ind w:left="720" w:hanging="360"/>
      </w:pPr>
      <w:rPr>
        <w:rFonts w:asciiTheme="minorHAnsi" w:eastAsiaTheme="minorHAnsi" w:hAnsi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5353512F"/>
    <w:multiLevelType w:val="hybridMultilevel"/>
    <w:tmpl w:val="5BE60C3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53BB0098"/>
    <w:multiLevelType w:val="hybridMultilevel"/>
    <w:tmpl w:val="09729EFC"/>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53CA4161"/>
    <w:multiLevelType w:val="hybridMultilevel"/>
    <w:tmpl w:val="F1C6FA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57226BA4"/>
    <w:multiLevelType w:val="hybridMultilevel"/>
    <w:tmpl w:val="CA60632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57CE377D"/>
    <w:multiLevelType w:val="hybridMultilevel"/>
    <w:tmpl w:val="C9F66E3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59530BFD"/>
    <w:multiLevelType w:val="hybridMultilevel"/>
    <w:tmpl w:val="45145D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596A7B40"/>
    <w:multiLevelType w:val="hybridMultilevel"/>
    <w:tmpl w:val="2F88E1AC"/>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597365DE"/>
    <w:multiLevelType w:val="hybridMultilevel"/>
    <w:tmpl w:val="891C9B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5A1F2D49"/>
    <w:multiLevelType w:val="hybridMultilevel"/>
    <w:tmpl w:val="2388733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5A2C13C9"/>
    <w:multiLevelType w:val="hybridMultilevel"/>
    <w:tmpl w:val="E20808C2"/>
    <w:lvl w:ilvl="0" w:tplc="388EEB3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5B0C1650"/>
    <w:multiLevelType w:val="hybridMultilevel"/>
    <w:tmpl w:val="425A05E4"/>
    <w:lvl w:ilvl="0" w:tplc="388EEB30">
      <w:start w:val="1"/>
      <w:numFmt w:val="decimal"/>
      <w:lvlText w:val="%1."/>
      <w:lvlJc w:val="left"/>
      <w:pPr>
        <w:ind w:left="720" w:hanging="360"/>
      </w:pPr>
      <w:rPr>
        <w:rFonts w:asciiTheme="minorHAnsi" w:eastAsiaTheme="minorHAnsi" w:hAnsi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5BC271D8"/>
    <w:multiLevelType w:val="hybridMultilevel"/>
    <w:tmpl w:val="665070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5D217E50"/>
    <w:multiLevelType w:val="hybridMultilevel"/>
    <w:tmpl w:val="0D84FB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5EF51726"/>
    <w:multiLevelType w:val="hybridMultilevel"/>
    <w:tmpl w:val="AA16B99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5F08739A"/>
    <w:multiLevelType w:val="hybridMultilevel"/>
    <w:tmpl w:val="57DAB2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6073773B"/>
    <w:multiLevelType w:val="hybridMultilevel"/>
    <w:tmpl w:val="E6D647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611125EF"/>
    <w:multiLevelType w:val="hybridMultilevel"/>
    <w:tmpl w:val="FD00A5F2"/>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632A1E7D"/>
    <w:multiLevelType w:val="hybridMultilevel"/>
    <w:tmpl w:val="C71C3B2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645446C4"/>
    <w:multiLevelType w:val="hybridMultilevel"/>
    <w:tmpl w:val="3F8ADC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64C470E0"/>
    <w:multiLevelType w:val="hybridMultilevel"/>
    <w:tmpl w:val="4516C0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659A7FB1"/>
    <w:multiLevelType w:val="hybridMultilevel"/>
    <w:tmpl w:val="157223D0"/>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686C5616"/>
    <w:multiLevelType w:val="hybridMultilevel"/>
    <w:tmpl w:val="951265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68AF5069"/>
    <w:multiLevelType w:val="hybridMultilevel"/>
    <w:tmpl w:val="2DDE1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68BE09D9"/>
    <w:multiLevelType w:val="hybridMultilevel"/>
    <w:tmpl w:val="1B2A7264"/>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6B974348"/>
    <w:multiLevelType w:val="hybridMultilevel"/>
    <w:tmpl w:val="D60AC99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6BD52775"/>
    <w:multiLevelType w:val="hybridMultilevel"/>
    <w:tmpl w:val="F6B4EB64"/>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6CB061F2"/>
    <w:multiLevelType w:val="hybridMultilevel"/>
    <w:tmpl w:val="B61A76DE"/>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6CFC5300"/>
    <w:multiLevelType w:val="hybridMultilevel"/>
    <w:tmpl w:val="E550CF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6D703EE5"/>
    <w:multiLevelType w:val="hybridMultilevel"/>
    <w:tmpl w:val="36F828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6E95200B"/>
    <w:multiLevelType w:val="hybridMultilevel"/>
    <w:tmpl w:val="FB5E0F0C"/>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6F090CC5"/>
    <w:multiLevelType w:val="hybridMultilevel"/>
    <w:tmpl w:val="86981766"/>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70122666"/>
    <w:multiLevelType w:val="hybridMultilevel"/>
    <w:tmpl w:val="839EC21C"/>
    <w:lvl w:ilvl="0" w:tplc="388EEB3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711E6C11"/>
    <w:multiLevelType w:val="hybridMultilevel"/>
    <w:tmpl w:val="328E0176"/>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71742F17"/>
    <w:multiLevelType w:val="hybridMultilevel"/>
    <w:tmpl w:val="9370D910"/>
    <w:lvl w:ilvl="0" w:tplc="2FB6D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71DC634A"/>
    <w:multiLevelType w:val="hybridMultilevel"/>
    <w:tmpl w:val="A08C9552"/>
    <w:lvl w:ilvl="0" w:tplc="388EEB3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740A04C2"/>
    <w:multiLevelType w:val="multilevel"/>
    <w:tmpl w:val="E8EC3562"/>
    <w:lvl w:ilvl="0">
      <w:start w:val="1"/>
      <w:numFmt w:val="decimal"/>
      <w:lvlText w:val="%1."/>
      <w:lvlJc w:val="left"/>
      <w:pPr>
        <w:ind w:left="720" w:hanging="360"/>
      </w:pPr>
      <w:rPr>
        <w:rFonts w:ascii="Arial" w:hAnsi="Arial" w:hint="default"/>
        <w:sz w:val="22"/>
        <w:szCs w:val="22"/>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745E7876"/>
    <w:multiLevelType w:val="hybridMultilevel"/>
    <w:tmpl w:val="46CECE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77BB0C7C"/>
    <w:multiLevelType w:val="hybridMultilevel"/>
    <w:tmpl w:val="39443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77E55BCE"/>
    <w:multiLevelType w:val="hybridMultilevel"/>
    <w:tmpl w:val="66A417D6"/>
    <w:lvl w:ilvl="0" w:tplc="388EEB30">
      <w:start w:val="1"/>
      <w:numFmt w:val="decimal"/>
      <w:lvlText w:val="%1."/>
      <w:lvlJc w:val="left"/>
      <w:pPr>
        <w:ind w:left="720" w:hanging="360"/>
      </w:pPr>
      <w:rPr>
        <w:rFonts w:asciiTheme="minorHAnsi" w:eastAsiaTheme="minorHAnsi" w:hAnsi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15:restartNumberingAfterBreak="0">
    <w:nsid w:val="786631A5"/>
    <w:multiLevelType w:val="hybridMultilevel"/>
    <w:tmpl w:val="AD04EC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7A277E92"/>
    <w:multiLevelType w:val="hybridMultilevel"/>
    <w:tmpl w:val="F9C24FB6"/>
    <w:lvl w:ilvl="0" w:tplc="388EEB3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7AB714C7"/>
    <w:multiLevelType w:val="hybridMultilevel"/>
    <w:tmpl w:val="AAB443B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7B4E2FAD"/>
    <w:multiLevelType w:val="hybridMultilevel"/>
    <w:tmpl w:val="69B4A4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7B913C68"/>
    <w:multiLevelType w:val="hybridMultilevel"/>
    <w:tmpl w:val="266C6E54"/>
    <w:lvl w:ilvl="0" w:tplc="A218141C">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7BC76715"/>
    <w:multiLevelType w:val="hybridMultilevel"/>
    <w:tmpl w:val="C5886E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7CC56A43"/>
    <w:multiLevelType w:val="hybridMultilevel"/>
    <w:tmpl w:val="B30EB9EA"/>
    <w:lvl w:ilvl="0" w:tplc="388EEB3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7FEC4947"/>
    <w:multiLevelType w:val="hybridMultilevel"/>
    <w:tmpl w:val="CDFE1300"/>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1"/>
  </w:num>
  <w:num w:numId="2">
    <w:abstractNumId w:val="70"/>
  </w:num>
  <w:num w:numId="3">
    <w:abstractNumId w:val="34"/>
  </w:num>
  <w:num w:numId="4">
    <w:abstractNumId w:val="79"/>
  </w:num>
  <w:num w:numId="5">
    <w:abstractNumId w:val="10"/>
  </w:num>
  <w:num w:numId="6">
    <w:abstractNumId w:val="93"/>
  </w:num>
  <w:num w:numId="7">
    <w:abstractNumId w:val="25"/>
  </w:num>
  <w:num w:numId="8">
    <w:abstractNumId w:val="99"/>
  </w:num>
  <w:num w:numId="9">
    <w:abstractNumId w:val="14"/>
  </w:num>
  <w:num w:numId="10">
    <w:abstractNumId w:val="56"/>
  </w:num>
  <w:num w:numId="11">
    <w:abstractNumId w:val="101"/>
  </w:num>
  <w:num w:numId="12">
    <w:abstractNumId w:val="100"/>
  </w:num>
  <w:num w:numId="13">
    <w:abstractNumId w:val="40"/>
  </w:num>
  <w:num w:numId="14">
    <w:abstractNumId w:val="78"/>
  </w:num>
  <w:num w:numId="15">
    <w:abstractNumId w:val="113"/>
  </w:num>
  <w:num w:numId="16">
    <w:abstractNumId w:val="80"/>
  </w:num>
  <w:num w:numId="17">
    <w:abstractNumId w:val="105"/>
  </w:num>
  <w:num w:numId="18">
    <w:abstractNumId w:val="89"/>
  </w:num>
  <w:num w:numId="19">
    <w:abstractNumId w:val="82"/>
  </w:num>
  <w:num w:numId="20">
    <w:abstractNumId w:val="114"/>
  </w:num>
  <w:num w:numId="21">
    <w:abstractNumId w:val="130"/>
  </w:num>
  <w:num w:numId="22">
    <w:abstractNumId w:val="44"/>
  </w:num>
  <w:num w:numId="23">
    <w:abstractNumId w:val="73"/>
  </w:num>
  <w:num w:numId="24">
    <w:abstractNumId w:val="28"/>
  </w:num>
  <w:num w:numId="25">
    <w:abstractNumId w:val="6"/>
  </w:num>
  <w:num w:numId="26">
    <w:abstractNumId w:val="76"/>
  </w:num>
  <w:num w:numId="27">
    <w:abstractNumId w:val="123"/>
  </w:num>
  <w:num w:numId="28">
    <w:abstractNumId w:val="3"/>
  </w:num>
  <w:num w:numId="29">
    <w:abstractNumId w:val="74"/>
  </w:num>
  <w:num w:numId="30">
    <w:abstractNumId w:val="81"/>
  </w:num>
  <w:num w:numId="31">
    <w:abstractNumId w:val="128"/>
  </w:num>
  <w:num w:numId="32">
    <w:abstractNumId w:val="33"/>
  </w:num>
  <w:num w:numId="33">
    <w:abstractNumId w:val="32"/>
  </w:num>
  <w:num w:numId="34">
    <w:abstractNumId w:val="52"/>
  </w:num>
  <w:num w:numId="35">
    <w:abstractNumId w:val="60"/>
  </w:num>
  <w:num w:numId="36">
    <w:abstractNumId w:val="125"/>
  </w:num>
  <w:num w:numId="37">
    <w:abstractNumId w:val="116"/>
  </w:num>
  <w:num w:numId="38">
    <w:abstractNumId w:val="72"/>
  </w:num>
  <w:num w:numId="39">
    <w:abstractNumId w:val="66"/>
  </w:num>
  <w:num w:numId="40">
    <w:abstractNumId w:val="61"/>
  </w:num>
  <w:num w:numId="41">
    <w:abstractNumId w:val="48"/>
  </w:num>
  <w:num w:numId="42">
    <w:abstractNumId w:val="75"/>
  </w:num>
  <w:num w:numId="43">
    <w:abstractNumId w:val="111"/>
  </w:num>
  <w:num w:numId="44">
    <w:abstractNumId w:val="107"/>
  </w:num>
  <w:num w:numId="45">
    <w:abstractNumId w:val="53"/>
  </w:num>
  <w:num w:numId="46">
    <w:abstractNumId w:val="42"/>
  </w:num>
  <w:num w:numId="47">
    <w:abstractNumId w:val="20"/>
  </w:num>
  <w:num w:numId="48">
    <w:abstractNumId w:val="19"/>
  </w:num>
  <w:num w:numId="49">
    <w:abstractNumId w:val="24"/>
  </w:num>
  <w:num w:numId="50">
    <w:abstractNumId w:val="132"/>
  </w:num>
  <w:num w:numId="51">
    <w:abstractNumId w:val="106"/>
  </w:num>
  <w:num w:numId="52">
    <w:abstractNumId w:val="110"/>
  </w:num>
  <w:num w:numId="53">
    <w:abstractNumId w:val="9"/>
  </w:num>
  <w:num w:numId="54">
    <w:abstractNumId w:val="119"/>
  </w:num>
  <w:num w:numId="55">
    <w:abstractNumId w:val="26"/>
  </w:num>
  <w:num w:numId="56">
    <w:abstractNumId w:val="27"/>
  </w:num>
  <w:num w:numId="57">
    <w:abstractNumId w:val="109"/>
  </w:num>
  <w:num w:numId="58">
    <w:abstractNumId w:val="90"/>
  </w:num>
  <w:num w:numId="59">
    <w:abstractNumId w:val="21"/>
  </w:num>
  <w:num w:numId="60">
    <w:abstractNumId w:val="94"/>
  </w:num>
  <w:num w:numId="61">
    <w:abstractNumId w:val="5"/>
  </w:num>
  <w:num w:numId="62">
    <w:abstractNumId w:val="84"/>
  </w:num>
  <w:num w:numId="63">
    <w:abstractNumId w:val="129"/>
  </w:num>
  <w:num w:numId="64">
    <w:abstractNumId w:val="63"/>
  </w:num>
  <w:num w:numId="65">
    <w:abstractNumId w:val="38"/>
  </w:num>
  <w:num w:numId="66">
    <w:abstractNumId w:val="131"/>
  </w:num>
  <w:num w:numId="67">
    <w:abstractNumId w:val="41"/>
  </w:num>
  <w:num w:numId="68">
    <w:abstractNumId w:val="23"/>
  </w:num>
  <w:num w:numId="69">
    <w:abstractNumId w:val="121"/>
  </w:num>
  <w:num w:numId="70">
    <w:abstractNumId w:val="35"/>
  </w:num>
  <w:num w:numId="71">
    <w:abstractNumId w:val="11"/>
  </w:num>
  <w:num w:numId="72">
    <w:abstractNumId w:val="49"/>
  </w:num>
  <w:num w:numId="73">
    <w:abstractNumId w:val="16"/>
  </w:num>
  <w:num w:numId="74">
    <w:abstractNumId w:val="64"/>
  </w:num>
  <w:num w:numId="75">
    <w:abstractNumId w:val="88"/>
  </w:num>
  <w:num w:numId="76">
    <w:abstractNumId w:val="8"/>
  </w:num>
  <w:num w:numId="77">
    <w:abstractNumId w:val="108"/>
  </w:num>
  <w:num w:numId="78">
    <w:abstractNumId w:val="102"/>
  </w:num>
  <w:num w:numId="79">
    <w:abstractNumId w:val="62"/>
  </w:num>
  <w:num w:numId="80">
    <w:abstractNumId w:val="77"/>
  </w:num>
  <w:num w:numId="81">
    <w:abstractNumId w:val="51"/>
  </w:num>
  <w:num w:numId="82">
    <w:abstractNumId w:val="30"/>
  </w:num>
  <w:num w:numId="83">
    <w:abstractNumId w:val="112"/>
  </w:num>
  <w:num w:numId="84">
    <w:abstractNumId w:val="31"/>
  </w:num>
  <w:num w:numId="85">
    <w:abstractNumId w:val="1"/>
  </w:num>
  <w:num w:numId="86">
    <w:abstractNumId w:val="50"/>
  </w:num>
  <w:num w:numId="87">
    <w:abstractNumId w:val="65"/>
  </w:num>
  <w:num w:numId="88">
    <w:abstractNumId w:val="83"/>
  </w:num>
  <w:num w:numId="89">
    <w:abstractNumId w:val="45"/>
  </w:num>
  <w:num w:numId="90">
    <w:abstractNumId w:val="118"/>
  </w:num>
  <w:num w:numId="91">
    <w:abstractNumId w:val="71"/>
  </w:num>
  <w:num w:numId="92">
    <w:abstractNumId w:val="67"/>
  </w:num>
  <w:num w:numId="93">
    <w:abstractNumId w:val="92"/>
  </w:num>
  <w:num w:numId="94">
    <w:abstractNumId w:val="46"/>
  </w:num>
  <w:num w:numId="95">
    <w:abstractNumId w:val="0"/>
  </w:num>
  <w:num w:numId="96">
    <w:abstractNumId w:val="96"/>
  </w:num>
  <w:num w:numId="97">
    <w:abstractNumId w:val="47"/>
  </w:num>
  <w:num w:numId="98">
    <w:abstractNumId w:val="124"/>
  </w:num>
  <w:num w:numId="99">
    <w:abstractNumId w:val="36"/>
  </w:num>
  <w:num w:numId="100">
    <w:abstractNumId w:val="115"/>
  </w:num>
  <w:num w:numId="101">
    <w:abstractNumId w:val="12"/>
  </w:num>
  <w:num w:numId="102">
    <w:abstractNumId w:val="122"/>
  </w:num>
  <w:num w:numId="103">
    <w:abstractNumId w:val="127"/>
  </w:num>
  <w:num w:numId="104">
    <w:abstractNumId w:val="15"/>
  </w:num>
  <w:num w:numId="105">
    <w:abstractNumId w:val="54"/>
  </w:num>
  <w:num w:numId="106">
    <w:abstractNumId w:val="95"/>
  </w:num>
  <w:num w:numId="107">
    <w:abstractNumId w:val="17"/>
  </w:num>
  <w:num w:numId="108">
    <w:abstractNumId w:val="39"/>
  </w:num>
  <w:num w:numId="109">
    <w:abstractNumId w:val="59"/>
  </w:num>
  <w:num w:numId="110">
    <w:abstractNumId w:val="87"/>
  </w:num>
  <w:num w:numId="111">
    <w:abstractNumId w:val="85"/>
  </w:num>
  <w:num w:numId="112">
    <w:abstractNumId w:val="86"/>
  </w:num>
  <w:num w:numId="113">
    <w:abstractNumId w:val="43"/>
  </w:num>
  <w:num w:numId="114">
    <w:abstractNumId w:val="117"/>
  </w:num>
  <w:num w:numId="115">
    <w:abstractNumId w:val="103"/>
  </w:num>
  <w:num w:numId="116">
    <w:abstractNumId w:val="126"/>
  </w:num>
  <w:num w:numId="117">
    <w:abstractNumId w:val="7"/>
  </w:num>
  <w:num w:numId="118">
    <w:abstractNumId w:val="69"/>
  </w:num>
  <w:num w:numId="119">
    <w:abstractNumId w:val="97"/>
  </w:num>
  <w:num w:numId="120">
    <w:abstractNumId w:val="68"/>
  </w:num>
  <w:num w:numId="121">
    <w:abstractNumId w:val="58"/>
  </w:num>
  <w:num w:numId="122">
    <w:abstractNumId w:val="98"/>
  </w:num>
  <w:num w:numId="123">
    <w:abstractNumId w:val="29"/>
  </w:num>
  <w:num w:numId="124">
    <w:abstractNumId w:val="57"/>
  </w:num>
  <w:num w:numId="125">
    <w:abstractNumId w:val="22"/>
  </w:num>
  <w:num w:numId="126">
    <w:abstractNumId w:val="104"/>
  </w:num>
  <w:num w:numId="127">
    <w:abstractNumId w:val="120"/>
  </w:num>
  <w:num w:numId="128">
    <w:abstractNumId w:val="4"/>
  </w:num>
  <w:num w:numId="129">
    <w:abstractNumId w:val="2"/>
  </w:num>
  <w:num w:numId="130">
    <w:abstractNumId w:val="55"/>
  </w:num>
  <w:num w:numId="131">
    <w:abstractNumId w:val="18"/>
  </w:num>
  <w:num w:numId="132">
    <w:abstractNumId w:val="13"/>
  </w:num>
  <w:num w:numId="133">
    <w:abstractNumId w:val="3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07"/>
    <w:rsid w:val="00001611"/>
    <w:rsid w:val="00002C23"/>
    <w:rsid w:val="00003CD3"/>
    <w:rsid w:val="000040D5"/>
    <w:rsid w:val="000044D4"/>
    <w:rsid w:val="00004F15"/>
    <w:rsid w:val="00004F24"/>
    <w:rsid w:val="000059B4"/>
    <w:rsid w:val="00005B3C"/>
    <w:rsid w:val="000062DB"/>
    <w:rsid w:val="000064B9"/>
    <w:rsid w:val="00006797"/>
    <w:rsid w:val="00006B38"/>
    <w:rsid w:val="00007633"/>
    <w:rsid w:val="00007A41"/>
    <w:rsid w:val="00007E81"/>
    <w:rsid w:val="000100F9"/>
    <w:rsid w:val="00010F77"/>
    <w:rsid w:val="00011038"/>
    <w:rsid w:val="00011324"/>
    <w:rsid w:val="000115CB"/>
    <w:rsid w:val="00011AAB"/>
    <w:rsid w:val="000129E5"/>
    <w:rsid w:val="00012E18"/>
    <w:rsid w:val="00012FB5"/>
    <w:rsid w:val="00013F46"/>
    <w:rsid w:val="00013F92"/>
    <w:rsid w:val="00014403"/>
    <w:rsid w:val="00014713"/>
    <w:rsid w:val="000153CF"/>
    <w:rsid w:val="0001620B"/>
    <w:rsid w:val="00016633"/>
    <w:rsid w:val="000167D8"/>
    <w:rsid w:val="00016AC9"/>
    <w:rsid w:val="00017010"/>
    <w:rsid w:val="000175F6"/>
    <w:rsid w:val="000179C1"/>
    <w:rsid w:val="000208E2"/>
    <w:rsid w:val="00021053"/>
    <w:rsid w:val="0002168D"/>
    <w:rsid w:val="00022A19"/>
    <w:rsid w:val="00022B61"/>
    <w:rsid w:val="0002330A"/>
    <w:rsid w:val="0002357F"/>
    <w:rsid w:val="00023742"/>
    <w:rsid w:val="00024335"/>
    <w:rsid w:val="0002439C"/>
    <w:rsid w:val="00024E37"/>
    <w:rsid w:val="000261D2"/>
    <w:rsid w:val="000269B6"/>
    <w:rsid w:val="00026CB9"/>
    <w:rsid w:val="00027504"/>
    <w:rsid w:val="00030769"/>
    <w:rsid w:val="00030EF3"/>
    <w:rsid w:val="00031110"/>
    <w:rsid w:val="0003149A"/>
    <w:rsid w:val="000315C5"/>
    <w:rsid w:val="00032273"/>
    <w:rsid w:val="00032543"/>
    <w:rsid w:val="0003281E"/>
    <w:rsid w:val="00032D9F"/>
    <w:rsid w:val="00032F1A"/>
    <w:rsid w:val="000331E0"/>
    <w:rsid w:val="000332E0"/>
    <w:rsid w:val="00033720"/>
    <w:rsid w:val="00034AE2"/>
    <w:rsid w:val="00034ED2"/>
    <w:rsid w:val="000351A4"/>
    <w:rsid w:val="0003554C"/>
    <w:rsid w:val="00035557"/>
    <w:rsid w:val="00035C98"/>
    <w:rsid w:val="0003639E"/>
    <w:rsid w:val="00036724"/>
    <w:rsid w:val="00036913"/>
    <w:rsid w:val="000369DB"/>
    <w:rsid w:val="00036C3C"/>
    <w:rsid w:val="00037476"/>
    <w:rsid w:val="00037707"/>
    <w:rsid w:val="00037877"/>
    <w:rsid w:val="00037D17"/>
    <w:rsid w:val="00037D8C"/>
    <w:rsid w:val="00037E03"/>
    <w:rsid w:val="00037E57"/>
    <w:rsid w:val="00041402"/>
    <w:rsid w:val="000416A9"/>
    <w:rsid w:val="0004311A"/>
    <w:rsid w:val="00043452"/>
    <w:rsid w:val="00043922"/>
    <w:rsid w:val="00043CB5"/>
    <w:rsid w:val="000442CF"/>
    <w:rsid w:val="00044339"/>
    <w:rsid w:val="00044736"/>
    <w:rsid w:val="00044887"/>
    <w:rsid w:val="00044EA0"/>
    <w:rsid w:val="0004575E"/>
    <w:rsid w:val="00046914"/>
    <w:rsid w:val="0005073F"/>
    <w:rsid w:val="0005186C"/>
    <w:rsid w:val="00052188"/>
    <w:rsid w:val="0005249B"/>
    <w:rsid w:val="00052714"/>
    <w:rsid w:val="00052CE1"/>
    <w:rsid w:val="00053DC0"/>
    <w:rsid w:val="000540F5"/>
    <w:rsid w:val="00054D64"/>
    <w:rsid w:val="00056193"/>
    <w:rsid w:val="00056DF5"/>
    <w:rsid w:val="00056F67"/>
    <w:rsid w:val="000570BB"/>
    <w:rsid w:val="0005728C"/>
    <w:rsid w:val="0005790A"/>
    <w:rsid w:val="00057B76"/>
    <w:rsid w:val="0006005E"/>
    <w:rsid w:val="00060C8E"/>
    <w:rsid w:val="00060CA7"/>
    <w:rsid w:val="0006112C"/>
    <w:rsid w:val="0006188E"/>
    <w:rsid w:val="00061984"/>
    <w:rsid w:val="000623DB"/>
    <w:rsid w:val="00062515"/>
    <w:rsid w:val="00062E7E"/>
    <w:rsid w:val="000631C3"/>
    <w:rsid w:val="0006369C"/>
    <w:rsid w:val="00064286"/>
    <w:rsid w:val="0006522F"/>
    <w:rsid w:val="000669C4"/>
    <w:rsid w:val="00066C65"/>
    <w:rsid w:val="00067468"/>
    <w:rsid w:val="000678CB"/>
    <w:rsid w:val="00070304"/>
    <w:rsid w:val="00070A86"/>
    <w:rsid w:val="00070D45"/>
    <w:rsid w:val="000712DF"/>
    <w:rsid w:val="00071464"/>
    <w:rsid w:val="00071B84"/>
    <w:rsid w:val="000720F1"/>
    <w:rsid w:val="000724A9"/>
    <w:rsid w:val="0007272E"/>
    <w:rsid w:val="00072FA1"/>
    <w:rsid w:val="0007351F"/>
    <w:rsid w:val="000742CD"/>
    <w:rsid w:val="00075011"/>
    <w:rsid w:val="00075ADF"/>
    <w:rsid w:val="00075E04"/>
    <w:rsid w:val="00075F15"/>
    <w:rsid w:val="0007612D"/>
    <w:rsid w:val="00076313"/>
    <w:rsid w:val="00076FCB"/>
    <w:rsid w:val="00077593"/>
    <w:rsid w:val="000778C6"/>
    <w:rsid w:val="00077E26"/>
    <w:rsid w:val="00080BC1"/>
    <w:rsid w:val="00081C67"/>
    <w:rsid w:val="00081DFF"/>
    <w:rsid w:val="00081EC2"/>
    <w:rsid w:val="0008245F"/>
    <w:rsid w:val="00082848"/>
    <w:rsid w:val="00083160"/>
    <w:rsid w:val="000838A9"/>
    <w:rsid w:val="00083B47"/>
    <w:rsid w:val="00083CB9"/>
    <w:rsid w:val="00083DAD"/>
    <w:rsid w:val="00083E7A"/>
    <w:rsid w:val="00083FBD"/>
    <w:rsid w:val="00084BEA"/>
    <w:rsid w:val="00084C9D"/>
    <w:rsid w:val="00084F9F"/>
    <w:rsid w:val="0008511B"/>
    <w:rsid w:val="00085794"/>
    <w:rsid w:val="000857B5"/>
    <w:rsid w:val="00085BDC"/>
    <w:rsid w:val="00085C6E"/>
    <w:rsid w:val="0008603D"/>
    <w:rsid w:val="00086E18"/>
    <w:rsid w:val="00086FB3"/>
    <w:rsid w:val="000874DA"/>
    <w:rsid w:val="00087D0C"/>
    <w:rsid w:val="0009015F"/>
    <w:rsid w:val="00090A7B"/>
    <w:rsid w:val="0009105D"/>
    <w:rsid w:val="0009136E"/>
    <w:rsid w:val="00091777"/>
    <w:rsid w:val="00091D88"/>
    <w:rsid w:val="00092117"/>
    <w:rsid w:val="000936A2"/>
    <w:rsid w:val="00093864"/>
    <w:rsid w:val="00093B59"/>
    <w:rsid w:val="00093F48"/>
    <w:rsid w:val="00094990"/>
    <w:rsid w:val="000950E9"/>
    <w:rsid w:val="00095471"/>
    <w:rsid w:val="00096063"/>
    <w:rsid w:val="00096F69"/>
    <w:rsid w:val="00097BE1"/>
    <w:rsid w:val="00097D38"/>
    <w:rsid w:val="000A0025"/>
    <w:rsid w:val="000A0BC6"/>
    <w:rsid w:val="000A186D"/>
    <w:rsid w:val="000A1E00"/>
    <w:rsid w:val="000A1FFC"/>
    <w:rsid w:val="000A322C"/>
    <w:rsid w:val="000A364B"/>
    <w:rsid w:val="000A4773"/>
    <w:rsid w:val="000A5846"/>
    <w:rsid w:val="000A6ABC"/>
    <w:rsid w:val="000A715C"/>
    <w:rsid w:val="000A745F"/>
    <w:rsid w:val="000A7AE1"/>
    <w:rsid w:val="000B0108"/>
    <w:rsid w:val="000B028F"/>
    <w:rsid w:val="000B04C1"/>
    <w:rsid w:val="000B1394"/>
    <w:rsid w:val="000B186E"/>
    <w:rsid w:val="000B1951"/>
    <w:rsid w:val="000B1F2D"/>
    <w:rsid w:val="000B219E"/>
    <w:rsid w:val="000B245F"/>
    <w:rsid w:val="000B2562"/>
    <w:rsid w:val="000B3503"/>
    <w:rsid w:val="000B3B26"/>
    <w:rsid w:val="000B41F5"/>
    <w:rsid w:val="000B468E"/>
    <w:rsid w:val="000B4A93"/>
    <w:rsid w:val="000B4B2E"/>
    <w:rsid w:val="000B5CD0"/>
    <w:rsid w:val="000B6103"/>
    <w:rsid w:val="000B6576"/>
    <w:rsid w:val="000B65BD"/>
    <w:rsid w:val="000B6637"/>
    <w:rsid w:val="000B6A94"/>
    <w:rsid w:val="000B7BC0"/>
    <w:rsid w:val="000C1563"/>
    <w:rsid w:val="000C2185"/>
    <w:rsid w:val="000C2715"/>
    <w:rsid w:val="000C2C26"/>
    <w:rsid w:val="000C2D62"/>
    <w:rsid w:val="000C3A77"/>
    <w:rsid w:val="000C3BA2"/>
    <w:rsid w:val="000C4163"/>
    <w:rsid w:val="000C4654"/>
    <w:rsid w:val="000C4CA4"/>
    <w:rsid w:val="000C57C0"/>
    <w:rsid w:val="000C5A27"/>
    <w:rsid w:val="000C63B8"/>
    <w:rsid w:val="000C77F0"/>
    <w:rsid w:val="000C7AAB"/>
    <w:rsid w:val="000D05FF"/>
    <w:rsid w:val="000D1317"/>
    <w:rsid w:val="000D15F6"/>
    <w:rsid w:val="000D1E5B"/>
    <w:rsid w:val="000D2F60"/>
    <w:rsid w:val="000D3527"/>
    <w:rsid w:val="000D39D5"/>
    <w:rsid w:val="000D3CAF"/>
    <w:rsid w:val="000D5020"/>
    <w:rsid w:val="000D5274"/>
    <w:rsid w:val="000D576B"/>
    <w:rsid w:val="000D5DA1"/>
    <w:rsid w:val="000D6375"/>
    <w:rsid w:val="000D664A"/>
    <w:rsid w:val="000D7628"/>
    <w:rsid w:val="000D7FBC"/>
    <w:rsid w:val="000E09CA"/>
    <w:rsid w:val="000E0EF6"/>
    <w:rsid w:val="000E110B"/>
    <w:rsid w:val="000E13E7"/>
    <w:rsid w:val="000E1606"/>
    <w:rsid w:val="000E1994"/>
    <w:rsid w:val="000E19C0"/>
    <w:rsid w:val="000E32DD"/>
    <w:rsid w:val="000E3359"/>
    <w:rsid w:val="000E3891"/>
    <w:rsid w:val="000E3AF7"/>
    <w:rsid w:val="000E3D91"/>
    <w:rsid w:val="000E3E1C"/>
    <w:rsid w:val="000E3FB9"/>
    <w:rsid w:val="000E44B4"/>
    <w:rsid w:val="000E46F1"/>
    <w:rsid w:val="000E5B93"/>
    <w:rsid w:val="000E6492"/>
    <w:rsid w:val="000E6F2D"/>
    <w:rsid w:val="000F0F48"/>
    <w:rsid w:val="000F1598"/>
    <w:rsid w:val="000F1D89"/>
    <w:rsid w:val="000F20DC"/>
    <w:rsid w:val="000F216B"/>
    <w:rsid w:val="000F2B65"/>
    <w:rsid w:val="000F4C86"/>
    <w:rsid w:val="000F5144"/>
    <w:rsid w:val="000F55B9"/>
    <w:rsid w:val="000F5D82"/>
    <w:rsid w:val="000F6643"/>
    <w:rsid w:val="000F6B0B"/>
    <w:rsid w:val="000F6B5B"/>
    <w:rsid w:val="000F7530"/>
    <w:rsid w:val="000F762B"/>
    <w:rsid w:val="000F7A9E"/>
    <w:rsid w:val="001004DE"/>
    <w:rsid w:val="00101CA9"/>
    <w:rsid w:val="0010266E"/>
    <w:rsid w:val="00102747"/>
    <w:rsid w:val="00102864"/>
    <w:rsid w:val="00102B7E"/>
    <w:rsid w:val="00102F60"/>
    <w:rsid w:val="001033A4"/>
    <w:rsid w:val="00103722"/>
    <w:rsid w:val="00103B26"/>
    <w:rsid w:val="00103DC0"/>
    <w:rsid w:val="00103F30"/>
    <w:rsid w:val="00104844"/>
    <w:rsid w:val="0010605F"/>
    <w:rsid w:val="001061A4"/>
    <w:rsid w:val="00106579"/>
    <w:rsid w:val="00106A51"/>
    <w:rsid w:val="00106B35"/>
    <w:rsid w:val="001073ED"/>
    <w:rsid w:val="0010751D"/>
    <w:rsid w:val="0010761D"/>
    <w:rsid w:val="00107702"/>
    <w:rsid w:val="001079DC"/>
    <w:rsid w:val="001103F6"/>
    <w:rsid w:val="001103F7"/>
    <w:rsid w:val="001107E6"/>
    <w:rsid w:val="001107F0"/>
    <w:rsid w:val="00111C24"/>
    <w:rsid w:val="00111EBD"/>
    <w:rsid w:val="00111F25"/>
    <w:rsid w:val="001123FB"/>
    <w:rsid w:val="00112A1F"/>
    <w:rsid w:val="00112D41"/>
    <w:rsid w:val="00113DCD"/>
    <w:rsid w:val="00114FB6"/>
    <w:rsid w:val="0011506A"/>
    <w:rsid w:val="00115B4D"/>
    <w:rsid w:val="00115FA3"/>
    <w:rsid w:val="00116541"/>
    <w:rsid w:val="001172CF"/>
    <w:rsid w:val="001177C1"/>
    <w:rsid w:val="00117F4F"/>
    <w:rsid w:val="001206C4"/>
    <w:rsid w:val="00120A70"/>
    <w:rsid w:val="00121773"/>
    <w:rsid w:val="00121805"/>
    <w:rsid w:val="00121BF3"/>
    <w:rsid w:val="00122200"/>
    <w:rsid w:val="001222F2"/>
    <w:rsid w:val="001237E6"/>
    <w:rsid w:val="00123DAE"/>
    <w:rsid w:val="00124695"/>
    <w:rsid w:val="00125088"/>
    <w:rsid w:val="001251DD"/>
    <w:rsid w:val="00125D1B"/>
    <w:rsid w:val="0012692E"/>
    <w:rsid w:val="00126FA2"/>
    <w:rsid w:val="00126FC9"/>
    <w:rsid w:val="00127609"/>
    <w:rsid w:val="00127E16"/>
    <w:rsid w:val="00130D0E"/>
    <w:rsid w:val="00130ED7"/>
    <w:rsid w:val="001311F0"/>
    <w:rsid w:val="0013122C"/>
    <w:rsid w:val="00131418"/>
    <w:rsid w:val="00132B28"/>
    <w:rsid w:val="00132E78"/>
    <w:rsid w:val="001335AB"/>
    <w:rsid w:val="00133B70"/>
    <w:rsid w:val="0013465D"/>
    <w:rsid w:val="00135922"/>
    <w:rsid w:val="00135946"/>
    <w:rsid w:val="001359DA"/>
    <w:rsid w:val="0013666D"/>
    <w:rsid w:val="00136C7B"/>
    <w:rsid w:val="00136ECC"/>
    <w:rsid w:val="00137007"/>
    <w:rsid w:val="00137533"/>
    <w:rsid w:val="001377DE"/>
    <w:rsid w:val="00137942"/>
    <w:rsid w:val="00137A63"/>
    <w:rsid w:val="00137B56"/>
    <w:rsid w:val="0014091C"/>
    <w:rsid w:val="00140AB8"/>
    <w:rsid w:val="0014144E"/>
    <w:rsid w:val="00141A7C"/>
    <w:rsid w:val="00141C54"/>
    <w:rsid w:val="00142423"/>
    <w:rsid w:val="00142750"/>
    <w:rsid w:val="00142ECC"/>
    <w:rsid w:val="0014362C"/>
    <w:rsid w:val="00144C26"/>
    <w:rsid w:val="00144E7F"/>
    <w:rsid w:val="00145E15"/>
    <w:rsid w:val="00145E25"/>
    <w:rsid w:val="0014663F"/>
    <w:rsid w:val="00146FA0"/>
    <w:rsid w:val="00147116"/>
    <w:rsid w:val="0014766D"/>
    <w:rsid w:val="0014773A"/>
    <w:rsid w:val="00147EFC"/>
    <w:rsid w:val="00147FCE"/>
    <w:rsid w:val="00150003"/>
    <w:rsid w:val="001503CB"/>
    <w:rsid w:val="0015079F"/>
    <w:rsid w:val="00150ED4"/>
    <w:rsid w:val="00152857"/>
    <w:rsid w:val="00153CA8"/>
    <w:rsid w:val="0015402A"/>
    <w:rsid w:val="0015405E"/>
    <w:rsid w:val="0015447E"/>
    <w:rsid w:val="00154DD6"/>
    <w:rsid w:val="001553A1"/>
    <w:rsid w:val="0015581C"/>
    <w:rsid w:val="00156439"/>
    <w:rsid w:val="00156AAE"/>
    <w:rsid w:val="00156B46"/>
    <w:rsid w:val="00156B9E"/>
    <w:rsid w:val="00156C63"/>
    <w:rsid w:val="00156F00"/>
    <w:rsid w:val="001574F6"/>
    <w:rsid w:val="001575FA"/>
    <w:rsid w:val="00157A0D"/>
    <w:rsid w:val="00157E8E"/>
    <w:rsid w:val="001605A5"/>
    <w:rsid w:val="00160C90"/>
    <w:rsid w:val="00160D24"/>
    <w:rsid w:val="00160D6A"/>
    <w:rsid w:val="00161338"/>
    <w:rsid w:val="00161795"/>
    <w:rsid w:val="00161D95"/>
    <w:rsid w:val="001621E9"/>
    <w:rsid w:val="0016245F"/>
    <w:rsid w:val="00162874"/>
    <w:rsid w:val="001641C3"/>
    <w:rsid w:val="00164660"/>
    <w:rsid w:val="00164797"/>
    <w:rsid w:val="001647D6"/>
    <w:rsid w:val="001648D6"/>
    <w:rsid w:val="00165D26"/>
    <w:rsid w:val="0016698A"/>
    <w:rsid w:val="00166BB1"/>
    <w:rsid w:val="00166E8A"/>
    <w:rsid w:val="00167CF6"/>
    <w:rsid w:val="001700B8"/>
    <w:rsid w:val="001701B6"/>
    <w:rsid w:val="00170364"/>
    <w:rsid w:val="00171BE5"/>
    <w:rsid w:val="00171DEB"/>
    <w:rsid w:val="00172236"/>
    <w:rsid w:val="00172461"/>
    <w:rsid w:val="0017278B"/>
    <w:rsid w:val="001729EF"/>
    <w:rsid w:val="001731E6"/>
    <w:rsid w:val="00174136"/>
    <w:rsid w:val="0017617A"/>
    <w:rsid w:val="00176B55"/>
    <w:rsid w:val="00177386"/>
    <w:rsid w:val="001778E3"/>
    <w:rsid w:val="001801E2"/>
    <w:rsid w:val="00180586"/>
    <w:rsid w:val="00180820"/>
    <w:rsid w:val="001808F6"/>
    <w:rsid w:val="001808F9"/>
    <w:rsid w:val="00180AE2"/>
    <w:rsid w:val="00180BC1"/>
    <w:rsid w:val="00180EFC"/>
    <w:rsid w:val="0018125F"/>
    <w:rsid w:val="001815B5"/>
    <w:rsid w:val="00181AFB"/>
    <w:rsid w:val="00181FD6"/>
    <w:rsid w:val="00182E03"/>
    <w:rsid w:val="00182F0A"/>
    <w:rsid w:val="0018353F"/>
    <w:rsid w:val="00184374"/>
    <w:rsid w:val="001844E1"/>
    <w:rsid w:val="00185364"/>
    <w:rsid w:val="001862BF"/>
    <w:rsid w:val="00186C71"/>
    <w:rsid w:val="0018770B"/>
    <w:rsid w:val="0019008D"/>
    <w:rsid w:val="00190B4B"/>
    <w:rsid w:val="00191A45"/>
    <w:rsid w:val="001929B2"/>
    <w:rsid w:val="00192E94"/>
    <w:rsid w:val="001935AD"/>
    <w:rsid w:val="001938F0"/>
    <w:rsid w:val="00195479"/>
    <w:rsid w:val="00195FAF"/>
    <w:rsid w:val="001960FD"/>
    <w:rsid w:val="001967BE"/>
    <w:rsid w:val="00196C7E"/>
    <w:rsid w:val="00196CBC"/>
    <w:rsid w:val="00196CD7"/>
    <w:rsid w:val="00197D2D"/>
    <w:rsid w:val="001A0CEA"/>
    <w:rsid w:val="001A2167"/>
    <w:rsid w:val="001A2618"/>
    <w:rsid w:val="001A2AB1"/>
    <w:rsid w:val="001A310A"/>
    <w:rsid w:val="001A3241"/>
    <w:rsid w:val="001A3B6B"/>
    <w:rsid w:val="001A3C7E"/>
    <w:rsid w:val="001A45BD"/>
    <w:rsid w:val="001A4977"/>
    <w:rsid w:val="001A4B30"/>
    <w:rsid w:val="001A60BD"/>
    <w:rsid w:val="001A726B"/>
    <w:rsid w:val="001A77F5"/>
    <w:rsid w:val="001A7841"/>
    <w:rsid w:val="001B0B3B"/>
    <w:rsid w:val="001B14AE"/>
    <w:rsid w:val="001B1719"/>
    <w:rsid w:val="001B2152"/>
    <w:rsid w:val="001B2EFD"/>
    <w:rsid w:val="001B36DC"/>
    <w:rsid w:val="001B3CE2"/>
    <w:rsid w:val="001B6854"/>
    <w:rsid w:val="001B7223"/>
    <w:rsid w:val="001B7398"/>
    <w:rsid w:val="001B7AAE"/>
    <w:rsid w:val="001C07B2"/>
    <w:rsid w:val="001C178C"/>
    <w:rsid w:val="001C1C6D"/>
    <w:rsid w:val="001C2C8A"/>
    <w:rsid w:val="001C3198"/>
    <w:rsid w:val="001C458A"/>
    <w:rsid w:val="001C6FA5"/>
    <w:rsid w:val="001C76DE"/>
    <w:rsid w:val="001C7D75"/>
    <w:rsid w:val="001D0451"/>
    <w:rsid w:val="001D10C2"/>
    <w:rsid w:val="001D11B5"/>
    <w:rsid w:val="001D156F"/>
    <w:rsid w:val="001D1F75"/>
    <w:rsid w:val="001D2645"/>
    <w:rsid w:val="001D3360"/>
    <w:rsid w:val="001D3E9F"/>
    <w:rsid w:val="001D441F"/>
    <w:rsid w:val="001D450B"/>
    <w:rsid w:val="001D59AA"/>
    <w:rsid w:val="001D62B1"/>
    <w:rsid w:val="001D6919"/>
    <w:rsid w:val="001D7BD3"/>
    <w:rsid w:val="001D7FEC"/>
    <w:rsid w:val="001E021C"/>
    <w:rsid w:val="001E0579"/>
    <w:rsid w:val="001E0987"/>
    <w:rsid w:val="001E0F17"/>
    <w:rsid w:val="001E18AA"/>
    <w:rsid w:val="001E1A50"/>
    <w:rsid w:val="001E1B36"/>
    <w:rsid w:val="001E1C84"/>
    <w:rsid w:val="001E2075"/>
    <w:rsid w:val="001E2619"/>
    <w:rsid w:val="001E2708"/>
    <w:rsid w:val="001E50B7"/>
    <w:rsid w:val="001E574F"/>
    <w:rsid w:val="001E63FB"/>
    <w:rsid w:val="001E77BB"/>
    <w:rsid w:val="001E7800"/>
    <w:rsid w:val="001E7EB1"/>
    <w:rsid w:val="001F044D"/>
    <w:rsid w:val="001F0EAE"/>
    <w:rsid w:val="001F0F46"/>
    <w:rsid w:val="001F1406"/>
    <w:rsid w:val="001F22FF"/>
    <w:rsid w:val="001F2995"/>
    <w:rsid w:val="001F41BD"/>
    <w:rsid w:val="001F42DB"/>
    <w:rsid w:val="001F47E1"/>
    <w:rsid w:val="001F4906"/>
    <w:rsid w:val="001F4A1A"/>
    <w:rsid w:val="001F52C0"/>
    <w:rsid w:val="001F58F0"/>
    <w:rsid w:val="001F5A5C"/>
    <w:rsid w:val="001F5EA5"/>
    <w:rsid w:val="001F5F6C"/>
    <w:rsid w:val="001F6000"/>
    <w:rsid w:val="001F62C1"/>
    <w:rsid w:val="001F6630"/>
    <w:rsid w:val="001F68D1"/>
    <w:rsid w:val="001F7196"/>
    <w:rsid w:val="001F75E7"/>
    <w:rsid w:val="001F7A4C"/>
    <w:rsid w:val="001F7D0B"/>
    <w:rsid w:val="002008E5"/>
    <w:rsid w:val="002011E6"/>
    <w:rsid w:val="00201C12"/>
    <w:rsid w:val="00201E9F"/>
    <w:rsid w:val="00201F63"/>
    <w:rsid w:val="00202755"/>
    <w:rsid w:val="00203331"/>
    <w:rsid w:val="002035FE"/>
    <w:rsid w:val="002039EC"/>
    <w:rsid w:val="00203D5B"/>
    <w:rsid w:val="002049E7"/>
    <w:rsid w:val="00204A93"/>
    <w:rsid w:val="00205467"/>
    <w:rsid w:val="00205B45"/>
    <w:rsid w:val="00206609"/>
    <w:rsid w:val="0020763A"/>
    <w:rsid w:val="00207AEB"/>
    <w:rsid w:val="0021088C"/>
    <w:rsid w:val="00210DED"/>
    <w:rsid w:val="002117F2"/>
    <w:rsid w:val="00211ED0"/>
    <w:rsid w:val="002121D2"/>
    <w:rsid w:val="002126EA"/>
    <w:rsid w:val="002129DD"/>
    <w:rsid w:val="00213B9E"/>
    <w:rsid w:val="00214155"/>
    <w:rsid w:val="00214BA6"/>
    <w:rsid w:val="00215C21"/>
    <w:rsid w:val="00215D2D"/>
    <w:rsid w:val="00215FED"/>
    <w:rsid w:val="002164E7"/>
    <w:rsid w:val="00216671"/>
    <w:rsid w:val="00217551"/>
    <w:rsid w:val="00217F01"/>
    <w:rsid w:val="002208B5"/>
    <w:rsid w:val="00221202"/>
    <w:rsid w:val="002215AF"/>
    <w:rsid w:val="002217CB"/>
    <w:rsid w:val="002217DA"/>
    <w:rsid w:val="00221FF3"/>
    <w:rsid w:val="002226DB"/>
    <w:rsid w:val="00222DEA"/>
    <w:rsid w:val="0022376D"/>
    <w:rsid w:val="002239C3"/>
    <w:rsid w:val="0022418A"/>
    <w:rsid w:val="00225B93"/>
    <w:rsid w:val="00225E5F"/>
    <w:rsid w:val="0022796D"/>
    <w:rsid w:val="00227ED0"/>
    <w:rsid w:val="00230003"/>
    <w:rsid w:val="00230AFF"/>
    <w:rsid w:val="00230CDB"/>
    <w:rsid w:val="00231859"/>
    <w:rsid w:val="00231E1F"/>
    <w:rsid w:val="002344B0"/>
    <w:rsid w:val="00234914"/>
    <w:rsid w:val="00234C5B"/>
    <w:rsid w:val="00235165"/>
    <w:rsid w:val="00235335"/>
    <w:rsid w:val="0023585B"/>
    <w:rsid w:val="00235F00"/>
    <w:rsid w:val="00236192"/>
    <w:rsid w:val="002364F7"/>
    <w:rsid w:val="00236DD0"/>
    <w:rsid w:val="00236E52"/>
    <w:rsid w:val="002415E3"/>
    <w:rsid w:val="0024241C"/>
    <w:rsid w:val="00242863"/>
    <w:rsid w:val="002429A5"/>
    <w:rsid w:val="00242C07"/>
    <w:rsid w:val="00243C3F"/>
    <w:rsid w:val="002440AC"/>
    <w:rsid w:val="00244B83"/>
    <w:rsid w:val="00245407"/>
    <w:rsid w:val="00245D61"/>
    <w:rsid w:val="00247050"/>
    <w:rsid w:val="0024777A"/>
    <w:rsid w:val="00247B54"/>
    <w:rsid w:val="00250B60"/>
    <w:rsid w:val="00250EB8"/>
    <w:rsid w:val="00252351"/>
    <w:rsid w:val="0025277D"/>
    <w:rsid w:val="0025283E"/>
    <w:rsid w:val="00252B8B"/>
    <w:rsid w:val="002530E9"/>
    <w:rsid w:val="002532BA"/>
    <w:rsid w:val="00253EAF"/>
    <w:rsid w:val="0025417D"/>
    <w:rsid w:val="00254881"/>
    <w:rsid w:val="0025491C"/>
    <w:rsid w:val="00254FCB"/>
    <w:rsid w:val="00255AEE"/>
    <w:rsid w:val="00255E9A"/>
    <w:rsid w:val="00256334"/>
    <w:rsid w:val="00257164"/>
    <w:rsid w:val="002576E0"/>
    <w:rsid w:val="002578B7"/>
    <w:rsid w:val="00257D4C"/>
    <w:rsid w:val="002604E5"/>
    <w:rsid w:val="00260CF8"/>
    <w:rsid w:val="00260D61"/>
    <w:rsid w:val="00262556"/>
    <w:rsid w:val="0026277B"/>
    <w:rsid w:val="0026292F"/>
    <w:rsid w:val="00262F16"/>
    <w:rsid w:val="00263062"/>
    <w:rsid w:val="00263CEB"/>
    <w:rsid w:val="00264308"/>
    <w:rsid w:val="0026452C"/>
    <w:rsid w:val="00264799"/>
    <w:rsid w:val="00264865"/>
    <w:rsid w:val="00264C38"/>
    <w:rsid w:val="00265A32"/>
    <w:rsid w:val="00265B85"/>
    <w:rsid w:val="00265DB0"/>
    <w:rsid w:val="00265E78"/>
    <w:rsid w:val="002669AD"/>
    <w:rsid w:val="00266FE5"/>
    <w:rsid w:val="0026703F"/>
    <w:rsid w:val="0026755F"/>
    <w:rsid w:val="00267C58"/>
    <w:rsid w:val="0027024A"/>
    <w:rsid w:val="002702A9"/>
    <w:rsid w:val="002702FF"/>
    <w:rsid w:val="00270C13"/>
    <w:rsid w:val="00271AB4"/>
    <w:rsid w:val="002725A9"/>
    <w:rsid w:val="00272A2D"/>
    <w:rsid w:val="00272B37"/>
    <w:rsid w:val="002734E4"/>
    <w:rsid w:val="00273793"/>
    <w:rsid w:val="00273839"/>
    <w:rsid w:val="00273964"/>
    <w:rsid w:val="00274E4E"/>
    <w:rsid w:val="00275663"/>
    <w:rsid w:val="00275D77"/>
    <w:rsid w:val="0027602D"/>
    <w:rsid w:val="00276606"/>
    <w:rsid w:val="002772DD"/>
    <w:rsid w:val="00277DA5"/>
    <w:rsid w:val="00277DCB"/>
    <w:rsid w:val="002809B5"/>
    <w:rsid w:val="002809BF"/>
    <w:rsid w:val="00281DE9"/>
    <w:rsid w:val="0028290A"/>
    <w:rsid w:val="00282CCA"/>
    <w:rsid w:val="002830FD"/>
    <w:rsid w:val="0028375E"/>
    <w:rsid w:val="002837AC"/>
    <w:rsid w:val="00283A50"/>
    <w:rsid w:val="0028422B"/>
    <w:rsid w:val="00284E67"/>
    <w:rsid w:val="002855B4"/>
    <w:rsid w:val="002855D0"/>
    <w:rsid w:val="00285D02"/>
    <w:rsid w:val="00285E51"/>
    <w:rsid w:val="00285FFC"/>
    <w:rsid w:val="00286F05"/>
    <w:rsid w:val="00287276"/>
    <w:rsid w:val="002878FB"/>
    <w:rsid w:val="00287CB3"/>
    <w:rsid w:val="00287EEC"/>
    <w:rsid w:val="0029084D"/>
    <w:rsid w:val="00290946"/>
    <w:rsid w:val="00290A35"/>
    <w:rsid w:val="00290DEC"/>
    <w:rsid w:val="00291285"/>
    <w:rsid w:val="00291D8F"/>
    <w:rsid w:val="00292573"/>
    <w:rsid w:val="00292D21"/>
    <w:rsid w:val="0029387E"/>
    <w:rsid w:val="00293A87"/>
    <w:rsid w:val="00294DA3"/>
    <w:rsid w:val="00294E9C"/>
    <w:rsid w:val="00295112"/>
    <w:rsid w:val="00296FCF"/>
    <w:rsid w:val="002970E8"/>
    <w:rsid w:val="002974E4"/>
    <w:rsid w:val="002979ED"/>
    <w:rsid w:val="002A0725"/>
    <w:rsid w:val="002A1065"/>
    <w:rsid w:val="002A1918"/>
    <w:rsid w:val="002A1AEC"/>
    <w:rsid w:val="002A1C1E"/>
    <w:rsid w:val="002A2D4B"/>
    <w:rsid w:val="002A2D7E"/>
    <w:rsid w:val="002A31F6"/>
    <w:rsid w:val="002A34CD"/>
    <w:rsid w:val="002A3D87"/>
    <w:rsid w:val="002A3FFB"/>
    <w:rsid w:val="002A41A2"/>
    <w:rsid w:val="002A46A8"/>
    <w:rsid w:val="002A482C"/>
    <w:rsid w:val="002A4AD1"/>
    <w:rsid w:val="002A4BA4"/>
    <w:rsid w:val="002A52E3"/>
    <w:rsid w:val="002A573F"/>
    <w:rsid w:val="002A6B77"/>
    <w:rsid w:val="002A75F8"/>
    <w:rsid w:val="002A7F47"/>
    <w:rsid w:val="002B0010"/>
    <w:rsid w:val="002B012C"/>
    <w:rsid w:val="002B0704"/>
    <w:rsid w:val="002B0842"/>
    <w:rsid w:val="002B09C2"/>
    <w:rsid w:val="002B15E7"/>
    <w:rsid w:val="002B1DDD"/>
    <w:rsid w:val="002B21F1"/>
    <w:rsid w:val="002B25D9"/>
    <w:rsid w:val="002B2D26"/>
    <w:rsid w:val="002B3170"/>
    <w:rsid w:val="002B341B"/>
    <w:rsid w:val="002B3EE8"/>
    <w:rsid w:val="002B43CF"/>
    <w:rsid w:val="002B47EA"/>
    <w:rsid w:val="002B4DC1"/>
    <w:rsid w:val="002B4E85"/>
    <w:rsid w:val="002B4ED3"/>
    <w:rsid w:val="002B5735"/>
    <w:rsid w:val="002B6223"/>
    <w:rsid w:val="002B69B0"/>
    <w:rsid w:val="002B6DD9"/>
    <w:rsid w:val="002B7326"/>
    <w:rsid w:val="002B794A"/>
    <w:rsid w:val="002B7C39"/>
    <w:rsid w:val="002C094C"/>
    <w:rsid w:val="002C0B03"/>
    <w:rsid w:val="002C1393"/>
    <w:rsid w:val="002C15BE"/>
    <w:rsid w:val="002C1981"/>
    <w:rsid w:val="002C28A8"/>
    <w:rsid w:val="002C3251"/>
    <w:rsid w:val="002C3B60"/>
    <w:rsid w:val="002C3D1A"/>
    <w:rsid w:val="002C3DF7"/>
    <w:rsid w:val="002C3EE0"/>
    <w:rsid w:val="002C42DF"/>
    <w:rsid w:val="002C5C19"/>
    <w:rsid w:val="002C61FD"/>
    <w:rsid w:val="002C7A93"/>
    <w:rsid w:val="002C7BBB"/>
    <w:rsid w:val="002C7FE1"/>
    <w:rsid w:val="002D027B"/>
    <w:rsid w:val="002D06AF"/>
    <w:rsid w:val="002D0714"/>
    <w:rsid w:val="002D09FF"/>
    <w:rsid w:val="002D0B43"/>
    <w:rsid w:val="002D1788"/>
    <w:rsid w:val="002D1A48"/>
    <w:rsid w:val="002D1F82"/>
    <w:rsid w:val="002D21E2"/>
    <w:rsid w:val="002D22CC"/>
    <w:rsid w:val="002D2506"/>
    <w:rsid w:val="002D27BA"/>
    <w:rsid w:val="002D2AC8"/>
    <w:rsid w:val="002D2E4F"/>
    <w:rsid w:val="002D41F1"/>
    <w:rsid w:val="002D4FC5"/>
    <w:rsid w:val="002D549F"/>
    <w:rsid w:val="002D55A0"/>
    <w:rsid w:val="002D5902"/>
    <w:rsid w:val="002D6E67"/>
    <w:rsid w:val="002D739F"/>
    <w:rsid w:val="002D7EFD"/>
    <w:rsid w:val="002E02FF"/>
    <w:rsid w:val="002E06B7"/>
    <w:rsid w:val="002E11F8"/>
    <w:rsid w:val="002E1A5B"/>
    <w:rsid w:val="002E2FC3"/>
    <w:rsid w:val="002E4108"/>
    <w:rsid w:val="002E41F6"/>
    <w:rsid w:val="002E46E1"/>
    <w:rsid w:val="002E4BCC"/>
    <w:rsid w:val="002E5351"/>
    <w:rsid w:val="002E5595"/>
    <w:rsid w:val="002E639E"/>
    <w:rsid w:val="002E6866"/>
    <w:rsid w:val="002E6B5D"/>
    <w:rsid w:val="002E6B6B"/>
    <w:rsid w:val="002E6BB9"/>
    <w:rsid w:val="002E6D69"/>
    <w:rsid w:val="002E7077"/>
    <w:rsid w:val="002F1658"/>
    <w:rsid w:val="002F234B"/>
    <w:rsid w:val="002F23A5"/>
    <w:rsid w:val="002F29BA"/>
    <w:rsid w:val="002F2E55"/>
    <w:rsid w:val="002F33EC"/>
    <w:rsid w:val="002F4E33"/>
    <w:rsid w:val="002F4EEB"/>
    <w:rsid w:val="002F5A7E"/>
    <w:rsid w:val="002F5E28"/>
    <w:rsid w:val="002F774B"/>
    <w:rsid w:val="002F7D97"/>
    <w:rsid w:val="00300878"/>
    <w:rsid w:val="00300DDB"/>
    <w:rsid w:val="003017E9"/>
    <w:rsid w:val="00302EBA"/>
    <w:rsid w:val="0030367B"/>
    <w:rsid w:val="00303CC3"/>
    <w:rsid w:val="00303D46"/>
    <w:rsid w:val="00304183"/>
    <w:rsid w:val="00304570"/>
    <w:rsid w:val="003046CF"/>
    <w:rsid w:val="00305A4A"/>
    <w:rsid w:val="00305D48"/>
    <w:rsid w:val="00306334"/>
    <w:rsid w:val="00306651"/>
    <w:rsid w:val="003068C4"/>
    <w:rsid w:val="00307455"/>
    <w:rsid w:val="0030789E"/>
    <w:rsid w:val="00307989"/>
    <w:rsid w:val="00310943"/>
    <w:rsid w:val="00311D3E"/>
    <w:rsid w:val="003123D9"/>
    <w:rsid w:val="00312EBC"/>
    <w:rsid w:val="00312FB1"/>
    <w:rsid w:val="00313972"/>
    <w:rsid w:val="00313FAB"/>
    <w:rsid w:val="00315229"/>
    <w:rsid w:val="00315327"/>
    <w:rsid w:val="00315413"/>
    <w:rsid w:val="0031652D"/>
    <w:rsid w:val="00317DCB"/>
    <w:rsid w:val="00317FE0"/>
    <w:rsid w:val="003201C5"/>
    <w:rsid w:val="00321247"/>
    <w:rsid w:val="003212BF"/>
    <w:rsid w:val="00321495"/>
    <w:rsid w:val="00321EF9"/>
    <w:rsid w:val="00322CF7"/>
    <w:rsid w:val="00323385"/>
    <w:rsid w:val="00323605"/>
    <w:rsid w:val="00324691"/>
    <w:rsid w:val="003249E7"/>
    <w:rsid w:val="00324C59"/>
    <w:rsid w:val="0032513C"/>
    <w:rsid w:val="003258E9"/>
    <w:rsid w:val="003275FA"/>
    <w:rsid w:val="00327EE8"/>
    <w:rsid w:val="00327F44"/>
    <w:rsid w:val="003313C5"/>
    <w:rsid w:val="00331644"/>
    <w:rsid w:val="00331C9D"/>
    <w:rsid w:val="00331F6D"/>
    <w:rsid w:val="00332255"/>
    <w:rsid w:val="003323FC"/>
    <w:rsid w:val="00332781"/>
    <w:rsid w:val="00333467"/>
    <w:rsid w:val="00333628"/>
    <w:rsid w:val="00333C18"/>
    <w:rsid w:val="00333C5B"/>
    <w:rsid w:val="00334445"/>
    <w:rsid w:val="00334572"/>
    <w:rsid w:val="003346BC"/>
    <w:rsid w:val="003352EE"/>
    <w:rsid w:val="0033599E"/>
    <w:rsid w:val="00335B52"/>
    <w:rsid w:val="00336231"/>
    <w:rsid w:val="003364BE"/>
    <w:rsid w:val="0034144A"/>
    <w:rsid w:val="0034171D"/>
    <w:rsid w:val="00341A7E"/>
    <w:rsid w:val="00341D60"/>
    <w:rsid w:val="0034213F"/>
    <w:rsid w:val="00343792"/>
    <w:rsid w:val="003439BB"/>
    <w:rsid w:val="003443EA"/>
    <w:rsid w:val="00344CFF"/>
    <w:rsid w:val="003459B5"/>
    <w:rsid w:val="00345D4C"/>
    <w:rsid w:val="003463F1"/>
    <w:rsid w:val="0035046F"/>
    <w:rsid w:val="00350F28"/>
    <w:rsid w:val="00351846"/>
    <w:rsid w:val="003518E6"/>
    <w:rsid w:val="00351B49"/>
    <w:rsid w:val="00352012"/>
    <w:rsid w:val="003520D0"/>
    <w:rsid w:val="003523B5"/>
    <w:rsid w:val="00352686"/>
    <w:rsid w:val="00352CDC"/>
    <w:rsid w:val="00352D3B"/>
    <w:rsid w:val="003533B8"/>
    <w:rsid w:val="0035379F"/>
    <w:rsid w:val="00353BB9"/>
    <w:rsid w:val="00353F4F"/>
    <w:rsid w:val="00354089"/>
    <w:rsid w:val="00354250"/>
    <w:rsid w:val="00354B4C"/>
    <w:rsid w:val="003558B8"/>
    <w:rsid w:val="003558F1"/>
    <w:rsid w:val="00355CE9"/>
    <w:rsid w:val="00356A8B"/>
    <w:rsid w:val="00356F99"/>
    <w:rsid w:val="00357543"/>
    <w:rsid w:val="0035754C"/>
    <w:rsid w:val="00362442"/>
    <w:rsid w:val="003626CF"/>
    <w:rsid w:val="00362F8C"/>
    <w:rsid w:val="00363C76"/>
    <w:rsid w:val="003645DA"/>
    <w:rsid w:val="00364F27"/>
    <w:rsid w:val="00365597"/>
    <w:rsid w:val="00365C90"/>
    <w:rsid w:val="00367C26"/>
    <w:rsid w:val="00367CA2"/>
    <w:rsid w:val="00370715"/>
    <w:rsid w:val="00370F09"/>
    <w:rsid w:val="00371922"/>
    <w:rsid w:val="00371BA9"/>
    <w:rsid w:val="00372286"/>
    <w:rsid w:val="0037307A"/>
    <w:rsid w:val="00373235"/>
    <w:rsid w:val="003741BE"/>
    <w:rsid w:val="003743AC"/>
    <w:rsid w:val="00374412"/>
    <w:rsid w:val="00374F05"/>
    <w:rsid w:val="00374F81"/>
    <w:rsid w:val="00374F87"/>
    <w:rsid w:val="00375815"/>
    <w:rsid w:val="0037636A"/>
    <w:rsid w:val="00376932"/>
    <w:rsid w:val="00376D6A"/>
    <w:rsid w:val="003772D4"/>
    <w:rsid w:val="003773A1"/>
    <w:rsid w:val="00381649"/>
    <w:rsid w:val="00381AF1"/>
    <w:rsid w:val="0038264C"/>
    <w:rsid w:val="00384EBB"/>
    <w:rsid w:val="0038612F"/>
    <w:rsid w:val="003863D1"/>
    <w:rsid w:val="0038687F"/>
    <w:rsid w:val="00386CED"/>
    <w:rsid w:val="00386D5F"/>
    <w:rsid w:val="0038735C"/>
    <w:rsid w:val="00387407"/>
    <w:rsid w:val="0039078B"/>
    <w:rsid w:val="00390962"/>
    <w:rsid w:val="00391316"/>
    <w:rsid w:val="00391A64"/>
    <w:rsid w:val="0039253E"/>
    <w:rsid w:val="0039311C"/>
    <w:rsid w:val="003931C0"/>
    <w:rsid w:val="003937FE"/>
    <w:rsid w:val="00393A77"/>
    <w:rsid w:val="00393FC4"/>
    <w:rsid w:val="0039407E"/>
    <w:rsid w:val="003949E8"/>
    <w:rsid w:val="00394C8E"/>
    <w:rsid w:val="003952C8"/>
    <w:rsid w:val="0039545F"/>
    <w:rsid w:val="00395951"/>
    <w:rsid w:val="003962BB"/>
    <w:rsid w:val="00396429"/>
    <w:rsid w:val="0039749A"/>
    <w:rsid w:val="003A062D"/>
    <w:rsid w:val="003A1FF3"/>
    <w:rsid w:val="003A2415"/>
    <w:rsid w:val="003A306B"/>
    <w:rsid w:val="003A36A6"/>
    <w:rsid w:val="003A4B29"/>
    <w:rsid w:val="003A5863"/>
    <w:rsid w:val="003B0225"/>
    <w:rsid w:val="003B0611"/>
    <w:rsid w:val="003B0899"/>
    <w:rsid w:val="003B089A"/>
    <w:rsid w:val="003B0F25"/>
    <w:rsid w:val="003B0FD0"/>
    <w:rsid w:val="003B14F3"/>
    <w:rsid w:val="003B19EF"/>
    <w:rsid w:val="003B27D0"/>
    <w:rsid w:val="003B29A9"/>
    <w:rsid w:val="003B29B2"/>
    <w:rsid w:val="003B2A2F"/>
    <w:rsid w:val="003B3837"/>
    <w:rsid w:val="003B392C"/>
    <w:rsid w:val="003B3A2F"/>
    <w:rsid w:val="003B3A84"/>
    <w:rsid w:val="003B3B1A"/>
    <w:rsid w:val="003B3DF9"/>
    <w:rsid w:val="003B4530"/>
    <w:rsid w:val="003B4852"/>
    <w:rsid w:val="003B4F70"/>
    <w:rsid w:val="003B5575"/>
    <w:rsid w:val="003B5FBC"/>
    <w:rsid w:val="003B649A"/>
    <w:rsid w:val="003B6507"/>
    <w:rsid w:val="003B762C"/>
    <w:rsid w:val="003C0812"/>
    <w:rsid w:val="003C0D6D"/>
    <w:rsid w:val="003C130B"/>
    <w:rsid w:val="003C18AB"/>
    <w:rsid w:val="003C263F"/>
    <w:rsid w:val="003C3559"/>
    <w:rsid w:val="003C556C"/>
    <w:rsid w:val="003C6457"/>
    <w:rsid w:val="003C6B53"/>
    <w:rsid w:val="003C7041"/>
    <w:rsid w:val="003C7793"/>
    <w:rsid w:val="003D089C"/>
    <w:rsid w:val="003D0B36"/>
    <w:rsid w:val="003D2271"/>
    <w:rsid w:val="003D304C"/>
    <w:rsid w:val="003D33DA"/>
    <w:rsid w:val="003D34BB"/>
    <w:rsid w:val="003D3806"/>
    <w:rsid w:val="003D3C41"/>
    <w:rsid w:val="003D4D0F"/>
    <w:rsid w:val="003D548C"/>
    <w:rsid w:val="003D57D9"/>
    <w:rsid w:val="003D60BC"/>
    <w:rsid w:val="003D6E91"/>
    <w:rsid w:val="003D711A"/>
    <w:rsid w:val="003D7282"/>
    <w:rsid w:val="003D73A9"/>
    <w:rsid w:val="003D75C1"/>
    <w:rsid w:val="003D7D0C"/>
    <w:rsid w:val="003D7E22"/>
    <w:rsid w:val="003E017D"/>
    <w:rsid w:val="003E04B7"/>
    <w:rsid w:val="003E190C"/>
    <w:rsid w:val="003E1E5C"/>
    <w:rsid w:val="003E25E1"/>
    <w:rsid w:val="003E2806"/>
    <w:rsid w:val="003E2FC8"/>
    <w:rsid w:val="003E3313"/>
    <w:rsid w:val="003E473C"/>
    <w:rsid w:val="003E47F0"/>
    <w:rsid w:val="003E492E"/>
    <w:rsid w:val="003E50E1"/>
    <w:rsid w:val="003E6664"/>
    <w:rsid w:val="003E7571"/>
    <w:rsid w:val="003E774C"/>
    <w:rsid w:val="003F0C52"/>
    <w:rsid w:val="003F0DC4"/>
    <w:rsid w:val="003F125D"/>
    <w:rsid w:val="003F17DF"/>
    <w:rsid w:val="003F1C2A"/>
    <w:rsid w:val="003F209B"/>
    <w:rsid w:val="003F2946"/>
    <w:rsid w:val="003F3251"/>
    <w:rsid w:val="003F4BEA"/>
    <w:rsid w:val="003F5799"/>
    <w:rsid w:val="003F57AA"/>
    <w:rsid w:val="003F5E4D"/>
    <w:rsid w:val="003F60C0"/>
    <w:rsid w:val="003F64CE"/>
    <w:rsid w:val="003F6C64"/>
    <w:rsid w:val="003F7312"/>
    <w:rsid w:val="003F754B"/>
    <w:rsid w:val="003F76FD"/>
    <w:rsid w:val="003F7B1B"/>
    <w:rsid w:val="004001F9"/>
    <w:rsid w:val="00400B19"/>
    <w:rsid w:val="00400DBB"/>
    <w:rsid w:val="004012AE"/>
    <w:rsid w:val="0040166E"/>
    <w:rsid w:val="0040176E"/>
    <w:rsid w:val="004020CB"/>
    <w:rsid w:val="004022DF"/>
    <w:rsid w:val="00403D3D"/>
    <w:rsid w:val="00403D80"/>
    <w:rsid w:val="00403E9A"/>
    <w:rsid w:val="00404764"/>
    <w:rsid w:val="00404BA2"/>
    <w:rsid w:val="00404DA8"/>
    <w:rsid w:val="0040500B"/>
    <w:rsid w:val="00405052"/>
    <w:rsid w:val="00405425"/>
    <w:rsid w:val="0040577D"/>
    <w:rsid w:val="00405A22"/>
    <w:rsid w:val="00405E99"/>
    <w:rsid w:val="00406A00"/>
    <w:rsid w:val="00407526"/>
    <w:rsid w:val="00410B45"/>
    <w:rsid w:val="0041136B"/>
    <w:rsid w:val="004116D9"/>
    <w:rsid w:val="00411A74"/>
    <w:rsid w:val="00411B4F"/>
    <w:rsid w:val="004122D2"/>
    <w:rsid w:val="00412A10"/>
    <w:rsid w:val="00413131"/>
    <w:rsid w:val="00413292"/>
    <w:rsid w:val="004134F0"/>
    <w:rsid w:val="00413671"/>
    <w:rsid w:val="00413674"/>
    <w:rsid w:val="004136CD"/>
    <w:rsid w:val="00413BFC"/>
    <w:rsid w:val="00413CEE"/>
    <w:rsid w:val="004149C8"/>
    <w:rsid w:val="00415119"/>
    <w:rsid w:val="0041530F"/>
    <w:rsid w:val="00416695"/>
    <w:rsid w:val="00416F8A"/>
    <w:rsid w:val="00417AD9"/>
    <w:rsid w:val="00417C3B"/>
    <w:rsid w:val="00421733"/>
    <w:rsid w:val="00421E8D"/>
    <w:rsid w:val="00421F63"/>
    <w:rsid w:val="004230DD"/>
    <w:rsid w:val="004234CD"/>
    <w:rsid w:val="0042388F"/>
    <w:rsid w:val="00423BB7"/>
    <w:rsid w:val="004240E6"/>
    <w:rsid w:val="00425230"/>
    <w:rsid w:val="004253C9"/>
    <w:rsid w:val="00425462"/>
    <w:rsid w:val="0042674F"/>
    <w:rsid w:val="00426F96"/>
    <w:rsid w:val="00427697"/>
    <w:rsid w:val="00427A05"/>
    <w:rsid w:val="00427A67"/>
    <w:rsid w:val="0043062A"/>
    <w:rsid w:val="004309A8"/>
    <w:rsid w:val="00430F97"/>
    <w:rsid w:val="004315BD"/>
    <w:rsid w:val="00431D2C"/>
    <w:rsid w:val="00431E27"/>
    <w:rsid w:val="0043288A"/>
    <w:rsid w:val="004348C7"/>
    <w:rsid w:val="004353A7"/>
    <w:rsid w:val="00436878"/>
    <w:rsid w:val="00436B16"/>
    <w:rsid w:val="00436D51"/>
    <w:rsid w:val="00436E30"/>
    <w:rsid w:val="00436E8F"/>
    <w:rsid w:val="004373D0"/>
    <w:rsid w:val="00437534"/>
    <w:rsid w:val="00437798"/>
    <w:rsid w:val="00437F8A"/>
    <w:rsid w:val="0044077A"/>
    <w:rsid w:val="004408DB"/>
    <w:rsid w:val="0044160D"/>
    <w:rsid w:val="004417F2"/>
    <w:rsid w:val="00442143"/>
    <w:rsid w:val="00443628"/>
    <w:rsid w:val="0044432D"/>
    <w:rsid w:val="00445425"/>
    <w:rsid w:val="004459CD"/>
    <w:rsid w:val="004469CB"/>
    <w:rsid w:val="00446B58"/>
    <w:rsid w:val="00446C4C"/>
    <w:rsid w:val="00447EA5"/>
    <w:rsid w:val="00450160"/>
    <w:rsid w:val="004514A4"/>
    <w:rsid w:val="00451BBD"/>
    <w:rsid w:val="0045343A"/>
    <w:rsid w:val="00453FC4"/>
    <w:rsid w:val="00454AD2"/>
    <w:rsid w:val="0045516A"/>
    <w:rsid w:val="0045556D"/>
    <w:rsid w:val="00456A7F"/>
    <w:rsid w:val="00456AE1"/>
    <w:rsid w:val="00456C59"/>
    <w:rsid w:val="004574F4"/>
    <w:rsid w:val="00457ED3"/>
    <w:rsid w:val="004602F2"/>
    <w:rsid w:val="004605C3"/>
    <w:rsid w:val="00460BAB"/>
    <w:rsid w:val="00460E28"/>
    <w:rsid w:val="00460F5F"/>
    <w:rsid w:val="00461992"/>
    <w:rsid w:val="00461BAC"/>
    <w:rsid w:val="0046296F"/>
    <w:rsid w:val="00463E4D"/>
    <w:rsid w:val="00463ED4"/>
    <w:rsid w:val="00464153"/>
    <w:rsid w:val="00464916"/>
    <w:rsid w:val="00464C55"/>
    <w:rsid w:val="0046548B"/>
    <w:rsid w:val="00466222"/>
    <w:rsid w:val="0046731E"/>
    <w:rsid w:val="0046756B"/>
    <w:rsid w:val="0046775D"/>
    <w:rsid w:val="00467A80"/>
    <w:rsid w:val="00467A8A"/>
    <w:rsid w:val="00467B33"/>
    <w:rsid w:val="00470646"/>
    <w:rsid w:val="00470A34"/>
    <w:rsid w:val="00470DB3"/>
    <w:rsid w:val="004710EE"/>
    <w:rsid w:val="00472272"/>
    <w:rsid w:val="00473811"/>
    <w:rsid w:val="00473CDE"/>
    <w:rsid w:val="00474750"/>
    <w:rsid w:val="00474AC1"/>
    <w:rsid w:val="00474C43"/>
    <w:rsid w:val="00474DF7"/>
    <w:rsid w:val="00474FB7"/>
    <w:rsid w:val="00475227"/>
    <w:rsid w:val="004754A6"/>
    <w:rsid w:val="004762EC"/>
    <w:rsid w:val="004767D3"/>
    <w:rsid w:val="004767EC"/>
    <w:rsid w:val="0048005B"/>
    <w:rsid w:val="00480BD7"/>
    <w:rsid w:val="00480F04"/>
    <w:rsid w:val="0048227A"/>
    <w:rsid w:val="004829FB"/>
    <w:rsid w:val="00482CF3"/>
    <w:rsid w:val="00482F3C"/>
    <w:rsid w:val="00482FF5"/>
    <w:rsid w:val="004836D2"/>
    <w:rsid w:val="004841B5"/>
    <w:rsid w:val="004859EA"/>
    <w:rsid w:val="004861EA"/>
    <w:rsid w:val="004865B4"/>
    <w:rsid w:val="00486A44"/>
    <w:rsid w:val="00486A75"/>
    <w:rsid w:val="00486CD6"/>
    <w:rsid w:val="00487149"/>
    <w:rsid w:val="0049063C"/>
    <w:rsid w:val="00490913"/>
    <w:rsid w:val="004909F2"/>
    <w:rsid w:val="0049115D"/>
    <w:rsid w:val="004915BE"/>
    <w:rsid w:val="00491749"/>
    <w:rsid w:val="00491B28"/>
    <w:rsid w:val="004926DD"/>
    <w:rsid w:val="004930AE"/>
    <w:rsid w:val="00494330"/>
    <w:rsid w:val="0049466D"/>
    <w:rsid w:val="00494826"/>
    <w:rsid w:val="00494ABC"/>
    <w:rsid w:val="004965D3"/>
    <w:rsid w:val="00496956"/>
    <w:rsid w:val="00496F09"/>
    <w:rsid w:val="0049725D"/>
    <w:rsid w:val="0049732A"/>
    <w:rsid w:val="00497860"/>
    <w:rsid w:val="004A0B08"/>
    <w:rsid w:val="004A1AAC"/>
    <w:rsid w:val="004A208E"/>
    <w:rsid w:val="004A209D"/>
    <w:rsid w:val="004A235B"/>
    <w:rsid w:val="004A2400"/>
    <w:rsid w:val="004A2D8E"/>
    <w:rsid w:val="004A42B5"/>
    <w:rsid w:val="004A49D1"/>
    <w:rsid w:val="004A4DB2"/>
    <w:rsid w:val="004A5143"/>
    <w:rsid w:val="004A62D0"/>
    <w:rsid w:val="004A6F9C"/>
    <w:rsid w:val="004B0D7C"/>
    <w:rsid w:val="004B13E2"/>
    <w:rsid w:val="004B1DD8"/>
    <w:rsid w:val="004B20D1"/>
    <w:rsid w:val="004B2175"/>
    <w:rsid w:val="004B3BEF"/>
    <w:rsid w:val="004B3F40"/>
    <w:rsid w:val="004B3FDD"/>
    <w:rsid w:val="004B4ABC"/>
    <w:rsid w:val="004B4B61"/>
    <w:rsid w:val="004B4BC2"/>
    <w:rsid w:val="004B4F1E"/>
    <w:rsid w:val="004B50D3"/>
    <w:rsid w:val="004B5BB9"/>
    <w:rsid w:val="004B6764"/>
    <w:rsid w:val="004B6986"/>
    <w:rsid w:val="004B76E3"/>
    <w:rsid w:val="004C0767"/>
    <w:rsid w:val="004C20A8"/>
    <w:rsid w:val="004C2BA7"/>
    <w:rsid w:val="004C32E4"/>
    <w:rsid w:val="004C35DB"/>
    <w:rsid w:val="004C382C"/>
    <w:rsid w:val="004C4364"/>
    <w:rsid w:val="004C5227"/>
    <w:rsid w:val="004C5C58"/>
    <w:rsid w:val="004C6034"/>
    <w:rsid w:val="004C76B1"/>
    <w:rsid w:val="004C7933"/>
    <w:rsid w:val="004C7FD2"/>
    <w:rsid w:val="004D04DA"/>
    <w:rsid w:val="004D1683"/>
    <w:rsid w:val="004D170D"/>
    <w:rsid w:val="004D287C"/>
    <w:rsid w:val="004D2B51"/>
    <w:rsid w:val="004D2C66"/>
    <w:rsid w:val="004D3443"/>
    <w:rsid w:val="004D38ED"/>
    <w:rsid w:val="004D5DD5"/>
    <w:rsid w:val="004D6580"/>
    <w:rsid w:val="004D67CA"/>
    <w:rsid w:val="004E02C5"/>
    <w:rsid w:val="004E0327"/>
    <w:rsid w:val="004E0F8E"/>
    <w:rsid w:val="004E1120"/>
    <w:rsid w:val="004E1A83"/>
    <w:rsid w:val="004E1DC4"/>
    <w:rsid w:val="004E3A88"/>
    <w:rsid w:val="004E3C7B"/>
    <w:rsid w:val="004E41F9"/>
    <w:rsid w:val="004E427E"/>
    <w:rsid w:val="004E534E"/>
    <w:rsid w:val="004E53D2"/>
    <w:rsid w:val="004E6516"/>
    <w:rsid w:val="004E7304"/>
    <w:rsid w:val="004E7C47"/>
    <w:rsid w:val="004F08EC"/>
    <w:rsid w:val="004F115B"/>
    <w:rsid w:val="004F12AE"/>
    <w:rsid w:val="004F12F5"/>
    <w:rsid w:val="004F1508"/>
    <w:rsid w:val="004F218D"/>
    <w:rsid w:val="004F3DDB"/>
    <w:rsid w:val="004F411E"/>
    <w:rsid w:val="004F485B"/>
    <w:rsid w:val="004F4C73"/>
    <w:rsid w:val="004F5181"/>
    <w:rsid w:val="004F5683"/>
    <w:rsid w:val="004F62A9"/>
    <w:rsid w:val="004F662F"/>
    <w:rsid w:val="004F675C"/>
    <w:rsid w:val="004F6D89"/>
    <w:rsid w:val="004F6F5A"/>
    <w:rsid w:val="004F77CA"/>
    <w:rsid w:val="004F7D87"/>
    <w:rsid w:val="00500B25"/>
    <w:rsid w:val="00501EC8"/>
    <w:rsid w:val="005026ED"/>
    <w:rsid w:val="00502D10"/>
    <w:rsid w:val="005037BA"/>
    <w:rsid w:val="005038D7"/>
    <w:rsid w:val="00503E69"/>
    <w:rsid w:val="00503F9D"/>
    <w:rsid w:val="00505986"/>
    <w:rsid w:val="00505D09"/>
    <w:rsid w:val="00506B95"/>
    <w:rsid w:val="00506E10"/>
    <w:rsid w:val="00506FD6"/>
    <w:rsid w:val="005111BD"/>
    <w:rsid w:val="00511ABD"/>
    <w:rsid w:val="00512674"/>
    <w:rsid w:val="005127D2"/>
    <w:rsid w:val="00512A53"/>
    <w:rsid w:val="00513415"/>
    <w:rsid w:val="00513B31"/>
    <w:rsid w:val="00513CBE"/>
    <w:rsid w:val="00513D53"/>
    <w:rsid w:val="0051424D"/>
    <w:rsid w:val="00514DE7"/>
    <w:rsid w:val="005150FD"/>
    <w:rsid w:val="005155D4"/>
    <w:rsid w:val="00516065"/>
    <w:rsid w:val="005164FD"/>
    <w:rsid w:val="0051670B"/>
    <w:rsid w:val="00516CF3"/>
    <w:rsid w:val="0051733A"/>
    <w:rsid w:val="00517F11"/>
    <w:rsid w:val="005208BB"/>
    <w:rsid w:val="00520F22"/>
    <w:rsid w:val="00521325"/>
    <w:rsid w:val="005217D0"/>
    <w:rsid w:val="00521D67"/>
    <w:rsid w:val="005231F3"/>
    <w:rsid w:val="005234AC"/>
    <w:rsid w:val="00523552"/>
    <w:rsid w:val="005236CD"/>
    <w:rsid w:val="0052371C"/>
    <w:rsid w:val="00523997"/>
    <w:rsid w:val="00523CA1"/>
    <w:rsid w:val="0052427A"/>
    <w:rsid w:val="00524704"/>
    <w:rsid w:val="00524F89"/>
    <w:rsid w:val="00525076"/>
    <w:rsid w:val="005255CC"/>
    <w:rsid w:val="00525821"/>
    <w:rsid w:val="00525887"/>
    <w:rsid w:val="00525985"/>
    <w:rsid w:val="00525A1C"/>
    <w:rsid w:val="00526413"/>
    <w:rsid w:val="00526699"/>
    <w:rsid w:val="00526859"/>
    <w:rsid w:val="0052691A"/>
    <w:rsid w:val="00526EE8"/>
    <w:rsid w:val="0052748D"/>
    <w:rsid w:val="00527C66"/>
    <w:rsid w:val="00530A42"/>
    <w:rsid w:val="00530A59"/>
    <w:rsid w:val="005318A0"/>
    <w:rsid w:val="00532A0D"/>
    <w:rsid w:val="00533709"/>
    <w:rsid w:val="005338F5"/>
    <w:rsid w:val="00533E73"/>
    <w:rsid w:val="00534346"/>
    <w:rsid w:val="00534A82"/>
    <w:rsid w:val="0053507E"/>
    <w:rsid w:val="00535EDE"/>
    <w:rsid w:val="00536159"/>
    <w:rsid w:val="0053618A"/>
    <w:rsid w:val="005362C9"/>
    <w:rsid w:val="0053729A"/>
    <w:rsid w:val="005374DA"/>
    <w:rsid w:val="00540A62"/>
    <w:rsid w:val="00540F0D"/>
    <w:rsid w:val="00541138"/>
    <w:rsid w:val="005417ED"/>
    <w:rsid w:val="00541E75"/>
    <w:rsid w:val="005420DB"/>
    <w:rsid w:val="005422E9"/>
    <w:rsid w:val="00542963"/>
    <w:rsid w:val="005440AE"/>
    <w:rsid w:val="005441CF"/>
    <w:rsid w:val="005445CF"/>
    <w:rsid w:val="00544906"/>
    <w:rsid w:val="00545353"/>
    <w:rsid w:val="0054546F"/>
    <w:rsid w:val="00545589"/>
    <w:rsid w:val="005461AC"/>
    <w:rsid w:val="0054694D"/>
    <w:rsid w:val="00546AAB"/>
    <w:rsid w:val="00546CFF"/>
    <w:rsid w:val="00546F75"/>
    <w:rsid w:val="0054717A"/>
    <w:rsid w:val="005479EC"/>
    <w:rsid w:val="0055040E"/>
    <w:rsid w:val="00551A26"/>
    <w:rsid w:val="005522E0"/>
    <w:rsid w:val="005525ED"/>
    <w:rsid w:val="00552BDB"/>
    <w:rsid w:val="005533A2"/>
    <w:rsid w:val="00554005"/>
    <w:rsid w:val="00554867"/>
    <w:rsid w:val="0055586D"/>
    <w:rsid w:val="00555885"/>
    <w:rsid w:val="00555E69"/>
    <w:rsid w:val="005561D6"/>
    <w:rsid w:val="005566EA"/>
    <w:rsid w:val="00556DD4"/>
    <w:rsid w:val="005570A9"/>
    <w:rsid w:val="00557874"/>
    <w:rsid w:val="00560338"/>
    <w:rsid w:val="00561209"/>
    <w:rsid w:val="00561F9A"/>
    <w:rsid w:val="00563971"/>
    <w:rsid w:val="00564428"/>
    <w:rsid w:val="0056558D"/>
    <w:rsid w:val="005656D9"/>
    <w:rsid w:val="005672C2"/>
    <w:rsid w:val="005674DB"/>
    <w:rsid w:val="00567D43"/>
    <w:rsid w:val="00567DDE"/>
    <w:rsid w:val="00567DF4"/>
    <w:rsid w:val="00567F95"/>
    <w:rsid w:val="00571C66"/>
    <w:rsid w:val="00571F40"/>
    <w:rsid w:val="005727CF"/>
    <w:rsid w:val="00572CC4"/>
    <w:rsid w:val="0057307C"/>
    <w:rsid w:val="0057323E"/>
    <w:rsid w:val="0057361A"/>
    <w:rsid w:val="00573A1E"/>
    <w:rsid w:val="00574357"/>
    <w:rsid w:val="005746D6"/>
    <w:rsid w:val="00574769"/>
    <w:rsid w:val="00574B95"/>
    <w:rsid w:val="00574CDB"/>
    <w:rsid w:val="00575232"/>
    <w:rsid w:val="00575802"/>
    <w:rsid w:val="00576114"/>
    <w:rsid w:val="005762F4"/>
    <w:rsid w:val="005767A0"/>
    <w:rsid w:val="00576E9E"/>
    <w:rsid w:val="00577662"/>
    <w:rsid w:val="00577AF6"/>
    <w:rsid w:val="00577B91"/>
    <w:rsid w:val="00577BCE"/>
    <w:rsid w:val="00577E89"/>
    <w:rsid w:val="005808BC"/>
    <w:rsid w:val="00580AB1"/>
    <w:rsid w:val="00581110"/>
    <w:rsid w:val="00581CA1"/>
    <w:rsid w:val="00581CF5"/>
    <w:rsid w:val="00581DE8"/>
    <w:rsid w:val="00582E5C"/>
    <w:rsid w:val="00584BDF"/>
    <w:rsid w:val="00585942"/>
    <w:rsid w:val="00585A80"/>
    <w:rsid w:val="00585AEC"/>
    <w:rsid w:val="00585E6D"/>
    <w:rsid w:val="00586341"/>
    <w:rsid w:val="00586FDE"/>
    <w:rsid w:val="005873AE"/>
    <w:rsid w:val="00587E8B"/>
    <w:rsid w:val="00590358"/>
    <w:rsid w:val="005907BB"/>
    <w:rsid w:val="005932BC"/>
    <w:rsid w:val="0059389E"/>
    <w:rsid w:val="00595711"/>
    <w:rsid w:val="005959BA"/>
    <w:rsid w:val="0059615E"/>
    <w:rsid w:val="00596768"/>
    <w:rsid w:val="00596C40"/>
    <w:rsid w:val="00596F54"/>
    <w:rsid w:val="005977D4"/>
    <w:rsid w:val="00597879"/>
    <w:rsid w:val="0059795C"/>
    <w:rsid w:val="005A0425"/>
    <w:rsid w:val="005A1288"/>
    <w:rsid w:val="005A169E"/>
    <w:rsid w:val="005A1C9B"/>
    <w:rsid w:val="005A2007"/>
    <w:rsid w:val="005A2A9E"/>
    <w:rsid w:val="005A33AA"/>
    <w:rsid w:val="005A4702"/>
    <w:rsid w:val="005A4BD5"/>
    <w:rsid w:val="005A4C08"/>
    <w:rsid w:val="005A4F9E"/>
    <w:rsid w:val="005A5F52"/>
    <w:rsid w:val="005A5FDC"/>
    <w:rsid w:val="005A6820"/>
    <w:rsid w:val="005A6A7D"/>
    <w:rsid w:val="005A70C0"/>
    <w:rsid w:val="005A7811"/>
    <w:rsid w:val="005A79B1"/>
    <w:rsid w:val="005A7D1C"/>
    <w:rsid w:val="005B0122"/>
    <w:rsid w:val="005B0F84"/>
    <w:rsid w:val="005B1DCD"/>
    <w:rsid w:val="005B22FC"/>
    <w:rsid w:val="005B2812"/>
    <w:rsid w:val="005B2A13"/>
    <w:rsid w:val="005B2F9A"/>
    <w:rsid w:val="005B3742"/>
    <w:rsid w:val="005B3B94"/>
    <w:rsid w:val="005B3EC2"/>
    <w:rsid w:val="005B4797"/>
    <w:rsid w:val="005B4A22"/>
    <w:rsid w:val="005B509A"/>
    <w:rsid w:val="005B5392"/>
    <w:rsid w:val="005B7374"/>
    <w:rsid w:val="005B73F8"/>
    <w:rsid w:val="005B74E1"/>
    <w:rsid w:val="005B7682"/>
    <w:rsid w:val="005B78A3"/>
    <w:rsid w:val="005B7B5F"/>
    <w:rsid w:val="005C001D"/>
    <w:rsid w:val="005C0238"/>
    <w:rsid w:val="005C0558"/>
    <w:rsid w:val="005C088C"/>
    <w:rsid w:val="005C08E1"/>
    <w:rsid w:val="005C0996"/>
    <w:rsid w:val="005C0DC9"/>
    <w:rsid w:val="005C102B"/>
    <w:rsid w:val="005C1A2F"/>
    <w:rsid w:val="005C1FB2"/>
    <w:rsid w:val="005C5643"/>
    <w:rsid w:val="005C5A96"/>
    <w:rsid w:val="005C5B59"/>
    <w:rsid w:val="005C71C6"/>
    <w:rsid w:val="005C7FEB"/>
    <w:rsid w:val="005D09E6"/>
    <w:rsid w:val="005D0FDA"/>
    <w:rsid w:val="005D133F"/>
    <w:rsid w:val="005D14D8"/>
    <w:rsid w:val="005D1619"/>
    <w:rsid w:val="005D17C8"/>
    <w:rsid w:val="005D2BFC"/>
    <w:rsid w:val="005D30FB"/>
    <w:rsid w:val="005D3798"/>
    <w:rsid w:val="005D3AF5"/>
    <w:rsid w:val="005D4D17"/>
    <w:rsid w:val="005D6474"/>
    <w:rsid w:val="005D65EF"/>
    <w:rsid w:val="005D720F"/>
    <w:rsid w:val="005D7284"/>
    <w:rsid w:val="005D7A41"/>
    <w:rsid w:val="005D7E6A"/>
    <w:rsid w:val="005D7FDC"/>
    <w:rsid w:val="005E024A"/>
    <w:rsid w:val="005E051C"/>
    <w:rsid w:val="005E14BD"/>
    <w:rsid w:val="005E1DA0"/>
    <w:rsid w:val="005E2548"/>
    <w:rsid w:val="005E26A7"/>
    <w:rsid w:val="005E28BF"/>
    <w:rsid w:val="005E29D5"/>
    <w:rsid w:val="005E2A2D"/>
    <w:rsid w:val="005E2ECE"/>
    <w:rsid w:val="005E3C5F"/>
    <w:rsid w:val="005E3CBE"/>
    <w:rsid w:val="005E3F7D"/>
    <w:rsid w:val="005E3F92"/>
    <w:rsid w:val="005E53FF"/>
    <w:rsid w:val="005E61DB"/>
    <w:rsid w:val="005E6A1A"/>
    <w:rsid w:val="005E6AB7"/>
    <w:rsid w:val="005E6CEB"/>
    <w:rsid w:val="005E730C"/>
    <w:rsid w:val="005E745B"/>
    <w:rsid w:val="005F0B5F"/>
    <w:rsid w:val="005F0BEC"/>
    <w:rsid w:val="005F0F08"/>
    <w:rsid w:val="005F0FFB"/>
    <w:rsid w:val="005F12F3"/>
    <w:rsid w:val="005F32CA"/>
    <w:rsid w:val="005F3A90"/>
    <w:rsid w:val="005F40DC"/>
    <w:rsid w:val="005F443D"/>
    <w:rsid w:val="005F4871"/>
    <w:rsid w:val="005F4ACE"/>
    <w:rsid w:val="005F576A"/>
    <w:rsid w:val="005F6338"/>
    <w:rsid w:val="005F6BF4"/>
    <w:rsid w:val="005F6FF2"/>
    <w:rsid w:val="005F754E"/>
    <w:rsid w:val="005F7A71"/>
    <w:rsid w:val="00600177"/>
    <w:rsid w:val="006011A2"/>
    <w:rsid w:val="0060122D"/>
    <w:rsid w:val="00601B3B"/>
    <w:rsid w:val="00602918"/>
    <w:rsid w:val="00602FE6"/>
    <w:rsid w:val="006047B4"/>
    <w:rsid w:val="00604B23"/>
    <w:rsid w:val="00604DF3"/>
    <w:rsid w:val="006052C7"/>
    <w:rsid w:val="0060577E"/>
    <w:rsid w:val="006062C9"/>
    <w:rsid w:val="006068D5"/>
    <w:rsid w:val="00606AD2"/>
    <w:rsid w:val="00606C60"/>
    <w:rsid w:val="006070C7"/>
    <w:rsid w:val="00610140"/>
    <w:rsid w:val="0061035E"/>
    <w:rsid w:val="00610985"/>
    <w:rsid w:val="00611EF8"/>
    <w:rsid w:val="00613F55"/>
    <w:rsid w:val="0061418D"/>
    <w:rsid w:val="00614871"/>
    <w:rsid w:val="00614C14"/>
    <w:rsid w:val="006154E5"/>
    <w:rsid w:val="006160BA"/>
    <w:rsid w:val="0061644F"/>
    <w:rsid w:val="00616EF1"/>
    <w:rsid w:val="0061753E"/>
    <w:rsid w:val="00617FCC"/>
    <w:rsid w:val="00620161"/>
    <w:rsid w:val="00622034"/>
    <w:rsid w:val="006224C3"/>
    <w:rsid w:val="00622BED"/>
    <w:rsid w:val="00623EDF"/>
    <w:rsid w:val="006240B0"/>
    <w:rsid w:val="00625D46"/>
    <w:rsid w:val="006268F8"/>
    <w:rsid w:val="00626B82"/>
    <w:rsid w:val="00627368"/>
    <w:rsid w:val="006279E7"/>
    <w:rsid w:val="00627AB7"/>
    <w:rsid w:val="00627C4F"/>
    <w:rsid w:val="00627D57"/>
    <w:rsid w:val="00627E63"/>
    <w:rsid w:val="00630686"/>
    <w:rsid w:val="00630B0B"/>
    <w:rsid w:val="00631E71"/>
    <w:rsid w:val="00632689"/>
    <w:rsid w:val="006326CE"/>
    <w:rsid w:val="00633218"/>
    <w:rsid w:val="00633252"/>
    <w:rsid w:val="00633540"/>
    <w:rsid w:val="006337DF"/>
    <w:rsid w:val="006338FA"/>
    <w:rsid w:val="00633AF1"/>
    <w:rsid w:val="00633DB8"/>
    <w:rsid w:val="00634510"/>
    <w:rsid w:val="00635812"/>
    <w:rsid w:val="00635E3A"/>
    <w:rsid w:val="006365B4"/>
    <w:rsid w:val="006369F7"/>
    <w:rsid w:val="00636A0B"/>
    <w:rsid w:val="006378EC"/>
    <w:rsid w:val="00637AB0"/>
    <w:rsid w:val="0064019C"/>
    <w:rsid w:val="006406C1"/>
    <w:rsid w:val="0064096E"/>
    <w:rsid w:val="0064098F"/>
    <w:rsid w:val="0064126E"/>
    <w:rsid w:val="006418D1"/>
    <w:rsid w:val="00641B9F"/>
    <w:rsid w:val="0064201A"/>
    <w:rsid w:val="00642101"/>
    <w:rsid w:val="00642C40"/>
    <w:rsid w:val="00642E8B"/>
    <w:rsid w:val="006436F7"/>
    <w:rsid w:val="0064370A"/>
    <w:rsid w:val="006455C0"/>
    <w:rsid w:val="006457FB"/>
    <w:rsid w:val="0064674E"/>
    <w:rsid w:val="0064679F"/>
    <w:rsid w:val="006471E8"/>
    <w:rsid w:val="006476CD"/>
    <w:rsid w:val="00650277"/>
    <w:rsid w:val="00650496"/>
    <w:rsid w:val="0065098C"/>
    <w:rsid w:val="006526D5"/>
    <w:rsid w:val="00653C13"/>
    <w:rsid w:val="00653C52"/>
    <w:rsid w:val="006541A0"/>
    <w:rsid w:val="00655556"/>
    <w:rsid w:val="00655994"/>
    <w:rsid w:val="00655C01"/>
    <w:rsid w:val="00655CDB"/>
    <w:rsid w:val="00655E58"/>
    <w:rsid w:val="00655F8E"/>
    <w:rsid w:val="006565B7"/>
    <w:rsid w:val="0065670B"/>
    <w:rsid w:val="006567F7"/>
    <w:rsid w:val="00656E0A"/>
    <w:rsid w:val="006573E7"/>
    <w:rsid w:val="006575BF"/>
    <w:rsid w:val="00657C83"/>
    <w:rsid w:val="00660728"/>
    <w:rsid w:val="00660E75"/>
    <w:rsid w:val="00661A52"/>
    <w:rsid w:val="00661E92"/>
    <w:rsid w:val="00662E9C"/>
    <w:rsid w:val="00664010"/>
    <w:rsid w:val="00664A64"/>
    <w:rsid w:val="00665343"/>
    <w:rsid w:val="0067073D"/>
    <w:rsid w:val="0067088C"/>
    <w:rsid w:val="00670A5D"/>
    <w:rsid w:val="006713FD"/>
    <w:rsid w:val="006718FB"/>
    <w:rsid w:val="00671C1B"/>
    <w:rsid w:val="00672274"/>
    <w:rsid w:val="0067251B"/>
    <w:rsid w:val="0067289A"/>
    <w:rsid w:val="00673592"/>
    <w:rsid w:val="00673784"/>
    <w:rsid w:val="00673B3D"/>
    <w:rsid w:val="006744C1"/>
    <w:rsid w:val="00674C8A"/>
    <w:rsid w:val="0067550A"/>
    <w:rsid w:val="00675893"/>
    <w:rsid w:val="00675BC4"/>
    <w:rsid w:val="006761C6"/>
    <w:rsid w:val="00676B89"/>
    <w:rsid w:val="006801C6"/>
    <w:rsid w:val="00680E07"/>
    <w:rsid w:val="00683363"/>
    <w:rsid w:val="00683970"/>
    <w:rsid w:val="006847DD"/>
    <w:rsid w:val="00684A5C"/>
    <w:rsid w:val="00684B85"/>
    <w:rsid w:val="006861A0"/>
    <w:rsid w:val="006875DE"/>
    <w:rsid w:val="00690635"/>
    <w:rsid w:val="006909A3"/>
    <w:rsid w:val="00690C62"/>
    <w:rsid w:val="00691642"/>
    <w:rsid w:val="00691F03"/>
    <w:rsid w:val="006920DD"/>
    <w:rsid w:val="0069219D"/>
    <w:rsid w:val="00692530"/>
    <w:rsid w:val="0069290C"/>
    <w:rsid w:val="00692BD3"/>
    <w:rsid w:val="0069303D"/>
    <w:rsid w:val="006940D6"/>
    <w:rsid w:val="0069447B"/>
    <w:rsid w:val="0069507F"/>
    <w:rsid w:val="006959E5"/>
    <w:rsid w:val="006964B3"/>
    <w:rsid w:val="006967C1"/>
    <w:rsid w:val="00696CB9"/>
    <w:rsid w:val="00696D27"/>
    <w:rsid w:val="006A012E"/>
    <w:rsid w:val="006A0583"/>
    <w:rsid w:val="006A1017"/>
    <w:rsid w:val="006A1F90"/>
    <w:rsid w:val="006A2CAD"/>
    <w:rsid w:val="006A2EAF"/>
    <w:rsid w:val="006A3238"/>
    <w:rsid w:val="006A35FC"/>
    <w:rsid w:val="006A37AF"/>
    <w:rsid w:val="006A41AA"/>
    <w:rsid w:val="006A493F"/>
    <w:rsid w:val="006A49EA"/>
    <w:rsid w:val="006A520F"/>
    <w:rsid w:val="006A639D"/>
    <w:rsid w:val="006A6500"/>
    <w:rsid w:val="006A772B"/>
    <w:rsid w:val="006B03BD"/>
    <w:rsid w:val="006B069A"/>
    <w:rsid w:val="006B0BF7"/>
    <w:rsid w:val="006B15B3"/>
    <w:rsid w:val="006B187F"/>
    <w:rsid w:val="006B1AA4"/>
    <w:rsid w:val="006B1DDC"/>
    <w:rsid w:val="006B243E"/>
    <w:rsid w:val="006B2BE7"/>
    <w:rsid w:val="006B2FC5"/>
    <w:rsid w:val="006B35CB"/>
    <w:rsid w:val="006B362F"/>
    <w:rsid w:val="006B3AA0"/>
    <w:rsid w:val="006B418B"/>
    <w:rsid w:val="006B4E74"/>
    <w:rsid w:val="006B533B"/>
    <w:rsid w:val="006B550F"/>
    <w:rsid w:val="006B7671"/>
    <w:rsid w:val="006B7D66"/>
    <w:rsid w:val="006C0248"/>
    <w:rsid w:val="006C0869"/>
    <w:rsid w:val="006C0946"/>
    <w:rsid w:val="006C1087"/>
    <w:rsid w:val="006C1DA3"/>
    <w:rsid w:val="006C1E04"/>
    <w:rsid w:val="006C317B"/>
    <w:rsid w:val="006C34FE"/>
    <w:rsid w:val="006C548B"/>
    <w:rsid w:val="006C5626"/>
    <w:rsid w:val="006C5D95"/>
    <w:rsid w:val="006C7135"/>
    <w:rsid w:val="006C7283"/>
    <w:rsid w:val="006C76B2"/>
    <w:rsid w:val="006C7AA2"/>
    <w:rsid w:val="006C7C7B"/>
    <w:rsid w:val="006D0EEC"/>
    <w:rsid w:val="006D108C"/>
    <w:rsid w:val="006D1BA5"/>
    <w:rsid w:val="006D1E0C"/>
    <w:rsid w:val="006D2270"/>
    <w:rsid w:val="006D2369"/>
    <w:rsid w:val="006D2947"/>
    <w:rsid w:val="006D2B23"/>
    <w:rsid w:val="006D2F6E"/>
    <w:rsid w:val="006D3407"/>
    <w:rsid w:val="006D3A4A"/>
    <w:rsid w:val="006D3ADA"/>
    <w:rsid w:val="006D4A0C"/>
    <w:rsid w:val="006D4EB7"/>
    <w:rsid w:val="006D4F03"/>
    <w:rsid w:val="006D5D41"/>
    <w:rsid w:val="006D5E2D"/>
    <w:rsid w:val="006D5F01"/>
    <w:rsid w:val="006D614B"/>
    <w:rsid w:val="006D6673"/>
    <w:rsid w:val="006D681E"/>
    <w:rsid w:val="006D79A8"/>
    <w:rsid w:val="006E122B"/>
    <w:rsid w:val="006E214A"/>
    <w:rsid w:val="006E260B"/>
    <w:rsid w:val="006E35F4"/>
    <w:rsid w:val="006E4CF9"/>
    <w:rsid w:val="006E5111"/>
    <w:rsid w:val="006E5463"/>
    <w:rsid w:val="006E56C0"/>
    <w:rsid w:val="006E5FE5"/>
    <w:rsid w:val="006E63C7"/>
    <w:rsid w:val="006E69DD"/>
    <w:rsid w:val="006E6FFA"/>
    <w:rsid w:val="006E735E"/>
    <w:rsid w:val="006E76FB"/>
    <w:rsid w:val="006E7A66"/>
    <w:rsid w:val="006E7E92"/>
    <w:rsid w:val="006F0274"/>
    <w:rsid w:val="006F0633"/>
    <w:rsid w:val="006F1854"/>
    <w:rsid w:val="006F1A5F"/>
    <w:rsid w:val="006F1FB5"/>
    <w:rsid w:val="006F2701"/>
    <w:rsid w:val="006F2996"/>
    <w:rsid w:val="006F29A0"/>
    <w:rsid w:val="006F2A21"/>
    <w:rsid w:val="006F2D51"/>
    <w:rsid w:val="006F2E03"/>
    <w:rsid w:val="006F2E1E"/>
    <w:rsid w:val="006F3057"/>
    <w:rsid w:val="006F4347"/>
    <w:rsid w:val="006F44B1"/>
    <w:rsid w:val="006F499E"/>
    <w:rsid w:val="006F5040"/>
    <w:rsid w:val="006F5FE8"/>
    <w:rsid w:val="006F6482"/>
    <w:rsid w:val="006F6FBE"/>
    <w:rsid w:val="006F7DEF"/>
    <w:rsid w:val="00700CCA"/>
    <w:rsid w:val="0070116D"/>
    <w:rsid w:val="00701847"/>
    <w:rsid w:val="00701BD9"/>
    <w:rsid w:val="00702300"/>
    <w:rsid w:val="00703D6F"/>
    <w:rsid w:val="0070455F"/>
    <w:rsid w:val="00704DB1"/>
    <w:rsid w:val="00704EEA"/>
    <w:rsid w:val="0070589F"/>
    <w:rsid w:val="00705EFE"/>
    <w:rsid w:val="00706D94"/>
    <w:rsid w:val="00707052"/>
    <w:rsid w:val="00707332"/>
    <w:rsid w:val="00710184"/>
    <w:rsid w:val="00710C48"/>
    <w:rsid w:val="00711C69"/>
    <w:rsid w:val="00711DD1"/>
    <w:rsid w:val="00711DF7"/>
    <w:rsid w:val="00712157"/>
    <w:rsid w:val="007128E8"/>
    <w:rsid w:val="00712A5B"/>
    <w:rsid w:val="00712CD0"/>
    <w:rsid w:val="00713C63"/>
    <w:rsid w:val="007144A9"/>
    <w:rsid w:val="007149F3"/>
    <w:rsid w:val="00715FC7"/>
    <w:rsid w:val="00716B3D"/>
    <w:rsid w:val="0071716D"/>
    <w:rsid w:val="007174BE"/>
    <w:rsid w:val="00717AF0"/>
    <w:rsid w:val="007207A9"/>
    <w:rsid w:val="00720D7A"/>
    <w:rsid w:val="00720D85"/>
    <w:rsid w:val="007216AF"/>
    <w:rsid w:val="007216E4"/>
    <w:rsid w:val="00721D12"/>
    <w:rsid w:val="00721FDF"/>
    <w:rsid w:val="00722072"/>
    <w:rsid w:val="00722818"/>
    <w:rsid w:val="00723046"/>
    <w:rsid w:val="007231ED"/>
    <w:rsid w:val="007236C8"/>
    <w:rsid w:val="00723BC1"/>
    <w:rsid w:val="00723DFC"/>
    <w:rsid w:val="00723EDD"/>
    <w:rsid w:val="0072424A"/>
    <w:rsid w:val="00724544"/>
    <w:rsid w:val="007252B5"/>
    <w:rsid w:val="00725852"/>
    <w:rsid w:val="007267BF"/>
    <w:rsid w:val="00727651"/>
    <w:rsid w:val="0073045C"/>
    <w:rsid w:val="00730913"/>
    <w:rsid w:val="00731838"/>
    <w:rsid w:val="00731DD9"/>
    <w:rsid w:val="007325C7"/>
    <w:rsid w:val="007334FB"/>
    <w:rsid w:val="0073352F"/>
    <w:rsid w:val="0073360B"/>
    <w:rsid w:val="00733701"/>
    <w:rsid w:val="0073385F"/>
    <w:rsid w:val="00734791"/>
    <w:rsid w:val="0073648C"/>
    <w:rsid w:val="00736558"/>
    <w:rsid w:val="00737E66"/>
    <w:rsid w:val="0074021F"/>
    <w:rsid w:val="0074118B"/>
    <w:rsid w:val="00741D55"/>
    <w:rsid w:val="0074211F"/>
    <w:rsid w:val="0074253C"/>
    <w:rsid w:val="007426AE"/>
    <w:rsid w:val="00742713"/>
    <w:rsid w:val="00742E4E"/>
    <w:rsid w:val="0074350B"/>
    <w:rsid w:val="00743935"/>
    <w:rsid w:val="007439E7"/>
    <w:rsid w:val="00743B6E"/>
    <w:rsid w:val="00745486"/>
    <w:rsid w:val="0075066E"/>
    <w:rsid w:val="00751719"/>
    <w:rsid w:val="00751878"/>
    <w:rsid w:val="00751958"/>
    <w:rsid w:val="00751ADA"/>
    <w:rsid w:val="00751F50"/>
    <w:rsid w:val="007526AF"/>
    <w:rsid w:val="007527B9"/>
    <w:rsid w:val="00752898"/>
    <w:rsid w:val="00752D13"/>
    <w:rsid w:val="0075348D"/>
    <w:rsid w:val="00753740"/>
    <w:rsid w:val="007543B1"/>
    <w:rsid w:val="00754AE4"/>
    <w:rsid w:val="00755152"/>
    <w:rsid w:val="007558EC"/>
    <w:rsid w:val="00756158"/>
    <w:rsid w:val="00756BB9"/>
    <w:rsid w:val="0075764A"/>
    <w:rsid w:val="00760ADF"/>
    <w:rsid w:val="00761756"/>
    <w:rsid w:val="00761B90"/>
    <w:rsid w:val="00761DE8"/>
    <w:rsid w:val="00762ACE"/>
    <w:rsid w:val="00762D66"/>
    <w:rsid w:val="00763391"/>
    <w:rsid w:val="0076363F"/>
    <w:rsid w:val="00764074"/>
    <w:rsid w:val="00764587"/>
    <w:rsid w:val="007645F6"/>
    <w:rsid w:val="0076557E"/>
    <w:rsid w:val="0076568C"/>
    <w:rsid w:val="00765D42"/>
    <w:rsid w:val="00765E39"/>
    <w:rsid w:val="00766EAF"/>
    <w:rsid w:val="00767527"/>
    <w:rsid w:val="00767E24"/>
    <w:rsid w:val="007709DF"/>
    <w:rsid w:val="00770A5B"/>
    <w:rsid w:val="00771DA6"/>
    <w:rsid w:val="00772812"/>
    <w:rsid w:val="00772F15"/>
    <w:rsid w:val="00773B6B"/>
    <w:rsid w:val="00773BB0"/>
    <w:rsid w:val="007740CF"/>
    <w:rsid w:val="00774BEA"/>
    <w:rsid w:val="00774F4F"/>
    <w:rsid w:val="00775192"/>
    <w:rsid w:val="0077580A"/>
    <w:rsid w:val="00775E85"/>
    <w:rsid w:val="0077602D"/>
    <w:rsid w:val="00776530"/>
    <w:rsid w:val="00776670"/>
    <w:rsid w:val="00776B3B"/>
    <w:rsid w:val="00777F23"/>
    <w:rsid w:val="007801A8"/>
    <w:rsid w:val="00780A00"/>
    <w:rsid w:val="00782DA6"/>
    <w:rsid w:val="00783B98"/>
    <w:rsid w:val="00783C53"/>
    <w:rsid w:val="00784431"/>
    <w:rsid w:val="00784755"/>
    <w:rsid w:val="00784C16"/>
    <w:rsid w:val="00785EB6"/>
    <w:rsid w:val="007863F1"/>
    <w:rsid w:val="007864FE"/>
    <w:rsid w:val="00786A11"/>
    <w:rsid w:val="00786E1C"/>
    <w:rsid w:val="00787378"/>
    <w:rsid w:val="00787A28"/>
    <w:rsid w:val="00790859"/>
    <w:rsid w:val="00791F46"/>
    <w:rsid w:val="00792A1A"/>
    <w:rsid w:val="00793030"/>
    <w:rsid w:val="00793527"/>
    <w:rsid w:val="00794075"/>
    <w:rsid w:val="00794705"/>
    <w:rsid w:val="00794962"/>
    <w:rsid w:val="00794E10"/>
    <w:rsid w:val="00795044"/>
    <w:rsid w:val="00795770"/>
    <w:rsid w:val="00795F47"/>
    <w:rsid w:val="00796AB0"/>
    <w:rsid w:val="007972E8"/>
    <w:rsid w:val="00797359"/>
    <w:rsid w:val="00797482"/>
    <w:rsid w:val="007A05F9"/>
    <w:rsid w:val="007A1124"/>
    <w:rsid w:val="007A1274"/>
    <w:rsid w:val="007A181D"/>
    <w:rsid w:val="007A19FF"/>
    <w:rsid w:val="007A2317"/>
    <w:rsid w:val="007A2AD6"/>
    <w:rsid w:val="007A2C3C"/>
    <w:rsid w:val="007A2EE6"/>
    <w:rsid w:val="007A3563"/>
    <w:rsid w:val="007A39A2"/>
    <w:rsid w:val="007A3C25"/>
    <w:rsid w:val="007A45D7"/>
    <w:rsid w:val="007A479E"/>
    <w:rsid w:val="007A4A52"/>
    <w:rsid w:val="007A5012"/>
    <w:rsid w:val="007A6571"/>
    <w:rsid w:val="007A6AA0"/>
    <w:rsid w:val="007A6BAB"/>
    <w:rsid w:val="007A6EE3"/>
    <w:rsid w:val="007A7B16"/>
    <w:rsid w:val="007B0019"/>
    <w:rsid w:val="007B045A"/>
    <w:rsid w:val="007B13E8"/>
    <w:rsid w:val="007B190D"/>
    <w:rsid w:val="007B1C6B"/>
    <w:rsid w:val="007B2173"/>
    <w:rsid w:val="007B238F"/>
    <w:rsid w:val="007B391D"/>
    <w:rsid w:val="007B423B"/>
    <w:rsid w:val="007B4461"/>
    <w:rsid w:val="007B4F72"/>
    <w:rsid w:val="007B5399"/>
    <w:rsid w:val="007B5549"/>
    <w:rsid w:val="007B59B2"/>
    <w:rsid w:val="007B6919"/>
    <w:rsid w:val="007B7105"/>
    <w:rsid w:val="007B72CD"/>
    <w:rsid w:val="007B77B0"/>
    <w:rsid w:val="007B7DCC"/>
    <w:rsid w:val="007C1227"/>
    <w:rsid w:val="007C25B1"/>
    <w:rsid w:val="007C2A5A"/>
    <w:rsid w:val="007C2CB8"/>
    <w:rsid w:val="007C2D3C"/>
    <w:rsid w:val="007C3171"/>
    <w:rsid w:val="007C3692"/>
    <w:rsid w:val="007C3E1D"/>
    <w:rsid w:val="007C3F68"/>
    <w:rsid w:val="007C498F"/>
    <w:rsid w:val="007C5247"/>
    <w:rsid w:val="007C5348"/>
    <w:rsid w:val="007C5596"/>
    <w:rsid w:val="007C5631"/>
    <w:rsid w:val="007C5B4C"/>
    <w:rsid w:val="007C64C6"/>
    <w:rsid w:val="007C6DE8"/>
    <w:rsid w:val="007C7253"/>
    <w:rsid w:val="007C73C8"/>
    <w:rsid w:val="007C761B"/>
    <w:rsid w:val="007D093B"/>
    <w:rsid w:val="007D16B4"/>
    <w:rsid w:val="007D1BD4"/>
    <w:rsid w:val="007D1E7A"/>
    <w:rsid w:val="007D31B6"/>
    <w:rsid w:val="007D3556"/>
    <w:rsid w:val="007D397B"/>
    <w:rsid w:val="007D3A3F"/>
    <w:rsid w:val="007D4B21"/>
    <w:rsid w:val="007D4E81"/>
    <w:rsid w:val="007D501F"/>
    <w:rsid w:val="007D5751"/>
    <w:rsid w:val="007D5765"/>
    <w:rsid w:val="007D6201"/>
    <w:rsid w:val="007D6371"/>
    <w:rsid w:val="007D74E1"/>
    <w:rsid w:val="007E01FD"/>
    <w:rsid w:val="007E0B92"/>
    <w:rsid w:val="007E11F3"/>
    <w:rsid w:val="007E1EB0"/>
    <w:rsid w:val="007E1F94"/>
    <w:rsid w:val="007E3127"/>
    <w:rsid w:val="007E32F8"/>
    <w:rsid w:val="007E4048"/>
    <w:rsid w:val="007E460F"/>
    <w:rsid w:val="007E477C"/>
    <w:rsid w:val="007E4AA6"/>
    <w:rsid w:val="007E5A1C"/>
    <w:rsid w:val="007E5FA6"/>
    <w:rsid w:val="007E6117"/>
    <w:rsid w:val="007E634B"/>
    <w:rsid w:val="007E6383"/>
    <w:rsid w:val="007E669D"/>
    <w:rsid w:val="007E685C"/>
    <w:rsid w:val="007E6D19"/>
    <w:rsid w:val="007E726D"/>
    <w:rsid w:val="007E7511"/>
    <w:rsid w:val="007E78B7"/>
    <w:rsid w:val="007E7A79"/>
    <w:rsid w:val="007E7AB8"/>
    <w:rsid w:val="007F0F89"/>
    <w:rsid w:val="007F1019"/>
    <w:rsid w:val="007F1030"/>
    <w:rsid w:val="007F13B0"/>
    <w:rsid w:val="007F150B"/>
    <w:rsid w:val="007F1C74"/>
    <w:rsid w:val="007F2660"/>
    <w:rsid w:val="007F2E8B"/>
    <w:rsid w:val="007F3073"/>
    <w:rsid w:val="007F359E"/>
    <w:rsid w:val="007F38BD"/>
    <w:rsid w:val="007F3CC4"/>
    <w:rsid w:val="007F4D23"/>
    <w:rsid w:val="007F4F0F"/>
    <w:rsid w:val="007F5441"/>
    <w:rsid w:val="007F5B50"/>
    <w:rsid w:val="007F5CDC"/>
    <w:rsid w:val="007F5E74"/>
    <w:rsid w:val="007F64B2"/>
    <w:rsid w:val="007F6AE2"/>
    <w:rsid w:val="007F74B4"/>
    <w:rsid w:val="008018D6"/>
    <w:rsid w:val="00802053"/>
    <w:rsid w:val="008026C3"/>
    <w:rsid w:val="008030F9"/>
    <w:rsid w:val="00803C99"/>
    <w:rsid w:val="0080404D"/>
    <w:rsid w:val="0080439B"/>
    <w:rsid w:val="0080466F"/>
    <w:rsid w:val="00804729"/>
    <w:rsid w:val="00806080"/>
    <w:rsid w:val="008067F3"/>
    <w:rsid w:val="008068BE"/>
    <w:rsid w:val="00806D36"/>
    <w:rsid w:val="00806E75"/>
    <w:rsid w:val="00806E83"/>
    <w:rsid w:val="00807A5C"/>
    <w:rsid w:val="00810BDC"/>
    <w:rsid w:val="008112DA"/>
    <w:rsid w:val="00811887"/>
    <w:rsid w:val="008122BD"/>
    <w:rsid w:val="00812435"/>
    <w:rsid w:val="008128A4"/>
    <w:rsid w:val="008137B9"/>
    <w:rsid w:val="00813CA4"/>
    <w:rsid w:val="00814E36"/>
    <w:rsid w:val="00814E7F"/>
    <w:rsid w:val="00815554"/>
    <w:rsid w:val="008157E4"/>
    <w:rsid w:val="00815FB7"/>
    <w:rsid w:val="00816411"/>
    <w:rsid w:val="0081668E"/>
    <w:rsid w:val="008172E8"/>
    <w:rsid w:val="00817626"/>
    <w:rsid w:val="008176E3"/>
    <w:rsid w:val="0081771F"/>
    <w:rsid w:val="008207E3"/>
    <w:rsid w:val="00821994"/>
    <w:rsid w:val="0082212B"/>
    <w:rsid w:val="008222BE"/>
    <w:rsid w:val="008225B4"/>
    <w:rsid w:val="008225CC"/>
    <w:rsid w:val="00822A03"/>
    <w:rsid w:val="00822D4A"/>
    <w:rsid w:val="008231DE"/>
    <w:rsid w:val="00823CEE"/>
    <w:rsid w:val="0082453D"/>
    <w:rsid w:val="00824594"/>
    <w:rsid w:val="00824856"/>
    <w:rsid w:val="008254CF"/>
    <w:rsid w:val="00825D10"/>
    <w:rsid w:val="00825E9A"/>
    <w:rsid w:val="00825F5C"/>
    <w:rsid w:val="00827606"/>
    <w:rsid w:val="00827CFE"/>
    <w:rsid w:val="008301BE"/>
    <w:rsid w:val="00830DF0"/>
    <w:rsid w:val="0083143F"/>
    <w:rsid w:val="00831DCB"/>
    <w:rsid w:val="00831F78"/>
    <w:rsid w:val="008320F0"/>
    <w:rsid w:val="008328BF"/>
    <w:rsid w:val="00832BD8"/>
    <w:rsid w:val="00833A30"/>
    <w:rsid w:val="00834165"/>
    <w:rsid w:val="00834CDC"/>
    <w:rsid w:val="00834E90"/>
    <w:rsid w:val="008352FC"/>
    <w:rsid w:val="00835D44"/>
    <w:rsid w:val="00836850"/>
    <w:rsid w:val="008369D4"/>
    <w:rsid w:val="00836D10"/>
    <w:rsid w:val="008376E6"/>
    <w:rsid w:val="00840BA2"/>
    <w:rsid w:val="00842211"/>
    <w:rsid w:val="00842293"/>
    <w:rsid w:val="00842B58"/>
    <w:rsid w:val="00842BAB"/>
    <w:rsid w:val="00843A18"/>
    <w:rsid w:val="00843C8E"/>
    <w:rsid w:val="00844519"/>
    <w:rsid w:val="0084460E"/>
    <w:rsid w:val="00844A34"/>
    <w:rsid w:val="00844E66"/>
    <w:rsid w:val="00845232"/>
    <w:rsid w:val="008454D4"/>
    <w:rsid w:val="00845560"/>
    <w:rsid w:val="0084581A"/>
    <w:rsid w:val="00845A45"/>
    <w:rsid w:val="00847918"/>
    <w:rsid w:val="008501C3"/>
    <w:rsid w:val="008505DF"/>
    <w:rsid w:val="008510FD"/>
    <w:rsid w:val="0085128D"/>
    <w:rsid w:val="008518F2"/>
    <w:rsid w:val="00851E52"/>
    <w:rsid w:val="00851F10"/>
    <w:rsid w:val="008520D0"/>
    <w:rsid w:val="0085343A"/>
    <w:rsid w:val="00853D67"/>
    <w:rsid w:val="00853F58"/>
    <w:rsid w:val="00854A58"/>
    <w:rsid w:val="00854DBB"/>
    <w:rsid w:val="00855BD6"/>
    <w:rsid w:val="00855D92"/>
    <w:rsid w:val="00856686"/>
    <w:rsid w:val="00857250"/>
    <w:rsid w:val="00857501"/>
    <w:rsid w:val="008579B4"/>
    <w:rsid w:val="00857D5C"/>
    <w:rsid w:val="00861572"/>
    <w:rsid w:val="008623C0"/>
    <w:rsid w:val="008626D1"/>
    <w:rsid w:val="00862A11"/>
    <w:rsid w:val="00862C6D"/>
    <w:rsid w:val="00862C80"/>
    <w:rsid w:val="00863C93"/>
    <w:rsid w:val="00864A99"/>
    <w:rsid w:val="00864B0F"/>
    <w:rsid w:val="00864C62"/>
    <w:rsid w:val="00864FC3"/>
    <w:rsid w:val="00865BDB"/>
    <w:rsid w:val="00866666"/>
    <w:rsid w:val="00866854"/>
    <w:rsid w:val="00870120"/>
    <w:rsid w:val="00870E1C"/>
    <w:rsid w:val="0087180C"/>
    <w:rsid w:val="00871E60"/>
    <w:rsid w:val="0087288C"/>
    <w:rsid w:val="008729D8"/>
    <w:rsid w:val="00872B04"/>
    <w:rsid w:val="00872BC3"/>
    <w:rsid w:val="0087363F"/>
    <w:rsid w:val="00875395"/>
    <w:rsid w:val="008759FC"/>
    <w:rsid w:val="00876CFC"/>
    <w:rsid w:val="00877566"/>
    <w:rsid w:val="008776F7"/>
    <w:rsid w:val="008801DA"/>
    <w:rsid w:val="0088132F"/>
    <w:rsid w:val="0088135C"/>
    <w:rsid w:val="00881636"/>
    <w:rsid w:val="008822CC"/>
    <w:rsid w:val="00882714"/>
    <w:rsid w:val="00882A43"/>
    <w:rsid w:val="00882F6B"/>
    <w:rsid w:val="0088426B"/>
    <w:rsid w:val="00884513"/>
    <w:rsid w:val="0088525C"/>
    <w:rsid w:val="00885493"/>
    <w:rsid w:val="008856BC"/>
    <w:rsid w:val="00885824"/>
    <w:rsid w:val="00885C60"/>
    <w:rsid w:val="0088621B"/>
    <w:rsid w:val="00886546"/>
    <w:rsid w:val="00886573"/>
    <w:rsid w:val="008868FB"/>
    <w:rsid w:val="00887A9B"/>
    <w:rsid w:val="00887B02"/>
    <w:rsid w:val="00890237"/>
    <w:rsid w:val="008907D8"/>
    <w:rsid w:val="00890D1F"/>
    <w:rsid w:val="00890E09"/>
    <w:rsid w:val="008918F8"/>
    <w:rsid w:val="00891A98"/>
    <w:rsid w:val="00891F5D"/>
    <w:rsid w:val="00893048"/>
    <w:rsid w:val="008933C4"/>
    <w:rsid w:val="00893474"/>
    <w:rsid w:val="00893BC4"/>
    <w:rsid w:val="00894736"/>
    <w:rsid w:val="008947DC"/>
    <w:rsid w:val="008967A7"/>
    <w:rsid w:val="00897771"/>
    <w:rsid w:val="008A01D5"/>
    <w:rsid w:val="008A0537"/>
    <w:rsid w:val="008A177F"/>
    <w:rsid w:val="008A1A5E"/>
    <w:rsid w:val="008A24B8"/>
    <w:rsid w:val="008A2EB7"/>
    <w:rsid w:val="008A3214"/>
    <w:rsid w:val="008A347B"/>
    <w:rsid w:val="008A3C2A"/>
    <w:rsid w:val="008A4337"/>
    <w:rsid w:val="008A4C80"/>
    <w:rsid w:val="008A5104"/>
    <w:rsid w:val="008A5E94"/>
    <w:rsid w:val="008A6B2A"/>
    <w:rsid w:val="008A75AD"/>
    <w:rsid w:val="008A76D0"/>
    <w:rsid w:val="008B02C2"/>
    <w:rsid w:val="008B03BA"/>
    <w:rsid w:val="008B05DE"/>
    <w:rsid w:val="008B0FF0"/>
    <w:rsid w:val="008B105A"/>
    <w:rsid w:val="008B154D"/>
    <w:rsid w:val="008B1B9C"/>
    <w:rsid w:val="008B1CE7"/>
    <w:rsid w:val="008B2489"/>
    <w:rsid w:val="008B30D8"/>
    <w:rsid w:val="008B32C9"/>
    <w:rsid w:val="008B33E4"/>
    <w:rsid w:val="008B3AC4"/>
    <w:rsid w:val="008B4B3E"/>
    <w:rsid w:val="008B5883"/>
    <w:rsid w:val="008B5A52"/>
    <w:rsid w:val="008B5D5E"/>
    <w:rsid w:val="008B68EA"/>
    <w:rsid w:val="008B6E45"/>
    <w:rsid w:val="008C00B1"/>
    <w:rsid w:val="008C0239"/>
    <w:rsid w:val="008C033C"/>
    <w:rsid w:val="008C0408"/>
    <w:rsid w:val="008C0973"/>
    <w:rsid w:val="008C0A1A"/>
    <w:rsid w:val="008C10DF"/>
    <w:rsid w:val="008C119F"/>
    <w:rsid w:val="008C1707"/>
    <w:rsid w:val="008C2ACE"/>
    <w:rsid w:val="008C334D"/>
    <w:rsid w:val="008C3BD6"/>
    <w:rsid w:val="008C3DCD"/>
    <w:rsid w:val="008C451C"/>
    <w:rsid w:val="008C4969"/>
    <w:rsid w:val="008C4D20"/>
    <w:rsid w:val="008C4D6B"/>
    <w:rsid w:val="008C4E1A"/>
    <w:rsid w:val="008C5625"/>
    <w:rsid w:val="008C6354"/>
    <w:rsid w:val="008C6481"/>
    <w:rsid w:val="008C6EEB"/>
    <w:rsid w:val="008C71D5"/>
    <w:rsid w:val="008C7E62"/>
    <w:rsid w:val="008C7EDB"/>
    <w:rsid w:val="008D0491"/>
    <w:rsid w:val="008D0EC1"/>
    <w:rsid w:val="008D1A83"/>
    <w:rsid w:val="008D1AE3"/>
    <w:rsid w:val="008D1D29"/>
    <w:rsid w:val="008D2157"/>
    <w:rsid w:val="008D4FBA"/>
    <w:rsid w:val="008D51F1"/>
    <w:rsid w:val="008D57C2"/>
    <w:rsid w:val="008D5CD4"/>
    <w:rsid w:val="008D6772"/>
    <w:rsid w:val="008D75F4"/>
    <w:rsid w:val="008D7D4B"/>
    <w:rsid w:val="008D7FDF"/>
    <w:rsid w:val="008E0488"/>
    <w:rsid w:val="008E12B9"/>
    <w:rsid w:val="008E2DC2"/>
    <w:rsid w:val="008E2E0A"/>
    <w:rsid w:val="008E41D7"/>
    <w:rsid w:val="008E52AC"/>
    <w:rsid w:val="008E60C1"/>
    <w:rsid w:val="008E60E3"/>
    <w:rsid w:val="008E61AE"/>
    <w:rsid w:val="008E63F7"/>
    <w:rsid w:val="008E6973"/>
    <w:rsid w:val="008E6DD8"/>
    <w:rsid w:val="008E7136"/>
    <w:rsid w:val="008E75A1"/>
    <w:rsid w:val="008E7A74"/>
    <w:rsid w:val="008E7BEC"/>
    <w:rsid w:val="008E7C12"/>
    <w:rsid w:val="008F00FC"/>
    <w:rsid w:val="008F03E6"/>
    <w:rsid w:val="008F175B"/>
    <w:rsid w:val="008F19AB"/>
    <w:rsid w:val="008F2753"/>
    <w:rsid w:val="008F383B"/>
    <w:rsid w:val="008F432F"/>
    <w:rsid w:val="008F61D8"/>
    <w:rsid w:val="008F670F"/>
    <w:rsid w:val="008F6BCD"/>
    <w:rsid w:val="008F6E06"/>
    <w:rsid w:val="008F7D1B"/>
    <w:rsid w:val="009001E8"/>
    <w:rsid w:val="00900461"/>
    <w:rsid w:val="00900A58"/>
    <w:rsid w:val="0090104C"/>
    <w:rsid w:val="00901356"/>
    <w:rsid w:val="0090197F"/>
    <w:rsid w:val="00901EC7"/>
    <w:rsid w:val="0090299E"/>
    <w:rsid w:val="00903067"/>
    <w:rsid w:val="00903C47"/>
    <w:rsid w:val="00903DFE"/>
    <w:rsid w:val="00904155"/>
    <w:rsid w:val="0090439A"/>
    <w:rsid w:val="0090460D"/>
    <w:rsid w:val="009059FF"/>
    <w:rsid w:val="00905AE9"/>
    <w:rsid w:val="00905E3F"/>
    <w:rsid w:val="00906181"/>
    <w:rsid w:val="009062F8"/>
    <w:rsid w:val="0090644D"/>
    <w:rsid w:val="0090719C"/>
    <w:rsid w:val="00907243"/>
    <w:rsid w:val="00907269"/>
    <w:rsid w:val="00907BFB"/>
    <w:rsid w:val="00907C07"/>
    <w:rsid w:val="00910297"/>
    <w:rsid w:val="00910E42"/>
    <w:rsid w:val="00911407"/>
    <w:rsid w:val="00911B39"/>
    <w:rsid w:val="00911CE8"/>
    <w:rsid w:val="00912534"/>
    <w:rsid w:val="009129EB"/>
    <w:rsid w:val="00912EBE"/>
    <w:rsid w:val="00913EA1"/>
    <w:rsid w:val="00913F9B"/>
    <w:rsid w:val="00914134"/>
    <w:rsid w:val="009144EC"/>
    <w:rsid w:val="0091452F"/>
    <w:rsid w:val="00914E46"/>
    <w:rsid w:val="00915B19"/>
    <w:rsid w:val="0091657D"/>
    <w:rsid w:val="00916F5C"/>
    <w:rsid w:val="00917A45"/>
    <w:rsid w:val="00917B16"/>
    <w:rsid w:val="00921159"/>
    <w:rsid w:val="00921C9D"/>
    <w:rsid w:val="009224E8"/>
    <w:rsid w:val="009234D0"/>
    <w:rsid w:val="009238A2"/>
    <w:rsid w:val="009242AE"/>
    <w:rsid w:val="0092481E"/>
    <w:rsid w:val="00924916"/>
    <w:rsid w:val="009260AE"/>
    <w:rsid w:val="00926573"/>
    <w:rsid w:val="00927045"/>
    <w:rsid w:val="00927B30"/>
    <w:rsid w:val="00930E78"/>
    <w:rsid w:val="0093220D"/>
    <w:rsid w:val="00932227"/>
    <w:rsid w:val="009324F9"/>
    <w:rsid w:val="009326EC"/>
    <w:rsid w:val="00933525"/>
    <w:rsid w:val="0093550B"/>
    <w:rsid w:val="009358F5"/>
    <w:rsid w:val="00935B32"/>
    <w:rsid w:val="00936039"/>
    <w:rsid w:val="0093641A"/>
    <w:rsid w:val="0093721C"/>
    <w:rsid w:val="009372F4"/>
    <w:rsid w:val="00937373"/>
    <w:rsid w:val="009374EE"/>
    <w:rsid w:val="0094006B"/>
    <w:rsid w:val="00940ABD"/>
    <w:rsid w:val="009412ED"/>
    <w:rsid w:val="0094147C"/>
    <w:rsid w:val="00941662"/>
    <w:rsid w:val="0094263D"/>
    <w:rsid w:val="00942DE9"/>
    <w:rsid w:val="00943265"/>
    <w:rsid w:val="0094365B"/>
    <w:rsid w:val="00943803"/>
    <w:rsid w:val="00943B2E"/>
    <w:rsid w:val="00943BAD"/>
    <w:rsid w:val="00943BD5"/>
    <w:rsid w:val="0094436E"/>
    <w:rsid w:val="009449F4"/>
    <w:rsid w:val="00945002"/>
    <w:rsid w:val="00945802"/>
    <w:rsid w:val="00945AF3"/>
    <w:rsid w:val="00945BEE"/>
    <w:rsid w:val="00945E61"/>
    <w:rsid w:val="00946231"/>
    <w:rsid w:val="00947CB7"/>
    <w:rsid w:val="00950168"/>
    <w:rsid w:val="00950AE8"/>
    <w:rsid w:val="00950D1A"/>
    <w:rsid w:val="00951AC3"/>
    <w:rsid w:val="00952F0D"/>
    <w:rsid w:val="00952F5C"/>
    <w:rsid w:val="009530FB"/>
    <w:rsid w:val="0095328B"/>
    <w:rsid w:val="00953BBF"/>
    <w:rsid w:val="00954285"/>
    <w:rsid w:val="009543B4"/>
    <w:rsid w:val="00954B84"/>
    <w:rsid w:val="00954F0F"/>
    <w:rsid w:val="009553C6"/>
    <w:rsid w:val="00955679"/>
    <w:rsid w:val="00955B7B"/>
    <w:rsid w:val="00955C4B"/>
    <w:rsid w:val="009566F8"/>
    <w:rsid w:val="009570E9"/>
    <w:rsid w:val="00957A40"/>
    <w:rsid w:val="00960EF4"/>
    <w:rsid w:val="009620A2"/>
    <w:rsid w:val="009620E9"/>
    <w:rsid w:val="009625ED"/>
    <w:rsid w:val="009631E1"/>
    <w:rsid w:val="00964327"/>
    <w:rsid w:val="00964771"/>
    <w:rsid w:val="009650BA"/>
    <w:rsid w:val="00965B71"/>
    <w:rsid w:val="00966016"/>
    <w:rsid w:val="009664A1"/>
    <w:rsid w:val="00966DB1"/>
    <w:rsid w:val="009677B5"/>
    <w:rsid w:val="009678B2"/>
    <w:rsid w:val="00970D2D"/>
    <w:rsid w:val="00970EDF"/>
    <w:rsid w:val="0097139A"/>
    <w:rsid w:val="00971E28"/>
    <w:rsid w:val="009729F4"/>
    <w:rsid w:val="00972F11"/>
    <w:rsid w:val="0097334B"/>
    <w:rsid w:val="009747D8"/>
    <w:rsid w:val="00974943"/>
    <w:rsid w:val="00974BFE"/>
    <w:rsid w:val="00974EAD"/>
    <w:rsid w:val="00975002"/>
    <w:rsid w:val="0097500A"/>
    <w:rsid w:val="00975288"/>
    <w:rsid w:val="009755E1"/>
    <w:rsid w:val="009768D9"/>
    <w:rsid w:val="00976929"/>
    <w:rsid w:val="00976EA2"/>
    <w:rsid w:val="00977092"/>
    <w:rsid w:val="009770FC"/>
    <w:rsid w:val="0097776C"/>
    <w:rsid w:val="00980109"/>
    <w:rsid w:val="009817F8"/>
    <w:rsid w:val="00982541"/>
    <w:rsid w:val="0098277A"/>
    <w:rsid w:val="00982C04"/>
    <w:rsid w:val="0098354D"/>
    <w:rsid w:val="009837AB"/>
    <w:rsid w:val="00983B7A"/>
    <w:rsid w:val="0098449F"/>
    <w:rsid w:val="00984797"/>
    <w:rsid w:val="00984D32"/>
    <w:rsid w:val="00985502"/>
    <w:rsid w:val="009859BB"/>
    <w:rsid w:val="00985BF4"/>
    <w:rsid w:val="0099040C"/>
    <w:rsid w:val="00990822"/>
    <w:rsid w:val="009909D8"/>
    <w:rsid w:val="00990C33"/>
    <w:rsid w:val="00990F06"/>
    <w:rsid w:val="00991496"/>
    <w:rsid w:val="0099154A"/>
    <w:rsid w:val="009917B5"/>
    <w:rsid w:val="009919DE"/>
    <w:rsid w:val="00991E93"/>
    <w:rsid w:val="00992070"/>
    <w:rsid w:val="00992214"/>
    <w:rsid w:val="0099226C"/>
    <w:rsid w:val="0099228A"/>
    <w:rsid w:val="009923CA"/>
    <w:rsid w:val="00993136"/>
    <w:rsid w:val="00993151"/>
    <w:rsid w:val="0099362A"/>
    <w:rsid w:val="009938FB"/>
    <w:rsid w:val="00993960"/>
    <w:rsid w:val="00994872"/>
    <w:rsid w:val="00994FFD"/>
    <w:rsid w:val="009950AA"/>
    <w:rsid w:val="00995977"/>
    <w:rsid w:val="0099634B"/>
    <w:rsid w:val="00996740"/>
    <w:rsid w:val="00996998"/>
    <w:rsid w:val="0099720F"/>
    <w:rsid w:val="009A0C84"/>
    <w:rsid w:val="009A1126"/>
    <w:rsid w:val="009A2F26"/>
    <w:rsid w:val="009A32C1"/>
    <w:rsid w:val="009A3725"/>
    <w:rsid w:val="009A3FCD"/>
    <w:rsid w:val="009A4050"/>
    <w:rsid w:val="009A4463"/>
    <w:rsid w:val="009A4652"/>
    <w:rsid w:val="009A4C2E"/>
    <w:rsid w:val="009A5DA5"/>
    <w:rsid w:val="009A6416"/>
    <w:rsid w:val="009A6F8D"/>
    <w:rsid w:val="009A70DB"/>
    <w:rsid w:val="009A70EE"/>
    <w:rsid w:val="009A76F7"/>
    <w:rsid w:val="009A7A98"/>
    <w:rsid w:val="009B07A4"/>
    <w:rsid w:val="009B0ADF"/>
    <w:rsid w:val="009B0C04"/>
    <w:rsid w:val="009B14F7"/>
    <w:rsid w:val="009B19C9"/>
    <w:rsid w:val="009B1CCF"/>
    <w:rsid w:val="009B1DA2"/>
    <w:rsid w:val="009B2407"/>
    <w:rsid w:val="009B26FF"/>
    <w:rsid w:val="009B2864"/>
    <w:rsid w:val="009B2C79"/>
    <w:rsid w:val="009B391E"/>
    <w:rsid w:val="009B3A7B"/>
    <w:rsid w:val="009B43E3"/>
    <w:rsid w:val="009B4553"/>
    <w:rsid w:val="009B4EDC"/>
    <w:rsid w:val="009B529F"/>
    <w:rsid w:val="009B5675"/>
    <w:rsid w:val="009B7351"/>
    <w:rsid w:val="009B780B"/>
    <w:rsid w:val="009C03BB"/>
    <w:rsid w:val="009C09E6"/>
    <w:rsid w:val="009C0FB5"/>
    <w:rsid w:val="009C26B4"/>
    <w:rsid w:val="009C33B6"/>
    <w:rsid w:val="009C38B4"/>
    <w:rsid w:val="009C43FF"/>
    <w:rsid w:val="009C462E"/>
    <w:rsid w:val="009C493F"/>
    <w:rsid w:val="009C4F2B"/>
    <w:rsid w:val="009C557E"/>
    <w:rsid w:val="009C5699"/>
    <w:rsid w:val="009C60EB"/>
    <w:rsid w:val="009C6927"/>
    <w:rsid w:val="009C79EE"/>
    <w:rsid w:val="009C7F4E"/>
    <w:rsid w:val="009D06CB"/>
    <w:rsid w:val="009D0E8F"/>
    <w:rsid w:val="009D0F1C"/>
    <w:rsid w:val="009D25B9"/>
    <w:rsid w:val="009D2748"/>
    <w:rsid w:val="009D31AF"/>
    <w:rsid w:val="009D3487"/>
    <w:rsid w:val="009D376C"/>
    <w:rsid w:val="009D3C1B"/>
    <w:rsid w:val="009D4DCB"/>
    <w:rsid w:val="009D5C8C"/>
    <w:rsid w:val="009D614B"/>
    <w:rsid w:val="009D65B7"/>
    <w:rsid w:val="009D6ACE"/>
    <w:rsid w:val="009D7351"/>
    <w:rsid w:val="009D7EBE"/>
    <w:rsid w:val="009D7EC4"/>
    <w:rsid w:val="009D7F01"/>
    <w:rsid w:val="009E3991"/>
    <w:rsid w:val="009E39A4"/>
    <w:rsid w:val="009E4300"/>
    <w:rsid w:val="009E4AA5"/>
    <w:rsid w:val="009E4F90"/>
    <w:rsid w:val="009E5071"/>
    <w:rsid w:val="009E5596"/>
    <w:rsid w:val="009E5DC9"/>
    <w:rsid w:val="009E650A"/>
    <w:rsid w:val="009E6693"/>
    <w:rsid w:val="009E673C"/>
    <w:rsid w:val="009E6FF3"/>
    <w:rsid w:val="009E7692"/>
    <w:rsid w:val="009E76C6"/>
    <w:rsid w:val="009E7C4E"/>
    <w:rsid w:val="009F06D7"/>
    <w:rsid w:val="009F0B79"/>
    <w:rsid w:val="009F1C49"/>
    <w:rsid w:val="009F1FAB"/>
    <w:rsid w:val="009F236A"/>
    <w:rsid w:val="009F267E"/>
    <w:rsid w:val="009F2DC0"/>
    <w:rsid w:val="009F3329"/>
    <w:rsid w:val="009F3BB3"/>
    <w:rsid w:val="009F591B"/>
    <w:rsid w:val="009F5EE8"/>
    <w:rsid w:val="009F5F1C"/>
    <w:rsid w:val="009F66DF"/>
    <w:rsid w:val="009F6996"/>
    <w:rsid w:val="009F6E1A"/>
    <w:rsid w:val="009F7468"/>
    <w:rsid w:val="00A01CB5"/>
    <w:rsid w:val="00A02076"/>
    <w:rsid w:val="00A024B8"/>
    <w:rsid w:val="00A02651"/>
    <w:rsid w:val="00A028EE"/>
    <w:rsid w:val="00A02AF5"/>
    <w:rsid w:val="00A02E48"/>
    <w:rsid w:val="00A032F1"/>
    <w:rsid w:val="00A034AD"/>
    <w:rsid w:val="00A048D4"/>
    <w:rsid w:val="00A04B20"/>
    <w:rsid w:val="00A04EF3"/>
    <w:rsid w:val="00A05727"/>
    <w:rsid w:val="00A05B6D"/>
    <w:rsid w:val="00A05C12"/>
    <w:rsid w:val="00A05C6D"/>
    <w:rsid w:val="00A06408"/>
    <w:rsid w:val="00A06949"/>
    <w:rsid w:val="00A06F94"/>
    <w:rsid w:val="00A07A6C"/>
    <w:rsid w:val="00A07A80"/>
    <w:rsid w:val="00A07D33"/>
    <w:rsid w:val="00A1095B"/>
    <w:rsid w:val="00A10D99"/>
    <w:rsid w:val="00A11015"/>
    <w:rsid w:val="00A11776"/>
    <w:rsid w:val="00A11C1F"/>
    <w:rsid w:val="00A11EBF"/>
    <w:rsid w:val="00A1330D"/>
    <w:rsid w:val="00A139D3"/>
    <w:rsid w:val="00A14609"/>
    <w:rsid w:val="00A14932"/>
    <w:rsid w:val="00A14D5E"/>
    <w:rsid w:val="00A14F9C"/>
    <w:rsid w:val="00A158B8"/>
    <w:rsid w:val="00A15E9C"/>
    <w:rsid w:val="00A16D00"/>
    <w:rsid w:val="00A171FD"/>
    <w:rsid w:val="00A175E1"/>
    <w:rsid w:val="00A200F4"/>
    <w:rsid w:val="00A207FE"/>
    <w:rsid w:val="00A21544"/>
    <w:rsid w:val="00A23691"/>
    <w:rsid w:val="00A23920"/>
    <w:rsid w:val="00A239A5"/>
    <w:rsid w:val="00A23D4F"/>
    <w:rsid w:val="00A2428F"/>
    <w:rsid w:val="00A24BBA"/>
    <w:rsid w:val="00A24D99"/>
    <w:rsid w:val="00A26A68"/>
    <w:rsid w:val="00A26E77"/>
    <w:rsid w:val="00A275B9"/>
    <w:rsid w:val="00A27603"/>
    <w:rsid w:val="00A27A9B"/>
    <w:rsid w:val="00A27AB9"/>
    <w:rsid w:val="00A27E7D"/>
    <w:rsid w:val="00A3009C"/>
    <w:rsid w:val="00A30117"/>
    <w:rsid w:val="00A303F4"/>
    <w:rsid w:val="00A30BFB"/>
    <w:rsid w:val="00A31246"/>
    <w:rsid w:val="00A32073"/>
    <w:rsid w:val="00A32E22"/>
    <w:rsid w:val="00A3307B"/>
    <w:rsid w:val="00A33610"/>
    <w:rsid w:val="00A33BE7"/>
    <w:rsid w:val="00A350D4"/>
    <w:rsid w:val="00A35511"/>
    <w:rsid w:val="00A355BF"/>
    <w:rsid w:val="00A35D42"/>
    <w:rsid w:val="00A36AB3"/>
    <w:rsid w:val="00A36DE6"/>
    <w:rsid w:val="00A37450"/>
    <w:rsid w:val="00A374C7"/>
    <w:rsid w:val="00A40824"/>
    <w:rsid w:val="00A40854"/>
    <w:rsid w:val="00A41044"/>
    <w:rsid w:val="00A4196C"/>
    <w:rsid w:val="00A41A1B"/>
    <w:rsid w:val="00A41A23"/>
    <w:rsid w:val="00A41D63"/>
    <w:rsid w:val="00A41EB8"/>
    <w:rsid w:val="00A41ECD"/>
    <w:rsid w:val="00A421C9"/>
    <w:rsid w:val="00A42D27"/>
    <w:rsid w:val="00A433BE"/>
    <w:rsid w:val="00A44775"/>
    <w:rsid w:val="00A447F2"/>
    <w:rsid w:val="00A44C74"/>
    <w:rsid w:val="00A451CF"/>
    <w:rsid w:val="00A45651"/>
    <w:rsid w:val="00A46803"/>
    <w:rsid w:val="00A46F25"/>
    <w:rsid w:val="00A50147"/>
    <w:rsid w:val="00A50203"/>
    <w:rsid w:val="00A50269"/>
    <w:rsid w:val="00A50F60"/>
    <w:rsid w:val="00A5259D"/>
    <w:rsid w:val="00A52803"/>
    <w:rsid w:val="00A5297B"/>
    <w:rsid w:val="00A546CB"/>
    <w:rsid w:val="00A54FA6"/>
    <w:rsid w:val="00A55174"/>
    <w:rsid w:val="00A551F9"/>
    <w:rsid w:val="00A55991"/>
    <w:rsid w:val="00A55AF5"/>
    <w:rsid w:val="00A55EF2"/>
    <w:rsid w:val="00A57D95"/>
    <w:rsid w:val="00A601E3"/>
    <w:rsid w:val="00A60612"/>
    <w:rsid w:val="00A608A2"/>
    <w:rsid w:val="00A62205"/>
    <w:rsid w:val="00A63128"/>
    <w:rsid w:val="00A631A9"/>
    <w:rsid w:val="00A63A09"/>
    <w:rsid w:val="00A63C5B"/>
    <w:rsid w:val="00A643C2"/>
    <w:rsid w:val="00A655FD"/>
    <w:rsid w:val="00A65686"/>
    <w:rsid w:val="00A65B37"/>
    <w:rsid w:val="00A66DF6"/>
    <w:rsid w:val="00A67519"/>
    <w:rsid w:val="00A70F03"/>
    <w:rsid w:val="00A714F8"/>
    <w:rsid w:val="00A71D5C"/>
    <w:rsid w:val="00A71E41"/>
    <w:rsid w:val="00A721F4"/>
    <w:rsid w:val="00A74F05"/>
    <w:rsid w:val="00A7528C"/>
    <w:rsid w:val="00A759E2"/>
    <w:rsid w:val="00A75D86"/>
    <w:rsid w:val="00A7606F"/>
    <w:rsid w:val="00A768A2"/>
    <w:rsid w:val="00A76D2F"/>
    <w:rsid w:val="00A77DED"/>
    <w:rsid w:val="00A8045D"/>
    <w:rsid w:val="00A8124E"/>
    <w:rsid w:val="00A8165C"/>
    <w:rsid w:val="00A81A97"/>
    <w:rsid w:val="00A8226D"/>
    <w:rsid w:val="00A82966"/>
    <w:rsid w:val="00A82FB0"/>
    <w:rsid w:val="00A837AB"/>
    <w:rsid w:val="00A83D09"/>
    <w:rsid w:val="00A846AB"/>
    <w:rsid w:val="00A848AD"/>
    <w:rsid w:val="00A84A8A"/>
    <w:rsid w:val="00A857AA"/>
    <w:rsid w:val="00A85F9C"/>
    <w:rsid w:val="00A860B6"/>
    <w:rsid w:val="00A8610A"/>
    <w:rsid w:val="00A8619A"/>
    <w:rsid w:val="00A86387"/>
    <w:rsid w:val="00A8673E"/>
    <w:rsid w:val="00A872EB"/>
    <w:rsid w:val="00A902C8"/>
    <w:rsid w:val="00A91240"/>
    <w:rsid w:val="00A91510"/>
    <w:rsid w:val="00A915F0"/>
    <w:rsid w:val="00A92085"/>
    <w:rsid w:val="00A920CA"/>
    <w:rsid w:val="00A92F49"/>
    <w:rsid w:val="00A955BD"/>
    <w:rsid w:val="00A95658"/>
    <w:rsid w:val="00A958C0"/>
    <w:rsid w:val="00A95D50"/>
    <w:rsid w:val="00A95F47"/>
    <w:rsid w:val="00A9658A"/>
    <w:rsid w:val="00A96842"/>
    <w:rsid w:val="00A96A1E"/>
    <w:rsid w:val="00A970DD"/>
    <w:rsid w:val="00A97A8F"/>
    <w:rsid w:val="00A97D38"/>
    <w:rsid w:val="00AA0696"/>
    <w:rsid w:val="00AA0891"/>
    <w:rsid w:val="00AA0C3C"/>
    <w:rsid w:val="00AA1658"/>
    <w:rsid w:val="00AA199C"/>
    <w:rsid w:val="00AA2F67"/>
    <w:rsid w:val="00AA4474"/>
    <w:rsid w:val="00AA4B7B"/>
    <w:rsid w:val="00AA502D"/>
    <w:rsid w:val="00AA57E2"/>
    <w:rsid w:val="00AA58B0"/>
    <w:rsid w:val="00AA6AC4"/>
    <w:rsid w:val="00AA6FC0"/>
    <w:rsid w:val="00AA77CD"/>
    <w:rsid w:val="00AA799D"/>
    <w:rsid w:val="00AB0223"/>
    <w:rsid w:val="00AB0A34"/>
    <w:rsid w:val="00AB0B80"/>
    <w:rsid w:val="00AB115D"/>
    <w:rsid w:val="00AB1288"/>
    <w:rsid w:val="00AB1FBA"/>
    <w:rsid w:val="00AB355E"/>
    <w:rsid w:val="00AB3AF2"/>
    <w:rsid w:val="00AB542E"/>
    <w:rsid w:val="00AB620F"/>
    <w:rsid w:val="00AB64AD"/>
    <w:rsid w:val="00AB6D4B"/>
    <w:rsid w:val="00AB6F98"/>
    <w:rsid w:val="00AB7092"/>
    <w:rsid w:val="00AB7C21"/>
    <w:rsid w:val="00AC0567"/>
    <w:rsid w:val="00AC120C"/>
    <w:rsid w:val="00AC138C"/>
    <w:rsid w:val="00AC1711"/>
    <w:rsid w:val="00AC42C1"/>
    <w:rsid w:val="00AD093B"/>
    <w:rsid w:val="00AD0CFA"/>
    <w:rsid w:val="00AD0ED6"/>
    <w:rsid w:val="00AD165C"/>
    <w:rsid w:val="00AD1CEC"/>
    <w:rsid w:val="00AD294D"/>
    <w:rsid w:val="00AD2D0C"/>
    <w:rsid w:val="00AD3009"/>
    <w:rsid w:val="00AD36E9"/>
    <w:rsid w:val="00AD3A73"/>
    <w:rsid w:val="00AD3FED"/>
    <w:rsid w:val="00AD42DB"/>
    <w:rsid w:val="00AD43FE"/>
    <w:rsid w:val="00AD4579"/>
    <w:rsid w:val="00AD4E6B"/>
    <w:rsid w:val="00AD5AE3"/>
    <w:rsid w:val="00AD6083"/>
    <w:rsid w:val="00AD6D86"/>
    <w:rsid w:val="00AD6FFA"/>
    <w:rsid w:val="00AD7F20"/>
    <w:rsid w:val="00AE0540"/>
    <w:rsid w:val="00AE090D"/>
    <w:rsid w:val="00AE0C45"/>
    <w:rsid w:val="00AE1A8B"/>
    <w:rsid w:val="00AE1BF7"/>
    <w:rsid w:val="00AE1D77"/>
    <w:rsid w:val="00AE26C3"/>
    <w:rsid w:val="00AE31F6"/>
    <w:rsid w:val="00AE3D60"/>
    <w:rsid w:val="00AE3DE4"/>
    <w:rsid w:val="00AE3EC3"/>
    <w:rsid w:val="00AE3FA8"/>
    <w:rsid w:val="00AE44DE"/>
    <w:rsid w:val="00AE46FD"/>
    <w:rsid w:val="00AE505A"/>
    <w:rsid w:val="00AE6234"/>
    <w:rsid w:val="00AE6E29"/>
    <w:rsid w:val="00AE6FDF"/>
    <w:rsid w:val="00AE742B"/>
    <w:rsid w:val="00AE7DD5"/>
    <w:rsid w:val="00AF0310"/>
    <w:rsid w:val="00AF0CD2"/>
    <w:rsid w:val="00AF1244"/>
    <w:rsid w:val="00AF1EB5"/>
    <w:rsid w:val="00AF2D7D"/>
    <w:rsid w:val="00AF4106"/>
    <w:rsid w:val="00AF41B1"/>
    <w:rsid w:val="00AF4295"/>
    <w:rsid w:val="00AF4D19"/>
    <w:rsid w:val="00AF5B28"/>
    <w:rsid w:val="00AF5F00"/>
    <w:rsid w:val="00AF5FFE"/>
    <w:rsid w:val="00AF6855"/>
    <w:rsid w:val="00AF6999"/>
    <w:rsid w:val="00AF6D7F"/>
    <w:rsid w:val="00AF6F80"/>
    <w:rsid w:val="00AF710C"/>
    <w:rsid w:val="00AF712C"/>
    <w:rsid w:val="00AF7949"/>
    <w:rsid w:val="00AF79B2"/>
    <w:rsid w:val="00B00489"/>
    <w:rsid w:val="00B01E31"/>
    <w:rsid w:val="00B020B7"/>
    <w:rsid w:val="00B029ED"/>
    <w:rsid w:val="00B034CC"/>
    <w:rsid w:val="00B05207"/>
    <w:rsid w:val="00B0524A"/>
    <w:rsid w:val="00B05E9C"/>
    <w:rsid w:val="00B06591"/>
    <w:rsid w:val="00B076BB"/>
    <w:rsid w:val="00B07915"/>
    <w:rsid w:val="00B07DD1"/>
    <w:rsid w:val="00B10C69"/>
    <w:rsid w:val="00B11868"/>
    <w:rsid w:val="00B11D9C"/>
    <w:rsid w:val="00B1275B"/>
    <w:rsid w:val="00B12995"/>
    <w:rsid w:val="00B1351A"/>
    <w:rsid w:val="00B13992"/>
    <w:rsid w:val="00B13B79"/>
    <w:rsid w:val="00B142A3"/>
    <w:rsid w:val="00B149FC"/>
    <w:rsid w:val="00B14C1E"/>
    <w:rsid w:val="00B1594C"/>
    <w:rsid w:val="00B15F28"/>
    <w:rsid w:val="00B16349"/>
    <w:rsid w:val="00B16689"/>
    <w:rsid w:val="00B1739F"/>
    <w:rsid w:val="00B17574"/>
    <w:rsid w:val="00B17B72"/>
    <w:rsid w:val="00B17EDB"/>
    <w:rsid w:val="00B2004D"/>
    <w:rsid w:val="00B2049A"/>
    <w:rsid w:val="00B226AA"/>
    <w:rsid w:val="00B228DE"/>
    <w:rsid w:val="00B22F17"/>
    <w:rsid w:val="00B22F58"/>
    <w:rsid w:val="00B23323"/>
    <w:rsid w:val="00B23A01"/>
    <w:rsid w:val="00B23C05"/>
    <w:rsid w:val="00B242DC"/>
    <w:rsid w:val="00B247EF"/>
    <w:rsid w:val="00B24A18"/>
    <w:rsid w:val="00B24F24"/>
    <w:rsid w:val="00B2506E"/>
    <w:rsid w:val="00B2618B"/>
    <w:rsid w:val="00B26C0B"/>
    <w:rsid w:val="00B26C43"/>
    <w:rsid w:val="00B274ED"/>
    <w:rsid w:val="00B279C4"/>
    <w:rsid w:val="00B27E2B"/>
    <w:rsid w:val="00B27ECD"/>
    <w:rsid w:val="00B30776"/>
    <w:rsid w:val="00B30F5E"/>
    <w:rsid w:val="00B3198F"/>
    <w:rsid w:val="00B31C54"/>
    <w:rsid w:val="00B323E4"/>
    <w:rsid w:val="00B32B4C"/>
    <w:rsid w:val="00B333D4"/>
    <w:rsid w:val="00B33878"/>
    <w:rsid w:val="00B33A93"/>
    <w:rsid w:val="00B33BAB"/>
    <w:rsid w:val="00B34630"/>
    <w:rsid w:val="00B34D60"/>
    <w:rsid w:val="00B34DEC"/>
    <w:rsid w:val="00B34E45"/>
    <w:rsid w:val="00B34F60"/>
    <w:rsid w:val="00B350C7"/>
    <w:rsid w:val="00B353B8"/>
    <w:rsid w:val="00B35FE1"/>
    <w:rsid w:val="00B3660D"/>
    <w:rsid w:val="00B367A9"/>
    <w:rsid w:val="00B3711E"/>
    <w:rsid w:val="00B3777B"/>
    <w:rsid w:val="00B37F48"/>
    <w:rsid w:val="00B400C7"/>
    <w:rsid w:val="00B4044B"/>
    <w:rsid w:val="00B40670"/>
    <w:rsid w:val="00B40965"/>
    <w:rsid w:val="00B40BB9"/>
    <w:rsid w:val="00B40BF0"/>
    <w:rsid w:val="00B425DA"/>
    <w:rsid w:val="00B42699"/>
    <w:rsid w:val="00B42A58"/>
    <w:rsid w:val="00B432F1"/>
    <w:rsid w:val="00B44347"/>
    <w:rsid w:val="00B444CE"/>
    <w:rsid w:val="00B44C5B"/>
    <w:rsid w:val="00B44CCF"/>
    <w:rsid w:val="00B462A1"/>
    <w:rsid w:val="00B47597"/>
    <w:rsid w:val="00B47AB1"/>
    <w:rsid w:val="00B47C3C"/>
    <w:rsid w:val="00B503C1"/>
    <w:rsid w:val="00B50838"/>
    <w:rsid w:val="00B50C23"/>
    <w:rsid w:val="00B50C90"/>
    <w:rsid w:val="00B50F6C"/>
    <w:rsid w:val="00B50FD1"/>
    <w:rsid w:val="00B516F5"/>
    <w:rsid w:val="00B51D84"/>
    <w:rsid w:val="00B51F1E"/>
    <w:rsid w:val="00B52AA4"/>
    <w:rsid w:val="00B52CEE"/>
    <w:rsid w:val="00B53474"/>
    <w:rsid w:val="00B559F7"/>
    <w:rsid w:val="00B55A0B"/>
    <w:rsid w:val="00B568AF"/>
    <w:rsid w:val="00B569D6"/>
    <w:rsid w:val="00B56CE6"/>
    <w:rsid w:val="00B61424"/>
    <w:rsid w:val="00B6338D"/>
    <w:rsid w:val="00B633DB"/>
    <w:rsid w:val="00B6372B"/>
    <w:rsid w:val="00B63B77"/>
    <w:rsid w:val="00B63D5A"/>
    <w:rsid w:val="00B642E1"/>
    <w:rsid w:val="00B646D5"/>
    <w:rsid w:val="00B646D8"/>
    <w:rsid w:val="00B64B92"/>
    <w:rsid w:val="00B651EA"/>
    <w:rsid w:val="00B656AB"/>
    <w:rsid w:val="00B65F52"/>
    <w:rsid w:val="00B66255"/>
    <w:rsid w:val="00B66EBC"/>
    <w:rsid w:val="00B67216"/>
    <w:rsid w:val="00B67563"/>
    <w:rsid w:val="00B67794"/>
    <w:rsid w:val="00B67FCA"/>
    <w:rsid w:val="00B705A2"/>
    <w:rsid w:val="00B7085B"/>
    <w:rsid w:val="00B70DA3"/>
    <w:rsid w:val="00B72B45"/>
    <w:rsid w:val="00B72CC7"/>
    <w:rsid w:val="00B72DEF"/>
    <w:rsid w:val="00B73229"/>
    <w:rsid w:val="00B732AA"/>
    <w:rsid w:val="00B7389A"/>
    <w:rsid w:val="00B745C2"/>
    <w:rsid w:val="00B75177"/>
    <w:rsid w:val="00B751EB"/>
    <w:rsid w:val="00B75224"/>
    <w:rsid w:val="00B75C48"/>
    <w:rsid w:val="00B76591"/>
    <w:rsid w:val="00B76D92"/>
    <w:rsid w:val="00B771C5"/>
    <w:rsid w:val="00B7745B"/>
    <w:rsid w:val="00B80326"/>
    <w:rsid w:val="00B80543"/>
    <w:rsid w:val="00B82BCB"/>
    <w:rsid w:val="00B83710"/>
    <w:rsid w:val="00B83EB1"/>
    <w:rsid w:val="00B857FD"/>
    <w:rsid w:val="00B8649C"/>
    <w:rsid w:val="00B86643"/>
    <w:rsid w:val="00B86E2F"/>
    <w:rsid w:val="00B87283"/>
    <w:rsid w:val="00B905AE"/>
    <w:rsid w:val="00B90A93"/>
    <w:rsid w:val="00B9169C"/>
    <w:rsid w:val="00B9203A"/>
    <w:rsid w:val="00B92D12"/>
    <w:rsid w:val="00B933F9"/>
    <w:rsid w:val="00B93DCC"/>
    <w:rsid w:val="00B940C7"/>
    <w:rsid w:val="00B94113"/>
    <w:rsid w:val="00B94970"/>
    <w:rsid w:val="00B95567"/>
    <w:rsid w:val="00B965C8"/>
    <w:rsid w:val="00B968FF"/>
    <w:rsid w:val="00B9733F"/>
    <w:rsid w:val="00B97578"/>
    <w:rsid w:val="00B97D7C"/>
    <w:rsid w:val="00BA00D1"/>
    <w:rsid w:val="00BA0224"/>
    <w:rsid w:val="00BA09AA"/>
    <w:rsid w:val="00BA0D54"/>
    <w:rsid w:val="00BA1850"/>
    <w:rsid w:val="00BA2FB2"/>
    <w:rsid w:val="00BA30F6"/>
    <w:rsid w:val="00BA4143"/>
    <w:rsid w:val="00BA42B0"/>
    <w:rsid w:val="00BA4FC6"/>
    <w:rsid w:val="00BA5007"/>
    <w:rsid w:val="00BA52F3"/>
    <w:rsid w:val="00BA5629"/>
    <w:rsid w:val="00BA5D05"/>
    <w:rsid w:val="00BA628F"/>
    <w:rsid w:val="00BA6325"/>
    <w:rsid w:val="00BA6579"/>
    <w:rsid w:val="00BA69B1"/>
    <w:rsid w:val="00BA786B"/>
    <w:rsid w:val="00BA790A"/>
    <w:rsid w:val="00BB1A8A"/>
    <w:rsid w:val="00BB1C1F"/>
    <w:rsid w:val="00BB1D11"/>
    <w:rsid w:val="00BB230B"/>
    <w:rsid w:val="00BB29AD"/>
    <w:rsid w:val="00BB2B5C"/>
    <w:rsid w:val="00BB2E99"/>
    <w:rsid w:val="00BB39CF"/>
    <w:rsid w:val="00BB3E2C"/>
    <w:rsid w:val="00BB3F4F"/>
    <w:rsid w:val="00BB40C2"/>
    <w:rsid w:val="00BB44B4"/>
    <w:rsid w:val="00BB4AF1"/>
    <w:rsid w:val="00BB5855"/>
    <w:rsid w:val="00BB5B9A"/>
    <w:rsid w:val="00BB5E89"/>
    <w:rsid w:val="00BC0185"/>
    <w:rsid w:val="00BC14AE"/>
    <w:rsid w:val="00BC1DAF"/>
    <w:rsid w:val="00BC2550"/>
    <w:rsid w:val="00BC257E"/>
    <w:rsid w:val="00BC2DBD"/>
    <w:rsid w:val="00BC337A"/>
    <w:rsid w:val="00BC40CC"/>
    <w:rsid w:val="00BC44CD"/>
    <w:rsid w:val="00BC4574"/>
    <w:rsid w:val="00BC4784"/>
    <w:rsid w:val="00BC4A7B"/>
    <w:rsid w:val="00BC53F8"/>
    <w:rsid w:val="00BC54C2"/>
    <w:rsid w:val="00BC55B2"/>
    <w:rsid w:val="00BC56E3"/>
    <w:rsid w:val="00BC57C2"/>
    <w:rsid w:val="00BC5B5D"/>
    <w:rsid w:val="00BC62C1"/>
    <w:rsid w:val="00BC63E0"/>
    <w:rsid w:val="00BC7403"/>
    <w:rsid w:val="00BC7EEF"/>
    <w:rsid w:val="00BC7F48"/>
    <w:rsid w:val="00BD001E"/>
    <w:rsid w:val="00BD0A75"/>
    <w:rsid w:val="00BD0CE3"/>
    <w:rsid w:val="00BD0EFB"/>
    <w:rsid w:val="00BD18F3"/>
    <w:rsid w:val="00BD1914"/>
    <w:rsid w:val="00BD199D"/>
    <w:rsid w:val="00BD22F8"/>
    <w:rsid w:val="00BD2394"/>
    <w:rsid w:val="00BD3032"/>
    <w:rsid w:val="00BD3B27"/>
    <w:rsid w:val="00BD4286"/>
    <w:rsid w:val="00BD4D42"/>
    <w:rsid w:val="00BD5431"/>
    <w:rsid w:val="00BD5541"/>
    <w:rsid w:val="00BD5DD6"/>
    <w:rsid w:val="00BD66B3"/>
    <w:rsid w:val="00BD72C1"/>
    <w:rsid w:val="00BE02CF"/>
    <w:rsid w:val="00BE0448"/>
    <w:rsid w:val="00BE22B9"/>
    <w:rsid w:val="00BE318B"/>
    <w:rsid w:val="00BE4479"/>
    <w:rsid w:val="00BE4862"/>
    <w:rsid w:val="00BE510A"/>
    <w:rsid w:val="00BE53B9"/>
    <w:rsid w:val="00BE6620"/>
    <w:rsid w:val="00BE6CF1"/>
    <w:rsid w:val="00BE7717"/>
    <w:rsid w:val="00BF0475"/>
    <w:rsid w:val="00BF1615"/>
    <w:rsid w:val="00BF195C"/>
    <w:rsid w:val="00BF2928"/>
    <w:rsid w:val="00BF3380"/>
    <w:rsid w:val="00BF33FA"/>
    <w:rsid w:val="00BF3B80"/>
    <w:rsid w:val="00BF4A84"/>
    <w:rsid w:val="00BF4FBE"/>
    <w:rsid w:val="00BF52E5"/>
    <w:rsid w:val="00BF5952"/>
    <w:rsid w:val="00BF5C76"/>
    <w:rsid w:val="00BF61DE"/>
    <w:rsid w:val="00C00140"/>
    <w:rsid w:val="00C01A4C"/>
    <w:rsid w:val="00C01E8D"/>
    <w:rsid w:val="00C02E57"/>
    <w:rsid w:val="00C030CF"/>
    <w:rsid w:val="00C0314C"/>
    <w:rsid w:val="00C03523"/>
    <w:rsid w:val="00C03B0C"/>
    <w:rsid w:val="00C040BF"/>
    <w:rsid w:val="00C044D6"/>
    <w:rsid w:val="00C04945"/>
    <w:rsid w:val="00C06534"/>
    <w:rsid w:val="00C06B70"/>
    <w:rsid w:val="00C06F79"/>
    <w:rsid w:val="00C0700F"/>
    <w:rsid w:val="00C074FE"/>
    <w:rsid w:val="00C07A55"/>
    <w:rsid w:val="00C07C57"/>
    <w:rsid w:val="00C108FF"/>
    <w:rsid w:val="00C10F51"/>
    <w:rsid w:val="00C111EC"/>
    <w:rsid w:val="00C11304"/>
    <w:rsid w:val="00C11420"/>
    <w:rsid w:val="00C1200A"/>
    <w:rsid w:val="00C12486"/>
    <w:rsid w:val="00C12751"/>
    <w:rsid w:val="00C12AD5"/>
    <w:rsid w:val="00C130FA"/>
    <w:rsid w:val="00C143EA"/>
    <w:rsid w:val="00C1474B"/>
    <w:rsid w:val="00C147F0"/>
    <w:rsid w:val="00C15905"/>
    <w:rsid w:val="00C16635"/>
    <w:rsid w:val="00C204C3"/>
    <w:rsid w:val="00C208CA"/>
    <w:rsid w:val="00C20936"/>
    <w:rsid w:val="00C20C3D"/>
    <w:rsid w:val="00C212E6"/>
    <w:rsid w:val="00C21490"/>
    <w:rsid w:val="00C21A67"/>
    <w:rsid w:val="00C21D57"/>
    <w:rsid w:val="00C232B4"/>
    <w:rsid w:val="00C23424"/>
    <w:rsid w:val="00C234AF"/>
    <w:rsid w:val="00C23542"/>
    <w:rsid w:val="00C23C28"/>
    <w:rsid w:val="00C24102"/>
    <w:rsid w:val="00C24C21"/>
    <w:rsid w:val="00C24D9B"/>
    <w:rsid w:val="00C24FA0"/>
    <w:rsid w:val="00C255FF"/>
    <w:rsid w:val="00C25981"/>
    <w:rsid w:val="00C25AA4"/>
    <w:rsid w:val="00C25E74"/>
    <w:rsid w:val="00C267A7"/>
    <w:rsid w:val="00C26BFB"/>
    <w:rsid w:val="00C27B15"/>
    <w:rsid w:val="00C307CF"/>
    <w:rsid w:val="00C30860"/>
    <w:rsid w:val="00C30C60"/>
    <w:rsid w:val="00C31665"/>
    <w:rsid w:val="00C31865"/>
    <w:rsid w:val="00C32914"/>
    <w:rsid w:val="00C32E6F"/>
    <w:rsid w:val="00C33ACC"/>
    <w:rsid w:val="00C351D9"/>
    <w:rsid w:val="00C35674"/>
    <w:rsid w:val="00C35DF3"/>
    <w:rsid w:val="00C36EAC"/>
    <w:rsid w:val="00C40956"/>
    <w:rsid w:val="00C40D50"/>
    <w:rsid w:val="00C42365"/>
    <w:rsid w:val="00C43544"/>
    <w:rsid w:val="00C44086"/>
    <w:rsid w:val="00C445EE"/>
    <w:rsid w:val="00C4531E"/>
    <w:rsid w:val="00C455F4"/>
    <w:rsid w:val="00C457B4"/>
    <w:rsid w:val="00C457F0"/>
    <w:rsid w:val="00C45F68"/>
    <w:rsid w:val="00C46179"/>
    <w:rsid w:val="00C46FAC"/>
    <w:rsid w:val="00C470A5"/>
    <w:rsid w:val="00C50272"/>
    <w:rsid w:val="00C50BA6"/>
    <w:rsid w:val="00C50D19"/>
    <w:rsid w:val="00C50DA6"/>
    <w:rsid w:val="00C50E49"/>
    <w:rsid w:val="00C51C92"/>
    <w:rsid w:val="00C520D6"/>
    <w:rsid w:val="00C52FA7"/>
    <w:rsid w:val="00C52FAA"/>
    <w:rsid w:val="00C53441"/>
    <w:rsid w:val="00C5363A"/>
    <w:rsid w:val="00C5374F"/>
    <w:rsid w:val="00C5376A"/>
    <w:rsid w:val="00C54097"/>
    <w:rsid w:val="00C552FD"/>
    <w:rsid w:val="00C55C14"/>
    <w:rsid w:val="00C55D79"/>
    <w:rsid w:val="00C561D6"/>
    <w:rsid w:val="00C562F3"/>
    <w:rsid w:val="00C566BC"/>
    <w:rsid w:val="00C56D87"/>
    <w:rsid w:val="00C57711"/>
    <w:rsid w:val="00C57AEF"/>
    <w:rsid w:val="00C57E07"/>
    <w:rsid w:val="00C60198"/>
    <w:rsid w:val="00C602F9"/>
    <w:rsid w:val="00C6069D"/>
    <w:rsid w:val="00C6093E"/>
    <w:rsid w:val="00C60A2E"/>
    <w:rsid w:val="00C610F9"/>
    <w:rsid w:val="00C61112"/>
    <w:rsid w:val="00C619CD"/>
    <w:rsid w:val="00C61A91"/>
    <w:rsid w:val="00C62874"/>
    <w:rsid w:val="00C63244"/>
    <w:rsid w:val="00C63252"/>
    <w:rsid w:val="00C642E9"/>
    <w:rsid w:val="00C6502B"/>
    <w:rsid w:val="00C65D13"/>
    <w:rsid w:val="00C65E39"/>
    <w:rsid w:val="00C662B0"/>
    <w:rsid w:val="00C67B9A"/>
    <w:rsid w:val="00C67D41"/>
    <w:rsid w:val="00C67FE0"/>
    <w:rsid w:val="00C70B0D"/>
    <w:rsid w:val="00C70B9C"/>
    <w:rsid w:val="00C712DA"/>
    <w:rsid w:val="00C71B1F"/>
    <w:rsid w:val="00C71D36"/>
    <w:rsid w:val="00C7237E"/>
    <w:rsid w:val="00C72851"/>
    <w:rsid w:val="00C72AC9"/>
    <w:rsid w:val="00C734DC"/>
    <w:rsid w:val="00C75420"/>
    <w:rsid w:val="00C75784"/>
    <w:rsid w:val="00C75C76"/>
    <w:rsid w:val="00C75EFF"/>
    <w:rsid w:val="00C762D2"/>
    <w:rsid w:val="00C76583"/>
    <w:rsid w:val="00C7696B"/>
    <w:rsid w:val="00C77205"/>
    <w:rsid w:val="00C7726C"/>
    <w:rsid w:val="00C775CA"/>
    <w:rsid w:val="00C77602"/>
    <w:rsid w:val="00C77615"/>
    <w:rsid w:val="00C80D50"/>
    <w:rsid w:val="00C810D2"/>
    <w:rsid w:val="00C811BF"/>
    <w:rsid w:val="00C813B1"/>
    <w:rsid w:val="00C81D9A"/>
    <w:rsid w:val="00C821C7"/>
    <w:rsid w:val="00C82764"/>
    <w:rsid w:val="00C82989"/>
    <w:rsid w:val="00C83389"/>
    <w:rsid w:val="00C8343E"/>
    <w:rsid w:val="00C83882"/>
    <w:rsid w:val="00C84183"/>
    <w:rsid w:val="00C844FB"/>
    <w:rsid w:val="00C852F1"/>
    <w:rsid w:val="00C85502"/>
    <w:rsid w:val="00C85AB1"/>
    <w:rsid w:val="00C85FEE"/>
    <w:rsid w:val="00C86C31"/>
    <w:rsid w:val="00C86C99"/>
    <w:rsid w:val="00C87D69"/>
    <w:rsid w:val="00C87FED"/>
    <w:rsid w:val="00C90CC7"/>
    <w:rsid w:val="00C91310"/>
    <w:rsid w:val="00C91615"/>
    <w:rsid w:val="00C916F6"/>
    <w:rsid w:val="00C91F1F"/>
    <w:rsid w:val="00C931C3"/>
    <w:rsid w:val="00C93B16"/>
    <w:rsid w:val="00C93B6F"/>
    <w:rsid w:val="00C93BA4"/>
    <w:rsid w:val="00C94CC6"/>
    <w:rsid w:val="00C9506B"/>
    <w:rsid w:val="00C95F5D"/>
    <w:rsid w:val="00C96117"/>
    <w:rsid w:val="00C9642A"/>
    <w:rsid w:val="00C96545"/>
    <w:rsid w:val="00C96570"/>
    <w:rsid w:val="00C96F79"/>
    <w:rsid w:val="00C970AC"/>
    <w:rsid w:val="00CA0200"/>
    <w:rsid w:val="00CA07D3"/>
    <w:rsid w:val="00CA0F9A"/>
    <w:rsid w:val="00CA133E"/>
    <w:rsid w:val="00CA1370"/>
    <w:rsid w:val="00CA14C4"/>
    <w:rsid w:val="00CA1DA5"/>
    <w:rsid w:val="00CA1E07"/>
    <w:rsid w:val="00CA20BF"/>
    <w:rsid w:val="00CA20E4"/>
    <w:rsid w:val="00CA3A89"/>
    <w:rsid w:val="00CA5344"/>
    <w:rsid w:val="00CA5852"/>
    <w:rsid w:val="00CA6193"/>
    <w:rsid w:val="00CA6352"/>
    <w:rsid w:val="00CA6C85"/>
    <w:rsid w:val="00CA79BF"/>
    <w:rsid w:val="00CB064E"/>
    <w:rsid w:val="00CB06CF"/>
    <w:rsid w:val="00CB1AED"/>
    <w:rsid w:val="00CB1FDA"/>
    <w:rsid w:val="00CB2AFB"/>
    <w:rsid w:val="00CB31D1"/>
    <w:rsid w:val="00CB3AC8"/>
    <w:rsid w:val="00CB43C8"/>
    <w:rsid w:val="00CB4C9A"/>
    <w:rsid w:val="00CB60BB"/>
    <w:rsid w:val="00CB699E"/>
    <w:rsid w:val="00CB7D38"/>
    <w:rsid w:val="00CC00B0"/>
    <w:rsid w:val="00CC06B4"/>
    <w:rsid w:val="00CC08EF"/>
    <w:rsid w:val="00CC0B5B"/>
    <w:rsid w:val="00CC0CDB"/>
    <w:rsid w:val="00CC128E"/>
    <w:rsid w:val="00CC17FB"/>
    <w:rsid w:val="00CC2568"/>
    <w:rsid w:val="00CC2739"/>
    <w:rsid w:val="00CC2B02"/>
    <w:rsid w:val="00CC3548"/>
    <w:rsid w:val="00CC358A"/>
    <w:rsid w:val="00CC3BF5"/>
    <w:rsid w:val="00CC41AC"/>
    <w:rsid w:val="00CC43F6"/>
    <w:rsid w:val="00CC47E9"/>
    <w:rsid w:val="00CC4C8B"/>
    <w:rsid w:val="00CC543F"/>
    <w:rsid w:val="00CC54A9"/>
    <w:rsid w:val="00CC6088"/>
    <w:rsid w:val="00CC62D1"/>
    <w:rsid w:val="00CD022C"/>
    <w:rsid w:val="00CD0D27"/>
    <w:rsid w:val="00CD11F4"/>
    <w:rsid w:val="00CD120A"/>
    <w:rsid w:val="00CD1949"/>
    <w:rsid w:val="00CD2846"/>
    <w:rsid w:val="00CD3197"/>
    <w:rsid w:val="00CD32CA"/>
    <w:rsid w:val="00CD41A5"/>
    <w:rsid w:val="00CD430E"/>
    <w:rsid w:val="00CD4562"/>
    <w:rsid w:val="00CD4852"/>
    <w:rsid w:val="00CD4FCA"/>
    <w:rsid w:val="00CD53C4"/>
    <w:rsid w:val="00CD58C4"/>
    <w:rsid w:val="00CD60CF"/>
    <w:rsid w:val="00CD6E3F"/>
    <w:rsid w:val="00CD6E5D"/>
    <w:rsid w:val="00CD7370"/>
    <w:rsid w:val="00CD7861"/>
    <w:rsid w:val="00CE0EA3"/>
    <w:rsid w:val="00CE23C7"/>
    <w:rsid w:val="00CE3E0F"/>
    <w:rsid w:val="00CE3F24"/>
    <w:rsid w:val="00CE4597"/>
    <w:rsid w:val="00CE4EF3"/>
    <w:rsid w:val="00CE503B"/>
    <w:rsid w:val="00CE50ED"/>
    <w:rsid w:val="00CE5889"/>
    <w:rsid w:val="00CE6C31"/>
    <w:rsid w:val="00CE72CB"/>
    <w:rsid w:val="00CE78F7"/>
    <w:rsid w:val="00CE7E7E"/>
    <w:rsid w:val="00CF0FD2"/>
    <w:rsid w:val="00CF114E"/>
    <w:rsid w:val="00CF1495"/>
    <w:rsid w:val="00CF1B5B"/>
    <w:rsid w:val="00CF1DAC"/>
    <w:rsid w:val="00CF1DBD"/>
    <w:rsid w:val="00CF2264"/>
    <w:rsid w:val="00CF2D22"/>
    <w:rsid w:val="00CF3208"/>
    <w:rsid w:val="00CF35E2"/>
    <w:rsid w:val="00CF3E60"/>
    <w:rsid w:val="00CF482E"/>
    <w:rsid w:val="00CF4EC2"/>
    <w:rsid w:val="00CF5F6B"/>
    <w:rsid w:val="00CF6853"/>
    <w:rsid w:val="00CF6B8B"/>
    <w:rsid w:val="00CF6E26"/>
    <w:rsid w:val="00CF75E7"/>
    <w:rsid w:val="00CF7766"/>
    <w:rsid w:val="00CF79F2"/>
    <w:rsid w:val="00D0000A"/>
    <w:rsid w:val="00D003A8"/>
    <w:rsid w:val="00D00983"/>
    <w:rsid w:val="00D01112"/>
    <w:rsid w:val="00D0149D"/>
    <w:rsid w:val="00D01A44"/>
    <w:rsid w:val="00D01B60"/>
    <w:rsid w:val="00D01C2C"/>
    <w:rsid w:val="00D01E83"/>
    <w:rsid w:val="00D01F80"/>
    <w:rsid w:val="00D01F87"/>
    <w:rsid w:val="00D029B0"/>
    <w:rsid w:val="00D0395B"/>
    <w:rsid w:val="00D04DFA"/>
    <w:rsid w:val="00D04F3F"/>
    <w:rsid w:val="00D06D50"/>
    <w:rsid w:val="00D06DE8"/>
    <w:rsid w:val="00D07139"/>
    <w:rsid w:val="00D0792B"/>
    <w:rsid w:val="00D07ADA"/>
    <w:rsid w:val="00D10B52"/>
    <w:rsid w:val="00D11246"/>
    <w:rsid w:val="00D11535"/>
    <w:rsid w:val="00D11ADD"/>
    <w:rsid w:val="00D1243F"/>
    <w:rsid w:val="00D129DB"/>
    <w:rsid w:val="00D131FE"/>
    <w:rsid w:val="00D14214"/>
    <w:rsid w:val="00D14355"/>
    <w:rsid w:val="00D1446A"/>
    <w:rsid w:val="00D1451E"/>
    <w:rsid w:val="00D1488E"/>
    <w:rsid w:val="00D14FFF"/>
    <w:rsid w:val="00D15564"/>
    <w:rsid w:val="00D1672B"/>
    <w:rsid w:val="00D16980"/>
    <w:rsid w:val="00D16EEF"/>
    <w:rsid w:val="00D1709C"/>
    <w:rsid w:val="00D17116"/>
    <w:rsid w:val="00D17C7A"/>
    <w:rsid w:val="00D20383"/>
    <w:rsid w:val="00D2041F"/>
    <w:rsid w:val="00D2107E"/>
    <w:rsid w:val="00D21338"/>
    <w:rsid w:val="00D2151E"/>
    <w:rsid w:val="00D21F5C"/>
    <w:rsid w:val="00D22108"/>
    <w:rsid w:val="00D226A9"/>
    <w:rsid w:val="00D22A08"/>
    <w:rsid w:val="00D23626"/>
    <w:rsid w:val="00D236EF"/>
    <w:rsid w:val="00D2467D"/>
    <w:rsid w:val="00D25075"/>
    <w:rsid w:val="00D256BD"/>
    <w:rsid w:val="00D25C9D"/>
    <w:rsid w:val="00D2604E"/>
    <w:rsid w:val="00D2711D"/>
    <w:rsid w:val="00D27189"/>
    <w:rsid w:val="00D27704"/>
    <w:rsid w:val="00D27B89"/>
    <w:rsid w:val="00D30766"/>
    <w:rsid w:val="00D30BCA"/>
    <w:rsid w:val="00D31A32"/>
    <w:rsid w:val="00D31C51"/>
    <w:rsid w:val="00D3268F"/>
    <w:rsid w:val="00D3288D"/>
    <w:rsid w:val="00D33DCB"/>
    <w:rsid w:val="00D3433A"/>
    <w:rsid w:val="00D3448A"/>
    <w:rsid w:val="00D3566A"/>
    <w:rsid w:val="00D35F15"/>
    <w:rsid w:val="00D367B4"/>
    <w:rsid w:val="00D37739"/>
    <w:rsid w:val="00D37756"/>
    <w:rsid w:val="00D37D2F"/>
    <w:rsid w:val="00D37F2B"/>
    <w:rsid w:val="00D40066"/>
    <w:rsid w:val="00D40BAA"/>
    <w:rsid w:val="00D40BC0"/>
    <w:rsid w:val="00D41659"/>
    <w:rsid w:val="00D4173B"/>
    <w:rsid w:val="00D42CB2"/>
    <w:rsid w:val="00D43300"/>
    <w:rsid w:val="00D43964"/>
    <w:rsid w:val="00D4428C"/>
    <w:rsid w:val="00D44F93"/>
    <w:rsid w:val="00D4547F"/>
    <w:rsid w:val="00D465BD"/>
    <w:rsid w:val="00D46832"/>
    <w:rsid w:val="00D4687C"/>
    <w:rsid w:val="00D46FC7"/>
    <w:rsid w:val="00D473E7"/>
    <w:rsid w:val="00D47A37"/>
    <w:rsid w:val="00D47E2B"/>
    <w:rsid w:val="00D504D4"/>
    <w:rsid w:val="00D505E1"/>
    <w:rsid w:val="00D50C03"/>
    <w:rsid w:val="00D51C70"/>
    <w:rsid w:val="00D527FA"/>
    <w:rsid w:val="00D5350C"/>
    <w:rsid w:val="00D54134"/>
    <w:rsid w:val="00D54319"/>
    <w:rsid w:val="00D544D3"/>
    <w:rsid w:val="00D55394"/>
    <w:rsid w:val="00D555EA"/>
    <w:rsid w:val="00D55976"/>
    <w:rsid w:val="00D55A00"/>
    <w:rsid w:val="00D55EF3"/>
    <w:rsid w:val="00D565B9"/>
    <w:rsid w:val="00D56B44"/>
    <w:rsid w:val="00D571BC"/>
    <w:rsid w:val="00D57852"/>
    <w:rsid w:val="00D57AF7"/>
    <w:rsid w:val="00D60236"/>
    <w:rsid w:val="00D60B9F"/>
    <w:rsid w:val="00D61E25"/>
    <w:rsid w:val="00D627F5"/>
    <w:rsid w:val="00D62919"/>
    <w:rsid w:val="00D63AC7"/>
    <w:rsid w:val="00D640F0"/>
    <w:rsid w:val="00D659AF"/>
    <w:rsid w:val="00D65D36"/>
    <w:rsid w:val="00D65E8F"/>
    <w:rsid w:val="00D65F91"/>
    <w:rsid w:val="00D66AB4"/>
    <w:rsid w:val="00D66D7F"/>
    <w:rsid w:val="00D66F0E"/>
    <w:rsid w:val="00D70357"/>
    <w:rsid w:val="00D7046E"/>
    <w:rsid w:val="00D70CC4"/>
    <w:rsid w:val="00D70F86"/>
    <w:rsid w:val="00D70FF2"/>
    <w:rsid w:val="00D71C3F"/>
    <w:rsid w:val="00D725AA"/>
    <w:rsid w:val="00D72999"/>
    <w:rsid w:val="00D735E3"/>
    <w:rsid w:val="00D73689"/>
    <w:rsid w:val="00D74C25"/>
    <w:rsid w:val="00D74DC6"/>
    <w:rsid w:val="00D75417"/>
    <w:rsid w:val="00D75698"/>
    <w:rsid w:val="00D75C03"/>
    <w:rsid w:val="00D76726"/>
    <w:rsid w:val="00D76ABA"/>
    <w:rsid w:val="00D775C0"/>
    <w:rsid w:val="00D77ECE"/>
    <w:rsid w:val="00D803F3"/>
    <w:rsid w:val="00D80B6F"/>
    <w:rsid w:val="00D80B80"/>
    <w:rsid w:val="00D817F2"/>
    <w:rsid w:val="00D822F7"/>
    <w:rsid w:val="00D8267F"/>
    <w:rsid w:val="00D82F6A"/>
    <w:rsid w:val="00D8331D"/>
    <w:rsid w:val="00D83791"/>
    <w:rsid w:val="00D84507"/>
    <w:rsid w:val="00D848DB"/>
    <w:rsid w:val="00D86493"/>
    <w:rsid w:val="00D87AE1"/>
    <w:rsid w:val="00D903B4"/>
    <w:rsid w:val="00D9049C"/>
    <w:rsid w:val="00D908F4"/>
    <w:rsid w:val="00D90939"/>
    <w:rsid w:val="00D90C1B"/>
    <w:rsid w:val="00D921B0"/>
    <w:rsid w:val="00D93057"/>
    <w:rsid w:val="00D9355F"/>
    <w:rsid w:val="00D939D0"/>
    <w:rsid w:val="00D952C3"/>
    <w:rsid w:val="00D95C05"/>
    <w:rsid w:val="00D9601F"/>
    <w:rsid w:val="00D96508"/>
    <w:rsid w:val="00D968F6"/>
    <w:rsid w:val="00D96B1E"/>
    <w:rsid w:val="00D96C88"/>
    <w:rsid w:val="00D973F2"/>
    <w:rsid w:val="00D97427"/>
    <w:rsid w:val="00D97BC7"/>
    <w:rsid w:val="00DA09A9"/>
    <w:rsid w:val="00DA0FB4"/>
    <w:rsid w:val="00DA108D"/>
    <w:rsid w:val="00DA11BF"/>
    <w:rsid w:val="00DA17DC"/>
    <w:rsid w:val="00DA1C38"/>
    <w:rsid w:val="00DA1E29"/>
    <w:rsid w:val="00DA1F27"/>
    <w:rsid w:val="00DA2097"/>
    <w:rsid w:val="00DA22D7"/>
    <w:rsid w:val="00DA3191"/>
    <w:rsid w:val="00DA38D3"/>
    <w:rsid w:val="00DA6142"/>
    <w:rsid w:val="00DA6250"/>
    <w:rsid w:val="00DA70C5"/>
    <w:rsid w:val="00DA7610"/>
    <w:rsid w:val="00DA763D"/>
    <w:rsid w:val="00DA795B"/>
    <w:rsid w:val="00DB01BE"/>
    <w:rsid w:val="00DB0F77"/>
    <w:rsid w:val="00DB1DD9"/>
    <w:rsid w:val="00DB2523"/>
    <w:rsid w:val="00DB3889"/>
    <w:rsid w:val="00DB45C5"/>
    <w:rsid w:val="00DB47E3"/>
    <w:rsid w:val="00DB6B68"/>
    <w:rsid w:val="00DB72B7"/>
    <w:rsid w:val="00DB78BA"/>
    <w:rsid w:val="00DB7E19"/>
    <w:rsid w:val="00DC0724"/>
    <w:rsid w:val="00DC10BC"/>
    <w:rsid w:val="00DC10E3"/>
    <w:rsid w:val="00DC13A3"/>
    <w:rsid w:val="00DC2737"/>
    <w:rsid w:val="00DC303C"/>
    <w:rsid w:val="00DC30DE"/>
    <w:rsid w:val="00DC3BC1"/>
    <w:rsid w:val="00DC3D58"/>
    <w:rsid w:val="00DC3FD3"/>
    <w:rsid w:val="00DC454C"/>
    <w:rsid w:val="00DC4AC7"/>
    <w:rsid w:val="00DC5402"/>
    <w:rsid w:val="00DC627F"/>
    <w:rsid w:val="00DC685D"/>
    <w:rsid w:val="00DC7065"/>
    <w:rsid w:val="00DC7492"/>
    <w:rsid w:val="00DC7751"/>
    <w:rsid w:val="00DC782A"/>
    <w:rsid w:val="00DC7E92"/>
    <w:rsid w:val="00DC7EB1"/>
    <w:rsid w:val="00DD00B7"/>
    <w:rsid w:val="00DD0A26"/>
    <w:rsid w:val="00DD140C"/>
    <w:rsid w:val="00DD1C9D"/>
    <w:rsid w:val="00DD1D65"/>
    <w:rsid w:val="00DD2FEE"/>
    <w:rsid w:val="00DD385D"/>
    <w:rsid w:val="00DD3F5D"/>
    <w:rsid w:val="00DD5C36"/>
    <w:rsid w:val="00DD6193"/>
    <w:rsid w:val="00DD6AEF"/>
    <w:rsid w:val="00DD6BE4"/>
    <w:rsid w:val="00DD6DAB"/>
    <w:rsid w:val="00DD6FC4"/>
    <w:rsid w:val="00DD7D63"/>
    <w:rsid w:val="00DE00D8"/>
    <w:rsid w:val="00DE03A6"/>
    <w:rsid w:val="00DE10E2"/>
    <w:rsid w:val="00DE112A"/>
    <w:rsid w:val="00DE1FA6"/>
    <w:rsid w:val="00DE212D"/>
    <w:rsid w:val="00DE2EE6"/>
    <w:rsid w:val="00DE4067"/>
    <w:rsid w:val="00DE5A8B"/>
    <w:rsid w:val="00DE628D"/>
    <w:rsid w:val="00DE64AC"/>
    <w:rsid w:val="00DE6859"/>
    <w:rsid w:val="00DE6963"/>
    <w:rsid w:val="00DE705A"/>
    <w:rsid w:val="00DE76E6"/>
    <w:rsid w:val="00DE7C67"/>
    <w:rsid w:val="00DF1E40"/>
    <w:rsid w:val="00DF2230"/>
    <w:rsid w:val="00DF2E89"/>
    <w:rsid w:val="00DF398C"/>
    <w:rsid w:val="00DF52F1"/>
    <w:rsid w:val="00DF57AB"/>
    <w:rsid w:val="00DF57E4"/>
    <w:rsid w:val="00DF5C03"/>
    <w:rsid w:val="00DF5E31"/>
    <w:rsid w:val="00DF6CD6"/>
    <w:rsid w:val="00DF6F7A"/>
    <w:rsid w:val="00DF7093"/>
    <w:rsid w:val="00DF7862"/>
    <w:rsid w:val="00E00281"/>
    <w:rsid w:val="00E00521"/>
    <w:rsid w:val="00E0070B"/>
    <w:rsid w:val="00E00CD1"/>
    <w:rsid w:val="00E00E91"/>
    <w:rsid w:val="00E0254D"/>
    <w:rsid w:val="00E026F3"/>
    <w:rsid w:val="00E031FA"/>
    <w:rsid w:val="00E038DB"/>
    <w:rsid w:val="00E040A3"/>
    <w:rsid w:val="00E04145"/>
    <w:rsid w:val="00E042EE"/>
    <w:rsid w:val="00E053DA"/>
    <w:rsid w:val="00E05CCD"/>
    <w:rsid w:val="00E06B0C"/>
    <w:rsid w:val="00E07163"/>
    <w:rsid w:val="00E072B3"/>
    <w:rsid w:val="00E07522"/>
    <w:rsid w:val="00E07725"/>
    <w:rsid w:val="00E07C44"/>
    <w:rsid w:val="00E07CF1"/>
    <w:rsid w:val="00E1016A"/>
    <w:rsid w:val="00E11D5D"/>
    <w:rsid w:val="00E137F8"/>
    <w:rsid w:val="00E13920"/>
    <w:rsid w:val="00E13A75"/>
    <w:rsid w:val="00E13E33"/>
    <w:rsid w:val="00E14224"/>
    <w:rsid w:val="00E145C7"/>
    <w:rsid w:val="00E14644"/>
    <w:rsid w:val="00E147EE"/>
    <w:rsid w:val="00E14930"/>
    <w:rsid w:val="00E14CAF"/>
    <w:rsid w:val="00E151A8"/>
    <w:rsid w:val="00E159EC"/>
    <w:rsid w:val="00E15A52"/>
    <w:rsid w:val="00E15C95"/>
    <w:rsid w:val="00E162D4"/>
    <w:rsid w:val="00E16498"/>
    <w:rsid w:val="00E16814"/>
    <w:rsid w:val="00E16F4D"/>
    <w:rsid w:val="00E1750B"/>
    <w:rsid w:val="00E17604"/>
    <w:rsid w:val="00E204D5"/>
    <w:rsid w:val="00E20B68"/>
    <w:rsid w:val="00E20EC0"/>
    <w:rsid w:val="00E2147B"/>
    <w:rsid w:val="00E219A7"/>
    <w:rsid w:val="00E21C79"/>
    <w:rsid w:val="00E224A4"/>
    <w:rsid w:val="00E2418C"/>
    <w:rsid w:val="00E247C7"/>
    <w:rsid w:val="00E24BC9"/>
    <w:rsid w:val="00E25C67"/>
    <w:rsid w:val="00E25C99"/>
    <w:rsid w:val="00E25DDD"/>
    <w:rsid w:val="00E2650E"/>
    <w:rsid w:val="00E27273"/>
    <w:rsid w:val="00E272AE"/>
    <w:rsid w:val="00E3020F"/>
    <w:rsid w:val="00E30CDE"/>
    <w:rsid w:val="00E34672"/>
    <w:rsid w:val="00E3492B"/>
    <w:rsid w:val="00E34A51"/>
    <w:rsid w:val="00E34B75"/>
    <w:rsid w:val="00E366EF"/>
    <w:rsid w:val="00E369F2"/>
    <w:rsid w:val="00E36A5F"/>
    <w:rsid w:val="00E36F84"/>
    <w:rsid w:val="00E37492"/>
    <w:rsid w:val="00E3762C"/>
    <w:rsid w:val="00E40768"/>
    <w:rsid w:val="00E410F1"/>
    <w:rsid w:val="00E41561"/>
    <w:rsid w:val="00E41762"/>
    <w:rsid w:val="00E41C98"/>
    <w:rsid w:val="00E447E5"/>
    <w:rsid w:val="00E44E48"/>
    <w:rsid w:val="00E4526E"/>
    <w:rsid w:val="00E45331"/>
    <w:rsid w:val="00E45D13"/>
    <w:rsid w:val="00E4614F"/>
    <w:rsid w:val="00E46235"/>
    <w:rsid w:val="00E47074"/>
    <w:rsid w:val="00E47655"/>
    <w:rsid w:val="00E477CB"/>
    <w:rsid w:val="00E47D9F"/>
    <w:rsid w:val="00E504EA"/>
    <w:rsid w:val="00E506AE"/>
    <w:rsid w:val="00E51721"/>
    <w:rsid w:val="00E51C48"/>
    <w:rsid w:val="00E51E5A"/>
    <w:rsid w:val="00E531FD"/>
    <w:rsid w:val="00E539AB"/>
    <w:rsid w:val="00E53B35"/>
    <w:rsid w:val="00E5437F"/>
    <w:rsid w:val="00E54F06"/>
    <w:rsid w:val="00E558D5"/>
    <w:rsid w:val="00E55D5F"/>
    <w:rsid w:val="00E56609"/>
    <w:rsid w:val="00E56A02"/>
    <w:rsid w:val="00E61C91"/>
    <w:rsid w:val="00E6287D"/>
    <w:rsid w:val="00E628CE"/>
    <w:rsid w:val="00E62BA0"/>
    <w:rsid w:val="00E63A29"/>
    <w:rsid w:val="00E64080"/>
    <w:rsid w:val="00E643C4"/>
    <w:rsid w:val="00E64C72"/>
    <w:rsid w:val="00E65C3B"/>
    <w:rsid w:val="00E66560"/>
    <w:rsid w:val="00E66854"/>
    <w:rsid w:val="00E66B6B"/>
    <w:rsid w:val="00E66B6C"/>
    <w:rsid w:val="00E66C16"/>
    <w:rsid w:val="00E67A95"/>
    <w:rsid w:val="00E67ADA"/>
    <w:rsid w:val="00E67D24"/>
    <w:rsid w:val="00E7065D"/>
    <w:rsid w:val="00E709B8"/>
    <w:rsid w:val="00E70F84"/>
    <w:rsid w:val="00E71910"/>
    <w:rsid w:val="00E71C3B"/>
    <w:rsid w:val="00E725B2"/>
    <w:rsid w:val="00E73D39"/>
    <w:rsid w:val="00E74665"/>
    <w:rsid w:val="00E746AB"/>
    <w:rsid w:val="00E756B4"/>
    <w:rsid w:val="00E756D6"/>
    <w:rsid w:val="00E758AA"/>
    <w:rsid w:val="00E7592C"/>
    <w:rsid w:val="00E7596B"/>
    <w:rsid w:val="00E75C37"/>
    <w:rsid w:val="00E76D04"/>
    <w:rsid w:val="00E77541"/>
    <w:rsid w:val="00E77542"/>
    <w:rsid w:val="00E7779C"/>
    <w:rsid w:val="00E8051F"/>
    <w:rsid w:val="00E80657"/>
    <w:rsid w:val="00E8154F"/>
    <w:rsid w:val="00E8267F"/>
    <w:rsid w:val="00E82FE1"/>
    <w:rsid w:val="00E83152"/>
    <w:rsid w:val="00E83424"/>
    <w:rsid w:val="00E83A79"/>
    <w:rsid w:val="00E840C1"/>
    <w:rsid w:val="00E8485D"/>
    <w:rsid w:val="00E848DF"/>
    <w:rsid w:val="00E84903"/>
    <w:rsid w:val="00E84C5A"/>
    <w:rsid w:val="00E8544A"/>
    <w:rsid w:val="00E85A2F"/>
    <w:rsid w:val="00E86131"/>
    <w:rsid w:val="00E86882"/>
    <w:rsid w:val="00E87143"/>
    <w:rsid w:val="00E87BBE"/>
    <w:rsid w:val="00E87F58"/>
    <w:rsid w:val="00E91595"/>
    <w:rsid w:val="00E916B4"/>
    <w:rsid w:val="00E91EFA"/>
    <w:rsid w:val="00E91F5C"/>
    <w:rsid w:val="00E928E2"/>
    <w:rsid w:val="00E93002"/>
    <w:rsid w:val="00E9442A"/>
    <w:rsid w:val="00E94B99"/>
    <w:rsid w:val="00E94D4C"/>
    <w:rsid w:val="00E94E0A"/>
    <w:rsid w:val="00E957B2"/>
    <w:rsid w:val="00E95DA4"/>
    <w:rsid w:val="00E95E75"/>
    <w:rsid w:val="00E96606"/>
    <w:rsid w:val="00E9761B"/>
    <w:rsid w:val="00E97DD4"/>
    <w:rsid w:val="00EA015D"/>
    <w:rsid w:val="00EA04D8"/>
    <w:rsid w:val="00EA1B1B"/>
    <w:rsid w:val="00EA1BF3"/>
    <w:rsid w:val="00EA1E2F"/>
    <w:rsid w:val="00EA2A2A"/>
    <w:rsid w:val="00EA34BE"/>
    <w:rsid w:val="00EA4033"/>
    <w:rsid w:val="00EA408F"/>
    <w:rsid w:val="00EA45AD"/>
    <w:rsid w:val="00EA5290"/>
    <w:rsid w:val="00EA56C8"/>
    <w:rsid w:val="00EA595B"/>
    <w:rsid w:val="00EA5C95"/>
    <w:rsid w:val="00EA5DF5"/>
    <w:rsid w:val="00EA7D0D"/>
    <w:rsid w:val="00EB0980"/>
    <w:rsid w:val="00EB13AE"/>
    <w:rsid w:val="00EB1BA2"/>
    <w:rsid w:val="00EB1DEB"/>
    <w:rsid w:val="00EB2729"/>
    <w:rsid w:val="00EB2EA5"/>
    <w:rsid w:val="00EB2EC2"/>
    <w:rsid w:val="00EB3511"/>
    <w:rsid w:val="00EB3886"/>
    <w:rsid w:val="00EB3BE3"/>
    <w:rsid w:val="00EB4C84"/>
    <w:rsid w:val="00EB56B2"/>
    <w:rsid w:val="00EB5A87"/>
    <w:rsid w:val="00EB5CDF"/>
    <w:rsid w:val="00EB5D37"/>
    <w:rsid w:val="00EB5D9A"/>
    <w:rsid w:val="00EB5FD5"/>
    <w:rsid w:val="00EB7E5A"/>
    <w:rsid w:val="00EC0316"/>
    <w:rsid w:val="00EC0FDD"/>
    <w:rsid w:val="00EC1167"/>
    <w:rsid w:val="00EC13D1"/>
    <w:rsid w:val="00EC2B50"/>
    <w:rsid w:val="00EC3DC2"/>
    <w:rsid w:val="00EC6582"/>
    <w:rsid w:val="00EC6A78"/>
    <w:rsid w:val="00EC6F49"/>
    <w:rsid w:val="00EC76C6"/>
    <w:rsid w:val="00ED0183"/>
    <w:rsid w:val="00ED0E5F"/>
    <w:rsid w:val="00ED2A17"/>
    <w:rsid w:val="00ED2D65"/>
    <w:rsid w:val="00ED46C8"/>
    <w:rsid w:val="00ED4C52"/>
    <w:rsid w:val="00ED4FDB"/>
    <w:rsid w:val="00ED571E"/>
    <w:rsid w:val="00ED5F80"/>
    <w:rsid w:val="00ED607F"/>
    <w:rsid w:val="00ED67E1"/>
    <w:rsid w:val="00ED76FF"/>
    <w:rsid w:val="00ED7DB1"/>
    <w:rsid w:val="00EE0056"/>
    <w:rsid w:val="00EE02E3"/>
    <w:rsid w:val="00EE06E2"/>
    <w:rsid w:val="00EE0B69"/>
    <w:rsid w:val="00EE13F4"/>
    <w:rsid w:val="00EE210D"/>
    <w:rsid w:val="00EE21C2"/>
    <w:rsid w:val="00EE34C5"/>
    <w:rsid w:val="00EE386A"/>
    <w:rsid w:val="00EE3CC2"/>
    <w:rsid w:val="00EE4822"/>
    <w:rsid w:val="00EE5042"/>
    <w:rsid w:val="00EE588C"/>
    <w:rsid w:val="00EE612F"/>
    <w:rsid w:val="00EE6248"/>
    <w:rsid w:val="00EE626F"/>
    <w:rsid w:val="00EE6B7A"/>
    <w:rsid w:val="00EE7B92"/>
    <w:rsid w:val="00EF057B"/>
    <w:rsid w:val="00EF093F"/>
    <w:rsid w:val="00EF0B11"/>
    <w:rsid w:val="00EF1095"/>
    <w:rsid w:val="00EF1209"/>
    <w:rsid w:val="00EF1448"/>
    <w:rsid w:val="00EF1457"/>
    <w:rsid w:val="00EF1A88"/>
    <w:rsid w:val="00EF244F"/>
    <w:rsid w:val="00EF2F2D"/>
    <w:rsid w:val="00EF3793"/>
    <w:rsid w:val="00EF5C75"/>
    <w:rsid w:val="00EF6346"/>
    <w:rsid w:val="00EF63FA"/>
    <w:rsid w:val="00EF6504"/>
    <w:rsid w:val="00F010BA"/>
    <w:rsid w:val="00F0129B"/>
    <w:rsid w:val="00F01587"/>
    <w:rsid w:val="00F01EB3"/>
    <w:rsid w:val="00F0282E"/>
    <w:rsid w:val="00F02F08"/>
    <w:rsid w:val="00F03CF9"/>
    <w:rsid w:val="00F04447"/>
    <w:rsid w:val="00F04914"/>
    <w:rsid w:val="00F04948"/>
    <w:rsid w:val="00F04AE2"/>
    <w:rsid w:val="00F0552E"/>
    <w:rsid w:val="00F06904"/>
    <w:rsid w:val="00F07021"/>
    <w:rsid w:val="00F108FB"/>
    <w:rsid w:val="00F10D9D"/>
    <w:rsid w:val="00F11350"/>
    <w:rsid w:val="00F116AC"/>
    <w:rsid w:val="00F12278"/>
    <w:rsid w:val="00F133B2"/>
    <w:rsid w:val="00F13544"/>
    <w:rsid w:val="00F139CD"/>
    <w:rsid w:val="00F13B88"/>
    <w:rsid w:val="00F1485D"/>
    <w:rsid w:val="00F14C7F"/>
    <w:rsid w:val="00F1577C"/>
    <w:rsid w:val="00F15973"/>
    <w:rsid w:val="00F15D8A"/>
    <w:rsid w:val="00F15FC8"/>
    <w:rsid w:val="00F160EC"/>
    <w:rsid w:val="00F1619B"/>
    <w:rsid w:val="00F16386"/>
    <w:rsid w:val="00F16577"/>
    <w:rsid w:val="00F166B6"/>
    <w:rsid w:val="00F16937"/>
    <w:rsid w:val="00F16EC2"/>
    <w:rsid w:val="00F1728C"/>
    <w:rsid w:val="00F172BA"/>
    <w:rsid w:val="00F17A0C"/>
    <w:rsid w:val="00F20515"/>
    <w:rsid w:val="00F20DF1"/>
    <w:rsid w:val="00F214B5"/>
    <w:rsid w:val="00F21510"/>
    <w:rsid w:val="00F2163C"/>
    <w:rsid w:val="00F227FA"/>
    <w:rsid w:val="00F22C4B"/>
    <w:rsid w:val="00F22D5D"/>
    <w:rsid w:val="00F2304F"/>
    <w:rsid w:val="00F23613"/>
    <w:rsid w:val="00F238DA"/>
    <w:rsid w:val="00F24893"/>
    <w:rsid w:val="00F24BA7"/>
    <w:rsid w:val="00F24E2F"/>
    <w:rsid w:val="00F254F2"/>
    <w:rsid w:val="00F25955"/>
    <w:rsid w:val="00F26058"/>
    <w:rsid w:val="00F2638B"/>
    <w:rsid w:val="00F26EA5"/>
    <w:rsid w:val="00F273DB"/>
    <w:rsid w:val="00F27CF7"/>
    <w:rsid w:val="00F31ED2"/>
    <w:rsid w:val="00F32598"/>
    <w:rsid w:val="00F326DB"/>
    <w:rsid w:val="00F32B7D"/>
    <w:rsid w:val="00F32E0B"/>
    <w:rsid w:val="00F349F9"/>
    <w:rsid w:val="00F356FE"/>
    <w:rsid w:val="00F35CF5"/>
    <w:rsid w:val="00F37CD5"/>
    <w:rsid w:val="00F420C9"/>
    <w:rsid w:val="00F433C2"/>
    <w:rsid w:val="00F435E7"/>
    <w:rsid w:val="00F43709"/>
    <w:rsid w:val="00F44B18"/>
    <w:rsid w:val="00F44F82"/>
    <w:rsid w:val="00F4505D"/>
    <w:rsid w:val="00F46CAE"/>
    <w:rsid w:val="00F47573"/>
    <w:rsid w:val="00F476B0"/>
    <w:rsid w:val="00F47963"/>
    <w:rsid w:val="00F47B74"/>
    <w:rsid w:val="00F47FF6"/>
    <w:rsid w:val="00F510C7"/>
    <w:rsid w:val="00F51B05"/>
    <w:rsid w:val="00F51BD7"/>
    <w:rsid w:val="00F5267F"/>
    <w:rsid w:val="00F5293C"/>
    <w:rsid w:val="00F53413"/>
    <w:rsid w:val="00F53632"/>
    <w:rsid w:val="00F5468A"/>
    <w:rsid w:val="00F54B12"/>
    <w:rsid w:val="00F550CE"/>
    <w:rsid w:val="00F55324"/>
    <w:rsid w:val="00F5589E"/>
    <w:rsid w:val="00F559ED"/>
    <w:rsid w:val="00F56FF7"/>
    <w:rsid w:val="00F5780A"/>
    <w:rsid w:val="00F57B4D"/>
    <w:rsid w:val="00F60931"/>
    <w:rsid w:val="00F60AF8"/>
    <w:rsid w:val="00F61E0D"/>
    <w:rsid w:val="00F61E7D"/>
    <w:rsid w:val="00F62056"/>
    <w:rsid w:val="00F625C2"/>
    <w:rsid w:val="00F62AC6"/>
    <w:rsid w:val="00F62EBE"/>
    <w:rsid w:val="00F630CC"/>
    <w:rsid w:val="00F632E1"/>
    <w:rsid w:val="00F6391C"/>
    <w:rsid w:val="00F64B06"/>
    <w:rsid w:val="00F64CF3"/>
    <w:rsid w:val="00F64FF2"/>
    <w:rsid w:val="00F652AF"/>
    <w:rsid w:val="00F65875"/>
    <w:rsid w:val="00F66763"/>
    <w:rsid w:val="00F67B97"/>
    <w:rsid w:val="00F7000F"/>
    <w:rsid w:val="00F704EA"/>
    <w:rsid w:val="00F710C7"/>
    <w:rsid w:val="00F71834"/>
    <w:rsid w:val="00F71922"/>
    <w:rsid w:val="00F72646"/>
    <w:rsid w:val="00F7289D"/>
    <w:rsid w:val="00F73B81"/>
    <w:rsid w:val="00F744C2"/>
    <w:rsid w:val="00F74AF6"/>
    <w:rsid w:val="00F74FBD"/>
    <w:rsid w:val="00F754ED"/>
    <w:rsid w:val="00F75957"/>
    <w:rsid w:val="00F76191"/>
    <w:rsid w:val="00F76748"/>
    <w:rsid w:val="00F772C3"/>
    <w:rsid w:val="00F7767D"/>
    <w:rsid w:val="00F8022A"/>
    <w:rsid w:val="00F807CA"/>
    <w:rsid w:val="00F80FD9"/>
    <w:rsid w:val="00F82548"/>
    <w:rsid w:val="00F8281B"/>
    <w:rsid w:val="00F82E8C"/>
    <w:rsid w:val="00F83382"/>
    <w:rsid w:val="00F8343B"/>
    <w:rsid w:val="00F834A7"/>
    <w:rsid w:val="00F83790"/>
    <w:rsid w:val="00F83E55"/>
    <w:rsid w:val="00F83FA9"/>
    <w:rsid w:val="00F84069"/>
    <w:rsid w:val="00F84986"/>
    <w:rsid w:val="00F84EBA"/>
    <w:rsid w:val="00F850D3"/>
    <w:rsid w:val="00F85D5F"/>
    <w:rsid w:val="00F85F6C"/>
    <w:rsid w:val="00F86412"/>
    <w:rsid w:val="00F86792"/>
    <w:rsid w:val="00F86914"/>
    <w:rsid w:val="00F877CB"/>
    <w:rsid w:val="00F878FC"/>
    <w:rsid w:val="00F91F60"/>
    <w:rsid w:val="00F9366D"/>
    <w:rsid w:val="00F93D98"/>
    <w:rsid w:val="00F93E2C"/>
    <w:rsid w:val="00F9402C"/>
    <w:rsid w:val="00F952FE"/>
    <w:rsid w:val="00F96040"/>
    <w:rsid w:val="00F962C2"/>
    <w:rsid w:val="00F967FC"/>
    <w:rsid w:val="00F97BA2"/>
    <w:rsid w:val="00FA08E6"/>
    <w:rsid w:val="00FA0A3D"/>
    <w:rsid w:val="00FA109D"/>
    <w:rsid w:val="00FA1DE2"/>
    <w:rsid w:val="00FA22D8"/>
    <w:rsid w:val="00FA2733"/>
    <w:rsid w:val="00FA4AD7"/>
    <w:rsid w:val="00FA5C04"/>
    <w:rsid w:val="00FA5CB1"/>
    <w:rsid w:val="00FA643B"/>
    <w:rsid w:val="00FA6E8F"/>
    <w:rsid w:val="00FA73B0"/>
    <w:rsid w:val="00FA759F"/>
    <w:rsid w:val="00FA7BDE"/>
    <w:rsid w:val="00FB0703"/>
    <w:rsid w:val="00FB0F86"/>
    <w:rsid w:val="00FB1975"/>
    <w:rsid w:val="00FB2213"/>
    <w:rsid w:val="00FB2DB5"/>
    <w:rsid w:val="00FB3101"/>
    <w:rsid w:val="00FB32E3"/>
    <w:rsid w:val="00FB372A"/>
    <w:rsid w:val="00FB3BAB"/>
    <w:rsid w:val="00FB5829"/>
    <w:rsid w:val="00FB5B07"/>
    <w:rsid w:val="00FB6388"/>
    <w:rsid w:val="00FC09AA"/>
    <w:rsid w:val="00FC158A"/>
    <w:rsid w:val="00FC1A4D"/>
    <w:rsid w:val="00FC1F4E"/>
    <w:rsid w:val="00FC2470"/>
    <w:rsid w:val="00FC29F3"/>
    <w:rsid w:val="00FC32AD"/>
    <w:rsid w:val="00FC3D07"/>
    <w:rsid w:val="00FC47D2"/>
    <w:rsid w:val="00FC5005"/>
    <w:rsid w:val="00FC5171"/>
    <w:rsid w:val="00FC54C1"/>
    <w:rsid w:val="00FC62AF"/>
    <w:rsid w:val="00FD022A"/>
    <w:rsid w:val="00FD2847"/>
    <w:rsid w:val="00FD3099"/>
    <w:rsid w:val="00FD3147"/>
    <w:rsid w:val="00FD3891"/>
    <w:rsid w:val="00FD3F25"/>
    <w:rsid w:val="00FD46EB"/>
    <w:rsid w:val="00FD51FC"/>
    <w:rsid w:val="00FD521C"/>
    <w:rsid w:val="00FD5476"/>
    <w:rsid w:val="00FD583F"/>
    <w:rsid w:val="00FD5CEF"/>
    <w:rsid w:val="00FD62D8"/>
    <w:rsid w:val="00FD66B1"/>
    <w:rsid w:val="00FD7E46"/>
    <w:rsid w:val="00FE0561"/>
    <w:rsid w:val="00FE0B9C"/>
    <w:rsid w:val="00FE1146"/>
    <w:rsid w:val="00FE29B3"/>
    <w:rsid w:val="00FE3401"/>
    <w:rsid w:val="00FE36C9"/>
    <w:rsid w:val="00FE38A4"/>
    <w:rsid w:val="00FE3F19"/>
    <w:rsid w:val="00FE4212"/>
    <w:rsid w:val="00FE470D"/>
    <w:rsid w:val="00FE47B2"/>
    <w:rsid w:val="00FE4C0F"/>
    <w:rsid w:val="00FE5007"/>
    <w:rsid w:val="00FE59EE"/>
    <w:rsid w:val="00FE61AF"/>
    <w:rsid w:val="00FE6929"/>
    <w:rsid w:val="00FE77CC"/>
    <w:rsid w:val="00FF0212"/>
    <w:rsid w:val="00FF082C"/>
    <w:rsid w:val="00FF11CF"/>
    <w:rsid w:val="00FF1700"/>
    <w:rsid w:val="00FF2554"/>
    <w:rsid w:val="00FF3172"/>
    <w:rsid w:val="00FF342C"/>
    <w:rsid w:val="00FF402D"/>
    <w:rsid w:val="00FF45B0"/>
    <w:rsid w:val="00FF4727"/>
    <w:rsid w:val="00FF5BD6"/>
    <w:rsid w:val="00FF5C52"/>
    <w:rsid w:val="00FF68A9"/>
    <w:rsid w:val="00FF7C22"/>
    <w:rsid w:val="00FF7C9C"/>
    <w:rsid w:val="00FF7F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68AC"/>
  <w15:chartTrackingRefBased/>
  <w15:docId w15:val="{C88CF3D1-8582-43EF-A0F1-E2729659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2C"/>
  </w:style>
  <w:style w:type="paragraph" w:styleId="Heading1">
    <w:name w:val="heading 1"/>
    <w:basedOn w:val="Normal"/>
    <w:next w:val="Normal"/>
    <w:link w:val="Heading1Char"/>
    <w:uiPriority w:val="9"/>
    <w:qFormat/>
    <w:rsid w:val="00F510C7"/>
    <w:pPr>
      <w:keepNext/>
      <w:keepLines/>
      <w:spacing w:before="240" w:after="0" w:line="240" w:lineRule="auto"/>
      <w:jc w:val="center"/>
      <w:outlineLvl w:val="0"/>
    </w:pPr>
    <w:rPr>
      <w:rFonts w:asciiTheme="majorHAnsi" w:eastAsiaTheme="majorEastAsia" w:hAnsiTheme="majorHAnsi" w:cstheme="majorBidi"/>
      <w:szCs w:val="32"/>
    </w:rPr>
  </w:style>
  <w:style w:type="paragraph" w:styleId="Heading2">
    <w:name w:val="heading 2"/>
    <w:basedOn w:val="Normal"/>
    <w:next w:val="Normal"/>
    <w:link w:val="Heading2Char"/>
    <w:uiPriority w:val="9"/>
    <w:unhideWhenUsed/>
    <w:qFormat/>
    <w:rsid w:val="00457ED3"/>
    <w:pPr>
      <w:keepNext/>
      <w:keepLines/>
      <w:spacing w:before="40" w:after="0"/>
      <w:jc w:val="center"/>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9"/>
    <w:unhideWhenUsed/>
    <w:qFormat/>
    <w:rsid w:val="00457ED3"/>
    <w:pPr>
      <w:keepNext/>
      <w:keepLines/>
      <w:spacing w:before="40" w:after="0"/>
      <w:jc w:val="center"/>
      <w:outlineLvl w:val="2"/>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1E07"/>
    <w:rPr>
      <w:rFonts w:ascii="Arial" w:hAnsi="Arial"/>
      <w:b/>
      <w:bCs/>
      <w:color w:val="auto"/>
      <w:sz w:val="22"/>
    </w:rPr>
  </w:style>
  <w:style w:type="paragraph" w:styleId="BalloonText">
    <w:name w:val="Balloon Text"/>
    <w:basedOn w:val="Normal"/>
    <w:link w:val="BalloonTextChar"/>
    <w:uiPriority w:val="99"/>
    <w:semiHidden/>
    <w:unhideWhenUsed/>
    <w:rsid w:val="00AD3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ED"/>
    <w:rPr>
      <w:rFonts w:ascii="Segoe UI" w:hAnsi="Segoe UI" w:cs="Segoe UI"/>
      <w:sz w:val="18"/>
      <w:szCs w:val="18"/>
    </w:rPr>
  </w:style>
  <w:style w:type="paragraph" w:styleId="ListParagraph">
    <w:name w:val="List Paragraph"/>
    <w:basedOn w:val="Normal"/>
    <w:uiPriority w:val="34"/>
    <w:qFormat/>
    <w:rsid w:val="00FD46EB"/>
    <w:pPr>
      <w:ind w:left="720"/>
      <w:contextualSpacing/>
    </w:pPr>
  </w:style>
  <w:style w:type="paragraph" w:customStyle="1" w:styleId="box456064">
    <w:name w:val="box_456064"/>
    <w:basedOn w:val="Normal"/>
    <w:rsid w:val="009938F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F510C7"/>
    <w:rPr>
      <w:rFonts w:asciiTheme="majorHAnsi" w:eastAsiaTheme="majorEastAsia" w:hAnsiTheme="majorHAnsi" w:cstheme="majorBidi"/>
      <w:szCs w:val="32"/>
    </w:rPr>
  </w:style>
  <w:style w:type="character" w:customStyle="1" w:styleId="Heading2Char">
    <w:name w:val="Heading 2 Char"/>
    <w:basedOn w:val="DefaultParagraphFont"/>
    <w:link w:val="Heading2"/>
    <w:uiPriority w:val="9"/>
    <w:rsid w:val="00457ED3"/>
    <w:rPr>
      <w:rFonts w:asciiTheme="majorHAnsi" w:eastAsiaTheme="majorEastAsia" w:hAnsiTheme="majorHAnsi" w:cstheme="majorBidi"/>
      <w:szCs w:val="26"/>
    </w:rPr>
  </w:style>
  <w:style w:type="character" w:styleId="CommentReference">
    <w:name w:val="annotation reference"/>
    <w:basedOn w:val="DefaultParagraphFont"/>
    <w:uiPriority w:val="99"/>
    <w:semiHidden/>
    <w:unhideWhenUsed/>
    <w:rsid w:val="00D70F86"/>
    <w:rPr>
      <w:sz w:val="16"/>
      <w:szCs w:val="16"/>
    </w:rPr>
  </w:style>
  <w:style w:type="paragraph" w:styleId="CommentText">
    <w:name w:val="annotation text"/>
    <w:basedOn w:val="Normal"/>
    <w:link w:val="CommentTextChar"/>
    <w:uiPriority w:val="99"/>
    <w:unhideWhenUsed/>
    <w:rsid w:val="00D70F86"/>
    <w:pPr>
      <w:spacing w:line="240" w:lineRule="auto"/>
    </w:pPr>
    <w:rPr>
      <w:sz w:val="20"/>
      <w:szCs w:val="20"/>
    </w:rPr>
  </w:style>
  <w:style w:type="character" w:customStyle="1" w:styleId="CommentTextChar">
    <w:name w:val="Comment Text Char"/>
    <w:basedOn w:val="DefaultParagraphFont"/>
    <w:link w:val="CommentText"/>
    <w:uiPriority w:val="99"/>
    <w:rsid w:val="00D70F86"/>
    <w:rPr>
      <w:sz w:val="20"/>
      <w:szCs w:val="20"/>
    </w:rPr>
  </w:style>
  <w:style w:type="paragraph" w:styleId="CommentSubject">
    <w:name w:val="annotation subject"/>
    <w:basedOn w:val="CommentText"/>
    <w:next w:val="CommentText"/>
    <w:link w:val="CommentSubjectChar"/>
    <w:uiPriority w:val="99"/>
    <w:semiHidden/>
    <w:unhideWhenUsed/>
    <w:rsid w:val="00D70F86"/>
    <w:rPr>
      <w:b/>
      <w:bCs/>
    </w:rPr>
  </w:style>
  <w:style w:type="character" w:customStyle="1" w:styleId="CommentSubjectChar">
    <w:name w:val="Comment Subject Char"/>
    <w:basedOn w:val="CommentTextChar"/>
    <w:link w:val="CommentSubject"/>
    <w:uiPriority w:val="99"/>
    <w:semiHidden/>
    <w:rsid w:val="00D70F86"/>
    <w:rPr>
      <w:b/>
      <w:bCs/>
      <w:sz w:val="20"/>
      <w:szCs w:val="20"/>
    </w:rPr>
  </w:style>
  <w:style w:type="character" w:customStyle="1" w:styleId="Heading3Char">
    <w:name w:val="Heading 3 Char"/>
    <w:basedOn w:val="DefaultParagraphFont"/>
    <w:link w:val="Heading3"/>
    <w:uiPriority w:val="9"/>
    <w:rsid w:val="00457ED3"/>
    <w:rPr>
      <w:rFonts w:asciiTheme="majorHAnsi" w:eastAsiaTheme="majorEastAsia" w:hAnsiTheme="majorHAnsi" w:cstheme="majorBidi"/>
      <w:szCs w:val="24"/>
    </w:rPr>
  </w:style>
  <w:style w:type="paragraph" w:customStyle="1" w:styleId="Normal1">
    <w:name w:val="Normal1"/>
    <w:basedOn w:val="Normal"/>
    <w:rsid w:val="00B642E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ighlight">
    <w:name w:val="highlight"/>
    <w:basedOn w:val="DefaultParagraphFont"/>
    <w:rsid w:val="00B642E1"/>
  </w:style>
  <w:style w:type="paragraph" w:styleId="NoSpacing">
    <w:name w:val="No Spacing"/>
    <w:uiPriority w:val="1"/>
    <w:qFormat/>
    <w:rsid w:val="00932227"/>
    <w:pPr>
      <w:spacing w:after="0" w:line="240" w:lineRule="auto"/>
    </w:pPr>
  </w:style>
  <w:style w:type="paragraph" w:styleId="Revision">
    <w:name w:val="Revision"/>
    <w:hidden/>
    <w:uiPriority w:val="99"/>
    <w:semiHidden/>
    <w:rsid w:val="00991E93"/>
    <w:pPr>
      <w:spacing w:after="0" w:line="240" w:lineRule="auto"/>
    </w:pPr>
  </w:style>
  <w:style w:type="paragraph" w:styleId="Header">
    <w:name w:val="header"/>
    <w:basedOn w:val="Normal"/>
    <w:link w:val="HeaderChar"/>
    <w:uiPriority w:val="99"/>
    <w:unhideWhenUsed/>
    <w:rsid w:val="006E7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A66"/>
  </w:style>
  <w:style w:type="paragraph" w:styleId="Footer">
    <w:name w:val="footer"/>
    <w:basedOn w:val="Normal"/>
    <w:link w:val="FooterChar"/>
    <w:uiPriority w:val="99"/>
    <w:unhideWhenUsed/>
    <w:rsid w:val="006E7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A66"/>
  </w:style>
  <w:style w:type="paragraph" w:styleId="Title">
    <w:name w:val="Title"/>
    <w:basedOn w:val="Normal"/>
    <w:next w:val="Normal"/>
    <w:link w:val="TitleChar"/>
    <w:uiPriority w:val="10"/>
    <w:qFormat/>
    <w:rsid w:val="003931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11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7170">
      <w:bodyDiv w:val="1"/>
      <w:marLeft w:val="0"/>
      <w:marRight w:val="0"/>
      <w:marTop w:val="0"/>
      <w:marBottom w:val="0"/>
      <w:divBdr>
        <w:top w:val="none" w:sz="0" w:space="0" w:color="auto"/>
        <w:left w:val="none" w:sz="0" w:space="0" w:color="auto"/>
        <w:bottom w:val="none" w:sz="0" w:space="0" w:color="auto"/>
        <w:right w:val="none" w:sz="0" w:space="0" w:color="auto"/>
      </w:divBdr>
    </w:div>
    <w:div w:id="128517665">
      <w:bodyDiv w:val="1"/>
      <w:marLeft w:val="0"/>
      <w:marRight w:val="0"/>
      <w:marTop w:val="0"/>
      <w:marBottom w:val="0"/>
      <w:divBdr>
        <w:top w:val="none" w:sz="0" w:space="0" w:color="auto"/>
        <w:left w:val="none" w:sz="0" w:space="0" w:color="auto"/>
        <w:bottom w:val="none" w:sz="0" w:space="0" w:color="auto"/>
        <w:right w:val="none" w:sz="0" w:space="0" w:color="auto"/>
      </w:divBdr>
    </w:div>
    <w:div w:id="279412358">
      <w:bodyDiv w:val="1"/>
      <w:marLeft w:val="0"/>
      <w:marRight w:val="0"/>
      <w:marTop w:val="0"/>
      <w:marBottom w:val="0"/>
      <w:divBdr>
        <w:top w:val="none" w:sz="0" w:space="0" w:color="auto"/>
        <w:left w:val="none" w:sz="0" w:space="0" w:color="auto"/>
        <w:bottom w:val="none" w:sz="0" w:space="0" w:color="auto"/>
        <w:right w:val="none" w:sz="0" w:space="0" w:color="auto"/>
      </w:divBdr>
    </w:div>
    <w:div w:id="290718391">
      <w:bodyDiv w:val="1"/>
      <w:marLeft w:val="0"/>
      <w:marRight w:val="0"/>
      <w:marTop w:val="0"/>
      <w:marBottom w:val="0"/>
      <w:divBdr>
        <w:top w:val="none" w:sz="0" w:space="0" w:color="auto"/>
        <w:left w:val="none" w:sz="0" w:space="0" w:color="auto"/>
        <w:bottom w:val="none" w:sz="0" w:space="0" w:color="auto"/>
        <w:right w:val="none" w:sz="0" w:space="0" w:color="auto"/>
      </w:divBdr>
    </w:div>
    <w:div w:id="423303933">
      <w:bodyDiv w:val="1"/>
      <w:marLeft w:val="0"/>
      <w:marRight w:val="0"/>
      <w:marTop w:val="0"/>
      <w:marBottom w:val="0"/>
      <w:divBdr>
        <w:top w:val="none" w:sz="0" w:space="0" w:color="auto"/>
        <w:left w:val="none" w:sz="0" w:space="0" w:color="auto"/>
        <w:bottom w:val="none" w:sz="0" w:space="0" w:color="auto"/>
        <w:right w:val="none" w:sz="0" w:space="0" w:color="auto"/>
      </w:divBdr>
    </w:div>
    <w:div w:id="431098164">
      <w:bodyDiv w:val="1"/>
      <w:marLeft w:val="0"/>
      <w:marRight w:val="0"/>
      <w:marTop w:val="0"/>
      <w:marBottom w:val="0"/>
      <w:divBdr>
        <w:top w:val="none" w:sz="0" w:space="0" w:color="auto"/>
        <w:left w:val="none" w:sz="0" w:space="0" w:color="auto"/>
        <w:bottom w:val="none" w:sz="0" w:space="0" w:color="auto"/>
        <w:right w:val="none" w:sz="0" w:space="0" w:color="auto"/>
      </w:divBdr>
      <w:divsChild>
        <w:div w:id="622272188">
          <w:marLeft w:val="0"/>
          <w:marRight w:val="0"/>
          <w:marTop w:val="0"/>
          <w:marBottom w:val="0"/>
          <w:divBdr>
            <w:top w:val="none" w:sz="0" w:space="0" w:color="auto"/>
            <w:left w:val="none" w:sz="0" w:space="0" w:color="auto"/>
            <w:bottom w:val="none" w:sz="0" w:space="0" w:color="auto"/>
            <w:right w:val="none" w:sz="0" w:space="0" w:color="auto"/>
          </w:divBdr>
          <w:divsChild>
            <w:div w:id="13381647">
              <w:marLeft w:val="0"/>
              <w:marRight w:val="0"/>
              <w:marTop w:val="0"/>
              <w:marBottom w:val="0"/>
              <w:divBdr>
                <w:top w:val="none" w:sz="0" w:space="0" w:color="auto"/>
                <w:left w:val="none" w:sz="0" w:space="0" w:color="auto"/>
                <w:bottom w:val="none" w:sz="0" w:space="0" w:color="auto"/>
                <w:right w:val="none" w:sz="0" w:space="0" w:color="auto"/>
              </w:divBdr>
            </w:div>
            <w:div w:id="33310903">
              <w:marLeft w:val="0"/>
              <w:marRight w:val="0"/>
              <w:marTop w:val="0"/>
              <w:marBottom w:val="0"/>
              <w:divBdr>
                <w:top w:val="none" w:sz="0" w:space="0" w:color="auto"/>
                <w:left w:val="none" w:sz="0" w:space="0" w:color="auto"/>
                <w:bottom w:val="none" w:sz="0" w:space="0" w:color="auto"/>
                <w:right w:val="none" w:sz="0" w:space="0" w:color="auto"/>
              </w:divBdr>
            </w:div>
            <w:div w:id="34163647">
              <w:marLeft w:val="0"/>
              <w:marRight w:val="0"/>
              <w:marTop w:val="0"/>
              <w:marBottom w:val="0"/>
              <w:divBdr>
                <w:top w:val="none" w:sz="0" w:space="0" w:color="auto"/>
                <w:left w:val="none" w:sz="0" w:space="0" w:color="auto"/>
                <w:bottom w:val="none" w:sz="0" w:space="0" w:color="auto"/>
                <w:right w:val="none" w:sz="0" w:space="0" w:color="auto"/>
              </w:divBdr>
            </w:div>
            <w:div w:id="36786322">
              <w:marLeft w:val="0"/>
              <w:marRight w:val="0"/>
              <w:marTop w:val="0"/>
              <w:marBottom w:val="0"/>
              <w:divBdr>
                <w:top w:val="none" w:sz="0" w:space="0" w:color="auto"/>
                <w:left w:val="none" w:sz="0" w:space="0" w:color="auto"/>
                <w:bottom w:val="none" w:sz="0" w:space="0" w:color="auto"/>
                <w:right w:val="none" w:sz="0" w:space="0" w:color="auto"/>
              </w:divBdr>
            </w:div>
            <w:div w:id="43259781">
              <w:marLeft w:val="0"/>
              <w:marRight w:val="0"/>
              <w:marTop w:val="0"/>
              <w:marBottom w:val="0"/>
              <w:divBdr>
                <w:top w:val="none" w:sz="0" w:space="0" w:color="auto"/>
                <w:left w:val="none" w:sz="0" w:space="0" w:color="auto"/>
                <w:bottom w:val="none" w:sz="0" w:space="0" w:color="auto"/>
                <w:right w:val="none" w:sz="0" w:space="0" w:color="auto"/>
              </w:divBdr>
            </w:div>
            <w:div w:id="43800807">
              <w:marLeft w:val="0"/>
              <w:marRight w:val="0"/>
              <w:marTop w:val="0"/>
              <w:marBottom w:val="0"/>
              <w:divBdr>
                <w:top w:val="none" w:sz="0" w:space="0" w:color="auto"/>
                <w:left w:val="none" w:sz="0" w:space="0" w:color="auto"/>
                <w:bottom w:val="none" w:sz="0" w:space="0" w:color="auto"/>
                <w:right w:val="none" w:sz="0" w:space="0" w:color="auto"/>
              </w:divBdr>
            </w:div>
            <w:div w:id="50232446">
              <w:marLeft w:val="0"/>
              <w:marRight w:val="0"/>
              <w:marTop w:val="0"/>
              <w:marBottom w:val="0"/>
              <w:divBdr>
                <w:top w:val="none" w:sz="0" w:space="0" w:color="auto"/>
                <w:left w:val="none" w:sz="0" w:space="0" w:color="auto"/>
                <w:bottom w:val="none" w:sz="0" w:space="0" w:color="auto"/>
                <w:right w:val="none" w:sz="0" w:space="0" w:color="auto"/>
              </w:divBdr>
            </w:div>
            <w:div w:id="58478064">
              <w:marLeft w:val="0"/>
              <w:marRight w:val="0"/>
              <w:marTop w:val="0"/>
              <w:marBottom w:val="0"/>
              <w:divBdr>
                <w:top w:val="none" w:sz="0" w:space="0" w:color="auto"/>
                <w:left w:val="none" w:sz="0" w:space="0" w:color="auto"/>
                <w:bottom w:val="none" w:sz="0" w:space="0" w:color="auto"/>
                <w:right w:val="none" w:sz="0" w:space="0" w:color="auto"/>
              </w:divBdr>
            </w:div>
            <w:div w:id="63066620">
              <w:marLeft w:val="0"/>
              <w:marRight w:val="0"/>
              <w:marTop w:val="0"/>
              <w:marBottom w:val="0"/>
              <w:divBdr>
                <w:top w:val="none" w:sz="0" w:space="0" w:color="auto"/>
                <w:left w:val="none" w:sz="0" w:space="0" w:color="auto"/>
                <w:bottom w:val="none" w:sz="0" w:space="0" w:color="auto"/>
                <w:right w:val="none" w:sz="0" w:space="0" w:color="auto"/>
              </w:divBdr>
            </w:div>
            <w:div w:id="70736959">
              <w:marLeft w:val="0"/>
              <w:marRight w:val="0"/>
              <w:marTop w:val="0"/>
              <w:marBottom w:val="0"/>
              <w:divBdr>
                <w:top w:val="none" w:sz="0" w:space="0" w:color="auto"/>
                <w:left w:val="none" w:sz="0" w:space="0" w:color="auto"/>
                <w:bottom w:val="none" w:sz="0" w:space="0" w:color="auto"/>
                <w:right w:val="none" w:sz="0" w:space="0" w:color="auto"/>
              </w:divBdr>
            </w:div>
            <w:div w:id="91778061">
              <w:marLeft w:val="0"/>
              <w:marRight w:val="0"/>
              <w:marTop w:val="0"/>
              <w:marBottom w:val="0"/>
              <w:divBdr>
                <w:top w:val="none" w:sz="0" w:space="0" w:color="auto"/>
                <w:left w:val="none" w:sz="0" w:space="0" w:color="auto"/>
                <w:bottom w:val="none" w:sz="0" w:space="0" w:color="auto"/>
                <w:right w:val="none" w:sz="0" w:space="0" w:color="auto"/>
              </w:divBdr>
            </w:div>
            <w:div w:id="99691259">
              <w:marLeft w:val="0"/>
              <w:marRight w:val="0"/>
              <w:marTop w:val="0"/>
              <w:marBottom w:val="0"/>
              <w:divBdr>
                <w:top w:val="none" w:sz="0" w:space="0" w:color="auto"/>
                <w:left w:val="none" w:sz="0" w:space="0" w:color="auto"/>
                <w:bottom w:val="none" w:sz="0" w:space="0" w:color="auto"/>
                <w:right w:val="none" w:sz="0" w:space="0" w:color="auto"/>
              </w:divBdr>
            </w:div>
            <w:div w:id="102116693">
              <w:marLeft w:val="0"/>
              <w:marRight w:val="0"/>
              <w:marTop w:val="0"/>
              <w:marBottom w:val="0"/>
              <w:divBdr>
                <w:top w:val="none" w:sz="0" w:space="0" w:color="auto"/>
                <w:left w:val="none" w:sz="0" w:space="0" w:color="auto"/>
                <w:bottom w:val="none" w:sz="0" w:space="0" w:color="auto"/>
                <w:right w:val="none" w:sz="0" w:space="0" w:color="auto"/>
              </w:divBdr>
            </w:div>
            <w:div w:id="110437616">
              <w:marLeft w:val="0"/>
              <w:marRight w:val="0"/>
              <w:marTop w:val="0"/>
              <w:marBottom w:val="0"/>
              <w:divBdr>
                <w:top w:val="none" w:sz="0" w:space="0" w:color="auto"/>
                <w:left w:val="none" w:sz="0" w:space="0" w:color="auto"/>
                <w:bottom w:val="none" w:sz="0" w:space="0" w:color="auto"/>
                <w:right w:val="none" w:sz="0" w:space="0" w:color="auto"/>
              </w:divBdr>
            </w:div>
            <w:div w:id="115221414">
              <w:marLeft w:val="0"/>
              <w:marRight w:val="0"/>
              <w:marTop w:val="0"/>
              <w:marBottom w:val="0"/>
              <w:divBdr>
                <w:top w:val="none" w:sz="0" w:space="0" w:color="auto"/>
                <w:left w:val="none" w:sz="0" w:space="0" w:color="auto"/>
                <w:bottom w:val="none" w:sz="0" w:space="0" w:color="auto"/>
                <w:right w:val="none" w:sz="0" w:space="0" w:color="auto"/>
              </w:divBdr>
            </w:div>
            <w:div w:id="124933621">
              <w:marLeft w:val="0"/>
              <w:marRight w:val="0"/>
              <w:marTop w:val="0"/>
              <w:marBottom w:val="0"/>
              <w:divBdr>
                <w:top w:val="none" w:sz="0" w:space="0" w:color="auto"/>
                <w:left w:val="none" w:sz="0" w:space="0" w:color="auto"/>
                <w:bottom w:val="none" w:sz="0" w:space="0" w:color="auto"/>
                <w:right w:val="none" w:sz="0" w:space="0" w:color="auto"/>
              </w:divBdr>
            </w:div>
            <w:div w:id="136840928">
              <w:marLeft w:val="0"/>
              <w:marRight w:val="0"/>
              <w:marTop w:val="0"/>
              <w:marBottom w:val="0"/>
              <w:divBdr>
                <w:top w:val="none" w:sz="0" w:space="0" w:color="auto"/>
                <w:left w:val="none" w:sz="0" w:space="0" w:color="auto"/>
                <w:bottom w:val="none" w:sz="0" w:space="0" w:color="auto"/>
                <w:right w:val="none" w:sz="0" w:space="0" w:color="auto"/>
              </w:divBdr>
            </w:div>
            <w:div w:id="153036216">
              <w:marLeft w:val="0"/>
              <w:marRight w:val="0"/>
              <w:marTop w:val="0"/>
              <w:marBottom w:val="0"/>
              <w:divBdr>
                <w:top w:val="none" w:sz="0" w:space="0" w:color="auto"/>
                <w:left w:val="none" w:sz="0" w:space="0" w:color="auto"/>
                <w:bottom w:val="none" w:sz="0" w:space="0" w:color="auto"/>
                <w:right w:val="none" w:sz="0" w:space="0" w:color="auto"/>
              </w:divBdr>
            </w:div>
            <w:div w:id="177740692">
              <w:marLeft w:val="0"/>
              <w:marRight w:val="0"/>
              <w:marTop w:val="0"/>
              <w:marBottom w:val="0"/>
              <w:divBdr>
                <w:top w:val="none" w:sz="0" w:space="0" w:color="auto"/>
                <w:left w:val="none" w:sz="0" w:space="0" w:color="auto"/>
                <w:bottom w:val="none" w:sz="0" w:space="0" w:color="auto"/>
                <w:right w:val="none" w:sz="0" w:space="0" w:color="auto"/>
              </w:divBdr>
            </w:div>
            <w:div w:id="190460219">
              <w:marLeft w:val="0"/>
              <w:marRight w:val="0"/>
              <w:marTop w:val="0"/>
              <w:marBottom w:val="0"/>
              <w:divBdr>
                <w:top w:val="none" w:sz="0" w:space="0" w:color="auto"/>
                <w:left w:val="none" w:sz="0" w:space="0" w:color="auto"/>
                <w:bottom w:val="none" w:sz="0" w:space="0" w:color="auto"/>
                <w:right w:val="none" w:sz="0" w:space="0" w:color="auto"/>
              </w:divBdr>
            </w:div>
            <w:div w:id="193420858">
              <w:marLeft w:val="0"/>
              <w:marRight w:val="0"/>
              <w:marTop w:val="0"/>
              <w:marBottom w:val="0"/>
              <w:divBdr>
                <w:top w:val="none" w:sz="0" w:space="0" w:color="auto"/>
                <w:left w:val="none" w:sz="0" w:space="0" w:color="auto"/>
                <w:bottom w:val="none" w:sz="0" w:space="0" w:color="auto"/>
                <w:right w:val="none" w:sz="0" w:space="0" w:color="auto"/>
              </w:divBdr>
            </w:div>
            <w:div w:id="196235120">
              <w:marLeft w:val="0"/>
              <w:marRight w:val="0"/>
              <w:marTop w:val="0"/>
              <w:marBottom w:val="0"/>
              <w:divBdr>
                <w:top w:val="none" w:sz="0" w:space="0" w:color="auto"/>
                <w:left w:val="none" w:sz="0" w:space="0" w:color="auto"/>
                <w:bottom w:val="none" w:sz="0" w:space="0" w:color="auto"/>
                <w:right w:val="none" w:sz="0" w:space="0" w:color="auto"/>
              </w:divBdr>
            </w:div>
            <w:div w:id="210658367">
              <w:marLeft w:val="0"/>
              <w:marRight w:val="0"/>
              <w:marTop w:val="0"/>
              <w:marBottom w:val="0"/>
              <w:divBdr>
                <w:top w:val="none" w:sz="0" w:space="0" w:color="auto"/>
                <w:left w:val="none" w:sz="0" w:space="0" w:color="auto"/>
                <w:bottom w:val="none" w:sz="0" w:space="0" w:color="auto"/>
                <w:right w:val="none" w:sz="0" w:space="0" w:color="auto"/>
              </w:divBdr>
            </w:div>
            <w:div w:id="213201864">
              <w:marLeft w:val="0"/>
              <w:marRight w:val="0"/>
              <w:marTop w:val="0"/>
              <w:marBottom w:val="0"/>
              <w:divBdr>
                <w:top w:val="none" w:sz="0" w:space="0" w:color="auto"/>
                <w:left w:val="none" w:sz="0" w:space="0" w:color="auto"/>
                <w:bottom w:val="none" w:sz="0" w:space="0" w:color="auto"/>
                <w:right w:val="none" w:sz="0" w:space="0" w:color="auto"/>
              </w:divBdr>
            </w:div>
            <w:div w:id="235167925">
              <w:marLeft w:val="0"/>
              <w:marRight w:val="0"/>
              <w:marTop w:val="0"/>
              <w:marBottom w:val="0"/>
              <w:divBdr>
                <w:top w:val="none" w:sz="0" w:space="0" w:color="auto"/>
                <w:left w:val="none" w:sz="0" w:space="0" w:color="auto"/>
                <w:bottom w:val="none" w:sz="0" w:space="0" w:color="auto"/>
                <w:right w:val="none" w:sz="0" w:space="0" w:color="auto"/>
              </w:divBdr>
            </w:div>
            <w:div w:id="237403231">
              <w:marLeft w:val="0"/>
              <w:marRight w:val="0"/>
              <w:marTop w:val="0"/>
              <w:marBottom w:val="0"/>
              <w:divBdr>
                <w:top w:val="none" w:sz="0" w:space="0" w:color="auto"/>
                <w:left w:val="none" w:sz="0" w:space="0" w:color="auto"/>
                <w:bottom w:val="none" w:sz="0" w:space="0" w:color="auto"/>
                <w:right w:val="none" w:sz="0" w:space="0" w:color="auto"/>
              </w:divBdr>
            </w:div>
            <w:div w:id="237445398">
              <w:marLeft w:val="0"/>
              <w:marRight w:val="0"/>
              <w:marTop w:val="0"/>
              <w:marBottom w:val="0"/>
              <w:divBdr>
                <w:top w:val="none" w:sz="0" w:space="0" w:color="auto"/>
                <w:left w:val="none" w:sz="0" w:space="0" w:color="auto"/>
                <w:bottom w:val="none" w:sz="0" w:space="0" w:color="auto"/>
                <w:right w:val="none" w:sz="0" w:space="0" w:color="auto"/>
              </w:divBdr>
            </w:div>
            <w:div w:id="262304783">
              <w:marLeft w:val="0"/>
              <w:marRight w:val="0"/>
              <w:marTop w:val="0"/>
              <w:marBottom w:val="0"/>
              <w:divBdr>
                <w:top w:val="none" w:sz="0" w:space="0" w:color="auto"/>
                <w:left w:val="none" w:sz="0" w:space="0" w:color="auto"/>
                <w:bottom w:val="none" w:sz="0" w:space="0" w:color="auto"/>
                <w:right w:val="none" w:sz="0" w:space="0" w:color="auto"/>
              </w:divBdr>
            </w:div>
            <w:div w:id="316035551">
              <w:marLeft w:val="0"/>
              <w:marRight w:val="0"/>
              <w:marTop w:val="0"/>
              <w:marBottom w:val="0"/>
              <w:divBdr>
                <w:top w:val="none" w:sz="0" w:space="0" w:color="auto"/>
                <w:left w:val="none" w:sz="0" w:space="0" w:color="auto"/>
                <w:bottom w:val="none" w:sz="0" w:space="0" w:color="auto"/>
                <w:right w:val="none" w:sz="0" w:space="0" w:color="auto"/>
              </w:divBdr>
            </w:div>
            <w:div w:id="355887465">
              <w:marLeft w:val="0"/>
              <w:marRight w:val="0"/>
              <w:marTop w:val="0"/>
              <w:marBottom w:val="0"/>
              <w:divBdr>
                <w:top w:val="none" w:sz="0" w:space="0" w:color="auto"/>
                <w:left w:val="none" w:sz="0" w:space="0" w:color="auto"/>
                <w:bottom w:val="none" w:sz="0" w:space="0" w:color="auto"/>
                <w:right w:val="none" w:sz="0" w:space="0" w:color="auto"/>
              </w:divBdr>
            </w:div>
            <w:div w:id="371465316">
              <w:marLeft w:val="0"/>
              <w:marRight w:val="0"/>
              <w:marTop w:val="0"/>
              <w:marBottom w:val="0"/>
              <w:divBdr>
                <w:top w:val="none" w:sz="0" w:space="0" w:color="auto"/>
                <w:left w:val="none" w:sz="0" w:space="0" w:color="auto"/>
                <w:bottom w:val="none" w:sz="0" w:space="0" w:color="auto"/>
                <w:right w:val="none" w:sz="0" w:space="0" w:color="auto"/>
              </w:divBdr>
            </w:div>
            <w:div w:id="431317649">
              <w:marLeft w:val="0"/>
              <w:marRight w:val="0"/>
              <w:marTop w:val="0"/>
              <w:marBottom w:val="0"/>
              <w:divBdr>
                <w:top w:val="none" w:sz="0" w:space="0" w:color="auto"/>
                <w:left w:val="none" w:sz="0" w:space="0" w:color="auto"/>
                <w:bottom w:val="none" w:sz="0" w:space="0" w:color="auto"/>
                <w:right w:val="none" w:sz="0" w:space="0" w:color="auto"/>
              </w:divBdr>
            </w:div>
            <w:div w:id="431781865">
              <w:marLeft w:val="0"/>
              <w:marRight w:val="0"/>
              <w:marTop w:val="0"/>
              <w:marBottom w:val="0"/>
              <w:divBdr>
                <w:top w:val="none" w:sz="0" w:space="0" w:color="auto"/>
                <w:left w:val="none" w:sz="0" w:space="0" w:color="auto"/>
                <w:bottom w:val="none" w:sz="0" w:space="0" w:color="auto"/>
                <w:right w:val="none" w:sz="0" w:space="0" w:color="auto"/>
              </w:divBdr>
            </w:div>
            <w:div w:id="434403946">
              <w:marLeft w:val="0"/>
              <w:marRight w:val="0"/>
              <w:marTop w:val="0"/>
              <w:marBottom w:val="0"/>
              <w:divBdr>
                <w:top w:val="none" w:sz="0" w:space="0" w:color="auto"/>
                <w:left w:val="none" w:sz="0" w:space="0" w:color="auto"/>
                <w:bottom w:val="none" w:sz="0" w:space="0" w:color="auto"/>
                <w:right w:val="none" w:sz="0" w:space="0" w:color="auto"/>
              </w:divBdr>
            </w:div>
            <w:div w:id="448552643">
              <w:marLeft w:val="0"/>
              <w:marRight w:val="0"/>
              <w:marTop w:val="0"/>
              <w:marBottom w:val="0"/>
              <w:divBdr>
                <w:top w:val="none" w:sz="0" w:space="0" w:color="auto"/>
                <w:left w:val="none" w:sz="0" w:space="0" w:color="auto"/>
                <w:bottom w:val="none" w:sz="0" w:space="0" w:color="auto"/>
                <w:right w:val="none" w:sz="0" w:space="0" w:color="auto"/>
              </w:divBdr>
            </w:div>
            <w:div w:id="457837250">
              <w:marLeft w:val="0"/>
              <w:marRight w:val="0"/>
              <w:marTop w:val="0"/>
              <w:marBottom w:val="0"/>
              <w:divBdr>
                <w:top w:val="none" w:sz="0" w:space="0" w:color="auto"/>
                <w:left w:val="none" w:sz="0" w:space="0" w:color="auto"/>
                <w:bottom w:val="none" w:sz="0" w:space="0" w:color="auto"/>
                <w:right w:val="none" w:sz="0" w:space="0" w:color="auto"/>
              </w:divBdr>
            </w:div>
            <w:div w:id="506286101">
              <w:marLeft w:val="0"/>
              <w:marRight w:val="0"/>
              <w:marTop w:val="0"/>
              <w:marBottom w:val="0"/>
              <w:divBdr>
                <w:top w:val="none" w:sz="0" w:space="0" w:color="auto"/>
                <w:left w:val="none" w:sz="0" w:space="0" w:color="auto"/>
                <w:bottom w:val="none" w:sz="0" w:space="0" w:color="auto"/>
                <w:right w:val="none" w:sz="0" w:space="0" w:color="auto"/>
              </w:divBdr>
            </w:div>
            <w:div w:id="529880425">
              <w:marLeft w:val="0"/>
              <w:marRight w:val="0"/>
              <w:marTop w:val="0"/>
              <w:marBottom w:val="0"/>
              <w:divBdr>
                <w:top w:val="none" w:sz="0" w:space="0" w:color="auto"/>
                <w:left w:val="none" w:sz="0" w:space="0" w:color="auto"/>
                <w:bottom w:val="none" w:sz="0" w:space="0" w:color="auto"/>
                <w:right w:val="none" w:sz="0" w:space="0" w:color="auto"/>
              </w:divBdr>
            </w:div>
            <w:div w:id="531263909">
              <w:marLeft w:val="0"/>
              <w:marRight w:val="0"/>
              <w:marTop w:val="0"/>
              <w:marBottom w:val="0"/>
              <w:divBdr>
                <w:top w:val="none" w:sz="0" w:space="0" w:color="auto"/>
                <w:left w:val="none" w:sz="0" w:space="0" w:color="auto"/>
                <w:bottom w:val="none" w:sz="0" w:space="0" w:color="auto"/>
                <w:right w:val="none" w:sz="0" w:space="0" w:color="auto"/>
              </w:divBdr>
            </w:div>
            <w:div w:id="544146830">
              <w:marLeft w:val="0"/>
              <w:marRight w:val="0"/>
              <w:marTop w:val="0"/>
              <w:marBottom w:val="0"/>
              <w:divBdr>
                <w:top w:val="none" w:sz="0" w:space="0" w:color="auto"/>
                <w:left w:val="none" w:sz="0" w:space="0" w:color="auto"/>
                <w:bottom w:val="none" w:sz="0" w:space="0" w:color="auto"/>
                <w:right w:val="none" w:sz="0" w:space="0" w:color="auto"/>
              </w:divBdr>
            </w:div>
            <w:div w:id="555509530">
              <w:marLeft w:val="0"/>
              <w:marRight w:val="0"/>
              <w:marTop w:val="0"/>
              <w:marBottom w:val="0"/>
              <w:divBdr>
                <w:top w:val="none" w:sz="0" w:space="0" w:color="auto"/>
                <w:left w:val="none" w:sz="0" w:space="0" w:color="auto"/>
                <w:bottom w:val="none" w:sz="0" w:space="0" w:color="auto"/>
                <w:right w:val="none" w:sz="0" w:space="0" w:color="auto"/>
              </w:divBdr>
            </w:div>
            <w:div w:id="625309674">
              <w:marLeft w:val="0"/>
              <w:marRight w:val="0"/>
              <w:marTop w:val="0"/>
              <w:marBottom w:val="0"/>
              <w:divBdr>
                <w:top w:val="none" w:sz="0" w:space="0" w:color="auto"/>
                <w:left w:val="none" w:sz="0" w:space="0" w:color="auto"/>
                <w:bottom w:val="none" w:sz="0" w:space="0" w:color="auto"/>
                <w:right w:val="none" w:sz="0" w:space="0" w:color="auto"/>
              </w:divBdr>
            </w:div>
            <w:div w:id="640958450">
              <w:marLeft w:val="0"/>
              <w:marRight w:val="0"/>
              <w:marTop w:val="0"/>
              <w:marBottom w:val="0"/>
              <w:divBdr>
                <w:top w:val="none" w:sz="0" w:space="0" w:color="auto"/>
                <w:left w:val="none" w:sz="0" w:space="0" w:color="auto"/>
                <w:bottom w:val="none" w:sz="0" w:space="0" w:color="auto"/>
                <w:right w:val="none" w:sz="0" w:space="0" w:color="auto"/>
              </w:divBdr>
            </w:div>
            <w:div w:id="659769629">
              <w:marLeft w:val="0"/>
              <w:marRight w:val="0"/>
              <w:marTop w:val="0"/>
              <w:marBottom w:val="0"/>
              <w:divBdr>
                <w:top w:val="none" w:sz="0" w:space="0" w:color="auto"/>
                <w:left w:val="none" w:sz="0" w:space="0" w:color="auto"/>
                <w:bottom w:val="none" w:sz="0" w:space="0" w:color="auto"/>
                <w:right w:val="none" w:sz="0" w:space="0" w:color="auto"/>
              </w:divBdr>
            </w:div>
            <w:div w:id="688917344">
              <w:marLeft w:val="0"/>
              <w:marRight w:val="0"/>
              <w:marTop w:val="0"/>
              <w:marBottom w:val="0"/>
              <w:divBdr>
                <w:top w:val="none" w:sz="0" w:space="0" w:color="auto"/>
                <w:left w:val="none" w:sz="0" w:space="0" w:color="auto"/>
                <w:bottom w:val="none" w:sz="0" w:space="0" w:color="auto"/>
                <w:right w:val="none" w:sz="0" w:space="0" w:color="auto"/>
              </w:divBdr>
            </w:div>
            <w:div w:id="714354852">
              <w:marLeft w:val="0"/>
              <w:marRight w:val="0"/>
              <w:marTop w:val="0"/>
              <w:marBottom w:val="0"/>
              <w:divBdr>
                <w:top w:val="none" w:sz="0" w:space="0" w:color="auto"/>
                <w:left w:val="none" w:sz="0" w:space="0" w:color="auto"/>
                <w:bottom w:val="none" w:sz="0" w:space="0" w:color="auto"/>
                <w:right w:val="none" w:sz="0" w:space="0" w:color="auto"/>
              </w:divBdr>
            </w:div>
            <w:div w:id="726690119">
              <w:marLeft w:val="0"/>
              <w:marRight w:val="0"/>
              <w:marTop w:val="0"/>
              <w:marBottom w:val="0"/>
              <w:divBdr>
                <w:top w:val="none" w:sz="0" w:space="0" w:color="auto"/>
                <w:left w:val="none" w:sz="0" w:space="0" w:color="auto"/>
                <w:bottom w:val="none" w:sz="0" w:space="0" w:color="auto"/>
                <w:right w:val="none" w:sz="0" w:space="0" w:color="auto"/>
              </w:divBdr>
            </w:div>
            <w:div w:id="750347942">
              <w:marLeft w:val="0"/>
              <w:marRight w:val="0"/>
              <w:marTop w:val="0"/>
              <w:marBottom w:val="0"/>
              <w:divBdr>
                <w:top w:val="none" w:sz="0" w:space="0" w:color="auto"/>
                <w:left w:val="none" w:sz="0" w:space="0" w:color="auto"/>
                <w:bottom w:val="none" w:sz="0" w:space="0" w:color="auto"/>
                <w:right w:val="none" w:sz="0" w:space="0" w:color="auto"/>
              </w:divBdr>
            </w:div>
            <w:div w:id="767047937">
              <w:marLeft w:val="0"/>
              <w:marRight w:val="0"/>
              <w:marTop w:val="0"/>
              <w:marBottom w:val="0"/>
              <w:divBdr>
                <w:top w:val="none" w:sz="0" w:space="0" w:color="auto"/>
                <w:left w:val="none" w:sz="0" w:space="0" w:color="auto"/>
                <w:bottom w:val="none" w:sz="0" w:space="0" w:color="auto"/>
                <w:right w:val="none" w:sz="0" w:space="0" w:color="auto"/>
              </w:divBdr>
            </w:div>
            <w:div w:id="821703235">
              <w:marLeft w:val="0"/>
              <w:marRight w:val="0"/>
              <w:marTop w:val="0"/>
              <w:marBottom w:val="0"/>
              <w:divBdr>
                <w:top w:val="none" w:sz="0" w:space="0" w:color="auto"/>
                <w:left w:val="none" w:sz="0" w:space="0" w:color="auto"/>
                <w:bottom w:val="none" w:sz="0" w:space="0" w:color="auto"/>
                <w:right w:val="none" w:sz="0" w:space="0" w:color="auto"/>
              </w:divBdr>
            </w:div>
            <w:div w:id="822745564">
              <w:marLeft w:val="0"/>
              <w:marRight w:val="0"/>
              <w:marTop w:val="0"/>
              <w:marBottom w:val="0"/>
              <w:divBdr>
                <w:top w:val="none" w:sz="0" w:space="0" w:color="auto"/>
                <w:left w:val="none" w:sz="0" w:space="0" w:color="auto"/>
                <w:bottom w:val="none" w:sz="0" w:space="0" w:color="auto"/>
                <w:right w:val="none" w:sz="0" w:space="0" w:color="auto"/>
              </w:divBdr>
            </w:div>
            <w:div w:id="880477780">
              <w:marLeft w:val="0"/>
              <w:marRight w:val="0"/>
              <w:marTop w:val="0"/>
              <w:marBottom w:val="0"/>
              <w:divBdr>
                <w:top w:val="none" w:sz="0" w:space="0" w:color="auto"/>
                <w:left w:val="none" w:sz="0" w:space="0" w:color="auto"/>
                <w:bottom w:val="none" w:sz="0" w:space="0" w:color="auto"/>
                <w:right w:val="none" w:sz="0" w:space="0" w:color="auto"/>
              </w:divBdr>
            </w:div>
            <w:div w:id="896630560">
              <w:marLeft w:val="0"/>
              <w:marRight w:val="0"/>
              <w:marTop w:val="0"/>
              <w:marBottom w:val="0"/>
              <w:divBdr>
                <w:top w:val="none" w:sz="0" w:space="0" w:color="auto"/>
                <w:left w:val="none" w:sz="0" w:space="0" w:color="auto"/>
                <w:bottom w:val="none" w:sz="0" w:space="0" w:color="auto"/>
                <w:right w:val="none" w:sz="0" w:space="0" w:color="auto"/>
              </w:divBdr>
            </w:div>
            <w:div w:id="967586774">
              <w:marLeft w:val="0"/>
              <w:marRight w:val="0"/>
              <w:marTop w:val="0"/>
              <w:marBottom w:val="0"/>
              <w:divBdr>
                <w:top w:val="none" w:sz="0" w:space="0" w:color="auto"/>
                <w:left w:val="none" w:sz="0" w:space="0" w:color="auto"/>
                <w:bottom w:val="none" w:sz="0" w:space="0" w:color="auto"/>
                <w:right w:val="none" w:sz="0" w:space="0" w:color="auto"/>
              </w:divBdr>
            </w:div>
            <w:div w:id="982467766">
              <w:marLeft w:val="0"/>
              <w:marRight w:val="0"/>
              <w:marTop w:val="0"/>
              <w:marBottom w:val="0"/>
              <w:divBdr>
                <w:top w:val="none" w:sz="0" w:space="0" w:color="auto"/>
                <w:left w:val="none" w:sz="0" w:space="0" w:color="auto"/>
                <w:bottom w:val="none" w:sz="0" w:space="0" w:color="auto"/>
                <w:right w:val="none" w:sz="0" w:space="0" w:color="auto"/>
              </w:divBdr>
            </w:div>
            <w:div w:id="985938120">
              <w:marLeft w:val="0"/>
              <w:marRight w:val="0"/>
              <w:marTop w:val="0"/>
              <w:marBottom w:val="0"/>
              <w:divBdr>
                <w:top w:val="none" w:sz="0" w:space="0" w:color="auto"/>
                <w:left w:val="none" w:sz="0" w:space="0" w:color="auto"/>
                <w:bottom w:val="none" w:sz="0" w:space="0" w:color="auto"/>
                <w:right w:val="none" w:sz="0" w:space="0" w:color="auto"/>
              </w:divBdr>
            </w:div>
            <w:div w:id="1019815835">
              <w:marLeft w:val="0"/>
              <w:marRight w:val="0"/>
              <w:marTop w:val="0"/>
              <w:marBottom w:val="0"/>
              <w:divBdr>
                <w:top w:val="none" w:sz="0" w:space="0" w:color="auto"/>
                <w:left w:val="none" w:sz="0" w:space="0" w:color="auto"/>
                <w:bottom w:val="none" w:sz="0" w:space="0" w:color="auto"/>
                <w:right w:val="none" w:sz="0" w:space="0" w:color="auto"/>
              </w:divBdr>
            </w:div>
            <w:div w:id="1028140152">
              <w:marLeft w:val="0"/>
              <w:marRight w:val="0"/>
              <w:marTop w:val="0"/>
              <w:marBottom w:val="0"/>
              <w:divBdr>
                <w:top w:val="none" w:sz="0" w:space="0" w:color="auto"/>
                <w:left w:val="none" w:sz="0" w:space="0" w:color="auto"/>
                <w:bottom w:val="none" w:sz="0" w:space="0" w:color="auto"/>
                <w:right w:val="none" w:sz="0" w:space="0" w:color="auto"/>
              </w:divBdr>
            </w:div>
            <w:div w:id="1110197119">
              <w:marLeft w:val="0"/>
              <w:marRight w:val="0"/>
              <w:marTop w:val="0"/>
              <w:marBottom w:val="0"/>
              <w:divBdr>
                <w:top w:val="none" w:sz="0" w:space="0" w:color="auto"/>
                <w:left w:val="none" w:sz="0" w:space="0" w:color="auto"/>
                <w:bottom w:val="none" w:sz="0" w:space="0" w:color="auto"/>
                <w:right w:val="none" w:sz="0" w:space="0" w:color="auto"/>
              </w:divBdr>
            </w:div>
            <w:div w:id="1121992230">
              <w:marLeft w:val="0"/>
              <w:marRight w:val="0"/>
              <w:marTop w:val="0"/>
              <w:marBottom w:val="0"/>
              <w:divBdr>
                <w:top w:val="none" w:sz="0" w:space="0" w:color="auto"/>
                <w:left w:val="none" w:sz="0" w:space="0" w:color="auto"/>
                <w:bottom w:val="none" w:sz="0" w:space="0" w:color="auto"/>
                <w:right w:val="none" w:sz="0" w:space="0" w:color="auto"/>
              </w:divBdr>
            </w:div>
            <w:div w:id="1134059263">
              <w:marLeft w:val="0"/>
              <w:marRight w:val="0"/>
              <w:marTop w:val="0"/>
              <w:marBottom w:val="0"/>
              <w:divBdr>
                <w:top w:val="none" w:sz="0" w:space="0" w:color="auto"/>
                <w:left w:val="none" w:sz="0" w:space="0" w:color="auto"/>
                <w:bottom w:val="none" w:sz="0" w:space="0" w:color="auto"/>
                <w:right w:val="none" w:sz="0" w:space="0" w:color="auto"/>
              </w:divBdr>
            </w:div>
            <w:div w:id="1137800619">
              <w:marLeft w:val="0"/>
              <w:marRight w:val="0"/>
              <w:marTop w:val="0"/>
              <w:marBottom w:val="0"/>
              <w:divBdr>
                <w:top w:val="none" w:sz="0" w:space="0" w:color="auto"/>
                <w:left w:val="none" w:sz="0" w:space="0" w:color="auto"/>
                <w:bottom w:val="none" w:sz="0" w:space="0" w:color="auto"/>
                <w:right w:val="none" w:sz="0" w:space="0" w:color="auto"/>
              </w:divBdr>
            </w:div>
            <w:div w:id="1140465291">
              <w:marLeft w:val="0"/>
              <w:marRight w:val="0"/>
              <w:marTop w:val="0"/>
              <w:marBottom w:val="0"/>
              <w:divBdr>
                <w:top w:val="none" w:sz="0" w:space="0" w:color="auto"/>
                <w:left w:val="none" w:sz="0" w:space="0" w:color="auto"/>
                <w:bottom w:val="none" w:sz="0" w:space="0" w:color="auto"/>
                <w:right w:val="none" w:sz="0" w:space="0" w:color="auto"/>
              </w:divBdr>
            </w:div>
            <w:div w:id="1162237979">
              <w:marLeft w:val="0"/>
              <w:marRight w:val="0"/>
              <w:marTop w:val="0"/>
              <w:marBottom w:val="0"/>
              <w:divBdr>
                <w:top w:val="none" w:sz="0" w:space="0" w:color="auto"/>
                <w:left w:val="none" w:sz="0" w:space="0" w:color="auto"/>
                <w:bottom w:val="none" w:sz="0" w:space="0" w:color="auto"/>
                <w:right w:val="none" w:sz="0" w:space="0" w:color="auto"/>
              </w:divBdr>
            </w:div>
            <w:div w:id="1165776946">
              <w:marLeft w:val="0"/>
              <w:marRight w:val="0"/>
              <w:marTop w:val="0"/>
              <w:marBottom w:val="0"/>
              <w:divBdr>
                <w:top w:val="none" w:sz="0" w:space="0" w:color="auto"/>
                <w:left w:val="none" w:sz="0" w:space="0" w:color="auto"/>
                <w:bottom w:val="none" w:sz="0" w:space="0" w:color="auto"/>
                <w:right w:val="none" w:sz="0" w:space="0" w:color="auto"/>
              </w:divBdr>
            </w:div>
            <w:div w:id="1189491775">
              <w:marLeft w:val="0"/>
              <w:marRight w:val="0"/>
              <w:marTop w:val="0"/>
              <w:marBottom w:val="0"/>
              <w:divBdr>
                <w:top w:val="none" w:sz="0" w:space="0" w:color="auto"/>
                <w:left w:val="none" w:sz="0" w:space="0" w:color="auto"/>
                <w:bottom w:val="none" w:sz="0" w:space="0" w:color="auto"/>
                <w:right w:val="none" w:sz="0" w:space="0" w:color="auto"/>
              </w:divBdr>
            </w:div>
            <w:div w:id="1209680379">
              <w:marLeft w:val="0"/>
              <w:marRight w:val="0"/>
              <w:marTop w:val="0"/>
              <w:marBottom w:val="0"/>
              <w:divBdr>
                <w:top w:val="none" w:sz="0" w:space="0" w:color="auto"/>
                <w:left w:val="none" w:sz="0" w:space="0" w:color="auto"/>
                <w:bottom w:val="none" w:sz="0" w:space="0" w:color="auto"/>
                <w:right w:val="none" w:sz="0" w:space="0" w:color="auto"/>
              </w:divBdr>
            </w:div>
            <w:div w:id="1214996977">
              <w:marLeft w:val="0"/>
              <w:marRight w:val="0"/>
              <w:marTop w:val="0"/>
              <w:marBottom w:val="0"/>
              <w:divBdr>
                <w:top w:val="none" w:sz="0" w:space="0" w:color="auto"/>
                <w:left w:val="none" w:sz="0" w:space="0" w:color="auto"/>
                <w:bottom w:val="none" w:sz="0" w:space="0" w:color="auto"/>
                <w:right w:val="none" w:sz="0" w:space="0" w:color="auto"/>
              </w:divBdr>
            </w:div>
            <w:div w:id="1221208496">
              <w:marLeft w:val="0"/>
              <w:marRight w:val="0"/>
              <w:marTop w:val="0"/>
              <w:marBottom w:val="0"/>
              <w:divBdr>
                <w:top w:val="none" w:sz="0" w:space="0" w:color="auto"/>
                <w:left w:val="none" w:sz="0" w:space="0" w:color="auto"/>
                <w:bottom w:val="none" w:sz="0" w:space="0" w:color="auto"/>
                <w:right w:val="none" w:sz="0" w:space="0" w:color="auto"/>
              </w:divBdr>
            </w:div>
            <w:div w:id="1250651541">
              <w:marLeft w:val="0"/>
              <w:marRight w:val="0"/>
              <w:marTop w:val="0"/>
              <w:marBottom w:val="0"/>
              <w:divBdr>
                <w:top w:val="none" w:sz="0" w:space="0" w:color="auto"/>
                <w:left w:val="none" w:sz="0" w:space="0" w:color="auto"/>
                <w:bottom w:val="none" w:sz="0" w:space="0" w:color="auto"/>
                <w:right w:val="none" w:sz="0" w:space="0" w:color="auto"/>
              </w:divBdr>
            </w:div>
            <w:div w:id="1267426208">
              <w:marLeft w:val="0"/>
              <w:marRight w:val="0"/>
              <w:marTop w:val="0"/>
              <w:marBottom w:val="0"/>
              <w:divBdr>
                <w:top w:val="none" w:sz="0" w:space="0" w:color="auto"/>
                <w:left w:val="none" w:sz="0" w:space="0" w:color="auto"/>
                <w:bottom w:val="none" w:sz="0" w:space="0" w:color="auto"/>
                <w:right w:val="none" w:sz="0" w:space="0" w:color="auto"/>
              </w:divBdr>
            </w:div>
            <w:div w:id="1277563663">
              <w:marLeft w:val="0"/>
              <w:marRight w:val="0"/>
              <w:marTop w:val="0"/>
              <w:marBottom w:val="0"/>
              <w:divBdr>
                <w:top w:val="none" w:sz="0" w:space="0" w:color="auto"/>
                <w:left w:val="none" w:sz="0" w:space="0" w:color="auto"/>
                <w:bottom w:val="none" w:sz="0" w:space="0" w:color="auto"/>
                <w:right w:val="none" w:sz="0" w:space="0" w:color="auto"/>
              </w:divBdr>
            </w:div>
            <w:div w:id="1283654876">
              <w:marLeft w:val="0"/>
              <w:marRight w:val="0"/>
              <w:marTop w:val="0"/>
              <w:marBottom w:val="0"/>
              <w:divBdr>
                <w:top w:val="none" w:sz="0" w:space="0" w:color="auto"/>
                <w:left w:val="none" w:sz="0" w:space="0" w:color="auto"/>
                <w:bottom w:val="none" w:sz="0" w:space="0" w:color="auto"/>
                <w:right w:val="none" w:sz="0" w:space="0" w:color="auto"/>
              </w:divBdr>
            </w:div>
            <w:div w:id="1292439951">
              <w:marLeft w:val="0"/>
              <w:marRight w:val="0"/>
              <w:marTop w:val="0"/>
              <w:marBottom w:val="0"/>
              <w:divBdr>
                <w:top w:val="none" w:sz="0" w:space="0" w:color="auto"/>
                <w:left w:val="none" w:sz="0" w:space="0" w:color="auto"/>
                <w:bottom w:val="none" w:sz="0" w:space="0" w:color="auto"/>
                <w:right w:val="none" w:sz="0" w:space="0" w:color="auto"/>
              </w:divBdr>
            </w:div>
            <w:div w:id="1340428341">
              <w:marLeft w:val="0"/>
              <w:marRight w:val="0"/>
              <w:marTop w:val="0"/>
              <w:marBottom w:val="0"/>
              <w:divBdr>
                <w:top w:val="none" w:sz="0" w:space="0" w:color="auto"/>
                <w:left w:val="none" w:sz="0" w:space="0" w:color="auto"/>
                <w:bottom w:val="none" w:sz="0" w:space="0" w:color="auto"/>
                <w:right w:val="none" w:sz="0" w:space="0" w:color="auto"/>
              </w:divBdr>
            </w:div>
            <w:div w:id="1353336071">
              <w:marLeft w:val="0"/>
              <w:marRight w:val="0"/>
              <w:marTop w:val="0"/>
              <w:marBottom w:val="0"/>
              <w:divBdr>
                <w:top w:val="none" w:sz="0" w:space="0" w:color="auto"/>
                <w:left w:val="none" w:sz="0" w:space="0" w:color="auto"/>
                <w:bottom w:val="none" w:sz="0" w:space="0" w:color="auto"/>
                <w:right w:val="none" w:sz="0" w:space="0" w:color="auto"/>
              </w:divBdr>
            </w:div>
            <w:div w:id="1373648917">
              <w:marLeft w:val="0"/>
              <w:marRight w:val="0"/>
              <w:marTop w:val="0"/>
              <w:marBottom w:val="0"/>
              <w:divBdr>
                <w:top w:val="none" w:sz="0" w:space="0" w:color="auto"/>
                <w:left w:val="none" w:sz="0" w:space="0" w:color="auto"/>
                <w:bottom w:val="none" w:sz="0" w:space="0" w:color="auto"/>
                <w:right w:val="none" w:sz="0" w:space="0" w:color="auto"/>
              </w:divBdr>
            </w:div>
            <w:div w:id="1421947701">
              <w:marLeft w:val="0"/>
              <w:marRight w:val="0"/>
              <w:marTop w:val="0"/>
              <w:marBottom w:val="0"/>
              <w:divBdr>
                <w:top w:val="none" w:sz="0" w:space="0" w:color="auto"/>
                <w:left w:val="none" w:sz="0" w:space="0" w:color="auto"/>
                <w:bottom w:val="none" w:sz="0" w:space="0" w:color="auto"/>
                <w:right w:val="none" w:sz="0" w:space="0" w:color="auto"/>
              </w:divBdr>
            </w:div>
            <w:div w:id="1440493886">
              <w:marLeft w:val="0"/>
              <w:marRight w:val="0"/>
              <w:marTop w:val="0"/>
              <w:marBottom w:val="0"/>
              <w:divBdr>
                <w:top w:val="none" w:sz="0" w:space="0" w:color="auto"/>
                <w:left w:val="none" w:sz="0" w:space="0" w:color="auto"/>
                <w:bottom w:val="none" w:sz="0" w:space="0" w:color="auto"/>
                <w:right w:val="none" w:sz="0" w:space="0" w:color="auto"/>
              </w:divBdr>
            </w:div>
            <w:div w:id="1445923996">
              <w:marLeft w:val="0"/>
              <w:marRight w:val="0"/>
              <w:marTop w:val="0"/>
              <w:marBottom w:val="0"/>
              <w:divBdr>
                <w:top w:val="none" w:sz="0" w:space="0" w:color="auto"/>
                <w:left w:val="none" w:sz="0" w:space="0" w:color="auto"/>
                <w:bottom w:val="none" w:sz="0" w:space="0" w:color="auto"/>
                <w:right w:val="none" w:sz="0" w:space="0" w:color="auto"/>
              </w:divBdr>
            </w:div>
            <w:div w:id="1466855012">
              <w:marLeft w:val="0"/>
              <w:marRight w:val="0"/>
              <w:marTop w:val="0"/>
              <w:marBottom w:val="0"/>
              <w:divBdr>
                <w:top w:val="none" w:sz="0" w:space="0" w:color="auto"/>
                <w:left w:val="none" w:sz="0" w:space="0" w:color="auto"/>
                <w:bottom w:val="none" w:sz="0" w:space="0" w:color="auto"/>
                <w:right w:val="none" w:sz="0" w:space="0" w:color="auto"/>
              </w:divBdr>
            </w:div>
            <w:div w:id="1488016446">
              <w:marLeft w:val="0"/>
              <w:marRight w:val="0"/>
              <w:marTop w:val="0"/>
              <w:marBottom w:val="0"/>
              <w:divBdr>
                <w:top w:val="none" w:sz="0" w:space="0" w:color="auto"/>
                <w:left w:val="none" w:sz="0" w:space="0" w:color="auto"/>
                <w:bottom w:val="none" w:sz="0" w:space="0" w:color="auto"/>
                <w:right w:val="none" w:sz="0" w:space="0" w:color="auto"/>
              </w:divBdr>
            </w:div>
            <w:div w:id="1587153735">
              <w:marLeft w:val="0"/>
              <w:marRight w:val="0"/>
              <w:marTop w:val="0"/>
              <w:marBottom w:val="0"/>
              <w:divBdr>
                <w:top w:val="none" w:sz="0" w:space="0" w:color="auto"/>
                <w:left w:val="none" w:sz="0" w:space="0" w:color="auto"/>
                <w:bottom w:val="none" w:sz="0" w:space="0" w:color="auto"/>
                <w:right w:val="none" w:sz="0" w:space="0" w:color="auto"/>
              </w:divBdr>
            </w:div>
            <w:div w:id="1597133297">
              <w:marLeft w:val="0"/>
              <w:marRight w:val="0"/>
              <w:marTop w:val="0"/>
              <w:marBottom w:val="0"/>
              <w:divBdr>
                <w:top w:val="none" w:sz="0" w:space="0" w:color="auto"/>
                <w:left w:val="none" w:sz="0" w:space="0" w:color="auto"/>
                <w:bottom w:val="none" w:sz="0" w:space="0" w:color="auto"/>
                <w:right w:val="none" w:sz="0" w:space="0" w:color="auto"/>
              </w:divBdr>
            </w:div>
            <w:div w:id="1639532684">
              <w:marLeft w:val="0"/>
              <w:marRight w:val="0"/>
              <w:marTop w:val="0"/>
              <w:marBottom w:val="0"/>
              <w:divBdr>
                <w:top w:val="none" w:sz="0" w:space="0" w:color="auto"/>
                <w:left w:val="none" w:sz="0" w:space="0" w:color="auto"/>
                <w:bottom w:val="none" w:sz="0" w:space="0" w:color="auto"/>
                <w:right w:val="none" w:sz="0" w:space="0" w:color="auto"/>
              </w:divBdr>
            </w:div>
            <w:div w:id="1650748769">
              <w:marLeft w:val="0"/>
              <w:marRight w:val="0"/>
              <w:marTop w:val="0"/>
              <w:marBottom w:val="0"/>
              <w:divBdr>
                <w:top w:val="none" w:sz="0" w:space="0" w:color="auto"/>
                <w:left w:val="none" w:sz="0" w:space="0" w:color="auto"/>
                <w:bottom w:val="none" w:sz="0" w:space="0" w:color="auto"/>
                <w:right w:val="none" w:sz="0" w:space="0" w:color="auto"/>
              </w:divBdr>
            </w:div>
            <w:div w:id="1705136263">
              <w:marLeft w:val="0"/>
              <w:marRight w:val="0"/>
              <w:marTop w:val="0"/>
              <w:marBottom w:val="0"/>
              <w:divBdr>
                <w:top w:val="none" w:sz="0" w:space="0" w:color="auto"/>
                <w:left w:val="none" w:sz="0" w:space="0" w:color="auto"/>
                <w:bottom w:val="none" w:sz="0" w:space="0" w:color="auto"/>
                <w:right w:val="none" w:sz="0" w:space="0" w:color="auto"/>
              </w:divBdr>
            </w:div>
            <w:div w:id="1722552730">
              <w:marLeft w:val="0"/>
              <w:marRight w:val="0"/>
              <w:marTop w:val="0"/>
              <w:marBottom w:val="0"/>
              <w:divBdr>
                <w:top w:val="none" w:sz="0" w:space="0" w:color="auto"/>
                <w:left w:val="none" w:sz="0" w:space="0" w:color="auto"/>
                <w:bottom w:val="none" w:sz="0" w:space="0" w:color="auto"/>
                <w:right w:val="none" w:sz="0" w:space="0" w:color="auto"/>
              </w:divBdr>
            </w:div>
            <w:div w:id="1748530855">
              <w:marLeft w:val="0"/>
              <w:marRight w:val="0"/>
              <w:marTop w:val="0"/>
              <w:marBottom w:val="0"/>
              <w:divBdr>
                <w:top w:val="none" w:sz="0" w:space="0" w:color="auto"/>
                <w:left w:val="none" w:sz="0" w:space="0" w:color="auto"/>
                <w:bottom w:val="none" w:sz="0" w:space="0" w:color="auto"/>
                <w:right w:val="none" w:sz="0" w:space="0" w:color="auto"/>
              </w:divBdr>
            </w:div>
            <w:div w:id="1773090849">
              <w:marLeft w:val="0"/>
              <w:marRight w:val="0"/>
              <w:marTop w:val="0"/>
              <w:marBottom w:val="0"/>
              <w:divBdr>
                <w:top w:val="none" w:sz="0" w:space="0" w:color="auto"/>
                <w:left w:val="none" w:sz="0" w:space="0" w:color="auto"/>
                <w:bottom w:val="none" w:sz="0" w:space="0" w:color="auto"/>
                <w:right w:val="none" w:sz="0" w:space="0" w:color="auto"/>
              </w:divBdr>
            </w:div>
            <w:div w:id="1776753753">
              <w:marLeft w:val="0"/>
              <w:marRight w:val="0"/>
              <w:marTop w:val="0"/>
              <w:marBottom w:val="0"/>
              <w:divBdr>
                <w:top w:val="none" w:sz="0" w:space="0" w:color="auto"/>
                <w:left w:val="none" w:sz="0" w:space="0" w:color="auto"/>
                <w:bottom w:val="none" w:sz="0" w:space="0" w:color="auto"/>
                <w:right w:val="none" w:sz="0" w:space="0" w:color="auto"/>
              </w:divBdr>
            </w:div>
            <w:div w:id="1828091638">
              <w:marLeft w:val="0"/>
              <w:marRight w:val="0"/>
              <w:marTop w:val="0"/>
              <w:marBottom w:val="0"/>
              <w:divBdr>
                <w:top w:val="none" w:sz="0" w:space="0" w:color="auto"/>
                <w:left w:val="none" w:sz="0" w:space="0" w:color="auto"/>
                <w:bottom w:val="none" w:sz="0" w:space="0" w:color="auto"/>
                <w:right w:val="none" w:sz="0" w:space="0" w:color="auto"/>
              </w:divBdr>
            </w:div>
            <w:div w:id="1884436127">
              <w:marLeft w:val="0"/>
              <w:marRight w:val="0"/>
              <w:marTop w:val="0"/>
              <w:marBottom w:val="0"/>
              <w:divBdr>
                <w:top w:val="none" w:sz="0" w:space="0" w:color="auto"/>
                <w:left w:val="none" w:sz="0" w:space="0" w:color="auto"/>
                <w:bottom w:val="none" w:sz="0" w:space="0" w:color="auto"/>
                <w:right w:val="none" w:sz="0" w:space="0" w:color="auto"/>
              </w:divBdr>
            </w:div>
            <w:div w:id="1932540037">
              <w:marLeft w:val="0"/>
              <w:marRight w:val="0"/>
              <w:marTop w:val="0"/>
              <w:marBottom w:val="0"/>
              <w:divBdr>
                <w:top w:val="none" w:sz="0" w:space="0" w:color="auto"/>
                <w:left w:val="none" w:sz="0" w:space="0" w:color="auto"/>
                <w:bottom w:val="none" w:sz="0" w:space="0" w:color="auto"/>
                <w:right w:val="none" w:sz="0" w:space="0" w:color="auto"/>
              </w:divBdr>
            </w:div>
            <w:div w:id="1945726565">
              <w:marLeft w:val="0"/>
              <w:marRight w:val="0"/>
              <w:marTop w:val="0"/>
              <w:marBottom w:val="0"/>
              <w:divBdr>
                <w:top w:val="none" w:sz="0" w:space="0" w:color="auto"/>
                <w:left w:val="none" w:sz="0" w:space="0" w:color="auto"/>
                <w:bottom w:val="none" w:sz="0" w:space="0" w:color="auto"/>
                <w:right w:val="none" w:sz="0" w:space="0" w:color="auto"/>
              </w:divBdr>
            </w:div>
            <w:div w:id="1958487073">
              <w:marLeft w:val="0"/>
              <w:marRight w:val="0"/>
              <w:marTop w:val="0"/>
              <w:marBottom w:val="0"/>
              <w:divBdr>
                <w:top w:val="none" w:sz="0" w:space="0" w:color="auto"/>
                <w:left w:val="none" w:sz="0" w:space="0" w:color="auto"/>
                <w:bottom w:val="none" w:sz="0" w:space="0" w:color="auto"/>
                <w:right w:val="none" w:sz="0" w:space="0" w:color="auto"/>
              </w:divBdr>
            </w:div>
            <w:div w:id="2066686013">
              <w:marLeft w:val="0"/>
              <w:marRight w:val="0"/>
              <w:marTop w:val="0"/>
              <w:marBottom w:val="0"/>
              <w:divBdr>
                <w:top w:val="none" w:sz="0" w:space="0" w:color="auto"/>
                <w:left w:val="none" w:sz="0" w:space="0" w:color="auto"/>
                <w:bottom w:val="none" w:sz="0" w:space="0" w:color="auto"/>
                <w:right w:val="none" w:sz="0" w:space="0" w:color="auto"/>
              </w:divBdr>
            </w:div>
            <w:div w:id="2095976946">
              <w:marLeft w:val="0"/>
              <w:marRight w:val="0"/>
              <w:marTop w:val="0"/>
              <w:marBottom w:val="0"/>
              <w:divBdr>
                <w:top w:val="none" w:sz="0" w:space="0" w:color="auto"/>
                <w:left w:val="none" w:sz="0" w:space="0" w:color="auto"/>
                <w:bottom w:val="none" w:sz="0" w:space="0" w:color="auto"/>
                <w:right w:val="none" w:sz="0" w:space="0" w:color="auto"/>
              </w:divBdr>
            </w:div>
            <w:div w:id="2098092168">
              <w:marLeft w:val="0"/>
              <w:marRight w:val="0"/>
              <w:marTop w:val="0"/>
              <w:marBottom w:val="0"/>
              <w:divBdr>
                <w:top w:val="none" w:sz="0" w:space="0" w:color="auto"/>
                <w:left w:val="none" w:sz="0" w:space="0" w:color="auto"/>
                <w:bottom w:val="none" w:sz="0" w:space="0" w:color="auto"/>
                <w:right w:val="none" w:sz="0" w:space="0" w:color="auto"/>
              </w:divBdr>
            </w:div>
            <w:div w:id="2101681600">
              <w:marLeft w:val="0"/>
              <w:marRight w:val="0"/>
              <w:marTop w:val="0"/>
              <w:marBottom w:val="0"/>
              <w:divBdr>
                <w:top w:val="none" w:sz="0" w:space="0" w:color="auto"/>
                <w:left w:val="none" w:sz="0" w:space="0" w:color="auto"/>
                <w:bottom w:val="none" w:sz="0" w:space="0" w:color="auto"/>
                <w:right w:val="none" w:sz="0" w:space="0" w:color="auto"/>
              </w:divBdr>
            </w:div>
            <w:div w:id="21157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4293">
      <w:bodyDiv w:val="1"/>
      <w:marLeft w:val="0"/>
      <w:marRight w:val="0"/>
      <w:marTop w:val="0"/>
      <w:marBottom w:val="0"/>
      <w:divBdr>
        <w:top w:val="none" w:sz="0" w:space="0" w:color="auto"/>
        <w:left w:val="none" w:sz="0" w:space="0" w:color="auto"/>
        <w:bottom w:val="none" w:sz="0" w:space="0" w:color="auto"/>
        <w:right w:val="none" w:sz="0" w:space="0" w:color="auto"/>
      </w:divBdr>
    </w:div>
    <w:div w:id="491408502">
      <w:bodyDiv w:val="1"/>
      <w:marLeft w:val="0"/>
      <w:marRight w:val="0"/>
      <w:marTop w:val="0"/>
      <w:marBottom w:val="0"/>
      <w:divBdr>
        <w:top w:val="none" w:sz="0" w:space="0" w:color="auto"/>
        <w:left w:val="none" w:sz="0" w:space="0" w:color="auto"/>
        <w:bottom w:val="none" w:sz="0" w:space="0" w:color="auto"/>
        <w:right w:val="none" w:sz="0" w:space="0" w:color="auto"/>
      </w:divBdr>
    </w:div>
    <w:div w:id="495195916">
      <w:bodyDiv w:val="1"/>
      <w:marLeft w:val="0"/>
      <w:marRight w:val="0"/>
      <w:marTop w:val="0"/>
      <w:marBottom w:val="0"/>
      <w:divBdr>
        <w:top w:val="none" w:sz="0" w:space="0" w:color="auto"/>
        <w:left w:val="none" w:sz="0" w:space="0" w:color="auto"/>
        <w:bottom w:val="none" w:sz="0" w:space="0" w:color="auto"/>
        <w:right w:val="none" w:sz="0" w:space="0" w:color="auto"/>
      </w:divBdr>
    </w:div>
    <w:div w:id="503517629">
      <w:bodyDiv w:val="1"/>
      <w:marLeft w:val="0"/>
      <w:marRight w:val="0"/>
      <w:marTop w:val="0"/>
      <w:marBottom w:val="0"/>
      <w:divBdr>
        <w:top w:val="none" w:sz="0" w:space="0" w:color="auto"/>
        <w:left w:val="none" w:sz="0" w:space="0" w:color="auto"/>
        <w:bottom w:val="none" w:sz="0" w:space="0" w:color="auto"/>
        <w:right w:val="none" w:sz="0" w:space="0" w:color="auto"/>
      </w:divBdr>
      <w:divsChild>
        <w:div w:id="1506936547">
          <w:marLeft w:val="0"/>
          <w:marRight w:val="0"/>
          <w:marTop w:val="0"/>
          <w:marBottom w:val="0"/>
          <w:divBdr>
            <w:top w:val="none" w:sz="0" w:space="0" w:color="auto"/>
            <w:left w:val="none" w:sz="0" w:space="0" w:color="auto"/>
            <w:bottom w:val="none" w:sz="0" w:space="0" w:color="auto"/>
            <w:right w:val="none" w:sz="0" w:space="0" w:color="auto"/>
          </w:divBdr>
        </w:div>
        <w:div w:id="1201357001">
          <w:marLeft w:val="0"/>
          <w:marRight w:val="0"/>
          <w:marTop w:val="0"/>
          <w:marBottom w:val="0"/>
          <w:divBdr>
            <w:top w:val="none" w:sz="0" w:space="0" w:color="auto"/>
            <w:left w:val="none" w:sz="0" w:space="0" w:color="auto"/>
            <w:bottom w:val="none" w:sz="0" w:space="0" w:color="auto"/>
            <w:right w:val="none" w:sz="0" w:space="0" w:color="auto"/>
          </w:divBdr>
        </w:div>
        <w:div w:id="196504808">
          <w:marLeft w:val="0"/>
          <w:marRight w:val="0"/>
          <w:marTop w:val="0"/>
          <w:marBottom w:val="0"/>
          <w:divBdr>
            <w:top w:val="none" w:sz="0" w:space="0" w:color="auto"/>
            <w:left w:val="none" w:sz="0" w:space="0" w:color="auto"/>
            <w:bottom w:val="none" w:sz="0" w:space="0" w:color="auto"/>
            <w:right w:val="none" w:sz="0" w:space="0" w:color="auto"/>
          </w:divBdr>
        </w:div>
      </w:divsChild>
    </w:div>
    <w:div w:id="568998128">
      <w:bodyDiv w:val="1"/>
      <w:marLeft w:val="0"/>
      <w:marRight w:val="0"/>
      <w:marTop w:val="0"/>
      <w:marBottom w:val="0"/>
      <w:divBdr>
        <w:top w:val="none" w:sz="0" w:space="0" w:color="auto"/>
        <w:left w:val="none" w:sz="0" w:space="0" w:color="auto"/>
        <w:bottom w:val="none" w:sz="0" w:space="0" w:color="auto"/>
        <w:right w:val="none" w:sz="0" w:space="0" w:color="auto"/>
      </w:divBdr>
    </w:div>
    <w:div w:id="679892674">
      <w:bodyDiv w:val="1"/>
      <w:marLeft w:val="0"/>
      <w:marRight w:val="0"/>
      <w:marTop w:val="0"/>
      <w:marBottom w:val="0"/>
      <w:divBdr>
        <w:top w:val="none" w:sz="0" w:space="0" w:color="auto"/>
        <w:left w:val="none" w:sz="0" w:space="0" w:color="auto"/>
        <w:bottom w:val="none" w:sz="0" w:space="0" w:color="auto"/>
        <w:right w:val="none" w:sz="0" w:space="0" w:color="auto"/>
      </w:divBdr>
    </w:div>
    <w:div w:id="815996526">
      <w:bodyDiv w:val="1"/>
      <w:marLeft w:val="0"/>
      <w:marRight w:val="0"/>
      <w:marTop w:val="0"/>
      <w:marBottom w:val="0"/>
      <w:divBdr>
        <w:top w:val="none" w:sz="0" w:space="0" w:color="auto"/>
        <w:left w:val="none" w:sz="0" w:space="0" w:color="auto"/>
        <w:bottom w:val="none" w:sz="0" w:space="0" w:color="auto"/>
        <w:right w:val="none" w:sz="0" w:space="0" w:color="auto"/>
      </w:divBdr>
    </w:div>
    <w:div w:id="836042779">
      <w:bodyDiv w:val="1"/>
      <w:marLeft w:val="0"/>
      <w:marRight w:val="0"/>
      <w:marTop w:val="0"/>
      <w:marBottom w:val="0"/>
      <w:divBdr>
        <w:top w:val="none" w:sz="0" w:space="0" w:color="auto"/>
        <w:left w:val="none" w:sz="0" w:space="0" w:color="auto"/>
        <w:bottom w:val="none" w:sz="0" w:space="0" w:color="auto"/>
        <w:right w:val="none" w:sz="0" w:space="0" w:color="auto"/>
      </w:divBdr>
      <w:divsChild>
        <w:div w:id="1509100753">
          <w:marLeft w:val="0"/>
          <w:marRight w:val="0"/>
          <w:marTop w:val="0"/>
          <w:marBottom w:val="0"/>
          <w:divBdr>
            <w:top w:val="none" w:sz="0" w:space="0" w:color="auto"/>
            <w:left w:val="none" w:sz="0" w:space="0" w:color="auto"/>
            <w:bottom w:val="none" w:sz="0" w:space="0" w:color="auto"/>
            <w:right w:val="none" w:sz="0" w:space="0" w:color="auto"/>
          </w:divBdr>
        </w:div>
      </w:divsChild>
    </w:div>
    <w:div w:id="1048648557">
      <w:bodyDiv w:val="1"/>
      <w:marLeft w:val="0"/>
      <w:marRight w:val="0"/>
      <w:marTop w:val="0"/>
      <w:marBottom w:val="0"/>
      <w:divBdr>
        <w:top w:val="none" w:sz="0" w:space="0" w:color="auto"/>
        <w:left w:val="none" w:sz="0" w:space="0" w:color="auto"/>
        <w:bottom w:val="none" w:sz="0" w:space="0" w:color="auto"/>
        <w:right w:val="none" w:sz="0" w:space="0" w:color="auto"/>
      </w:divBdr>
    </w:div>
    <w:div w:id="1049846034">
      <w:bodyDiv w:val="1"/>
      <w:marLeft w:val="0"/>
      <w:marRight w:val="0"/>
      <w:marTop w:val="0"/>
      <w:marBottom w:val="0"/>
      <w:divBdr>
        <w:top w:val="none" w:sz="0" w:space="0" w:color="auto"/>
        <w:left w:val="none" w:sz="0" w:space="0" w:color="auto"/>
        <w:bottom w:val="none" w:sz="0" w:space="0" w:color="auto"/>
        <w:right w:val="none" w:sz="0" w:space="0" w:color="auto"/>
      </w:divBdr>
    </w:div>
    <w:div w:id="1181090147">
      <w:bodyDiv w:val="1"/>
      <w:marLeft w:val="0"/>
      <w:marRight w:val="0"/>
      <w:marTop w:val="0"/>
      <w:marBottom w:val="0"/>
      <w:divBdr>
        <w:top w:val="none" w:sz="0" w:space="0" w:color="auto"/>
        <w:left w:val="none" w:sz="0" w:space="0" w:color="auto"/>
        <w:bottom w:val="none" w:sz="0" w:space="0" w:color="auto"/>
        <w:right w:val="none" w:sz="0" w:space="0" w:color="auto"/>
      </w:divBdr>
    </w:div>
    <w:div w:id="1651252673">
      <w:bodyDiv w:val="1"/>
      <w:marLeft w:val="0"/>
      <w:marRight w:val="0"/>
      <w:marTop w:val="0"/>
      <w:marBottom w:val="0"/>
      <w:divBdr>
        <w:top w:val="none" w:sz="0" w:space="0" w:color="auto"/>
        <w:left w:val="none" w:sz="0" w:space="0" w:color="auto"/>
        <w:bottom w:val="none" w:sz="0" w:space="0" w:color="auto"/>
        <w:right w:val="none" w:sz="0" w:space="0" w:color="auto"/>
      </w:divBdr>
    </w:div>
    <w:div w:id="1907258037">
      <w:bodyDiv w:val="1"/>
      <w:marLeft w:val="0"/>
      <w:marRight w:val="0"/>
      <w:marTop w:val="0"/>
      <w:marBottom w:val="0"/>
      <w:divBdr>
        <w:top w:val="none" w:sz="0" w:space="0" w:color="auto"/>
        <w:left w:val="none" w:sz="0" w:space="0" w:color="auto"/>
        <w:bottom w:val="none" w:sz="0" w:space="0" w:color="auto"/>
        <w:right w:val="none" w:sz="0" w:space="0" w:color="auto"/>
      </w:divBdr>
      <w:divsChild>
        <w:div w:id="1030298669">
          <w:marLeft w:val="0"/>
          <w:marRight w:val="0"/>
          <w:marTop w:val="0"/>
          <w:marBottom w:val="0"/>
          <w:divBdr>
            <w:top w:val="none" w:sz="0" w:space="0" w:color="auto"/>
            <w:left w:val="none" w:sz="0" w:space="0" w:color="auto"/>
            <w:bottom w:val="none" w:sz="0" w:space="0" w:color="auto"/>
            <w:right w:val="none" w:sz="0" w:space="0" w:color="auto"/>
          </w:divBdr>
          <w:divsChild>
            <w:div w:id="22558411">
              <w:marLeft w:val="0"/>
              <w:marRight w:val="0"/>
              <w:marTop w:val="0"/>
              <w:marBottom w:val="0"/>
              <w:divBdr>
                <w:top w:val="none" w:sz="0" w:space="0" w:color="auto"/>
                <w:left w:val="none" w:sz="0" w:space="0" w:color="auto"/>
                <w:bottom w:val="none" w:sz="0" w:space="0" w:color="auto"/>
                <w:right w:val="none" w:sz="0" w:space="0" w:color="auto"/>
              </w:divBdr>
            </w:div>
            <w:div w:id="47459547">
              <w:marLeft w:val="0"/>
              <w:marRight w:val="0"/>
              <w:marTop w:val="0"/>
              <w:marBottom w:val="0"/>
              <w:divBdr>
                <w:top w:val="none" w:sz="0" w:space="0" w:color="auto"/>
                <w:left w:val="none" w:sz="0" w:space="0" w:color="auto"/>
                <w:bottom w:val="none" w:sz="0" w:space="0" w:color="auto"/>
                <w:right w:val="none" w:sz="0" w:space="0" w:color="auto"/>
              </w:divBdr>
            </w:div>
            <w:div w:id="51122487">
              <w:marLeft w:val="0"/>
              <w:marRight w:val="0"/>
              <w:marTop w:val="0"/>
              <w:marBottom w:val="0"/>
              <w:divBdr>
                <w:top w:val="none" w:sz="0" w:space="0" w:color="auto"/>
                <w:left w:val="none" w:sz="0" w:space="0" w:color="auto"/>
                <w:bottom w:val="none" w:sz="0" w:space="0" w:color="auto"/>
                <w:right w:val="none" w:sz="0" w:space="0" w:color="auto"/>
              </w:divBdr>
            </w:div>
            <w:div w:id="104618635">
              <w:marLeft w:val="0"/>
              <w:marRight w:val="0"/>
              <w:marTop w:val="0"/>
              <w:marBottom w:val="0"/>
              <w:divBdr>
                <w:top w:val="none" w:sz="0" w:space="0" w:color="auto"/>
                <w:left w:val="none" w:sz="0" w:space="0" w:color="auto"/>
                <w:bottom w:val="none" w:sz="0" w:space="0" w:color="auto"/>
                <w:right w:val="none" w:sz="0" w:space="0" w:color="auto"/>
              </w:divBdr>
            </w:div>
            <w:div w:id="105663468">
              <w:marLeft w:val="0"/>
              <w:marRight w:val="0"/>
              <w:marTop w:val="0"/>
              <w:marBottom w:val="0"/>
              <w:divBdr>
                <w:top w:val="none" w:sz="0" w:space="0" w:color="auto"/>
                <w:left w:val="none" w:sz="0" w:space="0" w:color="auto"/>
                <w:bottom w:val="none" w:sz="0" w:space="0" w:color="auto"/>
                <w:right w:val="none" w:sz="0" w:space="0" w:color="auto"/>
              </w:divBdr>
            </w:div>
            <w:div w:id="113057294">
              <w:marLeft w:val="0"/>
              <w:marRight w:val="0"/>
              <w:marTop w:val="0"/>
              <w:marBottom w:val="0"/>
              <w:divBdr>
                <w:top w:val="none" w:sz="0" w:space="0" w:color="auto"/>
                <w:left w:val="none" w:sz="0" w:space="0" w:color="auto"/>
                <w:bottom w:val="none" w:sz="0" w:space="0" w:color="auto"/>
                <w:right w:val="none" w:sz="0" w:space="0" w:color="auto"/>
              </w:divBdr>
            </w:div>
            <w:div w:id="124977520">
              <w:marLeft w:val="0"/>
              <w:marRight w:val="0"/>
              <w:marTop w:val="0"/>
              <w:marBottom w:val="0"/>
              <w:divBdr>
                <w:top w:val="none" w:sz="0" w:space="0" w:color="auto"/>
                <w:left w:val="none" w:sz="0" w:space="0" w:color="auto"/>
                <w:bottom w:val="none" w:sz="0" w:space="0" w:color="auto"/>
                <w:right w:val="none" w:sz="0" w:space="0" w:color="auto"/>
              </w:divBdr>
            </w:div>
            <w:div w:id="128403891">
              <w:marLeft w:val="0"/>
              <w:marRight w:val="0"/>
              <w:marTop w:val="0"/>
              <w:marBottom w:val="0"/>
              <w:divBdr>
                <w:top w:val="none" w:sz="0" w:space="0" w:color="auto"/>
                <w:left w:val="none" w:sz="0" w:space="0" w:color="auto"/>
                <w:bottom w:val="none" w:sz="0" w:space="0" w:color="auto"/>
                <w:right w:val="none" w:sz="0" w:space="0" w:color="auto"/>
              </w:divBdr>
            </w:div>
            <w:div w:id="130707194">
              <w:marLeft w:val="0"/>
              <w:marRight w:val="0"/>
              <w:marTop w:val="0"/>
              <w:marBottom w:val="0"/>
              <w:divBdr>
                <w:top w:val="none" w:sz="0" w:space="0" w:color="auto"/>
                <w:left w:val="none" w:sz="0" w:space="0" w:color="auto"/>
                <w:bottom w:val="none" w:sz="0" w:space="0" w:color="auto"/>
                <w:right w:val="none" w:sz="0" w:space="0" w:color="auto"/>
              </w:divBdr>
            </w:div>
            <w:div w:id="144245235">
              <w:marLeft w:val="0"/>
              <w:marRight w:val="0"/>
              <w:marTop w:val="0"/>
              <w:marBottom w:val="0"/>
              <w:divBdr>
                <w:top w:val="none" w:sz="0" w:space="0" w:color="auto"/>
                <w:left w:val="none" w:sz="0" w:space="0" w:color="auto"/>
                <w:bottom w:val="none" w:sz="0" w:space="0" w:color="auto"/>
                <w:right w:val="none" w:sz="0" w:space="0" w:color="auto"/>
              </w:divBdr>
            </w:div>
            <w:div w:id="144471634">
              <w:marLeft w:val="0"/>
              <w:marRight w:val="0"/>
              <w:marTop w:val="0"/>
              <w:marBottom w:val="0"/>
              <w:divBdr>
                <w:top w:val="none" w:sz="0" w:space="0" w:color="auto"/>
                <w:left w:val="none" w:sz="0" w:space="0" w:color="auto"/>
                <w:bottom w:val="none" w:sz="0" w:space="0" w:color="auto"/>
                <w:right w:val="none" w:sz="0" w:space="0" w:color="auto"/>
              </w:divBdr>
            </w:div>
            <w:div w:id="147330351">
              <w:marLeft w:val="0"/>
              <w:marRight w:val="0"/>
              <w:marTop w:val="0"/>
              <w:marBottom w:val="0"/>
              <w:divBdr>
                <w:top w:val="none" w:sz="0" w:space="0" w:color="auto"/>
                <w:left w:val="none" w:sz="0" w:space="0" w:color="auto"/>
                <w:bottom w:val="none" w:sz="0" w:space="0" w:color="auto"/>
                <w:right w:val="none" w:sz="0" w:space="0" w:color="auto"/>
              </w:divBdr>
            </w:div>
            <w:div w:id="148399972">
              <w:marLeft w:val="0"/>
              <w:marRight w:val="0"/>
              <w:marTop w:val="0"/>
              <w:marBottom w:val="0"/>
              <w:divBdr>
                <w:top w:val="none" w:sz="0" w:space="0" w:color="auto"/>
                <w:left w:val="none" w:sz="0" w:space="0" w:color="auto"/>
                <w:bottom w:val="none" w:sz="0" w:space="0" w:color="auto"/>
                <w:right w:val="none" w:sz="0" w:space="0" w:color="auto"/>
              </w:divBdr>
            </w:div>
            <w:div w:id="175311117">
              <w:marLeft w:val="0"/>
              <w:marRight w:val="0"/>
              <w:marTop w:val="0"/>
              <w:marBottom w:val="0"/>
              <w:divBdr>
                <w:top w:val="none" w:sz="0" w:space="0" w:color="auto"/>
                <w:left w:val="none" w:sz="0" w:space="0" w:color="auto"/>
                <w:bottom w:val="none" w:sz="0" w:space="0" w:color="auto"/>
                <w:right w:val="none" w:sz="0" w:space="0" w:color="auto"/>
              </w:divBdr>
            </w:div>
            <w:div w:id="175965442">
              <w:marLeft w:val="0"/>
              <w:marRight w:val="0"/>
              <w:marTop w:val="0"/>
              <w:marBottom w:val="0"/>
              <w:divBdr>
                <w:top w:val="none" w:sz="0" w:space="0" w:color="auto"/>
                <w:left w:val="none" w:sz="0" w:space="0" w:color="auto"/>
                <w:bottom w:val="none" w:sz="0" w:space="0" w:color="auto"/>
                <w:right w:val="none" w:sz="0" w:space="0" w:color="auto"/>
              </w:divBdr>
            </w:div>
            <w:div w:id="199127756">
              <w:marLeft w:val="0"/>
              <w:marRight w:val="0"/>
              <w:marTop w:val="0"/>
              <w:marBottom w:val="0"/>
              <w:divBdr>
                <w:top w:val="none" w:sz="0" w:space="0" w:color="auto"/>
                <w:left w:val="none" w:sz="0" w:space="0" w:color="auto"/>
                <w:bottom w:val="none" w:sz="0" w:space="0" w:color="auto"/>
                <w:right w:val="none" w:sz="0" w:space="0" w:color="auto"/>
              </w:divBdr>
            </w:div>
            <w:div w:id="226232292">
              <w:marLeft w:val="0"/>
              <w:marRight w:val="0"/>
              <w:marTop w:val="0"/>
              <w:marBottom w:val="0"/>
              <w:divBdr>
                <w:top w:val="none" w:sz="0" w:space="0" w:color="auto"/>
                <w:left w:val="none" w:sz="0" w:space="0" w:color="auto"/>
                <w:bottom w:val="none" w:sz="0" w:space="0" w:color="auto"/>
                <w:right w:val="none" w:sz="0" w:space="0" w:color="auto"/>
              </w:divBdr>
            </w:div>
            <w:div w:id="250821864">
              <w:marLeft w:val="0"/>
              <w:marRight w:val="0"/>
              <w:marTop w:val="0"/>
              <w:marBottom w:val="0"/>
              <w:divBdr>
                <w:top w:val="none" w:sz="0" w:space="0" w:color="auto"/>
                <w:left w:val="none" w:sz="0" w:space="0" w:color="auto"/>
                <w:bottom w:val="none" w:sz="0" w:space="0" w:color="auto"/>
                <w:right w:val="none" w:sz="0" w:space="0" w:color="auto"/>
              </w:divBdr>
            </w:div>
            <w:div w:id="283079849">
              <w:marLeft w:val="0"/>
              <w:marRight w:val="0"/>
              <w:marTop w:val="0"/>
              <w:marBottom w:val="0"/>
              <w:divBdr>
                <w:top w:val="none" w:sz="0" w:space="0" w:color="auto"/>
                <w:left w:val="none" w:sz="0" w:space="0" w:color="auto"/>
                <w:bottom w:val="none" w:sz="0" w:space="0" w:color="auto"/>
                <w:right w:val="none" w:sz="0" w:space="0" w:color="auto"/>
              </w:divBdr>
            </w:div>
            <w:div w:id="291401492">
              <w:marLeft w:val="0"/>
              <w:marRight w:val="0"/>
              <w:marTop w:val="0"/>
              <w:marBottom w:val="0"/>
              <w:divBdr>
                <w:top w:val="none" w:sz="0" w:space="0" w:color="auto"/>
                <w:left w:val="none" w:sz="0" w:space="0" w:color="auto"/>
                <w:bottom w:val="none" w:sz="0" w:space="0" w:color="auto"/>
                <w:right w:val="none" w:sz="0" w:space="0" w:color="auto"/>
              </w:divBdr>
            </w:div>
            <w:div w:id="354119649">
              <w:marLeft w:val="0"/>
              <w:marRight w:val="0"/>
              <w:marTop w:val="0"/>
              <w:marBottom w:val="0"/>
              <w:divBdr>
                <w:top w:val="none" w:sz="0" w:space="0" w:color="auto"/>
                <w:left w:val="none" w:sz="0" w:space="0" w:color="auto"/>
                <w:bottom w:val="none" w:sz="0" w:space="0" w:color="auto"/>
                <w:right w:val="none" w:sz="0" w:space="0" w:color="auto"/>
              </w:divBdr>
            </w:div>
            <w:div w:id="356005217">
              <w:marLeft w:val="0"/>
              <w:marRight w:val="0"/>
              <w:marTop w:val="0"/>
              <w:marBottom w:val="0"/>
              <w:divBdr>
                <w:top w:val="none" w:sz="0" w:space="0" w:color="auto"/>
                <w:left w:val="none" w:sz="0" w:space="0" w:color="auto"/>
                <w:bottom w:val="none" w:sz="0" w:space="0" w:color="auto"/>
                <w:right w:val="none" w:sz="0" w:space="0" w:color="auto"/>
              </w:divBdr>
            </w:div>
            <w:div w:id="357317328">
              <w:marLeft w:val="0"/>
              <w:marRight w:val="0"/>
              <w:marTop w:val="0"/>
              <w:marBottom w:val="0"/>
              <w:divBdr>
                <w:top w:val="none" w:sz="0" w:space="0" w:color="auto"/>
                <w:left w:val="none" w:sz="0" w:space="0" w:color="auto"/>
                <w:bottom w:val="none" w:sz="0" w:space="0" w:color="auto"/>
                <w:right w:val="none" w:sz="0" w:space="0" w:color="auto"/>
              </w:divBdr>
            </w:div>
            <w:div w:id="402262170">
              <w:marLeft w:val="0"/>
              <w:marRight w:val="0"/>
              <w:marTop w:val="0"/>
              <w:marBottom w:val="0"/>
              <w:divBdr>
                <w:top w:val="none" w:sz="0" w:space="0" w:color="auto"/>
                <w:left w:val="none" w:sz="0" w:space="0" w:color="auto"/>
                <w:bottom w:val="none" w:sz="0" w:space="0" w:color="auto"/>
                <w:right w:val="none" w:sz="0" w:space="0" w:color="auto"/>
              </w:divBdr>
            </w:div>
            <w:div w:id="402678037">
              <w:marLeft w:val="0"/>
              <w:marRight w:val="0"/>
              <w:marTop w:val="0"/>
              <w:marBottom w:val="0"/>
              <w:divBdr>
                <w:top w:val="none" w:sz="0" w:space="0" w:color="auto"/>
                <w:left w:val="none" w:sz="0" w:space="0" w:color="auto"/>
                <w:bottom w:val="none" w:sz="0" w:space="0" w:color="auto"/>
                <w:right w:val="none" w:sz="0" w:space="0" w:color="auto"/>
              </w:divBdr>
            </w:div>
            <w:div w:id="418451875">
              <w:marLeft w:val="0"/>
              <w:marRight w:val="0"/>
              <w:marTop w:val="0"/>
              <w:marBottom w:val="0"/>
              <w:divBdr>
                <w:top w:val="none" w:sz="0" w:space="0" w:color="auto"/>
                <w:left w:val="none" w:sz="0" w:space="0" w:color="auto"/>
                <w:bottom w:val="none" w:sz="0" w:space="0" w:color="auto"/>
                <w:right w:val="none" w:sz="0" w:space="0" w:color="auto"/>
              </w:divBdr>
            </w:div>
            <w:div w:id="430442435">
              <w:marLeft w:val="0"/>
              <w:marRight w:val="0"/>
              <w:marTop w:val="0"/>
              <w:marBottom w:val="0"/>
              <w:divBdr>
                <w:top w:val="none" w:sz="0" w:space="0" w:color="auto"/>
                <w:left w:val="none" w:sz="0" w:space="0" w:color="auto"/>
                <w:bottom w:val="none" w:sz="0" w:space="0" w:color="auto"/>
                <w:right w:val="none" w:sz="0" w:space="0" w:color="auto"/>
              </w:divBdr>
            </w:div>
            <w:div w:id="447699438">
              <w:marLeft w:val="0"/>
              <w:marRight w:val="0"/>
              <w:marTop w:val="0"/>
              <w:marBottom w:val="0"/>
              <w:divBdr>
                <w:top w:val="none" w:sz="0" w:space="0" w:color="auto"/>
                <w:left w:val="none" w:sz="0" w:space="0" w:color="auto"/>
                <w:bottom w:val="none" w:sz="0" w:space="0" w:color="auto"/>
                <w:right w:val="none" w:sz="0" w:space="0" w:color="auto"/>
              </w:divBdr>
            </w:div>
            <w:div w:id="463502777">
              <w:marLeft w:val="0"/>
              <w:marRight w:val="0"/>
              <w:marTop w:val="0"/>
              <w:marBottom w:val="0"/>
              <w:divBdr>
                <w:top w:val="none" w:sz="0" w:space="0" w:color="auto"/>
                <w:left w:val="none" w:sz="0" w:space="0" w:color="auto"/>
                <w:bottom w:val="none" w:sz="0" w:space="0" w:color="auto"/>
                <w:right w:val="none" w:sz="0" w:space="0" w:color="auto"/>
              </w:divBdr>
            </w:div>
            <w:div w:id="468323270">
              <w:marLeft w:val="0"/>
              <w:marRight w:val="0"/>
              <w:marTop w:val="0"/>
              <w:marBottom w:val="0"/>
              <w:divBdr>
                <w:top w:val="none" w:sz="0" w:space="0" w:color="auto"/>
                <w:left w:val="none" w:sz="0" w:space="0" w:color="auto"/>
                <w:bottom w:val="none" w:sz="0" w:space="0" w:color="auto"/>
                <w:right w:val="none" w:sz="0" w:space="0" w:color="auto"/>
              </w:divBdr>
            </w:div>
            <w:div w:id="476846112">
              <w:marLeft w:val="0"/>
              <w:marRight w:val="0"/>
              <w:marTop w:val="0"/>
              <w:marBottom w:val="0"/>
              <w:divBdr>
                <w:top w:val="none" w:sz="0" w:space="0" w:color="auto"/>
                <w:left w:val="none" w:sz="0" w:space="0" w:color="auto"/>
                <w:bottom w:val="none" w:sz="0" w:space="0" w:color="auto"/>
                <w:right w:val="none" w:sz="0" w:space="0" w:color="auto"/>
              </w:divBdr>
            </w:div>
            <w:div w:id="502819127">
              <w:marLeft w:val="0"/>
              <w:marRight w:val="0"/>
              <w:marTop w:val="0"/>
              <w:marBottom w:val="0"/>
              <w:divBdr>
                <w:top w:val="none" w:sz="0" w:space="0" w:color="auto"/>
                <w:left w:val="none" w:sz="0" w:space="0" w:color="auto"/>
                <w:bottom w:val="none" w:sz="0" w:space="0" w:color="auto"/>
                <w:right w:val="none" w:sz="0" w:space="0" w:color="auto"/>
              </w:divBdr>
            </w:div>
            <w:div w:id="612901589">
              <w:marLeft w:val="0"/>
              <w:marRight w:val="0"/>
              <w:marTop w:val="0"/>
              <w:marBottom w:val="0"/>
              <w:divBdr>
                <w:top w:val="none" w:sz="0" w:space="0" w:color="auto"/>
                <w:left w:val="none" w:sz="0" w:space="0" w:color="auto"/>
                <w:bottom w:val="none" w:sz="0" w:space="0" w:color="auto"/>
                <w:right w:val="none" w:sz="0" w:space="0" w:color="auto"/>
              </w:divBdr>
            </w:div>
            <w:div w:id="624385461">
              <w:marLeft w:val="0"/>
              <w:marRight w:val="0"/>
              <w:marTop w:val="0"/>
              <w:marBottom w:val="0"/>
              <w:divBdr>
                <w:top w:val="none" w:sz="0" w:space="0" w:color="auto"/>
                <w:left w:val="none" w:sz="0" w:space="0" w:color="auto"/>
                <w:bottom w:val="none" w:sz="0" w:space="0" w:color="auto"/>
                <w:right w:val="none" w:sz="0" w:space="0" w:color="auto"/>
              </w:divBdr>
            </w:div>
            <w:div w:id="640496351">
              <w:marLeft w:val="0"/>
              <w:marRight w:val="0"/>
              <w:marTop w:val="0"/>
              <w:marBottom w:val="0"/>
              <w:divBdr>
                <w:top w:val="none" w:sz="0" w:space="0" w:color="auto"/>
                <w:left w:val="none" w:sz="0" w:space="0" w:color="auto"/>
                <w:bottom w:val="none" w:sz="0" w:space="0" w:color="auto"/>
                <w:right w:val="none" w:sz="0" w:space="0" w:color="auto"/>
              </w:divBdr>
            </w:div>
            <w:div w:id="680618846">
              <w:marLeft w:val="0"/>
              <w:marRight w:val="0"/>
              <w:marTop w:val="0"/>
              <w:marBottom w:val="0"/>
              <w:divBdr>
                <w:top w:val="none" w:sz="0" w:space="0" w:color="auto"/>
                <w:left w:val="none" w:sz="0" w:space="0" w:color="auto"/>
                <w:bottom w:val="none" w:sz="0" w:space="0" w:color="auto"/>
                <w:right w:val="none" w:sz="0" w:space="0" w:color="auto"/>
              </w:divBdr>
            </w:div>
            <w:div w:id="682129769">
              <w:marLeft w:val="0"/>
              <w:marRight w:val="0"/>
              <w:marTop w:val="0"/>
              <w:marBottom w:val="0"/>
              <w:divBdr>
                <w:top w:val="none" w:sz="0" w:space="0" w:color="auto"/>
                <w:left w:val="none" w:sz="0" w:space="0" w:color="auto"/>
                <w:bottom w:val="none" w:sz="0" w:space="0" w:color="auto"/>
                <w:right w:val="none" w:sz="0" w:space="0" w:color="auto"/>
              </w:divBdr>
            </w:div>
            <w:div w:id="691565115">
              <w:marLeft w:val="0"/>
              <w:marRight w:val="0"/>
              <w:marTop w:val="0"/>
              <w:marBottom w:val="0"/>
              <w:divBdr>
                <w:top w:val="none" w:sz="0" w:space="0" w:color="auto"/>
                <w:left w:val="none" w:sz="0" w:space="0" w:color="auto"/>
                <w:bottom w:val="none" w:sz="0" w:space="0" w:color="auto"/>
                <w:right w:val="none" w:sz="0" w:space="0" w:color="auto"/>
              </w:divBdr>
            </w:div>
            <w:div w:id="737359671">
              <w:marLeft w:val="0"/>
              <w:marRight w:val="0"/>
              <w:marTop w:val="0"/>
              <w:marBottom w:val="0"/>
              <w:divBdr>
                <w:top w:val="none" w:sz="0" w:space="0" w:color="auto"/>
                <w:left w:val="none" w:sz="0" w:space="0" w:color="auto"/>
                <w:bottom w:val="none" w:sz="0" w:space="0" w:color="auto"/>
                <w:right w:val="none" w:sz="0" w:space="0" w:color="auto"/>
              </w:divBdr>
            </w:div>
            <w:div w:id="743260720">
              <w:marLeft w:val="0"/>
              <w:marRight w:val="0"/>
              <w:marTop w:val="0"/>
              <w:marBottom w:val="0"/>
              <w:divBdr>
                <w:top w:val="none" w:sz="0" w:space="0" w:color="auto"/>
                <w:left w:val="none" w:sz="0" w:space="0" w:color="auto"/>
                <w:bottom w:val="none" w:sz="0" w:space="0" w:color="auto"/>
                <w:right w:val="none" w:sz="0" w:space="0" w:color="auto"/>
              </w:divBdr>
            </w:div>
            <w:div w:id="769663175">
              <w:marLeft w:val="0"/>
              <w:marRight w:val="0"/>
              <w:marTop w:val="0"/>
              <w:marBottom w:val="0"/>
              <w:divBdr>
                <w:top w:val="none" w:sz="0" w:space="0" w:color="auto"/>
                <w:left w:val="none" w:sz="0" w:space="0" w:color="auto"/>
                <w:bottom w:val="none" w:sz="0" w:space="0" w:color="auto"/>
                <w:right w:val="none" w:sz="0" w:space="0" w:color="auto"/>
              </w:divBdr>
            </w:div>
            <w:div w:id="776489170">
              <w:marLeft w:val="0"/>
              <w:marRight w:val="0"/>
              <w:marTop w:val="0"/>
              <w:marBottom w:val="0"/>
              <w:divBdr>
                <w:top w:val="none" w:sz="0" w:space="0" w:color="auto"/>
                <w:left w:val="none" w:sz="0" w:space="0" w:color="auto"/>
                <w:bottom w:val="none" w:sz="0" w:space="0" w:color="auto"/>
                <w:right w:val="none" w:sz="0" w:space="0" w:color="auto"/>
              </w:divBdr>
            </w:div>
            <w:div w:id="779690901">
              <w:marLeft w:val="0"/>
              <w:marRight w:val="0"/>
              <w:marTop w:val="0"/>
              <w:marBottom w:val="0"/>
              <w:divBdr>
                <w:top w:val="none" w:sz="0" w:space="0" w:color="auto"/>
                <w:left w:val="none" w:sz="0" w:space="0" w:color="auto"/>
                <w:bottom w:val="none" w:sz="0" w:space="0" w:color="auto"/>
                <w:right w:val="none" w:sz="0" w:space="0" w:color="auto"/>
              </w:divBdr>
            </w:div>
            <w:div w:id="796221977">
              <w:marLeft w:val="0"/>
              <w:marRight w:val="0"/>
              <w:marTop w:val="0"/>
              <w:marBottom w:val="0"/>
              <w:divBdr>
                <w:top w:val="none" w:sz="0" w:space="0" w:color="auto"/>
                <w:left w:val="none" w:sz="0" w:space="0" w:color="auto"/>
                <w:bottom w:val="none" w:sz="0" w:space="0" w:color="auto"/>
                <w:right w:val="none" w:sz="0" w:space="0" w:color="auto"/>
              </w:divBdr>
            </w:div>
            <w:div w:id="806824776">
              <w:marLeft w:val="0"/>
              <w:marRight w:val="0"/>
              <w:marTop w:val="0"/>
              <w:marBottom w:val="0"/>
              <w:divBdr>
                <w:top w:val="none" w:sz="0" w:space="0" w:color="auto"/>
                <w:left w:val="none" w:sz="0" w:space="0" w:color="auto"/>
                <w:bottom w:val="none" w:sz="0" w:space="0" w:color="auto"/>
                <w:right w:val="none" w:sz="0" w:space="0" w:color="auto"/>
              </w:divBdr>
            </w:div>
            <w:div w:id="829979168">
              <w:marLeft w:val="0"/>
              <w:marRight w:val="0"/>
              <w:marTop w:val="0"/>
              <w:marBottom w:val="0"/>
              <w:divBdr>
                <w:top w:val="none" w:sz="0" w:space="0" w:color="auto"/>
                <w:left w:val="none" w:sz="0" w:space="0" w:color="auto"/>
                <w:bottom w:val="none" w:sz="0" w:space="0" w:color="auto"/>
                <w:right w:val="none" w:sz="0" w:space="0" w:color="auto"/>
              </w:divBdr>
            </w:div>
            <w:div w:id="862398592">
              <w:marLeft w:val="0"/>
              <w:marRight w:val="0"/>
              <w:marTop w:val="0"/>
              <w:marBottom w:val="0"/>
              <w:divBdr>
                <w:top w:val="none" w:sz="0" w:space="0" w:color="auto"/>
                <w:left w:val="none" w:sz="0" w:space="0" w:color="auto"/>
                <w:bottom w:val="none" w:sz="0" w:space="0" w:color="auto"/>
                <w:right w:val="none" w:sz="0" w:space="0" w:color="auto"/>
              </w:divBdr>
            </w:div>
            <w:div w:id="897977502">
              <w:marLeft w:val="0"/>
              <w:marRight w:val="0"/>
              <w:marTop w:val="0"/>
              <w:marBottom w:val="0"/>
              <w:divBdr>
                <w:top w:val="none" w:sz="0" w:space="0" w:color="auto"/>
                <w:left w:val="none" w:sz="0" w:space="0" w:color="auto"/>
                <w:bottom w:val="none" w:sz="0" w:space="0" w:color="auto"/>
                <w:right w:val="none" w:sz="0" w:space="0" w:color="auto"/>
              </w:divBdr>
            </w:div>
            <w:div w:id="925070537">
              <w:marLeft w:val="0"/>
              <w:marRight w:val="0"/>
              <w:marTop w:val="0"/>
              <w:marBottom w:val="0"/>
              <w:divBdr>
                <w:top w:val="none" w:sz="0" w:space="0" w:color="auto"/>
                <w:left w:val="none" w:sz="0" w:space="0" w:color="auto"/>
                <w:bottom w:val="none" w:sz="0" w:space="0" w:color="auto"/>
                <w:right w:val="none" w:sz="0" w:space="0" w:color="auto"/>
              </w:divBdr>
            </w:div>
            <w:div w:id="941953791">
              <w:marLeft w:val="0"/>
              <w:marRight w:val="0"/>
              <w:marTop w:val="0"/>
              <w:marBottom w:val="0"/>
              <w:divBdr>
                <w:top w:val="none" w:sz="0" w:space="0" w:color="auto"/>
                <w:left w:val="none" w:sz="0" w:space="0" w:color="auto"/>
                <w:bottom w:val="none" w:sz="0" w:space="0" w:color="auto"/>
                <w:right w:val="none" w:sz="0" w:space="0" w:color="auto"/>
              </w:divBdr>
            </w:div>
            <w:div w:id="953945660">
              <w:marLeft w:val="0"/>
              <w:marRight w:val="0"/>
              <w:marTop w:val="0"/>
              <w:marBottom w:val="0"/>
              <w:divBdr>
                <w:top w:val="none" w:sz="0" w:space="0" w:color="auto"/>
                <w:left w:val="none" w:sz="0" w:space="0" w:color="auto"/>
                <w:bottom w:val="none" w:sz="0" w:space="0" w:color="auto"/>
                <w:right w:val="none" w:sz="0" w:space="0" w:color="auto"/>
              </w:divBdr>
            </w:div>
            <w:div w:id="970403647">
              <w:marLeft w:val="0"/>
              <w:marRight w:val="0"/>
              <w:marTop w:val="0"/>
              <w:marBottom w:val="0"/>
              <w:divBdr>
                <w:top w:val="none" w:sz="0" w:space="0" w:color="auto"/>
                <w:left w:val="none" w:sz="0" w:space="0" w:color="auto"/>
                <w:bottom w:val="none" w:sz="0" w:space="0" w:color="auto"/>
                <w:right w:val="none" w:sz="0" w:space="0" w:color="auto"/>
              </w:divBdr>
            </w:div>
            <w:div w:id="989597022">
              <w:marLeft w:val="0"/>
              <w:marRight w:val="0"/>
              <w:marTop w:val="0"/>
              <w:marBottom w:val="0"/>
              <w:divBdr>
                <w:top w:val="none" w:sz="0" w:space="0" w:color="auto"/>
                <w:left w:val="none" w:sz="0" w:space="0" w:color="auto"/>
                <w:bottom w:val="none" w:sz="0" w:space="0" w:color="auto"/>
                <w:right w:val="none" w:sz="0" w:space="0" w:color="auto"/>
              </w:divBdr>
            </w:div>
            <w:div w:id="1004212926">
              <w:marLeft w:val="0"/>
              <w:marRight w:val="0"/>
              <w:marTop w:val="0"/>
              <w:marBottom w:val="0"/>
              <w:divBdr>
                <w:top w:val="none" w:sz="0" w:space="0" w:color="auto"/>
                <w:left w:val="none" w:sz="0" w:space="0" w:color="auto"/>
                <w:bottom w:val="none" w:sz="0" w:space="0" w:color="auto"/>
                <w:right w:val="none" w:sz="0" w:space="0" w:color="auto"/>
              </w:divBdr>
            </w:div>
            <w:div w:id="1008560100">
              <w:marLeft w:val="0"/>
              <w:marRight w:val="0"/>
              <w:marTop w:val="0"/>
              <w:marBottom w:val="0"/>
              <w:divBdr>
                <w:top w:val="none" w:sz="0" w:space="0" w:color="auto"/>
                <w:left w:val="none" w:sz="0" w:space="0" w:color="auto"/>
                <w:bottom w:val="none" w:sz="0" w:space="0" w:color="auto"/>
                <w:right w:val="none" w:sz="0" w:space="0" w:color="auto"/>
              </w:divBdr>
            </w:div>
            <w:div w:id="1028944319">
              <w:marLeft w:val="0"/>
              <w:marRight w:val="0"/>
              <w:marTop w:val="0"/>
              <w:marBottom w:val="0"/>
              <w:divBdr>
                <w:top w:val="none" w:sz="0" w:space="0" w:color="auto"/>
                <w:left w:val="none" w:sz="0" w:space="0" w:color="auto"/>
                <w:bottom w:val="none" w:sz="0" w:space="0" w:color="auto"/>
                <w:right w:val="none" w:sz="0" w:space="0" w:color="auto"/>
              </w:divBdr>
            </w:div>
            <w:div w:id="1034385954">
              <w:marLeft w:val="0"/>
              <w:marRight w:val="0"/>
              <w:marTop w:val="0"/>
              <w:marBottom w:val="0"/>
              <w:divBdr>
                <w:top w:val="none" w:sz="0" w:space="0" w:color="auto"/>
                <w:left w:val="none" w:sz="0" w:space="0" w:color="auto"/>
                <w:bottom w:val="none" w:sz="0" w:space="0" w:color="auto"/>
                <w:right w:val="none" w:sz="0" w:space="0" w:color="auto"/>
              </w:divBdr>
            </w:div>
            <w:div w:id="1035423931">
              <w:marLeft w:val="0"/>
              <w:marRight w:val="0"/>
              <w:marTop w:val="0"/>
              <w:marBottom w:val="0"/>
              <w:divBdr>
                <w:top w:val="none" w:sz="0" w:space="0" w:color="auto"/>
                <w:left w:val="none" w:sz="0" w:space="0" w:color="auto"/>
                <w:bottom w:val="none" w:sz="0" w:space="0" w:color="auto"/>
                <w:right w:val="none" w:sz="0" w:space="0" w:color="auto"/>
              </w:divBdr>
            </w:div>
            <w:div w:id="1041591811">
              <w:marLeft w:val="0"/>
              <w:marRight w:val="0"/>
              <w:marTop w:val="0"/>
              <w:marBottom w:val="0"/>
              <w:divBdr>
                <w:top w:val="none" w:sz="0" w:space="0" w:color="auto"/>
                <w:left w:val="none" w:sz="0" w:space="0" w:color="auto"/>
                <w:bottom w:val="none" w:sz="0" w:space="0" w:color="auto"/>
                <w:right w:val="none" w:sz="0" w:space="0" w:color="auto"/>
              </w:divBdr>
            </w:div>
            <w:div w:id="1047991192">
              <w:marLeft w:val="0"/>
              <w:marRight w:val="0"/>
              <w:marTop w:val="0"/>
              <w:marBottom w:val="0"/>
              <w:divBdr>
                <w:top w:val="none" w:sz="0" w:space="0" w:color="auto"/>
                <w:left w:val="none" w:sz="0" w:space="0" w:color="auto"/>
                <w:bottom w:val="none" w:sz="0" w:space="0" w:color="auto"/>
                <w:right w:val="none" w:sz="0" w:space="0" w:color="auto"/>
              </w:divBdr>
            </w:div>
            <w:div w:id="1060060191">
              <w:marLeft w:val="0"/>
              <w:marRight w:val="0"/>
              <w:marTop w:val="0"/>
              <w:marBottom w:val="0"/>
              <w:divBdr>
                <w:top w:val="none" w:sz="0" w:space="0" w:color="auto"/>
                <w:left w:val="none" w:sz="0" w:space="0" w:color="auto"/>
                <w:bottom w:val="none" w:sz="0" w:space="0" w:color="auto"/>
                <w:right w:val="none" w:sz="0" w:space="0" w:color="auto"/>
              </w:divBdr>
            </w:div>
            <w:div w:id="1080836241">
              <w:marLeft w:val="0"/>
              <w:marRight w:val="0"/>
              <w:marTop w:val="0"/>
              <w:marBottom w:val="0"/>
              <w:divBdr>
                <w:top w:val="none" w:sz="0" w:space="0" w:color="auto"/>
                <w:left w:val="none" w:sz="0" w:space="0" w:color="auto"/>
                <w:bottom w:val="none" w:sz="0" w:space="0" w:color="auto"/>
                <w:right w:val="none" w:sz="0" w:space="0" w:color="auto"/>
              </w:divBdr>
            </w:div>
            <w:div w:id="1149326319">
              <w:marLeft w:val="0"/>
              <w:marRight w:val="0"/>
              <w:marTop w:val="0"/>
              <w:marBottom w:val="0"/>
              <w:divBdr>
                <w:top w:val="none" w:sz="0" w:space="0" w:color="auto"/>
                <w:left w:val="none" w:sz="0" w:space="0" w:color="auto"/>
                <w:bottom w:val="none" w:sz="0" w:space="0" w:color="auto"/>
                <w:right w:val="none" w:sz="0" w:space="0" w:color="auto"/>
              </w:divBdr>
            </w:div>
            <w:div w:id="1150906669">
              <w:marLeft w:val="0"/>
              <w:marRight w:val="0"/>
              <w:marTop w:val="0"/>
              <w:marBottom w:val="0"/>
              <w:divBdr>
                <w:top w:val="none" w:sz="0" w:space="0" w:color="auto"/>
                <w:left w:val="none" w:sz="0" w:space="0" w:color="auto"/>
                <w:bottom w:val="none" w:sz="0" w:space="0" w:color="auto"/>
                <w:right w:val="none" w:sz="0" w:space="0" w:color="auto"/>
              </w:divBdr>
            </w:div>
            <w:div w:id="1166245554">
              <w:marLeft w:val="0"/>
              <w:marRight w:val="0"/>
              <w:marTop w:val="0"/>
              <w:marBottom w:val="0"/>
              <w:divBdr>
                <w:top w:val="none" w:sz="0" w:space="0" w:color="auto"/>
                <w:left w:val="none" w:sz="0" w:space="0" w:color="auto"/>
                <w:bottom w:val="none" w:sz="0" w:space="0" w:color="auto"/>
                <w:right w:val="none" w:sz="0" w:space="0" w:color="auto"/>
              </w:divBdr>
            </w:div>
            <w:div w:id="1171683367">
              <w:marLeft w:val="0"/>
              <w:marRight w:val="0"/>
              <w:marTop w:val="0"/>
              <w:marBottom w:val="0"/>
              <w:divBdr>
                <w:top w:val="none" w:sz="0" w:space="0" w:color="auto"/>
                <w:left w:val="none" w:sz="0" w:space="0" w:color="auto"/>
                <w:bottom w:val="none" w:sz="0" w:space="0" w:color="auto"/>
                <w:right w:val="none" w:sz="0" w:space="0" w:color="auto"/>
              </w:divBdr>
            </w:div>
            <w:div w:id="1189829393">
              <w:marLeft w:val="0"/>
              <w:marRight w:val="0"/>
              <w:marTop w:val="0"/>
              <w:marBottom w:val="0"/>
              <w:divBdr>
                <w:top w:val="none" w:sz="0" w:space="0" w:color="auto"/>
                <w:left w:val="none" w:sz="0" w:space="0" w:color="auto"/>
                <w:bottom w:val="none" w:sz="0" w:space="0" w:color="auto"/>
                <w:right w:val="none" w:sz="0" w:space="0" w:color="auto"/>
              </w:divBdr>
            </w:div>
            <w:div w:id="1227109438">
              <w:marLeft w:val="0"/>
              <w:marRight w:val="0"/>
              <w:marTop w:val="0"/>
              <w:marBottom w:val="0"/>
              <w:divBdr>
                <w:top w:val="none" w:sz="0" w:space="0" w:color="auto"/>
                <w:left w:val="none" w:sz="0" w:space="0" w:color="auto"/>
                <w:bottom w:val="none" w:sz="0" w:space="0" w:color="auto"/>
                <w:right w:val="none" w:sz="0" w:space="0" w:color="auto"/>
              </w:divBdr>
            </w:div>
            <w:div w:id="1326393176">
              <w:marLeft w:val="0"/>
              <w:marRight w:val="0"/>
              <w:marTop w:val="0"/>
              <w:marBottom w:val="0"/>
              <w:divBdr>
                <w:top w:val="none" w:sz="0" w:space="0" w:color="auto"/>
                <w:left w:val="none" w:sz="0" w:space="0" w:color="auto"/>
                <w:bottom w:val="none" w:sz="0" w:space="0" w:color="auto"/>
                <w:right w:val="none" w:sz="0" w:space="0" w:color="auto"/>
              </w:divBdr>
            </w:div>
            <w:div w:id="1327587920">
              <w:marLeft w:val="0"/>
              <w:marRight w:val="0"/>
              <w:marTop w:val="0"/>
              <w:marBottom w:val="0"/>
              <w:divBdr>
                <w:top w:val="none" w:sz="0" w:space="0" w:color="auto"/>
                <w:left w:val="none" w:sz="0" w:space="0" w:color="auto"/>
                <w:bottom w:val="none" w:sz="0" w:space="0" w:color="auto"/>
                <w:right w:val="none" w:sz="0" w:space="0" w:color="auto"/>
              </w:divBdr>
            </w:div>
            <w:div w:id="1368406185">
              <w:marLeft w:val="0"/>
              <w:marRight w:val="0"/>
              <w:marTop w:val="0"/>
              <w:marBottom w:val="0"/>
              <w:divBdr>
                <w:top w:val="none" w:sz="0" w:space="0" w:color="auto"/>
                <w:left w:val="none" w:sz="0" w:space="0" w:color="auto"/>
                <w:bottom w:val="none" w:sz="0" w:space="0" w:color="auto"/>
                <w:right w:val="none" w:sz="0" w:space="0" w:color="auto"/>
              </w:divBdr>
            </w:div>
            <w:div w:id="1410226578">
              <w:marLeft w:val="0"/>
              <w:marRight w:val="0"/>
              <w:marTop w:val="0"/>
              <w:marBottom w:val="0"/>
              <w:divBdr>
                <w:top w:val="none" w:sz="0" w:space="0" w:color="auto"/>
                <w:left w:val="none" w:sz="0" w:space="0" w:color="auto"/>
                <w:bottom w:val="none" w:sz="0" w:space="0" w:color="auto"/>
                <w:right w:val="none" w:sz="0" w:space="0" w:color="auto"/>
              </w:divBdr>
            </w:div>
            <w:div w:id="1502815646">
              <w:marLeft w:val="0"/>
              <w:marRight w:val="0"/>
              <w:marTop w:val="0"/>
              <w:marBottom w:val="0"/>
              <w:divBdr>
                <w:top w:val="none" w:sz="0" w:space="0" w:color="auto"/>
                <w:left w:val="none" w:sz="0" w:space="0" w:color="auto"/>
                <w:bottom w:val="none" w:sz="0" w:space="0" w:color="auto"/>
                <w:right w:val="none" w:sz="0" w:space="0" w:color="auto"/>
              </w:divBdr>
            </w:div>
            <w:div w:id="1512791511">
              <w:marLeft w:val="0"/>
              <w:marRight w:val="0"/>
              <w:marTop w:val="0"/>
              <w:marBottom w:val="0"/>
              <w:divBdr>
                <w:top w:val="none" w:sz="0" w:space="0" w:color="auto"/>
                <w:left w:val="none" w:sz="0" w:space="0" w:color="auto"/>
                <w:bottom w:val="none" w:sz="0" w:space="0" w:color="auto"/>
                <w:right w:val="none" w:sz="0" w:space="0" w:color="auto"/>
              </w:divBdr>
            </w:div>
            <w:div w:id="1515536558">
              <w:marLeft w:val="0"/>
              <w:marRight w:val="0"/>
              <w:marTop w:val="0"/>
              <w:marBottom w:val="0"/>
              <w:divBdr>
                <w:top w:val="none" w:sz="0" w:space="0" w:color="auto"/>
                <w:left w:val="none" w:sz="0" w:space="0" w:color="auto"/>
                <w:bottom w:val="none" w:sz="0" w:space="0" w:color="auto"/>
                <w:right w:val="none" w:sz="0" w:space="0" w:color="auto"/>
              </w:divBdr>
            </w:div>
            <w:div w:id="1523855644">
              <w:marLeft w:val="0"/>
              <w:marRight w:val="0"/>
              <w:marTop w:val="0"/>
              <w:marBottom w:val="0"/>
              <w:divBdr>
                <w:top w:val="none" w:sz="0" w:space="0" w:color="auto"/>
                <w:left w:val="none" w:sz="0" w:space="0" w:color="auto"/>
                <w:bottom w:val="none" w:sz="0" w:space="0" w:color="auto"/>
                <w:right w:val="none" w:sz="0" w:space="0" w:color="auto"/>
              </w:divBdr>
            </w:div>
            <w:div w:id="1527329740">
              <w:marLeft w:val="0"/>
              <w:marRight w:val="0"/>
              <w:marTop w:val="0"/>
              <w:marBottom w:val="0"/>
              <w:divBdr>
                <w:top w:val="none" w:sz="0" w:space="0" w:color="auto"/>
                <w:left w:val="none" w:sz="0" w:space="0" w:color="auto"/>
                <w:bottom w:val="none" w:sz="0" w:space="0" w:color="auto"/>
                <w:right w:val="none" w:sz="0" w:space="0" w:color="auto"/>
              </w:divBdr>
            </w:div>
            <w:div w:id="1537742512">
              <w:marLeft w:val="0"/>
              <w:marRight w:val="0"/>
              <w:marTop w:val="0"/>
              <w:marBottom w:val="0"/>
              <w:divBdr>
                <w:top w:val="none" w:sz="0" w:space="0" w:color="auto"/>
                <w:left w:val="none" w:sz="0" w:space="0" w:color="auto"/>
                <w:bottom w:val="none" w:sz="0" w:space="0" w:color="auto"/>
                <w:right w:val="none" w:sz="0" w:space="0" w:color="auto"/>
              </w:divBdr>
            </w:div>
            <w:div w:id="1546481158">
              <w:marLeft w:val="0"/>
              <w:marRight w:val="0"/>
              <w:marTop w:val="0"/>
              <w:marBottom w:val="0"/>
              <w:divBdr>
                <w:top w:val="none" w:sz="0" w:space="0" w:color="auto"/>
                <w:left w:val="none" w:sz="0" w:space="0" w:color="auto"/>
                <w:bottom w:val="none" w:sz="0" w:space="0" w:color="auto"/>
                <w:right w:val="none" w:sz="0" w:space="0" w:color="auto"/>
              </w:divBdr>
            </w:div>
            <w:div w:id="1547334403">
              <w:marLeft w:val="0"/>
              <w:marRight w:val="0"/>
              <w:marTop w:val="0"/>
              <w:marBottom w:val="0"/>
              <w:divBdr>
                <w:top w:val="none" w:sz="0" w:space="0" w:color="auto"/>
                <w:left w:val="none" w:sz="0" w:space="0" w:color="auto"/>
                <w:bottom w:val="none" w:sz="0" w:space="0" w:color="auto"/>
                <w:right w:val="none" w:sz="0" w:space="0" w:color="auto"/>
              </w:divBdr>
            </w:div>
            <w:div w:id="1562786372">
              <w:marLeft w:val="0"/>
              <w:marRight w:val="0"/>
              <w:marTop w:val="0"/>
              <w:marBottom w:val="0"/>
              <w:divBdr>
                <w:top w:val="none" w:sz="0" w:space="0" w:color="auto"/>
                <w:left w:val="none" w:sz="0" w:space="0" w:color="auto"/>
                <w:bottom w:val="none" w:sz="0" w:space="0" w:color="auto"/>
                <w:right w:val="none" w:sz="0" w:space="0" w:color="auto"/>
              </w:divBdr>
            </w:div>
            <w:div w:id="1586765336">
              <w:marLeft w:val="0"/>
              <w:marRight w:val="0"/>
              <w:marTop w:val="0"/>
              <w:marBottom w:val="0"/>
              <w:divBdr>
                <w:top w:val="none" w:sz="0" w:space="0" w:color="auto"/>
                <w:left w:val="none" w:sz="0" w:space="0" w:color="auto"/>
                <w:bottom w:val="none" w:sz="0" w:space="0" w:color="auto"/>
                <w:right w:val="none" w:sz="0" w:space="0" w:color="auto"/>
              </w:divBdr>
            </w:div>
            <w:div w:id="1622149375">
              <w:marLeft w:val="0"/>
              <w:marRight w:val="0"/>
              <w:marTop w:val="0"/>
              <w:marBottom w:val="0"/>
              <w:divBdr>
                <w:top w:val="none" w:sz="0" w:space="0" w:color="auto"/>
                <w:left w:val="none" w:sz="0" w:space="0" w:color="auto"/>
                <w:bottom w:val="none" w:sz="0" w:space="0" w:color="auto"/>
                <w:right w:val="none" w:sz="0" w:space="0" w:color="auto"/>
              </w:divBdr>
            </w:div>
            <w:div w:id="1670713557">
              <w:marLeft w:val="0"/>
              <w:marRight w:val="0"/>
              <w:marTop w:val="0"/>
              <w:marBottom w:val="0"/>
              <w:divBdr>
                <w:top w:val="none" w:sz="0" w:space="0" w:color="auto"/>
                <w:left w:val="none" w:sz="0" w:space="0" w:color="auto"/>
                <w:bottom w:val="none" w:sz="0" w:space="0" w:color="auto"/>
                <w:right w:val="none" w:sz="0" w:space="0" w:color="auto"/>
              </w:divBdr>
            </w:div>
            <w:div w:id="1696419350">
              <w:marLeft w:val="0"/>
              <w:marRight w:val="0"/>
              <w:marTop w:val="0"/>
              <w:marBottom w:val="0"/>
              <w:divBdr>
                <w:top w:val="none" w:sz="0" w:space="0" w:color="auto"/>
                <w:left w:val="none" w:sz="0" w:space="0" w:color="auto"/>
                <w:bottom w:val="none" w:sz="0" w:space="0" w:color="auto"/>
                <w:right w:val="none" w:sz="0" w:space="0" w:color="auto"/>
              </w:divBdr>
            </w:div>
            <w:div w:id="1705248402">
              <w:marLeft w:val="0"/>
              <w:marRight w:val="0"/>
              <w:marTop w:val="0"/>
              <w:marBottom w:val="0"/>
              <w:divBdr>
                <w:top w:val="none" w:sz="0" w:space="0" w:color="auto"/>
                <w:left w:val="none" w:sz="0" w:space="0" w:color="auto"/>
                <w:bottom w:val="none" w:sz="0" w:space="0" w:color="auto"/>
                <w:right w:val="none" w:sz="0" w:space="0" w:color="auto"/>
              </w:divBdr>
            </w:div>
            <w:div w:id="1719278972">
              <w:marLeft w:val="0"/>
              <w:marRight w:val="0"/>
              <w:marTop w:val="0"/>
              <w:marBottom w:val="0"/>
              <w:divBdr>
                <w:top w:val="none" w:sz="0" w:space="0" w:color="auto"/>
                <w:left w:val="none" w:sz="0" w:space="0" w:color="auto"/>
                <w:bottom w:val="none" w:sz="0" w:space="0" w:color="auto"/>
                <w:right w:val="none" w:sz="0" w:space="0" w:color="auto"/>
              </w:divBdr>
            </w:div>
            <w:div w:id="1789425071">
              <w:marLeft w:val="0"/>
              <w:marRight w:val="0"/>
              <w:marTop w:val="0"/>
              <w:marBottom w:val="0"/>
              <w:divBdr>
                <w:top w:val="none" w:sz="0" w:space="0" w:color="auto"/>
                <w:left w:val="none" w:sz="0" w:space="0" w:color="auto"/>
                <w:bottom w:val="none" w:sz="0" w:space="0" w:color="auto"/>
                <w:right w:val="none" w:sz="0" w:space="0" w:color="auto"/>
              </w:divBdr>
            </w:div>
            <w:div w:id="1883856374">
              <w:marLeft w:val="0"/>
              <w:marRight w:val="0"/>
              <w:marTop w:val="0"/>
              <w:marBottom w:val="0"/>
              <w:divBdr>
                <w:top w:val="none" w:sz="0" w:space="0" w:color="auto"/>
                <w:left w:val="none" w:sz="0" w:space="0" w:color="auto"/>
                <w:bottom w:val="none" w:sz="0" w:space="0" w:color="auto"/>
                <w:right w:val="none" w:sz="0" w:space="0" w:color="auto"/>
              </w:divBdr>
            </w:div>
            <w:div w:id="1912040382">
              <w:marLeft w:val="0"/>
              <w:marRight w:val="0"/>
              <w:marTop w:val="0"/>
              <w:marBottom w:val="0"/>
              <w:divBdr>
                <w:top w:val="none" w:sz="0" w:space="0" w:color="auto"/>
                <w:left w:val="none" w:sz="0" w:space="0" w:color="auto"/>
                <w:bottom w:val="none" w:sz="0" w:space="0" w:color="auto"/>
                <w:right w:val="none" w:sz="0" w:space="0" w:color="auto"/>
              </w:divBdr>
            </w:div>
            <w:div w:id="1924335143">
              <w:marLeft w:val="0"/>
              <w:marRight w:val="0"/>
              <w:marTop w:val="0"/>
              <w:marBottom w:val="0"/>
              <w:divBdr>
                <w:top w:val="none" w:sz="0" w:space="0" w:color="auto"/>
                <w:left w:val="none" w:sz="0" w:space="0" w:color="auto"/>
                <w:bottom w:val="none" w:sz="0" w:space="0" w:color="auto"/>
                <w:right w:val="none" w:sz="0" w:space="0" w:color="auto"/>
              </w:divBdr>
            </w:div>
            <w:div w:id="1940406069">
              <w:marLeft w:val="0"/>
              <w:marRight w:val="0"/>
              <w:marTop w:val="0"/>
              <w:marBottom w:val="0"/>
              <w:divBdr>
                <w:top w:val="none" w:sz="0" w:space="0" w:color="auto"/>
                <w:left w:val="none" w:sz="0" w:space="0" w:color="auto"/>
                <w:bottom w:val="none" w:sz="0" w:space="0" w:color="auto"/>
                <w:right w:val="none" w:sz="0" w:space="0" w:color="auto"/>
              </w:divBdr>
            </w:div>
            <w:div w:id="1956862744">
              <w:marLeft w:val="0"/>
              <w:marRight w:val="0"/>
              <w:marTop w:val="0"/>
              <w:marBottom w:val="0"/>
              <w:divBdr>
                <w:top w:val="none" w:sz="0" w:space="0" w:color="auto"/>
                <w:left w:val="none" w:sz="0" w:space="0" w:color="auto"/>
                <w:bottom w:val="none" w:sz="0" w:space="0" w:color="auto"/>
                <w:right w:val="none" w:sz="0" w:space="0" w:color="auto"/>
              </w:divBdr>
            </w:div>
            <w:div w:id="1963463020">
              <w:marLeft w:val="0"/>
              <w:marRight w:val="0"/>
              <w:marTop w:val="0"/>
              <w:marBottom w:val="0"/>
              <w:divBdr>
                <w:top w:val="none" w:sz="0" w:space="0" w:color="auto"/>
                <w:left w:val="none" w:sz="0" w:space="0" w:color="auto"/>
                <w:bottom w:val="none" w:sz="0" w:space="0" w:color="auto"/>
                <w:right w:val="none" w:sz="0" w:space="0" w:color="auto"/>
              </w:divBdr>
            </w:div>
            <w:div w:id="1973637305">
              <w:marLeft w:val="0"/>
              <w:marRight w:val="0"/>
              <w:marTop w:val="0"/>
              <w:marBottom w:val="0"/>
              <w:divBdr>
                <w:top w:val="none" w:sz="0" w:space="0" w:color="auto"/>
                <w:left w:val="none" w:sz="0" w:space="0" w:color="auto"/>
                <w:bottom w:val="none" w:sz="0" w:space="0" w:color="auto"/>
                <w:right w:val="none" w:sz="0" w:space="0" w:color="auto"/>
              </w:divBdr>
            </w:div>
            <w:div w:id="2026130280">
              <w:marLeft w:val="0"/>
              <w:marRight w:val="0"/>
              <w:marTop w:val="0"/>
              <w:marBottom w:val="0"/>
              <w:divBdr>
                <w:top w:val="none" w:sz="0" w:space="0" w:color="auto"/>
                <w:left w:val="none" w:sz="0" w:space="0" w:color="auto"/>
                <w:bottom w:val="none" w:sz="0" w:space="0" w:color="auto"/>
                <w:right w:val="none" w:sz="0" w:space="0" w:color="auto"/>
              </w:divBdr>
            </w:div>
            <w:div w:id="2059891321">
              <w:marLeft w:val="0"/>
              <w:marRight w:val="0"/>
              <w:marTop w:val="0"/>
              <w:marBottom w:val="0"/>
              <w:divBdr>
                <w:top w:val="none" w:sz="0" w:space="0" w:color="auto"/>
                <w:left w:val="none" w:sz="0" w:space="0" w:color="auto"/>
                <w:bottom w:val="none" w:sz="0" w:space="0" w:color="auto"/>
                <w:right w:val="none" w:sz="0" w:space="0" w:color="auto"/>
              </w:divBdr>
            </w:div>
            <w:div w:id="2061660318">
              <w:marLeft w:val="0"/>
              <w:marRight w:val="0"/>
              <w:marTop w:val="0"/>
              <w:marBottom w:val="0"/>
              <w:divBdr>
                <w:top w:val="none" w:sz="0" w:space="0" w:color="auto"/>
                <w:left w:val="none" w:sz="0" w:space="0" w:color="auto"/>
                <w:bottom w:val="none" w:sz="0" w:space="0" w:color="auto"/>
                <w:right w:val="none" w:sz="0" w:space="0" w:color="auto"/>
              </w:divBdr>
            </w:div>
            <w:div w:id="2109617732">
              <w:marLeft w:val="0"/>
              <w:marRight w:val="0"/>
              <w:marTop w:val="0"/>
              <w:marBottom w:val="0"/>
              <w:divBdr>
                <w:top w:val="none" w:sz="0" w:space="0" w:color="auto"/>
                <w:left w:val="none" w:sz="0" w:space="0" w:color="auto"/>
                <w:bottom w:val="none" w:sz="0" w:space="0" w:color="auto"/>
                <w:right w:val="none" w:sz="0" w:space="0" w:color="auto"/>
              </w:divBdr>
            </w:div>
            <w:div w:id="2111124144">
              <w:marLeft w:val="0"/>
              <w:marRight w:val="0"/>
              <w:marTop w:val="0"/>
              <w:marBottom w:val="0"/>
              <w:divBdr>
                <w:top w:val="none" w:sz="0" w:space="0" w:color="auto"/>
                <w:left w:val="none" w:sz="0" w:space="0" w:color="auto"/>
                <w:bottom w:val="none" w:sz="0" w:space="0" w:color="auto"/>
                <w:right w:val="none" w:sz="0" w:space="0" w:color="auto"/>
              </w:divBdr>
            </w:div>
            <w:div w:id="21308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7530">
      <w:bodyDiv w:val="1"/>
      <w:marLeft w:val="0"/>
      <w:marRight w:val="0"/>
      <w:marTop w:val="0"/>
      <w:marBottom w:val="0"/>
      <w:divBdr>
        <w:top w:val="none" w:sz="0" w:space="0" w:color="auto"/>
        <w:left w:val="none" w:sz="0" w:space="0" w:color="auto"/>
        <w:bottom w:val="none" w:sz="0" w:space="0" w:color="auto"/>
        <w:right w:val="none" w:sz="0" w:space="0" w:color="auto"/>
      </w:divBdr>
    </w:div>
    <w:div w:id="1993364020">
      <w:bodyDiv w:val="1"/>
      <w:marLeft w:val="0"/>
      <w:marRight w:val="0"/>
      <w:marTop w:val="0"/>
      <w:marBottom w:val="0"/>
      <w:divBdr>
        <w:top w:val="none" w:sz="0" w:space="0" w:color="auto"/>
        <w:left w:val="none" w:sz="0" w:space="0" w:color="auto"/>
        <w:bottom w:val="none" w:sz="0" w:space="0" w:color="auto"/>
        <w:right w:val="none" w:sz="0" w:space="0" w:color="auto"/>
      </w:divBdr>
    </w:div>
    <w:div w:id="2029091014">
      <w:bodyDiv w:val="1"/>
      <w:marLeft w:val="0"/>
      <w:marRight w:val="0"/>
      <w:marTop w:val="0"/>
      <w:marBottom w:val="0"/>
      <w:divBdr>
        <w:top w:val="none" w:sz="0" w:space="0" w:color="auto"/>
        <w:left w:val="none" w:sz="0" w:space="0" w:color="auto"/>
        <w:bottom w:val="none" w:sz="0" w:space="0" w:color="auto"/>
        <w:right w:val="none" w:sz="0" w:space="0" w:color="auto"/>
      </w:divBdr>
      <w:divsChild>
        <w:div w:id="2118864708">
          <w:marLeft w:val="0"/>
          <w:marRight w:val="0"/>
          <w:marTop w:val="0"/>
          <w:marBottom w:val="0"/>
          <w:divBdr>
            <w:top w:val="none" w:sz="0" w:space="0" w:color="auto"/>
            <w:left w:val="none" w:sz="0" w:space="0" w:color="auto"/>
            <w:bottom w:val="none" w:sz="0" w:space="0" w:color="auto"/>
            <w:right w:val="none" w:sz="0" w:space="0" w:color="auto"/>
          </w:divBdr>
          <w:divsChild>
            <w:div w:id="1401178">
              <w:marLeft w:val="0"/>
              <w:marRight w:val="0"/>
              <w:marTop w:val="0"/>
              <w:marBottom w:val="0"/>
              <w:divBdr>
                <w:top w:val="none" w:sz="0" w:space="0" w:color="auto"/>
                <w:left w:val="none" w:sz="0" w:space="0" w:color="auto"/>
                <w:bottom w:val="none" w:sz="0" w:space="0" w:color="auto"/>
                <w:right w:val="none" w:sz="0" w:space="0" w:color="auto"/>
              </w:divBdr>
            </w:div>
            <w:div w:id="36592039">
              <w:marLeft w:val="0"/>
              <w:marRight w:val="0"/>
              <w:marTop w:val="0"/>
              <w:marBottom w:val="0"/>
              <w:divBdr>
                <w:top w:val="none" w:sz="0" w:space="0" w:color="auto"/>
                <w:left w:val="none" w:sz="0" w:space="0" w:color="auto"/>
                <w:bottom w:val="none" w:sz="0" w:space="0" w:color="auto"/>
                <w:right w:val="none" w:sz="0" w:space="0" w:color="auto"/>
              </w:divBdr>
            </w:div>
            <w:div w:id="57829369">
              <w:marLeft w:val="0"/>
              <w:marRight w:val="0"/>
              <w:marTop w:val="0"/>
              <w:marBottom w:val="0"/>
              <w:divBdr>
                <w:top w:val="none" w:sz="0" w:space="0" w:color="auto"/>
                <w:left w:val="none" w:sz="0" w:space="0" w:color="auto"/>
                <w:bottom w:val="none" w:sz="0" w:space="0" w:color="auto"/>
                <w:right w:val="none" w:sz="0" w:space="0" w:color="auto"/>
              </w:divBdr>
            </w:div>
            <w:div w:id="66805880">
              <w:marLeft w:val="0"/>
              <w:marRight w:val="0"/>
              <w:marTop w:val="0"/>
              <w:marBottom w:val="0"/>
              <w:divBdr>
                <w:top w:val="none" w:sz="0" w:space="0" w:color="auto"/>
                <w:left w:val="none" w:sz="0" w:space="0" w:color="auto"/>
                <w:bottom w:val="none" w:sz="0" w:space="0" w:color="auto"/>
                <w:right w:val="none" w:sz="0" w:space="0" w:color="auto"/>
              </w:divBdr>
            </w:div>
            <w:div w:id="79909429">
              <w:marLeft w:val="0"/>
              <w:marRight w:val="0"/>
              <w:marTop w:val="0"/>
              <w:marBottom w:val="0"/>
              <w:divBdr>
                <w:top w:val="none" w:sz="0" w:space="0" w:color="auto"/>
                <w:left w:val="none" w:sz="0" w:space="0" w:color="auto"/>
                <w:bottom w:val="none" w:sz="0" w:space="0" w:color="auto"/>
                <w:right w:val="none" w:sz="0" w:space="0" w:color="auto"/>
              </w:divBdr>
            </w:div>
            <w:div w:id="82529933">
              <w:marLeft w:val="0"/>
              <w:marRight w:val="0"/>
              <w:marTop w:val="0"/>
              <w:marBottom w:val="0"/>
              <w:divBdr>
                <w:top w:val="none" w:sz="0" w:space="0" w:color="auto"/>
                <w:left w:val="none" w:sz="0" w:space="0" w:color="auto"/>
                <w:bottom w:val="none" w:sz="0" w:space="0" w:color="auto"/>
                <w:right w:val="none" w:sz="0" w:space="0" w:color="auto"/>
              </w:divBdr>
            </w:div>
            <w:div w:id="87384234">
              <w:marLeft w:val="0"/>
              <w:marRight w:val="0"/>
              <w:marTop w:val="0"/>
              <w:marBottom w:val="0"/>
              <w:divBdr>
                <w:top w:val="none" w:sz="0" w:space="0" w:color="auto"/>
                <w:left w:val="none" w:sz="0" w:space="0" w:color="auto"/>
                <w:bottom w:val="none" w:sz="0" w:space="0" w:color="auto"/>
                <w:right w:val="none" w:sz="0" w:space="0" w:color="auto"/>
              </w:divBdr>
            </w:div>
            <w:div w:id="115806036">
              <w:marLeft w:val="0"/>
              <w:marRight w:val="0"/>
              <w:marTop w:val="0"/>
              <w:marBottom w:val="0"/>
              <w:divBdr>
                <w:top w:val="none" w:sz="0" w:space="0" w:color="auto"/>
                <w:left w:val="none" w:sz="0" w:space="0" w:color="auto"/>
                <w:bottom w:val="none" w:sz="0" w:space="0" w:color="auto"/>
                <w:right w:val="none" w:sz="0" w:space="0" w:color="auto"/>
              </w:divBdr>
            </w:div>
            <w:div w:id="116878302">
              <w:marLeft w:val="0"/>
              <w:marRight w:val="0"/>
              <w:marTop w:val="0"/>
              <w:marBottom w:val="0"/>
              <w:divBdr>
                <w:top w:val="none" w:sz="0" w:space="0" w:color="auto"/>
                <w:left w:val="none" w:sz="0" w:space="0" w:color="auto"/>
                <w:bottom w:val="none" w:sz="0" w:space="0" w:color="auto"/>
                <w:right w:val="none" w:sz="0" w:space="0" w:color="auto"/>
              </w:divBdr>
            </w:div>
            <w:div w:id="148327664">
              <w:marLeft w:val="0"/>
              <w:marRight w:val="0"/>
              <w:marTop w:val="0"/>
              <w:marBottom w:val="0"/>
              <w:divBdr>
                <w:top w:val="none" w:sz="0" w:space="0" w:color="auto"/>
                <w:left w:val="none" w:sz="0" w:space="0" w:color="auto"/>
                <w:bottom w:val="none" w:sz="0" w:space="0" w:color="auto"/>
                <w:right w:val="none" w:sz="0" w:space="0" w:color="auto"/>
              </w:divBdr>
            </w:div>
            <w:div w:id="166681074">
              <w:marLeft w:val="0"/>
              <w:marRight w:val="0"/>
              <w:marTop w:val="0"/>
              <w:marBottom w:val="0"/>
              <w:divBdr>
                <w:top w:val="none" w:sz="0" w:space="0" w:color="auto"/>
                <w:left w:val="none" w:sz="0" w:space="0" w:color="auto"/>
                <w:bottom w:val="none" w:sz="0" w:space="0" w:color="auto"/>
                <w:right w:val="none" w:sz="0" w:space="0" w:color="auto"/>
              </w:divBdr>
            </w:div>
            <w:div w:id="220143905">
              <w:marLeft w:val="0"/>
              <w:marRight w:val="0"/>
              <w:marTop w:val="0"/>
              <w:marBottom w:val="0"/>
              <w:divBdr>
                <w:top w:val="none" w:sz="0" w:space="0" w:color="auto"/>
                <w:left w:val="none" w:sz="0" w:space="0" w:color="auto"/>
                <w:bottom w:val="none" w:sz="0" w:space="0" w:color="auto"/>
                <w:right w:val="none" w:sz="0" w:space="0" w:color="auto"/>
              </w:divBdr>
            </w:div>
            <w:div w:id="237714356">
              <w:marLeft w:val="0"/>
              <w:marRight w:val="0"/>
              <w:marTop w:val="0"/>
              <w:marBottom w:val="0"/>
              <w:divBdr>
                <w:top w:val="none" w:sz="0" w:space="0" w:color="auto"/>
                <w:left w:val="none" w:sz="0" w:space="0" w:color="auto"/>
                <w:bottom w:val="none" w:sz="0" w:space="0" w:color="auto"/>
                <w:right w:val="none" w:sz="0" w:space="0" w:color="auto"/>
              </w:divBdr>
            </w:div>
            <w:div w:id="251938119">
              <w:marLeft w:val="0"/>
              <w:marRight w:val="0"/>
              <w:marTop w:val="0"/>
              <w:marBottom w:val="0"/>
              <w:divBdr>
                <w:top w:val="none" w:sz="0" w:space="0" w:color="auto"/>
                <w:left w:val="none" w:sz="0" w:space="0" w:color="auto"/>
                <w:bottom w:val="none" w:sz="0" w:space="0" w:color="auto"/>
                <w:right w:val="none" w:sz="0" w:space="0" w:color="auto"/>
              </w:divBdr>
            </w:div>
            <w:div w:id="257491477">
              <w:marLeft w:val="0"/>
              <w:marRight w:val="0"/>
              <w:marTop w:val="0"/>
              <w:marBottom w:val="0"/>
              <w:divBdr>
                <w:top w:val="none" w:sz="0" w:space="0" w:color="auto"/>
                <w:left w:val="none" w:sz="0" w:space="0" w:color="auto"/>
                <w:bottom w:val="none" w:sz="0" w:space="0" w:color="auto"/>
                <w:right w:val="none" w:sz="0" w:space="0" w:color="auto"/>
              </w:divBdr>
            </w:div>
            <w:div w:id="281352125">
              <w:marLeft w:val="0"/>
              <w:marRight w:val="0"/>
              <w:marTop w:val="0"/>
              <w:marBottom w:val="0"/>
              <w:divBdr>
                <w:top w:val="none" w:sz="0" w:space="0" w:color="auto"/>
                <w:left w:val="none" w:sz="0" w:space="0" w:color="auto"/>
                <w:bottom w:val="none" w:sz="0" w:space="0" w:color="auto"/>
                <w:right w:val="none" w:sz="0" w:space="0" w:color="auto"/>
              </w:divBdr>
            </w:div>
            <w:div w:id="285433714">
              <w:marLeft w:val="0"/>
              <w:marRight w:val="0"/>
              <w:marTop w:val="0"/>
              <w:marBottom w:val="0"/>
              <w:divBdr>
                <w:top w:val="none" w:sz="0" w:space="0" w:color="auto"/>
                <w:left w:val="none" w:sz="0" w:space="0" w:color="auto"/>
                <w:bottom w:val="none" w:sz="0" w:space="0" w:color="auto"/>
                <w:right w:val="none" w:sz="0" w:space="0" w:color="auto"/>
              </w:divBdr>
            </w:div>
            <w:div w:id="419985159">
              <w:marLeft w:val="0"/>
              <w:marRight w:val="0"/>
              <w:marTop w:val="0"/>
              <w:marBottom w:val="0"/>
              <w:divBdr>
                <w:top w:val="none" w:sz="0" w:space="0" w:color="auto"/>
                <w:left w:val="none" w:sz="0" w:space="0" w:color="auto"/>
                <w:bottom w:val="none" w:sz="0" w:space="0" w:color="auto"/>
                <w:right w:val="none" w:sz="0" w:space="0" w:color="auto"/>
              </w:divBdr>
            </w:div>
            <w:div w:id="429087704">
              <w:marLeft w:val="0"/>
              <w:marRight w:val="0"/>
              <w:marTop w:val="0"/>
              <w:marBottom w:val="0"/>
              <w:divBdr>
                <w:top w:val="none" w:sz="0" w:space="0" w:color="auto"/>
                <w:left w:val="none" w:sz="0" w:space="0" w:color="auto"/>
                <w:bottom w:val="none" w:sz="0" w:space="0" w:color="auto"/>
                <w:right w:val="none" w:sz="0" w:space="0" w:color="auto"/>
              </w:divBdr>
            </w:div>
            <w:div w:id="466318438">
              <w:marLeft w:val="0"/>
              <w:marRight w:val="0"/>
              <w:marTop w:val="0"/>
              <w:marBottom w:val="0"/>
              <w:divBdr>
                <w:top w:val="none" w:sz="0" w:space="0" w:color="auto"/>
                <w:left w:val="none" w:sz="0" w:space="0" w:color="auto"/>
                <w:bottom w:val="none" w:sz="0" w:space="0" w:color="auto"/>
                <w:right w:val="none" w:sz="0" w:space="0" w:color="auto"/>
              </w:divBdr>
            </w:div>
            <w:div w:id="534004748">
              <w:marLeft w:val="0"/>
              <w:marRight w:val="0"/>
              <w:marTop w:val="0"/>
              <w:marBottom w:val="0"/>
              <w:divBdr>
                <w:top w:val="none" w:sz="0" w:space="0" w:color="auto"/>
                <w:left w:val="none" w:sz="0" w:space="0" w:color="auto"/>
                <w:bottom w:val="none" w:sz="0" w:space="0" w:color="auto"/>
                <w:right w:val="none" w:sz="0" w:space="0" w:color="auto"/>
              </w:divBdr>
            </w:div>
            <w:div w:id="591933611">
              <w:marLeft w:val="0"/>
              <w:marRight w:val="0"/>
              <w:marTop w:val="0"/>
              <w:marBottom w:val="0"/>
              <w:divBdr>
                <w:top w:val="none" w:sz="0" w:space="0" w:color="auto"/>
                <w:left w:val="none" w:sz="0" w:space="0" w:color="auto"/>
                <w:bottom w:val="none" w:sz="0" w:space="0" w:color="auto"/>
                <w:right w:val="none" w:sz="0" w:space="0" w:color="auto"/>
              </w:divBdr>
            </w:div>
            <w:div w:id="598635758">
              <w:marLeft w:val="0"/>
              <w:marRight w:val="0"/>
              <w:marTop w:val="0"/>
              <w:marBottom w:val="0"/>
              <w:divBdr>
                <w:top w:val="none" w:sz="0" w:space="0" w:color="auto"/>
                <w:left w:val="none" w:sz="0" w:space="0" w:color="auto"/>
                <w:bottom w:val="none" w:sz="0" w:space="0" w:color="auto"/>
                <w:right w:val="none" w:sz="0" w:space="0" w:color="auto"/>
              </w:divBdr>
            </w:div>
            <w:div w:id="611595656">
              <w:marLeft w:val="0"/>
              <w:marRight w:val="0"/>
              <w:marTop w:val="0"/>
              <w:marBottom w:val="0"/>
              <w:divBdr>
                <w:top w:val="none" w:sz="0" w:space="0" w:color="auto"/>
                <w:left w:val="none" w:sz="0" w:space="0" w:color="auto"/>
                <w:bottom w:val="none" w:sz="0" w:space="0" w:color="auto"/>
                <w:right w:val="none" w:sz="0" w:space="0" w:color="auto"/>
              </w:divBdr>
            </w:div>
            <w:div w:id="681273844">
              <w:marLeft w:val="0"/>
              <w:marRight w:val="0"/>
              <w:marTop w:val="0"/>
              <w:marBottom w:val="0"/>
              <w:divBdr>
                <w:top w:val="none" w:sz="0" w:space="0" w:color="auto"/>
                <w:left w:val="none" w:sz="0" w:space="0" w:color="auto"/>
                <w:bottom w:val="none" w:sz="0" w:space="0" w:color="auto"/>
                <w:right w:val="none" w:sz="0" w:space="0" w:color="auto"/>
              </w:divBdr>
            </w:div>
            <w:div w:id="693193435">
              <w:marLeft w:val="0"/>
              <w:marRight w:val="0"/>
              <w:marTop w:val="0"/>
              <w:marBottom w:val="0"/>
              <w:divBdr>
                <w:top w:val="none" w:sz="0" w:space="0" w:color="auto"/>
                <w:left w:val="none" w:sz="0" w:space="0" w:color="auto"/>
                <w:bottom w:val="none" w:sz="0" w:space="0" w:color="auto"/>
                <w:right w:val="none" w:sz="0" w:space="0" w:color="auto"/>
              </w:divBdr>
            </w:div>
            <w:div w:id="706491222">
              <w:marLeft w:val="0"/>
              <w:marRight w:val="0"/>
              <w:marTop w:val="0"/>
              <w:marBottom w:val="0"/>
              <w:divBdr>
                <w:top w:val="none" w:sz="0" w:space="0" w:color="auto"/>
                <w:left w:val="none" w:sz="0" w:space="0" w:color="auto"/>
                <w:bottom w:val="none" w:sz="0" w:space="0" w:color="auto"/>
                <w:right w:val="none" w:sz="0" w:space="0" w:color="auto"/>
              </w:divBdr>
            </w:div>
            <w:div w:id="708576581">
              <w:marLeft w:val="0"/>
              <w:marRight w:val="0"/>
              <w:marTop w:val="0"/>
              <w:marBottom w:val="0"/>
              <w:divBdr>
                <w:top w:val="none" w:sz="0" w:space="0" w:color="auto"/>
                <w:left w:val="none" w:sz="0" w:space="0" w:color="auto"/>
                <w:bottom w:val="none" w:sz="0" w:space="0" w:color="auto"/>
                <w:right w:val="none" w:sz="0" w:space="0" w:color="auto"/>
              </w:divBdr>
            </w:div>
            <w:div w:id="719786068">
              <w:marLeft w:val="0"/>
              <w:marRight w:val="0"/>
              <w:marTop w:val="0"/>
              <w:marBottom w:val="0"/>
              <w:divBdr>
                <w:top w:val="none" w:sz="0" w:space="0" w:color="auto"/>
                <w:left w:val="none" w:sz="0" w:space="0" w:color="auto"/>
                <w:bottom w:val="none" w:sz="0" w:space="0" w:color="auto"/>
                <w:right w:val="none" w:sz="0" w:space="0" w:color="auto"/>
              </w:divBdr>
            </w:div>
            <w:div w:id="739519416">
              <w:marLeft w:val="0"/>
              <w:marRight w:val="0"/>
              <w:marTop w:val="0"/>
              <w:marBottom w:val="0"/>
              <w:divBdr>
                <w:top w:val="none" w:sz="0" w:space="0" w:color="auto"/>
                <w:left w:val="none" w:sz="0" w:space="0" w:color="auto"/>
                <w:bottom w:val="none" w:sz="0" w:space="0" w:color="auto"/>
                <w:right w:val="none" w:sz="0" w:space="0" w:color="auto"/>
              </w:divBdr>
            </w:div>
            <w:div w:id="828787325">
              <w:marLeft w:val="0"/>
              <w:marRight w:val="0"/>
              <w:marTop w:val="0"/>
              <w:marBottom w:val="0"/>
              <w:divBdr>
                <w:top w:val="none" w:sz="0" w:space="0" w:color="auto"/>
                <w:left w:val="none" w:sz="0" w:space="0" w:color="auto"/>
                <w:bottom w:val="none" w:sz="0" w:space="0" w:color="auto"/>
                <w:right w:val="none" w:sz="0" w:space="0" w:color="auto"/>
              </w:divBdr>
            </w:div>
            <w:div w:id="851841296">
              <w:marLeft w:val="0"/>
              <w:marRight w:val="0"/>
              <w:marTop w:val="0"/>
              <w:marBottom w:val="0"/>
              <w:divBdr>
                <w:top w:val="none" w:sz="0" w:space="0" w:color="auto"/>
                <w:left w:val="none" w:sz="0" w:space="0" w:color="auto"/>
                <w:bottom w:val="none" w:sz="0" w:space="0" w:color="auto"/>
                <w:right w:val="none" w:sz="0" w:space="0" w:color="auto"/>
              </w:divBdr>
            </w:div>
            <w:div w:id="856506325">
              <w:marLeft w:val="0"/>
              <w:marRight w:val="0"/>
              <w:marTop w:val="0"/>
              <w:marBottom w:val="0"/>
              <w:divBdr>
                <w:top w:val="none" w:sz="0" w:space="0" w:color="auto"/>
                <w:left w:val="none" w:sz="0" w:space="0" w:color="auto"/>
                <w:bottom w:val="none" w:sz="0" w:space="0" w:color="auto"/>
                <w:right w:val="none" w:sz="0" w:space="0" w:color="auto"/>
              </w:divBdr>
            </w:div>
            <w:div w:id="858930053">
              <w:marLeft w:val="0"/>
              <w:marRight w:val="0"/>
              <w:marTop w:val="0"/>
              <w:marBottom w:val="0"/>
              <w:divBdr>
                <w:top w:val="none" w:sz="0" w:space="0" w:color="auto"/>
                <w:left w:val="none" w:sz="0" w:space="0" w:color="auto"/>
                <w:bottom w:val="none" w:sz="0" w:space="0" w:color="auto"/>
                <w:right w:val="none" w:sz="0" w:space="0" w:color="auto"/>
              </w:divBdr>
            </w:div>
            <w:div w:id="865825422">
              <w:marLeft w:val="0"/>
              <w:marRight w:val="0"/>
              <w:marTop w:val="0"/>
              <w:marBottom w:val="0"/>
              <w:divBdr>
                <w:top w:val="none" w:sz="0" w:space="0" w:color="auto"/>
                <w:left w:val="none" w:sz="0" w:space="0" w:color="auto"/>
                <w:bottom w:val="none" w:sz="0" w:space="0" w:color="auto"/>
                <w:right w:val="none" w:sz="0" w:space="0" w:color="auto"/>
              </w:divBdr>
            </w:div>
            <w:div w:id="878861041">
              <w:marLeft w:val="0"/>
              <w:marRight w:val="0"/>
              <w:marTop w:val="0"/>
              <w:marBottom w:val="0"/>
              <w:divBdr>
                <w:top w:val="none" w:sz="0" w:space="0" w:color="auto"/>
                <w:left w:val="none" w:sz="0" w:space="0" w:color="auto"/>
                <w:bottom w:val="none" w:sz="0" w:space="0" w:color="auto"/>
                <w:right w:val="none" w:sz="0" w:space="0" w:color="auto"/>
              </w:divBdr>
            </w:div>
            <w:div w:id="884802704">
              <w:marLeft w:val="0"/>
              <w:marRight w:val="0"/>
              <w:marTop w:val="0"/>
              <w:marBottom w:val="0"/>
              <w:divBdr>
                <w:top w:val="none" w:sz="0" w:space="0" w:color="auto"/>
                <w:left w:val="none" w:sz="0" w:space="0" w:color="auto"/>
                <w:bottom w:val="none" w:sz="0" w:space="0" w:color="auto"/>
                <w:right w:val="none" w:sz="0" w:space="0" w:color="auto"/>
              </w:divBdr>
            </w:div>
            <w:div w:id="904876201">
              <w:marLeft w:val="0"/>
              <w:marRight w:val="0"/>
              <w:marTop w:val="0"/>
              <w:marBottom w:val="0"/>
              <w:divBdr>
                <w:top w:val="none" w:sz="0" w:space="0" w:color="auto"/>
                <w:left w:val="none" w:sz="0" w:space="0" w:color="auto"/>
                <w:bottom w:val="none" w:sz="0" w:space="0" w:color="auto"/>
                <w:right w:val="none" w:sz="0" w:space="0" w:color="auto"/>
              </w:divBdr>
            </w:div>
            <w:div w:id="920025616">
              <w:marLeft w:val="0"/>
              <w:marRight w:val="0"/>
              <w:marTop w:val="0"/>
              <w:marBottom w:val="0"/>
              <w:divBdr>
                <w:top w:val="none" w:sz="0" w:space="0" w:color="auto"/>
                <w:left w:val="none" w:sz="0" w:space="0" w:color="auto"/>
                <w:bottom w:val="none" w:sz="0" w:space="0" w:color="auto"/>
                <w:right w:val="none" w:sz="0" w:space="0" w:color="auto"/>
              </w:divBdr>
            </w:div>
            <w:div w:id="947197297">
              <w:marLeft w:val="0"/>
              <w:marRight w:val="0"/>
              <w:marTop w:val="0"/>
              <w:marBottom w:val="0"/>
              <w:divBdr>
                <w:top w:val="none" w:sz="0" w:space="0" w:color="auto"/>
                <w:left w:val="none" w:sz="0" w:space="0" w:color="auto"/>
                <w:bottom w:val="none" w:sz="0" w:space="0" w:color="auto"/>
                <w:right w:val="none" w:sz="0" w:space="0" w:color="auto"/>
              </w:divBdr>
            </w:div>
            <w:div w:id="956983286">
              <w:marLeft w:val="0"/>
              <w:marRight w:val="0"/>
              <w:marTop w:val="0"/>
              <w:marBottom w:val="0"/>
              <w:divBdr>
                <w:top w:val="none" w:sz="0" w:space="0" w:color="auto"/>
                <w:left w:val="none" w:sz="0" w:space="0" w:color="auto"/>
                <w:bottom w:val="none" w:sz="0" w:space="0" w:color="auto"/>
                <w:right w:val="none" w:sz="0" w:space="0" w:color="auto"/>
              </w:divBdr>
            </w:div>
            <w:div w:id="982848773">
              <w:marLeft w:val="0"/>
              <w:marRight w:val="0"/>
              <w:marTop w:val="0"/>
              <w:marBottom w:val="0"/>
              <w:divBdr>
                <w:top w:val="none" w:sz="0" w:space="0" w:color="auto"/>
                <w:left w:val="none" w:sz="0" w:space="0" w:color="auto"/>
                <w:bottom w:val="none" w:sz="0" w:space="0" w:color="auto"/>
                <w:right w:val="none" w:sz="0" w:space="0" w:color="auto"/>
              </w:divBdr>
            </w:div>
            <w:div w:id="984043843">
              <w:marLeft w:val="0"/>
              <w:marRight w:val="0"/>
              <w:marTop w:val="0"/>
              <w:marBottom w:val="0"/>
              <w:divBdr>
                <w:top w:val="none" w:sz="0" w:space="0" w:color="auto"/>
                <w:left w:val="none" w:sz="0" w:space="0" w:color="auto"/>
                <w:bottom w:val="none" w:sz="0" w:space="0" w:color="auto"/>
                <w:right w:val="none" w:sz="0" w:space="0" w:color="auto"/>
              </w:divBdr>
            </w:div>
            <w:div w:id="1051269318">
              <w:marLeft w:val="0"/>
              <w:marRight w:val="0"/>
              <w:marTop w:val="0"/>
              <w:marBottom w:val="0"/>
              <w:divBdr>
                <w:top w:val="none" w:sz="0" w:space="0" w:color="auto"/>
                <w:left w:val="none" w:sz="0" w:space="0" w:color="auto"/>
                <w:bottom w:val="none" w:sz="0" w:space="0" w:color="auto"/>
                <w:right w:val="none" w:sz="0" w:space="0" w:color="auto"/>
              </w:divBdr>
            </w:div>
            <w:div w:id="1115246524">
              <w:marLeft w:val="0"/>
              <w:marRight w:val="0"/>
              <w:marTop w:val="0"/>
              <w:marBottom w:val="0"/>
              <w:divBdr>
                <w:top w:val="none" w:sz="0" w:space="0" w:color="auto"/>
                <w:left w:val="none" w:sz="0" w:space="0" w:color="auto"/>
                <w:bottom w:val="none" w:sz="0" w:space="0" w:color="auto"/>
                <w:right w:val="none" w:sz="0" w:space="0" w:color="auto"/>
              </w:divBdr>
            </w:div>
            <w:div w:id="1124618145">
              <w:marLeft w:val="0"/>
              <w:marRight w:val="0"/>
              <w:marTop w:val="0"/>
              <w:marBottom w:val="0"/>
              <w:divBdr>
                <w:top w:val="none" w:sz="0" w:space="0" w:color="auto"/>
                <w:left w:val="none" w:sz="0" w:space="0" w:color="auto"/>
                <w:bottom w:val="none" w:sz="0" w:space="0" w:color="auto"/>
                <w:right w:val="none" w:sz="0" w:space="0" w:color="auto"/>
              </w:divBdr>
            </w:div>
            <w:div w:id="1141967414">
              <w:marLeft w:val="0"/>
              <w:marRight w:val="0"/>
              <w:marTop w:val="0"/>
              <w:marBottom w:val="0"/>
              <w:divBdr>
                <w:top w:val="none" w:sz="0" w:space="0" w:color="auto"/>
                <w:left w:val="none" w:sz="0" w:space="0" w:color="auto"/>
                <w:bottom w:val="none" w:sz="0" w:space="0" w:color="auto"/>
                <w:right w:val="none" w:sz="0" w:space="0" w:color="auto"/>
              </w:divBdr>
            </w:div>
            <w:div w:id="1185090575">
              <w:marLeft w:val="0"/>
              <w:marRight w:val="0"/>
              <w:marTop w:val="0"/>
              <w:marBottom w:val="0"/>
              <w:divBdr>
                <w:top w:val="none" w:sz="0" w:space="0" w:color="auto"/>
                <w:left w:val="none" w:sz="0" w:space="0" w:color="auto"/>
                <w:bottom w:val="none" w:sz="0" w:space="0" w:color="auto"/>
                <w:right w:val="none" w:sz="0" w:space="0" w:color="auto"/>
              </w:divBdr>
            </w:div>
            <w:div w:id="1189955627">
              <w:marLeft w:val="0"/>
              <w:marRight w:val="0"/>
              <w:marTop w:val="0"/>
              <w:marBottom w:val="0"/>
              <w:divBdr>
                <w:top w:val="none" w:sz="0" w:space="0" w:color="auto"/>
                <w:left w:val="none" w:sz="0" w:space="0" w:color="auto"/>
                <w:bottom w:val="none" w:sz="0" w:space="0" w:color="auto"/>
                <w:right w:val="none" w:sz="0" w:space="0" w:color="auto"/>
              </w:divBdr>
            </w:div>
            <w:div w:id="1217012081">
              <w:marLeft w:val="0"/>
              <w:marRight w:val="0"/>
              <w:marTop w:val="0"/>
              <w:marBottom w:val="0"/>
              <w:divBdr>
                <w:top w:val="none" w:sz="0" w:space="0" w:color="auto"/>
                <w:left w:val="none" w:sz="0" w:space="0" w:color="auto"/>
                <w:bottom w:val="none" w:sz="0" w:space="0" w:color="auto"/>
                <w:right w:val="none" w:sz="0" w:space="0" w:color="auto"/>
              </w:divBdr>
            </w:div>
            <w:div w:id="1235582080">
              <w:marLeft w:val="0"/>
              <w:marRight w:val="0"/>
              <w:marTop w:val="0"/>
              <w:marBottom w:val="0"/>
              <w:divBdr>
                <w:top w:val="none" w:sz="0" w:space="0" w:color="auto"/>
                <w:left w:val="none" w:sz="0" w:space="0" w:color="auto"/>
                <w:bottom w:val="none" w:sz="0" w:space="0" w:color="auto"/>
                <w:right w:val="none" w:sz="0" w:space="0" w:color="auto"/>
              </w:divBdr>
            </w:div>
            <w:div w:id="1253784280">
              <w:marLeft w:val="0"/>
              <w:marRight w:val="0"/>
              <w:marTop w:val="0"/>
              <w:marBottom w:val="0"/>
              <w:divBdr>
                <w:top w:val="none" w:sz="0" w:space="0" w:color="auto"/>
                <w:left w:val="none" w:sz="0" w:space="0" w:color="auto"/>
                <w:bottom w:val="none" w:sz="0" w:space="0" w:color="auto"/>
                <w:right w:val="none" w:sz="0" w:space="0" w:color="auto"/>
              </w:divBdr>
            </w:div>
            <w:div w:id="1280795436">
              <w:marLeft w:val="0"/>
              <w:marRight w:val="0"/>
              <w:marTop w:val="0"/>
              <w:marBottom w:val="0"/>
              <w:divBdr>
                <w:top w:val="none" w:sz="0" w:space="0" w:color="auto"/>
                <w:left w:val="none" w:sz="0" w:space="0" w:color="auto"/>
                <w:bottom w:val="none" w:sz="0" w:space="0" w:color="auto"/>
                <w:right w:val="none" w:sz="0" w:space="0" w:color="auto"/>
              </w:divBdr>
            </w:div>
            <w:div w:id="1285379536">
              <w:marLeft w:val="0"/>
              <w:marRight w:val="0"/>
              <w:marTop w:val="0"/>
              <w:marBottom w:val="0"/>
              <w:divBdr>
                <w:top w:val="none" w:sz="0" w:space="0" w:color="auto"/>
                <w:left w:val="none" w:sz="0" w:space="0" w:color="auto"/>
                <w:bottom w:val="none" w:sz="0" w:space="0" w:color="auto"/>
                <w:right w:val="none" w:sz="0" w:space="0" w:color="auto"/>
              </w:divBdr>
            </w:div>
            <w:div w:id="1312713837">
              <w:marLeft w:val="0"/>
              <w:marRight w:val="0"/>
              <w:marTop w:val="0"/>
              <w:marBottom w:val="0"/>
              <w:divBdr>
                <w:top w:val="none" w:sz="0" w:space="0" w:color="auto"/>
                <w:left w:val="none" w:sz="0" w:space="0" w:color="auto"/>
                <w:bottom w:val="none" w:sz="0" w:space="0" w:color="auto"/>
                <w:right w:val="none" w:sz="0" w:space="0" w:color="auto"/>
              </w:divBdr>
            </w:div>
            <w:div w:id="1392264807">
              <w:marLeft w:val="0"/>
              <w:marRight w:val="0"/>
              <w:marTop w:val="0"/>
              <w:marBottom w:val="0"/>
              <w:divBdr>
                <w:top w:val="none" w:sz="0" w:space="0" w:color="auto"/>
                <w:left w:val="none" w:sz="0" w:space="0" w:color="auto"/>
                <w:bottom w:val="none" w:sz="0" w:space="0" w:color="auto"/>
                <w:right w:val="none" w:sz="0" w:space="0" w:color="auto"/>
              </w:divBdr>
            </w:div>
            <w:div w:id="1413039328">
              <w:marLeft w:val="0"/>
              <w:marRight w:val="0"/>
              <w:marTop w:val="0"/>
              <w:marBottom w:val="0"/>
              <w:divBdr>
                <w:top w:val="none" w:sz="0" w:space="0" w:color="auto"/>
                <w:left w:val="none" w:sz="0" w:space="0" w:color="auto"/>
                <w:bottom w:val="none" w:sz="0" w:space="0" w:color="auto"/>
                <w:right w:val="none" w:sz="0" w:space="0" w:color="auto"/>
              </w:divBdr>
            </w:div>
            <w:div w:id="1453597697">
              <w:marLeft w:val="0"/>
              <w:marRight w:val="0"/>
              <w:marTop w:val="0"/>
              <w:marBottom w:val="0"/>
              <w:divBdr>
                <w:top w:val="none" w:sz="0" w:space="0" w:color="auto"/>
                <w:left w:val="none" w:sz="0" w:space="0" w:color="auto"/>
                <w:bottom w:val="none" w:sz="0" w:space="0" w:color="auto"/>
                <w:right w:val="none" w:sz="0" w:space="0" w:color="auto"/>
              </w:divBdr>
            </w:div>
            <w:div w:id="1476291567">
              <w:marLeft w:val="0"/>
              <w:marRight w:val="0"/>
              <w:marTop w:val="0"/>
              <w:marBottom w:val="0"/>
              <w:divBdr>
                <w:top w:val="none" w:sz="0" w:space="0" w:color="auto"/>
                <w:left w:val="none" w:sz="0" w:space="0" w:color="auto"/>
                <w:bottom w:val="none" w:sz="0" w:space="0" w:color="auto"/>
                <w:right w:val="none" w:sz="0" w:space="0" w:color="auto"/>
              </w:divBdr>
            </w:div>
            <w:div w:id="1496342054">
              <w:marLeft w:val="0"/>
              <w:marRight w:val="0"/>
              <w:marTop w:val="0"/>
              <w:marBottom w:val="0"/>
              <w:divBdr>
                <w:top w:val="none" w:sz="0" w:space="0" w:color="auto"/>
                <w:left w:val="none" w:sz="0" w:space="0" w:color="auto"/>
                <w:bottom w:val="none" w:sz="0" w:space="0" w:color="auto"/>
                <w:right w:val="none" w:sz="0" w:space="0" w:color="auto"/>
              </w:divBdr>
            </w:div>
            <w:div w:id="1561861709">
              <w:marLeft w:val="0"/>
              <w:marRight w:val="0"/>
              <w:marTop w:val="0"/>
              <w:marBottom w:val="0"/>
              <w:divBdr>
                <w:top w:val="none" w:sz="0" w:space="0" w:color="auto"/>
                <w:left w:val="none" w:sz="0" w:space="0" w:color="auto"/>
                <w:bottom w:val="none" w:sz="0" w:space="0" w:color="auto"/>
                <w:right w:val="none" w:sz="0" w:space="0" w:color="auto"/>
              </w:divBdr>
            </w:div>
            <w:div w:id="1576237817">
              <w:marLeft w:val="0"/>
              <w:marRight w:val="0"/>
              <w:marTop w:val="0"/>
              <w:marBottom w:val="0"/>
              <w:divBdr>
                <w:top w:val="none" w:sz="0" w:space="0" w:color="auto"/>
                <w:left w:val="none" w:sz="0" w:space="0" w:color="auto"/>
                <w:bottom w:val="none" w:sz="0" w:space="0" w:color="auto"/>
                <w:right w:val="none" w:sz="0" w:space="0" w:color="auto"/>
              </w:divBdr>
            </w:div>
            <w:div w:id="1589001252">
              <w:marLeft w:val="0"/>
              <w:marRight w:val="0"/>
              <w:marTop w:val="0"/>
              <w:marBottom w:val="0"/>
              <w:divBdr>
                <w:top w:val="none" w:sz="0" w:space="0" w:color="auto"/>
                <w:left w:val="none" w:sz="0" w:space="0" w:color="auto"/>
                <w:bottom w:val="none" w:sz="0" w:space="0" w:color="auto"/>
                <w:right w:val="none" w:sz="0" w:space="0" w:color="auto"/>
              </w:divBdr>
            </w:div>
            <w:div w:id="1600523527">
              <w:marLeft w:val="0"/>
              <w:marRight w:val="0"/>
              <w:marTop w:val="0"/>
              <w:marBottom w:val="0"/>
              <w:divBdr>
                <w:top w:val="none" w:sz="0" w:space="0" w:color="auto"/>
                <w:left w:val="none" w:sz="0" w:space="0" w:color="auto"/>
                <w:bottom w:val="none" w:sz="0" w:space="0" w:color="auto"/>
                <w:right w:val="none" w:sz="0" w:space="0" w:color="auto"/>
              </w:divBdr>
            </w:div>
            <w:div w:id="1601720905">
              <w:marLeft w:val="0"/>
              <w:marRight w:val="0"/>
              <w:marTop w:val="0"/>
              <w:marBottom w:val="0"/>
              <w:divBdr>
                <w:top w:val="none" w:sz="0" w:space="0" w:color="auto"/>
                <w:left w:val="none" w:sz="0" w:space="0" w:color="auto"/>
                <w:bottom w:val="none" w:sz="0" w:space="0" w:color="auto"/>
                <w:right w:val="none" w:sz="0" w:space="0" w:color="auto"/>
              </w:divBdr>
            </w:div>
            <w:div w:id="1669555745">
              <w:marLeft w:val="0"/>
              <w:marRight w:val="0"/>
              <w:marTop w:val="0"/>
              <w:marBottom w:val="0"/>
              <w:divBdr>
                <w:top w:val="none" w:sz="0" w:space="0" w:color="auto"/>
                <w:left w:val="none" w:sz="0" w:space="0" w:color="auto"/>
                <w:bottom w:val="none" w:sz="0" w:space="0" w:color="auto"/>
                <w:right w:val="none" w:sz="0" w:space="0" w:color="auto"/>
              </w:divBdr>
            </w:div>
            <w:div w:id="1675378958">
              <w:marLeft w:val="0"/>
              <w:marRight w:val="0"/>
              <w:marTop w:val="0"/>
              <w:marBottom w:val="0"/>
              <w:divBdr>
                <w:top w:val="none" w:sz="0" w:space="0" w:color="auto"/>
                <w:left w:val="none" w:sz="0" w:space="0" w:color="auto"/>
                <w:bottom w:val="none" w:sz="0" w:space="0" w:color="auto"/>
                <w:right w:val="none" w:sz="0" w:space="0" w:color="auto"/>
              </w:divBdr>
            </w:div>
            <w:div w:id="1685475906">
              <w:marLeft w:val="0"/>
              <w:marRight w:val="0"/>
              <w:marTop w:val="0"/>
              <w:marBottom w:val="0"/>
              <w:divBdr>
                <w:top w:val="none" w:sz="0" w:space="0" w:color="auto"/>
                <w:left w:val="none" w:sz="0" w:space="0" w:color="auto"/>
                <w:bottom w:val="none" w:sz="0" w:space="0" w:color="auto"/>
                <w:right w:val="none" w:sz="0" w:space="0" w:color="auto"/>
              </w:divBdr>
            </w:div>
            <w:div w:id="1686639025">
              <w:marLeft w:val="0"/>
              <w:marRight w:val="0"/>
              <w:marTop w:val="0"/>
              <w:marBottom w:val="0"/>
              <w:divBdr>
                <w:top w:val="none" w:sz="0" w:space="0" w:color="auto"/>
                <w:left w:val="none" w:sz="0" w:space="0" w:color="auto"/>
                <w:bottom w:val="none" w:sz="0" w:space="0" w:color="auto"/>
                <w:right w:val="none" w:sz="0" w:space="0" w:color="auto"/>
              </w:divBdr>
            </w:div>
            <w:div w:id="1699699363">
              <w:marLeft w:val="0"/>
              <w:marRight w:val="0"/>
              <w:marTop w:val="0"/>
              <w:marBottom w:val="0"/>
              <w:divBdr>
                <w:top w:val="none" w:sz="0" w:space="0" w:color="auto"/>
                <w:left w:val="none" w:sz="0" w:space="0" w:color="auto"/>
                <w:bottom w:val="none" w:sz="0" w:space="0" w:color="auto"/>
                <w:right w:val="none" w:sz="0" w:space="0" w:color="auto"/>
              </w:divBdr>
            </w:div>
            <w:div w:id="1701740413">
              <w:marLeft w:val="0"/>
              <w:marRight w:val="0"/>
              <w:marTop w:val="0"/>
              <w:marBottom w:val="0"/>
              <w:divBdr>
                <w:top w:val="none" w:sz="0" w:space="0" w:color="auto"/>
                <w:left w:val="none" w:sz="0" w:space="0" w:color="auto"/>
                <w:bottom w:val="none" w:sz="0" w:space="0" w:color="auto"/>
                <w:right w:val="none" w:sz="0" w:space="0" w:color="auto"/>
              </w:divBdr>
            </w:div>
            <w:div w:id="1715039065">
              <w:marLeft w:val="0"/>
              <w:marRight w:val="0"/>
              <w:marTop w:val="0"/>
              <w:marBottom w:val="0"/>
              <w:divBdr>
                <w:top w:val="none" w:sz="0" w:space="0" w:color="auto"/>
                <w:left w:val="none" w:sz="0" w:space="0" w:color="auto"/>
                <w:bottom w:val="none" w:sz="0" w:space="0" w:color="auto"/>
                <w:right w:val="none" w:sz="0" w:space="0" w:color="auto"/>
              </w:divBdr>
            </w:div>
            <w:div w:id="1732847906">
              <w:marLeft w:val="0"/>
              <w:marRight w:val="0"/>
              <w:marTop w:val="0"/>
              <w:marBottom w:val="0"/>
              <w:divBdr>
                <w:top w:val="none" w:sz="0" w:space="0" w:color="auto"/>
                <w:left w:val="none" w:sz="0" w:space="0" w:color="auto"/>
                <w:bottom w:val="none" w:sz="0" w:space="0" w:color="auto"/>
                <w:right w:val="none" w:sz="0" w:space="0" w:color="auto"/>
              </w:divBdr>
            </w:div>
            <w:div w:id="1754473936">
              <w:marLeft w:val="0"/>
              <w:marRight w:val="0"/>
              <w:marTop w:val="0"/>
              <w:marBottom w:val="0"/>
              <w:divBdr>
                <w:top w:val="none" w:sz="0" w:space="0" w:color="auto"/>
                <w:left w:val="none" w:sz="0" w:space="0" w:color="auto"/>
                <w:bottom w:val="none" w:sz="0" w:space="0" w:color="auto"/>
                <w:right w:val="none" w:sz="0" w:space="0" w:color="auto"/>
              </w:divBdr>
            </w:div>
            <w:div w:id="1790469505">
              <w:marLeft w:val="0"/>
              <w:marRight w:val="0"/>
              <w:marTop w:val="0"/>
              <w:marBottom w:val="0"/>
              <w:divBdr>
                <w:top w:val="none" w:sz="0" w:space="0" w:color="auto"/>
                <w:left w:val="none" w:sz="0" w:space="0" w:color="auto"/>
                <w:bottom w:val="none" w:sz="0" w:space="0" w:color="auto"/>
                <w:right w:val="none" w:sz="0" w:space="0" w:color="auto"/>
              </w:divBdr>
            </w:div>
            <w:div w:id="1809280938">
              <w:marLeft w:val="0"/>
              <w:marRight w:val="0"/>
              <w:marTop w:val="0"/>
              <w:marBottom w:val="0"/>
              <w:divBdr>
                <w:top w:val="none" w:sz="0" w:space="0" w:color="auto"/>
                <w:left w:val="none" w:sz="0" w:space="0" w:color="auto"/>
                <w:bottom w:val="none" w:sz="0" w:space="0" w:color="auto"/>
                <w:right w:val="none" w:sz="0" w:space="0" w:color="auto"/>
              </w:divBdr>
            </w:div>
            <w:div w:id="1825850589">
              <w:marLeft w:val="0"/>
              <w:marRight w:val="0"/>
              <w:marTop w:val="0"/>
              <w:marBottom w:val="0"/>
              <w:divBdr>
                <w:top w:val="none" w:sz="0" w:space="0" w:color="auto"/>
                <w:left w:val="none" w:sz="0" w:space="0" w:color="auto"/>
                <w:bottom w:val="none" w:sz="0" w:space="0" w:color="auto"/>
                <w:right w:val="none" w:sz="0" w:space="0" w:color="auto"/>
              </w:divBdr>
            </w:div>
            <w:div w:id="1842692322">
              <w:marLeft w:val="0"/>
              <w:marRight w:val="0"/>
              <w:marTop w:val="0"/>
              <w:marBottom w:val="0"/>
              <w:divBdr>
                <w:top w:val="none" w:sz="0" w:space="0" w:color="auto"/>
                <w:left w:val="none" w:sz="0" w:space="0" w:color="auto"/>
                <w:bottom w:val="none" w:sz="0" w:space="0" w:color="auto"/>
                <w:right w:val="none" w:sz="0" w:space="0" w:color="auto"/>
              </w:divBdr>
            </w:div>
            <w:div w:id="1848904557">
              <w:marLeft w:val="0"/>
              <w:marRight w:val="0"/>
              <w:marTop w:val="0"/>
              <w:marBottom w:val="0"/>
              <w:divBdr>
                <w:top w:val="none" w:sz="0" w:space="0" w:color="auto"/>
                <w:left w:val="none" w:sz="0" w:space="0" w:color="auto"/>
                <w:bottom w:val="none" w:sz="0" w:space="0" w:color="auto"/>
                <w:right w:val="none" w:sz="0" w:space="0" w:color="auto"/>
              </w:divBdr>
            </w:div>
            <w:div w:id="1856456338">
              <w:marLeft w:val="0"/>
              <w:marRight w:val="0"/>
              <w:marTop w:val="0"/>
              <w:marBottom w:val="0"/>
              <w:divBdr>
                <w:top w:val="none" w:sz="0" w:space="0" w:color="auto"/>
                <w:left w:val="none" w:sz="0" w:space="0" w:color="auto"/>
                <w:bottom w:val="none" w:sz="0" w:space="0" w:color="auto"/>
                <w:right w:val="none" w:sz="0" w:space="0" w:color="auto"/>
              </w:divBdr>
            </w:div>
            <w:div w:id="1857767203">
              <w:marLeft w:val="0"/>
              <w:marRight w:val="0"/>
              <w:marTop w:val="0"/>
              <w:marBottom w:val="0"/>
              <w:divBdr>
                <w:top w:val="none" w:sz="0" w:space="0" w:color="auto"/>
                <w:left w:val="none" w:sz="0" w:space="0" w:color="auto"/>
                <w:bottom w:val="none" w:sz="0" w:space="0" w:color="auto"/>
                <w:right w:val="none" w:sz="0" w:space="0" w:color="auto"/>
              </w:divBdr>
            </w:div>
            <w:div w:id="1865631058">
              <w:marLeft w:val="0"/>
              <w:marRight w:val="0"/>
              <w:marTop w:val="0"/>
              <w:marBottom w:val="0"/>
              <w:divBdr>
                <w:top w:val="none" w:sz="0" w:space="0" w:color="auto"/>
                <w:left w:val="none" w:sz="0" w:space="0" w:color="auto"/>
                <w:bottom w:val="none" w:sz="0" w:space="0" w:color="auto"/>
                <w:right w:val="none" w:sz="0" w:space="0" w:color="auto"/>
              </w:divBdr>
            </w:div>
            <w:div w:id="1872916725">
              <w:marLeft w:val="0"/>
              <w:marRight w:val="0"/>
              <w:marTop w:val="0"/>
              <w:marBottom w:val="0"/>
              <w:divBdr>
                <w:top w:val="none" w:sz="0" w:space="0" w:color="auto"/>
                <w:left w:val="none" w:sz="0" w:space="0" w:color="auto"/>
                <w:bottom w:val="none" w:sz="0" w:space="0" w:color="auto"/>
                <w:right w:val="none" w:sz="0" w:space="0" w:color="auto"/>
              </w:divBdr>
            </w:div>
            <w:div w:id="1883470474">
              <w:marLeft w:val="0"/>
              <w:marRight w:val="0"/>
              <w:marTop w:val="0"/>
              <w:marBottom w:val="0"/>
              <w:divBdr>
                <w:top w:val="none" w:sz="0" w:space="0" w:color="auto"/>
                <w:left w:val="none" w:sz="0" w:space="0" w:color="auto"/>
                <w:bottom w:val="none" w:sz="0" w:space="0" w:color="auto"/>
                <w:right w:val="none" w:sz="0" w:space="0" w:color="auto"/>
              </w:divBdr>
            </w:div>
            <w:div w:id="1889412375">
              <w:marLeft w:val="0"/>
              <w:marRight w:val="0"/>
              <w:marTop w:val="0"/>
              <w:marBottom w:val="0"/>
              <w:divBdr>
                <w:top w:val="none" w:sz="0" w:space="0" w:color="auto"/>
                <w:left w:val="none" w:sz="0" w:space="0" w:color="auto"/>
                <w:bottom w:val="none" w:sz="0" w:space="0" w:color="auto"/>
                <w:right w:val="none" w:sz="0" w:space="0" w:color="auto"/>
              </w:divBdr>
            </w:div>
            <w:div w:id="1901598505">
              <w:marLeft w:val="0"/>
              <w:marRight w:val="0"/>
              <w:marTop w:val="0"/>
              <w:marBottom w:val="0"/>
              <w:divBdr>
                <w:top w:val="none" w:sz="0" w:space="0" w:color="auto"/>
                <w:left w:val="none" w:sz="0" w:space="0" w:color="auto"/>
                <w:bottom w:val="none" w:sz="0" w:space="0" w:color="auto"/>
                <w:right w:val="none" w:sz="0" w:space="0" w:color="auto"/>
              </w:divBdr>
            </w:div>
            <w:div w:id="1910383505">
              <w:marLeft w:val="0"/>
              <w:marRight w:val="0"/>
              <w:marTop w:val="0"/>
              <w:marBottom w:val="0"/>
              <w:divBdr>
                <w:top w:val="none" w:sz="0" w:space="0" w:color="auto"/>
                <w:left w:val="none" w:sz="0" w:space="0" w:color="auto"/>
                <w:bottom w:val="none" w:sz="0" w:space="0" w:color="auto"/>
                <w:right w:val="none" w:sz="0" w:space="0" w:color="auto"/>
              </w:divBdr>
            </w:div>
            <w:div w:id="1922248585">
              <w:marLeft w:val="0"/>
              <w:marRight w:val="0"/>
              <w:marTop w:val="0"/>
              <w:marBottom w:val="0"/>
              <w:divBdr>
                <w:top w:val="none" w:sz="0" w:space="0" w:color="auto"/>
                <w:left w:val="none" w:sz="0" w:space="0" w:color="auto"/>
                <w:bottom w:val="none" w:sz="0" w:space="0" w:color="auto"/>
                <w:right w:val="none" w:sz="0" w:space="0" w:color="auto"/>
              </w:divBdr>
            </w:div>
            <w:div w:id="1959991524">
              <w:marLeft w:val="0"/>
              <w:marRight w:val="0"/>
              <w:marTop w:val="0"/>
              <w:marBottom w:val="0"/>
              <w:divBdr>
                <w:top w:val="none" w:sz="0" w:space="0" w:color="auto"/>
                <w:left w:val="none" w:sz="0" w:space="0" w:color="auto"/>
                <w:bottom w:val="none" w:sz="0" w:space="0" w:color="auto"/>
                <w:right w:val="none" w:sz="0" w:space="0" w:color="auto"/>
              </w:divBdr>
            </w:div>
            <w:div w:id="1974095977">
              <w:marLeft w:val="0"/>
              <w:marRight w:val="0"/>
              <w:marTop w:val="0"/>
              <w:marBottom w:val="0"/>
              <w:divBdr>
                <w:top w:val="none" w:sz="0" w:space="0" w:color="auto"/>
                <w:left w:val="none" w:sz="0" w:space="0" w:color="auto"/>
                <w:bottom w:val="none" w:sz="0" w:space="0" w:color="auto"/>
                <w:right w:val="none" w:sz="0" w:space="0" w:color="auto"/>
              </w:divBdr>
            </w:div>
            <w:div w:id="1974556494">
              <w:marLeft w:val="0"/>
              <w:marRight w:val="0"/>
              <w:marTop w:val="0"/>
              <w:marBottom w:val="0"/>
              <w:divBdr>
                <w:top w:val="none" w:sz="0" w:space="0" w:color="auto"/>
                <w:left w:val="none" w:sz="0" w:space="0" w:color="auto"/>
                <w:bottom w:val="none" w:sz="0" w:space="0" w:color="auto"/>
                <w:right w:val="none" w:sz="0" w:space="0" w:color="auto"/>
              </w:divBdr>
            </w:div>
            <w:div w:id="2010056319">
              <w:marLeft w:val="0"/>
              <w:marRight w:val="0"/>
              <w:marTop w:val="0"/>
              <w:marBottom w:val="0"/>
              <w:divBdr>
                <w:top w:val="none" w:sz="0" w:space="0" w:color="auto"/>
                <w:left w:val="none" w:sz="0" w:space="0" w:color="auto"/>
                <w:bottom w:val="none" w:sz="0" w:space="0" w:color="auto"/>
                <w:right w:val="none" w:sz="0" w:space="0" w:color="auto"/>
              </w:divBdr>
            </w:div>
            <w:div w:id="2026639246">
              <w:marLeft w:val="0"/>
              <w:marRight w:val="0"/>
              <w:marTop w:val="0"/>
              <w:marBottom w:val="0"/>
              <w:divBdr>
                <w:top w:val="none" w:sz="0" w:space="0" w:color="auto"/>
                <w:left w:val="none" w:sz="0" w:space="0" w:color="auto"/>
                <w:bottom w:val="none" w:sz="0" w:space="0" w:color="auto"/>
                <w:right w:val="none" w:sz="0" w:space="0" w:color="auto"/>
              </w:divBdr>
            </w:div>
            <w:div w:id="2036609950">
              <w:marLeft w:val="0"/>
              <w:marRight w:val="0"/>
              <w:marTop w:val="0"/>
              <w:marBottom w:val="0"/>
              <w:divBdr>
                <w:top w:val="none" w:sz="0" w:space="0" w:color="auto"/>
                <w:left w:val="none" w:sz="0" w:space="0" w:color="auto"/>
                <w:bottom w:val="none" w:sz="0" w:space="0" w:color="auto"/>
                <w:right w:val="none" w:sz="0" w:space="0" w:color="auto"/>
              </w:divBdr>
            </w:div>
            <w:div w:id="2043702381">
              <w:marLeft w:val="0"/>
              <w:marRight w:val="0"/>
              <w:marTop w:val="0"/>
              <w:marBottom w:val="0"/>
              <w:divBdr>
                <w:top w:val="none" w:sz="0" w:space="0" w:color="auto"/>
                <w:left w:val="none" w:sz="0" w:space="0" w:color="auto"/>
                <w:bottom w:val="none" w:sz="0" w:space="0" w:color="auto"/>
                <w:right w:val="none" w:sz="0" w:space="0" w:color="auto"/>
              </w:divBdr>
            </w:div>
            <w:div w:id="2095012660">
              <w:marLeft w:val="0"/>
              <w:marRight w:val="0"/>
              <w:marTop w:val="0"/>
              <w:marBottom w:val="0"/>
              <w:divBdr>
                <w:top w:val="none" w:sz="0" w:space="0" w:color="auto"/>
                <w:left w:val="none" w:sz="0" w:space="0" w:color="auto"/>
                <w:bottom w:val="none" w:sz="0" w:space="0" w:color="auto"/>
                <w:right w:val="none" w:sz="0" w:space="0" w:color="auto"/>
              </w:divBdr>
            </w:div>
            <w:div w:id="2101101587">
              <w:marLeft w:val="0"/>
              <w:marRight w:val="0"/>
              <w:marTop w:val="0"/>
              <w:marBottom w:val="0"/>
              <w:divBdr>
                <w:top w:val="none" w:sz="0" w:space="0" w:color="auto"/>
                <w:left w:val="none" w:sz="0" w:space="0" w:color="auto"/>
                <w:bottom w:val="none" w:sz="0" w:space="0" w:color="auto"/>
                <w:right w:val="none" w:sz="0" w:space="0" w:color="auto"/>
              </w:divBdr>
            </w:div>
            <w:div w:id="2102019500">
              <w:marLeft w:val="0"/>
              <w:marRight w:val="0"/>
              <w:marTop w:val="0"/>
              <w:marBottom w:val="0"/>
              <w:divBdr>
                <w:top w:val="none" w:sz="0" w:space="0" w:color="auto"/>
                <w:left w:val="none" w:sz="0" w:space="0" w:color="auto"/>
                <w:bottom w:val="none" w:sz="0" w:space="0" w:color="auto"/>
                <w:right w:val="none" w:sz="0" w:space="0" w:color="auto"/>
              </w:divBdr>
            </w:div>
            <w:div w:id="2124226875">
              <w:marLeft w:val="0"/>
              <w:marRight w:val="0"/>
              <w:marTop w:val="0"/>
              <w:marBottom w:val="0"/>
              <w:divBdr>
                <w:top w:val="none" w:sz="0" w:space="0" w:color="auto"/>
                <w:left w:val="none" w:sz="0" w:space="0" w:color="auto"/>
                <w:bottom w:val="none" w:sz="0" w:space="0" w:color="auto"/>
                <w:right w:val="none" w:sz="0" w:space="0" w:color="auto"/>
              </w:divBdr>
            </w:div>
            <w:div w:id="2126806222">
              <w:marLeft w:val="0"/>
              <w:marRight w:val="0"/>
              <w:marTop w:val="0"/>
              <w:marBottom w:val="0"/>
              <w:divBdr>
                <w:top w:val="none" w:sz="0" w:space="0" w:color="auto"/>
                <w:left w:val="none" w:sz="0" w:space="0" w:color="auto"/>
                <w:bottom w:val="none" w:sz="0" w:space="0" w:color="auto"/>
                <w:right w:val="none" w:sz="0" w:space="0" w:color="auto"/>
              </w:divBdr>
            </w:div>
            <w:div w:id="21304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3953">
      <w:bodyDiv w:val="1"/>
      <w:marLeft w:val="0"/>
      <w:marRight w:val="0"/>
      <w:marTop w:val="0"/>
      <w:marBottom w:val="0"/>
      <w:divBdr>
        <w:top w:val="none" w:sz="0" w:space="0" w:color="auto"/>
        <w:left w:val="none" w:sz="0" w:space="0" w:color="auto"/>
        <w:bottom w:val="none" w:sz="0" w:space="0" w:color="auto"/>
        <w:right w:val="none" w:sz="0" w:space="0" w:color="auto"/>
      </w:divBdr>
    </w:div>
    <w:div w:id="2135127666">
      <w:bodyDiv w:val="1"/>
      <w:marLeft w:val="0"/>
      <w:marRight w:val="0"/>
      <w:marTop w:val="0"/>
      <w:marBottom w:val="0"/>
      <w:divBdr>
        <w:top w:val="none" w:sz="0" w:space="0" w:color="auto"/>
        <w:left w:val="none" w:sz="0" w:space="0" w:color="auto"/>
        <w:bottom w:val="none" w:sz="0" w:space="0" w:color="auto"/>
        <w:right w:val="none" w:sz="0" w:space="0" w:color="auto"/>
      </w:divBdr>
      <w:divsChild>
        <w:div w:id="90899450">
          <w:marLeft w:val="0"/>
          <w:marRight w:val="0"/>
          <w:marTop w:val="0"/>
          <w:marBottom w:val="0"/>
          <w:divBdr>
            <w:top w:val="none" w:sz="0" w:space="0" w:color="auto"/>
            <w:left w:val="none" w:sz="0" w:space="0" w:color="auto"/>
            <w:bottom w:val="none" w:sz="0" w:space="0" w:color="auto"/>
            <w:right w:val="none" w:sz="0" w:space="0" w:color="auto"/>
          </w:divBdr>
        </w:div>
        <w:div w:id="121463491">
          <w:marLeft w:val="0"/>
          <w:marRight w:val="0"/>
          <w:marTop w:val="0"/>
          <w:marBottom w:val="0"/>
          <w:divBdr>
            <w:top w:val="none" w:sz="0" w:space="0" w:color="auto"/>
            <w:left w:val="none" w:sz="0" w:space="0" w:color="auto"/>
            <w:bottom w:val="none" w:sz="0" w:space="0" w:color="auto"/>
            <w:right w:val="none" w:sz="0" w:space="0" w:color="auto"/>
          </w:divBdr>
        </w:div>
        <w:div w:id="391541011">
          <w:marLeft w:val="0"/>
          <w:marRight w:val="0"/>
          <w:marTop w:val="0"/>
          <w:marBottom w:val="0"/>
          <w:divBdr>
            <w:top w:val="none" w:sz="0" w:space="0" w:color="auto"/>
            <w:left w:val="none" w:sz="0" w:space="0" w:color="auto"/>
            <w:bottom w:val="none" w:sz="0" w:space="0" w:color="auto"/>
            <w:right w:val="none" w:sz="0" w:space="0" w:color="auto"/>
          </w:divBdr>
        </w:div>
        <w:div w:id="460617274">
          <w:marLeft w:val="0"/>
          <w:marRight w:val="0"/>
          <w:marTop w:val="0"/>
          <w:marBottom w:val="0"/>
          <w:divBdr>
            <w:top w:val="none" w:sz="0" w:space="0" w:color="auto"/>
            <w:left w:val="none" w:sz="0" w:space="0" w:color="auto"/>
            <w:bottom w:val="none" w:sz="0" w:space="0" w:color="auto"/>
            <w:right w:val="none" w:sz="0" w:space="0" w:color="auto"/>
          </w:divBdr>
        </w:div>
        <w:div w:id="545139741">
          <w:marLeft w:val="0"/>
          <w:marRight w:val="0"/>
          <w:marTop w:val="0"/>
          <w:marBottom w:val="0"/>
          <w:divBdr>
            <w:top w:val="none" w:sz="0" w:space="0" w:color="auto"/>
            <w:left w:val="none" w:sz="0" w:space="0" w:color="auto"/>
            <w:bottom w:val="none" w:sz="0" w:space="0" w:color="auto"/>
            <w:right w:val="none" w:sz="0" w:space="0" w:color="auto"/>
          </w:divBdr>
        </w:div>
        <w:div w:id="1021857803">
          <w:marLeft w:val="0"/>
          <w:marRight w:val="0"/>
          <w:marTop w:val="0"/>
          <w:marBottom w:val="0"/>
          <w:divBdr>
            <w:top w:val="none" w:sz="0" w:space="0" w:color="auto"/>
            <w:left w:val="none" w:sz="0" w:space="0" w:color="auto"/>
            <w:bottom w:val="none" w:sz="0" w:space="0" w:color="auto"/>
            <w:right w:val="none" w:sz="0" w:space="0" w:color="auto"/>
          </w:divBdr>
        </w:div>
        <w:div w:id="1559509613">
          <w:marLeft w:val="0"/>
          <w:marRight w:val="0"/>
          <w:marTop w:val="0"/>
          <w:marBottom w:val="0"/>
          <w:divBdr>
            <w:top w:val="none" w:sz="0" w:space="0" w:color="auto"/>
            <w:left w:val="none" w:sz="0" w:space="0" w:color="auto"/>
            <w:bottom w:val="none" w:sz="0" w:space="0" w:color="auto"/>
            <w:right w:val="none" w:sz="0" w:space="0" w:color="auto"/>
          </w:divBdr>
        </w:div>
        <w:div w:id="1617101231">
          <w:marLeft w:val="0"/>
          <w:marRight w:val="0"/>
          <w:marTop w:val="0"/>
          <w:marBottom w:val="0"/>
          <w:divBdr>
            <w:top w:val="none" w:sz="0" w:space="0" w:color="auto"/>
            <w:left w:val="none" w:sz="0" w:space="0" w:color="auto"/>
            <w:bottom w:val="none" w:sz="0" w:space="0" w:color="auto"/>
            <w:right w:val="none" w:sz="0" w:space="0" w:color="auto"/>
          </w:divBdr>
        </w:div>
        <w:div w:id="1981302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ECFD32FE9884FA0DAC15DB4A16708" ma:contentTypeVersion="18" ma:contentTypeDescription="Create a new document." ma:contentTypeScope="" ma:versionID="7d3b1817ebce7c60f53ef904c493df2a">
  <xsd:schema xmlns:xsd="http://www.w3.org/2001/XMLSchema" xmlns:xs="http://www.w3.org/2001/XMLSchema" xmlns:p="http://schemas.microsoft.com/office/2006/metadata/properties" xmlns:ns2="14d0dc2a-27a1-4237-805a-51bb9307d67a" xmlns:ns3="d8745bc5-821e-4205-946a-621c2da728c8" targetNamespace="http://schemas.microsoft.com/office/2006/metadata/properties" ma:root="true" ma:fieldsID="8fcafa428f75f466577aaca019506f98" ns2:_="" ns3:_="">
    <xsd:import namespace="14d0dc2a-27a1-4237-805a-51bb9307d67a"/>
    <xsd:import namespace="d8745bc5-821e-4205-946a-621c2da728c8"/>
    <xsd:element name="properties">
      <xsd:complexType>
        <xsd:sequence>
          <xsd:element name="documentManagement">
            <xsd:complexType>
              <xsd:all>
                <xsd:element ref="ns2:NaslovTocke" minOccurs="0"/>
                <xsd:element ref="ns3:NamjenaDokumenta" minOccurs="0"/>
                <xsd:element ref="ns3:VrstaDokumenta"/>
                <xsd:element ref="ns3:StatusDokumenta"/>
                <xsd:element ref="ns3:VrstaPredmeta"/>
                <xsd:element ref="ns3:TipPredmeta"/>
                <xsd:element ref="ns3:KategorijaPoslovanja" minOccurs="0"/>
                <xsd:element ref="ns3:Godina"/>
                <xsd:element ref="ns3:BrKolegija"/>
                <xsd:element ref="ns3:Izradio" minOccurs="0"/>
                <xsd:element ref="ns3:Prezentira" minOccurs="0"/>
                <xsd:element ref="ns3:Sazetak" minOccurs="0"/>
                <xsd:element ref="ns3:PrijedlogPostupanja" minOccurs="0"/>
                <xsd:element ref="ns3:Dileme" minOccurs="0"/>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0dc2a-27a1-4237-805a-51bb9307d67a"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ma:displayName="VrstaDokumenta" ma:default="-" ma:description="Precizna vrsta dokumenta" ma:format="Dropdown"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ma:displayName="StatusDokumenta" ma:default="-" ma:description="Status dokumenta unutar organizacijske jedinice" ma:format="Dropdown" ma:internalName="StatusDokumenta">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VrstaPredmeta" ma:index="5" ma:displayName="VrstaPredmeta" ma:default="-" ma:description="Vrsta predmeta kojoj dokument pripada"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6"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7"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8"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
        </xsd:restriction>
      </xsd:simpleType>
    </xsd:element>
    <xsd:element name="BrKolegija" ma:index="9" ma:displayName="BrKolegija" ma:decimals="2" ma:default="14" ma:description="Broj kolegija u YY.NN formatu (npr. 14.01)" ma:internalName="BrKolegija" ma:percentage="FALSE">
      <xsd:simpleType>
        <xsd:restriction base="dms:Number">
          <xsd:maxInclusive value="20"/>
          <xsd:minInclusive value="10"/>
        </xsd:restriction>
      </xsd:simpleType>
    </xsd:element>
    <xsd:element name="Izradio" ma:index="10"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11"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12" nillable="true" ma:displayName="Sazetak" ma:description="Sažetak dokumenta" ma:internalName="Sazetak">
      <xsd:simpleType>
        <xsd:restriction base="dms:Note">
          <xsd:maxLength value="255"/>
        </xsd:restriction>
      </xsd:simpleType>
    </xsd:element>
    <xsd:element name="PrijedlogPostupanja" ma:index="13" nillable="true" ma:displayName="PrijedlogPostupanja" ma:description="Prijedlog postupanja" ma:internalName="PrijedlogPostupanja">
      <xsd:simpleType>
        <xsd:restriction base="dms:Note">
          <xsd:maxLength value="255"/>
        </xsd:restriction>
      </xsd:simpleType>
    </xsd:element>
    <xsd:element name="Dileme" ma:index="14" nillable="true" ma:displayName="Dileme" ma:description="Dileme" ma:internalName="Dileme">
      <xsd:simpleType>
        <xsd:restriction base="dms:Note">
          <xsd:maxLength value="255"/>
        </xsd:restriction>
      </xsd:simpleType>
    </xsd:element>
    <xsd:element name="Izreka" ma:index="22"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rKolegija xmlns="d8745bc5-821e-4205-946a-621c2da728c8">18.19</BrKolegija>
    <Izreka xmlns="d8745bc5-821e-4205-946a-621c2da728c8" xsi:nil="true"/>
    <NaslovTocke xmlns="14d0dc2a-27a1-4237-805a-51bb9307d67a">Pravilnik o postupku procjene rizika sprječavanja pranja novca i financiranja terorizma te načinu provođenja mjera pojednostavljene i pojačane dubinske analize stranke
</NaslovTocke>
    <VrstaPredmeta xmlns="d8745bc5-821e-4205-946a-621c2da728c8">-</VrstaPredmeta>
    <TipPredmeta xmlns="d8745bc5-821e-4205-946a-621c2da728c8">-</TipPredmeta>
    <Prezentira xmlns="d8745bc5-821e-4205-946a-621c2da728c8">
      <UserInfo>
        <DisplayName>i:0#.w|hanfa\dmuratovic</DisplayName>
        <AccountId>111</AccountId>
        <AccountType/>
      </UserInfo>
      <UserInfo>
        <DisplayName>i:0#.w|hanfa\dbaric</DisplayName>
        <AccountId>183</AccountId>
        <AccountType/>
      </UserInfo>
      <UserInfo>
        <DisplayName>i:0#.w|hanfa\ssutija</DisplayName>
        <AccountId>381</AccountId>
        <AccountType/>
      </UserInfo>
    </Prezentira>
    <VrstaDokumenta xmlns="d8745bc5-821e-4205-946a-621c2da728c8">Pravilnik nacrt (za javnu raspravu)</VrstaDokumenta>
    <KategorijaPoslovanja xmlns="d8745bc5-821e-4205-946a-621c2da728c8">
      <Value>Fondovi</Value>
      <Value>Osiguranja</Value>
      <Value>Tržište kapitala</Value>
      <Value>Leasing</Value>
      <Value>Faktoring</Value>
    </KategorijaPoslovanja>
    <Dileme xmlns="d8745bc5-821e-4205-946a-621c2da728c8" xsi:nil="true"/>
    <StatusDokumenta xmlns="d8745bc5-821e-4205-946a-621c2da728c8">Autorizirano</StatusDokumenta>
    <PrijedlogPostupanja xmlns="d8745bc5-821e-4205-946a-621c2da728c8">Staviti na javnu raspravu (15.5.)</PrijedlogPostupanja>
    <Izradio xmlns="d8745bc5-821e-4205-946a-621c2da728c8">
      <UserInfo>
        <DisplayName>i:0#.w|hanfa\dmuratovic</DisplayName>
        <AccountId>111</AccountId>
        <AccountType/>
      </UserInfo>
      <UserInfo>
        <DisplayName>i:0#.w|hanfa\dbaric</DisplayName>
        <AccountId>183</AccountId>
        <AccountType/>
      </UserInfo>
      <UserInfo>
        <DisplayName>i:0#.w|hanfa\ssutija</DisplayName>
        <AccountId>381</AccountId>
        <AccountType/>
      </UserInfo>
      <UserInfo>
        <DisplayName>i:0#.w|hanfa\mmakar</DisplayName>
        <AccountId>150</AccountId>
        <AccountType/>
      </UserInfo>
      <UserInfo>
        <DisplayName>i:0#.w|hanfa\dnaglic</DisplayName>
        <AccountId>201</AccountId>
        <AccountType/>
      </UserInfo>
      <UserInfo>
        <DisplayName>i:0#.w|hanfa\krotter</DisplayName>
        <AccountId>500</AccountId>
        <AccountType/>
      </UserInfo>
      <UserInfo>
        <DisplayName>i:0#.w|hanfa\ibudisa</DisplayName>
        <AccountId>177</AccountId>
        <AccountType/>
      </UserInfo>
    </Izradio>
    <Sazetak xmlns="d8745bc5-821e-4205-946a-621c2da728c8">Ažurirani nacrt Pravilnika o postupku procjene rizika sprječavanja pranja novca i financiranja terorizma te načinu provođenja mjera pojednostavljene i pojačane dubinske analize stranke temljem zaprimljenih komentara iz HNB i HGK 
</Sazetak>
    <NamjenaDokumenta xmlns="d8745bc5-821e-4205-946a-621c2da728c8">
      <Value>Kolegij</Value>
    </NamjenaDokumenta>
    <Godina xmlns="d8745bc5-821e-4205-946a-621c2da728c8">2018</Godin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10FF-2CCA-4F27-AC01-FE82B10C4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0dc2a-27a1-4237-805a-51bb9307d67a"/>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876BE-3DC0-4DE3-95DC-01582F3C3646}">
  <ds:schemaRefs>
    <ds:schemaRef ds:uri="http://schemas.microsoft.com/sharepoint/v3/contenttype/forms"/>
  </ds:schemaRefs>
</ds:datastoreItem>
</file>

<file path=customXml/itemProps3.xml><?xml version="1.0" encoding="utf-8"?>
<ds:datastoreItem xmlns:ds="http://schemas.openxmlformats.org/officeDocument/2006/customXml" ds:itemID="{5D1F76D0-2954-480F-A495-4FEA8C37FC44}">
  <ds:schemaRefs>
    <ds:schemaRef ds:uri="http://schemas.microsoft.com/office/2006/metadata/properties"/>
    <ds:schemaRef ds:uri="http://schemas.microsoft.com/office/infopath/2007/PartnerControls"/>
    <ds:schemaRef ds:uri="d8745bc5-821e-4205-946a-621c2da728c8"/>
    <ds:schemaRef ds:uri="14d0dc2a-27a1-4237-805a-51bb9307d67a"/>
  </ds:schemaRefs>
</ds:datastoreItem>
</file>

<file path=customXml/itemProps4.xml><?xml version="1.0" encoding="utf-8"?>
<ds:datastoreItem xmlns:ds="http://schemas.openxmlformats.org/officeDocument/2006/customXml" ds:itemID="{C80F3894-82AE-4DFF-B34F-BA2F15D2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42</Pages>
  <Words>16107</Words>
  <Characters>91815</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107707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Budiša</dc:creator>
  <cp:keywords/>
  <dc:description/>
  <cp:lastModifiedBy>Ksenija Veseli</cp:lastModifiedBy>
  <cp:revision>269</cp:revision>
  <cp:lastPrinted>2018-03-07T12:15:00Z</cp:lastPrinted>
  <dcterms:created xsi:type="dcterms:W3CDTF">2018-05-15T11:40:00Z</dcterms:created>
  <dcterms:modified xsi:type="dcterms:W3CDTF">2018-05-15T13:37:00Z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0x010100846ECFD32FE9884FA0DAC15DB4A16708</vt:lpwstr>
  </property>
</Properties>
</file>