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bookmark0" w:displacedByCustomXml="next"/>
    <w:bookmarkEnd w:id="0" w:displacedByCustomXml="next"/>
    <w:bookmarkStart w:id="1" w:name="bookmark1" w:displacedByCustomXml="next"/>
    <w:bookmarkEnd w:id="1" w:displacedByCustomXml="next"/>
    <w:bookmarkStart w:id="2" w:name="bookmark3" w:displacedByCustomXml="next"/>
    <w:bookmarkEnd w:id="2" w:displacedByCustomXml="next"/>
    <w:bookmarkStart w:id="3" w:name="bookmark4" w:displacedByCustomXml="next"/>
    <w:bookmarkEnd w:id="3" w:displacedByCustomXml="next"/>
    <w:bookmarkStart w:id="4" w:name="bookmark8" w:displacedByCustomXml="next"/>
    <w:bookmarkEnd w:id="4" w:displacedByCustomXml="next"/>
    <w:sdt>
      <w:sdtPr>
        <w:id w:val="-1644504051"/>
        <w:docPartObj>
          <w:docPartGallery w:val="Cover Pages"/>
          <w:docPartUnique/>
        </w:docPartObj>
      </w:sdtPr>
      <w:sdtEndPr>
        <w:rPr>
          <w:rFonts w:ascii="Times New Roman" w:eastAsia="Times New Roman" w:hAnsi="Times New Roman" w:cs="Times New Roman"/>
          <w:sz w:val="24"/>
          <w:szCs w:val="24"/>
        </w:rPr>
      </w:sdtEndPr>
      <w:sdtContent>
        <w:p w14:paraId="47F815F2" w14:textId="1B924A1B" w:rsidR="006D09A5" w:rsidRDefault="006D09A5">
          <w:r w:rsidRPr="00891F15">
            <w:rPr>
              <w:rFonts w:ascii="Times New Roman" w:hAnsi="Times New Roman" w:cs="Times New Roman"/>
              <w:noProof/>
              <w:sz w:val="48"/>
              <w:szCs w:val="50"/>
              <w:lang w:val="en-US"/>
            </w:rPr>
            <w:drawing>
              <wp:anchor distT="0" distB="0" distL="114300" distR="114300" simplePos="0" relativeHeight="251658253" behindDoc="0" locked="0" layoutInCell="1" allowOverlap="1" wp14:anchorId="52DF39A4" wp14:editId="5631AE65">
                <wp:simplePos x="0" y="0"/>
                <wp:positionH relativeFrom="margin">
                  <wp:align>center</wp:align>
                </wp:positionH>
                <wp:positionV relativeFrom="paragraph">
                  <wp:posOffset>-4445</wp:posOffset>
                </wp:positionV>
                <wp:extent cx="1371600" cy="13639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go17_logo_.png"/>
                        <pic:cNvPicPr/>
                      </pic:nvPicPr>
                      <pic:blipFill rotWithShape="1">
                        <a:blip r:embed="rId9" cstate="print">
                          <a:extLst>
                            <a:ext uri="{28A0092B-C50C-407E-A947-70E740481C1C}">
                              <a14:useLocalDpi xmlns:a14="http://schemas.microsoft.com/office/drawing/2010/main" val="0"/>
                            </a:ext>
                          </a:extLst>
                        </a:blip>
                        <a:srcRect r="9500"/>
                        <a:stretch/>
                      </pic:blipFill>
                      <pic:spPr bwMode="auto">
                        <a:xfrm>
                          <a:off x="0" y="0"/>
                          <a:ext cx="1371600" cy="1363980"/>
                        </a:xfrm>
                        <a:prstGeom prst="rect">
                          <a:avLst/>
                        </a:prstGeom>
                        <a:ln>
                          <a:noFill/>
                        </a:ln>
                        <a:extLst>
                          <a:ext uri="{53640926-AAD7-44D8-BBD7-CCE9431645EC}">
                            <a14:shadowObscured xmlns:a14="http://schemas.microsoft.com/office/drawing/2010/main"/>
                          </a:ext>
                        </a:extLst>
                      </pic:spPr>
                    </pic:pic>
                  </a:graphicData>
                </a:graphic>
              </wp:anchor>
            </w:drawing>
          </w:r>
        </w:p>
        <w:p w14:paraId="1DA3C0BD" w14:textId="27D7DFDB" w:rsidR="006D09A5" w:rsidRDefault="006D09A5"/>
        <w:p w14:paraId="7F39A451" w14:textId="77777777" w:rsidR="006D09A5" w:rsidRDefault="006D09A5"/>
        <w:p w14:paraId="7B671D79" w14:textId="378F51B5" w:rsidR="006D09A5" w:rsidRDefault="006D09A5"/>
        <w:p w14:paraId="103E6ADE" w14:textId="575D2CD3" w:rsidR="006D09A5" w:rsidRDefault="006D09A5"/>
        <w:p w14:paraId="2C8D7564" w14:textId="49DD55E5" w:rsidR="006D09A5" w:rsidRDefault="006D09A5"/>
        <w:p w14:paraId="4B35007E" w14:textId="77777777" w:rsidR="006D09A5" w:rsidRDefault="006D09A5" w:rsidP="006D09A5">
          <w:pPr>
            <w:jc w:val="center"/>
          </w:pPr>
        </w:p>
        <w:p w14:paraId="546E25F7" w14:textId="79586A38" w:rsidR="004F107A" w:rsidRDefault="004F107A" w:rsidP="006D09A5">
          <w:pPr>
            <w:jc w:val="center"/>
          </w:pPr>
        </w:p>
        <w:p w14:paraId="5CF19128" w14:textId="77777777" w:rsidR="006D09A5" w:rsidRDefault="006D09A5" w:rsidP="006D09A5">
          <w:pPr>
            <w:pStyle w:val="Title"/>
            <w:pBdr>
              <w:bottom w:val="none" w:sz="0" w:space="0" w:color="auto"/>
            </w:pBdr>
            <w:jc w:val="center"/>
            <w:rPr>
              <w:rFonts w:ascii="Times New Roman" w:eastAsia="Times New Roman" w:hAnsi="Times New Roman" w:cs="Times New Roman"/>
              <w:b/>
              <w:color w:val="000000" w:themeColor="text1"/>
              <w:sz w:val="40"/>
              <w:szCs w:val="40"/>
            </w:rPr>
          </w:pPr>
          <w:r w:rsidRPr="003263FB">
            <w:rPr>
              <w:rFonts w:ascii="Times New Roman" w:eastAsia="Times New Roman" w:hAnsi="Times New Roman" w:cs="Times New Roman"/>
              <w:b/>
              <w:color w:val="000000" w:themeColor="text1"/>
              <w:sz w:val="40"/>
              <w:szCs w:val="40"/>
            </w:rPr>
            <w:t>Poziv na dostavu projektnih prijedloga</w:t>
          </w:r>
        </w:p>
        <w:p w14:paraId="141003D5" w14:textId="1E28531B" w:rsidR="006D09A5" w:rsidRPr="003263FB" w:rsidRDefault="006D09A5" w:rsidP="006D09A5">
          <w:pPr>
            <w:pStyle w:val="Title"/>
            <w:pBdr>
              <w:bottom w:val="none" w:sz="0" w:space="0" w:color="auto"/>
            </w:pBdr>
            <w:jc w:val="center"/>
            <w:rPr>
              <w:rFonts w:ascii="Times New Roman" w:hAnsi="Times New Roman" w:cs="Times New Roman"/>
              <w:color w:val="000000" w:themeColor="text1"/>
              <w:sz w:val="40"/>
              <w:szCs w:val="40"/>
            </w:rPr>
          </w:pPr>
          <w:r>
            <w:rPr>
              <w:rFonts w:ascii="Times New Roman" w:eastAsia="Times New Roman" w:hAnsi="Times New Roman" w:cs="Times New Roman"/>
              <w:b/>
              <w:color w:val="000000" w:themeColor="text1"/>
              <w:sz w:val="40"/>
              <w:szCs w:val="40"/>
            </w:rPr>
            <w:t>WWW VAUČERI ZA MSP-ove</w:t>
          </w:r>
        </w:p>
        <w:p w14:paraId="456FC6A3" w14:textId="77777777" w:rsidR="006D09A5" w:rsidRPr="004F107A" w:rsidRDefault="006D09A5" w:rsidP="006D09A5">
          <w:pPr>
            <w:spacing w:before="240"/>
            <w:ind w:left="1008"/>
            <w:jc w:val="center"/>
            <w:rPr>
              <w:rFonts w:ascii="Times New Roman" w:eastAsia="Times New Roman" w:hAnsi="Times New Roman" w:cs="Times New Roman"/>
              <w:color w:val="000000" w:themeColor="text1"/>
              <w:sz w:val="24"/>
              <w:szCs w:val="24"/>
            </w:rPr>
          </w:pPr>
          <w:r w:rsidRPr="004F107A">
            <w:rPr>
              <w:rFonts w:ascii="Times New Roman" w:eastAsia="Times New Roman" w:hAnsi="Times New Roman" w:cs="Times New Roman"/>
              <w:color w:val="000000" w:themeColor="text1"/>
              <w:sz w:val="24"/>
              <w:szCs w:val="24"/>
            </w:rPr>
            <w:t>UPUTE ZA PRIJAVITELJE</w:t>
          </w:r>
        </w:p>
        <w:p w14:paraId="6C244742" w14:textId="77777777" w:rsidR="006D09A5" w:rsidRPr="004F107A" w:rsidRDefault="006D09A5" w:rsidP="006D09A5">
          <w:pPr>
            <w:spacing w:before="240"/>
            <w:ind w:left="1008"/>
            <w:jc w:val="center"/>
            <w:rPr>
              <w:rFonts w:ascii="Times New Roman" w:eastAsia="Times New Roman" w:hAnsi="Times New Roman" w:cs="Times New Roman"/>
              <w:color w:val="000000" w:themeColor="text1"/>
              <w:sz w:val="24"/>
              <w:szCs w:val="24"/>
            </w:rPr>
          </w:pPr>
        </w:p>
        <w:p w14:paraId="46CEAC55" w14:textId="63B02D4C" w:rsidR="006D09A5" w:rsidRDefault="006D09A5" w:rsidP="006D09A5">
          <w:pPr>
            <w:spacing w:before="240"/>
            <w:ind w:left="1008"/>
            <w:jc w:val="center"/>
            <w:rPr>
              <w:rFonts w:ascii="Times New Roman" w:hAnsi="Times New Roman" w:cs="Times New Roman"/>
              <w:color w:val="000000" w:themeColor="text1"/>
            </w:rPr>
          </w:pPr>
          <w:r w:rsidRPr="004F107A">
            <w:rPr>
              <w:rFonts w:ascii="Times New Roman" w:hAnsi="Times New Roman" w:cs="Times New Roman"/>
              <w:color w:val="000000" w:themeColor="text1"/>
            </w:rPr>
            <w:t>dodjela vaučera - otvoreni postupak u modalitetu trajnog Poziva</w:t>
          </w:r>
        </w:p>
        <w:p w14:paraId="2820E939" w14:textId="6CE641E9" w:rsidR="006D09A5" w:rsidRDefault="006D09A5" w:rsidP="006D09A5">
          <w:pPr>
            <w:spacing w:before="240"/>
            <w:ind w:left="1008"/>
            <w:jc w:val="center"/>
            <w:rPr>
              <w:rFonts w:ascii="Times New Roman" w:hAnsi="Times New Roman" w:cs="Times New Roman"/>
              <w:color w:val="000000" w:themeColor="text1"/>
            </w:rPr>
          </w:pPr>
        </w:p>
        <w:p w14:paraId="7D21A778" w14:textId="2949C23A" w:rsidR="006D09A5" w:rsidRDefault="006D09A5" w:rsidP="006D09A5">
          <w:pPr>
            <w:spacing w:before="240"/>
            <w:ind w:left="1008"/>
            <w:jc w:val="center"/>
            <w:rPr>
              <w:rFonts w:ascii="Times New Roman" w:hAnsi="Times New Roman" w:cs="Times New Roman"/>
              <w:color w:val="000000" w:themeColor="text1"/>
            </w:rPr>
          </w:pPr>
        </w:p>
        <w:p w14:paraId="37196FFE" w14:textId="60010A2E" w:rsidR="006D09A5" w:rsidRDefault="006D09A5" w:rsidP="006D09A5">
          <w:pPr>
            <w:spacing w:before="240"/>
            <w:ind w:left="1008"/>
            <w:jc w:val="center"/>
            <w:rPr>
              <w:rFonts w:ascii="Times New Roman" w:hAnsi="Times New Roman" w:cs="Times New Roman"/>
              <w:color w:val="000000" w:themeColor="text1"/>
            </w:rPr>
          </w:pPr>
        </w:p>
        <w:p w14:paraId="64FE014D" w14:textId="142BE111" w:rsidR="006D09A5" w:rsidRDefault="006D09A5" w:rsidP="006D09A5">
          <w:pPr>
            <w:spacing w:before="240"/>
            <w:ind w:left="1008"/>
            <w:jc w:val="center"/>
            <w:rPr>
              <w:rFonts w:ascii="Times New Roman" w:hAnsi="Times New Roman" w:cs="Times New Roman"/>
              <w:color w:val="000000" w:themeColor="text1"/>
            </w:rPr>
          </w:pPr>
        </w:p>
        <w:p w14:paraId="26E7EF11" w14:textId="533F63A8" w:rsidR="006D09A5" w:rsidRDefault="006D09A5" w:rsidP="006D09A5">
          <w:pPr>
            <w:spacing w:before="240"/>
            <w:ind w:left="1008"/>
            <w:jc w:val="center"/>
            <w:rPr>
              <w:rFonts w:ascii="Times New Roman" w:hAnsi="Times New Roman" w:cs="Times New Roman"/>
              <w:color w:val="000000" w:themeColor="text1"/>
            </w:rPr>
          </w:pPr>
        </w:p>
        <w:p w14:paraId="749696EB" w14:textId="1EEF3E06" w:rsidR="006D09A5" w:rsidRDefault="006D09A5" w:rsidP="006D09A5">
          <w:pPr>
            <w:spacing w:before="240"/>
            <w:ind w:left="1008"/>
            <w:jc w:val="center"/>
            <w:rPr>
              <w:rFonts w:ascii="Times New Roman" w:hAnsi="Times New Roman" w:cs="Times New Roman"/>
              <w:color w:val="000000" w:themeColor="text1"/>
            </w:rPr>
          </w:pPr>
        </w:p>
        <w:p w14:paraId="45EFCCF5" w14:textId="40D28003" w:rsidR="006D09A5" w:rsidRPr="004F107A" w:rsidRDefault="006D09A5" w:rsidP="006D09A5">
          <w:pPr>
            <w:spacing w:before="240"/>
            <w:ind w:left="1008"/>
            <w:jc w:val="center"/>
            <w:rPr>
              <w:rFonts w:ascii="Times New Roman" w:hAnsi="Times New Roman" w:cs="Times New Roman"/>
              <w:color w:val="000000" w:themeColor="text1"/>
            </w:rPr>
          </w:pPr>
        </w:p>
        <w:p w14:paraId="20B34AAD" w14:textId="4EC4D054" w:rsidR="004F107A" w:rsidRDefault="006D09A5" w:rsidP="006D09A5">
          <w:pPr>
            <w:jc w:val="center"/>
          </w:pPr>
          <w:r w:rsidRPr="006D09A5">
            <w:t>Referentni broj: KK.X.X.X.X</w:t>
          </w:r>
        </w:p>
        <w:p w14:paraId="4F3E425F" w14:textId="15294B83" w:rsidR="006D09A5" w:rsidRDefault="006D09A5" w:rsidP="006D09A5">
          <w:pPr>
            <w:jc w:val="center"/>
          </w:pPr>
        </w:p>
        <w:p w14:paraId="7F4FC9F7" w14:textId="78C6A1AF" w:rsidR="006D09A5" w:rsidRDefault="006D09A5" w:rsidP="006D09A5">
          <w:pPr>
            <w:jc w:val="center"/>
          </w:pPr>
          <w:r>
            <w:rPr>
              <w:rFonts w:cs="Times New Roman"/>
              <w:noProof/>
              <w:sz w:val="48"/>
              <w:szCs w:val="50"/>
              <w:lang w:val="en-US"/>
            </w:rPr>
            <w:drawing>
              <wp:anchor distT="0" distB="0" distL="114300" distR="114300" simplePos="0" relativeHeight="251657226" behindDoc="1" locked="0" layoutInCell="1" allowOverlap="1" wp14:anchorId="3CDC6A4F" wp14:editId="7A86B3BB">
                <wp:simplePos x="0" y="0"/>
                <wp:positionH relativeFrom="page">
                  <wp:align>right</wp:align>
                </wp:positionH>
                <wp:positionV relativeFrom="paragraph">
                  <wp:posOffset>344805</wp:posOffset>
                </wp:positionV>
                <wp:extent cx="7547610" cy="1539803"/>
                <wp:effectExtent l="0" t="0" r="0" b="3810"/>
                <wp:wrapNone/>
                <wp:docPr id="1" name="Picture 1"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47610" cy="15398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9BAFD1" w14:textId="24B4C2E3" w:rsidR="006D09A5" w:rsidRDefault="006D09A5" w:rsidP="006D09A5">
          <w:pPr>
            <w:jc w:val="center"/>
          </w:pPr>
        </w:p>
        <w:p w14:paraId="45A54FC3" w14:textId="71F1C8C0" w:rsidR="006D09A5" w:rsidRDefault="006D09A5" w:rsidP="006D09A5">
          <w:pPr>
            <w:jc w:val="center"/>
          </w:pPr>
        </w:p>
        <w:p w14:paraId="63AF5094" w14:textId="5C514181" w:rsidR="006D09A5" w:rsidRDefault="006D09A5" w:rsidP="006D09A5">
          <w:pPr>
            <w:jc w:val="center"/>
          </w:pPr>
        </w:p>
        <w:p w14:paraId="344AEAB9" w14:textId="77777777" w:rsidR="006D09A5" w:rsidRDefault="006D09A5" w:rsidP="006D09A5">
          <w:pPr>
            <w:jc w:val="center"/>
          </w:pPr>
        </w:p>
        <w:p w14:paraId="19448F70" w14:textId="315604E7" w:rsidR="00C52455" w:rsidRDefault="006D09A5" w:rsidP="006D09A5">
          <w:pPr>
            <w:jc w:val="center"/>
            <w:rPr>
              <w:rFonts w:ascii="Times New Roman" w:eastAsia="Times New Roman" w:hAnsi="Times New Roman" w:cs="Times New Roman"/>
              <w:sz w:val="24"/>
              <w:szCs w:val="24"/>
            </w:rPr>
          </w:pPr>
          <w:r w:rsidRPr="006D09A5">
            <w:rPr>
              <w:rFonts w:ascii="Times New Roman" w:hAnsi="Times New Roman" w:cs="Times New Roman"/>
              <w:i/>
              <w:color w:val="D5393D" w:themeColor="accent6"/>
              <w:sz w:val="20"/>
              <w:szCs w:val="20"/>
            </w:rPr>
            <w:t>Ovaj poziv se financira iz Europskog fonda za regionalni razvoj</w:t>
          </w:r>
          <w:r w:rsidR="00EB6E97">
            <w:rPr>
              <w:rFonts w:cs="Times New Roman"/>
              <w:noProof/>
              <w:sz w:val="48"/>
              <w:szCs w:val="50"/>
              <w:lang w:val="en-US"/>
            </w:rPr>
            <w:drawing>
              <wp:anchor distT="0" distB="0" distL="114300" distR="114300" simplePos="0" relativeHeight="251658251" behindDoc="0" locked="0" layoutInCell="1" allowOverlap="1" wp14:anchorId="56D92D87" wp14:editId="3A9EA00D">
                <wp:simplePos x="0" y="0"/>
                <wp:positionH relativeFrom="page">
                  <wp:posOffset>-66675</wp:posOffset>
                </wp:positionH>
                <wp:positionV relativeFrom="paragraph">
                  <wp:posOffset>7435850</wp:posOffset>
                </wp:positionV>
                <wp:extent cx="7703228" cy="1540449"/>
                <wp:effectExtent l="0" t="0" r="0" b="3175"/>
                <wp:wrapNone/>
                <wp:docPr id="6" name="Picture 6"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03228" cy="15404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644">
            <w:rPr>
              <w:rFonts w:ascii="Times New Roman" w:eastAsiaTheme="majorEastAsia" w:hAnsi="Times New Roman" w:cs="Times New Roman"/>
              <w:noProof/>
              <w:lang w:val="en-US"/>
            </w:rPr>
            <mc:AlternateContent>
              <mc:Choice Requires="wps">
                <w:drawing>
                  <wp:anchor distT="0" distB="0" distL="114300" distR="114300" simplePos="0" relativeHeight="251658252" behindDoc="0" locked="0" layoutInCell="1" allowOverlap="1" wp14:anchorId="78F47FD6" wp14:editId="5C113FE9">
                    <wp:simplePos x="0" y="0"/>
                    <wp:positionH relativeFrom="column">
                      <wp:posOffset>1036955</wp:posOffset>
                    </wp:positionH>
                    <wp:positionV relativeFrom="paragraph">
                      <wp:posOffset>8570595</wp:posOffset>
                    </wp:positionV>
                    <wp:extent cx="5177155" cy="38608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7155" cy="386080"/>
                            </a:xfrm>
                            <a:prstGeom prst="rect">
                              <a:avLst/>
                            </a:prstGeom>
                            <a:noFill/>
                            <a:ln w="9525">
                              <a:noFill/>
                              <a:miter lim="800000"/>
                              <a:headEnd/>
                              <a:tailEnd/>
                            </a:ln>
                          </wps:spPr>
                          <wps:txbx>
                            <w:txbxContent>
                              <w:p w14:paraId="7F648549" w14:textId="77777777" w:rsidR="00D01C4F" w:rsidRPr="00C52455" w:rsidRDefault="00D01C4F" w:rsidP="00C52455">
                                <w:pPr>
                                  <w:jc w:val="center"/>
                                  <w:rPr>
                                    <w:rFonts w:ascii="Times New Roman" w:hAnsi="Times New Roman" w:cs="Times New Roman"/>
                                    <w:i/>
                                    <w:color w:val="D5393D" w:themeColor="accent6"/>
                                    <w:sz w:val="20"/>
                                    <w:szCs w:val="20"/>
                                  </w:rPr>
                                </w:pPr>
                                <w:r w:rsidRPr="00C52455">
                                  <w:rPr>
                                    <w:rFonts w:ascii="Times New Roman" w:hAnsi="Times New Roman" w:cs="Times New Roman"/>
                                    <w:i/>
                                    <w:color w:val="D5393D" w:themeColor="accent6"/>
                                    <w:sz w:val="20"/>
                                    <w:szCs w:val="20"/>
                                  </w:rPr>
                                  <w:t>Ovaj poziv se financira iz Europskog fonda za regionalni razvoj</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78F47FD6" id="_x0000_t202" coordsize="21600,21600" o:spt="202" path="m,l,21600r21600,l21600,xe">
                    <v:stroke joinstyle="miter"/>
                    <v:path gradientshapeok="t" o:connecttype="rect"/>
                  </v:shapetype>
                  <v:shape id="Text Box 2" o:spid="_x0000_s1026" type="#_x0000_t202" style="position:absolute;left:0;text-align:left;margin-left:81.65pt;margin-top:674.85pt;width:407.65pt;height:30.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" filled="f" stroked="f">
                    <v:textbox style="mso-fit-shape-to-text:t">
                      <w:txbxContent>
                        <w:p w14:paraId="7F648549" w14:textId="77777777" w:rsidR="00D01C4F" w:rsidRPr="00C52455" w:rsidRDefault="00D01C4F" w:rsidP="00C52455">
                          <w:pPr>
                            <w:jc w:val="center"/>
                            <w:rPr>
                              <w:rFonts w:ascii="Times New Roman" w:hAnsi="Times New Roman" w:cs="Times New Roman"/>
                              <w:i/>
                              <w:color w:val="D5393D" w:themeColor="accent6"/>
                              <w:sz w:val="20"/>
                              <w:szCs w:val="20"/>
                            </w:rPr>
                          </w:pPr>
                          <w:r w:rsidRPr="00C52455">
                            <w:rPr>
                              <w:rFonts w:ascii="Times New Roman" w:hAnsi="Times New Roman" w:cs="Times New Roman"/>
                              <w:i/>
                              <w:color w:val="D5393D" w:themeColor="accent6"/>
                              <w:sz w:val="20"/>
                              <w:szCs w:val="20"/>
                            </w:rPr>
                            <w:t>Ovaj poziv se financira iz Europskog fonda za regionalni razvoj</w:t>
                          </w:r>
                        </w:p>
                      </w:txbxContent>
                    </v:textbox>
                  </v:shape>
                </w:pict>
              </mc:Fallback>
            </mc:AlternateContent>
          </w:r>
          <w:r w:rsidR="004F107A">
            <w:rPr>
              <w:rFonts w:ascii="Times New Roman" w:eastAsia="Times New Roman" w:hAnsi="Times New Roman" w:cs="Times New Roman"/>
              <w:sz w:val="24"/>
              <w:szCs w:val="24"/>
            </w:rPr>
            <w:br w:type="page"/>
          </w:r>
        </w:p>
      </w:sdtContent>
    </w:sdt>
    <w:p w14:paraId="53AB6259" w14:textId="43077966" w:rsidR="00DC45AB" w:rsidRPr="00000961" w:rsidRDefault="00DC45AB">
      <w:pPr>
        <w:spacing w:after="160" w:line="259" w:lineRule="auto"/>
        <w:rPr>
          <w:rFonts w:ascii="Times New Roman" w:eastAsia="Calibri" w:hAnsi="Times New Roman" w:cs="Times New Roman"/>
          <w:b/>
          <w:bCs/>
          <w:spacing w:val="-1"/>
          <w:sz w:val="24"/>
          <w:szCs w:val="24"/>
        </w:rPr>
      </w:pPr>
      <w:bookmarkStart w:id="5" w:name="_Toc452468681"/>
    </w:p>
    <w:p w14:paraId="70E8D303" w14:textId="77777777" w:rsidR="001631BC" w:rsidRPr="00000961" w:rsidRDefault="001631BC" w:rsidP="00AD44C5">
      <w:pPr>
        <w:pStyle w:val="Heading1"/>
      </w:pPr>
      <w:bookmarkStart w:id="6" w:name="_Toc513805569"/>
      <w:r w:rsidRPr="00000961">
        <w:t>OPĆE INFORMACIJE</w:t>
      </w:r>
      <w:bookmarkEnd w:id="5"/>
      <w:bookmarkEnd w:id="6"/>
    </w:p>
    <w:p w14:paraId="2EF3FC66" w14:textId="12AC0E63" w:rsidR="00914964" w:rsidRPr="00000961" w:rsidRDefault="00914964" w:rsidP="00B96D0C">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Putem Poziva na</w:t>
      </w:r>
      <w:r w:rsidR="0056179A" w:rsidRPr="00000961">
        <w:rPr>
          <w:rFonts w:ascii="Times New Roman" w:hAnsi="Times New Roman" w:cs="Times New Roman"/>
          <w:sz w:val="24"/>
          <w:szCs w:val="24"/>
        </w:rPr>
        <w:t xml:space="preserve"> dostavu projektnih prijedloga </w:t>
      </w:r>
      <w:r w:rsidR="001D6E63" w:rsidRPr="00000961">
        <w:rPr>
          <w:rFonts w:ascii="Times New Roman" w:hAnsi="Times New Roman" w:cs="Times New Roman"/>
          <w:sz w:val="24"/>
          <w:szCs w:val="24"/>
        </w:rPr>
        <w:t>„</w:t>
      </w:r>
      <w:r w:rsidR="00E60854">
        <w:rPr>
          <w:rFonts w:ascii="Times New Roman" w:hAnsi="Times New Roman" w:cs="Times New Roman"/>
          <w:sz w:val="24"/>
          <w:szCs w:val="24"/>
        </w:rPr>
        <w:t>www.</w:t>
      </w:r>
      <w:r w:rsidR="00E60854" w:rsidRPr="00672856">
        <w:rPr>
          <w:rFonts w:ascii="Times New Roman" w:hAnsi="Times New Roman" w:cs="Times New Roman"/>
          <w:sz w:val="24"/>
          <w:szCs w:val="24"/>
        </w:rPr>
        <w:t xml:space="preserve"> </w:t>
      </w:r>
      <w:r w:rsidR="00672856" w:rsidRPr="00672856">
        <w:rPr>
          <w:rFonts w:ascii="Times New Roman" w:hAnsi="Times New Roman" w:cs="Times New Roman"/>
          <w:sz w:val="24"/>
          <w:szCs w:val="24"/>
        </w:rPr>
        <w:t>vaučeri za MSP-ove</w:t>
      </w:r>
      <w:r w:rsidR="001D6E63" w:rsidRPr="00000961">
        <w:rPr>
          <w:rFonts w:ascii="Times New Roman" w:hAnsi="Times New Roman" w:cs="Times New Roman"/>
          <w:sz w:val="24"/>
          <w:szCs w:val="24"/>
        </w:rPr>
        <w:t>“</w:t>
      </w:r>
      <w:r w:rsidR="00FD2D86" w:rsidRPr="00000961">
        <w:rPr>
          <w:rFonts w:ascii="Times New Roman" w:hAnsi="Times New Roman" w:cs="Times New Roman"/>
          <w:sz w:val="24"/>
          <w:szCs w:val="24"/>
        </w:rPr>
        <w:t xml:space="preserve"> (u daljnjem tekstu: Poziv) </w:t>
      </w:r>
      <w:r w:rsidR="00086BC9" w:rsidRPr="00000961">
        <w:rPr>
          <w:rFonts w:ascii="Times New Roman" w:hAnsi="Times New Roman" w:cs="Times New Roman"/>
          <w:sz w:val="24"/>
          <w:szCs w:val="24"/>
        </w:rPr>
        <w:t>definiraju se ciljevi, uvjeti i postupci za dodjelu bespovratnih sredstava namijenjenih pripremi i provedbi projekata</w:t>
      </w:r>
      <w:r w:rsidR="004250AF" w:rsidRPr="00000961">
        <w:rPr>
          <w:rFonts w:ascii="Times New Roman" w:hAnsi="Times New Roman" w:cs="Times New Roman"/>
          <w:sz w:val="24"/>
          <w:szCs w:val="24"/>
        </w:rPr>
        <w:t>.</w:t>
      </w:r>
      <w:r w:rsidR="00086BC9" w:rsidRPr="00000961">
        <w:rPr>
          <w:rFonts w:ascii="Times New Roman" w:hAnsi="Times New Roman" w:cs="Times New Roman"/>
          <w:sz w:val="24"/>
          <w:szCs w:val="24"/>
        </w:rPr>
        <w:t xml:space="preserve"> </w:t>
      </w:r>
    </w:p>
    <w:p w14:paraId="61269484" w14:textId="669CC86A" w:rsidR="005F720D" w:rsidRDefault="00914964" w:rsidP="00B96D0C">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 xml:space="preserve">Ove </w:t>
      </w:r>
      <w:r w:rsidR="008B360B" w:rsidRPr="00000961">
        <w:rPr>
          <w:rFonts w:ascii="Times New Roman" w:hAnsi="Times New Roman" w:cs="Times New Roman"/>
          <w:sz w:val="24"/>
          <w:szCs w:val="24"/>
        </w:rPr>
        <w:t xml:space="preserve">Upute za prijavitelje (u daljnjem tekstu: Upute) </w:t>
      </w:r>
      <w:r w:rsidR="008A6F7D" w:rsidRPr="00000961">
        <w:rPr>
          <w:rFonts w:ascii="Times New Roman" w:hAnsi="Times New Roman" w:cs="Times New Roman"/>
          <w:sz w:val="24"/>
          <w:szCs w:val="24"/>
        </w:rPr>
        <w:t xml:space="preserve">pružaju smjernice </w:t>
      </w:r>
      <w:r w:rsidR="008B360B" w:rsidRPr="00000961">
        <w:rPr>
          <w:rFonts w:ascii="Times New Roman" w:hAnsi="Times New Roman" w:cs="Times New Roman"/>
          <w:sz w:val="24"/>
          <w:szCs w:val="24"/>
        </w:rPr>
        <w:t>o načinu podnošenja projektnih prijedloga, navode</w:t>
      </w:r>
      <w:r w:rsidR="008A6F7D" w:rsidRPr="00000961">
        <w:rPr>
          <w:rFonts w:ascii="Times New Roman" w:hAnsi="Times New Roman" w:cs="Times New Roman"/>
          <w:sz w:val="24"/>
          <w:szCs w:val="24"/>
        </w:rPr>
        <w:t>ći</w:t>
      </w:r>
      <w:r w:rsidR="008B360B" w:rsidRPr="00000961">
        <w:rPr>
          <w:rFonts w:ascii="Times New Roman" w:hAnsi="Times New Roman" w:cs="Times New Roman"/>
          <w:sz w:val="24"/>
          <w:szCs w:val="24"/>
        </w:rPr>
        <w:t xml:space="preserve"> kriterije prihvatljivosti i kriterije odabira projektnih prijedloga, kriterij</w:t>
      </w:r>
      <w:r w:rsidR="00D41AF5" w:rsidRPr="00000961">
        <w:rPr>
          <w:rFonts w:ascii="Times New Roman" w:hAnsi="Times New Roman" w:cs="Times New Roman"/>
          <w:sz w:val="24"/>
          <w:szCs w:val="24"/>
        </w:rPr>
        <w:t>e prihvatljivosti prijavitelja,</w:t>
      </w:r>
      <w:r w:rsidR="008B360B" w:rsidRPr="00000961">
        <w:rPr>
          <w:rFonts w:ascii="Times New Roman" w:hAnsi="Times New Roman" w:cs="Times New Roman"/>
          <w:sz w:val="24"/>
          <w:szCs w:val="24"/>
        </w:rPr>
        <w:t xml:space="preserve"> aktivnosti i izdataka te pravila provedbe projekata koji</w:t>
      </w:r>
      <w:r w:rsidR="008D174C" w:rsidRPr="00000961">
        <w:rPr>
          <w:rFonts w:ascii="Times New Roman" w:hAnsi="Times New Roman" w:cs="Times New Roman"/>
          <w:sz w:val="24"/>
          <w:szCs w:val="24"/>
        </w:rPr>
        <w:t>ma</w:t>
      </w:r>
      <w:r w:rsidR="008B360B" w:rsidRPr="00000961">
        <w:rPr>
          <w:rFonts w:ascii="Times New Roman" w:hAnsi="Times New Roman" w:cs="Times New Roman"/>
          <w:sz w:val="24"/>
          <w:szCs w:val="24"/>
        </w:rPr>
        <w:t xml:space="preserve"> se </w:t>
      </w:r>
      <w:r w:rsidR="008D174C" w:rsidRPr="00000961">
        <w:rPr>
          <w:rFonts w:ascii="Times New Roman" w:hAnsi="Times New Roman" w:cs="Times New Roman"/>
          <w:sz w:val="24"/>
          <w:szCs w:val="24"/>
        </w:rPr>
        <w:t xml:space="preserve">dodjeljuju bespovratna sredstva </w:t>
      </w:r>
      <w:r w:rsidR="00B91451" w:rsidRPr="00000961">
        <w:rPr>
          <w:rFonts w:ascii="Times New Roman" w:hAnsi="Times New Roman" w:cs="Times New Roman"/>
          <w:sz w:val="24"/>
          <w:szCs w:val="24"/>
        </w:rPr>
        <w:t xml:space="preserve">u </w:t>
      </w:r>
      <w:r w:rsidR="008B360B" w:rsidRPr="00000961">
        <w:rPr>
          <w:rFonts w:ascii="Times New Roman" w:hAnsi="Times New Roman" w:cs="Times New Roman"/>
          <w:sz w:val="24"/>
          <w:szCs w:val="24"/>
        </w:rPr>
        <w:t xml:space="preserve">okviru </w:t>
      </w:r>
      <w:r w:rsidRPr="00000961">
        <w:rPr>
          <w:rFonts w:ascii="Times New Roman" w:hAnsi="Times New Roman" w:cs="Times New Roman"/>
          <w:sz w:val="24"/>
          <w:szCs w:val="24"/>
        </w:rPr>
        <w:t>ovog Poziva.</w:t>
      </w:r>
    </w:p>
    <w:p w14:paraId="06590F24" w14:textId="77777777" w:rsidR="00925FD4" w:rsidRPr="00925FD4" w:rsidRDefault="00925FD4" w:rsidP="00925FD4">
      <w:pPr>
        <w:pStyle w:val="NoSpacing"/>
        <w:spacing w:after="120"/>
        <w:jc w:val="both"/>
        <w:rPr>
          <w:rFonts w:ascii="Times New Roman" w:hAnsi="Times New Roman" w:cs="Times New Roman"/>
          <w:sz w:val="24"/>
          <w:szCs w:val="24"/>
        </w:rPr>
      </w:pPr>
      <w:r w:rsidRPr="00925FD4">
        <w:rPr>
          <w:rFonts w:ascii="Times New Roman" w:hAnsi="Times New Roman" w:cs="Times New Roman"/>
          <w:sz w:val="24"/>
          <w:szCs w:val="24"/>
        </w:rPr>
        <w:t xml:space="preserve">Napomena: </w:t>
      </w:r>
    </w:p>
    <w:p w14:paraId="21A68689" w14:textId="77777777" w:rsidR="00925FD4" w:rsidRPr="00925FD4" w:rsidRDefault="00925FD4" w:rsidP="00925FD4">
      <w:pPr>
        <w:pStyle w:val="NoSpacing"/>
        <w:spacing w:after="120"/>
        <w:jc w:val="both"/>
        <w:rPr>
          <w:rFonts w:ascii="Times New Roman" w:hAnsi="Times New Roman" w:cs="Times New Roman"/>
          <w:sz w:val="24"/>
          <w:szCs w:val="24"/>
        </w:rPr>
      </w:pPr>
      <w:r w:rsidRPr="00925FD4">
        <w:rPr>
          <w:rFonts w:ascii="Times New Roman" w:hAnsi="Times New Roman" w:cs="Times New Roman"/>
          <w:sz w:val="24"/>
          <w:szCs w:val="24"/>
        </w:rPr>
        <w:t>Prije pripreme projektnog prijedloga, prijavitelji su pozvani proučiti cjelokupnu dokumentaciju Poziva te redovno pratiti ažuriranje (izmjene i/ili dopune) dokumentacije Poziva.</w:t>
      </w:r>
    </w:p>
    <w:p w14:paraId="27C17223" w14:textId="20D31A7B" w:rsidR="00925FD4" w:rsidRDefault="00925FD4" w:rsidP="00925FD4">
      <w:pPr>
        <w:pStyle w:val="NoSpacing"/>
        <w:spacing w:after="120"/>
        <w:jc w:val="both"/>
        <w:rPr>
          <w:rFonts w:ascii="Times New Roman" w:hAnsi="Times New Roman" w:cs="Times New Roman"/>
          <w:sz w:val="24"/>
          <w:szCs w:val="24"/>
        </w:rPr>
      </w:pPr>
      <w:r w:rsidRPr="00925FD4">
        <w:rPr>
          <w:rFonts w:ascii="Times New Roman" w:hAnsi="Times New Roman" w:cs="Times New Roman"/>
          <w:sz w:val="24"/>
          <w:szCs w:val="24"/>
        </w:rPr>
        <w:t>Prijavitelji se posebice trebaju upoznati s uvjetima dodjele bespovratnih sredstava u obliku vaučera u kojima se razrađuju prava i obveze prijavitelja kao korisnika bespovratnih sredstava, prvenstveno s načinom korištenja vaučera, a koji su navedeni u Izjavi prijavitelja o istinitosti podataka, preuzimanja obveza u slučaju dodjele vaučera, izbjegavanju dvostrukog financiranja i ispunjavanju preduvjeta za sudjelovanje u postupku dodjele vaučera.</w:t>
      </w:r>
    </w:p>
    <w:p w14:paraId="3BDFDB90" w14:textId="77777777" w:rsidR="00925FD4" w:rsidRPr="00925FD4" w:rsidRDefault="00925FD4" w:rsidP="00925FD4">
      <w:pPr>
        <w:pStyle w:val="NoSpacing"/>
        <w:spacing w:after="120"/>
        <w:jc w:val="both"/>
        <w:rPr>
          <w:rFonts w:ascii="Times New Roman" w:hAnsi="Times New Roman" w:cs="Times New Roman"/>
          <w:b/>
          <w:color w:val="40BAD2" w:themeColor="accent1"/>
          <w:sz w:val="24"/>
          <w:szCs w:val="24"/>
        </w:rPr>
      </w:pPr>
      <w:r w:rsidRPr="00925FD4">
        <w:rPr>
          <w:rFonts w:ascii="Times New Roman" w:hAnsi="Times New Roman" w:cs="Times New Roman"/>
          <w:b/>
          <w:color w:val="40BAD2" w:themeColor="accent1"/>
          <w:sz w:val="24"/>
          <w:szCs w:val="24"/>
        </w:rPr>
        <w:t xml:space="preserve">Napomena: </w:t>
      </w:r>
    </w:p>
    <w:p w14:paraId="15F6FE47" w14:textId="77777777" w:rsidR="00925FD4" w:rsidRPr="00925FD4" w:rsidRDefault="00925FD4" w:rsidP="00925FD4">
      <w:pPr>
        <w:pStyle w:val="NoSpacing"/>
        <w:spacing w:after="120"/>
        <w:jc w:val="both"/>
        <w:rPr>
          <w:rFonts w:ascii="Times New Roman" w:hAnsi="Times New Roman" w:cs="Times New Roman"/>
          <w:i/>
          <w:sz w:val="20"/>
          <w:szCs w:val="20"/>
        </w:rPr>
      </w:pPr>
      <w:r w:rsidRPr="00925FD4">
        <w:rPr>
          <w:rFonts w:ascii="Times New Roman" w:hAnsi="Times New Roman" w:cs="Times New Roman"/>
          <w:i/>
          <w:sz w:val="20"/>
          <w:szCs w:val="20"/>
        </w:rPr>
        <w:t>Prije pripreme projektnog prijedloga, prijavitelji su pozvani proučiti cjelokupnu dokumentaciju Poziva te redovno pratiti ažuriranje (izmjene i/ili dopune) dokumentacije Poziva.</w:t>
      </w:r>
    </w:p>
    <w:p w14:paraId="5DABB43A" w14:textId="3F85B0E6" w:rsidR="00925FD4" w:rsidRPr="00925FD4" w:rsidRDefault="00925FD4" w:rsidP="00925FD4">
      <w:pPr>
        <w:pStyle w:val="NoSpacing"/>
        <w:spacing w:after="120"/>
        <w:jc w:val="both"/>
        <w:rPr>
          <w:rFonts w:ascii="Times New Roman" w:hAnsi="Times New Roman" w:cs="Times New Roman"/>
          <w:i/>
          <w:sz w:val="20"/>
          <w:szCs w:val="20"/>
        </w:rPr>
      </w:pPr>
      <w:r w:rsidRPr="00925FD4">
        <w:rPr>
          <w:rFonts w:ascii="Times New Roman" w:hAnsi="Times New Roman" w:cs="Times New Roman"/>
          <w:i/>
          <w:sz w:val="20"/>
          <w:szCs w:val="20"/>
        </w:rPr>
        <w:t>Prijavitelji se posebice trebaju upoznati s uvjetima dodjele bespovratnih sredstava u obliku vaučera u kojima se razrađuju prava i obveze prijavitelja kao korisnika bespovratnih sredstava, prvenstveno s načinom korištenja vaučera, a koji su navedeni u Izjavi prijavitelja o istinitosti podataka, preuzimanja obveza u slučaju dodjele vaučera, izbjegavanju dvostrukog financiranja i ispunjavanju preduvjeta za sudjelovanje u postupku dodjele vaučera.</w:t>
      </w:r>
    </w:p>
    <w:p w14:paraId="201C8663" w14:textId="00B9FAF1" w:rsidR="008A6F7D" w:rsidRPr="00000961" w:rsidRDefault="008A6F7D" w:rsidP="006D2F0C">
      <w:pPr>
        <w:pStyle w:val="NoSpacing"/>
        <w:jc w:val="both"/>
        <w:rPr>
          <w:rFonts w:ascii="Times New Roman" w:hAnsi="Times New Roman" w:cs="Times New Roman"/>
        </w:rPr>
      </w:pPr>
    </w:p>
    <w:p w14:paraId="015C562A" w14:textId="77777777" w:rsidR="004817E8" w:rsidRPr="00000961" w:rsidRDefault="00D41AF5" w:rsidP="00B84FF1">
      <w:pPr>
        <w:pStyle w:val="Heading2"/>
      </w:pPr>
      <w:bookmarkStart w:id="7" w:name="_Strateški_i_zakonodavni"/>
      <w:bookmarkStart w:id="8" w:name="_Toc452468682"/>
      <w:bookmarkEnd w:id="7"/>
      <w:r w:rsidRPr="00000961">
        <w:t xml:space="preserve"> </w:t>
      </w:r>
      <w:bookmarkStart w:id="9" w:name="_Toc513805570"/>
      <w:r w:rsidR="000A0FC3" w:rsidRPr="00000961">
        <w:t>S</w:t>
      </w:r>
      <w:r w:rsidR="008B360B" w:rsidRPr="00000961">
        <w:t>tratešk</w:t>
      </w:r>
      <w:r w:rsidR="00086BC9" w:rsidRPr="00000961">
        <w:t xml:space="preserve">i i zakonodavni </w:t>
      </w:r>
      <w:r w:rsidR="0056179A" w:rsidRPr="00000961">
        <w:t>okvir</w:t>
      </w:r>
      <w:bookmarkEnd w:id="8"/>
      <w:bookmarkEnd w:id="9"/>
    </w:p>
    <w:p w14:paraId="4E6246B3" w14:textId="77777777" w:rsidR="004817E8" w:rsidRPr="00000961" w:rsidRDefault="004817E8" w:rsidP="00154AEB">
      <w:pPr>
        <w:pStyle w:val="NoSpacing"/>
        <w:spacing w:after="200"/>
        <w:rPr>
          <w:rFonts w:ascii="Times New Roman" w:hAnsi="Times New Roman" w:cs="Times New Roman"/>
          <w:b/>
          <w:i/>
          <w:color w:val="1A616F" w:themeColor="accent1" w:themeShade="80"/>
          <w:sz w:val="24"/>
          <w:szCs w:val="24"/>
        </w:rPr>
      </w:pPr>
      <w:r w:rsidRPr="00000961">
        <w:rPr>
          <w:rFonts w:ascii="Times New Roman" w:hAnsi="Times New Roman" w:cs="Times New Roman"/>
          <w:b/>
          <w:i/>
          <w:color w:val="1A616F" w:themeColor="accent1" w:themeShade="80"/>
          <w:sz w:val="24"/>
          <w:szCs w:val="24"/>
        </w:rPr>
        <w:t>Strateški okvir</w:t>
      </w:r>
    </w:p>
    <w:p w14:paraId="2B3F18C5" w14:textId="77777777" w:rsidR="008B360B" w:rsidRPr="00000961" w:rsidRDefault="00993D99" w:rsidP="00B96D0C">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O</w:t>
      </w:r>
      <w:r w:rsidR="008B360B" w:rsidRPr="00000961">
        <w:rPr>
          <w:rFonts w:ascii="Times New Roman" w:hAnsi="Times New Roman" w:cs="Times New Roman"/>
          <w:sz w:val="24"/>
          <w:szCs w:val="24"/>
        </w:rPr>
        <w:t>kvir za korištenje instrumenata kohezijske politike Europske unije (</w:t>
      </w:r>
      <w:r w:rsidR="00B95FC7" w:rsidRPr="00000961">
        <w:rPr>
          <w:rFonts w:ascii="Times New Roman" w:hAnsi="Times New Roman" w:cs="Times New Roman"/>
          <w:sz w:val="24"/>
          <w:szCs w:val="24"/>
        </w:rPr>
        <w:t xml:space="preserve">u daljnjem tekstu: </w:t>
      </w:r>
      <w:r w:rsidR="008B360B" w:rsidRPr="00000961">
        <w:rPr>
          <w:rFonts w:ascii="Times New Roman" w:hAnsi="Times New Roman" w:cs="Times New Roman"/>
          <w:sz w:val="24"/>
          <w:szCs w:val="24"/>
        </w:rPr>
        <w:t xml:space="preserve">EU) u Republici Hrvatskoj </w:t>
      </w:r>
      <w:r w:rsidR="00A07A33" w:rsidRPr="00000961">
        <w:rPr>
          <w:rFonts w:ascii="Times New Roman" w:hAnsi="Times New Roman" w:cs="Times New Roman"/>
          <w:sz w:val="24"/>
          <w:szCs w:val="24"/>
        </w:rPr>
        <w:t xml:space="preserve">(u daljnjem tekstu: RH) </w:t>
      </w:r>
      <w:r w:rsidR="008B360B" w:rsidRPr="00000961">
        <w:rPr>
          <w:rFonts w:ascii="Times New Roman" w:hAnsi="Times New Roman" w:cs="Times New Roman"/>
          <w:sz w:val="24"/>
          <w:szCs w:val="24"/>
        </w:rPr>
        <w:t xml:space="preserve">u razdoblju 2014.-2020. </w:t>
      </w:r>
      <w:r w:rsidRPr="00000961">
        <w:rPr>
          <w:rFonts w:ascii="Times New Roman" w:hAnsi="Times New Roman" w:cs="Times New Roman"/>
          <w:sz w:val="24"/>
          <w:szCs w:val="24"/>
        </w:rPr>
        <w:t>definiran</w:t>
      </w:r>
      <w:r w:rsidR="00154AEB" w:rsidRPr="00000961">
        <w:rPr>
          <w:rFonts w:ascii="Times New Roman" w:hAnsi="Times New Roman" w:cs="Times New Roman"/>
          <w:sz w:val="24"/>
          <w:szCs w:val="24"/>
        </w:rPr>
        <w:t xml:space="preserve"> je</w:t>
      </w:r>
      <w:r w:rsidRPr="00000961">
        <w:rPr>
          <w:rFonts w:ascii="Times New Roman" w:hAnsi="Times New Roman" w:cs="Times New Roman"/>
          <w:sz w:val="24"/>
          <w:szCs w:val="24"/>
        </w:rPr>
        <w:t xml:space="preserve"> </w:t>
      </w:r>
      <w:hyperlink r:id="rId11" w:history="1">
        <w:r w:rsidR="00154AEB" w:rsidRPr="00000961">
          <w:rPr>
            <w:rStyle w:val="Hyperlink"/>
            <w:rFonts w:ascii="Times New Roman" w:hAnsi="Times New Roman" w:cs="Times New Roman"/>
            <w:b/>
            <w:color w:val="D5393D" w:themeColor="accent6"/>
            <w:sz w:val="24"/>
            <w:szCs w:val="24"/>
          </w:rPr>
          <w:t>Sporazumom o partnerstvu</w:t>
        </w:r>
      </w:hyperlink>
      <w:r w:rsidR="008B360B" w:rsidRPr="00000961">
        <w:rPr>
          <w:rFonts w:ascii="Times New Roman" w:hAnsi="Times New Roman" w:cs="Times New Roman"/>
          <w:sz w:val="24"/>
          <w:szCs w:val="24"/>
        </w:rPr>
        <w:t xml:space="preserve"> između </w:t>
      </w:r>
      <w:r w:rsidR="0049131E" w:rsidRPr="00000961">
        <w:rPr>
          <w:rFonts w:ascii="Times New Roman" w:hAnsi="Times New Roman" w:cs="Times New Roman"/>
          <w:sz w:val="24"/>
          <w:szCs w:val="24"/>
        </w:rPr>
        <w:t>RH</w:t>
      </w:r>
      <w:r w:rsidR="008B360B" w:rsidRPr="00000961">
        <w:rPr>
          <w:rFonts w:ascii="Times New Roman" w:hAnsi="Times New Roman" w:cs="Times New Roman"/>
          <w:sz w:val="24"/>
          <w:szCs w:val="24"/>
        </w:rPr>
        <w:t xml:space="preserve"> i Europske komisije za korištenje strukturnih i investicijskih fondova EU-a za</w:t>
      </w:r>
      <w:r w:rsidR="00D21989" w:rsidRPr="00000961">
        <w:rPr>
          <w:rFonts w:ascii="Times New Roman" w:hAnsi="Times New Roman" w:cs="Times New Roman"/>
          <w:sz w:val="24"/>
          <w:szCs w:val="24"/>
        </w:rPr>
        <w:t xml:space="preserve"> </w:t>
      </w:r>
      <w:r w:rsidR="008B360B" w:rsidRPr="00000961">
        <w:rPr>
          <w:rFonts w:ascii="Times New Roman" w:hAnsi="Times New Roman" w:cs="Times New Roman"/>
          <w:sz w:val="24"/>
          <w:szCs w:val="24"/>
        </w:rPr>
        <w:t xml:space="preserve">rast i radna mjesta u razdoblju 2014.-2020. (u daljnjem tekstu: Sporazum o partnerstvu). Sporazum o partnerstvu opisuje način na koji će </w:t>
      </w:r>
      <w:r w:rsidR="0049131E" w:rsidRPr="00000961">
        <w:rPr>
          <w:rFonts w:ascii="Times New Roman" w:hAnsi="Times New Roman" w:cs="Times New Roman"/>
          <w:sz w:val="24"/>
          <w:szCs w:val="24"/>
        </w:rPr>
        <w:t>RH</w:t>
      </w:r>
      <w:r w:rsidR="008B360B" w:rsidRPr="00000961">
        <w:rPr>
          <w:rFonts w:ascii="Times New Roman" w:hAnsi="Times New Roman" w:cs="Times New Roman"/>
          <w:sz w:val="24"/>
          <w:szCs w:val="24"/>
        </w:rPr>
        <w:t xml:space="preserve"> pristupiti ispunjavanju zajedničkih ciljeva strategije Europa 2020, kao i nacionalnih ciljeva, uz pomoć sredstava iz proračuna EU-a koja su joj dodijeljena kroz višegodišnji financijski</w:t>
      </w:r>
      <w:r w:rsidR="0029059C" w:rsidRPr="00000961">
        <w:rPr>
          <w:rFonts w:ascii="Times New Roman" w:hAnsi="Times New Roman" w:cs="Times New Roman"/>
          <w:sz w:val="24"/>
          <w:szCs w:val="24"/>
        </w:rPr>
        <w:t xml:space="preserve"> okvir za razdoblje 2014.-2020.</w:t>
      </w:r>
    </w:p>
    <w:p w14:paraId="2EA61768" w14:textId="77777777" w:rsidR="008B360B" w:rsidRPr="00000961" w:rsidRDefault="008B360B" w:rsidP="00B96D0C">
      <w:pPr>
        <w:pStyle w:val="NoSpacing"/>
        <w:spacing w:after="120"/>
        <w:jc w:val="both"/>
        <w:rPr>
          <w:rFonts w:ascii="Times New Roman" w:hAnsi="Times New Roman" w:cs="Times New Roman"/>
        </w:rPr>
      </w:pPr>
      <w:r w:rsidRPr="00000961">
        <w:rPr>
          <w:rFonts w:ascii="Times New Roman" w:hAnsi="Times New Roman" w:cs="Times New Roman"/>
          <w:sz w:val="24"/>
          <w:szCs w:val="24"/>
        </w:rPr>
        <w:t xml:space="preserve">Opći cilj Sporazuma o partnerstvu jest pružiti potporu u približavanju </w:t>
      </w:r>
      <w:r w:rsidR="0049131E" w:rsidRPr="00000961">
        <w:rPr>
          <w:rFonts w:ascii="Times New Roman" w:hAnsi="Times New Roman" w:cs="Times New Roman"/>
          <w:sz w:val="24"/>
          <w:szCs w:val="24"/>
        </w:rPr>
        <w:t>RH</w:t>
      </w:r>
      <w:r w:rsidRPr="00000961">
        <w:rPr>
          <w:rFonts w:ascii="Times New Roman" w:hAnsi="Times New Roman" w:cs="Times New Roman"/>
          <w:sz w:val="24"/>
          <w:szCs w:val="24"/>
        </w:rPr>
        <w:t xml:space="preserve"> ostalim državama </w:t>
      </w:r>
      <w:r w:rsidR="0049131E" w:rsidRPr="00000961">
        <w:rPr>
          <w:rFonts w:ascii="Times New Roman" w:hAnsi="Times New Roman" w:cs="Times New Roman"/>
          <w:sz w:val="24"/>
          <w:szCs w:val="24"/>
        </w:rPr>
        <w:t>EU</w:t>
      </w:r>
      <w:r w:rsidRPr="00000961">
        <w:rPr>
          <w:rFonts w:ascii="Times New Roman" w:hAnsi="Times New Roman" w:cs="Times New Roman"/>
          <w:sz w:val="24"/>
          <w:szCs w:val="24"/>
        </w:rPr>
        <w:t xml:space="preserve">, odnosno regijama, ubrzavanjem gospodarskog rasta i poticanjem zapošljavanja. Sporazum o partnerstvu definira Tematski cilj </w:t>
      </w:r>
      <w:r w:rsidR="008A6F7D" w:rsidRPr="00000961">
        <w:rPr>
          <w:rStyle w:val="Bodytext9ptBold"/>
          <w:rFonts w:eastAsiaTheme="minorEastAsia"/>
          <w:b w:val="0"/>
          <w:sz w:val="24"/>
          <w:szCs w:val="24"/>
          <w:lang w:val="hr-HR"/>
        </w:rPr>
        <w:t xml:space="preserve">Povećanje konkurentnosti malog i srednjeg poduzetništva </w:t>
      </w:r>
      <w:r w:rsidRPr="00000961">
        <w:rPr>
          <w:rFonts w:ascii="Times New Roman" w:hAnsi="Times New Roman" w:cs="Times New Roman"/>
          <w:sz w:val="24"/>
          <w:szCs w:val="24"/>
        </w:rPr>
        <w:t xml:space="preserve">kao jedan od izabranih ciljeva u koji se usmjeravaju sredstva unutar </w:t>
      </w:r>
      <w:hyperlink r:id="rId12" w:history="1">
        <w:r w:rsidR="00A927B5" w:rsidRPr="00000961">
          <w:rPr>
            <w:rStyle w:val="Hyperlink"/>
            <w:rFonts w:ascii="Times New Roman" w:hAnsi="Times New Roman" w:cs="Times New Roman"/>
            <w:b/>
            <w:color w:val="D5393D" w:themeColor="accent6"/>
            <w:sz w:val="24"/>
            <w:szCs w:val="24"/>
          </w:rPr>
          <w:t>Operativnog programa „Konkurentnost i kohezija 2014.-2020.“</w:t>
        </w:r>
      </w:hyperlink>
      <w:r w:rsidR="00A927B5" w:rsidRPr="00000961">
        <w:rPr>
          <w:rFonts w:ascii="Times New Roman" w:hAnsi="Times New Roman" w:cs="Times New Roman"/>
          <w:sz w:val="24"/>
          <w:szCs w:val="24"/>
        </w:rPr>
        <w:t xml:space="preserve"> </w:t>
      </w:r>
      <w:r w:rsidRPr="00000961">
        <w:rPr>
          <w:rFonts w:ascii="Times New Roman" w:hAnsi="Times New Roman" w:cs="Times New Roman"/>
          <w:sz w:val="24"/>
          <w:szCs w:val="24"/>
        </w:rPr>
        <w:t>(u daljnjem tekstu: OPKK)</w:t>
      </w:r>
      <w:r w:rsidR="00993D99" w:rsidRPr="00000961">
        <w:rPr>
          <w:rFonts w:ascii="Times New Roman" w:hAnsi="Times New Roman" w:cs="Times New Roman"/>
          <w:sz w:val="24"/>
          <w:szCs w:val="24"/>
        </w:rPr>
        <w:t>,</w:t>
      </w:r>
      <w:r w:rsidRPr="00000961">
        <w:rPr>
          <w:rFonts w:ascii="Times New Roman" w:hAnsi="Times New Roman" w:cs="Times New Roman"/>
          <w:sz w:val="24"/>
          <w:szCs w:val="24"/>
        </w:rPr>
        <w:t xml:space="preserve"> koji je izravno obuhvaćen provedbom ovog Poziva. </w:t>
      </w:r>
    </w:p>
    <w:p w14:paraId="34DCC274" w14:textId="77777777" w:rsidR="008B360B" w:rsidRPr="00000961" w:rsidRDefault="008B360B" w:rsidP="00B96D0C">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 xml:space="preserve">OPKK se sufinancira iz </w:t>
      </w:r>
      <w:r w:rsidR="002F57FE" w:rsidRPr="00000961">
        <w:rPr>
          <w:rFonts w:ascii="Times New Roman" w:hAnsi="Times New Roman" w:cs="Times New Roman"/>
          <w:sz w:val="24"/>
          <w:szCs w:val="24"/>
        </w:rPr>
        <w:t xml:space="preserve">europskih strukturnih i investicijskih </w:t>
      </w:r>
      <w:r w:rsidR="006E292A" w:rsidRPr="00000961">
        <w:rPr>
          <w:rFonts w:ascii="Times New Roman" w:hAnsi="Times New Roman" w:cs="Times New Roman"/>
          <w:sz w:val="24"/>
          <w:szCs w:val="24"/>
        </w:rPr>
        <w:t>fondova</w:t>
      </w:r>
      <w:r w:rsidR="002F57FE" w:rsidRPr="00000961">
        <w:rPr>
          <w:rFonts w:ascii="Times New Roman" w:hAnsi="Times New Roman" w:cs="Times New Roman"/>
          <w:sz w:val="24"/>
          <w:szCs w:val="24"/>
        </w:rPr>
        <w:t xml:space="preserve"> (ESIF)</w:t>
      </w:r>
      <w:r w:rsidRPr="00000961">
        <w:rPr>
          <w:rFonts w:ascii="Times New Roman" w:hAnsi="Times New Roman" w:cs="Times New Roman"/>
          <w:sz w:val="24"/>
          <w:szCs w:val="24"/>
        </w:rPr>
        <w:t xml:space="preserve">, a </w:t>
      </w:r>
      <w:r w:rsidR="00482EB8" w:rsidRPr="00000961">
        <w:rPr>
          <w:rFonts w:ascii="Times New Roman" w:hAnsi="Times New Roman" w:cs="Times New Roman"/>
          <w:sz w:val="24"/>
          <w:szCs w:val="24"/>
        </w:rPr>
        <w:t xml:space="preserve">njegova </w:t>
      </w:r>
      <w:r w:rsidRPr="00000961">
        <w:rPr>
          <w:rFonts w:ascii="Times New Roman" w:hAnsi="Times New Roman" w:cs="Times New Roman"/>
          <w:sz w:val="24"/>
          <w:szCs w:val="24"/>
        </w:rPr>
        <w:t xml:space="preserve">strategija temelji </w:t>
      </w:r>
      <w:r w:rsidR="00482EB8" w:rsidRPr="00000961">
        <w:rPr>
          <w:rFonts w:ascii="Times New Roman" w:hAnsi="Times New Roman" w:cs="Times New Roman"/>
          <w:sz w:val="24"/>
          <w:szCs w:val="24"/>
        </w:rPr>
        <w:t xml:space="preserve">se </w:t>
      </w:r>
      <w:r w:rsidRPr="00000961">
        <w:rPr>
          <w:rFonts w:ascii="Times New Roman" w:hAnsi="Times New Roman" w:cs="Times New Roman"/>
          <w:sz w:val="24"/>
          <w:szCs w:val="24"/>
        </w:rPr>
        <w:t xml:space="preserve">na koncentraciji ulaganja u devet </w:t>
      </w:r>
      <w:r w:rsidR="0049637D" w:rsidRPr="00000961">
        <w:rPr>
          <w:rFonts w:ascii="Times New Roman" w:hAnsi="Times New Roman" w:cs="Times New Roman"/>
          <w:sz w:val="24"/>
          <w:szCs w:val="24"/>
        </w:rPr>
        <w:t>T</w:t>
      </w:r>
      <w:r w:rsidRPr="00000961">
        <w:rPr>
          <w:rFonts w:ascii="Times New Roman" w:hAnsi="Times New Roman" w:cs="Times New Roman"/>
          <w:sz w:val="24"/>
          <w:szCs w:val="24"/>
        </w:rPr>
        <w:t>ematskih ciljeva zajedničkog Strateškog</w:t>
      </w:r>
      <w:r w:rsidR="00482EB8" w:rsidRPr="00000961">
        <w:rPr>
          <w:rFonts w:ascii="Times New Roman" w:hAnsi="Times New Roman" w:cs="Times New Roman"/>
          <w:sz w:val="24"/>
          <w:szCs w:val="24"/>
        </w:rPr>
        <w:t xml:space="preserve"> okvira i njihovim specifičnim</w:t>
      </w:r>
      <w:r w:rsidRPr="00000961">
        <w:rPr>
          <w:rFonts w:ascii="Times New Roman" w:hAnsi="Times New Roman" w:cs="Times New Roman"/>
          <w:sz w:val="24"/>
          <w:szCs w:val="24"/>
        </w:rPr>
        <w:t xml:space="preserve"> prioritetima </w:t>
      </w:r>
      <w:r w:rsidR="00482EB8" w:rsidRPr="00000961">
        <w:rPr>
          <w:rFonts w:ascii="Times New Roman" w:hAnsi="Times New Roman" w:cs="Times New Roman"/>
          <w:sz w:val="24"/>
          <w:szCs w:val="24"/>
        </w:rPr>
        <w:t>ulaganja</w:t>
      </w:r>
      <w:r w:rsidRPr="00000961">
        <w:rPr>
          <w:rFonts w:ascii="Times New Roman" w:hAnsi="Times New Roman" w:cs="Times New Roman"/>
          <w:sz w:val="24"/>
          <w:szCs w:val="24"/>
        </w:rPr>
        <w:t>, s daljnjim fokusom na specifične ciljeve (</w:t>
      </w:r>
      <w:r w:rsidR="0049637D" w:rsidRPr="00000961">
        <w:rPr>
          <w:rFonts w:ascii="Times New Roman" w:hAnsi="Times New Roman" w:cs="Times New Roman"/>
          <w:sz w:val="24"/>
          <w:szCs w:val="24"/>
        </w:rPr>
        <w:t xml:space="preserve">u daljnjem tekstu: </w:t>
      </w:r>
      <w:r w:rsidRPr="00000961">
        <w:rPr>
          <w:rFonts w:ascii="Times New Roman" w:hAnsi="Times New Roman" w:cs="Times New Roman"/>
          <w:sz w:val="24"/>
          <w:szCs w:val="24"/>
        </w:rPr>
        <w:t xml:space="preserve">SC), koje je potrebno ostvariti. OPKK je usmjeren poboljšanju konkurentnosti u </w:t>
      </w:r>
      <w:r w:rsidR="001D5FEC" w:rsidRPr="00000961">
        <w:rPr>
          <w:rFonts w:ascii="Times New Roman" w:hAnsi="Times New Roman" w:cs="Times New Roman"/>
          <w:sz w:val="24"/>
          <w:szCs w:val="24"/>
        </w:rPr>
        <w:t>RH</w:t>
      </w:r>
      <w:r w:rsidRPr="00000961">
        <w:rPr>
          <w:rFonts w:ascii="Times New Roman" w:hAnsi="Times New Roman" w:cs="Times New Roman"/>
          <w:sz w:val="24"/>
          <w:szCs w:val="24"/>
        </w:rPr>
        <w:t>, na nacio</w:t>
      </w:r>
      <w:r w:rsidR="006C527B">
        <w:rPr>
          <w:rFonts w:ascii="Times New Roman" w:hAnsi="Times New Roman" w:cs="Times New Roman"/>
          <w:sz w:val="24"/>
          <w:szCs w:val="24"/>
        </w:rPr>
        <w:t>nalnoj i na regionalnoj razini.</w:t>
      </w:r>
    </w:p>
    <w:p w14:paraId="141CB588" w14:textId="4529109D" w:rsidR="008B360B" w:rsidRPr="00000961" w:rsidRDefault="0065335A" w:rsidP="00B96D0C">
      <w:pPr>
        <w:pStyle w:val="NoSpacing"/>
        <w:spacing w:after="120"/>
        <w:jc w:val="both"/>
        <w:rPr>
          <w:rFonts w:ascii="Times New Roman" w:hAnsi="Times New Roman" w:cs="Times New Roman"/>
        </w:rPr>
      </w:pPr>
      <w:r w:rsidRPr="00000961">
        <w:rPr>
          <w:rFonts w:ascii="Times New Roman" w:hAnsi="Times New Roman" w:cs="Times New Roman"/>
          <w:sz w:val="24"/>
          <w:szCs w:val="24"/>
        </w:rPr>
        <w:lastRenderedPageBreak/>
        <w:t>Ovaj Poziv pokrenut je u</w:t>
      </w:r>
      <w:r w:rsidR="00482EB8" w:rsidRPr="00000961">
        <w:rPr>
          <w:rFonts w:ascii="Times New Roman" w:hAnsi="Times New Roman" w:cs="Times New Roman"/>
          <w:sz w:val="24"/>
          <w:szCs w:val="24"/>
        </w:rPr>
        <w:t xml:space="preserve"> o</w:t>
      </w:r>
      <w:r w:rsidR="008B360B" w:rsidRPr="00000961">
        <w:rPr>
          <w:rFonts w:ascii="Times New Roman" w:hAnsi="Times New Roman" w:cs="Times New Roman"/>
          <w:sz w:val="24"/>
          <w:szCs w:val="24"/>
        </w:rPr>
        <w:t xml:space="preserve">kviru </w:t>
      </w:r>
      <w:r w:rsidR="001D5FEC" w:rsidRPr="00000961">
        <w:rPr>
          <w:rFonts w:ascii="Times New Roman" w:hAnsi="Times New Roman" w:cs="Times New Roman"/>
          <w:sz w:val="24"/>
          <w:szCs w:val="24"/>
        </w:rPr>
        <w:t>P</w:t>
      </w:r>
      <w:r w:rsidR="008B360B" w:rsidRPr="00000961">
        <w:rPr>
          <w:rFonts w:ascii="Times New Roman" w:hAnsi="Times New Roman" w:cs="Times New Roman"/>
          <w:sz w:val="24"/>
          <w:szCs w:val="24"/>
        </w:rPr>
        <w:t xml:space="preserve">rioritetne osi </w:t>
      </w:r>
      <w:r w:rsidR="00FE5E13" w:rsidRPr="00000961">
        <w:rPr>
          <w:rFonts w:ascii="Times New Roman" w:hAnsi="Times New Roman" w:cs="Times New Roman"/>
          <w:sz w:val="24"/>
          <w:szCs w:val="24"/>
        </w:rPr>
        <w:t xml:space="preserve">(u daljnjem tekstu: PO) </w:t>
      </w:r>
      <w:r w:rsidR="00D41AF5" w:rsidRPr="00000961">
        <w:rPr>
          <w:rStyle w:val="Bodytext9ptBold"/>
          <w:rFonts w:eastAsiaTheme="minorEastAsia"/>
          <w:b w:val="0"/>
          <w:sz w:val="24"/>
          <w:szCs w:val="24"/>
          <w:lang w:val="hr-HR"/>
        </w:rPr>
        <w:t>3</w:t>
      </w:r>
      <w:r w:rsidR="00B96D0C" w:rsidRPr="00000961">
        <w:rPr>
          <w:rStyle w:val="Bodytext9ptBold"/>
          <w:rFonts w:eastAsiaTheme="minorEastAsia"/>
          <w:b w:val="0"/>
          <w:sz w:val="24"/>
          <w:szCs w:val="24"/>
          <w:lang w:val="hr-HR"/>
        </w:rPr>
        <w:t xml:space="preserve"> </w:t>
      </w:r>
      <w:r w:rsidR="00785BC2">
        <w:rPr>
          <w:rStyle w:val="Bodytext9ptBold"/>
          <w:rFonts w:eastAsiaTheme="minorEastAsia"/>
          <w:b w:val="0"/>
          <w:sz w:val="24"/>
          <w:szCs w:val="24"/>
          <w:lang w:val="hr-HR"/>
        </w:rPr>
        <w:t>„</w:t>
      </w:r>
      <w:r w:rsidR="00B96D0C" w:rsidRPr="00000961">
        <w:rPr>
          <w:rStyle w:val="Bodytext9ptBold"/>
          <w:rFonts w:eastAsiaTheme="minorEastAsia"/>
          <w:b w:val="0"/>
          <w:sz w:val="24"/>
          <w:szCs w:val="24"/>
          <w:lang w:val="hr-HR"/>
        </w:rPr>
        <w:t>Poslovna konkurentnost</w:t>
      </w:r>
      <w:r w:rsidR="00785BC2">
        <w:rPr>
          <w:rStyle w:val="Bodytext9ptBold"/>
          <w:rFonts w:eastAsiaTheme="minorEastAsia"/>
          <w:b w:val="0"/>
          <w:sz w:val="24"/>
          <w:szCs w:val="24"/>
          <w:lang w:val="hr-HR"/>
        </w:rPr>
        <w:t>“</w:t>
      </w:r>
      <w:r w:rsidR="00D41AF5" w:rsidRPr="00000961">
        <w:rPr>
          <w:rStyle w:val="Bodytext9ptBold"/>
          <w:rFonts w:eastAsiaTheme="minorEastAsia"/>
          <w:b w:val="0"/>
          <w:sz w:val="24"/>
          <w:szCs w:val="24"/>
          <w:lang w:val="hr-HR"/>
        </w:rPr>
        <w:t>,</w:t>
      </w:r>
      <w:r w:rsidRPr="00000961">
        <w:rPr>
          <w:rFonts w:ascii="Times New Roman" w:hAnsi="Times New Roman" w:cs="Times New Roman"/>
          <w:sz w:val="24"/>
          <w:szCs w:val="24"/>
        </w:rPr>
        <w:t xml:space="preserve"> </w:t>
      </w:r>
      <w:r w:rsidR="00B96D0C" w:rsidRPr="00000961">
        <w:rPr>
          <w:rFonts w:ascii="Times New Roman" w:hAnsi="Times New Roman" w:cs="Times New Roman"/>
          <w:sz w:val="24"/>
          <w:szCs w:val="24"/>
        </w:rPr>
        <w:t xml:space="preserve">Investicijskog prioriteta 3d „Potpora stvaranju kapaciteta MSP-a za uključivanje u proces rasta na regionalnim, nacionalnim i međunarodnim tržištima i inovacijskim procesima“, specifičnog cilja 3d1 „Poboljšani razvoj i rast malih i srednjih </w:t>
      </w:r>
      <w:r w:rsidR="00903CF4">
        <w:rPr>
          <w:rFonts w:ascii="Times New Roman" w:hAnsi="Times New Roman" w:cs="Times New Roman"/>
          <w:sz w:val="24"/>
          <w:szCs w:val="24"/>
        </w:rPr>
        <w:t>poduzeća</w:t>
      </w:r>
      <w:r w:rsidR="00B96D0C" w:rsidRPr="00000961">
        <w:rPr>
          <w:rFonts w:ascii="Times New Roman" w:hAnsi="Times New Roman" w:cs="Times New Roman"/>
          <w:sz w:val="24"/>
          <w:szCs w:val="24"/>
        </w:rPr>
        <w:t xml:space="preserve"> na domaćem i stranim tržištima“ </w:t>
      </w:r>
      <w:r w:rsidRPr="00000961">
        <w:rPr>
          <w:rStyle w:val="Bodytext313pt"/>
          <w:rFonts w:ascii="Times New Roman" w:hAnsi="Times New Roman" w:cs="Times New Roman"/>
          <w:color w:val="auto"/>
          <w:sz w:val="24"/>
          <w:szCs w:val="24"/>
          <w:lang w:val="hr-HR"/>
        </w:rPr>
        <w:t>OPKK-a</w:t>
      </w:r>
      <w:r w:rsidR="008B360B" w:rsidRPr="00000961">
        <w:rPr>
          <w:rStyle w:val="Bodytext313pt"/>
          <w:rFonts w:ascii="Times New Roman" w:hAnsi="Times New Roman" w:cs="Times New Roman"/>
          <w:color w:val="auto"/>
          <w:sz w:val="24"/>
          <w:szCs w:val="24"/>
          <w:lang w:val="hr-HR"/>
        </w:rPr>
        <w:t>,</w:t>
      </w:r>
      <w:r w:rsidR="00F730E2" w:rsidRPr="00000961">
        <w:rPr>
          <w:rStyle w:val="Bodytext313pt"/>
          <w:rFonts w:ascii="Times New Roman" w:hAnsi="Times New Roman" w:cs="Times New Roman"/>
          <w:color w:val="auto"/>
          <w:sz w:val="24"/>
          <w:szCs w:val="24"/>
          <w:lang w:val="hr-HR"/>
        </w:rPr>
        <w:t xml:space="preserve"> </w:t>
      </w:r>
      <w:r w:rsidRPr="00000961">
        <w:rPr>
          <w:rFonts w:ascii="Times New Roman" w:hAnsi="Times New Roman" w:cs="Times New Roman"/>
          <w:sz w:val="24"/>
          <w:szCs w:val="24"/>
        </w:rPr>
        <w:t>f</w:t>
      </w:r>
      <w:r w:rsidR="008B360B" w:rsidRPr="00000961">
        <w:rPr>
          <w:rFonts w:ascii="Times New Roman" w:hAnsi="Times New Roman" w:cs="Times New Roman"/>
          <w:sz w:val="24"/>
          <w:szCs w:val="24"/>
        </w:rPr>
        <w:t xml:space="preserve">inanciranog sredstvima </w:t>
      </w:r>
      <w:r w:rsidR="00CD7EEF" w:rsidRPr="00000961">
        <w:rPr>
          <w:rFonts w:ascii="Times New Roman" w:hAnsi="Times New Roman" w:cs="Times New Roman"/>
          <w:sz w:val="24"/>
          <w:szCs w:val="24"/>
        </w:rPr>
        <w:t>ESI fondova</w:t>
      </w:r>
      <w:r w:rsidR="008B360B" w:rsidRPr="00000961">
        <w:rPr>
          <w:rFonts w:ascii="Times New Roman" w:hAnsi="Times New Roman" w:cs="Times New Roman"/>
          <w:sz w:val="24"/>
          <w:szCs w:val="24"/>
        </w:rPr>
        <w:t>.</w:t>
      </w:r>
    </w:p>
    <w:p w14:paraId="2C6CF0A2" w14:textId="77777777" w:rsidR="00B96D0C" w:rsidRPr="00000961" w:rsidRDefault="00B96D0C" w:rsidP="00B96D0C">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 xml:space="preserve">Prioritetna os 3 </w:t>
      </w:r>
      <w:r w:rsidR="00785BC2">
        <w:rPr>
          <w:rFonts w:ascii="Times New Roman" w:hAnsi="Times New Roman" w:cs="Times New Roman"/>
          <w:sz w:val="24"/>
          <w:szCs w:val="24"/>
        </w:rPr>
        <w:t>„</w:t>
      </w:r>
      <w:r w:rsidRPr="00000961">
        <w:rPr>
          <w:rFonts w:ascii="Times New Roman" w:hAnsi="Times New Roman" w:cs="Times New Roman"/>
          <w:sz w:val="24"/>
          <w:szCs w:val="24"/>
        </w:rPr>
        <w:t>Poslovna konkurentnost</w:t>
      </w:r>
      <w:r w:rsidR="00785BC2">
        <w:rPr>
          <w:rFonts w:ascii="Times New Roman" w:hAnsi="Times New Roman" w:cs="Times New Roman"/>
          <w:sz w:val="24"/>
          <w:szCs w:val="24"/>
        </w:rPr>
        <w:t>“</w:t>
      </w:r>
      <w:r w:rsidRPr="00000961">
        <w:rPr>
          <w:rFonts w:ascii="Times New Roman" w:hAnsi="Times New Roman" w:cs="Times New Roman"/>
          <w:sz w:val="24"/>
          <w:szCs w:val="24"/>
        </w:rPr>
        <w:t xml:space="preserve">, specifični cilj 3d1 </w:t>
      </w:r>
      <w:r w:rsidR="00785BC2">
        <w:rPr>
          <w:rFonts w:ascii="Times New Roman" w:hAnsi="Times New Roman" w:cs="Times New Roman"/>
          <w:sz w:val="24"/>
          <w:szCs w:val="24"/>
        </w:rPr>
        <w:t>„</w:t>
      </w:r>
      <w:r w:rsidRPr="00000961">
        <w:rPr>
          <w:rFonts w:ascii="Times New Roman" w:hAnsi="Times New Roman" w:cs="Times New Roman"/>
          <w:sz w:val="24"/>
          <w:szCs w:val="24"/>
        </w:rPr>
        <w:t>Poboljšani razvoj i rast MSP</w:t>
      </w:r>
      <w:r w:rsidR="00804848">
        <w:rPr>
          <w:rFonts w:ascii="Times New Roman" w:hAnsi="Times New Roman" w:cs="Times New Roman"/>
          <w:sz w:val="24"/>
          <w:szCs w:val="24"/>
        </w:rPr>
        <w:t>-ova</w:t>
      </w:r>
      <w:r w:rsidRPr="00000961">
        <w:rPr>
          <w:rFonts w:ascii="Times New Roman" w:hAnsi="Times New Roman" w:cs="Times New Roman"/>
          <w:sz w:val="24"/>
          <w:szCs w:val="24"/>
        </w:rPr>
        <w:t xml:space="preserve"> na domaćem i stranim tržištima</w:t>
      </w:r>
      <w:r w:rsidR="00785BC2">
        <w:rPr>
          <w:rFonts w:ascii="Times New Roman" w:hAnsi="Times New Roman" w:cs="Times New Roman"/>
          <w:sz w:val="24"/>
          <w:szCs w:val="24"/>
        </w:rPr>
        <w:t>“</w:t>
      </w:r>
      <w:r w:rsidRPr="00000961">
        <w:rPr>
          <w:rFonts w:ascii="Times New Roman" w:hAnsi="Times New Roman" w:cs="Times New Roman"/>
          <w:sz w:val="24"/>
          <w:szCs w:val="24"/>
        </w:rPr>
        <w:t xml:space="preserve"> u okviru OPKK-a ima za cilj pružiti bolju potporu razvoju konkurentnosti pomaganjem održivog razvoja proizvodnje i jačanjem sposobnosti malih i srednjih </w:t>
      </w:r>
      <w:r w:rsidR="002631C7">
        <w:rPr>
          <w:rFonts w:ascii="Times New Roman" w:hAnsi="Times New Roman" w:cs="Times New Roman"/>
          <w:sz w:val="24"/>
          <w:szCs w:val="24"/>
        </w:rPr>
        <w:t>poduzetnika</w:t>
      </w:r>
      <w:r w:rsidR="002631C7" w:rsidRPr="00000961">
        <w:rPr>
          <w:rFonts w:ascii="Times New Roman" w:hAnsi="Times New Roman" w:cs="Times New Roman"/>
          <w:sz w:val="24"/>
          <w:szCs w:val="24"/>
        </w:rPr>
        <w:t xml:space="preserve"> </w:t>
      </w:r>
      <w:r w:rsidRPr="00000961">
        <w:rPr>
          <w:rFonts w:ascii="Times New Roman" w:hAnsi="Times New Roman" w:cs="Times New Roman"/>
          <w:sz w:val="24"/>
          <w:szCs w:val="24"/>
        </w:rPr>
        <w:t xml:space="preserve">(u daljnjem tekstu: MSP) da se natječu na međunarodnim tržištima kao načina povećanja regionalne konkurentnosti i bržega gospodarskog rasta. </w:t>
      </w:r>
    </w:p>
    <w:p w14:paraId="6A58429A" w14:textId="0D264D39" w:rsidR="00B16F47" w:rsidRPr="00B16F47" w:rsidRDefault="00B16F47" w:rsidP="00B16F47">
      <w:pPr>
        <w:pStyle w:val="NoSpacing"/>
        <w:spacing w:after="120"/>
        <w:jc w:val="both"/>
        <w:rPr>
          <w:rFonts w:ascii="Times New Roman" w:hAnsi="Times New Roman" w:cs="Times New Roman"/>
          <w:sz w:val="24"/>
          <w:szCs w:val="24"/>
        </w:rPr>
      </w:pPr>
      <w:r w:rsidRPr="00EB6E97">
        <w:rPr>
          <w:rFonts w:ascii="Times New Roman" w:hAnsi="Times New Roman" w:cs="Times New Roman"/>
          <w:sz w:val="24"/>
          <w:szCs w:val="24"/>
        </w:rPr>
        <w:t xml:space="preserve">Ovim Pozivom pružit će se potpora MSP-ovima pri izradi i redizajnu </w:t>
      </w:r>
      <w:r w:rsidR="003172DF">
        <w:rPr>
          <w:rFonts w:ascii="Times New Roman" w:hAnsi="Times New Roman" w:cs="Times New Roman"/>
          <w:sz w:val="24"/>
          <w:szCs w:val="24"/>
        </w:rPr>
        <w:t>mrežnih</w:t>
      </w:r>
      <w:r w:rsidRPr="00EB6E97">
        <w:rPr>
          <w:rFonts w:ascii="Times New Roman" w:hAnsi="Times New Roman" w:cs="Times New Roman"/>
          <w:sz w:val="24"/>
          <w:szCs w:val="24"/>
        </w:rPr>
        <w:t xml:space="preserve"> stranica te nabavi mrežnih rješenja u području e-commerce i m-commerce u svrhu </w:t>
      </w:r>
      <w:r w:rsidR="00DF2AA0" w:rsidRPr="00EB6E97">
        <w:rPr>
          <w:rFonts w:ascii="Times New Roman" w:hAnsi="Times New Roman"/>
          <w:sz w:val="24"/>
          <w:szCs w:val="24"/>
        </w:rPr>
        <w:t>poboljšanja njihove</w:t>
      </w:r>
      <w:r w:rsidRPr="00EB6E97">
        <w:rPr>
          <w:rFonts w:ascii="Times New Roman" w:hAnsi="Times New Roman"/>
          <w:sz w:val="24"/>
          <w:szCs w:val="24"/>
        </w:rPr>
        <w:t xml:space="preserve"> prisutnost</w:t>
      </w:r>
      <w:r w:rsidR="00DF2AA0" w:rsidRPr="00EB6E97">
        <w:rPr>
          <w:rFonts w:ascii="Times New Roman" w:hAnsi="Times New Roman"/>
          <w:sz w:val="24"/>
          <w:szCs w:val="24"/>
        </w:rPr>
        <w:t>i</w:t>
      </w:r>
      <w:r w:rsidRPr="00EB6E97">
        <w:rPr>
          <w:rFonts w:ascii="Times New Roman" w:hAnsi="Times New Roman"/>
          <w:sz w:val="24"/>
          <w:szCs w:val="24"/>
        </w:rPr>
        <w:t xml:space="preserve"> na tržištu </w:t>
      </w:r>
      <w:r w:rsidR="00DF2AA0" w:rsidRPr="00EB6E97">
        <w:rPr>
          <w:rFonts w:ascii="Times New Roman" w:hAnsi="Times New Roman"/>
          <w:sz w:val="24"/>
          <w:szCs w:val="24"/>
        </w:rPr>
        <w:t>te</w:t>
      </w:r>
      <w:r w:rsidRPr="00EB6E97">
        <w:rPr>
          <w:rFonts w:ascii="Times New Roman" w:hAnsi="Times New Roman" w:cs="Times New Roman"/>
          <w:sz w:val="24"/>
          <w:szCs w:val="24"/>
        </w:rPr>
        <w:t xml:space="preserve"> vidljivosti </w:t>
      </w:r>
      <w:r w:rsidR="00013A47">
        <w:rPr>
          <w:rFonts w:ascii="Times New Roman" w:hAnsi="Times New Roman" w:cs="Times New Roman"/>
          <w:sz w:val="24"/>
          <w:szCs w:val="24"/>
        </w:rPr>
        <w:t>njihovih</w:t>
      </w:r>
      <w:r w:rsidR="00013A47" w:rsidRPr="00EB6E97">
        <w:rPr>
          <w:rFonts w:ascii="Times New Roman" w:hAnsi="Times New Roman" w:cs="Times New Roman"/>
          <w:sz w:val="24"/>
          <w:szCs w:val="24"/>
        </w:rPr>
        <w:t xml:space="preserve"> </w:t>
      </w:r>
      <w:r w:rsidRPr="00EB6E97">
        <w:rPr>
          <w:rFonts w:ascii="Times New Roman" w:hAnsi="Times New Roman" w:cs="Times New Roman"/>
          <w:sz w:val="24"/>
          <w:szCs w:val="24"/>
        </w:rPr>
        <w:t>proizvoda i usluga.</w:t>
      </w:r>
    </w:p>
    <w:p w14:paraId="3617D167" w14:textId="1BDD5CD6" w:rsidR="0056179A" w:rsidRPr="00000961" w:rsidRDefault="001D5FEC" w:rsidP="00B96D0C">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 xml:space="preserve">Poziv je u skladu </w:t>
      </w:r>
      <w:r w:rsidR="00B96D0C" w:rsidRPr="00000961">
        <w:rPr>
          <w:rFonts w:ascii="Times New Roman" w:hAnsi="Times New Roman" w:cs="Times New Roman"/>
          <w:sz w:val="24"/>
          <w:szCs w:val="24"/>
        </w:rPr>
        <w:t xml:space="preserve">sa </w:t>
      </w:r>
      <w:hyperlink r:id="rId13" w:history="1">
        <w:r w:rsidR="00B96D0C" w:rsidRPr="00B01289">
          <w:rPr>
            <w:rStyle w:val="Hyperlink"/>
            <w:rFonts w:ascii="Times New Roman" w:hAnsi="Times New Roman" w:cs="Times New Roman"/>
            <w:b/>
            <w:color w:val="D5393D" w:themeColor="accent6"/>
            <w:sz w:val="24"/>
            <w:szCs w:val="24"/>
          </w:rPr>
          <w:t>Strategijom razvoja poduzetništva u Republici Hrvatskoj 2013. – 2020.</w:t>
        </w:r>
      </w:hyperlink>
      <w:r w:rsidR="00B96D0C" w:rsidRPr="00B01289">
        <w:rPr>
          <w:rFonts w:ascii="Times New Roman" w:hAnsi="Times New Roman" w:cs="Times New Roman"/>
          <w:color w:val="D5393D" w:themeColor="accent6"/>
          <w:sz w:val="24"/>
          <w:szCs w:val="24"/>
        </w:rPr>
        <w:t xml:space="preserve"> </w:t>
      </w:r>
      <w:r w:rsidR="00B96D0C" w:rsidRPr="00000961">
        <w:rPr>
          <w:rFonts w:ascii="Times New Roman" w:hAnsi="Times New Roman" w:cs="Times New Roman"/>
          <w:sz w:val="24"/>
          <w:szCs w:val="24"/>
        </w:rPr>
        <w:t xml:space="preserve">(NN 136/13) koja je u sklopu Strateškog cilja 1, kao jednu od </w:t>
      </w:r>
      <w:r w:rsidR="00DA0160">
        <w:rPr>
          <w:rFonts w:ascii="Times New Roman" w:hAnsi="Times New Roman" w:cs="Times New Roman"/>
          <w:sz w:val="24"/>
          <w:szCs w:val="24"/>
        </w:rPr>
        <w:t xml:space="preserve">mjera </w:t>
      </w:r>
      <w:r w:rsidR="00B96D0C" w:rsidRPr="00000961">
        <w:rPr>
          <w:rFonts w:ascii="Times New Roman" w:hAnsi="Times New Roman" w:cs="Times New Roman"/>
          <w:sz w:val="24"/>
          <w:szCs w:val="24"/>
        </w:rPr>
        <w:t xml:space="preserve">identificirala </w:t>
      </w:r>
      <w:r w:rsidR="00DA0160">
        <w:rPr>
          <w:rFonts w:ascii="Times New Roman" w:hAnsi="Times New Roman" w:cs="Times New Roman"/>
          <w:sz w:val="24"/>
          <w:szCs w:val="24"/>
        </w:rPr>
        <w:t>p</w:t>
      </w:r>
      <w:r w:rsidR="00DA0160" w:rsidRPr="00DA0160">
        <w:rPr>
          <w:rFonts w:ascii="Times New Roman" w:hAnsi="Times New Roman" w:cs="Times New Roman"/>
          <w:sz w:val="24"/>
          <w:szCs w:val="24"/>
        </w:rPr>
        <w:t>romicanje usvajanja i uporabe informacijske</w:t>
      </w:r>
      <w:r w:rsidR="00DA0160">
        <w:rPr>
          <w:rFonts w:ascii="Times New Roman" w:hAnsi="Times New Roman" w:cs="Times New Roman"/>
          <w:sz w:val="24"/>
          <w:szCs w:val="24"/>
        </w:rPr>
        <w:t xml:space="preserve"> i</w:t>
      </w:r>
      <w:r w:rsidR="00DA0160" w:rsidRPr="00DA0160">
        <w:rPr>
          <w:rFonts w:ascii="Times New Roman" w:hAnsi="Times New Roman" w:cs="Times New Roman"/>
          <w:sz w:val="24"/>
          <w:szCs w:val="24"/>
        </w:rPr>
        <w:t xml:space="preserve"> komunikacijske tehnologije i </w:t>
      </w:r>
      <w:r w:rsidR="00013A47">
        <w:rPr>
          <w:rFonts w:ascii="Times New Roman" w:hAnsi="Times New Roman" w:cs="Times New Roman"/>
          <w:sz w:val="24"/>
          <w:szCs w:val="24"/>
        </w:rPr>
        <w:t xml:space="preserve">pružanje </w:t>
      </w:r>
      <w:r w:rsidR="00DA0160" w:rsidRPr="00DA0160">
        <w:rPr>
          <w:rFonts w:ascii="Times New Roman" w:hAnsi="Times New Roman" w:cs="Times New Roman"/>
          <w:sz w:val="24"/>
          <w:szCs w:val="24"/>
        </w:rPr>
        <w:t>potpor</w:t>
      </w:r>
      <w:r w:rsidR="00DA0160">
        <w:rPr>
          <w:rFonts w:ascii="Times New Roman" w:hAnsi="Times New Roman" w:cs="Times New Roman"/>
          <w:sz w:val="24"/>
          <w:szCs w:val="24"/>
        </w:rPr>
        <w:t>e</w:t>
      </w:r>
      <w:r w:rsidR="00DA0160" w:rsidRPr="00DA0160">
        <w:rPr>
          <w:rFonts w:ascii="Times New Roman" w:hAnsi="Times New Roman" w:cs="Times New Roman"/>
          <w:sz w:val="24"/>
          <w:szCs w:val="24"/>
        </w:rPr>
        <w:t xml:space="preserve"> ulaganju</w:t>
      </w:r>
      <w:r w:rsidR="00013A47">
        <w:rPr>
          <w:rFonts w:ascii="Times New Roman" w:hAnsi="Times New Roman" w:cs="Times New Roman"/>
          <w:sz w:val="24"/>
          <w:szCs w:val="24"/>
        </w:rPr>
        <w:t xml:space="preserve"> MSP-ova</w:t>
      </w:r>
      <w:r w:rsidR="00DA0160" w:rsidRPr="00DA0160">
        <w:rPr>
          <w:rFonts w:ascii="Times New Roman" w:hAnsi="Times New Roman" w:cs="Times New Roman"/>
          <w:sz w:val="24"/>
          <w:szCs w:val="24"/>
        </w:rPr>
        <w:t xml:space="preserve"> u digitalnu tehnologiju u skladu s Akcijskim planom za poduzetništvo 2020. godine</w:t>
      </w:r>
      <w:r w:rsidR="00DA0160" w:rsidRPr="00DA0160">
        <w:rPr>
          <w:rStyle w:val="CommentReference"/>
          <w:rFonts w:ascii="Times New Roman" w:hAnsi="Times New Roman"/>
          <w:sz w:val="24"/>
          <w:szCs w:val="24"/>
        </w:rPr>
        <w:t xml:space="preserve"> </w:t>
      </w:r>
      <w:r w:rsidR="00DA0160">
        <w:rPr>
          <w:rStyle w:val="CommentReference"/>
          <w:rFonts w:ascii="Times New Roman" w:hAnsi="Times New Roman"/>
          <w:sz w:val="24"/>
          <w:szCs w:val="24"/>
        </w:rPr>
        <w:t>.</w:t>
      </w:r>
    </w:p>
    <w:p w14:paraId="4AC930F0" w14:textId="77777777" w:rsidR="0056179A" w:rsidRPr="00000961" w:rsidRDefault="0056179A" w:rsidP="00B96D0C">
      <w:pPr>
        <w:pStyle w:val="NoSpacing"/>
        <w:spacing w:after="120"/>
        <w:jc w:val="both"/>
        <w:rPr>
          <w:rFonts w:ascii="Times New Roman" w:hAnsi="Times New Roman" w:cs="Times New Roman"/>
        </w:rPr>
      </w:pPr>
      <w:r w:rsidRPr="00000961">
        <w:rPr>
          <w:rFonts w:ascii="Times New Roman" w:hAnsi="Times New Roman" w:cs="Times New Roman"/>
          <w:sz w:val="24"/>
          <w:szCs w:val="24"/>
        </w:rPr>
        <w:t>Provedba ovog Poziva utvrđena je zakonodavnim okvirom na razini RH i EU.</w:t>
      </w:r>
      <w:r w:rsidR="001631BC" w:rsidRPr="00000961">
        <w:rPr>
          <w:rFonts w:ascii="Times New Roman" w:hAnsi="Times New Roman" w:cs="Times New Roman"/>
          <w:sz w:val="24"/>
          <w:szCs w:val="24"/>
        </w:rPr>
        <w:t xml:space="preserve"> </w:t>
      </w:r>
    </w:p>
    <w:p w14:paraId="23673CD5" w14:textId="77777777" w:rsidR="00B96D0C" w:rsidRPr="00000961" w:rsidRDefault="00B96D0C" w:rsidP="00B96D0C">
      <w:pPr>
        <w:spacing w:line="240" w:lineRule="auto"/>
        <w:jc w:val="both"/>
        <w:rPr>
          <w:rFonts w:ascii="Times New Roman" w:hAnsi="Times New Roman" w:cs="Times New Roman"/>
          <w:sz w:val="24"/>
          <w:szCs w:val="24"/>
        </w:rPr>
      </w:pPr>
      <w:r w:rsidRPr="00000961">
        <w:rPr>
          <w:rFonts w:ascii="Times New Roman" w:hAnsi="Times New Roman" w:cs="Times New Roman"/>
          <w:sz w:val="24"/>
          <w:szCs w:val="24"/>
        </w:rPr>
        <w:t xml:space="preserve">Ministarstvo gospodarstva, poduzetništva i obrta (u daljnjem tekstu: PT1) će </w:t>
      </w:r>
      <w:r w:rsidR="00D573C8" w:rsidRPr="00D573C8">
        <w:rPr>
          <w:rFonts w:ascii="Times New Roman" w:hAnsi="Times New Roman" w:cs="Times New Roman"/>
          <w:sz w:val="24"/>
          <w:szCs w:val="24"/>
        </w:rPr>
        <w:t xml:space="preserve">u obliku vaučera </w:t>
      </w:r>
      <w:r w:rsidRPr="00000961">
        <w:rPr>
          <w:rFonts w:ascii="Times New Roman" w:hAnsi="Times New Roman" w:cs="Times New Roman"/>
          <w:sz w:val="24"/>
          <w:szCs w:val="24"/>
        </w:rPr>
        <w:t xml:space="preserve">dodijeliti </w:t>
      </w:r>
      <w:r w:rsidRPr="00000961">
        <w:rPr>
          <w:rFonts w:ascii="Times New Roman" w:hAnsi="Times New Roman" w:cs="Times New Roman"/>
          <w:b/>
          <w:sz w:val="24"/>
          <w:szCs w:val="24"/>
        </w:rPr>
        <w:t>potpore male vrijednosti</w:t>
      </w:r>
      <w:r w:rsidR="00966F20" w:rsidRPr="00000961">
        <w:rPr>
          <w:rFonts w:ascii="Times New Roman" w:hAnsi="Times New Roman" w:cs="Times New Roman"/>
          <w:b/>
          <w:sz w:val="24"/>
          <w:szCs w:val="24"/>
        </w:rPr>
        <w:t xml:space="preserve"> </w:t>
      </w:r>
      <w:r w:rsidRPr="00000961">
        <w:rPr>
          <w:rFonts w:ascii="Times New Roman" w:hAnsi="Times New Roman" w:cs="Times New Roman"/>
          <w:sz w:val="24"/>
          <w:szCs w:val="24"/>
        </w:rPr>
        <w:t xml:space="preserve">u smislu Uredbe Komisije (EU) br. 1407/2013 od 18. prosinca 2013. o primjeni članaka 107. i 108. Ugovora o funkcioniranju Europske unije na </w:t>
      </w:r>
      <w:r w:rsidRPr="00000961">
        <w:rPr>
          <w:rFonts w:ascii="Times New Roman" w:hAnsi="Times New Roman" w:cs="Times New Roman"/>
          <w:i/>
          <w:sz w:val="24"/>
          <w:szCs w:val="24"/>
        </w:rPr>
        <w:t>de minimis</w:t>
      </w:r>
      <w:r w:rsidRPr="00000961">
        <w:rPr>
          <w:rFonts w:ascii="Times New Roman" w:hAnsi="Times New Roman" w:cs="Times New Roman"/>
          <w:sz w:val="24"/>
          <w:szCs w:val="24"/>
        </w:rPr>
        <w:t xml:space="preserve"> potpore objavljenoj u Službenom listu Europske unije 24. prosinca 2013. godine, serija L 352. (u daljnjem tekstu: </w:t>
      </w:r>
      <w:r w:rsidRPr="00000961">
        <w:rPr>
          <w:rFonts w:ascii="Times New Roman" w:hAnsi="Times New Roman" w:cs="Times New Roman"/>
          <w:i/>
          <w:sz w:val="24"/>
          <w:szCs w:val="24"/>
        </w:rPr>
        <w:t xml:space="preserve">de minimis </w:t>
      </w:r>
      <w:r w:rsidRPr="00000961">
        <w:rPr>
          <w:rFonts w:ascii="Times New Roman" w:hAnsi="Times New Roman" w:cs="Times New Roman"/>
          <w:sz w:val="24"/>
          <w:szCs w:val="24"/>
        </w:rPr>
        <w:t xml:space="preserve">Uredba). </w:t>
      </w:r>
    </w:p>
    <w:p w14:paraId="4A958275" w14:textId="77777777" w:rsidR="00B96D0C" w:rsidRPr="00000961" w:rsidRDefault="00B96D0C" w:rsidP="00B96D0C">
      <w:pPr>
        <w:spacing w:line="240" w:lineRule="auto"/>
        <w:jc w:val="both"/>
        <w:rPr>
          <w:rFonts w:ascii="Times New Roman" w:hAnsi="Times New Roman" w:cs="Times New Roman"/>
          <w:sz w:val="24"/>
          <w:szCs w:val="24"/>
        </w:rPr>
      </w:pPr>
      <w:r w:rsidRPr="00000961">
        <w:rPr>
          <w:rFonts w:ascii="Times New Roman" w:hAnsi="Times New Roman" w:cs="Times New Roman"/>
          <w:sz w:val="24"/>
          <w:szCs w:val="24"/>
        </w:rPr>
        <w:t>Prije pripreme projektnog prijedloga, prijavitelji se pozivaju</w:t>
      </w:r>
      <w:r w:rsidRPr="00000961" w:rsidDel="009E34BC">
        <w:rPr>
          <w:rFonts w:ascii="Times New Roman" w:hAnsi="Times New Roman" w:cs="Times New Roman"/>
          <w:sz w:val="24"/>
          <w:szCs w:val="24"/>
        </w:rPr>
        <w:t xml:space="preserve"> </w:t>
      </w:r>
      <w:r w:rsidRPr="00000961">
        <w:rPr>
          <w:rFonts w:ascii="Times New Roman" w:hAnsi="Times New Roman" w:cs="Times New Roman"/>
          <w:sz w:val="24"/>
          <w:szCs w:val="24"/>
        </w:rPr>
        <w:t>da prouče glavne dokumente vezane uz ovaj Poziv:</w:t>
      </w:r>
    </w:p>
    <w:p w14:paraId="64BA9C7E" w14:textId="77777777" w:rsidR="008B360B" w:rsidRPr="00000961" w:rsidRDefault="008B360B" w:rsidP="004339AD">
      <w:pPr>
        <w:pStyle w:val="NoSpacing"/>
        <w:spacing w:after="120"/>
        <w:rPr>
          <w:rFonts w:ascii="Times New Roman" w:hAnsi="Times New Roman" w:cs="Times New Roman"/>
          <w:b/>
          <w:i/>
          <w:color w:val="1A616F" w:themeColor="accent1" w:themeShade="80"/>
          <w:sz w:val="24"/>
          <w:szCs w:val="24"/>
        </w:rPr>
      </w:pPr>
      <w:r w:rsidRPr="00000961">
        <w:rPr>
          <w:rFonts w:ascii="Times New Roman" w:hAnsi="Times New Roman" w:cs="Times New Roman"/>
          <w:b/>
          <w:i/>
          <w:color w:val="1A616F" w:themeColor="accent1" w:themeShade="80"/>
          <w:sz w:val="24"/>
          <w:szCs w:val="24"/>
        </w:rPr>
        <w:t>Zakonodavstvo</w:t>
      </w:r>
      <w:r w:rsidR="00F730E2" w:rsidRPr="00000961">
        <w:rPr>
          <w:rFonts w:ascii="Times New Roman" w:hAnsi="Times New Roman" w:cs="Times New Roman"/>
          <w:b/>
          <w:i/>
          <w:color w:val="1A616F" w:themeColor="accent1" w:themeShade="80"/>
          <w:sz w:val="24"/>
          <w:szCs w:val="24"/>
        </w:rPr>
        <w:t xml:space="preserve"> </w:t>
      </w:r>
      <w:r w:rsidRPr="00000961">
        <w:rPr>
          <w:rFonts w:ascii="Times New Roman" w:hAnsi="Times New Roman" w:cs="Times New Roman"/>
          <w:b/>
          <w:i/>
          <w:color w:val="1A616F" w:themeColor="accent1" w:themeShade="80"/>
          <w:sz w:val="24"/>
          <w:szCs w:val="24"/>
        </w:rPr>
        <w:t>Europske</w:t>
      </w:r>
      <w:r w:rsidR="00F730E2" w:rsidRPr="00000961">
        <w:rPr>
          <w:rFonts w:ascii="Times New Roman" w:hAnsi="Times New Roman" w:cs="Times New Roman"/>
          <w:b/>
          <w:i/>
          <w:color w:val="1A616F" w:themeColor="accent1" w:themeShade="80"/>
          <w:sz w:val="24"/>
          <w:szCs w:val="24"/>
        </w:rPr>
        <w:t xml:space="preserve"> </w:t>
      </w:r>
      <w:r w:rsidRPr="00000961">
        <w:rPr>
          <w:rFonts w:ascii="Times New Roman" w:hAnsi="Times New Roman" w:cs="Times New Roman"/>
          <w:b/>
          <w:i/>
          <w:color w:val="1A616F" w:themeColor="accent1" w:themeShade="80"/>
          <w:sz w:val="24"/>
          <w:szCs w:val="24"/>
        </w:rPr>
        <w:t>unije</w:t>
      </w:r>
    </w:p>
    <w:p w14:paraId="66126D61" w14:textId="77777777" w:rsidR="003626FB" w:rsidRPr="00000961" w:rsidRDefault="0049637D" w:rsidP="00F6065E">
      <w:pPr>
        <w:numPr>
          <w:ilvl w:val="0"/>
          <w:numId w:val="2"/>
        </w:numPr>
        <w:tabs>
          <w:tab w:val="left" w:pos="426"/>
        </w:tabs>
        <w:kinsoku w:val="0"/>
        <w:overflowPunct w:val="0"/>
        <w:spacing w:after="0" w:line="240" w:lineRule="auto"/>
        <w:ind w:left="436" w:hanging="357"/>
        <w:jc w:val="both"/>
        <w:rPr>
          <w:rFonts w:ascii="Times New Roman" w:hAnsi="Times New Roman" w:cs="Times New Roman"/>
          <w:sz w:val="24"/>
          <w:szCs w:val="24"/>
        </w:rPr>
      </w:pPr>
      <w:r w:rsidRPr="00000961">
        <w:rPr>
          <w:rFonts w:ascii="Times New Roman" w:hAnsi="Times New Roman" w:cs="Times New Roman"/>
          <w:b/>
          <w:sz w:val="24"/>
          <w:szCs w:val="24"/>
        </w:rPr>
        <w:t>Ugovor o Europskoj uniji i Ugovor o funkcioniranju Europske unije</w:t>
      </w:r>
      <w:r w:rsidRPr="00000961">
        <w:rPr>
          <w:rFonts w:ascii="Times New Roman" w:hAnsi="Times New Roman" w:cs="Times New Roman"/>
          <w:sz w:val="24"/>
          <w:szCs w:val="24"/>
        </w:rPr>
        <w:t xml:space="preserve"> (pročišćene verzije, 2016/C 202/01, od 7. lipnja 2016. godine)</w:t>
      </w:r>
    </w:p>
    <w:p w14:paraId="6BFB19BF" w14:textId="77777777" w:rsidR="00F67614" w:rsidRPr="00000961" w:rsidRDefault="00F67614" w:rsidP="00F6065E">
      <w:pPr>
        <w:numPr>
          <w:ilvl w:val="0"/>
          <w:numId w:val="2"/>
        </w:numPr>
        <w:tabs>
          <w:tab w:val="left" w:pos="426"/>
        </w:tabs>
        <w:kinsoku w:val="0"/>
        <w:overflowPunct w:val="0"/>
        <w:spacing w:after="0" w:line="240" w:lineRule="auto"/>
        <w:ind w:left="436" w:hanging="357"/>
        <w:jc w:val="both"/>
        <w:rPr>
          <w:rFonts w:ascii="Times New Roman" w:hAnsi="Times New Roman" w:cs="Times New Roman"/>
          <w:sz w:val="24"/>
          <w:szCs w:val="24"/>
        </w:rPr>
      </w:pPr>
      <w:r w:rsidRPr="00000961">
        <w:rPr>
          <w:rFonts w:ascii="Times New Roman" w:hAnsi="Times New Roman" w:cs="Times New Roman"/>
          <w:b/>
          <w:sz w:val="24"/>
          <w:szCs w:val="24"/>
        </w:rPr>
        <w:t>Uredba (EU) br. 1301/2013</w:t>
      </w:r>
      <w:r w:rsidRPr="00000961">
        <w:rPr>
          <w:rFonts w:ascii="Times New Roman" w:hAnsi="Times New Roman" w:cs="Times New Roman"/>
          <w:sz w:val="24"/>
          <w:szCs w:val="24"/>
        </w:rPr>
        <w:t xml:space="preserve"> Europskog parlamenta i Vijeća od 17. prosinca 2013. o Europskom fondu za regionalni razvoj i o posebnim odredbama o cilju „Ulaganje za rast i radna mjesta” te stavljanju izvan snage Uredbe (EZ) </w:t>
      </w:r>
      <w:r w:rsidR="00B96D0C" w:rsidRPr="00000961">
        <w:rPr>
          <w:rFonts w:ascii="Times New Roman" w:hAnsi="Times New Roman" w:cs="Times New Roman"/>
          <w:sz w:val="24"/>
          <w:szCs w:val="24"/>
        </w:rPr>
        <w:t>br. 1080/2006 (Uredba o EFRR-u)</w:t>
      </w:r>
    </w:p>
    <w:p w14:paraId="1B17A9BA" w14:textId="77777777" w:rsidR="003626FB" w:rsidRPr="00000961" w:rsidRDefault="003626FB" w:rsidP="00F6065E">
      <w:pPr>
        <w:numPr>
          <w:ilvl w:val="0"/>
          <w:numId w:val="2"/>
        </w:numPr>
        <w:tabs>
          <w:tab w:val="left" w:pos="426"/>
        </w:tabs>
        <w:kinsoku w:val="0"/>
        <w:overflowPunct w:val="0"/>
        <w:spacing w:after="0" w:line="240" w:lineRule="auto"/>
        <w:ind w:left="436" w:hanging="357"/>
        <w:jc w:val="both"/>
        <w:rPr>
          <w:rFonts w:ascii="Times New Roman" w:hAnsi="Times New Roman" w:cs="Times New Roman"/>
        </w:rPr>
      </w:pPr>
      <w:r w:rsidRPr="00000961">
        <w:rPr>
          <w:rFonts w:ascii="Times New Roman" w:hAnsi="Times New Roman" w:cs="Times New Roman"/>
          <w:b/>
          <w:sz w:val="24"/>
          <w:szCs w:val="24"/>
        </w:rPr>
        <w:t>Uredba (EU) br. 1303/2013</w:t>
      </w:r>
      <w:r w:rsidRPr="00000961">
        <w:rPr>
          <w:rFonts w:ascii="Times New Roman" w:hAnsi="Times New Roman" w:cs="Times New Roman"/>
          <w:sz w:val="24"/>
          <w:szCs w:val="24"/>
        </w:rPr>
        <w:t xml:space="preserve"> Europskog parlamenta i Vijeća od 17. prosinca 2013. </w:t>
      </w:r>
      <w:r w:rsidR="00270A03" w:rsidRPr="00000961">
        <w:rPr>
          <w:rFonts w:ascii="Times New Roman" w:hAnsi="Times New Roman" w:cs="Times New Roman"/>
          <w:sz w:val="24"/>
          <w:szCs w:val="24"/>
        </w:rPr>
        <w:t xml:space="preserve">godine </w:t>
      </w:r>
      <w:r w:rsidRPr="00000961">
        <w:rPr>
          <w:rFonts w:ascii="Times New Roman" w:hAnsi="Times New Roman" w:cs="Times New Roman"/>
          <w:sz w:val="24"/>
          <w:szCs w:val="24"/>
        </w:rPr>
        <w:t>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w:t>
      </w:r>
      <w:r w:rsidR="00740339" w:rsidRPr="00000961">
        <w:rPr>
          <w:rFonts w:ascii="Times New Roman" w:hAnsi="Times New Roman" w:cs="Times New Roman"/>
          <w:sz w:val="24"/>
          <w:szCs w:val="24"/>
        </w:rPr>
        <w:t xml:space="preserve"> (u daljnjem tekstu: Uredba</w:t>
      </w:r>
      <w:r w:rsidR="00281517" w:rsidRPr="00000961">
        <w:rPr>
          <w:rFonts w:ascii="Times New Roman" w:hAnsi="Times New Roman" w:cs="Times New Roman"/>
          <w:sz w:val="24"/>
          <w:szCs w:val="24"/>
        </w:rPr>
        <w:t xml:space="preserve"> (EU) br.</w:t>
      </w:r>
      <w:r w:rsidR="00740339" w:rsidRPr="00000961">
        <w:rPr>
          <w:rFonts w:ascii="Times New Roman" w:hAnsi="Times New Roman" w:cs="Times New Roman"/>
          <w:sz w:val="24"/>
          <w:szCs w:val="24"/>
        </w:rPr>
        <w:t xml:space="preserve"> 1303/2013)</w:t>
      </w:r>
    </w:p>
    <w:p w14:paraId="75D7096D" w14:textId="77777777" w:rsidR="004339AD" w:rsidRPr="00000961" w:rsidRDefault="004339AD" w:rsidP="00F6065E">
      <w:pPr>
        <w:numPr>
          <w:ilvl w:val="0"/>
          <w:numId w:val="2"/>
        </w:numPr>
        <w:tabs>
          <w:tab w:val="left" w:pos="426"/>
        </w:tabs>
        <w:kinsoku w:val="0"/>
        <w:overflowPunct w:val="0"/>
        <w:spacing w:after="0" w:line="240" w:lineRule="auto"/>
        <w:ind w:left="436" w:hanging="357"/>
        <w:jc w:val="both"/>
        <w:rPr>
          <w:rFonts w:ascii="Times New Roman" w:hAnsi="Times New Roman" w:cs="Times New Roman"/>
          <w:sz w:val="24"/>
          <w:szCs w:val="24"/>
        </w:rPr>
      </w:pPr>
      <w:r w:rsidRPr="00000961">
        <w:rPr>
          <w:rFonts w:ascii="Times New Roman" w:hAnsi="Times New Roman" w:cs="Times New Roman"/>
          <w:b/>
          <w:spacing w:val="-1"/>
          <w:sz w:val="24"/>
          <w:szCs w:val="24"/>
        </w:rPr>
        <w:t>Delegirana</w:t>
      </w:r>
      <w:r w:rsidRPr="00000961">
        <w:rPr>
          <w:rFonts w:ascii="Times New Roman" w:hAnsi="Times New Roman" w:cs="Times New Roman"/>
          <w:b/>
          <w:sz w:val="24"/>
          <w:szCs w:val="24"/>
        </w:rPr>
        <w:t xml:space="preserve"> Uredba Komisije (EU) br. 480/2014</w:t>
      </w:r>
      <w:r w:rsidRPr="00000961">
        <w:rPr>
          <w:rFonts w:ascii="Times New Roman" w:hAnsi="Times New Roman" w:cs="Times New Roman"/>
          <w:sz w:val="24"/>
          <w:szCs w:val="24"/>
        </w:rPr>
        <w:t xml:space="preserve"> od 3. ožujka 2014. godine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w:t>
      </w:r>
    </w:p>
    <w:p w14:paraId="55919807" w14:textId="77777777" w:rsidR="004339AD" w:rsidRPr="00000961" w:rsidRDefault="004339AD" w:rsidP="00F6065E">
      <w:pPr>
        <w:numPr>
          <w:ilvl w:val="0"/>
          <w:numId w:val="2"/>
        </w:numPr>
        <w:tabs>
          <w:tab w:val="left" w:pos="426"/>
        </w:tabs>
        <w:kinsoku w:val="0"/>
        <w:overflowPunct w:val="0"/>
        <w:spacing w:after="0" w:line="240" w:lineRule="auto"/>
        <w:ind w:left="436" w:hanging="357"/>
        <w:jc w:val="both"/>
        <w:rPr>
          <w:rFonts w:ascii="Times New Roman" w:hAnsi="Times New Roman" w:cs="Times New Roman"/>
          <w:sz w:val="24"/>
          <w:szCs w:val="24"/>
        </w:rPr>
      </w:pPr>
      <w:r w:rsidRPr="00000961">
        <w:rPr>
          <w:rFonts w:ascii="Times New Roman" w:hAnsi="Times New Roman" w:cs="Times New Roman"/>
          <w:b/>
          <w:spacing w:val="-1"/>
          <w:sz w:val="24"/>
          <w:szCs w:val="24"/>
        </w:rPr>
        <w:t>Delegirana</w:t>
      </w:r>
      <w:r w:rsidRPr="00000961">
        <w:rPr>
          <w:rFonts w:ascii="Times New Roman" w:hAnsi="Times New Roman" w:cs="Times New Roman"/>
          <w:b/>
          <w:sz w:val="24"/>
          <w:szCs w:val="24"/>
        </w:rPr>
        <w:t xml:space="preserve"> Uredba: (EU) br. 1268/2012</w:t>
      </w:r>
      <w:r w:rsidRPr="00000961">
        <w:rPr>
          <w:rFonts w:ascii="Times New Roman" w:hAnsi="Times New Roman" w:cs="Times New Roman"/>
          <w:sz w:val="24"/>
          <w:szCs w:val="24"/>
        </w:rPr>
        <w:t xml:space="preserve"> od 29. listopada 2012. godine o pravilima primjene Uredbe (EU, Euratom) br. 966/2012 Europskog Parlamenta i Vijeća o financijskim pravilima primjenjivim na proračun Unije</w:t>
      </w:r>
    </w:p>
    <w:p w14:paraId="4D822114" w14:textId="77777777" w:rsidR="004339AD" w:rsidRPr="00000961" w:rsidRDefault="004339AD" w:rsidP="00F6065E">
      <w:pPr>
        <w:numPr>
          <w:ilvl w:val="0"/>
          <w:numId w:val="2"/>
        </w:numPr>
        <w:tabs>
          <w:tab w:val="left" w:pos="426"/>
        </w:tabs>
        <w:kinsoku w:val="0"/>
        <w:overflowPunct w:val="0"/>
        <w:spacing w:after="0" w:line="240" w:lineRule="auto"/>
        <w:ind w:left="436" w:hanging="357"/>
        <w:jc w:val="both"/>
        <w:rPr>
          <w:rFonts w:ascii="Times New Roman" w:hAnsi="Times New Roman" w:cs="Times New Roman"/>
          <w:sz w:val="24"/>
          <w:szCs w:val="24"/>
        </w:rPr>
      </w:pPr>
      <w:r w:rsidRPr="00000961">
        <w:rPr>
          <w:rFonts w:ascii="Times New Roman" w:hAnsi="Times New Roman" w:cs="Times New Roman"/>
          <w:b/>
          <w:spacing w:val="-1"/>
          <w:sz w:val="24"/>
          <w:szCs w:val="24"/>
        </w:rPr>
        <w:lastRenderedPageBreak/>
        <w:t>Uredba</w:t>
      </w:r>
      <w:r w:rsidRPr="00000961">
        <w:rPr>
          <w:rFonts w:ascii="Times New Roman" w:hAnsi="Times New Roman" w:cs="Times New Roman"/>
          <w:b/>
          <w:sz w:val="24"/>
          <w:szCs w:val="24"/>
        </w:rPr>
        <w:t xml:space="preserve"> Komisije (EU) br. 1407/2013</w:t>
      </w:r>
      <w:r w:rsidRPr="00000961">
        <w:rPr>
          <w:rFonts w:ascii="Times New Roman" w:hAnsi="Times New Roman" w:cs="Times New Roman"/>
          <w:sz w:val="24"/>
          <w:szCs w:val="24"/>
        </w:rPr>
        <w:t xml:space="preserve"> od 18. prosinca 2013. o primjeni članaka 107. i 108. Ugovora o funkcioniranju Europske unije na de minimis potpore</w:t>
      </w:r>
    </w:p>
    <w:p w14:paraId="143BE29F" w14:textId="77777777" w:rsidR="002631C7" w:rsidRPr="00000961" w:rsidRDefault="002631C7" w:rsidP="002631C7">
      <w:pPr>
        <w:numPr>
          <w:ilvl w:val="0"/>
          <w:numId w:val="2"/>
        </w:numPr>
        <w:tabs>
          <w:tab w:val="left" w:pos="426"/>
        </w:tabs>
        <w:kinsoku w:val="0"/>
        <w:overflowPunct w:val="0"/>
        <w:spacing w:after="0" w:line="240" w:lineRule="auto"/>
        <w:ind w:left="436" w:hanging="357"/>
        <w:jc w:val="both"/>
        <w:rPr>
          <w:rFonts w:ascii="Times New Roman" w:hAnsi="Times New Roman" w:cs="Times New Roman"/>
          <w:sz w:val="24"/>
          <w:szCs w:val="24"/>
        </w:rPr>
      </w:pPr>
      <w:r w:rsidRPr="00000961">
        <w:rPr>
          <w:rFonts w:ascii="Times New Roman" w:hAnsi="Times New Roman" w:cs="Times New Roman"/>
          <w:b/>
          <w:spacing w:val="-1"/>
          <w:sz w:val="24"/>
          <w:szCs w:val="24"/>
        </w:rPr>
        <w:t>Uredba</w:t>
      </w:r>
      <w:r w:rsidRPr="00000961">
        <w:rPr>
          <w:rFonts w:ascii="Times New Roman" w:hAnsi="Times New Roman" w:cs="Times New Roman"/>
          <w:b/>
          <w:sz w:val="24"/>
          <w:szCs w:val="24"/>
        </w:rPr>
        <w:t xml:space="preserve"> (EZ) br. 765/2008</w:t>
      </w:r>
      <w:r w:rsidRPr="00000961">
        <w:rPr>
          <w:rFonts w:ascii="Times New Roman" w:hAnsi="Times New Roman" w:cs="Times New Roman"/>
          <w:sz w:val="24"/>
          <w:szCs w:val="24"/>
        </w:rPr>
        <w:t xml:space="preserve"> Europskog parlamenta i Vijeća od 9. srpnja 2008. o utvrđivanju zahtjeva za akreditaciju i za nadzor tržišta u odnosu na stavljanja proizvoda na tržište i o stavljanju izvan snage Uredbe (EEZ) br. 339/93.</w:t>
      </w:r>
    </w:p>
    <w:p w14:paraId="5871A5E2" w14:textId="77777777" w:rsidR="004339AD" w:rsidRPr="00000961" w:rsidRDefault="004339AD" w:rsidP="00F6065E">
      <w:pPr>
        <w:numPr>
          <w:ilvl w:val="0"/>
          <w:numId w:val="2"/>
        </w:numPr>
        <w:tabs>
          <w:tab w:val="left" w:pos="426"/>
        </w:tabs>
        <w:kinsoku w:val="0"/>
        <w:overflowPunct w:val="0"/>
        <w:spacing w:after="0" w:line="240" w:lineRule="auto"/>
        <w:ind w:left="436" w:hanging="357"/>
        <w:jc w:val="both"/>
        <w:rPr>
          <w:rFonts w:ascii="Times New Roman" w:hAnsi="Times New Roman" w:cs="Times New Roman"/>
          <w:sz w:val="24"/>
          <w:szCs w:val="24"/>
        </w:rPr>
      </w:pPr>
      <w:r w:rsidRPr="00000961">
        <w:rPr>
          <w:rFonts w:ascii="Times New Roman" w:hAnsi="Times New Roman" w:cs="Times New Roman"/>
          <w:b/>
          <w:spacing w:val="-1"/>
          <w:sz w:val="24"/>
          <w:szCs w:val="24"/>
        </w:rPr>
        <w:t>Preporuka</w:t>
      </w:r>
      <w:r w:rsidRPr="00000961">
        <w:rPr>
          <w:rFonts w:ascii="Times New Roman" w:hAnsi="Times New Roman" w:cs="Times New Roman"/>
          <w:b/>
          <w:sz w:val="24"/>
          <w:szCs w:val="24"/>
        </w:rPr>
        <w:t xml:space="preserve"> Komisije (EU) br. 2003/361/EC</w:t>
      </w:r>
      <w:r w:rsidRPr="00000961">
        <w:rPr>
          <w:rFonts w:ascii="Times New Roman" w:hAnsi="Times New Roman" w:cs="Times New Roman"/>
          <w:sz w:val="24"/>
          <w:szCs w:val="24"/>
        </w:rPr>
        <w:t xml:space="preserve"> od 6. svibnja 2003. godine vezano za definiciju mikro, malih i srednjih poduzeća</w:t>
      </w:r>
    </w:p>
    <w:p w14:paraId="1AF5AAD1" w14:textId="77777777" w:rsidR="004339AD" w:rsidRPr="00000961" w:rsidRDefault="004339AD" w:rsidP="00F6065E">
      <w:pPr>
        <w:numPr>
          <w:ilvl w:val="0"/>
          <w:numId w:val="2"/>
        </w:numPr>
        <w:tabs>
          <w:tab w:val="left" w:pos="426"/>
        </w:tabs>
        <w:kinsoku w:val="0"/>
        <w:overflowPunct w:val="0"/>
        <w:spacing w:after="0" w:line="240" w:lineRule="auto"/>
        <w:ind w:left="436" w:hanging="357"/>
        <w:jc w:val="both"/>
        <w:rPr>
          <w:rFonts w:ascii="Times New Roman" w:hAnsi="Times New Roman" w:cs="Times New Roman"/>
          <w:sz w:val="24"/>
          <w:szCs w:val="24"/>
        </w:rPr>
      </w:pPr>
      <w:r w:rsidRPr="00000961">
        <w:rPr>
          <w:rFonts w:ascii="Times New Roman" w:hAnsi="Times New Roman" w:cs="Times New Roman"/>
          <w:b/>
          <w:spacing w:val="-1"/>
          <w:sz w:val="24"/>
          <w:szCs w:val="24"/>
        </w:rPr>
        <w:t>Prilog</w:t>
      </w:r>
      <w:r w:rsidRPr="00000961">
        <w:rPr>
          <w:rFonts w:ascii="Times New Roman" w:hAnsi="Times New Roman" w:cs="Times New Roman"/>
          <w:b/>
          <w:sz w:val="24"/>
          <w:szCs w:val="24"/>
        </w:rPr>
        <w:t xml:space="preserve"> I</w:t>
      </w:r>
      <w:r w:rsidR="00E93A6D" w:rsidRPr="00000961">
        <w:rPr>
          <w:rFonts w:ascii="Times New Roman" w:hAnsi="Times New Roman" w:cs="Times New Roman"/>
          <w:b/>
          <w:sz w:val="24"/>
          <w:szCs w:val="24"/>
        </w:rPr>
        <w:t xml:space="preserve"> </w:t>
      </w:r>
      <w:r w:rsidR="00E93A6D" w:rsidRPr="00000961">
        <w:rPr>
          <w:rFonts w:ascii="Times New Roman" w:hAnsi="Times New Roman" w:cs="Times New Roman"/>
          <w:sz w:val="24"/>
          <w:szCs w:val="24"/>
        </w:rPr>
        <w:t>"</w:t>
      </w:r>
      <w:r w:rsidR="00E93A6D" w:rsidRPr="00000961">
        <w:rPr>
          <w:rFonts w:ascii="Times New Roman" w:hAnsi="Times New Roman" w:cs="Times New Roman"/>
          <w:b/>
          <w:sz w:val="24"/>
          <w:szCs w:val="24"/>
        </w:rPr>
        <w:t>Definicije MSP-ova"</w:t>
      </w:r>
      <w:r w:rsidRPr="00000961">
        <w:rPr>
          <w:rFonts w:ascii="Times New Roman" w:hAnsi="Times New Roman" w:cs="Times New Roman"/>
          <w:b/>
          <w:sz w:val="24"/>
          <w:szCs w:val="24"/>
        </w:rPr>
        <w:t xml:space="preserve"> Uredbe Komisije (EU) br. 651/2014</w:t>
      </w:r>
      <w:r w:rsidRPr="00000961">
        <w:rPr>
          <w:rFonts w:ascii="Times New Roman" w:hAnsi="Times New Roman" w:cs="Times New Roman"/>
          <w:sz w:val="24"/>
          <w:szCs w:val="24"/>
        </w:rPr>
        <w:t xml:space="preserve"> od 17. lipnja 2014. o ocjenjivanju određenih kategorija potpora spojivima s unutarnjim tržištem u primjeni članaka 107. i 108. Ugovora</w:t>
      </w:r>
      <w:r w:rsidR="00E93A6D" w:rsidRPr="00000961">
        <w:rPr>
          <w:rFonts w:ascii="Times New Roman" w:hAnsi="Times New Roman" w:cs="Times New Roman"/>
          <w:sz w:val="24"/>
          <w:szCs w:val="24"/>
        </w:rPr>
        <w:t xml:space="preserve"> </w:t>
      </w:r>
    </w:p>
    <w:p w14:paraId="5DA6D3FD" w14:textId="77777777" w:rsidR="008B360B" w:rsidRPr="00000961" w:rsidRDefault="008B360B" w:rsidP="004339AD">
      <w:pPr>
        <w:tabs>
          <w:tab w:val="left" w:pos="400"/>
        </w:tabs>
        <w:kinsoku w:val="0"/>
        <w:overflowPunct w:val="0"/>
        <w:spacing w:after="0" w:line="240" w:lineRule="auto"/>
        <w:jc w:val="both"/>
        <w:rPr>
          <w:rFonts w:ascii="Times New Roman" w:hAnsi="Times New Roman" w:cs="Times New Roman"/>
          <w:spacing w:val="-1"/>
        </w:rPr>
      </w:pPr>
    </w:p>
    <w:p w14:paraId="641F765C" w14:textId="77777777" w:rsidR="008B360B" w:rsidRPr="00000961" w:rsidRDefault="008B360B" w:rsidP="004339AD">
      <w:pPr>
        <w:pStyle w:val="NoSpacing"/>
        <w:spacing w:after="120"/>
        <w:rPr>
          <w:rFonts w:ascii="Times New Roman" w:hAnsi="Times New Roman" w:cs="Times New Roman"/>
          <w:b/>
          <w:i/>
          <w:color w:val="1A616F" w:themeColor="accent1" w:themeShade="80"/>
          <w:sz w:val="24"/>
          <w:szCs w:val="24"/>
        </w:rPr>
      </w:pPr>
      <w:r w:rsidRPr="00000961">
        <w:rPr>
          <w:rFonts w:ascii="Times New Roman" w:hAnsi="Times New Roman" w:cs="Times New Roman"/>
          <w:b/>
          <w:i/>
          <w:color w:val="1A616F" w:themeColor="accent1" w:themeShade="80"/>
          <w:sz w:val="24"/>
          <w:szCs w:val="24"/>
        </w:rPr>
        <w:t>Nacionalno</w:t>
      </w:r>
      <w:r w:rsidR="00F730E2" w:rsidRPr="00000961">
        <w:rPr>
          <w:rFonts w:ascii="Times New Roman" w:hAnsi="Times New Roman" w:cs="Times New Roman"/>
          <w:b/>
          <w:i/>
          <w:color w:val="1A616F" w:themeColor="accent1" w:themeShade="80"/>
          <w:sz w:val="24"/>
          <w:szCs w:val="24"/>
        </w:rPr>
        <w:t xml:space="preserve"> </w:t>
      </w:r>
      <w:r w:rsidRPr="00000961">
        <w:rPr>
          <w:rFonts w:ascii="Times New Roman" w:hAnsi="Times New Roman" w:cs="Times New Roman"/>
          <w:b/>
          <w:i/>
          <w:color w:val="1A616F" w:themeColor="accent1" w:themeShade="80"/>
          <w:sz w:val="24"/>
          <w:szCs w:val="24"/>
        </w:rPr>
        <w:t>zakonodavstvo</w:t>
      </w:r>
    </w:p>
    <w:p w14:paraId="260CA561" w14:textId="77777777" w:rsidR="008B360B" w:rsidRPr="00000961" w:rsidRDefault="008B360B" w:rsidP="00F6065E">
      <w:pPr>
        <w:numPr>
          <w:ilvl w:val="0"/>
          <w:numId w:val="2"/>
        </w:numPr>
        <w:tabs>
          <w:tab w:val="left" w:pos="426"/>
        </w:tabs>
        <w:kinsoku w:val="0"/>
        <w:overflowPunct w:val="0"/>
        <w:spacing w:after="0"/>
        <w:jc w:val="both"/>
        <w:rPr>
          <w:rFonts w:ascii="Times New Roman" w:hAnsi="Times New Roman" w:cs="Times New Roman"/>
          <w:sz w:val="24"/>
          <w:szCs w:val="24"/>
        </w:rPr>
      </w:pPr>
      <w:r w:rsidRPr="00000961">
        <w:rPr>
          <w:rFonts w:ascii="Times New Roman" w:hAnsi="Times New Roman" w:cs="Times New Roman"/>
          <w:b/>
          <w:spacing w:val="-1"/>
          <w:sz w:val="24"/>
          <w:szCs w:val="24"/>
        </w:rPr>
        <w:t>Ugovor</w:t>
      </w:r>
      <w:r w:rsidR="0079123A" w:rsidRPr="00000961">
        <w:rPr>
          <w:rFonts w:ascii="Times New Roman" w:hAnsi="Times New Roman" w:cs="Times New Roman"/>
          <w:b/>
          <w:spacing w:val="-1"/>
          <w:sz w:val="24"/>
          <w:szCs w:val="24"/>
        </w:rPr>
        <w:t xml:space="preserve"> </w:t>
      </w:r>
      <w:r w:rsidRPr="00000961">
        <w:rPr>
          <w:rFonts w:ascii="Times New Roman" w:hAnsi="Times New Roman" w:cs="Times New Roman"/>
          <w:b/>
          <w:sz w:val="24"/>
          <w:szCs w:val="24"/>
        </w:rPr>
        <w:t>o</w:t>
      </w:r>
      <w:r w:rsidR="0079123A" w:rsidRPr="00000961">
        <w:rPr>
          <w:rFonts w:ascii="Times New Roman" w:hAnsi="Times New Roman" w:cs="Times New Roman"/>
          <w:b/>
          <w:sz w:val="24"/>
          <w:szCs w:val="24"/>
        </w:rPr>
        <w:t xml:space="preserve"> </w:t>
      </w:r>
      <w:r w:rsidRPr="00000961">
        <w:rPr>
          <w:rFonts w:ascii="Times New Roman" w:hAnsi="Times New Roman" w:cs="Times New Roman"/>
          <w:b/>
          <w:spacing w:val="-1"/>
          <w:sz w:val="24"/>
          <w:szCs w:val="24"/>
        </w:rPr>
        <w:t>pristupanju</w:t>
      </w:r>
      <w:r w:rsidR="0079123A" w:rsidRPr="00000961">
        <w:rPr>
          <w:rFonts w:ascii="Times New Roman" w:hAnsi="Times New Roman" w:cs="Times New Roman"/>
          <w:b/>
          <w:spacing w:val="-1"/>
          <w:sz w:val="24"/>
          <w:szCs w:val="24"/>
        </w:rPr>
        <w:t xml:space="preserve"> </w:t>
      </w:r>
      <w:r w:rsidRPr="00000961">
        <w:rPr>
          <w:rFonts w:ascii="Times New Roman" w:hAnsi="Times New Roman" w:cs="Times New Roman"/>
          <w:b/>
          <w:sz w:val="24"/>
          <w:szCs w:val="24"/>
        </w:rPr>
        <w:t>Republike</w:t>
      </w:r>
      <w:r w:rsidR="0079123A" w:rsidRPr="00000961">
        <w:rPr>
          <w:rFonts w:ascii="Times New Roman" w:hAnsi="Times New Roman" w:cs="Times New Roman"/>
          <w:b/>
          <w:sz w:val="24"/>
          <w:szCs w:val="24"/>
        </w:rPr>
        <w:t xml:space="preserve"> </w:t>
      </w:r>
      <w:r w:rsidRPr="00000961">
        <w:rPr>
          <w:rFonts w:ascii="Times New Roman" w:hAnsi="Times New Roman" w:cs="Times New Roman"/>
          <w:b/>
          <w:spacing w:val="-1"/>
          <w:sz w:val="24"/>
          <w:szCs w:val="24"/>
        </w:rPr>
        <w:t>Hrvatske</w:t>
      </w:r>
      <w:r w:rsidR="0079123A" w:rsidRPr="00000961">
        <w:rPr>
          <w:rFonts w:ascii="Times New Roman" w:hAnsi="Times New Roman" w:cs="Times New Roman"/>
          <w:b/>
          <w:spacing w:val="-1"/>
          <w:sz w:val="24"/>
          <w:szCs w:val="24"/>
        </w:rPr>
        <w:t xml:space="preserve"> </w:t>
      </w:r>
      <w:r w:rsidRPr="00000961">
        <w:rPr>
          <w:rFonts w:ascii="Times New Roman" w:hAnsi="Times New Roman" w:cs="Times New Roman"/>
          <w:b/>
          <w:sz w:val="24"/>
          <w:szCs w:val="24"/>
        </w:rPr>
        <w:t>Europskoj</w:t>
      </w:r>
      <w:r w:rsidR="0079123A" w:rsidRPr="00000961">
        <w:rPr>
          <w:rFonts w:ascii="Times New Roman" w:hAnsi="Times New Roman" w:cs="Times New Roman"/>
          <w:b/>
          <w:sz w:val="24"/>
          <w:szCs w:val="24"/>
        </w:rPr>
        <w:t xml:space="preserve"> </w:t>
      </w:r>
      <w:r w:rsidRPr="00000961">
        <w:rPr>
          <w:rFonts w:ascii="Times New Roman" w:hAnsi="Times New Roman" w:cs="Times New Roman"/>
          <w:b/>
          <w:sz w:val="24"/>
          <w:szCs w:val="24"/>
        </w:rPr>
        <w:t>uniji</w:t>
      </w:r>
      <w:r w:rsidR="0079123A" w:rsidRPr="00000961">
        <w:rPr>
          <w:rFonts w:ascii="Times New Roman" w:hAnsi="Times New Roman" w:cs="Times New Roman"/>
          <w:sz w:val="24"/>
          <w:szCs w:val="24"/>
        </w:rPr>
        <w:t xml:space="preserve"> </w:t>
      </w:r>
      <w:r w:rsidRPr="00000961">
        <w:rPr>
          <w:rFonts w:ascii="Times New Roman" w:hAnsi="Times New Roman" w:cs="Times New Roman"/>
          <w:spacing w:val="-1"/>
          <w:sz w:val="24"/>
          <w:szCs w:val="24"/>
        </w:rPr>
        <w:t>(NN</w:t>
      </w:r>
      <w:r w:rsidR="004339AD" w:rsidRPr="00000961">
        <w:rPr>
          <w:rFonts w:ascii="Times New Roman" w:hAnsi="Times New Roman" w:cs="Times New Roman"/>
          <w:spacing w:val="-1"/>
          <w:sz w:val="24"/>
          <w:szCs w:val="24"/>
        </w:rPr>
        <w:t xml:space="preserve"> </w:t>
      </w:r>
      <w:r w:rsidRPr="00000961">
        <w:rPr>
          <w:rFonts w:ascii="Times New Roman" w:hAnsi="Times New Roman" w:cs="Times New Roman"/>
          <w:sz w:val="24"/>
          <w:szCs w:val="24"/>
        </w:rPr>
        <w:t>-</w:t>
      </w:r>
      <w:r w:rsidR="004339AD" w:rsidRPr="00000961">
        <w:rPr>
          <w:rFonts w:ascii="Times New Roman" w:hAnsi="Times New Roman" w:cs="Times New Roman"/>
          <w:sz w:val="24"/>
          <w:szCs w:val="24"/>
        </w:rPr>
        <w:t xml:space="preserve"> </w:t>
      </w:r>
      <w:r w:rsidRPr="00000961">
        <w:rPr>
          <w:rFonts w:ascii="Times New Roman" w:hAnsi="Times New Roman" w:cs="Times New Roman"/>
          <w:sz w:val="24"/>
          <w:szCs w:val="24"/>
        </w:rPr>
        <w:t>Međunarodni</w:t>
      </w:r>
      <w:r w:rsidR="0096193E" w:rsidRPr="00000961">
        <w:rPr>
          <w:rFonts w:ascii="Times New Roman" w:hAnsi="Times New Roman" w:cs="Times New Roman"/>
          <w:sz w:val="24"/>
          <w:szCs w:val="24"/>
        </w:rPr>
        <w:t xml:space="preserve"> </w:t>
      </w:r>
      <w:r w:rsidRPr="00000961">
        <w:rPr>
          <w:rFonts w:ascii="Times New Roman" w:hAnsi="Times New Roman" w:cs="Times New Roman"/>
          <w:spacing w:val="-1"/>
          <w:sz w:val="24"/>
          <w:szCs w:val="24"/>
        </w:rPr>
        <w:t>ugovori</w:t>
      </w:r>
      <w:r w:rsidR="00A0488D" w:rsidRPr="00000961">
        <w:rPr>
          <w:rFonts w:ascii="Times New Roman" w:hAnsi="Times New Roman" w:cs="Times New Roman"/>
          <w:spacing w:val="-1"/>
          <w:sz w:val="24"/>
          <w:szCs w:val="24"/>
        </w:rPr>
        <w:t xml:space="preserve"> </w:t>
      </w:r>
      <w:r w:rsidRPr="00000961">
        <w:rPr>
          <w:rFonts w:ascii="Times New Roman" w:hAnsi="Times New Roman" w:cs="Times New Roman"/>
          <w:sz w:val="24"/>
          <w:szCs w:val="24"/>
        </w:rPr>
        <w:t>br.</w:t>
      </w:r>
      <w:r w:rsidR="00A0488D" w:rsidRPr="00000961">
        <w:rPr>
          <w:rFonts w:ascii="Times New Roman" w:hAnsi="Times New Roman" w:cs="Times New Roman"/>
          <w:sz w:val="24"/>
          <w:szCs w:val="24"/>
        </w:rPr>
        <w:t xml:space="preserve"> </w:t>
      </w:r>
      <w:r w:rsidRPr="00000961">
        <w:rPr>
          <w:rFonts w:ascii="Times New Roman" w:hAnsi="Times New Roman" w:cs="Times New Roman"/>
          <w:sz w:val="24"/>
          <w:szCs w:val="24"/>
        </w:rPr>
        <w:t>2/12)</w:t>
      </w:r>
    </w:p>
    <w:p w14:paraId="4E313AAD" w14:textId="77777777" w:rsidR="008B360B" w:rsidRPr="00000961" w:rsidRDefault="008B360B" w:rsidP="00F6065E">
      <w:pPr>
        <w:numPr>
          <w:ilvl w:val="0"/>
          <w:numId w:val="2"/>
        </w:numPr>
        <w:tabs>
          <w:tab w:val="left" w:pos="426"/>
        </w:tabs>
        <w:kinsoku w:val="0"/>
        <w:overflowPunct w:val="0"/>
        <w:spacing w:after="0"/>
        <w:jc w:val="both"/>
        <w:rPr>
          <w:rFonts w:ascii="Times New Roman" w:hAnsi="Times New Roman" w:cs="Times New Roman"/>
          <w:sz w:val="24"/>
          <w:szCs w:val="24"/>
        </w:rPr>
      </w:pPr>
      <w:r w:rsidRPr="00000961">
        <w:rPr>
          <w:rFonts w:ascii="Times New Roman" w:hAnsi="Times New Roman" w:cs="Times New Roman"/>
          <w:b/>
          <w:spacing w:val="-1"/>
          <w:sz w:val="24"/>
          <w:szCs w:val="24"/>
        </w:rPr>
        <w:t>Zakon</w:t>
      </w:r>
      <w:r w:rsidR="0079123A" w:rsidRPr="00000961">
        <w:rPr>
          <w:rFonts w:ascii="Times New Roman" w:hAnsi="Times New Roman" w:cs="Times New Roman"/>
          <w:b/>
          <w:spacing w:val="-1"/>
          <w:sz w:val="24"/>
          <w:szCs w:val="24"/>
        </w:rPr>
        <w:t xml:space="preserve"> </w:t>
      </w:r>
      <w:r w:rsidRPr="00000961">
        <w:rPr>
          <w:rFonts w:ascii="Times New Roman" w:hAnsi="Times New Roman" w:cs="Times New Roman"/>
          <w:b/>
          <w:sz w:val="24"/>
          <w:szCs w:val="24"/>
        </w:rPr>
        <w:t>o</w:t>
      </w:r>
      <w:r w:rsidR="0079123A" w:rsidRPr="00000961">
        <w:rPr>
          <w:rFonts w:ascii="Times New Roman" w:hAnsi="Times New Roman" w:cs="Times New Roman"/>
          <w:b/>
          <w:sz w:val="24"/>
          <w:szCs w:val="24"/>
        </w:rPr>
        <w:t xml:space="preserve"> </w:t>
      </w:r>
      <w:r w:rsidRPr="00000961">
        <w:rPr>
          <w:rFonts w:ascii="Times New Roman" w:hAnsi="Times New Roman" w:cs="Times New Roman"/>
          <w:b/>
          <w:spacing w:val="-1"/>
          <w:sz w:val="24"/>
          <w:szCs w:val="24"/>
        </w:rPr>
        <w:t>uspostavi</w:t>
      </w:r>
      <w:r w:rsidR="0079123A" w:rsidRPr="00000961">
        <w:rPr>
          <w:rFonts w:ascii="Times New Roman" w:hAnsi="Times New Roman" w:cs="Times New Roman"/>
          <w:b/>
          <w:spacing w:val="-1"/>
          <w:sz w:val="24"/>
          <w:szCs w:val="24"/>
        </w:rPr>
        <w:t xml:space="preserve"> </w:t>
      </w:r>
      <w:r w:rsidRPr="00000961">
        <w:rPr>
          <w:rFonts w:ascii="Times New Roman" w:hAnsi="Times New Roman" w:cs="Times New Roman"/>
          <w:b/>
          <w:spacing w:val="-1"/>
          <w:sz w:val="24"/>
          <w:szCs w:val="24"/>
        </w:rPr>
        <w:t>institucionalnog</w:t>
      </w:r>
      <w:r w:rsidR="0079123A" w:rsidRPr="00000961">
        <w:rPr>
          <w:rFonts w:ascii="Times New Roman" w:hAnsi="Times New Roman" w:cs="Times New Roman"/>
          <w:b/>
          <w:spacing w:val="-1"/>
          <w:sz w:val="24"/>
          <w:szCs w:val="24"/>
        </w:rPr>
        <w:t xml:space="preserve"> </w:t>
      </w:r>
      <w:r w:rsidRPr="00000961">
        <w:rPr>
          <w:rFonts w:ascii="Times New Roman" w:hAnsi="Times New Roman" w:cs="Times New Roman"/>
          <w:b/>
          <w:sz w:val="24"/>
          <w:szCs w:val="24"/>
        </w:rPr>
        <w:t>okvira</w:t>
      </w:r>
      <w:r w:rsidR="0079123A" w:rsidRPr="00000961">
        <w:rPr>
          <w:rFonts w:ascii="Times New Roman" w:hAnsi="Times New Roman" w:cs="Times New Roman"/>
          <w:b/>
          <w:sz w:val="24"/>
          <w:szCs w:val="24"/>
        </w:rPr>
        <w:t xml:space="preserve"> </w:t>
      </w:r>
      <w:r w:rsidRPr="00000961">
        <w:rPr>
          <w:rFonts w:ascii="Times New Roman" w:hAnsi="Times New Roman" w:cs="Times New Roman"/>
          <w:b/>
          <w:sz w:val="24"/>
          <w:szCs w:val="24"/>
        </w:rPr>
        <w:t>za</w:t>
      </w:r>
      <w:r w:rsidR="0079123A" w:rsidRPr="00000961">
        <w:rPr>
          <w:rFonts w:ascii="Times New Roman" w:hAnsi="Times New Roman" w:cs="Times New Roman"/>
          <w:b/>
          <w:sz w:val="24"/>
          <w:szCs w:val="24"/>
        </w:rPr>
        <w:t xml:space="preserve"> </w:t>
      </w:r>
      <w:r w:rsidRPr="00000961">
        <w:rPr>
          <w:rFonts w:ascii="Times New Roman" w:hAnsi="Times New Roman" w:cs="Times New Roman"/>
          <w:b/>
          <w:spacing w:val="-1"/>
          <w:sz w:val="24"/>
          <w:szCs w:val="24"/>
        </w:rPr>
        <w:t>provedbu</w:t>
      </w:r>
      <w:r w:rsidR="0079123A" w:rsidRPr="00000961">
        <w:rPr>
          <w:rFonts w:ascii="Times New Roman" w:hAnsi="Times New Roman" w:cs="Times New Roman"/>
          <w:b/>
          <w:spacing w:val="-1"/>
          <w:sz w:val="24"/>
          <w:szCs w:val="24"/>
        </w:rPr>
        <w:t xml:space="preserve"> </w:t>
      </w:r>
      <w:r w:rsidRPr="00000961">
        <w:rPr>
          <w:rFonts w:ascii="Times New Roman" w:hAnsi="Times New Roman" w:cs="Times New Roman"/>
          <w:b/>
          <w:sz w:val="24"/>
          <w:szCs w:val="24"/>
        </w:rPr>
        <w:t>europskih</w:t>
      </w:r>
      <w:r w:rsidR="0079123A" w:rsidRPr="00000961">
        <w:rPr>
          <w:rFonts w:ascii="Times New Roman" w:hAnsi="Times New Roman" w:cs="Times New Roman"/>
          <w:b/>
          <w:sz w:val="24"/>
          <w:szCs w:val="24"/>
        </w:rPr>
        <w:t xml:space="preserve"> </w:t>
      </w:r>
      <w:r w:rsidRPr="00000961">
        <w:rPr>
          <w:rFonts w:ascii="Times New Roman" w:hAnsi="Times New Roman" w:cs="Times New Roman"/>
          <w:b/>
          <w:sz w:val="24"/>
          <w:szCs w:val="24"/>
        </w:rPr>
        <w:t>strukturnih</w:t>
      </w:r>
      <w:r w:rsidR="0079123A" w:rsidRPr="00000961">
        <w:rPr>
          <w:rFonts w:ascii="Times New Roman" w:hAnsi="Times New Roman" w:cs="Times New Roman"/>
          <w:b/>
          <w:sz w:val="24"/>
          <w:szCs w:val="24"/>
        </w:rPr>
        <w:t xml:space="preserve"> </w:t>
      </w:r>
      <w:r w:rsidRPr="00000961">
        <w:rPr>
          <w:rFonts w:ascii="Times New Roman" w:hAnsi="Times New Roman" w:cs="Times New Roman"/>
          <w:b/>
          <w:sz w:val="24"/>
          <w:szCs w:val="24"/>
        </w:rPr>
        <w:t>i</w:t>
      </w:r>
      <w:r w:rsidR="0079123A" w:rsidRPr="00000961">
        <w:rPr>
          <w:rFonts w:ascii="Times New Roman" w:hAnsi="Times New Roman" w:cs="Times New Roman"/>
          <w:b/>
          <w:sz w:val="24"/>
          <w:szCs w:val="24"/>
        </w:rPr>
        <w:t xml:space="preserve"> </w:t>
      </w:r>
      <w:r w:rsidRPr="00000961">
        <w:rPr>
          <w:rFonts w:ascii="Times New Roman" w:hAnsi="Times New Roman" w:cs="Times New Roman"/>
          <w:b/>
          <w:spacing w:val="-1"/>
          <w:sz w:val="24"/>
          <w:szCs w:val="24"/>
        </w:rPr>
        <w:t>investicijskih</w:t>
      </w:r>
      <w:r w:rsidR="0079123A" w:rsidRPr="00000961">
        <w:rPr>
          <w:rFonts w:ascii="Times New Roman" w:hAnsi="Times New Roman" w:cs="Times New Roman"/>
          <w:b/>
          <w:spacing w:val="-1"/>
          <w:sz w:val="24"/>
          <w:szCs w:val="24"/>
        </w:rPr>
        <w:t xml:space="preserve"> </w:t>
      </w:r>
      <w:r w:rsidRPr="00000961">
        <w:rPr>
          <w:rFonts w:ascii="Times New Roman" w:hAnsi="Times New Roman" w:cs="Times New Roman"/>
          <w:b/>
          <w:spacing w:val="-1"/>
          <w:sz w:val="24"/>
          <w:szCs w:val="24"/>
        </w:rPr>
        <w:t>fondova</w:t>
      </w:r>
      <w:r w:rsidR="0079123A" w:rsidRPr="00000961">
        <w:rPr>
          <w:rFonts w:ascii="Times New Roman" w:hAnsi="Times New Roman" w:cs="Times New Roman"/>
          <w:b/>
          <w:spacing w:val="-1"/>
          <w:sz w:val="24"/>
          <w:szCs w:val="24"/>
        </w:rPr>
        <w:t xml:space="preserve"> </w:t>
      </w:r>
      <w:r w:rsidRPr="00000961">
        <w:rPr>
          <w:rFonts w:ascii="Times New Roman" w:hAnsi="Times New Roman" w:cs="Times New Roman"/>
          <w:b/>
          <w:sz w:val="24"/>
          <w:szCs w:val="24"/>
        </w:rPr>
        <w:t>u</w:t>
      </w:r>
      <w:r w:rsidR="0079123A" w:rsidRPr="00000961">
        <w:rPr>
          <w:rFonts w:ascii="Times New Roman" w:hAnsi="Times New Roman" w:cs="Times New Roman"/>
          <w:b/>
          <w:sz w:val="24"/>
          <w:szCs w:val="24"/>
        </w:rPr>
        <w:t xml:space="preserve"> </w:t>
      </w:r>
      <w:r w:rsidRPr="00000961">
        <w:rPr>
          <w:rFonts w:ascii="Times New Roman" w:hAnsi="Times New Roman" w:cs="Times New Roman"/>
          <w:b/>
          <w:spacing w:val="-1"/>
          <w:sz w:val="24"/>
          <w:szCs w:val="24"/>
        </w:rPr>
        <w:t>Republici</w:t>
      </w:r>
      <w:r w:rsidR="0079123A" w:rsidRPr="00000961">
        <w:rPr>
          <w:rFonts w:ascii="Times New Roman" w:hAnsi="Times New Roman" w:cs="Times New Roman"/>
          <w:b/>
          <w:spacing w:val="-1"/>
          <w:sz w:val="24"/>
          <w:szCs w:val="24"/>
        </w:rPr>
        <w:t xml:space="preserve"> </w:t>
      </w:r>
      <w:r w:rsidRPr="00000961">
        <w:rPr>
          <w:rFonts w:ascii="Times New Roman" w:hAnsi="Times New Roman" w:cs="Times New Roman"/>
          <w:b/>
          <w:spacing w:val="-1"/>
          <w:sz w:val="24"/>
          <w:szCs w:val="24"/>
        </w:rPr>
        <w:t>Hrvatskoj</w:t>
      </w:r>
      <w:r w:rsidR="0079123A" w:rsidRPr="00000961">
        <w:rPr>
          <w:rFonts w:ascii="Times New Roman" w:hAnsi="Times New Roman" w:cs="Times New Roman"/>
          <w:b/>
          <w:spacing w:val="-1"/>
          <w:sz w:val="24"/>
          <w:szCs w:val="24"/>
        </w:rPr>
        <w:t xml:space="preserve"> </w:t>
      </w:r>
      <w:r w:rsidRPr="00000961">
        <w:rPr>
          <w:rFonts w:ascii="Times New Roman" w:hAnsi="Times New Roman" w:cs="Times New Roman"/>
          <w:b/>
          <w:sz w:val="24"/>
          <w:szCs w:val="24"/>
        </w:rPr>
        <w:t>u</w:t>
      </w:r>
      <w:r w:rsidR="0079123A" w:rsidRPr="00000961">
        <w:rPr>
          <w:rFonts w:ascii="Times New Roman" w:hAnsi="Times New Roman" w:cs="Times New Roman"/>
          <w:b/>
          <w:sz w:val="24"/>
          <w:szCs w:val="24"/>
        </w:rPr>
        <w:t xml:space="preserve"> </w:t>
      </w:r>
      <w:r w:rsidRPr="00000961">
        <w:rPr>
          <w:rFonts w:ascii="Times New Roman" w:hAnsi="Times New Roman" w:cs="Times New Roman"/>
          <w:b/>
          <w:spacing w:val="-1"/>
          <w:sz w:val="24"/>
          <w:szCs w:val="24"/>
        </w:rPr>
        <w:t>financijskom</w:t>
      </w:r>
      <w:r w:rsidR="0079123A" w:rsidRPr="00000961">
        <w:rPr>
          <w:rFonts w:ascii="Times New Roman" w:hAnsi="Times New Roman" w:cs="Times New Roman"/>
          <w:b/>
          <w:spacing w:val="-1"/>
          <w:sz w:val="24"/>
          <w:szCs w:val="24"/>
        </w:rPr>
        <w:t xml:space="preserve"> </w:t>
      </w:r>
      <w:r w:rsidRPr="00000961">
        <w:rPr>
          <w:rFonts w:ascii="Times New Roman" w:hAnsi="Times New Roman" w:cs="Times New Roman"/>
          <w:b/>
          <w:spacing w:val="-1"/>
          <w:sz w:val="24"/>
          <w:szCs w:val="24"/>
        </w:rPr>
        <w:t>razdoblju</w:t>
      </w:r>
      <w:r w:rsidR="0079123A" w:rsidRPr="00000961">
        <w:rPr>
          <w:rFonts w:ascii="Times New Roman" w:hAnsi="Times New Roman" w:cs="Times New Roman"/>
          <w:b/>
          <w:spacing w:val="-1"/>
          <w:sz w:val="24"/>
          <w:szCs w:val="24"/>
        </w:rPr>
        <w:t xml:space="preserve"> </w:t>
      </w:r>
      <w:r w:rsidRPr="00000961">
        <w:rPr>
          <w:rFonts w:ascii="Times New Roman" w:hAnsi="Times New Roman" w:cs="Times New Roman"/>
          <w:b/>
          <w:sz w:val="24"/>
          <w:szCs w:val="24"/>
        </w:rPr>
        <w:t>2014.-2020.</w:t>
      </w:r>
      <w:r w:rsidR="0079123A" w:rsidRPr="00000961">
        <w:rPr>
          <w:rFonts w:ascii="Times New Roman" w:hAnsi="Times New Roman" w:cs="Times New Roman"/>
          <w:sz w:val="24"/>
          <w:szCs w:val="24"/>
        </w:rPr>
        <w:t xml:space="preserve"> </w:t>
      </w:r>
      <w:r w:rsidRPr="00000961">
        <w:rPr>
          <w:rFonts w:ascii="Times New Roman" w:hAnsi="Times New Roman" w:cs="Times New Roman"/>
          <w:spacing w:val="-1"/>
          <w:sz w:val="24"/>
          <w:szCs w:val="24"/>
        </w:rPr>
        <w:t>(NN</w:t>
      </w:r>
      <w:r w:rsidR="006C1077" w:rsidRPr="00000961">
        <w:rPr>
          <w:rFonts w:ascii="Times New Roman" w:hAnsi="Times New Roman" w:cs="Times New Roman"/>
          <w:spacing w:val="-1"/>
          <w:sz w:val="24"/>
          <w:szCs w:val="24"/>
        </w:rPr>
        <w:t xml:space="preserve"> </w:t>
      </w:r>
      <w:r w:rsidRPr="00000961">
        <w:rPr>
          <w:rFonts w:ascii="Times New Roman" w:hAnsi="Times New Roman" w:cs="Times New Roman"/>
          <w:sz w:val="24"/>
          <w:szCs w:val="24"/>
        </w:rPr>
        <w:t>92/14)</w:t>
      </w:r>
    </w:p>
    <w:p w14:paraId="51A4E0C7" w14:textId="77777777" w:rsidR="008B360B" w:rsidRPr="00000961" w:rsidRDefault="008B360B" w:rsidP="00F6065E">
      <w:pPr>
        <w:numPr>
          <w:ilvl w:val="0"/>
          <w:numId w:val="2"/>
        </w:numPr>
        <w:tabs>
          <w:tab w:val="left" w:pos="426"/>
        </w:tabs>
        <w:kinsoku w:val="0"/>
        <w:overflowPunct w:val="0"/>
        <w:spacing w:after="0"/>
        <w:jc w:val="both"/>
        <w:rPr>
          <w:rFonts w:ascii="Times New Roman" w:hAnsi="Times New Roman" w:cs="Times New Roman"/>
          <w:sz w:val="24"/>
          <w:szCs w:val="24"/>
        </w:rPr>
      </w:pPr>
      <w:r w:rsidRPr="00000961">
        <w:rPr>
          <w:rFonts w:ascii="Times New Roman" w:hAnsi="Times New Roman" w:cs="Times New Roman"/>
          <w:b/>
          <w:spacing w:val="-1"/>
          <w:sz w:val="24"/>
          <w:szCs w:val="24"/>
        </w:rPr>
        <w:t>Uredba</w:t>
      </w:r>
      <w:r w:rsidR="0079123A" w:rsidRPr="00000961">
        <w:rPr>
          <w:rFonts w:ascii="Times New Roman" w:hAnsi="Times New Roman" w:cs="Times New Roman"/>
          <w:b/>
          <w:spacing w:val="-1"/>
          <w:sz w:val="24"/>
          <w:szCs w:val="24"/>
        </w:rPr>
        <w:t xml:space="preserve"> </w:t>
      </w:r>
      <w:r w:rsidRPr="00000961">
        <w:rPr>
          <w:rFonts w:ascii="Times New Roman" w:hAnsi="Times New Roman" w:cs="Times New Roman"/>
          <w:b/>
          <w:sz w:val="24"/>
          <w:szCs w:val="24"/>
        </w:rPr>
        <w:t>o</w:t>
      </w:r>
      <w:r w:rsidR="0079123A" w:rsidRPr="00000961">
        <w:rPr>
          <w:rFonts w:ascii="Times New Roman" w:hAnsi="Times New Roman" w:cs="Times New Roman"/>
          <w:b/>
          <w:sz w:val="24"/>
          <w:szCs w:val="24"/>
        </w:rPr>
        <w:t xml:space="preserve"> </w:t>
      </w:r>
      <w:r w:rsidRPr="00000961">
        <w:rPr>
          <w:rFonts w:ascii="Times New Roman" w:hAnsi="Times New Roman" w:cs="Times New Roman"/>
          <w:b/>
          <w:sz w:val="24"/>
          <w:szCs w:val="24"/>
        </w:rPr>
        <w:t>tijelima</w:t>
      </w:r>
      <w:r w:rsidR="0079123A" w:rsidRPr="00000961">
        <w:rPr>
          <w:rFonts w:ascii="Times New Roman" w:hAnsi="Times New Roman" w:cs="Times New Roman"/>
          <w:b/>
          <w:sz w:val="24"/>
          <w:szCs w:val="24"/>
        </w:rPr>
        <w:t xml:space="preserve"> </w:t>
      </w:r>
      <w:r w:rsidRPr="00000961">
        <w:rPr>
          <w:rFonts w:ascii="Times New Roman" w:hAnsi="Times New Roman" w:cs="Times New Roman"/>
          <w:b/>
          <w:sz w:val="24"/>
          <w:szCs w:val="24"/>
        </w:rPr>
        <w:t>u</w:t>
      </w:r>
      <w:r w:rsidR="0079123A" w:rsidRPr="00000961">
        <w:rPr>
          <w:rFonts w:ascii="Times New Roman" w:hAnsi="Times New Roman" w:cs="Times New Roman"/>
          <w:b/>
          <w:sz w:val="24"/>
          <w:szCs w:val="24"/>
        </w:rPr>
        <w:t xml:space="preserve"> </w:t>
      </w:r>
      <w:r w:rsidRPr="00000961">
        <w:rPr>
          <w:rFonts w:ascii="Times New Roman" w:hAnsi="Times New Roman" w:cs="Times New Roman"/>
          <w:b/>
          <w:sz w:val="24"/>
          <w:szCs w:val="24"/>
        </w:rPr>
        <w:t>sustavima</w:t>
      </w:r>
      <w:r w:rsidR="0079123A" w:rsidRPr="00000961">
        <w:rPr>
          <w:rFonts w:ascii="Times New Roman" w:hAnsi="Times New Roman" w:cs="Times New Roman"/>
          <w:b/>
          <w:sz w:val="24"/>
          <w:szCs w:val="24"/>
        </w:rPr>
        <w:t xml:space="preserve"> </w:t>
      </w:r>
      <w:r w:rsidRPr="00000961">
        <w:rPr>
          <w:rFonts w:ascii="Times New Roman" w:hAnsi="Times New Roman" w:cs="Times New Roman"/>
          <w:b/>
          <w:spacing w:val="-1"/>
          <w:sz w:val="24"/>
          <w:szCs w:val="24"/>
        </w:rPr>
        <w:t>upravljanja</w:t>
      </w:r>
      <w:r w:rsidR="0079123A" w:rsidRPr="00000961">
        <w:rPr>
          <w:rFonts w:ascii="Times New Roman" w:hAnsi="Times New Roman" w:cs="Times New Roman"/>
          <w:b/>
          <w:spacing w:val="-1"/>
          <w:sz w:val="24"/>
          <w:szCs w:val="24"/>
        </w:rPr>
        <w:t xml:space="preserve"> </w:t>
      </w:r>
      <w:r w:rsidRPr="00000961">
        <w:rPr>
          <w:rFonts w:ascii="Times New Roman" w:hAnsi="Times New Roman" w:cs="Times New Roman"/>
          <w:b/>
          <w:sz w:val="24"/>
          <w:szCs w:val="24"/>
        </w:rPr>
        <w:t>i</w:t>
      </w:r>
      <w:r w:rsidR="0079123A" w:rsidRPr="00000961">
        <w:rPr>
          <w:rFonts w:ascii="Times New Roman" w:hAnsi="Times New Roman" w:cs="Times New Roman"/>
          <w:b/>
          <w:sz w:val="24"/>
          <w:szCs w:val="24"/>
        </w:rPr>
        <w:t xml:space="preserve"> </w:t>
      </w:r>
      <w:r w:rsidRPr="00000961">
        <w:rPr>
          <w:rFonts w:ascii="Times New Roman" w:hAnsi="Times New Roman" w:cs="Times New Roman"/>
          <w:b/>
          <w:sz w:val="24"/>
          <w:szCs w:val="24"/>
        </w:rPr>
        <w:t>kontrole</w:t>
      </w:r>
      <w:r w:rsidR="0079123A" w:rsidRPr="00000961">
        <w:rPr>
          <w:rFonts w:ascii="Times New Roman" w:hAnsi="Times New Roman" w:cs="Times New Roman"/>
          <w:b/>
          <w:sz w:val="24"/>
          <w:szCs w:val="24"/>
        </w:rPr>
        <w:t xml:space="preserve"> </w:t>
      </w:r>
      <w:r w:rsidRPr="00000961">
        <w:rPr>
          <w:rFonts w:ascii="Times New Roman" w:hAnsi="Times New Roman" w:cs="Times New Roman"/>
          <w:b/>
          <w:sz w:val="24"/>
          <w:szCs w:val="24"/>
        </w:rPr>
        <w:t>korištenja</w:t>
      </w:r>
      <w:r w:rsidR="0079123A" w:rsidRPr="00000961">
        <w:rPr>
          <w:rFonts w:ascii="Times New Roman" w:hAnsi="Times New Roman" w:cs="Times New Roman"/>
          <w:b/>
          <w:sz w:val="24"/>
          <w:szCs w:val="24"/>
        </w:rPr>
        <w:t xml:space="preserve"> </w:t>
      </w:r>
      <w:r w:rsidRPr="00000961">
        <w:rPr>
          <w:rFonts w:ascii="Times New Roman" w:hAnsi="Times New Roman" w:cs="Times New Roman"/>
          <w:b/>
          <w:sz w:val="24"/>
          <w:szCs w:val="24"/>
        </w:rPr>
        <w:t>Europskog socijalnog</w:t>
      </w:r>
      <w:r w:rsidR="0079123A" w:rsidRPr="00000961">
        <w:rPr>
          <w:rFonts w:ascii="Times New Roman" w:hAnsi="Times New Roman" w:cs="Times New Roman"/>
          <w:b/>
          <w:sz w:val="24"/>
          <w:szCs w:val="24"/>
        </w:rPr>
        <w:t xml:space="preserve"> </w:t>
      </w:r>
      <w:r w:rsidRPr="00000961">
        <w:rPr>
          <w:rFonts w:ascii="Times New Roman" w:hAnsi="Times New Roman" w:cs="Times New Roman"/>
          <w:b/>
          <w:spacing w:val="-1"/>
          <w:sz w:val="24"/>
          <w:szCs w:val="24"/>
        </w:rPr>
        <w:t>fonda,</w:t>
      </w:r>
      <w:r w:rsidR="0079123A" w:rsidRPr="00000961">
        <w:rPr>
          <w:rFonts w:ascii="Times New Roman" w:hAnsi="Times New Roman" w:cs="Times New Roman"/>
          <w:b/>
          <w:spacing w:val="-1"/>
          <w:sz w:val="24"/>
          <w:szCs w:val="24"/>
        </w:rPr>
        <w:t xml:space="preserve"> </w:t>
      </w:r>
      <w:r w:rsidRPr="00000961">
        <w:rPr>
          <w:rFonts w:ascii="Times New Roman" w:hAnsi="Times New Roman" w:cs="Times New Roman"/>
          <w:b/>
          <w:sz w:val="24"/>
          <w:szCs w:val="24"/>
        </w:rPr>
        <w:t>Europskog</w:t>
      </w:r>
      <w:r w:rsidR="0079123A" w:rsidRPr="00000961">
        <w:rPr>
          <w:rFonts w:ascii="Times New Roman" w:hAnsi="Times New Roman" w:cs="Times New Roman"/>
          <w:b/>
          <w:sz w:val="24"/>
          <w:szCs w:val="24"/>
        </w:rPr>
        <w:t xml:space="preserve"> </w:t>
      </w:r>
      <w:r w:rsidRPr="00000961">
        <w:rPr>
          <w:rFonts w:ascii="Times New Roman" w:hAnsi="Times New Roman" w:cs="Times New Roman"/>
          <w:b/>
          <w:sz w:val="24"/>
          <w:szCs w:val="24"/>
        </w:rPr>
        <w:t>fonda</w:t>
      </w:r>
      <w:r w:rsidR="0079123A" w:rsidRPr="00000961">
        <w:rPr>
          <w:rFonts w:ascii="Times New Roman" w:hAnsi="Times New Roman" w:cs="Times New Roman"/>
          <w:b/>
          <w:sz w:val="24"/>
          <w:szCs w:val="24"/>
        </w:rPr>
        <w:t xml:space="preserve"> </w:t>
      </w:r>
      <w:r w:rsidRPr="00000961">
        <w:rPr>
          <w:rFonts w:ascii="Times New Roman" w:hAnsi="Times New Roman" w:cs="Times New Roman"/>
          <w:b/>
          <w:sz w:val="24"/>
          <w:szCs w:val="24"/>
        </w:rPr>
        <w:t>za</w:t>
      </w:r>
      <w:r w:rsidR="0079123A" w:rsidRPr="00000961">
        <w:rPr>
          <w:rFonts w:ascii="Times New Roman" w:hAnsi="Times New Roman" w:cs="Times New Roman"/>
          <w:b/>
          <w:sz w:val="24"/>
          <w:szCs w:val="24"/>
        </w:rPr>
        <w:t xml:space="preserve"> </w:t>
      </w:r>
      <w:r w:rsidRPr="00000961">
        <w:rPr>
          <w:rFonts w:ascii="Times New Roman" w:hAnsi="Times New Roman" w:cs="Times New Roman"/>
          <w:b/>
          <w:spacing w:val="-1"/>
          <w:sz w:val="24"/>
          <w:szCs w:val="24"/>
        </w:rPr>
        <w:t>regionalni</w:t>
      </w:r>
      <w:r w:rsidR="0079123A" w:rsidRPr="00000961">
        <w:rPr>
          <w:rFonts w:ascii="Times New Roman" w:hAnsi="Times New Roman" w:cs="Times New Roman"/>
          <w:b/>
          <w:spacing w:val="-1"/>
          <w:sz w:val="24"/>
          <w:szCs w:val="24"/>
        </w:rPr>
        <w:t xml:space="preserve"> </w:t>
      </w:r>
      <w:r w:rsidRPr="00000961">
        <w:rPr>
          <w:rFonts w:ascii="Times New Roman" w:hAnsi="Times New Roman" w:cs="Times New Roman"/>
          <w:b/>
          <w:spacing w:val="-1"/>
          <w:sz w:val="24"/>
          <w:szCs w:val="24"/>
        </w:rPr>
        <w:t>razvoj</w:t>
      </w:r>
      <w:r w:rsidR="0079123A" w:rsidRPr="00000961">
        <w:rPr>
          <w:rFonts w:ascii="Times New Roman" w:hAnsi="Times New Roman" w:cs="Times New Roman"/>
          <w:b/>
          <w:spacing w:val="-1"/>
          <w:sz w:val="24"/>
          <w:szCs w:val="24"/>
        </w:rPr>
        <w:t xml:space="preserve"> </w:t>
      </w:r>
      <w:r w:rsidRPr="00000961">
        <w:rPr>
          <w:rFonts w:ascii="Times New Roman" w:hAnsi="Times New Roman" w:cs="Times New Roman"/>
          <w:b/>
          <w:sz w:val="24"/>
          <w:szCs w:val="24"/>
        </w:rPr>
        <w:t>i</w:t>
      </w:r>
      <w:r w:rsidR="0079123A" w:rsidRPr="00000961">
        <w:rPr>
          <w:rFonts w:ascii="Times New Roman" w:hAnsi="Times New Roman" w:cs="Times New Roman"/>
          <w:b/>
          <w:sz w:val="24"/>
          <w:szCs w:val="24"/>
        </w:rPr>
        <w:t xml:space="preserve"> </w:t>
      </w:r>
      <w:r w:rsidRPr="00000961">
        <w:rPr>
          <w:rFonts w:ascii="Times New Roman" w:hAnsi="Times New Roman" w:cs="Times New Roman"/>
          <w:b/>
          <w:spacing w:val="-1"/>
          <w:sz w:val="24"/>
          <w:szCs w:val="24"/>
        </w:rPr>
        <w:t>Kohezijskog</w:t>
      </w:r>
      <w:r w:rsidR="0079123A" w:rsidRPr="00000961">
        <w:rPr>
          <w:rFonts w:ascii="Times New Roman" w:hAnsi="Times New Roman" w:cs="Times New Roman"/>
          <w:b/>
          <w:spacing w:val="-1"/>
          <w:sz w:val="24"/>
          <w:szCs w:val="24"/>
        </w:rPr>
        <w:t xml:space="preserve"> </w:t>
      </w:r>
      <w:r w:rsidRPr="00000961">
        <w:rPr>
          <w:rFonts w:ascii="Times New Roman" w:hAnsi="Times New Roman" w:cs="Times New Roman"/>
          <w:b/>
          <w:spacing w:val="-1"/>
          <w:sz w:val="24"/>
          <w:szCs w:val="24"/>
        </w:rPr>
        <w:t>fonda,</w:t>
      </w:r>
      <w:r w:rsidR="0079123A" w:rsidRPr="00000961">
        <w:rPr>
          <w:rFonts w:ascii="Times New Roman" w:hAnsi="Times New Roman" w:cs="Times New Roman"/>
          <w:b/>
          <w:spacing w:val="-1"/>
          <w:sz w:val="24"/>
          <w:szCs w:val="24"/>
        </w:rPr>
        <w:t xml:space="preserve"> </w:t>
      </w:r>
      <w:r w:rsidRPr="00000961">
        <w:rPr>
          <w:rFonts w:ascii="Times New Roman" w:hAnsi="Times New Roman" w:cs="Times New Roman"/>
          <w:b/>
          <w:sz w:val="24"/>
          <w:szCs w:val="24"/>
        </w:rPr>
        <w:t>uvezi</w:t>
      </w:r>
      <w:r w:rsidR="0079123A" w:rsidRPr="00000961">
        <w:rPr>
          <w:rFonts w:ascii="Times New Roman" w:hAnsi="Times New Roman" w:cs="Times New Roman"/>
          <w:b/>
          <w:sz w:val="24"/>
          <w:szCs w:val="24"/>
        </w:rPr>
        <w:t xml:space="preserve"> </w:t>
      </w:r>
      <w:r w:rsidRPr="00000961">
        <w:rPr>
          <w:rFonts w:ascii="Times New Roman" w:hAnsi="Times New Roman" w:cs="Times New Roman"/>
          <w:b/>
          <w:sz w:val="24"/>
          <w:szCs w:val="24"/>
        </w:rPr>
        <w:t>s</w:t>
      </w:r>
      <w:r w:rsidR="0079123A" w:rsidRPr="00000961">
        <w:rPr>
          <w:rFonts w:ascii="Times New Roman" w:hAnsi="Times New Roman" w:cs="Times New Roman"/>
          <w:b/>
          <w:sz w:val="24"/>
          <w:szCs w:val="24"/>
        </w:rPr>
        <w:t xml:space="preserve"> </w:t>
      </w:r>
      <w:r w:rsidRPr="00000961">
        <w:rPr>
          <w:rFonts w:ascii="Times New Roman" w:hAnsi="Times New Roman" w:cs="Times New Roman"/>
          <w:b/>
          <w:spacing w:val="-1"/>
          <w:sz w:val="24"/>
          <w:szCs w:val="24"/>
        </w:rPr>
        <w:t>ciljem"</w:t>
      </w:r>
      <w:r w:rsidR="0079123A" w:rsidRPr="00000961">
        <w:rPr>
          <w:rFonts w:ascii="Times New Roman" w:hAnsi="Times New Roman" w:cs="Times New Roman"/>
          <w:b/>
          <w:spacing w:val="-1"/>
          <w:sz w:val="24"/>
          <w:szCs w:val="24"/>
        </w:rPr>
        <w:t xml:space="preserve"> </w:t>
      </w:r>
      <w:r w:rsidRPr="00000961">
        <w:rPr>
          <w:rFonts w:ascii="Times New Roman" w:hAnsi="Times New Roman" w:cs="Times New Roman"/>
          <w:b/>
          <w:spacing w:val="-1"/>
          <w:sz w:val="24"/>
          <w:szCs w:val="24"/>
        </w:rPr>
        <w:t>Ulaganje</w:t>
      </w:r>
      <w:r w:rsidRPr="00000961">
        <w:rPr>
          <w:rFonts w:ascii="Times New Roman" w:hAnsi="Times New Roman" w:cs="Times New Roman"/>
          <w:b/>
          <w:sz w:val="24"/>
          <w:szCs w:val="24"/>
        </w:rPr>
        <w:t xml:space="preserve"> za</w:t>
      </w:r>
      <w:r w:rsidRPr="00000961">
        <w:rPr>
          <w:rFonts w:ascii="Times New Roman" w:hAnsi="Times New Roman" w:cs="Times New Roman"/>
          <w:b/>
          <w:spacing w:val="-1"/>
          <w:sz w:val="24"/>
          <w:szCs w:val="24"/>
        </w:rPr>
        <w:t xml:space="preserve"> rast</w:t>
      </w:r>
      <w:r w:rsidRPr="00000961">
        <w:rPr>
          <w:rFonts w:ascii="Times New Roman" w:hAnsi="Times New Roman" w:cs="Times New Roman"/>
          <w:b/>
          <w:sz w:val="24"/>
          <w:szCs w:val="24"/>
        </w:rPr>
        <w:t xml:space="preserve"> i</w:t>
      </w:r>
      <w:r w:rsidR="0079123A" w:rsidRPr="00000961">
        <w:rPr>
          <w:rFonts w:ascii="Times New Roman" w:hAnsi="Times New Roman" w:cs="Times New Roman"/>
          <w:b/>
          <w:sz w:val="24"/>
          <w:szCs w:val="24"/>
        </w:rPr>
        <w:t xml:space="preserve"> </w:t>
      </w:r>
      <w:r w:rsidRPr="00000961">
        <w:rPr>
          <w:rFonts w:ascii="Times New Roman" w:hAnsi="Times New Roman" w:cs="Times New Roman"/>
          <w:b/>
          <w:sz w:val="24"/>
          <w:szCs w:val="24"/>
        </w:rPr>
        <w:t>radna</w:t>
      </w:r>
      <w:r w:rsidR="0079123A" w:rsidRPr="00000961">
        <w:rPr>
          <w:rFonts w:ascii="Times New Roman" w:hAnsi="Times New Roman" w:cs="Times New Roman"/>
          <w:b/>
          <w:sz w:val="24"/>
          <w:szCs w:val="24"/>
        </w:rPr>
        <w:t xml:space="preserve"> </w:t>
      </w:r>
      <w:r w:rsidRPr="00000961">
        <w:rPr>
          <w:rFonts w:ascii="Times New Roman" w:hAnsi="Times New Roman" w:cs="Times New Roman"/>
          <w:b/>
          <w:spacing w:val="-1"/>
          <w:sz w:val="24"/>
          <w:szCs w:val="24"/>
        </w:rPr>
        <w:t>mjesta</w:t>
      </w:r>
      <w:r w:rsidR="0079123A" w:rsidRPr="00000961">
        <w:rPr>
          <w:rFonts w:ascii="Times New Roman" w:hAnsi="Times New Roman" w:cs="Times New Roman"/>
          <w:b/>
          <w:spacing w:val="-1"/>
          <w:sz w:val="24"/>
          <w:szCs w:val="24"/>
        </w:rPr>
        <w:t>“</w:t>
      </w:r>
      <w:r w:rsidR="0079123A" w:rsidRPr="00000961">
        <w:rPr>
          <w:rFonts w:ascii="Times New Roman" w:hAnsi="Times New Roman" w:cs="Times New Roman"/>
          <w:spacing w:val="-1"/>
          <w:sz w:val="24"/>
          <w:szCs w:val="24"/>
        </w:rPr>
        <w:t xml:space="preserve"> </w:t>
      </w:r>
      <w:r w:rsidRPr="00000961">
        <w:rPr>
          <w:rFonts w:ascii="Times New Roman" w:hAnsi="Times New Roman" w:cs="Times New Roman"/>
          <w:sz w:val="24"/>
          <w:szCs w:val="24"/>
        </w:rPr>
        <w:t>(NN 107/14, 23/15</w:t>
      </w:r>
      <w:r w:rsidR="00CE4110" w:rsidRPr="00000961">
        <w:rPr>
          <w:rFonts w:ascii="Times New Roman" w:hAnsi="Times New Roman" w:cs="Times New Roman"/>
          <w:sz w:val="24"/>
          <w:szCs w:val="24"/>
        </w:rPr>
        <w:t>, 129/15</w:t>
      </w:r>
      <w:r w:rsidR="0049637D" w:rsidRPr="00000961">
        <w:rPr>
          <w:rFonts w:ascii="Times New Roman" w:hAnsi="Times New Roman" w:cs="Times New Roman"/>
          <w:sz w:val="24"/>
          <w:szCs w:val="24"/>
        </w:rPr>
        <w:t xml:space="preserve">, </w:t>
      </w:r>
      <w:r w:rsidR="0044143E" w:rsidRPr="00000961">
        <w:rPr>
          <w:rFonts w:ascii="Times New Roman" w:hAnsi="Times New Roman" w:cs="Times New Roman"/>
          <w:sz w:val="24"/>
          <w:szCs w:val="24"/>
        </w:rPr>
        <w:t>15/17</w:t>
      </w:r>
      <w:r w:rsidR="00C43E83" w:rsidRPr="00000961">
        <w:rPr>
          <w:rFonts w:ascii="Times New Roman" w:hAnsi="Times New Roman" w:cs="Times New Roman"/>
          <w:sz w:val="24"/>
          <w:szCs w:val="24"/>
        </w:rPr>
        <w:t>, 18/17 - ispravak</w:t>
      </w:r>
      <w:r w:rsidRPr="00000961">
        <w:rPr>
          <w:rFonts w:ascii="Times New Roman" w:hAnsi="Times New Roman" w:cs="Times New Roman"/>
          <w:sz w:val="24"/>
          <w:szCs w:val="24"/>
        </w:rPr>
        <w:t>)</w:t>
      </w:r>
    </w:p>
    <w:p w14:paraId="3D501BA5" w14:textId="77777777" w:rsidR="000F182E" w:rsidRPr="00000961" w:rsidRDefault="000F182E" w:rsidP="00F6065E">
      <w:pPr>
        <w:numPr>
          <w:ilvl w:val="0"/>
          <w:numId w:val="2"/>
        </w:numPr>
        <w:tabs>
          <w:tab w:val="left" w:pos="426"/>
        </w:tabs>
        <w:kinsoku w:val="0"/>
        <w:overflowPunct w:val="0"/>
        <w:spacing w:after="0"/>
        <w:jc w:val="both"/>
        <w:rPr>
          <w:rFonts w:ascii="Times New Roman" w:hAnsi="Times New Roman" w:cs="Times New Roman"/>
          <w:sz w:val="24"/>
          <w:szCs w:val="24"/>
        </w:rPr>
      </w:pPr>
      <w:r w:rsidRPr="00000961">
        <w:rPr>
          <w:rFonts w:ascii="Times New Roman" w:hAnsi="Times New Roman" w:cs="Times New Roman"/>
          <w:b/>
          <w:sz w:val="24"/>
          <w:szCs w:val="24"/>
        </w:rPr>
        <w:t>Zakon o državnim potporama</w:t>
      </w:r>
      <w:r w:rsidR="004339AD" w:rsidRPr="00000961">
        <w:rPr>
          <w:rFonts w:ascii="Times New Roman" w:hAnsi="Times New Roman" w:cs="Times New Roman"/>
          <w:sz w:val="24"/>
          <w:szCs w:val="24"/>
        </w:rPr>
        <w:t xml:space="preserve"> (NN 47/14</w:t>
      </w:r>
      <w:r w:rsidR="008E6EBC" w:rsidRPr="00000961">
        <w:rPr>
          <w:rFonts w:ascii="Times New Roman" w:hAnsi="Times New Roman" w:cs="Times New Roman"/>
          <w:sz w:val="24"/>
          <w:szCs w:val="24"/>
        </w:rPr>
        <w:t>, 69/17</w:t>
      </w:r>
      <w:r w:rsidR="004339AD" w:rsidRPr="00000961">
        <w:rPr>
          <w:rFonts w:ascii="Times New Roman" w:hAnsi="Times New Roman" w:cs="Times New Roman"/>
          <w:sz w:val="24"/>
          <w:szCs w:val="24"/>
        </w:rPr>
        <w:t>)</w:t>
      </w:r>
    </w:p>
    <w:p w14:paraId="45414B41" w14:textId="77777777" w:rsidR="004339AD" w:rsidRPr="00000961" w:rsidRDefault="004339AD" w:rsidP="00F6065E">
      <w:pPr>
        <w:numPr>
          <w:ilvl w:val="0"/>
          <w:numId w:val="2"/>
        </w:numPr>
        <w:tabs>
          <w:tab w:val="left" w:pos="426"/>
        </w:tabs>
        <w:kinsoku w:val="0"/>
        <w:overflowPunct w:val="0"/>
        <w:spacing w:after="0"/>
        <w:jc w:val="both"/>
        <w:rPr>
          <w:rFonts w:ascii="Times New Roman" w:hAnsi="Times New Roman" w:cs="Times New Roman"/>
          <w:sz w:val="24"/>
          <w:szCs w:val="24"/>
          <w:lang w:eastAsia="en-GB"/>
        </w:rPr>
      </w:pPr>
      <w:r w:rsidRPr="00000961">
        <w:rPr>
          <w:rFonts w:ascii="Times New Roman" w:hAnsi="Times New Roman" w:cs="Times New Roman"/>
          <w:b/>
          <w:sz w:val="24"/>
          <w:szCs w:val="24"/>
          <w:lang w:eastAsia="en-GB"/>
        </w:rPr>
        <w:t>Zakon o poticanju razvoja malog gospodarstva</w:t>
      </w:r>
      <w:r w:rsidRPr="00000961">
        <w:rPr>
          <w:rFonts w:ascii="Times New Roman" w:hAnsi="Times New Roman" w:cs="Times New Roman"/>
          <w:sz w:val="24"/>
          <w:szCs w:val="24"/>
          <w:lang w:eastAsia="en-GB"/>
        </w:rPr>
        <w:t xml:space="preserve"> (NN 29/02, 63/07, 53/12, 56/13, 121/16)</w:t>
      </w:r>
    </w:p>
    <w:p w14:paraId="74F0CCEF" w14:textId="77777777" w:rsidR="004339AD" w:rsidRPr="00000961" w:rsidRDefault="004339AD" w:rsidP="00F6065E">
      <w:pPr>
        <w:numPr>
          <w:ilvl w:val="0"/>
          <w:numId w:val="2"/>
        </w:numPr>
        <w:tabs>
          <w:tab w:val="left" w:pos="426"/>
        </w:tabs>
        <w:kinsoku w:val="0"/>
        <w:overflowPunct w:val="0"/>
        <w:spacing w:after="0"/>
        <w:jc w:val="both"/>
        <w:rPr>
          <w:rFonts w:ascii="Times New Roman" w:hAnsi="Times New Roman" w:cs="Times New Roman"/>
          <w:sz w:val="24"/>
          <w:szCs w:val="24"/>
          <w:lang w:eastAsia="en-GB"/>
        </w:rPr>
      </w:pPr>
      <w:r w:rsidRPr="00000961">
        <w:rPr>
          <w:rFonts w:ascii="Times New Roman" w:hAnsi="Times New Roman" w:cs="Times New Roman"/>
          <w:b/>
          <w:sz w:val="24"/>
          <w:szCs w:val="24"/>
          <w:lang w:eastAsia="en-GB"/>
        </w:rPr>
        <w:t>Zakon o obrtu</w:t>
      </w:r>
      <w:r w:rsidRPr="00000961">
        <w:rPr>
          <w:rFonts w:ascii="Times New Roman" w:hAnsi="Times New Roman" w:cs="Times New Roman"/>
          <w:sz w:val="24"/>
          <w:szCs w:val="24"/>
          <w:lang w:eastAsia="en-GB"/>
        </w:rPr>
        <w:t xml:space="preserve"> (NN 143/13)</w:t>
      </w:r>
    </w:p>
    <w:p w14:paraId="54F2E23C" w14:textId="77777777" w:rsidR="004339AD" w:rsidRPr="00000961" w:rsidRDefault="004339AD" w:rsidP="00F6065E">
      <w:pPr>
        <w:numPr>
          <w:ilvl w:val="0"/>
          <w:numId w:val="2"/>
        </w:numPr>
        <w:tabs>
          <w:tab w:val="left" w:pos="426"/>
        </w:tabs>
        <w:kinsoku w:val="0"/>
        <w:overflowPunct w:val="0"/>
        <w:spacing w:after="0"/>
        <w:jc w:val="both"/>
        <w:rPr>
          <w:rFonts w:ascii="Times New Roman" w:hAnsi="Times New Roman" w:cs="Times New Roman"/>
          <w:sz w:val="24"/>
          <w:szCs w:val="24"/>
          <w:lang w:eastAsia="en-GB"/>
        </w:rPr>
      </w:pPr>
      <w:r w:rsidRPr="00000961">
        <w:rPr>
          <w:rFonts w:ascii="Times New Roman" w:hAnsi="Times New Roman" w:cs="Times New Roman"/>
          <w:b/>
          <w:sz w:val="24"/>
          <w:szCs w:val="24"/>
          <w:lang w:eastAsia="en-GB"/>
        </w:rPr>
        <w:t>Zakon o trgovačkim društvima</w:t>
      </w:r>
      <w:r w:rsidRPr="00000961">
        <w:rPr>
          <w:rFonts w:ascii="Times New Roman" w:hAnsi="Times New Roman" w:cs="Times New Roman"/>
          <w:sz w:val="24"/>
          <w:szCs w:val="24"/>
          <w:lang w:eastAsia="en-GB"/>
        </w:rPr>
        <w:t xml:space="preserve"> (NN 111/93, 34/99, 118/03, 146/08, 137/09, 152/11, 111/12, 144/12, 68/13, 110/15)</w:t>
      </w:r>
    </w:p>
    <w:p w14:paraId="04DE09EB" w14:textId="77777777" w:rsidR="004339AD" w:rsidRPr="00000961" w:rsidRDefault="004339AD" w:rsidP="00F6065E">
      <w:pPr>
        <w:numPr>
          <w:ilvl w:val="0"/>
          <w:numId w:val="2"/>
        </w:numPr>
        <w:tabs>
          <w:tab w:val="left" w:pos="426"/>
        </w:tabs>
        <w:kinsoku w:val="0"/>
        <w:overflowPunct w:val="0"/>
        <w:spacing w:after="0"/>
        <w:jc w:val="both"/>
        <w:rPr>
          <w:rFonts w:ascii="Times New Roman" w:hAnsi="Times New Roman" w:cs="Times New Roman"/>
          <w:sz w:val="24"/>
          <w:szCs w:val="24"/>
          <w:lang w:eastAsia="en-GB"/>
        </w:rPr>
      </w:pPr>
      <w:r w:rsidRPr="00000961">
        <w:rPr>
          <w:rFonts w:ascii="Times New Roman" w:hAnsi="Times New Roman" w:cs="Times New Roman"/>
          <w:b/>
          <w:sz w:val="24"/>
          <w:szCs w:val="24"/>
          <w:lang w:eastAsia="en-GB"/>
        </w:rPr>
        <w:t>Zakon o zadrugama</w:t>
      </w:r>
      <w:r w:rsidRPr="00000961">
        <w:rPr>
          <w:rFonts w:ascii="Times New Roman" w:hAnsi="Times New Roman" w:cs="Times New Roman"/>
          <w:sz w:val="24"/>
          <w:szCs w:val="24"/>
          <w:lang w:eastAsia="en-GB"/>
        </w:rPr>
        <w:t xml:space="preserve"> (NN 34/11, 125/13, 76/14)</w:t>
      </w:r>
    </w:p>
    <w:p w14:paraId="552F21FC" w14:textId="77777777" w:rsidR="004339AD" w:rsidRPr="00000961" w:rsidRDefault="004339AD" w:rsidP="00F6065E">
      <w:pPr>
        <w:numPr>
          <w:ilvl w:val="0"/>
          <w:numId w:val="2"/>
        </w:numPr>
        <w:tabs>
          <w:tab w:val="left" w:pos="426"/>
        </w:tabs>
        <w:kinsoku w:val="0"/>
        <w:overflowPunct w:val="0"/>
        <w:spacing w:after="0"/>
        <w:jc w:val="both"/>
        <w:rPr>
          <w:rFonts w:ascii="Times New Roman" w:hAnsi="Times New Roman" w:cs="Times New Roman"/>
          <w:sz w:val="24"/>
          <w:szCs w:val="24"/>
          <w:lang w:eastAsia="en-GB"/>
        </w:rPr>
      </w:pPr>
      <w:r w:rsidRPr="00000961">
        <w:rPr>
          <w:rFonts w:ascii="Times New Roman" w:hAnsi="Times New Roman" w:cs="Times New Roman"/>
          <w:b/>
          <w:sz w:val="24"/>
          <w:szCs w:val="24"/>
          <w:lang w:eastAsia="en-GB"/>
        </w:rPr>
        <w:t>Zakon o sprječavanju pranja novca i financiranja terorizma</w:t>
      </w:r>
      <w:r w:rsidRPr="00000961">
        <w:rPr>
          <w:rFonts w:ascii="Times New Roman" w:hAnsi="Times New Roman" w:cs="Times New Roman"/>
          <w:sz w:val="24"/>
          <w:szCs w:val="24"/>
          <w:lang w:eastAsia="en-GB"/>
        </w:rPr>
        <w:t xml:space="preserve"> (NN </w:t>
      </w:r>
      <w:r w:rsidR="008E6EBC" w:rsidRPr="00000961">
        <w:rPr>
          <w:rFonts w:ascii="Times New Roman" w:hAnsi="Times New Roman" w:cs="Times New Roman"/>
          <w:sz w:val="24"/>
          <w:szCs w:val="24"/>
          <w:lang w:eastAsia="en-GB"/>
        </w:rPr>
        <w:t>108/2017</w:t>
      </w:r>
      <w:r w:rsidRPr="00000961">
        <w:rPr>
          <w:rFonts w:ascii="Times New Roman" w:hAnsi="Times New Roman" w:cs="Times New Roman"/>
          <w:sz w:val="24"/>
          <w:szCs w:val="24"/>
          <w:lang w:eastAsia="en-GB"/>
        </w:rPr>
        <w:t>)</w:t>
      </w:r>
    </w:p>
    <w:p w14:paraId="0C37A16F" w14:textId="77777777" w:rsidR="008B360B" w:rsidRPr="00000961" w:rsidRDefault="008B360B" w:rsidP="00F6065E">
      <w:pPr>
        <w:numPr>
          <w:ilvl w:val="0"/>
          <w:numId w:val="2"/>
        </w:numPr>
        <w:tabs>
          <w:tab w:val="left" w:pos="426"/>
        </w:tabs>
        <w:kinsoku w:val="0"/>
        <w:overflowPunct w:val="0"/>
        <w:spacing w:after="0"/>
        <w:jc w:val="both"/>
        <w:rPr>
          <w:rFonts w:ascii="Times New Roman" w:hAnsi="Times New Roman" w:cs="Times New Roman"/>
          <w:sz w:val="24"/>
          <w:szCs w:val="24"/>
        </w:rPr>
      </w:pPr>
      <w:r w:rsidRPr="00000961">
        <w:rPr>
          <w:rFonts w:ascii="Times New Roman" w:hAnsi="Times New Roman" w:cs="Times New Roman"/>
          <w:b/>
          <w:sz w:val="24"/>
          <w:szCs w:val="24"/>
          <w:lang w:eastAsia="en-GB"/>
        </w:rPr>
        <w:t>Zakon o profesionalnoj rehabilitaciji i zapošljavanju osoba s invaliditetom</w:t>
      </w:r>
      <w:r w:rsidRPr="00000961">
        <w:rPr>
          <w:rFonts w:ascii="Times New Roman" w:hAnsi="Times New Roman" w:cs="Times New Roman"/>
          <w:sz w:val="24"/>
          <w:szCs w:val="24"/>
          <w:lang w:eastAsia="en-GB"/>
        </w:rPr>
        <w:t xml:space="preserve"> (NN 157/13</w:t>
      </w:r>
      <w:r w:rsidR="006837EB" w:rsidRPr="00000961">
        <w:rPr>
          <w:rFonts w:ascii="Times New Roman" w:hAnsi="Times New Roman" w:cs="Times New Roman"/>
          <w:sz w:val="24"/>
          <w:szCs w:val="24"/>
          <w:lang w:eastAsia="en-GB"/>
        </w:rPr>
        <w:t>, 152/14</w:t>
      </w:r>
      <w:r w:rsidRPr="00000961">
        <w:rPr>
          <w:rFonts w:ascii="Times New Roman" w:hAnsi="Times New Roman" w:cs="Times New Roman"/>
          <w:sz w:val="24"/>
          <w:szCs w:val="24"/>
          <w:lang w:eastAsia="en-GB"/>
        </w:rPr>
        <w:t>)</w:t>
      </w:r>
    </w:p>
    <w:p w14:paraId="4D38CD7B" w14:textId="77777777" w:rsidR="008B360B" w:rsidRPr="00000961" w:rsidRDefault="008B360B" w:rsidP="00F6065E">
      <w:pPr>
        <w:numPr>
          <w:ilvl w:val="0"/>
          <w:numId w:val="2"/>
        </w:numPr>
        <w:tabs>
          <w:tab w:val="left" w:pos="426"/>
        </w:tabs>
        <w:kinsoku w:val="0"/>
        <w:overflowPunct w:val="0"/>
        <w:spacing w:after="0"/>
        <w:jc w:val="both"/>
        <w:rPr>
          <w:rFonts w:ascii="Times New Roman" w:hAnsi="Times New Roman" w:cs="Times New Roman"/>
          <w:sz w:val="24"/>
          <w:szCs w:val="24"/>
        </w:rPr>
      </w:pPr>
      <w:r w:rsidRPr="00000961">
        <w:rPr>
          <w:rFonts w:ascii="Times New Roman" w:hAnsi="Times New Roman" w:cs="Times New Roman"/>
          <w:b/>
          <w:sz w:val="24"/>
          <w:szCs w:val="24"/>
          <w:lang w:eastAsia="en-GB"/>
        </w:rPr>
        <w:t>Zakon o ravnopravnosti spolova</w:t>
      </w:r>
      <w:r w:rsidRPr="00000961">
        <w:rPr>
          <w:rFonts w:ascii="Times New Roman" w:hAnsi="Times New Roman" w:cs="Times New Roman"/>
          <w:sz w:val="24"/>
          <w:szCs w:val="24"/>
          <w:lang w:eastAsia="en-GB"/>
        </w:rPr>
        <w:t xml:space="preserve"> (NN 82/08</w:t>
      </w:r>
      <w:r w:rsidR="001D76E7" w:rsidRPr="00000961">
        <w:rPr>
          <w:rFonts w:ascii="Times New Roman" w:hAnsi="Times New Roman" w:cs="Times New Roman"/>
          <w:sz w:val="24"/>
          <w:szCs w:val="24"/>
          <w:lang w:eastAsia="en-GB"/>
        </w:rPr>
        <w:t>, 69/17</w:t>
      </w:r>
      <w:r w:rsidRPr="00000961">
        <w:rPr>
          <w:rFonts w:ascii="Times New Roman" w:hAnsi="Times New Roman" w:cs="Times New Roman"/>
          <w:sz w:val="24"/>
          <w:szCs w:val="24"/>
          <w:lang w:eastAsia="en-GB"/>
        </w:rPr>
        <w:t xml:space="preserve">) </w:t>
      </w:r>
    </w:p>
    <w:p w14:paraId="172FBD54" w14:textId="77777777" w:rsidR="008B360B" w:rsidRPr="00000961" w:rsidRDefault="008B360B" w:rsidP="00F6065E">
      <w:pPr>
        <w:numPr>
          <w:ilvl w:val="0"/>
          <w:numId w:val="2"/>
        </w:numPr>
        <w:tabs>
          <w:tab w:val="left" w:pos="426"/>
        </w:tabs>
        <w:kinsoku w:val="0"/>
        <w:overflowPunct w:val="0"/>
        <w:spacing w:after="0"/>
        <w:jc w:val="both"/>
        <w:rPr>
          <w:rFonts w:ascii="Times New Roman" w:hAnsi="Times New Roman" w:cs="Times New Roman"/>
          <w:sz w:val="24"/>
          <w:szCs w:val="24"/>
        </w:rPr>
      </w:pPr>
      <w:r w:rsidRPr="00000961">
        <w:rPr>
          <w:rFonts w:ascii="Times New Roman" w:hAnsi="Times New Roman" w:cs="Times New Roman"/>
          <w:b/>
          <w:sz w:val="24"/>
          <w:szCs w:val="24"/>
          <w:lang w:eastAsia="en-GB"/>
        </w:rPr>
        <w:t>Zakon o suzbijanju diskriminacije</w:t>
      </w:r>
      <w:r w:rsidRPr="00000961">
        <w:rPr>
          <w:rFonts w:ascii="Times New Roman" w:hAnsi="Times New Roman" w:cs="Times New Roman"/>
          <w:sz w:val="24"/>
          <w:szCs w:val="24"/>
          <w:lang w:eastAsia="en-GB"/>
        </w:rPr>
        <w:t xml:space="preserve"> (NN 85/08, 112/12) </w:t>
      </w:r>
    </w:p>
    <w:p w14:paraId="1D7F0A99" w14:textId="77777777" w:rsidR="004339AD" w:rsidRPr="00000961" w:rsidRDefault="004339AD" w:rsidP="00F6065E">
      <w:pPr>
        <w:numPr>
          <w:ilvl w:val="0"/>
          <w:numId w:val="2"/>
        </w:numPr>
        <w:tabs>
          <w:tab w:val="left" w:pos="426"/>
        </w:tabs>
        <w:kinsoku w:val="0"/>
        <w:overflowPunct w:val="0"/>
        <w:spacing w:after="0"/>
        <w:jc w:val="both"/>
        <w:rPr>
          <w:rFonts w:ascii="Times New Roman" w:hAnsi="Times New Roman" w:cs="Times New Roman"/>
          <w:sz w:val="24"/>
          <w:szCs w:val="24"/>
        </w:rPr>
      </w:pPr>
      <w:r w:rsidRPr="00000961">
        <w:rPr>
          <w:rFonts w:ascii="Times New Roman" w:hAnsi="Times New Roman" w:cs="Times New Roman"/>
          <w:b/>
          <w:sz w:val="24"/>
          <w:szCs w:val="24"/>
        </w:rPr>
        <w:t>Zakon o potvrđivanju Konvencije o pravima osoba s invaliditetom i Fakultativnog protokola uz Konvenciju o pravima osoba s invaliditetom, s posebnim naglaskom na članak 9. Konvencije</w:t>
      </w:r>
      <w:r w:rsidRPr="00000961">
        <w:rPr>
          <w:rFonts w:ascii="Times New Roman" w:hAnsi="Times New Roman" w:cs="Times New Roman"/>
          <w:sz w:val="24"/>
          <w:szCs w:val="24"/>
        </w:rPr>
        <w:t xml:space="preserve"> (NN Međunarodni ugovori, br. 6/07 i 5/08)</w:t>
      </w:r>
    </w:p>
    <w:p w14:paraId="2DC64336" w14:textId="77777777" w:rsidR="004339AD" w:rsidRPr="00000961" w:rsidRDefault="004339AD" w:rsidP="00F6065E">
      <w:pPr>
        <w:numPr>
          <w:ilvl w:val="0"/>
          <w:numId w:val="2"/>
        </w:numPr>
        <w:tabs>
          <w:tab w:val="left" w:pos="426"/>
        </w:tabs>
        <w:kinsoku w:val="0"/>
        <w:overflowPunct w:val="0"/>
        <w:spacing w:after="0"/>
        <w:jc w:val="both"/>
        <w:rPr>
          <w:rFonts w:ascii="Times New Roman" w:hAnsi="Times New Roman" w:cs="Times New Roman"/>
          <w:sz w:val="24"/>
          <w:szCs w:val="24"/>
        </w:rPr>
      </w:pPr>
      <w:r w:rsidRPr="00000961">
        <w:rPr>
          <w:rFonts w:ascii="Times New Roman" w:hAnsi="Times New Roman" w:cs="Times New Roman"/>
          <w:b/>
          <w:sz w:val="24"/>
          <w:szCs w:val="24"/>
        </w:rPr>
        <w:t>Ustavni zakon o pravima nacionalnih manjina</w:t>
      </w:r>
      <w:r w:rsidRPr="00000961">
        <w:rPr>
          <w:rFonts w:ascii="Times New Roman" w:hAnsi="Times New Roman" w:cs="Times New Roman"/>
          <w:sz w:val="24"/>
          <w:szCs w:val="24"/>
        </w:rPr>
        <w:t xml:space="preserve"> (NN 155/02, 47/10, 80/10, 93/11)</w:t>
      </w:r>
    </w:p>
    <w:p w14:paraId="2A0D27DD" w14:textId="77777777" w:rsidR="004339AD" w:rsidRPr="00000961" w:rsidRDefault="004339AD" w:rsidP="00F6065E">
      <w:pPr>
        <w:numPr>
          <w:ilvl w:val="0"/>
          <w:numId w:val="2"/>
        </w:numPr>
        <w:tabs>
          <w:tab w:val="left" w:pos="426"/>
        </w:tabs>
        <w:kinsoku w:val="0"/>
        <w:overflowPunct w:val="0"/>
        <w:spacing w:after="0"/>
        <w:jc w:val="both"/>
        <w:rPr>
          <w:rFonts w:ascii="Times New Roman" w:hAnsi="Times New Roman" w:cs="Times New Roman"/>
          <w:sz w:val="24"/>
          <w:szCs w:val="24"/>
        </w:rPr>
      </w:pPr>
      <w:r w:rsidRPr="00000961">
        <w:rPr>
          <w:rFonts w:ascii="Times New Roman" w:hAnsi="Times New Roman" w:cs="Times New Roman"/>
          <w:b/>
          <w:sz w:val="24"/>
          <w:szCs w:val="24"/>
        </w:rPr>
        <w:t>Zakon o regionalnom razvoju Republike Hrvatske</w:t>
      </w:r>
      <w:r w:rsidRPr="00000961">
        <w:rPr>
          <w:rFonts w:ascii="Times New Roman" w:hAnsi="Times New Roman" w:cs="Times New Roman"/>
          <w:sz w:val="24"/>
          <w:szCs w:val="24"/>
        </w:rPr>
        <w:t xml:space="preserve"> (NN 147/14</w:t>
      </w:r>
      <w:r w:rsidR="003C09E4" w:rsidRPr="00000961">
        <w:rPr>
          <w:rFonts w:ascii="Times New Roman" w:hAnsi="Times New Roman" w:cs="Times New Roman"/>
          <w:sz w:val="24"/>
          <w:szCs w:val="24"/>
        </w:rPr>
        <w:t>, 123/17</w:t>
      </w:r>
      <w:r w:rsidRPr="00000961">
        <w:rPr>
          <w:rFonts w:ascii="Times New Roman" w:hAnsi="Times New Roman" w:cs="Times New Roman"/>
          <w:sz w:val="24"/>
          <w:szCs w:val="24"/>
        </w:rPr>
        <w:t>)</w:t>
      </w:r>
    </w:p>
    <w:p w14:paraId="55BF1A6E" w14:textId="77777777" w:rsidR="00966F20" w:rsidRPr="00000961" w:rsidRDefault="00966F20" w:rsidP="00966F20">
      <w:pPr>
        <w:pStyle w:val="ListParagraph1"/>
        <w:numPr>
          <w:ilvl w:val="0"/>
          <w:numId w:val="2"/>
        </w:numPr>
        <w:shd w:val="clear" w:color="auto" w:fill="FFFFFF" w:themeFill="background1"/>
        <w:tabs>
          <w:tab w:val="clear" w:pos="4320"/>
          <w:tab w:val="center" w:pos="709"/>
        </w:tabs>
        <w:spacing w:after="60"/>
        <w:rPr>
          <w:rFonts w:ascii="Times New Roman" w:hAnsi="Times New Roman"/>
          <w:lang w:val="hr-HR"/>
        </w:rPr>
      </w:pPr>
      <w:r w:rsidRPr="00000961">
        <w:rPr>
          <w:rFonts w:ascii="Times New Roman" w:hAnsi="Times New Roman"/>
          <w:b/>
          <w:lang w:val="hr-HR"/>
        </w:rPr>
        <w:t>Uredba o indeksu razvijenosti</w:t>
      </w:r>
      <w:r w:rsidRPr="00000961">
        <w:rPr>
          <w:rFonts w:ascii="Times New Roman" w:hAnsi="Times New Roman"/>
          <w:lang w:val="hr-HR"/>
        </w:rPr>
        <w:t xml:space="preserve"> (NN 131/17);</w:t>
      </w:r>
    </w:p>
    <w:p w14:paraId="1F65E34D" w14:textId="77777777" w:rsidR="004339AD" w:rsidRPr="00000961" w:rsidRDefault="004339AD" w:rsidP="00F6065E">
      <w:pPr>
        <w:numPr>
          <w:ilvl w:val="0"/>
          <w:numId w:val="2"/>
        </w:numPr>
        <w:tabs>
          <w:tab w:val="left" w:pos="426"/>
        </w:tabs>
        <w:kinsoku w:val="0"/>
        <w:overflowPunct w:val="0"/>
        <w:spacing w:after="0"/>
        <w:jc w:val="both"/>
        <w:rPr>
          <w:rFonts w:ascii="Times New Roman" w:hAnsi="Times New Roman" w:cs="Times New Roman"/>
          <w:sz w:val="24"/>
          <w:szCs w:val="24"/>
        </w:rPr>
      </w:pPr>
      <w:r w:rsidRPr="00000961">
        <w:rPr>
          <w:rFonts w:ascii="Times New Roman" w:hAnsi="Times New Roman" w:cs="Times New Roman"/>
          <w:b/>
          <w:sz w:val="24"/>
          <w:szCs w:val="24"/>
        </w:rPr>
        <w:t>Odluka o razvrstavanju jedinica lokalne i područne (regionalne) samouprave prema stupnju razvijenosti</w:t>
      </w:r>
      <w:r w:rsidRPr="00000961">
        <w:rPr>
          <w:rFonts w:ascii="Times New Roman" w:hAnsi="Times New Roman" w:cs="Times New Roman"/>
          <w:sz w:val="24"/>
          <w:szCs w:val="24"/>
        </w:rPr>
        <w:t xml:space="preserve"> (NN </w:t>
      </w:r>
      <w:r w:rsidR="00F64094" w:rsidRPr="00000961">
        <w:rPr>
          <w:rFonts w:ascii="Times New Roman" w:hAnsi="Times New Roman" w:cs="Times New Roman"/>
          <w:sz w:val="24"/>
          <w:szCs w:val="24"/>
        </w:rPr>
        <w:t>132</w:t>
      </w:r>
      <w:r w:rsidRPr="00000961">
        <w:rPr>
          <w:rFonts w:ascii="Times New Roman" w:hAnsi="Times New Roman" w:cs="Times New Roman"/>
          <w:sz w:val="24"/>
          <w:szCs w:val="24"/>
        </w:rPr>
        <w:t>/1</w:t>
      </w:r>
      <w:r w:rsidR="00F64094" w:rsidRPr="00000961">
        <w:rPr>
          <w:rFonts w:ascii="Times New Roman" w:hAnsi="Times New Roman" w:cs="Times New Roman"/>
          <w:sz w:val="24"/>
          <w:szCs w:val="24"/>
        </w:rPr>
        <w:t>7</w:t>
      </w:r>
      <w:r w:rsidRPr="00000961">
        <w:rPr>
          <w:rFonts w:ascii="Times New Roman" w:hAnsi="Times New Roman" w:cs="Times New Roman"/>
          <w:sz w:val="24"/>
          <w:szCs w:val="24"/>
        </w:rPr>
        <w:t>)</w:t>
      </w:r>
    </w:p>
    <w:p w14:paraId="22CDC5AF" w14:textId="77777777" w:rsidR="004339AD" w:rsidRPr="00000961" w:rsidRDefault="004339AD" w:rsidP="00F6065E">
      <w:pPr>
        <w:numPr>
          <w:ilvl w:val="0"/>
          <w:numId w:val="2"/>
        </w:numPr>
        <w:tabs>
          <w:tab w:val="left" w:pos="426"/>
        </w:tabs>
        <w:kinsoku w:val="0"/>
        <w:overflowPunct w:val="0"/>
        <w:spacing w:after="0"/>
        <w:jc w:val="both"/>
        <w:rPr>
          <w:rFonts w:ascii="Times New Roman" w:hAnsi="Times New Roman" w:cs="Times New Roman"/>
          <w:sz w:val="24"/>
          <w:szCs w:val="24"/>
        </w:rPr>
      </w:pPr>
      <w:r w:rsidRPr="00000961">
        <w:rPr>
          <w:rFonts w:ascii="Times New Roman" w:hAnsi="Times New Roman" w:cs="Times New Roman"/>
          <w:b/>
          <w:sz w:val="24"/>
          <w:szCs w:val="24"/>
        </w:rPr>
        <w:t>Stečajni Zakon</w:t>
      </w:r>
      <w:r w:rsidRPr="00000961">
        <w:rPr>
          <w:rFonts w:ascii="Times New Roman" w:hAnsi="Times New Roman" w:cs="Times New Roman"/>
          <w:sz w:val="24"/>
          <w:szCs w:val="24"/>
        </w:rPr>
        <w:t xml:space="preserve"> (NN 71/15</w:t>
      </w:r>
      <w:r w:rsidR="00320130" w:rsidRPr="00000961">
        <w:rPr>
          <w:rFonts w:ascii="Times New Roman" w:hAnsi="Times New Roman" w:cs="Times New Roman"/>
          <w:sz w:val="24"/>
          <w:szCs w:val="24"/>
        </w:rPr>
        <w:t>, 104/17</w:t>
      </w:r>
      <w:r w:rsidRPr="00000961">
        <w:rPr>
          <w:rFonts w:ascii="Times New Roman" w:hAnsi="Times New Roman" w:cs="Times New Roman"/>
          <w:sz w:val="24"/>
          <w:szCs w:val="24"/>
        </w:rPr>
        <w:t>)</w:t>
      </w:r>
    </w:p>
    <w:p w14:paraId="4B2593B4" w14:textId="77777777" w:rsidR="004339AD" w:rsidRPr="00000961" w:rsidRDefault="004339AD" w:rsidP="00F6065E">
      <w:pPr>
        <w:numPr>
          <w:ilvl w:val="0"/>
          <w:numId w:val="2"/>
        </w:numPr>
        <w:tabs>
          <w:tab w:val="left" w:pos="426"/>
        </w:tabs>
        <w:kinsoku w:val="0"/>
        <w:overflowPunct w:val="0"/>
        <w:spacing w:after="0"/>
        <w:jc w:val="both"/>
        <w:rPr>
          <w:rFonts w:ascii="Times New Roman" w:hAnsi="Times New Roman" w:cs="Times New Roman"/>
          <w:sz w:val="24"/>
          <w:szCs w:val="24"/>
        </w:rPr>
      </w:pPr>
      <w:r w:rsidRPr="00000961">
        <w:rPr>
          <w:rFonts w:ascii="Times New Roman" w:hAnsi="Times New Roman" w:cs="Times New Roman"/>
          <w:b/>
          <w:sz w:val="24"/>
          <w:szCs w:val="24"/>
        </w:rPr>
        <w:t>Zakon o financijskom poslovanju i predstečajnoj nagodbi</w:t>
      </w:r>
      <w:r w:rsidRPr="00000961">
        <w:rPr>
          <w:rFonts w:ascii="Times New Roman" w:hAnsi="Times New Roman" w:cs="Times New Roman"/>
          <w:sz w:val="24"/>
          <w:szCs w:val="24"/>
        </w:rPr>
        <w:t xml:space="preserve"> (NN 108/12; 144/12; 81/13, 112/13, 78/15)</w:t>
      </w:r>
    </w:p>
    <w:p w14:paraId="7BA04504" w14:textId="77777777" w:rsidR="004339AD" w:rsidRPr="00000961" w:rsidRDefault="004339AD" w:rsidP="00F6065E">
      <w:pPr>
        <w:numPr>
          <w:ilvl w:val="0"/>
          <w:numId w:val="2"/>
        </w:numPr>
        <w:tabs>
          <w:tab w:val="left" w:pos="426"/>
        </w:tabs>
        <w:kinsoku w:val="0"/>
        <w:overflowPunct w:val="0"/>
        <w:spacing w:after="0"/>
        <w:jc w:val="both"/>
        <w:rPr>
          <w:rFonts w:ascii="Times New Roman" w:hAnsi="Times New Roman" w:cs="Times New Roman"/>
          <w:sz w:val="24"/>
          <w:szCs w:val="24"/>
        </w:rPr>
      </w:pPr>
      <w:r w:rsidRPr="00000961">
        <w:rPr>
          <w:rFonts w:ascii="Times New Roman" w:hAnsi="Times New Roman" w:cs="Times New Roman"/>
          <w:b/>
          <w:sz w:val="24"/>
          <w:szCs w:val="24"/>
        </w:rPr>
        <w:t xml:space="preserve">Pravilnik o prihvatljivosti </w:t>
      </w:r>
      <w:r w:rsidR="00F64094" w:rsidRPr="00000961">
        <w:rPr>
          <w:rFonts w:ascii="Times New Roman" w:hAnsi="Times New Roman" w:cs="Times New Roman"/>
          <w:b/>
          <w:sz w:val="24"/>
          <w:szCs w:val="24"/>
        </w:rPr>
        <w:t>izdataka</w:t>
      </w:r>
      <w:r w:rsidRPr="00000961">
        <w:rPr>
          <w:rFonts w:ascii="Times New Roman" w:hAnsi="Times New Roman" w:cs="Times New Roman"/>
          <w:sz w:val="24"/>
          <w:szCs w:val="24"/>
        </w:rPr>
        <w:t xml:space="preserve"> (NN 143/14)</w:t>
      </w:r>
    </w:p>
    <w:p w14:paraId="4E84A87B" w14:textId="217CA8F0" w:rsidR="001D76E7" w:rsidRPr="00DC304D" w:rsidRDefault="004339AD" w:rsidP="00F6065E">
      <w:pPr>
        <w:numPr>
          <w:ilvl w:val="0"/>
          <w:numId w:val="2"/>
        </w:numPr>
        <w:tabs>
          <w:tab w:val="left" w:pos="426"/>
        </w:tabs>
        <w:kinsoku w:val="0"/>
        <w:overflowPunct w:val="0"/>
        <w:spacing w:after="0"/>
        <w:jc w:val="both"/>
        <w:rPr>
          <w:rFonts w:ascii="Times New Roman" w:hAnsi="Times New Roman" w:cs="Times New Roman"/>
          <w:sz w:val="24"/>
          <w:szCs w:val="24"/>
        </w:rPr>
      </w:pPr>
      <w:bookmarkStart w:id="10" w:name="_GoBack"/>
      <w:bookmarkEnd w:id="10"/>
      <w:r w:rsidRPr="00DC304D">
        <w:rPr>
          <w:rFonts w:ascii="Times New Roman" w:hAnsi="Times New Roman" w:cs="Times New Roman"/>
          <w:b/>
          <w:sz w:val="24"/>
          <w:szCs w:val="24"/>
        </w:rPr>
        <w:lastRenderedPageBreak/>
        <w:t xml:space="preserve">Program dodjele potpora male vrijednosti </w:t>
      </w:r>
      <w:r w:rsidR="00BA5FB9" w:rsidRPr="00DC304D">
        <w:rPr>
          <w:rFonts w:ascii="Times New Roman" w:hAnsi="Times New Roman" w:cs="Times New Roman"/>
          <w:b/>
          <w:sz w:val="24"/>
          <w:szCs w:val="24"/>
        </w:rPr>
        <w:t xml:space="preserve">za </w:t>
      </w:r>
      <w:r w:rsidR="001071A3" w:rsidRPr="00DC304D">
        <w:rPr>
          <w:rFonts w:ascii="Times New Roman" w:hAnsi="Times New Roman" w:cs="Times New Roman"/>
          <w:b/>
          <w:sz w:val="24"/>
          <w:szCs w:val="24"/>
        </w:rPr>
        <w:t>uvođenje i</w:t>
      </w:r>
      <w:r w:rsidR="00E42AA0" w:rsidRPr="00DC304D">
        <w:rPr>
          <w:rFonts w:ascii="Times New Roman" w:hAnsi="Times New Roman" w:cs="Times New Roman"/>
          <w:b/>
          <w:sz w:val="24"/>
          <w:szCs w:val="24"/>
        </w:rPr>
        <w:t>nformacijske i komunikacijske tehnologije</w:t>
      </w:r>
      <w:r w:rsidR="00BA5FB9" w:rsidRPr="00DC304D">
        <w:rPr>
          <w:rFonts w:ascii="Times New Roman" w:hAnsi="Times New Roman" w:cs="Times New Roman"/>
          <w:b/>
          <w:sz w:val="24"/>
          <w:szCs w:val="24"/>
        </w:rPr>
        <w:t xml:space="preserve"> </w:t>
      </w:r>
      <w:r w:rsidRPr="00DC304D">
        <w:rPr>
          <w:rFonts w:ascii="Times New Roman" w:hAnsi="Times New Roman" w:cs="Times New Roman"/>
          <w:sz w:val="24"/>
          <w:szCs w:val="24"/>
        </w:rPr>
        <w:t>(KLASA:</w:t>
      </w:r>
      <w:r w:rsidR="00984FAE" w:rsidRPr="00DC304D">
        <w:rPr>
          <w:rFonts w:ascii="Times New Roman" w:hAnsi="Times New Roman" w:cs="Times New Roman"/>
          <w:sz w:val="24"/>
          <w:szCs w:val="24"/>
        </w:rPr>
        <w:t xml:space="preserve"> </w:t>
      </w:r>
      <w:r w:rsidR="004C29D9" w:rsidRPr="00DC304D">
        <w:rPr>
          <w:rFonts w:ascii="Times New Roman" w:eastAsia="Times New Roman" w:hAnsi="Times New Roman" w:cs="Times New Roman"/>
          <w:sz w:val="24"/>
          <w:szCs w:val="24"/>
        </w:rPr>
        <w:t>xxx</w:t>
      </w:r>
      <w:r w:rsidR="00C61D28" w:rsidRPr="00DC304D">
        <w:rPr>
          <w:rFonts w:ascii="Times New Roman" w:hAnsi="Times New Roman" w:cs="Times New Roman"/>
          <w:sz w:val="24"/>
          <w:szCs w:val="24"/>
        </w:rPr>
        <w:t xml:space="preserve"> </w:t>
      </w:r>
      <w:r w:rsidRPr="00DC304D">
        <w:rPr>
          <w:rFonts w:ascii="Times New Roman" w:hAnsi="Times New Roman" w:cs="Times New Roman"/>
          <w:sz w:val="24"/>
          <w:szCs w:val="24"/>
        </w:rPr>
        <w:t xml:space="preserve">, URBROJ: </w:t>
      </w:r>
      <w:r w:rsidR="004C29D9" w:rsidRPr="00DC304D">
        <w:rPr>
          <w:rFonts w:ascii="Times New Roman" w:eastAsia="Times New Roman" w:hAnsi="Times New Roman" w:cs="Times New Roman"/>
          <w:sz w:val="24"/>
          <w:szCs w:val="24"/>
        </w:rPr>
        <w:t>xxx</w:t>
      </w:r>
      <w:r w:rsidR="004F107A" w:rsidRPr="00DC304D">
        <w:rPr>
          <w:rFonts w:ascii="Times New Roman" w:eastAsia="Times New Roman" w:hAnsi="Times New Roman" w:cs="Times New Roman"/>
          <w:sz w:val="24"/>
          <w:szCs w:val="24"/>
        </w:rPr>
        <w:t xml:space="preserve"> </w:t>
      </w:r>
      <w:r w:rsidRPr="00DC304D">
        <w:rPr>
          <w:rFonts w:ascii="Times New Roman" w:hAnsi="Times New Roman" w:cs="Times New Roman"/>
          <w:sz w:val="24"/>
          <w:szCs w:val="24"/>
        </w:rPr>
        <w:t>od xy.</w:t>
      </w:r>
      <w:r w:rsidR="00C61D28" w:rsidRPr="00DC304D">
        <w:rPr>
          <w:rFonts w:ascii="Times New Roman" w:hAnsi="Times New Roman" w:cs="Times New Roman"/>
          <w:sz w:val="24"/>
          <w:szCs w:val="24"/>
        </w:rPr>
        <w:t>xx.xxxx</w:t>
      </w:r>
      <w:r w:rsidRPr="00DC304D">
        <w:rPr>
          <w:rFonts w:ascii="Times New Roman" w:hAnsi="Times New Roman" w:cs="Times New Roman"/>
          <w:sz w:val="24"/>
          <w:szCs w:val="24"/>
        </w:rPr>
        <w:t>., u daljnjem tekstu: Program de minimis)</w:t>
      </w:r>
    </w:p>
    <w:p w14:paraId="058161C7" w14:textId="77777777" w:rsidR="00EB6E97" w:rsidRDefault="00EB6E97" w:rsidP="004339AD">
      <w:pPr>
        <w:tabs>
          <w:tab w:val="left" w:pos="426"/>
        </w:tabs>
        <w:kinsoku w:val="0"/>
        <w:overflowPunct w:val="0"/>
        <w:spacing w:after="0"/>
        <w:jc w:val="both"/>
        <w:rPr>
          <w:rFonts w:ascii="Times New Roman" w:hAnsi="Times New Roman" w:cs="Times New Roman"/>
        </w:rPr>
      </w:pPr>
    </w:p>
    <w:p w14:paraId="38792881" w14:textId="77777777" w:rsidR="00EB6E97" w:rsidRDefault="00EB6E97" w:rsidP="004339AD">
      <w:pPr>
        <w:tabs>
          <w:tab w:val="left" w:pos="426"/>
        </w:tabs>
        <w:kinsoku w:val="0"/>
        <w:overflowPunct w:val="0"/>
        <w:spacing w:after="0"/>
        <w:jc w:val="both"/>
        <w:rPr>
          <w:rFonts w:ascii="Times New Roman" w:hAnsi="Times New Roman" w:cs="Times New Roman"/>
        </w:rPr>
      </w:pPr>
    </w:p>
    <w:p w14:paraId="7649D658" w14:textId="77777777" w:rsidR="00925FD4" w:rsidRPr="00925FD4" w:rsidRDefault="00925FD4" w:rsidP="00925FD4">
      <w:pPr>
        <w:tabs>
          <w:tab w:val="left" w:pos="426"/>
        </w:tabs>
        <w:kinsoku w:val="0"/>
        <w:overflowPunct w:val="0"/>
        <w:spacing w:after="0"/>
        <w:jc w:val="both"/>
        <w:rPr>
          <w:rFonts w:ascii="Times New Roman" w:hAnsi="Times New Roman" w:cs="Times New Roman"/>
          <w:b/>
          <w:color w:val="40BAD2" w:themeColor="accent1"/>
        </w:rPr>
      </w:pPr>
      <w:r w:rsidRPr="00925FD4">
        <w:rPr>
          <w:rFonts w:ascii="Times New Roman" w:hAnsi="Times New Roman" w:cs="Times New Roman"/>
          <w:b/>
          <w:color w:val="40BAD2" w:themeColor="accent1"/>
        </w:rPr>
        <w:t xml:space="preserve">Napomena: </w:t>
      </w:r>
    </w:p>
    <w:p w14:paraId="09B0DD04" w14:textId="77777777" w:rsidR="00925FD4" w:rsidRPr="00925FD4" w:rsidRDefault="00925FD4" w:rsidP="00925FD4">
      <w:pPr>
        <w:tabs>
          <w:tab w:val="left" w:pos="426"/>
        </w:tabs>
        <w:kinsoku w:val="0"/>
        <w:overflowPunct w:val="0"/>
        <w:spacing w:after="0"/>
        <w:jc w:val="both"/>
        <w:rPr>
          <w:rFonts w:ascii="Times New Roman" w:hAnsi="Times New Roman" w:cs="Times New Roman"/>
          <w:i/>
          <w:sz w:val="20"/>
          <w:szCs w:val="20"/>
        </w:rPr>
      </w:pPr>
      <w:r w:rsidRPr="00925FD4">
        <w:rPr>
          <w:rFonts w:ascii="Times New Roman" w:hAnsi="Times New Roman" w:cs="Times New Roman"/>
          <w:i/>
          <w:sz w:val="20"/>
          <w:szCs w:val="20"/>
        </w:rPr>
        <w:t>Propisi navedeni u ovom Pozivu su propisi koji su na snazi (važeći) u trenutku njegove objave te se na Upute za prijavitelje i ostalu prateću dokumentaciju, kao i na sve odnose koji proizlaze iz Poziva, primjenjuje pozitivno zakonodavstvo što uključuje zakonske i podzakonske akte RH i EU koji su naknadno stupili na snagu, kao i sve njihove kasnije izmjene i dopune.</w:t>
      </w:r>
    </w:p>
    <w:p w14:paraId="3037087C" w14:textId="611B9D6C" w:rsidR="00925FD4" w:rsidRPr="00925FD4" w:rsidRDefault="00925FD4" w:rsidP="00925FD4">
      <w:pPr>
        <w:tabs>
          <w:tab w:val="left" w:pos="426"/>
        </w:tabs>
        <w:kinsoku w:val="0"/>
        <w:overflowPunct w:val="0"/>
        <w:spacing w:after="0"/>
        <w:jc w:val="both"/>
        <w:rPr>
          <w:rFonts w:ascii="Times New Roman" w:hAnsi="Times New Roman" w:cs="Times New Roman"/>
          <w:i/>
          <w:sz w:val="20"/>
          <w:szCs w:val="20"/>
        </w:rPr>
      </w:pPr>
      <w:r w:rsidRPr="00925FD4">
        <w:rPr>
          <w:rFonts w:ascii="Times New Roman" w:hAnsi="Times New Roman" w:cs="Times New Roman"/>
          <w:i/>
          <w:sz w:val="20"/>
          <w:szCs w:val="20"/>
        </w:rPr>
        <w:t>Dužnost je Prijavitelja provjeriti primjenjivo zakonodavstvo u trenutku dostave projektnog prijedloga, jer će se na Prijavitelja primijeniti propisi koji su na snazi (važeći) u trenutku podnošenja projektnog prijedloga.</w:t>
      </w:r>
    </w:p>
    <w:p w14:paraId="5240649A" w14:textId="79DCB2C2" w:rsidR="004339AD" w:rsidRPr="00000961" w:rsidRDefault="004339AD" w:rsidP="004339AD">
      <w:pPr>
        <w:tabs>
          <w:tab w:val="left" w:pos="426"/>
        </w:tabs>
        <w:kinsoku w:val="0"/>
        <w:overflowPunct w:val="0"/>
        <w:spacing w:after="0"/>
        <w:jc w:val="both"/>
        <w:rPr>
          <w:rFonts w:ascii="Times New Roman" w:hAnsi="Times New Roman" w:cs="Times New Roman"/>
        </w:rPr>
      </w:pPr>
    </w:p>
    <w:p w14:paraId="0B6053B2" w14:textId="77777777" w:rsidR="00213BEC" w:rsidRPr="00000961" w:rsidRDefault="00A927B5" w:rsidP="00B84FF1">
      <w:pPr>
        <w:pStyle w:val="Heading2"/>
      </w:pPr>
      <w:bookmarkStart w:id="11" w:name="_Toc452468683"/>
      <w:bookmarkStart w:id="12" w:name="_Toc423702365"/>
      <w:bookmarkStart w:id="13" w:name="_Toc425930836"/>
      <w:r w:rsidRPr="00000961">
        <w:t xml:space="preserve"> </w:t>
      </w:r>
      <w:bookmarkStart w:id="14" w:name="_Toc513805571"/>
      <w:r w:rsidR="001319F5" w:rsidRPr="00000961">
        <w:t>Odgovornosti za upravljanj</w:t>
      </w:r>
      <w:r w:rsidR="00561298" w:rsidRPr="00000961">
        <w:t>e</w:t>
      </w:r>
      <w:bookmarkEnd w:id="11"/>
      <w:bookmarkEnd w:id="12"/>
      <w:bookmarkEnd w:id="13"/>
      <w:bookmarkEnd w:id="14"/>
      <w:r w:rsidR="005B73AC" w:rsidRPr="00000961">
        <w:t xml:space="preserve"> </w:t>
      </w:r>
    </w:p>
    <w:p w14:paraId="09778EC9" w14:textId="77777777" w:rsidR="001319F5" w:rsidRPr="00000961" w:rsidRDefault="008B360B" w:rsidP="00701EC1">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Ministarstvo regionalnoga razvoja i f</w:t>
      </w:r>
      <w:r w:rsidR="00A4353A" w:rsidRPr="00000961">
        <w:rPr>
          <w:rFonts w:ascii="Times New Roman" w:hAnsi="Times New Roman" w:cs="Times New Roman"/>
          <w:sz w:val="24"/>
          <w:szCs w:val="24"/>
        </w:rPr>
        <w:t xml:space="preserve">ondova Europske unije je </w:t>
      </w:r>
      <w:r w:rsidR="00A4353A" w:rsidRPr="00000961">
        <w:rPr>
          <w:rFonts w:ascii="Times New Roman" w:hAnsi="Times New Roman" w:cs="Times New Roman"/>
          <w:b/>
          <w:sz w:val="24"/>
          <w:szCs w:val="24"/>
        </w:rPr>
        <w:t xml:space="preserve">Upravljačko </w:t>
      </w:r>
      <w:r w:rsidRPr="00000961">
        <w:rPr>
          <w:rFonts w:ascii="Times New Roman" w:hAnsi="Times New Roman" w:cs="Times New Roman"/>
          <w:b/>
          <w:sz w:val="24"/>
          <w:szCs w:val="24"/>
        </w:rPr>
        <w:t>tijelo</w:t>
      </w:r>
      <w:r w:rsidR="00A038DD" w:rsidRPr="00000961">
        <w:rPr>
          <w:rFonts w:ascii="Times New Roman" w:hAnsi="Times New Roman" w:cs="Times New Roman"/>
          <w:sz w:val="24"/>
          <w:szCs w:val="24"/>
        </w:rPr>
        <w:t xml:space="preserve"> (</w:t>
      </w:r>
      <w:r w:rsidR="00144051" w:rsidRPr="00000961">
        <w:rPr>
          <w:rFonts w:ascii="Times New Roman" w:hAnsi="Times New Roman" w:cs="Times New Roman"/>
          <w:sz w:val="24"/>
          <w:szCs w:val="24"/>
        </w:rPr>
        <w:t xml:space="preserve">u </w:t>
      </w:r>
      <w:r w:rsidR="006E292A" w:rsidRPr="00000961">
        <w:rPr>
          <w:rFonts w:ascii="Times New Roman" w:hAnsi="Times New Roman" w:cs="Times New Roman"/>
          <w:sz w:val="24"/>
          <w:szCs w:val="24"/>
        </w:rPr>
        <w:t>daljnjem</w:t>
      </w:r>
      <w:r w:rsidR="00144051" w:rsidRPr="00000961">
        <w:rPr>
          <w:rFonts w:ascii="Times New Roman" w:hAnsi="Times New Roman" w:cs="Times New Roman"/>
          <w:sz w:val="24"/>
          <w:szCs w:val="24"/>
        </w:rPr>
        <w:t xml:space="preserve"> tekstu: </w:t>
      </w:r>
      <w:r w:rsidR="00A038DD" w:rsidRPr="00000961">
        <w:rPr>
          <w:rFonts w:ascii="Times New Roman" w:hAnsi="Times New Roman" w:cs="Times New Roman"/>
          <w:sz w:val="24"/>
          <w:szCs w:val="24"/>
        </w:rPr>
        <w:t>UT)</w:t>
      </w:r>
      <w:r w:rsidR="00B47641" w:rsidRPr="00000961">
        <w:rPr>
          <w:rFonts w:ascii="Times New Roman" w:hAnsi="Times New Roman" w:cs="Times New Roman"/>
          <w:sz w:val="24"/>
          <w:szCs w:val="24"/>
        </w:rPr>
        <w:t xml:space="preserve"> </w:t>
      </w:r>
      <w:r w:rsidRPr="00000961">
        <w:rPr>
          <w:rFonts w:ascii="Times New Roman" w:hAnsi="Times New Roman" w:cs="Times New Roman"/>
          <w:sz w:val="24"/>
          <w:szCs w:val="24"/>
        </w:rPr>
        <w:t xml:space="preserve">odgovorno za upravljanje i provedbu OPKK-a. </w:t>
      </w:r>
    </w:p>
    <w:p w14:paraId="4AAD748F" w14:textId="77777777" w:rsidR="008B360B" w:rsidRPr="00000961" w:rsidRDefault="004250AF" w:rsidP="00701EC1">
      <w:pPr>
        <w:pStyle w:val="NoSpacing"/>
        <w:spacing w:after="120"/>
        <w:jc w:val="both"/>
        <w:rPr>
          <w:rFonts w:ascii="Times New Roman" w:hAnsi="Times New Roman" w:cs="Times New Roman"/>
          <w:sz w:val="24"/>
          <w:szCs w:val="24"/>
        </w:rPr>
      </w:pPr>
      <w:r w:rsidRPr="00000961">
        <w:rPr>
          <w:rFonts w:ascii="Times New Roman" w:hAnsi="Times New Roman" w:cs="Times New Roman"/>
          <w:b/>
          <w:sz w:val="24"/>
          <w:szCs w:val="24"/>
        </w:rPr>
        <w:t>P</w:t>
      </w:r>
      <w:r w:rsidR="005F230D" w:rsidRPr="00000961">
        <w:rPr>
          <w:rFonts w:ascii="Times New Roman" w:hAnsi="Times New Roman" w:cs="Times New Roman"/>
          <w:b/>
          <w:sz w:val="24"/>
          <w:szCs w:val="24"/>
        </w:rPr>
        <w:t>osredničko</w:t>
      </w:r>
      <w:r w:rsidR="001319F5" w:rsidRPr="00000961">
        <w:rPr>
          <w:rFonts w:ascii="Times New Roman" w:hAnsi="Times New Roman" w:cs="Times New Roman"/>
          <w:b/>
          <w:sz w:val="24"/>
          <w:szCs w:val="24"/>
        </w:rPr>
        <w:t xml:space="preserve"> tijelo razine 1</w:t>
      </w:r>
      <w:r w:rsidR="001319F5" w:rsidRPr="00000961">
        <w:rPr>
          <w:rFonts w:ascii="Times New Roman" w:hAnsi="Times New Roman" w:cs="Times New Roman"/>
          <w:sz w:val="24"/>
          <w:szCs w:val="24"/>
        </w:rPr>
        <w:t xml:space="preserve"> (</w:t>
      </w:r>
      <w:r w:rsidRPr="00000961">
        <w:rPr>
          <w:rFonts w:ascii="Times New Roman" w:hAnsi="Times New Roman" w:cs="Times New Roman"/>
          <w:sz w:val="24"/>
          <w:szCs w:val="24"/>
        </w:rPr>
        <w:t xml:space="preserve">u daljnjem tekstu: </w:t>
      </w:r>
      <w:r w:rsidR="001319F5" w:rsidRPr="00000961">
        <w:rPr>
          <w:rFonts w:ascii="Times New Roman" w:hAnsi="Times New Roman" w:cs="Times New Roman"/>
          <w:sz w:val="24"/>
          <w:szCs w:val="24"/>
        </w:rPr>
        <w:t xml:space="preserve">PT1) </w:t>
      </w:r>
      <w:r w:rsidRPr="00000961">
        <w:rPr>
          <w:rFonts w:ascii="Times New Roman" w:hAnsi="Times New Roman" w:cs="Times New Roman"/>
          <w:sz w:val="24"/>
          <w:szCs w:val="24"/>
        </w:rPr>
        <w:t xml:space="preserve">za ovaj Poziv je </w:t>
      </w:r>
      <w:r w:rsidR="00A927B5" w:rsidRPr="00000961">
        <w:rPr>
          <w:rFonts w:ascii="Times New Roman" w:hAnsi="Times New Roman" w:cs="Times New Roman"/>
          <w:sz w:val="24"/>
          <w:szCs w:val="24"/>
        </w:rPr>
        <w:t>Ministarstvo gospodarstva, poduzetništva i obrta</w:t>
      </w:r>
      <w:r w:rsidR="00701EC1" w:rsidRPr="00000961">
        <w:rPr>
          <w:rFonts w:ascii="Times New Roman" w:hAnsi="Times New Roman" w:cs="Times New Roman"/>
          <w:sz w:val="24"/>
          <w:szCs w:val="24"/>
        </w:rPr>
        <w:t>.</w:t>
      </w:r>
    </w:p>
    <w:p w14:paraId="7B5D6CFC" w14:textId="77777777" w:rsidR="008B360B" w:rsidRPr="00000961" w:rsidRDefault="00A038DD" w:rsidP="00701EC1">
      <w:pPr>
        <w:pStyle w:val="NoSpacing"/>
        <w:spacing w:after="120"/>
        <w:jc w:val="both"/>
        <w:rPr>
          <w:rFonts w:ascii="Times New Roman" w:hAnsi="Times New Roman" w:cs="Times New Roman"/>
          <w:sz w:val="24"/>
          <w:szCs w:val="24"/>
        </w:rPr>
      </w:pPr>
      <w:r w:rsidRPr="00000961">
        <w:rPr>
          <w:rFonts w:ascii="Times New Roman" w:hAnsi="Times New Roman" w:cs="Times New Roman"/>
          <w:b/>
          <w:sz w:val="24"/>
          <w:szCs w:val="24"/>
        </w:rPr>
        <w:t>P</w:t>
      </w:r>
      <w:r w:rsidR="008B360B" w:rsidRPr="00000961">
        <w:rPr>
          <w:rFonts w:ascii="Times New Roman" w:hAnsi="Times New Roman" w:cs="Times New Roman"/>
          <w:b/>
          <w:sz w:val="24"/>
          <w:szCs w:val="24"/>
        </w:rPr>
        <w:t>osredničko tijelo razine 2</w:t>
      </w:r>
      <w:r w:rsidR="008B360B" w:rsidRPr="00000961">
        <w:rPr>
          <w:rFonts w:ascii="Times New Roman" w:hAnsi="Times New Roman" w:cs="Times New Roman"/>
          <w:sz w:val="24"/>
          <w:szCs w:val="24"/>
        </w:rPr>
        <w:t xml:space="preserve"> (</w:t>
      </w:r>
      <w:r w:rsidR="00460A52" w:rsidRPr="00000961">
        <w:rPr>
          <w:rFonts w:ascii="Times New Roman" w:hAnsi="Times New Roman" w:cs="Times New Roman"/>
          <w:sz w:val="24"/>
          <w:szCs w:val="24"/>
        </w:rPr>
        <w:t xml:space="preserve">u daljnjem tekstu: </w:t>
      </w:r>
      <w:r w:rsidR="008B360B" w:rsidRPr="00000961">
        <w:rPr>
          <w:rFonts w:ascii="Times New Roman" w:hAnsi="Times New Roman" w:cs="Times New Roman"/>
          <w:sz w:val="24"/>
          <w:szCs w:val="24"/>
        </w:rPr>
        <w:t xml:space="preserve">PT2) </w:t>
      </w:r>
      <w:r w:rsidR="001319F5" w:rsidRPr="00000961">
        <w:rPr>
          <w:rFonts w:ascii="Times New Roman" w:hAnsi="Times New Roman" w:cs="Times New Roman"/>
          <w:sz w:val="24"/>
          <w:szCs w:val="24"/>
        </w:rPr>
        <w:t xml:space="preserve">za ovaj Poziv </w:t>
      </w:r>
      <w:r w:rsidR="008B360B" w:rsidRPr="00000961">
        <w:rPr>
          <w:rFonts w:ascii="Times New Roman" w:hAnsi="Times New Roman" w:cs="Times New Roman"/>
          <w:sz w:val="24"/>
          <w:szCs w:val="24"/>
        </w:rPr>
        <w:t xml:space="preserve">je </w:t>
      </w:r>
      <w:r w:rsidR="00701EC1" w:rsidRPr="00000961">
        <w:rPr>
          <w:rFonts w:ascii="Times New Roman" w:hAnsi="Times New Roman" w:cs="Times New Roman"/>
          <w:sz w:val="24"/>
          <w:szCs w:val="24"/>
        </w:rPr>
        <w:t xml:space="preserve">Hrvatska agencija za malo gospodarstvo, inovacije i investicije </w:t>
      </w:r>
      <w:r w:rsidR="00A772D1" w:rsidRPr="00000961">
        <w:rPr>
          <w:rFonts w:ascii="Times New Roman" w:hAnsi="Times New Roman" w:cs="Times New Roman"/>
          <w:sz w:val="24"/>
          <w:szCs w:val="24"/>
        </w:rPr>
        <w:t xml:space="preserve">(u daljnjem tekstu: </w:t>
      </w:r>
      <w:r w:rsidR="00A927B5" w:rsidRPr="00000961">
        <w:rPr>
          <w:rFonts w:ascii="Times New Roman" w:hAnsi="Times New Roman" w:cs="Times New Roman"/>
          <w:sz w:val="24"/>
          <w:szCs w:val="24"/>
        </w:rPr>
        <w:t>HAMAG-BICRO</w:t>
      </w:r>
      <w:r w:rsidR="001631BC" w:rsidRPr="00000961">
        <w:rPr>
          <w:rFonts w:ascii="Times New Roman" w:hAnsi="Times New Roman" w:cs="Times New Roman"/>
          <w:sz w:val="24"/>
          <w:szCs w:val="24"/>
        </w:rPr>
        <w:t>)</w:t>
      </w:r>
      <w:r w:rsidR="00701EC1" w:rsidRPr="00000961">
        <w:rPr>
          <w:rFonts w:ascii="Times New Roman" w:hAnsi="Times New Roman" w:cs="Times New Roman"/>
          <w:sz w:val="24"/>
          <w:szCs w:val="24"/>
        </w:rPr>
        <w:t>.</w:t>
      </w:r>
    </w:p>
    <w:p w14:paraId="4A2AF3FC" w14:textId="77777777" w:rsidR="00C40FCF" w:rsidRPr="00000961" w:rsidRDefault="008B360B" w:rsidP="00701EC1">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Sva tijela u sustavu obavljaju svoje djelatnosti i odgovorne su za procedure kako je definirano ranije navedenim zakonodavnim okv</w:t>
      </w:r>
      <w:r w:rsidR="00F31BF6" w:rsidRPr="00000961">
        <w:rPr>
          <w:rFonts w:ascii="Times New Roman" w:hAnsi="Times New Roman" w:cs="Times New Roman"/>
          <w:sz w:val="24"/>
          <w:szCs w:val="24"/>
        </w:rPr>
        <w:t xml:space="preserve">irom te odredbama ovog Poziva. </w:t>
      </w:r>
    </w:p>
    <w:p w14:paraId="6CDEEEE0" w14:textId="77777777" w:rsidR="00947DC0" w:rsidRPr="00000961" w:rsidRDefault="00947DC0" w:rsidP="00B61D79">
      <w:pPr>
        <w:pStyle w:val="Normal1"/>
        <w:spacing w:before="0" w:after="0" w:line="240" w:lineRule="auto"/>
        <w:rPr>
          <w:rFonts w:ascii="Times New Roman" w:hAnsi="Times New Roman"/>
          <w:lang w:val="hr-HR"/>
        </w:rPr>
      </w:pPr>
    </w:p>
    <w:p w14:paraId="3F7EE988" w14:textId="77777777" w:rsidR="00976B06" w:rsidRPr="00000961" w:rsidRDefault="00A927B5" w:rsidP="00B84FF1">
      <w:pPr>
        <w:pStyle w:val="Heading2"/>
      </w:pPr>
      <w:r w:rsidRPr="00000961">
        <w:t xml:space="preserve"> </w:t>
      </w:r>
      <w:bookmarkStart w:id="15" w:name="_Toc513805572"/>
      <w:r w:rsidR="00482220" w:rsidRPr="00000961">
        <w:t xml:space="preserve">Predmet, svrha i </w:t>
      </w:r>
      <w:r w:rsidR="00A772D1" w:rsidRPr="00000961">
        <w:t>pokazatelji</w:t>
      </w:r>
      <w:r w:rsidR="00482220" w:rsidRPr="00000961">
        <w:t xml:space="preserve"> Poziva</w:t>
      </w:r>
      <w:bookmarkEnd w:id="15"/>
    </w:p>
    <w:p w14:paraId="02D1DE73" w14:textId="77777777" w:rsidR="00B01289" w:rsidRPr="00000961" w:rsidRDefault="00B01289" w:rsidP="00463B98">
      <w:pPr>
        <w:pStyle w:val="NoSpacing"/>
        <w:jc w:val="both"/>
        <w:rPr>
          <w:rFonts w:ascii="Times New Roman" w:hAnsi="Times New Roman" w:cs="Times New Roman"/>
        </w:rPr>
      </w:pPr>
    </w:p>
    <w:p w14:paraId="484FA5AA" w14:textId="19071624" w:rsidR="00C46CA0" w:rsidRPr="00C46CA0" w:rsidRDefault="00CA717C" w:rsidP="001B0832">
      <w:pPr>
        <w:pStyle w:val="NoSpacing"/>
        <w:jc w:val="both"/>
        <w:rPr>
          <w:rFonts w:ascii="Times New Roman" w:hAnsi="Times New Roman" w:cs="Times New Roman"/>
          <w:bCs/>
          <w:sz w:val="24"/>
          <w:szCs w:val="24"/>
        </w:rPr>
      </w:pPr>
      <w:r w:rsidRPr="00000961">
        <w:rPr>
          <w:rStyle w:val="Bodytext20"/>
          <w:rFonts w:eastAsiaTheme="minorHAnsi"/>
          <w:i/>
          <w:color w:val="1A616F" w:themeColor="accent1" w:themeShade="80"/>
          <w:sz w:val="24"/>
          <w:szCs w:val="24"/>
          <w:lang w:val="hr-HR"/>
        </w:rPr>
        <w:t xml:space="preserve">Predmet </w:t>
      </w:r>
      <w:r w:rsidR="001319F5" w:rsidRPr="00000961">
        <w:rPr>
          <w:rStyle w:val="Bodytext20"/>
          <w:rFonts w:eastAsiaTheme="minorHAnsi"/>
          <w:i/>
          <w:color w:val="1A616F" w:themeColor="accent1" w:themeShade="80"/>
          <w:sz w:val="24"/>
          <w:szCs w:val="24"/>
          <w:lang w:val="hr-HR"/>
        </w:rPr>
        <w:t>Poziv</w:t>
      </w:r>
      <w:r w:rsidRPr="00000961">
        <w:rPr>
          <w:rStyle w:val="Bodytext20"/>
          <w:rFonts w:eastAsiaTheme="minorHAnsi"/>
          <w:i/>
          <w:color w:val="1A616F" w:themeColor="accent1" w:themeShade="80"/>
          <w:sz w:val="24"/>
          <w:szCs w:val="24"/>
          <w:lang w:val="hr-HR"/>
        </w:rPr>
        <w:t>a:</w:t>
      </w:r>
      <w:r w:rsidR="001319F5" w:rsidRPr="00000961">
        <w:rPr>
          <w:rStyle w:val="Bodytext20"/>
          <w:rFonts w:eastAsiaTheme="minorHAnsi"/>
          <w:color w:val="1A616F" w:themeColor="accent1" w:themeShade="80"/>
          <w:sz w:val="24"/>
          <w:szCs w:val="24"/>
          <w:lang w:val="hr-HR"/>
        </w:rPr>
        <w:t xml:space="preserve"> </w:t>
      </w:r>
      <w:r w:rsidR="003D73BA" w:rsidRPr="00265CEF">
        <w:rPr>
          <w:rFonts w:ascii="Times New Roman" w:hAnsi="Times New Roman" w:cs="Times New Roman"/>
          <w:sz w:val="24"/>
          <w:szCs w:val="24"/>
        </w:rPr>
        <w:t xml:space="preserve">Ovim Pozivom </w:t>
      </w:r>
      <w:r w:rsidR="008A2F35">
        <w:rPr>
          <w:rFonts w:ascii="Times New Roman" w:hAnsi="Times New Roman" w:cs="Times New Roman"/>
          <w:sz w:val="24"/>
          <w:szCs w:val="24"/>
        </w:rPr>
        <w:t xml:space="preserve">potiču se </w:t>
      </w:r>
      <w:r w:rsidR="001071A3">
        <w:rPr>
          <w:rFonts w:ascii="Times New Roman" w:hAnsi="Times New Roman" w:cs="Times New Roman"/>
          <w:sz w:val="24"/>
          <w:szCs w:val="24"/>
        </w:rPr>
        <w:t>MSP-ov</w:t>
      </w:r>
      <w:r w:rsidR="008A2F35">
        <w:rPr>
          <w:rFonts w:ascii="Times New Roman" w:hAnsi="Times New Roman" w:cs="Times New Roman"/>
          <w:sz w:val="24"/>
          <w:szCs w:val="24"/>
        </w:rPr>
        <w:t>i</w:t>
      </w:r>
      <w:r w:rsidR="001071A3">
        <w:rPr>
          <w:rFonts w:ascii="Times New Roman" w:hAnsi="Times New Roman" w:cs="Times New Roman"/>
          <w:sz w:val="24"/>
          <w:szCs w:val="24"/>
        </w:rPr>
        <w:t xml:space="preserve"> na</w:t>
      </w:r>
      <w:r w:rsidR="003D73BA">
        <w:rPr>
          <w:rFonts w:ascii="Times New Roman" w:hAnsi="Times New Roman" w:cs="Times New Roman"/>
          <w:sz w:val="24"/>
          <w:szCs w:val="24"/>
        </w:rPr>
        <w:t xml:space="preserve"> primjenu i poboljšanje mrežnih rješenja u prezentiranju i prodaji</w:t>
      </w:r>
      <w:r w:rsidR="001071A3">
        <w:rPr>
          <w:rFonts w:ascii="Times New Roman" w:hAnsi="Times New Roman" w:cs="Times New Roman"/>
          <w:sz w:val="24"/>
          <w:szCs w:val="24"/>
        </w:rPr>
        <w:t xml:space="preserve"> njihovih</w:t>
      </w:r>
      <w:r w:rsidR="003D73BA">
        <w:rPr>
          <w:rFonts w:ascii="Times New Roman" w:hAnsi="Times New Roman" w:cs="Times New Roman"/>
          <w:sz w:val="24"/>
          <w:szCs w:val="24"/>
        </w:rPr>
        <w:t xml:space="preserve"> proizvoda</w:t>
      </w:r>
      <w:r w:rsidR="00DF2AA0">
        <w:rPr>
          <w:rFonts w:ascii="Times New Roman" w:hAnsi="Times New Roman" w:cs="Times New Roman"/>
          <w:sz w:val="24"/>
          <w:szCs w:val="24"/>
        </w:rPr>
        <w:t xml:space="preserve"> i usluga</w:t>
      </w:r>
      <w:r w:rsidR="001071A3">
        <w:rPr>
          <w:rFonts w:ascii="Times New Roman" w:hAnsi="Times New Roman" w:cs="Times New Roman"/>
          <w:sz w:val="24"/>
          <w:szCs w:val="24"/>
        </w:rPr>
        <w:t xml:space="preserve">.  </w:t>
      </w:r>
      <w:r w:rsidR="001071A3" w:rsidRPr="00615D61" w:rsidDel="001071A3">
        <w:rPr>
          <w:rFonts w:ascii="Times New Roman" w:hAnsi="Times New Roman" w:cs="Times New Roman"/>
          <w:sz w:val="24"/>
          <w:szCs w:val="24"/>
        </w:rPr>
        <w:t xml:space="preserve"> </w:t>
      </w:r>
    </w:p>
    <w:p w14:paraId="329333F7" w14:textId="77777777" w:rsidR="002A6FD1" w:rsidRDefault="002A6FD1" w:rsidP="002A6FD1">
      <w:pPr>
        <w:pStyle w:val="NoSpacing"/>
        <w:jc w:val="both"/>
        <w:rPr>
          <w:rStyle w:val="Bodytext20"/>
          <w:rFonts w:eastAsiaTheme="minorHAnsi"/>
          <w:i/>
          <w:color w:val="1A616F" w:themeColor="accent1" w:themeShade="80"/>
          <w:sz w:val="24"/>
          <w:szCs w:val="24"/>
          <w:lang w:val="hr-HR"/>
        </w:rPr>
      </w:pPr>
    </w:p>
    <w:p w14:paraId="35C591E6" w14:textId="3FE91162" w:rsidR="00163B6C" w:rsidRPr="00163B6C" w:rsidRDefault="00CA717C" w:rsidP="00163B6C">
      <w:pPr>
        <w:pStyle w:val="CommentText"/>
        <w:jc w:val="both"/>
        <w:rPr>
          <w:rFonts w:ascii="Times New Roman" w:eastAsia="Calibri" w:hAnsi="Times New Roman" w:cs="Times New Roman"/>
          <w:bCs/>
          <w:color w:val="000000"/>
          <w:sz w:val="24"/>
          <w:szCs w:val="24"/>
          <w:lang w:val="en-US"/>
        </w:rPr>
      </w:pPr>
      <w:r w:rsidRPr="00000961">
        <w:rPr>
          <w:rStyle w:val="Bodytext20"/>
          <w:rFonts w:eastAsiaTheme="minorHAnsi"/>
          <w:i/>
          <w:color w:val="1A616F" w:themeColor="accent1" w:themeShade="80"/>
          <w:sz w:val="24"/>
          <w:szCs w:val="24"/>
          <w:lang w:val="hr-HR"/>
        </w:rPr>
        <w:t>S</w:t>
      </w:r>
      <w:r w:rsidR="00015658" w:rsidRPr="00000961">
        <w:rPr>
          <w:rStyle w:val="Bodytext20"/>
          <w:rFonts w:eastAsiaTheme="minorHAnsi"/>
          <w:i/>
          <w:color w:val="1A616F" w:themeColor="accent1" w:themeShade="80"/>
          <w:sz w:val="24"/>
          <w:szCs w:val="24"/>
          <w:lang w:val="hr-HR"/>
        </w:rPr>
        <w:t>vrha</w:t>
      </w:r>
      <w:r w:rsidR="001319F5" w:rsidRPr="00000961">
        <w:rPr>
          <w:rStyle w:val="Bodytext20"/>
          <w:rFonts w:eastAsiaTheme="minorHAnsi"/>
          <w:i/>
          <w:color w:val="1A616F" w:themeColor="accent1" w:themeShade="80"/>
          <w:sz w:val="24"/>
          <w:szCs w:val="24"/>
          <w:lang w:val="hr-HR"/>
        </w:rPr>
        <w:t xml:space="preserve"> </w:t>
      </w:r>
      <w:r w:rsidRPr="00000961">
        <w:rPr>
          <w:rStyle w:val="Bodytext20"/>
          <w:rFonts w:eastAsiaTheme="minorHAnsi"/>
          <w:i/>
          <w:color w:val="1A616F" w:themeColor="accent1" w:themeShade="80"/>
          <w:sz w:val="24"/>
          <w:szCs w:val="24"/>
          <w:lang w:val="hr-HR"/>
        </w:rPr>
        <w:t xml:space="preserve">(cilj) </w:t>
      </w:r>
      <w:r w:rsidR="001319F5" w:rsidRPr="00000961">
        <w:rPr>
          <w:rStyle w:val="Bodytext20"/>
          <w:rFonts w:eastAsiaTheme="minorHAnsi"/>
          <w:i/>
          <w:color w:val="1A616F" w:themeColor="accent1" w:themeShade="80"/>
          <w:sz w:val="24"/>
          <w:szCs w:val="24"/>
          <w:lang w:val="hr-HR"/>
        </w:rPr>
        <w:t>Poziva</w:t>
      </w:r>
      <w:r w:rsidRPr="00000961">
        <w:rPr>
          <w:rStyle w:val="Bodytext20"/>
          <w:rFonts w:eastAsiaTheme="minorHAnsi"/>
          <w:i/>
          <w:color w:val="1A616F" w:themeColor="accent1" w:themeShade="80"/>
          <w:sz w:val="24"/>
          <w:szCs w:val="24"/>
          <w:lang w:val="hr-HR"/>
        </w:rPr>
        <w:t>:</w:t>
      </w:r>
      <w:r w:rsidR="00015658" w:rsidRPr="00000961">
        <w:rPr>
          <w:rStyle w:val="Bodytext20"/>
          <w:rFonts w:eastAsiaTheme="minorHAnsi"/>
          <w:color w:val="1A616F" w:themeColor="accent1" w:themeShade="80"/>
          <w:sz w:val="24"/>
          <w:szCs w:val="24"/>
          <w:lang w:val="hr-HR"/>
        </w:rPr>
        <w:t xml:space="preserve"> </w:t>
      </w:r>
      <w:r w:rsidR="00163B6C" w:rsidRPr="00163B6C">
        <w:rPr>
          <w:rFonts w:ascii="Times New Roman" w:hAnsi="Times New Roman" w:cs="Times New Roman"/>
          <w:sz w:val="24"/>
          <w:szCs w:val="24"/>
        </w:rPr>
        <w:t xml:space="preserve">Jačanje tržišne pozicije i povećanja konkurentnosti MSP-ova poboljšanom primjenom </w:t>
      </w:r>
      <w:r w:rsidR="00163B6C">
        <w:rPr>
          <w:rFonts w:ascii="Times New Roman" w:hAnsi="Times New Roman" w:cs="Times New Roman"/>
          <w:sz w:val="24"/>
          <w:szCs w:val="24"/>
        </w:rPr>
        <w:t>mrežnih marketinških rješenja</w:t>
      </w:r>
      <w:r w:rsidR="00163B6C" w:rsidRPr="00163B6C">
        <w:rPr>
          <w:rFonts w:ascii="Times New Roman" w:hAnsi="Times New Roman" w:cs="Times New Roman"/>
          <w:sz w:val="24"/>
          <w:szCs w:val="24"/>
        </w:rPr>
        <w:t xml:space="preserve"> </w:t>
      </w:r>
      <w:r w:rsidR="00013A47" w:rsidRPr="00013A47">
        <w:rPr>
          <w:rFonts w:ascii="Times New Roman" w:hAnsi="Times New Roman" w:cs="Times New Roman"/>
          <w:sz w:val="24"/>
          <w:szCs w:val="24"/>
        </w:rPr>
        <w:t>u svrhu poboljšanja njihove prisutnosti na tržištu te vidljivosti njihovih proizvoda i usluga</w:t>
      </w:r>
      <w:r w:rsidR="00013A47">
        <w:rPr>
          <w:rFonts w:ascii="Times New Roman" w:hAnsi="Times New Roman" w:cs="Times New Roman"/>
          <w:sz w:val="24"/>
          <w:szCs w:val="24"/>
        </w:rPr>
        <w:t xml:space="preserve">, </w:t>
      </w:r>
      <w:r w:rsidR="00163B6C" w:rsidRPr="00163B6C">
        <w:rPr>
          <w:rFonts w:ascii="Times New Roman" w:hAnsi="Times New Roman" w:cs="Times New Roman"/>
          <w:sz w:val="24"/>
          <w:szCs w:val="24"/>
        </w:rPr>
        <w:t>kao i podrška razvoju informacijskog društva u Republici Hrvatskoj.</w:t>
      </w:r>
    </w:p>
    <w:p w14:paraId="79038A01" w14:textId="77777777" w:rsidR="00DE06BE" w:rsidRPr="00000961" w:rsidRDefault="00DE06BE" w:rsidP="0095410C">
      <w:pPr>
        <w:pStyle w:val="NoSpacing"/>
        <w:spacing w:after="120"/>
        <w:rPr>
          <w:rFonts w:ascii="Times New Roman" w:hAnsi="Times New Roman" w:cs="Times New Roman"/>
          <w:b/>
          <w:i/>
          <w:color w:val="1A616F" w:themeColor="accent1" w:themeShade="80"/>
          <w:sz w:val="24"/>
          <w:szCs w:val="24"/>
        </w:rPr>
      </w:pPr>
      <w:r w:rsidRPr="00000961">
        <w:rPr>
          <w:rFonts w:ascii="Times New Roman" w:hAnsi="Times New Roman" w:cs="Times New Roman"/>
          <w:b/>
          <w:i/>
          <w:color w:val="1A616F" w:themeColor="accent1" w:themeShade="80"/>
          <w:sz w:val="24"/>
          <w:szCs w:val="24"/>
        </w:rPr>
        <w:t>Pokazatelji</w:t>
      </w:r>
    </w:p>
    <w:p w14:paraId="17D248F1" w14:textId="77777777" w:rsidR="00B10B70" w:rsidRPr="00000961" w:rsidRDefault="00B10B70" w:rsidP="00CA717C">
      <w:pPr>
        <w:pStyle w:val="NoSpacing"/>
        <w:jc w:val="both"/>
        <w:rPr>
          <w:rFonts w:ascii="Times New Roman" w:hAnsi="Times New Roman" w:cs="Times New Roman"/>
          <w:sz w:val="24"/>
          <w:szCs w:val="24"/>
        </w:rPr>
      </w:pPr>
      <w:r w:rsidRPr="00000961">
        <w:rPr>
          <w:rFonts w:ascii="Times New Roman" w:hAnsi="Times New Roman" w:cs="Times New Roman"/>
          <w:sz w:val="24"/>
          <w:szCs w:val="24"/>
        </w:rPr>
        <w:t>Za uspješnu primjenu i praćenje postignuća, prijavitelj na razini proj</w:t>
      </w:r>
      <w:r w:rsidR="00FD2D86" w:rsidRPr="00000961">
        <w:rPr>
          <w:rFonts w:ascii="Times New Roman" w:hAnsi="Times New Roman" w:cs="Times New Roman"/>
          <w:sz w:val="24"/>
          <w:szCs w:val="24"/>
        </w:rPr>
        <w:t xml:space="preserve">ektnog prijedloga treba opisati </w:t>
      </w:r>
      <w:r w:rsidR="00F6065E" w:rsidRPr="00000961">
        <w:rPr>
          <w:rFonts w:ascii="Times New Roman" w:hAnsi="Times New Roman" w:cs="Times New Roman"/>
          <w:sz w:val="24"/>
          <w:szCs w:val="24"/>
        </w:rPr>
        <w:t xml:space="preserve">doprinos </w:t>
      </w:r>
      <w:r w:rsidR="00D43BEA" w:rsidRPr="00000961">
        <w:rPr>
          <w:rFonts w:ascii="Times New Roman" w:hAnsi="Times New Roman" w:cs="Times New Roman"/>
          <w:b/>
          <w:i/>
          <w:sz w:val="24"/>
          <w:szCs w:val="24"/>
        </w:rPr>
        <w:t>pokazatelj</w:t>
      </w:r>
      <w:r w:rsidR="00F6065E" w:rsidRPr="00000961">
        <w:rPr>
          <w:rFonts w:ascii="Times New Roman" w:hAnsi="Times New Roman" w:cs="Times New Roman"/>
          <w:b/>
          <w:i/>
          <w:sz w:val="24"/>
          <w:szCs w:val="24"/>
        </w:rPr>
        <w:t>ima</w:t>
      </w:r>
      <w:r w:rsidR="00D43BEA" w:rsidRPr="00000961">
        <w:rPr>
          <w:rFonts w:ascii="Times New Roman" w:hAnsi="Times New Roman" w:cs="Times New Roman"/>
          <w:b/>
          <w:i/>
          <w:sz w:val="24"/>
          <w:szCs w:val="24"/>
        </w:rPr>
        <w:t xml:space="preserve"> </w:t>
      </w:r>
      <w:r w:rsidRPr="00000961">
        <w:rPr>
          <w:rFonts w:ascii="Times New Roman" w:hAnsi="Times New Roman" w:cs="Times New Roman"/>
          <w:b/>
          <w:i/>
          <w:sz w:val="24"/>
          <w:szCs w:val="24"/>
        </w:rPr>
        <w:t>neposrednih rezultata</w:t>
      </w:r>
      <w:r w:rsidRPr="00000961">
        <w:rPr>
          <w:rFonts w:ascii="Times New Roman" w:hAnsi="Times New Roman" w:cs="Times New Roman"/>
          <w:sz w:val="24"/>
          <w:szCs w:val="24"/>
        </w:rPr>
        <w:t xml:space="preserve"> te njihove konkretne vrijednosti</w:t>
      </w:r>
      <w:r w:rsidR="00AE2011" w:rsidRPr="00000961">
        <w:rPr>
          <w:rFonts w:ascii="Times New Roman" w:hAnsi="Times New Roman" w:cs="Times New Roman"/>
          <w:sz w:val="24"/>
          <w:szCs w:val="24"/>
        </w:rPr>
        <w:t xml:space="preserve"> navesti u </w:t>
      </w:r>
      <w:r w:rsidR="006E2F00" w:rsidRPr="00000961">
        <w:rPr>
          <w:rFonts w:ascii="Times New Roman" w:hAnsi="Times New Roman" w:cs="Times New Roman"/>
          <w:sz w:val="24"/>
          <w:szCs w:val="24"/>
        </w:rPr>
        <w:t>Prijavnom</w:t>
      </w:r>
      <w:r w:rsidR="00AE2011" w:rsidRPr="00000961">
        <w:rPr>
          <w:rFonts w:ascii="Times New Roman" w:hAnsi="Times New Roman" w:cs="Times New Roman"/>
          <w:sz w:val="24"/>
          <w:szCs w:val="24"/>
        </w:rPr>
        <w:t xml:space="preserve"> obrasc</w:t>
      </w:r>
      <w:r w:rsidR="006E2F00" w:rsidRPr="00000961">
        <w:rPr>
          <w:rFonts w:ascii="Times New Roman" w:hAnsi="Times New Roman" w:cs="Times New Roman"/>
          <w:sz w:val="24"/>
          <w:szCs w:val="24"/>
        </w:rPr>
        <w:t>u</w:t>
      </w:r>
      <w:r w:rsidR="00495FA2">
        <w:rPr>
          <w:rFonts w:ascii="Times New Roman" w:hAnsi="Times New Roman" w:cs="Times New Roman"/>
          <w:sz w:val="24"/>
          <w:szCs w:val="24"/>
        </w:rPr>
        <w:t xml:space="preserve">, u rubrikama u kojima </w:t>
      </w:r>
      <w:r w:rsidRPr="00000961">
        <w:rPr>
          <w:rFonts w:ascii="Times New Roman" w:hAnsi="Times New Roman" w:cs="Times New Roman"/>
          <w:sz w:val="24"/>
          <w:szCs w:val="24"/>
        </w:rPr>
        <w:t xml:space="preserve">je primjenjivo. </w:t>
      </w:r>
    </w:p>
    <w:p w14:paraId="794513B3" w14:textId="77777777" w:rsidR="00CA717C" w:rsidRPr="00000961" w:rsidRDefault="00CA717C" w:rsidP="00CA717C">
      <w:pPr>
        <w:pStyle w:val="NoSpacing"/>
        <w:jc w:val="both"/>
        <w:rPr>
          <w:rFonts w:ascii="Times New Roman" w:hAnsi="Times New Roman" w:cs="Times New Roman"/>
          <w:sz w:val="24"/>
          <w:szCs w:val="24"/>
        </w:rPr>
      </w:pPr>
    </w:p>
    <w:p w14:paraId="6A11A52C" w14:textId="77777777" w:rsidR="00DE06BE" w:rsidRDefault="00DE06BE" w:rsidP="00DE06BE">
      <w:pPr>
        <w:pStyle w:val="NoSpacing"/>
        <w:spacing w:after="120"/>
        <w:jc w:val="both"/>
        <w:rPr>
          <w:rFonts w:ascii="Times New Roman" w:hAnsi="Times New Roman" w:cs="Times New Roman"/>
          <w:sz w:val="24"/>
          <w:szCs w:val="24"/>
        </w:rPr>
      </w:pPr>
      <w:r w:rsidRPr="00000961">
        <w:rPr>
          <w:rFonts w:ascii="Times New Roman" w:hAnsi="Times New Roman" w:cs="Times New Roman"/>
          <w:b/>
          <w:i/>
          <w:sz w:val="24"/>
          <w:szCs w:val="24"/>
        </w:rPr>
        <w:t>Pokazatelji definirani na razini projektnog prijedloga</w:t>
      </w:r>
      <w:r w:rsidRPr="00000961">
        <w:rPr>
          <w:rFonts w:ascii="Times New Roman" w:hAnsi="Times New Roman" w:cs="Times New Roman"/>
          <w:sz w:val="24"/>
          <w:szCs w:val="24"/>
        </w:rPr>
        <w:t xml:space="preserve"> trebaju doprinositi postizanju pokazatelja na razini Poziva.</w:t>
      </w:r>
    </w:p>
    <w:p w14:paraId="41FA7F99" w14:textId="77777777" w:rsidR="004F3151" w:rsidRPr="004F3151" w:rsidRDefault="004F3151" w:rsidP="004F3151">
      <w:pPr>
        <w:pStyle w:val="NoSpacing"/>
        <w:spacing w:after="120"/>
        <w:jc w:val="both"/>
        <w:rPr>
          <w:rFonts w:ascii="Times New Roman" w:hAnsi="Times New Roman" w:cs="Times New Roman"/>
          <w:sz w:val="24"/>
          <w:szCs w:val="24"/>
        </w:rPr>
      </w:pPr>
      <w:r w:rsidRPr="004F3151">
        <w:rPr>
          <w:rFonts w:ascii="Times New Roman" w:hAnsi="Times New Roman" w:cs="Times New Roman"/>
          <w:sz w:val="24"/>
          <w:szCs w:val="24"/>
        </w:rPr>
        <w:t>Vrijednosti pokazatelja rezultata na razini projekta pratit će PT2.</w:t>
      </w:r>
    </w:p>
    <w:p w14:paraId="41FDD8AA" w14:textId="436D41FE" w:rsidR="004F3151" w:rsidRPr="00000961" w:rsidRDefault="004F3151" w:rsidP="004F3151">
      <w:pPr>
        <w:pStyle w:val="NoSpacing"/>
        <w:spacing w:after="120"/>
        <w:jc w:val="both"/>
        <w:rPr>
          <w:rFonts w:ascii="Times New Roman" w:hAnsi="Times New Roman" w:cs="Times New Roman"/>
          <w:sz w:val="24"/>
          <w:szCs w:val="24"/>
        </w:rPr>
      </w:pPr>
      <w:r w:rsidRPr="004F3151">
        <w:rPr>
          <w:rFonts w:ascii="Times New Roman" w:hAnsi="Times New Roman" w:cs="Times New Roman"/>
          <w:sz w:val="24"/>
          <w:szCs w:val="24"/>
        </w:rPr>
        <w:t xml:space="preserve">U slučaju da korisnik ne ostvari planiranu razinu pokazatelja navedenih u prijavi projektnog prijedloga, </w:t>
      </w:r>
      <w:r w:rsidR="0088446D">
        <w:rPr>
          <w:rFonts w:ascii="Times New Roman" w:hAnsi="Times New Roman" w:cs="Times New Roman"/>
          <w:sz w:val="24"/>
          <w:szCs w:val="24"/>
        </w:rPr>
        <w:t>PT2</w:t>
      </w:r>
      <w:r w:rsidRPr="004F3151">
        <w:rPr>
          <w:rFonts w:ascii="Times New Roman" w:hAnsi="Times New Roman" w:cs="Times New Roman"/>
          <w:sz w:val="24"/>
          <w:szCs w:val="24"/>
        </w:rPr>
        <w:t xml:space="preserve"> ima pravo od korisnika zatražiti izvršenje povrata dijela isplaćenih sredstava razmjerno neostvarenom udjelu pokazatelja sukladno Prilogu 11. Pravila o financijskim korekcijama.</w:t>
      </w:r>
    </w:p>
    <w:p w14:paraId="426DC18E" w14:textId="77777777" w:rsidR="00DE06BE" w:rsidRPr="00000961" w:rsidRDefault="00DE06BE" w:rsidP="00DE06BE">
      <w:pPr>
        <w:spacing w:before="120" w:line="240" w:lineRule="auto"/>
        <w:jc w:val="both"/>
        <w:rPr>
          <w:rFonts w:ascii="Times New Roman" w:eastAsia="Times New Roman" w:hAnsi="Times New Roman" w:cs="Times New Roman"/>
          <w:b/>
          <w:sz w:val="24"/>
          <w:szCs w:val="24"/>
          <w:lang w:eastAsia="ar-SA"/>
        </w:rPr>
      </w:pPr>
      <w:r w:rsidRPr="00000961">
        <w:rPr>
          <w:rFonts w:ascii="Times New Roman" w:eastAsia="Times New Roman" w:hAnsi="Times New Roman" w:cs="Times New Roman"/>
          <w:b/>
          <w:sz w:val="24"/>
          <w:szCs w:val="24"/>
          <w:lang w:eastAsia="ar-SA"/>
        </w:rPr>
        <w:t xml:space="preserve">Pokazatelji neposrednih rezultata </w:t>
      </w:r>
    </w:p>
    <w:tbl>
      <w:tblPr>
        <w:tblStyle w:val="GridTable4-Accent11"/>
        <w:tblW w:w="9997" w:type="dxa"/>
        <w:tblLayout w:type="fixed"/>
        <w:tblLook w:val="04A0" w:firstRow="1" w:lastRow="0" w:firstColumn="1" w:lastColumn="0" w:noHBand="0" w:noVBand="1"/>
      </w:tblPr>
      <w:tblGrid>
        <w:gridCol w:w="3681"/>
        <w:gridCol w:w="1276"/>
        <w:gridCol w:w="5040"/>
      </w:tblGrid>
      <w:tr w:rsidR="008D03B0" w:rsidRPr="00000961" w14:paraId="28515A2A" w14:textId="77777777" w:rsidTr="00163B6C">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681" w:type="dxa"/>
          </w:tcPr>
          <w:p w14:paraId="07A74F96" w14:textId="77777777" w:rsidR="008D03B0" w:rsidRPr="00000961" w:rsidRDefault="008D03B0" w:rsidP="008236C3">
            <w:pPr>
              <w:snapToGrid w:val="0"/>
              <w:spacing w:after="60"/>
              <w:rPr>
                <w:rFonts w:ascii="Times New Roman" w:eastAsiaTheme="minorHAnsi" w:hAnsi="Times New Roman" w:cs="Times New Roman"/>
                <w:sz w:val="24"/>
                <w:szCs w:val="24"/>
                <w:lang w:eastAsia="lt-LT"/>
              </w:rPr>
            </w:pPr>
            <w:r w:rsidRPr="00000961">
              <w:rPr>
                <w:rFonts w:ascii="Times New Roman" w:eastAsiaTheme="minorHAnsi" w:hAnsi="Times New Roman" w:cs="Times New Roman"/>
                <w:sz w:val="24"/>
                <w:szCs w:val="24"/>
                <w:lang w:eastAsia="lt-LT"/>
              </w:rPr>
              <w:lastRenderedPageBreak/>
              <w:t>Zajednički pokazatelj neposrednih rezultata OPKK</w:t>
            </w:r>
          </w:p>
        </w:tc>
        <w:tc>
          <w:tcPr>
            <w:tcW w:w="1276" w:type="dxa"/>
          </w:tcPr>
          <w:p w14:paraId="38A4EFA8" w14:textId="77777777" w:rsidR="008D03B0" w:rsidRPr="00000961" w:rsidRDefault="008D03B0" w:rsidP="00327C05">
            <w:pPr>
              <w:snapToGrid w:val="0"/>
              <w:spacing w:after="60"/>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lt-LT"/>
              </w:rPr>
              <w:t>Jedinica mjere</w:t>
            </w:r>
          </w:p>
        </w:tc>
        <w:tc>
          <w:tcPr>
            <w:tcW w:w="5040" w:type="dxa"/>
          </w:tcPr>
          <w:p w14:paraId="2A8AC26B" w14:textId="77777777" w:rsidR="008D03B0" w:rsidRPr="00000961" w:rsidRDefault="008D03B0" w:rsidP="00327C05">
            <w:pPr>
              <w:snapToGrid w:val="0"/>
              <w:spacing w:after="60"/>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lt-LT"/>
              </w:rPr>
            </w:pPr>
            <w:r w:rsidRPr="00000961">
              <w:rPr>
                <w:rFonts w:ascii="Times New Roman" w:eastAsiaTheme="minorHAnsi" w:hAnsi="Times New Roman" w:cs="Times New Roman"/>
                <w:sz w:val="24"/>
                <w:szCs w:val="24"/>
                <w:lang w:eastAsia="lt-LT"/>
              </w:rPr>
              <w:t>Opis</w:t>
            </w:r>
          </w:p>
        </w:tc>
      </w:tr>
      <w:tr w:rsidR="008D03B0" w:rsidRPr="00000961" w14:paraId="0CE38EAE" w14:textId="77777777" w:rsidTr="00163B6C">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681" w:type="dxa"/>
          </w:tcPr>
          <w:p w14:paraId="53FCC82F" w14:textId="77777777" w:rsidR="008D03B0" w:rsidRPr="00614B9D" w:rsidRDefault="008D03B0" w:rsidP="001B1E70">
            <w:pPr>
              <w:snapToGrid w:val="0"/>
              <w:spacing w:after="60"/>
              <w:rPr>
                <w:rFonts w:ascii="Times New Roman" w:eastAsiaTheme="minorHAnsi" w:hAnsi="Times New Roman" w:cs="Times New Roman"/>
                <w:sz w:val="24"/>
                <w:szCs w:val="24"/>
                <w:lang w:eastAsia="lt-LT"/>
              </w:rPr>
            </w:pPr>
            <w:r w:rsidRPr="00614B9D">
              <w:rPr>
                <w:rFonts w:ascii="Times New Roman" w:eastAsiaTheme="minorHAnsi" w:hAnsi="Times New Roman" w:cs="Times New Roman"/>
                <w:sz w:val="24"/>
                <w:szCs w:val="24"/>
                <w:lang w:eastAsia="lt-LT"/>
              </w:rPr>
              <w:t>CO01 – N Proizvodno ulaganje: Broj poduzeća koja primaju potporu</w:t>
            </w:r>
            <w:r w:rsidR="00377A5F">
              <w:rPr>
                <w:rFonts w:ascii="Times New Roman" w:eastAsiaTheme="minorHAnsi" w:hAnsi="Times New Roman" w:cs="Times New Roman"/>
                <w:sz w:val="24"/>
                <w:szCs w:val="24"/>
                <w:lang w:eastAsia="lt-LT"/>
              </w:rPr>
              <w:t>*</w:t>
            </w:r>
          </w:p>
        </w:tc>
        <w:tc>
          <w:tcPr>
            <w:tcW w:w="1276" w:type="dxa"/>
          </w:tcPr>
          <w:p w14:paraId="2398A57E" w14:textId="77777777" w:rsidR="008D03B0" w:rsidRPr="00070B44" w:rsidRDefault="00070B44" w:rsidP="00327C05">
            <w:pPr>
              <w:snapToGrid w:val="0"/>
              <w:spacing w:after="6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eastAsia="lt-LT"/>
              </w:rPr>
            </w:pPr>
            <w:r w:rsidRPr="00070B44">
              <w:rPr>
                <w:rFonts w:ascii="Times New Roman" w:eastAsiaTheme="minorHAnsi" w:hAnsi="Times New Roman" w:cs="Times New Roman"/>
                <w:lang w:eastAsia="lt-LT"/>
              </w:rPr>
              <w:t xml:space="preserve">Broj </w:t>
            </w:r>
            <w:r w:rsidR="008D03B0" w:rsidRPr="00070B44">
              <w:rPr>
                <w:rFonts w:ascii="Times New Roman" w:eastAsiaTheme="minorHAnsi" w:hAnsi="Times New Roman" w:cs="Times New Roman"/>
                <w:lang w:eastAsia="lt-LT"/>
              </w:rPr>
              <w:t>poduzeća</w:t>
            </w:r>
          </w:p>
        </w:tc>
        <w:tc>
          <w:tcPr>
            <w:tcW w:w="5040" w:type="dxa"/>
          </w:tcPr>
          <w:p w14:paraId="32119443" w14:textId="77777777" w:rsidR="008D03B0" w:rsidRPr="00163B6C" w:rsidRDefault="008D03B0" w:rsidP="00163B6C">
            <w:pPr>
              <w:snapToGrid w:val="0"/>
              <w:spacing w:after="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lang w:eastAsia="lt-LT"/>
              </w:rPr>
            </w:pPr>
            <w:r w:rsidRPr="00163B6C">
              <w:rPr>
                <w:rFonts w:ascii="Times New Roman" w:eastAsiaTheme="minorHAnsi" w:hAnsi="Times New Roman" w:cs="Times New Roman"/>
                <w:sz w:val="24"/>
                <w:szCs w:val="24"/>
                <w:lang w:eastAsia="lt-LT"/>
              </w:rPr>
              <w:t>Broj malih i srednjih poduzeća koja primaju potporu u bilo kojem obliku iz EFRR-a (bilo da potpora predstavlja državnu potporu ili ne)</w:t>
            </w:r>
          </w:p>
          <w:p w14:paraId="67719EBC" w14:textId="7A31E5C4" w:rsidR="00804848" w:rsidRPr="00163B6C" w:rsidRDefault="00013A47" w:rsidP="000E162F">
            <w:pPr>
              <w:snapToGrid w:val="0"/>
              <w:spacing w:after="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i/>
                <w:lang w:eastAsia="lt-LT"/>
              </w:rPr>
            </w:pPr>
            <w:r w:rsidRPr="00E2623B">
              <w:rPr>
                <w:rFonts w:ascii="Times New Roman" w:eastAsia="Calibri" w:hAnsi="Times New Roman" w:cs="Times New Roman"/>
                <w:i/>
                <w:color w:val="365F91"/>
                <w:sz w:val="18"/>
                <w:szCs w:val="18"/>
                <w:lang w:eastAsia="lt-LT"/>
              </w:rPr>
              <w:t>Napomena: korisnik ne izvještava o ovom pokazatelju u tijeku provedbe projekta već se isti bilježe u sustavu eFondovi.</w:t>
            </w:r>
          </w:p>
        </w:tc>
      </w:tr>
      <w:tr w:rsidR="008D03B0" w:rsidRPr="00000961" w14:paraId="12414147" w14:textId="77777777" w:rsidTr="00163B6C">
        <w:trPr>
          <w:trHeight w:val="444"/>
        </w:trPr>
        <w:tc>
          <w:tcPr>
            <w:cnfStyle w:val="001000000000" w:firstRow="0" w:lastRow="0" w:firstColumn="1" w:lastColumn="0" w:oddVBand="0" w:evenVBand="0" w:oddHBand="0" w:evenHBand="0" w:firstRowFirstColumn="0" w:firstRowLastColumn="0" w:lastRowFirstColumn="0" w:lastRowLastColumn="0"/>
            <w:tcW w:w="3681" w:type="dxa"/>
          </w:tcPr>
          <w:p w14:paraId="10E570C5" w14:textId="77777777" w:rsidR="008D03B0" w:rsidRPr="00614B9D" w:rsidRDefault="008D03B0" w:rsidP="001B1E70">
            <w:pPr>
              <w:snapToGrid w:val="0"/>
              <w:spacing w:after="60"/>
              <w:rPr>
                <w:rFonts w:ascii="Times New Roman" w:eastAsiaTheme="minorHAnsi" w:hAnsi="Times New Roman" w:cs="Times New Roman"/>
                <w:sz w:val="24"/>
                <w:szCs w:val="24"/>
                <w:lang w:eastAsia="lt-LT"/>
              </w:rPr>
            </w:pPr>
            <w:r w:rsidRPr="00614B9D">
              <w:rPr>
                <w:rFonts w:ascii="Times New Roman" w:eastAsiaTheme="minorHAnsi" w:hAnsi="Times New Roman" w:cs="Times New Roman"/>
                <w:sz w:val="24"/>
                <w:szCs w:val="24"/>
                <w:lang w:eastAsia="lt-LT"/>
              </w:rPr>
              <w:t>CO02 - N Proizvodno ulaganje: Broj poduzeća koja primaju bespovratna sredstva</w:t>
            </w:r>
            <w:r w:rsidR="00377A5F">
              <w:rPr>
                <w:rFonts w:ascii="Times New Roman" w:eastAsiaTheme="minorHAnsi" w:hAnsi="Times New Roman" w:cs="Times New Roman"/>
                <w:sz w:val="24"/>
                <w:szCs w:val="24"/>
                <w:lang w:eastAsia="lt-LT"/>
              </w:rPr>
              <w:t>*</w:t>
            </w:r>
          </w:p>
        </w:tc>
        <w:tc>
          <w:tcPr>
            <w:tcW w:w="1276" w:type="dxa"/>
          </w:tcPr>
          <w:p w14:paraId="4D23FAF3" w14:textId="77777777" w:rsidR="008D03B0" w:rsidRPr="00070B44" w:rsidRDefault="00070B44" w:rsidP="00327C05">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eastAsia="lt-LT"/>
              </w:rPr>
            </w:pPr>
            <w:r w:rsidRPr="00070B44">
              <w:rPr>
                <w:rFonts w:ascii="Times New Roman" w:eastAsiaTheme="minorHAnsi" w:hAnsi="Times New Roman" w:cs="Times New Roman"/>
                <w:lang w:eastAsia="lt-LT"/>
              </w:rPr>
              <w:t xml:space="preserve">Broj </w:t>
            </w:r>
            <w:r w:rsidR="008D03B0" w:rsidRPr="00070B44">
              <w:rPr>
                <w:rFonts w:ascii="Times New Roman" w:eastAsiaTheme="minorHAnsi" w:hAnsi="Times New Roman" w:cs="Times New Roman"/>
                <w:lang w:eastAsia="lt-LT"/>
              </w:rPr>
              <w:t>poduzeća</w:t>
            </w:r>
          </w:p>
        </w:tc>
        <w:tc>
          <w:tcPr>
            <w:tcW w:w="5040" w:type="dxa"/>
          </w:tcPr>
          <w:p w14:paraId="1BFAC4E0" w14:textId="77777777" w:rsidR="00804848" w:rsidRDefault="008D03B0" w:rsidP="00163B6C">
            <w:pPr>
              <w:snapToGrid w:val="0"/>
              <w:spacing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orbel" w:hAnsi="Times New Roman" w:cs="Times New Roman"/>
                <w:sz w:val="22"/>
                <w:szCs w:val="22"/>
                <w:lang w:eastAsia="lt-LT"/>
              </w:rPr>
            </w:pPr>
            <w:r w:rsidRPr="00163B6C">
              <w:rPr>
                <w:rFonts w:ascii="Times New Roman" w:eastAsiaTheme="minorHAnsi" w:hAnsi="Times New Roman" w:cs="Times New Roman"/>
                <w:sz w:val="24"/>
                <w:szCs w:val="24"/>
                <w:lang w:eastAsia="lt-LT"/>
              </w:rPr>
              <w:t>Broj poduzeća koja primaju potporu u obliku izravne bespovratne financijske potpore uvjetovane završetkom projekta</w:t>
            </w:r>
            <w:r w:rsidR="00070B44" w:rsidRPr="00163B6C">
              <w:rPr>
                <w:rFonts w:ascii="Times New Roman" w:eastAsia="Corbel" w:hAnsi="Times New Roman" w:cs="Times New Roman"/>
                <w:sz w:val="22"/>
                <w:szCs w:val="22"/>
                <w:highlight w:val="yellow"/>
                <w:lang w:eastAsia="lt-LT"/>
              </w:rPr>
              <w:t xml:space="preserve"> </w:t>
            </w:r>
          </w:p>
          <w:p w14:paraId="74058160" w14:textId="19ED4136" w:rsidR="00013A47" w:rsidRPr="00163B6C" w:rsidRDefault="00287877" w:rsidP="000E162F">
            <w:pPr>
              <w:snapToGrid w:val="0"/>
              <w:spacing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i/>
                <w:lang w:eastAsia="lt-LT"/>
              </w:rPr>
            </w:pPr>
            <w:r w:rsidRPr="00E2623B">
              <w:rPr>
                <w:rFonts w:ascii="Times New Roman" w:eastAsia="Calibri" w:hAnsi="Times New Roman" w:cs="Times New Roman"/>
                <w:i/>
                <w:color w:val="365F91"/>
                <w:sz w:val="18"/>
                <w:szCs w:val="18"/>
                <w:lang w:eastAsia="lt-LT"/>
              </w:rPr>
              <w:t>Napomena: korisnik ne izvještava o ovom pokazatelju u tijeku provedbe projekta već se isti bilježe u sustavu eFondovi.</w:t>
            </w:r>
          </w:p>
        </w:tc>
      </w:tr>
      <w:tr w:rsidR="00377A5F" w:rsidRPr="00000961" w14:paraId="224130F3" w14:textId="77777777" w:rsidTr="00163B6C">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681" w:type="dxa"/>
          </w:tcPr>
          <w:p w14:paraId="6C720EF1" w14:textId="77777777" w:rsidR="00377A5F" w:rsidRPr="00614B9D" w:rsidRDefault="00377A5F" w:rsidP="001B1E70">
            <w:pPr>
              <w:snapToGrid w:val="0"/>
              <w:spacing w:after="60"/>
              <w:rPr>
                <w:rFonts w:ascii="Times New Roman" w:eastAsiaTheme="minorHAnsi" w:hAnsi="Times New Roman" w:cs="Times New Roman"/>
                <w:sz w:val="24"/>
                <w:szCs w:val="24"/>
                <w:lang w:eastAsia="lt-LT"/>
              </w:rPr>
            </w:pPr>
            <w:r w:rsidRPr="00163B6C">
              <w:rPr>
                <w:rFonts w:ascii="Times New Roman" w:eastAsia="Calibri" w:hAnsi="Times New Roman" w:cs="Times New Roman"/>
                <w:sz w:val="24"/>
                <w:szCs w:val="24"/>
                <w:lang w:eastAsia="lt-LT"/>
              </w:rPr>
              <w:t>CO05 -N  Proizvodno ulaganje: Broj novih poduzeća koja primaju potporu</w:t>
            </w:r>
          </w:p>
        </w:tc>
        <w:tc>
          <w:tcPr>
            <w:tcW w:w="1276" w:type="dxa"/>
          </w:tcPr>
          <w:p w14:paraId="6EB41EB2" w14:textId="77777777" w:rsidR="00377A5F" w:rsidRPr="00070B44" w:rsidRDefault="00377A5F" w:rsidP="00327C05">
            <w:pPr>
              <w:snapToGrid w:val="0"/>
              <w:spacing w:after="6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eastAsia="lt-LT"/>
              </w:rPr>
            </w:pPr>
            <w:r w:rsidRPr="00163B6C">
              <w:rPr>
                <w:rFonts w:ascii="Times New Roman" w:eastAsiaTheme="minorHAnsi" w:hAnsi="Times New Roman" w:cs="Times New Roman"/>
                <w:lang w:eastAsia="lt-LT"/>
              </w:rPr>
              <w:t>Poduzeća</w:t>
            </w:r>
          </w:p>
        </w:tc>
        <w:tc>
          <w:tcPr>
            <w:tcW w:w="5040" w:type="dxa"/>
          </w:tcPr>
          <w:p w14:paraId="01EFD46C" w14:textId="77777777" w:rsidR="00163B6C" w:rsidRDefault="00377A5F" w:rsidP="00163B6C">
            <w:pPr>
              <w:snapToGrid w:val="0"/>
              <w:spacing w:after="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eastAsia="lt-LT"/>
              </w:rPr>
            </w:pPr>
            <w:r w:rsidRPr="00163B6C">
              <w:rPr>
                <w:rFonts w:ascii="Times New Roman" w:eastAsia="Calibri" w:hAnsi="Times New Roman" w:cs="Times New Roman"/>
                <w:sz w:val="24"/>
                <w:szCs w:val="24"/>
                <w:lang w:eastAsia="lt-LT"/>
              </w:rPr>
              <w:t xml:space="preserve">Broj poduzeća koja su osnovana najviše 36 mjeseci prije dana predaje projektne prijave i koja primaju financijsku pomoć ili potporu (savjetovanje, vođenje, itd.) kao korisnici ili posredno kao krajnji korisnici. </w:t>
            </w:r>
          </w:p>
          <w:p w14:paraId="0F0A8947" w14:textId="6B4CC02E" w:rsidR="00377A5F" w:rsidRPr="00163B6C" w:rsidRDefault="00163B6C" w:rsidP="00163B6C">
            <w:pPr>
              <w:snapToGrid w:val="0"/>
              <w:spacing w:after="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lt-LT"/>
              </w:rPr>
            </w:pPr>
            <w:r w:rsidRPr="00163B6C">
              <w:rPr>
                <w:rFonts w:ascii="Times New Roman" w:eastAsia="Calibri" w:hAnsi="Times New Roman" w:cs="Times New Roman"/>
                <w:i/>
                <w:lang w:eastAsia="lt-LT"/>
              </w:rPr>
              <w:t>Napomena: Prijavitelj ne unosi vrijednosti ovog pokazatelja u sustav eFondova niti izvještava po ovom pokazatelju već ostvarenje istog unosi PT2 po potpisu  Ugovora o dodjeli bespovratnih sredstava.</w:t>
            </w:r>
          </w:p>
        </w:tc>
      </w:tr>
      <w:tr w:rsidR="00377A5F" w:rsidRPr="00000961" w14:paraId="2E8BEF23" w14:textId="77777777" w:rsidTr="00163B6C">
        <w:trPr>
          <w:trHeight w:val="444"/>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39FFB10C" w14:textId="77777777" w:rsidR="00377A5F" w:rsidRPr="00163B6C" w:rsidRDefault="00377A5F" w:rsidP="001B1E70">
            <w:pPr>
              <w:snapToGrid w:val="0"/>
              <w:spacing w:after="60"/>
              <w:rPr>
                <w:rFonts w:ascii="Times New Roman" w:eastAsiaTheme="minorHAnsi" w:hAnsi="Times New Roman" w:cs="Times New Roman"/>
                <w:sz w:val="24"/>
                <w:szCs w:val="24"/>
                <w:lang w:eastAsia="lt-LT"/>
              </w:rPr>
            </w:pPr>
            <w:r w:rsidRPr="00163B6C">
              <w:rPr>
                <w:rFonts w:ascii="Times New Roman" w:eastAsia="Calibri" w:hAnsi="Times New Roman" w:cs="Times New Roman"/>
                <w:sz w:val="24"/>
                <w:szCs w:val="24"/>
                <w:lang w:eastAsia="lt-LT"/>
              </w:rPr>
              <w:t>CO06 – N Proizvodno ulaganje: Privatna ulaganja koja odgovaraju javnoj potpori poduzećima (bespovratna sredstva)</w:t>
            </w:r>
          </w:p>
        </w:tc>
        <w:tc>
          <w:tcPr>
            <w:tcW w:w="1276" w:type="dxa"/>
            <w:vAlign w:val="center"/>
          </w:tcPr>
          <w:p w14:paraId="2137D9E0" w14:textId="77777777" w:rsidR="00377A5F" w:rsidRPr="00163B6C" w:rsidRDefault="00377A5F" w:rsidP="00327C05">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eastAsia="lt-LT"/>
              </w:rPr>
            </w:pPr>
            <w:r w:rsidRPr="00163B6C">
              <w:rPr>
                <w:rFonts w:ascii="Times New Roman" w:eastAsia="Calibri" w:hAnsi="Times New Roman" w:cs="Times New Roman"/>
                <w:sz w:val="24"/>
                <w:szCs w:val="24"/>
                <w:lang w:eastAsia="lt-LT"/>
              </w:rPr>
              <w:t>HRK</w:t>
            </w:r>
          </w:p>
        </w:tc>
        <w:tc>
          <w:tcPr>
            <w:tcW w:w="5040" w:type="dxa"/>
            <w:vAlign w:val="center"/>
          </w:tcPr>
          <w:p w14:paraId="76AE28E9" w14:textId="77777777" w:rsidR="00377A5F" w:rsidRPr="00163B6C" w:rsidRDefault="00377A5F" w:rsidP="00163B6C">
            <w:pPr>
              <w:snapToGrid w:val="0"/>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lt-LT"/>
              </w:rPr>
            </w:pPr>
            <w:r w:rsidRPr="00163B6C">
              <w:rPr>
                <w:rFonts w:ascii="Times New Roman" w:eastAsia="Calibri" w:hAnsi="Times New Roman" w:cs="Times New Roman"/>
                <w:sz w:val="24"/>
                <w:szCs w:val="24"/>
                <w:lang w:eastAsia="lt-LT"/>
              </w:rPr>
              <w:t>Ukupna vrijednost privatnih ulaganja u financiranim projektima koja se kvalificiraju kao potpore male vrijednosti, a gdje su oblik potpore bespovratna sredstva.</w:t>
            </w:r>
          </w:p>
          <w:p w14:paraId="6D5E74C9" w14:textId="77777777" w:rsidR="00377A5F" w:rsidRDefault="00377A5F" w:rsidP="00163B6C">
            <w:pPr>
              <w:snapToGrid w:val="0"/>
              <w:spacing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lt-LT"/>
              </w:rPr>
            </w:pPr>
            <w:r w:rsidRPr="00163B6C">
              <w:rPr>
                <w:rFonts w:ascii="Times New Roman" w:eastAsia="Calibri" w:hAnsi="Times New Roman" w:cs="Times New Roman"/>
                <w:sz w:val="24"/>
                <w:szCs w:val="24"/>
                <w:lang w:eastAsia="lt-LT"/>
              </w:rPr>
              <w:t>Ukupna vrijednost privatnih ulaganja uključuje i neprihvatljive dijelove/troškove projekta.</w:t>
            </w:r>
          </w:p>
          <w:p w14:paraId="126457E0" w14:textId="5BB3306A" w:rsidR="00013A47" w:rsidRPr="00163B6C" w:rsidRDefault="00013A47" w:rsidP="00163B6C">
            <w:pPr>
              <w:snapToGrid w:val="0"/>
              <w:spacing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lt-LT"/>
              </w:rPr>
            </w:pPr>
            <w:r w:rsidRPr="00EC143A">
              <w:rPr>
                <w:rFonts w:ascii="Times New Roman" w:eastAsia="Calibri" w:hAnsi="Times New Roman" w:cs="Times New Roman"/>
                <w:i/>
                <w:color w:val="365F91"/>
                <w:sz w:val="18"/>
                <w:szCs w:val="18"/>
                <w:lang w:eastAsia="lt-LT"/>
              </w:rPr>
              <w:t>Napomena: Kao početna vrijednost unosi se 0, dok se kao ciljana vrijednost unosi razlika između ukupne vrijednosti projekta i traženog iznosa potpore</w:t>
            </w:r>
          </w:p>
        </w:tc>
      </w:tr>
      <w:tr w:rsidR="008D03B0" w:rsidRPr="00000961" w14:paraId="080264F4" w14:textId="77777777" w:rsidTr="00163B6C">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4961E57C" w14:textId="27B97EEF" w:rsidR="008D03B0" w:rsidRPr="00000961" w:rsidRDefault="008D03B0" w:rsidP="001B1E70">
            <w:pPr>
              <w:snapToGrid w:val="0"/>
              <w:spacing w:after="60"/>
              <w:rPr>
                <w:rFonts w:ascii="Times New Roman" w:eastAsiaTheme="minorHAnsi" w:hAnsi="Times New Roman" w:cs="Times New Roman"/>
                <w:sz w:val="24"/>
                <w:szCs w:val="24"/>
                <w:lang w:eastAsia="lt-LT"/>
              </w:rPr>
            </w:pPr>
            <w:r w:rsidRPr="00000961">
              <w:rPr>
                <w:rFonts w:ascii="Times New Roman" w:eastAsiaTheme="minorHAnsi" w:hAnsi="Times New Roman" w:cs="Times New Roman"/>
                <w:sz w:val="24"/>
                <w:szCs w:val="24"/>
                <w:lang w:eastAsia="lt-LT"/>
              </w:rPr>
              <w:t>Pokazatelj neposrednih rezultata</w:t>
            </w:r>
            <w:r w:rsidR="00013A47">
              <w:t xml:space="preserve"> </w:t>
            </w:r>
            <w:r w:rsidR="00013A47" w:rsidRPr="00013A47">
              <w:rPr>
                <w:rFonts w:ascii="Times New Roman" w:eastAsiaTheme="minorHAnsi" w:hAnsi="Times New Roman" w:cs="Times New Roman"/>
                <w:sz w:val="24"/>
                <w:szCs w:val="24"/>
                <w:lang w:eastAsia="lt-LT"/>
              </w:rPr>
              <w:t>specifični za Projekt</w:t>
            </w:r>
          </w:p>
        </w:tc>
        <w:tc>
          <w:tcPr>
            <w:tcW w:w="1276" w:type="dxa"/>
          </w:tcPr>
          <w:p w14:paraId="4BADA2BC" w14:textId="77777777" w:rsidR="008D03B0" w:rsidRPr="00070B44" w:rsidRDefault="008D03B0" w:rsidP="00FC75F6">
            <w:pPr>
              <w:snapToGrid w:val="0"/>
              <w:spacing w:after="6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eastAsia="lt-LT"/>
              </w:rPr>
            </w:pPr>
          </w:p>
        </w:tc>
        <w:tc>
          <w:tcPr>
            <w:tcW w:w="5040" w:type="dxa"/>
            <w:vAlign w:val="center"/>
          </w:tcPr>
          <w:p w14:paraId="5F48D439" w14:textId="77777777" w:rsidR="008D03B0" w:rsidRPr="00000961" w:rsidRDefault="008D03B0" w:rsidP="00FC75F6">
            <w:pPr>
              <w:snapToGrid w:val="0"/>
              <w:spacing w:after="6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sz w:val="24"/>
                <w:szCs w:val="24"/>
                <w:lang w:eastAsia="lt-LT"/>
              </w:rPr>
            </w:pPr>
            <w:r w:rsidRPr="00000961">
              <w:rPr>
                <w:rFonts w:ascii="Times New Roman" w:eastAsiaTheme="minorHAnsi" w:hAnsi="Times New Roman" w:cs="Times New Roman"/>
                <w:sz w:val="24"/>
                <w:szCs w:val="24"/>
                <w:lang w:eastAsia="lt-LT"/>
              </w:rPr>
              <w:t>Opis</w:t>
            </w:r>
          </w:p>
        </w:tc>
      </w:tr>
      <w:tr w:rsidR="008D03B0" w:rsidRPr="00000961" w14:paraId="1459032F" w14:textId="77777777" w:rsidTr="00163B6C">
        <w:trPr>
          <w:trHeight w:val="274"/>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5EE79ABD" w14:textId="4D5B6068" w:rsidR="008D03B0" w:rsidRPr="00EB6E97" w:rsidRDefault="008D03B0" w:rsidP="00B81166">
            <w:pPr>
              <w:snapToGrid w:val="0"/>
              <w:spacing w:after="60"/>
              <w:rPr>
                <w:rFonts w:ascii="Times New Roman" w:eastAsiaTheme="minorHAnsi" w:hAnsi="Times New Roman" w:cs="Times New Roman"/>
                <w:sz w:val="24"/>
                <w:szCs w:val="24"/>
                <w:lang w:eastAsia="lt-LT"/>
              </w:rPr>
            </w:pPr>
            <w:r w:rsidRPr="00EB6E97">
              <w:rPr>
                <w:rFonts w:ascii="Times New Roman" w:eastAsiaTheme="minorHAnsi" w:hAnsi="Times New Roman" w:cs="Times New Roman"/>
                <w:sz w:val="24"/>
                <w:szCs w:val="24"/>
                <w:lang w:eastAsia="lt-LT"/>
              </w:rPr>
              <w:t xml:space="preserve">Broj </w:t>
            </w:r>
            <w:r w:rsidR="00367AEC" w:rsidRPr="00EB6E97">
              <w:rPr>
                <w:rFonts w:ascii="Times New Roman" w:eastAsiaTheme="minorHAnsi" w:hAnsi="Times New Roman" w:cs="Times New Roman"/>
                <w:sz w:val="24"/>
                <w:szCs w:val="24"/>
                <w:lang w:eastAsia="lt-LT"/>
              </w:rPr>
              <w:t xml:space="preserve">izrađenih </w:t>
            </w:r>
            <w:r w:rsidR="00B81166" w:rsidRPr="00EB6E97">
              <w:rPr>
                <w:rFonts w:ascii="Times New Roman" w:eastAsiaTheme="minorHAnsi" w:hAnsi="Times New Roman" w:cs="Times New Roman"/>
                <w:sz w:val="24"/>
                <w:szCs w:val="24"/>
                <w:lang w:eastAsia="lt-LT"/>
              </w:rPr>
              <w:t xml:space="preserve"> ili unaprijeđenih web/</w:t>
            </w:r>
            <w:r w:rsidR="00CB4880" w:rsidRPr="00EB6E97">
              <w:rPr>
                <w:rFonts w:ascii="Times New Roman" w:eastAsiaTheme="minorHAnsi" w:hAnsi="Times New Roman" w:cs="Times New Roman"/>
                <w:sz w:val="24"/>
                <w:szCs w:val="24"/>
                <w:lang w:eastAsia="lt-LT"/>
              </w:rPr>
              <w:t>e-commerce</w:t>
            </w:r>
            <w:r w:rsidR="00B81166" w:rsidRPr="00EB6E97">
              <w:rPr>
                <w:rFonts w:ascii="Times New Roman" w:eastAsiaTheme="minorHAnsi" w:hAnsi="Times New Roman" w:cs="Times New Roman"/>
                <w:sz w:val="24"/>
                <w:szCs w:val="24"/>
                <w:lang w:eastAsia="lt-LT"/>
              </w:rPr>
              <w:t>/</w:t>
            </w:r>
            <w:r w:rsidR="00CB4880" w:rsidRPr="00EB6E97">
              <w:rPr>
                <w:rFonts w:ascii="Times New Roman" w:eastAsiaTheme="minorHAnsi" w:hAnsi="Times New Roman" w:cs="Times New Roman"/>
                <w:sz w:val="24"/>
                <w:szCs w:val="24"/>
                <w:lang w:eastAsia="lt-LT"/>
              </w:rPr>
              <w:t xml:space="preserve"> m-commerce rješenja</w:t>
            </w:r>
          </w:p>
        </w:tc>
        <w:tc>
          <w:tcPr>
            <w:tcW w:w="1276" w:type="dxa"/>
          </w:tcPr>
          <w:p w14:paraId="7628240A" w14:textId="5EDA0183" w:rsidR="008D03B0" w:rsidRPr="00EB6E97" w:rsidRDefault="008D03B0" w:rsidP="00367AEC">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6E97">
              <w:rPr>
                <w:rFonts w:ascii="Times New Roman" w:eastAsiaTheme="minorHAnsi" w:hAnsi="Times New Roman" w:cs="Times New Roman"/>
                <w:lang w:eastAsia="lt-LT"/>
              </w:rPr>
              <w:t xml:space="preserve">Broj </w:t>
            </w:r>
            <w:r w:rsidR="00367AEC" w:rsidRPr="00EB6E97">
              <w:rPr>
                <w:rFonts w:ascii="Times New Roman" w:eastAsiaTheme="minorHAnsi" w:hAnsi="Times New Roman" w:cs="Times New Roman"/>
                <w:sz w:val="24"/>
                <w:szCs w:val="24"/>
                <w:lang w:eastAsia="lt-LT"/>
              </w:rPr>
              <w:t xml:space="preserve">domena </w:t>
            </w:r>
          </w:p>
        </w:tc>
        <w:tc>
          <w:tcPr>
            <w:tcW w:w="5040" w:type="dxa"/>
            <w:vAlign w:val="center"/>
          </w:tcPr>
          <w:p w14:paraId="7CFB9C99" w14:textId="0577FF7A" w:rsidR="00070B44" w:rsidRPr="00EB6E97" w:rsidRDefault="008D03B0" w:rsidP="00287877">
            <w:pPr>
              <w:snapToGrid w:val="0"/>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EB6E97">
              <w:rPr>
                <w:rFonts w:ascii="Times New Roman" w:eastAsiaTheme="minorHAnsi" w:hAnsi="Times New Roman" w:cs="Times New Roman"/>
                <w:sz w:val="24"/>
                <w:szCs w:val="24"/>
                <w:lang w:eastAsia="lt-LT"/>
              </w:rPr>
              <w:t xml:space="preserve">Broj </w:t>
            </w:r>
            <w:r w:rsidR="00367AEC" w:rsidRPr="00EB6E97">
              <w:rPr>
                <w:rFonts w:ascii="Times New Roman" w:eastAsiaTheme="minorHAnsi" w:hAnsi="Times New Roman" w:cs="Times New Roman"/>
                <w:sz w:val="24"/>
                <w:szCs w:val="24"/>
                <w:lang w:eastAsia="lt-LT"/>
              </w:rPr>
              <w:t>izrađenih</w:t>
            </w:r>
            <w:r w:rsidR="00B81166" w:rsidRPr="00EB6E97">
              <w:rPr>
                <w:rFonts w:ascii="Times New Roman" w:eastAsiaTheme="minorHAnsi" w:hAnsi="Times New Roman" w:cs="Times New Roman"/>
                <w:sz w:val="24"/>
                <w:szCs w:val="24"/>
                <w:lang w:eastAsia="lt-LT"/>
              </w:rPr>
              <w:t xml:space="preserve"> ili unaprijeđenih web/e-commerce/m-commerce rješenj</w:t>
            </w:r>
            <w:r w:rsidR="0004454F" w:rsidRPr="00EB6E97">
              <w:rPr>
                <w:rFonts w:ascii="Times New Roman" w:eastAsiaTheme="minorHAnsi" w:hAnsi="Times New Roman" w:cs="Times New Roman"/>
                <w:sz w:val="24"/>
                <w:szCs w:val="24"/>
                <w:lang w:eastAsia="lt-LT"/>
              </w:rPr>
              <w:t xml:space="preserve">a, gdje se </w:t>
            </w:r>
            <w:r w:rsidR="00067EA2" w:rsidRPr="00EB6E97">
              <w:rPr>
                <w:rFonts w:ascii="Times New Roman" w:eastAsiaTheme="minorHAnsi" w:hAnsi="Times New Roman" w:cs="Times New Roman"/>
                <w:sz w:val="24"/>
                <w:szCs w:val="24"/>
                <w:lang w:eastAsia="lt-LT"/>
              </w:rPr>
              <w:t>kao</w:t>
            </w:r>
            <w:r w:rsidR="00163B6C" w:rsidRPr="00EB6E97">
              <w:rPr>
                <w:rFonts w:ascii="Times New Roman" w:eastAsiaTheme="minorHAnsi" w:hAnsi="Times New Roman" w:cs="Times New Roman"/>
                <w:sz w:val="24"/>
                <w:szCs w:val="24"/>
                <w:lang w:eastAsia="lt-LT"/>
              </w:rPr>
              <w:t xml:space="preserve"> doprinos </w:t>
            </w:r>
            <w:r w:rsidR="00067EA2" w:rsidRPr="00EB6E97">
              <w:rPr>
                <w:rFonts w:ascii="Times New Roman" w:eastAsiaTheme="minorHAnsi" w:hAnsi="Times New Roman" w:cs="Times New Roman"/>
                <w:sz w:val="24"/>
                <w:szCs w:val="24"/>
                <w:lang w:eastAsia="lt-LT"/>
              </w:rPr>
              <w:t>mjeri</w:t>
            </w:r>
            <w:r w:rsidR="00163B6C" w:rsidRPr="00EB6E97">
              <w:rPr>
                <w:rFonts w:ascii="Times New Roman" w:eastAsiaTheme="minorHAnsi" w:hAnsi="Times New Roman" w:cs="Times New Roman"/>
                <w:sz w:val="24"/>
                <w:szCs w:val="24"/>
                <w:lang w:eastAsia="lt-LT"/>
              </w:rPr>
              <w:t xml:space="preserve"> jedno ili više</w:t>
            </w:r>
            <w:r w:rsidR="00067EA2" w:rsidRPr="00EB6E97">
              <w:rPr>
                <w:rFonts w:ascii="Times New Roman" w:eastAsiaTheme="minorHAnsi" w:hAnsi="Times New Roman" w:cs="Times New Roman"/>
                <w:sz w:val="24"/>
                <w:szCs w:val="24"/>
                <w:lang w:eastAsia="lt-LT"/>
              </w:rPr>
              <w:t xml:space="preserve"> rješenj</w:t>
            </w:r>
            <w:r w:rsidR="00163B6C" w:rsidRPr="00EB6E97">
              <w:rPr>
                <w:rFonts w:ascii="Times New Roman" w:eastAsiaTheme="minorHAnsi" w:hAnsi="Times New Roman" w:cs="Times New Roman"/>
                <w:sz w:val="24"/>
                <w:szCs w:val="24"/>
                <w:lang w:eastAsia="lt-LT"/>
              </w:rPr>
              <w:t>a</w:t>
            </w:r>
            <w:r w:rsidR="00067EA2" w:rsidRPr="00EB6E97">
              <w:rPr>
                <w:rFonts w:ascii="Times New Roman" w:eastAsiaTheme="minorHAnsi" w:hAnsi="Times New Roman" w:cs="Times New Roman"/>
                <w:sz w:val="24"/>
                <w:szCs w:val="24"/>
                <w:lang w:eastAsia="lt-LT"/>
              </w:rPr>
              <w:t xml:space="preserve"> vezan</w:t>
            </w:r>
            <w:r w:rsidR="00163B6C" w:rsidRPr="00EB6E97">
              <w:rPr>
                <w:rFonts w:ascii="Times New Roman" w:eastAsiaTheme="minorHAnsi" w:hAnsi="Times New Roman" w:cs="Times New Roman"/>
                <w:sz w:val="24"/>
                <w:szCs w:val="24"/>
                <w:lang w:eastAsia="lt-LT"/>
              </w:rPr>
              <w:t>ih</w:t>
            </w:r>
            <w:r w:rsidR="00067EA2" w:rsidRPr="00EB6E97">
              <w:rPr>
                <w:rFonts w:ascii="Times New Roman" w:eastAsiaTheme="minorHAnsi" w:hAnsi="Times New Roman" w:cs="Times New Roman"/>
                <w:sz w:val="24"/>
                <w:szCs w:val="24"/>
                <w:lang w:eastAsia="lt-LT"/>
              </w:rPr>
              <w:t xml:space="preserve"> uz jednu </w:t>
            </w:r>
            <w:r w:rsidR="0004454F" w:rsidRPr="00EB6E97">
              <w:rPr>
                <w:rFonts w:ascii="Times New Roman" w:eastAsiaTheme="minorHAnsi" w:hAnsi="Times New Roman" w:cs="Times New Roman"/>
                <w:sz w:val="24"/>
                <w:szCs w:val="24"/>
                <w:lang w:eastAsia="lt-LT"/>
              </w:rPr>
              <w:t>web domen</w:t>
            </w:r>
            <w:r w:rsidR="00067EA2" w:rsidRPr="00EB6E97">
              <w:rPr>
                <w:rFonts w:ascii="Times New Roman" w:eastAsiaTheme="minorHAnsi" w:hAnsi="Times New Roman" w:cs="Times New Roman"/>
                <w:sz w:val="24"/>
                <w:szCs w:val="24"/>
                <w:lang w:eastAsia="lt-LT"/>
              </w:rPr>
              <w:t>u</w:t>
            </w:r>
            <w:r w:rsidR="00367AEC" w:rsidRPr="00EB6E97">
              <w:rPr>
                <w:rFonts w:ascii="Times New Roman" w:eastAsiaTheme="minorHAnsi" w:hAnsi="Times New Roman" w:cs="Times New Roman"/>
                <w:sz w:val="24"/>
                <w:szCs w:val="24"/>
                <w:lang w:eastAsia="lt-LT"/>
              </w:rPr>
              <w:t>(</w:t>
            </w:r>
            <w:hyperlink r:id="rId14" w:history="1">
              <w:r w:rsidR="00903CF4" w:rsidRPr="00EE79C8">
                <w:rPr>
                  <w:rStyle w:val="Hyperlink"/>
                  <w:rFonts w:ascii="Times New Roman" w:eastAsiaTheme="minorHAnsi" w:hAnsi="Times New Roman" w:cs="Times New Roman"/>
                  <w:sz w:val="24"/>
                  <w:szCs w:val="24"/>
                  <w:lang w:eastAsia="lt-LT"/>
                </w:rPr>
                <w:t>www.xy.</w:t>
              </w:r>
              <w:r w:rsidR="00903CF4">
                <w:rPr>
                  <w:rStyle w:val="Hyperlink"/>
                  <w:rFonts w:ascii="Times New Roman" w:eastAsiaTheme="minorHAnsi" w:hAnsi="Times New Roman" w:cs="Times New Roman"/>
                  <w:sz w:val="24"/>
                  <w:szCs w:val="24"/>
                  <w:lang w:eastAsia="lt-LT"/>
                </w:rPr>
                <w:t>abc</w:t>
              </w:r>
            </w:hyperlink>
            <w:r w:rsidR="00367AEC" w:rsidRPr="00EB6E97">
              <w:rPr>
                <w:rFonts w:ascii="Times New Roman" w:eastAsiaTheme="minorHAnsi" w:hAnsi="Times New Roman" w:cs="Times New Roman"/>
                <w:sz w:val="24"/>
                <w:szCs w:val="24"/>
                <w:lang w:eastAsia="lt-LT"/>
              </w:rPr>
              <w:t>)</w:t>
            </w:r>
            <w:r w:rsidR="00013A47">
              <w:rPr>
                <w:rFonts w:ascii="Times New Roman" w:eastAsiaTheme="minorHAnsi" w:hAnsi="Times New Roman" w:cs="Times New Roman"/>
                <w:sz w:val="24"/>
                <w:szCs w:val="24"/>
                <w:lang w:eastAsia="lt-LT"/>
              </w:rPr>
              <w:t xml:space="preserve"> u godini </w:t>
            </w:r>
            <w:r w:rsidR="00013A47" w:rsidRPr="00013A47">
              <w:rPr>
                <w:rFonts w:ascii="Times New Roman" w:eastAsiaTheme="minorHAnsi" w:hAnsi="Times New Roman" w:cs="Times New Roman"/>
                <w:i/>
                <w:sz w:val="24"/>
                <w:szCs w:val="24"/>
                <w:lang w:eastAsia="lt-LT"/>
              </w:rPr>
              <w:t>m</w:t>
            </w:r>
            <w:r w:rsidR="0004454F" w:rsidRPr="00EB6E97">
              <w:rPr>
                <w:rFonts w:ascii="Times New Roman" w:eastAsia="Times New Roman" w:hAnsi="Times New Roman" w:cs="Times New Roman"/>
                <w:sz w:val="22"/>
                <w:szCs w:val="22"/>
              </w:rPr>
              <w:t xml:space="preserve">. </w:t>
            </w:r>
          </w:p>
          <w:p w14:paraId="5BB39B48" w14:textId="4126CDA2" w:rsidR="007B1BC1" w:rsidRPr="00EB6E97" w:rsidRDefault="00070B44" w:rsidP="006C6A4D">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rPr>
            </w:pPr>
            <w:r w:rsidRPr="00EB6E97">
              <w:rPr>
                <w:rFonts w:ascii="Times New Roman" w:eastAsia="Times New Roman" w:hAnsi="Times New Roman" w:cs="Times New Roman"/>
                <w:i/>
              </w:rPr>
              <w:t xml:space="preserve">Napomena: </w:t>
            </w:r>
            <w:r w:rsidR="009715A7" w:rsidRPr="00EB6E97">
              <w:rPr>
                <w:rFonts w:ascii="Times New Roman" w:eastAsia="Times New Roman" w:hAnsi="Times New Roman" w:cs="Times New Roman"/>
                <w:i/>
              </w:rPr>
              <w:t>Za sve projektne prijedloge p</w:t>
            </w:r>
            <w:r w:rsidRPr="00EB6E97">
              <w:rPr>
                <w:rFonts w:ascii="Times New Roman" w:eastAsia="Times New Roman" w:hAnsi="Times New Roman" w:cs="Times New Roman"/>
                <w:i/>
              </w:rPr>
              <w:t>očetn</w:t>
            </w:r>
            <w:r w:rsidR="009715A7" w:rsidRPr="00EB6E97">
              <w:rPr>
                <w:rFonts w:ascii="Times New Roman" w:eastAsia="Times New Roman" w:hAnsi="Times New Roman" w:cs="Times New Roman"/>
                <w:i/>
              </w:rPr>
              <w:t>a</w:t>
            </w:r>
            <w:r w:rsidRPr="00EB6E97">
              <w:rPr>
                <w:rFonts w:ascii="Times New Roman" w:eastAsia="Times New Roman" w:hAnsi="Times New Roman" w:cs="Times New Roman"/>
                <w:i/>
              </w:rPr>
              <w:t xml:space="preserve"> vrijednost </w:t>
            </w:r>
            <w:r w:rsidR="009715A7" w:rsidRPr="00EB6E97">
              <w:rPr>
                <w:rFonts w:ascii="Times New Roman" w:eastAsia="Times New Roman" w:hAnsi="Times New Roman" w:cs="Times New Roman"/>
                <w:i/>
              </w:rPr>
              <w:t xml:space="preserve"> ovog pokazatelja je 0</w:t>
            </w:r>
            <w:r w:rsidRPr="00EB6E97">
              <w:rPr>
                <w:rFonts w:ascii="Times New Roman" w:eastAsia="Times New Roman" w:hAnsi="Times New Roman" w:cs="Times New Roman"/>
                <w:i/>
              </w:rPr>
              <w:t xml:space="preserve">. Ciljnu vrijednost predstavlja broj </w:t>
            </w:r>
            <w:r w:rsidR="00367AEC" w:rsidRPr="00EB6E97">
              <w:rPr>
                <w:rFonts w:ascii="Times New Roman" w:eastAsia="Times New Roman" w:hAnsi="Times New Roman" w:cs="Times New Roman"/>
                <w:i/>
              </w:rPr>
              <w:t>izrađenih</w:t>
            </w:r>
            <w:r w:rsidR="000D069B" w:rsidRPr="00EB6E97">
              <w:rPr>
                <w:rFonts w:ascii="Times New Roman" w:eastAsia="Times New Roman" w:hAnsi="Times New Roman" w:cs="Times New Roman"/>
                <w:i/>
              </w:rPr>
              <w:t xml:space="preserve"> ili unaprijeđenih </w:t>
            </w:r>
            <w:r w:rsidR="006C6A4D" w:rsidRPr="00EB6E97">
              <w:rPr>
                <w:rFonts w:ascii="Times New Roman" w:eastAsia="Times New Roman" w:hAnsi="Times New Roman" w:cs="Times New Roman"/>
                <w:i/>
              </w:rPr>
              <w:t>domena</w:t>
            </w:r>
            <w:r w:rsidR="00367AEC" w:rsidRPr="00EB6E97">
              <w:rPr>
                <w:rFonts w:ascii="Times New Roman" w:eastAsia="Times New Roman" w:hAnsi="Times New Roman" w:cs="Times New Roman"/>
                <w:i/>
              </w:rPr>
              <w:t xml:space="preserve"> </w:t>
            </w:r>
            <w:r w:rsidRPr="00EB6E97">
              <w:rPr>
                <w:rFonts w:ascii="Times New Roman" w:eastAsia="Times New Roman" w:hAnsi="Times New Roman" w:cs="Times New Roman"/>
                <w:i/>
              </w:rPr>
              <w:t>čij</w:t>
            </w:r>
            <w:r w:rsidR="006C6A4D" w:rsidRPr="00EB6E97">
              <w:rPr>
                <w:rFonts w:ascii="Times New Roman" w:eastAsia="Times New Roman" w:hAnsi="Times New Roman" w:cs="Times New Roman"/>
                <w:i/>
              </w:rPr>
              <w:t>a</w:t>
            </w:r>
            <w:r w:rsidRPr="00EB6E97">
              <w:rPr>
                <w:rFonts w:ascii="Times New Roman" w:eastAsia="Times New Roman" w:hAnsi="Times New Roman" w:cs="Times New Roman"/>
                <w:i/>
              </w:rPr>
              <w:t xml:space="preserve"> će se </w:t>
            </w:r>
            <w:r w:rsidR="006C6A4D" w:rsidRPr="00EB6E97">
              <w:rPr>
                <w:rFonts w:ascii="Times New Roman" w:eastAsia="Times New Roman" w:hAnsi="Times New Roman" w:cs="Times New Roman"/>
                <w:i/>
              </w:rPr>
              <w:t xml:space="preserve">izrada/unapređenje </w:t>
            </w:r>
            <w:r w:rsidR="00401BAD" w:rsidRPr="00EB6E97">
              <w:rPr>
                <w:rFonts w:ascii="Times New Roman" w:eastAsia="Times New Roman" w:hAnsi="Times New Roman" w:cs="Times New Roman"/>
                <w:i/>
              </w:rPr>
              <w:t>financirati putem Poziva.</w:t>
            </w:r>
          </w:p>
        </w:tc>
      </w:tr>
    </w:tbl>
    <w:p w14:paraId="35DBD660" w14:textId="77777777" w:rsidR="001B1E70" w:rsidRDefault="001B1E70" w:rsidP="001B1E70">
      <w:pPr>
        <w:spacing w:after="0" w:line="240" w:lineRule="auto"/>
        <w:rPr>
          <w:rFonts w:ascii="Times New Roman" w:hAnsi="Times New Roman"/>
          <w:i/>
          <w:sz w:val="16"/>
          <w:szCs w:val="16"/>
        </w:rPr>
      </w:pPr>
      <w:bookmarkStart w:id="16" w:name="_Toc414634744"/>
      <w:r>
        <w:rPr>
          <w:rFonts w:ascii="Times New Roman" w:hAnsi="Times New Roman"/>
          <w:i/>
          <w:sz w:val="16"/>
          <w:szCs w:val="16"/>
        </w:rPr>
        <w:t xml:space="preserve">m = godina završetka projekta </w:t>
      </w:r>
    </w:p>
    <w:bookmarkEnd w:id="16"/>
    <w:p w14:paraId="2684AE06" w14:textId="77777777" w:rsidR="00EB6E97" w:rsidRDefault="00EB6E97" w:rsidP="00377A5F">
      <w:pPr>
        <w:pStyle w:val="CommentText"/>
        <w:rPr>
          <w:rFonts w:ascii="Times New Roman" w:hAnsi="Times New Roman" w:cs="Times New Roman"/>
          <w:b/>
          <w:sz w:val="24"/>
          <w:szCs w:val="24"/>
        </w:rPr>
      </w:pPr>
    </w:p>
    <w:p w14:paraId="4DBBF279" w14:textId="40EB861C" w:rsidR="00377A5F" w:rsidRPr="00163B6C" w:rsidRDefault="00377A5F" w:rsidP="00377A5F">
      <w:pPr>
        <w:pStyle w:val="CommentText"/>
        <w:rPr>
          <w:rFonts w:ascii="Times New Roman" w:hAnsi="Times New Roman" w:cs="Times New Roman"/>
        </w:rPr>
      </w:pPr>
      <w:r w:rsidRPr="00163B6C">
        <w:rPr>
          <w:rFonts w:ascii="Times New Roman" w:hAnsi="Times New Roman" w:cs="Times New Roman"/>
          <w:b/>
          <w:sz w:val="24"/>
          <w:szCs w:val="24"/>
        </w:rPr>
        <w:t>*</w:t>
      </w:r>
      <w:r w:rsidRPr="00163B6C">
        <w:rPr>
          <w:rFonts w:ascii="Times New Roman" w:hAnsi="Times New Roman" w:cs="Times New Roman"/>
        </w:rPr>
        <w:t xml:space="preserve"> Korisnik ne izvještava o ovom pokazatelju u tijeku provedbe projekta već se isti bilježe automatski potpisom </w:t>
      </w:r>
      <w:r w:rsidR="006C6A4D">
        <w:rPr>
          <w:rFonts w:ascii="Times New Roman" w:hAnsi="Times New Roman" w:cs="Times New Roman"/>
        </w:rPr>
        <w:t>U</w:t>
      </w:r>
      <w:r w:rsidRPr="00163B6C">
        <w:rPr>
          <w:rFonts w:ascii="Times New Roman" w:hAnsi="Times New Roman" w:cs="Times New Roman"/>
        </w:rPr>
        <w:t>govora u sustavu eFondovi.</w:t>
      </w:r>
    </w:p>
    <w:p w14:paraId="3E51DE61" w14:textId="77777777" w:rsidR="00DE06BE" w:rsidRPr="00000961" w:rsidRDefault="00DE06BE" w:rsidP="00DE06BE">
      <w:pPr>
        <w:spacing w:line="240" w:lineRule="auto"/>
        <w:jc w:val="both"/>
        <w:rPr>
          <w:rFonts w:ascii="Times New Roman" w:hAnsi="Times New Roman" w:cs="Times New Roman"/>
          <w:sz w:val="24"/>
          <w:szCs w:val="24"/>
        </w:rPr>
      </w:pPr>
    </w:p>
    <w:p w14:paraId="65CD0195" w14:textId="77777777" w:rsidR="001319F5" w:rsidRPr="00000961" w:rsidRDefault="00437559" w:rsidP="00B84FF1">
      <w:pPr>
        <w:pStyle w:val="Heading2"/>
      </w:pPr>
      <w:bookmarkStart w:id="17" w:name="_Financijska_alokacija,_iznosi"/>
      <w:bookmarkEnd w:id="17"/>
      <w:r w:rsidRPr="00000961">
        <w:t xml:space="preserve"> </w:t>
      </w:r>
      <w:bookmarkStart w:id="18" w:name="_Toc452468685"/>
      <w:bookmarkStart w:id="19" w:name="_Toc513805573"/>
      <w:r w:rsidR="008B360B" w:rsidRPr="00000961">
        <w:t>Financijska alokacija, iznosi i intenziteti bespovratnih sredstava</w:t>
      </w:r>
      <w:bookmarkEnd w:id="18"/>
      <w:bookmarkEnd w:id="19"/>
    </w:p>
    <w:p w14:paraId="04C2A2E0" w14:textId="77777777" w:rsidR="008B360B" w:rsidRPr="00000961" w:rsidRDefault="008B360B" w:rsidP="00DE06BE">
      <w:pPr>
        <w:pStyle w:val="NoSpacing"/>
        <w:spacing w:after="120"/>
        <w:jc w:val="both"/>
        <w:rPr>
          <w:rFonts w:ascii="Times New Roman" w:hAnsi="Times New Roman" w:cs="Times New Roman"/>
          <w:sz w:val="24"/>
          <w:szCs w:val="24"/>
          <w:highlight w:val="lightGray"/>
        </w:rPr>
      </w:pPr>
      <w:r w:rsidRPr="00000961">
        <w:rPr>
          <w:rFonts w:ascii="Times New Roman" w:hAnsi="Times New Roman" w:cs="Times New Roman"/>
          <w:sz w:val="24"/>
          <w:szCs w:val="24"/>
        </w:rPr>
        <w:t xml:space="preserve">Bespovratna sredstva dodjeljivat će se putem </w:t>
      </w:r>
      <w:r w:rsidR="003144AD" w:rsidRPr="00000961">
        <w:rPr>
          <w:rFonts w:ascii="Times New Roman" w:hAnsi="Times New Roman" w:cs="Times New Roman"/>
          <w:sz w:val="24"/>
          <w:szCs w:val="24"/>
        </w:rPr>
        <w:t>otvorenog postupka dodjele bespovratnih sredstava</w:t>
      </w:r>
      <w:r w:rsidR="00A927B5" w:rsidRPr="00000961">
        <w:rPr>
          <w:rFonts w:ascii="Times New Roman" w:hAnsi="Times New Roman" w:cs="Times New Roman"/>
          <w:sz w:val="24"/>
          <w:szCs w:val="24"/>
        </w:rPr>
        <w:t xml:space="preserve"> </w:t>
      </w:r>
      <w:r w:rsidR="00A927B5" w:rsidRPr="00350AB2">
        <w:rPr>
          <w:rFonts w:ascii="Times New Roman" w:hAnsi="Times New Roman" w:cs="Times New Roman"/>
          <w:b/>
          <w:sz w:val="24"/>
          <w:szCs w:val="24"/>
        </w:rPr>
        <w:t>u</w:t>
      </w:r>
      <w:r w:rsidR="00A927B5" w:rsidRPr="00000961">
        <w:rPr>
          <w:rFonts w:ascii="Times New Roman" w:hAnsi="Times New Roman" w:cs="Times New Roman"/>
          <w:sz w:val="24"/>
          <w:szCs w:val="24"/>
        </w:rPr>
        <w:t xml:space="preserve"> </w:t>
      </w:r>
      <w:r w:rsidR="00A927B5" w:rsidRPr="00350AB2">
        <w:rPr>
          <w:rFonts w:ascii="Times New Roman" w:hAnsi="Times New Roman" w:cs="Times New Roman"/>
          <w:b/>
          <w:sz w:val="24"/>
          <w:szCs w:val="24"/>
        </w:rPr>
        <w:t>obliku vaučera</w:t>
      </w:r>
      <w:r w:rsidR="00A927B5" w:rsidRPr="00000961">
        <w:rPr>
          <w:rFonts w:ascii="Times New Roman" w:hAnsi="Times New Roman" w:cs="Times New Roman"/>
          <w:sz w:val="24"/>
          <w:szCs w:val="24"/>
        </w:rPr>
        <w:t xml:space="preserve">, </w:t>
      </w:r>
      <w:r w:rsidRPr="00000961">
        <w:rPr>
          <w:rFonts w:ascii="Times New Roman" w:hAnsi="Times New Roman" w:cs="Times New Roman"/>
          <w:sz w:val="24"/>
          <w:szCs w:val="24"/>
        </w:rPr>
        <w:t>odnosno do iskorištenja raspoloživih sredstava predviđenih za ova</w:t>
      </w:r>
      <w:r w:rsidR="005946EF" w:rsidRPr="00000961">
        <w:rPr>
          <w:rFonts w:ascii="Times New Roman" w:hAnsi="Times New Roman" w:cs="Times New Roman"/>
          <w:sz w:val="24"/>
          <w:szCs w:val="24"/>
        </w:rPr>
        <w:t>j Poziv</w:t>
      </w:r>
      <w:r w:rsidRPr="00000961">
        <w:rPr>
          <w:rFonts w:ascii="Times New Roman" w:hAnsi="Times New Roman" w:cs="Times New Roman"/>
          <w:bCs/>
          <w:sz w:val="24"/>
          <w:szCs w:val="24"/>
        </w:rPr>
        <w:t>.</w:t>
      </w:r>
    </w:p>
    <w:p w14:paraId="39EF1483" w14:textId="77777777" w:rsidR="00DE06BE" w:rsidRPr="00000961" w:rsidRDefault="00DE06BE" w:rsidP="00DE06BE">
      <w:pPr>
        <w:pStyle w:val="NoSpacing"/>
        <w:spacing w:after="120"/>
        <w:jc w:val="both"/>
        <w:rPr>
          <w:rFonts w:ascii="Times New Roman" w:eastAsia="Calibri" w:hAnsi="Times New Roman" w:cs="Times New Roman"/>
          <w:sz w:val="24"/>
          <w:szCs w:val="24"/>
          <w:lang w:eastAsia="lt-LT"/>
        </w:rPr>
      </w:pPr>
      <w:r w:rsidRPr="00000961">
        <w:rPr>
          <w:rFonts w:ascii="Times New Roman" w:eastAsia="Calibri" w:hAnsi="Times New Roman" w:cs="Times New Roman"/>
          <w:sz w:val="24"/>
          <w:szCs w:val="24"/>
          <w:lang w:eastAsia="lt-LT"/>
        </w:rPr>
        <w:lastRenderedPageBreak/>
        <w:t xml:space="preserve">Temeljem OPKK, iz EFRR za ovaj Poziv raspoloživo je ukupno </w:t>
      </w:r>
      <w:r w:rsidR="003B643B">
        <w:rPr>
          <w:rFonts w:ascii="Times New Roman" w:eastAsia="Calibri" w:hAnsi="Times New Roman" w:cs="Times New Roman"/>
          <w:b/>
          <w:sz w:val="24"/>
          <w:szCs w:val="24"/>
          <w:lang w:eastAsia="lt-LT"/>
        </w:rPr>
        <w:t>15.2</w:t>
      </w:r>
      <w:r w:rsidR="005816F3" w:rsidRPr="00000961">
        <w:rPr>
          <w:rFonts w:ascii="Times New Roman" w:eastAsia="Calibri" w:hAnsi="Times New Roman" w:cs="Times New Roman"/>
          <w:b/>
          <w:sz w:val="24"/>
          <w:szCs w:val="24"/>
          <w:lang w:eastAsia="lt-LT"/>
        </w:rPr>
        <w:t>00.000,00 HRK</w:t>
      </w:r>
      <w:r w:rsidR="005816F3" w:rsidRPr="00000961">
        <w:rPr>
          <w:rFonts w:ascii="Times New Roman" w:eastAsia="Calibri" w:hAnsi="Times New Roman" w:cs="Times New Roman"/>
          <w:sz w:val="24"/>
          <w:szCs w:val="24"/>
          <w:lang w:eastAsia="lt-LT"/>
        </w:rPr>
        <w:t xml:space="preserve"> </w:t>
      </w:r>
      <w:r w:rsidRPr="00000961">
        <w:rPr>
          <w:rFonts w:ascii="Times New Roman" w:eastAsia="Calibri" w:hAnsi="Times New Roman" w:cs="Times New Roman"/>
          <w:sz w:val="24"/>
          <w:szCs w:val="24"/>
          <w:lang w:eastAsia="lt-LT"/>
        </w:rPr>
        <w:t>bespovratnih sredstava za razdoblje 2014. – 2020</w:t>
      </w:r>
      <w:r w:rsidR="006E7D29" w:rsidRPr="00000961">
        <w:rPr>
          <w:rFonts w:ascii="Times New Roman" w:eastAsia="Calibri" w:hAnsi="Times New Roman" w:cs="Times New Roman"/>
          <w:sz w:val="24"/>
          <w:szCs w:val="24"/>
          <w:lang w:eastAsia="lt-LT"/>
        </w:rPr>
        <w:t>.</w:t>
      </w:r>
      <w:r w:rsidRPr="00000961">
        <w:rPr>
          <w:rFonts w:ascii="Times New Roman" w:eastAsia="Calibri" w:hAnsi="Times New Roman" w:cs="Times New Roman"/>
          <w:sz w:val="24"/>
          <w:szCs w:val="24"/>
          <w:lang w:eastAsia="lt-LT"/>
        </w:rPr>
        <w:t>, što se prikazuje u Državnom proračunu Republike Hrvatske</w:t>
      </w:r>
      <w:r w:rsidR="005816F3" w:rsidRPr="00000961">
        <w:rPr>
          <w:rFonts w:ascii="Times New Roman" w:eastAsia="Calibri" w:hAnsi="Times New Roman" w:cs="Times New Roman"/>
          <w:sz w:val="24"/>
          <w:szCs w:val="24"/>
          <w:lang w:eastAsia="lt-LT"/>
        </w:rPr>
        <w:t xml:space="preserve"> </w:t>
      </w:r>
      <w:r w:rsidRPr="00000961">
        <w:rPr>
          <w:rFonts w:ascii="Times New Roman" w:eastAsia="Calibri" w:hAnsi="Times New Roman" w:cs="Times New Roman"/>
          <w:sz w:val="24"/>
          <w:szCs w:val="24"/>
          <w:lang w:eastAsia="lt-LT"/>
        </w:rPr>
        <w:t>na izvoru 563 - Europski fond za regionalni razvoj (EFRR).</w:t>
      </w:r>
    </w:p>
    <w:p w14:paraId="23F2B4B7" w14:textId="77777777" w:rsidR="00DE06BE" w:rsidRPr="00000961" w:rsidRDefault="00DE06BE" w:rsidP="00DE06BE">
      <w:pPr>
        <w:pStyle w:val="NoSpacing"/>
        <w:jc w:val="both"/>
        <w:rPr>
          <w:rFonts w:ascii="Times New Roman" w:eastAsia="Calibri" w:hAnsi="Times New Roman" w:cs="Times New Roman"/>
          <w:sz w:val="24"/>
          <w:szCs w:val="24"/>
          <w:lang w:eastAsia="lt-LT"/>
        </w:rPr>
      </w:pPr>
      <w:r w:rsidRPr="00000961">
        <w:rPr>
          <w:rFonts w:ascii="Times New Roman" w:eastAsia="Calibri" w:hAnsi="Times New Roman" w:cs="Times New Roman"/>
          <w:sz w:val="24"/>
          <w:szCs w:val="24"/>
          <w:lang w:eastAsia="lt-LT"/>
        </w:rPr>
        <w:t>PT1 zadržava pravo ne dodijeliti sva raspoloživa sredstva u okviru ovog Poziva</w:t>
      </w:r>
      <w:r w:rsidR="005816F3" w:rsidRPr="00000961">
        <w:rPr>
          <w:rFonts w:ascii="Times New Roman" w:eastAsia="Calibri" w:hAnsi="Times New Roman" w:cs="Times New Roman"/>
          <w:sz w:val="24"/>
          <w:szCs w:val="24"/>
          <w:lang w:eastAsia="lt-LT"/>
        </w:rPr>
        <w:t xml:space="preserve"> u slučaju nedovoljnog broja relevantnih prijava</w:t>
      </w:r>
      <w:r w:rsidRPr="00000961">
        <w:rPr>
          <w:rFonts w:ascii="Times New Roman" w:eastAsia="Calibri" w:hAnsi="Times New Roman" w:cs="Times New Roman"/>
          <w:sz w:val="24"/>
          <w:szCs w:val="24"/>
          <w:lang w:eastAsia="lt-LT"/>
        </w:rPr>
        <w:t>.</w:t>
      </w:r>
    </w:p>
    <w:p w14:paraId="310BA321" w14:textId="77777777" w:rsidR="00B52919" w:rsidRPr="00000961" w:rsidRDefault="00B52919" w:rsidP="00B52919">
      <w:pPr>
        <w:pStyle w:val="NoSpacing"/>
        <w:jc w:val="both"/>
        <w:rPr>
          <w:rFonts w:ascii="Times New Roman" w:eastAsia="Calibri" w:hAnsi="Times New Roman" w:cs="Times New Roman"/>
          <w:sz w:val="24"/>
          <w:szCs w:val="24"/>
          <w:lang w:eastAsia="lt-LT"/>
        </w:rPr>
      </w:pPr>
    </w:p>
    <w:p w14:paraId="267DE9E1" w14:textId="77777777" w:rsidR="00DE06BE" w:rsidRPr="00000961" w:rsidRDefault="00DE06BE" w:rsidP="00DE06BE">
      <w:pPr>
        <w:pStyle w:val="Heading3"/>
        <w:spacing w:before="0" w:after="120"/>
        <w:rPr>
          <w:rFonts w:eastAsia="SimSun" w:cs="Times New Roman"/>
          <w:snapToGrid w:val="0"/>
          <w:color w:val="1A616F" w:themeColor="accent1" w:themeShade="80"/>
        </w:rPr>
      </w:pPr>
      <w:bookmarkStart w:id="20" w:name="_Toc513805574"/>
      <w:r w:rsidRPr="00000961">
        <w:rPr>
          <w:rFonts w:eastAsia="SimSun" w:cs="Times New Roman"/>
          <w:snapToGrid w:val="0"/>
          <w:color w:val="1A616F" w:themeColor="accent1" w:themeShade="80"/>
        </w:rPr>
        <w:t>Iznos potpore</w:t>
      </w:r>
      <w:bookmarkEnd w:id="20"/>
      <w:r w:rsidRPr="00000961">
        <w:rPr>
          <w:rFonts w:eastAsia="SimSun" w:cs="Times New Roman"/>
          <w:snapToGrid w:val="0"/>
          <w:color w:val="1A616F" w:themeColor="accent1" w:themeShade="80"/>
        </w:rPr>
        <w:t xml:space="preserve"> </w:t>
      </w:r>
    </w:p>
    <w:p w14:paraId="47821BC1" w14:textId="1E9DAC24" w:rsidR="00354C2B" w:rsidRPr="00000961" w:rsidRDefault="00354C2B" w:rsidP="00354C2B">
      <w:pPr>
        <w:pStyle w:val="NoSpacing"/>
        <w:spacing w:after="120"/>
        <w:jc w:val="both"/>
        <w:rPr>
          <w:rFonts w:ascii="Times New Roman" w:hAnsi="Times New Roman" w:cs="Times New Roman"/>
          <w:sz w:val="24"/>
          <w:szCs w:val="24"/>
          <w:highlight w:val="yellow"/>
        </w:rPr>
      </w:pPr>
      <w:r w:rsidRPr="00000961">
        <w:rPr>
          <w:rFonts w:ascii="Times New Roman" w:hAnsi="Times New Roman" w:cs="Times New Roman"/>
          <w:sz w:val="24"/>
          <w:szCs w:val="24"/>
        </w:rPr>
        <w:t xml:space="preserve">Najviši iznos vaučera ovisi o </w:t>
      </w:r>
      <w:r w:rsidR="00AF16B2" w:rsidRPr="00000961">
        <w:rPr>
          <w:rFonts w:ascii="Times New Roman" w:hAnsi="Times New Roman" w:cs="Times New Roman"/>
          <w:sz w:val="24"/>
          <w:szCs w:val="24"/>
        </w:rPr>
        <w:t xml:space="preserve">prihvatljivim </w:t>
      </w:r>
      <w:r w:rsidRPr="00000961">
        <w:rPr>
          <w:rFonts w:ascii="Times New Roman" w:hAnsi="Times New Roman" w:cs="Times New Roman"/>
          <w:sz w:val="24"/>
          <w:szCs w:val="24"/>
        </w:rPr>
        <w:t>troškovima pojedinačn</w:t>
      </w:r>
      <w:r w:rsidR="00AF16B2" w:rsidRPr="00000961">
        <w:rPr>
          <w:rFonts w:ascii="Times New Roman" w:hAnsi="Times New Roman" w:cs="Times New Roman"/>
          <w:sz w:val="24"/>
          <w:szCs w:val="24"/>
        </w:rPr>
        <w:t>og projektnog prijedloga</w:t>
      </w:r>
      <w:r w:rsidRPr="00000961">
        <w:rPr>
          <w:rFonts w:ascii="Times New Roman" w:hAnsi="Times New Roman" w:cs="Times New Roman"/>
          <w:sz w:val="24"/>
          <w:szCs w:val="24"/>
        </w:rPr>
        <w:t xml:space="preserve">. </w:t>
      </w:r>
      <w:r w:rsidR="00D841B9" w:rsidRPr="00000961">
        <w:rPr>
          <w:rFonts w:ascii="Times New Roman" w:hAnsi="Times New Roman" w:cs="Times New Roman"/>
          <w:sz w:val="24"/>
          <w:szCs w:val="24"/>
        </w:rPr>
        <w:t>Iznos vaučera ne može biti</w:t>
      </w:r>
      <w:r w:rsidR="005C61A5">
        <w:rPr>
          <w:rFonts w:ascii="Times New Roman" w:hAnsi="Times New Roman" w:cs="Times New Roman"/>
          <w:sz w:val="24"/>
          <w:szCs w:val="24"/>
        </w:rPr>
        <w:t xml:space="preserve"> manji od </w:t>
      </w:r>
      <w:r w:rsidR="00287877" w:rsidRPr="00903CF4">
        <w:rPr>
          <w:rFonts w:ascii="Times New Roman" w:hAnsi="Times New Roman" w:cs="Times New Roman"/>
          <w:b/>
          <w:sz w:val="24"/>
          <w:szCs w:val="24"/>
        </w:rPr>
        <w:t>1</w:t>
      </w:r>
      <w:r w:rsidR="008A5126" w:rsidRPr="00903CF4">
        <w:rPr>
          <w:rFonts w:ascii="Times New Roman" w:hAnsi="Times New Roman" w:cs="Times New Roman"/>
          <w:b/>
          <w:sz w:val="24"/>
          <w:szCs w:val="24"/>
        </w:rPr>
        <w:t>5</w:t>
      </w:r>
      <w:r w:rsidR="005C61A5" w:rsidRPr="00903CF4">
        <w:rPr>
          <w:rFonts w:ascii="Times New Roman" w:hAnsi="Times New Roman" w:cs="Times New Roman"/>
          <w:b/>
          <w:sz w:val="24"/>
          <w:szCs w:val="24"/>
        </w:rPr>
        <w:t>.000,00 HRK</w:t>
      </w:r>
      <w:r w:rsidR="005C61A5" w:rsidRPr="00EB6E97">
        <w:rPr>
          <w:rFonts w:ascii="Times New Roman" w:hAnsi="Times New Roman" w:cs="Times New Roman"/>
          <w:sz w:val="24"/>
          <w:szCs w:val="24"/>
        </w:rPr>
        <w:t xml:space="preserve"> niti</w:t>
      </w:r>
      <w:r w:rsidR="00D841B9" w:rsidRPr="00EB6E97">
        <w:rPr>
          <w:rFonts w:ascii="Times New Roman" w:hAnsi="Times New Roman" w:cs="Times New Roman"/>
          <w:sz w:val="24"/>
          <w:szCs w:val="24"/>
        </w:rPr>
        <w:t xml:space="preserve"> viši od </w:t>
      </w:r>
      <w:r w:rsidR="00606E5C" w:rsidRPr="00EB6E97">
        <w:rPr>
          <w:rFonts w:ascii="Times New Roman" w:hAnsi="Times New Roman" w:cs="Times New Roman"/>
          <w:b/>
          <w:sz w:val="24"/>
          <w:szCs w:val="24"/>
        </w:rPr>
        <w:t>100</w:t>
      </w:r>
      <w:r w:rsidR="00D841B9" w:rsidRPr="00EB6E97">
        <w:rPr>
          <w:rFonts w:ascii="Times New Roman" w:hAnsi="Times New Roman" w:cs="Times New Roman"/>
          <w:b/>
          <w:sz w:val="24"/>
          <w:szCs w:val="24"/>
        </w:rPr>
        <w:t>.000,00</w:t>
      </w:r>
      <w:r w:rsidR="00D841B9" w:rsidRPr="00EB6E97">
        <w:rPr>
          <w:rFonts w:ascii="Times New Roman" w:hAnsi="Times New Roman" w:cs="Times New Roman"/>
          <w:sz w:val="24"/>
          <w:szCs w:val="24"/>
        </w:rPr>
        <w:t xml:space="preserve"> HRK.</w:t>
      </w:r>
    </w:p>
    <w:p w14:paraId="656F8BBC" w14:textId="78491D80" w:rsidR="00DE06BE" w:rsidRDefault="00DE06BE" w:rsidP="00DE06BE">
      <w:pPr>
        <w:spacing w:line="240" w:lineRule="auto"/>
        <w:jc w:val="both"/>
        <w:rPr>
          <w:rFonts w:ascii="Times New Roman" w:eastAsia="Calibri" w:hAnsi="Times New Roman" w:cs="Times New Roman"/>
          <w:sz w:val="24"/>
          <w:szCs w:val="24"/>
          <w:lang w:eastAsia="lt-LT"/>
        </w:rPr>
      </w:pPr>
      <w:r w:rsidRPr="00000961">
        <w:rPr>
          <w:rFonts w:ascii="Times New Roman" w:eastAsia="Calibri" w:hAnsi="Times New Roman" w:cs="Times New Roman"/>
          <w:sz w:val="24"/>
          <w:szCs w:val="24"/>
          <w:lang w:eastAsia="lt-LT"/>
        </w:rPr>
        <w:t xml:space="preserve">Potpore se mogu dodijeliti uz uvjet da su poštovana ograničenja vezana za pragove dodjele potpore male vrijednosti utvrđena u članku 3. </w:t>
      </w:r>
      <w:r w:rsidRPr="00000961">
        <w:rPr>
          <w:rFonts w:ascii="Times New Roman" w:eastAsia="Calibri" w:hAnsi="Times New Roman" w:cs="Times New Roman"/>
          <w:i/>
          <w:sz w:val="24"/>
          <w:szCs w:val="24"/>
          <w:lang w:eastAsia="lt-LT"/>
        </w:rPr>
        <w:t>de minimis</w:t>
      </w:r>
      <w:r w:rsidRPr="00000961">
        <w:rPr>
          <w:rFonts w:ascii="Times New Roman" w:eastAsia="Calibri" w:hAnsi="Times New Roman" w:cs="Times New Roman"/>
          <w:sz w:val="24"/>
          <w:szCs w:val="24"/>
          <w:lang w:eastAsia="lt-LT"/>
        </w:rPr>
        <w:t xml:space="preserve"> Uredbe.</w:t>
      </w:r>
      <w:r w:rsidR="00463357" w:rsidRPr="00000961">
        <w:rPr>
          <w:rFonts w:ascii="Times New Roman" w:hAnsi="Times New Roman" w:cs="Times New Roman"/>
        </w:rPr>
        <w:t xml:space="preserve"> </w:t>
      </w:r>
      <w:r w:rsidR="00463357" w:rsidRPr="00000961">
        <w:rPr>
          <w:rFonts w:ascii="Times New Roman" w:eastAsia="Calibri" w:hAnsi="Times New Roman" w:cs="Times New Roman"/>
          <w:sz w:val="24"/>
          <w:szCs w:val="24"/>
          <w:lang w:eastAsia="lt-LT"/>
        </w:rPr>
        <w:t>U slučaju da traženim iznosom potpore prijavitelj prelazi gornje granice za dodjelu de minimis potpore, neće biti moguće dodijeliti vaučer</w:t>
      </w:r>
      <w:r w:rsidR="0045231D" w:rsidRPr="00000961">
        <w:rPr>
          <w:rFonts w:ascii="Times New Roman" w:eastAsia="Calibri" w:hAnsi="Times New Roman" w:cs="Times New Roman"/>
          <w:sz w:val="24"/>
          <w:szCs w:val="24"/>
          <w:lang w:eastAsia="lt-LT"/>
        </w:rPr>
        <w:t xml:space="preserve"> putem ovog Poziva</w:t>
      </w:r>
      <w:r w:rsidR="00463357" w:rsidRPr="00000961">
        <w:rPr>
          <w:rFonts w:ascii="Times New Roman" w:eastAsia="Calibri" w:hAnsi="Times New Roman" w:cs="Times New Roman"/>
          <w:sz w:val="24"/>
          <w:szCs w:val="24"/>
          <w:lang w:eastAsia="lt-LT"/>
        </w:rPr>
        <w:t>.</w:t>
      </w:r>
    </w:p>
    <w:p w14:paraId="272596AA" w14:textId="77777777" w:rsidR="00EB6E97" w:rsidRPr="00000961" w:rsidRDefault="00EB6E97" w:rsidP="00DE06BE">
      <w:pPr>
        <w:spacing w:line="240" w:lineRule="auto"/>
        <w:jc w:val="both"/>
        <w:rPr>
          <w:rFonts w:ascii="Times New Roman" w:eastAsia="Calibri" w:hAnsi="Times New Roman" w:cs="Times New Roman"/>
          <w:sz w:val="24"/>
          <w:szCs w:val="24"/>
          <w:lang w:eastAsia="lt-LT"/>
        </w:rPr>
      </w:pPr>
    </w:p>
    <w:p w14:paraId="03509639" w14:textId="77777777" w:rsidR="00DE06BE" w:rsidRPr="0063703C" w:rsidRDefault="00DE06BE" w:rsidP="00DE06BE">
      <w:pPr>
        <w:pStyle w:val="Heading3"/>
        <w:spacing w:before="0" w:after="120"/>
        <w:rPr>
          <w:rFonts w:eastAsia="SimSun" w:cs="Times New Roman"/>
          <w:snapToGrid w:val="0"/>
          <w:color w:val="1A616F" w:themeColor="accent1" w:themeShade="80"/>
        </w:rPr>
      </w:pPr>
      <w:bookmarkStart w:id="21" w:name="_Toc513805575"/>
      <w:r w:rsidRPr="0063703C">
        <w:rPr>
          <w:rFonts w:eastAsia="SimSun" w:cs="Times New Roman"/>
          <w:snapToGrid w:val="0"/>
          <w:color w:val="1A616F" w:themeColor="accent1" w:themeShade="80"/>
        </w:rPr>
        <w:t>Intenzitet potpore</w:t>
      </w:r>
      <w:bookmarkEnd w:id="21"/>
    </w:p>
    <w:p w14:paraId="459FC3E6" w14:textId="77777777" w:rsidR="00D20065" w:rsidRPr="00D20065" w:rsidRDefault="00D20065" w:rsidP="00D20065">
      <w:pPr>
        <w:pStyle w:val="NoSpacing"/>
        <w:spacing w:after="120"/>
        <w:jc w:val="both"/>
        <w:rPr>
          <w:rFonts w:ascii="Times New Roman" w:eastAsia="Calibri" w:hAnsi="Times New Roman" w:cs="Times New Roman"/>
          <w:sz w:val="24"/>
          <w:szCs w:val="24"/>
          <w:lang w:eastAsia="lt-LT"/>
        </w:rPr>
      </w:pPr>
      <w:r w:rsidRPr="00D20065">
        <w:rPr>
          <w:rFonts w:ascii="Times New Roman" w:eastAsia="Calibri" w:hAnsi="Times New Roman" w:cs="Times New Roman"/>
          <w:sz w:val="24"/>
          <w:szCs w:val="24"/>
          <w:lang w:eastAsia="lt-LT"/>
        </w:rPr>
        <w:t>Za dodjelu bespovratnih sredstava prijaviteljima koji su registrirani na područjima jedinica područne (regionalne) samouprave (JP(R)S) svrstanima na temelju Odluke o razvrstavanju jedinica lokalne i područne (regionalne) samouprave prema stupnju razvijenosti (NN 132/17) utvrđuju se slijedeći intenziteti potpora:</w:t>
      </w:r>
    </w:p>
    <w:p w14:paraId="5287FD75" w14:textId="78FF20FC" w:rsidR="00287877" w:rsidRDefault="00287877" w:rsidP="00D20065">
      <w:pPr>
        <w:pStyle w:val="NoSpacing"/>
        <w:spacing w:after="120"/>
        <w:jc w:val="both"/>
        <w:rPr>
          <w:rFonts w:ascii="Times New Roman" w:eastAsia="Calibri" w:hAnsi="Times New Roman" w:cs="Times New Roman"/>
          <w:sz w:val="24"/>
          <w:szCs w:val="24"/>
          <w:lang w:eastAsia="lt-LT"/>
        </w:rPr>
      </w:pPr>
      <w:r w:rsidRPr="00D20065">
        <w:rPr>
          <w:rFonts w:ascii="Times New Roman" w:eastAsia="Calibri" w:hAnsi="Times New Roman" w:cs="Times New Roman"/>
          <w:sz w:val="24"/>
          <w:szCs w:val="24"/>
          <w:lang w:eastAsia="lt-LT"/>
        </w:rPr>
        <w:t>•</w:t>
      </w:r>
      <w:r w:rsidRPr="00D20065">
        <w:rPr>
          <w:rFonts w:ascii="Times New Roman" w:eastAsia="Calibri" w:hAnsi="Times New Roman" w:cs="Times New Roman"/>
          <w:sz w:val="24"/>
          <w:szCs w:val="24"/>
          <w:lang w:eastAsia="lt-LT"/>
        </w:rPr>
        <w:tab/>
      </w:r>
      <w:r w:rsidRPr="00EB6E97">
        <w:rPr>
          <w:rFonts w:ascii="Times New Roman" w:eastAsia="Calibri" w:hAnsi="Times New Roman" w:cs="Times New Roman"/>
          <w:b/>
          <w:sz w:val="24"/>
          <w:szCs w:val="24"/>
          <w:lang w:eastAsia="lt-LT"/>
        </w:rPr>
        <w:t xml:space="preserve">najviše </w:t>
      </w:r>
      <w:r w:rsidR="00B126C0">
        <w:rPr>
          <w:rFonts w:ascii="Times New Roman" w:eastAsia="Calibri" w:hAnsi="Times New Roman" w:cs="Times New Roman"/>
          <w:b/>
          <w:sz w:val="24"/>
          <w:szCs w:val="24"/>
          <w:lang w:eastAsia="lt-LT"/>
        </w:rPr>
        <w:t>85</w:t>
      </w:r>
      <w:r w:rsidRPr="00EB6E97">
        <w:rPr>
          <w:rFonts w:ascii="Times New Roman" w:eastAsia="Calibri" w:hAnsi="Times New Roman" w:cs="Times New Roman"/>
          <w:b/>
          <w:sz w:val="24"/>
          <w:szCs w:val="24"/>
          <w:lang w:eastAsia="lt-LT"/>
        </w:rPr>
        <w:t>%</w:t>
      </w:r>
      <w:r w:rsidRPr="005840CC">
        <w:rPr>
          <w:rFonts w:ascii="Times New Roman" w:eastAsia="Calibri" w:hAnsi="Times New Roman" w:cs="Times New Roman"/>
          <w:sz w:val="24"/>
          <w:szCs w:val="24"/>
          <w:lang w:eastAsia="lt-LT"/>
        </w:rPr>
        <w:t xml:space="preserve"> prihvatljivih troškova</w:t>
      </w:r>
      <w:r w:rsidRPr="00D20065">
        <w:rPr>
          <w:rFonts w:ascii="Times New Roman" w:eastAsia="Calibri" w:hAnsi="Times New Roman" w:cs="Times New Roman"/>
          <w:sz w:val="24"/>
          <w:szCs w:val="24"/>
          <w:lang w:eastAsia="lt-LT"/>
        </w:rPr>
        <w:t xml:space="preserve"> će se financirati prihvatljivim prijaviteljima sukladno točki </w:t>
      </w:r>
      <w:hyperlink w:anchor="_Prihvatljivost_prijavitelja" w:history="1">
        <w:r w:rsidRPr="005840CC">
          <w:rPr>
            <w:rStyle w:val="Hyperlink"/>
            <w:rFonts w:ascii="Times New Roman" w:eastAsia="Calibri" w:hAnsi="Times New Roman" w:cs="Times New Roman"/>
            <w:color w:val="0070C0"/>
            <w:sz w:val="24"/>
            <w:szCs w:val="24"/>
            <w:lang w:eastAsia="lt-LT"/>
          </w:rPr>
          <w:t>2.2.</w:t>
        </w:r>
      </w:hyperlink>
      <w:r w:rsidRPr="005840CC">
        <w:rPr>
          <w:rFonts w:ascii="Times New Roman" w:eastAsia="Calibri" w:hAnsi="Times New Roman" w:cs="Times New Roman"/>
          <w:color w:val="0070C0"/>
          <w:sz w:val="24"/>
          <w:szCs w:val="24"/>
          <w:lang w:eastAsia="lt-LT"/>
        </w:rPr>
        <w:t xml:space="preserve"> </w:t>
      </w:r>
      <w:r w:rsidRPr="00D20065">
        <w:rPr>
          <w:rFonts w:ascii="Times New Roman" w:eastAsia="Calibri" w:hAnsi="Times New Roman" w:cs="Times New Roman"/>
          <w:sz w:val="24"/>
          <w:szCs w:val="24"/>
          <w:lang w:eastAsia="lt-LT"/>
        </w:rPr>
        <w:t xml:space="preserve">ovih Uputa ukoliko se sjedište prijavitelja nalazi u I. JP(R)S </w:t>
      </w:r>
    </w:p>
    <w:p w14:paraId="7932B5C8" w14:textId="4079AEB4" w:rsidR="00287877" w:rsidRDefault="00287877" w:rsidP="00287877">
      <w:pPr>
        <w:pStyle w:val="NoSpacing"/>
        <w:spacing w:after="120"/>
        <w:jc w:val="both"/>
        <w:rPr>
          <w:rFonts w:ascii="Times New Roman" w:eastAsia="Calibri" w:hAnsi="Times New Roman" w:cs="Times New Roman"/>
          <w:sz w:val="24"/>
          <w:szCs w:val="24"/>
          <w:lang w:eastAsia="lt-LT"/>
        </w:rPr>
      </w:pPr>
      <w:r w:rsidRPr="00D20065">
        <w:rPr>
          <w:rFonts w:ascii="Times New Roman" w:eastAsia="Calibri" w:hAnsi="Times New Roman" w:cs="Times New Roman"/>
          <w:sz w:val="24"/>
          <w:szCs w:val="24"/>
          <w:lang w:eastAsia="lt-LT"/>
        </w:rPr>
        <w:t>•</w:t>
      </w:r>
      <w:r w:rsidRPr="00D20065">
        <w:rPr>
          <w:rFonts w:ascii="Times New Roman" w:eastAsia="Calibri" w:hAnsi="Times New Roman" w:cs="Times New Roman"/>
          <w:sz w:val="24"/>
          <w:szCs w:val="24"/>
          <w:lang w:eastAsia="lt-LT"/>
        </w:rPr>
        <w:tab/>
      </w:r>
      <w:r w:rsidRPr="00EB6E97">
        <w:rPr>
          <w:rFonts w:ascii="Times New Roman" w:eastAsia="Calibri" w:hAnsi="Times New Roman" w:cs="Times New Roman"/>
          <w:b/>
          <w:sz w:val="24"/>
          <w:szCs w:val="24"/>
          <w:lang w:eastAsia="lt-LT"/>
        </w:rPr>
        <w:t>najviše 8</w:t>
      </w:r>
      <w:r w:rsidR="00B126C0">
        <w:rPr>
          <w:rFonts w:ascii="Times New Roman" w:eastAsia="Calibri" w:hAnsi="Times New Roman" w:cs="Times New Roman"/>
          <w:b/>
          <w:sz w:val="24"/>
          <w:szCs w:val="24"/>
          <w:lang w:eastAsia="lt-LT"/>
        </w:rPr>
        <w:t>0</w:t>
      </w:r>
      <w:r w:rsidRPr="00EB6E97">
        <w:rPr>
          <w:rFonts w:ascii="Times New Roman" w:eastAsia="Calibri" w:hAnsi="Times New Roman" w:cs="Times New Roman"/>
          <w:b/>
          <w:sz w:val="24"/>
          <w:szCs w:val="24"/>
          <w:lang w:eastAsia="lt-LT"/>
        </w:rPr>
        <w:t>%</w:t>
      </w:r>
      <w:r w:rsidRPr="005840CC">
        <w:rPr>
          <w:rFonts w:ascii="Times New Roman" w:eastAsia="Calibri" w:hAnsi="Times New Roman" w:cs="Times New Roman"/>
          <w:sz w:val="24"/>
          <w:szCs w:val="24"/>
          <w:lang w:eastAsia="lt-LT"/>
        </w:rPr>
        <w:t xml:space="preserve"> prihvatljivih troškova</w:t>
      </w:r>
      <w:r w:rsidRPr="00D20065">
        <w:rPr>
          <w:rFonts w:ascii="Times New Roman" w:eastAsia="Calibri" w:hAnsi="Times New Roman" w:cs="Times New Roman"/>
          <w:sz w:val="24"/>
          <w:szCs w:val="24"/>
          <w:lang w:eastAsia="lt-LT"/>
        </w:rPr>
        <w:t xml:space="preserve"> će se financirati prihvatljivim prijaviteljima sukladno točki </w:t>
      </w:r>
      <w:hyperlink w:anchor="_Prihvatljivost_prijavitelja" w:history="1">
        <w:r w:rsidRPr="005840CC">
          <w:rPr>
            <w:rStyle w:val="Hyperlink"/>
            <w:rFonts w:ascii="Times New Roman" w:eastAsia="Calibri" w:hAnsi="Times New Roman" w:cs="Times New Roman"/>
            <w:color w:val="0070C0"/>
            <w:sz w:val="24"/>
            <w:szCs w:val="24"/>
            <w:lang w:eastAsia="lt-LT"/>
          </w:rPr>
          <w:t>2.2.</w:t>
        </w:r>
      </w:hyperlink>
      <w:r w:rsidRPr="005840CC">
        <w:rPr>
          <w:rFonts w:ascii="Times New Roman" w:eastAsia="Calibri" w:hAnsi="Times New Roman" w:cs="Times New Roman"/>
          <w:color w:val="0070C0"/>
          <w:sz w:val="24"/>
          <w:szCs w:val="24"/>
          <w:lang w:eastAsia="lt-LT"/>
        </w:rPr>
        <w:t xml:space="preserve"> </w:t>
      </w:r>
      <w:r w:rsidRPr="00D20065">
        <w:rPr>
          <w:rFonts w:ascii="Times New Roman" w:eastAsia="Calibri" w:hAnsi="Times New Roman" w:cs="Times New Roman"/>
          <w:sz w:val="24"/>
          <w:szCs w:val="24"/>
          <w:lang w:eastAsia="lt-LT"/>
        </w:rPr>
        <w:t xml:space="preserve">ovih Uputa ukoliko se sjedište prijavitelja nalazi u II. skupini </w:t>
      </w:r>
      <w:r w:rsidRPr="00287877">
        <w:rPr>
          <w:rFonts w:ascii="Times New Roman" w:eastAsia="Calibri" w:hAnsi="Times New Roman" w:cs="Times New Roman"/>
          <w:sz w:val="24"/>
          <w:szCs w:val="24"/>
          <w:lang w:eastAsia="lt-LT"/>
        </w:rPr>
        <w:t>JP(R)S</w:t>
      </w:r>
      <w:r w:rsidRPr="00D20065">
        <w:rPr>
          <w:rFonts w:ascii="Times New Roman" w:eastAsia="Calibri" w:hAnsi="Times New Roman" w:cs="Times New Roman"/>
          <w:sz w:val="24"/>
          <w:szCs w:val="24"/>
          <w:lang w:eastAsia="lt-LT"/>
        </w:rPr>
        <w:t xml:space="preserve"> </w:t>
      </w:r>
    </w:p>
    <w:p w14:paraId="4F0320B7" w14:textId="27773160" w:rsidR="00287877" w:rsidRDefault="00287877" w:rsidP="00287877">
      <w:pPr>
        <w:pStyle w:val="NoSpacing"/>
        <w:spacing w:after="120"/>
        <w:jc w:val="both"/>
        <w:rPr>
          <w:rFonts w:ascii="Times New Roman" w:eastAsia="Calibri" w:hAnsi="Times New Roman" w:cs="Times New Roman"/>
          <w:sz w:val="24"/>
          <w:szCs w:val="24"/>
          <w:lang w:eastAsia="lt-LT"/>
        </w:rPr>
      </w:pPr>
      <w:r w:rsidRPr="00D20065">
        <w:rPr>
          <w:rFonts w:ascii="Times New Roman" w:eastAsia="Calibri" w:hAnsi="Times New Roman" w:cs="Times New Roman"/>
          <w:sz w:val="24"/>
          <w:szCs w:val="24"/>
          <w:lang w:eastAsia="lt-LT"/>
        </w:rPr>
        <w:t>•</w:t>
      </w:r>
      <w:r w:rsidRPr="00D20065">
        <w:rPr>
          <w:rFonts w:ascii="Times New Roman" w:eastAsia="Calibri" w:hAnsi="Times New Roman" w:cs="Times New Roman"/>
          <w:sz w:val="24"/>
          <w:szCs w:val="24"/>
          <w:lang w:eastAsia="lt-LT"/>
        </w:rPr>
        <w:tab/>
      </w:r>
      <w:r w:rsidRPr="00EB6E97">
        <w:rPr>
          <w:rFonts w:ascii="Times New Roman" w:eastAsia="Calibri" w:hAnsi="Times New Roman" w:cs="Times New Roman"/>
          <w:b/>
          <w:sz w:val="24"/>
          <w:szCs w:val="24"/>
          <w:lang w:eastAsia="lt-LT"/>
        </w:rPr>
        <w:t xml:space="preserve">najviše </w:t>
      </w:r>
      <w:r w:rsidR="00B126C0">
        <w:rPr>
          <w:rFonts w:ascii="Times New Roman" w:eastAsia="Calibri" w:hAnsi="Times New Roman" w:cs="Times New Roman"/>
          <w:b/>
          <w:sz w:val="24"/>
          <w:szCs w:val="24"/>
          <w:lang w:eastAsia="lt-LT"/>
        </w:rPr>
        <w:t>75</w:t>
      </w:r>
      <w:r w:rsidRPr="00EB6E97">
        <w:rPr>
          <w:rFonts w:ascii="Times New Roman" w:eastAsia="Calibri" w:hAnsi="Times New Roman" w:cs="Times New Roman"/>
          <w:b/>
          <w:sz w:val="24"/>
          <w:szCs w:val="24"/>
          <w:lang w:eastAsia="lt-LT"/>
        </w:rPr>
        <w:t>%</w:t>
      </w:r>
      <w:r w:rsidRPr="005840CC">
        <w:rPr>
          <w:rFonts w:ascii="Times New Roman" w:eastAsia="Calibri" w:hAnsi="Times New Roman" w:cs="Times New Roman"/>
          <w:sz w:val="24"/>
          <w:szCs w:val="24"/>
          <w:lang w:eastAsia="lt-LT"/>
        </w:rPr>
        <w:t xml:space="preserve"> </w:t>
      </w:r>
      <w:r w:rsidRPr="00287877">
        <w:rPr>
          <w:rFonts w:ascii="Times New Roman" w:eastAsia="Calibri" w:hAnsi="Times New Roman" w:cs="Times New Roman"/>
          <w:sz w:val="24"/>
          <w:szCs w:val="24"/>
          <w:lang w:eastAsia="lt-LT"/>
        </w:rPr>
        <w:t xml:space="preserve">prihvatljivih troškova financirati će se prihvatljivim prijaviteljima sukladno točki 2.2. ovih Uputa ukoliko se sjedište prijavitelja nalazi u III. skupini JP(R)S </w:t>
      </w:r>
    </w:p>
    <w:p w14:paraId="1E93B285" w14:textId="5CC61F57" w:rsidR="00D20065" w:rsidRDefault="00D20065" w:rsidP="00D20065">
      <w:pPr>
        <w:pStyle w:val="NoSpacing"/>
        <w:spacing w:after="120"/>
        <w:jc w:val="both"/>
        <w:rPr>
          <w:rFonts w:ascii="Times New Roman" w:eastAsia="Calibri" w:hAnsi="Times New Roman" w:cs="Times New Roman"/>
          <w:sz w:val="24"/>
          <w:szCs w:val="24"/>
          <w:lang w:eastAsia="lt-LT"/>
        </w:rPr>
      </w:pPr>
      <w:r w:rsidRPr="00D20065">
        <w:rPr>
          <w:rFonts w:ascii="Times New Roman" w:eastAsia="Calibri" w:hAnsi="Times New Roman" w:cs="Times New Roman"/>
          <w:sz w:val="24"/>
          <w:szCs w:val="24"/>
          <w:lang w:eastAsia="lt-LT"/>
        </w:rPr>
        <w:t>•</w:t>
      </w:r>
      <w:r w:rsidRPr="00D20065">
        <w:rPr>
          <w:rFonts w:ascii="Times New Roman" w:eastAsia="Calibri" w:hAnsi="Times New Roman" w:cs="Times New Roman"/>
          <w:sz w:val="24"/>
          <w:szCs w:val="24"/>
          <w:lang w:eastAsia="lt-LT"/>
        </w:rPr>
        <w:tab/>
      </w:r>
      <w:r w:rsidRPr="00EB6E97">
        <w:rPr>
          <w:rFonts w:ascii="Times New Roman" w:eastAsia="Calibri" w:hAnsi="Times New Roman" w:cs="Times New Roman"/>
          <w:b/>
          <w:sz w:val="24"/>
          <w:szCs w:val="24"/>
          <w:lang w:eastAsia="lt-LT"/>
        </w:rPr>
        <w:t xml:space="preserve">najviše </w:t>
      </w:r>
      <w:r w:rsidR="00B126C0">
        <w:rPr>
          <w:rFonts w:ascii="Times New Roman" w:eastAsia="Calibri" w:hAnsi="Times New Roman" w:cs="Times New Roman"/>
          <w:b/>
          <w:sz w:val="24"/>
          <w:szCs w:val="24"/>
          <w:lang w:eastAsia="lt-LT"/>
        </w:rPr>
        <w:t>70</w:t>
      </w:r>
      <w:r w:rsidRPr="00EB6E97">
        <w:rPr>
          <w:rFonts w:ascii="Times New Roman" w:eastAsia="Calibri" w:hAnsi="Times New Roman" w:cs="Times New Roman"/>
          <w:b/>
          <w:sz w:val="24"/>
          <w:szCs w:val="24"/>
          <w:lang w:eastAsia="lt-LT"/>
        </w:rPr>
        <w:t>%</w:t>
      </w:r>
      <w:r w:rsidRPr="005840CC">
        <w:rPr>
          <w:rFonts w:ascii="Times New Roman" w:eastAsia="Calibri" w:hAnsi="Times New Roman" w:cs="Times New Roman"/>
          <w:sz w:val="24"/>
          <w:szCs w:val="24"/>
          <w:lang w:eastAsia="lt-LT"/>
        </w:rPr>
        <w:t xml:space="preserve"> prihvatljivih troškova</w:t>
      </w:r>
      <w:r w:rsidRPr="00D20065">
        <w:rPr>
          <w:rFonts w:ascii="Times New Roman" w:eastAsia="Calibri" w:hAnsi="Times New Roman" w:cs="Times New Roman"/>
          <w:sz w:val="24"/>
          <w:szCs w:val="24"/>
          <w:lang w:eastAsia="lt-LT"/>
        </w:rPr>
        <w:t xml:space="preserve"> financirati će se prihvatljivim prijaviteljima sukladno točki </w:t>
      </w:r>
      <w:hyperlink w:anchor="_Prihvatljivost_prijavitelja" w:history="1">
        <w:r w:rsidRPr="005840CC">
          <w:rPr>
            <w:rStyle w:val="Hyperlink"/>
            <w:rFonts w:ascii="Times New Roman" w:eastAsia="Calibri" w:hAnsi="Times New Roman" w:cs="Times New Roman"/>
            <w:color w:val="0070C0"/>
            <w:sz w:val="24"/>
            <w:szCs w:val="24"/>
            <w:lang w:eastAsia="lt-LT"/>
          </w:rPr>
          <w:t>2.</w:t>
        </w:r>
        <w:r w:rsidR="005840CC" w:rsidRPr="005840CC">
          <w:rPr>
            <w:rStyle w:val="Hyperlink"/>
            <w:rFonts w:ascii="Times New Roman" w:eastAsia="Calibri" w:hAnsi="Times New Roman" w:cs="Times New Roman"/>
            <w:color w:val="0070C0"/>
            <w:sz w:val="24"/>
            <w:szCs w:val="24"/>
            <w:lang w:eastAsia="lt-LT"/>
          </w:rPr>
          <w:t>2</w:t>
        </w:r>
        <w:r w:rsidRPr="005840CC">
          <w:rPr>
            <w:rStyle w:val="Hyperlink"/>
            <w:rFonts w:ascii="Times New Roman" w:eastAsia="Calibri" w:hAnsi="Times New Roman" w:cs="Times New Roman"/>
            <w:color w:val="0070C0"/>
            <w:sz w:val="24"/>
            <w:szCs w:val="24"/>
            <w:lang w:eastAsia="lt-LT"/>
          </w:rPr>
          <w:t>.</w:t>
        </w:r>
      </w:hyperlink>
      <w:r w:rsidRPr="00D20065">
        <w:rPr>
          <w:rFonts w:ascii="Times New Roman" w:eastAsia="Calibri" w:hAnsi="Times New Roman" w:cs="Times New Roman"/>
          <w:sz w:val="24"/>
          <w:szCs w:val="24"/>
          <w:lang w:eastAsia="lt-LT"/>
        </w:rPr>
        <w:t xml:space="preserve"> ovih Uputa ukoliko se sjedište prijavitelja nalazi u IV. skupini </w:t>
      </w:r>
      <w:r w:rsidR="00287877" w:rsidRPr="00287877">
        <w:rPr>
          <w:rFonts w:ascii="Times New Roman" w:eastAsia="Calibri" w:hAnsi="Times New Roman" w:cs="Times New Roman"/>
          <w:sz w:val="24"/>
          <w:szCs w:val="24"/>
          <w:lang w:eastAsia="lt-LT"/>
        </w:rPr>
        <w:t>JP(R)S</w:t>
      </w:r>
      <w:r w:rsidR="00287877" w:rsidRPr="00287877" w:rsidDel="00287877">
        <w:rPr>
          <w:rFonts w:ascii="Times New Roman" w:eastAsia="Calibri" w:hAnsi="Times New Roman" w:cs="Times New Roman"/>
          <w:sz w:val="24"/>
          <w:szCs w:val="24"/>
          <w:lang w:eastAsia="lt-LT"/>
        </w:rPr>
        <w:t xml:space="preserve"> </w:t>
      </w:r>
    </w:p>
    <w:p w14:paraId="4EBE8A8E" w14:textId="400AA842" w:rsidR="00287877" w:rsidRPr="00000961" w:rsidRDefault="00287877" w:rsidP="00D20065">
      <w:pPr>
        <w:pStyle w:val="NoSpacing"/>
        <w:spacing w:after="120"/>
        <w:jc w:val="both"/>
        <w:rPr>
          <w:rFonts w:ascii="Times New Roman" w:hAnsi="Times New Roman" w:cs="Times New Roman"/>
        </w:rPr>
      </w:pPr>
    </w:p>
    <w:p w14:paraId="0D0ACA22" w14:textId="77777777" w:rsidR="00DA7F8F" w:rsidRPr="00DA7F8F" w:rsidRDefault="00DA7F8F" w:rsidP="00DA7F8F">
      <w:pPr>
        <w:spacing w:after="15"/>
        <w:jc w:val="both"/>
        <w:rPr>
          <w:rFonts w:ascii="Times New Roman" w:hAnsi="Times New Roman" w:cs="Times New Roman"/>
          <w:sz w:val="24"/>
          <w:szCs w:val="24"/>
        </w:rPr>
      </w:pPr>
      <w:r w:rsidRPr="00DA7F8F">
        <w:rPr>
          <w:rFonts w:ascii="Times New Roman" w:hAnsi="Times New Roman" w:cs="Times New Roman"/>
          <w:sz w:val="24"/>
          <w:szCs w:val="24"/>
        </w:rPr>
        <w:t>Prijavitelj se obvezuje iz vlastitih sredstava ili vanjskim financiranjem (svime što ne predstavlja sredstva iz Europskih strukturnih i investicijskih fondova) osigurati:</w:t>
      </w:r>
    </w:p>
    <w:p w14:paraId="71F92F06" w14:textId="2F6FAD26" w:rsidR="00DA7F8F" w:rsidRPr="00DA7F8F" w:rsidRDefault="00DA7F8F" w:rsidP="00DA7F8F">
      <w:pPr>
        <w:spacing w:after="15"/>
        <w:jc w:val="both"/>
        <w:rPr>
          <w:rFonts w:ascii="Times New Roman" w:hAnsi="Times New Roman" w:cs="Times New Roman"/>
          <w:sz w:val="24"/>
          <w:szCs w:val="24"/>
        </w:rPr>
      </w:pPr>
      <w:r w:rsidRPr="00DA7F8F">
        <w:rPr>
          <w:rFonts w:ascii="Times New Roman" w:hAnsi="Times New Roman" w:cs="Times New Roman"/>
          <w:sz w:val="24"/>
          <w:szCs w:val="24"/>
        </w:rPr>
        <w:t>•</w:t>
      </w:r>
      <w:r w:rsidRPr="00DA7F8F">
        <w:rPr>
          <w:rFonts w:ascii="Times New Roman" w:hAnsi="Times New Roman" w:cs="Times New Roman"/>
          <w:sz w:val="24"/>
          <w:szCs w:val="24"/>
        </w:rPr>
        <w:tab/>
        <w:t>sredstva za financiranje razlike između iznosa ukupnih prihvatljivih troškova projektnog prijedloga i iznosa bespovratnih sredstava iz EFRR-a dodijeljenih za financiranje prihvatljivih troškova u sklopu ovog Poziva</w:t>
      </w:r>
    </w:p>
    <w:p w14:paraId="7F8DED9D" w14:textId="22C2BA0F" w:rsidR="004E030A" w:rsidRDefault="00DA7F8F" w:rsidP="00070280">
      <w:pPr>
        <w:spacing w:before="120" w:after="0" w:line="240" w:lineRule="auto"/>
        <w:jc w:val="both"/>
        <w:rPr>
          <w:rFonts w:ascii="Times New Roman" w:hAnsi="Times New Roman" w:cs="Times New Roman"/>
          <w:sz w:val="24"/>
          <w:szCs w:val="24"/>
        </w:rPr>
      </w:pPr>
      <w:r w:rsidRPr="00DA7F8F">
        <w:rPr>
          <w:rFonts w:ascii="Times New Roman" w:hAnsi="Times New Roman" w:cs="Times New Roman"/>
          <w:sz w:val="24"/>
          <w:szCs w:val="24"/>
        </w:rPr>
        <w:t>•</w:t>
      </w:r>
      <w:r w:rsidRPr="00DA7F8F">
        <w:rPr>
          <w:rFonts w:ascii="Times New Roman" w:hAnsi="Times New Roman" w:cs="Times New Roman"/>
          <w:sz w:val="24"/>
          <w:szCs w:val="24"/>
        </w:rPr>
        <w:tab/>
        <w:t>sredstva za financiranje ukupnih neprihvatljivih troškova unutar projektnog prijedloga.</w:t>
      </w:r>
    </w:p>
    <w:p w14:paraId="753D63F3" w14:textId="77777777" w:rsidR="0063703C" w:rsidRDefault="0063703C" w:rsidP="0063703C">
      <w:pPr>
        <w:spacing w:before="120" w:after="0" w:line="240" w:lineRule="auto"/>
        <w:jc w:val="both"/>
        <w:rPr>
          <w:rFonts w:ascii="Times New Roman" w:hAnsi="Times New Roman" w:cs="Times New Roman"/>
          <w:b/>
          <w:color w:val="40BAD2" w:themeColor="accent1"/>
          <w:sz w:val="24"/>
          <w:szCs w:val="24"/>
        </w:rPr>
      </w:pPr>
    </w:p>
    <w:p w14:paraId="2FB76258" w14:textId="67B065C7" w:rsidR="0063703C" w:rsidRPr="0063703C" w:rsidRDefault="0063703C" w:rsidP="0063703C">
      <w:pPr>
        <w:spacing w:before="120" w:after="0" w:line="240" w:lineRule="auto"/>
        <w:jc w:val="both"/>
        <w:rPr>
          <w:rFonts w:ascii="Times New Roman" w:hAnsi="Times New Roman" w:cs="Times New Roman"/>
          <w:sz w:val="24"/>
          <w:szCs w:val="24"/>
        </w:rPr>
      </w:pPr>
      <w:r w:rsidRPr="0063703C">
        <w:rPr>
          <w:rFonts w:ascii="Times New Roman" w:hAnsi="Times New Roman" w:cs="Times New Roman"/>
          <w:b/>
          <w:color w:val="40BAD2" w:themeColor="accent1"/>
          <w:sz w:val="24"/>
          <w:szCs w:val="24"/>
        </w:rPr>
        <w:t>Napomena</w:t>
      </w:r>
      <w:r w:rsidRPr="0063703C">
        <w:rPr>
          <w:rFonts w:ascii="Times New Roman" w:hAnsi="Times New Roman" w:cs="Times New Roman"/>
          <w:sz w:val="24"/>
          <w:szCs w:val="24"/>
        </w:rPr>
        <w:t xml:space="preserve">: </w:t>
      </w:r>
    </w:p>
    <w:p w14:paraId="29448756" w14:textId="5DDEEEC1" w:rsidR="0063703C" w:rsidRPr="0063703C" w:rsidRDefault="0063703C" w:rsidP="0063703C">
      <w:pPr>
        <w:spacing w:before="120" w:after="0" w:line="240" w:lineRule="auto"/>
        <w:jc w:val="both"/>
        <w:rPr>
          <w:rFonts w:ascii="Times New Roman" w:hAnsi="Times New Roman" w:cs="Times New Roman"/>
          <w:i/>
          <w:sz w:val="20"/>
        </w:rPr>
      </w:pPr>
      <w:r w:rsidRPr="0063703C">
        <w:rPr>
          <w:rFonts w:ascii="Times New Roman" w:hAnsi="Times New Roman" w:cs="Times New Roman"/>
          <w:i/>
          <w:sz w:val="20"/>
        </w:rPr>
        <w:t xml:space="preserve">Stopa sufinanciranja određuje se na 7 (sedam) decimala. Traženi iznos potpore, izražen kroz stopu sufinanciranja, potrebno je, prikazati u postotku ne većem od </w:t>
      </w:r>
      <w:r w:rsidR="00FE062E">
        <w:rPr>
          <w:rFonts w:ascii="Times New Roman" w:hAnsi="Times New Roman" w:cs="Times New Roman"/>
          <w:i/>
          <w:sz w:val="20"/>
        </w:rPr>
        <w:t>7</w:t>
      </w:r>
      <w:r w:rsidR="00FE062E" w:rsidRPr="0063703C">
        <w:rPr>
          <w:rFonts w:ascii="Times New Roman" w:hAnsi="Times New Roman" w:cs="Times New Roman"/>
          <w:i/>
          <w:sz w:val="20"/>
        </w:rPr>
        <w:t>0</w:t>
      </w:r>
      <w:r w:rsidRPr="0063703C">
        <w:rPr>
          <w:rFonts w:ascii="Times New Roman" w:hAnsi="Times New Roman" w:cs="Times New Roman"/>
          <w:i/>
          <w:sz w:val="20"/>
        </w:rPr>
        <w:t xml:space="preserve">,0000000%, </w:t>
      </w:r>
      <w:r w:rsidR="00FE062E">
        <w:rPr>
          <w:rFonts w:ascii="Times New Roman" w:hAnsi="Times New Roman" w:cs="Times New Roman"/>
          <w:i/>
          <w:sz w:val="20"/>
        </w:rPr>
        <w:t>75</w:t>
      </w:r>
      <w:r w:rsidRPr="0063703C">
        <w:rPr>
          <w:rFonts w:ascii="Times New Roman" w:hAnsi="Times New Roman" w:cs="Times New Roman"/>
          <w:i/>
          <w:sz w:val="20"/>
        </w:rPr>
        <w:t xml:space="preserve">,0000000%, 80,0000000%. odnosno </w:t>
      </w:r>
      <w:r w:rsidR="00FE062E">
        <w:rPr>
          <w:rFonts w:ascii="Times New Roman" w:hAnsi="Times New Roman" w:cs="Times New Roman"/>
          <w:i/>
          <w:sz w:val="20"/>
        </w:rPr>
        <w:t>85</w:t>
      </w:r>
      <w:r w:rsidRPr="0063703C">
        <w:rPr>
          <w:rFonts w:ascii="Times New Roman" w:hAnsi="Times New Roman" w:cs="Times New Roman"/>
          <w:i/>
          <w:sz w:val="20"/>
        </w:rPr>
        <w:t>,0000000%.</w:t>
      </w:r>
    </w:p>
    <w:p w14:paraId="77DE3926" w14:textId="7B94CEF2" w:rsidR="0063703C" w:rsidRPr="0063703C" w:rsidRDefault="0063703C" w:rsidP="0063703C">
      <w:pPr>
        <w:spacing w:before="120" w:after="0" w:line="240" w:lineRule="auto"/>
        <w:jc w:val="both"/>
        <w:rPr>
          <w:rFonts w:ascii="Times New Roman" w:hAnsi="Times New Roman" w:cs="Times New Roman"/>
          <w:i/>
          <w:sz w:val="20"/>
        </w:rPr>
      </w:pPr>
      <w:r w:rsidRPr="0063703C">
        <w:rPr>
          <w:rFonts w:ascii="Times New Roman" w:hAnsi="Times New Roman" w:cs="Times New Roman"/>
          <w:i/>
          <w:sz w:val="20"/>
        </w:rPr>
        <w:t>Odluka o razvrstavanju jedinica lokalne i područne (regionalne) samouprave prema stupnju razvijenosti, na snazi od 1.siječnja 2018. godine, objavljena je u Narodnim novinama (NN  132/2017)</w:t>
      </w:r>
    </w:p>
    <w:p w14:paraId="02E1AABB" w14:textId="427ECF80" w:rsidR="005946EF" w:rsidRPr="00000961" w:rsidRDefault="00B52919" w:rsidP="00B84FF1">
      <w:pPr>
        <w:pStyle w:val="Heading2"/>
      </w:pPr>
      <w:bookmarkStart w:id="22" w:name="_Obveze_koje_se"/>
      <w:bookmarkStart w:id="23" w:name="_Toc452468686"/>
      <w:bookmarkStart w:id="24" w:name="_Toc423702370"/>
      <w:bookmarkStart w:id="25" w:name="_Toc425930843"/>
      <w:bookmarkEnd w:id="22"/>
      <w:r w:rsidRPr="00000961">
        <w:t xml:space="preserve"> </w:t>
      </w:r>
      <w:bookmarkStart w:id="26" w:name="_Toc513805576"/>
      <w:r w:rsidR="005946EF" w:rsidRPr="00000961">
        <w:t xml:space="preserve">Obveze koje se odnose </w:t>
      </w:r>
      <w:bookmarkEnd w:id="23"/>
      <w:r w:rsidR="00D10CD5" w:rsidRPr="00000961">
        <w:t>na potpore male vrijednosti</w:t>
      </w:r>
      <w:bookmarkEnd w:id="26"/>
    </w:p>
    <w:bookmarkEnd w:id="24"/>
    <w:bookmarkEnd w:id="25"/>
    <w:p w14:paraId="265F83CE" w14:textId="01C82BC1" w:rsidR="00D10CD5" w:rsidRPr="00000961" w:rsidRDefault="00D10CD5" w:rsidP="005214AB">
      <w:pPr>
        <w:pStyle w:val="NoSpacing"/>
        <w:spacing w:after="120"/>
        <w:jc w:val="both"/>
        <w:rPr>
          <w:rFonts w:ascii="Times New Roman" w:eastAsia="Calibri" w:hAnsi="Times New Roman" w:cs="Times New Roman"/>
          <w:sz w:val="24"/>
          <w:szCs w:val="24"/>
          <w:lang w:eastAsia="lt-LT"/>
        </w:rPr>
      </w:pPr>
      <w:r w:rsidRPr="00000961">
        <w:rPr>
          <w:rFonts w:ascii="Times New Roman" w:eastAsia="Calibri" w:hAnsi="Times New Roman" w:cs="Times New Roman"/>
          <w:sz w:val="24"/>
          <w:szCs w:val="24"/>
          <w:lang w:eastAsia="lt-LT"/>
        </w:rPr>
        <w:t xml:space="preserve">Prihvatljive potpore dodijeljene u okviru ovog Poziva u skladu su s </w:t>
      </w:r>
      <w:r w:rsidR="00903CF4" w:rsidRPr="00000961">
        <w:rPr>
          <w:rFonts w:ascii="Times New Roman" w:eastAsia="Calibri" w:hAnsi="Times New Roman" w:cs="Times New Roman"/>
          <w:sz w:val="24"/>
          <w:szCs w:val="24"/>
          <w:lang w:eastAsia="lt-LT"/>
        </w:rPr>
        <w:t>Uredbom</w:t>
      </w:r>
      <w:r w:rsidR="00903CF4" w:rsidRPr="00000961">
        <w:rPr>
          <w:rFonts w:ascii="Times New Roman" w:eastAsia="Calibri" w:hAnsi="Times New Roman" w:cs="Times New Roman"/>
          <w:i/>
          <w:sz w:val="24"/>
          <w:szCs w:val="24"/>
          <w:lang w:eastAsia="lt-LT"/>
        </w:rPr>
        <w:t xml:space="preserve"> </w:t>
      </w:r>
      <w:r w:rsidRPr="00000961">
        <w:rPr>
          <w:rFonts w:ascii="Times New Roman" w:eastAsia="Calibri" w:hAnsi="Times New Roman" w:cs="Times New Roman"/>
          <w:i/>
          <w:sz w:val="24"/>
          <w:szCs w:val="24"/>
          <w:lang w:eastAsia="lt-LT"/>
        </w:rPr>
        <w:t>de minimis</w:t>
      </w:r>
      <w:r w:rsidRPr="00000961">
        <w:rPr>
          <w:rFonts w:ascii="Times New Roman" w:eastAsia="Calibri" w:hAnsi="Times New Roman" w:cs="Times New Roman"/>
          <w:sz w:val="24"/>
          <w:szCs w:val="24"/>
          <w:lang w:eastAsia="lt-LT"/>
        </w:rPr>
        <w:t>.</w:t>
      </w:r>
    </w:p>
    <w:p w14:paraId="39502E56" w14:textId="37F2444B" w:rsidR="00D10CD5" w:rsidRPr="00000961" w:rsidRDefault="00D10CD5" w:rsidP="005214AB">
      <w:pPr>
        <w:snapToGrid w:val="0"/>
        <w:spacing w:after="120" w:line="240" w:lineRule="auto"/>
        <w:jc w:val="both"/>
        <w:rPr>
          <w:rFonts w:ascii="Times New Roman" w:eastAsia="Calibri" w:hAnsi="Times New Roman" w:cs="Times New Roman"/>
          <w:sz w:val="24"/>
          <w:szCs w:val="24"/>
          <w:lang w:eastAsia="lt-LT"/>
        </w:rPr>
      </w:pPr>
      <w:r w:rsidRPr="00000961">
        <w:rPr>
          <w:rFonts w:ascii="Times New Roman" w:eastAsia="Calibri" w:hAnsi="Times New Roman" w:cs="Times New Roman"/>
          <w:sz w:val="24"/>
          <w:szCs w:val="24"/>
          <w:lang w:eastAsia="lt-LT"/>
        </w:rPr>
        <w:lastRenderedPageBreak/>
        <w:t>Potpore male vrijednosti dodjeljivat će se MSP</w:t>
      </w:r>
      <w:r w:rsidR="008C0DD2" w:rsidRPr="00000961">
        <w:rPr>
          <w:rFonts w:ascii="Times New Roman" w:eastAsia="Calibri" w:hAnsi="Times New Roman" w:cs="Times New Roman"/>
          <w:sz w:val="24"/>
          <w:szCs w:val="24"/>
          <w:lang w:eastAsia="lt-LT"/>
        </w:rPr>
        <w:t>-ovima</w:t>
      </w:r>
      <w:r w:rsidRPr="00000961">
        <w:rPr>
          <w:rFonts w:ascii="Times New Roman" w:eastAsia="Calibri" w:hAnsi="Times New Roman" w:cs="Times New Roman"/>
          <w:sz w:val="24"/>
          <w:szCs w:val="24"/>
          <w:lang w:eastAsia="lt-LT"/>
        </w:rPr>
        <w:t xml:space="preserve"> u obliku bespovratnih sredstava</w:t>
      </w:r>
      <w:r w:rsidR="00691A82" w:rsidRPr="00000961">
        <w:rPr>
          <w:rFonts w:ascii="Times New Roman" w:eastAsia="Calibri" w:hAnsi="Times New Roman" w:cs="Times New Roman"/>
          <w:sz w:val="24"/>
          <w:szCs w:val="24"/>
          <w:lang w:eastAsia="lt-LT"/>
        </w:rPr>
        <w:t>.</w:t>
      </w:r>
      <w:r w:rsidRPr="00000961">
        <w:rPr>
          <w:rFonts w:ascii="Times New Roman" w:eastAsia="Calibri" w:hAnsi="Times New Roman" w:cs="Times New Roman"/>
          <w:sz w:val="24"/>
          <w:szCs w:val="24"/>
          <w:lang w:eastAsia="lt-LT"/>
        </w:rPr>
        <w:t xml:space="preserve"> Potpore male vrijednosti dodijeljene prema ovom Pozivu smatraju se transparentnim potporama, u smislu članka 4. </w:t>
      </w:r>
      <w:r w:rsidRPr="00000961">
        <w:rPr>
          <w:rFonts w:ascii="Times New Roman" w:eastAsia="Calibri" w:hAnsi="Times New Roman" w:cs="Times New Roman"/>
          <w:i/>
          <w:sz w:val="24"/>
          <w:szCs w:val="24"/>
          <w:lang w:eastAsia="lt-LT"/>
        </w:rPr>
        <w:t>de minimis</w:t>
      </w:r>
      <w:r w:rsidRPr="00000961">
        <w:rPr>
          <w:rFonts w:ascii="Times New Roman" w:eastAsia="Calibri" w:hAnsi="Times New Roman" w:cs="Times New Roman"/>
          <w:sz w:val="24"/>
          <w:szCs w:val="24"/>
          <w:lang w:eastAsia="lt-LT"/>
        </w:rPr>
        <w:t xml:space="preserve"> Uredbe.</w:t>
      </w:r>
    </w:p>
    <w:p w14:paraId="540E6212" w14:textId="77777777" w:rsidR="00D10CD5" w:rsidRPr="00000961" w:rsidRDefault="00D10CD5" w:rsidP="005214AB">
      <w:pPr>
        <w:snapToGrid w:val="0"/>
        <w:spacing w:after="120" w:line="240" w:lineRule="auto"/>
        <w:jc w:val="both"/>
        <w:rPr>
          <w:rFonts w:ascii="Times New Roman" w:eastAsia="Calibri" w:hAnsi="Times New Roman" w:cs="Times New Roman"/>
          <w:sz w:val="24"/>
          <w:szCs w:val="24"/>
          <w:lang w:eastAsia="lt-LT"/>
        </w:rPr>
      </w:pPr>
      <w:r w:rsidRPr="00000961">
        <w:rPr>
          <w:rFonts w:ascii="Times New Roman" w:eastAsia="Calibri" w:hAnsi="Times New Roman" w:cs="Times New Roman"/>
          <w:sz w:val="24"/>
          <w:szCs w:val="24"/>
          <w:lang w:eastAsia="lt-LT"/>
        </w:rPr>
        <w:t xml:space="preserve">Potpore male vrijednosti iz ovog Poziva dodjeljivat će se </w:t>
      </w:r>
      <w:r w:rsidR="009E5A3B">
        <w:rPr>
          <w:rFonts w:ascii="Times New Roman" w:eastAsia="Calibri" w:hAnsi="Times New Roman" w:cs="Times New Roman"/>
          <w:sz w:val="24"/>
          <w:szCs w:val="24"/>
          <w:lang w:eastAsia="lt-LT"/>
        </w:rPr>
        <w:t xml:space="preserve">MSP-ovima, sukladno </w:t>
      </w:r>
      <w:r w:rsidR="00AA0591">
        <w:rPr>
          <w:rFonts w:ascii="Times New Roman" w:eastAsia="Calibri" w:hAnsi="Times New Roman" w:cs="Times New Roman"/>
          <w:sz w:val="24"/>
          <w:szCs w:val="24"/>
          <w:lang w:eastAsia="lt-LT"/>
        </w:rPr>
        <w:t>Prilogu</w:t>
      </w:r>
      <w:r w:rsidR="00495FA2">
        <w:rPr>
          <w:rFonts w:ascii="Times New Roman" w:eastAsia="Calibri" w:hAnsi="Times New Roman" w:cs="Times New Roman"/>
          <w:sz w:val="24"/>
          <w:szCs w:val="24"/>
          <w:lang w:eastAsia="lt-LT"/>
        </w:rPr>
        <w:t xml:space="preserve"> I Uredbe 651/2014</w:t>
      </w:r>
      <w:r w:rsidRPr="00000961">
        <w:rPr>
          <w:rFonts w:ascii="Times New Roman" w:eastAsia="Calibri" w:hAnsi="Times New Roman" w:cs="Times New Roman"/>
          <w:sz w:val="24"/>
          <w:szCs w:val="24"/>
          <w:lang w:eastAsia="lt-LT"/>
        </w:rPr>
        <w:t>.</w:t>
      </w:r>
    </w:p>
    <w:p w14:paraId="46D53BA8" w14:textId="77777777" w:rsidR="00D10CD5" w:rsidRPr="00000961" w:rsidRDefault="00D10CD5" w:rsidP="005214AB">
      <w:pPr>
        <w:snapToGrid w:val="0"/>
        <w:spacing w:after="120" w:line="240" w:lineRule="auto"/>
        <w:jc w:val="both"/>
        <w:rPr>
          <w:rFonts w:ascii="Times New Roman" w:eastAsia="Calibri" w:hAnsi="Times New Roman" w:cs="Times New Roman"/>
          <w:sz w:val="24"/>
          <w:szCs w:val="24"/>
          <w:lang w:eastAsia="lt-LT"/>
        </w:rPr>
      </w:pPr>
      <w:r w:rsidRPr="00000961">
        <w:rPr>
          <w:rFonts w:ascii="Times New Roman" w:eastAsia="Calibri" w:hAnsi="Times New Roman" w:cs="Times New Roman"/>
          <w:sz w:val="24"/>
          <w:szCs w:val="24"/>
          <w:lang w:eastAsia="lt-LT"/>
        </w:rPr>
        <w:t xml:space="preserve">Potpora male vrijednosti </w:t>
      </w:r>
      <w:r w:rsidR="00AB76A3" w:rsidRPr="00000961">
        <w:rPr>
          <w:rFonts w:ascii="Times New Roman" w:eastAsia="Calibri" w:hAnsi="Times New Roman" w:cs="Times New Roman"/>
          <w:sz w:val="24"/>
          <w:szCs w:val="24"/>
          <w:lang w:eastAsia="lt-LT"/>
        </w:rPr>
        <w:t>smatra se dodijeljenom danom izdavanja vaučera (u kojem slučaju je korisnik i stekao zakonsko pravo na potporu).</w:t>
      </w:r>
    </w:p>
    <w:p w14:paraId="7D5E842E" w14:textId="77777777" w:rsidR="00D10CD5" w:rsidRPr="00000961" w:rsidRDefault="00D10CD5" w:rsidP="005214AB">
      <w:pPr>
        <w:snapToGrid w:val="0"/>
        <w:spacing w:after="120" w:line="240" w:lineRule="auto"/>
        <w:jc w:val="both"/>
        <w:rPr>
          <w:rFonts w:ascii="Times New Roman" w:eastAsia="Calibri" w:hAnsi="Times New Roman" w:cs="Times New Roman"/>
          <w:sz w:val="24"/>
          <w:szCs w:val="24"/>
          <w:lang w:eastAsia="lt-LT"/>
        </w:rPr>
      </w:pPr>
      <w:r w:rsidRPr="00000961">
        <w:rPr>
          <w:rFonts w:ascii="Times New Roman" w:eastAsia="Calibri" w:hAnsi="Times New Roman" w:cs="Times New Roman"/>
          <w:sz w:val="24"/>
          <w:szCs w:val="24"/>
          <w:lang w:eastAsia="lt-LT"/>
        </w:rPr>
        <w:t xml:space="preserve">Ukupan iznos potpore male vrijednosti koja se </w:t>
      </w:r>
      <w:r w:rsidRPr="00000961">
        <w:rPr>
          <w:rFonts w:ascii="Times New Roman" w:eastAsia="Calibri" w:hAnsi="Times New Roman" w:cs="Times New Roman"/>
          <w:b/>
          <w:sz w:val="24"/>
          <w:szCs w:val="24"/>
          <w:lang w:eastAsia="lt-LT"/>
        </w:rPr>
        <w:t>po državi članici</w:t>
      </w:r>
      <w:r w:rsidRPr="00000961">
        <w:rPr>
          <w:rFonts w:ascii="Times New Roman" w:eastAsia="Calibri" w:hAnsi="Times New Roman" w:cs="Times New Roman"/>
          <w:sz w:val="24"/>
          <w:szCs w:val="24"/>
          <w:lang w:eastAsia="lt-LT"/>
        </w:rPr>
        <w:t xml:space="preserve"> dodjeljuje jednom</w:t>
      </w:r>
      <w:r w:rsidR="00495FA2">
        <w:rPr>
          <w:rFonts w:ascii="Times New Roman" w:eastAsia="Calibri" w:hAnsi="Times New Roman" w:cs="Times New Roman"/>
          <w:sz w:val="24"/>
          <w:szCs w:val="24"/>
          <w:lang w:eastAsia="lt-LT"/>
        </w:rPr>
        <w:t xml:space="preserve"> (jedinstvenom)</w:t>
      </w:r>
      <w:r w:rsidRPr="00000961">
        <w:rPr>
          <w:rFonts w:ascii="Times New Roman" w:eastAsia="Calibri" w:hAnsi="Times New Roman" w:cs="Times New Roman"/>
          <w:sz w:val="24"/>
          <w:szCs w:val="24"/>
          <w:lang w:eastAsia="lt-LT"/>
        </w:rPr>
        <w:t xml:space="preserve"> poduzetniku </w:t>
      </w:r>
      <w:r w:rsidRPr="00000961">
        <w:rPr>
          <w:rFonts w:ascii="Times New Roman" w:eastAsia="Calibri" w:hAnsi="Times New Roman" w:cs="Times New Roman"/>
          <w:b/>
          <w:sz w:val="24"/>
          <w:szCs w:val="24"/>
          <w:lang w:eastAsia="lt-LT"/>
        </w:rPr>
        <w:t xml:space="preserve">ne smije prelaziti 200.000,00 EUR </w:t>
      </w:r>
      <w:r w:rsidRPr="00000961">
        <w:rPr>
          <w:rFonts w:ascii="Times New Roman" w:eastAsia="Calibri" w:hAnsi="Times New Roman" w:cs="Times New Roman"/>
          <w:sz w:val="24"/>
          <w:szCs w:val="24"/>
          <w:lang w:eastAsia="lt-LT"/>
        </w:rPr>
        <w:t>tijekom prethodne dvije fiskalne godine i u tekućoj fiskalnoj godini</w:t>
      </w:r>
      <w:r w:rsidR="00BA5FB9">
        <w:rPr>
          <w:rFonts w:ascii="Times New Roman" w:eastAsia="Calibri" w:hAnsi="Times New Roman" w:cs="Times New Roman"/>
          <w:sz w:val="24"/>
          <w:szCs w:val="24"/>
          <w:lang w:eastAsia="lt-LT"/>
        </w:rPr>
        <w:t>,</w:t>
      </w:r>
      <w:r w:rsidR="009E5A3B">
        <w:rPr>
          <w:rFonts w:ascii="Times New Roman" w:eastAsia="Calibri" w:hAnsi="Times New Roman" w:cs="Times New Roman"/>
          <w:sz w:val="24"/>
          <w:szCs w:val="24"/>
          <w:lang w:eastAsia="lt-LT"/>
        </w:rPr>
        <w:t xml:space="preserve"> sukladno </w:t>
      </w:r>
      <w:r w:rsidR="009E5A3B" w:rsidRPr="00000961">
        <w:rPr>
          <w:rFonts w:ascii="Times New Roman" w:eastAsia="Calibri" w:hAnsi="Times New Roman" w:cs="Times New Roman"/>
          <w:sz w:val="24"/>
          <w:szCs w:val="24"/>
          <w:lang w:eastAsia="lt-LT"/>
        </w:rPr>
        <w:t xml:space="preserve"> članku 2. stavak 2. </w:t>
      </w:r>
      <w:r w:rsidR="009E5A3B" w:rsidRPr="00000961">
        <w:rPr>
          <w:rFonts w:ascii="Times New Roman" w:eastAsia="Calibri" w:hAnsi="Times New Roman" w:cs="Times New Roman"/>
          <w:i/>
          <w:sz w:val="24"/>
          <w:szCs w:val="24"/>
          <w:lang w:eastAsia="lt-LT"/>
        </w:rPr>
        <w:t>de minimis</w:t>
      </w:r>
      <w:r w:rsidR="009E5A3B" w:rsidRPr="00000961">
        <w:rPr>
          <w:rFonts w:ascii="Times New Roman" w:eastAsia="Calibri" w:hAnsi="Times New Roman" w:cs="Times New Roman"/>
          <w:sz w:val="24"/>
          <w:szCs w:val="24"/>
          <w:lang w:eastAsia="lt-LT"/>
        </w:rPr>
        <w:t xml:space="preserve"> Uredbe</w:t>
      </w:r>
      <w:r w:rsidR="009E5A3B">
        <w:rPr>
          <w:rFonts w:ascii="Times New Roman" w:eastAsia="Calibri" w:hAnsi="Times New Roman" w:cs="Times New Roman"/>
          <w:sz w:val="24"/>
          <w:szCs w:val="24"/>
          <w:lang w:eastAsia="lt-LT"/>
        </w:rPr>
        <w:t>.</w:t>
      </w:r>
    </w:p>
    <w:p w14:paraId="2E01C4FC" w14:textId="77777777" w:rsidR="00D10CD5" w:rsidRPr="00000961" w:rsidRDefault="00D10CD5" w:rsidP="005214AB">
      <w:pPr>
        <w:snapToGrid w:val="0"/>
        <w:spacing w:after="120" w:line="240" w:lineRule="auto"/>
        <w:jc w:val="both"/>
        <w:rPr>
          <w:rFonts w:ascii="Times New Roman" w:eastAsia="Calibri" w:hAnsi="Times New Roman" w:cs="Times New Roman"/>
          <w:sz w:val="24"/>
          <w:szCs w:val="24"/>
          <w:lang w:eastAsia="lt-LT"/>
        </w:rPr>
      </w:pPr>
      <w:r w:rsidRPr="00000961">
        <w:rPr>
          <w:rFonts w:ascii="Times New Roman" w:eastAsia="Calibri" w:hAnsi="Times New Roman" w:cs="Times New Roman"/>
          <w:sz w:val="24"/>
          <w:szCs w:val="24"/>
          <w:lang w:eastAsia="lt-LT"/>
        </w:rPr>
        <w:t xml:space="preserve">Ukupan iznos potpore male vrijednosti koja se po državi članici dodjeljuje jednom poduzetniku koji obavlja </w:t>
      </w:r>
      <w:r w:rsidRPr="00000961">
        <w:rPr>
          <w:rFonts w:ascii="Times New Roman" w:eastAsia="Calibri" w:hAnsi="Times New Roman" w:cs="Times New Roman"/>
          <w:b/>
          <w:sz w:val="24"/>
          <w:szCs w:val="24"/>
          <w:lang w:eastAsia="lt-LT"/>
        </w:rPr>
        <w:t>cestovni prijevoz tereta</w:t>
      </w:r>
      <w:r w:rsidRPr="00000961">
        <w:rPr>
          <w:rFonts w:ascii="Times New Roman" w:eastAsia="Calibri" w:hAnsi="Times New Roman" w:cs="Times New Roman"/>
          <w:sz w:val="24"/>
          <w:szCs w:val="24"/>
          <w:lang w:eastAsia="lt-LT"/>
        </w:rPr>
        <w:t xml:space="preserve"> </w:t>
      </w:r>
      <w:r w:rsidRPr="00000961">
        <w:rPr>
          <w:rFonts w:ascii="Times New Roman" w:eastAsia="Calibri" w:hAnsi="Times New Roman" w:cs="Times New Roman"/>
          <w:b/>
          <w:sz w:val="24"/>
          <w:szCs w:val="24"/>
          <w:lang w:eastAsia="lt-LT"/>
        </w:rPr>
        <w:t>za najamninu ili naknadu</w:t>
      </w:r>
      <w:r w:rsidRPr="00000961">
        <w:rPr>
          <w:rFonts w:ascii="Times New Roman" w:eastAsia="Calibri" w:hAnsi="Times New Roman" w:cs="Times New Roman"/>
          <w:sz w:val="24"/>
          <w:szCs w:val="24"/>
          <w:lang w:eastAsia="lt-LT"/>
        </w:rPr>
        <w:t xml:space="preserve"> ne smije premašiti </w:t>
      </w:r>
      <w:r w:rsidRPr="00000961">
        <w:rPr>
          <w:rFonts w:ascii="Times New Roman" w:eastAsia="Calibri" w:hAnsi="Times New Roman" w:cs="Times New Roman"/>
          <w:b/>
          <w:sz w:val="24"/>
          <w:szCs w:val="24"/>
          <w:lang w:eastAsia="lt-LT"/>
        </w:rPr>
        <w:t>100.000,00 EUR</w:t>
      </w:r>
      <w:r w:rsidRPr="00000961">
        <w:rPr>
          <w:rFonts w:ascii="Times New Roman" w:eastAsia="Calibri" w:hAnsi="Times New Roman" w:cs="Times New Roman"/>
          <w:sz w:val="24"/>
          <w:szCs w:val="24"/>
          <w:lang w:eastAsia="lt-LT"/>
        </w:rPr>
        <w:t xml:space="preserve"> tijekom prethodne dvije fiskalne godine i u tekućoj fiskalnoj godini. Navedena potpore male vrijednosti </w:t>
      </w:r>
      <w:r w:rsidRPr="00581873">
        <w:rPr>
          <w:rFonts w:ascii="Times New Roman" w:eastAsia="Calibri" w:hAnsi="Times New Roman" w:cs="Times New Roman"/>
          <w:sz w:val="24"/>
          <w:szCs w:val="24"/>
          <w:lang w:eastAsia="lt-LT"/>
        </w:rPr>
        <w:t>ne smije</w:t>
      </w:r>
      <w:r w:rsidRPr="00000961">
        <w:rPr>
          <w:rFonts w:ascii="Times New Roman" w:eastAsia="Calibri" w:hAnsi="Times New Roman" w:cs="Times New Roman"/>
          <w:sz w:val="24"/>
          <w:szCs w:val="24"/>
          <w:lang w:eastAsia="lt-LT"/>
        </w:rPr>
        <w:t xml:space="preserve"> se koristiti za kupovinu vozila za cestovni prijevoz tereta.</w:t>
      </w:r>
    </w:p>
    <w:p w14:paraId="14EEBD29" w14:textId="77777777" w:rsidR="00D10CD5" w:rsidRPr="00000961" w:rsidRDefault="00D10CD5" w:rsidP="005214AB">
      <w:pPr>
        <w:snapToGrid w:val="0"/>
        <w:spacing w:after="120" w:line="240" w:lineRule="auto"/>
        <w:jc w:val="both"/>
        <w:rPr>
          <w:rFonts w:ascii="Times New Roman" w:eastAsia="Calibri" w:hAnsi="Times New Roman" w:cs="Times New Roman"/>
          <w:sz w:val="24"/>
          <w:szCs w:val="24"/>
          <w:lang w:eastAsia="lt-LT"/>
        </w:rPr>
      </w:pPr>
      <w:r w:rsidRPr="00000961">
        <w:rPr>
          <w:rFonts w:ascii="Times New Roman" w:eastAsia="Calibri" w:hAnsi="Times New Roman" w:cs="Times New Roman"/>
          <w:sz w:val="24"/>
          <w:szCs w:val="24"/>
          <w:lang w:eastAsia="lt-LT"/>
        </w:rPr>
        <w:t>Gornje granice primjenjuju se bez obzira na oblik potpora male vrijednosti ili na cilj koji se namjerava postići te neovisno o tome financira li se potpora koju dodjeljuje država članica u cijelosti ili djelomično iz sredstava koja su podrijetlom iz Europske unije ili državnog proračuna Republike Hrvatske.</w:t>
      </w:r>
    </w:p>
    <w:p w14:paraId="25DB778E" w14:textId="77777777" w:rsidR="00D10CD5" w:rsidRPr="00000961" w:rsidRDefault="00D10CD5" w:rsidP="005214AB">
      <w:pPr>
        <w:snapToGrid w:val="0"/>
        <w:spacing w:after="120" w:line="240" w:lineRule="auto"/>
        <w:jc w:val="both"/>
        <w:rPr>
          <w:rFonts w:ascii="Times New Roman" w:eastAsia="Calibri" w:hAnsi="Times New Roman" w:cs="Times New Roman"/>
          <w:sz w:val="24"/>
          <w:szCs w:val="24"/>
          <w:lang w:eastAsia="lt-LT"/>
        </w:rPr>
      </w:pPr>
      <w:r w:rsidRPr="00000961">
        <w:rPr>
          <w:rFonts w:ascii="Times New Roman" w:eastAsia="Calibri" w:hAnsi="Times New Roman" w:cs="Times New Roman"/>
          <w:sz w:val="24"/>
          <w:szCs w:val="24"/>
          <w:lang w:eastAsia="lt-LT"/>
        </w:rPr>
        <w:t xml:space="preserve">Ako bi se dodjelom </w:t>
      </w:r>
      <w:r w:rsidR="00505D15" w:rsidRPr="00000961">
        <w:rPr>
          <w:rFonts w:ascii="Times New Roman" w:eastAsia="Calibri" w:hAnsi="Times New Roman" w:cs="Times New Roman"/>
          <w:sz w:val="24"/>
          <w:szCs w:val="24"/>
          <w:lang w:eastAsia="lt-LT"/>
        </w:rPr>
        <w:t xml:space="preserve">zatraženih </w:t>
      </w:r>
      <w:r w:rsidRPr="00000961">
        <w:rPr>
          <w:rFonts w:ascii="Times New Roman" w:eastAsia="Calibri" w:hAnsi="Times New Roman" w:cs="Times New Roman"/>
          <w:sz w:val="24"/>
          <w:szCs w:val="24"/>
          <w:lang w:eastAsia="lt-LT"/>
        </w:rPr>
        <w:t xml:space="preserve">novih potpora male vrijednosti mogla premašiti odgovarajuća gornja granica iz članka </w:t>
      </w:r>
      <w:r w:rsidR="000B14EC" w:rsidRPr="00000961">
        <w:rPr>
          <w:rFonts w:ascii="Times New Roman" w:eastAsia="Calibri" w:hAnsi="Times New Roman" w:cs="Times New Roman"/>
          <w:sz w:val="24"/>
          <w:szCs w:val="24"/>
          <w:lang w:eastAsia="lt-LT"/>
        </w:rPr>
        <w:t>4</w:t>
      </w:r>
      <w:r w:rsidRPr="00000961">
        <w:rPr>
          <w:rFonts w:ascii="Times New Roman" w:eastAsia="Calibri" w:hAnsi="Times New Roman" w:cs="Times New Roman"/>
          <w:sz w:val="24"/>
          <w:szCs w:val="24"/>
          <w:lang w:eastAsia="lt-LT"/>
        </w:rPr>
        <w:t xml:space="preserve">. </w:t>
      </w:r>
      <w:r w:rsidR="000B14EC" w:rsidRPr="00000961">
        <w:rPr>
          <w:rFonts w:ascii="Times New Roman" w:eastAsia="Calibri" w:hAnsi="Times New Roman" w:cs="Times New Roman"/>
          <w:sz w:val="24"/>
          <w:szCs w:val="24"/>
          <w:lang w:eastAsia="lt-LT"/>
        </w:rPr>
        <w:t xml:space="preserve">stavak 2. </w:t>
      </w:r>
      <w:r w:rsidRPr="00000961">
        <w:rPr>
          <w:rFonts w:ascii="Times New Roman" w:eastAsia="Calibri" w:hAnsi="Times New Roman" w:cs="Times New Roman"/>
          <w:sz w:val="24"/>
          <w:szCs w:val="24"/>
          <w:lang w:eastAsia="lt-LT"/>
        </w:rPr>
        <w:t xml:space="preserve">Programa </w:t>
      </w:r>
      <w:r w:rsidRPr="00000961">
        <w:rPr>
          <w:rFonts w:ascii="Times New Roman" w:eastAsia="Calibri" w:hAnsi="Times New Roman" w:cs="Times New Roman"/>
          <w:i/>
          <w:sz w:val="24"/>
          <w:szCs w:val="24"/>
          <w:lang w:eastAsia="lt-LT"/>
        </w:rPr>
        <w:t>de minimis</w:t>
      </w:r>
      <w:r w:rsidRPr="00000961">
        <w:rPr>
          <w:rFonts w:ascii="Times New Roman" w:eastAsia="Calibri" w:hAnsi="Times New Roman" w:cs="Times New Roman"/>
          <w:sz w:val="24"/>
          <w:szCs w:val="24"/>
          <w:lang w:eastAsia="lt-LT"/>
        </w:rPr>
        <w:t>, ni jedna od tih novih potpora ne može se dodijeliti.</w:t>
      </w:r>
    </w:p>
    <w:p w14:paraId="6F865C1F" w14:textId="77777777" w:rsidR="00C531C7" w:rsidRPr="00000961" w:rsidRDefault="00C531C7" w:rsidP="002C288A">
      <w:pPr>
        <w:pStyle w:val="NoSpacing"/>
        <w:jc w:val="both"/>
        <w:rPr>
          <w:rFonts w:ascii="Times New Roman" w:hAnsi="Times New Roman" w:cs="Times New Roman"/>
          <w:sz w:val="24"/>
          <w:szCs w:val="24"/>
          <w:highlight w:val="cyan"/>
        </w:rPr>
      </w:pPr>
    </w:p>
    <w:p w14:paraId="108913CA" w14:textId="77777777" w:rsidR="005946EF" w:rsidRPr="00000961" w:rsidRDefault="005946EF" w:rsidP="0095410C">
      <w:pPr>
        <w:pStyle w:val="NoSpacing"/>
        <w:spacing w:after="120"/>
        <w:rPr>
          <w:rFonts w:ascii="Times New Roman" w:hAnsi="Times New Roman" w:cs="Times New Roman"/>
          <w:b/>
          <w:i/>
          <w:color w:val="1A616F" w:themeColor="accent1" w:themeShade="80"/>
          <w:sz w:val="24"/>
          <w:szCs w:val="24"/>
        </w:rPr>
      </w:pPr>
      <w:bookmarkStart w:id="27" w:name="_Toc452468688"/>
      <w:r w:rsidRPr="00000961">
        <w:rPr>
          <w:rFonts w:ascii="Times New Roman" w:hAnsi="Times New Roman" w:cs="Times New Roman"/>
          <w:b/>
          <w:i/>
          <w:color w:val="1A616F" w:themeColor="accent1" w:themeShade="80"/>
          <w:sz w:val="24"/>
          <w:szCs w:val="24"/>
        </w:rPr>
        <w:t>Zbrajanje potpora</w:t>
      </w:r>
      <w:bookmarkEnd w:id="27"/>
      <w:r w:rsidRPr="00000961">
        <w:rPr>
          <w:rFonts w:ascii="Times New Roman" w:hAnsi="Times New Roman" w:cs="Times New Roman"/>
          <w:b/>
          <w:i/>
          <w:color w:val="1A616F" w:themeColor="accent1" w:themeShade="80"/>
          <w:sz w:val="24"/>
          <w:szCs w:val="24"/>
        </w:rPr>
        <w:t xml:space="preserve"> </w:t>
      </w:r>
    </w:p>
    <w:p w14:paraId="75C8F00A" w14:textId="77777777" w:rsidR="00424061" w:rsidRPr="00000961" w:rsidRDefault="00424061" w:rsidP="005214AB">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Potpore male vrijednosti koje se dodjeljuju u skladu s de minimis Uredbom mogu se kumulirati s potporama male vrijednosti, dodijeljenima</w:t>
      </w:r>
      <w:r w:rsidR="00D10CD5" w:rsidRPr="00000961">
        <w:rPr>
          <w:rFonts w:ascii="Times New Roman" w:hAnsi="Times New Roman" w:cs="Times New Roman"/>
          <w:sz w:val="24"/>
          <w:szCs w:val="24"/>
        </w:rPr>
        <w:t xml:space="preserve"> </w:t>
      </w:r>
      <w:r w:rsidRPr="00000961">
        <w:rPr>
          <w:rFonts w:ascii="Times New Roman" w:hAnsi="Times New Roman" w:cs="Times New Roman"/>
          <w:sz w:val="24"/>
          <w:szCs w:val="24"/>
        </w:rPr>
        <w:t xml:space="preserve">u skladu s Uredbom Komisije (EU) br. 360/2012 od 25. travnja 2012. o primjeni članaka 107. i 108. Ugovora o funkcioniranju Europske unije na de minimis potpore koje se dodjeljuju poduzetnicima koji pružaju usluge od općeg gospodarskog interesa (SL L 114, 26.4.2012., str. 8.) do gornjih granica utvrđenih u de minimis Uredbi. Mogu se pribrajati potporama male vrijednosti dodijeljenima u skladu s drugim uredbama o potporama male vrijednosti do </w:t>
      </w:r>
      <w:r w:rsidR="00D10CD5" w:rsidRPr="00000961">
        <w:rPr>
          <w:rFonts w:ascii="Times New Roman" w:hAnsi="Times New Roman" w:cs="Times New Roman"/>
          <w:sz w:val="24"/>
          <w:szCs w:val="24"/>
        </w:rPr>
        <w:t>odgovarajuće</w:t>
      </w:r>
      <w:r w:rsidRPr="00000961">
        <w:rPr>
          <w:rFonts w:ascii="Times New Roman" w:hAnsi="Times New Roman" w:cs="Times New Roman"/>
          <w:sz w:val="24"/>
          <w:szCs w:val="24"/>
        </w:rPr>
        <w:t xml:space="preserve"> gornje granice utvrđene </w:t>
      </w:r>
      <w:r w:rsidR="00D10CD5" w:rsidRPr="00000961">
        <w:rPr>
          <w:rFonts w:ascii="Times New Roman" w:hAnsi="Times New Roman" w:cs="Times New Roman"/>
          <w:sz w:val="24"/>
          <w:szCs w:val="24"/>
        </w:rPr>
        <w:t>člankom</w:t>
      </w:r>
      <w:r w:rsidRPr="00000961">
        <w:rPr>
          <w:rFonts w:ascii="Times New Roman" w:hAnsi="Times New Roman" w:cs="Times New Roman"/>
          <w:sz w:val="24"/>
          <w:szCs w:val="24"/>
        </w:rPr>
        <w:t xml:space="preserve"> 3. stavkom 2. de minimis Uredbe. </w:t>
      </w:r>
    </w:p>
    <w:p w14:paraId="38ADB0A9" w14:textId="77777777" w:rsidR="00424061" w:rsidRPr="00000961" w:rsidRDefault="00424061" w:rsidP="005214AB">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 xml:space="preserve">Potpore male vrijednosti </w:t>
      </w:r>
      <w:r w:rsidR="00D10CD5" w:rsidRPr="00000961">
        <w:rPr>
          <w:rFonts w:ascii="Times New Roman" w:hAnsi="Times New Roman" w:cs="Times New Roman"/>
          <w:sz w:val="24"/>
          <w:szCs w:val="24"/>
        </w:rPr>
        <w:t xml:space="preserve">ne mogu </w:t>
      </w:r>
      <w:r w:rsidRPr="00000961">
        <w:rPr>
          <w:rFonts w:ascii="Times New Roman" w:hAnsi="Times New Roman" w:cs="Times New Roman"/>
          <w:sz w:val="24"/>
          <w:szCs w:val="24"/>
        </w:rPr>
        <w:t>se</w:t>
      </w:r>
      <w:r w:rsidR="00D10CD5" w:rsidRPr="00000961">
        <w:rPr>
          <w:rFonts w:ascii="Times New Roman" w:hAnsi="Times New Roman" w:cs="Times New Roman"/>
          <w:sz w:val="24"/>
          <w:szCs w:val="24"/>
        </w:rPr>
        <w:t xml:space="preserve"> zbrajati</w:t>
      </w:r>
      <w:r w:rsidRPr="00000961">
        <w:rPr>
          <w:rFonts w:ascii="Times New Roman" w:hAnsi="Times New Roman" w:cs="Times New Roman"/>
          <w:sz w:val="24"/>
          <w:szCs w:val="24"/>
        </w:rPr>
        <w:t xml:space="preserve"> s državnim potporama u vezi s istim prihvatljivim troškovima ili s državnim potporama za istu mjeru </w:t>
      </w:r>
      <w:r w:rsidR="00D10CD5" w:rsidRPr="00000961">
        <w:rPr>
          <w:rFonts w:ascii="Times New Roman" w:hAnsi="Times New Roman" w:cs="Times New Roman"/>
          <w:sz w:val="24"/>
          <w:szCs w:val="24"/>
        </w:rPr>
        <w:t>rizičnog</w:t>
      </w:r>
      <w:r w:rsidRPr="00000961">
        <w:rPr>
          <w:rFonts w:ascii="Times New Roman" w:hAnsi="Times New Roman" w:cs="Times New Roman"/>
          <w:sz w:val="24"/>
          <w:szCs w:val="24"/>
        </w:rPr>
        <w:t xml:space="preserve"> financiranja ako bi takva kumulacija prelazila primjenjivi najviši intenzitet ili iznos potpore koji je u konkretnim okolnostima svakog pojedinog </w:t>
      </w:r>
      <w:r w:rsidR="00D10CD5" w:rsidRPr="00000961">
        <w:rPr>
          <w:rFonts w:ascii="Times New Roman" w:hAnsi="Times New Roman" w:cs="Times New Roman"/>
          <w:sz w:val="24"/>
          <w:szCs w:val="24"/>
        </w:rPr>
        <w:t>slučaja</w:t>
      </w:r>
      <w:r w:rsidRPr="00000961">
        <w:rPr>
          <w:rFonts w:ascii="Times New Roman" w:hAnsi="Times New Roman" w:cs="Times New Roman"/>
          <w:sz w:val="24"/>
          <w:szCs w:val="24"/>
        </w:rPr>
        <w:t xml:space="preserve"> utvrđen Uredbom (EU) br. 651/2014 o ocjenjivanju određenih kategorija potpora spojivima s unutarnjim tržištem u primjeni </w:t>
      </w:r>
      <w:r w:rsidR="00D10CD5" w:rsidRPr="00000961">
        <w:rPr>
          <w:rFonts w:ascii="Times New Roman" w:hAnsi="Times New Roman" w:cs="Times New Roman"/>
          <w:sz w:val="24"/>
          <w:szCs w:val="24"/>
        </w:rPr>
        <w:t>članaka</w:t>
      </w:r>
      <w:r w:rsidRPr="00000961">
        <w:rPr>
          <w:rFonts w:ascii="Times New Roman" w:hAnsi="Times New Roman" w:cs="Times New Roman"/>
          <w:sz w:val="24"/>
          <w:szCs w:val="24"/>
        </w:rPr>
        <w:t xml:space="preserve"> 107. i 108. Ugovora odnosno odlukom Europske komisije. </w:t>
      </w:r>
    </w:p>
    <w:p w14:paraId="7A5F1523" w14:textId="77777777" w:rsidR="00976B06" w:rsidRPr="00000961" w:rsidRDefault="00424061" w:rsidP="005214AB">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 xml:space="preserve">Potpore male vrijednosti koje nisu dodijeljene za određene opravdane troškove ili se njima ne mogu pripisati mogu se kumulirati s drugim državnim potporama dodijeljenima u skladu s Uredbom (EU) br. 651/2014 o ocjenjivanju određenih kategorija potpora spojivima s unutarnjim tržištem u primjeni </w:t>
      </w:r>
      <w:r w:rsidR="00D10CD5" w:rsidRPr="00000961">
        <w:rPr>
          <w:rFonts w:ascii="Times New Roman" w:hAnsi="Times New Roman" w:cs="Times New Roman"/>
          <w:sz w:val="24"/>
          <w:szCs w:val="24"/>
        </w:rPr>
        <w:t>članaka</w:t>
      </w:r>
      <w:r w:rsidRPr="00000961">
        <w:rPr>
          <w:rFonts w:ascii="Times New Roman" w:hAnsi="Times New Roman" w:cs="Times New Roman"/>
          <w:sz w:val="24"/>
          <w:szCs w:val="24"/>
        </w:rPr>
        <w:t xml:space="preserve"> 107. i 108. Ugovora ili odlukom Europske komisije (</w:t>
      </w:r>
      <w:r w:rsidR="00D10CD5" w:rsidRPr="00000961">
        <w:rPr>
          <w:rFonts w:ascii="Times New Roman" w:hAnsi="Times New Roman" w:cs="Times New Roman"/>
          <w:sz w:val="24"/>
          <w:szCs w:val="24"/>
        </w:rPr>
        <w:t>članak</w:t>
      </w:r>
      <w:r w:rsidRPr="00000961">
        <w:rPr>
          <w:rFonts w:ascii="Times New Roman" w:hAnsi="Times New Roman" w:cs="Times New Roman"/>
          <w:sz w:val="24"/>
          <w:szCs w:val="24"/>
        </w:rPr>
        <w:t xml:space="preserve"> </w:t>
      </w:r>
      <w:r w:rsidR="00D10CD5" w:rsidRPr="00000961">
        <w:rPr>
          <w:rFonts w:ascii="Times New Roman" w:hAnsi="Times New Roman" w:cs="Times New Roman"/>
          <w:sz w:val="24"/>
          <w:szCs w:val="24"/>
        </w:rPr>
        <w:t>4</w:t>
      </w:r>
      <w:r w:rsidRPr="00000961">
        <w:rPr>
          <w:rFonts w:ascii="Times New Roman" w:hAnsi="Times New Roman" w:cs="Times New Roman"/>
          <w:sz w:val="24"/>
          <w:szCs w:val="24"/>
        </w:rPr>
        <w:t>. de minimis Uredbe).</w:t>
      </w:r>
    </w:p>
    <w:p w14:paraId="2CBAE670" w14:textId="2368A0F3" w:rsidR="00D10CD5" w:rsidRPr="00000961" w:rsidRDefault="00D10CD5" w:rsidP="005214AB">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Pri zbrajanju potpora i određivanju intenziteta i iznosa potpora, u obzir će se uzimati svi javni izvori financiranja.</w:t>
      </w:r>
    </w:p>
    <w:p w14:paraId="192720F2" w14:textId="4ACD602D" w:rsidR="005214AB" w:rsidRPr="00E877E5" w:rsidRDefault="00E877E5" w:rsidP="005214AB">
      <w:pPr>
        <w:pStyle w:val="NoSpacing"/>
        <w:jc w:val="both"/>
        <w:rPr>
          <w:rFonts w:ascii="Times New Roman" w:hAnsi="Times New Roman" w:cs="Times New Roman"/>
          <w:b/>
          <w:color w:val="40BAD2" w:themeColor="accent1"/>
          <w:sz w:val="24"/>
          <w:szCs w:val="24"/>
        </w:rPr>
      </w:pPr>
      <w:bookmarkStart w:id="28" w:name="_PRAVILA_POZIVA"/>
      <w:bookmarkEnd w:id="28"/>
      <w:r w:rsidRPr="00E877E5">
        <w:rPr>
          <w:rFonts w:ascii="Times New Roman" w:hAnsi="Times New Roman" w:cs="Times New Roman"/>
          <w:b/>
          <w:color w:val="40BAD2" w:themeColor="accent1"/>
          <w:sz w:val="24"/>
          <w:szCs w:val="24"/>
        </w:rPr>
        <w:t>Napomena:</w:t>
      </w:r>
    </w:p>
    <w:p w14:paraId="5FAF3FBD" w14:textId="77777777" w:rsidR="00E877E5" w:rsidRPr="00E877E5" w:rsidRDefault="00E877E5" w:rsidP="00E877E5">
      <w:pPr>
        <w:pStyle w:val="NoSpacing"/>
        <w:jc w:val="both"/>
        <w:rPr>
          <w:rFonts w:ascii="Times New Roman" w:hAnsi="Times New Roman" w:cs="Times New Roman"/>
          <w:i/>
          <w:sz w:val="20"/>
          <w:szCs w:val="24"/>
        </w:rPr>
      </w:pPr>
      <w:r w:rsidRPr="00E877E5">
        <w:rPr>
          <w:rFonts w:ascii="Times New Roman" w:hAnsi="Times New Roman" w:cs="Times New Roman"/>
          <w:i/>
          <w:sz w:val="20"/>
          <w:szCs w:val="24"/>
        </w:rPr>
        <w:t>U okviru ovog Poziva nije dozvoljena kombinacija ESIF financijskih instrumenata i ESIF bespovratnih sredstava za isti investicijski projekt unutar jedne operacije izravno vezane uz istog korisnika bespovratnih sredstava, odnosno krajnjeg primatelja financijskih instrumenata.</w:t>
      </w:r>
    </w:p>
    <w:p w14:paraId="77D3001F" w14:textId="612D19C3" w:rsidR="00E877E5" w:rsidRPr="00E877E5" w:rsidRDefault="00E877E5" w:rsidP="00E877E5">
      <w:pPr>
        <w:pStyle w:val="NoSpacing"/>
        <w:jc w:val="both"/>
        <w:rPr>
          <w:rFonts w:ascii="Times New Roman" w:hAnsi="Times New Roman" w:cs="Times New Roman"/>
          <w:i/>
          <w:sz w:val="20"/>
          <w:szCs w:val="24"/>
        </w:rPr>
      </w:pPr>
      <w:r w:rsidRPr="00E877E5">
        <w:rPr>
          <w:rFonts w:ascii="Times New Roman" w:hAnsi="Times New Roman" w:cs="Times New Roman"/>
          <w:i/>
          <w:sz w:val="20"/>
          <w:szCs w:val="24"/>
        </w:rPr>
        <w:lastRenderedPageBreak/>
        <w:t>U skladu s člankom 37. stavkom 9. Uredbe (EU) br. 1303/2013 bespovratna sredstva ne smiju se koristiti za povrat sredstava potpore primljene iz financijskih instrumenata. Isto tako, financijski instrumenti ne smiju se koristiti za predfinanciranje bespovratnih sredstava.</w:t>
      </w:r>
    </w:p>
    <w:p w14:paraId="0D27979E" w14:textId="77777777" w:rsidR="005214AB" w:rsidRPr="00000961" w:rsidRDefault="005214AB">
      <w:pPr>
        <w:spacing w:after="160" w:line="259" w:lineRule="auto"/>
        <w:rPr>
          <w:rFonts w:ascii="Times New Roman" w:eastAsia="Calibri" w:hAnsi="Times New Roman" w:cs="Times New Roman"/>
          <w:b/>
          <w:bCs/>
          <w:spacing w:val="-1"/>
          <w:sz w:val="24"/>
          <w:szCs w:val="24"/>
        </w:rPr>
      </w:pPr>
      <w:r w:rsidRPr="00000961">
        <w:rPr>
          <w:rFonts w:ascii="Times New Roman" w:hAnsi="Times New Roman" w:cs="Times New Roman"/>
        </w:rPr>
        <w:br w:type="page"/>
      </w:r>
    </w:p>
    <w:p w14:paraId="42F0489D" w14:textId="77777777" w:rsidR="00561298" w:rsidRPr="00000961" w:rsidRDefault="00CB20B1" w:rsidP="00D33078">
      <w:pPr>
        <w:pStyle w:val="Heading1"/>
      </w:pPr>
      <w:bookmarkStart w:id="29" w:name="_PRAVILA_POZIVA_1"/>
      <w:bookmarkStart w:id="30" w:name="_Toc513805577"/>
      <w:bookmarkEnd w:id="29"/>
      <w:r w:rsidRPr="00000961">
        <w:lastRenderedPageBreak/>
        <w:t>P</w:t>
      </w:r>
      <w:r w:rsidR="00437559" w:rsidRPr="00000961">
        <w:t>RAVILA POZIVA</w:t>
      </w:r>
      <w:bookmarkStart w:id="31" w:name="bookmark9"/>
      <w:bookmarkEnd w:id="30"/>
      <w:bookmarkEnd w:id="31"/>
    </w:p>
    <w:p w14:paraId="171E7C10" w14:textId="77777777" w:rsidR="00000D4A" w:rsidRPr="00E61006" w:rsidRDefault="007F3E83" w:rsidP="00B84FF1">
      <w:pPr>
        <w:pStyle w:val="Heading2"/>
      </w:pPr>
      <w:bookmarkStart w:id="32" w:name="_Prihvatljivost_pružatelja_usluge"/>
      <w:bookmarkStart w:id="33" w:name="_Toc513805578"/>
      <w:bookmarkStart w:id="34" w:name="_Toc452468691"/>
      <w:bookmarkEnd w:id="32"/>
      <w:r w:rsidRPr="00E61006">
        <w:t>P</w:t>
      </w:r>
      <w:r w:rsidR="00561298" w:rsidRPr="00E61006">
        <w:t>rihvatljivost</w:t>
      </w:r>
      <w:r w:rsidR="00000D4A" w:rsidRPr="00E61006">
        <w:t xml:space="preserve"> pružatelja usluge</w:t>
      </w:r>
      <w:bookmarkEnd w:id="33"/>
    </w:p>
    <w:p w14:paraId="078A412A" w14:textId="78E165A4" w:rsidR="00273EF7" w:rsidRPr="00E61006" w:rsidRDefault="00903CF4" w:rsidP="00000D4A">
      <w:pPr>
        <w:pStyle w:val="NoSpacing"/>
        <w:jc w:val="both"/>
        <w:rPr>
          <w:rFonts w:ascii="Times New Roman" w:hAnsi="Times New Roman" w:cs="Times New Roman"/>
          <w:sz w:val="24"/>
          <w:szCs w:val="24"/>
        </w:rPr>
      </w:pPr>
      <w:r>
        <w:rPr>
          <w:rFonts w:ascii="Times New Roman" w:hAnsi="Times New Roman" w:cs="Times New Roman"/>
          <w:sz w:val="24"/>
          <w:szCs w:val="24"/>
        </w:rPr>
        <w:t>P</w:t>
      </w:r>
      <w:r w:rsidR="00273EF7" w:rsidRPr="00E61006">
        <w:rPr>
          <w:rFonts w:ascii="Times New Roman" w:hAnsi="Times New Roman" w:cs="Times New Roman"/>
          <w:sz w:val="24"/>
          <w:szCs w:val="24"/>
        </w:rPr>
        <w:t xml:space="preserve">rihvatljivi pružatelji usluge </w:t>
      </w:r>
      <w:r w:rsidRPr="00E61006">
        <w:rPr>
          <w:rFonts w:ascii="Times New Roman" w:hAnsi="Times New Roman" w:cs="Times New Roman"/>
          <w:sz w:val="24"/>
          <w:szCs w:val="24"/>
        </w:rPr>
        <w:t>/uslug</w:t>
      </w:r>
      <w:r w:rsidR="00D01C4F">
        <w:rPr>
          <w:rFonts w:ascii="Times New Roman" w:hAnsi="Times New Roman" w:cs="Times New Roman"/>
          <w:sz w:val="24"/>
          <w:szCs w:val="24"/>
        </w:rPr>
        <w:t>a</w:t>
      </w:r>
      <w:r w:rsidRPr="00E61006">
        <w:rPr>
          <w:rFonts w:ascii="Times New Roman" w:hAnsi="Times New Roman" w:cs="Times New Roman"/>
          <w:sz w:val="24"/>
          <w:szCs w:val="24"/>
        </w:rPr>
        <w:t xml:space="preserve"> naveden</w:t>
      </w:r>
      <w:r>
        <w:rPr>
          <w:rFonts w:ascii="Times New Roman" w:hAnsi="Times New Roman" w:cs="Times New Roman"/>
          <w:sz w:val="24"/>
          <w:szCs w:val="24"/>
        </w:rPr>
        <w:t xml:space="preserve">ih </w:t>
      </w:r>
      <w:r w:rsidRPr="00E61006">
        <w:rPr>
          <w:rFonts w:ascii="Times New Roman" w:hAnsi="Times New Roman" w:cs="Times New Roman"/>
          <w:sz w:val="24"/>
          <w:szCs w:val="24"/>
        </w:rPr>
        <w:t xml:space="preserve">u točki </w:t>
      </w:r>
      <w:hyperlink w:anchor="_Prihvatljive_projektne_aktivnosti:" w:history="1">
        <w:r w:rsidRPr="00E61006">
          <w:rPr>
            <w:rStyle w:val="Hyperlink"/>
            <w:rFonts w:ascii="Times New Roman" w:hAnsi="Times New Roman" w:cs="Times New Roman"/>
            <w:color w:val="A62326" w:themeColor="accent6" w:themeShade="BF"/>
            <w:sz w:val="24"/>
            <w:szCs w:val="24"/>
          </w:rPr>
          <w:t>2.8.</w:t>
        </w:r>
      </w:hyperlink>
      <w:r w:rsidRPr="00E61006">
        <w:rPr>
          <w:rFonts w:ascii="Times New Roman" w:hAnsi="Times New Roman" w:cs="Times New Roman"/>
          <w:sz w:val="24"/>
          <w:szCs w:val="24"/>
        </w:rPr>
        <w:t xml:space="preserve"> ovih Uputa </w:t>
      </w:r>
      <w:r w:rsidR="00273EF7" w:rsidRPr="00E61006">
        <w:rPr>
          <w:rFonts w:ascii="Times New Roman" w:hAnsi="Times New Roman" w:cs="Times New Roman"/>
          <w:sz w:val="24"/>
          <w:szCs w:val="24"/>
        </w:rPr>
        <w:t>su</w:t>
      </w:r>
      <w:r>
        <w:rPr>
          <w:rFonts w:ascii="Times New Roman" w:hAnsi="Times New Roman" w:cs="Times New Roman"/>
          <w:sz w:val="24"/>
          <w:szCs w:val="24"/>
        </w:rPr>
        <w:t xml:space="preserve">, </w:t>
      </w:r>
      <w:r w:rsidR="00273EF7" w:rsidRPr="00E61006">
        <w:rPr>
          <w:rFonts w:ascii="Times New Roman" w:hAnsi="Times New Roman" w:cs="Times New Roman"/>
          <w:sz w:val="24"/>
          <w:szCs w:val="24"/>
        </w:rPr>
        <w:t xml:space="preserve">kako slijedi: </w:t>
      </w:r>
    </w:p>
    <w:p w14:paraId="368206A6" w14:textId="3B226364" w:rsidR="00B30644" w:rsidRPr="00E61006" w:rsidRDefault="008D1347" w:rsidP="00841C9E">
      <w:pPr>
        <w:pStyle w:val="ListParagraph"/>
        <w:numPr>
          <w:ilvl w:val="0"/>
          <w:numId w:val="19"/>
        </w:numPr>
        <w:tabs>
          <w:tab w:val="left" w:pos="0"/>
          <w:tab w:val="left" w:pos="1276"/>
        </w:tabs>
        <w:jc w:val="both"/>
        <w:rPr>
          <w:rFonts w:ascii="Times New Roman" w:hAnsi="Times New Roman" w:cs="Times New Roman"/>
          <w:sz w:val="24"/>
          <w:szCs w:val="24"/>
        </w:rPr>
      </w:pPr>
      <w:r w:rsidRPr="00E61006">
        <w:rPr>
          <w:rFonts w:ascii="Times New Roman" w:hAnsi="Times New Roman" w:cs="Times New Roman"/>
          <w:sz w:val="24"/>
          <w:szCs w:val="24"/>
        </w:rPr>
        <w:t>Pružatelj usluga je pravna ili fizička osoba koja je, prema nacionalnom zakonodavstvu Republike Hrvatske ili druge države članice registrirana</w:t>
      </w:r>
      <w:r w:rsidR="00EB6E97" w:rsidRPr="00E61006">
        <w:rPr>
          <w:rFonts w:ascii="Times New Roman" w:hAnsi="Times New Roman" w:cs="Times New Roman"/>
          <w:sz w:val="24"/>
          <w:szCs w:val="24"/>
        </w:rPr>
        <w:t xml:space="preserve"> za</w:t>
      </w:r>
      <w:r w:rsidR="00205E14" w:rsidRPr="00E61006">
        <w:rPr>
          <w:rFonts w:ascii="Times New Roman" w:hAnsi="Times New Roman" w:cs="Times New Roman"/>
          <w:sz w:val="24"/>
          <w:szCs w:val="24"/>
        </w:rPr>
        <w:t xml:space="preserve"> djelatnost povezanu s</w:t>
      </w:r>
      <w:r w:rsidRPr="00E61006">
        <w:rPr>
          <w:rFonts w:ascii="Times New Roman" w:hAnsi="Times New Roman" w:cs="Times New Roman"/>
          <w:sz w:val="24"/>
          <w:szCs w:val="24"/>
        </w:rPr>
        <w:t xml:space="preserve"> pružanje</w:t>
      </w:r>
      <w:r w:rsidR="00205E14" w:rsidRPr="00E61006">
        <w:rPr>
          <w:rFonts w:ascii="Times New Roman" w:hAnsi="Times New Roman" w:cs="Times New Roman"/>
          <w:sz w:val="24"/>
          <w:szCs w:val="24"/>
        </w:rPr>
        <w:t>m</w:t>
      </w:r>
      <w:r w:rsidRPr="00E61006">
        <w:rPr>
          <w:rFonts w:ascii="Times New Roman" w:hAnsi="Times New Roman" w:cs="Times New Roman"/>
          <w:sz w:val="24"/>
          <w:szCs w:val="24"/>
        </w:rPr>
        <w:t xml:space="preserve"> usluge koja je predmet vaučera</w:t>
      </w:r>
      <w:r w:rsidR="00841C9E">
        <w:rPr>
          <w:rFonts w:ascii="Times New Roman" w:hAnsi="Times New Roman" w:cs="Times New Roman"/>
          <w:sz w:val="24"/>
          <w:szCs w:val="24"/>
        </w:rPr>
        <w:t xml:space="preserve"> </w:t>
      </w:r>
      <w:r w:rsidR="00841C9E" w:rsidRPr="00841C9E">
        <w:rPr>
          <w:rFonts w:ascii="Times New Roman" w:hAnsi="Times New Roman" w:cs="Times New Roman"/>
          <w:sz w:val="24"/>
          <w:szCs w:val="24"/>
        </w:rPr>
        <w:t xml:space="preserve">(NKD </w:t>
      </w:r>
      <w:r w:rsidR="00841C9E">
        <w:rPr>
          <w:rFonts w:ascii="Times New Roman" w:hAnsi="Times New Roman" w:cs="Times New Roman"/>
          <w:sz w:val="24"/>
          <w:szCs w:val="24"/>
        </w:rPr>
        <w:t>područje</w:t>
      </w:r>
      <w:r w:rsidR="00841C9E" w:rsidRPr="00841C9E">
        <w:rPr>
          <w:rFonts w:ascii="Times New Roman" w:hAnsi="Times New Roman" w:cs="Times New Roman"/>
          <w:sz w:val="24"/>
          <w:szCs w:val="24"/>
        </w:rPr>
        <w:t xml:space="preserve"> J Informacije i komunikacije)</w:t>
      </w:r>
      <w:r w:rsidRPr="00E61006">
        <w:rPr>
          <w:rFonts w:ascii="Times New Roman" w:hAnsi="Times New Roman" w:cs="Times New Roman"/>
          <w:sz w:val="24"/>
          <w:szCs w:val="24"/>
        </w:rPr>
        <w:t xml:space="preserve">, </w:t>
      </w:r>
    </w:p>
    <w:p w14:paraId="415B554D" w14:textId="13ACF5CB" w:rsidR="008D1347" w:rsidRPr="00E61006" w:rsidRDefault="00D42590" w:rsidP="007F0C5D">
      <w:pPr>
        <w:pStyle w:val="ListParagraph"/>
        <w:numPr>
          <w:ilvl w:val="0"/>
          <w:numId w:val="19"/>
        </w:numPr>
        <w:tabs>
          <w:tab w:val="left" w:pos="0"/>
          <w:tab w:val="left" w:pos="1276"/>
        </w:tabs>
        <w:jc w:val="both"/>
        <w:rPr>
          <w:rFonts w:ascii="Times New Roman" w:hAnsi="Times New Roman" w:cs="Times New Roman"/>
          <w:sz w:val="24"/>
          <w:szCs w:val="24"/>
        </w:rPr>
      </w:pPr>
      <w:r w:rsidRPr="00E61006">
        <w:rPr>
          <w:rFonts w:ascii="Times New Roman" w:hAnsi="Times New Roman" w:cs="Times New Roman"/>
          <w:sz w:val="24"/>
          <w:szCs w:val="24"/>
        </w:rPr>
        <w:t xml:space="preserve">Pružatelj usluga </w:t>
      </w:r>
      <w:r w:rsidR="001927D4" w:rsidRPr="00E61006">
        <w:rPr>
          <w:rFonts w:ascii="Times New Roman" w:hAnsi="Times New Roman" w:cs="Times New Roman"/>
          <w:sz w:val="24"/>
          <w:szCs w:val="24"/>
        </w:rPr>
        <w:t xml:space="preserve">mora </w:t>
      </w:r>
      <w:r w:rsidRPr="00E61006">
        <w:rPr>
          <w:rFonts w:ascii="Times New Roman" w:hAnsi="Times New Roman" w:cs="Times New Roman"/>
          <w:sz w:val="24"/>
          <w:szCs w:val="24"/>
        </w:rPr>
        <w:t>dokaz</w:t>
      </w:r>
      <w:r w:rsidR="001927D4" w:rsidRPr="00E61006">
        <w:rPr>
          <w:rFonts w:ascii="Times New Roman" w:hAnsi="Times New Roman" w:cs="Times New Roman"/>
          <w:sz w:val="24"/>
          <w:szCs w:val="24"/>
        </w:rPr>
        <w:t>ati</w:t>
      </w:r>
      <w:r w:rsidRPr="00E61006">
        <w:rPr>
          <w:rFonts w:ascii="Times New Roman" w:hAnsi="Times New Roman" w:cs="Times New Roman"/>
          <w:sz w:val="24"/>
          <w:szCs w:val="24"/>
        </w:rPr>
        <w:t xml:space="preserve"> </w:t>
      </w:r>
      <w:r w:rsidR="008D1347" w:rsidRPr="00E61006">
        <w:rPr>
          <w:rFonts w:ascii="Times New Roman" w:hAnsi="Times New Roman" w:cs="Times New Roman"/>
          <w:sz w:val="24"/>
          <w:szCs w:val="24"/>
        </w:rPr>
        <w:t xml:space="preserve">mogućnost </w:t>
      </w:r>
      <w:r w:rsidRPr="00E61006">
        <w:rPr>
          <w:rFonts w:ascii="Times New Roman" w:hAnsi="Times New Roman" w:cs="Times New Roman"/>
          <w:sz w:val="24"/>
          <w:szCs w:val="24"/>
        </w:rPr>
        <w:t xml:space="preserve">pružanja usluge </w:t>
      </w:r>
      <w:r w:rsidR="008D1347" w:rsidRPr="00E61006">
        <w:rPr>
          <w:rFonts w:ascii="Times New Roman" w:hAnsi="Times New Roman" w:cs="Times New Roman"/>
          <w:sz w:val="24"/>
          <w:szCs w:val="24"/>
        </w:rPr>
        <w:t>određene kvalitete referencama</w:t>
      </w:r>
      <w:r w:rsidRPr="00E61006">
        <w:t xml:space="preserve"> </w:t>
      </w:r>
      <w:r w:rsidR="008B63EF" w:rsidRPr="00E61006">
        <w:rPr>
          <w:rFonts w:ascii="Times New Roman" w:hAnsi="Times New Roman" w:cs="Times New Roman"/>
          <w:sz w:val="24"/>
          <w:szCs w:val="24"/>
        </w:rPr>
        <w:t xml:space="preserve">za </w:t>
      </w:r>
      <w:r w:rsidR="005840CC" w:rsidRPr="00E61006">
        <w:rPr>
          <w:rFonts w:ascii="Times New Roman" w:hAnsi="Times New Roman" w:cs="Times New Roman"/>
          <w:sz w:val="24"/>
          <w:szCs w:val="24"/>
        </w:rPr>
        <w:t>pružene usluge</w:t>
      </w:r>
      <w:r w:rsidR="00CD3960" w:rsidRPr="00E61006">
        <w:rPr>
          <w:rFonts w:ascii="Times New Roman" w:hAnsi="Times New Roman" w:cs="Times New Roman"/>
          <w:sz w:val="24"/>
          <w:szCs w:val="24"/>
        </w:rPr>
        <w:t xml:space="preserve"> </w:t>
      </w:r>
      <w:r w:rsidR="008B63EF" w:rsidRPr="00E61006">
        <w:rPr>
          <w:rFonts w:ascii="Times New Roman" w:hAnsi="Times New Roman" w:cs="Times New Roman"/>
          <w:sz w:val="24"/>
          <w:szCs w:val="24"/>
        </w:rPr>
        <w:t xml:space="preserve">prema najmanje 3 klijenta </w:t>
      </w:r>
      <w:r w:rsidR="00CD3960" w:rsidRPr="00E61006">
        <w:rPr>
          <w:rFonts w:ascii="Times New Roman" w:hAnsi="Times New Roman" w:cs="Times New Roman"/>
          <w:sz w:val="24"/>
          <w:szCs w:val="24"/>
        </w:rPr>
        <w:t>iz područja koje je predmet vaučera</w:t>
      </w:r>
      <w:r w:rsidR="005840CC" w:rsidRPr="00E61006">
        <w:rPr>
          <w:rFonts w:ascii="Times New Roman" w:hAnsi="Times New Roman" w:cs="Times New Roman"/>
          <w:sz w:val="24"/>
          <w:szCs w:val="24"/>
        </w:rPr>
        <w:t>,</w:t>
      </w:r>
    </w:p>
    <w:p w14:paraId="710DB981" w14:textId="540FC36F" w:rsidR="00E61006" w:rsidRPr="00E61006" w:rsidRDefault="00903CF4" w:rsidP="00E61006">
      <w:pPr>
        <w:tabs>
          <w:tab w:val="left" w:pos="0"/>
          <w:tab w:val="left" w:pos="1276"/>
        </w:tabs>
        <w:jc w:val="both"/>
        <w:rPr>
          <w:rFonts w:ascii="Times New Roman" w:hAnsi="Times New Roman" w:cs="Times New Roman"/>
          <w:sz w:val="24"/>
          <w:szCs w:val="24"/>
        </w:rPr>
      </w:pPr>
      <w:r>
        <w:rPr>
          <w:rFonts w:ascii="Times New Roman" w:hAnsi="Times New Roman" w:cs="Times New Roman"/>
          <w:sz w:val="24"/>
          <w:szCs w:val="24"/>
        </w:rPr>
        <w:t>Ne prejudicirajući kasnije odluke nadležnih tijela, o</w:t>
      </w:r>
      <w:r w:rsidRPr="00E61006">
        <w:rPr>
          <w:rFonts w:ascii="Times New Roman" w:hAnsi="Times New Roman" w:cs="Times New Roman"/>
          <w:sz w:val="24"/>
          <w:szCs w:val="24"/>
        </w:rPr>
        <w:t xml:space="preserve"> </w:t>
      </w:r>
      <w:r w:rsidR="00E61006" w:rsidRPr="00E61006">
        <w:rPr>
          <w:rFonts w:ascii="Times New Roman" w:hAnsi="Times New Roman" w:cs="Times New Roman"/>
          <w:sz w:val="24"/>
          <w:szCs w:val="24"/>
        </w:rPr>
        <w:t>odabir</w:t>
      </w:r>
      <w:r w:rsidR="00F23E65">
        <w:rPr>
          <w:rFonts w:ascii="Times New Roman" w:hAnsi="Times New Roman" w:cs="Times New Roman"/>
          <w:sz w:val="24"/>
          <w:szCs w:val="24"/>
        </w:rPr>
        <w:t>u</w:t>
      </w:r>
      <w:r w:rsidR="00E61006" w:rsidRPr="00E61006">
        <w:rPr>
          <w:rFonts w:ascii="Times New Roman" w:hAnsi="Times New Roman" w:cs="Times New Roman"/>
          <w:sz w:val="24"/>
          <w:szCs w:val="24"/>
        </w:rPr>
        <w:t xml:space="preserve"> pružatelja</w:t>
      </w:r>
      <w:r w:rsidR="00F23E65">
        <w:rPr>
          <w:rFonts w:ascii="Times New Roman" w:hAnsi="Times New Roman" w:cs="Times New Roman"/>
          <w:sz w:val="24"/>
          <w:szCs w:val="24"/>
        </w:rPr>
        <w:t xml:space="preserve"> usluge</w:t>
      </w:r>
      <w:r w:rsidR="00E61006" w:rsidRPr="00E61006">
        <w:rPr>
          <w:rFonts w:ascii="Times New Roman" w:hAnsi="Times New Roman" w:cs="Times New Roman"/>
          <w:sz w:val="24"/>
          <w:szCs w:val="24"/>
        </w:rPr>
        <w:t xml:space="preserve"> od</w:t>
      </w:r>
      <w:r w:rsidR="00F23E65">
        <w:rPr>
          <w:rFonts w:ascii="Times New Roman" w:hAnsi="Times New Roman" w:cs="Times New Roman"/>
          <w:sz w:val="24"/>
          <w:szCs w:val="24"/>
        </w:rPr>
        <w:t>lučuje</w:t>
      </w:r>
      <w:r w:rsidR="00E61006" w:rsidRPr="00E61006">
        <w:rPr>
          <w:rFonts w:ascii="Times New Roman" w:hAnsi="Times New Roman" w:cs="Times New Roman"/>
          <w:sz w:val="24"/>
          <w:szCs w:val="24"/>
        </w:rPr>
        <w:t xml:space="preserve"> korisnik</w:t>
      </w:r>
      <w:r w:rsidR="00F23E65">
        <w:rPr>
          <w:rFonts w:ascii="Times New Roman" w:hAnsi="Times New Roman" w:cs="Times New Roman"/>
          <w:sz w:val="24"/>
          <w:szCs w:val="24"/>
        </w:rPr>
        <w:t xml:space="preserve"> koji je pritom</w:t>
      </w:r>
      <w:r w:rsidR="00F23E65" w:rsidRPr="00F23E65">
        <w:rPr>
          <w:rFonts w:ascii="Times New Roman" w:hAnsi="Times New Roman" w:cs="Times New Roman"/>
          <w:sz w:val="24"/>
          <w:szCs w:val="24"/>
        </w:rPr>
        <w:t xml:space="preserve"> </w:t>
      </w:r>
      <w:r w:rsidR="00F23E65">
        <w:rPr>
          <w:rFonts w:ascii="Times New Roman" w:hAnsi="Times New Roman" w:cs="Times New Roman"/>
          <w:sz w:val="24"/>
          <w:szCs w:val="24"/>
        </w:rPr>
        <w:t xml:space="preserve">obavezan </w:t>
      </w:r>
      <w:r w:rsidR="00F23E65" w:rsidRPr="00E61006">
        <w:rPr>
          <w:rFonts w:ascii="Times New Roman" w:hAnsi="Times New Roman" w:cs="Times New Roman"/>
          <w:sz w:val="24"/>
          <w:szCs w:val="24"/>
        </w:rPr>
        <w:t xml:space="preserve">poštivati pravila utvrđena u Prilogu </w:t>
      </w:r>
      <w:r w:rsidR="00F23E65">
        <w:rPr>
          <w:rFonts w:ascii="Times New Roman" w:hAnsi="Times New Roman" w:cs="Times New Roman"/>
          <w:sz w:val="24"/>
          <w:szCs w:val="24"/>
        </w:rPr>
        <w:t>10</w:t>
      </w:r>
      <w:r w:rsidR="00F23E65" w:rsidRPr="00E61006">
        <w:rPr>
          <w:rFonts w:ascii="Times New Roman" w:hAnsi="Times New Roman" w:cs="Times New Roman"/>
          <w:sz w:val="24"/>
          <w:szCs w:val="24"/>
        </w:rPr>
        <w:t>. Pravila nabave za osobe koje nisu obveznici Zakona o javnoj nabavi (NOJN)</w:t>
      </w:r>
      <w:r w:rsidR="00F23E65">
        <w:rPr>
          <w:rFonts w:ascii="Times New Roman" w:hAnsi="Times New Roman" w:cs="Times New Roman"/>
          <w:sz w:val="24"/>
          <w:szCs w:val="24"/>
        </w:rPr>
        <w:t xml:space="preserve"> </w:t>
      </w:r>
      <w:r w:rsidR="00F23E65" w:rsidRPr="00E61006">
        <w:rPr>
          <w:rFonts w:ascii="Times New Roman" w:hAnsi="Times New Roman" w:cs="Times New Roman"/>
          <w:sz w:val="24"/>
          <w:szCs w:val="24"/>
        </w:rPr>
        <w:t>i za to dostaviti adekvatne dokaze</w:t>
      </w:r>
      <w:r w:rsidR="00F23E65">
        <w:rPr>
          <w:rFonts w:ascii="Times New Roman" w:hAnsi="Times New Roman" w:cs="Times New Roman"/>
          <w:sz w:val="24"/>
          <w:szCs w:val="24"/>
        </w:rPr>
        <w:t xml:space="preserve"> </w:t>
      </w:r>
      <w:r w:rsidR="00F23E65" w:rsidRPr="00E61006">
        <w:rPr>
          <w:rFonts w:ascii="Times New Roman" w:hAnsi="Times New Roman" w:cs="Times New Roman"/>
          <w:sz w:val="24"/>
          <w:szCs w:val="24"/>
        </w:rPr>
        <w:t>(predračun/ponudu/predugovor</w:t>
      </w:r>
      <w:r w:rsidR="00F23E65">
        <w:rPr>
          <w:rFonts w:ascii="Times New Roman" w:hAnsi="Times New Roman" w:cs="Times New Roman"/>
          <w:sz w:val="24"/>
          <w:szCs w:val="24"/>
        </w:rPr>
        <w:t>/narudžbenicu</w:t>
      </w:r>
      <w:r w:rsidR="00F23E65" w:rsidRPr="00E61006">
        <w:rPr>
          <w:rFonts w:ascii="Times New Roman" w:hAnsi="Times New Roman" w:cs="Times New Roman"/>
          <w:sz w:val="24"/>
          <w:szCs w:val="24"/>
        </w:rPr>
        <w:t xml:space="preserve"> predmeta nabave odnosno projektnih aktivnosti izdan od strane prihvatljivih pružatelja usluga) </w:t>
      </w:r>
      <w:r w:rsidR="00F23E65">
        <w:rPr>
          <w:rFonts w:ascii="Times New Roman" w:hAnsi="Times New Roman" w:cs="Times New Roman"/>
          <w:sz w:val="24"/>
          <w:szCs w:val="24"/>
        </w:rPr>
        <w:t>u fazi provedbe projekta</w:t>
      </w:r>
      <w:r w:rsidR="00E61006" w:rsidRPr="00E61006">
        <w:rPr>
          <w:rFonts w:ascii="Times New Roman" w:hAnsi="Times New Roman" w:cs="Times New Roman"/>
          <w:sz w:val="24"/>
          <w:szCs w:val="24"/>
        </w:rPr>
        <w:t>.</w:t>
      </w:r>
    </w:p>
    <w:p w14:paraId="09F86070" w14:textId="0CC1F994" w:rsidR="00E61006" w:rsidRPr="00AD44C5" w:rsidRDefault="00E61006" w:rsidP="00E61006">
      <w:pPr>
        <w:tabs>
          <w:tab w:val="left" w:pos="0"/>
          <w:tab w:val="left" w:pos="1276"/>
        </w:tabs>
        <w:jc w:val="both"/>
        <w:rPr>
          <w:rFonts w:ascii="Times New Roman" w:hAnsi="Times New Roman" w:cs="Times New Roman"/>
          <w:sz w:val="24"/>
          <w:szCs w:val="24"/>
        </w:rPr>
      </w:pPr>
      <w:r w:rsidRPr="00E61006">
        <w:rPr>
          <w:rFonts w:ascii="Times New Roman" w:hAnsi="Times New Roman" w:cs="Times New Roman"/>
          <w:sz w:val="24"/>
          <w:szCs w:val="24"/>
        </w:rPr>
        <w:t xml:space="preserve">Ukoliko prijavitelj odabere pružatelja usluga koji je registriran izvan RH, potrebno je u sklopu prijave dostaviti odgovarajuće dokaze navedene u </w:t>
      </w:r>
      <w:r w:rsidRPr="00AD44C5">
        <w:rPr>
          <w:rFonts w:ascii="Times New Roman" w:hAnsi="Times New Roman" w:cs="Times New Roman"/>
          <w:sz w:val="24"/>
          <w:szCs w:val="24"/>
        </w:rPr>
        <w:t xml:space="preserve">točki </w:t>
      </w:r>
      <w:r w:rsidR="00AD44C5" w:rsidRPr="00703051">
        <w:rPr>
          <w:rFonts w:ascii="Times New Roman" w:hAnsi="Times New Roman" w:cs="Times New Roman"/>
          <w:color w:val="A62326" w:themeColor="accent6" w:themeShade="BF"/>
          <w:sz w:val="24"/>
          <w:szCs w:val="24"/>
          <w:u w:val="single"/>
        </w:rPr>
        <w:fldChar w:fldCharType="begin"/>
      </w:r>
      <w:r w:rsidR="00AD44C5" w:rsidRPr="00703051">
        <w:rPr>
          <w:rFonts w:ascii="Times New Roman" w:hAnsi="Times New Roman" w:cs="Times New Roman"/>
          <w:color w:val="A62326" w:themeColor="accent6" w:themeShade="BF"/>
          <w:sz w:val="24"/>
          <w:szCs w:val="24"/>
          <w:u w:val="single"/>
        </w:rPr>
        <w:instrText xml:space="preserve"> REF _Ref513799371 \r \h  \* MERGEFORMAT </w:instrText>
      </w:r>
      <w:r w:rsidR="00AD44C5" w:rsidRPr="00703051">
        <w:rPr>
          <w:rFonts w:ascii="Times New Roman" w:hAnsi="Times New Roman" w:cs="Times New Roman"/>
          <w:color w:val="A62326" w:themeColor="accent6" w:themeShade="BF"/>
          <w:sz w:val="24"/>
          <w:szCs w:val="24"/>
          <w:u w:val="single"/>
        </w:rPr>
      </w:r>
      <w:r w:rsidR="00AD44C5" w:rsidRPr="00703051">
        <w:rPr>
          <w:rFonts w:ascii="Times New Roman" w:hAnsi="Times New Roman" w:cs="Times New Roman"/>
          <w:color w:val="A62326" w:themeColor="accent6" w:themeShade="BF"/>
          <w:sz w:val="24"/>
          <w:szCs w:val="24"/>
          <w:u w:val="single"/>
        </w:rPr>
        <w:fldChar w:fldCharType="separate"/>
      </w:r>
      <w:r w:rsidR="00AD44C5" w:rsidRPr="00703051">
        <w:rPr>
          <w:rFonts w:ascii="Times New Roman" w:hAnsi="Times New Roman" w:cs="Times New Roman"/>
          <w:color w:val="A62326" w:themeColor="accent6" w:themeShade="BF"/>
          <w:sz w:val="24"/>
          <w:szCs w:val="24"/>
          <w:u w:val="single"/>
        </w:rPr>
        <w:t>3.1</w:t>
      </w:r>
      <w:r w:rsidR="00AD44C5" w:rsidRPr="00703051">
        <w:rPr>
          <w:rFonts w:ascii="Times New Roman" w:hAnsi="Times New Roman" w:cs="Times New Roman"/>
          <w:color w:val="A62326" w:themeColor="accent6" w:themeShade="BF"/>
          <w:sz w:val="24"/>
          <w:szCs w:val="24"/>
          <w:u w:val="single"/>
        </w:rPr>
        <w:fldChar w:fldCharType="end"/>
      </w:r>
      <w:r w:rsidR="00703051" w:rsidRPr="00703051">
        <w:rPr>
          <w:rFonts w:ascii="Times New Roman" w:hAnsi="Times New Roman" w:cs="Times New Roman"/>
          <w:color w:val="A62326" w:themeColor="accent6" w:themeShade="BF"/>
          <w:sz w:val="24"/>
          <w:szCs w:val="24"/>
          <w:u w:val="single"/>
        </w:rPr>
        <w:t>.</w:t>
      </w:r>
    </w:p>
    <w:p w14:paraId="3D167B61" w14:textId="6803083F" w:rsidR="00A0462B" w:rsidRPr="005B78C3" w:rsidRDefault="00000D4A" w:rsidP="00B84FF1">
      <w:pPr>
        <w:pStyle w:val="Heading2"/>
      </w:pPr>
      <w:bookmarkStart w:id="35" w:name="_Prihvatljivost_prijavitelja"/>
      <w:bookmarkStart w:id="36" w:name="_Toc513805579"/>
      <w:bookmarkEnd w:id="35"/>
      <w:r w:rsidRPr="005B78C3">
        <w:t xml:space="preserve">Prihvatljivost </w:t>
      </w:r>
      <w:r w:rsidR="00561298" w:rsidRPr="005B78C3">
        <w:t>prijavitelja</w:t>
      </w:r>
      <w:bookmarkEnd w:id="34"/>
      <w:bookmarkEnd w:id="36"/>
    </w:p>
    <w:p w14:paraId="22880BB6" w14:textId="77777777" w:rsidR="005214AB" w:rsidRPr="00000961" w:rsidRDefault="00E77368" w:rsidP="005214AB">
      <w:pPr>
        <w:spacing w:after="120" w:line="240" w:lineRule="auto"/>
        <w:jc w:val="both"/>
        <w:rPr>
          <w:rFonts w:ascii="Times New Roman" w:hAnsi="Times New Roman" w:cs="Times New Roman"/>
          <w:sz w:val="24"/>
          <w:szCs w:val="24"/>
        </w:rPr>
      </w:pPr>
      <w:r w:rsidRPr="00000961">
        <w:rPr>
          <w:rFonts w:ascii="Times New Roman" w:hAnsi="Times New Roman" w:cs="Times New Roman"/>
          <w:sz w:val="24"/>
          <w:szCs w:val="24"/>
        </w:rPr>
        <w:t>P</w:t>
      </w:r>
      <w:r w:rsidR="005214AB" w:rsidRPr="00000961">
        <w:rPr>
          <w:rFonts w:ascii="Times New Roman" w:hAnsi="Times New Roman" w:cs="Times New Roman"/>
          <w:sz w:val="24"/>
          <w:szCs w:val="24"/>
        </w:rPr>
        <w:t xml:space="preserve">rijavitelj mora biti pravna ili fizička osoba koja je </w:t>
      </w:r>
      <w:r w:rsidR="005214AB" w:rsidRPr="00581873">
        <w:rPr>
          <w:rFonts w:ascii="Times New Roman" w:hAnsi="Times New Roman" w:cs="Times New Roman"/>
          <w:b/>
          <w:sz w:val="24"/>
          <w:szCs w:val="24"/>
        </w:rPr>
        <w:t>mikro, mali ili srednji poduzetnik</w:t>
      </w:r>
      <w:r w:rsidR="005214AB" w:rsidRPr="00000961">
        <w:rPr>
          <w:rFonts w:ascii="Times New Roman" w:hAnsi="Times New Roman" w:cs="Times New Roman"/>
          <w:sz w:val="24"/>
          <w:szCs w:val="24"/>
        </w:rPr>
        <w:t xml:space="preserve"> sukladno definiciji malih i srednjih poduzeća na način utvrđen u Prilogu I. </w:t>
      </w:r>
      <w:r w:rsidRPr="00000961">
        <w:rPr>
          <w:rFonts w:ascii="Times New Roman" w:hAnsi="Times New Roman" w:cs="Times New Roman"/>
          <w:sz w:val="24"/>
          <w:szCs w:val="24"/>
        </w:rPr>
        <w:t>"</w:t>
      </w:r>
      <w:r w:rsidR="005214AB" w:rsidRPr="00000961">
        <w:rPr>
          <w:rFonts w:ascii="Times New Roman" w:hAnsi="Times New Roman" w:cs="Times New Roman"/>
          <w:sz w:val="24"/>
          <w:szCs w:val="24"/>
        </w:rPr>
        <w:t xml:space="preserve">Definicija </w:t>
      </w:r>
      <w:r w:rsidR="008236C3" w:rsidRPr="00000961">
        <w:rPr>
          <w:rFonts w:ascii="Times New Roman" w:hAnsi="Times New Roman" w:cs="Times New Roman"/>
          <w:sz w:val="24"/>
          <w:szCs w:val="24"/>
        </w:rPr>
        <w:t>MSP-ova</w:t>
      </w:r>
      <w:r w:rsidRPr="00000961">
        <w:rPr>
          <w:rFonts w:ascii="Times New Roman" w:hAnsi="Times New Roman" w:cs="Times New Roman"/>
          <w:sz w:val="24"/>
          <w:szCs w:val="24"/>
        </w:rPr>
        <w:t>"</w:t>
      </w:r>
      <w:r w:rsidR="005214AB" w:rsidRPr="00000961">
        <w:rPr>
          <w:rFonts w:ascii="Times New Roman" w:hAnsi="Times New Roman" w:cs="Times New Roman"/>
          <w:sz w:val="24"/>
          <w:szCs w:val="24"/>
        </w:rPr>
        <w:t xml:space="preserve"> Uredbe 651/2014.</w:t>
      </w:r>
    </w:p>
    <w:p w14:paraId="583605EE" w14:textId="77777777" w:rsidR="005214AB" w:rsidRPr="00000961" w:rsidRDefault="005214AB" w:rsidP="005214AB">
      <w:pPr>
        <w:spacing w:after="120" w:line="240" w:lineRule="auto"/>
        <w:jc w:val="both"/>
        <w:rPr>
          <w:rFonts w:ascii="Times New Roman" w:hAnsi="Times New Roman" w:cs="Times New Roman"/>
          <w:sz w:val="24"/>
          <w:szCs w:val="24"/>
        </w:rPr>
      </w:pPr>
      <w:r w:rsidRPr="00000961">
        <w:rPr>
          <w:rFonts w:ascii="Times New Roman" w:hAnsi="Times New Roman" w:cs="Times New Roman"/>
          <w:sz w:val="24"/>
          <w:szCs w:val="24"/>
        </w:rPr>
        <w:t xml:space="preserve">Prijavitelj </w:t>
      </w:r>
      <w:r w:rsidR="007D04B7" w:rsidRPr="00000961">
        <w:rPr>
          <w:rFonts w:ascii="Times New Roman" w:hAnsi="Times New Roman" w:cs="Times New Roman"/>
          <w:sz w:val="24"/>
          <w:szCs w:val="24"/>
        </w:rPr>
        <w:t xml:space="preserve">u trenutku prijave </w:t>
      </w:r>
      <w:r w:rsidR="00DB1A9A">
        <w:rPr>
          <w:rFonts w:ascii="Times New Roman" w:hAnsi="Times New Roman" w:cs="Times New Roman"/>
          <w:sz w:val="24"/>
          <w:szCs w:val="24"/>
        </w:rPr>
        <w:t>ne smije biti</w:t>
      </w:r>
      <w:r w:rsidR="00DB1A9A" w:rsidRPr="00000961">
        <w:rPr>
          <w:rFonts w:ascii="Times New Roman" w:hAnsi="Times New Roman" w:cs="Times New Roman"/>
          <w:sz w:val="24"/>
          <w:szCs w:val="24"/>
        </w:rPr>
        <w:t xml:space="preserve"> </w:t>
      </w:r>
      <w:r w:rsidR="007D04B7" w:rsidRPr="00000961">
        <w:rPr>
          <w:rFonts w:ascii="Times New Roman" w:hAnsi="Times New Roman" w:cs="Times New Roman"/>
          <w:sz w:val="24"/>
          <w:szCs w:val="24"/>
        </w:rPr>
        <w:t xml:space="preserve">niti u jednoj situaciji isključenja, koje su definirane u točki </w:t>
      </w:r>
      <w:hyperlink w:anchor="_Kriteriji_za_isključenje" w:history="1">
        <w:r w:rsidR="007D04B7" w:rsidRPr="00703051">
          <w:rPr>
            <w:rStyle w:val="Hyperlink"/>
            <w:rFonts w:ascii="Times New Roman" w:hAnsi="Times New Roman" w:cs="Times New Roman"/>
            <w:color w:val="A62326" w:themeColor="accent6" w:themeShade="BF"/>
            <w:sz w:val="24"/>
            <w:szCs w:val="24"/>
          </w:rPr>
          <w:t>2.</w:t>
        </w:r>
        <w:r w:rsidR="00494EE4" w:rsidRPr="00703051">
          <w:rPr>
            <w:rStyle w:val="Hyperlink"/>
            <w:rFonts w:ascii="Times New Roman" w:hAnsi="Times New Roman" w:cs="Times New Roman"/>
            <w:color w:val="A62326" w:themeColor="accent6" w:themeShade="BF"/>
            <w:sz w:val="24"/>
            <w:szCs w:val="24"/>
          </w:rPr>
          <w:t>4</w:t>
        </w:r>
      </w:hyperlink>
      <w:r w:rsidR="009715A7" w:rsidRPr="00703051">
        <w:rPr>
          <w:rStyle w:val="Hyperlink"/>
          <w:rFonts w:ascii="Times New Roman" w:hAnsi="Times New Roman" w:cs="Times New Roman"/>
          <w:color w:val="A62326" w:themeColor="accent6" w:themeShade="BF"/>
          <w:sz w:val="24"/>
          <w:szCs w:val="24"/>
        </w:rPr>
        <w:t>.</w:t>
      </w:r>
      <w:r w:rsidR="007D04B7" w:rsidRPr="005840CC">
        <w:rPr>
          <w:rFonts w:ascii="Times New Roman" w:hAnsi="Times New Roman" w:cs="Times New Roman"/>
          <w:color w:val="0070C0"/>
          <w:sz w:val="24"/>
          <w:szCs w:val="24"/>
        </w:rPr>
        <w:t xml:space="preserve"> </w:t>
      </w:r>
      <w:r w:rsidR="007D04B7" w:rsidRPr="00000961">
        <w:rPr>
          <w:rFonts w:ascii="Times New Roman" w:hAnsi="Times New Roman" w:cs="Times New Roman"/>
          <w:sz w:val="24"/>
          <w:szCs w:val="24"/>
        </w:rPr>
        <w:t xml:space="preserve">Uputa. </w:t>
      </w:r>
    </w:p>
    <w:p w14:paraId="2B8E59DF" w14:textId="77777777" w:rsidR="00A0462B" w:rsidRPr="00000961" w:rsidRDefault="00AE6ABD" w:rsidP="00B84FF1">
      <w:pPr>
        <w:pStyle w:val="Heading2"/>
      </w:pPr>
      <w:bookmarkStart w:id="37" w:name="_Toc452468692"/>
      <w:bookmarkStart w:id="38" w:name="_Toc513805580"/>
      <w:r w:rsidRPr="00000961">
        <w:t>P</w:t>
      </w:r>
      <w:r w:rsidR="00A0462B" w:rsidRPr="00000961">
        <w:t>rihvatljivost</w:t>
      </w:r>
      <w:r w:rsidR="004968EC" w:rsidRPr="00000961">
        <w:t xml:space="preserve"> </w:t>
      </w:r>
      <w:r w:rsidR="00A0462B" w:rsidRPr="00000961">
        <w:t>partnera</w:t>
      </w:r>
      <w:r w:rsidRPr="00000961">
        <w:t xml:space="preserve"> i formiranje partnerstva</w:t>
      </w:r>
      <w:bookmarkEnd w:id="37"/>
      <w:bookmarkEnd w:id="38"/>
    </w:p>
    <w:p w14:paraId="0F1A94C2" w14:textId="77777777" w:rsidR="00C116E7" w:rsidRPr="00000961" w:rsidRDefault="005214AB" w:rsidP="004B3025">
      <w:pPr>
        <w:spacing w:line="240" w:lineRule="auto"/>
        <w:jc w:val="both"/>
        <w:rPr>
          <w:rFonts w:ascii="Times New Roman" w:hAnsi="Times New Roman" w:cs="Times New Roman"/>
          <w:sz w:val="24"/>
          <w:szCs w:val="24"/>
        </w:rPr>
      </w:pPr>
      <w:r w:rsidRPr="00000961">
        <w:rPr>
          <w:rFonts w:ascii="Times New Roman" w:hAnsi="Times New Roman" w:cs="Times New Roman"/>
          <w:sz w:val="24"/>
          <w:szCs w:val="24"/>
        </w:rPr>
        <w:t>Prijavitelji moraju djelovati pojedinačno. Partnerske organizacije i partnerstvo</w:t>
      </w:r>
      <w:r w:rsidRPr="00000961">
        <w:rPr>
          <w:rStyle w:val="FootnoteReference"/>
          <w:rFonts w:ascii="Times New Roman" w:hAnsi="Times New Roman" w:cs="Times New Roman"/>
          <w:sz w:val="24"/>
          <w:szCs w:val="24"/>
        </w:rPr>
        <w:footnoteReference w:id="2"/>
      </w:r>
      <w:r w:rsidRPr="00000961">
        <w:rPr>
          <w:rFonts w:ascii="Times New Roman" w:hAnsi="Times New Roman" w:cs="Times New Roman"/>
          <w:sz w:val="24"/>
          <w:szCs w:val="24"/>
        </w:rPr>
        <w:t xml:space="preserve"> bilo koje vrste nisu prihvatljivi.</w:t>
      </w:r>
    </w:p>
    <w:p w14:paraId="09C99AAA" w14:textId="77777777" w:rsidR="00F82135" w:rsidRPr="00000961" w:rsidRDefault="00D054D7" w:rsidP="00B84FF1">
      <w:pPr>
        <w:pStyle w:val="Heading2"/>
      </w:pPr>
      <w:bookmarkStart w:id="39" w:name="_Kriteriji_za_isključenje"/>
      <w:bookmarkStart w:id="40" w:name="_Toc452468693"/>
      <w:bookmarkEnd w:id="39"/>
      <w:r w:rsidRPr="00000961">
        <w:t xml:space="preserve"> </w:t>
      </w:r>
      <w:bookmarkStart w:id="41" w:name="_Toc513805581"/>
      <w:r w:rsidRPr="00000961">
        <w:t>Kriteriji za isklju</w:t>
      </w:r>
      <w:r w:rsidR="00B959C0" w:rsidRPr="00000961">
        <w:t>č</w:t>
      </w:r>
      <w:r w:rsidR="00F82135" w:rsidRPr="00000961">
        <w:t xml:space="preserve">enje </w:t>
      </w:r>
      <w:r w:rsidR="00FC75F6" w:rsidRPr="00000961">
        <w:t>prijavitelja</w:t>
      </w:r>
      <w:bookmarkEnd w:id="41"/>
    </w:p>
    <w:p w14:paraId="163F2A7A" w14:textId="77777777" w:rsidR="00D054D7" w:rsidRPr="00000961" w:rsidRDefault="00D054D7" w:rsidP="00FC75F6">
      <w:pPr>
        <w:pStyle w:val="NoSpacing"/>
        <w:spacing w:after="60"/>
        <w:rPr>
          <w:rStyle w:val="normaltextrun"/>
          <w:rFonts w:ascii="Times New Roman" w:hAnsi="Times New Roman" w:cs="Times New Roman"/>
          <w:color w:val="000000"/>
          <w:sz w:val="24"/>
          <w:szCs w:val="24"/>
          <w:shd w:val="clear" w:color="auto" w:fill="FFFFFF"/>
        </w:rPr>
      </w:pPr>
      <w:r w:rsidRPr="00000961">
        <w:rPr>
          <w:rStyle w:val="normaltextrun"/>
          <w:rFonts w:ascii="Times New Roman" w:hAnsi="Times New Roman" w:cs="Times New Roman"/>
          <w:color w:val="000000"/>
          <w:sz w:val="24"/>
          <w:szCs w:val="24"/>
          <w:shd w:val="clear" w:color="auto" w:fill="FFFFFF"/>
        </w:rPr>
        <w:t>U okviru ovog Poziva, potpora se</w:t>
      </w:r>
      <w:r w:rsidRPr="00000961">
        <w:rPr>
          <w:rStyle w:val="apple-converted-space"/>
          <w:rFonts w:ascii="Times New Roman" w:hAnsi="Times New Roman" w:cs="Times New Roman"/>
          <w:color w:val="000000"/>
          <w:sz w:val="24"/>
          <w:szCs w:val="24"/>
          <w:shd w:val="clear" w:color="auto" w:fill="FFFFFF"/>
        </w:rPr>
        <w:t> </w:t>
      </w:r>
      <w:r w:rsidRPr="00000961">
        <w:rPr>
          <w:rStyle w:val="normaltextrun"/>
          <w:rFonts w:ascii="Times New Roman" w:hAnsi="Times New Roman" w:cs="Times New Roman"/>
          <w:b/>
          <w:bCs/>
          <w:color w:val="000000"/>
          <w:sz w:val="24"/>
          <w:szCs w:val="24"/>
          <w:shd w:val="clear" w:color="auto" w:fill="FFFFFF"/>
        </w:rPr>
        <w:t>ne</w:t>
      </w:r>
      <w:r w:rsidRPr="00000961">
        <w:rPr>
          <w:rStyle w:val="apple-converted-space"/>
          <w:rFonts w:ascii="Times New Roman" w:hAnsi="Times New Roman" w:cs="Times New Roman"/>
          <w:b/>
          <w:bCs/>
          <w:color w:val="000000"/>
          <w:sz w:val="24"/>
          <w:szCs w:val="24"/>
          <w:shd w:val="clear" w:color="auto" w:fill="FFFFFF"/>
        </w:rPr>
        <w:t> </w:t>
      </w:r>
      <w:r w:rsidRPr="00000961">
        <w:rPr>
          <w:rStyle w:val="normaltextrun"/>
          <w:rFonts w:ascii="Times New Roman" w:hAnsi="Times New Roman" w:cs="Times New Roman"/>
          <w:b/>
          <w:bCs/>
          <w:color w:val="000000"/>
          <w:sz w:val="24"/>
          <w:szCs w:val="24"/>
          <w:shd w:val="clear" w:color="auto" w:fill="FFFFFF"/>
        </w:rPr>
        <w:t>može</w:t>
      </w:r>
      <w:r w:rsidRPr="00000961">
        <w:rPr>
          <w:rStyle w:val="apple-converted-space"/>
          <w:rFonts w:ascii="Times New Roman" w:hAnsi="Times New Roman" w:cs="Times New Roman"/>
          <w:b/>
          <w:bCs/>
          <w:color w:val="000000"/>
          <w:sz w:val="24"/>
          <w:szCs w:val="24"/>
          <w:shd w:val="clear" w:color="auto" w:fill="FFFFFF"/>
        </w:rPr>
        <w:t> </w:t>
      </w:r>
      <w:r w:rsidRPr="00000961">
        <w:rPr>
          <w:rStyle w:val="normaltextrun"/>
          <w:rFonts w:ascii="Times New Roman" w:hAnsi="Times New Roman" w:cs="Times New Roman"/>
          <w:color w:val="000000"/>
          <w:sz w:val="24"/>
          <w:szCs w:val="24"/>
          <w:shd w:val="clear" w:color="auto" w:fill="FFFFFF"/>
        </w:rPr>
        <w:t>dodijeliti:</w:t>
      </w:r>
    </w:p>
    <w:p w14:paraId="104D3F13" w14:textId="77777777" w:rsidR="00FC75F6" w:rsidRPr="00581873" w:rsidRDefault="00FC75F6" w:rsidP="00F6065E">
      <w:pPr>
        <w:pStyle w:val="NoSpacing"/>
        <w:numPr>
          <w:ilvl w:val="0"/>
          <w:numId w:val="12"/>
        </w:numPr>
        <w:spacing w:after="60"/>
        <w:jc w:val="both"/>
        <w:rPr>
          <w:rStyle w:val="normaltextrun"/>
          <w:rFonts w:ascii="Times New Roman" w:hAnsi="Times New Roman" w:cs="Times New Roman"/>
          <w:color w:val="000000"/>
          <w:sz w:val="24"/>
          <w:szCs w:val="24"/>
          <w:shd w:val="clear" w:color="auto" w:fill="FFFFFF"/>
        </w:rPr>
      </w:pPr>
      <w:r w:rsidRPr="00581873">
        <w:rPr>
          <w:rStyle w:val="normaltextrun"/>
          <w:rFonts w:ascii="Times New Roman" w:hAnsi="Times New Roman" w:cs="Times New Roman"/>
          <w:color w:val="000000"/>
          <w:sz w:val="24"/>
          <w:szCs w:val="24"/>
          <w:shd w:val="clear" w:color="auto" w:fill="FFFFFF"/>
        </w:rPr>
        <w:t xml:space="preserve">velikim </w:t>
      </w:r>
      <w:r w:rsidR="009E5A3B" w:rsidRPr="00581873">
        <w:rPr>
          <w:rStyle w:val="normaltextrun"/>
          <w:rFonts w:ascii="Times New Roman" w:hAnsi="Times New Roman" w:cs="Times New Roman"/>
          <w:color w:val="000000"/>
          <w:sz w:val="24"/>
          <w:szCs w:val="24"/>
          <w:shd w:val="clear" w:color="auto" w:fill="FFFFFF"/>
        </w:rPr>
        <w:t>poduze</w:t>
      </w:r>
      <w:r w:rsidR="009E5A3B">
        <w:rPr>
          <w:rStyle w:val="normaltextrun"/>
          <w:rFonts w:ascii="Times New Roman" w:hAnsi="Times New Roman" w:cs="Times New Roman"/>
          <w:color w:val="000000"/>
          <w:sz w:val="24"/>
          <w:szCs w:val="24"/>
          <w:shd w:val="clear" w:color="auto" w:fill="FFFFFF"/>
        </w:rPr>
        <w:t>tnicima</w:t>
      </w:r>
    </w:p>
    <w:p w14:paraId="7E796A94" w14:textId="77777777" w:rsidR="00FC75F6" w:rsidRPr="00581873" w:rsidRDefault="00FC75F6" w:rsidP="00F6065E">
      <w:pPr>
        <w:pStyle w:val="NoSpacing"/>
        <w:numPr>
          <w:ilvl w:val="0"/>
          <w:numId w:val="12"/>
        </w:numPr>
        <w:spacing w:after="60"/>
        <w:jc w:val="both"/>
        <w:rPr>
          <w:rStyle w:val="normaltextrun"/>
          <w:rFonts w:ascii="Times New Roman" w:hAnsi="Times New Roman" w:cs="Times New Roman"/>
          <w:color w:val="000000"/>
          <w:sz w:val="24"/>
          <w:szCs w:val="24"/>
          <w:shd w:val="clear" w:color="auto" w:fill="FFFFFF"/>
        </w:rPr>
      </w:pPr>
      <w:r w:rsidRPr="00581873">
        <w:rPr>
          <w:rStyle w:val="normaltextrun"/>
          <w:rFonts w:ascii="Times New Roman" w:hAnsi="Times New Roman" w:cs="Times New Roman"/>
          <w:color w:val="000000"/>
          <w:sz w:val="24"/>
          <w:szCs w:val="24"/>
          <w:shd w:val="clear" w:color="auto" w:fill="FFFFFF"/>
        </w:rPr>
        <w:t>prijaviteljima koji nemaju poslovni nastan u RH prilikom podnošenja projektnog prijedloga</w:t>
      </w:r>
      <w:r w:rsidR="005B60D5" w:rsidRPr="00581873">
        <w:rPr>
          <w:rStyle w:val="normaltextrun"/>
          <w:rFonts w:ascii="Times New Roman" w:hAnsi="Times New Roman" w:cs="Times New Roman"/>
          <w:color w:val="000000"/>
          <w:sz w:val="24"/>
          <w:szCs w:val="24"/>
          <w:shd w:val="clear" w:color="auto" w:fill="FFFFFF"/>
        </w:rPr>
        <w:t xml:space="preserve"> </w:t>
      </w:r>
    </w:p>
    <w:p w14:paraId="12FAB631" w14:textId="77777777" w:rsidR="009715A7" w:rsidRPr="009715A7" w:rsidRDefault="00FC75F6" w:rsidP="00F6065E">
      <w:pPr>
        <w:pStyle w:val="NoSpacing"/>
        <w:numPr>
          <w:ilvl w:val="0"/>
          <w:numId w:val="12"/>
        </w:numPr>
        <w:spacing w:after="60"/>
        <w:jc w:val="both"/>
        <w:rPr>
          <w:rFonts w:ascii="Times New Roman" w:hAnsi="Times New Roman" w:cs="Times New Roman"/>
          <w:color w:val="000000"/>
          <w:sz w:val="24"/>
          <w:szCs w:val="24"/>
          <w:shd w:val="clear" w:color="auto" w:fill="FFFFFF"/>
        </w:rPr>
      </w:pPr>
      <w:r w:rsidRPr="00D45EF8">
        <w:rPr>
          <w:rStyle w:val="normaltextrun"/>
          <w:rFonts w:ascii="Times New Roman" w:hAnsi="Times New Roman" w:cs="Times New Roman"/>
          <w:color w:val="000000"/>
          <w:sz w:val="24"/>
          <w:szCs w:val="24"/>
          <w:shd w:val="clear" w:color="auto" w:fill="FFFFFF"/>
        </w:rPr>
        <w:t>prijaviteljima koji nisu registrirani za obavljanje gospodarske djelatnosti najmanje u godini koja prethodi godini predaje projektnog prijedloga</w:t>
      </w:r>
      <w:r w:rsidR="00D45EF8" w:rsidRPr="00D45EF8">
        <w:t xml:space="preserve"> </w:t>
      </w:r>
    </w:p>
    <w:p w14:paraId="372C242F" w14:textId="77777777" w:rsidR="00FC75F6" w:rsidRPr="00581873" w:rsidRDefault="00D45EF8" w:rsidP="00F6065E">
      <w:pPr>
        <w:pStyle w:val="NoSpacing"/>
        <w:numPr>
          <w:ilvl w:val="0"/>
          <w:numId w:val="12"/>
        </w:numPr>
        <w:spacing w:after="60"/>
        <w:jc w:val="both"/>
        <w:rPr>
          <w:rStyle w:val="normaltextrun"/>
          <w:rFonts w:ascii="Times New Roman" w:hAnsi="Times New Roman" w:cs="Times New Roman"/>
          <w:color w:val="000000"/>
          <w:sz w:val="24"/>
          <w:szCs w:val="24"/>
          <w:shd w:val="clear" w:color="auto" w:fill="FFFFFF"/>
        </w:rPr>
      </w:pPr>
      <w:r w:rsidRPr="00581873">
        <w:rPr>
          <w:rStyle w:val="normaltextrun"/>
          <w:rFonts w:ascii="Times New Roman" w:hAnsi="Times New Roman" w:cs="Times New Roman"/>
          <w:color w:val="000000"/>
          <w:sz w:val="24"/>
          <w:szCs w:val="24"/>
          <w:shd w:val="clear" w:color="auto" w:fill="FFFFFF"/>
        </w:rPr>
        <w:t>prijavitelj</w:t>
      </w:r>
      <w:r>
        <w:rPr>
          <w:rStyle w:val="normaltextrun"/>
          <w:rFonts w:ascii="Times New Roman" w:hAnsi="Times New Roman" w:cs="Times New Roman"/>
          <w:color w:val="000000"/>
          <w:sz w:val="24"/>
          <w:szCs w:val="24"/>
          <w:shd w:val="clear" w:color="auto" w:fill="FFFFFF"/>
        </w:rPr>
        <w:t>u</w:t>
      </w:r>
      <w:r w:rsidRPr="00581873">
        <w:rPr>
          <w:rStyle w:val="normaltextrun"/>
          <w:rFonts w:ascii="Times New Roman" w:hAnsi="Times New Roman" w:cs="Times New Roman"/>
          <w:color w:val="000000"/>
          <w:sz w:val="24"/>
          <w:szCs w:val="24"/>
          <w:shd w:val="clear" w:color="auto" w:fill="FFFFFF"/>
        </w:rPr>
        <w:t xml:space="preserve"> </w:t>
      </w:r>
      <w:r w:rsidR="00FC75F6" w:rsidRPr="00581873">
        <w:rPr>
          <w:rStyle w:val="normaltextrun"/>
          <w:rFonts w:ascii="Times New Roman" w:hAnsi="Times New Roman" w:cs="Times New Roman"/>
          <w:color w:val="000000"/>
          <w:sz w:val="24"/>
          <w:szCs w:val="24"/>
          <w:shd w:val="clear" w:color="auto" w:fill="FFFFFF"/>
        </w:rPr>
        <w:t xml:space="preserve">koji </w:t>
      </w:r>
      <w:r w:rsidRPr="00581873">
        <w:rPr>
          <w:rStyle w:val="normaltextrun"/>
          <w:rFonts w:ascii="Times New Roman" w:hAnsi="Times New Roman" w:cs="Times New Roman"/>
          <w:color w:val="000000"/>
          <w:sz w:val="24"/>
          <w:szCs w:val="24"/>
          <w:shd w:val="clear" w:color="auto" w:fill="FFFFFF"/>
        </w:rPr>
        <w:t>djeluj</w:t>
      </w:r>
      <w:r>
        <w:rPr>
          <w:rStyle w:val="normaltextrun"/>
          <w:rFonts w:ascii="Times New Roman" w:hAnsi="Times New Roman" w:cs="Times New Roman"/>
          <w:color w:val="000000"/>
          <w:sz w:val="24"/>
          <w:szCs w:val="24"/>
          <w:shd w:val="clear" w:color="auto" w:fill="FFFFFF"/>
        </w:rPr>
        <w:t>e</w:t>
      </w:r>
      <w:r w:rsidRPr="00581873">
        <w:rPr>
          <w:rStyle w:val="normaltextrun"/>
          <w:rFonts w:ascii="Times New Roman" w:hAnsi="Times New Roman" w:cs="Times New Roman"/>
          <w:color w:val="000000"/>
          <w:sz w:val="24"/>
          <w:szCs w:val="24"/>
          <w:shd w:val="clear" w:color="auto" w:fill="FFFFFF"/>
        </w:rPr>
        <w:t xml:space="preserve"> </w:t>
      </w:r>
      <w:r w:rsidR="00FC75F6" w:rsidRPr="00581873">
        <w:rPr>
          <w:rStyle w:val="normaltextrun"/>
          <w:rFonts w:ascii="Times New Roman" w:hAnsi="Times New Roman" w:cs="Times New Roman"/>
          <w:color w:val="000000"/>
          <w:sz w:val="24"/>
          <w:szCs w:val="24"/>
          <w:shd w:val="clear" w:color="auto" w:fill="FFFFFF"/>
        </w:rPr>
        <w:t>u sektoru primarne poljoprivredne proizvodnje</w:t>
      </w:r>
    </w:p>
    <w:p w14:paraId="3374E343" w14:textId="77777777" w:rsidR="00FC75F6" w:rsidRPr="00581873" w:rsidRDefault="00D45EF8" w:rsidP="00F6065E">
      <w:pPr>
        <w:pStyle w:val="NoSpacing"/>
        <w:numPr>
          <w:ilvl w:val="0"/>
          <w:numId w:val="12"/>
        </w:numPr>
        <w:ind w:hanging="357"/>
        <w:jc w:val="both"/>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prijavitelju</w:t>
      </w:r>
      <w:r w:rsidRPr="00581873">
        <w:rPr>
          <w:rStyle w:val="normaltextrun"/>
          <w:rFonts w:ascii="Times New Roman" w:hAnsi="Times New Roman" w:cs="Times New Roman"/>
          <w:color w:val="000000"/>
          <w:sz w:val="24"/>
          <w:szCs w:val="24"/>
          <w:shd w:val="clear" w:color="auto" w:fill="FFFFFF"/>
        </w:rPr>
        <w:t xml:space="preserve"> </w:t>
      </w:r>
      <w:r w:rsidR="00FC75F6" w:rsidRPr="00581873">
        <w:rPr>
          <w:rStyle w:val="normaltextrun"/>
          <w:rFonts w:ascii="Times New Roman" w:hAnsi="Times New Roman" w:cs="Times New Roman"/>
          <w:color w:val="000000"/>
          <w:sz w:val="24"/>
          <w:szCs w:val="24"/>
          <w:shd w:val="clear" w:color="auto" w:fill="FFFFFF"/>
        </w:rPr>
        <w:t>koji djeluju u sektoru prerade i stavljanja na tržište poljoprivrednih proizvoda, u sljedećim slučajevima:</w:t>
      </w:r>
    </w:p>
    <w:p w14:paraId="263F400F" w14:textId="77777777" w:rsidR="00FC75F6" w:rsidRPr="00581873" w:rsidRDefault="00FC75F6" w:rsidP="00F6065E">
      <w:pPr>
        <w:pStyle w:val="NoSpacing"/>
        <w:numPr>
          <w:ilvl w:val="1"/>
          <w:numId w:val="12"/>
        </w:numPr>
        <w:ind w:left="993" w:hanging="357"/>
        <w:jc w:val="both"/>
        <w:rPr>
          <w:rStyle w:val="normaltextrun"/>
          <w:rFonts w:ascii="Times New Roman" w:hAnsi="Times New Roman" w:cs="Times New Roman"/>
          <w:color w:val="000000"/>
          <w:sz w:val="24"/>
          <w:szCs w:val="24"/>
          <w:shd w:val="clear" w:color="auto" w:fill="FFFFFF"/>
        </w:rPr>
      </w:pPr>
      <w:r w:rsidRPr="00581873">
        <w:rPr>
          <w:rStyle w:val="normaltextrun"/>
          <w:rFonts w:ascii="Times New Roman" w:hAnsi="Times New Roman" w:cs="Times New Roman"/>
          <w:color w:val="000000"/>
          <w:sz w:val="24"/>
          <w:szCs w:val="24"/>
          <w:shd w:val="clear" w:color="auto" w:fill="FFFFFF"/>
        </w:rPr>
        <w:t xml:space="preserve">ako se iznos potpore utvrđuje na temelju cijene ili količine proizvoda kupljenih od primarnih proizvođača ili stavljenih na tržište od strane dotičnih poduzetnika </w:t>
      </w:r>
    </w:p>
    <w:p w14:paraId="63893432" w14:textId="77777777" w:rsidR="00FC75F6" w:rsidRPr="00581873" w:rsidRDefault="00FC75F6" w:rsidP="00F6065E">
      <w:pPr>
        <w:pStyle w:val="NoSpacing"/>
        <w:numPr>
          <w:ilvl w:val="1"/>
          <w:numId w:val="12"/>
        </w:numPr>
        <w:spacing w:after="60"/>
        <w:ind w:left="993"/>
        <w:jc w:val="both"/>
        <w:rPr>
          <w:rStyle w:val="normaltextrun"/>
          <w:rFonts w:ascii="Times New Roman" w:hAnsi="Times New Roman" w:cs="Times New Roman"/>
          <w:color w:val="000000"/>
          <w:sz w:val="24"/>
          <w:szCs w:val="24"/>
          <w:shd w:val="clear" w:color="auto" w:fill="FFFFFF"/>
        </w:rPr>
      </w:pPr>
      <w:r w:rsidRPr="00581873">
        <w:rPr>
          <w:rStyle w:val="normaltextrun"/>
          <w:rFonts w:ascii="Times New Roman" w:hAnsi="Times New Roman" w:cs="Times New Roman"/>
          <w:color w:val="000000"/>
          <w:sz w:val="24"/>
          <w:szCs w:val="24"/>
          <w:shd w:val="clear" w:color="auto" w:fill="FFFFFF"/>
        </w:rPr>
        <w:lastRenderedPageBreak/>
        <w:t>ako su potpore uvjetovane njihovim djelomičnim ili potpunim prenošenjem na primarne proizvođače</w:t>
      </w:r>
    </w:p>
    <w:p w14:paraId="21A45D93" w14:textId="77777777" w:rsidR="00070280" w:rsidRPr="00070280" w:rsidRDefault="00070280" w:rsidP="00070280">
      <w:pPr>
        <w:pStyle w:val="NoSpacing"/>
        <w:numPr>
          <w:ilvl w:val="0"/>
          <w:numId w:val="12"/>
        </w:numPr>
        <w:spacing w:after="60"/>
        <w:jc w:val="both"/>
        <w:rPr>
          <w:rStyle w:val="normaltextrun"/>
          <w:rFonts w:ascii="Times New Roman" w:hAnsi="Times New Roman" w:cs="Times New Roman"/>
          <w:color w:val="000000"/>
          <w:sz w:val="24"/>
          <w:szCs w:val="24"/>
          <w:shd w:val="clear" w:color="auto" w:fill="FFFFFF"/>
        </w:rPr>
      </w:pPr>
      <w:r w:rsidRPr="00070280">
        <w:rPr>
          <w:rStyle w:val="normaltextrun"/>
          <w:rFonts w:ascii="Times New Roman" w:hAnsi="Times New Roman" w:cs="Times New Roman"/>
          <w:color w:val="000000"/>
          <w:sz w:val="24"/>
          <w:szCs w:val="24"/>
          <w:shd w:val="clear" w:color="auto" w:fill="FFFFFF"/>
        </w:rPr>
        <w:t xml:space="preserve">za djelatnosti usmjerene izvozu u treće zemlje ili države članice Europske unije, odnosno potpore koje su izravno povezane s izvezenim količinama, s uspostavom i funkcioniranjem distribucijske mreže ili s drugim tekućim troškovima povezanima s izvoznom djelatnošću </w:t>
      </w:r>
    </w:p>
    <w:p w14:paraId="39A68A19" w14:textId="77777777" w:rsidR="00FC75F6" w:rsidRPr="00581873" w:rsidRDefault="00FC75F6" w:rsidP="00070280">
      <w:pPr>
        <w:pStyle w:val="ListParagraph"/>
        <w:numPr>
          <w:ilvl w:val="0"/>
          <w:numId w:val="12"/>
        </w:numPr>
        <w:rPr>
          <w:rStyle w:val="normaltextrun"/>
          <w:rFonts w:ascii="Times New Roman" w:hAnsi="Times New Roman" w:cs="Times New Roman"/>
          <w:color w:val="000000"/>
          <w:sz w:val="24"/>
          <w:szCs w:val="24"/>
          <w:shd w:val="clear" w:color="auto" w:fill="FFFFFF"/>
        </w:rPr>
      </w:pPr>
      <w:r w:rsidRPr="00581873">
        <w:rPr>
          <w:rStyle w:val="normaltextrun"/>
          <w:rFonts w:ascii="Times New Roman" w:hAnsi="Times New Roman" w:cs="Times New Roman"/>
          <w:color w:val="000000"/>
          <w:sz w:val="24"/>
          <w:szCs w:val="24"/>
          <w:shd w:val="clear" w:color="auto" w:fill="FFFFFF"/>
        </w:rPr>
        <w:t>prijavitelj</w:t>
      </w:r>
      <w:r w:rsidR="00D45EF8">
        <w:rPr>
          <w:rStyle w:val="normaltextrun"/>
          <w:rFonts w:ascii="Times New Roman" w:hAnsi="Times New Roman" w:cs="Times New Roman"/>
          <w:color w:val="000000"/>
          <w:sz w:val="24"/>
          <w:szCs w:val="24"/>
          <w:shd w:val="clear" w:color="auto" w:fill="FFFFFF"/>
        </w:rPr>
        <w:t>u</w:t>
      </w:r>
      <w:r w:rsidRPr="00581873">
        <w:rPr>
          <w:rStyle w:val="normaltextrun"/>
          <w:rFonts w:ascii="Times New Roman" w:hAnsi="Times New Roman" w:cs="Times New Roman"/>
          <w:color w:val="000000"/>
          <w:sz w:val="24"/>
          <w:szCs w:val="24"/>
          <w:shd w:val="clear" w:color="auto" w:fill="FFFFFF"/>
        </w:rPr>
        <w:t xml:space="preserve"> koji djeluj</w:t>
      </w:r>
      <w:r w:rsidR="00D45EF8">
        <w:rPr>
          <w:rStyle w:val="normaltextrun"/>
          <w:rFonts w:ascii="Times New Roman" w:hAnsi="Times New Roman" w:cs="Times New Roman"/>
          <w:color w:val="000000"/>
          <w:sz w:val="24"/>
          <w:szCs w:val="24"/>
          <w:shd w:val="clear" w:color="auto" w:fill="FFFFFF"/>
        </w:rPr>
        <w:t>e</w:t>
      </w:r>
      <w:r w:rsidRPr="00581873">
        <w:rPr>
          <w:rStyle w:val="normaltextrun"/>
          <w:rFonts w:ascii="Times New Roman" w:hAnsi="Times New Roman" w:cs="Times New Roman"/>
          <w:color w:val="000000"/>
          <w:sz w:val="24"/>
          <w:szCs w:val="24"/>
          <w:shd w:val="clear" w:color="auto" w:fill="FFFFFF"/>
        </w:rPr>
        <w:t xml:space="preserve"> u sektoru ribarstva i akvakulture</w:t>
      </w:r>
    </w:p>
    <w:p w14:paraId="450CB5AD" w14:textId="77777777" w:rsidR="00FC75F6" w:rsidRPr="00581873" w:rsidRDefault="00FC75F6" w:rsidP="00070280">
      <w:pPr>
        <w:pStyle w:val="ListParagraph"/>
        <w:numPr>
          <w:ilvl w:val="0"/>
          <w:numId w:val="12"/>
        </w:numPr>
        <w:spacing w:after="0"/>
        <w:ind w:left="641" w:hanging="357"/>
        <w:rPr>
          <w:rStyle w:val="normaltextrun"/>
          <w:rFonts w:ascii="Times New Roman" w:hAnsi="Times New Roman" w:cs="Times New Roman"/>
          <w:color w:val="000000"/>
          <w:sz w:val="24"/>
          <w:szCs w:val="24"/>
          <w:shd w:val="clear" w:color="auto" w:fill="FFFFFF"/>
        </w:rPr>
      </w:pPr>
      <w:r w:rsidRPr="00581873">
        <w:rPr>
          <w:rStyle w:val="normaltextrun"/>
          <w:rFonts w:ascii="Times New Roman" w:hAnsi="Times New Roman" w:cs="Times New Roman"/>
          <w:color w:val="000000"/>
          <w:sz w:val="24"/>
          <w:szCs w:val="24"/>
          <w:shd w:val="clear" w:color="auto" w:fill="FFFFFF"/>
        </w:rPr>
        <w:t>za ulaganja u sektorima:</w:t>
      </w:r>
    </w:p>
    <w:p w14:paraId="13A28A76" w14:textId="77777777" w:rsidR="00FC75F6" w:rsidRPr="00000961" w:rsidRDefault="00FC75F6" w:rsidP="00070280">
      <w:pPr>
        <w:pStyle w:val="NoSpacing"/>
        <w:numPr>
          <w:ilvl w:val="0"/>
          <w:numId w:val="13"/>
        </w:numPr>
        <w:ind w:left="1134" w:hanging="357"/>
        <w:jc w:val="both"/>
        <w:rPr>
          <w:rStyle w:val="normaltextrun"/>
          <w:rFonts w:ascii="Times New Roman" w:hAnsi="Times New Roman" w:cs="Times New Roman"/>
          <w:color w:val="000000"/>
          <w:sz w:val="24"/>
          <w:szCs w:val="24"/>
          <w:shd w:val="clear" w:color="auto" w:fill="FFFFFF"/>
        </w:rPr>
      </w:pPr>
      <w:r w:rsidRPr="00000961">
        <w:rPr>
          <w:rStyle w:val="normaltextrun"/>
          <w:rFonts w:ascii="Times New Roman" w:hAnsi="Times New Roman" w:cs="Times New Roman"/>
          <w:color w:val="000000"/>
          <w:sz w:val="24"/>
          <w:szCs w:val="24"/>
          <w:shd w:val="clear" w:color="auto" w:fill="FFFFFF"/>
        </w:rPr>
        <w:t>poslovanja nekretninama (NKD oznaka 68)</w:t>
      </w:r>
    </w:p>
    <w:p w14:paraId="5DA697D3" w14:textId="77777777" w:rsidR="00FC75F6" w:rsidRPr="00000961" w:rsidRDefault="00FC75F6" w:rsidP="00F6065E">
      <w:pPr>
        <w:pStyle w:val="NoSpacing"/>
        <w:numPr>
          <w:ilvl w:val="0"/>
          <w:numId w:val="13"/>
        </w:numPr>
        <w:ind w:left="1134" w:hanging="357"/>
        <w:jc w:val="both"/>
        <w:rPr>
          <w:rStyle w:val="normaltextrun"/>
          <w:rFonts w:ascii="Times New Roman" w:hAnsi="Times New Roman" w:cs="Times New Roman"/>
          <w:color w:val="000000"/>
          <w:sz w:val="24"/>
          <w:szCs w:val="24"/>
          <w:shd w:val="clear" w:color="auto" w:fill="FFFFFF"/>
        </w:rPr>
      </w:pPr>
      <w:r w:rsidRPr="00000961">
        <w:rPr>
          <w:rStyle w:val="normaltextrun"/>
          <w:rFonts w:ascii="Times New Roman" w:hAnsi="Times New Roman" w:cs="Times New Roman"/>
          <w:color w:val="000000"/>
          <w:sz w:val="24"/>
          <w:szCs w:val="24"/>
          <w:shd w:val="clear" w:color="auto" w:fill="FFFFFF"/>
        </w:rPr>
        <w:t xml:space="preserve">djelatnosti kockanja i klađenja (NKD oznaka 92) </w:t>
      </w:r>
    </w:p>
    <w:p w14:paraId="5B1B5404" w14:textId="77777777" w:rsidR="00FC75F6" w:rsidRPr="00000961" w:rsidRDefault="00FC75F6" w:rsidP="00F6065E">
      <w:pPr>
        <w:pStyle w:val="NoSpacing"/>
        <w:numPr>
          <w:ilvl w:val="0"/>
          <w:numId w:val="13"/>
        </w:numPr>
        <w:ind w:left="1134" w:hanging="357"/>
        <w:jc w:val="both"/>
        <w:rPr>
          <w:rStyle w:val="normaltextrun"/>
          <w:rFonts w:ascii="Times New Roman" w:hAnsi="Times New Roman" w:cs="Times New Roman"/>
          <w:color w:val="000000"/>
          <w:sz w:val="24"/>
          <w:szCs w:val="24"/>
          <w:shd w:val="clear" w:color="auto" w:fill="FFFFFF"/>
        </w:rPr>
      </w:pPr>
      <w:r w:rsidRPr="00000961">
        <w:rPr>
          <w:rStyle w:val="normaltextrun"/>
          <w:rFonts w:ascii="Times New Roman" w:hAnsi="Times New Roman" w:cs="Times New Roman"/>
          <w:color w:val="000000"/>
          <w:sz w:val="24"/>
          <w:szCs w:val="24"/>
          <w:shd w:val="clear" w:color="auto" w:fill="FFFFFF"/>
        </w:rPr>
        <w:t>financijske djelatnosti i djelatnosti osiguranja (NKD oznake: 64, 65, 66)</w:t>
      </w:r>
    </w:p>
    <w:p w14:paraId="4272F98A" w14:textId="77777777" w:rsidR="00FC75F6" w:rsidRPr="00000961" w:rsidRDefault="00FC75F6" w:rsidP="00F6065E">
      <w:pPr>
        <w:pStyle w:val="NoSpacing"/>
        <w:numPr>
          <w:ilvl w:val="0"/>
          <w:numId w:val="13"/>
        </w:numPr>
        <w:ind w:left="1134" w:hanging="357"/>
        <w:jc w:val="both"/>
        <w:rPr>
          <w:rStyle w:val="normaltextrun"/>
          <w:rFonts w:ascii="Times New Roman" w:hAnsi="Times New Roman" w:cs="Times New Roman"/>
          <w:color w:val="000000"/>
          <w:sz w:val="24"/>
          <w:szCs w:val="24"/>
          <w:shd w:val="clear" w:color="auto" w:fill="FFFFFF"/>
        </w:rPr>
      </w:pPr>
      <w:r w:rsidRPr="00000961">
        <w:rPr>
          <w:rStyle w:val="normaltextrun"/>
          <w:rFonts w:ascii="Times New Roman" w:hAnsi="Times New Roman" w:cs="Times New Roman"/>
          <w:color w:val="000000"/>
          <w:sz w:val="24"/>
          <w:szCs w:val="24"/>
          <w:shd w:val="clear" w:color="auto" w:fill="FFFFFF"/>
        </w:rPr>
        <w:t>pravne i računovodstvene djelatnosti (NKD oznaka 69)</w:t>
      </w:r>
    </w:p>
    <w:p w14:paraId="4FDC060A" w14:textId="77777777" w:rsidR="00FC75F6" w:rsidRPr="00000961" w:rsidRDefault="00FC75F6" w:rsidP="00F6065E">
      <w:pPr>
        <w:pStyle w:val="NoSpacing"/>
        <w:numPr>
          <w:ilvl w:val="0"/>
          <w:numId w:val="13"/>
        </w:numPr>
        <w:ind w:left="1134" w:hanging="357"/>
        <w:jc w:val="both"/>
        <w:rPr>
          <w:rStyle w:val="normaltextrun"/>
          <w:rFonts w:ascii="Times New Roman" w:hAnsi="Times New Roman" w:cs="Times New Roman"/>
          <w:color w:val="000000"/>
          <w:sz w:val="24"/>
          <w:szCs w:val="24"/>
          <w:shd w:val="clear" w:color="auto" w:fill="FFFFFF"/>
        </w:rPr>
      </w:pPr>
      <w:r w:rsidRPr="00000961">
        <w:rPr>
          <w:rStyle w:val="normaltextrun"/>
          <w:rFonts w:ascii="Times New Roman" w:hAnsi="Times New Roman" w:cs="Times New Roman"/>
          <w:color w:val="000000"/>
          <w:sz w:val="24"/>
          <w:szCs w:val="24"/>
          <w:shd w:val="clear" w:color="auto" w:fill="FFFFFF"/>
        </w:rPr>
        <w:t>trgovanja ili proizvodnje robe vojne namjene, obrambenih proizvoda</w:t>
      </w:r>
      <w:r w:rsidR="00FD2D86" w:rsidRPr="00000961">
        <w:rPr>
          <w:rStyle w:val="normaltextrun"/>
          <w:rFonts w:ascii="Times New Roman" w:hAnsi="Times New Roman" w:cs="Times New Roman"/>
          <w:color w:val="000000"/>
          <w:sz w:val="24"/>
          <w:szCs w:val="24"/>
          <w:shd w:val="clear" w:color="auto" w:fill="FFFFFF"/>
        </w:rPr>
        <w:t xml:space="preserve"> i nevojnih ubojitih sredstava</w:t>
      </w:r>
      <w:r w:rsidR="00AA0591">
        <w:rPr>
          <w:rStyle w:val="FootnoteReference"/>
          <w:rFonts w:ascii="Times New Roman" w:hAnsi="Times New Roman" w:cs="Times New Roman"/>
          <w:color w:val="000000"/>
          <w:sz w:val="24"/>
          <w:szCs w:val="24"/>
          <w:shd w:val="clear" w:color="auto" w:fill="FFFFFF"/>
        </w:rPr>
        <w:footnoteReference w:id="3"/>
      </w:r>
    </w:p>
    <w:p w14:paraId="46E07E7B" w14:textId="056FBF00" w:rsidR="00FC75F6" w:rsidRDefault="00FC75F6" w:rsidP="00F6065E">
      <w:pPr>
        <w:pStyle w:val="NoSpacing"/>
        <w:numPr>
          <w:ilvl w:val="0"/>
          <w:numId w:val="13"/>
        </w:numPr>
        <w:ind w:left="1134" w:hanging="357"/>
        <w:jc w:val="both"/>
        <w:rPr>
          <w:rStyle w:val="normaltextrun"/>
          <w:rFonts w:ascii="Times New Roman" w:hAnsi="Times New Roman" w:cs="Times New Roman"/>
          <w:color w:val="000000"/>
          <w:sz w:val="24"/>
          <w:szCs w:val="24"/>
          <w:shd w:val="clear" w:color="auto" w:fill="FFFFFF"/>
        </w:rPr>
      </w:pPr>
      <w:r w:rsidRPr="00000961">
        <w:rPr>
          <w:rStyle w:val="normaltextrun"/>
          <w:rFonts w:ascii="Times New Roman" w:hAnsi="Times New Roman" w:cs="Times New Roman"/>
          <w:color w:val="000000"/>
          <w:sz w:val="24"/>
          <w:szCs w:val="24"/>
          <w:shd w:val="clear" w:color="auto" w:fill="FFFFFF"/>
        </w:rPr>
        <w:t>trgovine na veliko i malo (NKD oznake: 45, 46 i 47)</w:t>
      </w:r>
    </w:p>
    <w:p w14:paraId="2D610E26" w14:textId="77777777" w:rsidR="00EE2A04" w:rsidRPr="00000961" w:rsidRDefault="00EE2A04" w:rsidP="00EE2A04">
      <w:pPr>
        <w:pStyle w:val="NoSpacing"/>
        <w:numPr>
          <w:ilvl w:val="0"/>
          <w:numId w:val="13"/>
        </w:numPr>
        <w:ind w:left="1134" w:hanging="357"/>
        <w:jc w:val="both"/>
        <w:rPr>
          <w:rStyle w:val="normaltextrun"/>
          <w:rFonts w:ascii="Times New Roman" w:hAnsi="Times New Roman" w:cs="Times New Roman"/>
          <w:color w:val="000000"/>
          <w:sz w:val="24"/>
          <w:szCs w:val="24"/>
          <w:shd w:val="clear" w:color="auto" w:fill="FFFFFF"/>
        </w:rPr>
      </w:pPr>
      <w:r w:rsidRPr="00EE2A04">
        <w:rPr>
          <w:rStyle w:val="normaltextrun"/>
          <w:rFonts w:ascii="Times New Roman" w:hAnsi="Times New Roman" w:cs="Times New Roman"/>
          <w:color w:val="000000"/>
          <w:sz w:val="24"/>
          <w:szCs w:val="24"/>
          <w:shd w:val="clear" w:color="auto" w:fill="FFFFFF"/>
        </w:rPr>
        <w:t xml:space="preserve">djelatnosti </w:t>
      </w:r>
      <w:r>
        <w:rPr>
          <w:rStyle w:val="normaltextrun"/>
          <w:rFonts w:ascii="Times New Roman" w:hAnsi="Times New Roman" w:cs="Times New Roman"/>
          <w:color w:val="000000"/>
          <w:sz w:val="24"/>
          <w:szCs w:val="24"/>
          <w:shd w:val="clear" w:color="auto" w:fill="FFFFFF"/>
        </w:rPr>
        <w:t xml:space="preserve">povezane s </w:t>
      </w:r>
      <w:r w:rsidRPr="00EE2A04">
        <w:rPr>
          <w:rStyle w:val="normaltextrun"/>
          <w:rFonts w:ascii="Times New Roman" w:hAnsi="Times New Roman" w:cs="Times New Roman"/>
          <w:color w:val="000000"/>
          <w:sz w:val="24"/>
          <w:szCs w:val="24"/>
          <w:shd w:val="clear" w:color="auto" w:fill="FFFFFF"/>
        </w:rPr>
        <w:t>proizvodnj</w:t>
      </w:r>
      <w:r>
        <w:rPr>
          <w:rStyle w:val="normaltextrun"/>
          <w:rFonts w:ascii="Times New Roman" w:hAnsi="Times New Roman" w:cs="Times New Roman"/>
          <w:color w:val="000000"/>
          <w:sz w:val="24"/>
          <w:szCs w:val="24"/>
          <w:shd w:val="clear" w:color="auto" w:fill="FFFFFF"/>
        </w:rPr>
        <w:t>om</w:t>
      </w:r>
      <w:r w:rsidRPr="00EE2A04">
        <w:rPr>
          <w:rStyle w:val="normaltextrun"/>
          <w:rFonts w:ascii="Times New Roman" w:hAnsi="Times New Roman" w:cs="Times New Roman"/>
          <w:color w:val="000000"/>
          <w:sz w:val="24"/>
          <w:szCs w:val="24"/>
          <w:shd w:val="clear" w:color="auto" w:fill="FFFFFF"/>
        </w:rPr>
        <w:t>, prerad</w:t>
      </w:r>
      <w:r>
        <w:rPr>
          <w:rStyle w:val="normaltextrun"/>
          <w:rFonts w:ascii="Times New Roman" w:hAnsi="Times New Roman" w:cs="Times New Roman"/>
          <w:color w:val="000000"/>
          <w:sz w:val="24"/>
          <w:szCs w:val="24"/>
          <w:shd w:val="clear" w:color="auto" w:fill="FFFFFF"/>
        </w:rPr>
        <w:t>om</w:t>
      </w:r>
      <w:r w:rsidRPr="00EE2A04">
        <w:rPr>
          <w:rStyle w:val="normaltextrun"/>
          <w:rFonts w:ascii="Times New Roman" w:hAnsi="Times New Roman" w:cs="Times New Roman"/>
          <w:color w:val="000000"/>
          <w:sz w:val="24"/>
          <w:szCs w:val="24"/>
          <w:shd w:val="clear" w:color="auto" w:fill="FFFFFF"/>
        </w:rPr>
        <w:t xml:space="preserve"> i stavljanj</w:t>
      </w:r>
      <w:r>
        <w:rPr>
          <w:rStyle w:val="normaltextrun"/>
          <w:rFonts w:ascii="Times New Roman" w:hAnsi="Times New Roman" w:cs="Times New Roman"/>
          <w:color w:val="000000"/>
          <w:sz w:val="24"/>
          <w:szCs w:val="24"/>
          <w:shd w:val="clear" w:color="auto" w:fill="FFFFFF"/>
        </w:rPr>
        <w:t>em</w:t>
      </w:r>
      <w:r w:rsidRPr="00EE2A04">
        <w:rPr>
          <w:rStyle w:val="normaltextrun"/>
          <w:rFonts w:ascii="Times New Roman" w:hAnsi="Times New Roman" w:cs="Times New Roman"/>
          <w:color w:val="000000"/>
          <w:sz w:val="24"/>
          <w:szCs w:val="24"/>
          <w:shd w:val="clear" w:color="auto" w:fill="FFFFFF"/>
        </w:rPr>
        <w:t xml:space="preserve"> na tržište duhana i duhanskih proizvoda;</w:t>
      </w:r>
    </w:p>
    <w:p w14:paraId="7F689CFF" w14:textId="77777777" w:rsidR="00FC75F6" w:rsidRPr="00075C67" w:rsidRDefault="00FC75F6" w:rsidP="00F6065E">
      <w:pPr>
        <w:pStyle w:val="NoSpacing"/>
        <w:numPr>
          <w:ilvl w:val="0"/>
          <w:numId w:val="12"/>
        </w:numPr>
        <w:spacing w:after="60"/>
        <w:jc w:val="both"/>
        <w:rPr>
          <w:rStyle w:val="normaltextrun"/>
          <w:rFonts w:ascii="Times New Roman" w:hAnsi="Times New Roman" w:cs="Times New Roman"/>
          <w:color w:val="000000"/>
          <w:sz w:val="24"/>
          <w:szCs w:val="24"/>
          <w:shd w:val="clear" w:color="auto" w:fill="FFFFFF"/>
        </w:rPr>
      </w:pPr>
      <w:r w:rsidRPr="00075C67">
        <w:rPr>
          <w:rStyle w:val="normaltextrun"/>
          <w:rFonts w:ascii="Times New Roman" w:hAnsi="Times New Roman" w:cs="Times New Roman"/>
          <w:color w:val="000000"/>
          <w:sz w:val="24"/>
          <w:szCs w:val="24"/>
          <w:shd w:val="clear" w:color="auto" w:fill="FFFFFF"/>
        </w:rPr>
        <w:t>udrugama i dobrotvornim organizacijama</w:t>
      </w:r>
    </w:p>
    <w:p w14:paraId="6B5BD0A1" w14:textId="77777777" w:rsidR="00907839" w:rsidRPr="00091194" w:rsidRDefault="00907839" w:rsidP="00F6065E">
      <w:pPr>
        <w:pStyle w:val="NoSpacing"/>
        <w:numPr>
          <w:ilvl w:val="0"/>
          <w:numId w:val="12"/>
        </w:numPr>
        <w:spacing w:after="60"/>
        <w:jc w:val="both"/>
        <w:rPr>
          <w:rStyle w:val="normaltextrun"/>
          <w:rFonts w:ascii="Times New Roman" w:hAnsi="Times New Roman" w:cs="Times New Roman"/>
          <w:color w:val="000000"/>
          <w:sz w:val="24"/>
          <w:szCs w:val="24"/>
          <w:shd w:val="clear" w:color="auto" w:fill="FFFFFF"/>
        </w:rPr>
      </w:pPr>
      <w:r w:rsidRPr="00091194">
        <w:rPr>
          <w:rStyle w:val="normaltextrun"/>
          <w:rFonts w:ascii="Times New Roman" w:hAnsi="Times New Roman" w:cs="Times New Roman"/>
          <w:color w:val="000000"/>
          <w:sz w:val="24"/>
          <w:szCs w:val="24"/>
          <w:shd w:val="clear" w:color="auto" w:fill="FFFFFF"/>
        </w:rPr>
        <w:t>prijavitelj</w:t>
      </w:r>
      <w:r w:rsidR="00D45EF8">
        <w:rPr>
          <w:rStyle w:val="normaltextrun"/>
          <w:rFonts w:ascii="Times New Roman" w:hAnsi="Times New Roman" w:cs="Times New Roman"/>
          <w:color w:val="000000"/>
          <w:sz w:val="24"/>
          <w:szCs w:val="24"/>
          <w:shd w:val="clear" w:color="auto" w:fill="FFFFFF"/>
        </w:rPr>
        <w:t>u</w:t>
      </w:r>
      <w:r w:rsidRPr="00091194">
        <w:rPr>
          <w:rStyle w:val="normaltextrun"/>
          <w:rFonts w:ascii="Times New Roman" w:hAnsi="Times New Roman" w:cs="Times New Roman"/>
          <w:color w:val="000000"/>
          <w:sz w:val="24"/>
          <w:szCs w:val="24"/>
          <w:shd w:val="clear" w:color="auto" w:fill="FFFFFF"/>
        </w:rPr>
        <w:t xml:space="preserve"> koji </w:t>
      </w:r>
      <w:r w:rsidR="00D45EF8">
        <w:rPr>
          <w:rStyle w:val="normaltextrun"/>
          <w:rFonts w:ascii="Times New Roman" w:hAnsi="Times New Roman" w:cs="Times New Roman"/>
          <w:color w:val="000000"/>
          <w:sz w:val="24"/>
          <w:szCs w:val="24"/>
          <w:shd w:val="clear" w:color="auto" w:fill="FFFFFF"/>
        </w:rPr>
        <w:t>je</w:t>
      </w:r>
      <w:r w:rsidR="00D45EF8" w:rsidRPr="00091194">
        <w:rPr>
          <w:rStyle w:val="normaltextrun"/>
          <w:rFonts w:ascii="Times New Roman" w:hAnsi="Times New Roman" w:cs="Times New Roman"/>
          <w:color w:val="000000"/>
          <w:sz w:val="24"/>
          <w:szCs w:val="24"/>
          <w:shd w:val="clear" w:color="auto" w:fill="FFFFFF"/>
        </w:rPr>
        <w:t xml:space="preserve"> </w:t>
      </w:r>
      <w:r w:rsidRPr="00091194">
        <w:rPr>
          <w:rStyle w:val="normaltextrun"/>
          <w:rFonts w:ascii="Times New Roman" w:hAnsi="Times New Roman" w:cs="Times New Roman"/>
          <w:color w:val="000000"/>
          <w:sz w:val="24"/>
          <w:szCs w:val="24"/>
          <w:shd w:val="clear" w:color="auto" w:fill="FFFFFF"/>
        </w:rPr>
        <w:t>preš</w:t>
      </w:r>
      <w:r w:rsidR="00D45EF8">
        <w:rPr>
          <w:rStyle w:val="normaltextrun"/>
          <w:rFonts w:ascii="Times New Roman" w:hAnsi="Times New Roman" w:cs="Times New Roman"/>
          <w:color w:val="000000"/>
          <w:sz w:val="24"/>
          <w:szCs w:val="24"/>
          <w:shd w:val="clear" w:color="auto" w:fill="FFFFFF"/>
        </w:rPr>
        <w:t>ao</w:t>
      </w:r>
      <w:r w:rsidRPr="00091194">
        <w:rPr>
          <w:rStyle w:val="normaltextrun"/>
          <w:rFonts w:ascii="Times New Roman" w:hAnsi="Times New Roman" w:cs="Times New Roman"/>
          <w:color w:val="000000"/>
          <w:sz w:val="24"/>
          <w:szCs w:val="24"/>
          <w:shd w:val="clear" w:color="auto" w:fill="FFFFFF"/>
        </w:rPr>
        <w:t xml:space="preserve"> ili s traženom potporom prelaz</w:t>
      </w:r>
      <w:r w:rsidR="00D45EF8">
        <w:rPr>
          <w:rStyle w:val="normaltextrun"/>
          <w:rFonts w:ascii="Times New Roman" w:hAnsi="Times New Roman" w:cs="Times New Roman"/>
          <w:color w:val="000000"/>
          <w:sz w:val="24"/>
          <w:szCs w:val="24"/>
          <w:shd w:val="clear" w:color="auto" w:fill="FFFFFF"/>
        </w:rPr>
        <w:t>i</w:t>
      </w:r>
      <w:r w:rsidRPr="00091194">
        <w:rPr>
          <w:rStyle w:val="normaltextrun"/>
          <w:rFonts w:ascii="Times New Roman" w:hAnsi="Times New Roman" w:cs="Times New Roman"/>
          <w:color w:val="000000"/>
          <w:sz w:val="24"/>
          <w:szCs w:val="24"/>
          <w:shd w:val="clear" w:color="auto" w:fill="FFFFFF"/>
        </w:rPr>
        <w:t xml:space="preserve"> pragove definirane de minimis Uredbom</w:t>
      </w:r>
    </w:p>
    <w:p w14:paraId="3C5FA334" w14:textId="77777777" w:rsidR="005B60D5" w:rsidRPr="00091194" w:rsidRDefault="00FC75F6" w:rsidP="00F6065E">
      <w:pPr>
        <w:pStyle w:val="NoSpacing"/>
        <w:numPr>
          <w:ilvl w:val="0"/>
          <w:numId w:val="12"/>
        </w:numPr>
        <w:spacing w:after="60"/>
        <w:jc w:val="both"/>
        <w:rPr>
          <w:rStyle w:val="eop"/>
          <w:rFonts w:ascii="Times New Roman" w:hAnsi="Times New Roman" w:cs="Times New Roman"/>
          <w:color w:val="000000"/>
          <w:sz w:val="24"/>
          <w:szCs w:val="24"/>
          <w:shd w:val="clear" w:color="auto" w:fill="FFFFFF"/>
        </w:rPr>
      </w:pPr>
      <w:r w:rsidRPr="00091194">
        <w:rPr>
          <w:rStyle w:val="normaltextrun"/>
          <w:rFonts w:ascii="Times New Roman" w:hAnsi="Times New Roman" w:cs="Times New Roman"/>
          <w:color w:val="000000"/>
          <w:sz w:val="24"/>
          <w:szCs w:val="24"/>
          <w:shd w:val="clear" w:color="auto" w:fill="FFFFFF"/>
        </w:rPr>
        <w:t>prijavitelj</w:t>
      </w:r>
      <w:r w:rsidR="00D45EF8">
        <w:rPr>
          <w:rStyle w:val="normaltextrun"/>
          <w:rFonts w:ascii="Times New Roman" w:hAnsi="Times New Roman" w:cs="Times New Roman"/>
          <w:color w:val="000000"/>
          <w:sz w:val="24"/>
          <w:szCs w:val="24"/>
          <w:shd w:val="clear" w:color="auto" w:fill="FFFFFF"/>
        </w:rPr>
        <w:t>u</w:t>
      </w:r>
      <w:r w:rsidRPr="00091194">
        <w:rPr>
          <w:rStyle w:val="normaltextrun"/>
          <w:rFonts w:ascii="Times New Roman" w:hAnsi="Times New Roman" w:cs="Times New Roman"/>
          <w:color w:val="000000"/>
          <w:sz w:val="24"/>
          <w:szCs w:val="24"/>
          <w:shd w:val="clear" w:color="auto" w:fill="FFFFFF"/>
        </w:rPr>
        <w:t xml:space="preserve"> od kojih je, kako je navedeno u članku 1., točka 4.a) Uredbe 651/2014, temeljem prethodne odluke Komisije kojom se potpora proglašava protuzakonitom i nespojivom s unutarnjim tržištem, zatražen povrat sredstava</w:t>
      </w:r>
    </w:p>
    <w:p w14:paraId="3C04DF54" w14:textId="77777777" w:rsidR="00FC75F6" w:rsidRPr="00000961" w:rsidRDefault="00FC75F6" w:rsidP="00F6065E">
      <w:pPr>
        <w:pStyle w:val="NoSpacing"/>
        <w:numPr>
          <w:ilvl w:val="0"/>
          <w:numId w:val="12"/>
        </w:numPr>
        <w:spacing w:after="60"/>
        <w:jc w:val="both"/>
        <w:rPr>
          <w:rStyle w:val="normaltextrun"/>
          <w:rFonts w:ascii="Times New Roman" w:hAnsi="Times New Roman" w:cs="Times New Roman"/>
          <w:color w:val="000000"/>
          <w:sz w:val="24"/>
          <w:szCs w:val="24"/>
          <w:shd w:val="clear" w:color="auto" w:fill="FFFFFF"/>
        </w:rPr>
      </w:pPr>
      <w:r w:rsidRPr="00000961">
        <w:rPr>
          <w:rStyle w:val="normaltextrun"/>
          <w:rFonts w:ascii="Times New Roman" w:hAnsi="Times New Roman" w:cs="Times New Roman"/>
          <w:color w:val="000000"/>
          <w:sz w:val="24"/>
          <w:szCs w:val="24"/>
          <w:shd w:val="clear" w:color="auto" w:fill="FFFFFF"/>
        </w:rPr>
        <w:t>prijavitelj</w:t>
      </w:r>
      <w:r w:rsidR="00D45EF8">
        <w:rPr>
          <w:rStyle w:val="normaltextrun"/>
          <w:rFonts w:ascii="Times New Roman" w:hAnsi="Times New Roman" w:cs="Times New Roman"/>
          <w:color w:val="000000"/>
          <w:sz w:val="24"/>
          <w:szCs w:val="24"/>
          <w:shd w:val="clear" w:color="auto" w:fill="FFFFFF"/>
        </w:rPr>
        <w:t>u</w:t>
      </w:r>
      <w:r w:rsidRPr="00000961">
        <w:rPr>
          <w:rStyle w:val="normaltextrun"/>
          <w:rFonts w:ascii="Times New Roman" w:hAnsi="Times New Roman" w:cs="Times New Roman"/>
          <w:color w:val="000000"/>
          <w:sz w:val="24"/>
          <w:szCs w:val="24"/>
          <w:shd w:val="clear" w:color="auto" w:fill="FFFFFF"/>
        </w:rPr>
        <w:t xml:space="preserve"> koji </w:t>
      </w:r>
      <w:r w:rsidR="00D45EF8" w:rsidRPr="00000961">
        <w:rPr>
          <w:rStyle w:val="normaltextrun"/>
          <w:rFonts w:ascii="Times New Roman" w:hAnsi="Times New Roman" w:cs="Times New Roman"/>
          <w:color w:val="000000"/>
          <w:sz w:val="24"/>
          <w:szCs w:val="24"/>
          <w:shd w:val="clear" w:color="auto" w:fill="FFFFFF"/>
        </w:rPr>
        <w:t>ni</w:t>
      </w:r>
      <w:r w:rsidR="00D45EF8">
        <w:rPr>
          <w:rStyle w:val="normaltextrun"/>
          <w:rFonts w:ascii="Times New Roman" w:hAnsi="Times New Roman" w:cs="Times New Roman"/>
          <w:color w:val="000000"/>
          <w:sz w:val="24"/>
          <w:szCs w:val="24"/>
          <w:shd w:val="clear" w:color="auto" w:fill="FFFFFF"/>
        </w:rPr>
        <w:t>je</w:t>
      </w:r>
      <w:r w:rsidR="00D45EF8" w:rsidRPr="00000961">
        <w:rPr>
          <w:rStyle w:val="normaltextrun"/>
          <w:rFonts w:ascii="Times New Roman" w:hAnsi="Times New Roman" w:cs="Times New Roman"/>
          <w:color w:val="000000"/>
          <w:sz w:val="24"/>
          <w:szCs w:val="24"/>
          <w:shd w:val="clear" w:color="auto" w:fill="FFFFFF"/>
        </w:rPr>
        <w:t xml:space="preserve"> </w:t>
      </w:r>
      <w:r w:rsidRPr="00000961">
        <w:rPr>
          <w:rStyle w:val="normaltextrun"/>
          <w:rFonts w:ascii="Times New Roman" w:hAnsi="Times New Roman" w:cs="Times New Roman"/>
          <w:color w:val="000000"/>
          <w:sz w:val="24"/>
          <w:szCs w:val="24"/>
          <w:shd w:val="clear" w:color="auto" w:fill="FFFFFF"/>
        </w:rPr>
        <w:t>izvrši</w:t>
      </w:r>
      <w:r w:rsidR="00D45EF8">
        <w:rPr>
          <w:rStyle w:val="normaltextrun"/>
          <w:rFonts w:ascii="Times New Roman" w:hAnsi="Times New Roman" w:cs="Times New Roman"/>
          <w:color w:val="000000"/>
          <w:sz w:val="24"/>
          <w:szCs w:val="24"/>
          <w:shd w:val="clear" w:color="auto" w:fill="FFFFFF"/>
        </w:rPr>
        <w:t>o</w:t>
      </w:r>
      <w:r w:rsidRPr="00000961">
        <w:rPr>
          <w:rStyle w:val="normaltextrun"/>
          <w:rFonts w:ascii="Times New Roman" w:hAnsi="Times New Roman" w:cs="Times New Roman"/>
          <w:color w:val="000000"/>
          <w:sz w:val="24"/>
          <w:szCs w:val="24"/>
          <w:shd w:val="clear" w:color="auto" w:fill="FFFFFF"/>
        </w:rPr>
        <w:t xml:space="preserve"> zatraženi povrat ili </w:t>
      </w:r>
      <w:r w:rsidR="00D45EF8">
        <w:rPr>
          <w:rStyle w:val="normaltextrun"/>
          <w:rFonts w:ascii="Times New Roman" w:hAnsi="Times New Roman" w:cs="Times New Roman"/>
          <w:color w:val="000000"/>
          <w:sz w:val="24"/>
          <w:szCs w:val="24"/>
          <w:shd w:val="clear" w:color="auto" w:fill="FFFFFF"/>
        </w:rPr>
        <w:t>je</w:t>
      </w:r>
      <w:r w:rsidR="00D45EF8" w:rsidRPr="00000961">
        <w:rPr>
          <w:rStyle w:val="normaltextrun"/>
          <w:rFonts w:ascii="Times New Roman" w:hAnsi="Times New Roman" w:cs="Times New Roman"/>
          <w:color w:val="000000"/>
          <w:sz w:val="24"/>
          <w:szCs w:val="24"/>
          <w:shd w:val="clear" w:color="auto" w:fill="FFFFFF"/>
        </w:rPr>
        <w:t xml:space="preserve"> </w:t>
      </w:r>
      <w:r w:rsidRPr="00000961">
        <w:rPr>
          <w:rStyle w:val="normaltextrun"/>
          <w:rFonts w:ascii="Times New Roman" w:hAnsi="Times New Roman" w:cs="Times New Roman"/>
          <w:color w:val="000000"/>
          <w:sz w:val="24"/>
          <w:szCs w:val="24"/>
          <w:shd w:val="clear" w:color="auto" w:fill="FFFFFF"/>
        </w:rPr>
        <w:t>u postupku povrata sredstava prethodno dodijeljenih u drugom postupku dodjele bespovratnih sredstava iz bilo kojeg javnog izvora (uključujući iz EU odnosno ESI fondova), za aktivnosti odno</w:t>
      </w:r>
      <w:r w:rsidR="00907839" w:rsidRPr="00000961">
        <w:rPr>
          <w:rStyle w:val="normaltextrun"/>
          <w:rFonts w:ascii="Times New Roman" w:hAnsi="Times New Roman" w:cs="Times New Roman"/>
          <w:color w:val="000000"/>
          <w:sz w:val="24"/>
          <w:szCs w:val="24"/>
          <w:shd w:val="clear" w:color="auto" w:fill="FFFFFF"/>
        </w:rPr>
        <w:t xml:space="preserve">sno troškove </w:t>
      </w:r>
      <w:r w:rsidR="00907839" w:rsidRPr="00000961">
        <w:rPr>
          <w:rStyle w:val="normaltextrun"/>
          <w:rFonts w:ascii="Times New Roman" w:hAnsi="Times New Roman" w:cs="Times New Roman"/>
          <w:b/>
          <w:color w:val="000000"/>
          <w:sz w:val="24"/>
          <w:szCs w:val="24"/>
          <w:shd w:val="clear" w:color="auto" w:fill="FFFFFF"/>
        </w:rPr>
        <w:t>koji nisu izvršeni</w:t>
      </w:r>
    </w:p>
    <w:p w14:paraId="21F86066" w14:textId="77777777" w:rsidR="00907839" w:rsidRPr="00000961" w:rsidRDefault="00D45EF8" w:rsidP="00F6065E">
      <w:pPr>
        <w:pStyle w:val="NoSpacing"/>
        <w:numPr>
          <w:ilvl w:val="0"/>
          <w:numId w:val="12"/>
        </w:numPr>
        <w:jc w:val="both"/>
        <w:rPr>
          <w:rStyle w:val="eop"/>
          <w:rFonts w:ascii="Times New Roman" w:hAnsi="Times New Roman" w:cs="Times New Roman"/>
          <w:color w:val="000000"/>
          <w:sz w:val="24"/>
          <w:szCs w:val="24"/>
          <w:shd w:val="clear" w:color="auto" w:fill="FFFFFF"/>
        </w:rPr>
      </w:pPr>
      <w:r w:rsidRPr="00000961">
        <w:rPr>
          <w:rStyle w:val="eop"/>
          <w:rFonts w:ascii="Times New Roman" w:hAnsi="Times New Roman" w:cs="Times New Roman"/>
          <w:color w:val="000000"/>
          <w:sz w:val="24"/>
          <w:szCs w:val="24"/>
          <w:shd w:val="clear" w:color="auto" w:fill="FFFFFF"/>
        </w:rPr>
        <w:t>prijavitelj</w:t>
      </w:r>
      <w:r>
        <w:rPr>
          <w:rStyle w:val="eop"/>
          <w:rFonts w:ascii="Times New Roman" w:hAnsi="Times New Roman" w:cs="Times New Roman"/>
          <w:color w:val="000000"/>
          <w:sz w:val="24"/>
          <w:szCs w:val="24"/>
          <w:shd w:val="clear" w:color="auto" w:fill="FFFFFF"/>
        </w:rPr>
        <w:t>u</w:t>
      </w:r>
      <w:r w:rsidRPr="00000961">
        <w:rPr>
          <w:rStyle w:val="eop"/>
          <w:rFonts w:ascii="Times New Roman" w:hAnsi="Times New Roman" w:cs="Times New Roman"/>
          <w:color w:val="000000"/>
          <w:sz w:val="24"/>
          <w:szCs w:val="24"/>
          <w:shd w:val="clear" w:color="auto" w:fill="FFFFFF"/>
        </w:rPr>
        <w:t xml:space="preserve"> </w:t>
      </w:r>
      <w:r w:rsidR="00907839" w:rsidRPr="00000961">
        <w:rPr>
          <w:rStyle w:val="eop"/>
          <w:rFonts w:ascii="Times New Roman" w:hAnsi="Times New Roman" w:cs="Times New Roman"/>
          <w:color w:val="000000"/>
          <w:sz w:val="24"/>
          <w:szCs w:val="24"/>
          <w:shd w:val="clear" w:color="auto" w:fill="FFFFFF"/>
        </w:rPr>
        <w:t>koj</w:t>
      </w:r>
      <w:r>
        <w:rPr>
          <w:rStyle w:val="eop"/>
          <w:rFonts w:ascii="Times New Roman" w:hAnsi="Times New Roman" w:cs="Times New Roman"/>
          <w:color w:val="000000"/>
          <w:sz w:val="24"/>
          <w:szCs w:val="24"/>
          <w:shd w:val="clear" w:color="auto" w:fill="FFFFFF"/>
        </w:rPr>
        <w:t>em</w:t>
      </w:r>
      <w:r w:rsidR="00907839" w:rsidRPr="00000961">
        <w:rPr>
          <w:rStyle w:val="eop"/>
          <w:rFonts w:ascii="Times New Roman" w:hAnsi="Times New Roman" w:cs="Times New Roman"/>
          <w:color w:val="000000"/>
          <w:sz w:val="24"/>
          <w:szCs w:val="24"/>
          <w:shd w:val="clear" w:color="auto" w:fill="FFFFFF"/>
        </w:rPr>
        <w:t xml:space="preserve"> je utvrđeno teško</w:t>
      </w:r>
      <w:r w:rsidR="00907839" w:rsidRPr="00000961">
        <w:rPr>
          <w:rStyle w:val="FootnoteReference"/>
          <w:rFonts w:ascii="Times New Roman" w:hAnsi="Times New Roman" w:cs="Times New Roman"/>
          <w:color w:val="000000"/>
          <w:sz w:val="24"/>
          <w:szCs w:val="24"/>
          <w:shd w:val="clear" w:color="auto" w:fill="FFFFFF"/>
        </w:rPr>
        <w:footnoteReference w:id="4"/>
      </w:r>
      <w:r w:rsidR="00907839" w:rsidRPr="00000961">
        <w:rPr>
          <w:rStyle w:val="eop"/>
          <w:rFonts w:ascii="Times New Roman" w:hAnsi="Times New Roman" w:cs="Times New Roman"/>
          <w:color w:val="000000"/>
          <w:sz w:val="24"/>
          <w:szCs w:val="24"/>
          <w:shd w:val="clear" w:color="auto" w:fill="FFFFFF"/>
        </w:rPr>
        <w:t xml:space="preserve"> kršenje Ugovora zbog neispunjavanja ugovornih obveza, a koji je bio potpisan u sklopu nekog drugog postupka dodjele bespovratnih sredstava i bio je (su)financiran sredstvima EU</w:t>
      </w:r>
      <w:r w:rsidR="00BB5920" w:rsidRPr="00000961">
        <w:rPr>
          <w:rStyle w:val="eop"/>
          <w:rFonts w:ascii="Times New Roman" w:hAnsi="Times New Roman" w:cs="Times New Roman"/>
          <w:color w:val="000000"/>
          <w:sz w:val="24"/>
          <w:szCs w:val="24"/>
          <w:shd w:val="clear" w:color="auto" w:fill="FFFFFF"/>
        </w:rPr>
        <w:t>,</w:t>
      </w:r>
      <w:r w:rsidR="00907839" w:rsidRPr="00000961">
        <w:rPr>
          <w:rStyle w:val="eop"/>
          <w:rFonts w:ascii="Times New Roman" w:hAnsi="Times New Roman" w:cs="Times New Roman"/>
          <w:color w:val="000000"/>
          <w:sz w:val="24"/>
          <w:szCs w:val="24"/>
          <w:shd w:val="clear" w:color="auto" w:fill="FFFFFF"/>
        </w:rPr>
        <w:t xml:space="preserve"> odnosno ESI fondova</w:t>
      </w:r>
    </w:p>
    <w:p w14:paraId="5096FC73" w14:textId="77777777" w:rsidR="00FC75F6" w:rsidRPr="00000961" w:rsidRDefault="009F1FB4" w:rsidP="00F6065E">
      <w:pPr>
        <w:pStyle w:val="NoSpacing"/>
        <w:numPr>
          <w:ilvl w:val="0"/>
          <w:numId w:val="12"/>
        </w:numPr>
        <w:spacing w:after="60"/>
        <w:jc w:val="both"/>
        <w:rPr>
          <w:rStyle w:val="normaltextrun"/>
          <w:rFonts w:ascii="Times New Roman" w:hAnsi="Times New Roman" w:cs="Times New Roman"/>
          <w:color w:val="000000"/>
          <w:sz w:val="24"/>
          <w:szCs w:val="24"/>
          <w:shd w:val="clear" w:color="auto" w:fill="FFFFFF"/>
        </w:rPr>
      </w:pPr>
      <w:r w:rsidRPr="00000961">
        <w:rPr>
          <w:rStyle w:val="normaltextrun"/>
          <w:rFonts w:ascii="Times New Roman" w:hAnsi="Times New Roman" w:cs="Times New Roman"/>
          <w:color w:val="000000"/>
          <w:sz w:val="24"/>
          <w:szCs w:val="24"/>
          <w:shd w:val="clear" w:color="auto" w:fill="FFFFFF"/>
        </w:rPr>
        <w:t>prijavitelju</w:t>
      </w:r>
      <w:r w:rsidR="00494EE4" w:rsidRPr="00000961">
        <w:rPr>
          <w:rStyle w:val="normaltextrun"/>
          <w:rFonts w:ascii="Times New Roman" w:hAnsi="Times New Roman" w:cs="Times New Roman"/>
          <w:color w:val="000000"/>
          <w:sz w:val="24"/>
          <w:szCs w:val="24"/>
          <w:shd w:val="clear" w:color="auto" w:fill="FFFFFF"/>
        </w:rPr>
        <w:t xml:space="preserve"> protiv kojega je podnesen prijedlog za pokretanje predstečajnog ili stečajnog postupka; pokrenut prethodni postupak radi utvrđivanja uvjeta za otvaranje stečajnog postupka; otvoren predstečajni ili stečajni postupak, ispunjeni uvjeti za pokretanje ili je pokrenut postupak likvidacije (po službenoj dužnosti ili po prijedlogu); podnesen prijedlog za otvaranje postupka izvanredne uprave; kojim upravlja osoba postavljena od strane nadležnog suda ili je pokrenut postupak nadležnog suda za postavljanje osobe koja će njime upravljati; koji je u nagodbi s vjerovnicima ili je pokrenut postupak nagodbe s vjerovnicima; koji je obustavio poslovne djelatnosti, ili koji se nalazi u postupku koji su, prema propisima države njegova sjedišta ili nastana kojima se regulira pitanje insolvencijskog prava, slični svim prethodno navedenim postupcima</w:t>
      </w:r>
    </w:p>
    <w:p w14:paraId="4B5FA7FC" w14:textId="77777777" w:rsidR="00907839" w:rsidRPr="00000961" w:rsidRDefault="00907839" w:rsidP="00F6065E">
      <w:pPr>
        <w:pStyle w:val="NoSpacing"/>
        <w:numPr>
          <w:ilvl w:val="0"/>
          <w:numId w:val="12"/>
        </w:numPr>
        <w:spacing w:after="60"/>
        <w:jc w:val="both"/>
        <w:rPr>
          <w:rFonts w:ascii="Times New Roman" w:hAnsi="Times New Roman" w:cs="Times New Roman"/>
          <w:color w:val="000000"/>
          <w:sz w:val="24"/>
          <w:szCs w:val="24"/>
          <w:shd w:val="clear" w:color="auto" w:fill="FFFFFF"/>
        </w:rPr>
      </w:pPr>
      <w:r w:rsidRPr="00000961">
        <w:rPr>
          <w:rFonts w:ascii="Times New Roman" w:hAnsi="Times New Roman" w:cs="Times New Roman"/>
          <w:color w:val="000000"/>
          <w:sz w:val="24"/>
          <w:szCs w:val="24"/>
          <w:shd w:val="clear" w:color="auto" w:fill="FFFFFF"/>
        </w:rPr>
        <w:t xml:space="preserve">prijavitelju koji nije izvršio </w:t>
      </w:r>
      <w:r w:rsidRPr="00000961">
        <w:rPr>
          <w:rStyle w:val="normaltextrun"/>
          <w:rFonts w:ascii="Times New Roman" w:hAnsi="Times New Roman" w:cs="Times New Roman"/>
          <w:color w:val="000000"/>
          <w:sz w:val="24"/>
          <w:szCs w:val="24"/>
          <w:shd w:val="clear" w:color="auto" w:fill="FFFFFF"/>
        </w:rPr>
        <w:t>obvezu</w:t>
      </w:r>
      <w:r w:rsidR="00FC75F6" w:rsidRPr="00000961">
        <w:rPr>
          <w:rStyle w:val="normaltextrun"/>
          <w:rFonts w:ascii="Times New Roman" w:hAnsi="Times New Roman" w:cs="Times New Roman"/>
          <w:color w:val="000000"/>
          <w:sz w:val="24"/>
          <w:szCs w:val="24"/>
          <w:shd w:val="clear" w:color="auto" w:fill="FFFFFF"/>
        </w:rPr>
        <w:t xml:space="preserve"> isplate plaća zaposlenicima, plaćanja doprinosa za financiranje obveznih osiguranja ili plaćanja poreza u skladu s propisima Republike Hrvatske</w:t>
      </w:r>
      <w:r w:rsidRPr="00000961">
        <w:rPr>
          <w:rStyle w:val="normaltextrun"/>
          <w:rFonts w:ascii="Times New Roman" w:hAnsi="Times New Roman" w:cs="Times New Roman"/>
          <w:color w:val="000000"/>
          <w:sz w:val="24"/>
          <w:szCs w:val="24"/>
          <w:shd w:val="clear" w:color="auto" w:fill="FFFFFF"/>
        </w:rPr>
        <w:t xml:space="preserve">. </w:t>
      </w:r>
      <w:r w:rsidRPr="00000961">
        <w:rPr>
          <w:rFonts w:ascii="Times New Roman" w:hAnsi="Times New Roman" w:cs="Times New Roman"/>
          <w:color w:val="000000"/>
          <w:sz w:val="24"/>
          <w:szCs w:val="24"/>
          <w:shd w:val="clear" w:color="auto" w:fill="FFFFFF"/>
        </w:rPr>
        <w:t>U pogledu ove točke, smatra se prihvatljivim da prijavitelj/korisnik nije udovoljio spomenutim uvjetima, ako mu, sukladno posebnom propisu, plaćanje tih obveza nije dopušteno ili mu je odobrena odgoda plaćanja.</w:t>
      </w:r>
    </w:p>
    <w:p w14:paraId="2FBC5114" w14:textId="77777777" w:rsidR="00907839" w:rsidRPr="00000961" w:rsidRDefault="00907839" w:rsidP="00F6065E">
      <w:pPr>
        <w:pStyle w:val="NoSpacing"/>
        <w:numPr>
          <w:ilvl w:val="0"/>
          <w:numId w:val="12"/>
        </w:numPr>
        <w:spacing w:after="60"/>
        <w:jc w:val="both"/>
        <w:rPr>
          <w:rStyle w:val="normaltextrun"/>
          <w:rFonts w:ascii="Times New Roman" w:hAnsi="Times New Roman" w:cs="Times New Roman"/>
          <w:color w:val="000000"/>
          <w:sz w:val="24"/>
          <w:szCs w:val="24"/>
          <w:shd w:val="clear" w:color="auto" w:fill="FFFFFF"/>
        </w:rPr>
      </w:pPr>
      <w:r w:rsidRPr="00000961">
        <w:rPr>
          <w:rStyle w:val="normaltextrun"/>
          <w:rFonts w:ascii="Times New Roman" w:hAnsi="Times New Roman" w:cs="Times New Roman"/>
          <w:color w:val="000000"/>
          <w:sz w:val="24"/>
          <w:szCs w:val="24"/>
          <w:shd w:val="clear" w:color="auto" w:fill="FFFFFF"/>
        </w:rPr>
        <w:lastRenderedPageBreak/>
        <w:t>ako je prijavitelj/osoba ovlaštena po zakonu za zastupanje proglašen krivim zbog teškog profesionalnog propusta</w:t>
      </w:r>
    </w:p>
    <w:p w14:paraId="667F40A2" w14:textId="77777777" w:rsidR="00494EE4" w:rsidRPr="00000961" w:rsidRDefault="009F1FB4" w:rsidP="00F6065E">
      <w:pPr>
        <w:pStyle w:val="NoSpacing"/>
        <w:numPr>
          <w:ilvl w:val="0"/>
          <w:numId w:val="12"/>
        </w:numPr>
        <w:jc w:val="both"/>
        <w:rPr>
          <w:rFonts w:ascii="Times New Roman" w:eastAsia="Times New Roman" w:hAnsi="Times New Roman" w:cs="Times New Roman"/>
          <w:color w:val="000000"/>
          <w:sz w:val="24"/>
          <w:szCs w:val="24"/>
          <w:shd w:val="clear" w:color="auto" w:fill="FFFFFF"/>
        </w:rPr>
      </w:pPr>
      <w:r w:rsidRPr="00000961">
        <w:rPr>
          <w:rFonts w:ascii="Times New Roman" w:eastAsia="Times New Roman" w:hAnsi="Times New Roman" w:cs="Times New Roman"/>
          <w:color w:val="000000"/>
          <w:sz w:val="24"/>
          <w:szCs w:val="24"/>
          <w:shd w:val="clear" w:color="auto" w:fill="FFFFFF"/>
        </w:rPr>
        <w:t>ako je prijavitelj</w:t>
      </w:r>
      <w:r w:rsidR="00494EE4" w:rsidRPr="00000961">
        <w:rPr>
          <w:rFonts w:ascii="Times New Roman" w:eastAsia="Times New Roman" w:hAnsi="Times New Roman" w:cs="Times New Roman"/>
          <w:color w:val="000000"/>
          <w:sz w:val="24"/>
          <w:szCs w:val="24"/>
          <w:shd w:val="clear" w:color="auto" w:fill="FFFFFF"/>
        </w:rPr>
        <w:t xml:space="preserve"> ili osoba ovlaštena po za</w:t>
      </w:r>
      <w:r w:rsidRPr="00000961">
        <w:rPr>
          <w:rFonts w:ascii="Times New Roman" w:eastAsia="Times New Roman" w:hAnsi="Times New Roman" w:cs="Times New Roman"/>
          <w:color w:val="000000"/>
          <w:sz w:val="24"/>
          <w:szCs w:val="24"/>
          <w:shd w:val="clear" w:color="auto" w:fill="FFFFFF"/>
        </w:rPr>
        <w:t>konu za zastupanje prijavitelja</w:t>
      </w:r>
      <w:r w:rsidR="00494EE4" w:rsidRPr="00000961">
        <w:rPr>
          <w:rFonts w:ascii="Times New Roman" w:eastAsia="Times New Roman" w:hAnsi="Times New Roman" w:cs="Times New Roman"/>
          <w:color w:val="000000"/>
          <w:sz w:val="24"/>
          <w:szCs w:val="24"/>
          <w:shd w:val="clear" w:color="auto" w:fill="FFFFFF"/>
        </w:rPr>
        <w:t xml:space="preserve"> (osobe koja je član upravnog, upravljačkog ili nadzornog tijela ili ima ovlasti zastupanja, donošenja odluka ili nadzora toga gospodarskog subjekta) pravomoćno osuđena za bilo koje od sljedećih kaznenih djela</w:t>
      </w:r>
      <w:r w:rsidR="00BB5920" w:rsidRPr="00000961">
        <w:rPr>
          <w:rFonts w:ascii="Times New Roman" w:eastAsia="Times New Roman" w:hAnsi="Times New Roman" w:cs="Times New Roman"/>
          <w:color w:val="000000"/>
          <w:sz w:val="24"/>
          <w:szCs w:val="24"/>
          <w:shd w:val="clear" w:color="auto" w:fill="FFFFFF"/>
        </w:rPr>
        <w:t>,</w:t>
      </w:r>
      <w:r w:rsidR="00494EE4" w:rsidRPr="00000961">
        <w:rPr>
          <w:rFonts w:ascii="Times New Roman" w:eastAsia="Times New Roman" w:hAnsi="Times New Roman" w:cs="Times New Roman"/>
          <w:color w:val="000000"/>
          <w:sz w:val="24"/>
          <w:szCs w:val="24"/>
          <w:shd w:val="clear" w:color="auto" w:fill="FFFFFF"/>
        </w:rPr>
        <w:t xml:space="preserve"> odnosno za odgovarajuća kaznena djela prema propisima države njihova sjedišta ili države čiji je državljanin osoba ovlaštena po zako</w:t>
      </w:r>
      <w:r w:rsidR="00FB67B5" w:rsidRPr="00000961">
        <w:rPr>
          <w:rFonts w:ascii="Times New Roman" w:eastAsia="Times New Roman" w:hAnsi="Times New Roman" w:cs="Times New Roman"/>
          <w:color w:val="000000"/>
          <w:sz w:val="24"/>
          <w:szCs w:val="24"/>
          <w:shd w:val="clear" w:color="auto" w:fill="FFFFFF"/>
        </w:rPr>
        <w:t>nu za zastupanje prijavitelja</w:t>
      </w:r>
    </w:p>
    <w:p w14:paraId="3ADF74EC" w14:textId="77777777" w:rsidR="00494EE4" w:rsidRPr="00000961" w:rsidRDefault="00494EE4" w:rsidP="007F0C5D">
      <w:pPr>
        <w:numPr>
          <w:ilvl w:val="0"/>
          <w:numId w:val="18"/>
        </w:numPr>
        <w:spacing w:after="0" w:line="240" w:lineRule="auto"/>
        <w:jc w:val="both"/>
        <w:rPr>
          <w:rFonts w:ascii="Times New Roman" w:eastAsia="Times New Roman" w:hAnsi="Times New Roman" w:cs="Times New Roman"/>
          <w:color w:val="000000"/>
          <w:sz w:val="24"/>
          <w:szCs w:val="24"/>
          <w:shd w:val="clear" w:color="auto" w:fill="FFFFFF"/>
        </w:rPr>
      </w:pPr>
      <w:r w:rsidRPr="00000961">
        <w:rPr>
          <w:rFonts w:ascii="Times New Roman" w:eastAsia="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(Narodne novine, broj 125/201</w:t>
      </w:r>
      <w:r w:rsidR="00FD2D86" w:rsidRPr="00000961">
        <w:rPr>
          <w:rFonts w:ascii="Times New Roman" w:eastAsia="Times New Roman" w:hAnsi="Times New Roman" w:cs="Times New Roman"/>
          <w:color w:val="000000"/>
          <w:sz w:val="24"/>
          <w:szCs w:val="24"/>
          <w:shd w:val="clear" w:color="auto" w:fill="FFFFFF"/>
        </w:rPr>
        <w:t>1, 144/2012, 56/2015, 61/2015),</w:t>
      </w:r>
      <w:r w:rsidRPr="00000961">
        <w:rPr>
          <w:rFonts w:ascii="Times New Roman" w:eastAsia="Times New Roman" w:hAnsi="Times New Roman" w:cs="Times New Roman"/>
          <w:color w:val="000000"/>
          <w:sz w:val="24"/>
          <w:szCs w:val="24"/>
          <w:shd w:val="clear" w:color="auto" w:fill="FFFFFF"/>
        </w:rPr>
        <w:t xml:space="preserve"> članka 333. (udruživanje za počinjenje kaznenih djela), iz Kaznenog zakona (Narodne novine, broj 110/97., 27/98., 50/00., 129/00., 51/01., 111/03., 190/03., 105/04., 84/05., 71/06., 110/07., 152/08., 57/11., 77/11. i 143/12);</w:t>
      </w:r>
    </w:p>
    <w:p w14:paraId="2995550E" w14:textId="77777777" w:rsidR="00494EE4" w:rsidRPr="00000961" w:rsidRDefault="00494EE4" w:rsidP="007F0C5D">
      <w:pPr>
        <w:numPr>
          <w:ilvl w:val="0"/>
          <w:numId w:val="18"/>
        </w:numPr>
        <w:spacing w:after="0" w:line="240" w:lineRule="auto"/>
        <w:jc w:val="both"/>
        <w:rPr>
          <w:rFonts w:ascii="Times New Roman" w:eastAsia="Times New Roman" w:hAnsi="Times New Roman" w:cs="Times New Roman"/>
          <w:color w:val="000000"/>
          <w:sz w:val="24"/>
          <w:szCs w:val="24"/>
          <w:shd w:val="clear" w:color="auto" w:fill="FFFFFF"/>
        </w:rPr>
      </w:pPr>
      <w:r w:rsidRPr="00000961">
        <w:rPr>
          <w:rFonts w:ascii="Times New Roman" w:eastAsia="Times New Roman" w:hAnsi="Times New Roman" w:cs="Times New Roman"/>
          <w:color w:val="000000"/>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broj 125/2011, 144/2012, 56/2015, 61/2015)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60ECD353" w14:textId="77777777" w:rsidR="00494EE4" w:rsidRPr="00000961" w:rsidRDefault="00494EE4" w:rsidP="007F0C5D">
      <w:pPr>
        <w:numPr>
          <w:ilvl w:val="0"/>
          <w:numId w:val="18"/>
        </w:numPr>
        <w:spacing w:after="0" w:line="240" w:lineRule="auto"/>
        <w:jc w:val="both"/>
        <w:rPr>
          <w:rFonts w:ascii="Times New Roman" w:eastAsia="Times New Roman" w:hAnsi="Times New Roman" w:cs="Times New Roman"/>
          <w:color w:val="000000"/>
          <w:sz w:val="24"/>
          <w:szCs w:val="24"/>
          <w:shd w:val="clear" w:color="auto" w:fill="FFFFFF"/>
        </w:rPr>
      </w:pPr>
      <w:r w:rsidRPr="00000961">
        <w:rPr>
          <w:rFonts w:ascii="Times New Roman" w:eastAsia="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(Narodne novine, broj 125/2011, 144/2012, 56/2015, 61/2015) i članka 224. (prijevara), članka 293. (prijevara u gospodarskom poslovanju) i članka 286. (utaja poreza i drugih davanja) iz Kaznenog zakona (Narodne novine, broj 110/97., 27/98., 50/00., 129/00., 51/01., 111/03., 190/03., 105/04., 84/05., 71/06., 110/07., 152/08., 57/11., 77/11. i 143/12);</w:t>
      </w:r>
    </w:p>
    <w:p w14:paraId="7873FDCD" w14:textId="77777777" w:rsidR="00494EE4" w:rsidRPr="00000961" w:rsidRDefault="00494EE4" w:rsidP="007F0C5D">
      <w:pPr>
        <w:numPr>
          <w:ilvl w:val="0"/>
          <w:numId w:val="18"/>
        </w:numPr>
        <w:spacing w:after="0" w:line="240" w:lineRule="auto"/>
        <w:jc w:val="both"/>
        <w:rPr>
          <w:rFonts w:ascii="Times New Roman" w:eastAsia="Times New Roman" w:hAnsi="Times New Roman" w:cs="Times New Roman"/>
          <w:color w:val="000000"/>
          <w:sz w:val="24"/>
          <w:szCs w:val="24"/>
          <w:shd w:val="clear" w:color="auto" w:fill="FFFFFF"/>
        </w:rPr>
      </w:pPr>
      <w:r w:rsidRPr="00000961">
        <w:rPr>
          <w:rFonts w:ascii="Times New Roman" w:eastAsia="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 i članka 102. (terorističko udruženje) Kaznenog zakona (Narodne novine, broj 125/2011, 144/2012, 56/2015, 61/2015) i članka 169. (terorizam), članka 169.a (javno poticanje na terorizam) i članka 169.b (novačenje i obuka za terorizam) iz Kaznenog zakona (Narodne novine, broj 110/97., 27/98., 50/00., 129/00., 51/01., 111/03., 190/03., 105/04., 84/05., 71/06., 110/07., 152/08., 57/11., 77/11. i 143/12);</w:t>
      </w:r>
    </w:p>
    <w:p w14:paraId="14DC9BD5" w14:textId="77777777" w:rsidR="00494EE4" w:rsidRPr="00000961" w:rsidRDefault="00494EE4" w:rsidP="007F0C5D">
      <w:pPr>
        <w:numPr>
          <w:ilvl w:val="0"/>
          <w:numId w:val="18"/>
        </w:numPr>
        <w:spacing w:after="0" w:line="240" w:lineRule="auto"/>
        <w:jc w:val="both"/>
        <w:rPr>
          <w:rFonts w:ascii="Times New Roman" w:eastAsia="Times New Roman" w:hAnsi="Times New Roman" w:cs="Times New Roman"/>
          <w:color w:val="000000"/>
          <w:sz w:val="24"/>
          <w:szCs w:val="24"/>
          <w:shd w:val="clear" w:color="auto" w:fill="FFFFFF"/>
        </w:rPr>
      </w:pPr>
      <w:r w:rsidRPr="00000961">
        <w:rPr>
          <w:rFonts w:ascii="Times New Roman" w:eastAsia="Times New Roman" w:hAnsi="Times New Roman" w:cs="Times New Roman"/>
          <w:color w:val="000000"/>
          <w:sz w:val="24"/>
          <w:szCs w:val="24"/>
          <w:shd w:val="clear" w:color="auto" w:fill="FFFFFF"/>
        </w:rPr>
        <w:t>pranje novca ili financiranje terorizma, na temelju članka 98. (financiranje terorizma) i članka 265. (pranje novca) Kaznenog zakona (Narodne novine, broj 125/2011, 144/2012, 56/2015, 61/2015) i članka 279. (pranje novca) iz Kaznenog zakona (Narodne novine, broj 110/97., 27/98., 50/00., 129/00., 51/01., 111/03., 190/03., 105/04., 84/05., 71/06., 110/07., 152/08., 57/11., 77/11. i 143/12.);</w:t>
      </w:r>
    </w:p>
    <w:p w14:paraId="6E5305AE" w14:textId="77777777" w:rsidR="00FC75F6" w:rsidRPr="00000961" w:rsidRDefault="00494EE4" w:rsidP="007F0C5D">
      <w:pPr>
        <w:pStyle w:val="NoSpacing"/>
        <w:numPr>
          <w:ilvl w:val="0"/>
          <w:numId w:val="18"/>
        </w:numPr>
        <w:spacing w:after="60"/>
        <w:jc w:val="both"/>
        <w:rPr>
          <w:rStyle w:val="normaltextrun"/>
          <w:rFonts w:ascii="Times New Roman" w:hAnsi="Times New Roman" w:cs="Times New Roman"/>
          <w:color w:val="000000"/>
          <w:sz w:val="24"/>
          <w:szCs w:val="24"/>
          <w:shd w:val="clear" w:color="auto" w:fill="FFFFFF"/>
        </w:rPr>
      </w:pPr>
      <w:r w:rsidRPr="00000961">
        <w:rPr>
          <w:rFonts w:ascii="Times New Roman" w:eastAsia="Times New Roman" w:hAnsi="Times New Roman" w:cs="Times New Roman"/>
          <w:color w:val="000000"/>
          <w:sz w:val="24"/>
          <w:szCs w:val="24"/>
          <w:shd w:val="clear" w:color="auto" w:fill="FFFFFF"/>
        </w:rPr>
        <w:t>dječji rad ili druge oblike trgovanja ljudima, na temelju članka 106. (trgovanje ljudima) Kaznenog zakona (Narodne novine, broj 125/2011</w:t>
      </w:r>
      <w:r w:rsidR="00FD2D86" w:rsidRPr="00000961">
        <w:rPr>
          <w:rFonts w:ascii="Times New Roman" w:eastAsia="Times New Roman" w:hAnsi="Times New Roman" w:cs="Times New Roman"/>
          <w:color w:val="000000"/>
          <w:sz w:val="24"/>
          <w:szCs w:val="24"/>
          <w:shd w:val="clear" w:color="auto" w:fill="FFFFFF"/>
        </w:rPr>
        <w:t>, 144/2012, 56/2015, 61/2015) i</w:t>
      </w:r>
      <w:r w:rsidRPr="00000961">
        <w:rPr>
          <w:rFonts w:ascii="Times New Roman" w:eastAsia="Times New Roman" w:hAnsi="Times New Roman" w:cs="Times New Roman"/>
          <w:color w:val="000000"/>
          <w:sz w:val="24"/>
          <w:szCs w:val="24"/>
          <w:shd w:val="clear" w:color="auto" w:fill="FFFFFF"/>
        </w:rPr>
        <w:t xml:space="preserve"> članka 175. (trgovanje ljudima i ropstvo) iz Kaznenog zakona (Narodne novine, broj 110/97., 27/98., 50/00., 129/00., 51/01., 111/03., 190/03., 105/04., 84/05., 71/06., 110/07., 152/08., 57/11., 77/11. i 143/12)</w:t>
      </w:r>
    </w:p>
    <w:p w14:paraId="020DD31C" w14:textId="77777777" w:rsidR="005B60D5" w:rsidRPr="00000961" w:rsidRDefault="00FC75F6" w:rsidP="00F6065E">
      <w:pPr>
        <w:pStyle w:val="NoSpacing"/>
        <w:numPr>
          <w:ilvl w:val="0"/>
          <w:numId w:val="12"/>
        </w:numPr>
        <w:spacing w:after="60"/>
        <w:jc w:val="both"/>
        <w:rPr>
          <w:rStyle w:val="eop"/>
          <w:rFonts w:ascii="Times New Roman" w:hAnsi="Times New Roman" w:cs="Times New Roman"/>
          <w:color w:val="000000"/>
          <w:sz w:val="24"/>
          <w:szCs w:val="24"/>
          <w:shd w:val="clear" w:color="auto" w:fill="FFFFFF"/>
        </w:rPr>
      </w:pPr>
      <w:r w:rsidRPr="00000961">
        <w:rPr>
          <w:rStyle w:val="normaltextrun"/>
          <w:rFonts w:ascii="Times New Roman" w:hAnsi="Times New Roman" w:cs="Times New Roman"/>
          <w:color w:val="000000"/>
          <w:sz w:val="24"/>
          <w:szCs w:val="24"/>
          <w:shd w:val="clear" w:color="auto" w:fill="FFFFFF"/>
        </w:rPr>
        <w:t>prijavitelj</w:t>
      </w:r>
      <w:r w:rsidR="00D45EF8">
        <w:rPr>
          <w:rStyle w:val="normaltextrun"/>
          <w:rFonts w:ascii="Times New Roman" w:hAnsi="Times New Roman" w:cs="Times New Roman"/>
          <w:color w:val="000000"/>
          <w:sz w:val="24"/>
          <w:szCs w:val="24"/>
          <w:shd w:val="clear" w:color="auto" w:fill="FFFFFF"/>
        </w:rPr>
        <w:t>u</w:t>
      </w:r>
      <w:r w:rsidRPr="00000961">
        <w:rPr>
          <w:rStyle w:val="normaltextrun"/>
          <w:rFonts w:ascii="Times New Roman" w:hAnsi="Times New Roman" w:cs="Times New Roman"/>
          <w:color w:val="000000"/>
          <w:sz w:val="24"/>
          <w:szCs w:val="24"/>
          <w:shd w:val="clear" w:color="auto" w:fill="FFFFFF"/>
        </w:rPr>
        <w:t xml:space="preserve"> koji </w:t>
      </w:r>
      <w:r w:rsidR="00D45EF8">
        <w:rPr>
          <w:rStyle w:val="normaltextrun"/>
          <w:rFonts w:ascii="Times New Roman" w:hAnsi="Times New Roman" w:cs="Times New Roman"/>
          <w:color w:val="000000"/>
          <w:sz w:val="24"/>
          <w:szCs w:val="24"/>
          <w:shd w:val="clear" w:color="auto" w:fill="FFFFFF"/>
        </w:rPr>
        <w:t>je</w:t>
      </w:r>
      <w:r w:rsidR="00D45EF8" w:rsidRPr="00000961">
        <w:rPr>
          <w:rStyle w:val="normaltextrun"/>
          <w:rFonts w:ascii="Times New Roman" w:hAnsi="Times New Roman" w:cs="Times New Roman"/>
          <w:color w:val="000000"/>
          <w:sz w:val="24"/>
          <w:szCs w:val="24"/>
          <w:shd w:val="clear" w:color="auto" w:fill="FFFFFF"/>
        </w:rPr>
        <w:t xml:space="preserve"> </w:t>
      </w:r>
      <w:r w:rsidRPr="00000961">
        <w:rPr>
          <w:rStyle w:val="normaltextrun"/>
          <w:rFonts w:ascii="Times New Roman" w:hAnsi="Times New Roman" w:cs="Times New Roman"/>
          <w:color w:val="000000"/>
          <w:sz w:val="24"/>
          <w:szCs w:val="24"/>
          <w:shd w:val="clear" w:color="auto" w:fill="FFFFFF"/>
        </w:rPr>
        <w:t>u sukobu interesa u predmetnom postupku dodjele bespovratnih sredstava</w:t>
      </w:r>
    </w:p>
    <w:p w14:paraId="6768860D" w14:textId="77777777" w:rsidR="006C57E1" w:rsidRPr="00000961" w:rsidRDefault="00FC75F6" w:rsidP="00381D74">
      <w:pPr>
        <w:pStyle w:val="NoSpacing"/>
        <w:numPr>
          <w:ilvl w:val="0"/>
          <w:numId w:val="12"/>
        </w:numPr>
        <w:spacing w:after="60"/>
        <w:jc w:val="both"/>
        <w:rPr>
          <w:rStyle w:val="normaltextrun"/>
          <w:rFonts w:ascii="Times New Roman" w:hAnsi="Times New Roman" w:cs="Times New Roman"/>
          <w:color w:val="000000"/>
          <w:sz w:val="24"/>
          <w:szCs w:val="24"/>
          <w:shd w:val="clear" w:color="auto" w:fill="FFFFFF"/>
        </w:rPr>
      </w:pPr>
      <w:r w:rsidRPr="00000961">
        <w:rPr>
          <w:rStyle w:val="normaltextrun"/>
          <w:rFonts w:ascii="Times New Roman" w:hAnsi="Times New Roman" w:cs="Times New Roman"/>
          <w:color w:val="000000"/>
          <w:sz w:val="24"/>
          <w:szCs w:val="24"/>
          <w:shd w:val="clear" w:color="auto" w:fill="FFFFFF"/>
        </w:rPr>
        <w:t>prijavitelj</w:t>
      </w:r>
      <w:r w:rsidR="00D45EF8">
        <w:rPr>
          <w:rStyle w:val="normaltextrun"/>
          <w:rFonts w:ascii="Times New Roman" w:hAnsi="Times New Roman" w:cs="Times New Roman"/>
          <w:color w:val="000000"/>
          <w:sz w:val="24"/>
          <w:szCs w:val="24"/>
          <w:shd w:val="clear" w:color="auto" w:fill="FFFFFF"/>
        </w:rPr>
        <w:t>u</w:t>
      </w:r>
      <w:r w:rsidRPr="00000961">
        <w:rPr>
          <w:rStyle w:val="normaltextrun"/>
          <w:rFonts w:ascii="Times New Roman" w:hAnsi="Times New Roman" w:cs="Times New Roman"/>
          <w:color w:val="000000"/>
          <w:sz w:val="24"/>
          <w:szCs w:val="24"/>
          <w:shd w:val="clear" w:color="auto" w:fill="FFFFFF"/>
        </w:rPr>
        <w:t xml:space="preserve"> koji </w:t>
      </w:r>
      <w:r w:rsidR="00D45EF8">
        <w:rPr>
          <w:rStyle w:val="normaltextrun"/>
          <w:rFonts w:ascii="Times New Roman" w:hAnsi="Times New Roman" w:cs="Times New Roman"/>
          <w:color w:val="000000"/>
          <w:sz w:val="24"/>
          <w:szCs w:val="24"/>
          <w:shd w:val="clear" w:color="auto" w:fill="FFFFFF"/>
        </w:rPr>
        <w:t>je</w:t>
      </w:r>
      <w:r w:rsidR="00D45EF8" w:rsidRPr="00000961">
        <w:rPr>
          <w:rStyle w:val="normaltextrun"/>
          <w:rFonts w:ascii="Times New Roman" w:hAnsi="Times New Roman" w:cs="Times New Roman"/>
          <w:color w:val="000000"/>
          <w:sz w:val="24"/>
          <w:szCs w:val="24"/>
          <w:shd w:val="clear" w:color="auto" w:fill="FFFFFF"/>
        </w:rPr>
        <w:t xml:space="preserve"> </w:t>
      </w:r>
      <w:r w:rsidRPr="00000961">
        <w:rPr>
          <w:rStyle w:val="normaltextrun"/>
          <w:rFonts w:ascii="Times New Roman" w:hAnsi="Times New Roman" w:cs="Times New Roman"/>
          <w:color w:val="000000"/>
          <w:sz w:val="24"/>
          <w:szCs w:val="24"/>
          <w:shd w:val="clear" w:color="auto" w:fill="FFFFFF"/>
        </w:rPr>
        <w:t>dostavi</w:t>
      </w:r>
      <w:r w:rsidR="00D45EF8">
        <w:rPr>
          <w:rStyle w:val="normaltextrun"/>
          <w:rFonts w:ascii="Times New Roman" w:hAnsi="Times New Roman" w:cs="Times New Roman"/>
          <w:color w:val="000000"/>
          <w:sz w:val="24"/>
          <w:szCs w:val="24"/>
          <w:shd w:val="clear" w:color="auto" w:fill="FFFFFF"/>
        </w:rPr>
        <w:t>o</w:t>
      </w:r>
      <w:r w:rsidRPr="00000961">
        <w:rPr>
          <w:rStyle w:val="normaltextrun"/>
          <w:rFonts w:ascii="Times New Roman" w:hAnsi="Times New Roman" w:cs="Times New Roman"/>
          <w:color w:val="000000"/>
          <w:sz w:val="24"/>
          <w:szCs w:val="24"/>
          <w:shd w:val="clear" w:color="auto" w:fill="FFFFFF"/>
        </w:rPr>
        <w:t xml:space="preserve"> lažne informacije u sklopu projektn</w:t>
      </w:r>
      <w:r w:rsidR="009F1FB4" w:rsidRPr="00000961">
        <w:rPr>
          <w:rStyle w:val="normaltextrun"/>
          <w:rFonts w:ascii="Times New Roman" w:hAnsi="Times New Roman" w:cs="Times New Roman"/>
          <w:color w:val="000000"/>
          <w:sz w:val="24"/>
          <w:szCs w:val="24"/>
          <w:shd w:val="clear" w:color="auto" w:fill="FFFFFF"/>
        </w:rPr>
        <w:t>og</w:t>
      </w:r>
      <w:r w:rsidRPr="00000961">
        <w:rPr>
          <w:rStyle w:val="normaltextrun"/>
          <w:rFonts w:ascii="Times New Roman" w:hAnsi="Times New Roman" w:cs="Times New Roman"/>
          <w:color w:val="000000"/>
          <w:sz w:val="24"/>
          <w:szCs w:val="24"/>
          <w:shd w:val="clear" w:color="auto" w:fill="FFFFFF"/>
        </w:rPr>
        <w:t xml:space="preserve"> </w:t>
      </w:r>
      <w:r w:rsidR="009F1FB4" w:rsidRPr="00000961">
        <w:rPr>
          <w:rStyle w:val="normaltextrun"/>
          <w:rFonts w:ascii="Times New Roman" w:hAnsi="Times New Roman" w:cs="Times New Roman"/>
          <w:color w:val="000000"/>
          <w:sz w:val="24"/>
          <w:szCs w:val="24"/>
          <w:shd w:val="clear" w:color="auto" w:fill="FFFFFF"/>
        </w:rPr>
        <w:t>prijedloga</w:t>
      </w:r>
      <w:r w:rsidRPr="00000961">
        <w:rPr>
          <w:rStyle w:val="normaltextrun"/>
          <w:rFonts w:ascii="Times New Roman" w:hAnsi="Times New Roman" w:cs="Times New Roman"/>
          <w:color w:val="000000"/>
          <w:sz w:val="24"/>
          <w:szCs w:val="24"/>
          <w:shd w:val="clear" w:color="auto" w:fill="FFFFFF"/>
        </w:rPr>
        <w:t>.</w:t>
      </w:r>
    </w:p>
    <w:p w14:paraId="2FEB995C" w14:textId="77777777" w:rsidR="00907839" w:rsidRDefault="00907839" w:rsidP="00070B44">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lastRenderedPageBreak/>
        <w:t xml:space="preserve">Ako prijavitelj djeluje u jednom ili više sektora ili djelatnosti navedenih u </w:t>
      </w:r>
      <w:r w:rsidRPr="00070B44">
        <w:rPr>
          <w:rFonts w:ascii="Times New Roman" w:hAnsi="Times New Roman" w:cs="Times New Roman"/>
          <w:sz w:val="24"/>
          <w:szCs w:val="24"/>
        </w:rPr>
        <w:t xml:space="preserve">točkama od </w:t>
      </w:r>
      <w:r w:rsidRPr="001D3E6E">
        <w:rPr>
          <w:rFonts w:ascii="Times New Roman" w:hAnsi="Times New Roman" w:cs="Times New Roman"/>
          <w:sz w:val="24"/>
          <w:szCs w:val="24"/>
        </w:rPr>
        <w:t xml:space="preserve">4) do </w:t>
      </w:r>
      <w:r w:rsidR="009715A7" w:rsidRPr="001D3E6E">
        <w:rPr>
          <w:rFonts w:ascii="Times New Roman" w:hAnsi="Times New Roman" w:cs="Times New Roman"/>
          <w:sz w:val="24"/>
          <w:szCs w:val="24"/>
        </w:rPr>
        <w:t>8</w:t>
      </w:r>
      <w:r w:rsidRPr="001D3E6E">
        <w:rPr>
          <w:rFonts w:ascii="Times New Roman" w:hAnsi="Times New Roman" w:cs="Times New Roman"/>
          <w:sz w:val="24"/>
          <w:szCs w:val="24"/>
        </w:rPr>
        <w:t>),</w:t>
      </w:r>
      <w:r w:rsidRPr="00000961">
        <w:rPr>
          <w:rFonts w:ascii="Times New Roman" w:hAnsi="Times New Roman" w:cs="Times New Roman"/>
          <w:sz w:val="24"/>
          <w:szCs w:val="24"/>
        </w:rPr>
        <w:t xml:space="preserve"> a ima i druge djelatnosti koje su obuhvaćene područjem primjene Programa de minimis i ovih Uputa, može ostvariti pravo na potporu dodijeljenu u odnosu na prihvatljive sektore ili djelatnosti, uz uvjet da sektori ili aktivnosti isključeni iz djelokruga Programa de minimis i ovih Uputa ne ostvaruju korist od potpore dodijeljene u okviru ovog Poziva. U tom pogledu korisnik potpore male vrijednosti dužan je osigurati razdvajanje prihvatljivih od neprihvatljivih sektora bilo podjelom aktivnosti bilo razdvajanjem troškova.</w:t>
      </w:r>
    </w:p>
    <w:p w14:paraId="7C6739D5" w14:textId="2077F8E4" w:rsidR="003537AA" w:rsidRDefault="003537AA" w:rsidP="00070B44">
      <w:pPr>
        <w:pStyle w:val="NoSpacing"/>
        <w:spacing w:after="120"/>
        <w:jc w:val="both"/>
        <w:rPr>
          <w:rStyle w:val="normaltextrun"/>
          <w:rFonts w:ascii="Times New Roman" w:hAnsi="Times New Roman" w:cs="Times New Roman"/>
          <w:sz w:val="24"/>
          <w:szCs w:val="24"/>
        </w:rPr>
      </w:pPr>
    </w:p>
    <w:p w14:paraId="359406DD" w14:textId="77777777" w:rsidR="00EB6E97" w:rsidRPr="00000961" w:rsidRDefault="00EB6E97" w:rsidP="00070B44">
      <w:pPr>
        <w:pStyle w:val="NoSpacing"/>
        <w:spacing w:after="120"/>
        <w:jc w:val="both"/>
        <w:rPr>
          <w:rStyle w:val="normaltextrun"/>
          <w:rFonts w:ascii="Times New Roman" w:hAnsi="Times New Roman" w:cs="Times New Roman"/>
          <w:sz w:val="24"/>
          <w:szCs w:val="24"/>
        </w:rPr>
      </w:pPr>
    </w:p>
    <w:p w14:paraId="1F22914C" w14:textId="77777777" w:rsidR="00A0462B" w:rsidRPr="00000961" w:rsidRDefault="0047549C" w:rsidP="00B84FF1">
      <w:pPr>
        <w:pStyle w:val="Heading2"/>
      </w:pPr>
      <w:r w:rsidRPr="00000961">
        <w:t xml:space="preserve"> </w:t>
      </w:r>
      <w:bookmarkStart w:id="42" w:name="_Toc513805582"/>
      <w:r w:rsidR="00A0462B" w:rsidRPr="00000961">
        <w:t>Broj projektnih</w:t>
      </w:r>
      <w:r w:rsidR="002A2B32" w:rsidRPr="00000961">
        <w:t xml:space="preserve"> </w:t>
      </w:r>
      <w:r w:rsidR="00A0462B" w:rsidRPr="00000961">
        <w:t>prijedloga i bespovratnih sredstava po Prijavitelju</w:t>
      </w:r>
      <w:bookmarkEnd w:id="40"/>
      <w:bookmarkEnd w:id="42"/>
    </w:p>
    <w:p w14:paraId="0C2CE043" w14:textId="77777777" w:rsidR="0047549C" w:rsidRPr="00D45EF8" w:rsidRDefault="00A1105F" w:rsidP="00907839">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Prijavitelj po predmetnom Pozivu u postupku dodjele</w:t>
      </w:r>
      <w:r w:rsidR="00C61D28" w:rsidRPr="00000961">
        <w:rPr>
          <w:rStyle w:val="FootnoteReference"/>
          <w:rFonts w:ascii="Times New Roman" w:hAnsi="Times New Roman" w:cs="Times New Roman"/>
          <w:sz w:val="24"/>
          <w:szCs w:val="24"/>
        </w:rPr>
        <w:footnoteReference w:id="5"/>
      </w:r>
      <w:r w:rsidRPr="00000961">
        <w:rPr>
          <w:rFonts w:ascii="Times New Roman" w:hAnsi="Times New Roman" w:cs="Times New Roman"/>
          <w:sz w:val="24"/>
          <w:szCs w:val="24"/>
        </w:rPr>
        <w:t xml:space="preserve"> bespovratnih sredstava </w:t>
      </w:r>
      <w:r w:rsidR="00A116A5" w:rsidRPr="00000961">
        <w:rPr>
          <w:rFonts w:ascii="Times New Roman" w:hAnsi="Times New Roman" w:cs="Times New Roman"/>
          <w:sz w:val="24"/>
          <w:szCs w:val="24"/>
        </w:rPr>
        <w:t xml:space="preserve">u obliku vaučera </w:t>
      </w:r>
      <w:r w:rsidRPr="00000961">
        <w:rPr>
          <w:rFonts w:ascii="Times New Roman" w:hAnsi="Times New Roman" w:cs="Times New Roman"/>
          <w:sz w:val="24"/>
          <w:szCs w:val="24"/>
        </w:rPr>
        <w:t xml:space="preserve">(u daljnjem </w:t>
      </w:r>
      <w:r w:rsidR="00AD4434" w:rsidRPr="00000961">
        <w:rPr>
          <w:rFonts w:ascii="Times New Roman" w:hAnsi="Times New Roman" w:cs="Times New Roman"/>
          <w:sz w:val="24"/>
          <w:szCs w:val="24"/>
        </w:rPr>
        <w:t>te</w:t>
      </w:r>
      <w:r w:rsidRPr="00000961">
        <w:rPr>
          <w:rFonts w:ascii="Times New Roman" w:hAnsi="Times New Roman" w:cs="Times New Roman"/>
          <w:sz w:val="24"/>
          <w:szCs w:val="24"/>
        </w:rPr>
        <w:t>k</w:t>
      </w:r>
      <w:r w:rsidR="00AD4434" w:rsidRPr="00000961">
        <w:rPr>
          <w:rFonts w:ascii="Times New Roman" w:hAnsi="Times New Roman" w:cs="Times New Roman"/>
          <w:sz w:val="24"/>
          <w:szCs w:val="24"/>
        </w:rPr>
        <w:t>s</w:t>
      </w:r>
      <w:r w:rsidRPr="00000961">
        <w:rPr>
          <w:rFonts w:ascii="Times New Roman" w:hAnsi="Times New Roman" w:cs="Times New Roman"/>
          <w:sz w:val="24"/>
          <w:szCs w:val="24"/>
        </w:rPr>
        <w:t xml:space="preserve">tu: Postupak dodjele) </w:t>
      </w:r>
      <w:r w:rsidR="00907839" w:rsidRPr="00000961">
        <w:rPr>
          <w:rFonts w:ascii="Times New Roman" w:hAnsi="Times New Roman" w:cs="Times New Roman"/>
          <w:sz w:val="24"/>
          <w:szCs w:val="24"/>
        </w:rPr>
        <w:t xml:space="preserve">može imati </w:t>
      </w:r>
      <w:r w:rsidR="00907839" w:rsidRPr="00D45EF8">
        <w:rPr>
          <w:rFonts w:ascii="Times New Roman" w:hAnsi="Times New Roman" w:cs="Times New Roman"/>
          <w:sz w:val="24"/>
          <w:szCs w:val="24"/>
        </w:rPr>
        <w:t>samo jedan projektni prijedlog</w:t>
      </w:r>
      <w:r w:rsidRPr="00D45EF8">
        <w:rPr>
          <w:rFonts w:ascii="Times New Roman" w:hAnsi="Times New Roman" w:cs="Times New Roman"/>
          <w:sz w:val="24"/>
          <w:szCs w:val="24"/>
        </w:rPr>
        <w:t xml:space="preserve">. </w:t>
      </w:r>
    </w:p>
    <w:p w14:paraId="2394470A" w14:textId="3CBABD33" w:rsidR="00907839" w:rsidRPr="00D45EF8" w:rsidRDefault="00907839" w:rsidP="00907839">
      <w:pPr>
        <w:shd w:val="clear" w:color="auto" w:fill="FFFFFF" w:themeFill="background1"/>
        <w:spacing w:after="120" w:line="240" w:lineRule="auto"/>
        <w:jc w:val="both"/>
        <w:rPr>
          <w:rStyle w:val="hps"/>
          <w:rFonts w:ascii="Times New Roman" w:hAnsi="Times New Roman"/>
          <w:sz w:val="24"/>
          <w:szCs w:val="24"/>
        </w:rPr>
      </w:pPr>
      <w:r w:rsidRPr="00D45EF8">
        <w:rPr>
          <w:rStyle w:val="hps"/>
          <w:rFonts w:ascii="Times New Roman" w:hAnsi="Times New Roman"/>
          <w:sz w:val="24"/>
          <w:szCs w:val="24"/>
        </w:rPr>
        <w:t>Po završetku postupka dodjele</w:t>
      </w:r>
      <w:r w:rsidR="004A41A9">
        <w:rPr>
          <w:rStyle w:val="hps"/>
          <w:rFonts w:ascii="Times New Roman" w:hAnsi="Times New Roman"/>
          <w:sz w:val="24"/>
          <w:szCs w:val="24"/>
        </w:rPr>
        <w:t xml:space="preserve"> u slučaju odbijanja</w:t>
      </w:r>
      <w:r w:rsidRPr="00D45EF8">
        <w:rPr>
          <w:rStyle w:val="hps"/>
          <w:rFonts w:ascii="Times New Roman" w:hAnsi="Times New Roman"/>
          <w:sz w:val="24"/>
          <w:szCs w:val="24"/>
        </w:rPr>
        <w:t xml:space="preserve">, prijavitelj može podnijeti novi projektni prijedlog. </w:t>
      </w:r>
    </w:p>
    <w:p w14:paraId="0A760C46" w14:textId="74943FCB" w:rsidR="006B2EA2" w:rsidRPr="00000961" w:rsidRDefault="004A41A9" w:rsidP="00070B44">
      <w:pPr>
        <w:shd w:val="clear" w:color="auto" w:fill="FFFFFF" w:themeFill="background1"/>
        <w:spacing w:after="120" w:line="240" w:lineRule="auto"/>
        <w:jc w:val="both"/>
        <w:rPr>
          <w:rFonts w:ascii="Times New Roman" w:hAnsi="Times New Roman" w:cs="Times New Roman"/>
          <w:sz w:val="24"/>
          <w:szCs w:val="24"/>
        </w:rPr>
      </w:pPr>
      <w:r w:rsidRPr="004A41A9">
        <w:rPr>
          <w:rStyle w:val="hps"/>
          <w:rFonts w:ascii="Times New Roman" w:hAnsi="Times New Roman"/>
          <w:sz w:val="24"/>
          <w:szCs w:val="24"/>
        </w:rPr>
        <w:t>Jednom prijavitelju može biti dodijeljena</w:t>
      </w:r>
      <w:r w:rsidR="008B63EF">
        <w:rPr>
          <w:rStyle w:val="hps"/>
          <w:rFonts w:ascii="Times New Roman" w:hAnsi="Times New Roman"/>
          <w:sz w:val="24"/>
          <w:szCs w:val="24"/>
        </w:rPr>
        <w:t xml:space="preserve"> samo</w:t>
      </w:r>
      <w:r w:rsidRPr="004A41A9">
        <w:rPr>
          <w:rStyle w:val="hps"/>
          <w:rFonts w:ascii="Times New Roman" w:hAnsi="Times New Roman"/>
          <w:sz w:val="24"/>
          <w:szCs w:val="24"/>
        </w:rPr>
        <w:t xml:space="preserve"> jedna potpora</w:t>
      </w:r>
      <w:r>
        <w:rPr>
          <w:rStyle w:val="hps"/>
          <w:rFonts w:ascii="Times New Roman" w:hAnsi="Times New Roman"/>
          <w:sz w:val="24"/>
          <w:szCs w:val="24"/>
        </w:rPr>
        <w:t>/vaučer</w:t>
      </w:r>
      <w:r w:rsidR="00907839" w:rsidRPr="00000961">
        <w:rPr>
          <w:rStyle w:val="hps"/>
          <w:rFonts w:ascii="Times New Roman" w:hAnsi="Times New Roman"/>
          <w:sz w:val="24"/>
          <w:szCs w:val="24"/>
        </w:rPr>
        <w:t xml:space="preserve">, </w:t>
      </w:r>
      <w:r w:rsidR="00F47D13">
        <w:rPr>
          <w:rStyle w:val="hps"/>
          <w:rFonts w:ascii="Times New Roman" w:hAnsi="Times New Roman"/>
          <w:sz w:val="24"/>
          <w:szCs w:val="24"/>
        </w:rPr>
        <w:t>a</w:t>
      </w:r>
      <w:r w:rsidR="00F47D13" w:rsidRPr="00000961">
        <w:rPr>
          <w:rStyle w:val="hps"/>
          <w:rFonts w:ascii="Times New Roman" w:hAnsi="Times New Roman"/>
          <w:sz w:val="24"/>
          <w:szCs w:val="24"/>
        </w:rPr>
        <w:t xml:space="preserve"> </w:t>
      </w:r>
      <w:r w:rsidR="00907839" w:rsidRPr="00000961">
        <w:rPr>
          <w:rStyle w:val="hps"/>
          <w:rFonts w:ascii="Times New Roman" w:hAnsi="Times New Roman"/>
          <w:sz w:val="24"/>
          <w:szCs w:val="24"/>
        </w:rPr>
        <w:t xml:space="preserve">iznos potpore male vrijednosti dodijeljen jedinstvenom poduzetniku mora biti u skladu s </w:t>
      </w:r>
      <w:r w:rsidR="00C61D28" w:rsidRPr="00000961">
        <w:rPr>
          <w:rStyle w:val="hps"/>
          <w:rFonts w:ascii="Times New Roman" w:hAnsi="Times New Roman"/>
          <w:sz w:val="24"/>
          <w:szCs w:val="24"/>
        </w:rPr>
        <w:t>točkom</w:t>
      </w:r>
      <w:r w:rsidR="00907839" w:rsidRPr="00000961">
        <w:rPr>
          <w:rStyle w:val="hps"/>
          <w:rFonts w:ascii="Times New Roman" w:hAnsi="Times New Roman"/>
          <w:sz w:val="24"/>
          <w:szCs w:val="24"/>
        </w:rPr>
        <w:t xml:space="preserve"> </w:t>
      </w:r>
      <w:hyperlink w:anchor="_Obveze_koje_se" w:history="1">
        <w:r w:rsidR="00907839" w:rsidRPr="00E72EA1">
          <w:rPr>
            <w:rStyle w:val="Hyperlink"/>
            <w:rFonts w:ascii="Times New Roman" w:hAnsi="Times New Roman" w:cs="Times New Roman"/>
            <w:color w:val="0070C0"/>
            <w:sz w:val="24"/>
            <w:szCs w:val="24"/>
          </w:rPr>
          <w:t>1.5</w:t>
        </w:r>
        <w:r w:rsidR="00DB1A9A" w:rsidRPr="00E72EA1">
          <w:rPr>
            <w:rStyle w:val="Hyperlink"/>
            <w:rFonts w:ascii="Times New Roman" w:hAnsi="Times New Roman" w:cs="Times New Roman"/>
            <w:color w:val="0070C0"/>
            <w:sz w:val="24"/>
            <w:szCs w:val="24"/>
          </w:rPr>
          <w:t>.</w:t>
        </w:r>
      </w:hyperlink>
      <w:r w:rsidR="00984FAE" w:rsidRPr="00000961">
        <w:rPr>
          <w:rStyle w:val="hps"/>
          <w:rFonts w:ascii="Times New Roman" w:hAnsi="Times New Roman"/>
          <w:sz w:val="24"/>
          <w:szCs w:val="24"/>
        </w:rPr>
        <w:t xml:space="preserve"> ovih Uputa</w:t>
      </w:r>
      <w:r w:rsidR="00907839" w:rsidRPr="00000961">
        <w:rPr>
          <w:rStyle w:val="hps"/>
          <w:rFonts w:ascii="Times New Roman" w:hAnsi="Times New Roman"/>
          <w:sz w:val="24"/>
          <w:szCs w:val="24"/>
        </w:rPr>
        <w:t xml:space="preserve">. </w:t>
      </w:r>
    </w:p>
    <w:p w14:paraId="6DC19166" w14:textId="77777777" w:rsidR="00A0462B" w:rsidRPr="00000961" w:rsidRDefault="006B2EA2" w:rsidP="00B84FF1">
      <w:pPr>
        <w:pStyle w:val="Heading2"/>
      </w:pPr>
      <w:bookmarkStart w:id="43" w:name="bookmark10"/>
      <w:bookmarkStart w:id="44" w:name="_Zahtjevi_koji_se"/>
      <w:bookmarkStart w:id="45" w:name="_Toc452468695"/>
      <w:bookmarkEnd w:id="43"/>
      <w:bookmarkEnd w:id="44"/>
      <w:r w:rsidRPr="00000961">
        <w:t xml:space="preserve"> </w:t>
      </w:r>
      <w:bookmarkStart w:id="46" w:name="_Toc513805583"/>
      <w:r w:rsidR="00EB3E40" w:rsidRPr="00000961">
        <w:t>Zahtjevi koji se odnose na s</w:t>
      </w:r>
      <w:r w:rsidR="00F82135" w:rsidRPr="00000961">
        <w:t xml:space="preserve">posobnost Prijavitelja, </w:t>
      </w:r>
      <w:r w:rsidR="00A0462B" w:rsidRPr="00000961">
        <w:t xml:space="preserve">učinkovito korištenje sredstava i </w:t>
      </w:r>
      <w:r w:rsidR="0047549C" w:rsidRPr="00000961">
        <w:t xml:space="preserve">održivost rezultata </w:t>
      </w:r>
      <w:bookmarkEnd w:id="45"/>
      <w:r w:rsidR="00EB3E40" w:rsidRPr="00000961">
        <w:t>projekta</w:t>
      </w:r>
      <w:bookmarkEnd w:id="46"/>
    </w:p>
    <w:p w14:paraId="35F3EA32" w14:textId="77777777" w:rsidR="0031575D" w:rsidRPr="00000961" w:rsidRDefault="0031575D" w:rsidP="0031575D">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 xml:space="preserve">Prijavitelj mora biti u mogućnosti pravovremeno provesti projekt u skladu sa zahtjevima utvrđenima u ovim Uputama. Prijavitelj treba osigurati učinkovitu uporabu sredstava u skladu s načelima ekonomičnosti, učinkovitosti i djelotvornosti. </w:t>
      </w:r>
    </w:p>
    <w:p w14:paraId="696C489E" w14:textId="77777777" w:rsidR="00691A82" w:rsidRPr="00000961" w:rsidRDefault="0031575D" w:rsidP="006707A5">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 xml:space="preserve">Prijavitelj mora imati stabilne i dostatne izvore financiranja za održavanje </w:t>
      </w:r>
      <w:r w:rsidR="00AF6C78" w:rsidRPr="00000961">
        <w:rPr>
          <w:rFonts w:ascii="Times New Roman" w:hAnsi="Times New Roman" w:cs="Times New Roman"/>
          <w:sz w:val="24"/>
          <w:szCs w:val="24"/>
        </w:rPr>
        <w:t xml:space="preserve">svojih </w:t>
      </w:r>
      <w:r w:rsidRPr="00000961">
        <w:rPr>
          <w:rFonts w:ascii="Times New Roman" w:hAnsi="Times New Roman" w:cs="Times New Roman"/>
          <w:sz w:val="24"/>
          <w:szCs w:val="24"/>
        </w:rPr>
        <w:t>aktivnosti tijekom cijelog razdoblja provedbe projekta i za sudje</w:t>
      </w:r>
      <w:r w:rsidR="00691A82" w:rsidRPr="00000961">
        <w:rPr>
          <w:rFonts w:ascii="Times New Roman" w:hAnsi="Times New Roman" w:cs="Times New Roman"/>
          <w:sz w:val="24"/>
          <w:szCs w:val="24"/>
        </w:rPr>
        <w:t>lovanje u njegovu financiranju.</w:t>
      </w:r>
    </w:p>
    <w:p w14:paraId="7A2AC809" w14:textId="77777777" w:rsidR="006707A5" w:rsidRPr="00000961" w:rsidRDefault="00275C09" w:rsidP="006707A5">
      <w:pPr>
        <w:pStyle w:val="NoSpacing"/>
        <w:spacing w:after="120"/>
        <w:jc w:val="both"/>
        <w:rPr>
          <w:rFonts w:ascii="Times New Roman" w:hAnsi="Times New Roman" w:cs="Times New Roman"/>
        </w:rPr>
      </w:pPr>
      <w:r w:rsidRPr="00000961">
        <w:rPr>
          <w:rFonts w:ascii="Times New Roman" w:hAnsi="Times New Roman" w:cs="Times New Roman"/>
          <w:sz w:val="24"/>
          <w:szCs w:val="24"/>
        </w:rPr>
        <w:t>Mjestom</w:t>
      </w:r>
      <w:r w:rsidR="001762FF" w:rsidRPr="00000961">
        <w:rPr>
          <w:rFonts w:ascii="Times New Roman" w:hAnsi="Times New Roman" w:cs="Times New Roman"/>
          <w:sz w:val="24"/>
          <w:szCs w:val="24"/>
        </w:rPr>
        <w:t xml:space="preserve"> provedbe se smatra JP(R)S</w:t>
      </w:r>
      <w:r w:rsidR="006707A5" w:rsidRPr="00000961">
        <w:rPr>
          <w:rFonts w:ascii="Times New Roman" w:hAnsi="Times New Roman" w:cs="Times New Roman"/>
          <w:sz w:val="24"/>
          <w:szCs w:val="24"/>
        </w:rPr>
        <w:t xml:space="preserve"> u kojoj korisnik </w:t>
      </w:r>
      <w:r w:rsidR="001762FF" w:rsidRPr="00000961">
        <w:rPr>
          <w:rFonts w:ascii="Times New Roman" w:hAnsi="Times New Roman" w:cs="Times New Roman"/>
          <w:sz w:val="24"/>
          <w:szCs w:val="24"/>
        </w:rPr>
        <w:t>ima sjedište</w:t>
      </w:r>
      <w:r w:rsidR="006707A5" w:rsidRPr="00000961">
        <w:rPr>
          <w:rFonts w:ascii="Times New Roman" w:hAnsi="Times New Roman" w:cs="Times New Roman"/>
          <w:sz w:val="24"/>
          <w:szCs w:val="24"/>
        </w:rPr>
        <w:t xml:space="preserve">. </w:t>
      </w:r>
    </w:p>
    <w:p w14:paraId="5648FE06" w14:textId="77777777" w:rsidR="001360F7" w:rsidRPr="00000961" w:rsidRDefault="0082780A" w:rsidP="001360F7">
      <w:pPr>
        <w:pStyle w:val="NoSpacing"/>
        <w:spacing w:after="120"/>
        <w:jc w:val="both"/>
        <w:rPr>
          <w:rFonts w:ascii="Times New Roman" w:hAnsi="Times New Roman" w:cs="Times New Roman"/>
          <w:sz w:val="24"/>
          <w:szCs w:val="24"/>
        </w:rPr>
      </w:pPr>
      <w:r>
        <w:rPr>
          <w:rFonts w:ascii="Times New Roman" w:hAnsi="Times New Roman" w:cs="Times New Roman"/>
          <w:sz w:val="24"/>
          <w:szCs w:val="24"/>
        </w:rPr>
        <w:t>P</w:t>
      </w:r>
      <w:r w:rsidR="001360F7" w:rsidRPr="00000961">
        <w:rPr>
          <w:rFonts w:ascii="Times New Roman" w:hAnsi="Times New Roman" w:cs="Times New Roman"/>
          <w:sz w:val="24"/>
          <w:szCs w:val="24"/>
        </w:rPr>
        <w:t>rijavitelji moraju osigurati održivost rezultata projekta</w:t>
      </w:r>
      <w:r w:rsidR="00091194">
        <w:rPr>
          <w:rFonts w:ascii="Times New Roman" w:hAnsi="Times New Roman" w:cs="Times New Roman"/>
          <w:sz w:val="24"/>
          <w:szCs w:val="24"/>
        </w:rPr>
        <w:t xml:space="preserve"> 3 </w:t>
      </w:r>
      <w:r w:rsidR="00091194" w:rsidRPr="00DC7FBE">
        <w:rPr>
          <w:rFonts w:ascii="Times New Roman" w:hAnsi="Times New Roman" w:cs="Times New Roman"/>
          <w:sz w:val="24"/>
          <w:szCs w:val="24"/>
        </w:rPr>
        <w:t>(tri)</w:t>
      </w:r>
      <w:r w:rsidR="00091194" w:rsidRPr="00000961">
        <w:rPr>
          <w:rFonts w:ascii="Times New Roman" w:hAnsi="Times New Roman"/>
        </w:rPr>
        <w:t xml:space="preserve"> </w:t>
      </w:r>
      <w:r w:rsidR="00091194">
        <w:rPr>
          <w:rFonts w:ascii="Times New Roman" w:hAnsi="Times New Roman" w:cs="Times New Roman"/>
          <w:sz w:val="24"/>
          <w:szCs w:val="24"/>
        </w:rPr>
        <w:t>godine</w:t>
      </w:r>
      <w:r w:rsidR="001360F7" w:rsidRPr="00000961">
        <w:rPr>
          <w:rFonts w:ascii="Times New Roman" w:hAnsi="Times New Roman" w:cs="Times New Roman"/>
          <w:sz w:val="24"/>
          <w:szCs w:val="24"/>
        </w:rPr>
        <w:t xml:space="preserve"> nakon završetka provedbe sukladno točki </w:t>
      </w:r>
      <w:hyperlink w:anchor="_Provjere_upravljanja_projektom" w:history="1">
        <w:r w:rsidR="001360F7" w:rsidRPr="00DB1A9A">
          <w:rPr>
            <w:rStyle w:val="Hyperlink"/>
            <w:rFonts w:ascii="Times New Roman" w:hAnsi="Times New Roman" w:cs="Times New Roman"/>
            <w:color w:val="A62326" w:themeColor="accent6" w:themeShade="BF"/>
            <w:sz w:val="24"/>
            <w:szCs w:val="24"/>
          </w:rPr>
          <w:t>5.2</w:t>
        </w:r>
      </w:hyperlink>
      <w:r w:rsidR="001360F7" w:rsidRPr="00000961">
        <w:rPr>
          <w:rFonts w:ascii="Times New Roman" w:hAnsi="Times New Roman" w:cs="Times New Roman"/>
          <w:sz w:val="24"/>
          <w:szCs w:val="24"/>
        </w:rPr>
        <w:t xml:space="preserve"> Uputa.</w:t>
      </w:r>
    </w:p>
    <w:p w14:paraId="494616A7" w14:textId="77777777" w:rsidR="0031575D" w:rsidRPr="00000961" w:rsidRDefault="0031575D" w:rsidP="0031575D">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 xml:space="preserve">Iznosi koji su u ime projekta nepropisno isplaćeni, vraćaju se u Državni proračun razmjerno razdoblju u kojemu ovi zahtjevi nisu bili ispunjeni, sukladno </w:t>
      </w:r>
      <w:r w:rsidRPr="00070B44">
        <w:rPr>
          <w:rFonts w:ascii="Times New Roman" w:hAnsi="Times New Roman" w:cs="Times New Roman"/>
          <w:sz w:val="24"/>
          <w:szCs w:val="24"/>
        </w:rPr>
        <w:t xml:space="preserve">Prilogu </w:t>
      </w:r>
      <w:r w:rsidR="006804E0" w:rsidRPr="00070B44">
        <w:rPr>
          <w:rFonts w:ascii="Times New Roman" w:hAnsi="Times New Roman" w:cs="Times New Roman"/>
          <w:sz w:val="24"/>
          <w:szCs w:val="24"/>
        </w:rPr>
        <w:t>6</w:t>
      </w:r>
      <w:r w:rsidRPr="00070B44">
        <w:rPr>
          <w:rFonts w:ascii="Times New Roman" w:hAnsi="Times New Roman" w:cs="Times New Roman"/>
          <w:sz w:val="24"/>
          <w:szCs w:val="24"/>
        </w:rPr>
        <w:t>.</w:t>
      </w:r>
      <w:r w:rsidRPr="00000961">
        <w:rPr>
          <w:rFonts w:ascii="Times New Roman" w:hAnsi="Times New Roman" w:cs="Times New Roman"/>
          <w:sz w:val="24"/>
          <w:szCs w:val="24"/>
        </w:rPr>
        <w:t xml:space="preserve"> Pravila o financijskim korekcijama.</w:t>
      </w:r>
    </w:p>
    <w:p w14:paraId="20DFE2C8" w14:textId="77777777" w:rsidR="000B7710" w:rsidRPr="00000961" w:rsidRDefault="0031575D" w:rsidP="00070B44">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 xml:space="preserve">Nepridržavanje zahtjeva koji se odnose na sposobnost prijavitelja, učinkovito korištenje sredstava i zahtjeva povezanih s trajnošću, smatrat će se kršenjem </w:t>
      </w:r>
      <w:r w:rsidR="009F1FB4" w:rsidRPr="00000961">
        <w:rPr>
          <w:rFonts w:ascii="Times New Roman" w:hAnsi="Times New Roman" w:cs="Times New Roman"/>
          <w:sz w:val="24"/>
          <w:szCs w:val="24"/>
        </w:rPr>
        <w:t xml:space="preserve">odredbi Poziva i obveza iz vaučera </w:t>
      </w:r>
      <w:r w:rsidRPr="00000961">
        <w:rPr>
          <w:rFonts w:ascii="Times New Roman" w:hAnsi="Times New Roman" w:cs="Times New Roman"/>
          <w:sz w:val="24"/>
          <w:szCs w:val="24"/>
        </w:rPr>
        <w:t>te je moguće od korisnika zatražiti povrat sredstava.</w:t>
      </w:r>
    </w:p>
    <w:p w14:paraId="480BCB87" w14:textId="77777777" w:rsidR="00E11CF6" w:rsidRPr="00000961" w:rsidRDefault="00B677BF" w:rsidP="00B84FF1">
      <w:pPr>
        <w:pStyle w:val="Heading2"/>
      </w:pPr>
      <w:bookmarkStart w:id="47" w:name="_Toc452468697"/>
      <w:r w:rsidRPr="00000961">
        <w:t xml:space="preserve"> </w:t>
      </w:r>
      <w:bookmarkStart w:id="48" w:name="_Toc513805584"/>
      <w:r w:rsidR="00185021" w:rsidRPr="00000961">
        <w:t>Prihvatljivost projekta</w:t>
      </w:r>
      <w:bookmarkEnd w:id="47"/>
      <w:bookmarkEnd w:id="48"/>
    </w:p>
    <w:p w14:paraId="078BCEB7" w14:textId="7FF35966" w:rsidR="0031575D" w:rsidRPr="00000961" w:rsidRDefault="0031575D" w:rsidP="007A740A">
      <w:pPr>
        <w:pStyle w:val="NoSpacing"/>
        <w:jc w:val="both"/>
        <w:rPr>
          <w:rFonts w:ascii="Times New Roman" w:hAnsi="Times New Roman" w:cs="Times New Roman"/>
          <w:sz w:val="24"/>
          <w:szCs w:val="24"/>
        </w:rPr>
      </w:pPr>
    </w:p>
    <w:p w14:paraId="058A32DD" w14:textId="77777777" w:rsidR="00026D1F" w:rsidRPr="00026D1F" w:rsidRDefault="00026D1F" w:rsidP="00026D1F">
      <w:pPr>
        <w:pStyle w:val="NoSpacing"/>
        <w:jc w:val="both"/>
        <w:rPr>
          <w:rFonts w:ascii="Times New Roman" w:hAnsi="Times New Roman" w:cs="Times New Roman"/>
          <w:b/>
          <w:color w:val="40BAD2" w:themeColor="accent1"/>
          <w:sz w:val="24"/>
        </w:rPr>
      </w:pPr>
      <w:r w:rsidRPr="00026D1F">
        <w:rPr>
          <w:rFonts w:ascii="Times New Roman" w:hAnsi="Times New Roman" w:cs="Times New Roman"/>
          <w:b/>
          <w:color w:val="40BAD2" w:themeColor="accent1"/>
          <w:sz w:val="24"/>
        </w:rPr>
        <w:t xml:space="preserve">Napomena: </w:t>
      </w:r>
    </w:p>
    <w:p w14:paraId="1985FFB3" w14:textId="21CDEC1A" w:rsidR="002035D6" w:rsidRPr="00026D1F" w:rsidRDefault="00026D1F" w:rsidP="00026D1F">
      <w:pPr>
        <w:pStyle w:val="NoSpacing"/>
        <w:jc w:val="both"/>
        <w:rPr>
          <w:rFonts w:ascii="Times New Roman" w:hAnsi="Times New Roman" w:cs="Times New Roman"/>
          <w:i/>
          <w:sz w:val="20"/>
        </w:rPr>
      </w:pPr>
      <w:r w:rsidRPr="00026D1F">
        <w:rPr>
          <w:rFonts w:ascii="Times New Roman" w:hAnsi="Times New Roman" w:cs="Times New Roman"/>
          <w:i/>
          <w:sz w:val="20"/>
        </w:rPr>
        <w:t>Kriteriji prihvatljivosti projekta (navedeni niže) provjeravaju se tijekom odgovarajuće dijela postupka dodjele (kako je opisano u točki 4.1. ovih Uputa).</w:t>
      </w:r>
    </w:p>
    <w:p w14:paraId="78CBAADF" w14:textId="77777777" w:rsidR="00026D1F" w:rsidRPr="00000961" w:rsidRDefault="00026D1F" w:rsidP="007F6331">
      <w:pPr>
        <w:pStyle w:val="NoSpacing"/>
        <w:jc w:val="both"/>
        <w:rPr>
          <w:rFonts w:ascii="Times New Roman" w:hAnsi="Times New Roman" w:cs="Times New Roman"/>
        </w:rPr>
      </w:pPr>
    </w:p>
    <w:p w14:paraId="44AF38DD" w14:textId="77777777" w:rsidR="002035D6" w:rsidRPr="00000961" w:rsidRDefault="00185021" w:rsidP="007F6331">
      <w:pPr>
        <w:pStyle w:val="NoSpacing"/>
        <w:jc w:val="both"/>
        <w:rPr>
          <w:rFonts w:ascii="Times New Roman" w:hAnsi="Times New Roman" w:cs="Times New Roman"/>
          <w:sz w:val="24"/>
          <w:szCs w:val="24"/>
        </w:rPr>
      </w:pPr>
      <w:r w:rsidRPr="00000961">
        <w:rPr>
          <w:rFonts w:ascii="Times New Roman" w:hAnsi="Times New Roman" w:cs="Times New Roman"/>
          <w:sz w:val="24"/>
          <w:szCs w:val="24"/>
        </w:rPr>
        <w:t>Kako bi bio prihvatljiv, projektni prijedlog mora udovoljavati svim utvrđenim kriterijima prihvatljivosti</w:t>
      </w:r>
      <w:r w:rsidR="0095265C" w:rsidRPr="00000961">
        <w:rPr>
          <w:rFonts w:ascii="Times New Roman" w:hAnsi="Times New Roman" w:cs="Times New Roman"/>
          <w:sz w:val="24"/>
          <w:szCs w:val="24"/>
        </w:rPr>
        <w:t>, kako slijede:</w:t>
      </w:r>
    </w:p>
    <w:p w14:paraId="11255107" w14:textId="77777777" w:rsidR="00DD5569" w:rsidRPr="00000961" w:rsidRDefault="00DD5569" w:rsidP="00F6065E">
      <w:pPr>
        <w:pStyle w:val="bullets"/>
        <w:numPr>
          <w:ilvl w:val="0"/>
          <w:numId w:val="5"/>
        </w:numPr>
        <w:spacing w:after="60"/>
        <w:contextualSpacing w:val="0"/>
        <w:jc w:val="both"/>
        <w:rPr>
          <w:rFonts w:ascii="Times New Roman" w:hAnsi="Times New Roman" w:cs="Times New Roman"/>
          <w:i/>
          <w:sz w:val="24"/>
          <w:szCs w:val="24"/>
          <w:lang w:val="hr-HR"/>
        </w:rPr>
      </w:pPr>
      <w:r w:rsidRPr="00000961">
        <w:rPr>
          <w:rFonts w:ascii="Times New Roman" w:hAnsi="Times New Roman" w:cs="Times New Roman"/>
          <w:sz w:val="24"/>
          <w:szCs w:val="24"/>
          <w:lang w:val="hr-HR"/>
        </w:rPr>
        <w:lastRenderedPageBreak/>
        <w:t xml:space="preserve">aktivnosti projekta su u skladu s prihvatljivim aktivnostima u sklopu ovog Poziva (točka </w:t>
      </w:r>
      <w:hyperlink w:anchor="_Prihvatljive_projektne_aktivnosti:" w:history="1">
        <w:r w:rsidRPr="00E72EA1">
          <w:rPr>
            <w:rStyle w:val="Hyperlink"/>
            <w:rFonts w:ascii="Times New Roman" w:hAnsi="Times New Roman" w:cs="Times New Roman"/>
            <w:color w:val="0070C0"/>
            <w:sz w:val="24"/>
            <w:szCs w:val="24"/>
            <w:lang w:val="hr-HR"/>
          </w:rPr>
          <w:t>2.</w:t>
        </w:r>
        <w:r w:rsidR="002A6C95" w:rsidRPr="00E72EA1">
          <w:rPr>
            <w:rStyle w:val="Hyperlink"/>
            <w:rFonts w:ascii="Times New Roman" w:hAnsi="Times New Roman" w:cs="Times New Roman"/>
            <w:color w:val="0070C0"/>
            <w:sz w:val="24"/>
            <w:szCs w:val="24"/>
            <w:lang w:val="hr-HR"/>
          </w:rPr>
          <w:t>8</w:t>
        </w:r>
      </w:hyperlink>
      <w:r w:rsidRPr="00E72EA1">
        <w:rPr>
          <w:rFonts w:ascii="Times New Roman" w:hAnsi="Times New Roman" w:cs="Times New Roman"/>
          <w:color w:val="0070C0"/>
          <w:sz w:val="24"/>
          <w:szCs w:val="24"/>
          <w:lang w:val="hr-HR"/>
        </w:rPr>
        <w:t xml:space="preserve"> </w:t>
      </w:r>
      <w:r w:rsidRPr="00000961">
        <w:rPr>
          <w:rFonts w:ascii="Times New Roman" w:hAnsi="Times New Roman" w:cs="Times New Roman"/>
          <w:sz w:val="24"/>
          <w:szCs w:val="24"/>
          <w:lang w:val="hr-HR"/>
        </w:rPr>
        <w:t xml:space="preserve">Uputa); </w:t>
      </w:r>
      <w:r w:rsidRPr="00000961">
        <w:rPr>
          <w:rFonts w:ascii="Times New Roman" w:hAnsi="Times New Roman" w:cs="Times New Roman"/>
          <w:i/>
          <w:sz w:val="24"/>
          <w:szCs w:val="24"/>
          <w:lang w:val="hr-HR"/>
        </w:rPr>
        <w:t>dokaz</w:t>
      </w:r>
      <w:r w:rsidR="007B1D4E" w:rsidRPr="00000961">
        <w:rPr>
          <w:rFonts w:ascii="Times New Roman" w:hAnsi="Times New Roman" w:cs="Times New Roman"/>
          <w:i/>
          <w:sz w:val="24"/>
          <w:szCs w:val="24"/>
          <w:lang w:val="hr-HR"/>
        </w:rPr>
        <w:t xml:space="preserve">uje se </w:t>
      </w:r>
      <w:r w:rsidR="005A3AAF" w:rsidRPr="00000961">
        <w:rPr>
          <w:rFonts w:ascii="Times New Roman" w:hAnsi="Times New Roman" w:cs="Times New Roman"/>
          <w:i/>
          <w:sz w:val="24"/>
          <w:szCs w:val="24"/>
          <w:lang w:val="hr-HR"/>
        </w:rPr>
        <w:t>Izjavom (Obrazac 2)</w:t>
      </w:r>
      <w:r w:rsidR="005A3AAF">
        <w:rPr>
          <w:rFonts w:ascii="Times New Roman" w:hAnsi="Times New Roman" w:cs="Times New Roman"/>
          <w:i/>
          <w:sz w:val="24"/>
          <w:szCs w:val="24"/>
          <w:lang w:val="hr-HR"/>
        </w:rPr>
        <w:t>,</w:t>
      </w:r>
    </w:p>
    <w:p w14:paraId="5FA22BBE" w14:textId="77777777" w:rsidR="00D24CF7" w:rsidRPr="00000961" w:rsidRDefault="00D24CF7" w:rsidP="00F6065E">
      <w:pPr>
        <w:pStyle w:val="bullets"/>
        <w:numPr>
          <w:ilvl w:val="0"/>
          <w:numId w:val="5"/>
        </w:numPr>
        <w:spacing w:after="60"/>
        <w:contextualSpacing w:val="0"/>
        <w:jc w:val="both"/>
        <w:rPr>
          <w:rFonts w:ascii="Times New Roman" w:hAnsi="Times New Roman" w:cs="Times New Roman"/>
          <w:sz w:val="24"/>
          <w:szCs w:val="24"/>
          <w:lang w:val="hr-HR"/>
        </w:rPr>
      </w:pPr>
      <w:r w:rsidRPr="00000961">
        <w:rPr>
          <w:rFonts w:ascii="Times New Roman" w:hAnsi="Times New Roman" w:cs="Times New Roman"/>
          <w:sz w:val="24"/>
          <w:szCs w:val="24"/>
          <w:lang w:val="hr-HR"/>
        </w:rPr>
        <w:t xml:space="preserve">projektne aktivnosti moraju se odvijati u prihvatljivom sektoru sukladno točki </w:t>
      </w:r>
      <w:hyperlink w:anchor="_Kriteriji_za_isključenje" w:history="1">
        <w:r w:rsidRPr="00E72EA1">
          <w:rPr>
            <w:rStyle w:val="Hyperlink"/>
            <w:rFonts w:ascii="Times New Roman" w:hAnsi="Times New Roman" w:cs="Times New Roman"/>
            <w:color w:val="0070C0"/>
            <w:sz w:val="24"/>
            <w:szCs w:val="24"/>
            <w:lang w:val="hr-HR"/>
          </w:rPr>
          <w:t>2.</w:t>
        </w:r>
        <w:r w:rsidR="00260CD9" w:rsidRPr="00E72EA1">
          <w:rPr>
            <w:rStyle w:val="Hyperlink"/>
            <w:rFonts w:ascii="Times New Roman" w:hAnsi="Times New Roman" w:cs="Times New Roman"/>
            <w:color w:val="0070C0"/>
            <w:sz w:val="24"/>
            <w:szCs w:val="24"/>
            <w:lang w:val="hr-HR"/>
          </w:rPr>
          <w:t>4</w:t>
        </w:r>
      </w:hyperlink>
      <w:r w:rsidR="005A3AAF" w:rsidRPr="00E72EA1">
        <w:rPr>
          <w:rFonts w:ascii="Times New Roman" w:hAnsi="Times New Roman" w:cs="Times New Roman"/>
          <w:color w:val="0070C0"/>
          <w:sz w:val="24"/>
          <w:szCs w:val="24"/>
          <w:lang w:val="hr-HR"/>
        </w:rPr>
        <w:t>.</w:t>
      </w:r>
      <w:r w:rsidRPr="00E72EA1">
        <w:rPr>
          <w:rFonts w:ascii="Times New Roman" w:hAnsi="Times New Roman" w:cs="Times New Roman"/>
          <w:color w:val="0070C0"/>
          <w:sz w:val="24"/>
          <w:szCs w:val="24"/>
          <w:lang w:val="hr-HR"/>
        </w:rPr>
        <w:t xml:space="preserve"> </w:t>
      </w:r>
      <w:r w:rsidRPr="00000961">
        <w:rPr>
          <w:rFonts w:ascii="Times New Roman" w:hAnsi="Times New Roman" w:cs="Times New Roman"/>
          <w:sz w:val="24"/>
          <w:szCs w:val="24"/>
          <w:lang w:val="hr-HR"/>
        </w:rPr>
        <w:t xml:space="preserve">ovih Uputa; </w:t>
      </w:r>
      <w:r w:rsidRPr="00000961">
        <w:rPr>
          <w:rFonts w:ascii="Times New Roman" w:hAnsi="Times New Roman" w:cs="Times New Roman"/>
          <w:i/>
          <w:sz w:val="24"/>
          <w:szCs w:val="24"/>
          <w:lang w:val="hr-HR"/>
        </w:rPr>
        <w:t xml:space="preserve">dokazuje se Izjavom (Obrazac 2), </w:t>
      </w:r>
    </w:p>
    <w:p w14:paraId="6B750CAF" w14:textId="77777777" w:rsidR="00DD5569" w:rsidRPr="00000961" w:rsidRDefault="00DD5569" w:rsidP="00F6065E">
      <w:pPr>
        <w:pStyle w:val="ListParagraph"/>
        <w:numPr>
          <w:ilvl w:val="0"/>
          <w:numId w:val="5"/>
        </w:numPr>
        <w:spacing w:after="60" w:line="240" w:lineRule="auto"/>
        <w:contextualSpacing w:val="0"/>
        <w:jc w:val="both"/>
        <w:rPr>
          <w:rFonts w:ascii="Times New Roman" w:hAnsi="Times New Roman" w:cs="Times New Roman"/>
          <w:sz w:val="24"/>
          <w:szCs w:val="24"/>
        </w:rPr>
      </w:pPr>
      <w:r w:rsidRPr="00000961">
        <w:rPr>
          <w:rFonts w:ascii="Times New Roman" w:hAnsi="Times New Roman" w:cs="Times New Roman"/>
          <w:sz w:val="24"/>
          <w:szCs w:val="24"/>
        </w:rPr>
        <w:t xml:space="preserve">iznos traženih bespovratnih sredstava odgovara navedenim ograničenjima povezanima s najvišim iznosom i intenzitetom potpore; </w:t>
      </w:r>
      <w:r w:rsidRPr="00000961">
        <w:rPr>
          <w:rFonts w:ascii="Times New Roman" w:hAnsi="Times New Roman" w:cs="Times New Roman"/>
          <w:i/>
          <w:sz w:val="24"/>
          <w:szCs w:val="24"/>
        </w:rPr>
        <w:t>dokazuje se</w:t>
      </w:r>
      <w:r w:rsidRPr="00000961">
        <w:rPr>
          <w:rFonts w:ascii="Times New Roman" w:hAnsi="Times New Roman" w:cs="Times New Roman"/>
          <w:sz w:val="24"/>
          <w:szCs w:val="24"/>
        </w:rPr>
        <w:t xml:space="preserve"> </w:t>
      </w:r>
      <w:r w:rsidRPr="00000961">
        <w:rPr>
          <w:rFonts w:ascii="Times New Roman" w:hAnsi="Times New Roman" w:cs="Times New Roman"/>
          <w:i/>
          <w:sz w:val="24"/>
          <w:szCs w:val="24"/>
        </w:rPr>
        <w:t xml:space="preserve">Izjavom (Obrazac 2), </w:t>
      </w:r>
    </w:p>
    <w:p w14:paraId="04748EAA" w14:textId="77777777" w:rsidR="00DD5569" w:rsidRPr="00000961" w:rsidRDefault="00DD5569" w:rsidP="00F6065E">
      <w:pPr>
        <w:pStyle w:val="bullets"/>
        <w:numPr>
          <w:ilvl w:val="0"/>
          <w:numId w:val="5"/>
        </w:numPr>
        <w:spacing w:after="60"/>
        <w:contextualSpacing w:val="0"/>
        <w:jc w:val="both"/>
        <w:rPr>
          <w:rFonts w:ascii="Times New Roman" w:hAnsi="Times New Roman" w:cs="Times New Roman"/>
          <w:i/>
          <w:sz w:val="24"/>
          <w:szCs w:val="24"/>
          <w:lang w:val="hr-HR"/>
        </w:rPr>
      </w:pPr>
      <w:r w:rsidRPr="00000961">
        <w:rPr>
          <w:rFonts w:ascii="Times New Roman" w:hAnsi="Times New Roman" w:cs="Times New Roman"/>
          <w:sz w:val="24"/>
          <w:szCs w:val="24"/>
          <w:lang w:val="hr-HR"/>
        </w:rPr>
        <w:t xml:space="preserve">projekt udovoljava svim zahtjevima povezanima s pravilima potpora male vrijednosti utvrđenima u Programu </w:t>
      </w:r>
      <w:r w:rsidRPr="00000961">
        <w:rPr>
          <w:rFonts w:ascii="Times New Roman" w:hAnsi="Times New Roman" w:cs="Times New Roman"/>
          <w:i/>
          <w:sz w:val="24"/>
          <w:szCs w:val="24"/>
          <w:lang w:val="hr-HR"/>
        </w:rPr>
        <w:t>de minimis</w:t>
      </w:r>
      <w:r w:rsidRPr="00000961">
        <w:rPr>
          <w:rFonts w:ascii="Times New Roman" w:hAnsi="Times New Roman" w:cs="Times New Roman"/>
          <w:sz w:val="24"/>
          <w:szCs w:val="24"/>
          <w:lang w:val="hr-HR"/>
        </w:rPr>
        <w:t xml:space="preserve"> (točka </w:t>
      </w:r>
      <w:hyperlink w:anchor="_Obveze_koje_se" w:history="1">
        <w:r w:rsidRPr="00E72EA1">
          <w:rPr>
            <w:rStyle w:val="Hyperlink"/>
            <w:rFonts w:ascii="Times New Roman" w:hAnsi="Times New Roman" w:cs="Times New Roman"/>
            <w:color w:val="0070C0"/>
            <w:sz w:val="24"/>
            <w:szCs w:val="24"/>
            <w:lang w:val="hr-HR"/>
          </w:rPr>
          <w:t>1.5</w:t>
        </w:r>
        <w:r w:rsidR="005A3AAF" w:rsidRPr="00E72EA1">
          <w:rPr>
            <w:rStyle w:val="Hyperlink"/>
            <w:rFonts w:ascii="Times New Roman" w:hAnsi="Times New Roman" w:cs="Times New Roman"/>
            <w:color w:val="0070C0"/>
            <w:sz w:val="24"/>
            <w:szCs w:val="24"/>
            <w:lang w:val="hr-HR"/>
          </w:rPr>
          <w:t>.</w:t>
        </w:r>
      </w:hyperlink>
      <w:r w:rsidRPr="00E72EA1">
        <w:rPr>
          <w:rFonts w:ascii="Times New Roman" w:hAnsi="Times New Roman" w:cs="Times New Roman"/>
          <w:color w:val="0070C0"/>
          <w:sz w:val="24"/>
          <w:szCs w:val="24"/>
          <w:lang w:val="hr-HR"/>
        </w:rPr>
        <w:t xml:space="preserve"> </w:t>
      </w:r>
      <w:r w:rsidRPr="00000961">
        <w:rPr>
          <w:rFonts w:ascii="Times New Roman" w:hAnsi="Times New Roman" w:cs="Times New Roman"/>
          <w:sz w:val="24"/>
          <w:szCs w:val="24"/>
          <w:lang w:val="hr-HR"/>
        </w:rPr>
        <w:t>Uputa);</w:t>
      </w:r>
      <w:r w:rsidRPr="00000961">
        <w:rPr>
          <w:rFonts w:ascii="Times New Roman" w:hAnsi="Times New Roman" w:cs="Times New Roman"/>
          <w:i/>
          <w:sz w:val="24"/>
          <w:szCs w:val="24"/>
          <w:lang w:val="hr-HR"/>
        </w:rPr>
        <w:t xml:space="preserve"> dokazuje se Izjavom (Obrazac 2), </w:t>
      </w:r>
    </w:p>
    <w:p w14:paraId="0691B141" w14:textId="77777777" w:rsidR="005A3AAF" w:rsidRPr="005A3AAF" w:rsidRDefault="00D24CF7" w:rsidP="005A3AAF">
      <w:pPr>
        <w:pStyle w:val="bullets"/>
        <w:numPr>
          <w:ilvl w:val="0"/>
          <w:numId w:val="5"/>
        </w:numPr>
        <w:spacing w:after="60"/>
        <w:contextualSpacing w:val="0"/>
        <w:jc w:val="both"/>
        <w:rPr>
          <w:rFonts w:ascii="Times New Roman" w:hAnsi="Times New Roman" w:cs="Times New Roman"/>
          <w:sz w:val="24"/>
          <w:szCs w:val="24"/>
          <w:lang w:val="hr-HR"/>
        </w:rPr>
      </w:pPr>
      <w:r w:rsidRPr="005A3AAF">
        <w:rPr>
          <w:rFonts w:ascii="Times New Roman" w:hAnsi="Times New Roman" w:cs="Times New Roman"/>
          <w:sz w:val="24"/>
          <w:szCs w:val="24"/>
          <w:lang w:val="hr-HR"/>
        </w:rPr>
        <w:t xml:space="preserve">projekt se provodi na teritoriju Republike Hrvatske; </w:t>
      </w:r>
      <w:r w:rsidRPr="005A3AAF">
        <w:rPr>
          <w:rFonts w:ascii="Times New Roman" w:hAnsi="Times New Roman" w:cs="Times New Roman"/>
          <w:i/>
          <w:sz w:val="24"/>
          <w:szCs w:val="24"/>
          <w:lang w:val="hr-HR"/>
        </w:rPr>
        <w:t xml:space="preserve">dokazuje se </w:t>
      </w:r>
      <w:r w:rsidR="005A3AAF" w:rsidRPr="005A3AAF">
        <w:rPr>
          <w:rFonts w:ascii="Times New Roman" w:hAnsi="Times New Roman" w:cs="Times New Roman"/>
          <w:i/>
          <w:sz w:val="24"/>
          <w:szCs w:val="24"/>
          <w:lang w:val="hr-HR"/>
        </w:rPr>
        <w:t xml:space="preserve">Izjavom (Obrazac 2), </w:t>
      </w:r>
    </w:p>
    <w:p w14:paraId="1E49C582" w14:textId="77777777" w:rsidR="00DD5569" w:rsidRPr="005A3AAF" w:rsidRDefault="00DD5569" w:rsidP="005A3AAF">
      <w:pPr>
        <w:pStyle w:val="bullets"/>
        <w:numPr>
          <w:ilvl w:val="0"/>
          <w:numId w:val="5"/>
        </w:numPr>
        <w:spacing w:after="60"/>
        <w:contextualSpacing w:val="0"/>
        <w:jc w:val="both"/>
        <w:rPr>
          <w:rFonts w:ascii="Times New Roman" w:hAnsi="Times New Roman" w:cs="Times New Roman"/>
          <w:sz w:val="24"/>
          <w:szCs w:val="24"/>
          <w:lang w:val="hr-HR"/>
        </w:rPr>
      </w:pPr>
      <w:r w:rsidRPr="005A3AAF">
        <w:rPr>
          <w:rFonts w:ascii="Times New Roman" w:hAnsi="Times New Roman" w:cs="Times New Roman"/>
          <w:sz w:val="24"/>
          <w:szCs w:val="24"/>
          <w:lang w:val="hr-HR"/>
        </w:rPr>
        <w:t xml:space="preserve">provedba projekta ne smije započeti prije </w:t>
      </w:r>
      <w:r w:rsidR="00F21F7A" w:rsidRPr="005A3AAF">
        <w:rPr>
          <w:rFonts w:ascii="Times New Roman" w:hAnsi="Times New Roman" w:cs="Times New Roman"/>
          <w:sz w:val="24"/>
          <w:szCs w:val="24"/>
          <w:lang w:val="hr-HR"/>
        </w:rPr>
        <w:t>dodjele vaučera</w:t>
      </w:r>
      <w:r w:rsidRPr="005A3AAF">
        <w:rPr>
          <w:rFonts w:ascii="Times New Roman" w:hAnsi="Times New Roman" w:cs="Times New Roman"/>
          <w:sz w:val="24"/>
          <w:szCs w:val="24"/>
          <w:lang w:val="hr-HR"/>
        </w:rPr>
        <w:t>;</w:t>
      </w:r>
      <w:r w:rsidR="00076D22" w:rsidRPr="005A3AAF">
        <w:rPr>
          <w:rFonts w:ascii="Times New Roman" w:hAnsi="Times New Roman" w:cs="Times New Roman"/>
          <w:sz w:val="24"/>
          <w:szCs w:val="24"/>
          <w:lang w:val="hr-HR"/>
        </w:rPr>
        <w:t xml:space="preserve"> </w:t>
      </w:r>
      <w:r w:rsidR="00076D22" w:rsidRPr="005A3AAF">
        <w:rPr>
          <w:rFonts w:ascii="Times New Roman" w:hAnsi="Times New Roman" w:cs="Times New Roman"/>
          <w:i/>
          <w:sz w:val="24"/>
          <w:szCs w:val="24"/>
          <w:lang w:val="hr-HR"/>
        </w:rPr>
        <w:t>provjerava se</w:t>
      </w:r>
      <w:r w:rsidR="00A658B6" w:rsidRPr="005A3AAF">
        <w:rPr>
          <w:rFonts w:ascii="Times New Roman" w:hAnsi="Times New Roman" w:cs="Times New Roman"/>
          <w:i/>
          <w:sz w:val="24"/>
          <w:szCs w:val="24"/>
          <w:lang w:val="hr-HR"/>
        </w:rPr>
        <w:t xml:space="preserve"> u provedbi</w:t>
      </w:r>
      <w:r w:rsidR="00076D22" w:rsidRPr="005A3AAF">
        <w:rPr>
          <w:rFonts w:ascii="Times New Roman" w:hAnsi="Times New Roman" w:cs="Times New Roman"/>
          <w:i/>
          <w:sz w:val="24"/>
          <w:szCs w:val="24"/>
          <w:lang w:val="hr-HR"/>
        </w:rPr>
        <w:t>;</w:t>
      </w:r>
      <w:r w:rsidRPr="005A3AAF">
        <w:rPr>
          <w:rFonts w:ascii="Times New Roman" w:hAnsi="Times New Roman" w:cs="Times New Roman"/>
          <w:sz w:val="24"/>
          <w:szCs w:val="24"/>
          <w:lang w:val="hr-HR"/>
        </w:rPr>
        <w:t xml:space="preserve"> </w:t>
      </w:r>
    </w:p>
    <w:p w14:paraId="0F2ADD3A" w14:textId="685CB647" w:rsidR="005A3AAF" w:rsidRPr="005A3AAF" w:rsidRDefault="00DD5569" w:rsidP="005A3AAF">
      <w:pPr>
        <w:pStyle w:val="bullets"/>
        <w:numPr>
          <w:ilvl w:val="0"/>
          <w:numId w:val="5"/>
        </w:numPr>
        <w:spacing w:after="60"/>
        <w:contextualSpacing w:val="0"/>
        <w:jc w:val="both"/>
        <w:rPr>
          <w:rFonts w:ascii="Times New Roman" w:hAnsi="Times New Roman" w:cs="Times New Roman"/>
          <w:sz w:val="24"/>
          <w:szCs w:val="24"/>
        </w:rPr>
      </w:pPr>
      <w:r w:rsidRPr="005A3AAF">
        <w:rPr>
          <w:rFonts w:ascii="Times New Roman" w:hAnsi="Times New Roman" w:cs="Times New Roman"/>
          <w:sz w:val="24"/>
          <w:szCs w:val="24"/>
          <w:lang w:val="hr-HR"/>
        </w:rPr>
        <w:t xml:space="preserve">trajanje projekta ne može biti duže od </w:t>
      </w:r>
      <w:r w:rsidRPr="00E72EA1">
        <w:rPr>
          <w:rFonts w:ascii="Times New Roman" w:hAnsi="Times New Roman" w:cs="Times New Roman"/>
          <w:sz w:val="24"/>
          <w:szCs w:val="24"/>
          <w:lang w:val="hr-HR"/>
        </w:rPr>
        <w:t xml:space="preserve">12 mjeseci </w:t>
      </w:r>
      <w:r w:rsidRPr="005A3AAF">
        <w:rPr>
          <w:rFonts w:ascii="Times New Roman" w:hAnsi="Times New Roman" w:cs="Times New Roman"/>
          <w:sz w:val="24"/>
          <w:szCs w:val="24"/>
          <w:lang w:val="hr-HR"/>
        </w:rPr>
        <w:t xml:space="preserve">od dana </w:t>
      </w:r>
      <w:r w:rsidR="00643DE2" w:rsidRPr="005A3AAF">
        <w:rPr>
          <w:rFonts w:ascii="Times New Roman" w:hAnsi="Times New Roman" w:cs="Times New Roman"/>
          <w:sz w:val="24"/>
          <w:szCs w:val="24"/>
          <w:lang w:val="hr-HR"/>
        </w:rPr>
        <w:t>dodjel</w:t>
      </w:r>
      <w:r w:rsidR="00F95D5E" w:rsidRPr="005A3AAF">
        <w:rPr>
          <w:rFonts w:ascii="Times New Roman" w:hAnsi="Times New Roman" w:cs="Times New Roman"/>
          <w:sz w:val="24"/>
          <w:szCs w:val="24"/>
          <w:lang w:val="hr-HR"/>
        </w:rPr>
        <w:t>e</w:t>
      </w:r>
      <w:r w:rsidR="00643DE2" w:rsidRPr="005A3AAF">
        <w:rPr>
          <w:rFonts w:ascii="Times New Roman" w:hAnsi="Times New Roman" w:cs="Times New Roman"/>
          <w:sz w:val="24"/>
          <w:szCs w:val="24"/>
          <w:lang w:val="hr-HR"/>
        </w:rPr>
        <w:t xml:space="preserve"> vaučera</w:t>
      </w:r>
      <w:r w:rsidRPr="005A3AAF">
        <w:rPr>
          <w:rFonts w:ascii="Times New Roman" w:hAnsi="Times New Roman" w:cs="Times New Roman"/>
          <w:sz w:val="24"/>
          <w:szCs w:val="24"/>
          <w:lang w:val="hr-HR"/>
        </w:rPr>
        <w:t xml:space="preserve">; </w:t>
      </w:r>
      <w:r w:rsidR="005A3AAF" w:rsidRPr="005A3AAF">
        <w:rPr>
          <w:rFonts w:ascii="Times New Roman" w:hAnsi="Times New Roman" w:cs="Times New Roman"/>
          <w:i/>
          <w:sz w:val="24"/>
          <w:szCs w:val="24"/>
          <w:lang w:val="hr-HR"/>
        </w:rPr>
        <w:t xml:space="preserve">dokazuje se Izjavom (Obrazac 2), </w:t>
      </w:r>
    </w:p>
    <w:p w14:paraId="7A75BB1B" w14:textId="77777777" w:rsidR="00C24D5E" w:rsidRPr="005A3AAF" w:rsidRDefault="00C24D5E" w:rsidP="005A3AAF">
      <w:pPr>
        <w:pStyle w:val="bullets"/>
        <w:numPr>
          <w:ilvl w:val="0"/>
          <w:numId w:val="5"/>
        </w:numPr>
        <w:spacing w:after="60"/>
        <w:contextualSpacing w:val="0"/>
        <w:jc w:val="both"/>
        <w:rPr>
          <w:rFonts w:ascii="Times New Roman" w:hAnsi="Times New Roman" w:cs="Times New Roman"/>
          <w:sz w:val="24"/>
          <w:szCs w:val="24"/>
          <w:lang w:val="hr-HR"/>
        </w:rPr>
      </w:pPr>
      <w:r w:rsidRPr="005A3AAF">
        <w:rPr>
          <w:rFonts w:ascii="Times New Roman" w:hAnsi="Times New Roman" w:cs="Times New Roman"/>
          <w:sz w:val="24"/>
          <w:szCs w:val="24"/>
          <w:lang w:val="hr-HR"/>
        </w:rPr>
        <w:t xml:space="preserve">projekt se odnosi na ostvarivanje korištenja </w:t>
      </w:r>
      <w:r w:rsidR="00381D74">
        <w:rPr>
          <w:rFonts w:ascii="Times New Roman" w:hAnsi="Times New Roman" w:cs="Times New Roman"/>
          <w:sz w:val="24"/>
          <w:szCs w:val="24"/>
          <w:lang w:val="hr-HR"/>
        </w:rPr>
        <w:t>usluge/proizvoda prihvatljivih pružatelja usluga</w:t>
      </w:r>
      <w:r w:rsidRPr="005A3AAF">
        <w:rPr>
          <w:rFonts w:ascii="Times New Roman" w:hAnsi="Times New Roman" w:cs="Times New Roman"/>
          <w:sz w:val="24"/>
          <w:szCs w:val="24"/>
          <w:lang w:val="hr-HR"/>
        </w:rPr>
        <w:t xml:space="preserve">; </w:t>
      </w:r>
      <w:r w:rsidR="005A3AAF" w:rsidRPr="005A3AAF">
        <w:rPr>
          <w:rFonts w:ascii="Times New Roman" w:hAnsi="Times New Roman" w:cs="Times New Roman"/>
          <w:i/>
          <w:sz w:val="24"/>
          <w:szCs w:val="24"/>
          <w:lang w:val="hr-HR"/>
        </w:rPr>
        <w:t xml:space="preserve">dokazuje se Izjavom (Obrazac 2), </w:t>
      </w:r>
    </w:p>
    <w:p w14:paraId="1197EE20" w14:textId="77777777" w:rsidR="00D24CF7" w:rsidRPr="00000961" w:rsidRDefault="00D24CF7" w:rsidP="005A3AAF">
      <w:pPr>
        <w:pStyle w:val="ListParagraph"/>
        <w:numPr>
          <w:ilvl w:val="0"/>
          <w:numId w:val="5"/>
        </w:numPr>
        <w:spacing w:after="60" w:line="240" w:lineRule="auto"/>
        <w:contextualSpacing w:val="0"/>
        <w:jc w:val="both"/>
        <w:rPr>
          <w:rFonts w:ascii="Times New Roman" w:hAnsi="Times New Roman" w:cs="Times New Roman"/>
          <w:i/>
          <w:sz w:val="24"/>
          <w:szCs w:val="24"/>
        </w:rPr>
      </w:pPr>
      <w:r w:rsidRPr="00000961">
        <w:rPr>
          <w:rFonts w:ascii="Times New Roman" w:hAnsi="Times New Roman" w:cs="Times New Roman"/>
          <w:sz w:val="24"/>
          <w:szCs w:val="24"/>
        </w:rPr>
        <w:t xml:space="preserve">projekt je spreman za početak provedbe aktivnosti projekta i njihov završetak u skladu s planom aktivnosti navedenim </w:t>
      </w:r>
      <w:r w:rsidR="00AD38BB" w:rsidRPr="00000961">
        <w:rPr>
          <w:rFonts w:ascii="Times New Roman" w:hAnsi="Times New Roman" w:cs="Times New Roman"/>
          <w:sz w:val="24"/>
          <w:szCs w:val="24"/>
        </w:rPr>
        <w:t>u</w:t>
      </w:r>
      <w:r w:rsidRPr="00000961">
        <w:rPr>
          <w:rFonts w:ascii="Times New Roman" w:hAnsi="Times New Roman" w:cs="Times New Roman"/>
          <w:sz w:val="24"/>
          <w:szCs w:val="24"/>
        </w:rPr>
        <w:t xml:space="preserve"> projektno</w:t>
      </w:r>
      <w:r w:rsidR="00AD38BB" w:rsidRPr="00000961">
        <w:rPr>
          <w:rFonts w:ascii="Times New Roman" w:hAnsi="Times New Roman" w:cs="Times New Roman"/>
          <w:sz w:val="24"/>
          <w:szCs w:val="24"/>
        </w:rPr>
        <w:t>m</w:t>
      </w:r>
      <w:r w:rsidRPr="00000961">
        <w:rPr>
          <w:rFonts w:ascii="Times New Roman" w:hAnsi="Times New Roman" w:cs="Times New Roman"/>
          <w:sz w:val="24"/>
          <w:szCs w:val="24"/>
        </w:rPr>
        <w:t xml:space="preserve"> prijedlog</w:t>
      </w:r>
      <w:r w:rsidR="00AD38BB" w:rsidRPr="00000961">
        <w:rPr>
          <w:rFonts w:ascii="Times New Roman" w:hAnsi="Times New Roman" w:cs="Times New Roman"/>
          <w:sz w:val="24"/>
          <w:szCs w:val="24"/>
        </w:rPr>
        <w:t>u</w:t>
      </w:r>
      <w:r w:rsidRPr="00000961">
        <w:rPr>
          <w:rFonts w:ascii="Times New Roman" w:hAnsi="Times New Roman" w:cs="Times New Roman"/>
          <w:sz w:val="24"/>
          <w:szCs w:val="24"/>
        </w:rPr>
        <w:t xml:space="preserve"> i zadanim vremenskim okvirima za provedbu projekta definiranim u </w:t>
      </w:r>
      <w:r w:rsidR="00AD38BB" w:rsidRPr="00000961">
        <w:rPr>
          <w:rFonts w:ascii="Times New Roman" w:hAnsi="Times New Roman" w:cs="Times New Roman"/>
          <w:sz w:val="24"/>
          <w:szCs w:val="24"/>
        </w:rPr>
        <w:t xml:space="preserve">ovoj </w:t>
      </w:r>
      <w:r w:rsidRPr="00000961">
        <w:rPr>
          <w:rFonts w:ascii="Times New Roman" w:hAnsi="Times New Roman" w:cs="Times New Roman"/>
          <w:sz w:val="24"/>
          <w:szCs w:val="24"/>
        </w:rPr>
        <w:t>točki Uputa</w:t>
      </w:r>
      <w:r w:rsidRPr="00000961">
        <w:rPr>
          <w:rFonts w:ascii="Times New Roman" w:hAnsi="Times New Roman" w:cs="Times New Roman"/>
          <w:i/>
          <w:sz w:val="24"/>
          <w:szCs w:val="24"/>
        </w:rPr>
        <w:t xml:space="preserve">; </w:t>
      </w:r>
      <w:r w:rsidR="00643DE2" w:rsidRPr="00000961">
        <w:rPr>
          <w:rFonts w:ascii="Times New Roman" w:eastAsiaTheme="minorHAnsi" w:hAnsi="Times New Roman" w:cs="Times New Roman"/>
          <w:i/>
          <w:sz w:val="24"/>
          <w:szCs w:val="24"/>
        </w:rPr>
        <w:t xml:space="preserve">dokazuje se </w:t>
      </w:r>
      <w:r w:rsidR="005A3AAF" w:rsidRPr="005A3AAF">
        <w:rPr>
          <w:rFonts w:ascii="Times New Roman" w:eastAsiaTheme="minorHAnsi" w:hAnsi="Times New Roman" w:cs="Times New Roman"/>
          <w:i/>
          <w:sz w:val="24"/>
          <w:szCs w:val="24"/>
        </w:rPr>
        <w:t xml:space="preserve">Izjavom (Obrazac 2), </w:t>
      </w:r>
    </w:p>
    <w:p w14:paraId="0C970A16" w14:textId="77777777" w:rsidR="00DD5569" w:rsidRPr="00000961" w:rsidRDefault="00DD5569" w:rsidP="00F6065E">
      <w:pPr>
        <w:pStyle w:val="ListParagraph"/>
        <w:numPr>
          <w:ilvl w:val="0"/>
          <w:numId w:val="5"/>
        </w:numPr>
        <w:spacing w:after="60" w:line="240" w:lineRule="auto"/>
        <w:contextualSpacing w:val="0"/>
        <w:jc w:val="both"/>
        <w:rPr>
          <w:rFonts w:ascii="Times New Roman" w:hAnsi="Times New Roman" w:cs="Times New Roman"/>
          <w:sz w:val="24"/>
          <w:szCs w:val="24"/>
        </w:rPr>
      </w:pPr>
      <w:r w:rsidRPr="00000961">
        <w:rPr>
          <w:rFonts w:ascii="Times New Roman" w:hAnsi="Times New Roman" w:cs="Times New Roman"/>
          <w:sz w:val="24"/>
          <w:szCs w:val="24"/>
        </w:rPr>
        <w:t>projekt ne uključuje aktivnosti koje su bile dio operacije koja je, ili je trebala biti, podložna postupku povrata sredstava (u skladu s člankom 125. stavkom 3(f) Uredbe (EU) br. 1303/2013) nakon promjene proizvodne aktivnosti izvan programskog područja</w:t>
      </w:r>
      <w:r w:rsidR="00AD38BB" w:rsidRPr="00000961">
        <w:rPr>
          <w:rFonts w:ascii="Times New Roman" w:hAnsi="Times New Roman" w:cs="Times New Roman"/>
          <w:sz w:val="24"/>
          <w:szCs w:val="24"/>
        </w:rPr>
        <w:t>;</w:t>
      </w:r>
      <w:r w:rsidRPr="00000961">
        <w:rPr>
          <w:rFonts w:ascii="Times New Roman" w:hAnsi="Times New Roman" w:cs="Times New Roman"/>
          <w:sz w:val="24"/>
          <w:szCs w:val="24"/>
        </w:rPr>
        <w:t xml:space="preserve"> </w:t>
      </w:r>
      <w:r w:rsidRPr="00000961">
        <w:rPr>
          <w:rFonts w:ascii="Times New Roman" w:hAnsi="Times New Roman" w:cs="Times New Roman"/>
          <w:i/>
          <w:sz w:val="24"/>
          <w:szCs w:val="24"/>
        </w:rPr>
        <w:t>dokazuje se Izjavom (Obrazac 2</w:t>
      </w:r>
      <w:r w:rsidRPr="00000961">
        <w:rPr>
          <w:rFonts w:ascii="Times New Roman" w:hAnsi="Times New Roman" w:cs="Times New Roman"/>
          <w:sz w:val="24"/>
          <w:szCs w:val="24"/>
        </w:rPr>
        <w:t>)</w:t>
      </w:r>
    </w:p>
    <w:p w14:paraId="196A93E9" w14:textId="77777777" w:rsidR="00DD5569" w:rsidRPr="00000961" w:rsidRDefault="00DD5569" w:rsidP="00F6065E">
      <w:pPr>
        <w:pStyle w:val="bullets"/>
        <w:numPr>
          <w:ilvl w:val="0"/>
          <w:numId w:val="5"/>
        </w:numPr>
        <w:spacing w:after="60"/>
        <w:contextualSpacing w:val="0"/>
        <w:jc w:val="both"/>
        <w:rPr>
          <w:rFonts w:ascii="Times New Roman" w:hAnsi="Times New Roman" w:cs="Times New Roman"/>
          <w:i/>
          <w:sz w:val="24"/>
          <w:szCs w:val="24"/>
          <w:lang w:val="hr-HR"/>
        </w:rPr>
      </w:pPr>
      <w:r w:rsidRPr="00000961">
        <w:rPr>
          <w:rFonts w:ascii="Times New Roman" w:hAnsi="Times New Roman" w:cs="Times New Roman"/>
          <w:sz w:val="24"/>
          <w:szCs w:val="24"/>
          <w:lang w:val="hr-HR"/>
        </w:rPr>
        <w:t xml:space="preserve">projekt se, na način opisan u projektnom prijedlogu, ne bi mogao provesti bez potpore iz Fondova (prijavitelj nema osigurana sredstva za provedbu projekta na način, u opsegu i vremenskom okviru kako je opisano u projektnom prijedlogu, odnosno potporom iz OPKK-a osigurava se dodana vrijednost, bilo u opsegu ili kvaliteti aktivnosti, ili u pogledu vremena potrebnog za ostvarenje cilja/ciljeva projekta); </w:t>
      </w:r>
      <w:r w:rsidRPr="00000961">
        <w:rPr>
          <w:rFonts w:ascii="Times New Roman" w:hAnsi="Times New Roman" w:cs="Times New Roman"/>
          <w:i/>
          <w:sz w:val="24"/>
          <w:szCs w:val="24"/>
          <w:lang w:val="hr-HR"/>
        </w:rPr>
        <w:t>dokazuje se Izjavom (Obrazac 2)</w:t>
      </w:r>
    </w:p>
    <w:p w14:paraId="28B901AD" w14:textId="6A35EEE3" w:rsidR="00DD5569" w:rsidRPr="00000961" w:rsidRDefault="00DD5569" w:rsidP="00F6065E">
      <w:pPr>
        <w:pStyle w:val="bullets"/>
        <w:numPr>
          <w:ilvl w:val="0"/>
          <w:numId w:val="5"/>
        </w:numPr>
        <w:spacing w:after="60"/>
        <w:contextualSpacing w:val="0"/>
        <w:jc w:val="both"/>
        <w:rPr>
          <w:rFonts w:ascii="Times New Roman" w:hAnsi="Times New Roman" w:cs="Times New Roman"/>
          <w:i/>
          <w:sz w:val="24"/>
          <w:szCs w:val="24"/>
          <w:lang w:val="hr-HR"/>
        </w:rPr>
      </w:pPr>
      <w:r w:rsidRPr="00000961">
        <w:rPr>
          <w:rFonts w:ascii="Times New Roman" w:hAnsi="Times New Roman" w:cs="Times New Roman"/>
          <w:sz w:val="24"/>
          <w:szCs w:val="24"/>
          <w:lang w:val="hr-HR"/>
        </w:rPr>
        <w:t xml:space="preserve">projekt poštuje načelo </w:t>
      </w:r>
      <w:r w:rsidR="00BA3973">
        <w:rPr>
          <w:rFonts w:ascii="Times New Roman" w:hAnsi="Times New Roman" w:cs="Times New Roman"/>
          <w:sz w:val="24"/>
          <w:szCs w:val="24"/>
          <w:lang w:val="hr-HR"/>
        </w:rPr>
        <w:t>ne</w:t>
      </w:r>
      <w:r w:rsidRPr="00000961">
        <w:rPr>
          <w:rFonts w:ascii="Times New Roman" w:hAnsi="Times New Roman" w:cs="Times New Roman"/>
          <w:sz w:val="24"/>
          <w:szCs w:val="24"/>
          <w:lang w:val="hr-HR"/>
        </w:rPr>
        <w:t>kumulativnosti</w:t>
      </w:r>
      <w:r w:rsidR="00BA3973">
        <w:rPr>
          <w:rFonts w:ascii="Times New Roman" w:hAnsi="Times New Roman" w:cs="Times New Roman"/>
          <w:sz w:val="24"/>
          <w:szCs w:val="24"/>
          <w:lang w:val="hr-HR"/>
        </w:rPr>
        <w:t>,</w:t>
      </w:r>
      <w:r w:rsidRPr="00000961">
        <w:rPr>
          <w:rFonts w:ascii="Times New Roman" w:hAnsi="Times New Roman" w:cs="Times New Roman"/>
          <w:sz w:val="24"/>
          <w:szCs w:val="24"/>
          <w:lang w:val="hr-HR"/>
        </w:rPr>
        <w:t xml:space="preserve"> </w:t>
      </w:r>
      <w:r w:rsidR="00BA3973">
        <w:rPr>
          <w:rFonts w:ascii="Times New Roman" w:hAnsi="Times New Roman" w:cs="Times New Roman"/>
          <w:sz w:val="24"/>
          <w:szCs w:val="24"/>
          <w:lang w:val="hr-HR"/>
        </w:rPr>
        <w:t>odnosno</w:t>
      </w:r>
      <w:r w:rsidR="00BA3973" w:rsidRPr="00000961">
        <w:rPr>
          <w:rFonts w:ascii="Times New Roman" w:hAnsi="Times New Roman" w:cs="Times New Roman"/>
          <w:sz w:val="24"/>
          <w:szCs w:val="24"/>
          <w:lang w:val="hr-HR"/>
        </w:rPr>
        <w:t xml:space="preserve"> </w:t>
      </w:r>
      <w:r w:rsidRPr="00000961">
        <w:rPr>
          <w:rFonts w:ascii="Times New Roman" w:hAnsi="Times New Roman" w:cs="Times New Roman"/>
          <w:sz w:val="24"/>
          <w:szCs w:val="24"/>
          <w:lang w:val="hr-HR"/>
        </w:rPr>
        <w:t xml:space="preserve">ne predstavlja dvostruko financiranje; </w:t>
      </w:r>
      <w:r w:rsidRPr="00000961">
        <w:rPr>
          <w:rFonts w:ascii="Times New Roman" w:hAnsi="Times New Roman" w:cs="Times New Roman"/>
          <w:i/>
          <w:sz w:val="24"/>
          <w:szCs w:val="24"/>
          <w:lang w:val="hr-HR"/>
        </w:rPr>
        <w:t>dokazuje se Izjavom (Obrazac 2)</w:t>
      </w:r>
    </w:p>
    <w:p w14:paraId="42A123E1" w14:textId="22E8B024" w:rsidR="00076D22" w:rsidRPr="00E72EA1" w:rsidRDefault="00DD5569" w:rsidP="00E72EA1">
      <w:pPr>
        <w:pStyle w:val="ListParagraph"/>
        <w:numPr>
          <w:ilvl w:val="0"/>
          <w:numId w:val="5"/>
        </w:numPr>
        <w:spacing w:line="240" w:lineRule="auto"/>
        <w:ind w:left="714" w:hanging="357"/>
        <w:contextualSpacing w:val="0"/>
        <w:jc w:val="both"/>
      </w:pPr>
      <w:r w:rsidRPr="00000961">
        <w:rPr>
          <w:rFonts w:ascii="Times New Roman" w:hAnsi="Times New Roman" w:cs="Times New Roman"/>
          <w:sz w:val="24"/>
          <w:szCs w:val="24"/>
        </w:rPr>
        <w:t xml:space="preserve">projekt je u skladu s horizontalnim politikama EU o </w:t>
      </w:r>
      <w:r w:rsidR="00957C1D" w:rsidRPr="00000961">
        <w:rPr>
          <w:rFonts w:ascii="Times New Roman" w:hAnsi="Times New Roman" w:cs="Times New Roman"/>
          <w:sz w:val="24"/>
          <w:szCs w:val="24"/>
        </w:rPr>
        <w:t xml:space="preserve">održivome razvoju, </w:t>
      </w:r>
      <w:r w:rsidRPr="00000961">
        <w:rPr>
          <w:rFonts w:ascii="Times New Roman" w:hAnsi="Times New Roman" w:cs="Times New Roman"/>
          <w:sz w:val="24"/>
          <w:szCs w:val="24"/>
        </w:rPr>
        <w:t>ravnopravnosti spolova i nediskriminaciji (</w:t>
      </w:r>
      <w:r w:rsidR="000919A5" w:rsidRPr="00000961">
        <w:rPr>
          <w:rFonts w:ascii="Times New Roman" w:hAnsi="Times New Roman" w:cs="Times New Roman"/>
          <w:sz w:val="24"/>
          <w:szCs w:val="24"/>
        </w:rPr>
        <w:t>točka</w:t>
      </w:r>
      <w:r w:rsidR="000919A5" w:rsidRPr="005A3AAF">
        <w:rPr>
          <w:rFonts w:ascii="Times New Roman" w:hAnsi="Times New Roman" w:cs="Times New Roman"/>
          <w:color w:val="A62326" w:themeColor="accent6" w:themeShade="BF"/>
          <w:sz w:val="24"/>
          <w:szCs w:val="24"/>
        </w:rPr>
        <w:t xml:space="preserve"> </w:t>
      </w:r>
      <w:hyperlink w:anchor="_Horizontalna_načela" w:history="1">
        <w:r w:rsidR="000919A5" w:rsidRPr="00E72EA1">
          <w:rPr>
            <w:rStyle w:val="Hyperlink"/>
            <w:rFonts w:ascii="Times New Roman" w:hAnsi="Times New Roman" w:cs="Times New Roman"/>
            <w:color w:val="0070C0"/>
            <w:sz w:val="24"/>
            <w:szCs w:val="24"/>
          </w:rPr>
          <w:t>2.1</w:t>
        </w:r>
        <w:r w:rsidR="009474E0" w:rsidRPr="00E72EA1">
          <w:rPr>
            <w:rStyle w:val="Hyperlink"/>
            <w:rFonts w:ascii="Times New Roman" w:hAnsi="Times New Roman" w:cs="Times New Roman"/>
            <w:color w:val="0070C0"/>
            <w:sz w:val="24"/>
            <w:szCs w:val="24"/>
          </w:rPr>
          <w:t>2</w:t>
        </w:r>
        <w:r w:rsidR="000919A5" w:rsidRPr="00E72EA1">
          <w:rPr>
            <w:rStyle w:val="Hyperlink"/>
            <w:rFonts w:ascii="Times New Roman" w:hAnsi="Times New Roman" w:cs="Times New Roman"/>
            <w:color w:val="0070C0"/>
            <w:sz w:val="24"/>
            <w:szCs w:val="24"/>
          </w:rPr>
          <w:t>.</w:t>
        </w:r>
      </w:hyperlink>
      <w:r w:rsidR="000919A5" w:rsidRPr="00000961">
        <w:rPr>
          <w:rFonts w:ascii="Times New Roman" w:hAnsi="Times New Roman" w:cs="Times New Roman"/>
          <w:sz w:val="24"/>
          <w:szCs w:val="24"/>
        </w:rPr>
        <w:t xml:space="preserve"> </w:t>
      </w:r>
      <w:r w:rsidRPr="00000961">
        <w:rPr>
          <w:rFonts w:ascii="Times New Roman" w:hAnsi="Times New Roman" w:cs="Times New Roman"/>
          <w:sz w:val="24"/>
          <w:szCs w:val="24"/>
        </w:rPr>
        <w:t>Uputa</w:t>
      </w:r>
      <w:r w:rsidR="00AD38BB" w:rsidRPr="00000961">
        <w:rPr>
          <w:rFonts w:ascii="Times New Roman" w:hAnsi="Times New Roman" w:cs="Times New Roman"/>
          <w:sz w:val="24"/>
          <w:szCs w:val="24"/>
        </w:rPr>
        <w:t>)</w:t>
      </w:r>
      <w:r w:rsidRPr="00000961">
        <w:rPr>
          <w:rFonts w:ascii="Times New Roman" w:hAnsi="Times New Roman" w:cs="Times New Roman"/>
          <w:sz w:val="24"/>
          <w:szCs w:val="24"/>
        </w:rPr>
        <w:t>;</w:t>
      </w:r>
      <w:r w:rsidRPr="00000961">
        <w:rPr>
          <w:rFonts w:ascii="Times New Roman" w:hAnsi="Times New Roman" w:cs="Times New Roman"/>
          <w:i/>
          <w:sz w:val="24"/>
          <w:szCs w:val="24"/>
        </w:rPr>
        <w:t xml:space="preserve"> dokazuje se Izjavom (Obrazac 2), Prijavnim obrascem </w:t>
      </w:r>
      <w:r w:rsidR="007B1D4E" w:rsidRPr="00000961">
        <w:rPr>
          <w:rFonts w:ascii="Times New Roman" w:hAnsi="Times New Roman" w:cs="Times New Roman"/>
          <w:i/>
          <w:sz w:val="24"/>
          <w:szCs w:val="24"/>
        </w:rPr>
        <w:t>(Obrazac 1).</w:t>
      </w:r>
    </w:p>
    <w:p w14:paraId="3AEA4309" w14:textId="77777777" w:rsidR="006D336D" w:rsidRPr="00000961" w:rsidRDefault="000919A5" w:rsidP="00B84FF1">
      <w:pPr>
        <w:pStyle w:val="Heading2"/>
      </w:pPr>
      <w:bookmarkStart w:id="49" w:name="_Prihvatljive_projektne_aktivnosti:"/>
      <w:bookmarkStart w:id="50" w:name="_Toc452468698"/>
      <w:bookmarkEnd w:id="49"/>
      <w:r w:rsidRPr="00000961">
        <w:t xml:space="preserve"> </w:t>
      </w:r>
      <w:bookmarkStart w:id="51" w:name="_Toc513805585"/>
      <w:r w:rsidR="003502B6" w:rsidRPr="00000961">
        <w:t xml:space="preserve">Prihvatljive projektne </w:t>
      </w:r>
      <w:r w:rsidR="00C9127E" w:rsidRPr="00000961">
        <w:t>aktivnosti: k</w:t>
      </w:r>
      <w:r w:rsidR="00C12C33" w:rsidRPr="00000961">
        <w:t>oja ulaganja su dozvoljena?</w:t>
      </w:r>
      <w:bookmarkEnd w:id="50"/>
      <w:bookmarkEnd w:id="51"/>
    </w:p>
    <w:p w14:paraId="396E312B" w14:textId="06938AFA" w:rsidR="00327EB6" w:rsidRDefault="00B317DE" w:rsidP="000919A5">
      <w:pPr>
        <w:spacing w:after="0" w:line="240" w:lineRule="auto"/>
        <w:jc w:val="both"/>
        <w:rPr>
          <w:rFonts w:ascii="Times New Roman" w:hAnsi="Times New Roman" w:cs="Times New Roman"/>
          <w:sz w:val="24"/>
          <w:szCs w:val="24"/>
        </w:rPr>
      </w:pPr>
      <w:r w:rsidRPr="00000961">
        <w:rPr>
          <w:rFonts w:ascii="Times New Roman" w:hAnsi="Times New Roman" w:cs="Times New Roman"/>
          <w:sz w:val="24"/>
          <w:szCs w:val="24"/>
        </w:rPr>
        <w:t xml:space="preserve">Prihvatljive aktivnosti koje se mogu financirati u okviru ovog Poziva </w:t>
      </w:r>
      <w:r w:rsidR="00E72EA1" w:rsidRPr="00E72EA1">
        <w:rPr>
          <w:rFonts w:ascii="Times New Roman" w:hAnsi="Times New Roman" w:cs="Times New Roman"/>
          <w:sz w:val="24"/>
          <w:szCs w:val="24"/>
        </w:rPr>
        <w:t>podrazumijevaju izradu i/ili unapređenje jedne ili više domena</w:t>
      </w:r>
      <w:r w:rsidR="002564AA">
        <w:rPr>
          <w:rFonts w:ascii="Times New Roman" w:hAnsi="Times New Roman" w:cs="Times New Roman"/>
          <w:sz w:val="24"/>
          <w:szCs w:val="24"/>
        </w:rPr>
        <w:t>,</w:t>
      </w:r>
      <w:r w:rsidR="00E72EA1" w:rsidRPr="00000961">
        <w:rPr>
          <w:rFonts w:ascii="Times New Roman" w:hAnsi="Times New Roman" w:cs="Times New Roman"/>
          <w:sz w:val="24"/>
          <w:szCs w:val="24"/>
        </w:rPr>
        <w:t xml:space="preserve"> </w:t>
      </w:r>
      <w:r w:rsidR="00E72EA1">
        <w:rPr>
          <w:rFonts w:ascii="Times New Roman" w:hAnsi="Times New Roman" w:cs="Times New Roman"/>
          <w:sz w:val="24"/>
          <w:szCs w:val="24"/>
        </w:rPr>
        <w:t xml:space="preserve">a </w:t>
      </w:r>
      <w:r w:rsidRPr="00000961">
        <w:rPr>
          <w:rFonts w:ascii="Times New Roman" w:hAnsi="Times New Roman" w:cs="Times New Roman"/>
          <w:sz w:val="24"/>
          <w:szCs w:val="24"/>
        </w:rPr>
        <w:t>odnose se na</w:t>
      </w:r>
      <w:r w:rsidR="005C61A5">
        <w:rPr>
          <w:rFonts w:ascii="Times New Roman" w:hAnsi="Times New Roman" w:cs="Times New Roman"/>
          <w:sz w:val="24"/>
          <w:szCs w:val="24"/>
        </w:rPr>
        <w:t xml:space="preserve"> sljedeće</w:t>
      </w:r>
      <w:r w:rsidR="00AD38BB" w:rsidRPr="00000961">
        <w:rPr>
          <w:rFonts w:ascii="Times New Roman" w:hAnsi="Times New Roman" w:cs="Times New Roman"/>
          <w:sz w:val="24"/>
          <w:szCs w:val="24"/>
        </w:rPr>
        <w:t>:</w:t>
      </w:r>
    </w:p>
    <w:p w14:paraId="5361177C" w14:textId="25C12069" w:rsidR="003A45FA" w:rsidRDefault="008B5B9F" w:rsidP="007F0C5D">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Poslovne w</w:t>
      </w:r>
      <w:r w:rsidR="00284123">
        <w:rPr>
          <w:rFonts w:ascii="Times New Roman" w:hAnsi="Times New Roman" w:cs="Times New Roman"/>
          <w:sz w:val="24"/>
          <w:szCs w:val="24"/>
        </w:rPr>
        <w:t>eb stranice</w:t>
      </w:r>
    </w:p>
    <w:p w14:paraId="4ECEDA38" w14:textId="77777777" w:rsidR="003A45FA" w:rsidRDefault="003A45FA" w:rsidP="007F0C5D">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E-commerce </w:t>
      </w:r>
    </w:p>
    <w:p w14:paraId="70967EF1" w14:textId="04F4199E" w:rsidR="00A97E95" w:rsidRDefault="00A97E95" w:rsidP="007F0C5D">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C32E14">
        <w:rPr>
          <w:rFonts w:ascii="Times New Roman" w:hAnsi="Times New Roman" w:cs="Times New Roman"/>
          <w:sz w:val="24"/>
          <w:szCs w:val="24"/>
        </w:rPr>
        <w:t>-</w:t>
      </w:r>
      <w:r>
        <w:rPr>
          <w:rFonts w:ascii="Times New Roman" w:hAnsi="Times New Roman" w:cs="Times New Roman"/>
          <w:sz w:val="24"/>
          <w:szCs w:val="24"/>
        </w:rPr>
        <w:t>commerce</w:t>
      </w:r>
      <w:r w:rsidR="00B10401">
        <w:rPr>
          <w:rFonts w:ascii="Times New Roman" w:hAnsi="Times New Roman" w:cs="Times New Roman"/>
          <w:sz w:val="24"/>
          <w:szCs w:val="24"/>
        </w:rPr>
        <w:t>;</w:t>
      </w:r>
    </w:p>
    <w:p w14:paraId="14C7B9B2" w14:textId="0FC8B698" w:rsidR="00695BBC" w:rsidRDefault="0023590A" w:rsidP="00BA3973">
      <w:pPr>
        <w:pStyle w:val="NoSpacing"/>
        <w:spacing w:before="120"/>
        <w:jc w:val="both"/>
        <w:rPr>
          <w:rFonts w:ascii="Times New Roman" w:hAnsi="Times New Roman" w:cs="Times New Roman"/>
          <w:sz w:val="24"/>
          <w:szCs w:val="24"/>
        </w:rPr>
      </w:pPr>
      <w:r w:rsidRPr="0082780A">
        <w:rPr>
          <w:rFonts w:ascii="Times New Roman" w:hAnsi="Times New Roman" w:cs="Times New Roman"/>
          <w:sz w:val="24"/>
          <w:szCs w:val="24"/>
        </w:rPr>
        <w:t xml:space="preserve">U jednom projektnom prijedlogu prijavitelj može tražiti izdavanje vaučera za </w:t>
      </w:r>
      <w:r w:rsidR="00406B6C">
        <w:rPr>
          <w:rFonts w:ascii="Times New Roman" w:hAnsi="Times New Roman" w:cs="Times New Roman"/>
          <w:sz w:val="24"/>
          <w:szCs w:val="24"/>
        </w:rPr>
        <w:t>usluge koje obuhvaćaju više aktivnosti</w:t>
      </w:r>
      <w:r w:rsidR="00DC7FBE" w:rsidRPr="0082780A">
        <w:rPr>
          <w:rFonts w:ascii="Times New Roman" w:hAnsi="Times New Roman" w:cs="Times New Roman"/>
          <w:sz w:val="24"/>
          <w:szCs w:val="24"/>
        </w:rPr>
        <w:t xml:space="preserve">, ali </w:t>
      </w:r>
      <w:r w:rsidR="00DC7FBE" w:rsidRPr="00A658B6">
        <w:rPr>
          <w:rFonts w:ascii="Times New Roman" w:hAnsi="Times New Roman" w:cs="Times New Roman"/>
          <w:b/>
          <w:sz w:val="24"/>
          <w:szCs w:val="24"/>
        </w:rPr>
        <w:t>samo kod jednog pružatelja usluga</w:t>
      </w:r>
      <w:r w:rsidRPr="0082780A">
        <w:rPr>
          <w:rFonts w:ascii="Times New Roman" w:hAnsi="Times New Roman" w:cs="Times New Roman"/>
          <w:sz w:val="24"/>
          <w:szCs w:val="24"/>
        </w:rPr>
        <w:t xml:space="preserve">. Jedan vaučer nije moguće izdati za </w:t>
      </w:r>
      <w:r w:rsidR="009474E0" w:rsidRPr="0082780A">
        <w:rPr>
          <w:rFonts w:ascii="Times New Roman" w:hAnsi="Times New Roman" w:cs="Times New Roman"/>
          <w:sz w:val="24"/>
          <w:szCs w:val="24"/>
        </w:rPr>
        <w:t>sufinanciranje usluga</w:t>
      </w:r>
      <w:r w:rsidRPr="0082780A">
        <w:rPr>
          <w:rFonts w:ascii="Times New Roman" w:hAnsi="Times New Roman" w:cs="Times New Roman"/>
          <w:sz w:val="24"/>
          <w:szCs w:val="24"/>
        </w:rPr>
        <w:t xml:space="preserve"> više p</w:t>
      </w:r>
      <w:r w:rsidR="009474E0" w:rsidRPr="0082780A">
        <w:rPr>
          <w:rFonts w:ascii="Times New Roman" w:hAnsi="Times New Roman" w:cs="Times New Roman"/>
          <w:sz w:val="24"/>
          <w:szCs w:val="24"/>
        </w:rPr>
        <w:t>ružatelja</w:t>
      </w:r>
      <w:r w:rsidR="00DB1A9A">
        <w:rPr>
          <w:rFonts w:ascii="Times New Roman" w:hAnsi="Times New Roman" w:cs="Times New Roman"/>
          <w:sz w:val="24"/>
          <w:szCs w:val="24"/>
        </w:rPr>
        <w:t xml:space="preserve"> usluga</w:t>
      </w:r>
      <w:r w:rsidR="009474E0" w:rsidRPr="0082780A">
        <w:rPr>
          <w:rFonts w:ascii="Times New Roman" w:hAnsi="Times New Roman" w:cs="Times New Roman"/>
          <w:sz w:val="24"/>
          <w:szCs w:val="24"/>
        </w:rPr>
        <w:t>.</w:t>
      </w:r>
      <w:r w:rsidR="0082780A">
        <w:rPr>
          <w:rFonts w:ascii="Times New Roman" w:hAnsi="Times New Roman" w:cs="Times New Roman"/>
          <w:sz w:val="24"/>
          <w:szCs w:val="24"/>
        </w:rPr>
        <w:t xml:space="preserve"> </w:t>
      </w:r>
    </w:p>
    <w:p w14:paraId="79BB6EE0" w14:textId="5EEECCA4" w:rsidR="00695BBC" w:rsidRPr="002A609E" w:rsidRDefault="00695BBC" w:rsidP="00695BBC">
      <w:pPr>
        <w:pStyle w:val="NoSpacing"/>
        <w:spacing w:before="120"/>
        <w:jc w:val="both"/>
        <w:rPr>
          <w:rFonts w:ascii="Times New Roman" w:hAnsi="Times New Roman" w:cs="Times New Roman"/>
          <w:sz w:val="24"/>
          <w:szCs w:val="24"/>
        </w:rPr>
      </w:pPr>
      <w:r w:rsidRPr="00695BBC">
        <w:rPr>
          <w:rFonts w:ascii="Times New Roman" w:hAnsi="Times New Roman" w:cs="Times New Roman"/>
          <w:sz w:val="24"/>
          <w:szCs w:val="24"/>
        </w:rPr>
        <w:t xml:space="preserve">Po ovom Pozivu ne mogu se financirati aktivnosti povezane s </w:t>
      </w:r>
      <w:r>
        <w:rPr>
          <w:rFonts w:ascii="Times New Roman" w:hAnsi="Times New Roman" w:cs="Times New Roman"/>
          <w:sz w:val="24"/>
          <w:szCs w:val="24"/>
        </w:rPr>
        <w:t>izradom/</w:t>
      </w:r>
      <w:r w:rsidRPr="002A609E">
        <w:rPr>
          <w:rFonts w:ascii="Times New Roman" w:hAnsi="Times New Roman" w:cs="Times New Roman"/>
          <w:sz w:val="24"/>
          <w:szCs w:val="24"/>
        </w:rPr>
        <w:t>razvoj</w:t>
      </w:r>
      <w:r>
        <w:rPr>
          <w:rFonts w:ascii="Times New Roman" w:hAnsi="Times New Roman" w:cs="Times New Roman"/>
          <w:sz w:val="24"/>
          <w:szCs w:val="24"/>
        </w:rPr>
        <w:t>em/nabavom</w:t>
      </w:r>
      <w:r w:rsidRPr="002A609E">
        <w:rPr>
          <w:rFonts w:ascii="Times New Roman" w:hAnsi="Times New Roman" w:cs="Times New Roman"/>
          <w:sz w:val="24"/>
          <w:szCs w:val="24"/>
        </w:rPr>
        <w:t xml:space="preserve"> IKT poslovnih rješenja</w:t>
      </w:r>
      <w:r w:rsidR="00BC6BC2">
        <w:rPr>
          <w:rFonts w:ascii="Times New Roman" w:hAnsi="Times New Roman" w:cs="Times New Roman"/>
          <w:sz w:val="24"/>
          <w:szCs w:val="24"/>
        </w:rPr>
        <w:t xml:space="preserve"> (software, hardware, cloud)</w:t>
      </w:r>
      <w:r w:rsidRPr="002A609E">
        <w:rPr>
          <w:rFonts w:ascii="Times New Roman" w:hAnsi="Times New Roman" w:cs="Times New Roman"/>
          <w:sz w:val="24"/>
          <w:szCs w:val="24"/>
        </w:rPr>
        <w:t xml:space="preserve"> namijenjenih optimiziranju poslovanja/poslovnih procesa/proizvodnje</w:t>
      </w:r>
      <w:r>
        <w:rPr>
          <w:rFonts w:ascii="Times New Roman" w:hAnsi="Times New Roman" w:cs="Times New Roman"/>
          <w:sz w:val="24"/>
          <w:szCs w:val="24"/>
        </w:rPr>
        <w:t xml:space="preserve"> te i</w:t>
      </w:r>
      <w:r w:rsidRPr="002A609E">
        <w:rPr>
          <w:rFonts w:ascii="Times New Roman" w:hAnsi="Times New Roman" w:cs="Times New Roman"/>
          <w:sz w:val="24"/>
          <w:szCs w:val="24"/>
        </w:rPr>
        <w:t>mplementacij</w:t>
      </w:r>
      <w:r>
        <w:rPr>
          <w:rFonts w:ascii="Times New Roman" w:hAnsi="Times New Roman" w:cs="Times New Roman"/>
          <w:sz w:val="24"/>
          <w:szCs w:val="24"/>
        </w:rPr>
        <w:t>a</w:t>
      </w:r>
      <w:r w:rsidRPr="002A609E">
        <w:rPr>
          <w:rFonts w:ascii="Times New Roman" w:hAnsi="Times New Roman" w:cs="Times New Roman"/>
          <w:sz w:val="24"/>
          <w:szCs w:val="24"/>
        </w:rPr>
        <w:t>, prilagodb</w:t>
      </w:r>
      <w:r>
        <w:rPr>
          <w:rFonts w:ascii="Times New Roman" w:hAnsi="Times New Roman" w:cs="Times New Roman"/>
          <w:sz w:val="24"/>
          <w:szCs w:val="24"/>
        </w:rPr>
        <w:t>a</w:t>
      </w:r>
      <w:r w:rsidRPr="002A609E">
        <w:rPr>
          <w:rFonts w:ascii="Times New Roman" w:hAnsi="Times New Roman" w:cs="Times New Roman"/>
          <w:sz w:val="24"/>
          <w:szCs w:val="24"/>
        </w:rPr>
        <w:t xml:space="preserve"> i integracija poslovnih rješenja s postojećim/novim IKT sustavom</w:t>
      </w:r>
      <w:r>
        <w:rPr>
          <w:rFonts w:ascii="Times New Roman" w:hAnsi="Times New Roman" w:cs="Times New Roman"/>
          <w:sz w:val="24"/>
          <w:szCs w:val="24"/>
        </w:rPr>
        <w:t>.</w:t>
      </w:r>
    </w:p>
    <w:p w14:paraId="7BF42149" w14:textId="77777777" w:rsidR="0023590A" w:rsidRPr="00000961" w:rsidRDefault="0023590A" w:rsidP="009E4571">
      <w:pPr>
        <w:pStyle w:val="NoSpacing"/>
        <w:jc w:val="both"/>
        <w:rPr>
          <w:rFonts w:ascii="Times New Roman" w:hAnsi="Times New Roman" w:cs="Times New Roman"/>
          <w:sz w:val="24"/>
          <w:szCs w:val="24"/>
        </w:rPr>
      </w:pPr>
    </w:p>
    <w:p w14:paraId="5FADE2A1" w14:textId="77777777" w:rsidR="00296165" w:rsidRPr="00000961" w:rsidRDefault="009E4571" w:rsidP="00B84FF1">
      <w:pPr>
        <w:pStyle w:val="Heading2"/>
      </w:pPr>
      <w:bookmarkStart w:id="52" w:name="_Opći_zahtjevi_koji"/>
      <w:bookmarkEnd w:id="52"/>
      <w:r w:rsidRPr="00000961">
        <w:lastRenderedPageBreak/>
        <w:t xml:space="preserve"> </w:t>
      </w:r>
      <w:bookmarkStart w:id="53" w:name="_Toc452468702"/>
      <w:bookmarkStart w:id="54" w:name="_Toc513805586"/>
      <w:r w:rsidR="00296165" w:rsidRPr="00000961">
        <w:t>Op</w:t>
      </w:r>
      <w:r w:rsidR="00296165" w:rsidRPr="00000961">
        <w:rPr>
          <w:spacing w:val="-2"/>
        </w:rPr>
        <w:t>ći</w:t>
      </w:r>
      <w:r w:rsidR="005E55A7" w:rsidRPr="00000961">
        <w:rPr>
          <w:spacing w:val="-2"/>
        </w:rPr>
        <w:t xml:space="preserve"> </w:t>
      </w:r>
      <w:r w:rsidR="00296165" w:rsidRPr="00000961">
        <w:t>zahtjevi</w:t>
      </w:r>
      <w:r w:rsidR="005E55A7" w:rsidRPr="00000961">
        <w:t xml:space="preserve"> </w:t>
      </w:r>
      <w:r w:rsidR="00296165" w:rsidRPr="00000961">
        <w:rPr>
          <w:spacing w:val="-3"/>
        </w:rPr>
        <w:t>koji se odnose na</w:t>
      </w:r>
      <w:r w:rsidR="005E55A7" w:rsidRPr="00000961">
        <w:rPr>
          <w:spacing w:val="-3"/>
        </w:rPr>
        <w:t xml:space="preserve"> </w:t>
      </w:r>
      <w:r w:rsidR="00296165" w:rsidRPr="00000961">
        <w:t>prihvatljivost</w:t>
      </w:r>
      <w:r w:rsidR="005E55A7" w:rsidRPr="00000961">
        <w:t xml:space="preserve"> </w:t>
      </w:r>
      <w:r w:rsidR="00731094" w:rsidRPr="00000961">
        <w:t>izdataka</w:t>
      </w:r>
      <w:r w:rsidR="005E55A7" w:rsidRPr="00000961">
        <w:t xml:space="preserve"> </w:t>
      </w:r>
      <w:r w:rsidR="00296165" w:rsidRPr="00000961">
        <w:t>za</w:t>
      </w:r>
      <w:r w:rsidR="005E55A7" w:rsidRPr="00000961">
        <w:t xml:space="preserve"> </w:t>
      </w:r>
      <w:r w:rsidR="00296165" w:rsidRPr="00000961">
        <w:t>provedbu</w:t>
      </w:r>
      <w:r w:rsidR="005E55A7" w:rsidRPr="00000961">
        <w:t xml:space="preserve"> </w:t>
      </w:r>
      <w:r w:rsidR="00296165" w:rsidRPr="00000961">
        <w:t>projekta</w:t>
      </w:r>
      <w:bookmarkEnd w:id="53"/>
      <w:bookmarkEnd w:id="54"/>
    </w:p>
    <w:p w14:paraId="2CDC3718" w14:textId="77777777" w:rsidR="00B1493A" w:rsidRPr="00000961" w:rsidRDefault="00296165" w:rsidP="00D24CF7">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 xml:space="preserve">Proračun </w:t>
      </w:r>
      <w:r w:rsidR="00044484" w:rsidRPr="00000961">
        <w:rPr>
          <w:rFonts w:ascii="Times New Roman" w:hAnsi="Times New Roman" w:cs="Times New Roman"/>
          <w:sz w:val="24"/>
          <w:szCs w:val="24"/>
        </w:rPr>
        <w:t>projekta treba</w:t>
      </w:r>
      <w:r w:rsidRPr="00000961">
        <w:rPr>
          <w:rFonts w:ascii="Times New Roman" w:hAnsi="Times New Roman" w:cs="Times New Roman"/>
          <w:sz w:val="24"/>
          <w:szCs w:val="24"/>
        </w:rPr>
        <w:t xml:space="preserve"> biti realan i učinkovit tj. </w:t>
      </w:r>
      <w:r w:rsidR="00B01C07" w:rsidRPr="00000961">
        <w:rPr>
          <w:rFonts w:ascii="Times New Roman" w:hAnsi="Times New Roman" w:cs="Times New Roman"/>
          <w:sz w:val="24"/>
          <w:szCs w:val="24"/>
        </w:rPr>
        <w:t>troškovi</w:t>
      </w:r>
      <w:r w:rsidR="00AA43D3" w:rsidRPr="00000961">
        <w:rPr>
          <w:rFonts w:ascii="Times New Roman" w:hAnsi="Times New Roman" w:cs="Times New Roman"/>
          <w:sz w:val="24"/>
          <w:szCs w:val="24"/>
        </w:rPr>
        <w:t>/izdatci</w:t>
      </w:r>
      <w:r w:rsidR="00B01C07" w:rsidRPr="00000961">
        <w:rPr>
          <w:rFonts w:ascii="Times New Roman" w:hAnsi="Times New Roman" w:cs="Times New Roman"/>
          <w:sz w:val="24"/>
          <w:szCs w:val="24"/>
        </w:rPr>
        <w:t xml:space="preserve"> projekta </w:t>
      </w:r>
      <w:r w:rsidRPr="00000961">
        <w:rPr>
          <w:rFonts w:ascii="Times New Roman" w:hAnsi="Times New Roman" w:cs="Times New Roman"/>
          <w:sz w:val="24"/>
          <w:szCs w:val="24"/>
        </w:rPr>
        <w:t>moraju biti dostatni za postizanje očekivanih rezultata, a cijene trebaju odgovarati tržišnim cijenama</w:t>
      </w:r>
      <w:r w:rsidR="00DC7FBE">
        <w:rPr>
          <w:rFonts w:ascii="Times New Roman" w:hAnsi="Times New Roman" w:cs="Times New Roman"/>
          <w:sz w:val="24"/>
          <w:szCs w:val="24"/>
        </w:rPr>
        <w:t xml:space="preserve">, </w:t>
      </w:r>
      <w:r w:rsidR="00DC7FBE" w:rsidRPr="00C24D5E">
        <w:rPr>
          <w:rFonts w:ascii="Times New Roman" w:hAnsi="Times New Roman" w:cs="Times New Roman"/>
          <w:sz w:val="24"/>
          <w:szCs w:val="24"/>
        </w:rPr>
        <w:t xml:space="preserve">odnosno cijenama navedenim u </w:t>
      </w:r>
      <w:r w:rsidR="00C24D5E">
        <w:rPr>
          <w:rFonts w:ascii="Times New Roman" w:hAnsi="Times New Roman" w:cs="Times New Roman"/>
          <w:sz w:val="24"/>
          <w:szCs w:val="24"/>
        </w:rPr>
        <w:t>P</w:t>
      </w:r>
      <w:r w:rsidR="00DC7FBE" w:rsidRPr="00C24D5E">
        <w:rPr>
          <w:rFonts w:ascii="Times New Roman" w:hAnsi="Times New Roman" w:cs="Times New Roman"/>
          <w:sz w:val="24"/>
          <w:szCs w:val="24"/>
        </w:rPr>
        <w:t>redračunu provedbe projektnih aktivnosti izdan</w:t>
      </w:r>
      <w:r w:rsidR="00C24D5E">
        <w:rPr>
          <w:rFonts w:ascii="Times New Roman" w:hAnsi="Times New Roman" w:cs="Times New Roman"/>
          <w:sz w:val="24"/>
          <w:szCs w:val="24"/>
        </w:rPr>
        <w:t>om</w:t>
      </w:r>
      <w:r w:rsidR="00DC7FBE" w:rsidRPr="00C24D5E">
        <w:rPr>
          <w:rFonts w:ascii="Times New Roman" w:hAnsi="Times New Roman" w:cs="Times New Roman"/>
          <w:sz w:val="24"/>
          <w:szCs w:val="24"/>
        </w:rPr>
        <w:t xml:space="preserve"> od strane prihvatljivog pružatelja usluga</w:t>
      </w:r>
      <w:r w:rsidRPr="00000961">
        <w:rPr>
          <w:rFonts w:ascii="Times New Roman" w:hAnsi="Times New Roman" w:cs="Times New Roman"/>
          <w:sz w:val="24"/>
          <w:szCs w:val="24"/>
        </w:rPr>
        <w:t>. Pri</w:t>
      </w:r>
      <w:r w:rsidR="0058396F" w:rsidRPr="00000961">
        <w:rPr>
          <w:rFonts w:ascii="Times New Roman" w:hAnsi="Times New Roman" w:cs="Times New Roman"/>
          <w:sz w:val="24"/>
          <w:szCs w:val="24"/>
        </w:rPr>
        <w:t xml:space="preserve"> </w:t>
      </w:r>
      <w:r w:rsidRPr="00000961">
        <w:rPr>
          <w:rFonts w:ascii="Times New Roman" w:hAnsi="Times New Roman" w:cs="Times New Roman"/>
          <w:sz w:val="24"/>
          <w:szCs w:val="24"/>
        </w:rPr>
        <w:t>određivanju</w:t>
      </w:r>
      <w:r w:rsidR="0058396F" w:rsidRPr="00000961">
        <w:rPr>
          <w:rFonts w:ascii="Times New Roman" w:hAnsi="Times New Roman" w:cs="Times New Roman"/>
          <w:sz w:val="24"/>
          <w:szCs w:val="24"/>
        </w:rPr>
        <w:t xml:space="preserve"> </w:t>
      </w:r>
      <w:r w:rsidRPr="00000961">
        <w:rPr>
          <w:rFonts w:ascii="Times New Roman" w:hAnsi="Times New Roman" w:cs="Times New Roman"/>
          <w:sz w:val="24"/>
          <w:szCs w:val="24"/>
        </w:rPr>
        <w:t>prihvatljivosti</w:t>
      </w:r>
      <w:r w:rsidR="0058396F" w:rsidRPr="00000961">
        <w:rPr>
          <w:rFonts w:ascii="Times New Roman" w:hAnsi="Times New Roman" w:cs="Times New Roman"/>
          <w:sz w:val="24"/>
          <w:szCs w:val="24"/>
        </w:rPr>
        <w:t xml:space="preserve"> </w:t>
      </w:r>
      <w:r w:rsidR="00AA43D3" w:rsidRPr="00000961">
        <w:rPr>
          <w:rFonts w:ascii="Times New Roman" w:hAnsi="Times New Roman" w:cs="Times New Roman"/>
          <w:sz w:val="24"/>
          <w:szCs w:val="24"/>
        </w:rPr>
        <w:t>izdataka</w:t>
      </w:r>
      <w:r w:rsidRPr="00000961">
        <w:rPr>
          <w:rFonts w:ascii="Times New Roman" w:hAnsi="Times New Roman" w:cs="Times New Roman"/>
          <w:sz w:val="24"/>
          <w:szCs w:val="24"/>
        </w:rPr>
        <w:t>,</w:t>
      </w:r>
      <w:r w:rsidR="0058396F" w:rsidRPr="00000961">
        <w:rPr>
          <w:rFonts w:ascii="Times New Roman" w:hAnsi="Times New Roman" w:cs="Times New Roman"/>
          <w:sz w:val="24"/>
          <w:szCs w:val="24"/>
        </w:rPr>
        <w:t xml:space="preserve"> </w:t>
      </w:r>
      <w:r w:rsidRPr="00000961">
        <w:rPr>
          <w:rFonts w:ascii="Times New Roman" w:hAnsi="Times New Roman" w:cs="Times New Roman"/>
          <w:sz w:val="24"/>
          <w:szCs w:val="24"/>
        </w:rPr>
        <w:t>potrebno</w:t>
      </w:r>
      <w:r w:rsidR="0058396F" w:rsidRPr="00000961">
        <w:rPr>
          <w:rFonts w:ascii="Times New Roman" w:hAnsi="Times New Roman" w:cs="Times New Roman"/>
          <w:sz w:val="24"/>
          <w:szCs w:val="24"/>
        </w:rPr>
        <w:t xml:space="preserve"> </w:t>
      </w:r>
      <w:r w:rsidRPr="00000961">
        <w:rPr>
          <w:rFonts w:ascii="Times New Roman" w:hAnsi="Times New Roman" w:cs="Times New Roman"/>
          <w:sz w:val="24"/>
          <w:szCs w:val="24"/>
        </w:rPr>
        <w:t>je</w:t>
      </w:r>
      <w:r w:rsidR="0058396F" w:rsidRPr="00000961">
        <w:rPr>
          <w:rFonts w:ascii="Times New Roman" w:hAnsi="Times New Roman" w:cs="Times New Roman"/>
          <w:sz w:val="24"/>
          <w:szCs w:val="24"/>
        </w:rPr>
        <w:t xml:space="preserve"> </w:t>
      </w:r>
      <w:r w:rsidRPr="00000961">
        <w:rPr>
          <w:rFonts w:ascii="Times New Roman" w:hAnsi="Times New Roman" w:cs="Times New Roman"/>
          <w:sz w:val="24"/>
          <w:szCs w:val="24"/>
        </w:rPr>
        <w:t>uzeti</w:t>
      </w:r>
      <w:r w:rsidR="0058396F" w:rsidRPr="00000961">
        <w:rPr>
          <w:rFonts w:ascii="Times New Roman" w:hAnsi="Times New Roman" w:cs="Times New Roman"/>
          <w:sz w:val="24"/>
          <w:szCs w:val="24"/>
        </w:rPr>
        <w:t xml:space="preserve"> </w:t>
      </w:r>
      <w:r w:rsidRPr="00000961">
        <w:rPr>
          <w:rFonts w:ascii="Times New Roman" w:hAnsi="Times New Roman" w:cs="Times New Roman"/>
          <w:sz w:val="24"/>
          <w:szCs w:val="24"/>
        </w:rPr>
        <w:t>u</w:t>
      </w:r>
      <w:r w:rsidR="0058396F" w:rsidRPr="00000961">
        <w:rPr>
          <w:rFonts w:ascii="Times New Roman" w:hAnsi="Times New Roman" w:cs="Times New Roman"/>
          <w:sz w:val="24"/>
          <w:szCs w:val="24"/>
        </w:rPr>
        <w:t xml:space="preserve"> </w:t>
      </w:r>
      <w:r w:rsidR="00DC51A1" w:rsidRPr="00000961">
        <w:rPr>
          <w:rFonts w:ascii="Times New Roman" w:hAnsi="Times New Roman" w:cs="Times New Roman"/>
          <w:sz w:val="24"/>
          <w:szCs w:val="24"/>
        </w:rPr>
        <w:t xml:space="preserve">obzir točke </w:t>
      </w:r>
      <w:hyperlink w:anchor="_Prihvatljive_kategorije_troškova" w:history="1">
        <w:r w:rsidR="004E0140" w:rsidRPr="00E72EA1">
          <w:rPr>
            <w:rStyle w:val="Hyperlink"/>
            <w:rFonts w:ascii="Times New Roman" w:hAnsi="Times New Roman" w:cs="Times New Roman"/>
            <w:color w:val="0070C0"/>
            <w:sz w:val="24"/>
            <w:szCs w:val="24"/>
          </w:rPr>
          <w:t>2.</w:t>
        </w:r>
        <w:r w:rsidR="007C318F" w:rsidRPr="00E72EA1">
          <w:rPr>
            <w:rStyle w:val="Hyperlink"/>
            <w:rFonts w:ascii="Times New Roman" w:hAnsi="Times New Roman" w:cs="Times New Roman"/>
            <w:color w:val="0070C0"/>
            <w:sz w:val="24"/>
            <w:szCs w:val="24"/>
          </w:rPr>
          <w:t>1</w:t>
        </w:r>
        <w:r w:rsidR="009474E0" w:rsidRPr="00E72EA1">
          <w:rPr>
            <w:rStyle w:val="Hyperlink"/>
            <w:rFonts w:ascii="Times New Roman" w:hAnsi="Times New Roman" w:cs="Times New Roman"/>
            <w:color w:val="0070C0"/>
            <w:sz w:val="24"/>
            <w:szCs w:val="24"/>
          </w:rPr>
          <w:t>0</w:t>
        </w:r>
        <w:r w:rsidR="007C318F" w:rsidRPr="00E72EA1">
          <w:rPr>
            <w:rStyle w:val="Hyperlink"/>
            <w:rFonts w:ascii="Times New Roman" w:hAnsi="Times New Roman" w:cs="Times New Roman"/>
            <w:color w:val="0070C0"/>
            <w:sz w:val="24"/>
            <w:szCs w:val="24"/>
          </w:rPr>
          <w:t>.</w:t>
        </w:r>
      </w:hyperlink>
      <w:r w:rsidR="004E0140" w:rsidRPr="00383B4E">
        <w:rPr>
          <w:rFonts w:ascii="Times New Roman" w:hAnsi="Times New Roman" w:cs="Times New Roman"/>
          <w:sz w:val="24"/>
          <w:szCs w:val="24"/>
        </w:rPr>
        <w:t xml:space="preserve"> i </w:t>
      </w:r>
      <w:hyperlink w:anchor="_Neprihvatljivi_troškovi" w:history="1">
        <w:r w:rsidR="004E0140" w:rsidRPr="00E72EA1">
          <w:rPr>
            <w:rStyle w:val="Hyperlink"/>
            <w:rFonts w:ascii="Times New Roman" w:hAnsi="Times New Roman" w:cs="Times New Roman"/>
            <w:color w:val="0070C0"/>
            <w:sz w:val="24"/>
            <w:szCs w:val="24"/>
          </w:rPr>
          <w:t>2.</w:t>
        </w:r>
        <w:r w:rsidR="009474E0" w:rsidRPr="00E72EA1">
          <w:rPr>
            <w:rStyle w:val="Hyperlink"/>
            <w:rFonts w:ascii="Times New Roman" w:hAnsi="Times New Roman" w:cs="Times New Roman"/>
            <w:color w:val="0070C0"/>
            <w:sz w:val="24"/>
            <w:szCs w:val="24"/>
          </w:rPr>
          <w:t>11</w:t>
        </w:r>
        <w:r w:rsidR="007C318F" w:rsidRPr="00E72EA1">
          <w:rPr>
            <w:rStyle w:val="Hyperlink"/>
            <w:rFonts w:ascii="Times New Roman" w:hAnsi="Times New Roman" w:cs="Times New Roman"/>
            <w:color w:val="0070C0"/>
            <w:sz w:val="24"/>
            <w:szCs w:val="24"/>
          </w:rPr>
          <w:t>.</w:t>
        </w:r>
      </w:hyperlink>
      <w:r w:rsidR="00DC51A1" w:rsidRPr="00000961">
        <w:rPr>
          <w:rFonts w:ascii="Times New Roman" w:hAnsi="Times New Roman" w:cs="Times New Roman"/>
          <w:sz w:val="24"/>
          <w:szCs w:val="24"/>
        </w:rPr>
        <w:t xml:space="preserve"> ov</w:t>
      </w:r>
      <w:r w:rsidR="007C318F" w:rsidRPr="00000961">
        <w:rPr>
          <w:rFonts w:ascii="Times New Roman" w:hAnsi="Times New Roman" w:cs="Times New Roman"/>
          <w:sz w:val="24"/>
          <w:szCs w:val="24"/>
        </w:rPr>
        <w:t>ih Uputa</w:t>
      </w:r>
      <w:r w:rsidR="0058396F" w:rsidRPr="00000961">
        <w:rPr>
          <w:rFonts w:ascii="Times New Roman" w:hAnsi="Times New Roman" w:cs="Times New Roman"/>
          <w:sz w:val="24"/>
          <w:szCs w:val="24"/>
        </w:rPr>
        <w:t xml:space="preserve"> </w:t>
      </w:r>
      <w:r w:rsidRPr="00000961">
        <w:rPr>
          <w:rFonts w:ascii="Times New Roman" w:hAnsi="Times New Roman" w:cs="Times New Roman"/>
          <w:sz w:val="24"/>
          <w:szCs w:val="24"/>
        </w:rPr>
        <w:t>i</w:t>
      </w:r>
      <w:r w:rsidR="0058396F" w:rsidRPr="00000961">
        <w:rPr>
          <w:rFonts w:ascii="Times New Roman" w:hAnsi="Times New Roman" w:cs="Times New Roman"/>
          <w:sz w:val="24"/>
          <w:szCs w:val="24"/>
        </w:rPr>
        <w:t xml:space="preserve"> </w:t>
      </w:r>
      <w:hyperlink r:id="rId15" w:history="1">
        <w:r w:rsidR="00B15DFD" w:rsidRPr="00E72EA1">
          <w:rPr>
            <w:rStyle w:val="Hyperlink"/>
            <w:rFonts w:ascii="Times New Roman" w:hAnsi="Times New Roman" w:cs="Times New Roman"/>
            <w:color w:val="0070C0"/>
            <w:sz w:val="24"/>
            <w:szCs w:val="24"/>
          </w:rPr>
          <w:t>Pravilnik o prihvatljivosti izdataka (NN 143/14)</w:t>
        </w:r>
      </w:hyperlink>
      <w:r w:rsidRPr="00000961">
        <w:rPr>
          <w:rFonts w:ascii="Times New Roman" w:hAnsi="Times New Roman" w:cs="Times New Roman"/>
          <w:sz w:val="24"/>
          <w:szCs w:val="24"/>
        </w:rPr>
        <w:t xml:space="preserve">. </w:t>
      </w:r>
    </w:p>
    <w:p w14:paraId="173A702F" w14:textId="77777777" w:rsidR="00296165" w:rsidRPr="00000961" w:rsidRDefault="00DC51A1" w:rsidP="00D24CF7">
      <w:pPr>
        <w:pStyle w:val="NoSpacing"/>
        <w:spacing w:after="120"/>
        <w:jc w:val="both"/>
        <w:rPr>
          <w:rFonts w:ascii="Times New Roman" w:hAnsi="Times New Roman" w:cs="Times New Roman"/>
          <w:color w:val="000000" w:themeColor="text1"/>
          <w:sz w:val="24"/>
          <w:szCs w:val="24"/>
        </w:rPr>
      </w:pPr>
      <w:r w:rsidRPr="00000961">
        <w:rPr>
          <w:rFonts w:ascii="Times New Roman" w:hAnsi="Times New Roman" w:cs="Times New Roman"/>
          <w:sz w:val="24"/>
          <w:szCs w:val="24"/>
        </w:rPr>
        <w:t>Pri obračunu</w:t>
      </w:r>
      <w:r w:rsidR="00296165" w:rsidRPr="00000961">
        <w:rPr>
          <w:rFonts w:ascii="Times New Roman" w:hAnsi="Times New Roman" w:cs="Times New Roman"/>
          <w:sz w:val="24"/>
          <w:szCs w:val="24"/>
        </w:rPr>
        <w:t xml:space="preserve"> i dodjeli bespovratnih sredstava u obzir će se uzimati samo prihvatljivi</w:t>
      </w:r>
      <w:r w:rsidR="00B01C07" w:rsidRPr="00000961">
        <w:rPr>
          <w:rFonts w:ascii="Times New Roman" w:hAnsi="Times New Roman" w:cs="Times New Roman"/>
          <w:sz w:val="24"/>
          <w:szCs w:val="24"/>
        </w:rPr>
        <w:t xml:space="preserve"> troškovi. </w:t>
      </w:r>
    </w:p>
    <w:p w14:paraId="37EE7418" w14:textId="77777777" w:rsidR="00296165" w:rsidRPr="00000961" w:rsidRDefault="008A744A" w:rsidP="006A068B">
      <w:pPr>
        <w:pStyle w:val="NoSpacing"/>
        <w:jc w:val="both"/>
        <w:rPr>
          <w:rFonts w:ascii="Times New Roman" w:hAnsi="Times New Roman" w:cs="Times New Roman"/>
          <w:sz w:val="24"/>
          <w:szCs w:val="24"/>
        </w:rPr>
      </w:pPr>
      <w:r w:rsidRPr="00000961">
        <w:rPr>
          <w:rFonts w:ascii="Times New Roman" w:hAnsi="Times New Roman" w:cs="Times New Roman"/>
          <w:sz w:val="24"/>
          <w:szCs w:val="24"/>
        </w:rPr>
        <w:t xml:space="preserve">Troškovi </w:t>
      </w:r>
      <w:r w:rsidR="00296165" w:rsidRPr="00000961">
        <w:rPr>
          <w:rFonts w:ascii="Times New Roman" w:hAnsi="Times New Roman" w:cs="Times New Roman"/>
          <w:sz w:val="24"/>
          <w:szCs w:val="24"/>
        </w:rPr>
        <w:t>moraju ispunjavati</w:t>
      </w:r>
      <w:r w:rsidR="00DE76B9" w:rsidRPr="00000961">
        <w:rPr>
          <w:rFonts w:ascii="Times New Roman" w:hAnsi="Times New Roman" w:cs="Times New Roman"/>
          <w:sz w:val="24"/>
          <w:szCs w:val="24"/>
        </w:rPr>
        <w:t xml:space="preserve"> sve</w:t>
      </w:r>
      <w:r w:rsidR="00296165" w:rsidRPr="00000961">
        <w:rPr>
          <w:rFonts w:ascii="Times New Roman" w:hAnsi="Times New Roman" w:cs="Times New Roman"/>
          <w:sz w:val="24"/>
          <w:szCs w:val="24"/>
        </w:rPr>
        <w:t xml:space="preserve"> sljedeće opće uvjete prihvatljivosti:</w:t>
      </w:r>
    </w:p>
    <w:p w14:paraId="51E89F53" w14:textId="77777777" w:rsidR="00296165" w:rsidRPr="00000961" w:rsidRDefault="007F5CB5" w:rsidP="00F6065E">
      <w:pPr>
        <w:pStyle w:val="NoSpacing"/>
        <w:numPr>
          <w:ilvl w:val="0"/>
          <w:numId w:val="6"/>
        </w:numPr>
        <w:ind w:left="567"/>
        <w:jc w:val="both"/>
        <w:rPr>
          <w:rFonts w:ascii="Times New Roman" w:hAnsi="Times New Roman" w:cs="Times New Roman"/>
          <w:i/>
          <w:sz w:val="24"/>
          <w:szCs w:val="24"/>
        </w:rPr>
      </w:pPr>
      <w:r w:rsidRPr="00000961">
        <w:rPr>
          <w:rFonts w:ascii="Times New Roman" w:hAnsi="Times New Roman" w:cs="Times New Roman"/>
          <w:sz w:val="24"/>
          <w:szCs w:val="24"/>
        </w:rPr>
        <w:t>b</w:t>
      </w:r>
      <w:r w:rsidR="00296165" w:rsidRPr="00000961">
        <w:rPr>
          <w:rFonts w:ascii="Times New Roman" w:hAnsi="Times New Roman" w:cs="Times New Roman"/>
          <w:sz w:val="24"/>
          <w:szCs w:val="24"/>
        </w:rPr>
        <w:t xml:space="preserve">iti u skladu s </w:t>
      </w:r>
      <w:r w:rsidR="008A2C45" w:rsidRPr="00000961">
        <w:rPr>
          <w:rFonts w:ascii="Times New Roman" w:hAnsi="Times New Roman" w:cs="Times New Roman"/>
          <w:sz w:val="24"/>
          <w:szCs w:val="24"/>
        </w:rPr>
        <w:t xml:space="preserve">općim uvjetima prihvatljivosti navedenima u </w:t>
      </w:r>
      <w:r w:rsidR="00296165" w:rsidRPr="00000961">
        <w:rPr>
          <w:rFonts w:ascii="Times New Roman" w:hAnsi="Times New Roman" w:cs="Times New Roman"/>
          <w:sz w:val="24"/>
          <w:szCs w:val="24"/>
        </w:rPr>
        <w:t>Pravilnik</w:t>
      </w:r>
      <w:r w:rsidR="008A2C45" w:rsidRPr="00000961">
        <w:rPr>
          <w:rFonts w:ascii="Times New Roman" w:hAnsi="Times New Roman" w:cs="Times New Roman"/>
          <w:sz w:val="24"/>
          <w:szCs w:val="24"/>
        </w:rPr>
        <w:t>u</w:t>
      </w:r>
      <w:r w:rsidR="00391505" w:rsidRPr="00000961">
        <w:rPr>
          <w:rFonts w:ascii="Times New Roman" w:hAnsi="Times New Roman" w:cs="Times New Roman"/>
          <w:sz w:val="24"/>
          <w:szCs w:val="24"/>
        </w:rPr>
        <w:t xml:space="preserve"> o prihvatljivosti izdataka (Narodne novine, br.</w:t>
      </w:r>
      <w:r w:rsidR="00296165" w:rsidRPr="00000961">
        <w:rPr>
          <w:rFonts w:ascii="Times New Roman" w:hAnsi="Times New Roman" w:cs="Times New Roman"/>
          <w:sz w:val="24"/>
          <w:szCs w:val="24"/>
        </w:rPr>
        <w:t xml:space="preserve"> 143/2014) i dodatnim uvjetima za prihvatljivost izdataka primjenjivima na ovaj Poziv</w:t>
      </w:r>
    </w:p>
    <w:p w14:paraId="64350E7D" w14:textId="06E028E7" w:rsidR="00296165" w:rsidRPr="00C24D5E" w:rsidRDefault="00296165" w:rsidP="00F6065E">
      <w:pPr>
        <w:pStyle w:val="NoSpacing"/>
        <w:numPr>
          <w:ilvl w:val="0"/>
          <w:numId w:val="6"/>
        </w:numPr>
        <w:ind w:left="567"/>
        <w:jc w:val="both"/>
        <w:rPr>
          <w:rFonts w:ascii="Times New Roman" w:hAnsi="Times New Roman" w:cs="Times New Roman"/>
          <w:sz w:val="24"/>
          <w:szCs w:val="24"/>
        </w:rPr>
      </w:pPr>
      <w:r w:rsidRPr="00C24D5E">
        <w:rPr>
          <w:rFonts w:ascii="Times New Roman" w:hAnsi="Times New Roman" w:cs="Times New Roman"/>
          <w:sz w:val="24"/>
          <w:szCs w:val="24"/>
        </w:rPr>
        <w:t xml:space="preserve">nastati kod Prijavitelja/Korisnika </w:t>
      </w:r>
      <w:r w:rsidR="00DD395C" w:rsidRPr="00C24D5E">
        <w:rPr>
          <w:rFonts w:ascii="Times New Roman" w:hAnsi="Times New Roman" w:cs="Times New Roman"/>
          <w:sz w:val="24"/>
          <w:szCs w:val="24"/>
        </w:rPr>
        <w:t xml:space="preserve">za vrijeme trajanja (razdoblja) provedbe projekta </w:t>
      </w:r>
      <w:r w:rsidRPr="00C24D5E">
        <w:rPr>
          <w:rFonts w:ascii="Times New Roman" w:hAnsi="Times New Roman" w:cs="Times New Roman"/>
          <w:sz w:val="24"/>
          <w:szCs w:val="24"/>
        </w:rPr>
        <w:t xml:space="preserve">i biti plaćeni od strane Prijavitelja/Korisnika </w:t>
      </w:r>
      <w:r w:rsidR="00391505" w:rsidRPr="00C24D5E">
        <w:rPr>
          <w:rFonts w:ascii="Times New Roman" w:hAnsi="Times New Roman" w:cs="Times New Roman"/>
          <w:sz w:val="24"/>
          <w:szCs w:val="24"/>
        </w:rPr>
        <w:t>tijekom</w:t>
      </w:r>
      <w:r w:rsidR="00DE76B9" w:rsidRPr="00C24D5E">
        <w:rPr>
          <w:rFonts w:ascii="Times New Roman" w:hAnsi="Times New Roman" w:cs="Times New Roman"/>
          <w:sz w:val="24"/>
          <w:szCs w:val="24"/>
        </w:rPr>
        <w:t xml:space="preserve"> raz</w:t>
      </w:r>
      <w:r w:rsidR="00D24CF7" w:rsidRPr="00C24D5E">
        <w:rPr>
          <w:rFonts w:ascii="Times New Roman" w:hAnsi="Times New Roman" w:cs="Times New Roman"/>
          <w:sz w:val="24"/>
          <w:szCs w:val="24"/>
        </w:rPr>
        <w:t>doblja prihvatljivosti izdataka</w:t>
      </w:r>
    </w:p>
    <w:p w14:paraId="73158C1D" w14:textId="77777777" w:rsidR="00296165" w:rsidRPr="00000961" w:rsidRDefault="00296165" w:rsidP="00F6065E">
      <w:pPr>
        <w:pStyle w:val="NoSpacing"/>
        <w:numPr>
          <w:ilvl w:val="0"/>
          <w:numId w:val="6"/>
        </w:numPr>
        <w:ind w:left="567"/>
        <w:jc w:val="both"/>
        <w:rPr>
          <w:rFonts w:ascii="Times New Roman" w:hAnsi="Times New Roman" w:cs="Times New Roman"/>
          <w:sz w:val="24"/>
          <w:szCs w:val="24"/>
        </w:rPr>
      </w:pPr>
      <w:r w:rsidRPr="00000961">
        <w:rPr>
          <w:rFonts w:ascii="Times New Roman" w:hAnsi="Times New Roman" w:cs="Times New Roman"/>
          <w:sz w:val="24"/>
          <w:szCs w:val="24"/>
        </w:rPr>
        <w:t xml:space="preserve">biti povezani </w:t>
      </w:r>
      <w:r w:rsidR="00CB7B29" w:rsidRPr="00000961">
        <w:rPr>
          <w:rFonts w:ascii="Times New Roman" w:hAnsi="Times New Roman" w:cs="Times New Roman"/>
          <w:sz w:val="24"/>
          <w:szCs w:val="24"/>
        </w:rPr>
        <w:t xml:space="preserve">i nastati u okviru projekta </w:t>
      </w:r>
      <w:r w:rsidR="00DE76B9" w:rsidRPr="00000961">
        <w:rPr>
          <w:rFonts w:ascii="Times New Roman" w:hAnsi="Times New Roman" w:cs="Times New Roman"/>
          <w:sz w:val="24"/>
          <w:szCs w:val="24"/>
        </w:rPr>
        <w:t xml:space="preserve">(proračuna projekta) </w:t>
      </w:r>
      <w:r w:rsidR="00CB7B29" w:rsidRPr="00000961">
        <w:rPr>
          <w:rFonts w:ascii="Times New Roman" w:hAnsi="Times New Roman" w:cs="Times New Roman"/>
          <w:sz w:val="24"/>
          <w:szCs w:val="24"/>
        </w:rPr>
        <w:t xml:space="preserve">koji je odabran u okviru ovog Poziva, a za koji je </w:t>
      </w:r>
      <w:r w:rsidR="00C34846" w:rsidRPr="00000961">
        <w:rPr>
          <w:rFonts w:ascii="Times New Roman" w:hAnsi="Times New Roman" w:cs="Times New Roman"/>
          <w:sz w:val="24"/>
          <w:szCs w:val="24"/>
        </w:rPr>
        <w:t>dodijeljen vaučer</w:t>
      </w:r>
    </w:p>
    <w:p w14:paraId="1CAD309E" w14:textId="77777777" w:rsidR="00296165" w:rsidRPr="00000961" w:rsidRDefault="00296165" w:rsidP="00F6065E">
      <w:pPr>
        <w:pStyle w:val="NoSpacing"/>
        <w:numPr>
          <w:ilvl w:val="0"/>
          <w:numId w:val="6"/>
        </w:numPr>
        <w:ind w:left="567"/>
        <w:jc w:val="both"/>
        <w:rPr>
          <w:rFonts w:ascii="Times New Roman" w:hAnsi="Times New Roman" w:cs="Times New Roman"/>
          <w:sz w:val="24"/>
          <w:szCs w:val="24"/>
        </w:rPr>
      </w:pPr>
      <w:r w:rsidRPr="00000961">
        <w:rPr>
          <w:rFonts w:ascii="Times New Roman" w:hAnsi="Times New Roman" w:cs="Times New Roman"/>
          <w:sz w:val="24"/>
          <w:szCs w:val="24"/>
        </w:rPr>
        <w:t>biti</w:t>
      </w:r>
      <w:r w:rsidR="00DE76B9" w:rsidRPr="00000961">
        <w:rPr>
          <w:rFonts w:ascii="Times New Roman" w:hAnsi="Times New Roman" w:cs="Times New Roman"/>
          <w:sz w:val="24"/>
          <w:szCs w:val="24"/>
        </w:rPr>
        <w:t xml:space="preserve"> opravdani i </w:t>
      </w:r>
      <w:r w:rsidRPr="00000961">
        <w:rPr>
          <w:rFonts w:ascii="Times New Roman" w:hAnsi="Times New Roman" w:cs="Times New Roman"/>
          <w:sz w:val="24"/>
          <w:szCs w:val="24"/>
        </w:rPr>
        <w:t xml:space="preserve">u skladu s načelom odgovornog financijskog upravljanja, odnosno u skladu s načelima ekonomičnosti, učinkovitosti i djelotvornosti za postizanje rezultata </w:t>
      </w:r>
    </w:p>
    <w:p w14:paraId="3B2EEF72" w14:textId="77777777" w:rsidR="00296165" w:rsidRPr="00000961" w:rsidRDefault="00296165" w:rsidP="00F6065E">
      <w:pPr>
        <w:pStyle w:val="NoSpacing"/>
        <w:numPr>
          <w:ilvl w:val="0"/>
          <w:numId w:val="6"/>
        </w:numPr>
        <w:ind w:left="567"/>
        <w:jc w:val="both"/>
        <w:rPr>
          <w:rFonts w:ascii="Times New Roman" w:hAnsi="Times New Roman" w:cs="Times New Roman"/>
          <w:sz w:val="24"/>
          <w:szCs w:val="24"/>
        </w:rPr>
      </w:pPr>
      <w:r w:rsidRPr="00000961">
        <w:rPr>
          <w:rFonts w:ascii="Times New Roman" w:hAnsi="Times New Roman" w:cs="Times New Roman"/>
          <w:sz w:val="24"/>
          <w:szCs w:val="24"/>
        </w:rPr>
        <w:t>biti stvarni, odnosno potkrijepljeni računima ili računovodstvenim dokumentima jednake dokazne vrijednosti</w:t>
      </w:r>
      <w:r w:rsidR="006E4CEE">
        <w:rPr>
          <w:rFonts w:ascii="Times New Roman" w:hAnsi="Times New Roman" w:cs="Times New Roman"/>
          <w:sz w:val="24"/>
          <w:szCs w:val="24"/>
        </w:rPr>
        <w:t xml:space="preserve"> izdanim od prihvatljivih pružatelja usluge</w:t>
      </w:r>
    </w:p>
    <w:p w14:paraId="12A4BE49" w14:textId="77777777" w:rsidR="00296165" w:rsidRPr="00000961" w:rsidRDefault="00296165" w:rsidP="00F6065E">
      <w:pPr>
        <w:pStyle w:val="NoSpacing"/>
        <w:numPr>
          <w:ilvl w:val="0"/>
          <w:numId w:val="6"/>
        </w:numPr>
        <w:ind w:left="567"/>
        <w:jc w:val="both"/>
        <w:rPr>
          <w:rFonts w:ascii="Times New Roman" w:hAnsi="Times New Roman" w:cs="Times New Roman"/>
          <w:sz w:val="24"/>
          <w:szCs w:val="24"/>
        </w:rPr>
      </w:pPr>
      <w:r w:rsidRPr="00000961">
        <w:rPr>
          <w:rFonts w:ascii="Times New Roman" w:hAnsi="Times New Roman" w:cs="Times New Roman"/>
          <w:sz w:val="24"/>
          <w:szCs w:val="24"/>
        </w:rPr>
        <w:t>biti usklađeni s primjenjivim poreznim i socijalnim zakonodavstvom</w:t>
      </w:r>
    </w:p>
    <w:p w14:paraId="5524B023" w14:textId="77777777" w:rsidR="00296165" w:rsidRPr="00000961" w:rsidRDefault="00296165" w:rsidP="00F6065E">
      <w:pPr>
        <w:pStyle w:val="NoSpacing"/>
        <w:numPr>
          <w:ilvl w:val="0"/>
          <w:numId w:val="6"/>
        </w:numPr>
        <w:ind w:left="567"/>
        <w:jc w:val="both"/>
        <w:rPr>
          <w:rFonts w:ascii="Times New Roman" w:hAnsi="Times New Roman" w:cs="Times New Roman"/>
          <w:sz w:val="24"/>
          <w:szCs w:val="24"/>
        </w:rPr>
      </w:pPr>
      <w:r w:rsidRPr="00000961">
        <w:rPr>
          <w:rFonts w:ascii="Times New Roman" w:hAnsi="Times New Roman" w:cs="Times New Roman"/>
          <w:sz w:val="24"/>
          <w:szCs w:val="24"/>
        </w:rPr>
        <w:t>biti usklađeni s odredbama čl. 65. stavka 11. Uredbe</w:t>
      </w:r>
      <w:r w:rsidR="00281517" w:rsidRPr="00000961">
        <w:rPr>
          <w:rFonts w:ascii="Times New Roman" w:hAnsi="Times New Roman" w:cs="Times New Roman"/>
          <w:sz w:val="24"/>
          <w:szCs w:val="24"/>
        </w:rPr>
        <w:t xml:space="preserve"> (EU) br.</w:t>
      </w:r>
      <w:r w:rsidRPr="00000961">
        <w:rPr>
          <w:rFonts w:ascii="Times New Roman" w:hAnsi="Times New Roman" w:cs="Times New Roman"/>
          <w:sz w:val="24"/>
          <w:szCs w:val="24"/>
        </w:rPr>
        <w:t xml:space="preserve"> 1303/2013 koje se odnose na zabranu dvostrukog financiranja iz drugog financijskog instrumenta </w:t>
      </w:r>
      <w:r w:rsidR="00AA44B2" w:rsidRPr="00000961">
        <w:rPr>
          <w:rFonts w:ascii="Times New Roman" w:hAnsi="Times New Roman" w:cs="Times New Roman"/>
          <w:sz w:val="24"/>
          <w:szCs w:val="24"/>
        </w:rPr>
        <w:t>EU</w:t>
      </w:r>
      <w:r w:rsidR="00121C9A" w:rsidRPr="00000961">
        <w:rPr>
          <w:rFonts w:ascii="Times New Roman" w:hAnsi="Times New Roman" w:cs="Times New Roman"/>
          <w:sz w:val="24"/>
          <w:szCs w:val="24"/>
        </w:rPr>
        <w:t xml:space="preserve"> te dvostrukog financiranja iz bilo kojeg drugog izvora osim vlastitih sredstava Prijavitelja</w:t>
      </w:r>
    </w:p>
    <w:p w14:paraId="7B8622B3" w14:textId="77777777" w:rsidR="00296165" w:rsidRPr="00000961" w:rsidRDefault="00296165" w:rsidP="00F6065E">
      <w:pPr>
        <w:pStyle w:val="NoSpacing"/>
        <w:numPr>
          <w:ilvl w:val="0"/>
          <w:numId w:val="6"/>
        </w:numPr>
        <w:ind w:left="567"/>
        <w:jc w:val="both"/>
        <w:rPr>
          <w:rFonts w:ascii="Times New Roman" w:hAnsi="Times New Roman" w:cs="Times New Roman"/>
          <w:sz w:val="24"/>
          <w:szCs w:val="24"/>
        </w:rPr>
      </w:pPr>
      <w:r w:rsidRPr="00000961">
        <w:rPr>
          <w:rFonts w:ascii="Times New Roman" w:hAnsi="Times New Roman" w:cs="Times New Roman"/>
          <w:sz w:val="24"/>
          <w:szCs w:val="24"/>
        </w:rPr>
        <w:t>biti usklađeni s pravilima o trajnosti operacija iz točk</w:t>
      </w:r>
      <w:r w:rsidR="00C34846" w:rsidRPr="00000961">
        <w:rPr>
          <w:rFonts w:ascii="Times New Roman" w:hAnsi="Times New Roman" w:cs="Times New Roman"/>
          <w:sz w:val="24"/>
          <w:szCs w:val="24"/>
        </w:rPr>
        <w:t>e</w:t>
      </w:r>
      <w:r w:rsidRPr="00D33805">
        <w:rPr>
          <w:rFonts w:ascii="Times New Roman" w:hAnsi="Times New Roman" w:cs="Times New Roman"/>
          <w:color w:val="0070C0"/>
          <w:sz w:val="24"/>
          <w:szCs w:val="24"/>
        </w:rPr>
        <w:t xml:space="preserve"> </w:t>
      </w:r>
      <w:hyperlink w:anchor="_Zahtjevi_koji_se" w:history="1">
        <w:r w:rsidRPr="00D33805">
          <w:rPr>
            <w:rStyle w:val="Hyperlink"/>
            <w:rFonts w:ascii="Times New Roman" w:hAnsi="Times New Roman" w:cs="Times New Roman"/>
            <w:color w:val="0070C0"/>
            <w:sz w:val="24"/>
            <w:szCs w:val="24"/>
          </w:rPr>
          <w:t>2.</w:t>
        </w:r>
        <w:r w:rsidR="00C34846" w:rsidRPr="00D33805">
          <w:rPr>
            <w:rStyle w:val="Hyperlink"/>
            <w:rFonts w:ascii="Times New Roman" w:hAnsi="Times New Roman" w:cs="Times New Roman"/>
            <w:color w:val="0070C0"/>
            <w:sz w:val="24"/>
            <w:szCs w:val="24"/>
          </w:rPr>
          <w:t>6</w:t>
        </w:r>
        <w:r w:rsidRPr="00D33805">
          <w:rPr>
            <w:rStyle w:val="Hyperlink"/>
            <w:rFonts w:ascii="Times New Roman" w:hAnsi="Times New Roman" w:cs="Times New Roman"/>
            <w:color w:val="0070C0"/>
            <w:sz w:val="24"/>
            <w:szCs w:val="24"/>
          </w:rPr>
          <w:t>.</w:t>
        </w:r>
      </w:hyperlink>
      <w:r w:rsidR="00A10E0B" w:rsidRPr="00000961">
        <w:rPr>
          <w:rFonts w:ascii="Times New Roman" w:hAnsi="Times New Roman" w:cs="Times New Roman"/>
          <w:sz w:val="24"/>
          <w:szCs w:val="24"/>
        </w:rPr>
        <w:t xml:space="preserve"> ovih Uputa</w:t>
      </w:r>
    </w:p>
    <w:p w14:paraId="63EE341F" w14:textId="77777777" w:rsidR="00DE76B9" w:rsidRDefault="00296165" w:rsidP="00F6065E">
      <w:pPr>
        <w:pStyle w:val="NoSpacing"/>
        <w:numPr>
          <w:ilvl w:val="0"/>
          <w:numId w:val="6"/>
        </w:numPr>
        <w:ind w:left="567"/>
        <w:jc w:val="both"/>
        <w:rPr>
          <w:rStyle w:val="hps"/>
          <w:rFonts w:ascii="Times New Roman" w:hAnsi="Times New Roman"/>
          <w:sz w:val="24"/>
          <w:szCs w:val="24"/>
        </w:rPr>
      </w:pPr>
      <w:r w:rsidRPr="00000961">
        <w:rPr>
          <w:rFonts w:ascii="Times New Roman" w:hAnsi="Times New Roman" w:cs="Times New Roman"/>
          <w:sz w:val="24"/>
          <w:szCs w:val="24"/>
        </w:rPr>
        <w:t xml:space="preserve">biti usklađeni s pravilima </w:t>
      </w:r>
      <w:r w:rsidRPr="00000961">
        <w:rPr>
          <w:rStyle w:val="hps"/>
          <w:rFonts w:ascii="Times New Roman" w:hAnsi="Times New Roman"/>
          <w:sz w:val="24"/>
          <w:szCs w:val="24"/>
        </w:rPr>
        <w:t xml:space="preserve">financijskih ograničenja navedenih u točki </w:t>
      </w:r>
      <w:hyperlink w:anchor="_Financijska_alokacija,_iznosi" w:history="1">
        <w:r w:rsidR="00076B07" w:rsidRPr="00D33805">
          <w:rPr>
            <w:rStyle w:val="Hyperlink"/>
            <w:rFonts w:ascii="Times New Roman" w:hAnsi="Times New Roman" w:cs="Times New Roman"/>
            <w:color w:val="0070C0"/>
            <w:sz w:val="24"/>
            <w:szCs w:val="24"/>
          </w:rPr>
          <w:t>1.4</w:t>
        </w:r>
        <w:r w:rsidR="00573936" w:rsidRPr="00D33805">
          <w:rPr>
            <w:rStyle w:val="Hyperlink"/>
            <w:rFonts w:ascii="Times New Roman" w:hAnsi="Times New Roman" w:cs="Times New Roman"/>
            <w:color w:val="0070C0"/>
            <w:sz w:val="24"/>
            <w:szCs w:val="24"/>
          </w:rPr>
          <w:t>.</w:t>
        </w:r>
      </w:hyperlink>
      <w:r w:rsidR="00573936" w:rsidRPr="00000961">
        <w:rPr>
          <w:rStyle w:val="hps"/>
          <w:rFonts w:ascii="Times New Roman" w:hAnsi="Times New Roman"/>
          <w:sz w:val="24"/>
          <w:szCs w:val="24"/>
        </w:rPr>
        <w:t xml:space="preserve"> </w:t>
      </w:r>
      <w:r w:rsidRPr="00000961">
        <w:rPr>
          <w:rStyle w:val="hps"/>
          <w:rFonts w:ascii="Times New Roman" w:hAnsi="Times New Roman"/>
          <w:sz w:val="24"/>
          <w:szCs w:val="24"/>
        </w:rPr>
        <w:t>ovih Uputa</w:t>
      </w:r>
      <w:r w:rsidR="00C34846" w:rsidRPr="00000961">
        <w:rPr>
          <w:rStyle w:val="hps"/>
          <w:rFonts w:ascii="Times New Roman" w:hAnsi="Times New Roman"/>
          <w:sz w:val="24"/>
          <w:szCs w:val="24"/>
        </w:rPr>
        <w:t>.</w:t>
      </w:r>
    </w:p>
    <w:p w14:paraId="44527648" w14:textId="77777777" w:rsidR="00771F65" w:rsidRDefault="00771F65" w:rsidP="00771F65">
      <w:pPr>
        <w:pStyle w:val="NoSpacing"/>
        <w:jc w:val="both"/>
        <w:rPr>
          <w:rStyle w:val="hps"/>
          <w:rFonts w:ascii="Times New Roman" w:hAnsi="Times New Roman"/>
          <w:sz w:val="24"/>
          <w:szCs w:val="24"/>
        </w:rPr>
      </w:pPr>
    </w:p>
    <w:p w14:paraId="2A908D03" w14:textId="77777777" w:rsidR="00296165" w:rsidRPr="00000961" w:rsidRDefault="00AA43D3" w:rsidP="00B84FF1">
      <w:pPr>
        <w:pStyle w:val="Heading2"/>
      </w:pPr>
      <w:bookmarkStart w:id="55" w:name="_Prihvatljive_kategorije_troškova"/>
      <w:bookmarkStart w:id="56" w:name="_Toc513805587"/>
      <w:bookmarkEnd w:id="55"/>
      <w:r w:rsidRPr="00000961">
        <w:t xml:space="preserve">Prihvatljive kategorije </w:t>
      </w:r>
      <w:r w:rsidR="004D4CB3" w:rsidRPr="00000961">
        <w:t>troškova</w:t>
      </w:r>
      <w:bookmarkEnd w:id="56"/>
    </w:p>
    <w:p w14:paraId="067E724D" w14:textId="082F020D" w:rsidR="0055152A" w:rsidRPr="00000961" w:rsidRDefault="00B10401" w:rsidP="0055152A">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Projektni prijedlozi moraju sadržavati jednu ili više </w:t>
      </w:r>
      <w:r w:rsidR="0055152A" w:rsidRPr="00000961">
        <w:rPr>
          <w:rFonts w:ascii="Times New Roman" w:hAnsi="Times New Roman" w:cs="Times New Roman"/>
          <w:sz w:val="24"/>
          <w:szCs w:val="24"/>
        </w:rPr>
        <w:t xml:space="preserve"> </w:t>
      </w:r>
      <w:r>
        <w:rPr>
          <w:rFonts w:ascii="Times New Roman" w:hAnsi="Times New Roman" w:cs="Times New Roman"/>
          <w:sz w:val="24"/>
          <w:szCs w:val="24"/>
        </w:rPr>
        <w:t xml:space="preserve">prihvatljivih </w:t>
      </w:r>
      <w:r w:rsidR="0055152A" w:rsidRPr="00000961">
        <w:rPr>
          <w:rFonts w:ascii="Times New Roman" w:hAnsi="Times New Roman" w:cs="Times New Roman"/>
          <w:sz w:val="24"/>
          <w:szCs w:val="24"/>
        </w:rPr>
        <w:t>kategorij</w:t>
      </w:r>
      <w:r>
        <w:rPr>
          <w:rFonts w:ascii="Times New Roman" w:hAnsi="Times New Roman" w:cs="Times New Roman"/>
          <w:sz w:val="24"/>
          <w:szCs w:val="24"/>
        </w:rPr>
        <w:t>a</w:t>
      </w:r>
      <w:r w:rsidR="0055152A" w:rsidRPr="00000961">
        <w:rPr>
          <w:rFonts w:ascii="Times New Roman" w:hAnsi="Times New Roman" w:cs="Times New Roman"/>
          <w:sz w:val="24"/>
          <w:szCs w:val="24"/>
        </w:rPr>
        <w:t xml:space="preserve"> troškova</w:t>
      </w:r>
      <w:r>
        <w:rPr>
          <w:rFonts w:ascii="Times New Roman" w:hAnsi="Times New Roman" w:cs="Times New Roman"/>
          <w:sz w:val="24"/>
          <w:szCs w:val="24"/>
        </w:rPr>
        <w:t xml:space="preserve">: </w:t>
      </w:r>
    </w:p>
    <w:p w14:paraId="3BF3AF04" w14:textId="0E6E69A5" w:rsidR="00284123" w:rsidRPr="00284123" w:rsidRDefault="00284123" w:rsidP="00284123">
      <w:pPr>
        <w:pStyle w:val="ListParagraph"/>
        <w:numPr>
          <w:ilvl w:val="0"/>
          <w:numId w:val="6"/>
        </w:numPr>
        <w:rPr>
          <w:rFonts w:ascii="Times New Roman" w:hAnsi="Times New Roman" w:cs="Times New Roman"/>
          <w:sz w:val="24"/>
          <w:szCs w:val="24"/>
        </w:rPr>
      </w:pPr>
      <w:r w:rsidRPr="00284123">
        <w:rPr>
          <w:rFonts w:ascii="Times New Roman" w:hAnsi="Times New Roman" w:cs="Times New Roman"/>
          <w:sz w:val="24"/>
          <w:szCs w:val="24"/>
        </w:rPr>
        <w:t>Izrada</w:t>
      </w:r>
      <w:r w:rsidR="00B10401">
        <w:rPr>
          <w:rFonts w:ascii="Times New Roman" w:hAnsi="Times New Roman" w:cs="Times New Roman"/>
          <w:sz w:val="24"/>
          <w:szCs w:val="24"/>
        </w:rPr>
        <w:t xml:space="preserve"> </w:t>
      </w:r>
      <w:r w:rsidRPr="00284123">
        <w:rPr>
          <w:rFonts w:ascii="Times New Roman" w:hAnsi="Times New Roman" w:cs="Times New Roman"/>
          <w:sz w:val="24"/>
          <w:szCs w:val="24"/>
        </w:rPr>
        <w:t>poslovnih web stranica</w:t>
      </w:r>
    </w:p>
    <w:p w14:paraId="5B09F8D6" w14:textId="757970AF" w:rsidR="00B10401" w:rsidRDefault="00C214A5" w:rsidP="00B10401">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Unapređenje</w:t>
      </w:r>
      <w:r w:rsidR="00284123" w:rsidRPr="00284123">
        <w:rPr>
          <w:rFonts w:ascii="Times New Roman" w:hAnsi="Times New Roman" w:cs="Times New Roman"/>
          <w:sz w:val="24"/>
          <w:szCs w:val="24"/>
        </w:rPr>
        <w:t xml:space="preserve"> </w:t>
      </w:r>
      <w:r>
        <w:rPr>
          <w:rFonts w:ascii="Times New Roman" w:hAnsi="Times New Roman" w:cs="Times New Roman"/>
          <w:sz w:val="24"/>
          <w:szCs w:val="24"/>
        </w:rPr>
        <w:t xml:space="preserve">poslovnih web stranica </w:t>
      </w:r>
      <w:r w:rsidR="00901491">
        <w:rPr>
          <w:rFonts w:ascii="Times New Roman" w:hAnsi="Times New Roman" w:cs="Times New Roman"/>
          <w:sz w:val="24"/>
          <w:szCs w:val="24"/>
        </w:rPr>
        <w:t>uključujući prilagodbu za mobilne telefone i tablete</w:t>
      </w:r>
      <w:r w:rsidR="00E025EC">
        <w:rPr>
          <w:rFonts w:ascii="Times New Roman" w:hAnsi="Times New Roman" w:cs="Times New Roman"/>
          <w:sz w:val="24"/>
          <w:szCs w:val="24"/>
        </w:rPr>
        <w:t xml:space="preserve"> </w:t>
      </w:r>
      <w:r w:rsidR="00B10401" w:rsidRPr="00B10401">
        <w:rPr>
          <w:rFonts w:ascii="Times New Roman" w:hAnsi="Times New Roman" w:cs="Times New Roman"/>
          <w:sz w:val="24"/>
          <w:szCs w:val="24"/>
        </w:rPr>
        <w:t xml:space="preserve"> </w:t>
      </w:r>
    </w:p>
    <w:p w14:paraId="4B7EC887" w14:textId="2C410BC4" w:rsidR="00B10401" w:rsidRDefault="00B10401" w:rsidP="00B10401">
      <w:pPr>
        <w:pStyle w:val="ListParagraph"/>
        <w:numPr>
          <w:ilvl w:val="0"/>
          <w:numId w:val="6"/>
        </w:numPr>
        <w:spacing w:line="240" w:lineRule="auto"/>
        <w:jc w:val="both"/>
        <w:rPr>
          <w:rFonts w:ascii="Times New Roman" w:hAnsi="Times New Roman" w:cs="Times New Roman"/>
          <w:sz w:val="24"/>
          <w:szCs w:val="24"/>
        </w:rPr>
      </w:pPr>
      <w:r w:rsidRPr="006D1879">
        <w:rPr>
          <w:rFonts w:ascii="Times New Roman" w:hAnsi="Times New Roman" w:cs="Times New Roman"/>
          <w:sz w:val="24"/>
          <w:szCs w:val="24"/>
        </w:rPr>
        <w:t xml:space="preserve">Izrada </w:t>
      </w:r>
      <w:r>
        <w:rPr>
          <w:rFonts w:ascii="Times New Roman" w:hAnsi="Times New Roman" w:cs="Times New Roman"/>
          <w:sz w:val="24"/>
          <w:szCs w:val="24"/>
        </w:rPr>
        <w:t>i</w:t>
      </w:r>
      <w:r w:rsidR="00C214A5">
        <w:rPr>
          <w:rFonts w:ascii="Times New Roman" w:hAnsi="Times New Roman" w:cs="Times New Roman"/>
          <w:sz w:val="24"/>
          <w:szCs w:val="24"/>
        </w:rPr>
        <w:t>/ili</w:t>
      </w:r>
      <w:r>
        <w:rPr>
          <w:rFonts w:ascii="Times New Roman" w:hAnsi="Times New Roman" w:cs="Times New Roman"/>
          <w:sz w:val="24"/>
          <w:szCs w:val="24"/>
        </w:rPr>
        <w:t xml:space="preserve"> unapređenje </w:t>
      </w:r>
      <w:r w:rsidRPr="006D1879">
        <w:rPr>
          <w:rFonts w:ascii="Times New Roman" w:hAnsi="Times New Roman" w:cs="Times New Roman"/>
          <w:sz w:val="24"/>
          <w:szCs w:val="24"/>
        </w:rPr>
        <w:t>web shopa</w:t>
      </w:r>
      <w:r w:rsidRPr="00B10401">
        <w:rPr>
          <w:rFonts w:ascii="Times New Roman" w:hAnsi="Times New Roman" w:cs="Times New Roman"/>
          <w:sz w:val="24"/>
          <w:szCs w:val="24"/>
        </w:rPr>
        <w:t xml:space="preserve"> </w:t>
      </w:r>
      <w:r>
        <w:rPr>
          <w:rFonts w:ascii="Times New Roman" w:hAnsi="Times New Roman" w:cs="Times New Roman"/>
          <w:sz w:val="24"/>
          <w:szCs w:val="24"/>
        </w:rPr>
        <w:t>s implementacijom</w:t>
      </w:r>
      <w:r w:rsidRPr="006D1879">
        <w:rPr>
          <w:rFonts w:ascii="Times New Roman" w:hAnsi="Times New Roman" w:cs="Times New Roman"/>
          <w:sz w:val="24"/>
          <w:szCs w:val="24"/>
        </w:rPr>
        <w:t xml:space="preserve"> online metode plaćanja</w:t>
      </w:r>
      <w:r>
        <w:rPr>
          <w:rFonts w:ascii="Times New Roman" w:hAnsi="Times New Roman" w:cs="Times New Roman"/>
          <w:sz w:val="24"/>
          <w:szCs w:val="24"/>
        </w:rPr>
        <w:t>;</w:t>
      </w:r>
    </w:p>
    <w:p w14:paraId="0E8E0B64" w14:textId="46EEFB34" w:rsidR="00284123" w:rsidRPr="00B10401" w:rsidRDefault="00B10401" w:rsidP="00B10401">
      <w:pPr>
        <w:spacing w:line="240" w:lineRule="auto"/>
        <w:jc w:val="both"/>
        <w:rPr>
          <w:rFonts w:ascii="Times New Roman" w:hAnsi="Times New Roman" w:cs="Times New Roman"/>
          <w:sz w:val="24"/>
          <w:szCs w:val="24"/>
        </w:rPr>
      </w:pPr>
      <w:r>
        <w:rPr>
          <w:rFonts w:ascii="Times New Roman" w:hAnsi="Times New Roman" w:cs="Times New Roman"/>
          <w:sz w:val="24"/>
          <w:szCs w:val="24"/>
        </w:rPr>
        <w:t>te</w:t>
      </w:r>
      <w:r w:rsidR="00C214A5">
        <w:rPr>
          <w:rFonts w:ascii="Times New Roman" w:hAnsi="Times New Roman" w:cs="Times New Roman"/>
          <w:sz w:val="24"/>
          <w:szCs w:val="24"/>
        </w:rPr>
        <w:t xml:space="preserve"> uz obvezne,</w:t>
      </w:r>
      <w:r>
        <w:rPr>
          <w:rFonts w:ascii="Times New Roman" w:hAnsi="Times New Roman" w:cs="Times New Roman"/>
          <w:sz w:val="24"/>
          <w:szCs w:val="24"/>
        </w:rPr>
        <w:t xml:space="preserve"> mogu sadržavati jednu ili više prihvatljivih kategorija troškova:</w:t>
      </w:r>
    </w:p>
    <w:p w14:paraId="27F440EE" w14:textId="765AFA9F" w:rsidR="00284123" w:rsidRPr="006D1879" w:rsidRDefault="00284123" w:rsidP="00D33805">
      <w:pPr>
        <w:pStyle w:val="ListParagraph"/>
        <w:numPr>
          <w:ilvl w:val="0"/>
          <w:numId w:val="6"/>
        </w:numPr>
      </w:pPr>
      <w:r w:rsidRPr="00901491">
        <w:rPr>
          <w:rFonts w:ascii="Times New Roman" w:hAnsi="Times New Roman" w:cs="Times New Roman"/>
          <w:sz w:val="24"/>
          <w:szCs w:val="24"/>
        </w:rPr>
        <w:t xml:space="preserve">Usluga optimizacije </w:t>
      </w:r>
      <w:r w:rsidR="00B10401">
        <w:rPr>
          <w:rFonts w:ascii="Times New Roman" w:hAnsi="Times New Roman" w:cs="Times New Roman"/>
          <w:sz w:val="24"/>
          <w:szCs w:val="24"/>
        </w:rPr>
        <w:t xml:space="preserve"> domena</w:t>
      </w:r>
      <w:r w:rsidR="00901491" w:rsidRPr="00901491">
        <w:rPr>
          <w:rFonts w:ascii="Times New Roman" w:hAnsi="Times New Roman" w:cs="Times New Roman"/>
          <w:sz w:val="24"/>
          <w:szCs w:val="24"/>
        </w:rPr>
        <w:t xml:space="preserve"> (preglednost i upotrebljivost weba, internetska komunikacija, </w:t>
      </w:r>
      <w:r w:rsidR="00F520F8">
        <w:rPr>
          <w:rFonts w:ascii="Times New Roman" w:hAnsi="Times New Roman" w:cs="Times New Roman"/>
          <w:sz w:val="24"/>
          <w:szCs w:val="24"/>
        </w:rPr>
        <w:t xml:space="preserve">analiza konkurentnosti i pozicioniranja </w:t>
      </w:r>
      <w:r w:rsidR="00901491" w:rsidRPr="00901491">
        <w:rPr>
          <w:rFonts w:ascii="Times New Roman" w:hAnsi="Times New Roman" w:cs="Times New Roman"/>
          <w:sz w:val="24"/>
          <w:szCs w:val="24"/>
        </w:rPr>
        <w:t xml:space="preserve">virtualnog tržišta, profila kupaca i trendova pretraživanja, </w:t>
      </w:r>
      <w:r w:rsidR="00901491">
        <w:rPr>
          <w:rFonts w:ascii="Times New Roman" w:hAnsi="Times New Roman" w:cs="Times New Roman"/>
          <w:sz w:val="24"/>
          <w:szCs w:val="24"/>
        </w:rPr>
        <w:t>w</w:t>
      </w:r>
      <w:r w:rsidR="00901491" w:rsidRPr="00901491">
        <w:rPr>
          <w:rFonts w:ascii="Times New Roman" w:hAnsi="Times New Roman" w:cs="Times New Roman"/>
          <w:sz w:val="24"/>
          <w:szCs w:val="24"/>
        </w:rPr>
        <w:t>eb analitika</w:t>
      </w:r>
      <w:r w:rsidR="00901491">
        <w:rPr>
          <w:rFonts w:ascii="Times New Roman" w:hAnsi="Times New Roman" w:cs="Times New Roman"/>
          <w:sz w:val="24"/>
          <w:szCs w:val="24"/>
        </w:rPr>
        <w:t>)</w:t>
      </w:r>
      <w:r w:rsidR="00D33805">
        <w:rPr>
          <w:rFonts w:ascii="Times New Roman" w:hAnsi="Times New Roman" w:cs="Times New Roman"/>
          <w:sz w:val="24"/>
          <w:szCs w:val="24"/>
        </w:rPr>
        <w:t>,</w:t>
      </w:r>
    </w:p>
    <w:p w14:paraId="1EE10BF8" w14:textId="0D88F4EA" w:rsidR="006D1879" w:rsidRPr="006D1879" w:rsidRDefault="006D1879" w:rsidP="00A97E95">
      <w:pPr>
        <w:pStyle w:val="ListParagraph"/>
        <w:numPr>
          <w:ilvl w:val="0"/>
          <w:numId w:val="6"/>
        </w:numPr>
        <w:spacing w:line="240" w:lineRule="auto"/>
        <w:jc w:val="both"/>
        <w:rPr>
          <w:rFonts w:ascii="Times New Roman" w:hAnsi="Times New Roman" w:cs="Times New Roman"/>
          <w:sz w:val="24"/>
          <w:szCs w:val="24"/>
        </w:rPr>
      </w:pPr>
      <w:r w:rsidRPr="006D1879">
        <w:rPr>
          <w:rFonts w:ascii="Times New Roman" w:hAnsi="Times New Roman" w:cs="Times New Roman"/>
          <w:sz w:val="24"/>
          <w:szCs w:val="24"/>
        </w:rPr>
        <w:t xml:space="preserve">Izrada </w:t>
      </w:r>
      <w:r w:rsidR="00A97E95">
        <w:rPr>
          <w:rFonts w:ascii="Times New Roman" w:hAnsi="Times New Roman" w:cs="Times New Roman"/>
          <w:sz w:val="24"/>
          <w:szCs w:val="24"/>
        </w:rPr>
        <w:t>aplikacija i rješenja za mobilnu trgovinu (m</w:t>
      </w:r>
      <w:r w:rsidR="00A97E95" w:rsidRPr="00A97E95">
        <w:rPr>
          <w:rFonts w:ascii="Times New Roman" w:hAnsi="Times New Roman" w:cs="Times New Roman"/>
          <w:sz w:val="24"/>
          <w:szCs w:val="24"/>
        </w:rPr>
        <w:t>obilni bonovi, kuponi i kartice lojalnosti</w:t>
      </w:r>
      <w:r w:rsidR="00A97E95">
        <w:rPr>
          <w:rFonts w:ascii="Times New Roman" w:hAnsi="Times New Roman" w:cs="Times New Roman"/>
          <w:sz w:val="24"/>
          <w:szCs w:val="24"/>
        </w:rPr>
        <w:t>)</w:t>
      </w:r>
      <w:r w:rsidR="00D33805">
        <w:rPr>
          <w:rFonts w:ascii="Times New Roman" w:hAnsi="Times New Roman" w:cs="Times New Roman"/>
          <w:sz w:val="24"/>
          <w:szCs w:val="24"/>
        </w:rPr>
        <w:t>,</w:t>
      </w:r>
    </w:p>
    <w:p w14:paraId="4F23FFC7" w14:textId="1E074B97" w:rsidR="00FC447E" w:rsidRPr="00000961" w:rsidRDefault="00705019" w:rsidP="007F0C5D">
      <w:pPr>
        <w:pStyle w:val="ListParagraph"/>
        <w:numPr>
          <w:ilvl w:val="0"/>
          <w:numId w:val="25"/>
        </w:numPr>
      </w:pPr>
      <w:r w:rsidRPr="00D33805">
        <w:rPr>
          <w:rFonts w:ascii="Times New Roman" w:hAnsi="Times New Roman" w:cs="Times New Roman"/>
          <w:sz w:val="24"/>
          <w:szCs w:val="24"/>
        </w:rPr>
        <w:t>Troškovi najma domene, servera</w:t>
      </w:r>
      <w:r w:rsidR="00F81926" w:rsidRPr="00D33805">
        <w:rPr>
          <w:rFonts w:ascii="Times New Roman" w:hAnsi="Times New Roman" w:cs="Times New Roman"/>
          <w:sz w:val="24"/>
          <w:szCs w:val="24"/>
        </w:rPr>
        <w:t xml:space="preserve"> i/ili </w:t>
      </w:r>
      <w:r w:rsidRPr="00D33805">
        <w:rPr>
          <w:rFonts w:ascii="Times New Roman" w:hAnsi="Times New Roman" w:cs="Times New Roman"/>
          <w:sz w:val="24"/>
          <w:szCs w:val="24"/>
        </w:rPr>
        <w:t>cloud</w:t>
      </w:r>
      <w:r w:rsidR="00F81926" w:rsidRPr="00D33805">
        <w:rPr>
          <w:rFonts w:ascii="Times New Roman" w:hAnsi="Times New Roman" w:cs="Times New Roman"/>
          <w:sz w:val="24"/>
          <w:szCs w:val="24"/>
        </w:rPr>
        <w:t xml:space="preserve"> usluga</w:t>
      </w:r>
      <w:r w:rsidRPr="00D33805">
        <w:rPr>
          <w:rFonts w:ascii="Times New Roman" w:hAnsi="Times New Roman" w:cs="Times New Roman"/>
          <w:sz w:val="24"/>
          <w:szCs w:val="24"/>
        </w:rPr>
        <w:t xml:space="preserve"> za potrebe provedbe aktivnosti do godine dana</w:t>
      </w:r>
      <w:r w:rsidR="00F81926" w:rsidRPr="00D33805">
        <w:rPr>
          <w:rFonts w:ascii="Times New Roman" w:hAnsi="Times New Roman" w:cs="Times New Roman"/>
          <w:sz w:val="24"/>
          <w:szCs w:val="24"/>
        </w:rPr>
        <w:t xml:space="preserve"> od dana isporuke usluge</w:t>
      </w:r>
      <w:r w:rsidR="007D6558" w:rsidRPr="00D33805">
        <w:rPr>
          <w:rFonts w:ascii="Times New Roman" w:hAnsi="Times New Roman" w:cs="Times New Roman"/>
          <w:sz w:val="24"/>
          <w:szCs w:val="24"/>
        </w:rPr>
        <w:t xml:space="preserve"> (kao dio isporuke usluge od istog pružatelja usluge)</w:t>
      </w:r>
    </w:p>
    <w:p w14:paraId="33186204" w14:textId="77777777" w:rsidR="008D2D74" w:rsidRPr="00000961" w:rsidRDefault="00AA43D3" w:rsidP="00B84FF1">
      <w:pPr>
        <w:pStyle w:val="Heading2"/>
      </w:pPr>
      <w:bookmarkStart w:id="57" w:name="_Neprihvatljivi_troškovi"/>
      <w:bookmarkStart w:id="58" w:name="_Toc513805588"/>
      <w:bookmarkEnd w:id="57"/>
      <w:r w:rsidRPr="00000961">
        <w:t xml:space="preserve">Neprihvatljivi </w:t>
      </w:r>
      <w:r w:rsidR="004E203A" w:rsidRPr="00000961">
        <w:t>troškovi</w:t>
      </w:r>
      <w:bookmarkEnd w:id="58"/>
    </w:p>
    <w:p w14:paraId="4974FC6F" w14:textId="77777777" w:rsidR="00296165" w:rsidRPr="00000961" w:rsidRDefault="00AA43D3" w:rsidP="006A7B7A">
      <w:pPr>
        <w:pStyle w:val="NormalWeb"/>
        <w:spacing w:before="0" w:beforeAutospacing="0" w:after="60" w:afterAutospacing="0"/>
        <w:ind w:left="357"/>
        <w:rPr>
          <w:noProof w:val="0"/>
        </w:rPr>
      </w:pPr>
      <w:r w:rsidRPr="00000961">
        <w:rPr>
          <w:noProof w:val="0"/>
        </w:rPr>
        <w:t xml:space="preserve">Neprihvatljivi </w:t>
      </w:r>
      <w:r w:rsidR="004E203A" w:rsidRPr="00000961">
        <w:rPr>
          <w:noProof w:val="0"/>
        </w:rPr>
        <w:t xml:space="preserve">troškovi </w:t>
      </w:r>
      <w:r w:rsidR="006A7B7A" w:rsidRPr="00000961">
        <w:rPr>
          <w:noProof w:val="0"/>
        </w:rPr>
        <w:t>Prijavitelja</w:t>
      </w:r>
      <w:r w:rsidR="008D2D74" w:rsidRPr="00000961">
        <w:rPr>
          <w:noProof w:val="0"/>
        </w:rPr>
        <w:t>:</w:t>
      </w:r>
    </w:p>
    <w:p w14:paraId="28050505" w14:textId="5F69F068" w:rsidR="00771F65" w:rsidRDefault="00771F65" w:rsidP="008D1347">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8D1347">
        <w:rPr>
          <w:rFonts w:ascii="Times New Roman" w:hAnsi="Times New Roman" w:cs="Times New Roman"/>
          <w:spacing w:val="-1"/>
          <w:sz w:val="24"/>
          <w:szCs w:val="24"/>
        </w:rPr>
        <w:t xml:space="preserve">troškovi pripreme dokumentacije za prijavu na </w:t>
      </w:r>
      <w:r w:rsidR="001D536E" w:rsidRPr="008D1347">
        <w:rPr>
          <w:rFonts w:ascii="Times New Roman" w:hAnsi="Times New Roman" w:cs="Times New Roman"/>
          <w:spacing w:val="-1"/>
          <w:sz w:val="24"/>
          <w:szCs w:val="24"/>
        </w:rPr>
        <w:t>Poziv</w:t>
      </w:r>
    </w:p>
    <w:p w14:paraId="639E4A5C" w14:textId="608DCA8E" w:rsidR="00CF0F80" w:rsidRDefault="00CF0F80" w:rsidP="008D1347">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troškovi materijaln</w:t>
      </w:r>
      <w:r w:rsidR="00927688">
        <w:rPr>
          <w:rFonts w:ascii="Times New Roman" w:hAnsi="Times New Roman" w:cs="Times New Roman"/>
          <w:spacing w:val="-1"/>
          <w:sz w:val="24"/>
          <w:szCs w:val="24"/>
        </w:rPr>
        <w:t xml:space="preserve">e imovine </w:t>
      </w:r>
      <w:r>
        <w:rPr>
          <w:rFonts w:ascii="Times New Roman" w:hAnsi="Times New Roman" w:cs="Times New Roman"/>
          <w:spacing w:val="-1"/>
          <w:sz w:val="24"/>
          <w:szCs w:val="24"/>
        </w:rPr>
        <w:t>(hardver)</w:t>
      </w:r>
    </w:p>
    <w:p w14:paraId="34C00BE8" w14:textId="77777777" w:rsidR="00FC447E" w:rsidRDefault="00FC447E" w:rsidP="00F6065E">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8D1347">
        <w:rPr>
          <w:rFonts w:ascii="Times New Roman" w:hAnsi="Times New Roman" w:cs="Times New Roman"/>
          <w:spacing w:val="-1"/>
          <w:sz w:val="24"/>
          <w:szCs w:val="24"/>
        </w:rPr>
        <w:t xml:space="preserve">troškovi vezani za održavanje postojećeg </w:t>
      </w:r>
      <w:r w:rsidR="008D1347" w:rsidRPr="008D1347">
        <w:rPr>
          <w:rFonts w:ascii="Times New Roman" w:hAnsi="Times New Roman" w:cs="Times New Roman"/>
          <w:spacing w:val="-1"/>
          <w:sz w:val="24"/>
          <w:szCs w:val="24"/>
        </w:rPr>
        <w:t>softvera</w:t>
      </w:r>
    </w:p>
    <w:p w14:paraId="45778333" w14:textId="77777777" w:rsidR="00506D84" w:rsidRPr="008D1347" w:rsidRDefault="00506D84" w:rsidP="00F6065E">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8D1347">
        <w:rPr>
          <w:rFonts w:ascii="Times New Roman" w:hAnsi="Times New Roman" w:cs="Times New Roman"/>
          <w:spacing w:val="-1"/>
          <w:sz w:val="24"/>
          <w:szCs w:val="24"/>
        </w:rPr>
        <w:lastRenderedPageBreak/>
        <w:t>troškovi upravljanja projektom</w:t>
      </w:r>
    </w:p>
    <w:p w14:paraId="14F11F1C" w14:textId="77777777" w:rsidR="00296165" w:rsidRPr="00000961" w:rsidRDefault="00296165" w:rsidP="00F6065E">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000961">
        <w:rPr>
          <w:rFonts w:ascii="Times New Roman" w:hAnsi="Times New Roman" w:cs="Times New Roman"/>
          <w:spacing w:val="-1"/>
          <w:sz w:val="24"/>
          <w:szCs w:val="24"/>
        </w:rPr>
        <w:t xml:space="preserve">PDV tj. porez na dodanu vrijednost </w:t>
      </w:r>
    </w:p>
    <w:p w14:paraId="01433803" w14:textId="77777777" w:rsidR="00296165" w:rsidRPr="00000961" w:rsidRDefault="006A7B7A" w:rsidP="00F6065E">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000961">
        <w:rPr>
          <w:rFonts w:ascii="Times New Roman" w:hAnsi="Times New Roman" w:cs="Times New Roman"/>
          <w:spacing w:val="-1"/>
          <w:sz w:val="24"/>
          <w:szCs w:val="24"/>
        </w:rPr>
        <w:t>k</w:t>
      </w:r>
      <w:r w:rsidR="00296165" w:rsidRPr="00000961">
        <w:rPr>
          <w:rFonts w:ascii="Times New Roman" w:hAnsi="Times New Roman" w:cs="Times New Roman"/>
          <w:spacing w:val="-1"/>
          <w:sz w:val="24"/>
          <w:szCs w:val="24"/>
        </w:rPr>
        <w:t>amate na dug</w:t>
      </w:r>
    </w:p>
    <w:p w14:paraId="0AC87F78" w14:textId="77777777" w:rsidR="00296165" w:rsidRPr="00000961" w:rsidRDefault="00B7797D" w:rsidP="00F6065E">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000961">
        <w:rPr>
          <w:rFonts w:ascii="Times New Roman" w:hAnsi="Times New Roman" w:cs="Times New Roman"/>
          <w:spacing w:val="-1"/>
          <w:sz w:val="24"/>
          <w:szCs w:val="24"/>
        </w:rPr>
        <w:t xml:space="preserve">plaće, </w:t>
      </w:r>
      <w:r w:rsidR="006A7B7A" w:rsidRPr="00000961">
        <w:rPr>
          <w:rFonts w:ascii="Times New Roman" w:hAnsi="Times New Roman" w:cs="Times New Roman"/>
          <w:spacing w:val="-1"/>
          <w:sz w:val="24"/>
          <w:szCs w:val="24"/>
        </w:rPr>
        <w:t>o</w:t>
      </w:r>
      <w:r w:rsidR="00296165" w:rsidRPr="00000961">
        <w:rPr>
          <w:rFonts w:ascii="Times New Roman" w:hAnsi="Times New Roman" w:cs="Times New Roman"/>
          <w:spacing w:val="-1"/>
          <w:sz w:val="24"/>
          <w:szCs w:val="24"/>
        </w:rPr>
        <w:t>tpremnine, doprinosi za dobrovoljna zdravstvena ili mirovinska osiguranja te bonusi za zaposlene</w:t>
      </w:r>
    </w:p>
    <w:p w14:paraId="48CED0CC" w14:textId="77777777" w:rsidR="00296165" w:rsidRPr="00000961" w:rsidRDefault="006A7B7A" w:rsidP="00F6065E">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000961">
        <w:rPr>
          <w:rFonts w:ascii="Times New Roman" w:hAnsi="Times New Roman" w:cs="Times New Roman"/>
          <w:spacing w:val="-1"/>
          <w:sz w:val="24"/>
          <w:szCs w:val="24"/>
        </w:rPr>
        <w:t>k</w:t>
      </w:r>
      <w:r w:rsidR="00296165" w:rsidRPr="00000961">
        <w:rPr>
          <w:rFonts w:ascii="Times New Roman" w:hAnsi="Times New Roman" w:cs="Times New Roman"/>
          <w:spacing w:val="-1"/>
          <w:sz w:val="24"/>
          <w:szCs w:val="24"/>
        </w:rPr>
        <w:t>azne, financijske globe i troškovi sudskog spora</w:t>
      </w:r>
    </w:p>
    <w:p w14:paraId="412CFBE9" w14:textId="77777777" w:rsidR="00296165" w:rsidRPr="008D1347" w:rsidRDefault="006A7B7A" w:rsidP="00F6065E">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8D1347">
        <w:rPr>
          <w:rFonts w:ascii="Times New Roman" w:hAnsi="Times New Roman" w:cs="Times New Roman"/>
          <w:spacing w:val="-1"/>
          <w:sz w:val="24"/>
          <w:szCs w:val="24"/>
        </w:rPr>
        <w:t>o</w:t>
      </w:r>
      <w:r w:rsidR="00296165" w:rsidRPr="008D1347">
        <w:rPr>
          <w:rFonts w:ascii="Times New Roman" w:hAnsi="Times New Roman" w:cs="Times New Roman"/>
          <w:spacing w:val="-1"/>
          <w:sz w:val="24"/>
          <w:szCs w:val="24"/>
        </w:rPr>
        <w:t xml:space="preserve">perativni troškovi </w:t>
      </w:r>
    </w:p>
    <w:p w14:paraId="75C8FB0C" w14:textId="77777777" w:rsidR="00296165" w:rsidRPr="00000961" w:rsidRDefault="006A7B7A" w:rsidP="00F6065E">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000961">
        <w:rPr>
          <w:rFonts w:ascii="Times New Roman" w:hAnsi="Times New Roman" w:cs="Times New Roman"/>
          <w:spacing w:val="-1"/>
          <w:sz w:val="24"/>
          <w:szCs w:val="24"/>
        </w:rPr>
        <w:t>g</w:t>
      </w:r>
      <w:r w:rsidR="00296165" w:rsidRPr="00000961">
        <w:rPr>
          <w:rFonts w:ascii="Times New Roman" w:hAnsi="Times New Roman" w:cs="Times New Roman"/>
          <w:spacing w:val="-1"/>
          <w:sz w:val="24"/>
          <w:szCs w:val="24"/>
        </w:rPr>
        <w:t>ubici zbog fluktuacija valutnih tečaja i provizija na valutni tečaj</w:t>
      </w:r>
    </w:p>
    <w:p w14:paraId="3A5400A8" w14:textId="77777777" w:rsidR="00296165" w:rsidRPr="00000961" w:rsidRDefault="006A7B7A" w:rsidP="00F6065E">
      <w:pPr>
        <w:pStyle w:val="BodyText"/>
        <w:numPr>
          <w:ilvl w:val="0"/>
          <w:numId w:val="7"/>
        </w:numPr>
        <w:kinsoku w:val="0"/>
        <w:overflowPunct w:val="0"/>
        <w:spacing w:after="120"/>
        <w:contextualSpacing/>
        <w:jc w:val="both"/>
        <w:rPr>
          <w:rFonts w:ascii="Times New Roman" w:hAnsi="Times New Roman" w:cs="Times New Roman"/>
          <w:spacing w:val="-1"/>
          <w:sz w:val="24"/>
          <w:szCs w:val="24"/>
        </w:rPr>
      </w:pPr>
      <w:r w:rsidRPr="00000961">
        <w:rPr>
          <w:rFonts w:ascii="Times New Roman" w:hAnsi="Times New Roman" w:cs="Times New Roman"/>
          <w:spacing w:val="-1"/>
          <w:sz w:val="24"/>
          <w:szCs w:val="24"/>
        </w:rPr>
        <w:t>b</w:t>
      </w:r>
      <w:r w:rsidR="00296165" w:rsidRPr="00000961">
        <w:rPr>
          <w:rFonts w:ascii="Times New Roman" w:hAnsi="Times New Roman" w:cs="Times New Roman"/>
          <w:spacing w:val="-1"/>
          <w:sz w:val="24"/>
          <w:szCs w:val="24"/>
        </w:rPr>
        <w:t>ankovni troškovi za otvaranje i vođenje računa, naknade za financijske transfere i drugi troškovi u potpunosti financijske prirode</w:t>
      </w:r>
    </w:p>
    <w:p w14:paraId="43AA0C44" w14:textId="77777777" w:rsidR="00391505" w:rsidRPr="00000961" w:rsidRDefault="006A7B7A" w:rsidP="00F6065E">
      <w:pPr>
        <w:pStyle w:val="BodyText"/>
        <w:numPr>
          <w:ilvl w:val="0"/>
          <w:numId w:val="7"/>
        </w:numPr>
        <w:shd w:val="clear" w:color="auto" w:fill="FFFFFF" w:themeFill="background1"/>
        <w:kinsoku w:val="0"/>
        <w:overflowPunct w:val="0"/>
        <w:spacing w:after="120"/>
        <w:contextualSpacing/>
        <w:jc w:val="both"/>
        <w:rPr>
          <w:rFonts w:ascii="Times New Roman" w:hAnsi="Times New Roman" w:cs="Times New Roman"/>
          <w:spacing w:val="-1"/>
          <w:sz w:val="24"/>
          <w:szCs w:val="24"/>
        </w:rPr>
      </w:pPr>
      <w:r w:rsidRPr="00000961">
        <w:rPr>
          <w:rFonts w:ascii="Times New Roman" w:hAnsi="Times New Roman" w:cs="Times New Roman"/>
          <w:spacing w:val="-1"/>
          <w:sz w:val="24"/>
          <w:szCs w:val="24"/>
        </w:rPr>
        <w:t>d</w:t>
      </w:r>
      <w:r w:rsidR="00296165" w:rsidRPr="00000961">
        <w:rPr>
          <w:rFonts w:ascii="Times New Roman" w:hAnsi="Times New Roman" w:cs="Times New Roman"/>
          <w:spacing w:val="-1"/>
          <w:sz w:val="24"/>
          <w:szCs w:val="24"/>
        </w:rPr>
        <w:t>oprinosi u naravi u obliku izvršavanja radova ili osiguravanja robe, usluga, zemljišta i nekretnina za koje nije izvršeno plaćanje potkrijepljeno dokumentima odgovarajuće dokazne vrijednosti</w:t>
      </w:r>
      <w:r w:rsidR="00391505" w:rsidRPr="00000961">
        <w:rPr>
          <w:rFonts w:ascii="Times New Roman" w:hAnsi="Times New Roman" w:cs="Times New Roman"/>
          <w:spacing w:val="-1"/>
          <w:sz w:val="24"/>
          <w:szCs w:val="24"/>
        </w:rPr>
        <w:t>, odnosno svi koji su utvrđeni neprihvatljivima u skladu s Pravilnikom o prihvatljivosti izdataka (</w:t>
      </w:r>
      <w:r w:rsidR="00583075">
        <w:rPr>
          <w:rFonts w:ascii="Times New Roman" w:hAnsi="Times New Roman" w:cs="Times New Roman"/>
          <w:spacing w:val="-1"/>
          <w:sz w:val="24"/>
          <w:szCs w:val="24"/>
        </w:rPr>
        <w:t>NN</w:t>
      </w:r>
      <w:r w:rsidR="00391505" w:rsidRPr="00000961">
        <w:rPr>
          <w:rFonts w:ascii="Times New Roman" w:hAnsi="Times New Roman" w:cs="Times New Roman"/>
          <w:spacing w:val="-1"/>
          <w:sz w:val="24"/>
          <w:szCs w:val="24"/>
        </w:rPr>
        <w:t xml:space="preserve"> 143/2014)</w:t>
      </w:r>
    </w:p>
    <w:p w14:paraId="092124A2" w14:textId="446E9319" w:rsidR="002B2310" w:rsidRPr="00000961" w:rsidRDefault="00071BA9" w:rsidP="00D33805">
      <w:pPr>
        <w:pStyle w:val="BodyText"/>
        <w:numPr>
          <w:ilvl w:val="0"/>
          <w:numId w:val="7"/>
        </w:numPr>
        <w:shd w:val="clear" w:color="auto" w:fill="FFFFFF" w:themeFill="background1"/>
        <w:kinsoku w:val="0"/>
        <w:overflowPunct w:val="0"/>
        <w:spacing w:after="120"/>
        <w:contextualSpacing/>
        <w:jc w:val="both"/>
      </w:pPr>
      <w:r w:rsidRPr="00000961">
        <w:rPr>
          <w:rFonts w:ascii="Times New Roman" w:hAnsi="Times New Roman" w:cs="Times New Roman"/>
          <w:spacing w:val="-1"/>
          <w:sz w:val="24"/>
          <w:szCs w:val="24"/>
        </w:rPr>
        <w:t>ostali troškovi nespomenuti kao prihvatljivi.</w:t>
      </w:r>
      <w:bookmarkStart w:id="59" w:name="bookmark17"/>
      <w:bookmarkStart w:id="60" w:name="_KAKO_SE_PRIJAVITI"/>
      <w:bookmarkEnd w:id="59"/>
      <w:bookmarkEnd w:id="60"/>
    </w:p>
    <w:p w14:paraId="57871645" w14:textId="52FFCA31" w:rsidR="00705B31" w:rsidRPr="00000961" w:rsidRDefault="00705B31" w:rsidP="00B84FF1">
      <w:pPr>
        <w:pStyle w:val="Heading2"/>
      </w:pPr>
      <w:bookmarkStart w:id="61" w:name="_Horizontalna_načela"/>
      <w:bookmarkEnd w:id="61"/>
      <w:r w:rsidRPr="00000961">
        <w:t xml:space="preserve"> </w:t>
      </w:r>
      <w:bookmarkStart w:id="62" w:name="_Toc513805589"/>
      <w:r w:rsidRPr="00000961">
        <w:t>Horizontaln</w:t>
      </w:r>
      <w:r w:rsidR="00D36EF2" w:rsidRPr="00000961">
        <w:t>a</w:t>
      </w:r>
      <w:r w:rsidRPr="00000961">
        <w:t xml:space="preserve"> načela</w:t>
      </w:r>
      <w:bookmarkEnd w:id="62"/>
    </w:p>
    <w:p w14:paraId="746E307A" w14:textId="77777777" w:rsidR="00705B31" w:rsidRPr="00000961" w:rsidRDefault="00705B31" w:rsidP="00DE6A54">
      <w:pPr>
        <w:pStyle w:val="NoSpacing"/>
        <w:spacing w:after="120"/>
        <w:jc w:val="both"/>
        <w:rPr>
          <w:rStyle w:val="eop"/>
          <w:rFonts w:ascii="Times New Roman" w:hAnsi="Times New Roman" w:cs="Times New Roman"/>
          <w:color w:val="000000"/>
          <w:sz w:val="24"/>
          <w:szCs w:val="24"/>
          <w:shd w:val="clear" w:color="auto" w:fill="FFFFFF"/>
        </w:rPr>
      </w:pPr>
      <w:r w:rsidRPr="00000961">
        <w:rPr>
          <w:rStyle w:val="normaltextrun"/>
          <w:rFonts w:ascii="Times New Roman" w:hAnsi="Times New Roman" w:cs="Times New Roman"/>
          <w:color w:val="000000"/>
          <w:sz w:val="24"/>
          <w:szCs w:val="24"/>
          <w:shd w:val="clear" w:color="auto" w:fill="FFFFFF"/>
        </w:rPr>
        <w:t xml:space="preserve">Prijavitelji su obavezni pridržavati se zakonskih odredbi (navedenih u poglavlju </w:t>
      </w:r>
      <w:hyperlink w:anchor="_Strateški_i_zakonodavni" w:history="1">
        <w:r w:rsidRPr="00383B4E">
          <w:rPr>
            <w:rStyle w:val="Hyperlink"/>
            <w:rFonts w:ascii="Times New Roman" w:hAnsi="Times New Roman" w:cs="Times New Roman"/>
            <w:color w:val="A62326" w:themeColor="accent6" w:themeShade="BF"/>
            <w:sz w:val="24"/>
            <w:szCs w:val="24"/>
            <w:shd w:val="clear" w:color="auto" w:fill="FFFFFF"/>
          </w:rPr>
          <w:t>1.1.</w:t>
        </w:r>
      </w:hyperlink>
      <w:r w:rsidRPr="00000961">
        <w:rPr>
          <w:rStyle w:val="normaltextrun"/>
          <w:rFonts w:ascii="Times New Roman" w:hAnsi="Times New Roman" w:cs="Times New Roman"/>
          <w:color w:val="000000"/>
          <w:sz w:val="24"/>
          <w:szCs w:val="24"/>
          <w:shd w:val="clear" w:color="auto" w:fill="FFFFFF"/>
        </w:rPr>
        <w:t xml:space="preserve"> Uputa) koje predstavljaju minimalne zahtjeve pri provedbi horizontalnih politika</w:t>
      </w:r>
      <w:r w:rsidR="00DE6A54" w:rsidRPr="00000961">
        <w:rPr>
          <w:rStyle w:val="normaltextrun"/>
          <w:rFonts w:ascii="Times New Roman" w:hAnsi="Times New Roman" w:cs="Times New Roman"/>
          <w:color w:val="000000"/>
          <w:sz w:val="24"/>
          <w:szCs w:val="24"/>
          <w:shd w:val="clear" w:color="auto" w:fill="FFFFFF"/>
        </w:rPr>
        <w:t xml:space="preserve"> i preduvjet su za korištenje sredstava iz fondova</w:t>
      </w:r>
      <w:r w:rsidRPr="00000961">
        <w:rPr>
          <w:rStyle w:val="normaltextrun"/>
          <w:rFonts w:ascii="Times New Roman" w:hAnsi="Times New Roman" w:cs="Times New Roman"/>
          <w:color w:val="000000"/>
          <w:sz w:val="24"/>
          <w:szCs w:val="24"/>
          <w:shd w:val="clear" w:color="auto" w:fill="FFFFFF"/>
        </w:rPr>
        <w:t>. Poštujući zakonske odredbe projekt je neutralan</w:t>
      </w:r>
      <w:r w:rsidR="00957C1D" w:rsidRPr="00000961">
        <w:rPr>
          <w:rStyle w:val="FootnoteReference"/>
          <w:rFonts w:ascii="Times New Roman" w:hAnsi="Times New Roman" w:cs="Times New Roman"/>
          <w:color w:val="000000"/>
          <w:sz w:val="24"/>
          <w:szCs w:val="24"/>
          <w:shd w:val="clear" w:color="auto" w:fill="FFFFFF"/>
        </w:rPr>
        <w:footnoteReference w:id="6"/>
      </w:r>
      <w:r w:rsidRPr="00000961">
        <w:rPr>
          <w:rStyle w:val="normaltextrun"/>
          <w:rFonts w:ascii="Times New Roman" w:hAnsi="Times New Roman" w:cs="Times New Roman"/>
          <w:color w:val="000000"/>
          <w:sz w:val="24"/>
          <w:szCs w:val="24"/>
          <w:shd w:val="clear" w:color="auto" w:fill="FFFFFF"/>
        </w:rPr>
        <w:t xml:space="preserve"> u pogledu horizontalnih politika</w:t>
      </w:r>
      <w:r w:rsidR="009B2DD0" w:rsidRPr="00000961">
        <w:rPr>
          <w:rStyle w:val="normaltextrun"/>
          <w:rFonts w:ascii="Times New Roman" w:hAnsi="Times New Roman" w:cs="Times New Roman"/>
          <w:color w:val="000000"/>
          <w:sz w:val="24"/>
          <w:szCs w:val="24"/>
          <w:shd w:val="clear" w:color="auto" w:fill="FFFFFF"/>
        </w:rPr>
        <w:t>,</w:t>
      </w:r>
      <w:r w:rsidR="009B2DD0" w:rsidRPr="00000961">
        <w:rPr>
          <w:rFonts w:ascii="Times New Roman" w:hAnsi="Times New Roman" w:cs="Times New Roman"/>
        </w:rPr>
        <w:t xml:space="preserve"> </w:t>
      </w:r>
      <w:r w:rsidR="009B2DD0" w:rsidRPr="00000961">
        <w:rPr>
          <w:rStyle w:val="normaltextrun"/>
          <w:rFonts w:ascii="Times New Roman" w:hAnsi="Times New Roman" w:cs="Times New Roman"/>
          <w:color w:val="000000"/>
          <w:sz w:val="24"/>
          <w:szCs w:val="24"/>
          <w:shd w:val="clear" w:color="auto" w:fill="FFFFFF"/>
        </w:rPr>
        <w:t>a pripadajući izdaci i aktivnosti neće se smatrati doprinosom horizontalnim politikama već ispunjenjem zakonske obaveze</w:t>
      </w:r>
      <w:r w:rsidRPr="00000961">
        <w:rPr>
          <w:rStyle w:val="normaltextrun"/>
          <w:rFonts w:ascii="Times New Roman" w:hAnsi="Times New Roman" w:cs="Times New Roman"/>
          <w:color w:val="000000"/>
          <w:sz w:val="24"/>
          <w:szCs w:val="24"/>
          <w:shd w:val="clear" w:color="auto" w:fill="FFFFFF"/>
        </w:rPr>
        <w:t xml:space="preserve">. </w:t>
      </w:r>
      <w:r w:rsidRPr="00F328E4">
        <w:rPr>
          <w:rStyle w:val="normaltextrun"/>
          <w:rFonts w:ascii="Times New Roman" w:hAnsi="Times New Roman" w:cs="Times New Roman"/>
          <w:color w:val="000000"/>
          <w:sz w:val="24"/>
          <w:szCs w:val="24"/>
          <w:shd w:val="clear" w:color="auto" w:fill="FFFFFF"/>
        </w:rPr>
        <w:t>Ukoliko projekt sadrži dodatne aktivnosti</w:t>
      </w:r>
      <w:r w:rsidRPr="00000961">
        <w:rPr>
          <w:rStyle w:val="normaltextrun"/>
          <w:rFonts w:ascii="Times New Roman" w:hAnsi="Times New Roman" w:cs="Times New Roman"/>
          <w:color w:val="000000"/>
          <w:sz w:val="24"/>
          <w:szCs w:val="24"/>
          <w:shd w:val="clear" w:color="auto" w:fill="FFFFFF"/>
        </w:rPr>
        <w:t xml:space="preserve"> uz propisani minimum poštivanja zakonskih odredbi, tada projekt promiče horizontalne politike EU. Usklađenost projekta s horizontalnim politikama opisuje se u Prijavnom obrascu</w:t>
      </w:r>
      <w:r w:rsidR="00A10E0B" w:rsidRPr="00000961">
        <w:rPr>
          <w:rStyle w:val="normaltextrun"/>
          <w:rFonts w:ascii="Times New Roman" w:hAnsi="Times New Roman" w:cs="Times New Roman"/>
          <w:color w:val="000000"/>
          <w:sz w:val="24"/>
          <w:szCs w:val="24"/>
          <w:shd w:val="clear" w:color="auto" w:fill="FFFFFF"/>
        </w:rPr>
        <w:t xml:space="preserve"> (Obrazac 1)</w:t>
      </w:r>
      <w:r w:rsidRPr="00000961">
        <w:rPr>
          <w:rStyle w:val="normaltextrun"/>
          <w:rFonts w:ascii="Times New Roman" w:hAnsi="Times New Roman" w:cs="Times New Roman"/>
          <w:color w:val="000000"/>
          <w:sz w:val="24"/>
          <w:szCs w:val="24"/>
          <w:shd w:val="clear" w:color="auto" w:fill="FFFFFF"/>
        </w:rPr>
        <w:t>.</w:t>
      </w:r>
      <w:r w:rsidRPr="00000961">
        <w:rPr>
          <w:rStyle w:val="eop"/>
          <w:rFonts w:ascii="Times New Roman" w:hAnsi="Times New Roman" w:cs="Times New Roman"/>
          <w:color w:val="000000"/>
          <w:sz w:val="24"/>
          <w:szCs w:val="24"/>
          <w:shd w:val="clear" w:color="auto" w:fill="FFFFFF"/>
        </w:rPr>
        <w:t> </w:t>
      </w:r>
    </w:p>
    <w:p w14:paraId="2BD758CF" w14:textId="3AA0A2F8" w:rsidR="00705B31" w:rsidRPr="00000961" w:rsidRDefault="00705B31" w:rsidP="00D55D1E">
      <w:pPr>
        <w:pStyle w:val="NoSpacing"/>
        <w:spacing w:after="120"/>
        <w:jc w:val="both"/>
        <w:rPr>
          <w:rFonts w:ascii="Times New Roman" w:hAnsi="Times New Roman" w:cs="Times New Roman"/>
          <w:sz w:val="24"/>
          <w:szCs w:val="24"/>
        </w:rPr>
      </w:pPr>
      <w:r w:rsidRPr="00000961">
        <w:rPr>
          <w:rStyle w:val="normaltextrun"/>
          <w:rFonts w:ascii="Times New Roman" w:hAnsi="Times New Roman" w:cs="Times New Roman"/>
          <w:color w:val="000000"/>
          <w:sz w:val="24"/>
          <w:szCs w:val="24"/>
          <w:shd w:val="clear" w:color="auto" w:fill="FFFFFF"/>
        </w:rPr>
        <w:t>Slijedom</w:t>
      </w:r>
      <w:r w:rsidRPr="00000961">
        <w:rPr>
          <w:rStyle w:val="apple-converted-space"/>
          <w:rFonts w:ascii="Times New Roman" w:hAnsi="Times New Roman" w:cs="Times New Roman"/>
          <w:color w:val="000000"/>
          <w:sz w:val="24"/>
          <w:szCs w:val="24"/>
          <w:shd w:val="clear" w:color="auto" w:fill="FFFFFF"/>
        </w:rPr>
        <w:t> </w:t>
      </w:r>
      <w:hyperlink r:id="rId16" w:history="1">
        <w:r w:rsidRPr="00076D22">
          <w:rPr>
            <w:rStyle w:val="Hyperlink"/>
            <w:rFonts w:ascii="Times New Roman" w:hAnsi="Times New Roman" w:cs="Times New Roman"/>
            <w:i/>
            <w:iCs/>
            <w:color w:val="A62326" w:themeColor="accent6" w:themeShade="BF"/>
            <w:sz w:val="24"/>
            <w:szCs w:val="24"/>
            <w:shd w:val="clear" w:color="auto" w:fill="FFFFFF"/>
          </w:rPr>
          <w:t>Uputa za prijavitelje i korisnike Operativnog programa „Konkurentnost i Kohezija” o provedbi horizontalnih načela</w:t>
        </w:r>
      </w:hyperlink>
      <w:r w:rsidRPr="00000961">
        <w:rPr>
          <w:rStyle w:val="normaltextrun"/>
          <w:rFonts w:ascii="Times New Roman" w:hAnsi="Times New Roman" w:cs="Times New Roman"/>
          <w:i/>
          <w:iCs/>
          <w:color w:val="000000"/>
          <w:sz w:val="24"/>
          <w:szCs w:val="24"/>
          <w:shd w:val="clear" w:color="auto" w:fill="FFFFFF"/>
        </w:rPr>
        <w:t xml:space="preserve"> </w:t>
      </w:r>
      <w:r w:rsidRPr="00000961">
        <w:rPr>
          <w:rStyle w:val="normaltextrun"/>
          <w:rFonts w:ascii="Times New Roman" w:hAnsi="Times New Roman" w:cs="Times New Roman"/>
          <w:color w:val="000000"/>
          <w:sz w:val="24"/>
          <w:szCs w:val="24"/>
          <w:shd w:val="clear" w:color="auto" w:fill="FFFFFF"/>
        </w:rPr>
        <w:t>(u daljnjem tekstu: Upute o provedbi horizontalnih načela)</w:t>
      </w:r>
      <w:r w:rsidRPr="00000961">
        <w:rPr>
          <w:rStyle w:val="apple-converted-space"/>
          <w:rFonts w:ascii="Times New Roman" w:hAnsi="Times New Roman" w:cs="Times New Roman"/>
          <w:color w:val="000000"/>
          <w:sz w:val="24"/>
          <w:szCs w:val="24"/>
          <w:shd w:val="clear" w:color="auto" w:fill="FFFFFF"/>
        </w:rPr>
        <w:t> </w:t>
      </w:r>
      <w:r w:rsidR="004739ED" w:rsidRPr="00000961">
        <w:rPr>
          <w:rStyle w:val="apple-converted-space"/>
          <w:rFonts w:ascii="Times New Roman" w:hAnsi="Times New Roman" w:cs="Times New Roman"/>
          <w:color w:val="000000"/>
          <w:sz w:val="24"/>
          <w:szCs w:val="24"/>
          <w:shd w:val="clear" w:color="auto" w:fill="FFFFFF"/>
        </w:rPr>
        <w:t xml:space="preserve">,uz pridržavanje zakonskih odredbi, </w:t>
      </w:r>
      <w:r w:rsidR="009B2DD0" w:rsidRPr="00000961">
        <w:rPr>
          <w:rStyle w:val="apple-converted-space"/>
          <w:rFonts w:ascii="Times New Roman" w:hAnsi="Times New Roman" w:cs="Times New Roman"/>
          <w:color w:val="000000"/>
          <w:sz w:val="24"/>
          <w:szCs w:val="24"/>
          <w:shd w:val="clear" w:color="auto" w:fill="FFFFFF"/>
        </w:rPr>
        <w:t xml:space="preserve">korisnici </w:t>
      </w:r>
      <w:r w:rsidR="004739ED" w:rsidRPr="00000961">
        <w:rPr>
          <w:rStyle w:val="apple-converted-space"/>
          <w:rFonts w:ascii="Times New Roman" w:hAnsi="Times New Roman" w:cs="Times New Roman"/>
          <w:color w:val="000000"/>
          <w:sz w:val="24"/>
          <w:szCs w:val="24"/>
          <w:shd w:val="clear" w:color="auto" w:fill="FFFFFF"/>
        </w:rPr>
        <w:t xml:space="preserve">mogu </w:t>
      </w:r>
      <w:r w:rsidR="009B2DD0" w:rsidRPr="00000961">
        <w:rPr>
          <w:rStyle w:val="apple-converted-space"/>
          <w:rFonts w:ascii="Times New Roman" w:hAnsi="Times New Roman" w:cs="Times New Roman"/>
          <w:color w:val="000000"/>
          <w:sz w:val="24"/>
          <w:szCs w:val="24"/>
          <w:shd w:val="clear" w:color="auto" w:fill="FFFFFF"/>
        </w:rPr>
        <w:t>provoditi mjere u tri kategorije – promicanje ravnopravnosti žena i muškaraca i zabrana diskriminacije, pristupačnost za osobe s invaliditetom i održivi razvoj</w:t>
      </w:r>
      <w:r w:rsidRPr="00000961">
        <w:rPr>
          <w:rStyle w:val="normaltextrun"/>
          <w:rFonts w:ascii="Times New Roman" w:hAnsi="Times New Roman" w:cs="Times New Roman"/>
          <w:color w:val="000000"/>
          <w:sz w:val="24"/>
          <w:szCs w:val="24"/>
          <w:shd w:val="clear" w:color="auto" w:fill="FFFFFF"/>
        </w:rPr>
        <w:t>.</w:t>
      </w:r>
      <w:r w:rsidRPr="00000961">
        <w:rPr>
          <w:rStyle w:val="eop"/>
          <w:rFonts w:ascii="Times New Roman" w:hAnsi="Times New Roman" w:cs="Times New Roman"/>
          <w:b/>
          <w:color w:val="000000"/>
          <w:sz w:val="24"/>
          <w:szCs w:val="24"/>
          <w:shd w:val="clear" w:color="auto" w:fill="FFFFFF"/>
        </w:rPr>
        <w:t> </w:t>
      </w:r>
      <w:r w:rsidR="005C016D" w:rsidRPr="00F328E4">
        <w:rPr>
          <w:rStyle w:val="eop"/>
          <w:rFonts w:ascii="Times New Roman" w:hAnsi="Times New Roman" w:cs="Times New Roman"/>
          <w:color w:val="000000"/>
          <w:sz w:val="24"/>
          <w:szCs w:val="24"/>
          <w:shd w:val="clear" w:color="auto" w:fill="FFFFFF"/>
        </w:rPr>
        <w:t>Doprinos svim horizontalnim načelima nije obavezan unutar jednog projektnog prijedloga, već se primjenjuje sukladno aktivnostima i opsegu projekta.</w:t>
      </w:r>
      <w:r w:rsidRPr="00000961">
        <w:rPr>
          <w:rFonts w:ascii="Times New Roman" w:hAnsi="Times New Roman" w:cs="Times New Roman"/>
          <w:sz w:val="24"/>
          <w:szCs w:val="24"/>
        </w:rPr>
        <w:t xml:space="preserve">Projekti koji su u skladu s nacionalnim propisima smatraju se neutralnima, o čemu je </w:t>
      </w:r>
      <w:r w:rsidR="009B2DD0" w:rsidRPr="00000961">
        <w:rPr>
          <w:rFonts w:ascii="Times New Roman" w:hAnsi="Times New Roman" w:cs="Times New Roman"/>
          <w:sz w:val="24"/>
          <w:szCs w:val="24"/>
        </w:rPr>
        <w:t xml:space="preserve">također </w:t>
      </w:r>
      <w:r w:rsidRPr="00000961">
        <w:rPr>
          <w:rFonts w:ascii="Times New Roman" w:hAnsi="Times New Roman" w:cs="Times New Roman"/>
          <w:sz w:val="24"/>
          <w:szCs w:val="24"/>
        </w:rPr>
        <w:t>potrebno pružiti informaciju u odgovarajućem dijelu Prijavnog obrasca</w:t>
      </w:r>
      <w:r w:rsidR="009B2DD0" w:rsidRPr="00000961">
        <w:rPr>
          <w:rFonts w:ascii="Times New Roman" w:hAnsi="Times New Roman" w:cs="Times New Roman"/>
          <w:sz w:val="24"/>
          <w:szCs w:val="24"/>
        </w:rPr>
        <w:t>.</w:t>
      </w:r>
    </w:p>
    <w:p w14:paraId="7F76DA42" w14:textId="3F98E7D3" w:rsidR="00705B31" w:rsidRPr="00000961" w:rsidRDefault="00705B31" w:rsidP="00F328E4">
      <w:pPr>
        <w:pStyle w:val="Heading3"/>
      </w:pPr>
      <w:bookmarkStart w:id="63" w:name="_Toc513805590"/>
      <w:r w:rsidRPr="00000961">
        <w:t>Promicanje ravnopravnosti žena i muškaraca i zabrana diskriminacije</w:t>
      </w:r>
      <w:bookmarkEnd w:id="63"/>
      <w:r w:rsidRPr="00000961">
        <w:t> </w:t>
      </w:r>
    </w:p>
    <w:p w14:paraId="0DA006BF" w14:textId="77777777" w:rsidR="00705B31" w:rsidRPr="00000961" w:rsidRDefault="00B7797D" w:rsidP="006A7B7A">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 xml:space="preserve">Projekt treba ispuniti </w:t>
      </w:r>
      <w:r w:rsidR="00016850" w:rsidRPr="00000961">
        <w:rPr>
          <w:rStyle w:val="normaltextrun"/>
          <w:rFonts w:ascii="Times New Roman" w:hAnsi="Times New Roman" w:cs="Times New Roman"/>
          <w:color w:val="000000"/>
          <w:sz w:val="24"/>
          <w:szCs w:val="24"/>
          <w:shd w:val="clear" w:color="auto" w:fill="FFFFFF"/>
        </w:rPr>
        <w:t xml:space="preserve">zakonske </w:t>
      </w:r>
      <w:r w:rsidRPr="00000961">
        <w:rPr>
          <w:rFonts w:ascii="Times New Roman" w:hAnsi="Times New Roman" w:cs="Times New Roman"/>
          <w:sz w:val="24"/>
          <w:szCs w:val="24"/>
        </w:rPr>
        <w:t xml:space="preserve">uvjete u pogledu promicanja ravnopravnosti žena i muškaraca i zabrane diskriminacije kako bi se smatrao neutralnim. </w:t>
      </w:r>
    </w:p>
    <w:p w14:paraId="4F2F8F19" w14:textId="77777777" w:rsidR="00705B31" w:rsidRDefault="005272DA" w:rsidP="006A7B7A">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P</w:t>
      </w:r>
      <w:r w:rsidR="00705B31" w:rsidRPr="00000961">
        <w:rPr>
          <w:rFonts w:ascii="Times New Roman" w:hAnsi="Times New Roman" w:cs="Times New Roman"/>
          <w:sz w:val="24"/>
          <w:szCs w:val="24"/>
        </w:rPr>
        <w:t>rijavitelji mogu na razini projektnih prijedloga osmisliti aktivnosti pri promicanju ravnopravnosti žena i muškaraca i zabrani diskriminacije</w:t>
      </w:r>
      <w:r w:rsidR="004739ED" w:rsidRPr="00000961">
        <w:rPr>
          <w:rFonts w:ascii="Times New Roman" w:hAnsi="Times New Roman" w:cs="Times New Roman"/>
          <w:sz w:val="24"/>
          <w:szCs w:val="24"/>
        </w:rPr>
        <w:t>,</w:t>
      </w:r>
      <w:r w:rsidR="00B27853" w:rsidRPr="00000961">
        <w:rPr>
          <w:rFonts w:ascii="Times New Roman" w:hAnsi="Times New Roman" w:cs="Times New Roman"/>
          <w:sz w:val="24"/>
          <w:szCs w:val="24"/>
        </w:rPr>
        <w:t xml:space="preserve"> o </w:t>
      </w:r>
      <w:r w:rsidR="004739ED" w:rsidRPr="00000961">
        <w:rPr>
          <w:rFonts w:ascii="Times New Roman" w:hAnsi="Times New Roman" w:cs="Times New Roman"/>
          <w:sz w:val="24"/>
          <w:szCs w:val="24"/>
        </w:rPr>
        <w:t>čemu je potrebno pružiti informaciju u odgovarajućem dijelu Prijavnog obrasca</w:t>
      </w:r>
      <w:r w:rsidR="00705B31" w:rsidRPr="00000961">
        <w:rPr>
          <w:rFonts w:ascii="Times New Roman" w:hAnsi="Times New Roman" w:cs="Times New Roman"/>
          <w:sz w:val="24"/>
          <w:szCs w:val="24"/>
        </w:rPr>
        <w:t>. </w:t>
      </w:r>
      <w:r w:rsidRPr="00000961">
        <w:rPr>
          <w:rFonts w:ascii="Times New Roman" w:hAnsi="Times New Roman" w:cs="Times New Roman"/>
          <w:sz w:val="24"/>
          <w:szCs w:val="24"/>
        </w:rPr>
        <w:t xml:space="preserve">U Uputama o provedbi horizontalnih načela predložene su neke od horizontalnih aktivnosti na razini OPKK, specifičnog cilja </w:t>
      </w:r>
      <w:r w:rsidR="00A10E0B" w:rsidRPr="00000961">
        <w:rPr>
          <w:rFonts w:ascii="Times New Roman" w:hAnsi="Times New Roman" w:cs="Times New Roman"/>
          <w:sz w:val="24"/>
          <w:szCs w:val="24"/>
        </w:rPr>
        <w:t>3</w:t>
      </w:r>
      <w:r w:rsidRPr="00000961">
        <w:rPr>
          <w:rFonts w:ascii="Times New Roman" w:hAnsi="Times New Roman" w:cs="Times New Roman"/>
          <w:sz w:val="24"/>
          <w:szCs w:val="24"/>
        </w:rPr>
        <w:t>. </w:t>
      </w:r>
    </w:p>
    <w:p w14:paraId="62697A9E" w14:textId="77777777" w:rsidR="008227A9" w:rsidRPr="00000961" w:rsidRDefault="008227A9" w:rsidP="006A7B7A">
      <w:pPr>
        <w:pStyle w:val="NoSpacing"/>
        <w:spacing w:after="120"/>
        <w:jc w:val="both"/>
        <w:rPr>
          <w:rFonts w:ascii="Times New Roman" w:hAnsi="Times New Roman" w:cs="Times New Roman"/>
          <w:sz w:val="24"/>
          <w:szCs w:val="24"/>
        </w:rPr>
      </w:pPr>
    </w:p>
    <w:p w14:paraId="0391EE85" w14:textId="77777777" w:rsidR="00705B31" w:rsidRPr="00000961" w:rsidRDefault="00705B31" w:rsidP="00F328E4">
      <w:pPr>
        <w:pStyle w:val="Heading3"/>
      </w:pPr>
      <w:bookmarkStart w:id="64" w:name="_Toc513805591"/>
      <w:r w:rsidRPr="00000961">
        <w:t>Pristupačnost za osobe s invaliditetom</w:t>
      </w:r>
      <w:bookmarkEnd w:id="64"/>
      <w:r w:rsidRPr="00000961">
        <w:t> </w:t>
      </w:r>
    </w:p>
    <w:p w14:paraId="1078261B" w14:textId="77777777" w:rsidR="00B7797D" w:rsidRPr="00000961" w:rsidRDefault="00B7797D" w:rsidP="00B7797D">
      <w:pPr>
        <w:pStyle w:val="NoSpacing"/>
        <w:spacing w:after="120"/>
        <w:jc w:val="both"/>
        <w:rPr>
          <w:rFonts w:ascii="Times New Roman" w:hAnsi="Times New Roman" w:cs="Times New Roman"/>
          <w:b/>
          <w:sz w:val="24"/>
          <w:szCs w:val="24"/>
        </w:rPr>
      </w:pPr>
      <w:r w:rsidRPr="00000961">
        <w:rPr>
          <w:rFonts w:ascii="Times New Roman" w:hAnsi="Times New Roman" w:cs="Times New Roman"/>
          <w:sz w:val="24"/>
          <w:szCs w:val="24"/>
        </w:rPr>
        <w:lastRenderedPageBreak/>
        <w:t xml:space="preserve">Projekt treba ispuniti </w:t>
      </w:r>
      <w:r w:rsidR="00016850" w:rsidRPr="00016850">
        <w:rPr>
          <w:rFonts w:ascii="Times New Roman" w:hAnsi="Times New Roman" w:cs="Times New Roman"/>
          <w:sz w:val="24"/>
          <w:szCs w:val="24"/>
        </w:rPr>
        <w:t xml:space="preserve">zakonske </w:t>
      </w:r>
      <w:r w:rsidRPr="00000961">
        <w:rPr>
          <w:rFonts w:ascii="Times New Roman" w:hAnsi="Times New Roman" w:cs="Times New Roman"/>
          <w:sz w:val="24"/>
          <w:szCs w:val="24"/>
        </w:rPr>
        <w:t xml:space="preserve"> uvjete u pogledu promicanja </w:t>
      </w:r>
      <w:r w:rsidR="00705B31" w:rsidRPr="00000961">
        <w:rPr>
          <w:rFonts w:ascii="Times New Roman" w:hAnsi="Times New Roman" w:cs="Times New Roman"/>
          <w:sz w:val="24"/>
          <w:szCs w:val="24"/>
        </w:rPr>
        <w:t>pristupačnosti za osobe s invaliditetom</w:t>
      </w:r>
      <w:r w:rsidRPr="00000961">
        <w:rPr>
          <w:rFonts w:ascii="Times New Roman" w:hAnsi="Times New Roman" w:cs="Times New Roman"/>
          <w:sz w:val="24"/>
          <w:szCs w:val="24"/>
        </w:rPr>
        <w:t xml:space="preserve"> kako bi se smatrao neutralnim.</w:t>
      </w:r>
    </w:p>
    <w:p w14:paraId="6C5A9FB7" w14:textId="77777777" w:rsidR="00B7797D" w:rsidRDefault="005272DA" w:rsidP="006A7B7A">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P</w:t>
      </w:r>
      <w:r w:rsidR="00B7797D" w:rsidRPr="00000961">
        <w:rPr>
          <w:rFonts w:ascii="Times New Roman" w:hAnsi="Times New Roman" w:cs="Times New Roman"/>
          <w:sz w:val="24"/>
          <w:szCs w:val="24"/>
        </w:rPr>
        <w:t>rijavitelji mogu na razini projektnih prijedloga osmisliti aktivnosti pri promicanju pristupačnosti za osobe s invaliditetom koje osiguravaju poboljšanu dostupnost za osobe s invaliditetom povrh zakonskih zahtjeva</w:t>
      </w:r>
      <w:r w:rsidR="004739ED" w:rsidRPr="00000961">
        <w:rPr>
          <w:rFonts w:ascii="Times New Roman" w:hAnsi="Times New Roman" w:cs="Times New Roman"/>
          <w:sz w:val="24"/>
          <w:szCs w:val="24"/>
        </w:rPr>
        <w:t>, o</w:t>
      </w:r>
      <w:r w:rsidR="004739ED" w:rsidRPr="00000961">
        <w:rPr>
          <w:rFonts w:ascii="Times New Roman" w:hAnsi="Times New Roman" w:cs="Times New Roman"/>
        </w:rPr>
        <w:t xml:space="preserve"> </w:t>
      </w:r>
      <w:r w:rsidR="004739ED" w:rsidRPr="00000961">
        <w:rPr>
          <w:rFonts w:ascii="Times New Roman" w:hAnsi="Times New Roman" w:cs="Times New Roman"/>
          <w:sz w:val="24"/>
          <w:szCs w:val="24"/>
        </w:rPr>
        <w:t>čemu je potrebno pružiti informaciju u odgovarajućem dijelu Prijavnog obrasca</w:t>
      </w:r>
      <w:r w:rsidR="00B7797D" w:rsidRPr="00000961">
        <w:rPr>
          <w:rFonts w:ascii="Times New Roman" w:hAnsi="Times New Roman" w:cs="Times New Roman"/>
          <w:sz w:val="24"/>
          <w:szCs w:val="24"/>
        </w:rPr>
        <w:t>.</w:t>
      </w:r>
      <w:r w:rsidRPr="00000961">
        <w:rPr>
          <w:rFonts w:ascii="Times New Roman" w:hAnsi="Times New Roman" w:cs="Times New Roman"/>
          <w:sz w:val="24"/>
          <w:szCs w:val="24"/>
        </w:rPr>
        <w:t xml:space="preserve"> U Uputama o provedbi horizontalnih načela predložene su neke od horizontalnih aktivnosti na razi</w:t>
      </w:r>
      <w:r w:rsidR="00A10E0B" w:rsidRPr="00000961">
        <w:rPr>
          <w:rFonts w:ascii="Times New Roman" w:hAnsi="Times New Roman" w:cs="Times New Roman"/>
          <w:sz w:val="24"/>
          <w:szCs w:val="24"/>
        </w:rPr>
        <w:t>ni OPKK, specifičnog cilja 3.</w:t>
      </w:r>
    </w:p>
    <w:p w14:paraId="6BAE1B60" w14:textId="77777777" w:rsidR="00DB3027" w:rsidRPr="004A5E26" w:rsidRDefault="00DB3027" w:rsidP="00DB3027">
      <w:pPr>
        <w:pStyle w:val="NoSpacing"/>
        <w:jc w:val="both"/>
        <w:rPr>
          <w:rFonts w:ascii="Times New Roman" w:hAnsi="Times New Roman" w:cs="Times New Roman"/>
          <w:sz w:val="24"/>
          <w:szCs w:val="24"/>
        </w:rPr>
      </w:pPr>
      <w:r w:rsidRPr="004A5E26">
        <w:rPr>
          <w:rFonts w:ascii="Times New Roman" w:hAnsi="Times New Roman" w:cs="Times New Roman"/>
          <w:sz w:val="24"/>
          <w:szCs w:val="24"/>
        </w:rPr>
        <w:t>Neki od primjera dodatnih prilika za promicanje pristupačnosti za osobe s invaliditetom su: </w:t>
      </w:r>
    </w:p>
    <w:p w14:paraId="115D214C" w14:textId="77777777" w:rsidR="00DB3027" w:rsidRPr="004A5E26" w:rsidRDefault="00DB3027" w:rsidP="00DB3027">
      <w:pPr>
        <w:pStyle w:val="NoSpacing"/>
        <w:jc w:val="both"/>
        <w:rPr>
          <w:rFonts w:ascii="Times New Roman" w:hAnsi="Times New Roman" w:cs="Times New Roman"/>
          <w:sz w:val="24"/>
          <w:szCs w:val="24"/>
        </w:rPr>
      </w:pPr>
    </w:p>
    <w:p w14:paraId="3CD317FB" w14:textId="77777777" w:rsidR="00DB3027" w:rsidRPr="004A5E26" w:rsidRDefault="00DB3027" w:rsidP="007F0C5D">
      <w:pPr>
        <w:pStyle w:val="NoSpacing"/>
        <w:numPr>
          <w:ilvl w:val="0"/>
          <w:numId w:val="26"/>
        </w:numPr>
        <w:jc w:val="both"/>
        <w:rPr>
          <w:rFonts w:ascii="Times New Roman" w:hAnsi="Times New Roman" w:cs="Times New Roman"/>
          <w:sz w:val="24"/>
          <w:szCs w:val="24"/>
        </w:rPr>
      </w:pPr>
      <w:r w:rsidRPr="004A5E26">
        <w:rPr>
          <w:rFonts w:ascii="Times New Roman" w:hAnsi="Times New Roman" w:cs="Times New Roman"/>
          <w:sz w:val="24"/>
          <w:szCs w:val="24"/>
        </w:rPr>
        <w:t>korištenje načela univerzalnog dizajna, </w:t>
      </w:r>
    </w:p>
    <w:p w14:paraId="213F4C82" w14:textId="77777777" w:rsidR="00DB3027" w:rsidRPr="004A5E26" w:rsidRDefault="00DB3027" w:rsidP="007F0C5D">
      <w:pPr>
        <w:pStyle w:val="NoSpacing"/>
        <w:numPr>
          <w:ilvl w:val="0"/>
          <w:numId w:val="26"/>
        </w:numPr>
        <w:jc w:val="both"/>
        <w:rPr>
          <w:rFonts w:ascii="Times New Roman" w:hAnsi="Times New Roman" w:cs="Times New Roman"/>
          <w:sz w:val="24"/>
          <w:szCs w:val="24"/>
        </w:rPr>
      </w:pPr>
      <w:r w:rsidRPr="004A5E26">
        <w:rPr>
          <w:rFonts w:ascii="Times New Roman" w:hAnsi="Times New Roman" w:cs="Times New Roman"/>
          <w:sz w:val="24"/>
          <w:szCs w:val="24"/>
        </w:rPr>
        <w:t>tekstovi jednostavni za čitanje i razumijevanje za osobe s intelektualnim teškoćama, </w:t>
      </w:r>
    </w:p>
    <w:p w14:paraId="1466E66E" w14:textId="77777777" w:rsidR="00DB3027" w:rsidRPr="004A5E26" w:rsidRDefault="00DB3027" w:rsidP="007F0C5D">
      <w:pPr>
        <w:pStyle w:val="NoSpacing"/>
        <w:numPr>
          <w:ilvl w:val="0"/>
          <w:numId w:val="26"/>
        </w:numPr>
        <w:jc w:val="both"/>
        <w:rPr>
          <w:rFonts w:ascii="Times New Roman" w:hAnsi="Times New Roman" w:cs="Times New Roman"/>
          <w:sz w:val="24"/>
          <w:szCs w:val="24"/>
        </w:rPr>
      </w:pPr>
      <w:r w:rsidRPr="004A5E26">
        <w:rPr>
          <w:rFonts w:ascii="Times New Roman" w:hAnsi="Times New Roman" w:cs="Times New Roman"/>
          <w:sz w:val="24"/>
          <w:szCs w:val="24"/>
        </w:rPr>
        <w:t>dostupnost informacijsko-komunikacijske tehnologije za osobe s invaliditetom, itd. </w:t>
      </w:r>
    </w:p>
    <w:p w14:paraId="4AA2BD36" w14:textId="77777777" w:rsidR="00DB3027" w:rsidRPr="00000961" w:rsidRDefault="00DB3027" w:rsidP="006A7B7A">
      <w:pPr>
        <w:pStyle w:val="NoSpacing"/>
        <w:spacing w:after="120"/>
        <w:jc w:val="both"/>
        <w:rPr>
          <w:rFonts w:ascii="Times New Roman" w:hAnsi="Times New Roman" w:cs="Times New Roman"/>
          <w:sz w:val="24"/>
          <w:szCs w:val="24"/>
        </w:rPr>
      </w:pPr>
    </w:p>
    <w:p w14:paraId="6041A3BF" w14:textId="77777777" w:rsidR="00705B31" w:rsidRPr="00000961" w:rsidRDefault="00705B31" w:rsidP="00F328E4">
      <w:pPr>
        <w:pStyle w:val="Heading3"/>
      </w:pPr>
      <w:bookmarkStart w:id="65" w:name="_Toc513805592"/>
      <w:r w:rsidRPr="00000961">
        <w:t>Održivi razvoj</w:t>
      </w:r>
      <w:bookmarkEnd w:id="65"/>
      <w:r w:rsidRPr="00000961">
        <w:t> </w:t>
      </w:r>
    </w:p>
    <w:p w14:paraId="5133BC23" w14:textId="77777777" w:rsidR="00C1186D" w:rsidRPr="00000961" w:rsidRDefault="00B7797D" w:rsidP="00B7797D">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 xml:space="preserve">Projekt treba ispuniti </w:t>
      </w:r>
      <w:r w:rsidR="00016850" w:rsidRPr="00000961">
        <w:rPr>
          <w:rStyle w:val="normaltextrun"/>
          <w:rFonts w:ascii="Times New Roman" w:hAnsi="Times New Roman" w:cs="Times New Roman"/>
          <w:color w:val="000000"/>
          <w:sz w:val="24"/>
          <w:szCs w:val="24"/>
          <w:shd w:val="clear" w:color="auto" w:fill="FFFFFF"/>
        </w:rPr>
        <w:t xml:space="preserve">zakonske </w:t>
      </w:r>
      <w:r w:rsidRPr="00000961">
        <w:rPr>
          <w:rFonts w:ascii="Times New Roman" w:hAnsi="Times New Roman" w:cs="Times New Roman"/>
          <w:sz w:val="24"/>
          <w:szCs w:val="24"/>
        </w:rPr>
        <w:t>uvjete u pogledu promicanja održivog razvoja kako bi se smatrao neutralnim. Prijavitelj treba dokazati da projekt neće imati štetan utjecaj na okoliš, potvrditi da je ekološki neutralan i / ili opisati kako će projekt pozitivno doprinositi održivom razvoju.</w:t>
      </w:r>
    </w:p>
    <w:p w14:paraId="39ACB059" w14:textId="5FEE3DA0" w:rsidR="00F328E4" w:rsidRDefault="00E425BB" w:rsidP="00BF2D09">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Prijavitelji mogu na razini projekta osmisliti aktivnosti ili mjere koje pridonose održivom razvoju povrh zakonskih zahtjeva, u skladu s Uputama o provedbi horizontalnih načela</w:t>
      </w:r>
      <w:r w:rsidR="004739ED" w:rsidRPr="00000961">
        <w:rPr>
          <w:rFonts w:ascii="Times New Roman" w:hAnsi="Times New Roman" w:cs="Times New Roman"/>
          <w:sz w:val="24"/>
          <w:szCs w:val="24"/>
        </w:rPr>
        <w:t>, o</w:t>
      </w:r>
      <w:r w:rsidR="004739ED" w:rsidRPr="00000961">
        <w:rPr>
          <w:rFonts w:ascii="Times New Roman" w:hAnsi="Times New Roman" w:cs="Times New Roman"/>
        </w:rPr>
        <w:t xml:space="preserve"> </w:t>
      </w:r>
      <w:r w:rsidR="004739ED" w:rsidRPr="00000961">
        <w:rPr>
          <w:rFonts w:ascii="Times New Roman" w:hAnsi="Times New Roman" w:cs="Times New Roman"/>
          <w:sz w:val="24"/>
          <w:szCs w:val="24"/>
        </w:rPr>
        <w:t>čemu je potrebno pružiti informaciju u odgovarajućem dijelu Prijavnog obrasca</w:t>
      </w:r>
      <w:r w:rsidRPr="00000961">
        <w:rPr>
          <w:rFonts w:ascii="Times New Roman" w:hAnsi="Times New Roman" w:cs="Times New Roman"/>
          <w:sz w:val="24"/>
          <w:szCs w:val="24"/>
        </w:rPr>
        <w:t>.</w:t>
      </w:r>
    </w:p>
    <w:p w14:paraId="329F8F5C" w14:textId="77777777" w:rsidR="009D7BBE" w:rsidRPr="009D7BBE" w:rsidRDefault="009D7BBE" w:rsidP="009D7BBE">
      <w:pPr>
        <w:pStyle w:val="NoSpacing"/>
        <w:spacing w:after="120"/>
        <w:jc w:val="both"/>
        <w:rPr>
          <w:rFonts w:ascii="Times New Roman" w:hAnsi="Times New Roman" w:cs="Times New Roman"/>
          <w:b/>
          <w:color w:val="40BAD2" w:themeColor="accent1"/>
          <w:sz w:val="24"/>
          <w:szCs w:val="24"/>
        </w:rPr>
      </w:pPr>
      <w:r w:rsidRPr="009D7BBE">
        <w:rPr>
          <w:rFonts w:ascii="Times New Roman" w:hAnsi="Times New Roman" w:cs="Times New Roman"/>
          <w:b/>
          <w:color w:val="40BAD2" w:themeColor="accent1"/>
          <w:sz w:val="24"/>
          <w:szCs w:val="24"/>
        </w:rPr>
        <w:t xml:space="preserve">Napomena: </w:t>
      </w:r>
    </w:p>
    <w:p w14:paraId="51BF05BB" w14:textId="2E4B79CA" w:rsidR="009D7BBE" w:rsidRPr="009D7BBE" w:rsidRDefault="009D7BBE" w:rsidP="009D7BBE">
      <w:pPr>
        <w:pStyle w:val="NoSpacing"/>
        <w:spacing w:after="120"/>
        <w:jc w:val="both"/>
        <w:rPr>
          <w:rFonts w:ascii="Times New Roman" w:hAnsi="Times New Roman" w:cs="Times New Roman"/>
          <w:i/>
          <w:sz w:val="20"/>
          <w:szCs w:val="24"/>
        </w:rPr>
      </w:pPr>
      <w:r w:rsidRPr="009D7BBE">
        <w:rPr>
          <w:rFonts w:ascii="Times New Roman" w:hAnsi="Times New Roman" w:cs="Times New Roman"/>
          <w:i/>
          <w:sz w:val="20"/>
          <w:szCs w:val="24"/>
        </w:rPr>
        <w:t>Tijekom postupka dodjele bespovratnih sredstava, u okviru kriterija odabira 5. Horizontalna pitanja, bodove će ostvariti samo projektni prijedlozi koji sadrže dodatne aktivnosti promicanja horizontalnih politika povrh zakonski propisanog minimuma.</w:t>
      </w:r>
    </w:p>
    <w:p w14:paraId="1DBA248E" w14:textId="35B99711" w:rsidR="00F328E4" w:rsidRDefault="00F328E4" w:rsidP="00BF2D09">
      <w:pPr>
        <w:pStyle w:val="NoSpacing"/>
        <w:spacing w:after="120"/>
        <w:jc w:val="both"/>
        <w:rPr>
          <w:rFonts w:ascii="Times New Roman" w:hAnsi="Times New Roman" w:cs="Times New Roman"/>
          <w:sz w:val="24"/>
          <w:szCs w:val="24"/>
        </w:rPr>
      </w:pPr>
    </w:p>
    <w:p w14:paraId="48C57E2E" w14:textId="48F3D356" w:rsidR="007057EA" w:rsidRPr="00000961" w:rsidRDefault="007057EA" w:rsidP="00BF2D09">
      <w:pPr>
        <w:pStyle w:val="NoSpacing"/>
        <w:spacing w:after="120"/>
        <w:jc w:val="both"/>
        <w:rPr>
          <w:rFonts w:ascii="Times New Roman" w:hAnsi="Times New Roman" w:cs="Times New Roman"/>
          <w:sz w:val="24"/>
          <w:szCs w:val="24"/>
        </w:rPr>
      </w:pPr>
      <w:r w:rsidRPr="00000961">
        <w:rPr>
          <w:rFonts w:ascii="Times New Roman" w:hAnsi="Times New Roman" w:cs="Times New Roman"/>
        </w:rPr>
        <w:br w:type="page"/>
      </w:r>
    </w:p>
    <w:p w14:paraId="5B868107" w14:textId="77777777" w:rsidR="009A608E" w:rsidRPr="00000961" w:rsidRDefault="001631BC" w:rsidP="00D33078">
      <w:pPr>
        <w:pStyle w:val="Heading1"/>
      </w:pPr>
      <w:bookmarkStart w:id="66" w:name="_Toc513805593"/>
      <w:r w:rsidRPr="00000961">
        <w:lastRenderedPageBreak/>
        <w:t>KAKO SE PRIJAVITI</w:t>
      </w:r>
      <w:bookmarkEnd w:id="66"/>
    </w:p>
    <w:p w14:paraId="5210CCF9" w14:textId="62E2153C" w:rsidR="009A608E" w:rsidRPr="00000961" w:rsidRDefault="009A608E" w:rsidP="00B84FF1">
      <w:pPr>
        <w:pStyle w:val="Heading2"/>
      </w:pPr>
      <w:bookmarkStart w:id="67" w:name="_Izgled_i_sadržaj"/>
      <w:bookmarkEnd w:id="67"/>
      <w:r w:rsidRPr="00000961">
        <w:t xml:space="preserve"> </w:t>
      </w:r>
      <w:bookmarkStart w:id="68" w:name="_Ref513799277"/>
      <w:bookmarkStart w:id="69" w:name="_Ref513799300"/>
      <w:bookmarkStart w:id="70" w:name="_Ref513799316"/>
      <w:bookmarkStart w:id="71" w:name="_Ref513799371"/>
      <w:bookmarkStart w:id="72" w:name="_Toc513805594"/>
      <w:r w:rsidRPr="00000961">
        <w:t>Izgled i sadržaj projektnog prijedloga</w:t>
      </w:r>
      <w:bookmarkEnd w:id="68"/>
      <w:bookmarkEnd w:id="69"/>
      <w:bookmarkEnd w:id="70"/>
      <w:bookmarkEnd w:id="71"/>
      <w:bookmarkEnd w:id="72"/>
    </w:p>
    <w:p w14:paraId="699447B8" w14:textId="77777777" w:rsidR="00C865BE" w:rsidRPr="00000961" w:rsidRDefault="009A608E" w:rsidP="00141FCD">
      <w:pPr>
        <w:pStyle w:val="NoSpacing"/>
        <w:jc w:val="both"/>
        <w:rPr>
          <w:rFonts w:ascii="Times New Roman" w:hAnsi="Times New Roman" w:cs="Times New Roman"/>
          <w:sz w:val="24"/>
          <w:szCs w:val="24"/>
        </w:rPr>
      </w:pPr>
      <w:r w:rsidRPr="00000961">
        <w:rPr>
          <w:rFonts w:ascii="Times New Roman" w:hAnsi="Times New Roman" w:cs="Times New Roman"/>
          <w:sz w:val="24"/>
          <w:szCs w:val="24"/>
        </w:rPr>
        <w:t xml:space="preserve">Projektni prijedlog predaje se na temelju ovih Uputa, koristeći obrasce koji su sastavni dio ovog Poziva. </w:t>
      </w:r>
      <w:r w:rsidRPr="00000961">
        <w:rPr>
          <w:rFonts w:ascii="Times New Roman" w:hAnsi="Times New Roman" w:cs="Times New Roman"/>
          <w:color w:val="000000"/>
          <w:sz w:val="24"/>
          <w:szCs w:val="24"/>
        </w:rPr>
        <w:t xml:space="preserve">Projektni prijedlozi, odnosno sva dokumentacija tražena ovim Uputama </w:t>
      </w:r>
      <w:r w:rsidRPr="00000961">
        <w:rPr>
          <w:rFonts w:ascii="Times New Roman" w:hAnsi="Times New Roman" w:cs="Times New Roman"/>
          <w:sz w:val="24"/>
          <w:szCs w:val="24"/>
        </w:rPr>
        <w:t xml:space="preserve">izrađuju se na hrvatskom jeziku i latiničnom pismu. Dokumentacija izdana od strane nadležnih tijela drugih država mora biti prevedena na hrvatski te ovjerena od strane sudskog tumača. </w:t>
      </w:r>
    </w:p>
    <w:p w14:paraId="789040D2" w14:textId="77777777" w:rsidR="00C865BE" w:rsidRPr="00000961" w:rsidRDefault="00C865BE" w:rsidP="00141FCD">
      <w:pPr>
        <w:pStyle w:val="NoSpacing"/>
        <w:jc w:val="both"/>
        <w:rPr>
          <w:rFonts w:ascii="Times New Roman" w:hAnsi="Times New Roman" w:cs="Times New Roman"/>
          <w:sz w:val="24"/>
          <w:szCs w:val="24"/>
        </w:rPr>
      </w:pPr>
    </w:p>
    <w:p w14:paraId="5113B678" w14:textId="77777777" w:rsidR="009A608E" w:rsidRPr="00000961" w:rsidRDefault="00AB19B4" w:rsidP="00141FCD">
      <w:pPr>
        <w:pStyle w:val="NoSpacing"/>
        <w:jc w:val="both"/>
        <w:rPr>
          <w:rFonts w:ascii="Times New Roman" w:hAnsi="Times New Roman" w:cs="Times New Roman"/>
          <w:sz w:val="24"/>
          <w:szCs w:val="24"/>
        </w:rPr>
      </w:pPr>
      <w:r w:rsidRPr="00000961">
        <w:rPr>
          <w:rFonts w:ascii="Times New Roman" w:hAnsi="Times New Roman" w:cs="Times New Roman"/>
          <w:sz w:val="24"/>
          <w:szCs w:val="24"/>
        </w:rPr>
        <w:t>Projektni prijedlog treba biti popunjen i podnesen nadležnom ti</w:t>
      </w:r>
      <w:r w:rsidR="00FD2D86" w:rsidRPr="00000961">
        <w:rPr>
          <w:rFonts w:ascii="Times New Roman" w:hAnsi="Times New Roman" w:cs="Times New Roman"/>
          <w:sz w:val="24"/>
          <w:szCs w:val="24"/>
        </w:rPr>
        <w:t xml:space="preserve">jelu putem sustava </w:t>
      </w:r>
      <w:r w:rsidR="00FD2D86" w:rsidRPr="00000961">
        <w:rPr>
          <w:rFonts w:ascii="Times New Roman" w:hAnsi="Times New Roman" w:cs="Times New Roman"/>
          <w:b/>
          <w:sz w:val="24"/>
          <w:szCs w:val="24"/>
        </w:rPr>
        <w:t>eFondovi</w:t>
      </w:r>
      <w:r w:rsidR="00FD2D86" w:rsidRPr="00000961">
        <w:rPr>
          <w:rFonts w:ascii="Times New Roman" w:hAnsi="Times New Roman" w:cs="Times New Roman"/>
          <w:sz w:val="24"/>
          <w:szCs w:val="24"/>
        </w:rPr>
        <w:t xml:space="preserve"> te </w:t>
      </w:r>
      <w:r w:rsidRPr="00000961">
        <w:rPr>
          <w:rFonts w:ascii="Times New Roman" w:hAnsi="Times New Roman" w:cs="Times New Roman"/>
          <w:sz w:val="24"/>
          <w:szCs w:val="24"/>
        </w:rPr>
        <w:t>sadržavati sljedeće dokumente u traženom formatu i redoslijedu:</w:t>
      </w:r>
    </w:p>
    <w:p w14:paraId="7C4BEEEF" w14:textId="77777777" w:rsidR="009A608E" w:rsidRPr="00000961" w:rsidRDefault="009A608E" w:rsidP="00141FCD">
      <w:pPr>
        <w:pStyle w:val="NoSpacing"/>
        <w:jc w:val="both"/>
        <w:rPr>
          <w:rFonts w:ascii="Times New Roman" w:hAnsi="Times New Roman" w:cs="Times New Roman"/>
          <w:sz w:val="24"/>
          <w:szCs w:val="24"/>
        </w:rPr>
      </w:pPr>
    </w:p>
    <w:tbl>
      <w:tblPr>
        <w:tblStyle w:val="TableGrid3"/>
        <w:tblW w:w="4975" w:type="pct"/>
        <w:tblLook w:val="04A0" w:firstRow="1" w:lastRow="0" w:firstColumn="1" w:lastColumn="0" w:noHBand="0" w:noVBand="1"/>
      </w:tblPr>
      <w:tblGrid>
        <w:gridCol w:w="4034"/>
        <w:gridCol w:w="1327"/>
        <w:gridCol w:w="4586"/>
      </w:tblGrid>
      <w:tr w:rsidR="002640A5" w:rsidRPr="00000961" w14:paraId="05820F1D" w14:textId="77777777" w:rsidTr="00D33805">
        <w:trPr>
          <w:trHeight w:val="849"/>
        </w:trPr>
        <w:tc>
          <w:tcPr>
            <w:tcW w:w="2028" w:type="pct"/>
            <w:vAlign w:val="center"/>
          </w:tcPr>
          <w:p w14:paraId="081A42C2" w14:textId="77777777" w:rsidR="002640A5" w:rsidRPr="00076D22" w:rsidRDefault="002640A5" w:rsidP="000C0904">
            <w:pPr>
              <w:spacing w:after="60"/>
              <w:jc w:val="center"/>
              <w:rPr>
                <w:b/>
                <w:color w:val="2790A5" w:themeColor="accent1" w:themeShade="BF"/>
              </w:rPr>
            </w:pPr>
            <w:r w:rsidRPr="00076D22">
              <w:rPr>
                <w:b/>
                <w:color w:val="2790A5" w:themeColor="accent1" w:themeShade="BF"/>
              </w:rPr>
              <w:t>DOKUMENT</w:t>
            </w:r>
          </w:p>
        </w:tc>
        <w:tc>
          <w:tcPr>
            <w:tcW w:w="667" w:type="pct"/>
            <w:vAlign w:val="center"/>
          </w:tcPr>
          <w:p w14:paraId="727FD0BC" w14:textId="77777777" w:rsidR="002640A5" w:rsidRPr="00076D22" w:rsidRDefault="002640A5" w:rsidP="00A658B6">
            <w:pPr>
              <w:spacing w:after="60"/>
              <w:jc w:val="center"/>
              <w:rPr>
                <w:b/>
                <w:color w:val="2790A5" w:themeColor="accent1" w:themeShade="BF"/>
              </w:rPr>
            </w:pPr>
            <w:r w:rsidRPr="00076D22">
              <w:rPr>
                <w:b/>
                <w:color w:val="2790A5" w:themeColor="accent1" w:themeShade="BF"/>
              </w:rPr>
              <w:t>OBVEZNO</w:t>
            </w:r>
          </w:p>
        </w:tc>
        <w:tc>
          <w:tcPr>
            <w:tcW w:w="2305" w:type="pct"/>
            <w:vAlign w:val="center"/>
          </w:tcPr>
          <w:p w14:paraId="2C77A858" w14:textId="77777777" w:rsidR="002640A5" w:rsidRPr="00076D22" w:rsidRDefault="002640A5" w:rsidP="000C0904">
            <w:pPr>
              <w:spacing w:after="60"/>
              <w:jc w:val="center"/>
              <w:rPr>
                <w:b/>
                <w:color w:val="2790A5" w:themeColor="accent1" w:themeShade="BF"/>
              </w:rPr>
            </w:pPr>
            <w:r w:rsidRPr="00076D22">
              <w:rPr>
                <w:b/>
                <w:color w:val="2790A5" w:themeColor="accent1" w:themeShade="BF"/>
              </w:rPr>
              <w:t>REFERENCA</w:t>
            </w:r>
          </w:p>
        </w:tc>
      </w:tr>
      <w:tr w:rsidR="002640A5" w:rsidRPr="00000961" w14:paraId="772B2402" w14:textId="77777777" w:rsidTr="008806C5">
        <w:trPr>
          <w:trHeight w:val="1673"/>
        </w:trPr>
        <w:tc>
          <w:tcPr>
            <w:tcW w:w="2028" w:type="pct"/>
            <w:vAlign w:val="center"/>
          </w:tcPr>
          <w:p w14:paraId="698A8886" w14:textId="77777777" w:rsidR="002640A5" w:rsidRPr="00076D22" w:rsidRDefault="00B85F59" w:rsidP="00CB0F24">
            <w:pPr>
              <w:spacing w:after="60"/>
              <w:rPr>
                <w:b/>
                <w:color w:val="2790A5" w:themeColor="accent1" w:themeShade="BF"/>
              </w:rPr>
            </w:pPr>
            <w:r>
              <w:rPr>
                <w:b/>
                <w:color w:val="2790A5" w:themeColor="accent1" w:themeShade="BF"/>
              </w:rPr>
              <w:t xml:space="preserve">1. </w:t>
            </w:r>
            <w:r w:rsidR="002640A5" w:rsidRPr="00076D22">
              <w:rPr>
                <w:b/>
                <w:color w:val="2790A5" w:themeColor="accent1" w:themeShade="BF"/>
              </w:rPr>
              <w:t>Prijavni obrazac</w:t>
            </w:r>
          </w:p>
        </w:tc>
        <w:tc>
          <w:tcPr>
            <w:tcW w:w="667" w:type="pct"/>
            <w:vAlign w:val="center"/>
          </w:tcPr>
          <w:p w14:paraId="02A47757" w14:textId="77777777" w:rsidR="002640A5" w:rsidRPr="00076D22" w:rsidRDefault="002640A5" w:rsidP="000C0904">
            <w:pPr>
              <w:spacing w:after="60"/>
              <w:jc w:val="center"/>
              <w:rPr>
                <w:color w:val="2790A5" w:themeColor="accent1" w:themeShade="BF"/>
              </w:rPr>
            </w:pPr>
            <w:r w:rsidRPr="00076D22">
              <w:rPr>
                <w:color w:val="2790A5" w:themeColor="accent1" w:themeShade="BF"/>
              </w:rPr>
              <w:t>DA</w:t>
            </w:r>
          </w:p>
        </w:tc>
        <w:tc>
          <w:tcPr>
            <w:tcW w:w="2305" w:type="pct"/>
          </w:tcPr>
          <w:p w14:paraId="7A830557" w14:textId="77777777" w:rsidR="002640A5" w:rsidRPr="00076D22" w:rsidRDefault="002640A5" w:rsidP="000C0904">
            <w:pPr>
              <w:spacing w:after="60"/>
              <w:rPr>
                <w:color w:val="2790A5" w:themeColor="accent1" w:themeShade="BF"/>
              </w:rPr>
            </w:pPr>
            <w:r w:rsidRPr="00076D22">
              <w:rPr>
                <w:color w:val="2790A5" w:themeColor="accent1" w:themeShade="BF"/>
              </w:rPr>
              <w:t xml:space="preserve">Obrazac 1. (obrazac je dostupan za popunjavanje u elektroničkom formatu na: </w:t>
            </w:r>
            <w:hyperlink r:id="rId17" w:history="1">
              <w:r w:rsidRPr="00076D22">
                <w:rPr>
                  <w:rStyle w:val="Hyperlink"/>
                  <w:color w:val="A62326" w:themeColor="accent6" w:themeShade="BF"/>
                </w:rPr>
                <w:t>https://efondovi.mrrfeu.hr/</w:t>
              </w:r>
            </w:hyperlink>
            <w:r w:rsidRPr="00076D22">
              <w:rPr>
                <w:color w:val="2790A5" w:themeColor="accent1" w:themeShade="BF"/>
              </w:rPr>
              <w:t>)</w:t>
            </w:r>
          </w:p>
          <w:p w14:paraId="0F70D86A" w14:textId="77777777" w:rsidR="002640A5" w:rsidRPr="00076D22" w:rsidRDefault="002640A5" w:rsidP="002E13DD">
            <w:pPr>
              <w:spacing w:after="60"/>
              <w:rPr>
                <w:color w:val="2790A5" w:themeColor="accent1" w:themeShade="BF"/>
                <w:sz w:val="16"/>
                <w:szCs w:val="16"/>
              </w:rPr>
            </w:pPr>
            <w:r w:rsidRPr="00076D22">
              <w:rPr>
                <w:i/>
                <w:color w:val="0D594F" w:themeColor="accent5" w:themeShade="80"/>
                <w:sz w:val="16"/>
                <w:szCs w:val="16"/>
              </w:rPr>
              <w:t xml:space="preserve">NAPOMENA: Unos projektnog prijedloga u sustav e-fondova potrebno je izvršiti prema opisanom u dokumentu Prilog </w:t>
            </w:r>
            <w:r w:rsidR="002E13DD">
              <w:rPr>
                <w:i/>
                <w:color w:val="0D594F" w:themeColor="accent5" w:themeShade="80"/>
                <w:sz w:val="16"/>
                <w:szCs w:val="16"/>
              </w:rPr>
              <w:t>8</w:t>
            </w:r>
            <w:r w:rsidRPr="00076D22">
              <w:rPr>
                <w:i/>
                <w:color w:val="0D594F" w:themeColor="accent5" w:themeShade="80"/>
                <w:sz w:val="16"/>
                <w:szCs w:val="16"/>
              </w:rPr>
              <w:t>.</w:t>
            </w:r>
            <w:r w:rsidR="00076D22">
              <w:rPr>
                <w:i/>
                <w:color w:val="0D594F" w:themeColor="accent5" w:themeShade="80"/>
                <w:sz w:val="16"/>
                <w:szCs w:val="16"/>
              </w:rPr>
              <w:t xml:space="preserve"> </w:t>
            </w:r>
            <w:r w:rsidRPr="00076D22">
              <w:rPr>
                <w:i/>
                <w:color w:val="0D594F" w:themeColor="accent5" w:themeShade="80"/>
                <w:sz w:val="16"/>
                <w:szCs w:val="16"/>
              </w:rPr>
              <w:t>Upute za popunjavanje prijavnog obrasca</w:t>
            </w:r>
          </w:p>
        </w:tc>
      </w:tr>
      <w:tr w:rsidR="002640A5" w:rsidRPr="00000961" w14:paraId="375273EB" w14:textId="77777777" w:rsidTr="00D33805">
        <w:trPr>
          <w:trHeight w:val="1379"/>
        </w:trPr>
        <w:tc>
          <w:tcPr>
            <w:tcW w:w="2028" w:type="pct"/>
            <w:vAlign w:val="center"/>
          </w:tcPr>
          <w:p w14:paraId="4D116832" w14:textId="40853C9C" w:rsidR="002640A5" w:rsidRPr="00076D22" w:rsidRDefault="00B85F59" w:rsidP="00D33805">
            <w:pPr>
              <w:spacing w:after="60"/>
              <w:ind w:left="164" w:hanging="142"/>
              <w:rPr>
                <w:color w:val="2790A5" w:themeColor="accent1" w:themeShade="BF"/>
              </w:rPr>
            </w:pPr>
            <w:r>
              <w:rPr>
                <w:b/>
                <w:color w:val="2790A5" w:themeColor="accent1" w:themeShade="BF"/>
              </w:rPr>
              <w:t xml:space="preserve">2. </w:t>
            </w:r>
            <w:r w:rsidR="002640A5" w:rsidRPr="00D33805">
              <w:rPr>
                <w:b/>
                <w:color w:val="2790A5" w:themeColor="accent1" w:themeShade="BF"/>
              </w:rPr>
              <w:t>Izjava prijavitelja</w:t>
            </w:r>
            <w:r w:rsidR="002640A5" w:rsidRPr="00D33805">
              <w:rPr>
                <w:color w:val="2790A5" w:themeColor="accent1" w:themeShade="BF"/>
              </w:rPr>
              <w:t xml:space="preserve"> o istinitosti podataka, preuzimanja obveza u slučaju dodjele vaučera, izbjegavanju dvostrukog financiranja, ispunjavanju preduvjeta za sudjelovanje u postupku dodjele vaučera (Izjava)</w:t>
            </w:r>
          </w:p>
        </w:tc>
        <w:tc>
          <w:tcPr>
            <w:tcW w:w="667" w:type="pct"/>
            <w:vAlign w:val="center"/>
          </w:tcPr>
          <w:p w14:paraId="2FD72F97" w14:textId="77777777" w:rsidR="002640A5" w:rsidRPr="00076D22" w:rsidRDefault="002640A5" w:rsidP="000C0904">
            <w:pPr>
              <w:spacing w:after="60"/>
              <w:jc w:val="center"/>
              <w:rPr>
                <w:color w:val="2790A5" w:themeColor="accent1" w:themeShade="BF"/>
              </w:rPr>
            </w:pPr>
            <w:r w:rsidRPr="00076D22">
              <w:rPr>
                <w:color w:val="2790A5" w:themeColor="accent1" w:themeShade="BF"/>
              </w:rPr>
              <w:t>DA</w:t>
            </w:r>
          </w:p>
        </w:tc>
        <w:tc>
          <w:tcPr>
            <w:tcW w:w="2305" w:type="pct"/>
          </w:tcPr>
          <w:p w14:paraId="6D497D22" w14:textId="77777777" w:rsidR="002640A5" w:rsidRPr="00076D22" w:rsidRDefault="002640A5" w:rsidP="00D44BBA">
            <w:pPr>
              <w:spacing w:after="60"/>
              <w:rPr>
                <w:color w:val="2790A5" w:themeColor="accent1" w:themeShade="BF"/>
              </w:rPr>
            </w:pPr>
            <w:r w:rsidRPr="00076D22">
              <w:rPr>
                <w:color w:val="2790A5" w:themeColor="accent1" w:themeShade="BF"/>
              </w:rPr>
              <w:t xml:space="preserve">Obrazac 2. </w:t>
            </w:r>
          </w:p>
        </w:tc>
      </w:tr>
      <w:tr w:rsidR="00D33805" w:rsidRPr="00000961" w14:paraId="440F3D05" w14:textId="77777777" w:rsidTr="00EB6E97">
        <w:trPr>
          <w:trHeight w:val="759"/>
        </w:trPr>
        <w:tc>
          <w:tcPr>
            <w:tcW w:w="2028" w:type="pct"/>
            <w:vAlign w:val="center"/>
          </w:tcPr>
          <w:p w14:paraId="29CC8A3F" w14:textId="4EA505BC" w:rsidR="00D33805" w:rsidRDefault="00D33805" w:rsidP="00D33805">
            <w:pPr>
              <w:spacing w:after="60"/>
              <w:rPr>
                <w:b/>
                <w:color w:val="2790A5" w:themeColor="accent1" w:themeShade="BF"/>
              </w:rPr>
            </w:pPr>
            <w:r w:rsidRPr="00D33805">
              <w:rPr>
                <w:b/>
                <w:color w:val="2790A5" w:themeColor="accent1" w:themeShade="BF"/>
              </w:rPr>
              <w:t>3. Skupna izjava prijavitelja</w:t>
            </w:r>
          </w:p>
        </w:tc>
        <w:tc>
          <w:tcPr>
            <w:tcW w:w="667" w:type="pct"/>
            <w:vAlign w:val="center"/>
          </w:tcPr>
          <w:p w14:paraId="26E04BC2" w14:textId="2BD9D650" w:rsidR="00D33805" w:rsidRPr="00076D22" w:rsidRDefault="00D33805" w:rsidP="00D33805">
            <w:pPr>
              <w:spacing w:after="60"/>
              <w:jc w:val="center"/>
              <w:rPr>
                <w:color w:val="2790A5" w:themeColor="accent1" w:themeShade="BF"/>
              </w:rPr>
            </w:pPr>
            <w:r>
              <w:rPr>
                <w:b/>
                <w:color w:val="2790A5" w:themeColor="accent1" w:themeShade="BF"/>
              </w:rPr>
              <w:t>DA</w:t>
            </w:r>
          </w:p>
        </w:tc>
        <w:tc>
          <w:tcPr>
            <w:tcW w:w="2305" w:type="pct"/>
            <w:vAlign w:val="center"/>
          </w:tcPr>
          <w:p w14:paraId="05C72626" w14:textId="2D3F870E" w:rsidR="00D33805" w:rsidRPr="00076D22" w:rsidRDefault="008806C5" w:rsidP="00D33805">
            <w:pPr>
              <w:spacing w:after="60"/>
              <w:rPr>
                <w:color w:val="2790A5" w:themeColor="accent1" w:themeShade="BF"/>
              </w:rPr>
            </w:pPr>
            <w:r w:rsidRPr="008806C5">
              <w:rPr>
                <w:color w:val="2790A5" w:themeColor="accent1" w:themeShade="BF"/>
              </w:rPr>
              <w:t>Obrazac 3</w:t>
            </w:r>
            <w:r w:rsidR="00D33805" w:rsidRPr="008806C5">
              <w:rPr>
                <w:color w:val="2790A5" w:themeColor="accent1" w:themeShade="BF"/>
              </w:rPr>
              <w:t>.</w:t>
            </w:r>
          </w:p>
        </w:tc>
      </w:tr>
      <w:tr w:rsidR="00D33805" w:rsidRPr="00000961" w14:paraId="3BF02B92" w14:textId="77777777" w:rsidTr="00D33805">
        <w:trPr>
          <w:trHeight w:val="1379"/>
        </w:trPr>
        <w:tc>
          <w:tcPr>
            <w:tcW w:w="2028" w:type="pct"/>
            <w:vAlign w:val="center"/>
          </w:tcPr>
          <w:p w14:paraId="6CD654B4" w14:textId="0CC9C18F" w:rsidR="00D33805" w:rsidRDefault="00D33805" w:rsidP="00D33805">
            <w:pPr>
              <w:spacing w:after="60"/>
              <w:ind w:left="164" w:hanging="164"/>
              <w:rPr>
                <w:b/>
                <w:color w:val="2790A5" w:themeColor="accent1" w:themeShade="BF"/>
              </w:rPr>
            </w:pPr>
            <w:r w:rsidRPr="00D33805">
              <w:rPr>
                <w:b/>
                <w:color w:val="2790A5" w:themeColor="accent1" w:themeShade="BF"/>
              </w:rPr>
              <w:t>4. Okvirni predračun</w:t>
            </w:r>
            <w:r w:rsidRPr="00D33805">
              <w:rPr>
                <w:color w:val="2790A5" w:themeColor="accent1" w:themeShade="BF"/>
              </w:rPr>
              <w:t>/ponuda/ predugovor provedbe projektnih aktivnosti izdan od strane prihvatljivog pružatelja usluga</w:t>
            </w:r>
            <w:r w:rsidRPr="00D33805">
              <w:rPr>
                <w:color w:val="2790A5" w:themeColor="accent1" w:themeShade="BF"/>
                <w:vertAlign w:val="superscript"/>
              </w:rPr>
              <w:footnoteReference w:id="7"/>
            </w:r>
            <w:r w:rsidRPr="00D33805">
              <w:rPr>
                <w:highlight w:val="yellow"/>
                <w:vertAlign w:val="superscript"/>
              </w:rPr>
              <w:t xml:space="preserve"> </w:t>
            </w:r>
          </w:p>
        </w:tc>
        <w:tc>
          <w:tcPr>
            <w:tcW w:w="667" w:type="pct"/>
            <w:vAlign w:val="center"/>
          </w:tcPr>
          <w:p w14:paraId="757C6A09" w14:textId="07B2C638" w:rsidR="00D33805" w:rsidRPr="008806C5" w:rsidRDefault="00D33805" w:rsidP="00D33805">
            <w:pPr>
              <w:spacing w:after="60"/>
              <w:jc w:val="center"/>
              <w:rPr>
                <w:color w:val="2790A5" w:themeColor="accent1" w:themeShade="BF"/>
              </w:rPr>
            </w:pPr>
            <w:r w:rsidRPr="008806C5">
              <w:rPr>
                <w:color w:val="2790A5" w:themeColor="accent1" w:themeShade="BF"/>
              </w:rPr>
              <w:t>DA</w:t>
            </w:r>
          </w:p>
        </w:tc>
        <w:tc>
          <w:tcPr>
            <w:tcW w:w="2305" w:type="pct"/>
          </w:tcPr>
          <w:p w14:paraId="40FCC3CB" w14:textId="6E368123" w:rsidR="00D33805" w:rsidRPr="008806C5" w:rsidRDefault="00D33805" w:rsidP="00903CF4">
            <w:pPr>
              <w:spacing w:after="60"/>
              <w:rPr>
                <w:color w:val="2790A5" w:themeColor="accent1" w:themeShade="BF"/>
              </w:rPr>
            </w:pPr>
            <w:r w:rsidRPr="008806C5">
              <w:rPr>
                <w:color w:val="2790A5" w:themeColor="accent1" w:themeShade="BF"/>
              </w:rPr>
              <w:t>Prije predaje projektnog prijedloga prijavitelj je dužan od prihvatljivog pružatelja usluge ishoditi okvirni predračun/</w:t>
            </w:r>
            <w:r w:rsidR="00903CF4" w:rsidRPr="008806C5">
              <w:rPr>
                <w:color w:val="2790A5" w:themeColor="accent1" w:themeShade="BF"/>
              </w:rPr>
              <w:t>ponud</w:t>
            </w:r>
            <w:r w:rsidR="00903CF4">
              <w:rPr>
                <w:color w:val="2790A5" w:themeColor="accent1" w:themeShade="BF"/>
              </w:rPr>
              <w:t>u</w:t>
            </w:r>
            <w:r w:rsidRPr="008806C5">
              <w:rPr>
                <w:color w:val="2790A5" w:themeColor="accent1" w:themeShade="BF"/>
              </w:rPr>
              <w:t>/ predugovor na kojem će biti vidljivi prihvatljivi troškovi i aktivnosti</w:t>
            </w:r>
            <w:r w:rsidRPr="008806C5" w:rsidDel="00013E02">
              <w:rPr>
                <w:color w:val="2790A5" w:themeColor="accent1" w:themeShade="BF"/>
              </w:rPr>
              <w:t xml:space="preserve"> </w:t>
            </w:r>
            <w:r w:rsidRPr="008806C5">
              <w:rPr>
                <w:color w:val="2790A5" w:themeColor="accent1" w:themeShade="BF"/>
              </w:rPr>
              <w:t xml:space="preserve">(sukladno točki </w:t>
            </w:r>
            <w:hyperlink w:anchor="_Prihvatljive_kategorije_troškova" w:history="1">
              <w:r w:rsidRPr="008806C5">
                <w:rPr>
                  <w:rStyle w:val="Hyperlink"/>
                  <w:color w:val="A62326" w:themeColor="accent6" w:themeShade="BF"/>
                </w:rPr>
                <w:t>2.10.</w:t>
              </w:r>
            </w:hyperlink>
            <w:r w:rsidRPr="008806C5">
              <w:rPr>
                <w:color w:val="A62326" w:themeColor="accent6" w:themeShade="BF"/>
              </w:rPr>
              <w:t xml:space="preserve"> </w:t>
            </w:r>
            <w:r w:rsidRPr="008806C5">
              <w:rPr>
                <w:color w:val="2790A5" w:themeColor="accent1" w:themeShade="BF"/>
              </w:rPr>
              <w:t>ovih Uputa</w:t>
            </w:r>
            <w:r w:rsidR="004406FE">
              <w:rPr>
                <w:color w:val="2790A5" w:themeColor="accent1" w:themeShade="BF"/>
              </w:rPr>
              <w:t>)</w:t>
            </w:r>
            <w:r w:rsidRPr="008806C5">
              <w:rPr>
                <w:color w:val="2790A5" w:themeColor="accent1" w:themeShade="BF"/>
              </w:rPr>
              <w:t xml:space="preserve"> </w:t>
            </w:r>
          </w:p>
        </w:tc>
      </w:tr>
      <w:tr w:rsidR="00D33805" w:rsidRPr="00000961" w14:paraId="78CAFEFC" w14:textId="77777777" w:rsidTr="00D33805">
        <w:trPr>
          <w:trHeight w:val="1379"/>
        </w:trPr>
        <w:tc>
          <w:tcPr>
            <w:tcW w:w="2028" w:type="pct"/>
            <w:vAlign w:val="center"/>
          </w:tcPr>
          <w:p w14:paraId="048715BD" w14:textId="523038F7" w:rsidR="00D33805" w:rsidRDefault="00D33805" w:rsidP="00D33805">
            <w:pPr>
              <w:spacing w:after="60"/>
              <w:rPr>
                <w:b/>
                <w:color w:val="2790A5" w:themeColor="accent1" w:themeShade="BF"/>
              </w:rPr>
            </w:pPr>
            <w:r w:rsidRPr="008806C5">
              <w:rPr>
                <w:b/>
                <w:color w:val="2790A5" w:themeColor="accent1" w:themeShade="BF"/>
              </w:rPr>
              <w:t>5. Dokazi o prihvatljivosti pružatelja usluga</w:t>
            </w:r>
            <w:r w:rsidRPr="008806C5">
              <w:rPr>
                <w:color w:val="2790A5" w:themeColor="accent1" w:themeShade="BF"/>
              </w:rPr>
              <w:t xml:space="preserve"> u skladu sa točkom 2.1 ovih Uputa</w:t>
            </w:r>
          </w:p>
        </w:tc>
        <w:tc>
          <w:tcPr>
            <w:tcW w:w="667" w:type="pct"/>
            <w:vAlign w:val="center"/>
          </w:tcPr>
          <w:p w14:paraId="4D5997A0" w14:textId="1F063246" w:rsidR="00D33805" w:rsidRPr="00076D22" w:rsidRDefault="00D33805" w:rsidP="00D33805">
            <w:pPr>
              <w:spacing w:after="60"/>
              <w:jc w:val="center"/>
              <w:rPr>
                <w:color w:val="2790A5" w:themeColor="accent1" w:themeShade="BF"/>
              </w:rPr>
            </w:pPr>
            <w:r w:rsidRPr="008806C5">
              <w:rPr>
                <w:color w:val="2790A5" w:themeColor="accent1" w:themeShade="BF"/>
              </w:rPr>
              <w:t>DA</w:t>
            </w:r>
          </w:p>
        </w:tc>
        <w:tc>
          <w:tcPr>
            <w:tcW w:w="2305" w:type="pct"/>
          </w:tcPr>
          <w:p w14:paraId="4BC37967" w14:textId="63916CDB" w:rsidR="00D33805" w:rsidRDefault="00D33805" w:rsidP="00D33805">
            <w:pPr>
              <w:spacing w:after="60"/>
              <w:rPr>
                <w:color w:val="2790A5" w:themeColor="accent1" w:themeShade="BF"/>
              </w:rPr>
            </w:pPr>
            <w:r w:rsidRPr="008806C5">
              <w:rPr>
                <w:color w:val="2790A5" w:themeColor="accent1" w:themeShade="BF"/>
              </w:rPr>
              <w:t xml:space="preserve">Prije predaje projektnog prijedloga prijavitelj je dužan ishoditi </w:t>
            </w:r>
            <w:r>
              <w:rPr>
                <w:color w:val="2790A5" w:themeColor="accent1" w:themeShade="BF"/>
              </w:rPr>
              <w:t>d</w:t>
            </w:r>
            <w:r w:rsidRPr="009736B1">
              <w:rPr>
                <w:color w:val="2790A5" w:themeColor="accent1" w:themeShade="BF"/>
              </w:rPr>
              <w:t>okaz</w:t>
            </w:r>
            <w:r>
              <w:rPr>
                <w:color w:val="2790A5" w:themeColor="accent1" w:themeShade="BF"/>
              </w:rPr>
              <w:t>e</w:t>
            </w:r>
            <w:r w:rsidRPr="009736B1">
              <w:rPr>
                <w:color w:val="2790A5" w:themeColor="accent1" w:themeShade="BF"/>
              </w:rPr>
              <w:t xml:space="preserve"> o prihvatljivosti pružatelja usluga u skladu sa točkom 2.1 ovih Uputa</w:t>
            </w:r>
            <w:r>
              <w:rPr>
                <w:color w:val="2790A5" w:themeColor="accent1" w:themeShade="BF"/>
              </w:rPr>
              <w:t xml:space="preserve"> te u jednom </w:t>
            </w:r>
            <w:r w:rsidR="008806C5">
              <w:rPr>
                <w:color w:val="2790A5" w:themeColor="accent1" w:themeShade="BF"/>
              </w:rPr>
              <w:t>.</w:t>
            </w:r>
            <w:r>
              <w:rPr>
                <w:color w:val="2790A5" w:themeColor="accent1" w:themeShade="BF"/>
              </w:rPr>
              <w:t>pdf dokumentu priložiti:</w:t>
            </w:r>
          </w:p>
          <w:p w14:paraId="25153352" w14:textId="79EA356C" w:rsidR="00D33805" w:rsidRPr="008806C5" w:rsidRDefault="00D33805" w:rsidP="007F0C5D">
            <w:pPr>
              <w:pStyle w:val="ListParagraph"/>
              <w:numPr>
                <w:ilvl w:val="0"/>
                <w:numId w:val="29"/>
              </w:numPr>
              <w:spacing w:after="60"/>
              <w:ind w:left="175" w:hanging="175"/>
              <w:rPr>
                <w:color w:val="2790A5" w:themeColor="accent1" w:themeShade="BF"/>
              </w:rPr>
            </w:pPr>
            <w:r w:rsidRPr="008806C5">
              <w:rPr>
                <w:color w:val="2790A5" w:themeColor="accent1" w:themeShade="BF"/>
              </w:rPr>
              <w:t xml:space="preserve">izvod iz sudskog, obrtnog ili drugog odgovarajućeg registra </w:t>
            </w:r>
          </w:p>
          <w:p w14:paraId="395E8E88" w14:textId="0FE0859A" w:rsidR="00D33805" w:rsidRPr="008806C5" w:rsidRDefault="00D33805" w:rsidP="007F0C5D">
            <w:pPr>
              <w:pStyle w:val="ListParagraph"/>
              <w:numPr>
                <w:ilvl w:val="0"/>
                <w:numId w:val="29"/>
              </w:numPr>
              <w:spacing w:after="60"/>
              <w:ind w:left="175" w:hanging="175"/>
              <w:rPr>
                <w:color w:val="2790A5" w:themeColor="accent1" w:themeShade="BF"/>
              </w:rPr>
            </w:pPr>
            <w:r w:rsidRPr="008806C5">
              <w:rPr>
                <w:color w:val="2790A5" w:themeColor="accent1" w:themeShade="BF"/>
              </w:rPr>
              <w:t>reference o pružanju usluge koja je predmet vaučera (za 3 projekta)</w:t>
            </w:r>
          </w:p>
          <w:p w14:paraId="011AB629" w14:textId="0BF0B1A5" w:rsidR="00D33805" w:rsidRPr="008806C5" w:rsidRDefault="00D33805" w:rsidP="007F0C5D">
            <w:pPr>
              <w:pStyle w:val="ListParagraph"/>
              <w:numPr>
                <w:ilvl w:val="0"/>
                <w:numId w:val="29"/>
              </w:numPr>
              <w:spacing w:after="60"/>
              <w:ind w:left="175" w:hanging="175"/>
              <w:rPr>
                <w:color w:val="2790A5" w:themeColor="accent1" w:themeShade="BF"/>
              </w:rPr>
            </w:pPr>
          </w:p>
        </w:tc>
      </w:tr>
    </w:tbl>
    <w:p w14:paraId="3DD0AB42" w14:textId="77777777" w:rsidR="009A608E" w:rsidRPr="00000961" w:rsidRDefault="009A608E" w:rsidP="00757C0B">
      <w:pPr>
        <w:spacing w:after="0"/>
        <w:jc w:val="both"/>
        <w:rPr>
          <w:rFonts w:ascii="Times New Roman" w:hAnsi="Times New Roman" w:cs="Times New Roman"/>
        </w:rPr>
      </w:pPr>
    </w:p>
    <w:p w14:paraId="1B13AE97" w14:textId="77777777" w:rsidR="009D7BBE" w:rsidRDefault="009D7BBE">
      <w:pPr>
        <w:spacing w:after="160" w:line="259" w:lineRule="auto"/>
        <w:rPr>
          <w:rFonts w:ascii="Times New Roman" w:hAnsi="Times New Roman" w:cs="Times New Roman"/>
        </w:rPr>
      </w:pPr>
      <w:r>
        <w:rPr>
          <w:rFonts w:ascii="Times New Roman" w:hAnsi="Times New Roman" w:cs="Times New Roman"/>
        </w:rPr>
        <w:br w:type="page"/>
      </w:r>
    </w:p>
    <w:p w14:paraId="0946D45A" w14:textId="2BE52824" w:rsidR="00A10E0B" w:rsidRPr="00000961" w:rsidRDefault="00A10E0B" w:rsidP="00757C0B">
      <w:pPr>
        <w:spacing w:after="0"/>
        <w:jc w:val="both"/>
        <w:rPr>
          <w:rFonts w:ascii="Times New Roman" w:hAnsi="Times New Roman" w:cs="Times New Roman"/>
        </w:rPr>
      </w:pPr>
    </w:p>
    <w:p w14:paraId="63D09BCB" w14:textId="77777777" w:rsidR="009D7BBE" w:rsidRPr="009D7BBE" w:rsidRDefault="009D7BBE" w:rsidP="009D7BBE">
      <w:pPr>
        <w:spacing w:after="0"/>
        <w:jc w:val="both"/>
        <w:rPr>
          <w:rFonts w:ascii="Times New Roman" w:hAnsi="Times New Roman" w:cs="Times New Roman"/>
          <w:b/>
          <w:color w:val="40BAD2" w:themeColor="accent1"/>
          <w:sz w:val="24"/>
          <w:szCs w:val="24"/>
        </w:rPr>
      </w:pPr>
      <w:r w:rsidRPr="009D7BBE">
        <w:rPr>
          <w:rFonts w:ascii="Times New Roman" w:hAnsi="Times New Roman" w:cs="Times New Roman"/>
          <w:b/>
          <w:color w:val="40BAD2" w:themeColor="accent1"/>
          <w:sz w:val="24"/>
          <w:szCs w:val="24"/>
        </w:rPr>
        <w:t>VAŽNO!</w:t>
      </w:r>
    </w:p>
    <w:p w14:paraId="0852DE9B" w14:textId="77777777" w:rsidR="009D7BBE" w:rsidRPr="009D7BBE" w:rsidRDefault="009D7BBE" w:rsidP="009D7BBE">
      <w:pPr>
        <w:spacing w:line="240" w:lineRule="auto"/>
        <w:jc w:val="both"/>
        <w:rPr>
          <w:rFonts w:ascii="Times New Roman" w:hAnsi="Times New Roman" w:cs="Times New Roman"/>
          <w:i/>
          <w:sz w:val="20"/>
          <w:szCs w:val="24"/>
        </w:rPr>
      </w:pPr>
      <w:r w:rsidRPr="009D7BBE">
        <w:rPr>
          <w:rFonts w:ascii="Times New Roman" w:hAnsi="Times New Roman" w:cs="Times New Roman"/>
          <w:i/>
          <w:sz w:val="20"/>
          <w:szCs w:val="24"/>
        </w:rPr>
        <w:t>Prijavni obrazac objavljen je na sljedećoj mrežnoj stranici: http://efondovi.mrrfeu.hr. Na navedenoj stranici nalazi se Korisnički priručnik za popunjavanje Prijavnog obrasca. Aplikacija podržava sljedeće Internet preglednike: Internet Explorer 9 ili novije verzije te Google Chrome 23.0 ili novije verzije. Prijavni obrazac potrebno je dostaviti (podnijeti) u elektroničkom formatu putem sustava eFondovi od strane ovlaštene osobe Prijavitelja, autentificirane kroz uslugu Nacionalnog identifikacijskog i autentifikacijskog sustava (NIAS).</w:t>
      </w:r>
    </w:p>
    <w:p w14:paraId="737547B0" w14:textId="77777777" w:rsidR="009D7BBE" w:rsidRDefault="009D7BBE" w:rsidP="009D7BBE">
      <w:pPr>
        <w:spacing w:line="240" w:lineRule="auto"/>
        <w:jc w:val="both"/>
        <w:rPr>
          <w:rFonts w:ascii="Times New Roman" w:hAnsi="Times New Roman" w:cs="Times New Roman"/>
          <w:sz w:val="24"/>
          <w:szCs w:val="24"/>
        </w:rPr>
      </w:pPr>
    </w:p>
    <w:p w14:paraId="690409E3" w14:textId="77777777" w:rsidR="009D7BBE" w:rsidRPr="009D7BBE" w:rsidRDefault="009D7BBE" w:rsidP="009D7BBE">
      <w:pPr>
        <w:spacing w:after="0"/>
        <w:jc w:val="both"/>
        <w:rPr>
          <w:rFonts w:ascii="Times New Roman" w:hAnsi="Times New Roman" w:cs="Times New Roman"/>
          <w:b/>
          <w:color w:val="40BAD2" w:themeColor="accent1"/>
          <w:sz w:val="24"/>
          <w:szCs w:val="24"/>
        </w:rPr>
      </w:pPr>
      <w:r w:rsidRPr="009D7BBE">
        <w:rPr>
          <w:rFonts w:ascii="Times New Roman" w:hAnsi="Times New Roman" w:cs="Times New Roman"/>
          <w:b/>
          <w:color w:val="40BAD2" w:themeColor="accent1"/>
          <w:sz w:val="24"/>
          <w:szCs w:val="24"/>
        </w:rPr>
        <w:t>VAŽNO!</w:t>
      </w:r>
    </w:p>
    <w:p w14:paraId="6A764038" w14:textId="77777777" w:rsidR="009D7BBE" w:rsidRPr="009D7BBE" w:rsidRDefault="009D7BBE" w:rsidP="009D7BBE">
      <w:pPr>
        <w:spacing w:line="240" w:lineRule="auto"/>
        <w:jc w:val="both"/>
        <w:rPr>
          <w:rFonts w:ascii="Times New Roman" w:hAnsi="Times New Roman" w:cs="Times New Roman"/>
          <w:i/>
          <w:sz w:val="20"/>
          <w:szCs w:val="24"/>
        </w:rPr>
      </w:pPr>
      <w:r w:rsidRPr="009D7BBE">
        <w:rPr>
          <w:rFonts w:ascii="Times New Roman" w:hAnsi="Times New Roman" w:cs="Times New Roman"/>
          <w:i/>
          <w:sz w:val="20"/>
          <w:szCs w:val="24"/>
        </w:rPr>
        <w:t>Sva dokumentacija mora biti dostavljena elektroničkim putem, unosom u sustav eFondovi.</w:t>
      </w:r>
    </w:p>
    <w:p w14:paraId="1907098D" w14:textId="77777777" w:rsidR="009D7BBE" w:rsidRDefault="009D7BBE" w:rsidP="009D7BBE">
      <w:pPr>
        <w:spacing w:line="240" w:lineRule="auto"/>
        <w:jc w:val="both"/>
        <w:rPr>
          <w:rFonts w:ascii="Times New Roman" w:hAnsi="Times New Roman" w:cs="Times New Roman"/>
          <w:i/>
          <w:sz w:val="20"/>
          <w:szCs w:val="24"/>
        </w:rPr>
      </w:pPr>
      <w:r w:rsidRPr="009D7BBE">
        <w:rPr>
          <w:rFonts w:ascii="Times New Roman" w:hAnsi="Times New Roman" w:cs="Times New Roman"/>
          <w:i/>
          <w:sz w:val="20"/>
          <w:szCs w:val="24"/>
        </w:rPr>
        <w:t>Dokumentacija koja zahtjeva potpis Prijavitelja, mora biti dostavljena elektroničkim putem kao sken izvornika ovjerenog pečatom i potpisom ovlaštene osobe za zastupanje ili kao datoteka u .pdf formatu ovjerena elektroničkim potpisom ovlaštene osobe za zastupanje, te dostupna u izvorniku na zahtjev nadležnog tijela. Prijavitelj mora voditi računa da su svi podaci u projektnom prijedlogu točni i istiniti.</w:t>
      </w:r>
    </w:p>
    <w:p w14:paraId="7D4D3E35" w14:textId="1141B310" w:rsidR="000B0C51" w:rsidRPr="00000961" w:rsidRDefault="000B0C51" w:rsidP="009D7BBE">
      <w:pPr>
        <w:spacing w:line="240" w:lineRule="auto"/>
        <w:jc w:val="both"/>
        <w:rPr>
          <w:rFonts w:ascii="Times New Roman" w:hAnsi="Times New Roman" w:cs="Times New Roman"/>
          <w:sz w:val="24"/>
          <w:szCs w:val="24"/>
        </w:rPr>
      </w:pPr>
    </w:p>
    <w:p w14:paraId="25684423" w14:textId="7A814D81" w:rsidR="00B5172A" w:rsidRDefault="00B5172A" w:rsidP="005C2393">
      <w:pPr>
        <w:spacing w:after="0" w:line="240" w:lineRule="auto"/>
        <w:jc w:val="both"/>
        <w:rPr>
          <w:rFonts w:ascii="Times New Roman" w:hAnsi="Times New Roman" w:cs="Times New Roman"/>
          <w:sz w:val="24"/>
          <w:szCs w:val="24"/>
        </w:rPr>
      </w:pPr>
      <w:r w:rsidRPr="00B5172A">
        <w:rPr>
          <w:rFonts w:ascii="Times New Roman" w:hAnsi="Times New Roman" w:cs="Times New Roman"/>
          <w:sz w:val="24"/>
          <w:szCs w:val="24"/>
        </w:rPr>
        <w:t>Iz dostavljene dokumentacije prijavitelja i službeno dostupnih izvora, a za potrebe utvrđivanja odredbi vezanih za prihvatljivost prijavitelja i ocjenjivanje kvalitete provjeravat će se, između ostalog, i podaci sadržani u sljedećim dokumentima, koje je po potrebi prijavitelj dužan dostaviti samo na dodatni upit PT</w:t>
      </w:r>
      <w:r>
        <w:rPr>
          <w:rFonts w:ascii="Times New Roman" w:hAnsi="Times New Roman" w:cs="Times New Roman"/>
          <w:sz w:val="24"/>
          <w:szCs w:val="24"/>
        </w:rPr>
        <w:t>1/PT2</w:t>
      </w:r>
      <w:r w:rsidRPr="00B5172A">
        <w:rPr>
          <w:rFonts w:ascii="Times New Roman" w:hAnsi="Times New Roman" w:cs="Times New Roman"/>
          <w:sz w:val="24"/>
          <w:szCs w:val="24"/>
        </w:rPr>
        <w:t>:</w:t>
      </w:r>
    </w:p>
    <w:p w14:paraId="38A66CC5" w14:textId="77777777" w:rsidR="005C2393" w:rsidRPr="00000961" w:rsidRDefault="005C2393" w:rsidP="00F6065E">
      <w:pPr>
        <w:numPr>
          <w:ilvl w:val="0"/>
          <w:numId w:val="14"/>
        </w:numPr>
        <w:spacing w:after="0" w:line="240" w:lineRule="auto"/>
        <w:jc w:val="both"/>
        <w:rPr>
          <w:rFonts w:ascii="Times New Roman" w:hAnsi="Times New Roman" w:cs="Times New Roman"/>
          <w:sz w:val="24"/>
          <w:szCs w:val="24"/>
        </w:rPr>
      </w:pPr>
      <w:r w:rsidRPr="00000961">
        <w:rPr>
          <w:rFonts w:ascii="Times New Roman" w:hAnsi="Times New Roman" w:cs="Times New Roman"/>
          <w:sz w:val="24"/>
          <w:szCs w:val="24"/>
        </w:rPr>
        <w:t>izvod iz sudskog, obrtnog ili drugog odgovarajućeg registra</w:t>
      </w:r>
    </w:p>
    <w:p w14:paraId="63A79BA1" w14:textId="77777777" w:rsidR="005C2393" w:rsidRPr="00000961" w:rsidRDefault="005C2393" w:rsidP="00F6065E">
      <w:pPr>
        <w:numPr>
          <w:ilvl w:val="0"/>
          <w:numId w:val="14"/>
        </w:numPr>
        <w:spacing w:after="0" w:line="240" w:lineRule="auto"/>
        <w:jc w:val="both"/>
        <w:rPr>
          <w:rFonts w:ascii="Times New Roman" w:hAnsi="Times New Roman" w:cs="Times New Roman"/>
          <w:sz w:val="24"/>
          <w:szCs w:val="24"/>
        </w:rPr>
      </w:pPr>
      <w:r w:rsidRPr="00000961">
        <w:rPr>
          <w:rFonts w:ascii="Times New Roman" w:hAnsi="Times New Roman" w:cs="Times New Roman"/>
          <w:sz w:val="24"/>
          <w:szCs w:val="24"/>
        </w:rPr>
        <w:t>godišnje financijsko izvješće (GFI-POD) za fiskalnu godinu koja prethodi godini predaje projektnog prijedloga</w:t>
      </w:r>
      <w:r w:rsidR="00CB0F24" w:rsidRPr="00000961">
        <w:rPr>
          <w:rFonts w:ascii="Times New Roman" w:hAnsi="Times New Roman" w:cs="Times New Roman"/>
        </w:rPr>
        <w:t xml:space="preserve"> </w:t>
      </w:r>
      <w:r w:rsidR="00CB0F24" w:rsidRPr="00000961">
        <w:rPr>
          <w:rFonts w:ascii="Times New Roman" w:hAnsi="Times New Roman" w:cs="Times New Roman"/>
          <w:sz w:val="24"/>
          <w:szCs w:val="24"/>
        </w:rPr>
        <w:t>ili posljednje dostupno razdoblje (što je prije primjenjivo)</w:t>
      </w:r>
    </w:p>
    <w:p w14:paraId="300A5611" w14:textId="77777777" w:rsidR="004D7D16" w:rsidRDefault="005C2393" w:rsidP="00F6065E">
      <w:pPr>
        <w:numPr>
          <w:ilvl w:val="0"/>
          <w:numId w:val="14"/>
        </w:numPr>
        <w:spacing w:after="0" w:line="240" w:lineRule="auto"/>
        <w:jc w:val="both"/>
        <w:rPr>
          <w:rFonts w:ascii="Times New Roman" w:hAnsi="Times New Roman" w:cs="Times New Roman"/>
          <w:sz w:val="24"/>
          <w:szCs w:val="24"/>
        </w:rPr>
      </w:pPr>
      <w:r w:rsidRPr="00000961">
        <w:rPr>
          <w:rFonts w:ascii="Times New Roman" w:hAnsi="Times New Roman" w:cs="Times New Roman"/>
          <w:sz w:val="24"/>
          <w:szCs w:val="24"/>
        </w:rPr>
        <w:t xml:space="preserve">za prijavitelje koji vode poslovne knjige i evidencije sukladno Zakonu o porezu na dohodak, </w:t>
      </w:r>
      <w:r w:rsidR="00506D84" w:rsidRPr="00000961">
        <w:rPr>
          <w:rFonts w:ascii="Times New Roman" w:hAnsi="Times New Roman" w:cs="Times New Roman"/>
          <w:sz w:val="24"/>
          <w:szCs w:val="24"/>
        </w:rPr>
        <w:t xml:space="preserve">obrazac </w:t>
      </w:r>
      <w:r w:rsidRPr="00000961">
        <w:rPr>
          <w:rFonts w:ascii="Times New Roman" w:hAnsi="Times New Roman" w:cs="Times New Roman"/>
          <w:sz w:val="24"/>
          <w:szCs w:val="24"/>
        </w:rPr>
        <w:t>DOH</w:t>
      </w:r>
      <w:r w:rsidR="004D7D16" w:rsidRPr="00000961">
        <w:rPr>
          <w:rFonts w:ascii="Times New Roman" w:hAnsi="Times New Roman" w:cs="Times New Roman"/>
          <w:sz w:val="24"/>
          <w:szCs w:val="24"/>
        </w:rPr>
        <w:t xml:space="preserve"> za fiskalnu godinu koja prethodi godini predaje projektnog prijedloga</w:t>
      </w:r>
      <w:r w:rsidR="004D7D16" w:rsidRPr="00000961">
        <w:rPr>
          <w:rFonts w:ascii="Times New Roman" w:hAnsi="Times New Roman" w:cs="Times New Roman"/>
        </w:rPr>
        <w:t xml:space="preserve"> </w:t>
      </w:r>
      <w:r w:rsidR="004D7D16" w:rsidRPr="00000961">
        <w:rPr>
          <w:rFonts w:ascii="Times New Roman" w:hAnsi="Times New Roman" w:cs="Times New Roman"/>
          <w:sz w:val="24"/>
          <w:szCs w:val="24"/>
        </w:rPr>
        <w:t>ili posljednje dostupno razdoblje (što je prije primjenjivo)</w:t>
      </w:r>
    </w:p>
    <w:p w14:paraId="17949734" w14:textId="579A957E" w:rsidR="00C3137E" w:rsidRDefault="00C3137E" w:rsidP="00C3137E">
      <w:pPr>
        <w:pStyle w:val="NoSpacing"/>
        <w:numPr>
          <w:ilvl w:val="0"/>
          <w:numId w:val="14"/>
        </w:numPr>
        <w:jc w:val="both"/>
        <w:rPr>
          <w:rFonts w:ascii="Times New Roman" w:hAnsi="Times New Roman" w:cs="Times New Roman"/>
          <w:sz w:val="24"/>
          <w:szCs w:val="20"/>
        </w:rPr>
      </w:pPr>
      <w:r w:rsidRPr="004A5E26">
        <w:rPr>
          <w:rFonts w:ascii="Times New Roman" w:hAnsi="Times New Roman" w:cs="Times New Roman"/>
          <w:sz w:val="24"/>
          <w:szCs w:val="20"/>
        </w:rPr>
        <w:t xml:space="preserve">Potvrda </w:t>
      </w:r>
      <w:r>
        <w:rPr>
          <w:rFonts w:ascii="Times New Roman" w:hAnsi="Times New Roman" w:cs="Times New Roman"/>
          <w:sz w:val="24"/>
          <w:szCs w:val="20"/>
        </w:rPr>
        <w:t>P</w:t>
      </w:r>
      <w:r w:rsidRPr="004A5E26">
        <w:rPr>
          <w:rFonts w:ascii="Times New Roman" w:hAnsi="Times New Roman" w:cs="Times New Roman"/>
          <w:sz w:val="24"/>
          <w:szCs w:val="20"/>
        </w:rPr>
        <w:t>orezne uprave u izvorniku da je prijavitelj ispunio obveze plaćanja dospjelih poreznih obveza i obveza za mirovinsko i zdravstveno osiguranje.</w:t>
      </w:r>
    </w:p>
    <w:p w14:paraId="7CD40BB4" w14:textId="77777777" w:rsidR="007B28BF" w:rsidRPr="00000961" w:rsidRDefault="007B28BF" w:rsidP="0095410C">
      <w:pPr>
        <w:spacing w:after="0" w:line="240" w:lineRule="auto"/>
        <w:jc w:val="both"/>
        <w:rPr>
          <w:rFonts w:ascii="Times New Roman" w:hAnsi="Times New Roman" w:cs="Times New Roman"/>
          <w:sz w:val="24"/>
          <w:szCs w:val="24"/>
        </w:rPr>
      </w:pPr>
    </w:p>
    <w:p w14:paraId="20CE0B51" w14:textId="77777777" w:rsidR="009D7BBE" w:rsidRPr="009D7BBE" w:rsidRDefault="009D7BBE" w:rsidP="009D7BBE">
      <w:pPr>
        <w:spacing w:after="0" w:line="240" w:lineRule="auto"/>
        <w:jc w:val="both"/>
        <w:rPr>
          <w:rFonts w:ascii="Times New Roman" w:hAnsi="Times New Roman" w:cs="Times New Roman"/>
          <w:b/>
          <w:color w:val="40BAD2" w:themeColor="accent1"/>
          <w:sz w:val="24"/>
          <w:szCs w:val="24"/>
        </w:rPr>
      </w:pPr>
      <w:r w:rsidRPr="009D7BBE">
        <w:rPr>
          <w:rFonts w:ascii="Times New Roman" w:hAnsi="Times New Roman" w:cs="Times New Roman"/>
          <w:b/>
          <w:color w:val="40BAD2" w:themeColor="accent1"/>
          <w:sz w:val="24"/>
          <w:szCs w:val="24"/>
        </w:rPr>
        <w:t>Napomena:</w:t>
      </w:r>
    </w:p>
    <w:p w14:paraId="6DD1F239" w14:textId="1B94F00E" w:rsidR="00076D22" w:rsidRPr="009D7BBE" w:rsidRDefault="009D7BBE" w:rsidP="009D7BBE">
      <w:pPr>
        <w:spacing w:after="0" w:line="240" w:lineRule="auto"/>
        <w:jc w:val="both"/>
        <w:rPr>
          <w:rFonts w:ascii="Times New Roman" w:hAnsi="Times New Roman" w:cs="Times New Roman"/>
          <w:i/>
          <w:sz w:val="20"/>
          <w:szCs w:val="24"/>
        </w:rPr>
      </w:pPr>
      <w:r w:rsidRPr="009D7BBE">
        <w:rPr>
          <w:rFonts w:ascii="Times New Roman" w:hAnsi="Times New Roman" w:cs="Times New Roman"/>
          <w:i/>
          <w:sz w:val="20"/>
          <w:szCs w:val="24"/>
        </w:rPr>
        <w:t>PT1 i PT2 zadržavaju pravo od prijavitelja zatražiti dostavu dodatne dokumentacije ukoliko se za isto pokaže potreba tijekom postupka dodjele.</w:t>
      </w:r>
    </w:p>
    <w:p w14:paraId="68458B53" w14:textId="207F3951" w:rsidR="00076D22" w:rsidRPr="00887BE0" w:rsidRDefault="00076D22" w:rsidP="00887BE0">
      <w:pPr>
        <w:spacing w:after="0" w:line="240" w:lineRule="auto"/>
        <w:jc w:val="both"/>
        <w:rPr>
          <w:rFonts w:ascii="Times New Roman" w:hAnsi="Times New Roman" w:cs="Times New Roman"/>
          <w:sz w:val="24"/>
          <w:szCs w:val="24"/>
        </w:rPr>
      </w:pPr>
    </w:p>
    <w:p w14:paraId="146A1C11" w14:textId="77777777" w:rsidR="00AD1B23" w:rsidRPr="00000961" w:rsidRDefault="00AD1B23" w:rsidP="00B84FF1">
      <w:pPr>
        <w:pStyle w:val="Heading2"/>
      </w:pPr>
      <w:bookmarkStart w:id="73" w:name="_Toc513805597"/>
      <w:r w:rsidRPr="00000961">
        <w:t>Podnošenje projektnog prijedloga</w:t>
      </w:r>
      <w:bookmarkEnd w:id="73"/>
    </w:p>
    <w:p w14:paraId="45C3808E" w14:textId="4BC69D5C" w:rsidR="00AD1B23" w:rsidRDefault="00AD1B23" w:rsidP="00AD1B23">
      <w:pPr>
        <w:pStyle w:val="NoSpacing"/>
        <w:jc w:val="both"/>
        <w:rPr>
          <w:rFonts w:ascii="Times New Roman" w:hAnsi="Times New Roman" w:cs="Times New Roman"/>
          <w:sz w:val="24"/>
          <w:szCs w:val="24"/>
        </w:rPr>
      </w:pPr>
      <w:r w:rsidRPr="00000961">
        <w:rPr>
          <w:rFonts w:ascii="Times New Roman" w:hAnsi="Times New Roman" w:cs="Times New Roman"/>
          <w:sz w:val="24"/>
          <w:szCs w:val="24"/>
        </w:rPr>
        <w:t xml:space="preserve">Projektni prijedlog podnosi se od strane ovlaštene osobe Prijavitelja putem sustava </w:t>
      </w:r>
      <w:hyperlink r:id="rId18" w:history="1">
        <w:r w:rsidRPr="008806C5">
          <w:rPr>
            <w:rStyle w:val="Hyperlink"/>
            <w:rFonts w:ascii="Times New Roman" w:hAnsi="Times New Roman" w:cs="Times New Roman"/>
            <w:color w:val="0070C0"/>
            <w:sz w:val="24"/>
            <w:szCs w:val="24"/>
          </w:rPr>
          <w:t>eFondovi</w:t>
        </w:r>
      </w:hyperlink>
      <w:r w:rsidRPr="00000961">
        <w:rPr>
          <w:rFonts w:ascii="Times New Roman" w:hAnsi="Times New Roman" w:cs="Times New Roman"/>
          <w:sz w:val="24"/>
          <w:szCs w:val="24"/>
        </w:rPr>
        <w:t xml:space="preserve"> u elektroničkom obliku.</w:t>
      </w:r>
      <w:r>
        <w:rPr>
          <w:rFonts w:ascii="Times New Roman" w:hAnsi="Times New Roman" w:cs="Times New Roman"/>
          <w:sz w:val="24"/>
          <w:szCs w:val="24"/>
        </w:rPr>
        <w:t xml:space="preserve"> </w:t>
      </w:r>
    </w:p>
    <w:p w14:paraId="497F0110" w14:textId="77777777" w:rsidR="009D7BBE" w:rsidRDefault="009D7BBE" w:rsidP="00AD1B23">
      <w:pPr>
        <w:pStyle w:val="NoSpacing"/>
        <w:jc w:val="both"/>
        <w:rPr>
          <w:rFonts w:ascii="Times New Roman" w:hAnsi="Times New Roman" w:cs="Times New Roman"/>
          <w:sz w:val="24"/>
          <w:szCs w:val="24"/>
        </w:rPr>
      </w:pPr>
    </w:p>
    <w:p w14:paraId="506E96D0" w14:textId="77777777" w:rsidR="009D7BBE" w:rsidRPr="009D7BBE" w:rsidRDefault="009D7BBE" w:rsidP="009D7BBE">
      <w:pPr>
        <w:pStyle w:val="NoSpacing"/>
        <w:jc w:val="both"/>
        <w:rPr>
          <w:rFonts w:ascii="Times New Roman" w:hAnsi="Times New Roman" w:cs="Times New Roman"/>
          <w:b/>
          <w:color w:val="40BAD2" w:themeColor="accent1"/>
          <w:sz w:val="24"/>
          <w:szCs w:val="24"/>
        </w:rPr>
      </w:pPr>
      <w:r w:rsidRPr="009D7BBE">
        <w:rPr>
          <w:rFonts w:ascii="Times New Roman" w:hAnsi="Times New Roman" w:cs="Times New Roman"/>
          <w:b/>
          <w:color w:val="40BAD2" w:themeColor="accent1"/>
          <w:sz w:val="24"/>
          <w:szCs w:val="24"/>
        </w:rPr>
        <w:t xml:space="preserve">Napomena: </w:t>
      </w:r>
    </w:p>
    <w:p w14:paraId="5FFA18E3" w14:textId="22A4C86D" w:rsidR="009D7BBE" w:rsidRDefault="009D7BBE" w:rsidP="009D7BBE">
      <w:pPr>
        <w:pStyle w:val="NoSpacing"/>
        <w:jc w:val="both"/>
        <w:rPr>
          <w:rFonts w:ascii="Times New Roman" w:hAnsi="Times New Roman" w:cs="Times New Roman"/>
          <w:i/>
          <w:sz w:val="20"/>
          <w:szCs w:val="24"/>
        </w:rPr>
      </w:pPr>
      <w:r w:rsidRPr="009D7BBE">
        <w:rPr>
          <w:rFonts w:ascii="Times New Roman" w:hAnsi="Times New Roman" w:cs="Times New Roman"/>
          <w:i/>
          <w:sz w:val="20"/>
          <w:szCs w:val="24"/>
        </w:rPr>
        <w:t>Projektni prijedlog podnosi se isključivo putem ispunjavanja Prijavnog obrasca kroz sustav eFondovi. Svaki priloženi dokument Prijavnom obrascu kroz navedeni sustav mora biti u zasebnoj datoteci.</w:t>
      </w:r>
    </w:p>
    <w:p w14:paraId="26A9D018" w14:textId="77777777" w:rsidR="009D7BBE" w:rsidRPr="009D7BBE" w:rsidRDefault="009D7BBE" w:rsidP="009D7BBE">
      <w:pPr>
        <w:pStyle w:val="NoSpacing"/>
        <w:jc w:val="both"/>
        <w:rPr>
          <w:rFonts w:ascii="Times New Roman" w:hAnsi="Times New Roman" w:cs="Times New Roman"/>
          <w:i/>
          <w:sz w:val="20"/>
          <w:szCs w:val="24"/>
        </w:rPr>
      </w:pPr>
    </w:p>
    <w:p w14:paraId="5138819E" w14:textId="0BFEB34E" w:rsidR="00E24BE7" w:rsidRPr="00000961" w:rsidRDefault="009A608E" w:rsidP="00B84FF1">
      <w:pPr>
        <w:pStyle w:val="Heading2"/>
      </w:pPr>
      <w:bookmarkStart w:id="74" w:name="_Toc513805598"/>
      <w:r w:rsidRPr="00000961">
        <w:t>Rok za predaju projektnog prijedloga</w:t>
      </w:r>
      <w:bookmarkEnd w:id="74"/>
      <w:r w:rsidR="00993F49" w:rsidRPr="00000961">
        <w:t xml:space="preserve"> </w:t>
      </w:r>
    </w:p>
    <w:p w14:paraId="1E3BD2A1" w14:textId="5814EE50" w:rsidR="002A43C7" w:rsidRPr="00000961" w:rsidRDefault="002A43C7" w:rsidP="00411908">
      <w:pPr>
        <w:spacing w:line="240" w:lineRule="auto"/>
        <w:jc w:val="both"/>
        <w:rPr>
          <w:rFonts w:ascii="Times New Roman" w:hAnsi="Times New Roman" w:cs="Times New Roman"/>
          <w:sz w:val="24"/>
          <w:szCs w:val="24"/>
        </w:rPr>
      </w:pPr>
      <w:r w:rsidRPr="00000961">
        <w:rPr>
          <w:rFonts w:ascii="Times New Roman" w:hAnsi="Times New Roman" w:cs="Times New Roman"/>
          <w:sz w:val="24"/>
          <w:szCs w:val="24"/>
        </w:rPr>
        <w:t xml:space="preserve">Poziv </w:t>
      </w:r>
      <w:r w:rsidRPr="005B78C3">
        <w:rPr>
          <w:rFonts w:ascii="Times New Roman" w:hAnsi="Times New Roman" w:cs="Times New Roman"/>
          <w:sz w:val="24"/>
          <w:szCs w:val="24"/>
        </w:rPr>
        <w:t xml:space="preserve">se vodi kao trajno otvoreni Poziv na dostavu projektnih prijedloga, a projektni prijedlozi zaprimat će se od xx. </w:t>
      </w:r>
      <w:r w:rsidR="008806C5" w:rsidRPr="005B78C3">
        <w:rPr>
          <w:rFonts w:ascii="Times New Roman" w:hAnsi="Times New Roman" w:cs="Times New Roman"/>
          <w:sz w:val="24"/>
          <w:szCs w:val="24"/>
        </w:rPr>
        <w:t xml:space="preserve">xxxx </w:t>
      </w:r>
      <w:r w:rsidRPr="005B78C3">
        <w:rPr>
          <w:rFonts w:ascii="Times New Roman" w:hAnsi="Times New Roman" w:cs="Times New Roman"/>
          <w:sz w:val="24"/>
          <w:szCs w:val="24"/>
        </w:rPr>
        <w:t xml:space="preserve">2018. do </w:t>
      </w:r>
      <w:r w:rsidR="00CB4456" w:rsidRPr="005B78C3">
        <w:rPr>
          <w:rFonts w:ascii="Times New Roman" w:hAnsi="Times New Roman" w:cs="Times New Roman"/>
          <w:sz w:val="24"/>
          <w:szCs w:val="24"/>
        </w:rPr>
        <w:t>29. lipnja</w:t>
      </w:r>
      <w:r w:rsidRPr="005B78C3">
        <w:rPr>
          <w:rFonts w:ascii="Times New Roman" w:hAnsi="Times New Roman" w:cs="Times New Roman"/>
          <w:sz w:val="24"/>
          <w:szCs w:val="24"/>
        </w:rPr>
        <w:t xml:space="preserve"> 2020. godine ili do</w:t>
      </w:r>
      <w:r>
        <w:rPr>
          <w:rFonts w:ascii="Times New Roman" w:hAnsi="Times New Roman" w:cs="Times New Roman"/>
          <w:sz w:val="24"/>
          <w:szCs w:val="24"/>
        </w:rPr>
        <w:t xml:space="preserve"> </w:t>
      </w:r>
      <w:r w:rsidRPr="00000961">
        <w:rPr>
          <w:rFonts w:ascii="Times New Roman" w:hAnsi="Times New Roman" w:cs="Times New Roman"/>
          <w:sz w:val="24"/>
          <w:szCs w:val="24"/>
        </w:rPr>
        <w:t>iskorištenja raspoloživih sredstava</w:t>
      </w:r>
      <w:r>
        <w:rPr>
          <w:rFonts w:ascii="Times New Roman" w:hAnsi="Times New Roman" w:cs="Times New Roman"/>
          <w:sz w:val="24"/>
          <w:szCs w:val="24"/>
        </w:rPr>
        <w:t xml:space="preserve">, </w:t>
      </w:r>
      <w:r w:rsidRPr="002A43C7">
        <w:rPr>
          <w:rFonts w:ascii="Times New Roman" w:hAnsi="Times New Roman" w:cs="Times New Roman"/>
          <w:sz w:val="24"/>
          <w:szCs w:val="24"/>
        </w:rPr>
        <w:t>ovisno o tome što nastupi ranije.</w:t>
      </w:r>
    </w:p>
    <w:p w14:paraId="780C295A" w14:textId="77777777" w:rsidR="005C2393" w:rsidRPr="00000961" w:rsidRDefault="005C2393" w:rsidP="005C2393">
      <w:pPr>
        <w:spacing w:line="240" w:lineRule="auto"/>
        <w:jc w:val="both"/>
        <w:rPr>
          <w:rFonts w:ascii="Times New Roman" w:hAnsi="Times New Roman" w:cs="Times New Roman"/>
          <w:sz w:val="24"/>
          <w:szCs w:val="24"/>
        </w:rPr>
      </w:pPr>
      <w:r w:rsidRPr="00000961">
        <w:rPr>
          <w:rFonts w:ascii="Times New Roman" w:hAnsi="Times New Roman" w:cs="Times New Roman"/>
          <w:sz w:val="24"/>
          <w:szCs w:val="24"/>
        </w:rPr>
        <w:lastRenderedPageBreak/>
        <w:t xml:space="preserve">Projektni prijedlozi se obrađuju i ocjenjuju prema redoslijedu po kojem su predani, a istim redoslijedom se i </w:t>
      </w:r>
      <w:r w:rsidR="003D51BF" w:rsidRPr="00000961">
        <w:rPr>
          <w:rFonts w:ascii="Times New Roman" w:hAnsi="Times New Roman" w:cs="Times New Roman"/>
          <w:sz w:val="24"/>
          <w:szCs w:val="24"/>
        </w:rPr>
        <w:t>dodjeljuju vaučeri</w:t>
      </w:r>
      <w:r w:rsidRPr="00000961">
        <w:rPr>
          <w:rFonts w:ascii="Times New Roman" w:hAnsi="Times New Roman" w:cs="Times New Roman"/>
          <w:sz w:val="24"/>
          <w:szCs w:val="24"/>
        </w:rPr>
        <w:t>, ovisno o ishodu vrednovanja projektnih prijedloga, do iskorištenja raspoloživih sredstava.</w:t>
      </w:r>
    </w:p>
    <w:p w14:paraId="059B4AC0" w14:textId="77777777" w:rsidR="005C2393" w:rsidRPr="00000961" w:rsidRDefault="005C2393" w:rsidP="005C2393">
      <w:pPr>
        <w:spacing w:line="240" w:lineRule="auto"/>
        <w:jc w:val="both"/>
        <w:rPr>
          <w:rFonts w:ascii="Times New Roman" w:hAnsi="Times New Roman" w:cs="Times New Roman"/>
          <w:sz w:val="24"/>
          <w:szCs w:val="24"/>
        </w:rPr>
      </w:pPr>
      <w:r w:rsidRPr="00000961">
        <w:rPr>
          <w:rFonts w:ascii="Times New Roman" w:hAnsi="Times New Roman" w:cs="Times New Roman"/>
          <w:sz w:val="24"/>
          <w:szCs w:val="24"/>
        </w:rPr>
        <w:t xml:space="preserve">Budući da je Poziv otvoren do iskorištenja raspoloživih sredstava, prijavitelji čiji projektni prijedlozi budu isključeni iz postupka dodjele </w:t>
      </w:r>
      <w:r w:rsidRPr="00000961">
        <w:rPr>
          <w:rFonts w:ascii="Times New Roman" w:hAnsi="Times New Roman" w:cs="Times New Roman"/>
          <w:b/>
          <w:sz w:val="24"/>
          <w:szCs w:val="24"/>
        </w:rPr>
        <w:t>moći će ponovno podnijeti projektni prijedlog</w:t>
      </w:r>
      <w:r w:rsidRPr="00000961">
        <w:rPr>
          <w:rFonts w:ascii="Times New Roman" w:hAnsi="Times New Roman" w:cs="Times New Roman"/>
          <w:sz w:val="24"/>
          <w:szCs w:val="24"/>
        </w:rPr>
        <w:t>.</w:t>
      </w:r>
    </w:p>
    <w:p w14:paraId="318F4E57" w14:textId="77777777" w:rsidR="005C2393" w:rsidRPr="00000961" w:rsidRDefault="005C2393" w:rsidP="005C2393">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 xml:space="preserve">PT1 zadržava pravo izmjena/dopuna Poziva tijekom razdoblja trajanja Poziva vodeći računa da predmetne izmjene/dopune </w:t>
      </w:r>
      <w:r w:rsidRPr="00000961">
        <w:rPr>
          <w:rFonts w:ascii="Times New Roman" w:hAnsi="Times New Roman" w:cs="Times New Roman"/>
          <w:b/>
          <w:sz w:val="24"/>
          <w:szCs w:val="24"/>
        </w:rPr>
        <w:t>ne utječu na postupak ocjenjivanja kvalitete</w:t>
      </w:r>
      <w:r w:rsidRPr="00000961">
        <w:rPr>
          <w:rFonts w:ascii="Times New Roman" w:hAnsi="Times New Roman" w:cs="Times New Roman"/>
          <w:sz w:val="24"/>
          <w:szCs w:val="24"/>
        </w:rPr>
        <w:t xml:space="preserve"> projektnog prijedloga</w:t>
      </w:r>
      <w:r w:rsidRPr="00000961">
        <w:rPr>
          <w:rFonts w:ascii="Times New Roman" w:hAnsi="Times New Roman" w:cs="Times New Roman"/>
        </w:rPr>
        <w:t xml:space="preserve"> </w:t>
      </w:r>
      <w:r w:rsidRPr="00000961">
        <w:rPr>
          <w:rFonts w:ascii="Times New Roman" w:hAnsi="Times New Roman" w:cs="Times New Roman"/>
          <w:sz w:val="24"/>
          <w:szCs w:val="24"/>
        </w:rPr>
        <w:t>kao i o tome da se prijaviteljima osigura dovoljno vremena za pripremu i predaju projektnih prijedloga.</w:t>
      </w:r>
    </w:p>
    <w:p w14:paraId="61BD27FC" w14:textId="77777777" w:rsidR="005C2393" w:rsidRPr="00000961" w:rsidRDefault="005C2393" w:rsidP="005C2393">
      <w:pPr>
        <w:spacing w:after="0" w:line="240" w:lineRule="auto"/>
        <w:jc w:val="both"/>
        <w:rPr>
          <w:rFonts w:ascii="Times New Roman" w:hAnsi="Times New Roman" w:cs="Times New Roman"/>
          <w:sz w:val="24"/>
          <w:szCs w:val="24"/>
        </w:rPr>
      </w:pPr>
      <w:r w:rsidRPr="00000961">
        <w:rPr>
          <w:rFonts w:ascii="Times New Roman" w:hAnsi="Times New Roman" w:cs="Times New Roman"/>
          <w:sz w:val="24"/>
          <w:szCs w:val="24"/>
        </w:rPr>
        <w:t>U slučaju potrebe za obustavljanjem ili zatvaranjem pokrenutog Poziva prije no što je predviđeno Uputama, na mrežn</w:t>
      </w:r>
      <w:r w:rsidR="0076685C" w:rsidRPr="00000961">
        <w:rPr>
          <w:rFonts w:ascii="Times New Roman" w:hAnsi="Times New Roman" w:cs="Times New Roman"/>
          <w:sz w:val="24"/>
          <w:szCs w:val="24"/>
        </w:rPr>
        <w:t>im</w:t>
      </w:r>
      <w:r w:rsidRPr="00000961">
        <w:rPr>
          <w:rFonts w:ascii="Times New Roman" w:hAnsi="Times New Roman" w:cs="Times New Roman"/>
          <w:sz w:val="24"/>
          <w:szCs w:val="24"/>
        </w:rPr>
        <w:t xml:space="preserve"> stranic</w:t>
      </w:r>
      <w:r w:rsidR="0076685C" w:rsidRPr="00000961">
        <w:rPr>
          <w:rFonts w:ascii="Times New Roman" w:hAnsi="Times New Roman" w:cs="Times New Roman"/>
          <w:sz w:val="24"/>
          <w:szCs w:val="24"/>
        </w:rPr>
        <w:t>ama</w:t>
      </w:r>
      <w:r w:rsidRPr="00000961">
        <w:rPr>
          <w:rFonts w:ascii="Times New Roman" w:hAnsi="Times New Roman" w:cs="Times New Roman"/>
          <w:sz w:val="24"/>
          <w:szCs w:val="24"/>
        </w:rPr>
        <w:t xml:space="preserve"> </w:t>
      </w:r>
      <w:hyperlink r:id="rId19" w:history="1">
        <w:r w:rsidRPr="008806C5">
          <w:rPr>
            <w:rStyle w:val="Hyperlink"/>
            <w:rFonts w:ascii="Times New Roman" w:hAnsi="Times New Roman" w:cs="Times New Roman"/>
            <w:color w:val="0070C0"/>
            <w:sz w:val="24"/>
            <w:szCs w:val="24"/>
          </w:rPr>
          <w:t>www.strukturnifondovi.hr</w:t>
        </w:r>
      </w:hyperlink>
      <w:r w:rsidR="00CB0F24" w:rsidRPr="00A01D62">
        <w:rPr>
          <w:rFonts w:ascii="Times New Roman" w:hAnsi="Times New Roman" w:cs="Times New Roman"/>
          <w:color w:val="D5393D" w:themeColor="accent6"/>
          <w:sz w:val="24"/>
          <w:szCs w:val="24"/>
        </w:rPr>
        <w:t xml:space="preserve"> </w:t>
      </w:r>
      <w:r w:rsidR="00CB0F24" w:rsidRPr="00000961">
        <w:rPr>
          <w:rFonts w:ascii="Times New Roman" w:hAnsi="Times New Roman" w:cs="Times New Roman"/>
          <w:sz w:val="24"/>
          <w:szCs w:val="24"/>
        </w:rPr>
        <w:t xml:space="preserve">i </w:t>
      </w:r>
      <w:hyperlink r:id="rId20" w:history="1">
        <w:r w:rsidR="0076685C" w:rsidRPr="008806C5">
          <w:rPr>
            <w:rStyle w:val="Hyperlink"/>
            <w:rFonts w:ascii="Times New Roman" w:hAnsi="Times New Roman" w:cs="Times New Roman"/>
            <w:color w:val="0070C0"/>
            <w:sz w:val="24"/>
            <w:szCs w:val="24"/>
          </w:rPr>
          <w:t>http://efondovi.mrrfeu.hr</w:t>
        </w:r>
      </w:hyperlink>
      <w:r w:rsidRPr="00000961">
        <w:rPr>
          <w:rFonts w:ascii="Times New Roman" w:hAnsi="Times New Roman" w:cs="Times New Roman"/>
          <w:sz w:val="24"/>
          <w:szCs w:val="24"/>
        </w:rPr>
        <w:t xml:space="preserve"> bit će objavljena obavijest u kojoj će se navesti da je: </w:t>
      </w:r>
    </w:p>
    <w:p w14:paraId="30B3DA38" w14:textId="77777777" w:rsidR="005C2393" w:rsidRPr="00000961" w:rsidRDefault="005C2393" w:rsidP="00F6065E">
      <w:pPr>
        <w:pStyle w:val="ListParagraph"/>
        <w:numPr>
          <w:ilvl w:val="0"/>
          <w:numId w:val="15"/>
        </w:numPr>
        <w:spacing w:after="0" w:line="240" w:lineRule="auto"/>
        <w:jc w:val="both"/>
        <w:rPr>
          <w:rFonts w:ascii="Times New Roman" w:hAnsi="Times New Roman" w:cs="Times New Roman"/>
          <w:sz w:val="24"/>
          <w:szCs w:val="24"/>
        </w:rPr>
      </w:pPr>
      <w:r w:rsidRPr="00000961">
        <w:rPr>
          <w:rFonts w:ascii="Times New Roman" w:hAnsi="Times New Roman" w:cs="Times New Roman"/>
          <w:sz w:val="24"/>
          <w:szCs w:val="24"/>
        </w:rPr>
        <w:t>poziv obustavljen na određeno vrijeme (jasno navodeći razdoblje obustave)</w:t>
      </w:r>
    </w:p>
    <w:p w14:paraId="7EC770DB" w14:textId="77777777" w:rsidR="005C2393" w:rsidRPr="00000961" w:rsidRDefault="005C2393" w:rsidP="00F6065E">
      <w:pPr>
        <w:pStyle w:val="ListParagraph"/>
        <w:numPr>
          <w:ilvl w:val="0"/>
          <w:numId w:val="15"/>
        </w:numPr>
        <w:spacing w:after="120" w:line="240" w:lineRule="auto"/>
        <w:jc w:val="both"/>
        <w:rPr>
          <w:rFonts w:ascii="Times New Roman" w:hAnsi="Times New Roman" w:cs="Times New Roman"/>
          <w:sz w:val="24"/>
          <w:szCs w:val="24"/>
        </w:rPr>
      </w:pPr>
      <w:r w:rsidRPr="00000961">
        <w:rPr>
          <w:rFonts w:ascii="Times New Roman" w:hAnsi="Times New Roman" w:cs="Times New Roman"/>
          <w:sz w:val="24"/>
          <w:szCs w:val="24"/>
        </w:rPr>
        <w:t>poziv zatvoren prije isteka predviđenog roka za dostavu projektnih prijedloga (jasno navodeći točan datum zatvaranja)</w:t>
      </w:r>
    </w:p>
    <w:p w14:paraId="44416B95" w14:textId="77777777" w:rsidR="005C2393" w:rsidRDefault="005C2393" w:rsidP="005C2393">
      <w:pPr>
        <w:spacing w:line="240" w:lineRule="auto"/>
        <w:jc w:val="both"/>
        <w:rPr>
          <w:rFonts w:ascii="Times New Roman" w:hAnsi="Times New Roman" w:cs="Times New Roman"/>
          <w:sz w:val="24"/>
          <w:szCs w:val="24"/>
        </w:rPr>
      </w:pPr>
      <w:r w:rsidRPr="00000961">
        <w:rPr>
          <w:rFonts w:ascii="Times New Roman" w:hAnsi="Times New Roman" w:cs="Times New Roman"/>
          <w:sz w:val="24"/>
          <w:szCs w:val="24"/>
        </w:rPr>
        <w:t xml:space="preserve">Poziv se obustavlja na određeno vrijeme, između ostalog, u trenutku kada iznos traženih bespovratnih sredstava zaprimljenih projektnih prijedloga, u odnosu na </w:t>
      </w:r>
      <w:r w:rsidR="00BE5CB0">
        <w:rPr>
          <w:rFonts w:ascii="Times New Roman" w:hAnsi="Times New Roman" w:cs="Times New Roman"/>
          <w:sz w:val="24"/>
          <w:szCs w:val="24"/>
        </w:rPr>
        <w:t xml:space="preserve">ukupnu </w:t>
      </w:r>
      <w:r w:rsidRPr="00000961">
        <w:rPr>
          <w:rFonts w:ascii="Times New Roman" w:hAnsi="Times New Roman" w:cs="Times New Roman"/>
          <w:sz w:val="24"/>
          <w:szCs w:val="24"/>
        </w:rPr>
        <w:t>raspoloživu alokaciju bespovratnih sredstava, dosegne 200% ukupno raspoloživog iznosa bespovratnih sr</w:t>
      </w:r>
      <w:r w:rsidR="00A01D62">
        <w:rPr>
          <w:rFonts w:ascii="Times New Roman" w:hAnsi="Times New Roman" w:cs="Times New Roman"/>
          <w:sz w:val="24"/>
          <w:szCs w:val="24"/>
        </w:rPr>
        <w:t>edstava namijenjenog P</w:t>
      </w:r>
      <w:r w:rsidRPr="00000961">
        <w:rPr>
          <w:rFonts w:ascii="Times New Roman" w:hAnsi="Times New Roman" w:cs="Times New Roman"/>
          <w:sz w:val="24"/>
          <w:szCs w:val="24"/>
        </w:rPr>
        <w:t>ozivu.</w:t>
      </w:r>
    </w:p>
    <w:p w14:paraId="1CC90DDF" w14:textId="77777777" w:rsidR="005C2393" w:rsidRPr="00000961" w:rsidRDefault="005C2393" w:rsidP="002A706D">
      <w:pPr>
        <w:spacing w:line="240" w:lineRule="auto"/>
        <w:jc w:val="both"/>
        <w:rPr>
          <w:rFonts w:ascii="Times New Roman" w:hAnsi="Times New Roman" w:cs="Times New Roman"/>
          <w:sz w:val="24"/>
          <w:szCs w:val="24"/>
        </w:rPr>
      </w:pPr>
      <w:r w:rsidRPr="00000961">
        <w:rPr>
          <w:rFonts w:ascii="Times New Roman" w:hAnsi="Times New Roman" w:cs="Times New Roman"/>
          <w:sz w:val="24"/>
          <w:szCs w:val="24"/>
        </w:rPr>
        <w:t xml:space="preserve">PT1 zadržava pravo zatvaranja Poziva i u drugim slučajevima kada se utvrdi potreba za značajnijim izmjenama/dopunama Poziva koji bitno mijenjaju uvjete za prijavitelje te onemogućavaju poštivanje načela jednakog postupanja tijekom postupka dodjele. </w:t>
      </w:r>
    </w:p>
    <w:p w14:paraId="6825D636" w14:textId="77777777" w:rsidR="005C2393" w:rsidRPr="00000961" w:rsidRDefault="007D70EF" w:rsidP="005C2393">
      <w:pPr>
        <w:spacing w:line="240" w:lineRule="auto"/>
        <w:jc w:val="both"/>
        <w:rPr>
          <w:rFonts w:ascii="Times New Roman" w:hAnsi="Times New Roman" w:cs="Times New Roman"/>
          <w:sz w:val="24"/>
          <w:szCs w:val="24"/>
        </w:rPr>
      </w:pPr>
      <w:r w:rsidRPr="00000961">
        <w:rPr>
          <w:rFonts w:ascii="Times New Roman" w:hAnsi="Times New Roman" w:cs="Times New Roman"/>
          <w:sz w:val="24"/>
          <w:szCs w:val="24"/>
        </w:rPr>
        <w:t>MRRFEU (</w:t>
      </w:r>
      <w:r w:rsidR="005C2393" w:rsidRPr="00000961">
        <w:rPr>
          <w:rFonts w:ascii="Times New Roman" w:hAnsi="Times New Roman" w:cs="Times New Roman"/>
          <w:sz w:val="24"/>
          <w:szCs w:val="24"/>
        </w:rPr>
        <w:t>UT</w:t>
      </w:r>
      <w:r w:rsidRPr="00000961">
        <w:rPr>
          <w:rFonts w:ascii="Times New Roman" w:hAnsi="Times New Roman" w:cs="Times New Roman"/>
          <w:sz w:val="24"/>
          <w:szCs w:val="24"/>
        </w:rPr>
        <w:t>)</w:t>
      </w:r>
      <w:r w:rsidR="005C2393" w:rsidRPr="00000961">
        <w:rPr>
          <w:rFonts w:ascii="Times New Roman" w:hAnsi="Times New Roman" w:cs="Times New Roman"/>
          <w:sz w:val="24"/>
          <w:szCs w:val="24"/>
        </w:rPr>
        <w:t xml:space="preserve"> duž</w:t>
      </w:r>
      <w:r w:rsidRPr="00000961">
        <w:rPr>
          <w:rFonts w:ascii="Times New Roman" w:hAnsi="Times New Roman" w:cs="Times New Roman"/>
          <w:sz w:val="24"/>
          <w:szCs w:val="24"/>
        </w:rPr>
        <w:t>a</w:t>
      </w:r>
      <w:r w:rsidR="005C2393" w:rsidRPr="00000961">
        <w:rPr>
          <w:rFonts w:ascii="Times New Roman" w:hAnsi="Times New Roman" w:cs="Times New Roman"/>
          <w:sz w:val="24"/>
          <w:szCs w:val="24"/>
        </w:rPr>
        <w:t>n</w:t>
      </w:r>
      <w:r w:rsidRPr="00000961">
        <w:rPr>
          <w:rFonts w:ascii="Times New Roman" w:hAnsi="Times New Roman" w:cs="Times New Roman"/>
          <w:sz w:val="24"/>
          <w:szCs w:val="24"/>
        </w:rPr>
        <w:t xml:space="preserve"> je</w:t>
      </w:r>
      <w:r w:rsidR="005C2393" w:rsidRPr="00000961">
        <w:rPr>
          <w:rFonts w:ascii="Times New Roman" w:hAnsi="Times New Roman" w:cs="Times New Roman"/>
          <w:sz w:val="24"/>
          <w:szCs w:val="24"/>
        </w:rPr>
        <w:t xml:space="preserve"> omogućiti obavještavanje potencijalnih prijavitelja o naknadnim izmjenama </w:t>
      </w:r>
      <w:r w:rsidRPr="00000961">
        <w:rPr>
          <w:rFonts w:ascii="Times New Roman" w:hAnsi="Times New Roman" w:cs="Times New Roman"/>
          <w:sz w:val="24"/>
          <w:szCs w:val="24"/>
        </w:rPr>
        <w:t>natječajne dokumentacije i/ili uvjeta natječaja (dokumentacije Poziva)</w:t>
      </w:r>
      <w:r w:rsidR="005C2393" w:rsidRPr="00000961">
        <w:rPr>
          <w:rFonts w:ascii="Times New Roman" w:hAnsi="Times New Roman" w:cs="Times New Roman"/>
          <w:sz w:val="24"/>
          <w:szCs w:val="24"/>
        </w:rPr>
        <w:t xml:space="preserve">. Navedeno se osigurava funkcionalnošću RSS-obavijesti, za koju se prijavitelji, pri preuzimanju dokumentacije Poziva sa središnje mrežne stranice ESI fondova </w:t>
      </w:r>
      <w:hyperlink r:id="rId21" w:history="1">
        <w:r w:rsidR="005C2393" w:rsidRPr="008806C5">
          <w:rPr>
            <w:rStyle w:val="Hyperlink"/>
            <w:rFonts w:ascii="Times New Roman" w:hAnsi="Times New Roman" w:cs="Times New Roman"/>
            <w:color w:val="0070C0"/>
            <w:sz w:val="24"/>
            <w:szCs w:val="24"/>
          </w:rPr>
          <w:t>www.strukturnifondovi.hr</w:t>
        </w:r>
      </w:hyperlink>
      <w:r w:rsidR="005C041F" w:rsidRPr="00A01D62">
        <w:rPr>
          <w:rFonts w:ascii="Times New Roman" w:hAnsi="Times New Roman" w:cs="Times New Roman"/>
          <w:color w:val="D5393D" w:themeColor="accent6"/>
          <w:sz w:val="24"/>
          <w:szCs w:val="24"/>
        </w:rPr>
        <w:t xml:space="preserve"> </w:t>
      </w:r>
      <w:r w:rsidR="005C041F" w:rsidRPr="00000961">
        <w:rPr>
          <w:rFonts w:ascii="Times New Roman" w:hAnsi="Times New Roman" w:cs="Times New Roman"/>
          <w:sz w:val="24"/>
          <w:szCs w:val="24"/>
        </w:rPr>
        <w:t xml:space="preserve">i </w:t>
      </w:r>
      <w:hyperlink r:id="rId22" w:history="1">
        <w:r w:rsidR="005C041F" w:rsidRPr="008806C5">
          <w:rPr>
            <w:rStyle w:val="Hyperlink"/>
            <w:rFonts w:ascii="Times New Roman" w:hAnsi="Times New Roman" w:cs="Times New Roman"/>
            <w:color w:val="0070C0"/>
            <w:sz w:val="24"/>
            <w:szCs w:val="24"/>
          </w:rPr>
          <w:t>http://efondovi.mrrfeu.hr</w:t>
        </w:r>
      </w:hyperlink>
      <w:r w:rsidR="005C041F" w:rsidRPr="00000961">
        <w:rPr>
          <w:rFonts w:ascii="Times New Roman" w:hAnsi="Times New Roman" w:cs="Times New Roman"/>
          <w:sz w:val="24"/>
          <w:szCs w:val="24"/>
        </w:rPr>
        <w:t>,</w:t>
      </w:r>
      <w:hyperlink r:id="rId23" w:history="1"/>
      <w:r w:rsidR="005C041F" w:rsidRPr="00000961">
        <w:rPr>
          <w:rStyle w:val="Hyperlink"/>
          <w:rFonts w:ascii="Times New Roman" w:hAnsi="Times New Roman" w:cs="Times New Roman"/>
          <w:color w:val="90BB23"/>
          <w:sz w:val="24"/>
          <w:szCs w:val="24"/>
        </w:rPr>
        <w:t xml:space="preserve"> </w:t>
      </w:r>
      <w:r w:rsidR="005C2393" w:rsidRPr="00000961">
        <w:rPr>
          <w:rFonts w:ascii="Times New Roman" w:hAnsi="Times New Roman" w:cs="Times New Roman"/>
          <w:sz w:val="24"/>
          <w:szCs w:val="24"/>
        </w:rPr>
        <w:t xml:space="preserve">opredjeljuju upisivanjem adrese elektroničke pošte na koju žele primati obavijesti povezane s </w:t>
      </w:r>
      <w:r w:rsidR="00AE6C74" w:rsidRPr="00000961">
        <w:rPr>
          <w:rFonts w:ascii="Times New Roman" w:hAnsi="Times New Roman" w:cs="Times New Roman"/>
          <w:sz w:val="24"/>
          <w:szCs w:val="24"/>
        </w:rPr>
        <w:t>postupkom dodjele</w:t>
      </w:r>
      <w:r w:rsidR="005C2393" w:rsidRPr="00000961">
        <w:rPr>
          <w:rFonts w:ascii="Times New Roman" w:hAnsi="Times New Roman" w:cs="Times New Roman"/>
          <w:sz w:val="24"/>
          <w:szCs w:val="24"/>
        </w:rPr>
        <w:t>. U slučaju da potencijalni prijavitelj ne želi primati obavijesti putem RSS-a, UT</w:t>
      </w:r>
      <w:r w:rsidR="00AE6C74" w:rsidRPr="00000961">
        <w:rPr>
          <w:rFonts w:ascii="Times New Roman" w:hAnsi="Times New Roman" w:cs="Times New Roman"/>
          <w:sz w:val="24"/>
          <w:szCs w:val="24"/>
        </w:rPr>
        <w:t>, PT1 ili PT2 ne snose</w:t>
      </w:r>
      <w:r w:rsidR="005C2393" w:rsidRPr="00000961">
        <w:rPr>
          <w:rFonts w:ascii="Times New Roman" w:hAnsi="Times New Roman" w:cs="Times New Roman"/>
          <w:sz w:val="24"/>
          <w:szCs w:val="24"/>
        </w:rPr>
        <w:t xml:space="preserve"> odgovorno</w:t>
      </w:r>
      <w:r w:rsidR="00AE6C74" w:rsidRPr="00000961">
        <w:rPr>
          <w:rFonts w:ascii="Times New Roman" w:hAnsi="Times New Roman" w:cs="Times New Roman"/>
          <w:sz w:val="24"/>
          <w:szCs w:val="24"/>
        </w:rPr>
        <w:t>st</w:t>
      </w:r>
      <w:r w:rsidR="005C2393" w:rsidRPr="00000961">
        <w:rPr>
          <w:rFonts w:ascii="Times New Roman" w:hAnsi="Times New Roman" w:cs="Times New Roman"/>
          <w:sz w:val="24"/>
          <w:szCs w:val="24"/>
        </w:rPr>
        <w:t xml:space="preserve"> za eventualne propuste</w:t>
      </w:r>
      <w:r w:rsidR="00AE6C74" w:rsidRPr="00000961">
        <w:rPr>
          <w:rFonts w:ascii="Times New Roman" w:hAnsi="Times New Roman" w:cs="Times New Roman"/>
          <w:sz w:val="24"/>
          <w:szCs w:val="24"/>
        </w:rPr>
        <w:t xml:space="preserve"> prijavitelja</w:t>
      </w:r>
      <w:r w:rsidR="005C2393" w:rsidRPr="00000961">
        <w:rPr>
          <w:rFonts w:ascii="Times New Roman" w:hAnsi="Times New Roman" w:cs="Times New Roman"/>
          <w:sz w:val="24"/>
          <w:szCs w:val="24"/>
        </w:rPr>
        <w:t xml:space="preserve"> ili</w:t>
      </w:r>
      <w:r w:rsidR="00AE6C74" w:rsidRPr="00000961">
        <w:rPr>
          <w:rFonts w:ascii="Times New Roman" w:hAnsi="Times New Roman" w:cs="Times New Roman"/>
          <w:sz w:val="24"/>
          <w:szCs w:val="24"/>
        </w:rPr>
        <w:t xml:space="preserve"> njegovo</w:t>
      </w:r>
      <w:r w:rsidR="005C2393" w:rsidRPr="00000961">
        <w:rPr>
          <w:rFonts w:ascii="Times New Roman" w:hAnsi="Times New Roman" w:cs="Times New Roman"/>
          <w:sz w:val="24"/>
          <w:szCs w:val="24"/>
        </w:rPr>
        <w:t xml:space="preserve"> nepoštivanje naknadno izmijenjenih </w:t>
      </w:r>
      <w:r w:rsidR="00AE6C74" w:rsidRPr="00000961">
        <w:rPr>
          <w:rFonts w:ascii="Times New Roman" w:hAnsi="Times New Roman" w:cs="Times New Roman"/>
          <w:sz w:val="24"/>
          <w:szCs w:val="24"/>
        </w:rPr>
        <w:t xml:space="preserve">uvjeta natječaja </w:t>
      </w:r>
      <w:r w:rsidR="005C2393" w:rsidRPr="00000961">
        <w:rPr>
          <w:rFonts w:ascii="Times New Roman" w:hAnsi="Times New Roman" w:cs="Times New Roman"/>
          <w:sz w:val="24"/>
          <w:szCs w:val="24"/>
        </w:rPr>
        <w:t xml:space="preserve">i/ili </w:t>
      </w:r>
      <w:r w:rsidR="00AE6C74" w:rsidRPr="00000961">
        <w:rPr>
          <w:rFonts w:ascii="Times New Roman" w:hAnsi="Times New Roman" w:cs="Times New Roman"/>
          <w:sz w:val="24"/>
          <w:szCs w:val="24"/>
        </w:rPr>
        <w:t>natječajne dokumentacije</w:t>
      </w:r>
      <w:r w:rsidR="005C2393" w:rsidRPr="00000961">
        <w:rPr>
          <w:rFonts w:ascii="Times New Roman" w:hAnsi="Times New Roman" w:cs="Times New Roman"/>
          <w:sz w:val="24"/>
          <w:szCs w:val="24"/>
        </w:rPr>
        <w:t>.</w:t>
      </w:r>
    </w:p>
    <w:p w14:paraId="0E97CA49" w14:textId="77777777" w:rsidR="005C2393" w:rsidRPr="00000961" w:rsidRDefault="005C2393" w:rsidP="00993F49">
      <w:pPr>
        <w:pStyle w:val="NoSpacing"/>
        <w:jc w:val="both"/>
        <w:rPr>
          <w:rFonts w:ascii="Times New Roman" w:hAnsi="Times New Roman" w:cs="Times New Roman"/>
          <w:sz w:val="24"/>
          <w:szCs w:val="24"/>
          <w:highlight w:val="yellow"/>
        </w:rPr>
      </w:pPr>
    </w:p>
    <w:p w14:paraId="7037FEE0" w14:textId="77777777" w:rsidR="009A608E" w:rsidRPr="00000961" w:rsidRDefault="00E3598E" w:rsidP="00B84FF1">
      <w:pPr>
        <w:pStyle w:val="Heading2"/>
      </w:pPr>
      <w:r w:rsidRPr="00000961">
        <w:t xml:space="preserve"> </w:t>
      </w:r>
      <w:bookmarkStart w:id="75" w:name="_Toc513805599"/>
      <w:r w:rsidR="009A608E" w:rsidRPr="00000961">
        <w:t>Dodatne informacije uz projektni prijedlog</w:t>
      </w:r>
      <w:bookmarkEnd w:id="75"/>
    </w:p>
    <w:p w14:paraId="2F39C599" w14:textId="77777777" w:rsidR="00AE6C74" w:rsidRPr="00000961" w:rsidRDefault="00AE6C74" w:rsidP="004A091B">
      <w:pPr>
        <w:spacing w:line="240" w:lineRule="auto"/>
        <w:jc w:val="both"/>
        <w:rPr>
          <w:rFonts w:ascii="Times New Roman" w:hAnsi="Times New Roman" w:cs="Times New Roman"/>
          <w:sz w:val="24"/>
          <w:szCs w:val="24"/>
        </w:rPr>
      </w:pPr>
      <w:r w:rsidRPr="00000961">
        <w:rPr>
          <w:rFonts w:ascii="Times New Roman" w:hAnsi="Times New Roman" w:cs="Times New Roman"/>
          <w:sz w:val="24"/>
          <w:szCs w:val="24"/>
        </w:rPr>
        <w:t xml:space="preserve">Potencijalni </w:t>
      </w:r>
      <w:r w:rsidR="00E425BB" w:rsidRPr="00000961">
        <w:rPr>
          <w:rFonts w:ascii="Times New Roman" w:hAnsi="Times New Roman" w:cs="Times New Roman"/>
          <w:sz w:val="24"/>
          <w:szCs w:val="24"/>
        </w:rPr>
        <w:t xml:space="preserve">prijavitelji </w:t>
      </w:r>
      <w:r w:rsidRPr="00000961">
        <w:rPr>
          <w:rFonts w:ascii="Times New Roman" w:hAnsi="Times New Roman" w:cs="Times New Roman"/>
          <w:sz w:val="24"/>
          <w:szCs w:val="24"/>
        </w:rPr>
        <w:t xml:space="preserve">(u skladu s točkom </w:t>
      </w:r>
      <w:hyperlink w:anchor="_Prihvatljivost_prijavitelja" w:history="1">
        <w:r w:rsidRPr="008806C5">
          <w:rPr>
            <w:rStyle w:val="Hyperlink"/>
            <w:rFonts w:ascii="Times New Roman" w:hAnsi="Times New Roman" w:cs="Times New Roman"/>
            <w:color w:val="0070C0"/>
            <w:sz w:val="24"/>
            <w:szCs w:val="24"/>
          </w:rPr>
          <w:t>2.2.</w:t>
        </w:r>
      </w:hyperlink>
      <w:r w:rsidRPr="00000961">
        <w:rPr>
          <w:rFonts w:ascii="Times New Roman" w:hAnsi="Times New Roman" w:cs="Times New Roman"/>
          <w:sz w:val="24"/>
          <w:szCs w:val="24"/>
        </w:rPr>
        <w:t xml:space="preserve"> ovih Uputa</w:t>
      </w:r>
      <w:r w:rsidR="00E425BB" w:rsidRPr="00000961">
        <w:rPr>
          <w:rFonts w:ascii="Times New Roman" w:hAnsi="Times New Roman" w:cs="Times New Roman"/>
          <w:sz w:val="24"/>
          <w:szCs w:val="24"/>
        </w:rPr>
        <w:t xml:space="preserve">) </w:t>
      </w:r>
      <w:r w:rsidRPr="00000961">
        <w:rPr>
          <w:rFonts w:ascii="Times New Roman" w:hAnsi="Times New Roman" w:cs="Times New Roman"/>
          <w:sz w:val="24"/>
          <w:szCs w:val="24"/>
        </w:rPr>
        <w:t>mogu</w:t>
      </w:r>
      <w:r w:rsidR="00E425BB" w:rsidRPr="00000961">
        <w:rPr>
          <w:rFonts w:ascii="Times New Roman" w:hAnsi="Times New Roman" w:cs="Times New Roman"/>
          <w:sz w:val="24"/>
          <w:szCs w:val="24"/>
        </w:rPr>
        <w:t xml:space="preserve"> </w:t>
      </w:r>
      <w:r w:rsidRPr="00000961">
        <w:rPr>
          <w:rFonts w:ascii="Times New Roman" w:hAnsi="Times New Roman" w:cs="Times New Roman"/>
          <w:sz w:val="24"/>
          <w:szCs w:val="24"/>
        </w:rPr>
        <w:t xml:space="preserve">za vrijeme trajanja </w:t>
      </w:r>
      <w:r w:rsidR="00E425BB" w:rsidRPr="00000961">
        <w:rPr>
          <w:rFonts w:ascii="Times New Roman" w:hAnsi="Times New Roman" w:cs="Times New Roman"/>
          <w:sz w:val="24"/>
          <w:szCs w:val="24"/>
        </w:rPr>
        <w:t xml:space="preserve">Poziva </w:t>
      </w:r>
      <w:r w:rsidRPr="00000961">
        <w:rPr>
          <w:rFonts w:ascii="Times New Roman" w:hAnsi="Times New Roman" w:cs="Times New Roman"/>
          <w:sz w:val="24"/>
          <w:szCs w:val="24"/>
        </w:rPr>
        <w:t>kontinuirano postavljati pitanja do 14 kalendarskih dana prije isteka krajnjeg roka za podnošenje projektnih prijedloga</w:t>
      </w:r>
      <w:r w:rsidR="00E425BB" w:rsidRPr="00000961">
        <w:rPr>
          <w:rFonts w:ascii="Times New Roman" w:hAnsi="Times New Roman" w:cs="Times New Roman"/>
          <w:sz w:val="24"/>
          <w:szCs w:val="24"/>
        </w:rPr>
        <w:t xml:space="preserve">. </w:t>
      </w:r>
      <w:r w:rsidRPr="00000961">
        <w:rPr>
          <w:rFonts w:ascii="Times New Roman" w:hAnsi="Times New Roman" w:cs="Times New Roman"/>
          <w:sz w:val="24"/>
          <w:szCs w:val="24"/>
        </w:rPr>
        <w:t xml:space="preserve">Postavljeno pitanje treba sadržavati potpis te jasnu referencu </w:t>
      </w:r>
      <w:r w:rsidR="00E425BB" w:rsidRPr="00000961">
        <w:rPr>
          <w:rFonts w:ascii="Times New Roman" w:hAnsi="Times New Roman" w:cs="Times New Roman"/>
          <w:sz w:val="24"/>
          <w:szCs w:val="24"/>
        </w:rPr>
        <w:t xml:space="preserve">na </w:t>
      </w:r>
      <w:r w:rsidRPr="00000961">
        <w:rPr>
          <w:rFonts w:ascii="Times New Roman" w:hAnsi="Times New Roman" w:cs="Times New Roman"/>
          <w:sz w:val="24"/>
          <w:szCs w:val="24"/>
        </w:rPr>
        <w:t>Poziv</w:t>
      </w:r>
      <w:r w:rsidR="00E425BB" w:rsidRPr="00000961">
        <w:rPr>
          <w:rFonts w:ascii="Times New Roman" w:hAnsi="Times New Roman" w:cs="Times New Roman"/>
          <w:sz w:val="24"/>
          <w:szCs w:val="24"/>
        </w:rPr>
        <w:t xml:space="preserve">. </w:t>
      </w:r>
      <w:r w:rsidRPr="00000961">
        <w:rPr>
          <w:rFonts w:ascii="Times New Roman" w:hAnsi="Times New Roman" w:cs="Times New Roman"/>
          <w:sz w:val="24"/>
          <w:szCs w:val="24"/>
        </w:rPr>
        <w:t>Odgovori će se objaviti tijekom postupka dodjele na mrežnoj stranici</w:t>
      </w:r>
      <w:r w:rsidR="005C041F" w:rsidRPr="00000961">
        <w:rPr>
          <w:rFonts w:ascii="Times New Roman" w:hAnsi="Times New Roman" w:cs="Times New Roman"/>
          <w:sz w:val="24"/>
          <w:szCs w:val="24"/>
        </w:rPr>
        <w:t xml:space="preserve"> </w:t>
      </w:r>
      <w:hyperlink r:id="rId24" w:history="1">
        <w:r w:rsidR="005C041F" w:rsidRPr="008806C5">
          <w:rPr>
            <w:rStyle w:val="Hyperlink"/>
            <w:rFonts w:ascii="Times New Roman" w:hAnsi="Times New Roman" w:cs="Times New Roman"/>
            <w:color w:val="0070C0"/>
            <w:sz w:val="24"/>
            <w:szCs w:val="24"/>
          </w:rPr>
          <w:t>www.strukturnifondovi.hr</w:t>
        </w:r>
      </w:hyperlink>
      <w:r w:rsidR="005C041F" w:rsidRPr="008806C5">
        <w:rPr>
          <w:rFonts w:ascii="Times New Roman" w:hAnsi="Times New Roman" w:cs="Times New Roman"/>
          <w:color w:val="0070C0"/>
          <w:sz w:val="24"/>
          <w:szCs w:val="24"/>
        </w:rPr>
        <w:t xml:space="preserve"> </w:t>
      </w:r>
      <w:r w:rsidR="005C041F" w:rsidRPr="00000961">
        <w:rPr>
          <w:rFonts w:ascii="Times New Roman" w:hAnsi="Times New Roman" w:cs="Times New Roman"/>
          <w:sz w:val="24"/>
          <w:szCs w:val="24"/>
        </w:rPr>
        <w:t xml:space="preserve">i </w:t>
      </w:r>
      <w:hyperlink r:id="rId25" w:history="1">
        <w:r w:rsidR="005C041F" w:rsidRPr="008806C5">
          <w:rPr>
            <w:rStyle w:val="Hyperlink"/>
            <w:rFonts w:ascii="Times New Roman" w:hAnsi="Times New Roman" w:cs="Times New Roman"/>
            <w:color w:val="0070C0"/>
            <w:sz w:val="24"/>
            <w:szCs w:val="24"/>
          </w:rPr>
          <w:t>http://efondovi.mrrfeu.hr</w:t>
        </w:r>
      </w:hyperlink>
      <w:r w:rsidR="00E425BB" w:rsidRPr="008806C5">
        <w:rPr>
          <w:rFonts w:ascii="Times New Roman" w:hAnsi="Times New Roman" w:cs="Times New Roman"/>
          <w:color w:val="0070C0"/>
          <w:sz w:val="24"/>
          <w:szCs w:val="24"/>
        </w:rPr>
        <w:t xml:space="preserve"> </w:t>
      </w:r>
      <w:r w:rsidRPr="00000961">
        <w:rPr>
          <w:rFonts w:ascii="Times New Roman" w:hAnsi="Times New Roman" w:cs="Times New Roman"/>
          <w:sz w:val="24"/>
          <w:szCs w:val="24"/>
        </w:rPr>
        <w:t>u roku koji ne može biti duži od 7 radnih dana od dana zaprimanja pojedinog pitanja.</w:t>
      </w:r>
      <w:r w:rsidR="00E425BB" w:rsidRPr="00000961">
        <w:rPr>
          <w:rFonts w:ascii="Times New Roman" w:hAnsi="Times New Roman" w:cs="Times New Roman"/>
          <w:sz w:val="24"/>
          <w:szCs w:val="24"/>
        </w:rPr>
        <w:t xml:space="preserve"> </w:t>
      </w:r>
      <w:r w:rsidRPr="00000961">
        <w:rPr>
          <w:rFonts w:ascii="Times New Roman" w:hAnsi="Times New Roman" w:cs="Times New Roman"/>
          <w:sz w:val="24"/>
          <w:szCs w:val="24"/>
        </w:rPr>
        <w:t xml:space="preserve">Pitanja s jasno naznačenom referencom na Poziv moguće je poslati </w:t>
      </w:r>
      <w:r w:rsidR="004D70D6" w:rsidRPr="00000961">
        <w:rPr>
          <w:rFonts w:ascii="Times New Roman" w:hAnsi="Times New Roman" w:cs="Times New Roman"/>
          <w:sz w:val="24"/>
          <w:szCs w:val="24"/>
        </w:rPr>
        <w:t xml:space="preserve">isključivo </w:t>
      </w:r>
      <w:r w:rsidRPr="00000961">
        <w:rPr>
          <w:rFonts w:ascii="Times New Roman" w:hAnsi="Times New Roman" w:cs="Times New Roman"/>
          <w:sz w:val="24"/>
          <w:szCs w:val="24"/>
        </w:rPr>
        <w:t>putem elektroničke pošte na sljedeću adresu:</w:t>
      </w:r>
    </w:p>
    <w:p w14:paraId="565E398D" w14:textId="6B78EDAC" w:rsidR="004739ED" w:rsidRPr="00000961" w:rsidRDefault="004739ED" w:rsidP="004739ED">
      <w:pPr>
        <w:jc w:val="center"/>
        <w:rPr>
          <w:rFonts w:ascii="Times New Roman" w:hAnsi="Times New Roman" w:cs="Times New Roman"/>
        </w:rPr>
      </w:pPr>
      <w:r w:rsidRPr="005B78C3">
        <w:rPr>
          <w:rFonts w:ascii="Times New Roman" w:hAnsi="Times New Roman" w:cs="Times New Roman"/>
        </w:rPr>
        <w:t>ADRESA E-POŠTE</w:t>
      </w:r>
      <w:r w:rsidR="00A658B6" w:rsidRPr="005B78C3">
        <w:rPr>
          <w:rFonts w:ascii="Times New Roman" w:hAnsi="Times New Roman" w:cs="Times New Roman"/>
        </w:rPr>
        <w:t xml:space="preserve">: </w:t>
      </w:r>
      <w:r w:rsidR="008806C5" w:rsidRPr="005B78C3">
        <w:rPr>
          <w:rFonts w:ascii="Times New Roman" w:hAnsi="Times New Roman" w:cs="Times New Roman"/>
          <w:color w:val="A62326" w:themeColor="accent6" w:themeShade="BF"/>
        </w:rPr>
        <w:t>Pxx</w:t>
      </w:r>
      <w:r w:rsidR="00A658B6" w:rsidRPr="005B78C3">
        <w:rPr>
          <w:rFonts w:ascii="Times New Roman" w:hAnsi="Times New Roman" w:cs="Times New Roman"/>
          <w:color w:val="A62326" w:themeColor="accent6" w:themeShade="BF"/>
        </w:rPr>
        <w:t>-</w:t>
      </w:r>
      <w:r w:rsidR="008806C5" w:rsidRPr="005B78C3">
        <w:rPr>
          <w:rFonts w:ascii="Times New Roman" w:hAnsi="Times New Roman" w:cs="Times New Roman"/>
          <w:color w:val="A62326" w:themeColor="accent6" w:themeShade="BF"/>
        </w:rPr>
        <w:t>xxxxx</w:t>
      </w:r>
      <w:r w:rsidR="00A658B6" w:rsidRPr="005B78C3">
        <w:rPr>
          <w:rFonts w:ascii="Times New Roman" w:hAnsi="Times New Roman" w:cs="Times New Roman"/>
          <w:color w:val="A62326" w:themeColor="accent6" w:themeShade="BF"/>
        </w:rPr>
        <w:t>@mingo.hr</w:t>
      </w:r>
    </w:p>
    <w:p w14:paraId="77D2AE2F" w14:textId="77777777" w:rsidR="00AE6C74" w:rsidRPr="00000961" w:rsidRDefault="00AE6C74" w:rsidP="00AE6C74">
      <w:pPr>
        <w:spacing w:after="0"/>
        <w:jc w:val="both"/>
        <w:rPr>
          <w:rFonts w:ascii="Times New Roman" w:hAnsi="Times New Roman" w:cs="Times New Roman"/>
          <w:sz w:val="24"/>
          <w:szCs w:val="24"/>
        </w:rPr>
      </w:pPr>
      <w:r w:rsidRPr="00000961">
        <w:rPr>
          <w:rFonts w:ascii="Times New Roman" w:hAnsi="Times New Roman" w:cs="Times New Roman"/>
          <w:sz w:val="24"/>
          <w:szCs w:val="24"/>
        </w:rPr>
        <w:t> </w:t>
      </w:r>
    </w:p>
    <w:p w14:paraId="3E6BEE8C" w14:textId="266C7D94" w:rsidR="00887BE0" w:rsidRPr="00000961" w:rsidRDefault="004D70D6" w:rsidP="008806C5">
      <w:pPr>
        <w:spacing w:line="240" w:lineRule="auto"/>
        <w:jc w:val="both"/>
      </w:pPr>
      <w:r w:rsidRPr="00000961">
        <w:rPr>
          <w:rFonts w:ascii="Times New Roman" w:hAnsi="Times New Roman" w:cs="Times New Roman"/>
          <w:sz w:val="24"/>
          <w:szCs w:val="24"/>
        </w:rPr>
        <w:t>S ciljem poštivanja načela jednakog postupanja, PT1 nije u mogućnosti odgovarati na pojedinačne usmene upite kao niti održavati pojedinačne sastanke s prijaviteljima ili potencijalnim prijaviteljima od objave Poziva. Jednako tako, PT1 ne može davati prethodno mišljenje vezano uz prihvatljivost prijavitelja, projekta ili određenih aktivnosti i troškova</w:t>
      </w:r>
      <w:r w:rsidR="005C2393" w:rsidRPr="00000961">
        <w:rPr>
          <w:rFonts w:ascii="Times New Roman" w:hAnsi="Times New Roman" w:cs="Times New Roman"/>
          <w:sz w:val="24"/>
          <w:szCs w:val="24"/>
        </w:rPr>
        <w:t>. </w:t>
      </w:r>
    </w:p>
    <w:p w14:paraId="4DAB4DB2" w14:textId="77777777" w:rsidR="005C2393" w:rsidRPr="00000961" w:rsidRDefault="005C2393" w:rsidP="005C2393">
      <w:pPr>
        <w:pStyle w:val="bullets"/>
        <w:numPr>
          <w:ilvl w:val="0"/>
          <w:numId w:val="0"/>
        </w:numPr>
        <w:ind w:left="295" w:hanging="283"/>
        <w:contextualSpacing w:val="0"/>
        <w:rPr>
          <w:rFonts w:ascii="Times New Roman" w:hAnsi="Times New Roman" w:cs="Times New Roman"/>
          <w:color w:val="1A616F" w:themeColor="accent1" w:themeShade="80"/>
          <w:spacing w:val="-1"/>
          <w:sz w:val="24"/>
          <w:szCs w:val="24"/>
          <w:lang w:val="hr-HR"/>
        </w:rPr>
      </w:pPr>
      <w:r w:rsidRPr="00000961">
        <w:rPr>
          <w:rFonts w:ascii="Times New Roman" w:hAnsi="Times New Roman" w:cs="Times New Roman"/>
          <w:b/>
          <w:color w:val="1A616F" w:themeColor="accent1" w:themeShade="80"/>
          <w:spacing w:val="-1"/>
          <w:sz w:val="24"/>
          <w:szCs w:val="24"/>
          <w:lang w:val="hr-HR"/>
        </w:rPr>
        <w:t>Raspored događanja:</w:t>
      </w:r>
      <w:r w:rsidRPr="00000961">
        <w:rPr>
          <w:rFonts w:ascii="Times New Roman" w:hAnsi="Times New Roman" w:cs="Times New Roman"/>
          <w:color w:val="1A616F" w:themeColor="accent1" w:themeShade="80"/>
          <w:spacing w:val="-1"/>
          <w:sz w:val="24"/>
          <w:szCs w:val="24"/>
          <w:lang w:val="hr-HR"/>
        </w:rPr>
        <w:t> </w:t>
      </w:r>
    </w:p>
    <w:p w14:paraId="3FD08187" w14:textId="77777777" w:rsidR="005C2393" w:rsidRPr="00000961" w:rsidRDefault="005C2393" w:rsidP="005C2393">
      <w:pPr>
        <w:spacing w:line="240" w:lineRule="auto"/>
        <w:jc w:val="both"/>
        <w:rPr>
          <w:rFonts w:ascii="Times New Roman" w:hAnsi="Times New Roman" w:cs="Times New Roman"/>
          <w:sz w:val="24"/>
          <w:szCs w:val="24"/>
        </w:rPr>
      </w:pPr>
      <w:r w:rsidRPr="00000961">
        <w:rPr>
          <w:rFonts w:ascii="Times New Roman" w:hAnsi="Times New Roman" w:cs="Times New Roman"/>
          <w:sz w:val="24"/>
          <w:szCs w:val="24"/>
        </w:rPr>
        <w:lastRenderedPageBreak/>
        <w:t>Važni indikativni vremenski rokovi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5386"/>
      </w:tblGrid>
      <w:tr w:rsidR="005C2393" w:rsidRPr="00000961" w14:paraId="753BF697" w14:textId="77777777" w:rsidTr="000C0904">
        <w:trPr>
          <w:trHeight w:val="960"/>
        </w:trPr>
        <w:tc>
          <w:tcPr>
            <w:tcW w:w="4140" w:type="dxa"/>
            <w:shd w:val="clear" w:color="auto" w:fill="F2F2F2" w:themeFill="background1" w:themeFillShade="F2"/>
            <w:vAlign w:val="center"/>
          </w:tcPr>
          <w:p w14:paraId="3D05E60B" w14:textId="77777777" w:rsidR="005C2393" w:rsidRPr="00A01D62" w:rsidRDefault="005C2393" w:rsidP="000C0904">
            <w:pPr>
              <w:spacing w:line="240" w:lineRule="auto"/>
              <w:rPr>
                <w:rFonts w:ascii="Times New Roman" w:hAnsi="Times New Roman" w:cs="Times New Roman"/>
                <w:b/>
                <w:color w:val="1A616F" w:themeColor="accent1" w:themeShade="80"/>
                <w:sz w:val="20"/>
                <w:szCs w:val="20"/>
              </w:rPr>
            </w:pPr>
            <w:r w:rsidRPr="00A01D62">
              <w:rPr>
                <w:rFonts w:ascii="Times New Roman" w:hAnsi="Times New Roman" w:cs="Times New Roman"/>
                <w:b/>
                <w:color w:val="1A616F" w:themeColor="accent1" w:themeShade="80"/>
                <w:sz w:val="20"/>
                <w:szCs w:val="20"/>
              </w:rPr>
              <w:t>Rok za podnošenje upita za pojašnjenjem</w:t>
            </w:r>
          </w:p>
        </w:tc>
        <w:tc>
          <w:tcPr>
            <w:tcW w:w="5386" w:type="dxa"/>
            <w:vAlign w:val="center"/>
          </w:tcPr>
          <w:p w14:paraId="26571135" w14:textId="77777777" w:rsidR="005C2393" w:rsidRPr="00A01D62" w:rsidRDefault="005C2393" w:rsidP="000C0904">
            <w:pPr>
              <w:spacing w:line="240" w:lineRule="auto"/>
              <w:jc w:val="both"/>
              <w:rPr>
                <w:rFonts w:ascii="Times New Roman" w:hAnsi="Times New Roman" w:cs="Times New Roman"/>
                <w:sz w:val="20"/>
                <w:szCs w:val="20"/>
              </w:rPr>
            </w:pPr>
            <w:r w:rsidRPr="00A01D62">
              <w:rPr>
                <w:rFonts w:ascii="Times New Roman" w:hAnsi="Times New Roman" w:cs="Times New Roman"/>
                <w:sz w:val="20"/>
                <w:szCs w:val="20"/>
              </w:rPr>
              <w:t>do 14 kalendarskih dana prije isteka krajnjeg roka za podnošenje projektnih prijedloga</w:t>
            </w:r>
          </w:p>
        </w:tc>
      </w:tr>
      <w:tr w:rsidR="005C2393" w:rsidRPr="00000961" w14:paraId="54034FC1" w14:textId="77777777" w:rsidTr="000C0904">
        <w:trPr>
          <w:trHeight w:val="914"/>
        </w:trPr>
        <w:tc>
          <w:tcPr>
            <w:tcW w:w="4140" w:type="dxa"/>
            <w:shd w:val="clear" w:color="auto" w:fill="F2F2F2" w:themeFill="background1" w:themeFillShade="F2"/>
            <w:vAlign w:val="center"/>
          </w:tcPr>
          <w:p w14:paraId="187004FB" w14:textId="77777777" w:rsidR="005C2393" w:rsidRPr="00A01D62" w:rsidRDefault="005C2393" w:rsidP="000C0904">
            <w:pPr>
              <w:spacing w:line="240" w:lineRule="auto"/>
              <w:rPr>
                <w:rFonts w:ascii="Times New Roman" w:hAnsi="Times New Roman" w:cs="Times New Roman"/>
                <w:b/>
                <w:color w:val="1A616F" w:themeColor="accent1" w:themeShade="80"/>
                <w:sz w:val="20"/>
                <w:szCs w:val="20"/>
              </w:rPr>
            </w:pPr>
            <w:r w:rsidRPr="00A01D62">
              <w:rPr>
                <w:rFonts w:ascii="Times New Roman" w:hAnsi="Times New Roman" w:cs="Times New Roman"/>
                <w:b/>
                <w:color w:val="1A616F" w:themeColor="accent1" w:themeShade="80"/>
                <w:sz w:val="20"/>
                <w:szCs w:val="20"/>
              </w:rPr>
              <w:t>Rok za davanje pojašnjenja</w:t>
            </w:r>
          </w:p>
        </w:tc>
        <w:tc>
          <w:tcPr>
            <w:tcW w:w="5386" w:type="dxa"/>
            <w:vAlign w:val="center"/>
          </w:tcPr>
          <w:p w14:paraId="1C7BCA0F" w14:textId="77777777" w:rsidR="005C2393" w:rsidRPr="00A01D62" w:rsidRDefault="005C2393" w:rsidP="005C016D">
            <w:pPr>
              <w:spacing w:line="240" w:lineRule="auto"/>
              <w:jc w:val="both"/>
              <w:rPr>
                <w:rFonts w:ascii="Times New Roman" w:hAnsi="Times New Roman" w:cs="Times New Roman"/>
                <w:sz w:val="20"/>
                <w:szCs w:val="20"/>
              </w:rPr>
            </w:pPr>
            <w:r w:rsidRPr="00A01D62">
              <w:rPr>
                <w:rFonts w:ascii="Times New Roman" w:hAnsi="Times New Roman" w:cs="Times New Roman"/>
                <w:sz w:val="20"/>
                <w:szCs w:val="20"/>
              </w:rPr>
              <w:t>najkasnije 7 radnih dana od dana zaprimanja pitanja,</w:t>
            </w:r>
            <w:r w:rsidR="007621FC" w:rsidRPr="00A01D62">
              <w:rPr>
                <w:rFonts w:ascii="Times New Roman" w:hAnsi="Times New Roman" w:cs="Times New Roman"/>
                <w:sz w:val="20"/>
                <w:szCs w:val="20"/>
              </w:rPr>
              <w:t xml:space="preserve"> </w:t>
            </w:r>
            <w:r w:rsidR="00FE78B4" w:rsidRPr="00A01D62">
              <w:rPr>
                <w:rFonts w:ascii="Times New Roman" w:hAnsi="Times New Roman" w:cs="Times New Roman"/>
                <w:sz w:val="20"/>
                <w:szCs w:val="20"/>
              </w:rPr>
              <w:t>odnosno</w:t>
            </w:r>
            <w:r w:rsidRPr="00A01D62">
              <w:rPr>
                <w:rFonts w:ascii="Times New Roman" w:hAnsi="Times New Roman" w:cs="Times New Roman"/>
                <w:sz w:val="20"/>
                <w:szCs w:val="20"/>
              </w:rPr>
              <w:t xml:space="preserve"> najkasnije 7 kalendarskih dana prije isteka krajnjeg roka za podnošenje projektnih prijedloga</w:t>
            </w:r>
          </w:p>
        </w:tc>
      </w:tr>
      <w:tr w:rsidR="005C2393" w:rsidRPr="00000961" w14:paraId="4C5C6E3D" w14:textId="77777777" w:rsidTr="000C0904">
        <w:trPr>
          <w:trHeight w:val="914"/>
        </w:trPr>
        <w:tc>
          <w:tcPr>
            <w:tcW w:w="4140" w:type="dxa"/>
            <w:shd w:val="clear" w:color="auto" w:fill="F2F2F2" w:themeFill="background1" w:themeFillShade="F2"/>
            <w:vAlign w:val="center"/>
          </w:tcPr>
          <w:p w14:paraId="1E1782B2" w14:textId="77777777" w:rsidR="005C2393" w:rsidRPr="00A01D62" w:rsidRDefault="005C2393" w:rsidP="00AE6C74">
            <w:pPr>
              <w:spacing w:line="240" w:lineRule="auto"/>
              <w:rPr>
                <w:rFonts w:ascii="Times New Roman" w:hAnsi="Times New Roman" w:cs="Times New Roman"/>
                <w:b/>
                <w:color w:val="1A616F" w:themeColor="accent1" w:themeShade="80"/>
                <w:sz w:val="20"/>
                <w:szCs w:val="20"/>
              </w:rPr>
            </w:pPr>
            <w:r w:rsidRPr="00A01D62">
              <w:rPr>
                <w:rFonts w:ascii="Times New Roman" w:hAnsi="Times New Roman" w:cs="Times New Roman"/>
                <w:b/>
                <w:color w:val="1A616F" w:themeColor="accent1" w:themeShade="80"/>
                <w:sz w:val="20"/>
                <w:szCs w:val="20"/>
              </w:rPr>
              <w:t xml:space="preserve">Podnošenje projektnih prijedloga </w:t>
            </w:r>
          </w:p>
        </w:tc>
        <w:tc>
          <w:tcPr>
            <w:tcW w:w="5386" w:type="dxa"/>
            <w:vAlign w:val="center"/>
          </w:tcPr>
          <w:p w14:paraId="06FDA981" w14:textId="40F9BB65" w:rsidR="005C2393" w:rsidRPr="00A01D62" w:rsidRDefault="005C2393" w:rsidP="00CB4456">
            <w:pPr>
              <w:spacing w:line="240" w:lineRule="auto"/>
              <w:jc w:val="both"/>
              <w:rPr>
                <w:rFonts w:ascii="Times New Roman" w:hAnsi="Times New Roman" w:cs="Times New Roman"/>
                <w:sz w:val="20"/>
                <w:szCs w:val="20"/>
              </w:rPr>
            </w:pPr>
            <w:r w:rsidRPr="005B78C3">
              <w:rPr>
                <w:rFonts w:ascii="Times New Roman" w:hAnsi="Times New Roman" w:cs="Times New Roman"/>
                <w:sz w:val="20"/>
                <w:szCs w:val="20"/>
              </w:rPr>
              <w:t xml:space="preserve">od </w:t>
            </w:r>
            <w:r w:rsidR="00E42AA0" w:rsidRPr="005B78C3">
              <w:rPr>
                <w:rFonts w:ascii="Times New Roman" w:hAnsi="Times New Roman" w:cs="Times New Roman"/>
                <w:sz w:val="20"/>
                <w:szCs w:val="20"/>
              </w:rPr>
              <w:t>xx</w:t>
            </w:r>
            <w:r w:rsidR="005C041F" w:rsidRPr="005B78C3">
              <w:rPr>
                <w:rFonts w:ascii="Times New Roman" w:hAnsi="Times New Roman" w:cs="Times New Roman"/>
                <w:sz w:val="20"/>
                <w:szCs w:val="20"/>
              </w:rPr>
              <w:t xml:space="preserve">. </w:t>
            </w:r>
            <w:r w:rsidR="008806C5" w:rsidRPr="005B78C3">
              <w:rPr>
                <w:rFonts w:ascii="Times New Roman" w:hAnsi="Times New Roman" w:cs="Times New Roman"/>
                <w:sz w:val="20"/>
                <w:szCs w:val="20"/>
              </w:rPr>
              <w:t xml:space="preserve">xxxx </w:t>
            </w:r>
            <w:r w:rsidR="00411908" w:rsidRPr="005B78C3">
              <w:rPr>
                <w:rFonts w:ascii="Times New Roman" w:hAnsi="Times New Roman" w:cs="Times New Roman"/>
                <w:sz w:val="20"/>
                <w:szCs w:val="20"/>
              </w:rPr>
              <w:t>201</w:t>
            </w:r>
            <w:r w:rsidR="007544A2" w:rsidRPr="005B78C3">
              <w:rPr>
                <w:rFonts w:ascii="Times New Roman" w:hAnsi="Times New Roman" w:cs="Times New Roman"/>
                <w:sz w:val="20"/>
                <w:szCs w:val="20"/>
              </w:rPr>
              <w:t>8.</w:t>
            </w:r>
            <w:r w:rsidRPr="005B78C3">
              <w:rPr>
                <w:rFonts w:ascii="Times New Roman" w:hAnsi="Times New Roman" w:cs="Times New Roman"/>
                <w:sz w:val="20"/>
                <w:szCs w:val="20"/>
              </w:rPr>
              <w:t xml:space="preserve"> do </w:t>
            </w:r>
            <w:r w:rsidR="00CB4456" w:rsidRPr="005B78C3">
              <w:rPr>
                <w:rFonts w:ascii="Times New Roman" w:hAnsi="Times New Roman" w:cs="Times New Roman"/>
                <w:sz w:val="20"/>
                <w:szCs w:val="20"/>
              </w:rPr>
              <w:t>29.lipnja</w:t>
            </w:r>
            <w:r w:rsidRPr="005B78C3">
              <w:rPr>
                <w:rFonts w:ascii="Times New Roman" w:hAnsi="Times New Roman" w:cs="Times New Roman"/>
                <w:sz w:val="20"/>
                <w:szCs w:val="20"/>
              </w:rPr>
              <w:t xml:space="preserve"> </w:t>
            </w:r>
            <w:r w:rsidR="00D871A7" w:rsidRPr="005B78C3">
              <w:rPr>
                <w:rFonts w:ascii="Times New Roman" w:hAnsi="Times New Roman" w:cs="Times New Roman"/>
                <w:sz w:val="20"/>
                <w:szCs w:val="20"/>
              </w:rPr>
              <w:t>2020</w:t>
            </w:r>
            <w:r w:rsidRPr="005B78C3">
              <w:rPr>
                <w:rFonts w:ascii="Times New Roman" w:hAnsi="Times New Roman" w:cs="Times New Roman"/>
                <w:sz w:val="20"/>
                <w:szCs w:val="20"/>
              </w:rPr>
              <w:t>. godine</w:t>
            </w:r>
            <w:r w:rsidR="003C09E4" w:rsidRPr="005B78C3">
              <w:rPr>
                <w:rFonts w:ascii="Times New Roman" w:hAnsi="Times New Roman" w:cs="Times New Roman"/>
                <w:sz w:val="20"/>
                <w:szCs w:val="20"/>
              </w:rPr>
              <w:t xml:space="preserve"> </w:t>
            </w:r>
            <w:r w:rsidR="005C016D" w:rsidRPr="005B78C3">
              <w:rPr>
                <w:rFonts w:ascii="Times New Roman" w:hAnsi="Times New Roman" w:cs="Times New Roman"/>
                <w:sz w:val="20"/>
                <w:szCs w:val="20"/>
              </w:rPr>
              <w:t>ili</w:t>
            </w:r>
            <w:r w:rsidR="005C016D" w:rsidRPr="00A01D62">
              <w:rPr>
                <w:rFonts w:ascii="Times New Roman" w:hAnsi="Times New Roman" w:cs="Times New Roman"/>
                <w:sz w:val="20"/>
                <w:szCs w:val="20"/>
              </w:rPr>
              <w:t xml:space="preserve"> do iskorištenja sredstava, ovisno o tome što nastupi ranije</w:t>
            </w:r>
          </w:p>
        </w:tc>
      </w:tr>
      <w:tr w:rsidR="005C2393" w:rsidRPr="00000961" w14:paraId="63B018BB" w14:textId="77777777" w:rsidTr="00D4548D">
        <w:trPr>
          <w:trHeight w:val="999"/>
        </w:trPr>
        <w:tc>
          <w:tcPr>
            <w:tcW w:w="4140" w:type="dxa"/>
            <w:shd w:val="clear" w:color="auto" w:fill="F2F2F2" w:themeFill="background1" w:themeFillShade="F2"/>
            <w:vAlign w:val="center"/>
          </w:tcPr>
          <w:p w14:paraId="10FDF2BB" w14:textId="77777777" w:rsidR="005C2393" w:rsidRPr="00A01D62" w:rsidRDefault="005C2393" w:rsidP="000C0904">
            <w:pPr>
              <w:spacing w:line="240" w:lineRule="auto"/>
              <w:rPr>
                <w:rFonts w:ascii="Times New Roman" w:hAnsi="Times New Roman" w:cs="Times New Roman"/>
                <w:b/>
                <w:color w:val="1A616F" w:themeColor="accent1" w:themeShade="80"/>
                <w:sz w:val="20"/>
                <w:szCs w:val="20"/>
              </w:rPr>
            </w:pPr>
            <w:r w:rsidRPr="00A01D62">
              <w:rPr>
                <w:rFonts w:ascii="Times New Roman" w:hAnsi="Times New Roman" w:cs="Times New Roman"/>
                <w:b/>
                <w:color w:val="1A616F" w:themeColor="accent1" w:themeShade="80"/>
                <w:sz w:val="20"/>
                <w:szCs w:val="20"/>
              </w:rPr>
              <w:t>Postupak dodjele bespovratnih sredstava</w:t>
            </w:r>
            <w:r w:rsidR="004D70D6" w:rsidRPr="00A01D62">
              <w:rPr>
                <w:rFonts w:ascii="Times New Roman" w:hAnsi="Times New Roman" w:cs="Times New Roman"/>
                <w:sz w:val="20"/>
                <w:szCs w:val="20"/>
              </w:rPr>
              <w:t xml:space="preserve"> </w:t>
            </w:r>
            <w:r w:rsidR="004D70D6" w:rsidRPr="00A01D62">
              <w:rPr>
                <w:rFonts w:ascii="Times New Roman" w:hAnsi="Times New Roman" w:cs="Times New Roman"/>
                <w:b/>
                <w:color w:val="1A616F" w:themeColor="accent1" w:themeShade="80"/>
                <w:sz w:val="20"/>
                <w:szCs w:val="20"/>
              </w:rPr>
              <w:t>u obliku vaučera</w:t>
            </w:r>
          </w:p>
        </w:tc>
        <w:tc>
          <w:tcPr>
            <w:tcW w:w="5386" w:type="dxa"/>
            <w:vAlign w:val="center"/>
          </w:tcPr>
          <w:p w14:paraId="795597DE" w14:textId="77777777" w:rsidR="005C2393" w:rsidRPr="00A01D62" w:rsidRDefault="004D70D6" w:rsidP="00072FB4">
            <w:pPr>
              <w:tabs>
                <w:tab w:val="center" w:pos="426"/>
              </w:tabs>
              <w:spacing w:line="240" w:lineRule="auto"/>
              <w:jc w:val="both"/>
              <w:rPr>
                <w:rFonts w:ascii="Times New Roman" w:hAnsi="Times New Roman" w:cs="Times New Roman"/>
                <w:sz w:val="20"/>
                <w:szCs w:val="20"/>
              </w:rPr>
            </w:pPr>
            <w:r w:rsidRPr="00A01D62">
              <w:rPr>
                <w:rFonts w:ascii="Times New Roman" w:hAnsi="Times New Roman" w:cs="Times New Roman"/>
                <w:sz w:val="20"/>
                <w:szCs w:val="20"/>
              </w:rPr>
              <w:t xml:space="preserve">30 </w:t>
            </w:r>
            <w:r w:rsidR="00411908" w:rsidRPr="00A01D62">
              <w:rPr>
                <w:rFonts w:ascii="Times New Roman" w:hAnsi="Times New Roman" w:cs="Times New Roman"/>
                <w:sz w:val="20"/>
                <w:szCs w:val="20"/>
              </w:rPr>
              <w:t>radnih</w:t>
            </w:r>
            <w:r w:rsidR="005C2393" w:rsidRPr="00A01D62">
              <w:rPr>
                <w:rFonts w:ascii="Times New Roman" w:hAnsi="Times New Roman" w:cs="Times New Roman"/>
                <w:sz w:val="20"/>
                <w:szCs w:val="20"/>
              </w:rPr>
              <w:t xml:space="preserve"> dana računajući od dana zaprimanja projektnog prijedloga </w:t>
            </w:r>
          </w:p>
        </w:tc>
      </w:tr>
      <w:tr w:rsidR="005C2393" w:rsidRPr="00000961" w14:paraId="20DC67BF" w14:textId="77777777" w:rsidTr="00D4548D">
        <w:trPr>
          <w:trHeight w:val="961"/>
        </w:trPr>
        <w:tc>
          <w:tcPr>
            <w:tcW w:w="4140" w:type="dxa"/>
            <w:shd w:val="clear" w:color="auto" w:fill="F2F2F2" w:themeFill="background1" w:themeFillShade="F2"/>
            <w:vAlign w:val="center"/>
          </w:tcPr>
          <w:p w14:paraId="75B1AC26" w14:textId="77777777" w:rsidR="005C2393" w:rsidRPr="00A01D62" w:rsidRDefault="005C2393" w:rsidP="000C0904">
            <w:pPr>
              <w:spacing w:line="240" w:lineRule="auto"/>
              <w:rPr>
                <w:rFonts w:ascii="Times New Roman" w:hAnsi="Times New Roman" w:cs="Times New Roman"/>
                <w:b/>
                <w:color w:val="1A616F" w:themeColor="accent1" w:themeShade="80"/>
                <w:sz w:val="20"/>
                <w:szCs w:val="20"/>
              </w:rPr>
            </w:pPr>
            <w:r w:rsidRPr="00A01D62">
              <w:rPr>
                <w:rFonts w:ascii="Times New Roman" w:hAnsi="Times New Roman" w:cs="Times New Roman"/>
                <w:b/>
                <w:color w:val="1A616F" w:themeColor="accent1" w:themeShade="80"/>
                <w:sz w:val="20"/>
                <w:szCs w:val="20"/>
              </w:rPr>
              <w:t>Informativne radionice</w:t>
            </w:r>
          </w:p>
        </w:tc>
        <w:tc>
          <w:tcPr>
            <w:tcW w:w="5386" w:type="dxa"/>
            <w:vAlign w:val="center"/>
          </w:tcPr>
          <w:p w14:paraId="3C26356D" w14:textId="77777777" w:rsidR="005C2393" w:rsidRPr="00A01D62" w:rsidRDefault="005C2393" w:rsidP="005C016D">
            <w:pPr>
              <w:tabs>
                <w:tab w:val="center" w:pos="426"/>
              </w:tabs>
              <w:spacing w:line="240" w:lineRule="auto"/>
              <w:jc w:val="both"/>
              <w:rPr>
                <w:rFonts w:ascii="Times New Roman" w:hAnsi="Times New Roman" w:cs="Times New Roman"/>
                <w:sz w:val="20"/>
                <w:szCs w:val="20"/>
              </w:rPr>
            </w:pPr>
            <w:r w:rsidRPr="00A01D62">
              <w:rPr>
                <w:rFonts w:ascii="Times New Roman" w:hAnsi="Times New Roman" w:cs="Times New Roman"/>
                <w:sz w:val="20"/>
                <w:szCs w:val="20"/>
              </w:rPr>
              <w:t>datum i mjesto održavanja informativnih radionica bit će objavljeni najmanje 10 kalendarskih dana prije dana njihovog održavanja</w:t>
            </w:r>
          </w:p>
        </w:tc>
      </w:tr>
    </w:tbl>
    <w:p w14:paraId="4284D95C" w14:textId="77777777" w:rsidR="009A608E" w:rsidRPr="00000961" w:rsidRDefault="009A608E" w:rsidP="009A608E">
      <w:pPr>
        <w:spacing w:after="160" w:line="259" w:lineRule="auto"/>
        <w:rPr>
          <w:rFonts w:ascii="Times New Roman" w:hAnsi="Times New Roman" w:cs="Times New Roman"/>
        </w:rPr>
      </w:pPr>
    </w:p>
    <w:p w14:paraId="7D93897E" w14:textId="77777777" w:rsidR="00A40CB9" w:rsidRPr="00000961" w:rsidRDefault="00A40CB9" w:rsidP="00B84FF1">
      <w:pPr>
        <w:pStyle w:val="Heading2"/>
      </w:pPr>
      <w:r w:rsidRPr="00000961">
        <w:t xml:space="preserve"> </w:t>
      </w:r>
      <w:bookmarkStart w:id="76" w:name="_Toc513805600"/>
      <w:r w:rsidR="009A608E" w:rsidRPr="00000961">
        <w:t>Objava rezultata Poziva</w:t>
      </w:r>
      <w:bookmarkEnd w:id="76"/>
    </w:p>
    <w:p w14:paraId="200E9645" w14:textId="77777777" w:rsidR="009A608E" w:rsidRPr="00000961" w:rsidRDefault="009A608E" w:rsidP="00CB30F5">
      <w:pPr>
        <w:pStyle w:val="NoSpacing"/>
        <w:jc w:val="both"/>
        <w:rPr>
          <w:rFonts w:ascii="Times New Roman" w:hAnsi="Times New Roman" w:cs="Times New Roman"/>
          <w:sz w:val="24"/>
          <w:szCs w:val="24"/>
        </w:rPr>
      </w:pPr>
      <w:r w:rsidRPr="00000961">
        <w:rPr>
          <w:rFonts w:ascii="Times New Roman" w:hAnsi="Times New Roman" w:cs="Times New Roman"/>
          <w:sz w:val="24"/>
          <w:szCs w:val="24"/>
        </w:rPr>
        <w:t xml:space="preserve">Popis korisnika kojima je </w:t>
      </w:r>
      <w:r w:rsidR="00D15C2A" w:rsidRPr="00000961">
        <w:rPr>
          <w:rFonts w:ascii="Times New Roman" w:hAnsi="Times New Roman" w:cs="Times New Roman"/>
          <w:sz w:val="24"/>
          <w:szCs w:val="24"/>
        </w:rPr>
        <w:t>dodijeljen vaučer</w:t>
      </w:r>
      <w:r w:rsidRPr="00000961">
        <w:rPr>
          <w:rFonts w:ascii="Times New Roman" w:hAnsi="Times New Roman" w:cs="Times New Roman"/>
          <w:sz w:val="24"/>
          <w:szCs w:val="24"/>
        </w:rPr>
        <w:t xml:space="preserve"> zajedno s iznosom dodijeljenih bespovratnih sredstava bit će objavljen na središnjoj internetskoj stranici ESI fondova</w:t>
      </w:r>
      <w:r w:rsidR="005C041F" w:rsidRPr="00072FB4">
        <w:rPr>
          <w:rFonts w:ascii="Times New Roman" w:hAnsi="Times New Roman" w:cs="Times New Roman"/>
          <w:color w:val="A62326" w:themeColor="accent6" w:themeShade="BF"/>
          <w:sz w:val="24"/>
          <w:szCs w:val="24"/>
        </w:rPr>
        <w:t xml:space="preserve"> </w:t>
      </w:r>
      <w:hyperlink r:id="rId26" w:history="1">
        <w:r w:rsidR="005C041F" w:rsidRPr="00072FB4">
          <w:rPr>
            <w:rStyle w:val="Hyperlink"/>
            <w:rFonts w:ascii="Times New Roman" w:hAnsi="Times New Roman" w:cs="Times New Roman"/>
            <w:color w:val="A62326" w:themeColor="accent6" w:themeShade="BF"/>
            <w:sz w:val="24"/>
            <w:szCs w:val="24"/>
          </w:rPr>
          <w:t>www.strukturnifondovi.hr</w:t>
        </w:r>
      </w:hyperlink>
      <w:r w:rsidR="005C041F" w:rsidRPr="00000961">
        <w:rPr>
          <w:rFonts w:ascii="Times New Roman" w:hAnsi="Times New Roman" w:cs="Times New Roman"/>
          <w:sz w:val="24"/>
          <w:szCs w:val="24"/>
        </w:rPr>
        <w:t xml:space="preserve"> i </w:t>
      </w:r>
      <w:hyperlink r:id="rId27" w:history="1">
        <w:r w:rsidR="005C041F" w:rsidRPr="00072FB4">
          <w:rPr>
            <w:rStyle w:val="Hyperlink"/>
            <w:rFonts w:ascii="Times New Roman" w:hAnsi="Times New Roman" w:cs="Times New Roman"/>
            <w:color w:val="A62326" w:themeColor="accent6" w:themeShade="BF"/>
            <w:sz w:val="24"/>
            <w:szCs w:val="24"/>
          </w:rPr>
          <w:t>http://efondovi.mrrfeu.hr</w:t>
        </w:r>
      </w:hyperlink>
      <w:r w:rsidRPr="00000961">
        <w:rPr>
          <w:rFonts w:ascii="Times New Roman" w:hAnsi="Times New Roman" w:cs="Times New Roman"/>
          <w:sz w:val="24"/>
          <w:szCs w:val="24"/>
        </w:rPr>
        <w:t xml:space="preserve"> nakon </w:t>
      </w:r>
      <w:r w:rsidR="004D70D6" w:rsidRPr="00000961">
        <w:rPr>
          <w:rFonts w:ascii="Times New Roman" w:hAnsi="Times New Roman" w:cs="Times New Roman"/>
          <w:sz w:val="24"/>
          <w:szCs w:val="24"/>
        </w:rPr>
        <w:t xml:space="preserve">dodjele </w:t>
      </w:r>
      <w:r w:rsidR="00D15C2A" w:rsidRPr="00000961">
        <w:rPr>
          <w:rFonts w:ascii="Times New Roman" w:hAnsi="Times New Roman" w:cs="Times New Roman"/>
          <w:sz w:val="24"/>
          <w:szCs w:val="24"/>
        </w:rPr>
        <w:t>vaučera</w:t>
      </w:r>
      <w:r w:rsidRPr="00000961">
        <w:rPr>
          <w:rFonts w:ascii="Times New Roman" w:hAnsi="Times New Roman" w:cs="Times New Roman"/>
          <w:sz w:val="24"/>
          <w:szCs w:val="24"/>
        </w:rPr>
        <w:t>.</w:t>
      </w:r>
    </w:p>
    <w:p w14:paraId="6AA79354" w14:textId="77777777" w:rsidR="009A608E" w:rsidRPr="00000961" w:rsidRDefault="009A608E" w:rsidP="00CB30F5">
      <w:pPr>
        <w:pStyle w:val="NoSpacing"/>
        <w:jc w:val="both"/>
        <w:rPr>
          <w:rFonts w:ascii="Times New Roman" w:hAnsi="Times New Roman" w:cs="Times New Roman"/>
          <w:sz w:val="24"/>
          <w:szCs w:val="24"/>
        </w:rPr>
      </w:pPr>
    </w:p>
    <w:p w14:paraId="39CBFB8C" w14:textId="77777777" w:rsidR="009A608E" w:rsidRPr="00000961" w:rsidRDefault="009A608E" w:rsidP="00CB30F5">
      <w:pPr>
        <w:pStyle w:val="NoSpacing"/>
        <w:jc w:val="both"/>
        <w:rPr>
          <w:rFonts w:ascii="Times New Roman" w:hAnsi="Times New Roman" w:cs="Times New Roman"/>
          <w:sz w:val="24"/>
          <w:szCs w:val="24"/>
        </w:rPr>
      </w:pPr>
      <w:r w:rsidRPr="00000961">
        <w:rPr>
          <w:rFonts w:ascii="Times New Roman" w:hAnsi="Times New Roman" w:cs="Times New Roman"/>
          <w:sz w:val="24"/>
          <w:szCs w:val="24"/>
        </w:rPr>
        <w:t xml:space="preserve">Objava će uključivati minimalno sljedeće podatke: </w:t>
      </w:r>
    </w:p>
    <w:p w14:paraId="617DF144" w14:textId="77777777" w:rsidR="009A608E" w:rsidRPr="00000961" w:rsidRDefault="003D51BF" w:rsidP="00F6065E">
      <w:pPr>
        <w:pStyle w:val="NoSpacing"/>
        <w:numPr>
          <w:ilvl w:val="0"/>
          <w:numId w:val="8"/>
        </w:numPr>
        <w:jc w:val="both"/>
        <w:rPr>
          <w:rFonts w:ascii="Times New Roman" w:hAnsi="Times New Roman" w:cs="Times New Roman"/>
          <w:sz w:val="24"/>
          <w:szCs w:val="24"/>
        </w:rPr>
      </w:pPr>
      <w:r w:rsidRPr="00000961">
        <w:rPr>
          <w:rFonts w:ascii="Times New Roman" w:hAnsi="Times New Roman" w:cs="Times New Roman"/>
          <w:sz w:val="24"/>
          <w:szCs w:val="24"/>
        </w:rPr>
        <w:t>i</w:t>
      </w:r>
      <w:r w:rsidR="004D70D6" w:rsidRPr="00000961">
        <w:rPr>
          <w:rFonts w:ascii="Times New Roman" w:hAnsi="Times New Roman" w:cs="Times New Roman"/>
          <w:sz w:val="24"/>
          <w:szCs w:val="24"/>
        </w:rPr>
        <w:t>me/</w:t>
      </w:r>
      <w:r w:rsidR="009A608E" w:rsidRPr="00000961">
        <w:rPr>
          <w:rFonts w:ascii="Times New Roman" w:hAnsi="Times New Roman" w:cs="Times New Roman"/>
          <w:sz w:val="24"/>
          <w:szCs w:val="24"/>
        </w:rPr>
        <w:t>naziv Korisnika</w:t>
      </w:r>
    </w:p>
    <w:p w14:paraId="379D9B84" w14:textId="77777777" w:rsidR="009A608E" w:rsidRPr="00000961" w:rsidRDefault="009A608E" w:rsidP="00F6065E">
      <w:pPr>
        <w:pStyle w:val="NoSpacing"/>
        <w:numPr>
          <w:ilvl w:val="0"/>
          <w:numId w:val="8"/>
        </w:numPr>
        <w:jc w:val="both"/>
        <w:rPr>
          <w:rFonts w:ascii="Times New Roman" w:hAnsi="Times New Roman" w:cs="Times New Roman"/>
          <w:sz w:val="24"/>
          <w:szCs w:val="24"/>
        </w:rPr>
      </w:pPr>
      <w:r w:rsidRPr="00000961">
        <w:rPr>
          <w:rFonts w:ascii="Times New Roman" w:hAnsi="Times New Roman" w:cs="Times New Roman"/>
          <w:sz w:val="24"/>
          <w:szCs w:val="24"/>
        </w:rPr>
        <w:t xml:space="preserve">naziv projekta i </w:t>
      </w:r>
      <w:r w:rsidR="004D70D6" w:rsidRPr="00000961">
        <w:rPr>
          <w:rFonts w:ascii="Times New Roman" w:hAnsi="Times New Roman" w:cs="Times New Roman"/>
          <w:sz w:val="24"/>
          <w:szCs w:val="24"/>
        </w:rPr>
        <w:t>njegovu referentnu oznaku</w:t>
      </w:r>
    </w:p>
    <w:p w14:paraId="3463DA51" w14:textId="77777777" w:rsidR="009A608E" w:rsidRPr="00000961" w:rsidRDefault="009A608E" w:rsidP="00F6065E">
      <w:pPr>
        <w:pStyle w:val="NoSpacing"/>
        <w:numPr>
          <w:ilvl w:val="0"/>
          <w:numId w:val="8"/>
        </w:numPr>
        <w:jc w:val="both"/>
        <w:rPr>
          <w:rFonts w:ascii="Times New Roman" w:hAnsi="Times New Roman" w:cs="Times New Roman"/>
          <w:sz w:val="24"/>
          <w:szCs w:val="24"/>
        </w:rPr>
      </w:pPr>
      <w:r w:rsidRPr="00000961">
        <w:rPr>
          <w:rFonts w:ascii="Times New Roman" w:hAnsi="Times New Roman" w:cs="Times New Roman"/>
          <w:color w:val="000000"/>
          <w:sz w:val="24"/>
          <w:szCs w:val="24"/>
        </w:rPr>
        <w:t>iznos bespovratnih sredstava dodijeljenih projektu i stopu su</w:t>
      </w:r>
      <w:r w:rsidR="005C041F" w:rsidRPr="00000961">
        <w:rPr>
          <w:rFonts w:ascii="Times New Roman" w:hAnsi="Times New Roman" w:cs="Times New Roman"/>
          <w:color w:val="000000"/>
          <w:sz w:val="24"/>
          <w:szCs w:val="24"/>
        </w:rPr>
        <w:t>financiranja (intenzitet potpore)</w:t>
      </w:r>
    </w:p>
    <w:p w14:paraId="75BB1436" w14:textId="77777777" w:rsidR="004D70D6" w:rsidRPr="00000961" w:rsidRDefault="004D70D6" w:rsidP="00F6065E">
      <w:pPr>
        <w:pStyle w:val="NoSpacing"/>
        <w:numPr>
          <w:ilvl w:val="0"/>
          <w:numId w:val="8"/>
        </w:numPr>
        <w:jc w:val="both"/>
        <w:rPr>
          <w:rFonts w:ascii="Times New Roman" w:hAnsi="Times New Roman" w:cs="Times New Roman"/>
          <w:sz w:val="24"/>
          <w:szCs w:val="24"/>
        </w:rPr>
      </w:pPr>
      <w:r w:rsidRPr="00000961">
        <w:rPr>
          <w:rFonts w:ascii="Times New Roman" w:hAnsi="Times New Roman" w:cs="Times New Roman"/>
          <w:sz w:val="24"/>
          <w:szCs w:val="24"/>
        </w:rPr>
        <w:t>instrument potpore (bespovratna sredstva)</w:t>
      </w:r>
    </w:p>
    <w:p w14:paraId="25036410" w14:textId="77777777" w:rsidR="004E030A" w:rsidRPr="00000961" w:rsidRDefault="009A608E" w:rsidP="00F6065E">
      <w:pPr>
        <w:pStyle w:val="NoSpacing"/>
        <w:numPr>
          <w:ilvl w:val="0"/>
          <w:numId w:val="8"/>
        </w:numPr>
        <w:jc w:val="both"/>
        <w:rPr>
          <w:rFonts w:ascii="Times New Roman" w:hAnsi="Times New Roman" w:cs="Times New Roman"/>
          <w:sz w:val="24"/>
          <w:szCs w:val="24"/>
        </w:rPr>
      </w:pPr>
      <w:r w:rsidRPr="00000961">
        <w:rPr>
          <w:rFonts w:ascii="Times New Roman" w:hAnsi="Times New Roman" w:cs="Times New Roman"/>
          <w:sz w:val="24"/>
          <w:szCs w:val="24"/>
        </w:rPr>
        <w:t>kratak opis projekta.</w:t>
      </w:r>
    </w:p>
    <w:p w14:paraId="0E228AD0" w14:textId="77777777" w:rsidR="00D65831" w:rsidRPr="00000961" w:rsidRDefault="005C2393" w:rsidP="00B84FF1">
      <w:pPr>
        <w:pStyle w:val="Heading1"/>
      </w:pPr>
      <w:bookmarkStart w:id="77" w:name="_POSTUPAK_DODJELE"/>
      <w:bookmarkEnd w:id="77"/>
      <w:r w:rsidRPr="00000961">
        <w:br w:type="page"/>
      </w:r>
      <w:bookmarkStart w:id="78" w:name="_Toc513805601"/>
      <w:r w:rsidR="00D66EAB" w:rsidRPr="00000961">
        <w:lastRenderedPageBreak/>
        <w:t>POSTUPAK DODJELE</w:t>
      </w:r>
      <w:bookmarkEnd w:id="78"/>
    </w:p>
    <w:p w14:paraId="5E340E99" w14:textId="77777777" w:rsidR="00182CC0" w:rsidRPr="00000961" w:rsidRDefault="00D65831" w:rsidP="00B84FF1">
      <w:pPr>
        <w:pStyle w:val="Heading2"/>
      </w:pPr>
      <w:r w:rsidRPr="00000961">
        <w:t xml:space="preserve"> </w:t>
      </w:r>
      <w:bookmarkStart w:id="79" w:name="_Toc513805602"/>
      <w:r w:rsidR="009A608E" w:rsidRPr="00000961">
        <w:t>F</w:t>
      </w:r>
      <w:bookmarkStart w:id="80" w:name="_Toc452468706"/>
      <w:r w:rsidR="009A0B2F" w:rsidRPr="00000961">
        <w:t>aze postupka dodjele bespovratnih sredstava</w:t>
      </w:r>
      <w:bookmarkEnd w:id="79"/>
      <w:bookmarkEnd w:id="80"/>
    </w:p>
    <w:p w14:paraId="0E20F6E6" w14:textId="77777777" w:rsidR="00C37F92" w:rsidRPr="00000961" w:rsidRDefault="00C37F92" w:rsidP="00C37F92">
      <w:pPr>
        <w:pStyle w:val="NoSpacing"/>
        <w:jc w:val="both"/>
        <w:rPr>
          <w:rFonts w:ascii="Times New Roman" w:hAnsi="Times New Roman" w:cs="Times New Roman"/>
          <w:sz w:val="24"/>
          <w:szCs w:val="24"/>
        </w:rPr>
      </w:pPr>
      <w:r w:rsidRPr="00000961">
        <w:rPr>
          <w:rFonts w:ascii="Times New Roman" w:hAnsi="Times New Roman" w:cs="Times New Roman"/>
          <w:sz w:val="24"/>
          <w:szCs w:val="24"/>
        </w:rPr>
        <w:t xml:space="preserve">Projektni prijedlog mora se dostaviti (podnijeti) kroz sustav </w:t>
      </w:r>
      <w:r w:rsidRPr="00000961">
        <w:rPr>
          <w:rFonts w:ascii="Times New Roman" w:hAnsi="Times New Roman" w:cs="Times New Roman"/>
          <w:b/>
          <w:sz w:val="24"/>
          <w:szCs w:val="24"/>
        </w:rPr>
        <w:t>eFondovi</w:t>
      </w:r>
      <w:r w:rsidRPr="00000961">
        <w:rPr>
          <w:rFonts w:ascii="Times New Roman" w:hAnsi="Times New Roman" w:cs="Times New Roman"/>
          <w:sz w:val="24"/>
          <w:szCs w:val="24"/>
        </w:rPr>
        <w:t xml:space="preserve"> unutar roka određenog ovim Pozivom. </w:t>
      </w:r>
      <w:r w:rsidR="00500E34" w:rsidRPr="00000961">
        <w:rPr>
          <w:rFonts w:ascii="Times New Roman" w:hAnsi="Times New Roman" w:cs="Times New Roman"/>
          <w:sz w:val="24"/>
          <w:szCs w:val="24"/>
        </w:rPr>
        <w:t>Z</w:t>
      </w:r>
      <w:r w:rsidRPr="00000961">
        <w:rPr>
          <w:rFonts w:ascii="Times New Roman" w:hAnsi="Times New Roman" w:cs="Times New Roman"/>
          <w:sz w:val="24"/>
          <w:szCs w:val="24"/>
        </w:rPr>
        <w:t>aprimanj</w:t>
      </w:r>
      <w:r w:rsidR="00500E34" w:rsidRPr="00000961">
        <w:rPr>
          <w:rFonts w:ascii="Times New Roman" w:hAnsi="Times New Roman" w:cs="Times New Roman"/>
          <w:sz w:val="24"/>
          <w:szCs w:val="24"/>
        </w:rPr>
        <w:t>e</w:t>
      </w:r>
      <w:r w:rsidRPr="00000961">
        <w:rPr>
          <w:rFonts w:ascii="Times New Roman" w:hAnsi="Times New Roman" w:cs="Times New Roman"/>
          <w:sz w:val="24"/>
          <w:szCs w:val="24"/>
        </w:rPr>
        <w:t xml:space="preserve"> i registracije vrši se automatski putem sustava eFondovi. Podneseni projektni prijedlog dobiva jedinstveni referentni broj (kod projekta). Riječ je o referentnoj oznaci projektnog prijedloga tijekom čitavog trajanja projekta te je nije moguće mijenjati.</w:t>
      </w:r>
    </w:p>
    <w:p w14:paraId="21AC9DF0" w14:textId="77777777" w:rsidR="00C37F92" w:rsidRPr="00000961" w:rsidRDefault="00C37F92" w:rsidP="00C37F92">
      <w:pPr>
        <w:pStyle w:val="NoSpacing"/>
        <w:jc w:val="both"/>
        <w:rPr>
          <w:rFonts w:ascii="Times New Roman" w:hAnsi="Times New Roman" w:cs="Times New Roman"/>
          <w:sz w:val="24"/>
          <w:szCs w:val="24"/>
        </w:rPr>
      </w:pPr>
    </w:p>
    <w:p w14:paraId="7633C57E" w14:textId="77777777" w:rsidR="009A0B2F" w:rsidRPr="00000961" w:rsidRDefault="009A0B2F" w:rsidP="007575F6">
      <w:pPr>
        <w:pStyle w:val="NoSpacing"/>
        <w:jc w:val="both"/>
        <w:rPr>
          <w:rFonts w:ascii="Times New Roman" w:hAnsi="Times New Roman" w:cs="Times New Roman"/>
          <w:sz w:val="24"/>
          <w:szCs w:val="24"/>
        </w:rPr>
      </w:pPr>
      <w:r w:rsidRPr="00000961">
        <w:rPr>
          <w:rFonts w:ascii="Times New Roman" w:hAnsi="Times New Roman" w:cs="Times New Roman"/>
          <w:sz w:val="24"/>
          <w:szCs w:val="24"/>
        </w:rPr>
        <w:t xml:space="preserve">Postupak dodjele predstavlja  postupak odabira projektnog prijedloga koji se sastoji od </w:t>
      </w:r>
      <w:r w:rsidR="00D44BBA" w:rsidRPr="00000961">
        <w:rPr>
          <w:rFonts w:ascii="Times New Roman" w:hAnsi="Times New Roman" w:cs="Times New Roman"/>
          <w:sz w:val="24"/>
          <w:szCs w:val="24"/>
        </w:rPr>
        <w:t>jedinstvene faze koja uključuje</w:t>
      </w:r>
      <w:r w:rsidRPr="00000961">
        <w:rPr>
          <w:rFonts w:ascii="Times New Roman" w:hAnsi="Times New Roman" w:cs="Times New Roman"/>
          <w:sz w:val="24"/>
          <w:szCs w:val="24"/>
        </w:rPr>
        <w:t>:</w:t>
      </w:r>
    </w:p>
    <w:p w14:paraId="3B2C73A7" w14:textId="77777777" w:rsidR="00D44BBA" w:rsidRPr="00072FB4" w:rsidRDefault="00D44BBA" w:rsidP="00072FB4">
      <w:pPr>
        <w:pStyle w:val="NoSpacing"/>
        <w:numPr>
          <w:ilvl w:val="0"/>
          <w:numId w:val="11"/>
        </w:numPr>
        <w:ind w:left="284" w:hanging="284"/>
        <w:jc w:val="both"/>
        <w:rPr>
          <w:rFonts w:ascii="Times New Roman" w:hAnsi="Times New Roman" w:cs="Times New Roman"/>
          <w:sz w:val="24"/>
          <w:szCs w:val="24"/>
        </w:rPr>
      </w:pPr>
      <w:r w:rsidRPr="00000961">
        <w:rPr>
          <w:rFonts w:ascii="Times New Roman" w:hAnsi="Times New Roman" w:cs="Times New Roman"/>
          <w:sz w:val="24"/>
          <w:szCs w:val="24"/>
        </w:rPr>
        <w:t>provjeru prihvatljivosti prijavitelja</w:t>
      </w:r>
      <w:r w:rsidR="008F7231">
        <w:rPr>
          <w:rFonts w:ascii="Times New Roman" w:hAnsi="Times New Roman" w:cs="Times New Roman"/>
          <w:sz w:val="24"/>
          <w:szCs w:val="24"/>
        </w:rPr>
        <w:t>, pružatelja usluga</w:t>
      </w:r>
      <w:r w:rsidRPr="00000961">
        <w:rPr>
          <w:rFonts w:ascii="Times New Roman" w:hAnsi="Times New Roman" w:cs="Times New Roman"/>
          <w:sz w:val="24"/>
          <w:szCs w:val="24"/>
        </w:rPr>
        <w:t>, projekta, aktivnosti i troškova</w:t>
      </w:r>
      <w:r w:rsidR="00072FB4">
        <w:rPr>
          <w:rFonts w:ascii="Times New Roman" w:hAnsi="Times New Roman" w:cs="Times New Roman"/>
          <w:sz w:val="24"/>
          <w:szCs w:val="24"/>
        </w:rPr>
        <w:t xml:space="preserve"> te </w:t>
      </w:r>
      <w:r w:rsidRPr="00072FB4">
        <w:rPr>
          <w:rFonts w:ascii="Times New Roman" w:hAnsi="Times New Roman" w:cs="Times New Roman"/>
          <w:sz w:val="24"/>
          <w:szCs w:val="24"/>
        </w:rPr>
        <w:t>ocjenu kvalitete.</w:t>
      </w:r>
    </w:p>
    <w:p w14:paraId="335D9154" w14:textId="77777777" w:rsidR="007575F6" w:rsidRPr="00000961" w:rsidRDefault="007575F6" w:rsidP="00783371">
      <w:pPr>
        <w:pStyle w:val="NoSpacing"/>
        <w:ind w:left="720"/>
        <w:jc w:val="both"/>
        <w:rPr>
          <w:rFonts w:ascii="Times New Roman" w:hAnsi="Times New Roman" w:cs="Times New Roman"/>
          <w:b/>
          <w:sz w:val="24"/>
          <w:szCs w:val="24"/>
        </w:rPr>
      </w:pPr>
    </w:p>
    <w:p w14:paraId="279D1E2E" w14:textId="77777777" w:rsidR="00795B22" w:rsidRPr="00000961" w:rsidRDefault="00783371" w:rsidP="005C2393">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U</w:t>
      </w:r>
      <w:r w:rsidR="00795B22" w:rsidRPr="00000961">
        <w:rPr>
          <w:rFonts w:ascii="Times New Roman" w:hAnsi="Times New Roman" w:cs="Times New Roman"/>
          <w:sz w:val="24"/>
          <w:szCs w:val="24"/>
        </w:rPr>
        <w:t xml:space="preserve">spješni prijavitelji bit će </w:t>
      </w:r>
      <w:r w:rsidR="00D44BBA" w:rsidRPr="00000961">
        <w:rPr>
          <w:rFonts w:ascii="Times New Roman" w:hAnsi="Times New Roman" w:cs="Times New Roman"/>
          <w:sz w:val="24"/>
          <w:szCs w:val="24"/>
        </w:rPr>
        <w:t xml:space="preserve">predloženi za </w:t>
      </w:r>
      <w:r w:rsidR="00795B22" w:rsidRPr="00000961">
        <w:rPr>
          <w:rFonts w:ascii="Times New Roman" w:hAnsi="Times New Roman" w:cs="Times New Roman"/>
          <w:sz w:val="24"/>
          <w:szCs w:val="24"/>
        </w:rPr>
        <w:t>dodje</w:t>
      </w:r>
      <w:r w:rsidR="00D44BBA" w:rsidRPr="00000961">
        <w:rPr>
          <w:rFonts w:ascii="Times New Roman" w:hAnsi="Times New Roman" w:cs="Times New Roman"/>
          <w:sz w:val="24"/>
          <w:szCs w:val="24"/>
        </w:rPr>
        <w:t>lu</w:t>
      </w:r>
      <w:r w:rsidR="00795B22" w:rsidRPr="00000961">
        <w:rPr>
          <w:rFonts w:ascii="Times New Roman" w:hAnsi="Times New Roman" w:cs="Times New Roman"/>
          <w:sz w:val="24"/>
          <w:szCs w:val="24"/>
        </w:rPr>
        <w:t xml:space="preserve"> vaučer</w:t>
      </w:r>
      <w:r w:rsidR="00D44BBA" w:rsidRPr="00000961">
        <w:rPr>
          <w:rFonts w:ascii="Times New Roman" w:hAnsi="Times New Roman" w:cs="Times New Roman"/>
          <w:sz w:val="24"/>
          <w:szCs w:val="24"/>
        </w:rPr>
        <w:t>a</w:t>
      </w:r>
      <w:r w:rsidR="007F3523" w:rsidRPr="00000961">
        <w:rPr>
          <w:rFonts w:ascii="Times New Roman" w:hAnsi="Times New Roman" w:cs="Times New Roman"/>
          <w:sz w:val="24"/>
          <w:szCs w:val="24"/>
        </w:rPr>
        <w:t xml:space="preserve"> s</w:t>
      </w:r>
      <w:r w:rsidR="00925FBB" w:rsidRPr="00000961">
        <w:rPr>
          <w:rFonts w:ascii="Times New Roman" w:hAnsi="Times New Roman" w:cs="Times New Roman"/>
          <w:sz w:val="24"/>
          <w:szCs w:val="24"/>
        </w:rPr>
        <w:t xml:space="preserve"> odgovarajućim</w:t>
      </w:r>
      <w:r w:rsidR="007F3523" w:rsidRPr="00000961">
        <w:rPr>
          <w:rFonts w:ascii="Times New Roman" w:hAnsi="Times New Roman" w:cs="Times New Roman"/>
          <w:sz w:val="24"/>
          <w:szCs w:val="24"/>
        </w:rPr>
        <w:t xml:space="preserve"> </w:t>
      </w:r>
      <w:r w:rsidR="00D44BBA" w:rsidRPr="00000961">
        <w:rPr>
          <w:rFonts w:ascii="Times New Roman" w:hAnsi="Times New Roman" w:cs="Times New Roman"/>
          <w:sz w:val="24"/>
          <w:szCs w:val="24"/>
        </w:rPr>
        <w:t xml:space="preserve">iznosom i </w:t>
      </w:r>
      <w:r w:rsidR="007F3523" w:rsidRPr="00000961">
        <w:rPr>
          <w:rFonts w:ascii="Times New Roman" w:hAnsi="Times New Roman" w:cs="Times New Roman"/>
          <w:sz w:val="24"/>
          <w:szCs w:val="24"/>
        </w:rPr>
        <w:t>intenzitetom potpore.</w:t>
      </w:r>
    </w:p>
    <w:p w14:paraId="519B9C4F" w14:textId="77777777" w:rsidR="005C2393" w:rsidRPr="00000961" w:rsidRDefault="005C2393" w:rsidP="00A30ABC">
      <w:pPr>
        <w:pStyle w:val="NoSpacing"/>
        <w:spacing w:after="120"/>
        <w:jc w:val="both"/>
        <w:rPr>
          <w:rFonts w:ascii="Times New Roman" w:hAnsi="Times New Roman" w:cs="Times New Roman"/>
          <w:spacing w:val="-1"/>
          <w:sz w:val="24"/>
          <w:szCs w:val="24"/>
        </w:rPr>
      </w:pPr>
      <w:r w:rsidRPr="00000961">
        <w:rPr>
          <w:rFonts w:ascii="Times New Roman" w:hAnsi="Times New Roman" w:cs="Times New Roman"/>
          <w:spacing w:val="-1"/>
          <w:sz w:val="24"/>
          <w:szCs w:val="24"/>
        </w:rPr>
        <w:t xml:space="preserve">Projektni prijedlog koji nije uspješno prošao </w:t>
      </w:r>
      <w:r w:rsidR="00E37960" w:rsidRPr="00000961">
        <w:rPr>
          <w:rFonts w:ascii="Times New Roman" w:hAnsi="Times New Roman" w:cs="Times New Roman"/>
          <w:spacing w:val="-1"/>
          <w:sz w:val="24"/>
          <w:szCs w:val="24"/>
        </w:rPr>
        <w:t xml:space="preserve">postupak </w:t>
      </w:r>
      <w:r w:rsidR="00D44BBA" w:rsidRPr="00000961">
        <w:rPr>
          <w:rFonts w:ascii="Times New Roman" w:hAnsi="Times New Roman" w:cs="Times New Roman"/>
          <w:spacing w:val="-1"/>
          <w:sz w:val="24"/>
          <w:szCs w:val="24"/>
        </w:rPr>
        <w:t xml:space="preserve">dodjele </w:t>
      </w:r>
      <w:r w:rsidRPr="00000961">
        <w:rPr>
          <w:rFonts w:ascii="Times New Roman" w:hAnsi="Times New Roman" w:cs="Times New Roman"/>
          <w:spacing w:val="-1"/>
          <w:sz w:val="24"/>
          <w:szCs w:val="24"/>
        </w:rPr>
        <w:t xml:space="preserve">ne može se </w:t>
      </w:r>
      <w:r w:rsidR="00D44BBA" w:rsidRPr="00000961">
        <w:rPr>
          <w:rFonts w:ascii="Times New Roman" w:hAnsi="Times New Roman" w:cs="Times New Roman"/>
          <w:spacing w:val="-1"/>
          <w:sz w:val="24"/>
          <w:szCs w:val="24"/>
        </w:rPr>
        <w:t xml:space="preserve">predložiti za dodjelu </w:t>
      </w:r>
      <w:r w:rsidR="00E37960" w:rsidRPr="00000961">
        <w:rPr>
          <w:rFonts w:ascii="Times New Roman" w:hAnsi="Times New Roman" w:cs="Times New Roman"/>
          <w:spacing w:val="-1"/>
          <w:sz w:val="24"/>
          <w:szCs w:val="24"/>
        </w:rPr>
        <w:t>vaučera</w:t>
      </w:r>
      <w:r w:rsidRPr="00000961">
        <w:rPr>
          <w:rFonts w:ascii="Times New Roman" w:hAnsi="Times New Roman" w:cs="Times New Roman"/>
          <w:spacing w:val="-1"/>
          <w:sz w:val="24"/>
          <w:szCs w:val="24"/>
        </w:rPr>
        <w:t>.</w:t>
      </w:r>
    </w:p>
    <w:p w14:paraId="59C8551E" w14:textId="391F60A4" w:rsidR="00B632F3" w:rsidRPr="00000961" w:rsidRDefault="00B317DE" w:rsidP="00B632F3">
      <w:pPr>
        <w:pStyle w:val="NoSpacing"/>
        <w:spacing w:after="120"/>
        <w:jc w:val="both"/>
        <w:rPr>
          <w:rFonts w:ascii="Times New Roman" w:hAnsi="Times New Roman" w:cs="Times New Roman"/>
          <w:spacing w:val="-1"/>
          <w:sz w:val="24"/>
          <w:szCs w:val="24"/>
        </w:rPr>
      </w:pPr>
      <w:r w:rsidRPr="00000961">
        <w:rPr>
          <w:rFonts w:ascii="Times New Roman" w:hAnsi="Times New Roman" w:cs="Times New Roman"/>
          <w:spacing w:val="-1"/>
          <w:sz w:val="24"/>
          <w:szCs w:val="24"/>
        </w:rPr>
        <w:t xml:space="preserve">Postupak </w:t>
      </w:r>
      <w:r w:rsidR="000A5D15" w:rsidRPr="00000961">
        <w:rPr>
          <w:rFonts w:ascii="Times New Roman" w:hAnsi="Times New Roman" w:cs="Times New Roman"/>
          <w:spacing w:val="-1"/>
          <w:sz w:val="24"/>
          <w:szCs w:val="24"/>
        </w:rPr>
        <w:t>dodjele,</w:t>
      </w:r>
      <w:r w:rsidR="00B632F3" w:rsidRPr="00000961">
        <w:rPr>
          <w:rFonts w:ascii="Times New Roman" w:hAnsi="Times New Roman" w:cs="Times New Roman"/>
          <w:spacing w:val="-1"/>
          <w:sz w:val="24"/>
          <w:szCs w:val="24"/>
        </w:rPr>
        <w:t xml:space="preserve"> odnosno </w:t>
      </w:r>
      <w:r w:rsidR="00E37960" w:rsidRPr="00000961">
        <w:rPr>
          <w:rFonts w:ascii="Times New Roman" w:hAnsi="Times New Roman" w:cs="Times New Roman"/>
          <w:spacing w:val="-1"/>
          <w:sz w:val="24"/>
          <w:szCs w:val="24"/>
        </w:rPr>
        <w:t>provjera prihvatljivosti prijavitelja</w:t>
      </w:r>
      <w:r w:rsidR="008F7231">
        <w:rPr>
          <w:rFonts w:ascii="Times New Roman" w:hAnsi="Times New Roman" w:cs="Times New Roman"/>
          <w:spacing w:val="-1"/>
          <w:sz w:val="24"/>
          <w:szCs w:val="24"/>
        </w:rPr>
        <w:t>, pružatelja usluga</w:t>
      </w:r>
      <w:r w:rsidR="00E37960" w:rsidRPr="00000961">
        <w:rPr>
          <w:rFonts w:ascii="Times New Roman" w:hAnsi="Times New Roman" w:cs="Times New Roman"/>
          <w:spacing w:val="-1"/>
          <w:sz w:val="24"/>
          <w:szCs w:val="24"/>
        </w:rPr>
        <w:t xml:space="preserve">, projekta, aktivnosti i troškova te ocjenjivanje kvalitete </w:t>
      </w:r>
      <w:r w:rsidR="0088446D">
        <w:rPr>
          <w:rFonts w:ascii="Times New Roman" w:hAnsi="Times New Roman" w:cs="Times New Roman"/>
          <w:spacing w:val="-1"/>
          <w:sz w:val="24"/>
          <w:szCs w:val="24"/>
        </w:rPr>
        <w:t>PT2</w:t>
      </w:r>
      <w:r w:rsidRPr="00000961">
        <w:rPr>
          <w:rFonts w:ascii="Times New Roman" w:hAnsi="Times New Roman" w:cs="Times New Roman"/>
          <w:spacing w:val="-1"/>
          <w:sz w:val="24"/>
          <w:szCs w:val="24"/>
        </w:rPr>
        <w:t xml:space="preserve"> dovršava u roku </w:t>
      </w:r>
      <w:r w:rsidR="000A5D15" w:rsidRPr="00000961">
        <w:rPr>
          <w:rFonts w:ascii="Times New Roman" w:hAnsi="Times New Roman" w:cs="Times New Roman"/>
          <w:spacing w:val="-1"/>
          <w:sz w:val="24"/>
          <w:szCs w:val="24"/>
        </w:rPr>
        <w:t xml:space="preserve">od </w:t>
      </w:r>
      <w:r w:rsidR="00EB1CCE" w:rsidRPr="00000961">
        <w:rPr>
          <w:rFonts w:ascii="Times New Roman" w:hAnsi="Times New Roman" w:cs="Times New Roman"/>
          <w:spacing w:val="-1"/>
          <w:sz w:val="24"/>
          <w:szCs w:val="24"/>
        </w:rPr>
        <w:t>30</w:t>
      </w:r>
      <w:r w:rsidRPr="00000961">
        <w:rPr>
          <w:rFonts w:ascii="Times New Roman" w:hAnsi="Times New Roman" w:cs="Times New Roman"/>
          <w:spacing w:val="-1"/>
          <w:sz w:val="24"/>
          <w:szCs w:val="24"/>
        </w:rPr>
        <w:t xml:space="preserve"> radnih dana od dana pravovremeno zaprimljen</w:t>
      </w:r>
      <w:r w:rsidR="000A5D15" w:rsidRPr="00000961">
        <w:rPr>
          <w:rFonts w:ascii="Times New Roman" w:hAnsi="Times New Roman" w:cs="Times New Roman"/>
          <w:spacing w:val="-1"/>
          <w:sz w:val="24"/>
          <w:szCs w:val="24"/>
        </w:rPr>
        <w:t xml:space="preserve">og projektnog prijedloga. </w:t>
      </w:r>
      <w:r w:rsidR="00B632F3" w:rsidRPr="00000961">
        <w:rPr>
          <w:rFonts w:ascii="Times New Roman" w:hAnsi="Times New Roman" w:cs="Times New Roman"/>
          <w:spacing w:val="-1"/>
          <w:sz w:val="24"/>
          <w:szCs w:val="24"/>
        </w:rPr>
        <w:t xml:space="preserve">U opravdanim slučajevima UT može produžiti trajanje postupka dodjele za pojedine ili sve projektne prijedloge ovog postupka dodjele. </w:t>
      </w:r>
    </w:p>
    <w:p w14:paraId="7576589B" w14:textId="17230F47" w:rsidR="00EB1CCE" w:rsidRPr="00000961" w:rsidRDefault="0088446D" w:rsidP="005C2393">
      <w:pPr>
        <w:pStyle w:val="NoSpacing"/>
        <w:spacing w:after="120"/>
        <w:jc w:val="both"/>
        <w:rPr>
          <w:rFonts w:ascii="Times New Roman" w:hAnsi="Times New Roman" w:cs="Times New Roman"/>
          <w:spacing w:val="-1"/>
          <w:sz w:val="24"/>
          <w:szCs w:val="24"/>
        </w:rPr>
      </w:pPr>
      <w:r>
        <w:rPr>
          <w:rFonts w:ascii="Times New Roman" w:hAnsi="Times New Roman" w:cs="Times New Roman"/>
          <w:spacing w:val="-1"/>
          <w:sz w:val="24"/>
          <w:szCs w:val="24"/>
        </w:rPr>
        <w:t>PT2</w:t>
      </w:r>
      <w:r w:rsidR="00EB1CCE" w:rsidRPr="00000961">
        <w:rPr>
          <w:rFonts w:ascii="Times New Roman" w:hAnsi="Times New Roman" w:cs="Times New Roman"/>
          <w:spacing w:val="-1"/>
          <w:sz w:val="24"/>
          <w:szCs w:val="24"/>
        </w:rPr>
        <w:t xml:space="preserve"> u roku </w:t>
      </w:r>
      <w:r w:rsidR="000A5D15" w:rsidRPr="00000961">
        <w:rPr>
          <w:rFonts w:ascii="Times New Roman" w:hAnsi="Times New Roman" w:cs="Times New Roman"/>
          <w:spacing w:val="-1"/>
          <w:sz w:val="24"/>
          <w:szCs w:val="24"/>
        </w:rPr>
        <w:t xml:space="preserve">od </w:t>
      </w:r>
      <w:r w:rsidR="00EB1CCE" w:rsidRPr="00000961">
        <w:rPr>
          <w:rFonts w:ascii="Times New Roman" w:hAnsi="Times New Roman" w:cs="Times New Roman"/>
          <w:spacing w:val="-1"/>
          <w:sz w:val="24"/>
          <w:szCs w:val="24"/>
        </w:rPr>
        <w:t xml:space="preserve">5 radnih dana od dovršetka postupka </w:t>
      </w:r>
      <w:r w:rsidR="000A5D15" w:rsidRPr="00000961">
        <w:rPr>
          <w:rFonts w:ascii="Times New Roman" w:hAnsi="Times New Roman" w:cs="Times New Roman"/>
          <w:spacing w:val="-1"/>
          <w:sz w:val="24"/>
          <w:szCs w:val="24"/>
        </w:rPr>
        <w:t>dodjele</w:t>
      </w:r>
      <w:r w:rsidR="00EB1CCE" w:rsidRPr="00000961">
        <w:rPr>
          <w:rFonts w:ascii="Times New Roman" w:hAnsi="Times New Roman" w:cs="Times New Roman"/>
          <w:spacing w:val="-1"/>
          <w:sz w:val="24"/>
          <w:szCs w:val="24"/>
        </w:rPr>
        <w:t>, obavještava prijavitelja o tome da je</w:t>
      </w:r>
      <w:r w:rsidR="003D51BF" w:rsidRPr="00000961">
        <w:rPr>
          <w:rFonts w:ascii="Times New Roman" w:hAnsi="Times New Roman" w:cs="Times New Roman"/>
          <w:spacing w:val="-1"/>
          <w:sz w:val="24"/>
          <w:szCs w:val="24"/>
        </w:rPr>
        <w:t>st</w:t>
      </w:r>
      <w:r w:rsidR="00EB1CCE" w:rsidRPr="00000961">
        <w:rPr>
          <w:rFonts w:ascii="Times New Roman" w:hAnsi="Times New Roman" w:cs="Times New Roman"/>
          <w:spacing w:val="-1"/>
          <w:sz w:val="24"/>
          <w:szCs w:val="24"/>
        </w:rPr>
        <w:t xml:space="preserve">/nije </w:t>
      </w:r>
      <w:r w:rsidR="000A5D15" w:rsidRPr="00000961">
        <w:rPr>
          <w:rFonts w:ascii="Times New Roman" w:hAnsi="Times New Roman" w:cs="Times New Roman"/>
          <w:spacing w:val="-1"/>
          <w:sz w:val="24"/>
          <w:szCs w:val="24"/>
        </w:rPr>
        <w:t xml:space="preserve">predložen </w:t>
      </w:r>
      <w:r w:rsidR="00EB1CCE" w:rsidRPr="00000961">
        <w:rPr>
          <w:rFonts w:ascii="Times New Roman" w:hAnsi="Times New Roman" w:cs="Times New Roman"/>
          <w:spacing w:val="-1"/>
          <w:sz w:val="24"/>
          <w:szCs w:val="24"/>
        </w:rPr>
        <w:t>za dodjelu bespovratnih sredstva u obliku vaučera.</w:t>
      </w:r>
    </w:p>
    <w:p w14:paraId="5832240C" w14:textId="77777777" w:rsidR="005C2393" w:rsidRPr="00000961" w:rsidRDefault="005C2393" w:rsidP="005C2393">
      <w:pPr>
        <w:pStyle w:val="NoSpacing"/>
        <w:spacing w:after="120"/>
        <w:jc w:val="both"/>
        <w:rPr>
          <w:rFonts w:ascii="Times New Roman" w:hAnsi="Times New Roman" w:cs="Times New Roman"/>
          <w:sz w:val="24"/>
          <w:szCs w:val="24"/>
        </w:rPr>
      </w:pPr>
      <w:r w:rsidRPr="00000961">
        <w:rPr>
          <w:rFonts w:ascii="Times New Roman" w:hAnsi="Times New Roman" w:cs="Times New Roman"/>
          <w:spacing w:val="-1"/>
          <w:sz w:val="24"/>
          <w:szCs w:val="24"/>
        </w:rPr>
        <w:t>U</w:t>
      </w:r>
      <w:r w:rsidRPr="00000961">
        <w:rPr>
          <w:rFonts w:ascii="Times New Roman" w:hAnsi="Times New Roman" w:cs="Times New Roman"/>
          <w:sz w:val="24"/>
          <w:szCs w:val="24"/>
        </w:rPr>
        <w:t xml:space="preserve"> rok od </w:t>
      </w:r>
      <w:r w:rsidR="005C041F" w:rsidRPr="00000961">
        <w:rPr>
          <w:rFonts w:ascii="Times New Roman" w:hAnsi="Times New Roman" w:cs="Times New Roman"/>
          <w:sz w:val="24"/>
          <w:szCs w:val="24"/>
        </w:rPr>
        <w:t>30 radnih</w:t>
      </w:r>
      <w:r w:rsidRPr="00000961">
        <w:rPr>
          <w:rFonts w:ascii="Times New Roman" w:hAnsi="Times New Roman" w:cs="Times New Roman"/>
          <w:sz w:val="24"/>
          <w:szCs w:val="24"/>
        </w:rPr>
        <w:t xml:space="preserve"> dana</w:t>
      </w:r>
      <w:r w:rsidR="00250D8C" w:rsidRPr="00000961">
        <w:rPr>
          <w:rFonts w:ascii="Times New Roman" w:hAnsi="Times New Roman" w:cs="Times New Roman"/>
          <w:sz w:val="24"/>
          <w:szCs w:val="24"/>
        </w:rPr>
        <w:t xml:space="preserve"> namijenjenih za postupak </w:t>
      </w:r>
      <w:r w:rsidR="000A5D15" w:rsidRPr="00000961">
        <w:rPr>
          <w:rFonts w:ascii="Times New Roman" w:hAnsi="Times New Roman" w:cs="Times New Roman"/>
          <w:sz w:val="24"/>
          <w:szCs w:val="24"/>
        </w:rPr>
        <w:t xml:space="preserve">dodjele </w:t>
      </w:r>
      <w:r w:rsidR="005C041F" w:rsidRPr="00000961">
        <w:rPr>
          <w:rFonts w:ascii="Times New Roman" w:hAnsi="Times New Roman" w:cs="Times New Roman"/>
          <w:b/>
          <w:sz w:val="24"/>
          <w:szCs w:val="24"/>
        </w:rPr>
        <w:t xml:space="preserve">ne </w:t>
      </w:r>
      <w:r w:rsidRPr="00000961">
        <w:rPr>
          <w:rFonts w:ascii="Times New Roman" w:hAnsi="Times New Roman" w:cs="Times New Roman"/>
          <w:b/>
          <w:sz w:val="24"/>
          <w:szCs w:val="24"/>
        </w:rPr>
        <w:t>uračunava</w:t>
      </w:r>
      <w:r w:rsidRPr="00000961">
        <w:rPr>
          <w:rFonts w:ascii="Times New Roman" w:hAnsi="Times New Roman" w:cs="Times New Roman"/>
          <w:sz w:val="24"/>
          <w:szCs w:val="24"/>
        </w:rPr>
        <w:t xml:space="preserve"> se rok mirovanja u trajanju od 15 (petnaest) radnih dana, koji obuhvaća razdoblje unutar kojeg se prijavitelju dostavlja pisana obavijest o statusu njegova projektnog prijedloga te rok unutar kojeg prijavitelj može podnijeti prigovor Komisiji (postupanje po prigovorima opisano je u točki </w:t>
      </w:r>
      <w:hyperlink w:anchor="_Prigovori" w:history="1">
        <w:r w:rsidRPr="00D4548D">
          <w:rPr>
            <w:rStyle w:val="Hyperlink"/>
            <w:rFonts w:ascii="Times New Roman" w:hAnsi="Times New Roman" w:cs="Times New Roman"/>
            <w:color w:val="D5393D" w:themeColor="accent6"/>
            <w:sz w:val="24"/>
            <w:szCs w:val="24"/>
          </w:rPr>
          <w:t>4.3</w:t>
        </w:r>
      </w:hyperlink>
      <w:r w:rsidRPr="00000961">
        <w:rPr>
          <w:rFonts w:ascii="Times New Roman" w:hAnsi="Times New Roman" w:cs="Times New Roman"/>
          <w:sz w:val="24"/>
          <w:szCs w:val="24"/>
        </w:rPr>
        <w:t xml:space="preserve"> ovih Uputa)</w:t>
      </w:r>
      <w:r w:rsidR="00E2267D">
        <w:rPr>
          <w:rFonts w:ascii="Times New Roman" w:hAnsi="Times New Roman" w:cs="Times New Roman"/>
          <w:sz w:val="24"/>
          <w:szCs w:val="24"/>
        </w:rPr>
        <w:t>,</w:t>
      </w:r>
      <w:r w:rsidR="00B632F3" w:rsidRPr="00000961">
        <w:rPr>
          <w:rFonts w:ascii="Times New Roman" w:hAnsi="Times New Roman" w:cs="Times New Roman"/>
          <w:sz w:val="24"/>
          <w:szCs w:val="24"/>
        </w:rPr>
        <w:t xml:space="preserve"> niti se uračunava </w:t>
      </w:r>
      <w:r w:rsidR="000B14EC" w:rsidRPr="00000961">
        <w:rPr>
          <w:rFonts w:ascii="Times New Roman" w:hAnsi="Times New Roman" w:cs="Times New Roman"/>
          <w:sz w:val="24"/>
          <w:szCs w:val="24"/>
        </w:rPr>
        <w:t xml:space="preserve">trajanje </w:t>
      </w:r>
      <w:r w:rsidR="00B632F3" w:rsidRPr="00000961">
        <w:rPr>
          <w:rFonts w:ascii="Times New Roman" w:hAnsi="Times New Roman" w:cs="Times New Roman"/>
          <w:sz w:val="24"/>
          <w:szCs w:val="24"/>
        </w:rPr>
        <w:t>postupk</w:t>
      </w:r>
      <w:r w:rsidR="000B14EC" w:rsidRPr="00000961">
        <w:rPr>
          <w:rFonts w:ascii="Times New Roman" w:hAnsi="Times New Roman" w:cs="Times New Roman"/>
          <w:sz w:val="24"/>
          <w:szCs w:val="24"/>
        </w:rPr>
        <w:t>a</w:t>
      </w:r>
      <w:r w:rsidR="00B632F3" w:rsidRPr="00000961">
        <w:rPr>
          <w:rFonts w:ascii="Times New Roman" w:hAnsi="Times New Roman" w:cs="Times New Roman"/>
          <w:sz w:val="24"/>
          <w:szCs w:val="24"/>
        </w:rPr>
        <w:t xml:space="preserve"> izdavanja vaučera</w:t>
      </w:r>
      <w:r w:rsidRPr="00000961">
        <w:rPr>
          <w:rFonts w:ascii="Times New Roman" w:hAnsi="Times New Roman" w:cs="Times New Roman"/>
          <w:sz w:val="24"/>
          <w:szCs w:val="24"/>
        </w:rPr>
        <w:t>.</w:t>
      </w:r>
      <w:r w:rsidR="00FE78B4" w:rsidRPr="00000961">
        <w:rPr>
          <w:rFonts w:ascii="Times New Roman" w:hAnsi="Times New Roman" w:cs="Times New Roman"/>
        </w:rPr>
        <w:t xml:space="preserve"> </w:t>
      </w:r>
    </w:p>
    <w:p w14:paraId="169DD660" w14:textId="77777777" w:rsidR="00C84D56" w:rsidRPr="00000961" w:rsidRDefault="00C84D56" w:rsidP="007575F6">
      <w:pPr>
        <w:pStyle w:val="NoSpacing"/>
        <w:jc w:val="both"/>
        <w:rPr>
          <w:rFonts w:ascii="Times New Roman" w:hAnsi="Times New Roman" w:cs="Times New Roman"/>
          <w:color w:val="000000"/>
          <w:sz w:val="24"/>
          <w:szCs w:val="24"/>
        </w:rPr>
      </w:pPr>
    </w:p>
    <w:p w14:paraId="4035D793" w14:textId="77777777" w:rsidR="00FC3958" w:rsidRPr="00000961" w:rsidRDefault="00E37960" w:rsidP="00C37F92">
      <w:pPr>
        <w:pStyle w:val="NoSpacing"/>
        <w:jc w:val="both"/>
        <w:rPr>
          <w:rFonts w:ascii="Times New Roman" w:hAnsi="Times New Roman" w:cs="Times New Roman"/>
          <w:b/>
          <w:color w:val="2790A5" w:themeColor="accent1" w:themeShade="BF"/>
          <w:sz w:val="24"/>
          <w:szCs w:val="24"/>
          <w:u w:val="single"/>
        </w:rPr>
      </w:pPr>
      <w:r w:rsidRPr="00000961">
        <w:rPr>
          <w:rFonts w:ascii="Times New Roman" w:hAnsi="Times New Roman" w:cs="Times New Roman"/>
          <w:b/>
          <w:color w:val="2790A5" w:themeColor="accent1" w:themeShade="BF"/>
          <w:sz w:val="24"/>
          <w:szCs w:val="24"/>
          <w:u w:val="single"/>
        </w:rPr>
        <w:t xml:space="preserve">Postupak </w:t>
      </w:r>
      <w:r w:rsidR="000A5D15" w:rsidRPr="00000961">
        <w:rPr>
          <w:rFonts w:ascii="Times New Roman" w:hAnsi="Times New Roman" w:cs="Times New Roman"/>
          <w:b/>
          <w:color w:val="2790A5" w:themeColor="accent1" w:themeShade="BF"/>
          <w:sz w:val="24"/>
          <w:szCs w:val="24"/>
          <w:u w:val="single"/>
        </w:rPr>
        <w:t>dodjele</w:t>
      </w:r>
      <w:r w:rsidRPr="00000961">
        <w:rPr>
          <w:rFonts w:ascii="Times New Roman" w:hAnsi="Times New Roman" w:cs="Times New Roman"/>
          <w:b/>
          <w:color w:val="2790A5" w:themeColor="accent1" w:themeShade="BF"/>
          <w:sz w:val="24"/>
          <w:szCs w:val="24"/>
          <w:u w:val="single"/>
        </w:rPr>
        <w:t xml:space="preserve"> </w:t>
      </w:r>
      <w:r w:rsidR="005C2393" w:rsidRPr="00000961">
        <w:rPr>
          <w:rFonts w:ascii="Times New Roman" w:hAnsi="Times New Roman" w:cs="Times New Roman"/>
          <w:b/>
          <w:color w:val="2790A5" w:themeColor="accent1" w:themeShade="BF"/>
          <w:sz w:val="24"/>
          <w:szCs w:val="24"/>
          <w:u w:val="single"/>
        </w:rPr>
        <w:t xml:space="preserve">– </w:t>
      </w:r>
      <w:r w:rsidR="00072FB4">
        <w:rPr>
          <w:rFonts w:ascii="Times New Roman" w:hAnsi="Times New Roman" w:cs="Times New Roman"/>
          <w:b/>
          <w:color w:val="2790A5" w:themeColor="accent1" w:themeShade="BF"/>
          <w:sz w:val="24"/>
          <w:szCs w:val="24"/>
          <w:u w:val="single"/>
        </w:rPr>
        <w:t>P</w:t>
      </w:r>
      <w:r w:rsidR="00FC3958" w:rsidRPr="00000961">
        <w:rPr>
          <w:rFonts w:ascii="Times New Roman" w:hAnsi="Times New Roman" w:cs="Times New Roman"/>
          <w:b/>
          <w:color w:val="2790A5" w:themeColor="accent1" w:themeShade="BF"/>
          <w:sz w:val="24"/>
          <w:szCs w:val="24"/>
          <w:u w:val="single"/>
        </w:rPr>
        <w:t>rovjera prihvatljivosti prijavitelja</w:t>
      </w:r>
      <w:r w:rsidR="008F7231">
        <w:rPr>
          <w:rFonts w:ascii="Times New Roman" w:hAnsi="Times New Roman" w:cs="Times New Roman"/>
          <w:b/>
          <w:color w:val="2790A5" w:themeColor="accent1" w:themeShade="BF"/>
          <w:sz w:val="24"/>
          <w:szCs w:val="24"/>
          <w:u w:val="single"/>
        </w:rPr>
        <w:t>, pružatelja usluga</w:t>
      </w:r>
      <w:r w:rsidR="00FC3958" w:rsidRPr="00000961">
        <w:rPr>
          <w:rFonts w:ascii="Times New Roman" w:hAnsi="Times New Roman" w:cs="Times New Roman"/>
          <w:b/>
          <w:color w:val="2790A5" w:themeColor="accent1" w:themeShade="BF"/>
          <w:sz w:val="24"/>
          <w:szCs w:val="24"/>
          <w:u w:val="single"/>
        </w:rPr>
        <w:t>, projekta i aktivnosti</w:t>
      </w:r>
      <w:r w:rsidR="00925FBB" w:rsidRPr="00000961">
        <w:rPr>
          <w:rFonts w:ascii="Times New Roman" w:hAnsi="Times New Roman" w:cs="Times New Roman"/>
          <w:b/>
          <w:color w:val="2790A5" w:themeColor="accent1" w:themeShade="BF"/>
          <w:sz w:val="24"/>
          <w:szCs w:val="24"/>
          <w:u w:val="single"/>
        </w:rPr>
        <w:t>, troškova</w:t>
      </w:r>
      <w:r w:rsidR="005C041F" w:rsidRPr="00000961">
        <w:rPr>
          <w:rFonts w:ascii="Times New Roman" w:hAnsi="Times New Roman" w:cs="Times New Roman"/>
          <w:b/>
          <w:color w:val="2790A5" w:themeColor="accent1" w:themeShade="BF"/>
          <w:sz w:val="24"/>
          <w:szCs w:val="24"/>
          <w:u w:val="single"/>
        </w:rPr>
        <w:t xml:space="preserve"> te </w:t>
      </w:r>
      <w:r w:rsidR="000A5D15" w:rsidRPr="00000961">
        <w:rPr>
          <w:rFonts w:ascii="Times New Roman" w:hAnsi="Times New Roman" w:cs="Times New Roman"/>
          <w:b/>
          <w:color w:val="2790A5" w:themeColor="accent1" w:themeShade="BF"/>
          <w:sz w:val="24"/>
          <w:szCs w:val="24"/>
          <w:u w:val="single"/>
        </w:rPr>
        <w:t xml:space="preserve">ocjena </w:t>
      </w:r>
      <w:r w:rsidR="005C041F" w:rsidRPr="00000961">
        <w:rPr>
          <w:rFonts w:ascii="Times New Roman" w:hAnsi="Times New Roman" w:cs="Times New Roman"/>
          <w:b/>
          <w:color w:val="2790A5" w:themeColor="accent1" w:themeShade="BF"/>
          <w:sz w:val="24"/>
          <w:szCs w:val="24"/>
          <w:u w:val="single"/>
        </w:rPr>
        <w:t>kvalitete</w:t>
      </w:r>
    </w:p>
    <w:p w14:paraId="6C9BECCE" w14:textId="77777777" w:rsidR="00FC3958" w:rsidRPr="00000961" w:rsidRDefault="00FC3958" w:rsidP="00C37F92">
      <w:pPr>
        <w:pStyle w:val="NoSpacing"/>
        <w:jc w:val="both"/>
        <w:rPr>
          <w:rFonts w:ascii="Times New Roman" w:hAnsi="Times New Roman" w:cs="Times New Roman"/>
          <w:b/>
          <w:color w:val="2790A5" w:themeColor="accent1" w:themeShade="BF"/>
          <w:sz w:val="24"/>
          <w:szCs w:val="24"/>
          <w:u w:val="single"/>
        </w:rPr>
      </w:pPr>
    </w:p>
    <w:p w14:paraId="34D882D6" w14:textId="77777777" w:rsidR="00C37F92" w:rsidRPr="00000961" w:rsidRDefault="00C37F92" w:rsidP="00E721CD">
      <w:pPr>
        <w:pStyle w:val="NoSpacing"/>
        <w:spacing w:before="120" w:after="120"/>
        <w:jc w:val="both"/>
        <w:rPr>
          <w:rFonts w:ascii="Times New Roman" w:hAnsi="Times New Roman" w:cs="Times New Roman"/>
          <w:sz w:val="24"/>
          <w:szCs w:val="24"/>
        </w:rPr>
      </w:pPr>
      <w:r w:rsidRPr="00000961">
        <w:rPr>
          <w:rFonts w:ascii="Times New Roman" w:hAnsi="Times New Roman" w:cs="Times New Roman"/>
          <w:sz w:val="24"/>
          <w:szCs w:val="24"/>
        </w:rPr>
        <w:t xml:space="preserve">Cilj provjere </w:t>
      </w:r>
      <w:r w:rsidRPr="00000961">
        <w:rPr>
          <w:rFonts w:ascii="Times New Roman" w:hAnsi="Times New Roman" w:cs="Times New Roman"/>
          <w:b/>
          <w:sz w:val="24"/>
          <w:szCs w:val="24"/>
        </w:rPr>
        <w:t>prihvatljivosti prijavitelja</w:t>
      </w:r>
      <w:r w:rsidR="008F7231">
        <w:rPr>
          <w:rFonts w:ascii="Times New Roman" w:hAnsi="Times New Roman" w:cs="Times New Roman"/>
          <w:b/>
          <w:sz w:val="24"/>
          <w:szCs w:val="24"/>
        </w:rPr>
        <w:t>, pružatelja usluga</w:t>
      </w:r>
      <w:r w:rsidR="00B632F3" w:rsidRPr="00000961">
        <w:rPr>
          <w:rFonts w:ascii="Times New Roman" w:hAnsi="Times New Roman" w:cs="Times New Roman"/>
          <w:b/>
          <w:sz w:val="24"/>
          <w:szCs w:val="24"/>
        </w:rPr>
        <w:t>,</w:t>
      </w:r>
      <w:r w:rsidRPr="00000961">
        <w:rPr>
          <w:rFonts w:ascii="Times New Roman" w:hAnsi="Times New Roman" w:cs="Times New Roman"/>
          <w:b/>
          <w:sz w:val="24"/>
          <w:szCs w:val="24"/>
        </w:rPr>
        <w:t xml:space="preserve"> </w:t>
      </w:r>
      <w:r w:rsidR="00B632F3" w:rsidRPr="00000961">
        <w:rPr>
          <w:rFonts w:ascii="Times New Roman" w:hAnsi="Times New Roman" w:cs="Times New Roman"/>
          <w:b/>
          <w:sz w:val="24"/>
          <w:szCs w:val="24"/>
        </w:rPr>
        <w:t>projekta, aktivnosti</w:t>
      </w:r>
      <w:r w:rsidR="00B632F3" w:rsidRPr="00000961">
        <w:rPr>
          <w:rFonts w:ascii="Times New Roman" w:hAnsi="Times New Roman" w:cs="Times New Roman"/>
          <w:sz w:val="24"/>
          <w:szCs w:val="24"/>
        </w:rPr>
        <w:t xml:space="preserve"> </w:t>
      </w:r>
      <w:r w:rsidRPr="00000961">
        <w:rPr>
          <w:rFonts w:ascii="Times New Roman" w:hAnsi="Times New Roman" w:cs="Times New Roman"/>
          <w:sz w:val="24"/>
          <w:szCs w:val="24"/>
        </w:rPr>
        <w:t>jest provjeriti usklađenost projektnih prijedloga s kriterijima p</w:t>
      </w:r>
      <w:r w:rsidR="004B0617" w:rsidRPr="00000961">
        <w:rPr>
          <w:rFonts w:ascii="Times New Roman" w:hAnsi="Times New Roman" w:cs="Times New Roman"/>
          <w:sz w:val="24"/>
          <w:szCs w:val="24"/>
        </w:rPr>
        <w:t>rihvatljivosti za prijavitelje</w:t>
      </w:r>
      <w:r w:rsidR="008F7231">
        <w:rPr>
          <w:rFonts w:ascii="Times New Roman" w:hAnsi="Times New Roman" w:cs="Times New Roman"/>
          <w:sz w:val="24"/>
          <w:szCs w:val="24"/>
        </w:rPr>
        <w:t>, pružatelje usluga</w:t>
      </w:r>
      <w:r w:rsidRPr="00000961">
        <w:rPr>
          <w:rFonts w:ascii="Times New Roman" w:hAnsi="Times New Roman" w:cs="Times New Roman"/>
          <w:sz w:val="24"/>
          <w:szCs w:val="24"/>
        </w:rPr>
        <w:t>,</w:t>
      </w:r>
      <w:r w:rsidR="00B632F3" w:rsidRPr="00000961">
        <w:rPr>
          <w:rFonts w:ascii="Times New Roman" w:hAnsi="Times New Roman" w:cs="Times New Roman"/>
          <w:sz w:val="24"/>
          <w:szCs w:val="24"/>
        </w:rPr>
        <w:t xml:space="preserve"> projekt i aktivnosti</w:t>
      </w:r>
      <w:r w:rsidRPr="00000961">
        <w:rPr>
          <w:rFonts w:ascii="Times New Roman" w:hAnsi="Times New Roman" w:cs="Times New Roman"/>
          <w:sz w:val="24"/>
          <w:szCs w:val="24"/>
        </w:rPr>
        <w:t xml:space="preserve"> definiranima u dokumentaciji ovog Poziva, a provjerava se primjenjujući </w:t>
      </w:r>
      <w:r w:rsidR="000A5D15" w:rsidRPr="00000961">
        <w:rPr>
          <w:rFonts w:ascii="Times New Roman" w:hAnsi="Times New Roman" w:cs="Times New Roman"/>
          <w:sz w:val="24"/>
          <w:szCs w:val="24"/>
        </w:rPr>
        <w:t>kontrolnu listu</w:t>
      </w:r>
      <w:r w:rsidR="00072FB4">
        <w:rPr>
          <w:rFonts w:ascii="Times New Roman" w:hAnsi="Times New Roman" w:cs="Times New Roman"/>
          <w:sz w:val="24"/>
          <w:szCs w:val="24"/>
        </w:rPr>
        <w:t xml:space="preserve"> iz Priloga 2</w:t>
      </w:r>
      <w:r w:rsidR="00A27FBD">
        <w:rPr>
          <w:rFonts w:ascii="Times New Roman" w:hAnsi="Times New Roman" w:cs="Times New Roman"/>
          <w:sz w:val="24"/>
          <w:szCs w:val="24"/>
        </w:rPr>
        <w:t>.</w:t>
      </w:r>
      <w:r w:rsidRPr="00000961">
        <w:rPr>
          <w:rFonts w:ascii="Times New Roman" w:hAnsi="Times New Roman" w:cs="Times New Roman"/>
          <w:sz w:val="24"/>
          <w:szCs w:val="24"/>
        </w:rPr>
        <w:t xml:space="preserve"> </w:t>
      </w:r>
      <w:r w:rsidR="00A27FBD" w:rsidRPr="00000961">
        <w:rPr>
          <w:rFonts w:ascii="Times New Roman" w:hAnsi="Times New Roman" w:cs="Times New Roman"/>
          <w:sz w:val="24"/>
          <w:szCs w:val="24"/>
        </w:rPr>
        <w:t>- Postupak dodjele bespovratnih sredstava.</w:t>
      </w:r>
    </w:p>
    <w:p w14:paraId="71202A13" w14:textId="7ABDD80C" w:rsidR="005C2393" w:rsidRPr="00000961" w:rsidRDefault="005C2393" w:rsidP="005C2393">
      <w:pPr>
        <w:pStyle w:val="NoSpacing"/>
        <w:spacing w:before="120" w:after="120"/>
        <w:jc w:val="both"/>
        <w:rPr>
          <w:rFonts w:ascii="Times New Roman" w:hAnsi="Times New Roman" w:cs="Times New Roman"/>
          <w:sz w:val="24"/>
          <w:szCs w:val="24"/>
        </w:rPr>
      </w:pPr>
      <w:r w:rsidRPr="00000961">
        <w:rPr>
          <w:rFonts w:ascii="Times New Roman" w:hAnsi="Times New Roman" w:cs="Times New Roman"/>
          <w:sz w:val="24"/>
          <w:szCs w:val="24"/>
        </w:rPr>
        <w:t xml:space="preserve">Tijekom provjere </w:t>
      </w:r>
      <w:r w:rsidRPr="00000961">
        <w:rPr>
          <w:rFonts w:ascii="Times New Roman" w:hAnsi="Times New Roman" w:cs="Times New Roman"/>
          <w:b/>
          <w:sz w:val="24"/>
          <w:szCs w:val="24"/>
        </w:rPr>
        <w:t>prihvatljivosti troškova</w:t>
      </w:r>
      <w:r w:rsidRPr="00000961">
        <w:rPr>
          <w:rFonts w:ascii="Times New Roman" w:hAnsi="Times New Roman" w:cs="Times New Roman"/>
          <w:sz w:val="24"/>
          <w:szCs w:val="24"/>
        </w:rPr>
        <w:t xml:space="preserve"> provjeravat će se usklađenost projektnih prijedloga s kriterijima prihvatljivosti troškova (</w:t>
      </w:r>
      <w:r w:rsidR="00E2267D" w:rsidRPr="00E2267D">
        <w:rPr>
          <w:rFonts w:ascii="Times New Roman" w:hAnsi="Times New Roman" w:cs="Times New Roman"/>
          <w:sz w:val="24"/>
          <w:szCs w:val="24"/>
        </w:rPr>
        <w:t>točk</w:t>
      </w:r>
      <w:r w:rsidR="00D06EB5">
        <w:rPr>
          <w:rFonts w:ascii="Times New Roman" w:hAnsi="Times New Roman" w:cs="Times New Roman"/>
          <w:sz w:val="24"/>
          <w:szCs w:val="24"/>
        </w:rPr>
        <w:t xml:space="preserve">e </w:t>
      </w:r>
      <w:hyperlink w:anchor="_Prihvatljive_kategorije_troškova" w:history="1">
        <w:r w:rsidR="00A27FBD" w:rsidRPr="008806C5">
          <w:rPr>
            <w:rStyle w:val="Hyperlink"/>
            <w:rFonts w:ascii="Times New Roman" w:hAnsi="Times New Roman" w:cs="Times New Roman"/>
            <w:color w:val="0070C0"/>
            <w:sz w:val="24"/>
            <w:szCs w:val="24"/>
          </w:rPr>
          <w:t>2.10.</w:t>
        </w:r>
      </w:hyperlink>
      <w:r w:rsidR="00A27FBD" w:rsidRPr="008806C5">
        <w:rPr>
          <w:rFonts w:ascii="Times New Roman" w:hAnsi="Times New Roman" w:cs="Times New Roman"/>
          <w:color w:val="0070C0"/>
          <w:sz w:val="24"/>
          <w:szCs w:val="24"/>
        </w:rPr>
        <w:t xml:space="preserve"> </w:t>
      </w:r>
      <w:r w:rsidR="00E2267D">
        <w:rPr>
          <w:rFonts w:ascii="Times New Roman" w:hAnsi="Times New Roman" w:cs="Times New Roman"/>
          <w:sz w:val="24"/>
          <w:szCs w:val="24"/>
        </w:rPr>
        <w:t xml:space="preserve">i </w:t>
      </w:r>
      <w:hyperlink w:anchor="_Neprihvatljivi_troškovi" w:history="1">
        <w:r w:rsidR="00A27FBD" w:rsidRPr="008806C5">
          <w:rPr>
            <w:rStyle w:val="Hyperlink"/>
            <w:rFonts w:ascii="Times New Roman" w:hAnsi="Times New Roman" w:cs="Times New Roman"/>
            <w:color w:val="0070C0"/>
            <w:sz w:val="24"/>
            <w:szCs w:val="24"/>
          </w:rPr>
          <w:t>2.11.</w:t>
        </w:r>
      </w:hyperlink>
      <w:r w:rsidR="00A27FBD" w:rsidRPr="00E2267D" w:rsidDel="00E2267D">
        <w:rPr>
          <w:rFonts w:ascii="Times New Roman" w:hAnsi="Times New Roman" w:cs="Times New Roman"/>
          <w:sz w:val="24"/>
          <w:szCs w:val="24"/>
        </w:rPr>
        <w:t xml:space="preserve"> </w:t>
      </w:r>
      <w:r w:rsidRPr="00000961">
        <w:rPr>
          <w:rFonts w:ascii="Times New Roman" w:hAnsi="Times New Roman" w:cs="Times New Roman"/>
          <w:sz w:val="24"/>
          <w:szCs w:val="24"/>
        </w:rPr>
        <w:t xml:space="preserve">ovih Uputa) primjenjujući Prilog </w:t>
      </w:r>
      <w:r w:rsidR="00694329" w:rsidRPr="00000961">
        <w:rPr>
          <w:rFonts w:ascii="Times New Roman" w:hAnsi="Times New Roman" w:cs="Times New Roman"/>
          <w:sz w:val="24"/>
          <w:szCs w:val="24"/>
        </w:rPr>
        <w:t>2</w:t>
      </w:r>
      <w:r w:rsidRPr="00000961">
        <w:rPr>
          <w:rFonts w:ascii="Times New Roman" w:hAnsi="Times New Roman" w:cs="Times New Roman"/>
          <w:sz w:val="24"/>
          <w:szCs w:val="24"/>
        </w:rPr>
        <w:t>. - Postupak dodjele bespovratnih sredstava.</w:t>
      </w:r>
    </w:p>
    <w:p w14:paraId="79FB0F0A" w14:textId="77777777" w:rsidR="00A27FBD" w:rsidRDefault="000A5D15" w:rsidP="005C2393">
      <w:pPr>
        <w:pStyle w:val="NoSpacing"/>
        <w:spacing w:before="120" w:after="120"/>
        <w:jc w:val="both"/>
        <w:rPr>
          <w:rFonts w:ascii="Times New Roman" w:hAnsi="Times New Roman" w:cs="Times New Roman"/>
          <w:sz w:val="24"/>
          <w:szCs w:val="24"/>
        </w:rPr>
      </w:pPr>
      <w:r w:rsidRPr="00000961">
        <w:rPr>
          <w:rFonts w:ascii="Times New Roman" w:hAnsi="Times New Roman" w:cs="Times New Roman"/>
          <w:sz w:val="24"/>
          <w:szCs w:val="24"/>
        </w:rPr>
        <w:t xml:space="preserve">Nadalje, </w:t>
      </w:r>
      <w:r w:rsidRPr="004614C3">
        <w:rPr>
          <w:rFonts w:ascii="Times New Roman" w:hAnsi="Times New Roman" w:cs="Times New Roman"/>
          <w:b/>
          <w:sz w:val="24"/>
          <w:szCs w:val="24"/>
        </w:rPr>
        <w:t xml:space="preserve">ocjena </w:t>
      </w:r>
      <w:r w:rsidR="00B8440A" w:rsidRPr="004614C3">
        <w:rPr>
          <w:rFonts w:ascii="Times New Roman" w:hAnsi="Times New Roman" w:cs="Times New Roman"/>
          <w:b/>
          <w:sz w:val="24"/>
          <w:szCs w:val="24"/>
        </w:rPr>
        <w:t>kvali</w:t>
      </w:r>
      <w:r w:rsidR="00583E1B" w:rsidRPr="004614C3">
        <w:rPr>
          <w:rFonts w:ascii="Times New Roman" w:hAnsi="Times New Roman" w:cs="Times New Roman"/>
          <w:b/>
          <w:sz w:val="24"/>
          <w:szCs w:val="24"/>
        </w:rPr>
        <w:t>tete projektnog prijedloga</w:t>
      </w:r>
      <w:r w:rsidR="00583E1B" w:rsidRPr="00000961">
        <w:rPr>
          <w:rFonts w:ascii="Times New Roman" w:hAnsi="Times New Roman" w:cs="Times New Roman"/>
          <w:sz w:val="24"/>
          <w:szCs w:val="24"/>
        </w:rPr>
        <w:t xml:space="preserve"> </w:t>
      </w:r>
      <w:r w:rsidR="00D4548D">
        <w:rPr>
          <w:rFonts w:ascii="Times New Roman" w:hAnsi="Times New Roman" w:cs="Times New Roman"/>
          <w:sz w:val="24"/>
          <w:szCs w:val="24"/>
        </w:rPr>
        <w:t>obavlja</w:t>
      </w:r>
      <w:r w:rsidRPr="00000961">
        <w:rPr>
          <w:rFonts w:ascii="Times New Roman" w:hAnsi="Times New Roman" w:cs="Times New Roman"/>
          <w:sz w:val="24"/>
          <w:szCs w:val="24"/>
        </w:rPr>
        <w:t xml:space="preserve"> se </w:t>
      </w:r>
      <w:r w:rsidR="00583E1B" w:rsidRPr="00000961">
        <w:rPr>
          <w:rFonts w:ascii="Times New Roman" w:hAnsi="Times New Roman" w:cs="Times New Roman"/>
          <w:sz w:val="24"/>
          <w:szCs w:val="24"/>
        </w:rPr>
        <w:t xml:space="preserve">prema pitanjima </w:t>
      </w:r>
      <w:r w:rsidR="00A27FBD">
        <w:rPr>
          <w:rFonts w:ascii="Times New Roman" w:hAnsi="Times New Roman" w:cs="Times New Roman"/>
          <w:sz w:val="24"/>
          <w:szCs w:val="24"/>
        </w:rPr>
        <w:t>navedenim u kontrolnoj listi</w:t>
      </w:r>
      <w:r w:rsidR="00583E1B" w:rsidRPr="00000961">
        <w:rPr>
          <w:rFonts w:ascii="Times New Roman" w:hAnsi="Times New Roman" w:cs="Times New Roman"/>
          <w:sz w:val="24"/>
          <w:szCs w:val="24"/>
        </w:rPr>
        <w:t xml:space="preserve">. </w:t>
      </w:r>
    </w:p>
    <w:p w14:paraId="2F7CE174" w14:textId="77777777" w:rsidR="00583E1B" w:rsidRPr="00000961" w:rsidRDefault="00583E1B" w:rsidP="005C2393">
      <w:pPr>
        <w:pStyle w:val="NoSpacing"/>
        <w:spacing w:before="120" w:after="120"/>
        <w:jc w:val="both"/>
        <w:rPr>
          <w:rFonts w:ascii="Times New Roman" w:hAnsi="Times New Roman" w:cs="Times New Roman"/>
          <w:sz w:val="24"/>
          <w:szCs w:val="24"/>
        </w:rPr>
      </w:pPr>
      <w:r w:rsidRPr="00000961">
        <w:rPr>
          <w:rFonts w:ascii="Times New Roman" w:hAnsi="Times New Roman" w:cs="Times New Roman"/>
          <w:sz w:val="24"/>
          <w:szCs w:val="24"/>
        </w:rPr>
        <w:t xml:space="preserve">Kriteriji za odabir operacija i pripadajuću metodologiju u okviru Investicijskog prioriteta 3d </w:t>
      </w:r>
      <w:r w:rsidR="004614C3">
        <w:rPr>
          <w:rFonts w:ascii="Times New Roman" w:hAnsi="Times New Roman" w:cs="Times New Roman"/>
          <w:sz w:val="24"/>
          <w:szCs w:val="24"/>
        </w:rPr>
        <w:t>"</w:t>
      </w:r>
      <w:r w:rsidRPr="00000961">
        <w:rPr>
          <w:rFonts w:ascii="Times New Roman" w:hAnsi="Times New Roman" w:cs="Times New Roman"/>
          <w:sz w:val="24"/>
          <w:szCs w:val="24"/>
        </w:rPr>
        <w:t>Poslovna konkurentnost</w:t>
      </w:r>
      <w:r w:rsidR="004614C3">
        <w:rPr>
          <w:rFonts w:ascii="Times New Roman" w:hAnsi="Times New Roman" w:cs="Times New Roman"/>
          <w:sz w:val="24"/>
          <w:szCs w:val="24"/>
        </w:rPr>
        <w:t>"</w:t>
      </w:r>
      <w:r w:rsidRPr="00000961">
        <w:rPr>
          <w:rFonts w:ascii="Times New Roman" w:hAnsi="Times New Roman" w:cs="Times New Roman"/>
          <w:sz w:val="24"/>
          <w:szCs w:val="24"/>
        </w:rPr>
        <w:t xml:space="preserve">, Specifičnog cilja 3d1 </w:t>
      </w:r>
      <w:r w:rsidR="004614C3">
        <w:rPr>
          <w:rFonts w:ascii="Times New Roman" w:hAnsi="Times New Roman" w:cs="Times New Roman"/>
          <w:sz w:val="24"/>
          <w:szCs w:val="24"/>
        </w:rPr>
        <w:t>"</w:t>
      </w:r>
      <w:r w:rsidRPr="00000961">
        <w:rPr>
          <w:rFonts w:ascii="Times New Roman" w:hAnsi="Times New Roman" w:cs="Times New Roman"/>
          <w:sz w:val="24"/>
          <w:szCs w:val="24"/>
        </w:rPr>
        <w:t>Poboljšan razvoj i rast malih i srednjih poduzetnika na domaćim i stranim tržištima</w:t>
      </w:r>
      <w:r w:rsidR="004614C3">
        <w:rPr>
          <w:rFonts w:ascii="Times New Roman" w:hAnsi="Times New Roman" w:cs="Times New Roman"/>
          <w:sz w:val="24"/>
          <w:szCs w:val="24"/>
        </w:rPr>
        <w:t>"</w:t>
      </w:r>
      <w:r w:rsidRPr="00000961">
        <w:rPr>
          <w:rFonts w:ascii="Times New Roman" w:hAnsi="Times New Roman" w:cs="Times New Roman"/>
          <w:sz w:val="24"/>
          <w:szCs w:val="24"/>
        </w:rPr>
        <w:t xml:space="preserve">, usvojeni su u okviru </w:t>
      </w:r>
      <w:r w:rsidR="007544A2" w:rsidRPr="00000961">
        <w:rPr>
          <w:rFonts w:ascii="Times New Roman" w:hAnsi="Times New Roman" w:cs="Times New Roman"/>
          <w:sz w:val="24"/>
          <w:szCs w:val="24"/>
        </w:rPr>
        <w:t>15</w:t>
      </w:r>
      <w:r w:rsidRPr="00000961">
        <w:rPr>
          <w:rFonts w:ascii="Times New Roman" w:hAnsi="Times New Roman" w:cs="Times New Roman"/>
          <w:sz w:val="24"/>
          <w:szCs w:val="24"/>
        </w:rPr>
        <w:t>. pisanog postupka odlučivanja Odbora za praćenje Operativnoga programa “Konkurentnost i kohezija 2014. - 2020.”</w:t>
      </w:r>
      <w:r w:rsidR="005C016D" w:rsidRPr="00000961">
        <w:rPr>
          <w:rFonts w:ascii="Times New Roman" w:hAnsi="Times New Roman" w:cs="Times New Roman"/>
          <w:sz w:val="24"/>
          <w:szCs w:val="24"/>
        </w:rPr>
        <w:t xml:space="preserve"> od </w:t>
      </w:r>
      <w:r w:rsidR="004614C3" w:rsidRPr="004614C3">
        <w:rPr>
          <w:rFonts w:ascii="Times New Roman" w:hAnsi="Times New Roman" w:cs="Times New Roman"/>
          <w:sz w:val="24"/>
          <w:szCs w:val="24"/>
        </w:rPr>
        <w:t xml:space="preserve">22. </w:t>
      </w:r>
      <w:r w:rsidR="005C016D" w:rsidRPr="004614C3">
        <w:rPr>
          <w:rFonts w:ascii="Times New Roman" w:hAnsi="Times New Roman" w:cs="Times New Roman"/>
          <w:sz w:val="24"/>
          <w:szCs w:val="24"/>
        </w:rPr>
        <w:t>prosinca 2017. godine</w:t>
      </w:r>
      <w:r w:rsidRPr="00000961">
        <w:rPr>
          <w:rFonts w:ascii="Times New Roman" w:hAnsi="Times New Roman" w:cs="Times New Roman"/>
          <w:sz w:val="24"/>
          <w:szCs w:val="24"/>
        </w:rPr>
        <w:t>.</w:t>
      </w:r>
    </w:p>
    <w:p w14:paraId="64E1EB7E" w14:textId="14276967" w:rsidR="00895942" w:rsidRDefault="00B8440A" w:rsidP="005C2393">
      <w:pPr>
        <w:pStyle w:val="NoSpacing"/>
        <w:spacing w:before="120" w:after="120"/>
        <w:jc w:val="both"/>
        <w:rPr>
          <w:rFonts w:ascii="Times New Roman" w:hAnsi="Times New Roman" w:cs="Times New Roman"/>
          <w:sz w:val="24"/>
          <w:szCs w:val="24"/>
        </w:rPr>
      </w:pPr>
      <w:r w:rsidRPr="00000961">
        <w:rPr>
          <w:rFonts w:ascii="Times New Roman" w:hAnsi="Times New Roman" w:cs="Times New Roman"/>
          <w:sz w:val="24"/>
          <w:szCs w:val="24"/>
        </w:rPr>
        <w:lastRenderedPageBreak/>
        <w:t xml:space="preserve">Kriteriji temeljem kojih se ocjenjuje </w:t>
      </w:r>
      <w:r w:rsidR="000A5D15" w:rsidRPr="00000961">
        <w:rPr>
          <w:rFonts w:ascii="Times New Roman" w:hAnsi="Times New Roman" w:cs="Times New Roman"/>
          <w:sz w:val="24"/>
          <w:szCs w:val="24"/>
        </w:rPr>
        <w:t xml:space="preserve">kvaliteta </w:t>
      </w:r>
      <w:r w:rsidRPr="00000961">
        <w:rPr>
          <w:rFonts w:ascii="Times New Roman" w:hAnsi="Times New Roman" w:cs="Times New Roman"/>
          <w:sz w:val="24"/>
          <w:szCs w:val="24"/>
        </w:rPr>
        <w:t xml:space="preserve">svakog projektnog prijedloga povezani su s određivanjem </w:t>
      </w:r>
      <w:r w:rsidR="00634A7E" w:rsidRPr="00000961">
        <w:rPr>
          <w:rFonts w:ascii="Times New Roman" w:hAnsi="Times New Roman" w:cs="Times New Roman"/>
          <w:sz w:val="24"/>
          <w:szCs w:val="24"/>
        </w:rPr>
        <w:t xml:space="preserve">vrijednosti za novac koju projekt nudi, održivosti projekta, sposobnosti </w:t>
      </w:r>
      <w:r w:rsidR="00A84057" w:rsidRPr="00000961">
        <w:rPr>
          <w:rFonts w:ascii="Times New Roman" w:hAnsi="Times New Roman" w:cs="Times New Roman"/>
          <w:sz w:val="24"/>
          <w:szCs w:val="24"/>
        </w:rPr>
        <w:t>prijavitelja da provede projekt te</w:t>
      </w:r>
      <w:r w:rsidR="00634A7E" w:rsidRPr="00000961">
        <w:rPr>
          <w:rFonts w:ascii="Times New Roman" w:hAnsi="Times New Roman" w:cs="Times New Roman"/>
          <w:sz w:val="24"/>
          <w:szCs w:val="24"/>
        </w:rPr>
        <w:t xml:space="preserve"> kvalitetom izrade i izvodljivosti</w:t>
      </w:r>
      <w:r w:rsidR="004614C3">
        <w:rPr>
          <w:rFonts w:ascii="Times New Roman" w:hAnsi="Times New Roman" w:cs="Times New Roman"/>
          <w:sz w:val="24"/>
          <w:szCs w:val="24"/>
        </w:rPr>
        <w:t xml:space="preserve"> i</w:t>
      </w:r>
      <w:r w:rsidR="004614C3" w:rsidRPr="00000961">
        <w:rPr>
          <w:rFonts w:ascii="Times New Roman" w:hAnsi="Times New Roman" w:cs="Times New Roman"/>
          <w:sz w:val="24"/>
          <w:szCs w:val="24"/>
        </w:rPr>
        <w:t xml:space="preserve"> </w:t>
      </w:r>
      <w:r w:rsidR="00634A7E" w:rsidRPr="00000961">
        <w:rPr>
          <w:rFonts w:ascii="Times New Roman" w:hAnsi="Times New Roman" w:cs="Times New Roman"/>
          <w:sz w:val="24"/>
          <w:szCs w:val="24"/>
        </w:rPr>
        <w:t>horizontalnim pitanjima</w:t>
      </w:r>
      <w:r w:rsidR="000A5D15" w:rsidRPr="00000961">
        <w:rPr>
          <w:rFonts w:ascii="Times New Roman" w:hAnsi="Times New Roman" w:cs="Times New Roman"/>
          <w:sz w:val="24"/>
          <w:szCs w:val="24"/>
        </w:rPr>
        <w:t xml:space="preserve">, </w:t>
      </w:r>
      <w:r w:rsidRPr="00000961">
        <w:rPr>
          <w:rFonts w:ascii="Times New Roman" w:hAnsi="Times New Roman" w:cs="Times New Roman"/>
          <w:sz w:val="24"/>
          <w:szCs w:val="24"/>
        </w:rPr>
        <w:t>a</w:t>
      </w:r>
      <w:r w:rsidR="000A5D15" w:rsidRPr="00000961">
        <w:rPr>
          <w:rFonts w:ascii="Times New Roman" w:hAnsi="Times New Roman" w:cs="Times New Roman"/>
          <w:sz w:val="24"/>
          <w:szCs w:val="24"/>
        </w:rPr>
        <w:t xml:space="preserve"> ocjenjivanje se </w:t>
      </w:r>
      <w:r w:rsidR="00D4548D">
        <w:rPr>
          <w:rFonts w:ascii="Times New Roman" w:hAnsi="Times New Roman" w:cs="Times New Roman"/>
          <w:sz w:val="24"/>
          <w:szCs w:val="24"/>
        </w:rPr>
        <w:t xml:space="preserve">obavlja </w:t>
      </w:r>
      <w:r w:rsidRPr="00000961">
        <w:rPr>
          <w:rFonts w:ascii="Times New Roman" w:hAnsi="Times New Roman" w:cs="Times New Roman"/>
          <w:sz w:val="24"/>
          <w:szCs w:val="24"/>
        </w:rPr>
        <w:t xml:space="preserve">putem </w:t>
      </w:r>
      <w:r w:rsidR="00D4548D">
        <w:rPr>
          <w:rFonts w:ascii="Times New Roman" w:hAnsi="Times New Roman" w:cs="Times New Roman"/>
          <w:sz w:val="24"/>
          <w:szCs w:val="24"/>
        </w:rPr>
        <w:t xml:space="preserve">odgovora na </w:t>
      </w:r>
      <w:r w:rsidRPr="00000961">
        <w:rPr>
          <w:rFonts w:ascii="Times New Roman" w:hAnsi="Times New Roman" w:cs="Times New Roman"/>
          <w:sz w:val="24"/>
          <w:szCs w:val="24"/>
        </w:rPr>
        <w:t>„</w:t>
      </w:r>
      <w:r w:rsidR="000A5D15" w:rsidRPr="00000961">
        <w:rPr>
          <w:rFonts w:ascii="Times New Roman" w:hAnsi="Times New Roman" w:cs="Times New Roman"/>
          <w:sz w:val="24"/>
          <w:szCs w:val="24"/>
        </w:rPr>
        <w:t>DA</w:t>
      </w:r>
      <w:r w:rsidRPr="00000961">
        <w:rPr>
          <w:rFonts w:ascii="Times New Roman" w:hAnsi="Times New Roman" w:cs="Times New Roman"/>
          <w:sz w:val="24"/>
          <w:szCs w:val="24"/>
        </w:rPr>
        <w:t>/</w:t>
      </w:r>
      <w:r w:rsidR="000A5D15" w:rsidRPr="00000961">
        <w:rPr>
          <w:rFonts w:ascii="Times New Roman" w:hAnsi="Times New Roman" w:cs="Times New Roman"/>
          <w:sz w:val="24"/>
          <w:szCs w:val="24"/>
        </w:rPr>
        <w:t>NE</w:t>
      </w:r>
      <w:r w:rsidRPr="00000961">
        <w:rPr>
          <w:rFonts w:ascii="Times New Roman" w:hAnsi="Times New Roman" w:cs="Times New Roman"/>
          <w:sz w:val="24"/>
          <w:szCs w:val="24"/>
        </w:rPr>
        <w:t>“</w:t>
      </w:r>
      <w:r w:rsidR="00634A7E" w:rsidRPr="00000961">
        <w:rPr>
          <w:rFonts w:ascii="Times New Roman" w:hAnsi="Times New Roman" w:cs="Times New Roman"/>
          <w:sz w:val="24"/>
          <w:szCs w:val="24"/>
        </w:rPr>
        <w:t xml:space="preserve"> pitanja. </w:t>
      </w:r>
    </w:p>
    <w:p w14:paraId="668989D9" w14:textId="77777777" w:rsidR="00F21C17" w:rsidRDefault="00F21C17" w:rsidP="00F21C17">
      <w:pPr>
        <w:pStyle w:val="NoSpacing"/>
        <w:spacing w:before="120" w:after="120"/>
        <w:jc w:val="both"/>
        <w:rPr>
          <w:rFonts w:ascii="Times New Roman" w:hAnsi="Times New Roman" w:cs="Times New Roman"/>
          <w:b/>
          <w:color w:val="40BAD2" w:themeColor="accent1"/>
          <w:sz w:val="24"/>
          <w:szCs w:val="24"/>
        </w:rPr>
      </w:pPr>
    </w:p>
    <w:p w14:paraId="3BCD3082" w14:textId="36F4C07F" w:rsidR="00F21C17" w:rsidRPr="00F21C17" w:rsidRDefault="00F21C17" w:rsidP="00F21C17">
      <w:pPr>
        <w:pStyle w:val="NoSpacing"/>
        <w:spacing w:before="120" w:after="120"/>
        <w:jc w:val="both"/>
        <w:rPr>
          <w:rFonts w:ascii="Times New Roman" w:hAnsi="Times New Roman" w:cs="Times New Roman"/>
          <w:b/>
          <w:color w:val="40BAD2" w:themeColor="accent1"/>
          <w:sz w:val="24"/>
          <w:szCs w:val="24"/>
        </w:rPr>
      </w:pPr>
      <w:r w:rsidRPr="00F21C17">
        <w:rPr>
          <w:rFonts w:ascii="Times New Roman" w:hAnsi="Times New Roman" w:cs="Times New Roman"/>
          <w:b/>
          <w:color w:val="40BAD2" w:themeColor="accent1"/>
          <w:sz w:val="24"/>
          <w:szCs w:val="24"/>
        </w:rPr>
        <w:t xml:space="preserve">Napomena: </w:t>
      </w:r>
    </w:p>
    <w:p w14:paraId="47034F16" w14:textId="49CAC391" w:rsidR="00F21C17" w:rsidRPr="00F21C17" w:rsidRDefault="00F21C17" w:rsidP="00F21C17">
      <w:pPr>
        <w:pStyle w:val="NoSpacing"/>
        <w:spacing w:before="120" w:after="120"/>
        <w:jc w:val="both"/>
        <w:rPr>
          <w:rFonts w:ascii="Times New Roman" w:hAnsi="Times New Roman" w:cs="Times New Roman"/>
          <w:i/>
          <w:sz w:val="20"/>
          <w:szCs w:val="24"/>
        </w:rPr>
      </w:pPr>
      <w:r w:rsidRPr="00F21C17">
        <w:rPr>
          <w:rFonts w:ascii="Times New Roman" w:hAnsi="Times New Roman" w:cs="Times New Roman"/>
          <w:i/>
          <w:sz w:val="20"/>
          <w:szCs w:val="24"/>
        </w:rPr>
        <w:t xml:space="preserve">U postupku dodjele, </w:t>
      </w:r>
      <w:r w:rsidRPr="00F21C17">
        <w:rPr>
          <w:rFonts w:ascii="Times New Roman" w:hAnsi="Times New Roman" w:cs="Times New Roman"/>
          <w:b/>
          <w:i/>
          <w:sz w:val="20"/>
          <w:szCs w:val="24"/>
        </w:rPr>
        <w:t>kod prvog odgovora „NE“</w:t>
      </w:r>
      <w:r w:rsidRPr="00F21C17">
        <w:rPr>
          <w:rFonts w:ascii="Times New Roman" w:hAnsi="Times New Roman" w:cs="Times New Roman"/>
          <w:i/>
          <w:sz w:val="20"/>
          <w:szCs w:val="24"/>
        </w:rPr>
        <w:t xml:space="preserve"> daljnja provjera kriterija se obustavlja te se projektni prijedlog isključuje iz postupka dodjele.</w:t>
      </w:r>
    </w:p>
    <w:p w14:paraId="7A7E3274" w14:textId="77777777" w:rsidR="00F21C17" w:rsidRDefault="00F21C17" w:rsidP="005C2393">
      <w:pPr>
        <w:pStyle w:val="NoSpacing"/>
        <w:spacing w:before="120" w:after="120"/>
        <w:jc w:val="both"/>
        <w:rPr>
          <w:rFonts w:ascii="Times New Roman" w:hAnsi="Times New Roman" w:cs="Times New Roman"/>
          <w:sz w:val="24"/>
          <w:szCs w:val="24"/>
        </w:rPr>
      </w:pPr>
    </w:p>
    <w:p w14:paraId="4A141E22" w14:textId="2FE98421" w:rsidR="005C2393" w:rsidRPr="00000961" w:rsidRDefault="005C2393" w:rsidP="003B4450">
      <w:pPr>
        <w:pStyle w:val="NoSpacing"/>
        <w:spacing w:before="120" w:after="120"/>
        <w:jc w:val="both"/>
        <w:rPr>
          <w:rFonts w:ascii="Times New Roman" w:hAnsi="Times New Roman" w:cs="Times New Roman"/>
          <w:sz w:val="24"/>
          <w:szCs w:val="24"/>
        </w:rPr>
      </w:pPr>
      <w:r w:rsidRPr="00000961">
        <w:rPr>
          <w:rFonts w:ascii="Times New Roman" w:hAnsi="Times New Roman" w:cs="Times New Roman"/>
          <w:sz w:val="24"/>
          <w:szCs w:val="24"/>
        </w:rPr>
        <w:t>Nakon proveden</w:t>
      </w:r>
      <w:r w:rsidR="00E37960" w:rsidRPr="00000961">
        <w:rPr>
          <w:rFonts w:ascii="Times New Roman" w:hAnsi="Times New Roman" w:cs="Times New Roman"/>
          <w:sz w:val="24"/>
          <w:szCs w:val="24"/>
        </w:rPr>
        <w:t>og</w:t>
      </w:r>
      <w:r w:rsidRPr="00000961">
        <w:rPr>
          <w:rFonts w:ascii="Times New Roman" w:hAnsi="Times New Roman" w:cs="Times New Roman"/>
          <w:sz w:val="24"/>
          <w:szCs w:val="24"/>
        </w:rPr>
        <w:t xml:space="preserve"> postupka </w:t>
      </w:r>
      <w:r w:rsidR="000A5D15" w:rsidRPr="00000961">
        <w:rPr>
          <w:rFonts w:ascii="Times New Roman" w:hAnsi="Times New Roman" w:cs="Times New Roman"/>
          <w:sz w:val="24"/>
          <w:szCs w:val="24"/>
        </w:rPr>
        <w:t>dodjele</w:t>
      </w:r>
      <w:r w:rsidRPr="00000961">
        <w:rPr>
          <w:rFonts w:ascii="Times New Roman" w:hAnsi="Times New Roman" w:cs="Times New Roman"/>
          <w:sz w:val="24"/>
          <w:szCs w:val="24"/>
        </w:rPr>
        <w:t xml:space="preserve">, </w:t>
      </w:r>
      <w:r w:rsidR="0088446D">
        <w:rPr>
          <w:rFonts w:ascii="Times New Roman" w:hAnsi="Times New Roman" w:cs="Times New Roman"/>
          <w:sz w:val="24"/>
          <w:szCs w:val="24"/>
        </w:rPr>
        <w:t>PT2</w:t>
      </w:r>
      <w:r w:rsidR="00BB7328" w:rsidRPr="00000961">
        <w:rPr>
          <w:rFonts w:ascii="Times New Roman" w:hAnsi="Times New Roman" w:cs="Times New Roman"/>
          <w:sz w:val="24"/>
          <w:szCs w:val="24"/>
        </w:rPr>
        <w:t xml:space="preserve"> </w:t>
      </w:r>
      <w:r w:rsidRPr="00000961">
        <w:rPr>
          <w:rFonts w:ascii="Times New Roman" w:hAnsi="Times New Roman" w:cs="Times New Roman"/>
          <w:sz w:val="24"/>
          <w:szCs w:val="24"/>
        </w:rPr>
        <w:t xml:space="preserve">obavještava prijavitelja </w:t>
      </w:r>
      <w:r w:rsidR="00925FBB" w:rsidRPr="00000961">
        <w:rPr>
          <w:rFonts w:ascii="Times New Roman" w:hAnsi="Times New Roman" w:cs="Times New Roman"/>
          <w:sz w:val="24"/>
          <w:szCs w:val="24"/>
        </w:rPr>
        <w:t xml:space="preserve">o </w:t>
      </w:r>
      <w:r w:rsidR="000A5D15" w:rsidRPr="00000961">
        <w:rPr>
          <w:rFonts w:ascii="Times New Roman" w:hAnsi="Times New Roman" w:cs="Times New Roman"/>
          <w:sz w:val="24"/>
          <w:szCs w:val="24"/>
        </w:rPr>
        <w:t>statusu projektnog prijedloga</w:t>
      </w:r>
      <w:r w:rsidRPr="00000961">
        <w:rPr>
          <w:rFonts w:ascii="Times New Roman" w:hAnsi="Times New Roman" w:cs="Times New Roman"/>
          <w:sz w:val="24"/>
          <w:szCs w:val="24"/>
        </w:rPr>
        <w:t xml:space="preserve"> te ujedno o potrebi dostave dodatne dokumentacije u svrhu </w:t>
      </w:r>
      <w:r w:rsidR="00925FBB" w:rsidRPr="00000961">
        <w:rPr>
          <w:rFonts w:ascii="Times New Roman" w:hAnsi="Times New Roman" w:cs="Times New Roman"/>
          <w:sz w:val="24"/>
          <w:szCs w:val="24"/>
        </w:rPr>
        <w:t>dodjele vaučera</w:t>
      </w:r>
      <w:r w:rsidR="000A5D15" w:rsidRPr="00000961">
        <w:rPr>
          <w:rFonts w:ascii="Times New Roman" w:hAnsi="Times New Roman" w:cs="Times New Roman"/>
          <w:sz w:val="24"/>
          <w:szCs w:val="24"/>
        </w:rPr>
        <w:t xml:space="preserve"> ukoliko je projektni prijedlog predložen za dodjelu vaučera</w:t>
      </w:r>
      <w:r w:rsidR="008D39D7" w:rsidRPr="00000961">
        <w:rPr>
          <w:rFonts w:ascii="Times New Roman" w:hAnsi="Times New Roman" w:cs="Times New Roman"/>
          <w:sz w:val="24"/>
          <w:szCs w:val="24"/>
        </w:rPr>
        <w:t>.</w:t>
      </w:r>
    </w:p>
    <w:p w14:paraId="00D4E4A2" w14:textId="77777777" w:rsidR="00463357" w:rsidRPr="00000961" w:rsidRDefault="005C2393" w:rsidP="0091082A">
      <w:pPr>
        <w:pStyle w:val="NoSpacing"/>
        <w:spacing w:after="240"/>
        <w:jc w:val="both"/>
        <w:rPr>
          <w:rFonts w:ascii="Times New Roman" w:hAnsi="Times New Roman" w:cs="Times New Roman"/>
          <w:sz w:val="24"/>
          <w:szCs w:val="24"/>
        </w:rPr>
      </w:pPr>
      <w:r w:rsidRPr="00000961">
        <w:rPr>
          <w:rFonts w:ascii="Times New Roman" w:hAnsi="Times New Roman" w:cs="Times New Roman"/>
          <w:sz w:val="24"/>
          <w:szCs w:val="24"/>
        </w:rPr>
        <w:t xml:space="preserve">Projektni prijedlog koji nije uspješno prošao </w:t>
      </w:r>
      <w:r w:rsidR="00E37960" w:rsidRPr="00000961">
        <w:rPr>
          <w:rFonts w:ascii="Times New Roman" w:hAnsi="Times New Roman" w:cs="Times New Roman"/>
          <w:sz w:val="24"/>
          <w:szCs w:val="24"/>
        </w:rPr>
        <w:t xml:space="preserve">postupak </w:t>
      </w:r>
      <w:r w:rsidR="000A5D15" w:rsidRPr="00000961">
        <w:rPr>
          <w:rFonts w:ascii="Times New Roman" w:hAnsi="Times New Roman" w:cs="Times New Roman"/>
          <w:sz w:val="24"/>
          <w:szCs w:val="24"/>
        </w:rPr>
        <w:t>dodjele</w:t>
      </w:r>
      <w:r w:rsidR="00E37960" w:rsidRPr="00000961">
        <w:rPr>
          <w:rFonts w:ascii="Times New Roman" w:hAnsi="Times New Roman" w:cs="Times New Roman"/>
          <w:sz w:val="24"/>
          <w:szCs w:val="24"/>
        </w:rPr>
        <w:t xml:space="preserve"> </w:t>
      </w:r>
      <w:r w:rsidRPr="00000961">
        <w:rPr>
          <w:rFonts w:ascii="Times New Roman" w:hAnsi="Times New Roman" w:cs="Times New Roman"/>
          <w:sz w:val="24"/>
          <w:szCs w:val="24"/>
        </w:rPr>
        <w:t>ne može se uputiti u daljnj</w:t>
      </w:r>
      <w:r w:rsidR="00E37960" w:rsidRPr="00000961">
        <w:rPr>
          <w:rFonts w:ascii="Times New Roman" w:hAnsi="Times New Roman" w:cs="Times New Roman"/>
          <w:sz w:val="24"/>
          <w:szCs w:val="24"/>
        </w:rPr>
        <w:t>i</w:t>
      </w:r>
      <w:r w:rsidRPr="00000961">
        <w:rPr>
          <w:rFonts w:ascii="Times New Roman" w:hAnsi="Times New Roman" w:cs="Times New Roman"/>
          <w:sz w:val="24"/>
          <w:szCs w:val="24"/>
        </w:rPr>
        <w:t xml:space="preserve"> </w:t>
      </w:r>
      <w:r w:rsidR="00E37960" w:rsidRPr="00000961">
        <w:rPr>
          <w:rFonts w:ascii="Times New Roman" w:hAnsi="Times New Roman" w:cs="Times New Roman"/>
          <w:sz w:val="24"/>
          <w:szCs w:val="24"/>
        </w:rPr>
        <w:t>proces</w:t>
      </w:r>
      <w:r w:rsidRPr="00000961">
        <w:rPr>
          <w:rFonts w:ascii="Times New Roman" w:hAnsi="Times New Roman" w:cs="Times New Roman"/>
          <w:sz w:val="24"/>
          <w:szCs w:val="24"/>
        </w:rPr>
        <w:t xml:space="preserve"> dodjele</w:t>
      </w:r>
      <w:r w:rsidR="00E37960" w:rsidRPr="00000961">
        <w:rPr>
          <w:rFonts w:ascii="Times New Roman" w:hAnsi="Times New Roman" w:cs="Times New Roman"/>
          <w:sz w:val="24"/>
          <w:szCs w:val="24"/>
        </w:rPr>
        <w:t xml:space="preserve"> odnosno postupak izdavanja vaučera</w:t>
      </w:r>
      <w:r w:rsidR="00D4548D">
        <w:rPr>
          <w:rFonts w:ascii="Times New Roman" w:hAnsi="Times New Roman" w:cs="Times New Roman"/>
          <w:sz w:val="24"/>
          <w:szCs w:val="24"/>
        </w:rPr>
        <w:t>.</w:t>
      </w:r>
    </w:p>
    <w:p w14:paraId="0253CC02" w14:textId="77777777" w:rsidR="0040481D" w:rsidRPr="00000961" w:rsidRDefault="00FA5501" w:rsidP="00B84FF1">
      <w:pPr>
        <w:pStyle w:val="Heading2"/>
      </w:pPr>
      <w:r w:rsidRPr="00000961">
        <w:t xml:space="preserve"> </w:t>
      </w:r>
      <w:r w:rsidR="00A27FBD">
        <w:t xml:space="preserve"> </w:t>
      </w:r>
      <w:bookmarkStart w:id="81" w:name="_Toc513805603"/>
      <w:r w:rsidR="00A27FBD">
        <w:t>Komunikacija s prijaviteljima</w:t>
      </w:r>
      <w:bookmarkEnd w:id="81"/>
    </w:p>
    <w:p w14:paraId="63C62232" w14:textId="77777777" w:rsidR="009D7293" w:rsidRPr="00000961" w:rsidRDefault="009D7293" w:rsidP="00895942">
      <w:pPr>
        <w:spacing w:after="120" w:line="240" w:lineRule="auto"/>
        <w:jc w:val="both"/>
        <w:rPr>
          <w:rFonts w:ascii="Times New Roman" w:eastAsia="Times New Roman" w:hAnsi="Times New Roman" w:cs="Times New Roman"/>
          <w:i/>
          <w:sz w:val="24"/>
          <w:szCs w:val="24"/>
        </w:rPr>
      </w:pPr>
      <w:r w:rsidRPr="00000961">
        <w:rPr>
          <w:rFonts w:ascii="Times New Roman" w:eastAsia="Times New Roman" w:hAnsi="Times New Roman" w:cs="Times New Roman"/>
          <w:i/>
          <w:sz w:val="24"/>
          <w:szCs w:val="24"/>
        </w:rPr>
        <w:t>Obavještavanje prijavitelja</w:t>
      </w:r>
    </w:p>
    <w:p w14:paraId="431AC9B7" w14:textId="77777777" w:rsidR="009D7293" w:rsidRPr="00000961" w:rsidRDefault="00D06EB5" w:rsidP="00C25002">
      <w:pPr>
        <w:spacing w:afterLines="60" w:after="144"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će</w:t>
      </w:r>
      <w:r w:rsidR="009D7293" w:rsidRPr="00000961">
        <w:rPr>
          <w:rFonts w:ascii="Times New Roman" w:eastAsia="Times New Roman" w:hAnsi="Times New Roman" w:cs="Times New Roman"/>
          <w:sz w:val="24"/>
          <w:szCs w:val="24"/>
        </w:rPr>
        <w:t xml:space="preserve"> u roku od </w:t>
      </w:r>
      <w:r w:rsidR="009D7293" w:rsidRPr="00000961">
        <w:rPr>
          <w:rFonts w:ascii="Times New Roman" w:eastAsia="Times New Roman" w:hAnsi="Times New Roman" w:cs="Times New Roman"/>
          <w:b/>
          <w:sz w:val="24"/>
          <w:szCs w:val="24"/>
        </w:rPr>
        <w:t>5 (pet) radnih dana</w:t>
      </w:r>
      <w:r w:rsidR="009D7293" w:rsidRPr="00000961">
        <w:rPr>
          <w:rFonts w:ascii="Times New Roman" w:eastAsia="Times New Roman" w:hAnsi="Times New Roman" w:cs="Times New Roman"/>
          <w:sz w:val="24"/>
          <w:szCs w:val="24"/>
        </w:rPr>
        <w:t xml:space="preserve"> od dana donošenja odluke o statusu projektnog prijedloga biti obaviješten pisanim putem obaviješću na kraju</w:t>
      </w:r>
      <w:r w:rsidR="00E37960" w:rsidRPr="00000961">
        <w:rPr>
          <w:rFonts w:ascii="Times New Roman" w:hAnsi="Times New Roman" w:cs="Times New Roman"/>
        </w:rPr>
        <w:t xml:space="preserve"> </w:t>
      </w:r>
      <w:r w:rsidR="000A5D15" w:rsidRPr="00000961">
        <w:rPr>
          <w:rFonts w:ascii="Times New Roman" w:hAnsi="Times New Roman" w:cs="Times New Roman"/>
        </w:rPr>
        <w:t>dodjele</w:t>
      </w:r>
      <w:r w:rsidR="00771F65">
        <w:rPr>
          <w:rFonts w:ascii="Times New Roman" w:hAnsi="Times New Roman" w:cs="Times New Roman"/>
        </w:rPr>
        <w:t>,</w:t>
      </w:r>
      <w:r w:rsidR="009D7293" w:rsidRPr="00000961">
        <w:rPr>
          <w:rFonts w:ascii="Times New Roman" w:eastAsia="Times New Roman" w:hAnsi="Times New Roman" w:cs="Times New Roman"/>
          <w:sz w:val="24"/>
          <w:szCs w:val="24"/>
        </w:rPr>
        <w:t xml:space="preserve"> i to:</w:t>
      </w:r>
    </w:p>
    <w:p w14:paraId="75B95223" w14:textId="77777777" w:rsidR="009D7293" w:rsidRPr="00000961" w:rsidRDefault="009D7293" w:rsidP="007F0C5D">
      <w:pPr>
        <w:numPr>
          <w:ilvl w:val="0"/>
          <w:numId w:val="17"/>
        </w:numPr>
        <w:spacing w:afterLines="60" w:after="144" w:line="240" w:lineRule="auto"/>
        <w:contextualSpacing/>
        <w:jc w:val="both"/>
        <w:rPr>
          <w:rFonts w:ascii="Times New Roman" w:eastAsia="Times New Roman" w:hAnsi="Times New Roman" w:cs="Times New Roman"/>
        </w:rPr>
      </w:pPr>
      <w:r w:rsidRPr="00000961">
        <w:rPr>
          <w:rFonts w:ascii="Times New Roman" w:eastAsia="Times New Roman" w:hAnsi="Times New Roman" w:cs="Times New Roman"/>
          <w:sz w:val="24"/>
          <w:szCs w:val="24"/>
        </w:rPr>
        <w:t xml:space="preserve">ako je riječ o uspješnom prijavitelju, obavijest će sadržavati informaciju da je projektni prijedlog </w:t>
      </w:r>
      <w:r w:rsidR="00405DF7" w:rsidRPr="00000961">
        <w:rPr>
          <w:rFonts w:ascii="Times New Roman" w:eastAsia="Times New Roman" w:hAnsi="Times New Roman" w:cs="Times New Roman"/>
          <w:sz w:val="24"/>
          <w:szCs w:val="24"/>
        </w:rPr>
        <w:t xml:space="preserve">predložen </w:t>
      </w:r>
      <w:r w:rsidRPr="00000961">
        <w:rPr>
          <w:rFonts w:ascii="Times New Roman" w:eastAsia="Times New Roman" w:hAnsi="Times New Roman" w:cs="Times New Roman"/>
          <w:sz w:val="24"/>
          <w:szCs w:val="24"/>
        </w:rPr>
        <w:t xml:space="preserve">za </w:t>
      </w:r>
      <w:r w:rsidR="00895942" w:rsidRPr="00000961">
        <w:rPr>
          <w:rFonts w:ascii="Times New Roman" w:eastAsia="Times New Roman" w:hAnsi="Times New Roman" w:cs="Times New Roman"/>
          <w:sz w:val="24"/>
          <w:szCs w:val="24"/>
        </w:rPr>
        <w:t>dodjelu vaučera</w:t>
      </w:r>
    </w:p>
    <w:p w14:paraId="6190EEB1" w14:textId="77777777" w:rsidR="009D7293" w:rsidRPr="00000961" w:rsidRDefault="009D7293" w:rsidP="007F0C5D">
      <w:pPr>
        <w:numPr>
          <w:ilvl w:val="0"/>
          <w:numId w:val="17"/>
        </w:numPr>
        <w:spacing w:after="120" w:line="240" w:lineRule="auto"/>
        <w:contextualSpacing/>
        <w:jc w:val="both"/>
        <w:rPr>
          <w:rFonts w:ascii="Times New Roman" w:eastAsia="Times New Roman" w:hAnsi="Times New Roman" w:cs="Times New Roman"/>
        </w:rPr>
      </w:pPr>
      <w:r w:rsidRPr="00000961">
        <w:rPr>
          <w:rFonts w:ascii="Times New Roman" w:eastAsia="Times New Roman" w:hAnsi="Times New Roman" w:cs="Times New Roman"/>
          <w:sz w:val="24"/>
          <w:szCs w:val="24"/>
        </w:rPr>
        <w:t>ako je riječ o neuspješnom prijavitelju</w:t>
      </w:r>
      <w:r w:rsidR="00895942" w:rsidRPr="00000961">
        <w:rPr>
          <w:rFonts w:ascii="Times New Roman" w:eastAsia="Times New Roman" w:hAnsi="Times New Roman" w:cs="Times New Roman"/>
          <w:sz w:val="24"/>
          <w:szCs w:val="24"/>
        </w:rPr>
        <w:t>,</w:t>
      </w:r>
      <w:r w:rsidRPr="00000961">
        <w:rPr>
          <w:rFonts w:ascii="Times New Roman" w:eastAsia="Times New Roman" w:hAnsi="Times New Roman" w:cs="Times New Roman"/>
          <w:sz w:val="24"/>
          <w:szCs w:val="24"/>
        </w:rPr>
        <w:t xml:space="preserve"> obavijest će sadržavati informaciju da projektni prijedlog nije </w:t>
      </w:r>
      <w:r w:rsidR="00405DF7" w:rsidRPr="00000961">
        <w:rPr>
          <w:rFonts w:ascii="Times New Roman" w:eastAsia="Times New Roman" w:hAnsi="Times New Roman" w:cs="Times New Roman"/>
          <w:sz w:val="24"/>
          <w:szCs w:val="24"/>
        </w:rPr>
        <w:t xml:space="preserve">predložen </w:t>
      </w:r>
      <w:r w:rsidRPr="00000961">
        <w:rPr>
          <w:rFonts w:ascii="Times New Roman" w:eastAsia="Times New Roman" w:hAnsi="Times New Roman" w:cs="Times New Roman"/>
          <w:sz w:val="24"/>
          <w:szCs w:val="24"/>
        </w:rPr>
        <w:t xml:space="preserve">za </w:t>
      </w:r>
      <w:r w:rsidR="00895942" w:rsidRPr="00000961">
        <w:rPr>
          <w:rFonts w:ascii="Times New Roman" w:eastAsia="Times New Roman" w:hAnsi="Times New Roman" w:cs="Times New Roman"/>
          <w:sz w:val="24"/>
          <w:szCs w:val="24"/>
        </w:rPr>
        <w:t>dodjelu vaučera</w:t>
      </w:r>
      <w:r w:rsidR="00DF3180" w:rsidRPr="00000961">
        <w:rPr>
          <w:rFonts w:ascii="Times New Roman" w:eastAsia="Times New Roman" w:hAnsi="Times New Roman" w:cs="Times New Roman"/>
          <w:sz w:val="24"/>
          <w:szCs w:val="24"/>
        </w:rPr>
        <w:t>.</w:t>
      </w:r>
      <w:r w:rsidRPr="00000961">
        <w:rPr>
          <w:rFonts w:ascii="Times New Roman" w:eastAsia="Calibri" w:hAnsi="Times New Roman" w:cs="Times New Roman"/>
        </w:rPr>
        <w:t xml:space="preserve"> </w:t>
      </w:r>
    </w:p>
    <w:p w14:paraId="1021DE63" w14:textId="77777777" w:rsidR="009D7293" w:rsidRPr="00000961" w:rsidRDefault="009D7293" w:rsidP="009D7293">
      <w:pPr>
        <w:spacing w:after="0" w:line="240" w:lineRule="auto"/>
        <w:jc w:val="both"/>
        <w:rPr>
          <w:rFonts w:ascii="Times New Roman" w:eastAsia="Times New Roman" w:hAnsi="Times New Roman" w:cs="Times New Roman"/>
          <w:i/>
          <w:sz w:val="24"/>
          <w:szCs w:val="24"/>
        </w:rPr>
      </w:pPr>
    </w:p>
    <w:p w14:paraId="7E5D2685" w14:textId="77777777" w:rsidR="009D7293" w:rsidRPr="00000961" w:rsidRDefault="009D7293" w:rsidP="00895942">
      <w:pPr>
        <w:spacing w:after="120" w:line="240" w:lineRule="auto"/>
        <w:jc w:val="both"/>
        <w:rPr>
          <w:rFonts w:ascii="Times New Roman" w:eastAsia="Times New Roman" w:hAnsi="Times New Roman" w:cs="Times New Roman"/>
          <w:i/>
          <w:sz w:val="24"/>
          <w:szCs w:val="24"/>
        </w:rPr>
      </w:pPr>
      <w:r w:rsidRPr="00000961">
        <w:rPr>
          <w:rFonts w:ascii="Times New Roman" w:eastAsia="Times New Roman" w:hAnsi="Times New Roman" w:cs="Times New Roman"/>
          <w:i/>
          <w:sz w:val="24"/>
          <w:szCs w:val="24"/>
        </w:rPr>
        <w:t>Pojaš</w:t>
      </w:r>
      <w:r w:rsidR="00895942" w:rsidRPr="00000961">
        <w:rPr>
          <w:rFonts w:ascii="Times New Roman" w:eastAsia="Times New Roman" w:hAnsi="Times New Roman" w:cs="Times New Roman"/>
          <w:i/>
          <w:sz w:val="24"/>
          <w:szCs w:val="24"/>
        </w:rPr>
        <w:t>njenja tijekom postupka dodjele</w:t>
      </w:r>
    </w:p>
    <w:p w14:paraId="569BC31D" w14:textId="696697DA" w:rsidR="00E46842" w:rsidRPr="00000961" w:rsidRDefault="009D7293" w:rsidP="009D7293">
      <w:pPr>
        <w:spacing w:after="0" w:line="240" w:lineRule="auto"/>
        <w:jc w:val="both"/>
        <w:rPr>
          <w:rFonts w:ascii="Times New Roman" w:eastAsia="Times New Roman" w:hAnsi="Times New Roman" w:cs="Times New Roman"/>
          <w:sz w:val="24"/>
          <w:szCs w:val="24"/>
        </w:rPr>
      </w:pPr>
      <w:r w:rsidRPr="00000961">
        <w:rPr>
          <w:rFonts w:ascii="Times New Roman" w:eastAsia="Times New Roman" w:hAnsi="Times New Roman" w:cs="Times New Roman"/>
          <w:sz w:val="24"/>
          <w:szCs w:val="24"/>
        </w:rPr>
        <w:t>U bilo koj</w:t>
      </w:r>
      <w:r w:rsidR="00D134C8" w:rsidRPr="00000961">
        <w:rPr>
          <w:rFonts w:ascii="Times New Roman" w:eastAsia="Times New Roman" w:hAnsi="Times New Roman" w:cs="Times New Roman"/>
          <w:sz w:val="24"/>
          <w:szCs w:val="24"/>
        </w:rPr>
        <w:t xml:space="preserve">em dijelu </w:t>
      </w:r>
      <w:r w:rsidRPr="00000961">
        <w:rPr>
          <w:rFonts w:ascii="Times New Roman" w:eastAsia="Times New Roman" w:hAnsi="Times New Roman" w:cs="Times New Roman"/>
          <w:sz w:val="24"/>
          <w:szCs w:val="24"/>
        </w:rPr>
        <w:t xml:space="preserve">postupka dodjele, </w:t>
      </w:r>
      <w:r w:rsidR="0088446D">
        <w:rPr>
          <w:rFonts w:ascii="Times New Roman" w:eastAsia="Times New Roman" w:hAnsi="Times New Roman" w:cs="Times New Roman"/>
          <w:sz w:val="24"/>
          <w:szCs w:val="24"/>
        </w:rPr>
        <w:t>PT2</w:t>
      </w:r>
      <w:r w:rsidR="008D39D7" w:rsidRPr="00000961">
        <w:rPr>
          <w:rFonts w:ascii="Times New Roman" w:eastAsia="Times New Roman" w:hAnsi="Times New Roman" w:cs="Times New Roman"/>
          <w:sz w:val="24"/>
          <w:szCs w:val="24"/>
        </w:rPr>
        <w:t xml:space="preserve"> može</w:t>
      </w:r>
      <w:r w:rsidRPr="00000961">
        <w:rPr>
          <w:rFonts w:ascii="Times New Roman" w:eastAsia="Times New Roman" w:hAnsi="Times New Roman" w:cs="Times New Roman"/>
          <w:sz w:val="24"/>
          <w:szCs w:val="24"/>
        </w:rPr>
        <w:t xml:space="preserve"> od Prijavitelja zahtijevati dodatna pojašnjenja kada dostavljeno nije jasno</w:t>
      </w:r>
      <w:r w:rsidR="00405DF7" w:rsidRPr="00000961">
        <w:rPr>
          <w:rFonts w:ascii="Times New Roman" w:eastAsia="Times New Roman" w:hAnsi="Times New Roman" w:cs="Times New Roman"/>
          <w:sz w:val="24"/>
          <w:szCs w:val="24"/>
        </w:rPr>
        <w:t>,</w:t>
      </w:r>
      <w:r w:rsidRPr="00000961">
        <w:rPr>
          <w:rFonts w:ascii="Times New Roman" w:eastAsia="Times New Roman" w:hAnsi="Times New Roman" w:cs="Times New Roman"/>
          <w:sz w:val="24"/>
          <w:szCs w:val="24"/>
        </w:rPr>
        <w:t xml:space="preserve"> sprječavajući na taj način objektivno provođenje postupka dodjele. Pritom svrha</w:t>
      </w:r>
      <w:r w:rsidR="00A27FBD" w:rsidRPr="00A27FBD">
        <w:rPr>
          <w:rFonts w:ascii="Times New Roman" w:eastAsia="Times New Roman" w:hAnsi="Times New Roman" w:cs="Times New Roman"/>
          <w:sz w:val="24"/>
          <w:szCs w:val="24"/>
        </w:rPr>
        <w:t xml:space="preserve"> postupka pojašnjavanja nije pružiti prijavitelju priliku da ispravi propuste ili pogreške koji bi rezultirali prihvaćanjem neprihvatljivih elemenata u projektu ili prihvaćanje neprihvatljivog projekta sukladno odredbama Poziva, odnosno mijenjanjem konstitutivnih dijelova projektnog prijedloga koji bi rezultirali boljim ocjenjivanjem kvalitete istog. </w:t>
      </w:r>
      <w:r w:rsidRPr="00000961">
        <w:rPr>
          <w:rFonts w:ascii="Times New Roman" w:eastAsia="Times New Roman" w:hAnsi="Times New Roman" w:cs="Times New Roman"/>
          <w:sz w:val="24"/>
          <w:szCs w:val="24"/>
        </w:rPr>
        <w:t>U svezi s pojašnjenjima, Prijavitelj je obvezan postupiti u skladu sa zahtjevom nadležnog tijela, u za to određenom roku</w:t>
      </w:r>
      <w:r w:rsidR="00405DF7" w:rsidRPr="00000961">
        <w:rPr>
          <w:rFonts w:ascii="Times New Roman" w:eastAsia="Times New Roman" w:hAnsi="Times New Roman" w:cs="Times New Roman"/>
          <w:sz w:val="24"/>
          <w:szCs w:val="24"/>
        </w:rPr>
        <w:t>,</w:t>
      </w:r>
      <w:r w:rsidRPr="00000961">
        <w:rPr>
          <w:rFonts w:ascii="Times New Roman" w:eastAsia="Times New Roman" w:hAnsi="Times New Roman" w:cs="Times New Roman"/>
          <w:sz w:val="24"/>
          <w:szCs w:val="24"/>
        </w:rPr>
        <w:t xml:space="preserve"> u protivnom se njegov projektni prijedlog može isključiti iz postupka dodjele. Prijavitelju nije dozvoljeno dostavljati ispravke ili dopune projektne dokumentacije na vlastitu inicijativu nakon predaje projektnog prijedloga. </w:t>
      </w:r>
      <w:r w:rsidR="00A27FBD">
        <w:rPr>
          <w:rFonts w:ascii="Times New Roman" w:eastAsia="Times New Roman" w:hAnsi="Times New Roman" w:cs="Times New Roman"/>
          <w:sz w:val="24"/>
          <w:szCs w:val="24"/>
        </w:rPr>
        <w:t>P</w:t>
      </w:r>
      <w:r w:rsidRPr="00000961">
        <w:rPr>
          <w:rFonts w:ascii="Times New Roman" w:eastAsia="Times New Roman" w:hAnsi="Times New Roman" w:cs="Times New Roman"/>
          <w:sz w:val="24"/>
          <w:szCs w:val="24"/>
        </w:rPr>
        <w:t>odnošenje</w:t>
      </w:r>
      <w:r w:rsidR="00A27FBD">
        <w:rPr>
          <w:rFonts w:ascii="Times New Roman" w:eastAsia="Times New Roman" w:hAnsi="Times New Roman" w:cs="Times New Roman"/>
          <w:sz w:val="24"/>
          <w:szCs w:val="24"/>
        </w:rPr>
        <w:t>m</w:t>
      </w:r>
      <w:r w:rsidRPr="00000961">
        <w:rPr>
          <w:rFonts w:ascii="Times New Roman" w:eastAsia="Times New Roman" w:hAnsi="Times New Roman" w:cs="Times New Roman"/>
          <w:sz w:val="24"/>
          <w:szCs w:val="24"/>
        </w:rPr>
        <w:t xml:space="preserve"> </w:t>
      </w:r>
      <w:r w:rsidR="00A27FBD" w:rsidRPr="00000961">
        <w:rPr>
          <w:rFonts w:ascii="Times New Roman" w:eastAsia="Times New Roman" w:hAnsi="Times New Roman" w:cs="Times New Roman"/>
          <w:sz w:val="24"/>
          <w:szCs w:val="24"/>
        </w:rPr>
        <w:t>projektn</w:t>
      </w:r>
      <w:r w:rsidR="00A27FBD">
        <w:rPr>
          <w:rFonts w:ascii="Times New Roman" w:eastAsia="Times New Roman" w:hAnsi="Times New Roman" w:cs="Times New Roman"/>
          <w:sz w:val="24"/>
          <w:szCs w:val="24"/>
        </w:rPr>
        <w:t>og</w:t>
      </w:r>
      <w:r w:rsidR="00A27FBD" w:rsidRPr="00000961">
        <w:rPr>
          <w:rFonts w:ascii="Times New Roman" w:eastAsia="Times New Roman" w:hAnsi="Times New Roman" w:cs="Times New Roman"/>
          <w:sz w:val="24"/>
          <w:szCs w:val="24"/>
        </w:rPr>
        <w:t xml:space="preserve"> </w:t>
      </w:r>
      <w:r w:rsidRPr="00000961">
        <w:rPr>
          <w:rFonts w:ascii="Times New Roman" w:eastAsia="Times New Roman" w:hAnsi="Times New Roman" w:cs="Times New Roman"/>
          <w:sz w:val="24"/>
          <w:szCs w:val="24"/>
        </w:rPr>
        <w:t xml:space="preserve">prijedloga, Prijavitelj ne može mijenjati i/ili dopunjavati projektni prijedlog. </w:t>
      </w:r>
      <w:r w:rsidR="00E46842" w:rsidRPr="00000961">
        <w:rPr>
          <w:rFonts w:ascii="Times New Roman" w:eastAsia="Times New Roman" w:hAnsi="Times New Roman" w:cs="Times New Roman"/>
          <w:sz w:val="24"/>
          <w:szCs w:val="24"/>
        </w:rPr>
        <w:t xml:space="preserve">U rok od 30 radnih dana namijenjenih za postupak </w:t>
      </w:r>
      <w:r w:rsidR="00405DF7" w:rsidRPr="00000961">
        <w:rPr>
          <w:rFonts w:ascii="Times New Roman" w:eastAsia="Times New Roman" w:hAnsi="Times New Roman" w:cs="Times New Roman"/>
          <w:sz w:val="24"/>
          <w:szCs w:val="24"/>
        </w:rPr>
        <w:t xml:space="preserve">dodjele </w:t>
      </w:r>
      <w:r w:rsidR="00E46842" w:rsidRPr="00000961">
        <w:rPr>
          <w:rFonts w:ascii="Times New Roman" w:eastAsia="Times New Roman" w:hAnsi="Times New Roman" w:cs="Times New Roman"/>
          <w:sz w:val="24"/>
          <w:szCs w:val="24"/>
        </w:rPr>
        <w:t xml:space="preserve">ne uračunava se rok koji je </w:t>
      </w:r>
      <w:r w:rsidR="0088446D">
        <w:rPr>
          <w:rFonts w:ascii="Times New Roman" w:eastAsia="Times New Roman" w:hAnsi="Times New Roman" w:cs="Times New Roman"/>
          <w:sz w:val="24"/>
          <w:szCs w:val="24"/>
        </w:rPr>
        <w:t xml:space="preserve">PT2 </w:t>
      </w:r>
      <w:r w:rsidR="00E46842" w:rsidRPr="00000961">
        <w:rPr>
          <w:rFonts w:ascii="Times New Roman" w:eastAsia="Times New Roman" w:hAnsi="Times New Roman" w:cs="Times New Roman"/>
          <w:sz w:val="24"/>
          <w:szCs w:val="24"/>
        </w:rPr>
        <w:t>odredilo prijavitelju za dostavu pojašnjenja.</w:t>
      </w:r>
    </w:p>
    <w:p w14:paraId="309900AF" w14:textId="1B90CF6C" w:rsidR="009D7293" w:rsidRDefault="009D7293" w:rsidP="009D7293">
      <w:pPr>
        <w:spacing w:after="0" w:line="240" w:lineRule="auto"/>
        <w:jc w:val="both"/>
        <w:rPr>
          <w:rFonts w:ascii="Times New Roman" w:eastAsia="Times New Roman" w:hAnsi="Times New Roman" w:cs="Times New Roman"/>
          <w:sz w:val="24"/>
          <w:szCs w:val="24"/>
        </w:rPr>
      </w:pPr>
    </w:p>
    <w:p w14:paraId="2892309E" w14:textId="77777777" w:rsidR="00F21C17" w:rsidRPr="00F21C17" w:rsidRDefault="00F21C17" w:rsidP="00F21C17">
      <w:pPr>
        <w:spacing w:after="0" w:line="240" w:lineRule="auto"/>
        <w:jc w:val="both"/>
        <w:rPr>
          <w:rFonts w:ascii="Times New Roman" w:eastAsia="Times New Roman" w:hAnsi="Times New Roman" w:cs="Times New Roman"/>
          <w:b/>
          <w:color w:val="40BAD2" w:themeColor="accent1"/>
          <w:sz w:val="24"/>
          <w:szCs w:val="24"/>
        </w:rPr>
      </w:pPr>
      <w:r w:rsidRPr="00F21C17">
        <w:rPr>
          <w:rFonts w:ascii="Times New Roman" w:eastAsia="Times New Roman" w:hAnsi="Times New Roman" w:cs="Times New Roman"/>
          <w:b/>
          <w:color w:val="40BAD2" w:themeColor="accent1"/>
          <w:sz w:val="24"/>
          <w:szCs w:val="24"/>
        </w:rPr>
        <w:t xml:space="preserve">Napomena: </w:t>
      </w:r>
    </w:p>
    <w:p w14:paraId="1D721AA8" w14:textId="0B5FE0D6" w:rsidR="00F21C17" w:rsidRPr="00F21C17" w:rsidRDefault="00F21C17" w:rsidP="00F21C17">
      <w:pPr>
        <w:spacing w:after="0" w:line="240" w:lineRule="auto"/>
        <w:jc w:val="both"/>
        <w:rPr>
          <w:rFonts w:ascii="Times New Roman" w:eastAsia="Times New Roman" w:hAnsi="Times New Roman" w:cs="Times New Roman"/>
          <w:i/>
          <w:sz w:val="20"/>
          <w:szCs w:val="24"/>
        </w:rPr>
      </w:pPr>
      <w:r w:rsidRPr="00F21C17">
        <w:rPr>
          <w:rFonts w:ascii="Times New Roman" w:eastAsia="Times New Roman" w:hAnsi="Times New Roman" w:cs="Times New Roman"/>
          <w:i/>
          <w:sz w:val="20"/>
          <w:szCs w:val="24"/>
        </w:rPr>
        <w:t>Prijavitelj je obvezan o svakoj promjeni odnosno okolnostima, koje bi mogle odgoditi izdavanje vaučera ili utjecati na ispravnost dodjele, bez odgode obavijestiti nadležna tijela.</w:t>
      </w:r>
    </w:p>
    <w:p w14:paraId="03D0A9B5" w14:textId="77777777" w:rsidR="00F21C17" w:rsidRPr="00F21C17" w:rsidRDefault="00F21C17" w:rsidP="009D7293">
      <w:pPr>
        <w:spacing w:after="0" w:line="240" w:lineRule="auto"/>
        <w:jc w:val="both"/>
        <w:rPr>
          <w:rFonts w:ascii="Times New Roman" w:eastAsia="Times New Roman" w:hAnsi="Times New Roman" w:cs="Times New Roman"/>
          <w:i/>
          <w:sz w:val="20"/>
          <w:szCs w:val="24"/>
        </w:rPr>
      </w:pPr>
    </w:p>
    <w:p w14:paraId="14091308" w14:textId="77777777" w:rsidR="0091082A" w:rsidRPr="00000961" w:rsidRDefault="0091082A" w:rsidP="009D7293">
      <w:pPr>
        <w:spacing w:after="0" w:line="240" w:lineRule="auto"/>
        <w:jc w:val="both"/>
        <w:rPr>
          <w:rFonts w:ascii="Times New Roman" w:eastAsia="Times New Roman" w:hAnsi="Times New Roman" w:cs="Times New Roman"/>
          <w:sz w:val="24"/>
          <w:szCs w:val="24"/>
        </w:rPr>
      </w:pPr>
    </w:p>
    <w:p w14:paraId="3B2BDF24" w14:textId="77777777" w:rsidR="009D7293" w:rsidRPr="00000961" w:rsidRDefault="009D7293" w:rsidP="00895942">
      <w:pPr>
        <w:spacing w:after="120" w:line="240" w:lineRule="auto"/>
        <w:jc w:val="both"/>
        <w:rPr>
          <w:rFonts w:ascii="Times New Roman" w:eastAsia="Times New Roman" w:hAnsi="Times New Roman" w:cs="Times New Roman"/>
          <w:i/>
          <w:sz w:val="24"/>
          <w:szCs w:val="24"/>
        </w:rPr>
      </w:pPr>
      <w:r w:rsidRPr="00000961">
        <w:rPr>
          <w:rFonts w:ascii="Times New Roman" w:eastAsia="Times New Roman" w:hAnsi="Times New Roman" w:cs="Times New Roman"/>
          <w:i/>
          <w:sz w:val="24"/>
          <w:szCs w:val="24"/>
        </w:rPr>
        <w:t>Povlačenje projektnog prijedloga</w:t>
      </w:r>
    </w:p>
    <w:p w14:paraId="1D1C3BA0" w14:textId="77777777" w:rsidR="009D7293" w:rsidRPr="00000961" w:rsidRDefault="009D7293" w:rsidP="00500E34">
      <w:pPr>
        <w:spacing w:after="0" w:line="240" w:lineRule="auto"/>
        <w:jc w:val="both"/>
        <w:rPr>
          <w:rFonts w:ascii="Times New Roman" w:eastAsia="Times New Roman" w:hAnsi="Times New Roman" w:cs="Times New Roman"/>
          <w:sz w:val="24"/>
          <w:szCs w:val="24"/>
        </w:rPr>
      </w:pPr>
      <w:r w:rsidRPr="00000961">
        <w:rPr>
          <w:rFonts w:ascii="Times New Roman" w:eastAsia="Times New Roman" w:hAnsi="Times New Roman" w:cs="Times New Roman"/>
          <w:sz w:val="24"/>
          <w:szCs w:val="24"/>
        </w:rPr>
        <w:t>Do trenutka</w:t>
      </w:r>
      <w:r w:rsidR="00463357" w:rsidRPr="00000961">
        <w:rPr>
          <w:rFonts w:ascii="Times New Roman" w:eastAsia="Times New Roman" w:hAnsi="Times New Roman" w:cs="Times New Roman"/>
          <w:sz w:val="24"/>
          <w:szCs w:val="24"/>
        </w:rPr>
        <w:t xml:space="preserve"> </w:t>
      </w:r>
      <w:r w:rsidR="00AD2076" w:rsidRPr="00000961">
        <w:rPr>
          <w:rFonts w:ascii="Times New Roman" w:eastAsia="Times New Roman" w:hAnsi="Times New Roman" w:cs="Times New Roman"/>
          <w:sz w:val="24"/>
          <w:szCs w:val="24"/>
        </w:rPr>
        <w:t>izdavanja vaučera</w:t>
      </w:r>
      <w:r w:rsidRPr="00000961">
        <w:rPr>
          <w:rFonts w:ascii="Times New Roman" w:eastAsia="Times New Roman" w:hAnsi="Times New Roman" w:cs="Times New Roman"/>
          <w:sz w:val="24"/>
          <w:szCs w:val="24"/>
        </w:rPr>
        <w:t xml:space="preserve"> prijavitelj </w:t>
      </w:r>
      <w:r w:rsidRPr="0091082A">
        <w:rPr>
          <w:rFonts w:ascii="Times New Roman" w:eastAsia="Times New Roman" w:hAnsi="Times New Roman" w:cs="Times New Roman"/>
          <w:b/>
          <w:sz w:val="24"/>
          <w:szCs w:val="24"/>
        </w:rPr>
        <w:t>kroz sustav eFondovi</w:t>
      </w:r>
      <w:r w:rsidRPr="00000961">
        <w:rPr>
          <w:rFonts w:ascii="Times New Roman" w:eastAsia="Times New Roman" w:hAnsi="Times New Roman" w:cs="Times New Roman"/>
          <w:sz w:val="24"/>
          <w:szCs w:val="24"/>
        </w:rPr>
        <w:t xml:space="preserve"> može povući svoj projektni prijedlog.</w:t>
      </w:r>
      <w:r w:rsidR="00B02CE4" w:rsidRPr="00000961">
        <w:rPr>
          <w:rFonts w:ascii="Times New Roman" w:eastAsia="Times New Roman" w:hAnsi="Times New Roman" w:cs="Times New Roman"/>
          <w:sz w:val="24"/>
          <w:szCs w:val="24"/>
        </w:rPr>
        <w:t xml:space="preserve"> Trenutkom povlačenja smatra se trenutak kada je prijavitelj </w:t>
      </w:r>
      <w:r w:rsidR="00C566C2" w:rsidRPr="00000961">
        <w:rPr>
          <w:rFonts w:ascii="Times New Roman" w:eastAsia="Times New Roman" w:hAnsi="Times New Roman" w:cs="Times New Roman"/>
          <w:sz w:val="24"/>
          <w:szCs w:val="24"/>
        </w:rPr>
        <w:t xml:space="preserve">kroz sustav eFondovi povukao projektni prijedlog. </w:t>
      </w:r>
      <w:r w:rsidR="00B02CE4" w:rsidRPr="00000961">
        <w:rPr>
          <w:rFonts w:ascii="Times New Roman" w:eastAsia="Times New Roman" w:hAnsi="Times New Roman" w:cs="Times New Roman"/>
          <w:sz w:val="24"/>
          <w:szCs w:val="24"/>
        </w:rPr>
        <w:t xml:space="preserve">Nova će prijava biti zaprimljena pod novim rednim brojem i kao takva će biti predmetom provjere od </w:t>
      </w:r>
      <w:r w:rsidR="00500E34" w:rsidRPr="00000961">
        <w:rPr>
          <w:rFonts w:ascii="Times New Roman" w:eastAsia="Times New Roman" w:hAnsi="Times New Roman" w:cs="Times New Roman"/>
          <w:sz w:val="24"/>
          <w:szCs w:val="24"/>
        </w:rPr>
        <w:t xml:space="preserve">početka postupak </w:t>
      </w:r>
      <w:r w:rsidR="00405DF7" w:rsidRPr="00000961">
        <w:rPr>
          <w:rFonts w:ascii="Times New Roman" w:eastAsia="Times New Roman" w:hAnsi="Times New Roman" w:cs="Times New Roman"/>
          <w:sz w:val="24"/>
          <w:szCs w:val="24"/>
        </w:rPr>
        <w:t>dodjele</w:t>
      </w:r>
      <w:r w:rsidR="00B02CE4" w:rsidRPr="00000961">
        <w:rPr>
          <w:rFonts w:ascii="Times New Roman" w:eastAsia="Times New Roman" w:hAnsi="Times New Roman" w:cs="Times New Roman"/>
          <w:sz w:val="24"/>
          <w:szCs w:val="24"/>
        </w:rPr>
        <w:t>.</w:t>
      </w:r>
    </w:p>
    <w:p w14:paraId="5F2830E8" w14:textId="77777777" w:rsidR="00FE3B4E" w:rsidRPr="00000961" w:rsidRDefault="00FE3B4E" w:rsidP="00215212">
      <w:pPr>
        <w:pStyle w:val="NoSpacing"/>
        <w:jc w:val="both"/>
        <w:rPr>
          <w:rFonts w:ascii="Times New Roman" w:hAnsi="Times New Roman" w:cs="Times New Roman"/>
          <w:i/>
          <w:sz w:val="24"/>
          <w:szCs w:val="24"/>
        </w:rPr>
      </w:pPr>
    </w:p>
    <w:p w14:paraId="23E90E92" w14:textId="77777777" w:rsidR="00733655" w:rsidRPr="00000961" w:rsidRDefault="00733655" w:rsidP="00B84FF1">
      <w:pPr>
        <w:pStyle w:val="Heading2"/>
      </w:pPr>
      <w:bookmarkStart w:id="82" w:name="_Prigovori"/>
      <w:bookmarkEnd w:id="82"/>
      <w:r w:rsidRPr="00000961">
        <w:t xml:space="preserve"> </w:t>
      </w:r>
      <w:bookmarkStart w:id="83" w:name="_Toc513805604"/>
      <w:r w:rsidRPr="00000961">
        <w:t>Prigovori</w:t>
      </w:r>
      <w:bookmarkEnd w:id="83"/>
    </w:p>
    <w:p w14:paraId="3EE0CC28" w14:textId="77777777" w:rsidR="00733655" w:rsidRPr="00000961" w:rsidRDefault="00733655" w:rsidP="00274101">
      <w:pPr>
        <w:pStyle w:val="NoSpacing"/>
        <w:jc w:val="both"/>
        <w:rPr>
          <w:rFonts w:ascii="Times New Roman" w:hAnsi="Times New Roman" w:cs="Times New Roman"/>
          <w:sz w:val="24"/>
          <w:szCs w:val="24"/>
        </w:rPr>
      </w:pPr>
      <w:r w:rsidRPr="00000961">
        <w:rPr>
          <w:rFonts w:ascii="Times New Roman" w:hAnsi="Times New Roman" w:cs="Times New Roman"/>
          <w:sz w:val="24"/>
          <w:szCs w:val="24"/>
        </w:rPr>
        <w:t xml:space="preserve">Prijavitelji koji smatraju da su oštećeni zbog nepravilnog postupanja tijekom postupka dodjele imaju pravo izjaviti prigovor čelniku UT-a. Prijavitelj može izjaviti prigovor čelniku UT-a u roku od 8 (osam) radnih dana od dana primitka Obavijesti o statusu projektnog prijedloga u </w:t>
      </w:r>
      <w:r w:rsidR="008A428A" w:rsidRPr="00000961">
        <w:rPr>
          <w:rFonts w:ascii="Times New Roman" w:hAnsi="Times New Roman" w:cs="Times New Roman"/>
          <w:sz w:val="24"/>
          <w:szCs w:val="24"/>
        </w:rPr>
        <w:t xml:space="preserve">postupku </w:t>
      </w:r>
      <w:r w:rsidR="005D7359" w:rsidRPr="00000961">
        <w:rPr>
          <w:rFonts w:ascii="Times New Roman" w:hAnsi="Times New Roman" w:cs="Times New Roman"/>
          <w:sz w:val="24"/>
          <w:szCs w:val="24"/>
        </w:rPr>
        <w:t>dodjele</w:t>
      </w:r>
      <w:r w:rsidRPr="00000961">
        <w:rPr>
          <w:rFonts w:ascii="Times New Roman" w:hAnsi="Times New Roman" w:cs="Times New Roman"/>
          <w:sz w:val="24"/>
          <w:szCs w:val="24"/>
        </w:rPr>
        <w:t xml:space="preserve"> zbog sljedećih razloga:</w:t>
      </w:r>
    </w:p>
    <w:p w14:paraId="5105018F" w14:textId="77777777" w:rsidR="00EE3D24" w:rsidRPr="00000961" w:rsidRDefault="00733655" w:rsidP="00F6065E">
      <w:pPr>
        <w:pStyle w:val="NoSpacing"/>
        <w:numPr>
          <w:ilvl w:val="0"/>
          <w:numId w:val="9"/>
        </w:numPr>
        <w:jc w:val="both"/>
        <w:rPr>
          <w:rFonts w:ascii="Times New Roman" w:hAnsi="Times New Roman" w:cs="Times New Roman"/>
          <w:sz w:val="24"/>
          <w:szCs w:val="24"/>
        </w:rPr>
      </w:pPr>
      <w:r w:rsidRPr="00000961">
        <w:rPr>
          <w:rFonts w:ascii="Times New Roman" w:hAnsi="Times New Roman" w:cs="Times New Roman"/>
          <w:sz w:val="24"/>
          <w:szCs w:val="24"/>
        </w:rPr>
        <w:t xml:space="preserve">povrede postupka opisanog u Uputama i </w:t>
      </w:r>
      <w:r w:rsidR="00274101" w:rsidRPr="00000961">
        <w:rPr>
          <w:rFonts w:ascii="Times New Roman" w:hAnsi="Times New Roman" w:cs="Times New Roman"/>
          <w:sz w:val="24"/>
          <w:szCs w:val="24"/>
        </w:rPr>
        <w:t>dokumentaciji predmetnog Poziva</w:t>
      </w:r>
    </w:p>
    <w:p w14:paraId="48199B6C" w14:textId="77777777" w:rsidR="00877013" w:rsidRPr="00000961" w:rsidRDefault="00733655" w:rsidP="00F6065E">
      <w:pPr>
        <w:pStyle w:val="NoSpacing"/>
        <w:numPr>
          <w:ilvl w:val="0"/>
          <w:numId w:val="9"/>
        </w:numPr>
        <w:jc w:val="both"/>
        <w:rPr>
          <w:rFonts w:ascii="Times New Roman" w:hAnsi="Times New Roman" w:cs="Times New Roman"/>
          <w:sz w:val="24"/>
          <w:szCs w:val="24"/>
        </w:rPr>
      </w:pPr>
      <w:r w:rsidRPr="00000961">
        <w:rPr>
          <w:rFonts w:ascii="Times New Roman" w:hAnsi="Times New Roman" w:cs="Times New Roman"/>
          <w:sz w:val="24"/>
          <w:szCs w:val="24"/>
        </w:rPr>
        <w:t>povrede načela jednakog postupanja, načela zabrane diskrimina</w:t>
      </w:r>
      <w:r w:rsidR="00FD2D86" w:rsidRPr="00000961">
        <w:rPr>
          <w:rFonts w:ascii="Times New Roman" w:hAnsi="Times New Roman" w:cs="Times New Roman"/>
          <w:sz w:val="24"/>
          <w:szCs w:val="24"/>
        </w:rPr>
        <w:t xml:space="preserve">cije, načela transparentnosti, </w:t>
      </w:r>
      <w:r w:rsidR="00B95DAB" w:rsidRPr="00000961">
        <w:rPr>
          <w:rFonts w:ascii="Times New Roman" w:hAnsi="Times New Roman" w:cs="Times New Roman"/>
          <w:sz w:val="24"/>
          <w:szCs w:val="24"/>
        </w:rPr>
        <w:t>n</w:t>
      </w:r>
      <w:r w:rsidRPr="00000961">
        <w:rPr>
          <w:rFonts w:ascii="Times New Roman" w:hAnsi="Times New Roman" w:cs="Times New Roman"/>
          <w:sz w:val="24"/>
          <w:szCs w:val="24"/>
        </w:rPr>
        <w:t>ačela zaštite osobnih podataka, načela razmjernosti, načela sprječavanja sukoba interesa, načela tajnosti postupka dodjele bespovratnih sredstava.</w:t>
      </w:r>
    </w:p>
    <w:p w14:paraId="196C5B39" w14:textId="77777777" w:rsidR="00733655" w:rsidRPr="00000961" w:rsidRDefault="00F96524" w:rsidP="0091082A">
      <w:pPr>
        <w:pStyle w:val="NoSpacing"/>
        <w:spacing w:before="120" w:after="200"/>
        <w:jc w:val="both"/>
        <w:rPr>
          <w:rFonts w:ascii="Times New Roman" w:hAnsi="Times New Roman" w:cs="Times New Roman"/>
          <w:sz w:val="24"/>
          <w:szCs w:val="24"/>
        </w:rPr>
      </w:pPr>
      <w:r w:rsidRPr="00000961">
        <w:rPr>
          <w:rFonts w:ascii="Times New Roman" w:hAnsi="Times New Roman" w:cs="Times New Roman"/>
          <w:sz w:val="24"/>
          <w:szCs w:val="24"/>
        </w:rPr>
        <w:t>O</w:t>
      </w:r>
      <w:r w:rsidR="00733655" w:rsidRPr="00000961">
        <w:rPr>
          <w:rFonts w:ascii="Times New Roman" w:hAnsi="Times New Roman" w:cs="Times New Roman"/>
          <w:sz w:val="24"/>
          <w:szCs w:val="24"/>
        </w:rPr>
        <w:t xml:space="preserve"> prigovoru odlučuje čelnik UT-a rješenjem na temelju prijedloga Komisije za razmatranje prigovora (u nastavku teksta: Komisija). Rješenje čelnika UT-a dostavlja se podnositelju prigovora. Rješenje je izvršno te se može pokrenuti upravni spor pred nadležnim Upravnim sudom u roku 30 (trideset) dana o dana dostave</w:t>
      </w:r>
      <w:r w:rsidR="00BC74D2" w:rsidRPr="00000961">
        <w:rPr>
          <w:rFonts w:ascii="Times New Roman" w:hAnsi="Times New Roman" w:cs="Times New Roman"/>
          <w:sz w:val="24"/>
          <w:szCs w:val="24"/>
        </w:rPr>
        <w:t xml:space="preserve"> rješenja</w:t>
      </w:r>
      <w:r w:rsidR="00733655" w:rsidRPr="00000961">
        <w:rPr>
          <w:rFonts w:ascii="Times New Roman" w:hAnsi="Times New Roman" w:cs="Times New Roman"/>
          <w:sz w:val="24"/>
          <w:szCs w:val="24"/>
        </w:rPr>
        <w:t xml:space="preserve">. </w:t>
      </w:r>
    </w:p>
    <w:p w14:paraId="6CF45D24" w14:textId="77777777" w:rsidR="00733655" w:rsidRPr="00000961" w:rsidRDefault="00733655" w:rsidP="00FA5501">
      <w:pPr>
        <w:pStyle w:val="NoSpacing"/>
        <w:spacing w:after="200"/>
        <w:jc w:val="both"/>
        <w:rPr>
          <w:rFonts w:ascii="Times New Roman" w:hAnsi="Times New Roman" w:cs="Times New Roman"/>
          <w:sz w:val="24"/>
          <w:szCs w:val="24"/>
        </w:rPr>
      </w:pPr>
      <w:r w:rsidRPr="00000961">
        <w:rPr>
          <w:rFonts w:ascii="Times New Roman" w:hAnsi="Times New Roman" w:cs="Times New Roman"/>
          <w:sz w:val="24"/>
          <w:szCs w:val="24"/>
        </w:rPr>
        <w:t>Prigovor mora biti razumljiv i sadržavati sve što je potrebno da bi se po njemu moglo postupiti, osobito naziv tijela kojem se upućuje, naznaku predmeta na koji se odnosi, naziv/ime i prezime te adresu prijavitelja, ime i prezime te adresu osobe ovlaštene za zastupanje ako je prijavitelj ima (uključujući punomoć), naziv i referentni broj Poziva, razloge prigovora, potpis prijavitelja ili osobe ovlaštene za zastupanje</w:t>
      </w:r>
      <w:r w:rsidR="00F96524" w:rsidRPr="00000961">
        <w:rPr>
          <w:rFonts w:ascii="Times New Roman" w:hAnsi="Times New Roman" w:cs="Times New Roman"/>
          <w:sz w:val="24"/>
          <w:szCs w:val="24"/>
        </w:rPr>
        <w:t xml:space="preserve">, naznaku statusa potpisnika prigovora koji ga ovlašćuje na zastupanje prijavitelja (direktor, prokurist, član Uprave </w:t>
      </w:r>
      <w:r w:rsidR="003B5924" w:rsidRPr="00000961">
        <w:rPr>
          <w:rFonts w:ascii="Times New Roman" w:hAnsi="Times New Roman" w:cs="Times New Roman"/>
          <w:sz w:val="24"/>
          <w:szCs w:val="24"/>
        </w:rPr>
        <w:t>itd</w:t>
      </w:r>
      <w:r w:rsidR="00F96524" w:rsidRPr="00000961">
        <w:rPr>
          <w:rFonts w:ascii="Times New Roman" w:hAnsi="Times New Roman" w:cs="Times New Roman"/>
          <w:sz w:val="24"/>
          <w:szCs w:val="24"/>
        </w:rPr>
        <w:t>.)</w:t>
      </w:r>
      <w:r w:rsidR="00274101" w:rsidRPr="00000961">
        <w:rPr>
          <w:rFonts w:ascii="Times New Roman" w:hAnsi="Times New Roman" w:cs="Times New Roman"/>
          <w:sz w:val="24"/>
          <w:szCs w:val="24"/>
        </w:rPr>
        <w:t>,</w:t>
      </w:r>
      <w:r w:rsidR="00F96524" w:rsidRPr="00000961">
        <w:rPr>
          <w:rFonts w:ascii="Times New Roman" w:hAnsi="Times New Roman" w:cs="Times New Roman"/>
          <w:sz w:val="24"/>
          <w:szCs w:val="24"/>
        </w:rPr>
        <w:t xml:space="preserve"> pečat trgovačkog društva </w:t>
      </w:r>
      <w:r w:rsidR="001D07FF" w:rsidRPr="00000961">
        <w:rPr>
          <w:rFonts w:ascii="Times New Roman" w:hAnsi="Times New Roman" w:cs="Times New Roman"/>
          <w:sz w:val="24"/>
          <w:szCs w:val="24"/>
        </w:rPr>
        <w:t>prijavitelja</w:t>
      </w:r>
      <w:r w:rsidRPr="00000961">
        <w:rPr>
          <w:rFonts w:ascii="Times New Roman" w:hAnsi="Times New Roman" w:cs="Times New Roman"/>
          <w:sz w:val="24"/>
          <w:szCs w:val="24"/>
        </w:rPr>
        <w:t xml:space="preserve"> i dokumentaciju kojom dokazuje navode iznijete u prigovoru. Teret dokazivanja navedenih činjenica je na prijavitelju. </w:t>
      </w:r>
    </w:p>
    <w:p w14:paraId="75A61A32" w14:textId="77777777" w:rsidR="00733655" w:rsidRPr="00000961" w:rsidRDefault="00733655" w:rsidP="00FA5501">
      <w:pPr>
        <w:pStyle w:val="NoSpacing"/>
        <w:spacing w:after="200"/>
        <w:jc w:val="both"/>
        <w:rPr>
          <w:rFonts w:ascii="Times New Roman" w:hAnsi="Times New Roman" w:cs="Times New Roman"/>
          <w:sz w:val="24"/>
          <w:szCs w:val="24"/>
        </w:rPr>
      </w:pPr>
      <w:r w:rsidRPr="00000961">
        <w:rPr>
          <w:rFonts w:ascii="Times New Roman" w:hAnsi="Times New Roman" w:cs="Times New Roman"/>
          <w:sz w:val="24"/>
          <w:szCs w:val="24"/>
        </w:rPr>
        <w:t xml:space="preserve">Prigovor se podnosi na adresu UT-a: </w:t>
      </w:r>
      <w:r w:rsidRPr="00000961">
        <w:rPr>
          <w:rFonts w:ascii="Times New Roman" w:hAnsi="Times New Roman" w:cs="Times New Roman"/>
          <w:b/>
          <w:sz w:val="24"/>
          <w:szCs w:val="24"/>
        </w:rPr>
        <w:t>Ministarstvo regionalnoga razvoja i fondova EU</w:t>
      </w:r>
      <w:r w:rsidRPr="00000961">
        <w:rPr>
          <w:rFonts w:ascii="Times New Roman" w:hAnsi="Times New Roman" w:cs="Times New Roman"/>
          <w:sz w:val="24"/>
          <w:szCs w:val="24"/>
        </w:rPr>
        <w:t xml:space="preserve">, Upravljačko tijelo za Operativni program Konkurentnost i kohezija 2014.-2020., </w:t>
      </w:r>
      <w:r w:rsidR="00BC74D2" w:rsidRPr="00000961">
        <w:rPr>
          <w:rFonts w:ascii="Times New Roman" w:hAnsi="Times New Roman" w:cs="Times New Roman"/>
          <w:sz w:val="24"/>
          <w:szCs w:val="24"/>
        </w:rPr>
        <w:t>s naznakom “Prigovor u postupku dodjele bespovratnih sredstava“</w:t>
      </w:r>
      <w:r w:rsidRPr="00000961">
        <w:rPr>
          <w:rFonts w:ascii="Times New Roman" w:hAnsi="Times New Roman" w:cs="Times New Roman"/>
          <w:sz w:val="24"/>
          <w:szCs w:val="24"/>
        </w:rPr>
        <w:t xml:space="preserve">, </w:t>
      </w:r>
      <w:r w:rsidR="00BD4F5F" w:rsidRPr="00000961">
        <w:rPr>
          <w:rFonts w:ascii="Times New Roman" w:hAnsi="Times New Roman" w:cs="Times New Roman"/>
          <w:sz w:val="24"/>
          <w:szCs w:val="24"/>
        </w:rPr>
        <w:t>Miramarska 22</w:t>
      </w:r>
      <w:r w:rsidRPr="00000961">
        <w:rPr>
          <w:rFonts w:ascii="Times New Roman" w:hAnsi="Times New Roman" w:cs="Times New Roman"/>
          <w:sz w:val="24"/>
          <w:szCs w:val="24"/>
        </w:rPr>
        <w:t>, 10</w:t>
      </w:r>
      <w:r w:rsidR="005C2393" w:rsidRPr="00000961">
        <w:rPr>
          <w:rFonts w:ascii="Times New Roman" w:hAnsi="Times New Roman" w:cs="Times New Roman"/>
          <w:sz w:val="24"/>
          <w:szCs w:val="24"/>
        </w:rPr>
        <w:t xml:space="preserve"> </w:t>
      </w:r>
      <w:r w:rsidRPr="00000961">
        <w:rPr>
          <w:rFonts w:ascii="Times New Roman" w:hAnsi="Times New Roman" w:cs="Times New Roman"/>
          <w:sz w:val="24"/>
          <w:szCs w:val="24"/>
        </w:rPr>
        <w:t>000 Zagreb</w:t>
      </w:r>
      <w:r w:rsidR="000C281C" w:rsidRPr="00000961">
        <w:rPr>
          <w:rFonts w:ascii="Times New Roman" w:hAnsi="Times New Roman" w:cs="Times New Roman"/>
          <w:sz w:val="24"/>
          <w:szCs w:val="24"/>
        </w:rPr>
        <w:t>.</w:t>
      </w:r>
      <w:r w:rsidR="00E75007" w:rsidRPr="00000961">
        <w:rPr>
          <w:rStyle w:val="FootnoteReference"/>
          <w:rFonts w:ascii="Times New Roman" w:hAnsi="Times New Roman" w:cs="Times New Roman"/>
          <w:sz w:val="24"/>
          <w:szCs w:val="24"/>
        </w:rPr>
        <w:footnoteReference w:id="8"/>
      </w:r>
    </w:p>
    <w:p w14:paraId="0047F491" w14:textId="77777777" w:rsidR="00733655" w:rsidRPr="00000961" w:rsidRDefault="00733655" w:rsidP="00FA5501">
      <w:pPr>
        <w:pStyle w:val="NoSpacing"/>
        <w:spacing w:after="200"/>
        <w:jc w:val="both"/>
        <w:rPr>
          <w:rFonts w:ascii="Times New Roman" w:hAnsi="Times New Roman" w:cs="Times New Roman"/>
          <w:sz w:val="24"/>
          <w:szCs w:val="24"/>
        </w:rPr>
      </w:pPr>
      <w:r w:rsidRPr="00000961">
        <w:rPr>
          <w:rFonts w:ascii="Times New Roman" w:hAnsi="Times New Roman" w:cs="Times New Roman"/>
          <w:sz w:val="24"/>
          <w:szCs w:val="24"/>
        </w:rPr>
        <w:t xml:space="preserve">Prigovor dostavljen izvan roka, podnesen od neovlaštene osobe (osobe koja nije prijavitelj ili nije ovlaštena od strane prijavitelja), ne smatra se valjanim i ne uzima se u razmatranje, o čemu se pisanim putem obavještava prijavitelja. </w:t>
      </w:r>
    </w:p>
    <w:p w14:paraId="637E10A7" w14:textId="77777777" w:rsidR="00733655" w:rsidRPr="00000961" w:rsidRDefault="00733655" w:rsidP="00042962">
      <w:pPr>
        <w:pStyle w:val="NoSpacing"/>
        <w:jc w:val="both"/>
        <w:rPr>
          <w:rFonts w:ascii="Times New Roman" w:hAnsi="Times New Roman" w:cs="Times New Roman"/>
          <w:sz w:val="24"/>
          <w:szCs w:val="24"/>
        </w:rPr>
      </w:pPr>
      <w:r w:rsidRPr="00000961">
        <w:rPr>
          <w:rFonts w:ascii="Times New Roman" w:hAnsi="Times New Roman" w:cs="Times New Roman"/>
          <w:sz w:val="24"/>
          <w:szCs w:val="24"/>
        </w:rPr>
        <w:t xml:space="preserve">Da bi se o prigovoru moglo odlučiti, isti mora sadržavati najmanje: </w:t>
      </w:r>
    </w:p>
    <w:p w14:paraId="7651B66D" w14:textId="77777777" w:rsidR="00733655" w:rsidRPr="00000961" w:rsidRDefault="00FE3B4E" w:rsidP="00F6065E">
      <w:pPr>
        <w:pStyle w:val="NoSpacing"/>
        <w:numPr>
          <w:ilvl w:val="0"/>
          <w:numId w:val="10"/>
        </w:numPr>
        <w:jc w:val="both"/>
        <w:rPr>
          <w:rFonts w:ascii="Times New Roman" w:hAnsi="Times New Roman" w:cs="Times New Roman"/>
          <w:sz w:val="24"/>
          <w:szCs w:val="24"/>
        </w:rPr>
      </w:pPr>
      <w:r w:rsidRPr="00000961">
        <w:rPr>
          <w:rFonts w:ascii="Times New Roman" w:hAnsi="Times New Roman" w:cs="Times New Roman"/>
          <w:sz w:val="24"/>
          <w:szCs w:val="24"/>
        </w:rPr>
        <w:t>podatke o prijavitelju</w:t>
      </w:r>
    </w:p>
    <w:p w14:paraId="37D06112" w14:textId="77777777" w:rsidR="00733655" w:rsidRPr="00000961" w:rsidRDefault="00733655" w:rsidP="00F6065E">
      <w:pPr>
        <w:pStyle w:val="NoSpacing"/>
        <w:numPr>
          <w:ilvl w:val="0"/>
          <w:numId w:val="10"/>
        </w:numPr>
        <w:jc w:val="both"/>
        <w:rPr>
          <w:rFonts w:ascii="Times New Roman" w:hAnsi="Times New Roman" w:cs="Times New Roman"/>
          <w:sz w:val="24"/>
          <w:szCs w:val="24"/>
        </w:rPr>
      </w:pPr>
      <w:r w:rsidRPr="00000961">
        <w:rPr>
          <w:rFonts w:ascii="Times New Roman" w:hAnsi="Times New Roman" w:cs="Times New Roman"/>
          <w:sz w:val="24"/>
          <w:szCs w:val="24"/>
        </w:rPr>
        <w:t>na</w:t>
      </w:r>
      <w:r w:rsidR="00FE3B4E" w:rsidRPr="00000961">
        <w:rPr>
          <w:rFonts w:ascii="Times New Roman" w:hAnsi="Times New Roman" w:cs="Times New Roman"/>
          <w:sz w:val="24"/>
          <w:szCs w:val="24"/>
        </w:rPr>
        <w:t>ziv i referentnu oznaku Poziva</w:t>
      </w:r>
    </w:p>
    <w:p w14:paraId="5028B18D" w14:textId="77777777" w:rsidR="00733655" w:rsidRPr="00000961" w:rsidRDefault="00FE3B4E" w:rsidP="00F6065E">
      <w:pPr>
        <w:pStyle w:val="NoSpacing"/>
        <w:numPr>
          <w:ilvl w:val="0"/>
          <w:numId w:val="10"/>
        </w:numPr>
        <w:jc w:val="both"/>
        <w:rPr>
          <w:rFonts w:ascii="Times New Roman" w:hAnsi="Times New Roman" w:cs="Times New Roman"/>
          <w:sz w:val="24"/>
          <w:szCs w:val="24"/>
        </w:rPr>
      </w:pPr>
      <w:r w:rsidRPr="00000961">
        <w:rPr>
          <w:rFonts w:ascii="Times New Roman" w:hAnsi="Times New Roman" w:cs="Times New Roman"/>
          <w:sz w:val="24"/>
          <w:szCs w:val="24"/>
        </w:rPr>
        <w:t>razloge prigovora</w:t>
      </w:r>
    </w:p>
    <w:p w14:paraId="44304909" w14:textId="77777777" w:rsidR="00733655" w:rsidRPr="00000961" w:rsidRDefault="00733655" w:rsidP="00F6065E">
      <w:pPr>
        <w:pStyle w:val="NoSpacing"/>
        <w:numPr>
          <w:ilvl w:val="0"/>
          <w:numId w:val="10"/>
        </w:numPr>
        <w:jc w:val="both"/>
        <w:rPr>
          <w:rFonts w:ascii="Times New Roman" w:hAnsi="Times New Roman" w:cs="Times New Roman"/>
          <w:sz w:val="24"/>
          <w:szCs w:val="24"/>
        </w:rPr>
      </w:pPr>
      <w:r w:rsidRPr="00000961">
        <w:rPr>
          <w:rFonts w:ascii="Times New Roman" w:hAnsi="Times New Roman" w:cs="Times New Roman"/>
          <w:sz w:val="24"/>
          <w:szCs w:val="24"/>
        </w:rPr>
        <w:t>potpis prijavitelja il</w:t>
      </w:r>
      <w:r w:rsidR="00FE3B4E" w:rsidRPr="00000961">
        <w:rPr>
          <w:rFonts w:ascii="Times New Roman" w:hAnsi="Times New Roman" w:cs="Times New Roman"/>
          <w:sz w:val="24"/>
          <w:szCs w:val="24"/>
        </w:rPr>
        <w:t>i ovlaštene osobe prijavitelja</w:t>
      </w:r>
    </w:p>
    <w:p w14:paraId="0B6EBDCE" w14:textId="77777777" w:rsidR="00F96524" w:rsidRPr="00000961" w:rsidRDefault="00E75007" w:rsidP="00F6065E">
      <w:pPr>
        <w:pStyle w:val="NoSpacing"/>
        <w:numPr>
          <w:ilvl w:val="0"/>
          <w:numId w:val="10"/>
        </w:numPr>
        <w:jc w:val="both"/>
        <w:rPr>
          <w:rFonts w:ascii="Times New Roman" w:hAnsi="Times New Roman" w:cs="Times New Roman"/>
          <w:sz w:val="24"/>
          <w:szCs w:val="24"/>
        </w:rPr>
      </w:pPr>
      <w:r w:rsidRPr="00000961">
        <w:rPr>
          <w:rFonts w:ascii="Times New Roman" w:hAnsi="Times New Roman" w:cs="Times New Roman"/>
          <w:sz w:val="24"/>
          <w:szCs w:val="24"/>
        </w:rPr>
        <w:t>pečat, ako je primjenjivo</w:t>
      </w:r>
    </w:p>
    <w:p w14:paraId="32745204" w14:textId="77777777" w:rsidR="00F96524" w:rsidRPr="00000961" w:rsidRDefault="00F96524" w:rsidP="00F6065E">
      <w:pPr>
        <w:pStyle w:val="NoSpacing"/>
        <w:numPr>
          <w:ilvl w:val="0"/>
          <w:numId w:val="10"/>
        </w:numPr>
        <w:jc w:val="both"/>
        <w:rPr>
          <w:rFonts w:ascii="Times New Roman" w:hAnsi="Times New Roman" w:cs="Times New Roman"/>
          <w:sz w:val="24"/>
          <w:szCs w:val="24"/>
        </w:rPr>
      </w:pPr>
      <w:r w:rsidRPr="00000961">
        <w:rPr>
          <w:rFonts w:ascii="Times New Roman" w:hAnsi="Times New Roman" w:cs="Times New Roman"/>
          <w:sz w:val="24"/>
          <w:szCs w:val="24"/>
        </w:rPr>
        <w:t>naznaku statusa potpisnika prigovora koji ga ovlašćuje na zastupanje prijavitelja (direktor, prokurist, član Up</w:t>
      </w:r>
      <w:r w:rsidR="00E75007" w:rsidRPr="00000961">
        <w:rPr>
          <w:rFonts w:ascii="Times New Roman" w:hAnsi="Times New Roman" w:cs="Times New Roman"/>
          <w:sz w:val="24"/>
          <w:szCs w:val="24"/>
        </w:rPr>
        <w:t>rave</w:t>
      </w:r>
      <w:r w:rsidR="00FE3B4E" w:rsidRPr="00000961">
        <w:rPr>
          <w:rFonts w:ascii="Times New Roman" w:hAnsi="Times New Roman" w:cs="Times New Roman"/>
          <w:sz w:val="24"/>
          <w:szCs w:val="24"/>
        </w:rPr>
        <w:t>)</w:t>
      </w:r>
    </w:p>
    <w:p w14:paraId="337B368D" w14:textId="77777777" w:rsidR="00733655" w:rsidRPr="00000961" w:rsidRDefault="00733655" w:rsidP="00F6065E">
      <w:pPr>
        <w:pStyle w:val="NoSpacing"/>
        <w:numPr>
          <w:ilvl w:val="0"/>
          <w:numId w:val="10"/>
        </w:numPr>
        <w:jc w:val="both"/>
        <w:rPr>
          <w:rFonts w:ascii="Times New Roman" w:hAnsi="Times New Roman" w:cs="Times New Roman"/>
          <w:sz w:val="24"/>
          <w:szCs w:val="24"/>
        </w:rPr>
      </w:pPr>
      <w:r w:rsidRPr="00000961">
        <w:rPr>
          <w:rFonts w:ascii="Times New Roman" w:hAnsi="Times New Roman" w:cs="Times New Roman"/>
          <w:sz w:val="24"/>
          <w:szCs w:val="24"/>
        </w:rPr>
        <w:t>punomoć za podnošenje prigovora, ako je primjenjivo.</w:t>
      </w:r>
    </w:p>
    <w:p w14:paraId="18E8838F" w14:textId="77777777" w:rsidR="00203FE5" w:rsidRPr="00000961" w:rsidRDefault="00203FE5" w:rsidP="00CE7AB5">
      <w:pPr>
        <w:pStyle w:val="NoSpacing"/>
        <w:ind w:left="720"/>
        <w:rPr>
          <w:rFonts w:ascii="Times New Roman" w:hAnsi="Times New Roman" w:cs="Times New Roman"/>
        </w:rPr>
      </w:pPr>
    </w:p>
    <w:p w14:paraId="2B0BD19A" w14:textId="77777777" w:rsidR="00733655" w:rsidRPr="00000961" w:rsidRDefault="00733655" w:rsidP="00FA5501">
      <w:pPr>
        <w:pStyle w:val="NoSpacing"/>
        <w:spacing w:after="200"/>
        <w:jc w:val="both"/>
        <w:rPr>
          <w:rFonts w:ascii="Times New Roman" w:hAnsi="Times New Roman" w:cs="Times New Roman"/>
          <w:sz w:val="24"/>
          <w:szCs w:val="24"/>
        </w:rPr>
      </w:pPr>
      <w:r w:rsidRPr="00000961">
        <w:rPr>
          <w:rFonts w:ascii="Times New Roman" w:hAnsi="Times New Roman" w:cs="Times New Roman"/>
          <w:sz w:val="24"/>
          <w:szCs w:val="24"/>
        </w:rPr>
        <w:t xml:space="preserve">Rok za </w:t>
      </w:r>
      <w:r w:rsidR="006A1722" w:rsidRPr="00000961">
        <w:rPr>
          <w:rFonts w:ascii="Times New Roman" w:hAnsi="Times New Roman" w:cs="Times New Roman"/>
          <w:sz w:val="24"/>
          <w:szCs w:val="24"/>
        </w:rPr>
        <w:t xml:space="preserve">donošenje </w:t>
      </w:r>
      <w:r w:rsidRPr="00000961">
        <w:rPr>
          <w:rFonts w:ascii="Times New Roman" w:hAnsi="Times New Roman" w:cs="Times New Roman"/>
          <w:sz w:val="24"/>
          <w:szCs w:val="24"/>
        </w:rPr>
        <w:t>odluk</w:t>
      </w:r>
      <w:r w:rsidR="006A1722" w:rsidRPr="00000961">
        <w:rPr>
          <w:rFonts w:ascii="Times New Roman" w:hAnsi="Times New Roman" w:cs="Times New Roman"/>
          <w:sz w:val="24"/>
          <w:szCs w:val="24"/>
        </w:rPr>
        <w:t>e</w:t>
      </w:r>
      <w:r w:rsidRPr="00000961">
        <w:rPr>
          <w:rFonts w:ascii="Times New Roman" w:hAnsi="Times New Roman" w:cs="Times New Roman"/>
          <w:sz w:val="24"/>
          <w:szCs w:val="24"/>
        </w:rPr>
        <w:t xml:space="preserve"> o prigovoru od strane nadležnog tijela ne smije biti duži od 30 (trideset) radnih dana.</w:t>
      </w:r>
    </w:p>
    <w:p w14:paraId="7F74D3D0" w14:textId="77777777" w:rsidR="00733655" w:rsidRPr="00000961" w:rsidRDefault="00733655" w:rsidP="00FA5501">
      <w:pPr>
        <w:pStyle w:val="NoSpacing"/>
        <w:spacing w:after="200"/>
        <w:jc w:val="both"/>
        <w:rPr>
          <w:rFonts w:ascii="Times New Roman" w:hAnsi="Times New Roman" w:cs="Times New Roman"/>
          <w:sz w:val="24"/>
          <w:szCs w:val="24"/>
        </w:rPr>
      </w:pPr>
      <w:r w:rsidRPr="00000961">
        <w:rPr>
          <w:rFonts w:ascii="Times New Roman" w:hAnsi="Times New Roman" w:cs="Times New Roman"/>
          <w:sz w:val="24"/>
          <w:szCs w:val="24"/>
        </w:rPr>
        <w:t xml:space="preserve">Kada prigovor sadržava kakav nedostatak koji onemogućuje da bi se po njemu moglo postupiti, odnosno ako je nerazumljiv ili nepotpun, Komisija će pozvati podnositelja da prigovor ispravi, </w:t>
      </w:r>
      <w:r w:rsidRPr="00000961">
        <w:rPr>
          <w:rFonts w:ascii="Times New Roman" w:hAnsi="Times New Roman" w:cs="Times New Roman"/>
          <w:sz w:val="24"/>
          <w:szCs w:val="24"/>
        </w:rPr>
        <w:lastRenderedPageBreak/>
        <w:t xml:space="preserve">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neće se uzeti u razmatranje. </w:t>
      </w:r>
    </w:p>
    <w:p w14:paraId="3FEECEB8" w14:textId="3773ED4C" w:rsidR="00733655" w:rsidRPr="00000961" w:rsidRDefault="00733655" w:rsidP="00FA5501">
      <w:pPr>
        <w:pStyle w:val="NoSpacing"/>
        <w:spacing w:after="200"/>
        <w:jc w:val="both"/>
        <w:rPr>
          <w:rFonts w:ascii="Times New Roman" w:hAnsi="Times New Roman" w:cs="Times New Roman"/>
          <w:sz w:val="24"/>
          <w:szCs w:val="24"/>
        </w:rPr>
      </w:pPr>
      <w:r w:rsidRPr="00000961">
        <w:rPr>
          <w:rFonts w:ascii="Times New Roman" w:hAnsi="Times New Roman" w:cs="Times New Roman"/>
          <w:sz w:val="24"/>
          <w:szCs w:val="24"/>
        </w:rPr>
        <w:t>Prijavitelj koji ne podnosi prigovor već traži određena pojašnjenja i obavijesti u vezi s postupkom</w:t>
      </w:r>
      <w:r w:rsidR="00C566C2" w:rsidRPr="00000961">
        <w:rPr>
          <w:rFonts w:ascii="Times New Roman" w:hAnsi="Times New Roman" w:cs="Times New Roman"/>
          <w:sz w:val="24"/>
          <w:szCs w:val="24"/>
        </w:rPr>
        <w:t xml:space="preserve"> dodjele</w:t>
      </w:r>
      <w:r w:rsidRPr="00000961">
        <w:rPr>
          <w:rFonts w:ascii="Times New Roman" w:hAnsi="Times New Roman" w:cs="Times New Roman"/>
          <w:sz w:val="24"/>
          <w:szCs w:val="24"/>
        </w:rPr>
        <w:t xml:space="preserve">, podnosi zahtjev tijelu nadležnom </w:t>
      </w:r>
      <w:r w:rsidR="00C566C2" w:rsidRPr="00000961">
        <w:rPr>
          <w:rFonts w:ascii="Times New Roman" w:hAnsi="Times New Roman" w:cs="Times New Roman"/>
          <w:sz w:val="24"/>
          <w:szCs w:val="24"/>
        </w:rPr>
        <w:t xml:space="preserve">za </w:t>
      </w:r>
      <w:r w:rsidR="00274101" w:rsidRPr="00000961">
        <w:rPr>
          <w:rFonts w:ascii="Times New Roman" w:hAnsi="Times New Roman" w:cs="Times New Roman"/>
          <w:sz w:val="24"/>
          <w:szCs w:val="24"/>
        </w:rPr>
        <w:t xml:space="preserve">provedbu </w:t>
      </w:r>
      <w:r w:rsidRPr="00000961">
        <w:rPr>
          <w:rFonts w:ascii="Times New Roman" w:hAnsi="Times New Roman" w:cs="Times New Roman"/>
          <w:sz w:val="24"/>
          <w:szCs w:val="24"/>
        </w:rPr>
        <w:t>postupka dodjele</w:t>
      </w:r>
      <w:r w:rsidR="00A27FBD">
        <w:rPr>
          <w:rFonts w:ascii="Times New Roman" w:hAnsi="Times New Roman" w:cs="Times New Roman"/>
          <w:sz w:val="24"/>
          <w:szCs w:val="24"/>
        </w:rPr>
        <w:t xml:space="preserve"> u roku od 8 (osam) dana od dana zaprimanja obavijesti, a </w:t>
      </w:r>
      <w:r w:rsidR="0088446D">
        <w:rPr>
          <w:rFonts w:ascii="Times New Roman" w:hAnsi="Times New Roman" w:cs="Times New Roman"/>
          <w:sz w:val="24"/>
          <w:szCs w:val="24"/>
        </w:rPr>
        <w:t>PT2</w:t>
      </w:r>
      <w:r w:rsidRPr="00000961">
        <w:rPr>
          <w:rFonts w:ascii="Times New Roman" w:hAnsi="Times New Roman" w:cs="Times New Roman"/>
          <w:sz w:val="24"/>
          <w:szCs w:val="24"/>
        </w:rPr>
        <w:t xml:space="preserve"> je dužno u roku 15 (petnaest) dana od podnošenja zahtjeva izdati obavijest u pisanom obliku. Ako </w:t>
      </w:r>
      <w:r w:rsidR="0088446D">
        <w:rPr>
          <w:rFonts w:ascii="Times New Roman" w:hAnsi="Times New Roman" w:cs="Times New Roman"/>
          <w:sz w:val="24"/>
          <w:szCs w:val="24"/>
        </w:rPr>
        <w:t>PT2</w:t>
      </w:r>
      <w:r w:rsidRPr="00000961">
        <w:rPr>
          <w:rFonts w:ascii="Times New Roman" w:hAnsi="Times New Roman" w:cs="Times New Roman"/>
          <w:sz w:val="24"/>
          <w:szCs w:val="24"/>
        </w:rPr>
        <w:t xml:space="preserve"> odbije izdati obavijest u pisanom obliku ili u propisanom roku ne izda obavijest, podnositelj ima pravo u roku </w:t>
      </w:r>
      <w:r w:rsidR="00A27FBD">
        <w:rPr>
          <w:rFonts w:ascii="Times New Roman" w:hAnsi="Times New Roman" w:cs="Times New Roman"/>
          <w:sz w:val="24"/>
          <w:szCs w:val="24"/>
        </w:rPr>
        <w:t>8</w:t>
      </w:r>
      <w:r w:rsidR="00A27FBD" w:rsidRPr="00000961">
        <w:rPr>
          <w:rFonts w:ascii="Times New Roman" w:hAnsi="Times New Roman" w:cs="Times New Roman"/>
          <w:sz w:val="24"/>
          <w:szCs w:val="24"/>
        </w:rPr>
        <w:t xml:space="preserve"> </w:t>
      </w:r>
      <w:r w:rsidRPr="00000961">
        <w:rPr>
          <w:rFonts w:ascii="Times New Roman" w:hAnsi="Times New Roman" w:cs="Times New Roman"/>
          <w:sz w:val="24"/>
          <w:szCs w:val="24"/>
        </w:rPr>
        <w:t xml:space="preserve">dana od isteka roka, izjaviti prigovor čelniku UT-a o kojem se odlučuje prema naprijed navedenim pravilima. </w:t>
      </w:r>
    </w:p>
    <w:p w14:paraId="477D41EF" w14:textId="77777777" w:rsidR="00733655" w:rsidRPr="00000961" w:rsidRDefault="00733655" w:rsidP="00042962">
      <w:pPr>
        <w:pStyle w:val="NoSpacing"/>
        <w:jc w:val="both"/>
        <w:rPr>
          <w:rFonts w:ascii="Times New Roman" w:hAnsi="Times New Roman" w:cs="Times New Roman"/>
          <w:sz w:val="24"/>
          <w:szCs w:val="24"/>
        </w:rPr>
      </w:pPr>
      <w:r w:rsidRPr="00000961">
        <w:rPr>
          <w:rFonts w:ascii="Times New Roman" w:hAnsi="Times New Roman" w:cs="Times New Roman"/>
          <w:sz w:val="24"/>
          <w:szCs w:val="24"/>
        </w:rPr>
        <w:t xml:space="preserve">Ako je prijavitelj uputio pismeno s naznakom da je riječ o prigovoru, a iz njegova sadržaja je razvidno da samo traži pojašnjenja i obavijesti, tada se ne provodi postupak </w:t>
      </w:r>
      <w:r w:rsidR="0033366B" w:rsidRPr="00000961">
        <w:rPr>
          <w:rFonts w:ascii="Times New Roman" w:hAnsi="Times New Roman" w:cs="Times New Roman"/>
          <w:sz w:val="24"/>
          <w:szCs w:val="24"/>
        </w:rPr>
        <w:t>razmatranja</w:t>
      </w:r>
      <w:r w:rsidRPr="00000961">
        <w:rPr>
          <w:rFonts w:ascii="Times New Roman" w:hAnsi="Times New Roman" w:cs="Times New Roman"/>
          <w:sz w:val="24"/>
          <w:szCs w:val="24"/>
        </w:rPr>
        <w:t xml:space="preserve"> </w:t>
      </w:r>
      <w:r w:rsidR="0033366B" w:rsidRPr="00000961">
        <w:rPr>
          <w:rFonts w:ascii="Times New Roman" w:hAnsi="Times New Roman" w:cs="Times New Roman"/>
          <w:sz w:val="24"/>
          <w:szCs w:val="24"/>
        </w:rPr>
        <w:t>prigovora</w:t>
      </w:r>
      <w:r w:rsidRPr="00000961">
        <w:rPr>
          <w:rFonts w:ascii="Times New Roman" w:hAnsi="Times New Roman" w:cs="Times New Roman"/>
          <w:sz w:val="24"/>
          <w:szCs w:val="24"/>
        </w:rPr>
        <w:t xml:space="preserve">, već </w:t>
      </w:r>
      <w:r w:rsidR="0033366B" w:rsidRPr="00000961">
        <w:rPr>
          <w:rFonts w:ascii="Times New Roman" w:hAnsi="Times New Roman" w:cs="Times New Roman"/>
          <w:sz w:val="24"/>
          <w:szCs w:val="24"/>
        </w:rPr>
        <w:t>UT tijelu</w:t>
      </w:r>
      <w:r w:rsidRPr="00000961">
        <w:rPr>
          <w:rFonts w:ascii="Times New Roman" w:hAnsi="Times New Roman" w:cs="Times New Roman"/>
          <w:sz w:val="24"/>
          <w:szCs w:val="24"/>
        </w:rPr>
        <w:t xml:space="preserve"> nadležnom za </w:t>
      </w:r>
      <w:r w:rsidR="00274101" w:rsidRPr="00000961">
        <w:rPr>
          <w:rFonts w:ascii="Times New Roman" w:hAnsi="Times New Roman" w:cs="Times New Roman"/>
          <w:sz w:val="24"/>
          <w:szCs w:val="24"/>
        </w:rPr>
        <w:t>provedbu</w:t>
      </w:r>
      <w:r w:rsidRPr="00000961">
        <w:rPr>
          <w:rFonts w:ascii="Times New Roman" w:hAnsi="Times New Roman" w:cs="Times New Roman"/>
          <w:sz w:val="24"/>
          <w:szCs w:val="24"/>
        </w:rPr>
        <w:t xml:space="preserve"> postupka dodjele prosljeđuje navedeni podnesak o čemu obavještava podnositelja.</w:t>
      </w:r>
    </w:p>
    <w:p w14:paraId="2B57468A" w14:textId="77777777" w:rsidR="00FE3B4E" w:rsidRPr="00000961" w:rsidRDefault="00FE3B4E" w:rsidP="00EE3D24">
      <w:pPr>
        <w:jc w:val="both"/>
        <w:rPr>
          <w:rFonts w:ascii="Times New Roman" w:hAnsi="Times New Roman" w:cs="Times New Roman"/>
          <w:b/>
          <w:sz w:val="24"/>
          <w:szCs w:val="24"/>
          <w:u w:val="single"/>
        </w:rPr>
      </w:pPr>
    </w:p>
    <w:p w14:paraId="4E39F85E" w14:textId="77777777" w:rsidR="00733655" w:rsidRPr="00000961" w:rsidRDefault="00733655" w:rsidP="00EE3D24">
      <w:pPr>
        <w:jc w:val="both"/>
        <w:rPr>
          <w:rFonts w:ascii="Times New Roman" w:hAnsi="Times New Roman" w:cs="Times New Roman"/>
          <w:b/>
          <w:color w:val="1A616F" w:themeColor="accent1" w:themeShade="80"/>
          <w:sz w:val="24"/>
          <w:szCs w:val="24"/>
          <w:u w:val="single"/>
        </w:rPr>
      </w:pPr>
      <w:r w:rsidRPr="00000961">
        <w:rPr>
          <w:rFonts w:ascii="Times New Roman" w:hAnsi="Times New Roman" w:cs="Times New Roman"/>
          <w:b/>
          <w:color w:val="1A616F" w:themeColor="accent1" w:themeShade="80"/>
          <w:sz w:val="24"/>
          <w:szCs w:val="24"/>
          <w:u w:val="single"/>
        </w:rPr>
        <w:t>Rok mirovanja</w:t>
      </w:r>
      <w:r w:rsidR="005E4345" w:rsidRPr="00000961">
        <w:rPr>
          <w:rStyle w:val="FootnoteReference"/>
          <w:rFonts w:ascii="Times New Roman" w:hAnsi="Times New Roman" w:cs="Times New Roman"/>
          <w:b/>
          <w:bCs/>
          <w:color w:val="1A616F" w:themeColor="accent1" w:themeShade="80"/>
          <w:sz w:val="24"/>
          <w:szCs w:val="24"/>
          <w:u w:val="single"/>
        </w:rPr>
        <w:footnoteReference w:id="9"/>
      </w:r>
      <w:r w:rsidRPr="00000961">
        <w:rPr>
          <w:rFonts w:ascii="Times New Roman" w:hAnsi="Times New Roman" w:cs="Times New Roman"/>
          <w:b/>
          <w:color w:val="1A616F" w:themeColor="accent1" w:themeShade="80"/>
          <w:sz w:val="24"/>
          <w:szCs w:val="24"/>
          <w:u w:val="single"/>
        </w:rPr>
        <w:t xml:space="preserve"> </w:t>
      </w:r>
    </w:p>
    <w:p w14:paraId="20FA1EFE" w14:textId="77777777" w:rsidR="00733655" w:rsidRPr="00000961" w:rsidRDefault="00463357" w:rsidP="004F731B">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 xml:space="preserve">Vaučer </w:t>
      </w:r>
      <w:r w:rsidR="004F731B" w:rsidRPr="00000961">
        <w:rPr>
          <w:rFonts w:ascii="Times New Roman" w:hAnsi="Times New Roman" w:cs="Times New Roman"/>
          <w:sz w:val="24"/>
          <w:szCs w:val="24"/>
        </w:rPr>
        <w:t xml:space="preserve">se </w:t>
      </w:r>
      <w:r w:rsidR="00733655" w:rsidRPr="00000961">
        <w:rPr>
          <w:rFonts w:ascii="Times New Roman" w:hAnsi="Times New Roman" w:cs="Times New Roman"/>
          <w:sz w:val="24"/>
          <w:szCs w:val="24"/>
        </w:rPr>
        <w:t xml:space="preserve">ne može </w:t>
      </w:r>
      <w:r w:rsidRPr="00000961">
        <w:rPr>
          <w:rFonts w:ascii="Times New Roman" w:hAnsi="Times New Roman" w:cs="Times New Roman"/>
          <w:sz w:val="24"/>
          <w:szCs w:val="24"/>
        </w:rPr>
        <w:t xml:space="preserve">dodijeliti </w:t>
      </w:r>
      <w:r w:rsidR="00733655" w:rsidRPr="00000961">
        <w:rPr>
          <w:rFonts w:ascii="Times New Roman" w:hAnsi="Times New Roman" w:cs="Times New Roman"/>
          <w:sz w:val="24"/>
          <w:szCs w:val="24"/>
        </w:rPr>
        <w:t xml:space="preserve">prije isteka roka mirovanja. </w:t>
      </w:r>
    </w:p>
    <w:p w14:paraId="3683BEE1" w14:textId="77777777" w:rsidR="00733655" w:rsidRPr="00000961" w:rsidRDefault="00733655" w:rsidP="004F731B">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 xml:space="preserve">Rok mirovanja obuhvaća razdoblje unutar kojega se prijavitelju dostavlja pisana obavijest o statusu njegova projektnog prijedloga nakon </w:t>
      </w:r>
      <w:r w:rsidR="00E72C85" w:rsidRPr="00000961">
        <w:rPr>
          <w:rFonts w:ascii="Times New Roman" w:hAnsi="Times New Roman" w:cs="Times New Roman"/>
          <w:sz w:val="24"/>
          <w:szCs w:val="24"/>
        </w:rPr>
        <w:t xml:space="preserve">provedenog postupka </w:t>
      </w:r>
      <w:r w:rsidR="00D5431F" w:rsidRPr="00000961">
        <w:rPr>
          <w:rFonts w:ascii="Times New Roman" w:hAnsi="Times New Roman" w:cs="Times New Roman"/>
          <w:sz w:val="24"/>
          <w:szCs w:val="24"/>
        </w:rPr>
        <w:t>dodjele</w:t>
      </w:r>
      <w:r w:rsidRPr="00000961">
        <w:rPr>
          <w:rFonts w:ascii="Times New Roman" w:hAnsi="Times New Roman" w:cs="Times New Roman"/>
          <w:sz w:val="24"/>
          <w:szCs w:val="24"/>
        </w:rPr>
        <w:t xml:space="preserve"> te rok unutar kojeg </w:t>
      </w:r>
      <w:r w:rsidR="0033366B" w:rsidRPr="00000961">
        <w:rPr>
          <w:rFonts w:ascii="Times New Roman" w:hAnsi="Times New Roman" w:cs="Times New Roman"/>
          <w:sz w:val="24"/>
          <w:szCs w:val="24"/>
        </w:rPr>
        <w:t xml:space="preserve">prijavitelj </w:t>
      </w:r>
      <w:r w:rsidRPr="00000961">
        <w:rPr>
          <w:rFonts w:ascii="Times New Roman" w:hAnsi="Times New Roman" w:cs="Times New Roman"/>
          <w:sz w:val="24"/>
          <w:szCs w:val="24"/>
        </w:rPr>
        <w:t xml:space="preserve">može izjaviti prigovor čelniku UT, </w:t>
      </w:r>
      <w:r w:rsidR="0033366B" w:rsidRPr="00000961">
        <w:rPr>
          <w:rFonts w:ascii="Times New Roman" w:hAnsi="Times New Roman" w:cs="Times New Roman"/>
          <w:sz w:val="24"/>
          <w:szCs w:val="24"/>
        </w:rPr>
        <w:t>i</w:t>
      </w:r>
      <w:r w:rsidRPr="00000961">
        <w:rPr>
          <w:rFonts w:ascii="Times New Roman" w:hAnsi="Times New Roman" w:cs="Times New Roman"/>
          <w:sz w:val="24"/>
          <w:szCs w:val="24"/>
        </w:rPr>
        <w:t xml:space="preserve"> ne može biti duži od </w:t>
      </w:r>
      <w:r w:rsidR="007E15EE" w:rsidRPr="00000961">
        <w:rPr>
          <w:rFonts w:ascii="Times New Roman" w:hAnsi="Times New Roman" w:cs="Times New Roman"/>
          <w:sz w:val="24"/>
          <w:szCs w:val="24"/>
        </w:rPr>
        <w:t xml:space="preserve">15 </w:t>
      </w:r>
      <w:r w:rsidRPr="00000961">
        <w:rPr>
          <w:rFonts w:ascii="Times New Roman" w:hAnsi="Times New Roman" w:cs="Times New Roman"/>
          <w:sz w:val="24"/>
          <w:szCs w:val="24"/>
        </w:rPr>
        <w:t xml:space="preserve">radnih dana. </w:t>
      </w:r>
    </w:p>
    <w:p w14:paraId="773E97F3" w14:textId="77777777" w:rsidR="00733655" w:rsidRPr="00000961" w:rsidRDefault="0033366B" w:rsidP="004F731B">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Odricanje prijavitelja od prava na prigovor</w:t>
      </w:r>
      <w:r w:rsidR="00733655" w:rsidRPr="00000961">
        <w:rPr>
          <w:rFonts w:ascii="Times New Roman" w:hAnsi="Times New Roman" w:cs="Times New Roman"/>
          <w:sz w:val="24"/>
          <w:szCs w:val="24"/>
        </w:rPr>
        <w:t xml:space="preserve"> ne utječe na već donesenu odluku PT1 kojom se projektni prijedlog uključuje u prijedlog za donošenje </w:t>
      </w:r>
      <w:r w:rsidR="00463357" w:rsidRPr="00000961">
        <w:rPr>
          <w:rFonts w:ascii="Times New Roman" w:hAnsi="Times New Roman" w:cs="Times New Roman"/>
          <w:sz w:val="24"/>
          <w:szCs w:val="24"/>
        </w:rPr>
        <w:t>vaučera</w:t>
      </w:r>
      <w:r w:rsidR="00733655" w:rsidRPr="00000961">
        <w:rPr>
          <w:rFonts w:ascii="Times New Roman" w:hAnsi="Times New Roman" w:cs="Times New Roman"/>
          <w:sz w:val="24"/>
          <w:szCs w:val="24"/>
        </w:rPr>
        <w:t xml:space="preserve">. Odricanje od prava na prigovor je isključivo odluka prijavitelja </w:t>
      </w:r>
      <w:r w:rsidRPr="00000961">
        <w:rPr>
          <w:rFonts w:ascii="Times New Roman" w:hAnsi="Times New Roman" w:cs="Times New Roman"/>
          <w:sz w:val="24"/>
          <w:szCs w:val="24"/>
        </w:rPr>
        <w:t>te za cilj ima</w:t>
      </w:r>
      <w:r w:rsidR="00733655" w:rsidRPr="00000961">
        <w:rPr>
          <w:rFonts w:ascii="Times New Roman" w:hAnsi="Times New Roman" w:cs="Times New Roman"/>
          <w:sz w:val="24"/>
          <w:szCs w:val="24"/>
        </w:rPr>
        <w:t xml:space="preserve"> </w:t>
      </w:r>
      <w:r w:rsidRPr="00000961">
        <w:rPr>
          <w:rFonts w:ascii="Times New Roman" w:hAnsi="Times New Roman" w:cs="Times New Roman"/>
          <w:sz w:val="24"/>
          <w:szCs w:val="24"/>
        </w:rPr>
        <w:t>omogućiti donošenje</w:t>
      </w:r>
      <w:r w:rsidR="00733655" w:rsidRPr="00000961">
        <w:rPr>
          <w:rFonts w:ascii="Times New Roman" w:hAnsi="Times New Roman" w:cs="Times New Roman"/>
          <w:sz w:val="24"/>
          <w:szCs w:val="24"/>
        </w:rPr>
        <w:t xml:space="preserve"> </w:t>
      </w:r>
      <w:r w:rsidR="00463357" w:rsidRPr="00000961">
        <w:rPr>
          <w:rFonts w:ascii="Times New Roman" w:hAnsi="Times New Roman" w:cs="Times New Roman"/>
          <w:sz w:val="24"/>
          <w:szCs w:val="24"/>
        </w:rPr>
        <w:t xml:space="preserve">vaučera </w:t>
      </w:r>
      <w:r w:rsidRPr="00000961">
        <w:rPr>
          <w:rFonts w:ascii="Times New Roman" w:hAnsi="Times New Roman" w:cs="Times New Roman"/>
          <w:sz w:val="24"/>
          <w:szCs w:val="24"/>
        </w:rPr>
        <w:t>u što kraćem roku</w:t>
      </w:r>
      <w:r w:rsidR="00733655" w:rsidRPr="00000961">
        <w:rPr>
          <w:rFonts w:ascii="Times New Roman" w:hAnsi="Times New Roman" w:cs="Times New Roman"/>
          <w:sz w:val="24"/>
          <w:szCs w:val="24"/>
        </w:rPr>
        <w:t xml:space="preserve">. Ako je prigovor podnesen, rok mirovanja obuhvaća i razdoblje unutar kojega je Komisija dužna predložiti odluku čelniku UT, a ne može biti duži od 30 (trideset) radnih dana. Rok mirovanja u svakom slučaju ne može biti duži od </w:t>
      </w:r>
      <w:r w:rsidR="007E15EE" w:rsidRPr="00000961">
        <w:rPr>
          <w:rFonts w:ascii="Times New Roman" w:hAnsi="Times New Roman" w:cs="Times New Roman"/>
          <w:sz w:val="24"/>
          <w:szCs w:val="24"/>
        </w:rPr>
        <w:t xml:space="preserve">45 </w:t>
      </w:r>
      <w:r w:rsidR="00733655" w:rsidRPr="00000961">
        <w:rPr>
          <w:rFonts w:ascii="Times New Roman" w:hAnsi="Times New Roman" w:cs="Times New Roman"/>
          <w:sz w:val="24"/>
          <w:szCs w:val="24"/>
        </w:rPr>
        <w:t>radnih dana, računajući od dana kada je prijavitelju obavljena dostava pisane obavijesti o statusu njegova projektnog prijedloga.</w:t>
      </w:r>
    </w:p>
    <w:p w14:paraId="375839CB" w14:textId="77777777" w:rsidR="0033366B" w:rsidRPr="00000961" w:rsidRDefault="0033366B" w:rsidP="004F731B">
      <w:pPr>
        <w:pStyle w:val="NoSpacing"/>
        <w:spacing w:after="120"/>
        <w:jc w:val="both"/>
        <w:rPr>
          <w:rFonts w:ascii="Times New Roman" w:hAnsi="Times New Roman" w:cs="Times New Roman"/>
          <w:sz w:val="24"/>
          <w:szCs w:val="24"/>
        </w:rPr>
      </w:pPr>
      <w:r w:rsidRPr="00000961">
        <w:rPr>
          <w:rFonts w:ascii="Times New Roman" w:hAnsi="Times New Roman" w:cs="Times New Roman"/>
          <w:sz w:val="24"/>
          <w:szCs w:val="24"/>
        </w:rPr>
        <w:t>U slučaju da Izjavu o odricanju ne potpisuje sam prijavitelj, već osoba ovlaštena zastupati ga (ne po zakonu, već po punomoći – opunomoćenik) tada za ovlast potpisivanja mora postojati i nadležnom tijelu b</w:t>
      </w:r>
      <w:r w:rsidR="00A94760" w:rsidRPr="00000961">
        <w:rPr>
          <w:rFonts w:ascii="Times New Roman" w:hAnsi="Times New Roman" w:cs="Times New Roman"/>
          <w:sz w:val="24"/>
          <w:szCs w:val="24"/>
        </w:rPr>
        <w:t>iti dostavljena pisana punomoć.</w:t>
      </w:r>
    </w:p>
    <w:p w14:paraId="4EADE59B" w14:textId="77777777" w:rsidR="00733655" w:rsidRDefault="00463357" w:rsidP="00042962">
      <w:pPr>
        <w:pStyle w:val="NoSpacing"/>
        <w:jc w:val="both"/>
        <w:rPr>
          <w:rFonts w:ascii="Times New Roman" w:hAnsi="Times New Roman" w:cs="Times New Roman"/>
          <w:sz w:val="24"/>
          <w:szCs w:val="24"/>
        </w:rPr>
      </w:pPr>
      <w:r w:rsidRPr="00000961">
        <w:rPr>
          <w:rFonts w:ascii="Times New Roman" w:hAnsi="Times New Roman" w:cs="Times New Roman"/>
          <w:sz w:val="24"/>
          <w:szCs w:val="24"/>
        </w:rPr>
        <w:t xml:space="preserve">Vaučer </w:t>
      </w:r>
      <w:r w:rsidR="00733655" w:rsidRPr="00000961">
        <w:rPr>
          <w:rFonts w:ascii="Times New Roman" w:hAnsi="Times New Roman" w:cs="Times New Roman"/>
          <w:sz w:val="24"/>
          <w:szCs w:val="24"/>
        </w:rPr>
        <w:t xml:space="preserve">se može donijeti u odnosu na kasnije zaprimljeni projektni prijedlog </w:t>
      </w:r>
      <w:r w:rsidR="0033366B" w:rsidRPr="00000961">
        <w:rPr>
          <w:rFonts w:ascii="Times New Roman" w:hAnsi="Times New Roman" w:cs="Times New Roman"/>
          <w:sz w:val="24"/>
          <w:szCs w:val="24"/>
        </w:rPr>
        <w:t xml:space="preserve">te </w:t>
      </w:r>
      <w:r w:rsidR="00733655" w:rsidRPr="00000961">
        <w:rPr>
          <w:rFonts w:ascii="Times New Roman" w:hAnsi="Times New Roman" w:cs="Times New Roman"/>
          <w:sz w:val="24"/>
          <w:szCs w:val="24"/>
        </w:rPr>
        <w:t>prigovor podnesen na postup</w:t>
      </w:r>
      <w:r w:rsidR="00274101" w:rsidRPr="00000961">
        <w:rPr>
          <w:rFonts w:ascii="Times New Roman" w:hAnsi="Times New Roman" w:cs="Times New Roman"/>
          <w:sz w:val="24"/>
          <w:szCs w:val="24"/>
        </w:rPr>
        <w:t>a</w:t>
      </w:r>
      <w:r w:rsidR="00733655" w:rsidRPr="00000961">
        <w:rPr>
          <w:rFonts w:ascii="Times New Roman" w:hAnsi="Times New Roman" w:cs="Times New Roman"/>
          <w:sz w:val="24"/>
          <w:szCs w:val="24"/>
        </w:rPr>
        <w:t xml:space="preserve">k dodjele u odnosu na ranije zaprimljeni projektni prijedlog, nema suspenzivni učinak. Međutim, u navedenoj situaciji PT1 je obvezno osigurati sredstva kojima će osigurati financiranje projekta onog prijavitelja koji je povodom prigovora uspio u postupku. </w:t>
      </w:r>
    </w:p>
    <w:p w14:paraId="004E4261" w14:textId="77777777" w:rsidR="002A706D" w:rsidRDefault="002A706D" w:rsidP="00042962">
      <w:pPr>
        <w:pStyle w:val="NoSpacing"/>
        <w:jc w:val="both"/>
        <w:rPr>
          <w:rFonts w:ascii="Times New Roman" w:hAnsi="Times New Roman" w:cs="Times New Roman"/>
          <w:sz w:val="24"/>
          <w:szCs w:val="24"/>
        </w:rPr>
      </w:pPr>
    </w:p>
    <w:p w14:paraId="55553943" w14:textId="17BF6D76" w:rsidR="002A706D" w:rsidRDefault="002A706D" w:rsidP="00042962">
      <w:pPr>
        <w:pStyle w:val="NoSpacing"/>
        <w:jc w:val="both"/>
        <w:rPr>
          <w:rFonts w:ascii="Times New Roman" w:hAnsi="Times New Roman" w:cs="Times New Roman"/>
          <w:sz w:val="24"/>
          <w:szCs w:val="24"/>
        </w:rPr>
      </w:pPr>
    </w:p>
    <w:p w14:paraId="25D70B4E" w14:textId="1E5D574C" w:rsidR="00EB6E97" w:rsidRDefault="00EB6E97" w:rsidP="00042962">
      <w:pPr>
        <w:pStyle w:val="NoSpacing"/>
        <w:jc w:val="both"/>
        <w:rPr>
          <w:rFonts w:ascii="Times New Roman" w:hAnsi="Times New Roman" w:cs="Times New Roman"/>
          <w:sz w:val="24"/>
          <w:szCs w:val="24"/>
        </w:rPr>
      </w:pPr>
    </w:p>
    <w:p w14:paraId="7DEAC916" w14:textId="77777777" w:rsidR="00EB6E97" w:rsidRPr="00000961" w:rsidRDefault="00EB6E97" w:rsidP="00042962">
      <w:pPr>
        <w:pStyle w:val="NoSpacing"/>
        <w:jc w:val="both"/>
        <w:rPr>
          <w:rFonts w:ascii="Times New Roman" w:hAnsi="Times New Roman" w:cs="Times New Roman"/>
          <w:sz w:val="24"/>
          <w:szCs w:val="24"/>
        </w:rPr>
      </w:pPr>
    </w:p>
    <w:p w14:paraId="418297C2" w14:textId="77777777" w:rsidR="000A5D15" w:rsidRPr="00000961" w:rsidRDefault="000A5D15" w:rsidP="00B84FF1">
      <w:pPr>
        <w:pStyle w:val="Heading2"/>
      </w:pPr>
      <w:bookmarkStart w:id="84" w:name="_Toc513805605"/>
      <w:r w:rsidRPr="00000961">
        <w:t xml:space="preserve">Postupak </w:t>
      </w:r>
      <w:r w:rsidR="009449F8" w:rsidRPr="00000961">
        <w:t>izdavanj</w:t>
      </w:r>
      <w:r w:rsidR="009449F8">
        <w:t>a</w:t>
      </w:r>
      <w:r w:rsidR="009449F8" w:rsidRPr="00000961">
        <w:t xml:space="preserve"> </w:t>
      </w:r>
      <w:r w:rsidRPr="00000961">
        <w:t>vaučera</w:t>
      </w:r>
      <w:bookmarkEnd w:id="84"/>
    </w:p>
    <w:p w14:paraId="4A04BC3A" w14:textId="77777777" w:rsidR="000A5D15" w:rsidRPr="00000961" w:rsidRDefault="000A5D15" w:rsidP="000A5D15">
      <w:pPr>
        <w:spacing w:after="0" w:line="240" w:lineRule="auto"/>
        <w:jc w:val="both"/>
        <w:rPr>
          <w:rStyle w:val="hps"/>
          <w:rFonts w:ascii="Times New Roman" w:hAnsi="Times New Roman"/>
          <w:sz w:val="24"/>
          <w:szCs w:val="24"/>
        </w:rPr>
      </w:pPr>
    </w:p>
    <w:p w14:paraId="32B5D33D" w14:textId="77777777" w:rsidR="000A5D15" w:rsidRPr="00000961" w:rsidRDefault="00FE5F9A" w:rsidP="000A5D15">
      <w:pPr>
        <w:spacing w:line="240" w:lineRule="auto"/>
        <w:jc w:val="both"/>
        <w:rPr>
          <w:rStyle w:val="longtext"/>
          <w:rFonts w:ascii="Times New Roman" w:hAnsi="Times New Roman"/>
          <w:sz w:val="24"/>
          <w:szCs w:val="24"/>
        </w:rPr>
      </w:pPr>
      <w:r w:rsidRPr="00FE5F9A">
        <w:rPr>
          <w:rStyle w:val="hps"/>
          <w:rFonts w:ascii="Times New Roman" w:hAnsi="Times New Roman"/>
          <w:sz w:val="24"/>
          <w:szCs w:val="24"/>
        </w:rPr>
        <w:t xml:space="preserve">Vaučer se </w:t>
      </w:r>
      <w:r>
        <w:rPr>
          <w:rStyle w:val="hps"/>
          <w:rFonts w:ascii="Times New Roman" w:hAnsi="Times New Roman"/>
          <w:sz w:val="24"/>
          <w:szCs w:val="24"/>
        </w:rPr>
        <w:t>izdaje prijaviteljima</w:t>
      </w:r>
      <w:r w:rsidRPr="00FE5F9A">
        <w:rPr>
          <w:rStyle w:val="hps"/>
          <w:rFonts w:ascii="Times New Roman" w:hAnsi="Times New Roman"/>
          <w:sz w:val="24"/>
          <w:szCs w:val="24"/>
        </w:rPr>
        <w:t xml:space="preserve"> za projektne prijedloge koji su udovoljili svim kriterijima u postupk</w:t>
      </w:r>
      <w:r>
        <w:rPr>
          <w:rStyle w:val="hps"/>
          <w:rFonts w:ascii="Times New Roman" w:hAnsi="Times New Roman"/>
          <w:sz w:val="24"/>
          <w:szCs w:val="24"/>
        </w:rPr>
        <w:t>u</w:t>
      </w:r>
      <w:r w:rsidRPr="00FE5F9A">
        <w:rPr>
          <w:rStyle w:val="hps"/>
          <w:rFonts w:ascii="Times New Roman" w:hAnsi="Times New Roman"/>
          <w:sz w:val="24"/>
          <w:szCs w:val="24"/>
        </w:rPr>
        <w:t xml:space="preserve"> dodjele.</w:t>
      </w:r>
      <w:r w:rsidR="002A1321">
        <w:rPr>
          <w:rStyle w:val="hps"/>
          <w:rFonts w:ascii="Times New Roman" w:hAnsi="Times New Roman"/>
          <w:sz w:val="24"/>
          <w:szCs w:val="24"/>
        </w:rPr>
        <w:t xml:space="preserve"> </w:t>
      </w:r>
      <w:r w:rsidR="002A1321" w:rsidRPr="002A1321">
        <w:rPr>
          <w:rFonts w:ascii="Times New Roman" w:eastAsia="Times New Roman" w:hAnsi="Times New Roman" w:cs="Times New Roman"/>
          <w:sz w:val="24"/>
          <w:szCs w:val="24"/>
        </w:rPr>
        <w:t>Rok za izdavanje vaučera je 30 dana od dana isteka roka mirovanja, odnosno od dana Odricanje prijavitelja od prava na prigovor.</w:t>
      </w:r>
    </w:p>
    <w:p w14:paraId="0475A0A8" w14:textId="77777777" w:rsidR="00FE5F9A" w:rsidRDefault="00FE5F9A" w:rsidP="0091082A">
      <w:pPr>
        <w:pStyle w:val="NoSpacing"/>
        <w:spacing w:after="60"/>
        <w:jc w:val="both"/>
        <w:rPr>
          <w:rFonts w:ascii="Times New Roman" w:hAnsi="Times New Roman" w:cs="Times New Roman"/>
          <w:sz w:val="24"/>
          <w:szCs w:val="24"/>
        </w:rPr>
      </w:pPr>
      <w:r>
        <w:rPr>
          <w:rFonts w:ascii="Times New Roman" w:hAnsi="Times New Roman" w:cs="Times New Roman"/>
          <w:sz w:val="24"/>
          <w:szCs w:val="24"/>
        </w:rPr>
        <w:t xml:space="preserve">Prije izdavanja Vaučera prijavitelj je </w:t>
      </w:r>
      <w:r w:rsidR="00771F65">
        <w:rPr>
          <w:rFonts w:ascii="Times New Roman" w:hAnsi="Times New Roman" w:cs="Times New Roman"/>
          <w:b/>
          <w:sz w:val="24"/>
          <w:szCs w:val="24"/>
        </w:rPr>
        <w:t>na zahtjev PT1</w:t>
      </w:r>
      <w:r>
        <w:rPr>
          <w:rFonts w:ascii="Times New Roman" w:hAnsi="Times New Roman" w:cs="Times New Roman"/>
          <w:sz w:val="24"/>
          <w:szCs w:val="24"/>
        </w:rPr>
        <w:t>dužan dostaviti:</w:t>
      </w:r>
    </w:p>
    <w:p w14:paraId="2FA10A2D" w14:textId="77777777" w:rsidR="00FE5F9A" w:rsidRDefault="00FE5F9A" w:rsidP="007F0C5D">
      <w:pPr>
        <w:pStyle w:val="NoSpacing"/>
        <w:numPr>
          <w:ilvl w:val="0"/>
          <w:numId w:val="22"/>
        </w:numPr>
        <w:jc w:val="both"/>
        <w:rPr>
          <w:rFonts w:ascii="Times New Roman" w:hAnsi="Times New Roman" w:cs="Times New Roman"/>
          <w:sz w:val="24"/>
          <w:szCs w:val="24"/>
        </w:rPr>
      </w:pPr>
      <w:r w:rsidRPr="00DA2163">
        <w:rPr>
          <w:rFonts w:ascii="Times New Roman" w:hAnsi="Times New Roman" w:cs="Times New Roman"/>
          <w:sz w:val="24"/>
          <w:szCs w:val="24"/>
        </w:rPr>
        <w:t xml:space="preserve">Izjavu o dodijeljenim potporama male vrijednosti za prijavitelja i pojedinačno za svako povezano poduzeće koje čini "jednog </w:t>
      </w:r>
      <w:r w:rsidR="009449F8" w:rsidRPr="00DA2163">
        <w:rPr>
          <w:rFonts w:ascii="Times New Roman" w:hAnsi="Times New Roman" w:cs="Times New Roman"/>
          <w:sz w:val="24"/>
          <w:szCs w:val="24"/>
        </w:rPr>
        <w:t xml:space="preserve">(jedinstvenog) </w:t>
      </w:r>
      <w:r w:rsidRPr="00DA2163">
        <w:rPr>
          <w:rFonts w:ascii="Times New Roman" w:hAnsi="Times New Roman" w:cs="Times New Roman"/>
          <w:sz w:val="24"/>
          <w:szCs w:val="24"/>
        </w:rPr>
        <w:t xml:space="preserve">poduzetnika"  - Prilog </w:t>
      </w:r>
      <w:r w:rsidR="002E13DD" w:rsidRPr="001E4BE1">
        <w:rPr>
          <w:rFonts w:ascii="Times New Roman" w:hAnsi="Times New Roman" w:cs="Times New Roman"/>
          <w:sz w:val="24"/>
          <w:szCs w:val="24"/>
        </w:rPr>
        <w:t>5</w:t>
      </w:r>
      <w:r w:rsidRPr="001E4BE1">
        <w:rPr>
          <w:rFonts w:ascii="Times New Roman" w:hAnsi="Times New Roman" w:cs="Times New Roman"/>
          <w:sz w:val="24"/>
          <w:szCs w:val="24"/>
        </w:rPr>
        <w:t>.</w:t>
      </w:r>
    </w:p>
    <w:p w14:paraId="50101C37" w14:textId="77777777" w:rsidR="00A27FBD" w:rsidRPr="00A27FBD" w:rsidRDefault="00A27FBD" w:rsidP="007F0C5D">
      <w:pPr>
        <w:pStyle w:val="ListParagraph"/>
        <w:numPr>
          <w:ilvl w:val="0"/>
          <w:numId w:val="22"/>
        </w:numPr>
        <w:rPr>
          <w:rFonts w:ascii="Times New Roman" w:hAnsi="Times New Roman" w:cs="Times New Roman"/>
          <w:sz w:val="24"/>
          <w:szCs w:val="24"/>
        </w:rPr>
      </w:pPr>
      <w:r w:rsidRPr="00A27FBD">
        <w:rPr>
          <w:rFonts w:ascii="Times New Roman" w:hAnsi="Times New Roman" w:cs="Times New Roman"/>
          <w:sz w:val="24"/>
          <w:szCs w:val="24"/>
        </w:rPr>
        <w:t>Potvrda porezne uprave da je prijavitelj ispunio obveze plaćanja dospjelih poreznih obveza i obveza za mirovinsko i zdravstveno osiguranje.</w:t>
      </w:r>
    </w:p>
    <w:p w14:paraId="151748D8" w14:textId="68CA795E" w:rsidR="00FE5F9A" w:rsidRDefault="00FE5F9A" w:rsidP="00FE5F9A">
      <w:pPr>
        <w:spacing w:before="120" w:line="240" w:lineRule="auto"/>
        <w:jc w:val="both"/>
        <w:rPr>
          <w:rFonts w:ascii="Times New Roman" w:hAnsi="Times New Roman" w:cs="Times New Roman"/>
          <w:sz w:val="24"/>
          <w:szCs w:val="24"/>
        </w:rPr>
      </w:pPr>
      <w:r w:rsidRPr="00FE5F9A">
        <w:rPr>
          <w:rFonts w:ascii="Times New Roman" w:hAnsi="Times New Roman" w:cs="Times New Roman"/>
          <w:sz w:val="24"/>
          <w:szCs w:val="24"/>
        </w:rPr>
        <w:t>Ukoliko se temeljem dostavljene dokumentacije utvrdi da bi se dodjelom potpora male vrijednosti premaši</w:t>
      </w:r>
      <w:r w:rsidR="00771F65">
        <w:rPr>
          <w:rFonts w:ascii="Times New Roman" w:hAnsi="Times New Roman" w:cs="Times New Roman"/>
          <w:sz w:val="24"/>
          <w:szCs w:val="24"/>
        </w:rPr>
        <w:t>la</w:t>
      </w:r>
      <w:r w:rsidRPr="00FE5F9A">
        <w:rPr>
          <w:rFonts w:ascii="Times New Roman" w:hAnsi="Times New Roman" w:cs="Times New Roman"/>
          <w:sz w:val="24"/>
          <w:szCs w:val="24"/>
        </w:rPr>
        <w:t xml:space="preserve"> odgovarajuća gornja granica iz točke </w:t>
      </w:r>
      <w:hyperlink w:anchor="_Obveze_koje_se" w:history="1">
        <w:r w:rsidRPr="001E4BE1">
          <w:rPr>
            <w:rStyle w:val="Hyperlink"/>
            <w:rFonts w:ascii="Times New Roman" w:hAnsi="Times New Roman" w:cs="Times New Roman"/>
            <w:color w:val="0070C0"/>
            <w:sz w:val="24"/>
            <w:szCs w:val="24"/>
          </w:rPr>
          <w:t>1.</w:t>
        </w:r>
        <w:r w:rsidR="001E4BE1" w:rsidRPr="001E4BE1">
          <w:rPr>
            <w:rStyle w:val="Hyperlink"/>
            <w:rFonts w:ascii="Times New Roman" w:hAnsi="Times New Roman" w:cs="Times New Roman"/>
            <w:color w:val="0070C0"/>
            <w:sz w:val="24"/>
            <w:szCs w:val="24"/>
          </w:rPr>
          <w:t>5.</w:t>
        </w:r>
      </w:hyperlink>
      <w:r w:rsidR="001E4BE1" w:rsidRPr="001E4BE1">
        <w:rPr>
          <w:rFonts w:ascii="Times New Roman" w:hAnsi="Times New Roman" w:cs="Times New Roman"/>
          <w:color w:val="0070C0"/>
          <w:sz w:val="24"/>
          <w:szCs w:val="24"/>
        </w:rPr>
        <w:t xml:space="preserve"> </w:t>
      </w:r>
      <w:r w:rsidRPr="00FE5F9A">
        <w:rPr>
          <w:rFonts w:ascii="Times New Roman" w:hAnsi="Times New Roman" w:cs="Times New Roman"/>
          <w:sz w:val="24"/>
          <w:szCs w:val="24"/>
        </w:rPr>
        <w:t xml:space="preserve">ovog Poziva, odnosno stavka 4. članka 2. Programa de minimis, potpora male vrijednosti </w:t>
      </w:r>
      <w:r w:rsidR="00771F65" w:rsidRPr="00771F65">
        <w:rPr>
          <w:rFonts w:ascii="Times New Roman" w:hAnsi="Times New Roman" w:cs="Times New Roman"/>
          <w:b/>
          <w:sz w:val="24"/>
          <w:szCs w:val="24"/>
        </w:rPr>
        <w:t>neće</w:t>
      </w:r>
      <w:r w:rsidRPr="00771F65">
        <w:rPr>
          <w:rFonts w:ascii="Times New Roman" w:hAnsi="Times New Roman" w:cs="Times New Roman"/>
          <w:b/>
          <w:sz w:val="24"/>
          <w:szCs w:val="24"/>
        </w:rPr>
        <w:t xml:space="preserve"> </w:t>
      </w:r>
      <w:r w:rsidR="00771F65" w:rsidRPr="00771F65">
        <w:rPr>
          <w:rFonts w:ascii="Times New Roman" w:hAnsi="Times New Roman" w:cs="Times New Roman"/>
          <w:b/>
          <w:sz w:val="24"/>
          <w:szCs w:val="24"/>
        </w:rPr>
        <w:t>se</w:t>
      </w:r>
      <w:r w:rsidRPr="00FE5F9A">
        <w:rPr>
          <w:rFonts w:ascii="Times New Roman" w:hAnsi="Times New Roman" w:cs="Times New Roman"/>
          <w:sz w:val="24"/>
          <w:szCs w:val="24"/>
        </w:rPr>
        <w:t xml:space="preserve"> dodijeliti.</w:t>
      </w:r>
      <w:r w:rsidR="009449F8">
        <w:rPr>
          <w:rFonts w:ascii="Times New Roman" w:hAnsi="Times New Roman" w:cs="Times New Roman"/>
          <w:sz w:val="24"/>
          <w:szCs w:val="24"/>
        </w:rPr>
        <w:t xml:space="preserve"> </w:t>
      </w:r>
    </w:p>
    <w:p w14:paraId="3952384C" w14:textId="75FE030F" w:rsidR="000A5D15" w:rsidRDefault="00FE5F9A" w:rsidP="000A5D15">
      <w:pPr>
        <w:spacing w:line="240" w:lineRule="auto"/>
        <w:jc w:val="both"/>
        <w:rPr>
          <w:rFonts w:ascii="Times New Roman" w:hAnsi="Times New Roman" w:cs="Times New Roman"/>
          <w:b/>
          <w:sz w:val="24"/>
          <w:szCs w:val="24"/>
        </w:rPr>
      </w:pPr>
      <w:r w:rsidRPr="00000961">
        <w:rPr>
          <w:rStyle w:val="hps"/>
          <w:rFonts w:ascii="Times New Roman" w:hAnsi="Times New Roman"/>
          <w:sz w:val="24"/>
          <w:szCs w:val="24"/>
        </w:rPr>
        <w:t xml:space="preserve">Vaučer </w:t>
      </w:r>
      <w:r>
        <w:rPr>
          <w:rStyle w:val="hps"/>
          <w:rFonts w:ascii="Times New Roman" w:hAnsi="Times New Roman"/>
          <w:sz w:val="24"/>
          <w:szCs w:val="24"/>
        </w:rPr>
        <w:t>(</w:t>
      </w:r>
      <w:r w:rsidRPr="00E2267D">
        <w:rPr>
          <w:rStyle w:val="hps"/>
          <w:rFonts w:ascii="Times New Roman" w:hAnsi="Times New Roman"/>
          <w:sz w:val="24"/>
          <w:szCs w:val="24"/>
        </w:rPr>
        <w:t>Prilog 1. Obrazac vaučera</w:t>
      </w:r>
      <w:r>
        <w:rPr>
          <w:rStyle w:val="hps"/>
          <w:rFonts w:ascii="Times New Roman" w:hAnsi="Times New Roman"/>
          <w:sz w:val="24"/>
          <w:szCs w:val="24"/>
        </w:rPr>
        <w:t>)</w:t>
      </w:r>
      <w:r w:rsidRPr="00E2267D">
        <w:rPr>
          <w:rStyle w:val="hps"/>
          <w:rFonts w:ascii="Times New Roman" w:hAnsi="Times New Roman"/>
          <w:sz w:val="24"/>
          <w:szCs w:val="24"/>
        </w:rPr>
        <w:t xml:space="preserve"> </w:t>
      </w:r>
      <w:r>
        <w:rPr>
          <w:rStyle w:val="hps"/>
          <w:rFonts w:ascii="Times New Roman" w:hAnsi="Times New Roman"/>
          <w:sz w:val="24"/>
          <w:szCs w:val="24"/>
        </w:rPr>
        <w:t>izdaje</w:t>
      </w:r>
      <w:r w:rsidRPr="00000961">
        <w:rPr>
          <w:rStyle w:val="hps"/>
          <w:rFonts w:ascii="Times New Roman" w:hAnsi="Times New Roman"/>
          <w:sz w:val="24"/>
          <w:szCs w:val="24"/>
        </w:rPr>
        <w:t xml:space="preserve"> </w:t>
      </w:r>
      <w:r w:rsidRPr="00000961">
        <w:rPr>
          <w:rStyle w:val="longtext"/>
          <w:rFonts w:ascii="Times New Roman" w:hAnsi="Times New Roman"/>
          <w:sz w:val="24"/>
          <w:szCs w:val="24"/>
        </w:rPr>
        <w:t>čelnik PT1</w:t>
      </w:r>
      <w:r w:rsidRPr="00000961">
        <w:rPr>
          <w:rFonts w:ascii="Times New Roman" w:hAnsi="Times New Roman" w:cs="Times New Roman"/>
        </w:rPr>
        <w:t xml:space="preserve"> </w:t>
      </w:r>
      <w:r w:rsidRPr="00000961">
        <w:rPr>
          <w:rStyle w:val="longtext"/>
          <w:rFonts w:ascii="Times New Roman" w:hAnsi="Times New Roman"/>
          <w:sz w:val="24"/>
          <w:szCs w:val="24"/>
        </w:rPr>
        <w:t>ili ovlaštena osoba nadležnog tijela</w:t>
      </w:r>
      <w:r w:rsidRPr="00000961">
        <w:rPr>
          <w:rStyle w:val="hps"/>
          <w:rFonts w:ascii="Times New Roman" w:hAnsi="Times New Roman"/>
          <w:sz w:val="24"/>
          <w:szCs w:val="24"/>
        </w:rPr>
        <w:t>,</w:t>
      </w:r>
      <w:r w:rsidRPr="00000961">
        <w:rPr>
          <w:rStyle w:val="longtext"/>
          <w:rFonts w:ascii="Times New Roman" w:hAnsi="Times New Roman"/>
          <w:sz w:val="24"/>
          <w:szCs w:val="24"/>
        </w:rPr>
        <w:t xml:space="preserve"> </w:t>
      </w:r>
      <w:r w:rsidRPr="00000961">
        <w:rPr>
          <w:rStyle w:val="hps"/>
          <w:rFonts w:ascii="Times New Roman" w:hAnsi="Times New Roman"/>
          <w:sz w:val="24"/>
          <w:szCs w:val="24"/>
        </w:rPr>
        <w:t xml:space="preserve">po završetku postupka dodjele te po isteku roka mirovanja. </w:t>
      </w:r>
      <w:r w:rsidR="000A5D15" w:rsidRPr="00000961">
        <w:rPr>
          <w:rFonts w:ascii="Times New Roman" w:hAnsi="Times New Roman" w:cs="Times New Roman"/>
          <w:sz w:val="24"/>
          <w:szCs w:val="24"/>
        </w:rPr>
        <w:t xml:space="preserve">Vaučer korisnika legitimira kao ovlaštenika </w:t>
      </w:r>
      <w:r w:rsidR="009474E0" w:rsidRPr="00000961">
        <w:rPr>
          <w:rFonts w:ascii="Times New Roman" w:hAnsi="Times New Roman" w:cs="Times New Roman"/>
          <w:sz w:val="24"/>
          <w:szCs w:val="24"/>
        </w:rPr>
        <w:t xml:space="preserve">da </w:t>
      </w:r>
      <w:r w:rsidR="000A5D15" w:rsidRPr="00000961">
        <w:rPr>
          <w:rFonts w:ascii="Times New Roman" w:hAnsi="Times New Roman" w:cs="Times New Roman"/>
          <w:sz w:val="24"/>
          <w:szCs w:val="24"/>
        </w:rPr>
        <w:t xml:space="preserve">od pružatelja usluge </w:t>
      </w:r>
      <w:r w:rsidR="00EE4FEF" w:rsidRPr="00000961">
        <w:rPr>
          <w:rFonts w:ascii="Times New Roman" w:hAnsi="Times New Roman" w:cs="Times New Roman"/>
          <w:sz w:val="24"/>
          <w:szCs w:val="24"/>
        </w:rPr>
        <w:t>za</w:t>
      </w:r>
      <w:r w:rsidR="000A5D15" w:rsidRPr="00000961">
        <w:rPr>
          <w:rFonts w:ascii="Times New Roman" w:hAnsi="Times New Roman" w:cs="Times New Roman"/>
          <w:sz w:val="24"/>
          <w:szCs w:val="24"/>
        </w:rPr>
        <w:t xml:space="preserve">traži izvršenje </w:t>
      </w:r>
      <w:r w:rsidR="009449F8" w:rsidRPr="009449F8">
        <w:rPr>
          <w:rFonts w:ascii="Times New Roman" w:hAnsi="Times New Roman" w:cs="Times New Roman"/>
          <w:b/>
          <w:sz w:val="24"/>
          <w:szCs w:val="24"/>
        </w:rPr>
        <w:t xml:space="preserve">zatražene i odobrene </w:t>
      </w:r>
      <w:r w:rsidR="000A5D15" w:rsidRPr="009449F8">
        <w:rPr>
          <w:rFonts w:ascii="Times New Roman" w:hAnsi="Times New Roman" w:cs="Times New Roman"/>
          <w:b/>
          <w:sz w:val="24"/>
          <w:szCs w:val="24"/>
        </w:rPr>
        <w:t>usluge</w:t>
      </w:r>
      <w:r w:rsidR="009449F8">
        <w:rPr>
          <w:rFonts w:ascii="Times New Roman" w:hAnsi="Times New Roman" w:cs="Times New Roman"/>
          <w:sz w:val="24"/>
          <w:szCs w:val="24"/>
        </w:rPr>
        <w:t xml:space="preserve">, </w:t>
      </w:r>
      <w:r w:rsidR="009449F8" w:rsidRPr="009449F8">
        <w:rPr>
          <w:rFonts w:ascii="Times New Roman" w:hAnsi="Times New Roman" w:cs="Times New Roman"/>
          <w:b/>
          <w:sz w:val="24"/>
          <w:szCs w:val="24"/>
        </w:rPr>
        <w:t>koja se mora izvršiti u cijelosti</w:t>
      </w:r>
      <w:r w:rsidR="000A5D15" w:rsidRPr="009449F8">
        <w:rPr>
          <w:rFonts w:ascii="Times New Roman" w:hAnsi="Times New Roman" w:cs="Times New Roman"/>
          <w:b/>
          <w:sz w:val="24"/>
          <w:szCs w:val="24"/>
        </w:rPr>
        <w:t>.</w:t>
      </w:r>
    </w:p>
    <w:p w14:paraId="3924BED2" w14:textId="77777777" w:rsidR="00F21C17" w:rsidRPr="00F21C17" w:rsidRDefault="00F21C17" w:rsidP="00F21C17">
      <w:pPr>
        <w:spacing w:after="0" w:line="240" w:lineRule="auto"/>
        <w:jc w:val="both"/>
        <w:rPr>
          <w:rFonts w:ascii="Times New Roman" w:eastAsia="Times New Roman" w:hAnsi="Times New Roman" w:cs="Times New Roman"/>
          <w:b/>
          <w:color w:val="40BAD2" w:themeColor="accent1"/>
          <w:sz w:val="24"/>
          <w:szCs w:val="24"/>
        </w:rPr>
      </w:pPr>
      <w:r w:rsidRPr="00F21C17">
        <w:rPr>
          <w:rFonts w:ascii="Times New Roman" w:eastAsia="Times New Roman" w:hAnsi="Times New Roman" w:cs="Times New Roman"/>
          <w:b/>
          <w:color w:val="40BAD2" w:themeColor="accent1"/>
          <w:sz w:val="24"/>
          <w:szCs w:val="24"/>
        </w:rPr>
        <w:t xml:space="preserve">Napomena: </w:t>
      </w:r>
    </w:p>
    <w:p w14:paraId="22468D6F" w14:textId="31154669" w:rsidR="00A27D7C" w:rsidRDefault="00F21C17" w:rsidP="00F21C17">
      <w:pPr>
        <w:spacing w:line="240" w:lineRule="auto"/>
        <w:jc w:val="both"/>
        <w:rPr>
          <w:rFonts w:ascii="Times New Roman" w:hAnsi="Times New Roman" w:cs="Times New Roman"/>
          <w:i/>
          <w:sz w:val="20"/>
          <w:szCs w:val="24"/>
        </w:rPr>
      </w:pPr>
      <w:r w:rsidRPr="00F21C17">
        <w:rPr>
          <w:rFonts w:ascii="Times New Roman" w:hAnsi="Times New Roman" w:cs="Times New Roman"/>
          <w:i/>
          <w:sz w:val="20"/>
          <w:szCs w:val="24"/>
        </w:rPr>
        <w:t>Prava i obaveze između korisnika i pružatelja usluge (pa tako i ona na eventualnu naknadu štete) utvrđuju se u ugovoru o pružanju usluga na temelju vaučera čije je minimalni sadržaj naveden u sklopu Poziva (Prilog 4.), koji predstavlja zasebni dvostrani obveznopravni odnos. Ukoliko je korisnik nezadovoljan uslugom, naknada/plaćanje za pruženu uslugu ne može potraživati ni u kojem slučaju od PT-a 1, UT-a, ili bilo kojeg drugog tijela u sustavu upravljanja i kontrole.</w:t>
      </w:r>
    </w:p>
    <w:p w14:paraId="183B081B" w14:textId="77777777" w:rsidR="00F21C17" w:rsidRPr="00F21C17" w:rsidRDefault="00F21C17" w:rsidP="00F21C17">
      <w:pPr>
        <w:spacing w:line="240" w:lineRule="auto"/>
        <w:jc w:val="both"/>
        <w:rPr>
          <w:rFonts w:ascii="Times New Roman" w:hAnsi="Times New Roman" w:cs="Times New Roman"/>
          <w:i/>
          <w:sz w:val="20"/>
          <w:szCs w:val="24"/>
        </w:rPr>
      </w:pPr>
    </w:p>
    <w:p w14:paraId="07AC9C4A" w14:textId="3A9EEBE2" w:rsidR="00A27D7C" w:rsidRPr="00B45CBF" w:rsidRDefault="00A27D7C" w:rsidP="00A27D7C">
      <w:pPr>
        <w:pStyle w:val="NoSpacing"/>
        <w:jc w:val="both"/>
        <w:rPr>
          <w:rFonts w:ascii="Times New Roman" w:hAnsi="Times New Roman" w:cs="Times New Roman"/>
          <w:sz w:val="24"/>
          <w:szCs w:val="24"/>
        </w:rPr>
      </w:pPr>
      <w:r w:rsidRPr="000C370A">
        <w:rPr>
          <w:rFonts w:ascii="Times New Roman" w:hAnsi="Times New Roman" w:cs="Times New Roman"/>
          <w:sz w:val="24"/>
          <w:szCs w:val="24"/>
        </w:rPr>
        <w:t>Vaučer se izdaje u tri istovjetna primjerka</w:t>
      </w:r>
      <w:r>
        <w:rPr>
          <w:rFonts w:ascii="Times New Roman" w:hAnsi="Times New Roman" w:cs="Times New Roman"/>
          <w:sz w:val="24"/>
          <w:szCs w:val="24"/>
        </w:rPr>
        <w:t xml:space="preserve"> </w:t>
      </w:r>
      <w:r w:rsidRPr="00B45CBF">
        <w:rPr>
          <w:rFonts w:ascii="Times New Roman" w:hAnsi="Times New Roman" w:cs="Times New Roman"/>
          <w:sz w:val="24"/>
          <w:szCs w:val="24"/>
        </w:rPr>
        <w:t xml:space="preserve">od kojih po jedan primjerak ide PT1, a dva primjerka idu Korisniku, kako bi se osiguralo čuvanje dokumentacije prilikom predaje vaučera radi naplate PT-u. </w:t>
      </w:r>
    </w:p>
    <w:p w14:paraId="03F488DF" w14:textId="77777777" w:rsidR="00A27D7C" w:rsidRPr="00B45CBF" w:rsidRDefault="00A27D7C" w:rsidP="00A27D7C">
      <w:pPr>
        <w:pStyle w:val="NoSpacing"/>
        <w:jc w:val="both"/>
        <w:rPr>
          <w:rFonts w:ascii="Times New Roman" w:hAnsi="Times New Roman" w:cs="Times New Roman"/>
          <w:sz w:val="24"/>
          <w:szCs w:val="24"/>
        </w:rPr>
      </w:pPr>
    </w:p>
    <w:p w14:paraId="57337926" w14:textId="77777777" w:rsidR="00A27D7C" w:rsidRPr="000C370A" w:rsidRDefault="00A27D7C" w:rsidP="00A27D7C">
      <w:pPr>
        <w:pStyle w:val="NoSpacing"/>
        <w:jc w:val="both"/>
        <w:rPr>
          <w:rFonts w:ascii="Times New Roman" w:hAnsi="Times New Roman" w:cs="Times New Roman"/>
          <w:sz w:val="24"/>
          <w:szCs w:val="24"/>
        </w:rPr>
      </w:pPr>
      <w:r w:rsidRPr="00B45CBF">
        <w:rPr>
          <w:rFonts w:ascii="Times New Roman" w:hAnsi="Times New Roman" w:cs="Times New Roman"/>
          <w:b/>
          <w:sz w:val="24"/>
          <w:szCs w:val="24"/>
        </w:rPr>
        <w:t>Na primjerku vaučera koji ostaje kod korisnika potrebno je naznačiti da je u pitanju arhivski primjerak putem kojeg nije moguće zatražiti uslugu/izvršiti naplatu.</w:t>
      </w:r>
      <w:r>
        <w:rPr>
          <w:rFonts w:ascii="Times New Roman" w:hAnsi="Times New Roman" w:cs="Times New Roman"/>
          <w:b/>
          <w:sz w:val="24"/>
          <w:szCs w:val="24"/>
        </w:rPr>
        <w:t xml:space="preserve"> </w:t>
      </w:r>
      <w:r w:rsidRPr="000C370A">
        <w:rPr>
          <w:rFonts w:ascii="Times New Roman" w:hAnsi="Times New Roman" w:cs="Times New Roman"/>
          <w:sz w:val="24"/>
          <w:szCs w:val="24"/>
        </w:rPr>
        <w:t xml:space="preserve">U svrhu poštivanja Uredbe Komisije (EU) br. 1407/2013 od 18. prosinca 2013. o primjeni članka 107. i 108. Ugovora o funkcioniranju Europske unije na </w:t>
      </w:r>
      <w:r w:rsidRPr="000C370A">
        <w:rPr>
          <w:rFonts w:ascii="Times New Roman" w:hAnsi="Times New Roman" w:cs="Times New Roman"/>
          <w:i/>
          <w:sz w:val="24"/>
          <w:szCs w:val="24"/>
        </w:rPr>
        <w:t>de minimis</w:t>
      </w:r>
      <w:r w:rsidRPr="000C370A">
        <w:rPr>
          <w:rFonts w:ascii="Times New Roman" w:hAnsi="Times New Roman" w:cs="Times New Roman"/>
          <w:sz w:val="24"/>
          <w:szCs w:val="24"/>
        </w:rPr>
        <w:t xml:space="preserve"> potpore (Službeni list Europske unije, L352, 24. prosinca 2013. godine) prijavitelj je dužan ovaj vaučer čuvati i predočiti na zahtjev izdavatelja ili Europske komisije.</w:t>
      </w:r>
    </w:p>
    <w:p w14:paraId="72E0CD7A" w14:textId="77777777" w:rsidR="000A5D15" w:rsidRPr="00E2267D" w:rsidRDefault="000A5D15" w:rsidP="00E2267D">
      <w:pPr>
        <w:spacing w:line="240" w:lineRule="auto"/>
        <w:ind w:left="349"/>
        <w:jc w:val="both"/>
        <w:rPr>
          <w:rFonts w:ascii="Times New Roman" w:hAnsi="Times New Roman" w:cs="Times New Roman"/>
          <w:sz w:val="24"/>
          <w:szCs w:val="24"/>
        </w:rPr>
      </w:pPr>
    </w:p>
    <w:p w14:paraId="3537C006" w14:textId="77777777" w:rsidR="000A5D15" w:rsidRPr="00000961" w:rsidRDefault="000A5D15" w:rsidP="00B84FF1">
      <w:pPr>
        <w:pStyle w:val="Heading2"/>
      </w:pPr>
      <w:r w:rsidRPr="00B84FF1">
        <w:rPr>
          <w:rFonts w:eastAsia="Times New Roman"/>
        </w:rPr>
        <w:t xml:space="preserve"> </w:t>
      </w:r>
      <w:bookmarkStart w:id="85" w:name="_Toc513805606"/>
      <w:r w:rsidRPr="00B84FF1">
        <w:rPr>
          <w:rFonts w:eastAsia="Times New Roman"/>
        </w:rPr>
        <w:t>Način naplate vaučera</w:t>
      </w:r>
      <w:bookmarkEnd w:id="85"/>
    </w:p>
    <w:p w14:paraId="36CE8604" w14:textId="77777777" w:rsidR="00A27D7C" w:rsidRDefault="00A27D7C" w:rsidP="008F33F2">
      <w:pPr>
        <w:spacing w:after="120" w:line="240" w:lineRule="auto"/>
        <w:jc w:val="both"/>
        <w:rPr>
          <w:rFonts w:ascii="Times New Roman" w:eastAsia="Times New Roman" w:hAnsi="Times New Roman" w:cs="Times New Roman"/>
          <w:sz w:val="24"/>
          <w:szCs w:val="24"/>
        </w:rPr>
      </w:pPr>
      <w:r w:rsidRPr="00151155">
        <w:rPr>
          <w:rFonts w:ascii="Times New Roman" w:hAnsi="Times New Roman" w:cs="Times New Roman"/>
          <w:sz w:val="24"/>
          <w:szCs w:val="24"/>
        </w:rPr>
        <w:t>PT1</w:t>
      </w:r>
      <w:r w:rsidRPr="004A5E26">
        <w:rPr>
          <w:rFonts w:ascii="Times New Roman" w:hAnsi="Times New Roman" w:cs="Times New Roman"/>
          <w:sz w:val="24"/>
          <w:szCs w:val="24"/>
        </w:rPr>
        <w:t xml:space="preserve"> obavlja isplatu vaučera na račun Korisnika primjenom metode nadoknade</w:t>
      </w:r>
      <w:r>
        <w:rPr>
          <w:rFonts w:ascii="Times New Roman" w:hAnsi="Times New Roman" w:cs="Times New Roman"/>
          <w:sz w:val="24"/>
          <w:szCs w:val="24"/>
        </w:rPr>
        <w:t>.</w:t>
      </w:r>
    </w:p>
    <w:p w14:paraId="2BF80725" w14:textId="77777777" w:rsidR="008F33F2" w:rsidRPr="00000961" w:rsidRDefault="000A5D15" w:rsidP="008F33F2">
      <w:pPr>
        <w:spacing w:after="120" w:line="240" w:lineRule="auto"/>
        <w:jc w:val="both"/>
        <w:rPr>
          <w:rFonts w:ascii="Times New Roman" w:eastAsia="Times New Roman" w:hAnsi="Times New Roman" w:cs="Times New Roman"/>
          <w:sz w:val="24"/>
          <w:szCs w:val="24"/>
        </w:rPr>
      </w:pPr>
      <w:r w:rsidRPr="00000961">
        <w:rPr>
          <w:rFonts w:ascii="Times New Roman" w:eastAsia="Times New Roman" w:hAnsi="Times New Roman" w:cs="Times New Roman"/>
          <w:sz w:val="24"/>
          <w:szCs w:val="24"/>
        </w:rPr>
        <w:t xml:space="preserve">Zahtjev za naplatu vaučera </w:t>
      </w:r>
      <w:r w:rsidR="004D37BF">
        <w:rPr>
          <w:rFonts w:ascii="Times New Roman" w:eastAsia="Times New Roman" w:hAnsi="Times New Roman" w:cs="Times New Roman"/>
          <w:sz w:val="24"/>
          <w:szCs w:val="24"/>
        </w:rPr>
        <w:t>korisnik</w:t>
      </w:r>
      <w:r w:rsidR="00401A83" w:rsidRPr="00401A83">
        <w:rPr>
          <w:rFonts w:ascii="Times New Roman" w:eastAsia="Times New Roman" w:hAnsi="Times New Roman" w:cs="Times New Roman"/>
          <w:sz w:val="24"/>
          <w:szCs w:val="24"/>
        </w:rPr>
        <w:t xml:space="preserve"> </w:t>
      </w:r>
      <w:r w:rsidRPr="00000961">
        <w:rPr>
          <w:rFonts w:ascii="Times New Roman" w:eastAsia="Times New Roman" w:hAnsi="Times New Roman" w:cs="Times New Roman"/>
          <w:sz w:val="24"/>
          <w:szCs w:val="24"/>
        </w:rPr>
        <w:t>može podnijeti u roku 30 dana od dana isporuke usluge, u kojem roku korisnik i pružatelj usluge potpisuju izvještaj u kojem se utvrđuje da je usluga isporučena te da je odgo</w:t>
      </w:r>
      <w:r w:rsidR="002E13DD">
        <w:rPr>
          <w:rFonts w:ascii="Times New Roman" w:eastAsia="Times New Roman" w:hAnsi="Times New Roman" w:cs="Times New Roman"/>
          <w:sz w:val="24"/>
          <w:szCs w:val="24"/>
        </w:rPr>
        <w:t>varajuće, zahtijevane kvalitete.</w:t>
      </w:r>
      <w:r w:rsidR="008F33F2">
        <w:rPr>
          <w:rFonts w:ascii="Times New Roman" w:eastAsia="Times New Roman" w:hAnsi="Times New Roman" w:cs="Times New Roman"/>
          <w:sz w:val="24"/>
          <w:szCs w:val="24"/>
        </w:rPr>
        <w:t xml:space="preserve"> </w:t>
      </w:r>
    </w:p>
    <w:p w14:paraId="0431B3EC" w14:textId="77777777" w:rsidR="00A27D7C" w:rsidRPr="00A27D7C" w:rsidRDefault="00A27D7C" w:rsidP="00A27D7C">
      <w:pPr>
        <w:spacing w:after="120" w:line="240" w:lineRule="auto"/>
        <w:jc w:val="both"/>
        <w:rPr>
          <w:rFonts w:ascii="Times New Roman" w:eastAsia="Times New Roman" w:hAnsi="Times New Roman" w:cs="Times New Roman"/>
          <w:sz w:val="24"/>
          <w:szCs w:val="24"/>
        </w:rPr>
      </w:pPr>
      <w:r w:rsidRPr="00A27D7C">
        <w:rPr>
          <w:rFonts w:ascii="Times New Roman" w:eastAsia="Times New Roman" w:hAnsi="Times New Roman" w:cs="Times New Roman"/>
          <w:sz w:val="24"/>
          <w:szCs w:val="24"/>
        </w:rPr>
        <w:t>Da bi naplatio vaučer Korisnik nadležnom tijelu treba dostaviti:</w:t>
      </w:r>
    </w:p>
    <w:p w14:paraId="01D0234E" w14:textId="77777777" w:rsidR="00A27D7C" w:rsidRPr="00A27D7C" w:rsidRDefault="00A27D7C" w:rsidP="00A27D7C">
      <w:pPr>
        <w:spacing w:after="120" w:line="240" w:lineRule="auto"/>
        <w:jc w:val="both"/>
        <w:rPr>
          <w:rFonts w:ascii="Times New Roman" w:eastAsia="Times New Roman" w:hAnsi="Times New Roman" w:cs="Times New Roman"/>
          <w:sz w:val="24"/>
          <w:szCs w:val="24"/>
        </w:rPr>
      </w:pPr>
      <w:r w:rsidRPr="00A27D7C">
        <w:rPr>
          <w:rFonts w:ascii="Times New Roman" w:eastAsia="Times New Roman" w:hAnsi="Times New Roman" w:cs="Times New Roman"/>
          <w:sz w:val="24"/>
          <w:szCs w:val="24"/>
        </w:rPr>
        <w:t>-</w:t>
      </w:r>
      <w:r w:rsidRPr="00A27D7C">
        <w:rPr>
          <w:rFonts w:ascii="Times New Roman" w:eastAsia="Times New Roman" w:hAnsi="Times New Roman" w:cs="Times New Roman"/>
          <w:sz w:val="24"/>
          <w:szCs w:val="24"/>
        </w:rPr>
        <w:tab/>
        <w:t xml:space="preserve">Zahtjev za nadoknadu sredstava - ZNS (Prilog 8.) koji sadrži Izvještaj pružatelja usluge i Korisnika (Prilog 10.) u kojem se utvrđuju provedene aktivnosti i dokazuje da je usluga isporučena te da je odgovarajuće, zahtijevane kvalitete, potpisano od pružatelja usluge i korisnika. </w:t>
      </w:r>
    </w:p>
    <w:p w14:paraId="28E70E27" w14:textId="77777777" w:rsidR="00A27D7C" w:rsidRPr="00A27D7C" w:rsidRDefault="00A27D7C" w:rsidP="00A27D7C">
      <w:pPr>
        <w:spacing w:after="120" w:line="240" w:lineRule="auto"/>
        <w:jc w:val="both"/>
        <w:rPr>
          <w:rFonts w:ascii="Times New Roman" w:eastAsia="Times New Roman" w:hAnsi="Times New Roman" w:cs="Times New Roman"/>
          <w:sz w:val="24"/>
          <w:szCs w:val="24"/>
        </w:rPr>
      </w:pPr>
      <w:r w:rsidRPr="00A27D7C">
        <w:rPr>
          <w:rFonts w:ascii="Times New Roman" w:eastAsia="Times New Roman" w:hAnsi="Times New Roman" w:cs="Times New Roman"/>
          <w:sz w:val="24"/>
          <w:szCs w:val="24"/>
        </w:rPr>
        <w:lastRenderedPageBreak/>
        <w:t>-</w:t>
      </w:r>
      <w:r w:rsidRPr="00A27D7C">
        <w:rPr>
          <w:rFonts w:ascii="Times New Roman" w:eastAsia="Times New Roman" w:hAnsi="Times New Roman" w:cs="Times New Roman"/>
          <w:sz w:val="24"/>
          <w:szCs w:val="24"/>
        </w:rPr>
        <w:tab/>
        <w:t>Ugovor između pružatelja i korisnika o pružanju usluga (Prilog 4.) na temelju vaučera izdanog u okviru Poziva (s prilozima ugovora), temeljem kojeg je moguća usporedba sa odabranim pružateljem usluga</w:t>
      </w:r>
    </w:p>
    <w:p w14:paraId="4316A518" w14:textId="77777777" w:rsidR="00A27D7C" w:rsidRPr="00A27D7C" w:rsidRDefault="00A27D7C" w:rsidP="00A27D7C">
      <w:pPr>
        <w:spacing w:after="120" w:line="240" w:lineRule="auto"/>
        <w:jc w:val="both"/>
        <w:rPr>
          <w:rFonts w:ascii="Times New Roman" w:eastAsia="Times New Roman" w:hAnsi="Times New Roman" w:cs="Times New Roman"/>
          <w:sz w:val="24"/>
          <w:szCs w:val="24"/>
        </w:rPr>
      </w:pPr>
      <w:r w:rsidRPr="00A27D7C">
        <w:rPr>
          <w:rFonts w:ascii="Times New Roman" w:eastAsia="Times New Roman" w:hAnsi="Times New Roman" w:cs="Times New Roman"/>
          <w:sz w:val="24"/>
          <w:szCs w:val="24"/>
        </w:rPr>
        <w:t>-</w:t>
      </w:r>
      <w:r w:rsidRPr="00A27D7C">
        <w:rPr>
          <w:rFonts w:ascii="Times New Roman" w:eastAsia="Times New Roman" w:hAnsi="Times New Roman" w:cs="Times New Roman"/>
          <w:sz w:val="24"/>
          <w:szCs w:val="24"/>
        </w:rPr>
        <w:tab/>
        <w:t>Račun pružatelja usluge</w:t>
      </w:r>
    </w:p>
    <w:p w14:paraId="56C859AB" w14:textId="77777777" w:rsidR="00A27D7C" w:rsidRPr="00A27D7C" w:rsidRDefault="00A27D7C" w:rsidP="00A27D7C">
      <w:pPr>
        <w:spacing w:after="120" w:line="240" w:lineRule="auto"/>
        <w:jc w:val="both"/>
        <w:rPr>
          <w:rFonts w:ascii="Times New Roman" w:eastAsia="Times New Roman" w:hAnsi="Times New Roman" w:cs="Times New Roman"/>
          <w:sz w:val="24"/>
          <w:szCs w:val="24"/>
        </w:rPr>
      </w:pPr>
      <w:r w:rsidRPr="00A27D7C">
        <w:rPr>
          <w:rFonts w:ascii="Times New Roman" w:eastAsia="Times New Roman" w:hAnsi="Times New Roman" w:cs="Times New Roman"/>
          <w:sz w:val="24"/>
          <w:szCs w:val="24"/>
        </w:rPr>
        <w:t>-</w:t>
      </w:r>
      <w:r w:rsidRPr="00A27D7C">
        <w:rPr>
          <w:rFonts w:ascii="Times New Roman" w:eastAsia="Times New Roman" w:hAnsi="Times New Roman" w:cs="Times New Roman"/>
          <w:sz w:val="24"/>
          <w:szCs w:val="24"/>
        </w:rPr>
        <w:tab/>
        <w:t xml:space="preserve">Dokaz o izvršenom plaćanju </w:t>
      </w:r>
    </w:p>
    <w:p w14:paraId="5F24C7B1" w14:textId="77777777" w:rsidR="0059549D" w:rsidRDefault="00A27D7C" w:rsidP="005A5598">
      <w:pPr>
        <w:shd w:val="clear" w:color="auto" w:fill="FFFFFF" w:themeFill="background1"/>
        <w:rPr>
          <w:rFonts w:ascii="Times New Roman" w:eastAsia="Times New Roman" w:hAnsi="Times New Roman" w:cs="Times New Roman"/>
          <w:sz w:val="24"/>
          <w:szCs w:val="24"/>
        </w:rPr>
      </w:pPr>
      <w:r w:rsidRPr="00A27D7C">
        <w:rPr>
          <w:rFonts w:ascii="Times New Roman" w:eastAsia="Times New Roman" w:hAnsi="Times New Roman" w:cs="Times New Roman"/>
          <w:sz w:val="24"/>
          <w:szCs w:val="24"/>
        </w:rPr>
        <w:t>-</w:t>
      </w:r>
      <w:r w:rsidRPr="00A27D7C">
        <w:rPr>
          <w:rFonts w:ascii="Times New Roman" w:eastAsia="Times New Roman" w:hAnsi="Times New Roman" w:cs="Times New Roman"/>
          <w:sz w:val="24"/>
          <w:szCs w:val="24"/>
        </w:rPr>
        <w:tab/>
        <w:t>Iskorišteni vaučer.</w:t>
      </w:r>
    </w:p>
    <w:p w14:paraId="210DB196" w14:textId="77777777" w:rsidR="005A5598" w:rsidRPr="0059549D" w:rsidRDefault="005A5598" w:rsidP="005A5598">
      <w:pPr>
        <w:shd w:val="clear" w:color="auto" w:fill="FFFFFF" w:themeFill="background1"/>
        <w:rPr>
          <w:rFonts w:ascii="Times New Roman" w:hAnsi="Times New Roman"/>
          <w:sz w:val="24"/>
          <w:szCs w:val="24"/>
        </w:rPr>
      </w:pPr>
      <w:r w:rsidRPr="0059549D">
        <w:rPr>
          <w:rFonts w:ascii="Times New Roman" w:hAnsi="Times New Roman"/>
          <w:sz w:val="24"/>
          <w:szCs w:val="24"/>
        </w:rPr>
        <w:t>Troškovi Korisnika podmirit će se u skladu s “metodom nadoknade”, što podrazumijeva da:</w:t>
      </w:r>
    </w:p>
    <w:p w14:paraId="25628AA1" w14:textId="77777777" w:rsidR="005A5598" w:rsidRPr="0059549D" w:rsidRDefault="005A5598" w:rsidP="007F0C5D">
      <w:pPr>
        <w:pStyle w:val="NormalWebCharChar"/>
        <w:numPr>
          <w:ilvl w:val="0"/>
          <w:numId w:val="24"/>
        </w:numPr>
        <w:shd w:val="clear" w:color="auto" w:fill="FFFFFF" w:themeFill="background1"/>
        <w:spacing w:before="0" w:beforeAutospacing="0" w:after="60" w:afterAutospacing="0"/>
        <w:ind w:left="357" w:hanging="357"/>
        <w:rPr>
          <w:rFonts w:ascii="Times New Roman" w:hAnsi="Times New Roman"/>
          <w:lang w:eastAsia="en-US"/>
        </w:rPr>
      </w:pPr>
      <w:r w:rsidRPr="0059549D">
        <w:rPr>
          <w:rFonts w:ascii="Times New Roman" w:hAnsi="Times New Roman"/>
          <w:lang w:eastAsia="en-US"/>
        </w:rPr>
        <w:t>je izdatak nastao</w:t>
      </w:r>
    </w:p>
    <w:p w14:paraId="506D12BC" w14:textId="77777777" w:rsidR="005A5598" w:rsidRPr="0059549D" w:rsidRDefault="005A5598" w:rsidP="007F0C5D">
      <w:pPr>
        <w:pStyle w:val="NormalWebCharChar"/>
        <w:numPr>
          <w:ilvl w:val="0"/>
          <w:numId w:val="24"/>
        </w:numPr>
        <w:shd w:val="clear" w:color="auto" w:fill="FFFFFF" w:themeFill="background1"/>
        <w:spacing w:before="0" w:beforeAutospacing="0" w:after="60" w:afterAutospacing="0"/>
        <w:ind w:left="357" w:hanging="357"/>
        <w:rPr>
          <w:rFonts w:ascii="Times New Roman" w:hAnsi="Times New Roman"/>
          <w:lang w:eastAsia="en-US"/>
        </w:rPr>
      </w:pPr>
      <w:r w:rsidRPr="0059549D">
        <w:rPr>
          <w:rFonts w:ascii="Times New Roman" w:hAnsi="Times New Roman"/>
          <w:lang w:eastAsia="en-US"/>
        </w:rPr>
        <w:t>je Korisnik platio pružatelju usluge nastale troškove u cijelosti</w:t>
      </w:r>
    </w:p>
    <w:p w14:paraId="0374A4BF" w14:textId="77777777" w:rsidR="005A5598" w:rsidRPr="0059549D" w:rsidRDefault="005A5598" w:rsidP="007F0C5D">
      <w:pPr>
        <w:pStyle w:val="NormalWebCharChar"/>
        <w:numPr>
          <w:ilvl w:val="0"/>
          <w:numId w:val="24"/>
        </w:numPr>
        <w:shd w:val="clear" w:color="auto" w:fill="FFFFFF" w:themeFill="background1"/>
        <w:spacing w:before="0" w:beforeAutospacing="0" w:after="60" w:afterAutospacing="0"/>
        <w:ind w:left="357" w:hanging="357"/>
        <w:rPr>
          <w:rFonts w:ascii="Times New Roman" w:hAnsi="Times New Roman"/>
          <w:lang w:eastAsia="en-US"/>
        </w:rPr>
      </w:pPr>
      <w:r w:rsidRPr="0059549D">
        <w:rPr>
          <w:rFonts w:ascii="Times New Roman" w:hAnsi="Times New Roman"/>
          <w:lang w:eastAsia="en-US"/>
        </w:rPr>
        <w:t>Korisnik provjerava prihvatljivost troškova i podnosi zahtjev za nadoknadom PT-u 2, s dokazom o uplati</w:t>
      </w:r>
    </w:p>
    <w:p w14:paraId="2CE0DCD3" w14:textId="77777777" w:rsidR="005A5598" w:rsidRPr="0059549D" w:rsidRDefault="005A5598" w:rsidP="007F0C5D">
      <w:pPr>
        <w:pStyle w:val="NormalWebCharChar"/>
        <w:numPr>
          <w:ilvl w:val="0"/>
          <w:numId w:val="24"/>
        </w:numPr>
        <w:shd w:val="clear" w:color="auto" w:fill="FFFFFF" w:themeFill="background1"/>
        <w:spacing w:before="0" w:beforeAutospacing="0" w:after="60" w:afterAutospacing="0"/>
        <w:ind w:left="357" w:hanging="357"/>
        <w:rPr>
          <w:rFonts w:ascii="Times New Roman" w:hAnsi="Times New Roman"/>
          <w:lang w:eastAsia="en-US"/>
        </w:rPr>
      </w:pPr>
      <w:r w:rsidRPr="0059549D">
        <w:rPr>
          <w:rFonts w:ascii="Times New Roman" w:hAnsi="Times New Roman"/>
          <w:lang w:eastAsia="en-US"/>
        </w:rPr>
        <w:t>PT 2 provjerava izdatke te donosi zaključak o njihovu odobravanju/odbijanju/</w:t>
      </w:r>
    </w:p>
    <w:p w14:paraId="49844F49" w14:textId="77777777" w:rsidR="005A5598" w:rsidRPr="0059549D" w:rsidRDefault="005A5598" w:rsidP="007F0C5D">
      <w:pPr>
        <w:pStyle w:val="NormalWebCharChar"/>
        <w:numPr>
          <w:ilvl w:val="0"/>
          <w:numId w:val="24"/>
        </w:numPr>
        <w:shd w:val="clear" w:color="auto" w:fill="FFFFFF" w:themeFill="background1"/>
        <w:spacing w:before="0" w:beforeAutospacing="0" w:after="60" w:afterAutospacing="0"/>
        <w:ind w:left="357" w:hanging="357"/>
        <w:rPr>
          <w:rFonts w:ascii="Times New Roman" w:hAnsi="Times New Roman"/>
          <w:lang w:eastAsia="en-US"/>
        </w:rPr>
      </w:pPr>
      <w:r w:rsidRPr="0059549D">
        <w:rPr>
          <w:rFonts w:ascii="Times New Roman" w:hAnsi="Times New Roman"/>
          <w:lang w:eastAsia="en-US"/>
        </w:rPr>
        <w:t xml:space="preserve">PT 1 provodi isplate odobrenog iznosa korisniku. </w:t>
      </w:r>
    </w:p>
    <w:p w14:paraId="73E28C0B" w14:textId="77777777" w:rsidR="005A5598" w:rsidRDefault="005A5598" w:rsidP="005A5598">
      <w:pPr>
        <w:shd w:val="clear" w:color="auto" w:fill="FFFFFF" w:themeFill="background1"/>
        <w:rPr>
          <w:rFonts w:ascii="Times New Roman" w:hAnsi="Times New Roman"/>
        </w:rPr>
      </w:pPr>
      <w:r w:rsidRPr="003814A0">
        <w:rPr>
          <w:rFonts w:ascii="Times New Roman" w:hAnsi="Times New Roman"/>
        </w:rPr>
        <w:t>Rok za izvršenje plaćanja korisniku je 30 (trideset) dana od dana isteka roka za pregled predmeta obveze, odnosno 30 (trideset) dana od dana isteka roka za provjeru Zahtjeva za predujam/Zahtjeva za nadoknadom sredstava. Isplate Korisniku vrše se u kunama.</w:t>
      </w:r>
    </w:p>
    <w:p w14:paraId="55236ABF" w14:textId="77777777" w:rsidR="00A27D7C" w:rsidRDefault="00A27D7C" w:rsidP="005A5598">
      <w:pPr>
        <w:shd w:val="clear" w:color="auto" w:fill="FFFFFF" w:themeFill="background1"/>
        <w:rPr>
          <w:rFonts w:ascii="Times New Roman" w:hAnsi="Times New Roman"/>
        </w:rPr>
      </w:pPr>
      <w:r>
        <w:rPr>
          <w:rFonts w:ascii="Times New Roman" w:hAnsi="Times New Roman" w:cs="Times New Roman"/>
          <w:sz w:val="24"/>
          <w:szCs w:val="24"/>
        </w:rPr>
        <w:t>(</w:t>
      </w:r>
      <w:r w:rsidRPr="004A5E26">
        <w:rPr>
          <w:rFonts w:ascii="Times New Roman" w:hAnsi="Times New Roman" w:cs="Times New Roman"/>
          <w:sz w:val="24"/>
          <w:szCs w:val="24"/>
        </w:rPr>
        <w:t>Posebnosti primjene metode nadoknade Korisniku opisane su u obrascu Ugovora koji pružatelj usluge potpisuje s korisnikom, a koji je sastavni dio Poziva</w:t>
      </w:r>
      <w:r>
        <w:rPr>
          <w:rFonts w:ascii="Times New Roman" w:hAnsi="Times New Roman" w:cs="Times New Roman"/>
          <w:sz w:val="24"/>
          <w:szCs w:val="24"/>
        </w:rPr>
        <w:t>)</w:t>
      </w:r>
    </w:p>
    <w:p w14:paraId="4AC2F8D4" w14:textId="77777777" w:rsidR="00A27D7C" w:rsidRPr="00000961" w:rsidRDefault="00A27D7C" w:rsidP="00A27D7C">
      <w:pPr>
        <w:spacing w:after="120" w:line="240" w:lineRule="auto"/>
        <w:jc w:val="both"/>
        <w:rPr>
          <w:rFonts w:ascii="Times New Roman" w:eastAsia="Times New Roman" w:hAnsi="Times New Roman" w:cs="Times New Roman"/>
          <w:sz w:val="24"/>
          <w:szCs w:val="24"/>
        </w:rPr>
      </w:pPr>
      <w:r w:rsidRPr="00000961">
        <w:rPr>
          <w:rFonts w:ascii="Times New Roman" w:eastAsia="Times New Roman" w:hAnsi="Times New Roman" w:cs="Times New Roman"/>
          <w:sz w:val="24"/>
          <w:szCs w:val="24"/>
        </w:rPr>
        <w:t>Ako korisnik nije zadovoljan uslugom, neće predati vaučer pružatelju usluge te je o tome dužan obavijestiti PT1 i PT2. U tom slučaju odnos između korisnika i pružatelja usluge kojom je korisnik nezadovoljan</w:t>
      </w:r>
      <w:r>
        <w:rPr>
          <w:rFonts w:ascii="Times New Roman" w:eastAsia="Times New Roman" w:hAnsi="Times New Roman" w:cs="Times New Roman"/>
          <w:sz w:val="24"/>
          <w:szCs w:val="24"/>
        </w:rPr>
        <w:t>,</w:t>
      </w:r>
      <w:r w:rsidRPr="00000961">
        <w:rPr>
          <w:rFonts w:ascii="Times New Roman" w:eastAsia="Times New Roman" w:hAnsi="Times New Roman" w:cs="Times New Roman"/>
          <w:sz w:val="24"/>
          <w:szCs w:val="24"/>
        </w:rPr>
        <w:t xml:space="preserve"> predmet je njihovog ugovornog odnosa i u tom smislu se plaćanje za pruženu uslugu ne može potraživati ni u kojem slučaju od UT-a, PT-a 1, </w:t>
      </w:r>
      <w:r>
        <w:rPr>
          <w:rFonts w:ascii="Times New Roman" w:eastAsia="Times New Roman" w:hAnsi="Times New Roman" w:cs="Times New Roman"/>
          <w:sz w:val="24"/>
          <w:szCs w:val="24"/>
        </w:rPr>
        <w:t xml:space="preserve">PT-a 2 </w:t>
      </w:r>
      <w:r w:rsidRPr="00000961">
        <w:rPr>
          <w:rFonts w:ascii="Times New Roman" w:eastAsia="Times New Roman" w:hAnsi="Times New Roman" w:cs="Times New Roman"/>
          <w:sz w:val="24"/>
          <w:szCs w:val="24"/>
        </w:rPr>
        <w:t xml:space="preserve">ili bilo kojeg drugog tijela u sustavu upravljanja i kontrole. </w:t>
      </w:r>
    </w:p>
    <w:p w14:paraId="34D0B5E2" w14:textId="77777777" w:rsidR="00A27D7C" w:rsidRPr="003814A0" w:rsidRDefault="00A27D7C" w:rsidP="005A5598">
      <w:pPr>
        <w:shd w:val="clear" w:color="auto" w:fill="FFFFFF" w:themeFill="background1"/>
        <w:rPr>
          <w:rFonts w:ascii="Times New Roman" w:hAnsi="Times New Roman"/>
        </w:rPr>
      </w:pPr>
    </w:p>
    <w:p w14:paraId="3CBCD33E" w14:textId="77777777" w:rsidR="008F462C" w:rsidRPr="00000961" w:rsidRDefault="009301CB" w:rsidP="00826BBC">
      <w:pPr>
        <w:pStyle w:val="Heading1"/>
      </w:pPr>
      <w:bookmarkStart w:id="86" w:name="_ODREDBE_KOJE_SE"/>
      <w:bookmarkStart w:id="87" w:name="_Toc413937361"/>
      <w:bookmarkStart w:id="88" w:name="_Toc410305620"/>
      <w:bookmarkStart w:id="89" w:name="_Toc425768220"/>
      <w:bookmarkStart w:id="90" w:name="_Toc513805607"/>
      <w:bookmarkEnd w:id="86"/>
      <w:r w:rsidRPr="00000961">
        <w:t>ODREDBE KOJE SE ODNOSE NA PROVEDBU PROJEKTA</w:t>
      </w:r>
      <w:bookmarkEnd w:id="87"/>
      <w:bookmarkEnd w:id="88"/>
      <w:bookmarkEnd w:id="89"/>
      <w:bookmarkEnd w:id="90"/>
      <w:r w:rsidRPr="00000961">
        <w:t xml:space="preserve"> </w:t>
      </w:r>
    </w:p>
    <w:p w14:paraId="3300C4C5" w14:textId="77777777" w:rsidR="008F462C" w:rsidRPr="00000961" w:rsidRDefault="00B24DF0" w:rsidP="00B84FF1">
      <w:pPr>
        <w:pStyle w:val="Heading2"/>
      </w:pPr>
      <w:r w:rsidRPr="00000961">
        <w:t xml:space="preserve"> </w:t>
      </w:r>
      <w:bookmarkStart w:id="91" w:name="_Toc513805608"/>
      <w:r w:rsidR="009301CB" w:rsidRPr="00000961">
        <w:t>Razdoblje provedbe projekta</w:t>
      </w:r>
      <w:bookmarkEnd w:id="91"/>
    </w:p>
    <w:p w14:paraId="3F898BD7" w14:textId="221F5212" w:rsidR="005E49B3" w:rsidRDefault="009205D8" w:rsidP="005E49B3">
      <w:pPr>
        <w:autoSpaceDE w:val="0"/>
        <w:autoSpaceDN w:val="0"/>
        <w:adjustRightInd w:val="0"/>
        <w:spacing w:line="240" w:lineRule="auto"/>
        <w:jc w:val="both"/>
        <w:rPr>
          <w:rFonts w:ascii="Times New Roman" w:hAnsi="Times New Roman" w:cs="Times New Roman"/>
          <w:b/>
          <w:sz w:val="24"/>
          <w:szCs w:val="24"/>
        </w:rPr>
      </w:pPr>
      <w:r w:rsidRPr="00000961">
        <w:rPr>
          <w:rFonts w:ascii="Times New Roman" w:hAnsi="Times New Roman" w:cs="Times New Roman"/>
          <w:b/>
          <w:sz w:val="24"/>
          <w:szCs w:val="24"/>
        </w:rPr>
        <w:t xml:space="preserve">Provedba projekta ne smije započeti prije </w:t>
      </w:r>
      <w:r w:rsidR="00AB4B00" w:rsidRPr="00000961">
        <w:rPr>
          <w:rFonts w:ascii="Times New Roman" w:hAnsi="Times New Roman" w:cs="Times New Roman"/>
          <w:b/>
          <w:sz w:val="24"/>
          <w:szCs w:val="24"/>
        </w:rPr>
        <w:t xml:space="preserve">dodjele vaučera. </w:t>
      </w:r>
      <w:r w:rsidRPr="00000961">
        <w:rPr>
          <w:rFonts w:ascii="Times New Roman" w:hAnsi="Times New Roman" w:cs="Times New Roman"/>
          <w:b/>
          <w:sz w:val="24"/>
          <w:szCs w:val="24"/>
        </w:rPr>
        <w:t xml:space="preserve">Razdoblje provedbe ne smije trajati duže od </w:t>
      </w:r>
      <w:r w:rsidR="007F0C5D">
        <w:rPr>
          <w:rFonts w:ascii="Times New Roman" w:hAnsi="Times New Roman" w:cs="Times New Roman"/>
          <w:b/>
          <w:sz w:val="24"/>
          <w:szCs w:val="24"/>
        </w:rPr>
        <w:t xml:space="preserve">12 mjeseci od </w:t>
      </w:r>
      <w:r w:rsidR="001B265F">
        <w:rPr>
          <w:rFonts w:ascii="Times New Roman" w:hAnsi="Times New Roman" w:cs="Times New Roman"/>
          <w:b/>
          <w:sz w:val="24"/>
          <w:szCs w:val="24"/>
        </w:rPr>
        <w:t>dana</w:t>
      </w:r>
      <w:r w:rsidR="00B572EE" w:rsidRPr="00000961">
        <w:rPr>
          <w:rFonts w:ascii="Times New Roman" w:hAnsi="Times New Roman" w:cs="Times New Roman"/>
          <w:b/>
          <w:sz w:val="24"/>
          <w:szCs w:val="24"/>
        </w:rPr>
        <w:t xml:space="preserve"> dodjele vaučera</w:t>
      </w:r>
      <w:r w:rsidR="00AB4B00" w:rsidRPr="00000961">
        <w:rPr>
          <w:rFonts w:ascii="Times New Roman" w:hAnsi="Times New Roman" w:cs="Times New Roman"/>
          <w:b/>
          <w:sz w:val="24"/>
          <w:szCs w:val="24"/>
        </w:rPr>
        <w:t xml:space="preserve">. </w:t>
      </w:r>
    </w:p>
    <w:p w14:paraId="4B7D4A93" w14:textId="18731D9A" w:rsidR="005E49B3" w:rsidRPr="00000961" w:rsidRDefault="005E49B3" w:rsidP="007F0C5D">
      <w:pPr>
        <w:autoSpaceDE w:val="0"/>
        <w:autoSpaceDN w:val="0"/>
        <w:adjustRightInd w:val="0"/>
        <w:spacing w:line="240" w:lineRule="auto"/>
        <w:jc w:val="both"/>
        <w:rPr>
          <w:rFonts w:ascii="Times New Roman" w:eastAsia="Calibri" w:hAnsi="Times New Roman" w:cs="Times New Roman"/>
          <w:sz w:val="24"/>
          <w:szCs w:val="24"/>
        </w:rPr>
      </w:pPr>
      <w:r w:rsidRPr="00000961">
        <w:rPr>
          <w:rFonts w:ascii="Times New Roman" w:eastAsia="Calibri" w:hAnsi="Times New Roman" w:cs="Times New Roman"/>
          <w:sz w:val="24"/>
          <w:szCs w:val="24"/>
        </w:rPr>
        <w:t xml:space="preserve">Početkom provedbe projekta smatra se </w:t>
      </w:r>
      <w:r>
        <w:rPr>
          <w:rFonts w:ascii="Times New Roman" w:eastAsia="Calibri" w:hAnsi="Times New Roman" w:cs="Times New Roman"/>
          <w:sz w:val="24"/>
          <w:szCs w:val="24"/>
        </w:rPr>
        <w:t xml:space="preserve">podnošenje zahtjeva </w:t>
      </w:r>
      <w:r w:rsidR="007F0C5D">
        <w:rPr>
          <w:rFonts w:ascii="Times New Roman" w:eastAsia="Calibri" w:hAnsi="Times New Roman" w:cs="Times New Roman"/>
          <w:sz w:val="24"/>
          <w:szCs w:val="24"/>
        </w:rPr>
        <w:t>p</w:t>
      </w:r>
      <w:r w:rsidR="007F0C5D" w:rsidRPr="00000961">
        <w:rPr>
          <w:rFonts w:ascii="Times New Roman" w:eastAsia="Calibri" w:hAnsi="Times New Roman" w:cs="Times New Roman"/>
          <w:sz w:val="24"/>
          <w:szCs w:val="24"/>
        </w:rPr>
        <w:t>ružatelj</w:t>
      </w:r>
      <w:r w:rsidR="007F0C5D">
        <w:rPr>
          <w:rFonts w:ascii="Times New Roman" w:eastAsia="Calibri" w:hAnsi="Times New Roman" w:cs="Times New Roman"/>
          <w:sz w:val="24"/>
          <w:szCs w:val="24"/>
        </w:rPr>
        <w:t>u</w:t>
      </w:r>
      <w:r w:rsidR="007F0C5D" w:rsidRPr="00000961">
        <w:rPr>
          <w:rFonts w:ascii="Times New Roman" w:eastAsia="Calibri" w:hAnsi="Times New Roman" w:cs="Times New Roman"/>
          <w:sz w:val="24"/>
          <w:szCs w:val="24"/>
        </w:rPr>
        <w:t xml:space="preserve"> usluga</w:t>
      </w:r>
      <w:r w:rsidR="007F0C5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za </w:t>
      </w:r>
      <w:r w:rsidR="00D63447">
        <w:rPr>
          <w:rFonts w:ascii="Times New Roman" w:eastAsia="Calibri" w:hAnsi="Times New Roman" w:cs="Times New Roman"/>
          <w:sz w:val="24"/>
          <w:szCs w:val="24"/>
        </w:rPr>
        <w:t>isporuku usluga/rješe</w:t>
      </w:r>
      <w:r w:rsidR="005A5598">
        <w:rPr>
          <w:rFonts w:ascii="Times New Roman" w:eastAsia="Calibri" w:hAnsi="Times New Roman" w:cs="Times New Roman"/>
          <w:sz w:val="24"/>
          <w:szCs w:val="24"/>
        </w:rPr>
        <w:t xml:space="preserve">nja </w:t>
      </w:r>
      <w:r w:rsidR="007F0C5D">
        <w:rPr>
          <w:rFonts w:ascii="Times New Roman" w:eastAsia="Calibri" w:hAnsi="Times New Roman" w:cs="Times New Roman"/>
          <w:sz w:val="24"/>
          <w:szCs w:val="24"/>
        </w:rPr>
        <w:t>navedenih u vaučeru</w:t>
      </w:r>
      <w:r w:rsidRPr="00000961">
        <w:rPr>
          <w:rFonts w:ascii="Times New Roman" w:eastAsia="Calibri" w:hAnsi="Times New Roman" w:cs="Times New Roman"/>
          <w:sz w:val="24"/>
          <w:szCs w:val="24"/>
        </w:rPr>
        <w:t xml:space="preserve">. </w:t>
      </w:r>
    </w:p>
    <w:p w14:paraId="20A2B827" w14:textId="77777777" w:rsidR="009205D8" w:rsidRPr="00000961" w:rsidRDefault="009205D8" w:rsidP="009205D8">
      <w:pPr>
        <w:shd w:val="clear" w:color="auto" w:fill="FFFFFF" w:themeFill="background1"/>
        <w:autoSpaceDE w:val="0"/>
        <w:autoSpaceDN w:val="0"/>
        <w:adjustRightInd w:val="0"/>
        <w:spacing w:line="240" w:lineRule="auto"/>
        <w:jc w:val="both"/>
        <w:rPr>
          <w:rFonts w:ascii="Times New Roman" w:eastAsia="Calibri" w:hAnsi="Times New Roman" w:cs="Times New Roman"/>
          <w:sz w:val="24"/>
          <w:szCs w:val="24"/>
        </w:rPr>
      </w:pPr>
      <w:r w:rsidRPr="00000961">
        <w:rPr>
          <w:rFonts w:ascii="Times New Roman" w:eastAsia="Calibri" w:hAnsi="Times New Roman" w:cs="Times New Roman"/>
          <w:sz w:val="24"/>
          <w:szCs w:val="24"/>
        </w:rPr>
        <w:t xml:space="preserve">Razdoblje provedbe projekta </w:t>
      </w:r>
      <w:r w:rsidRPr="00000961">
        <w:rPr>
          <w:rFonts w:ascii="Times New Roman" w:hAnsi="Times New Roman" w:cs="Times New Roman"/>
          <w:sz w:val="24"/>
          <w:szCs w:val="24"/>
        </w:rPr>
        <w:t xml:space="preserve">započinje početkom provedbe projekta te istječe završetkom obavljanja </w:t>
      </w:r>
      <w:r w:rsidR="00274101" w:rsidRPr="00000961">
        <w:rPr>
          <w:rFonts w:ascii="Times New Roman" w:hAnsi="Times New Roman" w:cs="Times New Roman"/>
          <w:sz w:val="24"/>
          <w:szCs w:val="24"/>
        </w:rPr>
        <w:t>projektnih</w:t>
      </w:r>
      <w:r w:rsidRPr="00000961">
        <w:rPr>
          <w:rFonts w:ascii="Times New Roman" w:hAnsi="Times New Roman" w:cs="Times New Roman"/>
          <w:sz w:val="24"/>
          <w:szCs w:val="24"/>
        </w:rPr>
        <w:t xml:space="preserve"> aktivnosti</w:t>
      </w:r>
      <w:r w:rsidRPr="00000961">
        <w:rPr>
          <w:rFonts w:ascii="Times New Roman" w:eastAsia="Calibri" w:hAnsi="Times New Roman" w:cs="Times New Roman"/>
          <w:sz w:val="24"/>
          <w:szCs w:val="24"/>
        </w:rPr>
        <w:t>.</w:t>
      </w:r>
    </w:p>
    <w:p w14:paraId="1D7F8657" w14:textId="77777777" w:rsidR="00B24DF0" w:rsidRPr="00C52455" w:rsidRDefault="009205D8" w:rsidP="00C52455">
      <w:pPr>
        <w:shd w:val="clear" w:color="auto" w:fill="FFFFFF" w:themeFill="background1"/>
        <w:autoSpaceDE w:val="0"/>
        <w:autoSpaceDN w:val="0"/>
        <w:adjustRightInd w:val="0"/>
        <w:spacing w:line="240" w:lineRule="auto"/>
        <w:jc w:val="both"/>
        <w:rPr>
          <w:rFonts w:ascii="Times New Roman" w:eastAsia="Calibri" w:hAnsi="Times New Roman" w:cs="Times New Roman"/>
          <w:sz w:val="24"/>
          <w:szCs w:val="24"/>
        </w:rPr>
      </w:pPr>
      <w:r w:rsidRPr="00000961">
        <w:rPr>
          <w:rFonts w:ascii="Times New Roman" w:eastAsia="Calibri" w:hAnsi="Times New Roman" w:cs="Times New Roman"/>
          <w:sz w:val="24"/>
          <w:szCs w:val="24"/>
        </w:rPr>
        <w:t>Razdoblje prihvatljivosti troškova započinje danom početka razdoblja provedbe projekta, a završava 30 dana nakon završetka razdoblja provedbe projekta.</w:t>
      </w:r>
      <w:r w:rsidR="00C52455">
        <w:rPr>
          <w:rFonts w:ascii="Times New Roman" w:eastAsia="Calibri" w:hAnsi="Times New Roman" w:cs="Times New Roman"/>
          <w:sz w:val="24"/>
          <w:szCs w:val="24"/>
        </w:rPr>
        <w:t xml:space="preserve"> </w:t>
      </w:r>
    </w:p>
    <w:p w14:paraId="405166BC" w14:textId="77777777" w:rsidR="0078431E" w:rsidRPr="004A5E26" w:rsidRDefault="0078431E" w:rsidP="00DC658A">
      <w:pPr>
        <w:pStyle w:val="Heading2"/>
      </w:pPr>
      <w:bookmarkStart w:id="92" w:name="_Provjere_upravljanja_projektom"/>
      <w:bookmarkStart w:id="93" w:name="_Toc509577807"/>
      <w:bookmarkStart w:id="94" w:name="_Toc513805609"/>
      <w:bookmarkStart w:id="95" w:name="_Toc413937364"/>
      <w:bookmarkStart w:id="96" w:name="_Toc410305623"/>
      <w:bookmarkStart w:id="97" w:name="_Toc425768223"/>
      <w:bookmarkEnd w:id="92"/>
      <w:r w:rsidRPr="004A5E26">
        <w:t>Nabava</w:t>
      </w:r>
      <w:bookmarkEnd w:id="93"/>
      <w:bookmarkEnd w:id="94"/>
      <w:r w:rsidRPr="004A5E26">
        <w:t xml:space="preserve"> </w:t>
      </w:r>
    </w:p>
    <w:p w14:paraId="0DDF1DCE" w14:textId="77777777" w:rsidR="0078431E" w:rsidRPr="004A5E26" w:rsidRDefault="0078431E" w:rsidP="0078431E">
      <w:pPr>
        <w:pStyle w:val="NoSpacing"/>
        <w:jc w:val="both"/>
        <w:rPr>
          <w:rFonts w:ascii="Times New Roman" w:hAnsi="Times New Roman" w:cs="Times New Roman"/>
          <w:sz w:val="24"/>
        </w:rPr>
      </w:pPr>
    </w:p>
    <w:p w14:paraId="438723B4" w14:textId="77777777" w:rsidR="0078431E" w:rsidRPr="004A5E26" w:rsidRDefault="0078431E" w:rsidP="0078431E">
      <w:pPr>
        <w:pStyle w:val="NoSpacing"/>
        <w:jc w:val="both"/>
        <w:rPr>
          <w:rFonts w:ascii="Times New Roman" w:hAnsi="Times New Roman" w:cs="Times New Roman"/>
          <w:sz w:val="24"/>
        </w:rPr>
      </w:pPr>
      <w:r w:rsidRPr="004A5E26">
        <w:rPr>
          <w:rFonts w:ascii="Times New Roman" w:hAnsi="Times New Roman" w:cs="Times New Roman"/>
          <w:sz w:val="24"/>
        </w:rPr>
        <w:t>Kod podnošenja projektnog prijedloga i tijekom provedbe projekta prijavitelj/korisnik se mora pridržavati postupaka nabave utvrđenih u dokumentaciji Poziva.</w:t>
      </w:r>
    </w:p>
    <w:p w14:paraId="32718F40" w14:textId="13436388" w:rsidR="0078431E" w:rsidRPr="00FB6276" w:rsidRDefault="0078431E" w:rsidP="0078431E">
      <w:pPr>
        <w:pStyle w:val="NoSpacing"/>
        <w:jc w:val="both"/>
        <w:rPr>
          <w:rFonts w:ascii="Times New Roman" w:hAnsi="Times New Roman" w:cs="Times New Roman"/>
          <w:sz w:val="24"/>
        </w:rPr>
      </w:pPr>
      <w:r w:rsidRPr="004A5E26">
        <w:rPr>
          <w:rFonts w:ascii="Times New Roman" w:hAnsi="Times New Roman" w:cs="Times New Roman"/>
          <w:sz w:val="24"/>
        </w:rPr>
        <w:lastRenderedPageBreak/>
        <w:t>Korisnici, obveznici Zakona o javnoj nabavi, primjenjuju Zakon o javnoj nabavi (</w:t>
      </w:r>
      <w:r>
        <w:rPr>
          <w:rFonts w:ascii="Times New Roman" w:hAnsi="Times New Roman" w:cs="Times New Roman"/>
          <w:sz w:val="24"/>
        </w:rPr>
        <w:t>NN</w:t>
      </w:r>
      <w:r w:rsidRPr="004A5E26">
        <w:rPr>
          <w:rFonts w:ascii="Times New Roman" w:hAnsi="Times New Roman" w:cs="Times New Roman"/>
          <w:sz w:val="24"/>
        </w:rPr>
        <w:t xml:space="preserve"> 120/16) na postupke nabave u okviru projekta. Ako korisnik </w:t>
      </w:r>
      <w:r>
        <w:rPr>
          <w:rFonts w:ascii="Times New Roman" w:hAnsi="Times New Roman" w:cs="Times New Roman"/>
          <w:sz w:val="24"/>
        </w:rPr>
        <w:t>nije</w:t>
      </w:r>
      <w:r w:rsidRPr="004A5E26">
        <w:rPr>
          <w:rFonts w:ascii="Times New Roman" w:hAnsi="Times New Roman" w:cs="Times New Roman"/>
          <w:sz w:val="24"/>
        </w:rPr>
        <w:t xml:space="preserve"> obvezni</w:t>
      </w:r>
      <w:r>
        <w:rPr>
          <w:rFonts w:ascii="Times New Roman" w:hAnsi="Times New Roman" w:cs="Times New Roman"/>
          <w:sz w:val="24"/>
        </w:rPr>
        <w:t>k</w:t>
      </w:r>
      <w:r w:rsidRPr="004A5E26">
        <w:rPr>
          <w:rFonts w:ascii="Times New Roman" w:hAnsi="Times New Roman" w:cs="Times New Roman"/>
          <w:sz w:val="24"/>
        </w:rPr>
        <w:t xml:space="preserve"> Zakona o javnoj nabavi, na </w:t>
      </w:r>
      <w:r>
        <w:rPr>
          <w:rFonts w:ascii="Times New Roman" w:hAnsi="Times New Roman" w:cs="Times New Roman"/>
          <w:sz w:val="24"/>
        </w:rPr>
        <w:t>njega</w:t>
      </w:r>
      <w:r w:rsidRPr="004A5E26">
        <w:rPr>
          <w:rFonts w:ascii="Times New Roman" w:hAnsi="Times New Roman" w:cs="Times New Roman"/>
          <w:sz w:val="24"/>
        </w:rPr>
        <w:t xml:space="preserve"> će se primjenjivati </w:t>
      </w:r>
      <w:r w:rsidRPr="004A5E26">
        <w:rPr>
          <w:rFonts w:ascii="Times New Roman" w:hAnsi="Times New Roman" w:cs="Times New Roman"/>
          <w:i/>
          <w:sz w:val="24"/>
        </w:rPr>
        <w:t xml:space="preserve">Prilog </w:t>
      </w:r>
      <w:r w:rsidR="00FA074E" w:rsidRPr="00FA074E">
        <w:rPr>
          <w:rFonts w:ascii="Times New Roman" w:hAnsi="Times New Roman" w:cs="Times New Roman"/>
          <w:i/>
          <w:sz w:val="24"/>
        </w:rPr>
        <w:t>10</w:t>
      </w:r>
      <w:r w:rsidRPr="004A5E26">
        <w:rPr>
          <w:rFonts w:ascii="Times New Roman" w:hAnsi="Times New Roman" w:cs="Times New Roman"/>
          <w:sz w:val="24"/>
        </w:rPr>
        <w:t>.</w:t>
      </w:r>
      <w:r w:rsidRPr="004A5E26">
        <w:rPr>
          <w:rFonts w:ascii="Times New Roman" w:hAnsi="Times New Roman" w:cs="Times New Roman"/>
          <w:i/>
          <w:sz w:val="24"/>
        </w:rPr>
        <w:t xml:space="preserve"> Postupci nabave za osobe koje nisu obveznici Zakona o javnoj nabavi</w:t>
      </w:r>
      <w:r>
        <w:rPr>
          <w:rFonts w:ascii="Times New Roman" w:hAnsi="Times New Roman" w:cs="Times New Roman"/>
          <w:i/>
          <w:sz w:val="24"/>
        </w:rPr>
        <w:t>,</w:t>
      </w:r>
      <w:r w:rsidRPr="004A5E26">
        <w:rPr>
          <w:rFonts w:ascii="Times New Roman" w:hAnsi="Times New Roman" w:cs="Times New Roman"/>
          <w:i/>
          <w:sz w:val="24"/>
        </w:rPr>
        <w:t xml:space="preserve"> </w:t>
      </w:r>
      <w:r w:rsidRPr="00FB6276">
        <w:rPr>
          <w:rFonts w:ascii="Times New Roman" w:hAnsi="Times New Roman" w:cs="Times New Roman"/>
          <w:sz w:val="24"/>
        </w:rPr>
        <w:t>koji je sastavni dio dokumentacije Poziva.</w:t>
      </w:r>
    </w:p>
    <w:p w14:paraId="49916271" w14:textId="77777777" w:rsidR="0078431E" w:rsidRPr="00FB6276" w:rsidRDefault="0078431E" w:rsidP="0078431E">
      <w:pPr>
        <w:pStyle w:val="NoSpacing"/>
        <w:jc w:val="both"/>
        <w:rPr>
          <w:rFonts w:ascii="Times New Roman" w:hAnsi="Times New Roman" w:cs="Times New Roman"/>
          <w:sz w:val="24"/>
        </w:rPr>
      </w:pPr>
    </w:p>
    <w:p w14:paraId="697A5ADF" w14:textId="1B4E0FEE" w:rsidR="0078431E" w:rsidRPr="0078431E" w:rsidRDefault="0078431E" w:rsidP="0078431E">
      <w:pPr>
        <w:pStyle w:val="NoSpacing"/>
        <w:jc w:val="both"/>
        <w:rPr>
          <w:rFonts w:ascii="Times New Roman" w:hAnsi="Times New Roman" w:cs="Times New Roman"/>
          <w:sz w:val="24"/>
        </w:rPr>
      </w:pPr>
      <w:r w:rsidRPr="004A5E26">
        <w:rPr>
          <w:rFonts w:ascii="Times New Roman" w:hAnsi="Times New Roman" w:cs="Times New Roman"/>
          <w:sz w:val="24"/>
        </w:rPr>
        <w:t xml:space="preserve">Troškovi koji uključuju nabavu bit će prihvatljivi samo pod uvjetom da je nabava provedena u skladu sa Zakonom o javnoj nabavi ili </w:t>
      </w:r>
      <w:r w:rsidRPr="004A5E26">
        <w:rPr>
          <w:rFonts w:ascii="Times New Roman" w:hAnsi="Times New Roman" w:cs="Times New Roman"/>
          <w:i/>
          <w:sz w:val="24"/>
        </w:rPr>
        <w:t xml:space="preserve">Prilogu </w:t>
      </w:r>
      <w:r w:rsidR="00FA074E" w:rsidRPr="00FA074E">
        <w:rPr>
          <w:rFonts w:ascii="Times New Roman" w:hAnsi="Times New Roman" w:cs="Times New Roman"/>
          <w:i/>
          <w:sz w:val="24"/>
        </w:rPr>
        <w:t>10</w:t>
      </w:r>
      <w:r w:rsidRPr="004A5E26">
        <w:rPr>
          <w:rFonts w:ascii="Times New Roman" w:hAnsi="Times New Roman" w:cs="Times New Roman"/>
          <w:sz w:val="24"/>
        </w:rPr>
        <w:t>.</w:t>
      </w:r>
      <w:r w:rsidRPr="004A5E26">
        <w:rPr>
          <w:rFonts w:ascii="Times New Roman" w:hAnsi="Times New Roman" w:cs="Times New Roman"/>
          <w:i/>
          <w:sz w:val="24"/>
        </w:rPr>
        <w:t xml:space="preserve"> </w:t>
      </w:r>
      <w:r w:rsidRPr="004A5E26">
        <w:rPr>
          <w:rFonts w:ascii="Times New Roman" w:hAnsi="Times New Roman" w:cs="Times New Roman"/>
          <w:sz w:val="24"/>
        </w:rPr>
        <w:t xml:space="preserve">kao i načelima i postupcima utvrđenima u dokumentaciji Poziva. Nepridržavanje ovih postupaka odrazit će se na prihvatljivost izdataka, a PT2 prilikom provjere </w:t>
      </w:r>
      <w:r>
        <w:rPr>
          <w:rFonts w:ascii="Times New Roman" w:hAnsi="Times New Roman" w:cs="Times New Roman"/>
          <w:sz w:val="24"/>
        </w:rPr>
        <w:t>Z</w:t>
      </w:r>
      <w:r w:rsidRPr="004A5E26">
        <w:rPr>
          <w:rFonts w:ascii="Times New Roman" w:hAnsi="Times New Roman" w:cs="Times New Roman"/>
          <w:sz w:val="24"/>
        </w:rPr>
        <w:t>ahtjeva za nadoknadom sredstava koje tijekom provedbe projekta podnosi korisnik, može proglasiti vezane troškove neprihvatljivima.</w:t>
      </w:r>
    </w:p>
    <w:p w14:paraId="15FD0457" w14:textId="77777777" w:rsidR="00F92395" w:rsidRPr="00000961" w:rsidRDefault="00F92395" w:rsidP="00B84FF1">
      <w:pPr>
        <w:pStyle w:val="Heading2"/>
      </w:pPr>
      <w:r w:rsidRPr="00000961">
        <w:t xml:space="preserve"> </w:t>
      </w:r>
      <w:bookmarkStart w:id="98" w:name="_Toc513805610"/>
      <w:r w:rsidRPr="00000961">
        <w:t>Provjere upravljanja projektom</w:t>
      </w:r>
      <w:bookmarkEnd w:id="95"/>
      <w:bookmarkEnd w:id="96"/>
      <w:bookmarkEnd w:id="97"/>
      <w:bookmarkEnd w:id="98"/>
    </w:p>
    <w:p w14:paraId="269C4397" w14:textId="77777777" w:rsidR="009205D8" w:rsidRPr="00000961" w:rsidRDefault="009205D8" w:rsidP="009205D8">
      <w:pPr>
        <w:pStyle w:val="NormalWebCharChar"/>
        <w:shd w:val="clear" w:color="auto" w:fill="FFFFFF" w:themeFill="background1"/>
        <w:spacing w:before="0" w:beforeAutospacing="0" w:after="120" w:afterAutospacing="0"/>
        <w:rPr>
          <w:rFonts w:ascii="Times New Roman" w:hAnsi="Times New Roman"/>
          <w:lang w:val="hr-HR"/>
        </w:rPr>
      </w:pPr>
      <w:r w:rsidRPr="00000961">
        <w:rPr>
          <w:rFonts w:ascii="Times New Roman" w:hAnsi="Times New Roman"/>
          <w:lang w:val="hr-HR"/>
        </w:rPr>
        <w:t xml:space="preserve">Nakon </w:t>
      </w:r>
      <w:r w:rsidR="00C858C0" w:rsidRPr="00000961">
        <w:rPr>
          <w:rFonts w:ascii="Times New Roman" w:hAnsi="Times New Roman"/>
          <w:lang w:val="hr-HR"/>
        </w:rPr>
        <w:t>dodjele vaučera</w:t>
      </w:r>
      <w:r w:rsidRPr="00000961">
        <w:rPr>
          <w:rFonts w:ascii="Times New Roman" w:hAnsi="Times New Roman"/>
          <w:lang w:val="hr-HR"/>
        </w:rPr>
        <w:t xml:space="preserve">, PT1 prati postiže li projekt utvrđene ciljeve i rezultate, dok je PT2 odgovoran </w:t>
      </w:r>
      <w:r w:rsidR="00F1148D" w:rsidRPr="00000961">
        <w:rPr>
          <w:rFonts w:ascii="Times New Roman" w:eastAsia="Calibri" w:hAnsi="Times New Roman"/>
          <w:lang w:val="hr-HR"/>
        </w:rPr>
        <w:t>provjeravati provodi li se projekt</w:t>
      </w:r>
      <w:r w:rsidR="00F1148D" w:rsidRPr="00000961" w:rsidDel="00F1148D">
        <w:rPr>
          <w:rFonts w:ascii="Times New Roman" w:hAnsi="Times New Roman"/>
          <w:lang w:val="hr-HR"/>
        </w:rPr>
        <w:t xml:space="preserve"> </w:t>
      </w:r>
      <w:r w:rsidRPr="00000961">
        <w:rPr>
          <w:rFonts w:ascii="Times New Roman" w:hAnsi="Times New Roman"/>
          <w:lang w:val="hr-HR"/>
        </w:rPr>
        <w:t>u skladu s odredbama</w:t>
      </w:r>
      <w:r w:rsidR="00C858C0" w:rsidRPr="00000961">
        <w:rPr>
          <w:rFonts w:ascii="Times New Roman" w:hAnsi="Times New Roman"/>
          <w:lang w:val="hr-HR"/>
        </w:rPr>
        <w:t xml:space="preserve"> vaučera</w:t>
      </w:r>
      <w:r w:rsidRPr="00000961">
        <w:rPr>
          <w:rFonts w:ascii="Times New Roman" w:hAnsi="Times New Roman"/>
          <w:lang w:val="hr-HR"/>
        </w:rPr>
        <w:t>.</w:t>
      </w:r>
    </w:p>
    <w:p w14:paraId="53D9C45B" w14:textId="04ADBA5D" w:rsidR="00E84F37" w:rsidRPr="00000961" w:rsidRDefault="00E84F37" w:rsidP="00E84F37">
      <w:pPr>
        <w:shd w:val="clear" w:color="auto" w:fill="FFFFFF" w:themeFill="background1"/>
        <w:spacing w:line="240" w:lineRule="auto"/>
        <w:jc w:val="both"/>
        <w:rPr>
          <w:rFonts w:ascii="Times New Roman" w:hAnsi="Times New Roman" w:cs="Times New Roman"/>
          <w:sz w:val="24"/>
          <w:szCs w:val="24"/>
        </w:rPr>
      </w:pPr>
      <w:r w:rsidRPr="00000961">
        <w:rPr>
          <w:rFonts w:ascii="Times New Roman" w:hAnsi="Times New Roman" w:cs="Times New Roman"/>
          <w:sz w:val="24"/>
          <w:szCs w:val="24"/>
        </w:rPr>
        <w:t xml:space="preserve">U svrhu provjeravanja namjenskog korištenja bespovratnih sredstva dodijeljenih u obliku vaučera, </w:t>
      </w:r>
      <w:r w:rsidR="005B6EBC">
        <w:rPr>
          <w:rFonts w:ascii="Times New Roman" w:hAnsi="Times New Roman" w:cs="Times New Roman"/>
          <w:sz w:val="24"/>
          <w:szCs w:val="24"/>
        </w:rPr>
        <w:t>PT1 i PT2</w:t>
      </w:r>
      <w:r w:rsidRPr="00000961">
        <w:rPr>
          <w:rFonts w:ascii="Times New Roman" w:hAnsi="Times New Roman" w:cs="Times New Roman"/>
          <w:sz w:val="24"/>
          <w:szCs w:val="24"/>
        </w:rPr>
        <w:t xml:space="preserve"> ima</w:t>
      </w:r>
      <w:r w:rsidR="005B6EBC">
        <w:rPr>
          <w:rFonts w:ascii="Times New Roman" w:hAnsi="Times New Roman" w:cs="Times New Roman"/>
          <w:sz w:val="24"/>
          <w:szCs w:val="24"/>
        </w:rPr>
        <w:t>ju</w:t>
      </w:r>
      <w:r w:rsidRPr="00000961">
        <w:rPr>
          <w:rFonts w:ascii="Times New Roman" w:hAnsi="Times New Roman" w:cs="Times New Roman"/>
          <w:sz w:val="24"/>
          <w:szCs w:val="24"/>
        </w:rPr>
        <w:t xml:space="preserve"> pravo u bilo koje vrijeme (najkasnije do isteka 5 godina od dana pružanja usluge i potpune isplate Korisniku/Pružatelju usluga), u odnosu na korisnika, utvrđivati je li usluga stvarno isporučena i je li odgovarajuće kvalitete (koju je pružatelj usluge jamčio). </w:t>
      </w:r>
    </w:p>
    <w:p w14:paraId="644EC25B" w14:textId="0581CCA0" w:rsidR="00E84F37" w:rsidRPr="00000961" w:rsidRDefault="00E84F37" w:rsidP="00E84F37">
      <w:pPr>
        <w:shd w:val="clear" w:color="auto" w:fill="FFFFFF" w:themeFill="background1"/>
        <w:spacing w:line="240" w:lineRule="auto"/>
        <w:jc w:val="both"/>
        <w:rPr>
          <w:rFonts w:ascii="Times New Roman" w:hAnsi="Times New Roman" w:cs="Times New Roman"/>
          <w:sz w:val="24"/>
          <w:szCs w:val="24"/>
        </w:rPr>
      </w:pPr>
      <w:r w:rsidRPr="00000961">
        <w:rPr>
          <w:rFonts w:ascii="Times New Roman" w:hAnsi="Times New Roman" w:cs="Times New Roman"/>
          <w:sz w:val="24"/>
          <w:szCs w:val="24"/>
        </w:rPr>
        <w:t xml:space="preserve">Korisnik je bez odgađanja obvezan obavijestiti </w:t>
      </w:r>
      <w:r w:rsidR="005B6EBC">
        <w:rPr>
          <w:rFonts w:ascii="Times New Roman" w:hAnsi="Times New Roman" w:cs="Times New Roman"/>
          <w:sz w:val="24"/>
          <w:szCs w:val="24"/>
        </w:rPr>
        <w:t>PT2</w:t>
      </w:r>
      <w:r w:rsidRPr="00000961">
        <w:rPr>
          <w:rFonts w:ascii="Times New Roman" w:hAnsi="Times New Roman" w:cs="Times New Roman"/>
          <w:sz w:val="24"/>
          <w:szCs w:val="24"/>
        </w:rPr>
        <w:t xml:space="preserve"> o okolnostima zbog kojih vaučer u za to predviđenom roku nije iskorišten, u kojem slučaju </w:t>
      </w:r>
      <w:r w:rsidR="005B6EBC">
        <w:rPr>
          <w:rFonts w:ascii="Times New Roman" w:hAnsi="Times New Roman" w:cs="Times New Roman"/>
          <w:sz w:val="24"/>
          <w:szCs w:val="24"/>
        </w:rPr>
        <w:t>PT1</w:t>
      </w:r>
      <w:r w:rsidRPr="00000961">
        <w:rPr>
          <w:rFonts w:ascii="Times New Roman" w:hAnsi="Times New Roman" w:cs="Times New Roman"/>
          <w:sz w:val="24"/>
          <w:szCs w:val="24"/>
        </w:rPr>
        <w:t xml:space="preserve"> može poništiti vaučer.</w:t>
      </w:r>
    </w:p>
    <w:p w14:paraId="3C82FB18" w14:textId="77777777" w:rsidR="00E84F37" w:rsidRPr="00000961" w:rsidRDefault="00E84F37" w:rsidP="00E84F37">
      <w:pPr>
        <w:shd w:val="clear" w:color="auto" w:fill="FFFFFF" w:themeFill="background1"/>
        <w:spacing w:line="240" w:lineRule="auto"/>
        <w:jc w:val="both"/>
        <w:rPr>
          <w:rFonts w:ascii="Times New Roman" w:hAnsi="Times New Roman" w:cs="Times New Roman"/>
          <w:sz w:val="24"/>
          <w:szCs w:val="24"/>
        </w:rPr>
      </w:pPr>
      <w:r w:rsidRPr="00000961">
        <w:rPr>
          <w:rFonts w:ascii="Times New Roman" w:hAnsi="Times New Roman" w:cs="Times New Roman"/>
          <w:sz w:val="24"/>
          <w:szCs w:val="24"/>
        </w:rPr>
        <w:t>Korisnik u odnosu na kojega se utvrdi (po bilo kojoj osnovi) nenamjensko korištenje bespovratnih sredstava, nepoštivanje uvjeta Poziva i Izjave, obvezan je bez odgađanja vratiti cjelokupni iznos sredstava dodijeljenih mu u obliku vaučera, uvećano sa zateznom kamatom tekućom od dana izdavanja vaučera.</w:t>
      </w:r>
    </w:p>
    <w:p w14:paraId="07E79FFD" w14:textId="77777777" w:rsidR="00E84F37" w:rsidRPr="00000961" w:rsidRDefault="00E84F37" w:rsidP="00E84F37">
      <w:pPr>
        <w:shd w:val="clear" w:color="auto" w:fill="FFFFFF" w:themeFill="background1"/>
        <w:spacing w:line="240" w:lineRule="auto"/>
        <w:jc w:val="both"/>
        <w:rPr>
          <w:rFonts w:ascii="Times New Roman" w:hAnsi="Times New Roman" w:cs="Times New Roman"/>
          <w:sz w:val="24"/>
          <w:szCs w:val="24"/>
        </w:rPr>
      </w:pPr>
      <w:r w:rsidRPr="00000961">
        <w:rPr>
          <w:rFonts w:ascii="Times New Roman" w:hAnsi="Times New Roman" w:cs="Times New Roman"/>
          <w:sz w:val="24"/>
          <w:szCs w:val="24"/>
        </w:rPr>
        <w:t xml:space="preserve">Prava i obaveze između korisnika i pružatelja usluge (pa tako i ona na eventualnu naknadu štete) utvrđuju se u </w:t>
      </w:r>
      <w:r w:rsidR="00BF2D09" w:rsidRPr="00000961">
        <w:rPr>
          <w:rFonts w:ascii="Times New Roman" w:hAnsi="Times New Roman" w:cs="Times New Roman"/>
          <w:sz w:val="24"/>
          <w:szCs w:val="24"/>
        </w:rPr>
        <w:t xml:space="preserve">Ugovoru između pružatelja i korisnika o pružanju usluga na temelju vaučera izdanog u okviru Poziva, sastavljenom sukladno </w:t>
      </w:r>
      <w:r w:rsidR="005107D2">
        <w:rPr>
          <w:rFonts w:ascii="Times New Roman" w:hAnsi="Times New Roman" w:cs="Times New Roman"/>
          <w:sz w:val="24"/>
          <w:szCs w:val="24"/>
        </w:rPr>
        <w:t>minimalnom sadržaju navedenom</w:t>
      </w:r>
      <w:r w:rsidR="00BF2D09" w:rsidRPr="00000961">
        <w:rPr>
          <w:rFonts w:ascii="Times New Roman" w:hAnsi="Times New Roman" w:cs="Times New Roman"/>
          <w:sz w:val="24"/>
          <w:szCs w:val="24"/>
        </w:rPr>
        <w:t xml:space="preserve"> u </w:t>
      </w:r>
      <w:r w:rsidR="00FE78B4" w:rsidRPr="005107D2">
        <w:rPr>
          <w:rFonts w:ascii="Times New Roman" w:hAnsi="Times New Roman" w:cs="Times New Roman"/>
          <w:sz w:val="24"/>
          <w:szCs w:val="24"/>
        </w:rPr>
        <w:t>Prilog</w:t>
      </w:r>
      <w:r w:rsidR="00BF2D09" w:rsidRPr="005107D2">
        <w:rPr>
          <w:rFonts w:ascii="Times New Roman" w:hAnsi="Times New Roman" w:cs="Times New Roman"/>
          <w:sz w:val="24"/>
          <w:szCs w:val="24"/>
        </w:rPr>
        <w:t>u</w:t>
      </w:r>
      <w:r w:rsidR="00FE78B4" w:rsidRPr="005107D2">
        <w:rPr>
          <w:rFonts w:ascii="Times New Roman" w:hAnsi="Times New Roman" w:cs="Times New Roman"/>
          <w:sz w:val="24"/>
          <w:szCs w:val="24"/>
        </w:rPr>
        <w:t xml:space="preserve"> </w:t>
      </w:r>
      <w:r w:rsidR="002E13DD">
        <w:rPr>
          <w:rFonts w:ascii="Times New Roman" w:hAnsi="Times New Roman" w:cs="Times New Roman"/>
          <w:sz w:val="24"/>
          <w:szCs w:val="24"/>
        </w:rPr>
        <w:t>4</w:t>
      </w:r>
      <w:r w:rsidR="00FE78B4" w:rsidRPr="005107D2">
        <w:rPr>
          <w:rFonts w:ascii="Times New Roman" w:hAnsi="Times New Roman" w:cs="Times New Roman"/>
          <w:sz w:val="24"/>
          <w:szCs w:val="24"/>
        </w:rPr>
        <w:t>.</w:t>
      </w:r>
      <w:r w:rsidR="00FE78B4" w:rsidRPr="00000961">
        <w:rPr>
          <w:rFonts w:ascii="Times New Roman" w:hAnsi="Times New Roman" w:cs="Times New Roman"/>
          <w:sz w:val="24"/>
          <w:szCs w:val="24"/>
        </w:rPr>
        <w:t xml:space="preserve"> ovih Uputa</w:t>
      </w:r>
      <w:r w:rsidRPr="00000961">
        <w:rPr>
          <w:rFonts w:ascii="Times New Roman" w:hAnsi="Times New Roman" w:cs="Times New Roman"/>
          <w:sz w:val="24"/>
          <w:szCs w:val="24"/>
        </w:rPr>
        <w:t>, koji predstavlja zaseb</w:t>
      </w:r>
      <w:r w:rsidR="001404D5" w:rsidRPr="00000961">
        <w:rPr>
          <w:rFonts w:ascii="Times New Roman" w:hAnsi="Times New Roman" w:cs="Times New Roman"/>
          <w:sz w:val="24"/>
          <w:szCs w:val="24"/>
        </w:rPr>
        <w:t>an</w:t>
      </w:r>
      <w:r w:rsidRPr="00000961">
        <w:rPr>
          <w:rFonts w:ascii="Times New Roman" w:hAnsi="Times New Roman" w:cs="Times New Roman"/>
          <w:sz w:val="24"/>
          <w:szCs w:val="24"/>
        </w:rPr>
        <w:t xml:space="preserve"> </w:t>
      </w:r>
      <w:r w:rsidR="00FD2D86" w:rsidRPr="00000961">
        <w:rPr>
          <w:rFonts w:ascii="Times New Roman" w:hAnsi="Times New Roman" w:cs="Times New Roman"/>
          <w:sz w:val="24"/>
          <w:szCs w:val="24"/>
        </w:rPr>
        <w:t>dvostrani obveznopravni odnos.</w:t>
      </w:r>
    </w:p>
    <w:p w14:paraId="5BF15F56" w14:textId="77777777" w:rsidR="00E84F37" w:rsidRPr="00000961" w:rsidRDefault="00E84F37" w:rsidP="00044075">
      <w:pPr>
        <w:shd w:val="clear" w:color="auto" w:fill="FFFFFF" w:themeFill="background1"/>
        <w:spacing w:after="0" w:line="240" w:lineRule="auto"/>
        <w:jc w:val="both"/>
        <w:rPr>
          <w:rFonts w:ascii="Times New Roman" w:hAnsi="Times New Roman" w:cs="Times New Roman"/>
          <w:sz w:val="24"/>
          <w:szCs w:val="24"/>
        </w:rPr>
      </w:pPr>
      <w:r w:rsidRPr="00000961">
        <w:rPr>
          <w:rFonts w:ascii="Times New Roman" w:hAnsi="Times New Roman" w:cs="Times New Roman"/>
          <w:sz w:val="24"/>
          <w:szCs w:val="24"/>
        </w:rPr>
        <w:t>Dokumentacija za dokazivanje ostvarenja i praćenje pokazatelja te dokumentacija na temelju koje se obavlja plaćanje:</w:t>
      </w:r>
    </w:p>
    <w:p w14:paraId="55E34972" w14:textId="4796DB6C" w:rsidR="00E84F37" w:rsidRPr="00000961" w:rsidRDefault="008318E9" w:rsidP="007F0C5D">
      <w:pPr>
        <w:numPr>
          <w:ilvl w:val="0"/>
          <w:numId w:val="20"/>
        </w:numPr>
        <w:shd w:val="clear" w:color="auto" w:fill="FFFFFF" w:themeFill="background1"/>
        <w:spacing w:after="0" w:line="240" w:lineRule="auto"/>
        <w:jc w:val="both"/>
        <w:rPr>
          <w:rFonts w:ascii="Times New Roman" w:hAnsi="Times New Roman" w:cs="Times New Roman"/>
          <w:sz w:val="24"/>
          <w:szCs w:val="24"/>
        </w:rPr>
      </w:pPr>
      <w:r w:rsidRPr="008318E9">
        <w:rPr>
          <w:rFonts w:ascii="Times New Roman" w:hAnsi="Times New Roman" w:cs="Times New Roman"/>
          <w:sz w:val="24"/>
          <w:szCs w:val="24"/>
        </w:rPr>
        <w:t>Zahtjev za nadoknadom sredstava</w:t>
      </w:r>
      <w:r w:rsidR="00044075" w:rsidRPr="00000961">
        <w:rPr>
          <w:rFonts w:ascii="Times New Roman" w:hAnsi="Times New Roman" w:cs="Times New Roman"/>
          <w:sz w:val="24"/>
          <w:szCs w:val="24"/>
        </w:rPr>
        <w:t>,</w:t>
      </w:r>
      <w:r w:rsidR="00E84F37" w:rsidRPr="00000961">
        <w:rPr>
          <w:rFonts w:ascii="Times New Roman" w:hAnsi="Times New Roman" w:cs="Times New Roman"/>
          <w:sz w:val="24"/>
          <w:szCs w:val="24"/>
        </w:rPr>
        <w:t xml:space="preserve"> podnosi </w:t>
      </w:r>
      <w:r w:rsidR="005A5598">
        <w:rPr>
          <w:rFonts w:ascii="Times New Roman" w:hAnsi="Times New Roman" w:cs="Times New Roman"/>
          <w:sz w:val="24"/>
          <w:szCs w:val="24"/>
        </w:rPr>
        <w:t>korisnik</w:t>
      </w:r>
    </w:p>
    <w:p w14:paraId="0B858723" w14:textId="77777777" w:rsidR="00E84F37" w:rsidRPr="00000961" w:rsidRDefault="00E84F37" w:rsidP="007F0C5D">
      <w:pPr>
        <w:numPr>
          <w:ilvl w:val="0"/>
          <w:numId w:val="20"/>
        </w:numPr>
        <w:shd w:val="clear" w:color="auto" w:fill="FFFFFF" w:themeFill="background1"/>
        <w:spacing w:after="0" w:line="240" w:lineRule="auto"/>
        <w:jc w:val="both"/>
        <w:rPr>
          <w:rFonts w:ascii="Times New Roman" w:hAnsi="Times New Roman" w:cs="Times New Roman"/>
          <w:sz w:val="24"/>
          <w:szCs w:val="24"/>
        </w:rPr>
      </w:pPr>
      <w:r w:rsidRPr="00000961">
        <w:rPr>
          <w:rFonts w:ascii="Times New Roman" w:hAnsi="Times New Roman" w:cs="Times New Roman"/>
          <w:sz w:val="24"/>
          <w:szCs w:val="24"/>
        </w:rPr>
        <w:t>Ugovor između pružatelja i korisnika o pružanju usluga na temelju vaučera izdanog u okviru Poziva (s prilozima ugovora)</w:t>
      </w:r>
    </w:p>
    <w:p w14:paraId="1C9E12B3" w14:textId="77777777" w:rsidR="00E84F37" w:rsidRPr="00000961" w:rsidRDefault="00044075" w:rsidP="007F0C5D">
      <w:pPr>
        <w:numPr>
          <w:ilvl w:val="0"/>
          <w:numId w:val="20"/>
        </w:numPr>
        <w:shd w:val="clear" w:color="auto" w:fill="FFFFFF" w:themeFill="background1"/>
        <w:spacing w:after="0" w:line="240" w:lineRule="auto"/>
        <w:jc w:val="both"/>
        <w:rPr>
          <w:rFonts w:ascii="Times New Roman" w:hAnsi="Times New Roman" w:cs="Times New Roman"/>
          <w:sz w:val="24"/>
          <w:szCs w:val="24"/>
        </w:rPr>
      </w:pPr>
      <w:r w:rsidRPr="00000961">
        <w:rPr>
          <w:rFonts w:ascii="Times New Roman" w:hAnsi="Times New Roman" w:cs="Times New Roman"/>
          <w:sz w:val="24"/>
          <w:szCs w:val="24"/>
        </w:rPr>
        <w:t>r</w:t>
      </w:r>
      <w:r w:rsidR="00E84F37" w:rsidRPr="00000961">
        <w:rPr>
          <w:rFonts w:ascii="Times New Roman" w:hAnsi="Times New Roman" w:cs="Times New Roman"/>
          <w:sz w:val="24"/>
          <w:szCs w:val="24"/>
        </w:rPr>
        <w:t xml:space="preserve">ačun pružatelja usluge </w:t>
      </w:r>
    </w:p>
    <w:p w14:paraId="77400D5A" w14:textId="77777777" w:rsidR="00E84F37" w:rsidRPr="00000961" w:rsidRDefault="00C30FBD" w:rsidP="007F0C5D">
      <w:pPr>
        <w:pStyle w:val="ListParagraph"/>
        <w:numPr>
          <w:ilvl w:val="0"/>
          <w:numId w:val="20"/>
        </w:numPr>
        <w:shd w:val="clear" w:color="auto" w:fill="FFFFFF" w:themeFill="background1"/>
        <w:spacing w:line="240" w:lineRule="auto"/>
        <w:jc w:val="both"/>
        <w:rPr>
          <w:rFonts w:ascii="Times New Roman" w:hAnsi="Times New Roman" w:cs="Times New Roman"/>
          <w:sz w:val="24"/>
          <w:szCs w:val="24"/>
        </w:rPr>
      </w:pPr>
      <w:r w:rsidRPr="00000961">
        <w:rPr>
          <w:rFonts w:ascii="Times New Roman" w:hAnsi="Times New Roman" w:cs="Times New Roman"/>
          <w:sz w:val="24"/>
          <w:szCs w:val="24"/>
        </w:rPr>
        <w:t>i</w:t>
      </w:r>
      <w:r w:rsidR="00E84F37" w:rsidRPr="00000961">
        <w:rPr>
          <w:rFonts w:ascii="Times New Roman" w:hAnsi="Times New Roman" w:cs="Times New Roman"/>
          <w:sz w:val="24"/>
          <w:szCs w:val="24"/>
        </w:rPr>
        <w:t>skorišteni</w:t>
      </w:r>
      <w:r w:rsidR="005A5B15" w:rsidRPr="00000961">
        <w:rPr>
          <w:rFonts w:ascii="Times New Roman" w:hAnsi="Times New Roman" w:cs="Times New Roman"/>
          <w:sz w:val="24"/>
          <w:szCs w:val="24"/>
        </w:rPr>
        <w:t>/poništeni</w:t>
      </w:r>
      <w:r w:rsidR="00E84F37" w:rsidRPr="00000961">
        <w:rPr>
          <w:rFonts w:ascii="Times New Roman" w:hAnsi="Times New Roman" w:cs="Times New Roman"/>
          <w:sz w:val="24"/>
          <w:szCs w:val="24"/>
        </w:rPr>
        <w:t xml:space="preserve"> vaučer.</w:t>
      </w:r>
    </w:p>
    <w:p w14:paraId="6F4D3BF7" w14:textId="77777777" w:rsidR="008318E9" w:rsidRPr="008318E9" w:rsidRDefault="008318E9" w:rsidP="008318E9">
      <w:pPr>
        <w:spacing w:after="0" w:line="240" w:lineRule="auto"/>
        <w:jc w:val="both"/>
        <w:rPr>
          <w:rFonts w:ascii="Times New Roman" w:hAnsi="Times New Roman" w:cs="Times New Roman"/>
          <w:sz w:val="24"/>
          <w:szCs w:val="24"/>
        </w:rPr>
      </w:pPr>
      <w:r w:rsidRPr="008318E9">
        <w:rPr>
          <w:rFonts w:ascii="Times New Roman" w:hAnsi="Times New Roman" w:cs="Times New Roman"/>
          <w:sz w:val="24"/>
          <w:szCs w:val="24"/>
        </w:rPr>
        <w:t>Provjere upravljanja projektom uključuju:</w:t>
      </w:r>
    </w:p>
    <w:p w14:paraId="01025FC1" w14:textId="77777777" w:rsidR="008318E9" w:rsidRPr="008318E9" w:rsidRDefault="008318E9" w:rsidP="007F0C5D">
      <w:pPr>
        <w:pStyle w:val="ListParagraph"/>
        <w:numPr>
          <w:ilvl w:val="0"/>
          <w:numId w:val="28"/>
        </w:numPr>
        <w:spacing w:after="0" w:line="240" w:lineRule="auto"/>
        <w:jc w:val="both"/>
        <w:rPr>
          <w:rFonts w:ascii="Times New Roman" w:hAnsi="Times New Roman" w:cs="Times New Roman"/>
          <w:sz w:val="24"/>
          <w:szCs w:val="24"/>
        </w:rPr>
      </w:pPr>
      <w:r w:rsidRPr="008318E9">
        <w:rPr>
          <w:rFonts w:ascii="Times New Roman" w:hAnsi="Times New Roman" w:cs="Times New Roman"/>
          <w:sz w:val="24"/>
          <w:szCs w:val="24"/>
        </w:rPr>
        <w:t>provjeru ispravnosti Zahtjeva za nadoknadom sredstava (ispravnost iznosa i stope financiranja) uključujući:</w:t>
      </w:r>
    </w:p>
    <w:p w14:paraId="53202DAD" w14:textId="77777777" w:rsidR="008318E9" w:rsidRPr="008318E9" w:rsidRDefault="008318E9" w:rsidP="007F0C5D">
      <w:pPr>
        <w:pStyle w:val="ListParagraph"/>
        <w:numPr>
          <w:ilvl w:val="0"/>
          <w:numId w:val="28"/>
        </w:numPr>
        <w:spacing w:after="0" w:line="240" w:lineRule="auto"/>
        <w:jc w:val="both"/>
        <w:rPr>
          <w:rFonts w:ascii="Times New Roman" w:hAnsi="Times New Roman" w:cs="Times New Roman"/>
          <w:sz w:val="24"/>
          <w:szCs w:val="24"/>
        </w:rPr>
      </w:pPr>
      <w:r w:rsidRPr="008318E9">
        <w:rPr>
          <w:rFonts w:ascii="Times New Roman" w:hAnsi="Times New Roman" w:cs="Times New Roman"/>
          <w:sz w:val="24"/>
          <w:szCs w:val="24"/>
        </w:rPr>
        <w:t>provjeru prihvatljivosti troškova (usklađenost s nacionalnim pravilima prihvatljivosti i pravilima prihvatljivosti Zajednice)</w:t>
      </w:r>
    </w:p>
    <w:p w14:paraId="14853964" w14:textId="77777777" w:rsidR="008318E9" w:rsidRPr="008318E9" w:rsidRDefault="008318E9" w:rsidP="007F0C5D">
      <w:pPr>
        <w:pStyle w:val="ListParagraph"/>
        <w:numPr>
          <w:ilvl w:val="0"/>
          <w:numId w:val="28"/>
        </w:numPr>
        <w:spacing w:after="0" w:line="240" w:lineRule="auto"/>
        <w:jc w:val="both"/>
        <w:rPr>
          <w:rFonts w:ascii="Times New Roman" w:hAnsi="Times New Roman" w:cs="Times New Roman"/>
          <w:sz w:val="24"/>
          <w:szCs w:val="24"/>
        </w:rPr>
      </w:pPr>
      <w:r w:rsidRPr="008318E9">
        <w:rPr>
          <w:rFonts w:ascii="Times New Roman" w:hAnsi="Times New Roman" w:cs="Times New Roman"/>
          <w:sz w:val="24"/>
          <w:szCs w:val="24"/>
        </w:rPr>
        <w:t>provjeru stvarnog nastanka troškova i ispravnosti Zahtjeva za nadoknadom sredstava</w:t>
      </w:r>
    </w:p>
    <w:p w14:paraId="55F773B7" w14:textId="77777777" w:rsidR="008318E9" w:rsidRPr="008318E9" w:rsidRDefault="008318E9" w:rsidP="007F0C5D">
      <w:pPr>
        <w:pStyle w:val="ListParagraph"/>
        <w:numPr>
          <w:ilvl w:val="0"/>
          <w:numId w:val="28"/>
        </w:numPr>
        <w:spacing w:after="0" w:line="240" w:lineRule="auto"/>
        <w:jc w:val="both"/>
        <w:rPr>
          <w:rFonts w:ascii="Times New Roman" w:hAnsi="Times New Roman" w:cs="Times New Roman"/>
          <w:sz w:val="24"/>
          <w:szCs w:val="24"/>
        </w:rPr>
      </w:pPr>
      <w:r w:rsidRPr="008318E9">
        <w:rPr>
          <w:rFonts w:ascii="Times New Roman" w:hAnsi="Times New Roman" w:cs="Times New Roman"/>
          <w:sz w:val="24"/>
          <w:szCs w:val="24"/>
        </w:rPr>
        <w:t>provjeru dostatnosti dokazne dokumentacije plaćanja i postojanja odgovarajućeg revizijskog traga</w:t>
      </w:r>
    </w:p>
    <w:p w14:paraId="111F0AC6" w14:textId="77777777" w:rsidR="008318E9" w:rsidRPr="008318E9" w:rsidRDefault="008318E9" w:rsidP="007F0C5D">
      <w:pPr>
        <w:pStyle w:val="ListParagraph"/>
        <w:numPr>
          <w:ilvl w:val="0"/>
          <w:numId w:val="28"/>
        </w:numPr>
        <w:spacing w:after="0" w:line="240" w:lineRule="auto"/>
        <w:jc w:val="both"/>
        <w:rPr>
          <w:rFonts w:ascii="Times New Roman" w:hAnsi="Times New Roman" w:cs="Times New Roman"/>
          <w:sz w:val="24"/>
          <w:szCs w:val="24"/>
        </w:rPr>
      </w:pPr>
      <w:r w:rsidRPr="008318E9">
        <w:rPr>
          <w:rFonts w:ascii="Times New Roman" w:hAnsi="Times New Roman" w:cs="Times New Roman"/>
          <w:sz w:val="24"/>
          <w:szCs w:val="24"/>
        </w:rPr>
        <w:t>provjeru postignutih pokazatelja</w:t>
      </w:r>
    </w:p>
    <w:p w14:paraId="6EED18DB" w14:textId="77777777" w:rsidR="008318E9" w:rsidRPr="008318E9" w:rsidRDefault="008318E9" w:rsidP="007F0C5D">
      <w:pPr>
        <w:pStyle w:val="ListParagraph"/>
        <w:numPr>
          <w:ilvl w:val="0"/>
          <w:numId w:val="28"/>
        </w:numPr>
        <w:spacing w:after="0" w:line="240" w:lineRule="auto"/>
        <w:jc w:val="both"/>
        <w:rPr>
          <w:rFonts w:ascii="Times New Roman" w:hAnsi="Times New Roman" w:cs="Times New Roman"/>
          <w:sz w:val="24"/>
          <w:szCs w:val="24"/>
        </w:rPr>
      </w:pPr>
      <w:r w:rsidRPr="008318E9">
        <w:rPr>
          <w:rFonts w:ascii="Times New Roman" w:hAnsi="Times New Roman" w:cs="Times New Roman"/>
          <w:sz w:val="24"/>
          <w:szCs w:val="24"/>
        </w:rPr>
        <w:t>provjeru informiranja i vidljivosti</w:t>
      </w:r>
    </w:p>
    <w:p w14:paraId="7249D4E6" w14:textId="67D4FE17" w:rsidR="00F21C17" w:rsidRDefault="00F21C17">
      <w:pPr>
        <w:spacing w:after="160" w:line="259" w:lineRule="auto"/>
        <w:rPr>
          <w:rFonts w:ascii="Times New Roman" w:eastAsia="Times New Roman" w:hAnsi="Times New Roman" w:cs="Times New Roman"/>
          <w:sz w:val="24"/>
          <w:szCs w:val="24"/>
          <w:lang w:eastAsia="ar-SA"/>
        </w:rPr>
      </w:pPr>
      <w:r>
        <w:rPr>
          <w:rFonts w:ascii="Times New Roman" w:hAnsi="Times New Roman"/>
        </w:rPr>
        <w:br w:type="page"/>
      </w:r>
    </w:p>
    <w:p w14:paraId="7124B449" w14:textId="77777777" w:rsidR="00F21C17" w:rsidRDefault="00F21C17" w:rsidP="009205D8">
      <w:pPr>
        <w:pStyle w:val="NormalWebCharChar"/>
        <w:shd w:val="clear" w:color="auto" w:fill="FFFFFF" w:themeFill="background1"/>
        <w:spacing w:before="0" w:beforeAutospacing="0" w:after="120" w:afterAutospacing="0"/>
        <w:rPr>
          <w:rFonts w:ascii="Times New Roman" w:hAnsi="Times New Roman"/>
          <w:lang w:val="hr-HR"/>
        </w:rPr>
      </w:pPr>
    </w:p>
    <w:p w14:paraId="4AC7472F" w14:textId="77777777" w:rsidR="00F21C17" w:rsidRPr="00F21C17" w:rsidRDefault="00F21C17" w:rsidP="00F21C17">
      <w:pPr>
        <w:spacing w:after="0" w:line="240" w:lineRule="auto"/>
        <w:jc w:val="both"/>
        <w:rPr>
          <w:rFonts w:ascii="Times New Roman" w:eastAsia="Times New Roman" w:hAnsi="Times New Roman" w:cs="Times New Roman"/>
          <w:b/>
          <w:color w:val="40BAD2" w:themeColor="accent1"/>
          <w:sz w:val="24"/>
          <w:szCs w:val="24"/>
        </w:rPr>
      </w:pPr>
      <w:r w:rsidRPr="00F21C17">
        <w:rPr>
          <w:rFonts w:ascii="Times New Roman" w:eastAsia="Times New Roman" w:hAnsi="Times New Roman" w:cs="Times New Roman"/>
          <w:b/>
          <w:color w:val="40BAD2" w:themeColor="accent1"/>
          <w:sz w:val="24"/>
          <w:szCs w:val="24"/>
        </w:rPr>
        <w:t xml:space="preserve">Napomena: </w:t>
      </w:r>
    </w:p>
    <w:p w14:paraId="36AFF853" w14:textId="77777777" w:rsidR="00F21C17" w:rsidRPr="00F21C17" w:rsidRDefault="00F21C17" w:rsidP="00F21C17">
      <w:pPr>
        <w:pStyle w:val="NormalWebCharChar"/>
        <w:shd w:val="clear" w:color="auto" w:fill="FFFFFF" w:themeFill="background1"/>
        <w:spacing w:after="120"/>
        <w:rPr>
          <w:rFonts w:ascii="Times New Roman" w:hAnsi="Times New Roman"/>
          <w:i/>
          <w:sz w:val="20"/>
          <w:lang w:val="hr-HR"/>
        </w:rPr>
      </w:pPr>
      <w:r w:rsidRPr="00F21C17">
        <w:rPr>
          <w:rFonts w:ascii="Times New Roman" w:hAnsi="Times New Roman"/>
          <w:i/>
          <w:sz w:val="20"/>
          <w:lang w:val="hr-HR"/>
        </w:rPr>
        <w:t>Izmjene vaučera</w:t>
      </w:r>
    </w:p>
    <w:p w14:paraId="18DF7BFA" w14:textId="2CC845CC" w:rsidR="004731BD" w:rsidRDefault="00F21C17" w:rsidP="00F21C17">
      <w:pPr>
        <w:pStyle w:val="NormalWebCharChar"/>
        <w:shd w:val="clear" w:color="auto" w:fill="FFFFFF" w:themeFill="background1"/>
        <w:spacing w:before="0" w:beforeAutospacing="0" w:after="120" w:afterAutospacing="0"/>
        <w:rPr>
          <w:rFonts w:ascii="Times New Roman" w:hAnsi="Times New Roman"/>
          <w:lang w:val="hr-HR"/>
        </w:rPr>
      </w:pPr>
      <w:r w:rsidRPr="00F21C17">
        <w:rPr>
          <w:rFonts w:ascii="Times New Roman" w:hAnsi="Times New Roman"/>
          <w:i/>
          <w:sz w:val="20"/>
          <w:lang w:val="hr-HR"/>
        </w:rPr>
        <w:t>Iznos vaučera je fiksan i ne mijenja se u provedbi. Pružena usluga mora odgovarati unaprijed utvrđenim aktivnostima i ponudi pružatelja. U slučaju bilo kakve izmjene usluga ili predviđenih aktivnosti, izmjene sadržaja ili drugih obilježja izdanog vaučera, neće bit moguće naplatiti vaučer od strane Korisnika.</w:t>
      </w:r>
    </w:p>
    <w:p w14:paraId="50A3E762" w14:textId="77777777" w:rsidR="004731BD" w:rsidRPr="00000961" w:rsidRDefault="004731BD" w:rsidP="009205D8">
      <w:pPr>
        <w:pStyle w:val="NormalWebCharChar"/>
        <w:shd w:val="clear" w:color="auto" w:fill="FFFFFF" w:themeFill="background1"/>
        <w:spacing w:before="0" w:beforeAutospacing="0" w:after="120" w:afterAutospacing="0"/>
        <w:rPr>
          <w:rFonts w:ascii="Times New Roman" w:hAnsi="Times New Roman"/>
          <w:lang w:val="hr-HR"/>
        </w:rPr>
      </w:pPr>
    </w:p>
    <w:p w14:paraId="3AF071F8" w14:textId="77777777" w:rsidR="009205D8" w:rsidRPr="00000961" w:rsidRDefault="009205D8" w:rsidP="009205D8">
      <w:pPr>
        <w:pStyle w:val="NormalWebCharChar"/>
        <w:shd w:val="clear" w:color="auto" w:fill="FFFFFF" w:themeFill="background1"/>
        <w:spacing w:before="0" w:beforeAutospacing="0" w:after="120" w:afterAutospacing="0"/>
        <w:rPr>
          <w:rFonts w:ascii="Times New Roman" w:hAnsi="Times New Roman"/>
          <w:lang w:val="hr-HR"/>
        </w:rPr>
      </w:pPr>
      <w:r w:rsidRPr="00000961">
        <w:rPr>
          <w:rFonts w:ascii="Times New Roman" w:hAnsi="Times New Roman"/>
          <w:lang w:val="hr-HR"/>
        </w:rPr>
        <w:t xml:space="preserve">PT2 i/ili PT1, UT, kao i bilo koji vanjski revizor ovlašten od strane navedenih tijela, kada ocijene potrebnim, mogu obaviti provjeru na licu mjesta, neovisno jedan o drugom. O namjeri nisu dužni obavijestiti korisnika. </w:t>
      </w:r>
    </w:p>
    <w:p w14:paraId="355108FE" w14:textId="77777777" w:rsidR="009205D8" w:rsidRPr="00000961" w:rsidRDefault="009205D8" w:rsidP="009205D8">
      <w:pPr>
        <w:pStyle w:val="NormalWebCharChar"/>
        <w:shd w:val="clear" w:color="auto" w:fill="FFFFFF" w:themeFill="background1"/>
        <w:spacing w:before="0" w:beforeAutospacing="0" w:after="120" w:afterAutospacing="0"/>
        <w:rPr>
          <w:rFonts w:ascii="Times New Roman" w:hAnsi="Times New Roman"/>
          <w:lang w:val="hr-HR"/>
        </w:rPr>
      </w:pPr>
      <w:r w:rsidRPr="00000961">
        <w:rPr>
          <w:rFonts w:ascii="Times New Roman" w:hAnsi="Times New Roman"/>
          <w:lang w:val="hr-HR"/>
        </w:rPr>
        <w:t xml:space="preserve">U roku od 3 (tri) godine nakon dovršetka projekta, PT2 </w:t>
      </w:r>
      <w:r w:rsidR="00F1148D" w:rsidRPr="00000961">
        <w:rPr>
          <w:rFonts w:ascii="Times New Roman" w:hAnsi="Times New Roman"/>
          <w:lang w:val="hr-HR"/>
        </w:rPr>
        <w:t xml:space="preserve">ima pravo </w:t>
      </w:r>
      <w:r w:rsidRPr="00000961">
        <w:rPr>
          <w:rFonts w:ascii="Times New Roman" w:hAnsi="Times New Roman"/>
          <w:lang w:val="hr-HR"/>
        </w:rPr>
        <w:t>provjer</w:t>
      </w:r>
      <w:r w:rsidR="00F1148D" w:rsidRPr="00000961">
        <w:rPr>
          <w:rFonts w:ascii="Times New Roman" w:hAnsi="Times New Roman"/>
          <w:lang w:val="hr-HR"/>
        </w:rPr>
        <w:t>avati</w:t>
      </w:r>
      <w:r w:rsidRPr="00000961">
        <w:rPr>
          <w:rFonts w:ascii="Times New Roman" w:hAnsi="Times New Roman"/>
          <w:lang w:val="hr-HR"/>
        </w:rPr>
        <w:t xml:space="preserve"> trajnost operacija,</w:t>
      </w:r>
      <w:r w:rsidR="00FD2D86" w:rsidRPr="00000961">
        <w:rPr>
          <w:rFonts w:ascii="Times New Roman" w:hAnsi="Times New Roman"/>
          <w:lang w:val="hr-HR"/>
        </w:rPr>
        <w:t xml:space="preserve"> </w:t>
      </w:r>
      <w:r w:rsidRPr="00000961">
        <w:rPr>
          <w:rFonts w:ascii="Times New Roman" w:hAnsi="Times New Roman"/>
          <w:lang w:val="hr-HR"/>
        </w:rPr>
        <w:t>postizanje učinka, pokazatelje rezultata, sprečavanje prekomjernog financiranja,</w:t>
      </w:r>
      <w:r w:rsidR="00F1148D" w:rsidRPr="00000961">
        <w:rPr>
          <w:rFonts w:ascii="Times New Roman" w:hAnsi="Times New Roman"/>
          <w:lang w:val="hr-HR"/>
        </w:rPr>
        <w:t xml:space="preserve"> </w:t>
      </w:r>
      <w:r w:rsidRPr="00000961">
        <w:rPr>
          <w:rFonts w:ascii="Times New Roman" w:hAnsi="Times New Roman"/>
          <w:lang w:val="hr-HR"/>
        </w:rPr>
        <w:t>usklađenost operacije s horizontalnim politikama EU-a, itd.</w:t>
      </w:r>
    </w:p>
    <w:p w14:paraId="00D2C035" w14:textId="77777777" w:rsidR="00855F01" w:rsidRPr="009F72ED" w:rsidRDefault="00855F01" w:rsidP="00450754">
      <w:pPr>
        <w:pStyle w:val="NormalWebCharChar"/>
        <w:shd w:val="clear" w:color="auto" w:fill="FFFFFF" w:themeFill="background1"/>
        <w:spacing w:before="0" w:beforeAutospacing="0" w:after="120" w:afterAutospacing="0"/>
        <w:rPr>
          <w:rFonts w:ascii="Times New Roman" w:eastAsia="Calibri" w:hAnsi="Times New Roman"/>
          <w:lang w:val="hr-HR"/>
        </w:rPr>
      </w:pPr>
      <w:r w:rsidRPr="009F72ED">
        <w:rPr>
          <w:rFonts w:ascii="Times New Roman" w:hAnsi="Times New Roman"/>
          <w:lang w:val="hr-HR"/>
        </w:rPr>
        <w:t>Prijavitelj je dužan čuvati podatke, račune, druge isprave i informacije nastale u pogledu iskorištavanja usluge naznačene u vaučeru, projektn</w:t>
      </w:r>
      <w:r w:rsidR="007F0682" w:rsidRPr="009F72ED">
        <w:rPr>
          <w:rFonts w:ascii="Times New Roman" w:hAnsi="Times New Roman"/>
          <w:lang w:val="hr-HR"/>
        </w:rPr>
        <w:t>i</w:t>
      </w:r>
      <w:r w:rsidRPr="009F72ED">
        <w:rPr>
          <w:rFonts w:ascii="Times New Roman" w:hAnsi="Times New Roman"/>
          <w:lang w:val="hr-HR"/>
        </w:rPr>
        <w:t xml:space="preserve"> </w:t>
      </w:r>
      <w:r w:rsidR="007F0682" w:rsidRPr="009F72ED">
        <w:rPr>
          <w:rFonts w:ascii="Times New Roman" w:hAnsi="Times New Roman"/>
          <w:lang w:val="hr-HR"/>
        </w:rPr>
        <w:t>prijedlog</w:t>
      </w:r>
      <w:r w:rsidRPr="009F72ED">
        <w:rPr>
          <w:rFonts w:ascii="Times New Roman" w:hAnsi="Times New Roman"/>
          <w:lang w:val="hr-HR"/>
        </w:rPr>
        <w:t xml:space="preserve">, rezultate poslovanja koje su u svezi sa uslugom iskorištenom predmetnim vaučerom, 5 godina po iskorištenju tog vaučera (i isplate dijela koji snosi </w:t>
      </w:r>
      <w:r w:rsidR="007F0682" w:rsidRPr="009F72ED">
        <w:rPr>
          <w:rFonts w:ascii="Times New Roman" w:hAnsi="Times New Roman"/>
          <w:lang w:val="hr-HR"/>
        </w:rPr>
        <w:t>p</w:t>
      </w:r>
      <w:r w:rsidRPr="009F72ED">
        <w:rPr>
          <w:rFonts w:ascii="Times New Roman" w:hAnsi="Times New Roman"/>
          <w:lang w:val="hr-HR"/>
        </w:rPr>
        <w:t>rijavitelj/</w:t>
      </w:r>
      <w:r w:rsidR="007F0682" w:rsidRPr="009F72ED">
        <w:rPr>
          <w:rFonts w:ascii="Times New Roman" w:hAnsi="Times New Roman"/>
          <w:lang w:val="hr-HR"/>
        </w:rPr>
        <w:t>k</w:t>
      </w:r>
      <w:r w:rsidRPr="009F72ED">
        <w:rPr>
          <w:rFonts w:ascii="Times New Roman" w:hAnsi="Times New Roman"/>
          <w:lang w:val="hr-HR"/>
        </w:rPr>
        <w:t xml:space="preserve">orisnik </w:t>
      </w:r>
      <w:r w:rsidR="007F0682" w:rsidRPr="009F72ED">
        <w:rPr>
          <w:rFonts w:ascii="Times New Roman" w:hAnsi="Times New Roman"/>
          <w:lang w:val="hr-HR"/>
        </w:rPr>
        <w:t>p</w:t>
      </w:r>
      <w:r w:rsidRPr="009F72ED">
        <w:rPr>
          <w:rFonts w:ascii="Times New Roman" w:hAnsi="Times New Roman"/>
          <w:lang w:val="hr-HR"/>
        </w:rPr>
        <w:t>ružatelju usluga</w:t>
      </w:r>
      <w:r w:rsidR="00ED1C91">
        <w:rPr>
          <w:rFonts w:ascii="Times New Roman" w:hAnsi="Times New Roman"/>
          <w:lang w:val="hr-HR"/>
        </w:rPr>
        <w:t>, ako je primjenjivo</w:t>
      </w:r>
      <w:r w:rsidR="003C1E20" w:rsidRPr="009F72ED">
        <w:rPr>
          <w:rFonts w:ascii="Times New Roman" w:hAnsi="Times New Roman"/>
          <w:lang w:val="hr-HR"/>
        </w:rPr>
        <w:t>).</w:t>
      </w:r>
    </w:p>
    <w:p w14:paraId="62EEADF1" w14:textId="668A7BAD" w:rsidR="00EB6E97" w:rsidRDefault="00855F01" w:rsidP="00C44043">
      <w:pPr>
        <w:pStyle w:val="NoSpacing"/>
        <w:jc w:val="both"/>
        <w:rPr>
          <w:rFonts w:ascii="Times New Roman" w:eastAsia="Times New Roman" w:hAnsi="Times New Roman" w:cs="Times New Roman"/>
          <w:sz w:val="24"/>
          <w:szCs w:val="24"/>
        </w:rPr>
      </w:pPr>
      <w:r w:rsidRPr="00000961">
        <w:rPr>
          <w:rFonts w:ascii="Times New Roman" w:eastAsia="Times New Roman" w:hAnsi="Times New Roman" w:cs="Times New Roman"/>
          <w:sz w:val="24"/>
          <w:szCs w:val="24"/>
        </w:rPr>
        <w:t>Prijavitelj/</w:t>
      </w:r>
      <w:r w:rsidR="007F0682" w:rsidRPr="00000961">
        <w:rPr>
          <w:rFonts w:ascii="Times New Roman" w:eastAsia="Times New Roman" w:hAnsi="Times New Roman" w:cs="Times New Roman"/>
          <w:sz w:val="24"/>
          <w:szCs w:val="24"/>
        </w:rPr>
        <w:t>k</w:t>
      </w:r>
      <w:r w:rsidRPr="00000961">
        <w:rPr>
          <w:rFonts w:ascii="Times New Roman" w:eastAsia="Times New Roman" w:hAnsi="Times New Roman" w:cs="Times New Roman"/>
          <w:sz w:val="24"/>
          <w:szCs w:val="24"/>
        </w:rPr>
        <w:t>orisnik je dužan osigurati pristup podacima vezanim uz vaučere, postupak dodjele i uz izvršenje predmeta vaučera nadležnim tijelima (kao što su UT, PT1, PT2, Tijelo za ovjeravanje (Ministarstvu financija), Tijelo za reviziju (</w:t>
      </w:r>
      <w:r w:rsidRPr="00000961">
        <w:rPr>
          <w:rFonts w:ascii="Times New Roman" w:hAnsi="Times New Roman" w:cs="Times New Roman"/>
          <w:sz w:val="24"/>
          <w:szCs w:val="24"/>
        </w:rPr>
        <w:t xml:space="preserve">Agencija za reviziju sustava provedbe programa Europske unije), Europska komisija, kao i ostala tijela koja po pozitivnim propisima imaju pravo uvida u iste), u vremenskom razdoblju od </w:t>
      </w:r>
      <w:r w:rsidRPr="00000961">
        <w:rPr>
          <w:rFonts w:ascii="Times New Roman" w:eastAsia="Times New Roman" w:hAnsi="Times New Roman" w:cs="Times New Roman"/>
          <w:sz w:val="24"/>
          <w:szCs w:val="24"/>
        </w:rPr>
        <w:t xml:space="preserve">najmanje 5 godina po iskorištenju vaučera (i isplate dijela koji snosi </w:t>
      </w:r>
      <w:r w:rsidR="007F0682" w:rsidRPr="00000961">
        <w:rPr>
          <w:rFonts w:ascii="Times New Roman" w:eastAsia="Times New Roman" w:hAnsi="Times New Roman" w:cs="Times New Roman"/>
          <w:sz w:val="24"/>
          <w:szCs w:val="24"/>
        </w:rPr>
        <w:t>p</w:t>
      </w:r>
      <w:r w:rsidRPr="00000961">
        <w:rPr>
          <w:rFonts w:ascii="Times New Roman" w:eastAsia="Times New Roman" w:hAnsi="Times New Roman" w:cs="Times New Roman"/>
          <w:sz w:val="24"/>
          <w:szCs w:val="24"/>
        </w:rPr>
        <w:t>rijavitelj/</w:t>
      </w:r>
      <w:r w:rsidR="007F0682" w:rsidRPr="00000961">
        <w:rPr>
          <w:rFonts w:ascii="Times New Roman" w:eastAsia="Times New Roman" w:hAnsi="Times New Roman" w:cs="Times New Roman"/>
          <w:sz w:val="24"/>
          <w:szCs w:val="24"/>
        </w:rPr>
        <w:t>k</w:t>
      </w:r>
      <w:r w:rsidRPr="00000961">
        <w:rPr>
          <w:rFonts w:ascii="Times New Roman" w:eastAsia="Times New Roman" w:hAnsi="Times New Roman" w:cs="Times New Roman"/>
          <w:sz w:val="24"/>
          <w:szCs w:val="24"/>
        </w:rPr>
        <w:t xml:space="preserve">orisnik </w:t>
      </w:r>
      <w:r w:rsidR="007F0682" w:rsidRPr="00000961">
        <w:rPr>
          <w:rFonts w:ascii="Times New Roman" w:eastAsia="Times New Roman" w:hAnsi="Times New Roman" w:cs="Times New Roman"/>
          <w:sz w:val="24"/>
          <w:szCs w:val="24"/>
        </w:rPr>
        <w:t>p</w:t>
      </w:r>
      <w:r w:rsidR="003C1E20" w:rsidRPr="00000961">
        <w:rPr>
          <w:rFonts w:ascii="Times New Roman" w:eastAsia="Times New Roman" w:hAnsi="Times New Roman" w:cs="Times New Roman"/>
          <w:sz w:val="24"/>
          <w:szCs w:val="24"/>
        </w:rPr>
        <w:t>ružatelju usluga, u cijelosti</w:t>
      </w:r>
      <w:r w:rsidR="00ED1C91">
        <w:rPr>
          <w:rFonts w:ascii="Times New Roman" w:eastAsia="Times New Roman" w:hAnsi="Times New Roman" w:cs="Times New Roman"/>
          <w:sz w:val="24"/>
          <w:szCs w:val="24"/>
        </w:rPr>
        <w:t>, ako je primjenjivo</w:t>
      </w:r>
      <w:r w:rsidR="003C1E20" w:rsidRPr="00000961">
        <w:rPr>
          <w:rFonts w:ascii="Times New Roman" w:eastAsia="Times New Roman" w:hAnsi="Times New Roman" w:cs="Times New Roman"/>
          <w:sz w:val="24"/>
          <w:szCs w:val="24"/>
        </w:rPr>
        <w:t>).</w:t>
      </w:r>
    </w:p>
    <w:p w14:paraId="29C865E5" w14:textId="77777777" w:rsidR="00EB6E97" w:rsidRPr="00000961" w:rsidRDefault="00EB6E97" w:rsidP="00C44043">
      <w:pPr>
        <w:pStyle w:val="NoSpacing"/>
        <w:jc w:val="both"/>
        <w:rPr>
          <w:rFonts w:ascii="Times New Roman" w:eastAsia="Calibri" w:hAnsi="Times New Roman" w:cs="Times New Roman"/>
          <w:sz w:val="24"/>
          <w:szCs w:val="24"/>
        </w:rPr>
      </w:pPr>
    </w:p>
    <w:p w14:paraId="016112C8" w14:textId="77777777" w:rsidR="00F92395" w:rsidRPr="00000961" w:rsidRDefault="00F92395" w:rsidP="00B84FF1">
      <w:pPr>
        <w:pStyle w:val="Heading2"/>
      </w:pPr>
      <w:r w:rsidRPr="00000961">
        <w:t xml:space="preserve"> </w:t>
      </w:r>
      <w:bookmarkStart w:id="99" w:name="_Toc513805611"/>
      <w:r w:rsidRPr="00000961">
        <w:t>Povrat sredstava</w:t>
      </w:r>
      <w:bookmarkEnd w:id="99"/>
    </w:p>
    <w:p w14:paraId="041A2936" w14:textId="0D0CF5C8" w:rsidR="00F1148D" w:rsidRPr="00000961" w:rsidRDefault="00F1148D" w:rsidP="00450754">
      <w:pPr>
        <w:pStyle w:val="NoSpacing"/>
        <w:spacing w:after="120"/>
        <w:jc w:val="both"/>
        <w:rPr>
          <w:rFonts w:ascii="Times New Roman" w:eastAsia="Calibri" w:hAnsi="Times New Roman" w:cs="Times New Roman"/>
          <w:sz w:val="24"/>
          <w:szCs w:val="24"/>
        </w:rPr>
      </w:pPr>
      <w:r w:rsidRPr="00000961">
        <w:rPr>
          <w:rFonts w:ascii="Times New Roman" w:eastAsia="Calibri" w:hAnsi="Times New Roman" w:cs="Times New Roman"/>
          <w:sz w:val="24"/>
          <w:szCs w:val="24"/>
        </w:rPr>
        <w:t xml:space="preserve">Ako postoji opravdana sumnja ili je utvrđeno da je Korisnik ugrozio izvršavanje </w:t>
      </w:r>
      <w:r w:rsidR="009E00A6" w:rsidRPr="00000961">
        <w:rPr>
          <w:rFonts w:ascii="Times New Roman" w:eastAsia="Calibri" w:hAnsi="Times New Roman" w:cs="Times New Roman"/>
          <w:sz w:val="24"/>
          <w:szCs w:val="24"/>
        </w:rPr>
        <w:t xml:space="preserve">aktivnosti za koje mu je dodijeljen vaučer </w:t>
      </w:r>
      <w:r w:rsidRPr="00000961">
        <w:rPr>
          <w:rFonts w:ascii="Times New Roman" w:eastAsia="Calibri" w:hAnsi="Times New Roman" w:cs="Times New Roman"/>
          <w:sz w:val="24"/>
          <w:szCs w:val="24"/>
        </w:rPr>
        <w:t xml:space="preserve">značajnim pogreškama ili nepravilnostima ili prijevarom, </w:t>
      </w:r>
      <w:r w:rsidR="005B6EBC">
        <w:rPr>
          <w:rFonts w:ascii="Times New Roman" w:eastAsia="Calibri" w:hAnsi="Times New Roman" w:cs="Times New Roman"/>
          <w:sz w:val="24"/>
          <w:szCs w:val="24"/>
        </w:rPr>
        <w:t>PT1</w:t>
      </w:r>
      <w:r w:rsidR="004651DF" w:rsidRPr="00000961">
        <w:rPr>
          <w:rFonts w:ascii="Times New Roman" w:eastAsia="Calibri" w:hAnsi="Times New Roman" w:cs="Times New Roman"/>
          <w:sz w:val="24"/>
          <w:szCs w:val="24"/>
        </w:rPr>
        <w:t xml:space="preserve"> </w:t>
      </w:r>
      <w:r w:rsidRPr="00000961">
        <w:rPr>
          <w:rFonts w:ascii="Times New Roman" w:eastAsia="Calibri" w:hAnsi="Times New Roman" w:cs="Times New Roman"/>
          <w:sz w:val="24"/>
          <w:szCs w:val="24"/>
        </w:rPr>
        <w:t xml:space="preserve">može zahtijevati povrat plaćenih iznosa razmjerno težini utvrđenih pogrešaka, nepravilnosti i prijevara. Razlozi i osnova za pokretanja postupka obustavljanja plaćanja i povrata sredstava bit će definirani </w:t>
      </w:r>
      <w:r w:rsidR="009E00A6" w:rsidRPr="00000961">
        <w:rPr>
          <w:rFonts w:ascii="Times New Roman" w:eastAsia="Calibri" w:hAnsi="Times New Roman" w:cs="Times New Roman"/>
          <w:sz w:val="24"/>
          <w:szCs w:val="24"/>
        </w:rPr>
        <w:t xml:space="preserve">Prilogom o financijskim korekcijama </w:t>
      </w:r>
      <w:r w:rsidR="009E00A6" w:rsidRPr="005107D2">
        <w:rPr>
          <w:rFonts w:ascii="Times New Roman" w:eastAsia="Calibri" w:hAnsi="Times New Roman" w:cs="Times New Roman"/>
          <w:sz w:val="24"/>
          <w:szCs w:val="24"/>
        </w:rPr>
        <w:t xml:space="preserve">(Prilog </w:t>
      </w:r>
      <w:r w:rsidR="006804E0" w:rsidRPr="005107D2">
        <w:rPr>
          <w:rFonts w:ascii="Times New Roman" w:eastAsia="Calibri" w:hAnsi="Times New Roman" w:cs="Times New Roman"/>
          <w:sz w:val="24"/>
          <w:szCs w:val="24"/>
        </w:rPr>
        <w:t>6</w:t>
      </w:r>
      <w:r w:rsidR="009E00A6" w:rsidRPr="005107D2">
        <w:rPr>
          <w:rFonts w:ascii="Times New Roman" w:eastAsia="Calibri" w:hAnsi="Times New Roman" w:cs="Times New Roman"/>
          <w:sz w:val="24"/>
          <w:szCs w:val="24"/>
        </w:rPr>
        <w:t>)</w:t>
      </w:r>
      <w:r w:rsidRPr="005107D2">
        <w:rPr>
          <w:rFonts w:ascii="Times New Roman" w:eastAsia="Calibri" w:hAnsi="Times New Roman" w:cs="Times New Roman"/>
          <w:sz w:val="24"/>
          <w:szCs w:val="24"/>
        </w:rPr>
        <w:t>.</w:t>
      </w:r>
    </w:p>
    <w:p w14:paraId="7AABAE54" w14:textId="4B3761AE" w:rsidR="00F1148D" w:rsidRPr="00000961" w:rsidRDefault="00F1148D" w:rsidP="00450754">
      <w:pPr>
        <w:pStyle w:val="NoSpacing"/>
        <w:spacing w:after="120"/>
        <w:jc w:val="both"/>
        <w:rPr>
          <w:rFonts w:ascii="Times New Roman" w:eastAsia="Calibri" w:hAnsi="Times New Roman" w:cs="Times New Roman"/>
          <w:sz w:val="24"/>
          <w:szCs w:val="24"/>
        </w:rPr>
      </w:pPr>
      <w:r w:rsidRPr="00000961">
        <w:rPr>
          <w:rFonts w:ascii="Times New Roman" w:eastAsia="Calibri" w:hAnsi="Times New Roman" w:cs="Times New Roman"/>
          <w:sz w:val="24"/>
          <w:szCs w:val="24"/>
        </w:rPr>
        <w:t>Svaki projekt podliježe postupku povrata sredstava u slučaju nepoštivanja zahtjeva koji se odnose na sposobnost korisnika, učinkovito korištenje sredstava i trajnost projekta (točka</w:t>
      </w:r>
      <w:r w:rsidRPr="00FA074E">
        <w:rPr>
          <w:rFonts w:ascii="Times New Roman" w:eastAsia="Calibri" w:hAnsi="Times New Roman" w:cs="Times New Roman"/>
          <w:color w:val="0070C0"/>
          <w:sz w:val="24"/>
          <w:szCs w:val="24"/>
        </w:rPr>
        <w:t xml:space="preserve"> </w:t>
      </w:r>
      <w:hyperlink w:anchor="bookmark10" w:history="1">
        <w:r w:rsidRPr="00FA074E">
          <w:rPr>
            <w:rStyle w:val="Hyperlink"/>
            <w:rFonts w:ascii="Times New Roman" w:hAnsi="Times New Roman" w:cs="Times New Roman"/>
            <w:color w:val="0070C0"/>
            <w:sz w:val="24"/>
            <w:szCs w:val="24"/>
          </w:rPr>
          <w:t>2.6</w:t>
        </w:r>
      </w:hyperlink>
      <w:r w:rsidRPr="00000961">
        <w:rPr>
          <w:rFonts w:ascii="Times New Roman" w:hAnsi="Times New Roman" w:cs="Times New Roman"/>
          <w:sz w:val="24"/>
          <w:szCs w:val="24"/>
        </w:rPr>
        <w:t xml:space="preserve"> </w:t>
      </w:r>
      <w:r w:rsidRPr="00000961">
        <w:rPr>
          <w:rFonts w:ascii="Times New Roman" w:eastAsia="Calibri" w:hAnsi="Times New Roman" w:cs="Times New Roman"/>
          <w:sz w:val="24"/>
          <w:szCs w:val="24"/>
        </w:rPr>
        <w:t>ovih Uputa).</w:t>
      </w:r>
    </w:p>
    <w:p w14:paraId="274BD8EE" w14:textId="77777777" w:rsidR="00F1148D" w:rsidRPr="00000961" w:rsidRDefault="00F1148D" w:rsidP="00F1148D">
      <w:pPr>
        <w:pStyle w:val="NoSpacing"/>
        <w:rPr>
          <w:rFonts w:ascii="Times New Roman" w:eastAsia="Calibri" w:hAnsi="Times New Roman" w:cs="Times New Roman"/>
          <w:sz w:val="24"/>
          <w:szCs w:val="24"/>
        </w:rPr>
      </w:pPr>
      <w:r w:rsidRPr="00000961">
        <w:rPr>
          <w:rFonts w:ascii="Times New Roman" w:eastAsia="Calibri" w:hAnsi="Times New Roman" w:cs="Times New Roman"/>
          <w:sz w:val="24"/>
          <w:szCs w:val="24"/>
        </w:rPr>
        <w:t>Osnove za pokretanje postupka povrata mogu biti:</w:t>
      </w:r>
    </w:p>
    <w:p w14:paraId="23CDDD95" w14:textId="77777777" w:rsidR="00F1148D" w:rsidRPr="00000961" w:rsidRDefault="00F1148D" w:rsidP="007F0C5D">
      <w:pPr>
        <w:pStyle w:val="NoSpacing"/>
        <w:numPr>
          <w:ilvl w:val="0"/>
          <w:numId w:val="21"/>
        </w:numPr>
        <w:rPr>
          <w:rFonts w:ascii="Times New Roman" w:hAnsi="Times New Roman" w:cs="Times New Roman"/>
          <w:sz w:val="24"/>
          <w:szCs w:val="24"/>
        </w:rPr>
      </w:pPr>
      <w:r w:rsidRPr="00000961">
        <w:rPr>
          <w:rFonts w:ascii="Times New Roman" w:hAnsi="Times New Roman" w:cs="Times New Roman"/>
          <w:sz w:val="24"/>
          <w:szCs w:val="24"/>
        </w:rPr>
        <w:t>Odluka o otkrivenoj nepravilnosti vezanoj uz dodijeljena bespovratna sredstva</w:t>
      </w:r>
    </w:p>
    <w:p w14:paraId="2BBA5CAB" w14:textId="77777777" w:rsidR="00F1148D" w:rsidRPr="00000961" w:rsidRDefault="00F1148D" w:rsidP="007F0C5D">
      <w:pPr>
        <w:pStyle w:val="NoSpacing"/>
        <w:numPr>
          <w:ilvl w:val="0"/>
          <w:numId w:val="21"/>
        </w:numPr>
        <w:rPr>
          <w:rFonts w:ascii="Times New Roman" w:hAnsi="Times New Roman" w:cs="Times New Roman"/>
          <w:sz w:val="24"/>
          <w:szCs w:val="24"/>
        </w:rPr>
      </w:pPr>
      <w:r w:rsidRPr="00000961">
        <w:rPr>
          <w:rFonts w:ascii="Times New Roman" w:hAnsi="Times New Roman" w:cs="Times New Roman"/>
          <w:sz w:val="24"/>
          <w:szCs w:val="24"/>
        </w:rPr>
        <w:t xml:space="preserve">Odluka o </w:t>
      </w:r>
      <w:r w:rsidR="009E00A6" w:rsidRPr="00000961">
        <w:rPr>
          <w:rFonts w:ascii="Times New Roman" w:hAnsi="Times New Roman" w:cs="Times New Roman"/>
          <w:sz w:val="24"/>
          <w:szCs w:val="24"/>
        </w:rPr>
        <w:t>poništenju vaučera</w:t>
      </w:r>
      <w:r w:rsidRPr="00000961">
        <w:rPr>
          <w:rFonts w:ascii="Times New Roman" w:hAnsi="Times New Roman" w:cs="Times New Roman"/>
          <w:sz w:val="24"/>
          <w:szCs w:val="24"/>
        </w:rPr>
        <w:t xml:space="preserve"> i djelomičnom ili potpunom povratu sredstava</w:t>
      </w:r>
    </w:p>
    <w:p w14:paraId="2781E729" w14:textId="77777777" w:rsidR="00F1148D" w:rsidRPr="00000961" w:rsidRDefault="00F1148D" w:rsidP="007F0C5D">
      <w:pPr>
        <w:pStyle w:val="NoSpacing"/>
        <w:numPr>
          <w:ilvl w:val="0"/>
          <w:numId w:val="21"/>
        </w:numPr>
        <w:rPr>
          <w:rFonts w:ascii="Times New Roman" w:hAnsi="Times New Roman" w:cs="Times New Roman"/>
          <w:sz w:val="24"/>
          <w:szCs w:val="24"/>
        </w:rPr>
      </w:pPr>
      <w:r w:rsidRPr="00000961">
        <w:rPr>
          <w:rFonts w:ascii="Times New Roman" w:hAnsi="Times New Roman" w:cs="Times New Roman"/>
          <w:sz w:val="24"/>
          <w:szCs w:val="24"/>
        </w:rPr>
        <w:t xml:space="preserve">Naknadno utvrđenje da je korisniku isplaćen </w:t>
      </w:r>
      <w:r w:rsidR="009E00A6" w:rsidRPr="00000961">
        <w:rPr>
          <w:rFonts w:ascii="Times New Roman" w:hAnsi="Times New Roman" w:cs="Times New Roman"/>
          <w:sz w:val="24"/>
          <w:szCs w:val="24"/>
        </w:rPr>
        <w:t xml:space="preserve">nepripadajući </w:t>
      </w:r>
      <w:r w:rsidRPr="00000961">
        <w:rPr>
          <w:rFonts w:ascii="Times New Roman" w:hAnsi="Times New Roman" w:cs="Times New Roman"/>
          <w:sz w:val="24"/>
          <w:szCs w:val="24"/>
        </w:rPr>
        <w:t>iznos bespovratnih sredstava.</w:t>
      </w:r>
    </w:p>
    <w:p w14:paraId="3D8DDDF8" w14:textId="77777777" w:rsidR="00F1148D" w:rsidRPr="00000961" w:rsidRDefault="00F1148D" w:rsidP="00F1148D">
      <w:pPr>
        <w:pStyle w:val="NoSpacing"/>
        <w:rPr>
          <w:rFonts w:ascii="Times New Roman" w:eastAsia="Calibri" w:hAnsi="Times New Roman" w:cs="Times New Roman"/>
          <w:color w:val="000000"/>
          <w:sz w:val="24"/>
          <w:szCs w:val="24"/>
        </w:rPr>
      </w:pPr>
    </w:p>
    <w:p w14:paraId="06895747" w14:textId="77777777" w:rsidR="00F92395" w:rsidRPr="00000961" w:rsidRDefault="00F92395" w:rsidP="00B84FF1">
      <w:pPr>
        <w:pStyle w:val="Heading2"/>
      </w:pPr>
      <w:bookmarkStart w:id="100" w:name="_Toc413937367"/>
      <w:bookmarkStart w:id="101" w:name="_Toc410305626"/>
      <w:bookmarkStart w:id="102" w:name="_Toc425768226"/>
      <w:r w:rsidRPr="00000961">
        <w:t xml:space="preserve"> </w:t>
      </w:r>
      <w:bookmarkStart w:id="103" w:name="_Toc513805612"/>
      <w:r w:rsidRPr="00000961">
        <w:t>Informiranje i vidljivost</w:t>
      </w:r>
      <w:bookmarkEnd w:id="100"/>
      <w:bookmarkEnd w:id="101"/>
      <w:bookmarkEnd w:id="102"/>
      <w:bookmarkEnd w:id="103"/>
      <w:r w:rsidRPr="00000961">
        <w:t xml:space="preserve"> </w:t>
      </w:r>
    </w:p>
    <w:p w14:paraId="5DE5ECA6" w14:textId="77777777" w:rsidR="009205D8" w:rsidRPr="00000961" w:rsidRDefault="009205D8" w:rsidP="00450754">
      <w:pPr>
        <w:shd w:val="clear" w:color="auto" w:fill="FFFFFF" w:themeFill="background1"/>
        <w:spacing w:after="120" w:line="240" w:lineRule="auto"/>
        <w:jc w:val="both"/>
        <w:rPr>
          <w:rFonts w:ascii="Times New Roman" w:eastAsia="SimSun" w:hAnsi="Times New Roman" w:cs="Times New Roman"/>
          <w:snapToGrid w:val="0"/>
          <w:sz w:val="24"/>
          <w:szCs w:val="24"/>
        </w:rPr>
      </w:pPr>
      <w:r w:rsidRPr="00000961">
        <w:rPr>
          <w:rFonts w:ascii="Times New Roman" w:eastAsia="SimSun" w:hAnsi="Times New Roman" w:cs="Times New Roman"/>
          <w:snapToGrid w:val="0"/>
          <w:sz w:val="24"/>
          <w:szCs w:val="24"/>
        </w:rPr>
        <w:t xml:space="preserve">Korisnik će se pridržavati zahtjeva vezanih za informiranje i vidljivost navedenih u </w:t>
      </w:r>
      <w:r w:rsidR="00C85E3C" w:rsidRPr="00000961">
        <w:rPr>
          <w:rFonts w:ascii="Times New Roman" w:eastAsia="SimSun" w:hAnsi="Times New Roman" w:cs="Times New Roman"/>
          <w:snapToGrid w:val="0"/>
          <w:sz w:val="24"/>
          <w:szCs w:val="24"/>
        </w:rPr>
        <w:t xml:space="preserve">Vaučeru </w:t>
      </w:r>
      <w:r w:rsidRPr="00000961">
        <w:rPr>
          <w:rFonts w:ascii="Times New Roman" w:eastAsia="SimSun" w:hAnsi="Times New Roman" w:cs="Times New Roman"/>
          <w:snapToGrid w:val="0"/>
          <w:sz w:val="24"/>
          <w:szCs w:val="24"/>
        </w:rPr>
        <w:t xml:space="preserve">te zahtjeva navedenih u dokumentu </w:t>
      </w:r>
      <w:r w:rsidRPr="00000961">
        <w:rPr>
          <w:rFonts w:ascii="Times New Roman" w:eastAsia="SimSun" w:hAnsi="Times New Roman" w:cs="Times New Roman"/>
          <w:i/>
          <w:snapToGrid w:val="0"/>
          <w:sz w:val="24"/>
          <w:szCs w:val="24"/>
        </w:rPr>
        <w:t>Informiranje, komunikacija i vidljivost – Upute za prijavitelje za razdoblje 2014. – 2020</w:t>
      </w:r>
      <w:r w:rsidRPr="00000961">
        <w:rPr>
          <w:rFonts w:ascii="Times New Roman" w:eastAsia="SimSun" w:hAnsi="Times New Roman" w:cs="Times New Roman"/>
          <w:snapToGrid w:val="0"/>
          <w:sz w:val="24"/>
          <w:szCs w:val="24"/>
        </w:rPr>
        <w:t xml:space="preserve">. Korisnik je posebno dužan poduzeti sve potrebne korake kako bi objavio činjenicu da EU sufinancira Projekt te da je Projekt koji se provodi u sklopu OPKK sufinanciranog od strane EFRR. PT2 će osigurati smjernice, upute i potporu korisnicima vezano uz ispunjavanje zahtjeva vezanih uz informiranje, vidljivost i prijavu nepravilnosti. </w:t>
      </w:r>
    </w:p>
    <w:p w14:paraId="58B47C70" w14:textId="77777777" w:rsidR="009205D8" w:rsidRPr="00000961" w:rsidRDefault="009205D8" w:rsidP="00450754">
      <w:pPr>
        <w:shd w:val="clear" w:color="auto" w:fill="FFFFFF" w:themeFill="background1"/>
        <w:spacing w:after="120" w:line="240" w:lineRule="auto"/>
        <w:jc w:val="both"/>
        <w:rPr>
          <w:rFonts w:ascii="Times New Roman" w:eastAsia="SimSun" w:hAnsi="Times New Roman" w:cs="Times New Roman"/>
          <w:snapToGrid w:val="0"/>
          <w:sz w:val="24"/>
          <w:szCs w:val="24"/>
        </w:rPr>
      </w:pPr>
      <w:r w:rsidRPr="00000961">
        <w:rPr>
          <w:rFonts w:ascii="Times New Roman" w:eastAsia="SimSun" w:hAnsi="Times New Roman" w:cs="Times New Roman"/>
          <w:snapToGrid w:val="0"/>
          <w:sz w:val="24"/>
          <w:szCs w:val="24"/>
        </w:rPr>
        <w:lastRenderedPageBreak/>
        <w:t xml:space="preserve">Upute za informiranje i vidljivost za korisnike sredstava su dostupne na poveznici: </w:t>
      </w:r>
    </w:p>
    <w:p w14:paraId="1F16B041" w14:textId="77777777" w:rsidR="009205D8" w:rsidRPr="00951953" w:rsidRDefault="00887E5E" w:rsidP="009205D8">
      <w:pPr>
        <w:pStyle w:val="NoSpacing"/>
        <w:spacing w:after="120"/>
        <w:jc w:val="both"/>
        <w:rPr>
          <w:rStyle w:val="Hyperlink"/>
          <w:rFonts w:ascii="Times New Roman" w:eastAsia="Calibri" w:hAnsi="Times New Roman" w:cs="Times New Roman"/>
          <w:color w:val="A62326" w:themeColor="accent6" w:themeShade="BF"/>
          <w:sz w:val="24"/>
          <w:szCs w:val="24"/>
        </w:rPr>
      </w:pPr>
      <w:r w:rsidRPr="00951953">
        <w:rPr>
          <w:rFonts w:ascii="Times New Roman" w:eastAsia="Calibri" w:hAnsi="Times New Roman" w:cs="Times New Roman"/>
          <w:color w:val="A62326" w:themeColor="accent6" w:themeShade="BF"/>
          <w:sz w:val="24"/>
          <w:szCs w:val="24"/>
          <w:u w:val="single"/>
        </w:rPr>
        <w:fldChar w:fldCharType="begin"/>
      </w:r>
      <w:r w:rsidR="004C3BD1" w:rsidRPr="00951953">
        <w:rPr>
          <w:rFonts w:ascii="Times New Roman" w:eastAsia="Calibri" w:hAnsi="Times New Roman" w:cs="Times New Roman"/>
          <w:color w:val="A62326" w:themeColor="accent6" w:themeShade="BF"/>
          <w:sz w:val="24"/>
          <w:szCs w:val="24"/>
          <w:u w:val="single"/>
        </w:rPr>
        <w:instrText>HYPERLINK "http://strukturnifondovi.hr/wp-content/uploads/2017/03/Upute-za-korisnike-zadnja-verzija.pdf"</w:instrText>
      </w:r>
      <w:r w:rsidRPr="00951953">
        <w:rPr>
          <w:rFonts w:ascii="Times New Roman" w:eastAsia="Calibri" w:hAnsi="Times New Roman" w:cs="Times New Roman"/>
          <w:color w:val="A62326" w:themeColor="accent6" w:themeShade="BF"/>
          <w:sz w:val="24"/>
          <w:szCs w:val="24"/>
          <w:u w:val="single"/>
        </w:rPr>
        <w:fldChar w:fldCharType="separate"/>
      </w:r>
      <w:r w:rsidR="009205D8" w:rsidRPr="00951953">
        <w:rPr>
          <w:rStyle w:val="Hyperlink"/>
          <w:rFonts w:ascii="Times New Roman" w:eastAsia="Calibri" w:hAnsi="Times New Roman" w:cs="Times New Roman"/>
          <w:color w:val="A62326" w:themeColor="accent6" w:themeShade="BF"/>
          <w:sz w:val="24"/>
          <w:szCs w:val="24"/>
        </w:rPr>
        <w:t>Informiranje, komunikacija i vidljivost projekata - Upute za korisnike za razdoblje 2014. – 2020.</w:t>
      </w:r>
    </w:p>
    <w:p w14:paraId="44745FBE" w14:textId="77777777" w:rsidR="009205D8" w:rsidRPr="00000961" w:rsidRDefault="00887E5E" w:rsidP="009205D8">
      <w:pPr>
        <w:shd w:val="clear" w:color="auto" w:fill="FFFFFF" w:themeFill="background1"/>
        <w:spacing w:line="240" w:lineRule="auto"/>
        <w:jc w:val="both"/>
        <w:rPr>
          <w:rFonts w:ascii="Times New Roman" w:hAnsi="Times New Roman" w:cs="Times New Roman"/>
          <w:sz w:val="24"/>
          <w:szCs w:val="24"/>
        </w:rPr>
      </w:pPr>
      <w:r w:rsidRPr="00951953">
        <w:rPr>
          <w:rFonts w:ascii="Times New Roman" w:eastAsia="Calibri" w:hAnsi="Times New Roman" w:cs="Times New Roman"/>
          <w:color w:val="A62326" w:themeColor="accent6" w:themeShade="BF"/>
          <w:sz w:val="24"/>
          <w:szCs w:val="24"/>
          <w:u w:val="single"/>
        </w:rPr>
        <w:fldChar w:fldCharType="end"/>
      </w:r>
      <w:r w:rsidR="009205D8" w:rsidRPr="00000961">
        <w:rPr>
          <w:rFonts w:ascii="Times New Roman" w:hAnsi="Times New Roman" w:cs="Times New Roman"/>
          <w:sz w:val="24"/>
          <w:szCs w:val="24"/>
        </w:rPr>
        <w:t>Osim mjera informiranja i vidljivosti koje korisnik samostalno poduzme u okviru projekta, korisnik je također obvezan odazvati se na pozive Upravljačkog i Posredničkih tijela za sudjelovanjem na organiziranim događajima informiranja i vidljivosti.</w:t>
      </w:r>
    </w:p>
    <w:p w14:paraId="3F89C35B" w14:textId="77777777" w:rsidR="009205D8" w:rsidRPr="00000961" w:rsidRDefault="009205D8" w:rsidP="00AD4049">
      <w:pPr>
        <w:pStyle w:val="NoSpacing"/>
        <w:jc w:val="both"/>
        <w:rPr>
          <w:rFonts w:ascii="Times New Roman" w:eastAsia="Calibri" w:hAnsi="Times New Roman" w:cs="Times New Roman"/>
          <w:sz w:val="24"/>
          <w:szCs w:val="24"/>
        </w:rPr>
      </w:pPr>
    </w:p>
    <w:p w14:paraId="231850E7" w14:textId="77777777" w:rsidR="00D3307A" w:rsidRPr="00000961" w:rsidRDefault="00D3307A">
      <w:pPr>
        <w:spacing w:after="160" w:line="259" w:lineRule="auto"/>
        <w:rPr>
          <w:rFonts w:ascii="Times New Roman" w:eastAsia="Calibri" w:hAnsi="Times New Roman" w:cs="Times New Roman"/>
          <w:b/>
          <w:bCs/>
          <w:spacing w:val="-1"/>
          <w:sz w:val="24"/>
          <w:szCs w:val="24"/>
        </w:rPr>
      </w:pPr>
      <w:bookmarkStart w:id="104" w:name="_OBRASCI_I_PRILOZI"/>
      <w:bookmarkStart w:id="105" w:name="_Toc452468722"/>
      <w:bookmarkEnd w:id="104"/>
      <w:r w:rsidRPr="00000961">
        <w:rPr>
          <w:rFonts w:ascii="Times New Roman" w:hAnsi="Times New Roman" w:cs="Times New Roman"/>
        </w:rPr>
        <w:br w:type="page"/>
      </w:r>
    </w:p>
    <w:p w14:paraId="76E47566" w14:textId="77777777" w:rsidR="009205D8" w:rsidRPr="00000961" w:rsidRDefault="00EC674B" w:rsidP="00826BBC">
      <w:pPr>
        <w:pStyle w:val="Heading1"/>
      </w:pPr>
      <w:bookmarkStart w:id="106" w:name="_Toc513805613"/>
      <w:r w:rsidRPr="00826BBC">
        <w:lastRenderedPageBreak/>
        <w:t>OBRASCI</w:t>
      </w:r>
      <w:r w:rsidRPr="00000961">
        <w:t xml:space="preserve"> I </w:t>
      </w:r>
      <w:r w:rsidR="00D65831" w:rsidRPr="00000961">
        <w:t>PRILOZI</w:t>
      </w:r>
      <w:bookmarkEnd w:id="105"/>
      <w:bookmarkEnd w:id="106"/>
    </w:p>
    <w:p w14:paraId="3578AED6" w14:textId="77777777" w:rsidR="00550F9F" w:rsidRPr="00000961" w:rsidRDefault="00550F9F" w:rsidP="00550F9F">
      <w:pPr>
        <w:shd w:val="clear" w:color="auto" w:fill="FFFFFF" w:themeFill="background1"/>
        <w:spacing w:after="0" w:line="240" w:lineRule="auto"/>
        <w:rPr>
          <w:rFonts w:ascii="Times New Roman" w:hAnsi="Times New Roman" w:cs="Times New Roman"/>
          <w:sz w:val="24"/>
          <w:szCs w:val="24"/>
          <w:u w:val="single"/>
        </w:rPr>
      </w:pPr>
    </w:p>
    <w:p w14:paraId="71D8070E" w14:textId="77777777" w:rsidR="009205D8" w:rsidRPr="00000961" w:rsidRDefault="009205D8" w:rsidP="009205D8">
      <w:pPr>
        <w:shd w:val="clear" w:color="auto" w:fill="FFFFFF" w:themeFill="background1"/>
        <w:spacing w:line="240" w:lineRule="auto"/>
        <w:rPr>
          <w:rFonts w:ascii="Times New Roman" w:hAnsi="Times New Roman" w:cs="Times New Roman"/>
          <w:sz w:val="24"/>
          <w:szCs w:val="24"/>
          <w:u w:val="single"/>
        </w:rPr>
      </w:pPr>
      <w:r w:rsidRPr="00000961">
        <w:rPr>
          <w:rFonts w:ascii="Times New Roman" w:hAnsi="Times New Roman" w:cs="Times New Roman"/>
          <w:sz w:val="24"/>
          <w:szCs w:val="24"/>
          <w:u w:val="single"/>
        </w:rPr>
        <w:t xml:space="preserve">Obrasci koji su sastavni dio Poziva: </w:t>
      </w:r>
    </w:p>
    <w:p w14:paraId="07939096" w14:textId="77777777" w:rsidR="009205D8" w:rsidRPr="00951953" w:rsidRDefault="009205D8" w:rsidP="002640A5">
      <w:pPr>
        <w:pStyle w:val="NoSpacing"/>
        <w:rPr>
          <w:rFonts w:ascii="Times New Roman" w:hAnsi="Times New Roman" w:cs="Times New Roman"/>
          <w:color w:val="A62326" w:themeColor="accent6" w:themeShade="BF"/>
          <w:sz w:val="24"/>
          <w:szCs w:val="24"/>
        </w:rPr>
      </w:pPr>
      <w:r w:rsidRPr="00000961">
        <w:rPr>
          <w:rFonts w:ascii="Times New Roman" w:hAnsi="Times New Roman" w:cs="Times New Roman"/>
          <w:sz w:val="24"/>
          <w:szCs w:val="24"/>
        </w:rPr>
        <w:t xml:space="preserve">Obrazac 1. Prijavni obrazac </w:t>
      </w:r>
      <w:r w:rsidR="00873F48" w:rsidRPr="00000961">
        <w:rPr>
          <w:rFonts w:ascii="Times New Roman" w:hAnsi="Times New Roman" w:cs="Times New Roman"/>
          <w:sz w:val="24"/>
          <w:szCs w:val="24"/>
        </w:rPr>
        <w:t xml:space="preserve">dostupan na </w:t>
      </w:r>
      <w:hyperlink r:id="rId28" w:history="1">
        <w:r w:rsidR="00873F48" w:rsidRPr="00951953">
          <w:rPr>
            <w:rStyle w:val="Hyperlink"/>
            <w:rFonts w:ascii="Times New Roman" w:hAnsi="Times New Roman" w:cs="Times New Roman"/>
            <w:color w:val="A62326" w:themeColor="accent6" w:themeShade="BF"/>
            <w:sz w:val="24"/>
            <w:szCs w:val="24"/>
          </w:rPr>
          <w:t>http://efondovi.mrrfeu.hr</w:t>
        </w:r>
      </w:hyperlink>
    </w:p>
    <w:p w14:paraId="431E7E91" w14:textId="77777777" w:rsidR="009205D8" w:rsidRPr="002640A5" w:rsidRDefault="009205D8" w:rsidP="002640A5">
      <w:pPr>
        <w:shd w:val="clear" w:color="auto" w:fill="FFFFFF" w:themeFill="background1"/>
        <w:spacing w:after="0" w:line="240" w:lineRule="auto"/>
        <w:jc w:val="both"/>
        <w:rPr>
          <w:rFonts w:ascii="Times New Roman" w:hAnsi="Times New Roman" w:cs="Times New Roman"/>
          <w:sz w:val="24"/>
          <w:szCs w:val="24"/>
        </w:rPr>
      </w:pPr>
      <w:r w:rsidRPr="002640A5">
        <w:rPr>
          <w:rFonts w:ascii="Times New Roman" w:hAnsi="Times New Roman" w:cs="Times New Roman"/>
          <w:sz w:val="24"/>
          <w:szCs w:val="24"/>
        </w:rPr>
        <w:t xml:space="preserve">Obrazac 2. </w:t>
      </w:r>
      <w:r w:rsidR="009A5732" w:rsidRPr="002640A5">
        <w:rPr>
          <w:rFonts w:ascii="Times New Roman" w:hAnsi="Times New Roman" w:cs="Times New Roman"/>
          <w:sz w:val="24"/>
          <w:szCs w:val="24"/>
        </w:rPr>
        <w:t>Izjava o prihvaćanju uvjeta Poziva, izvršavanju obveza te istinitosti podataka, izbjegavanju dvostrukog financiranja i ispunjavanju preduvjeta za sudjelovanje u postupku dodjele (Izjava)</w:t>
      </w:r>
    </w:p>
    <w:p w14:paraId="03EA63BC" w14:textId="710A72D1" w:rsidR="009A5732" w:rsidRPr="002640A5" w:rsidRDefault="00FA074E" w:rsidP="002640A5">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Obrazac 3. Skupna izjava</w:t>
      </w:r>
    </w:p>
    <w:p w14:paraId="5200DBB8" w14:textId="77777777" w:rsidR="009205D8" w:rsidRPr="00000961" w:rsidRDefault="009205D8" w:rsidP="00550F9F">
      <w:pPr>
        <w:shd w:val="clear" w:color="auto" w:fill="FFFFFF" w:themeFill="background1"/>
        <w:spacing w:after="0" w:line="240" w:lineRule="auto"/>
        <w:rPr>
          <w:rFonts w:ascii="Times New Roman" w:hAnsi="Times New Roman" w:cs="Times New Roman"/>
          <w:sz w:val="24"/>
          <w:szCs w:val="24"/>
        </w:rPr>
      </w:pPr>
    </w:p>
    <w:p w14:paraId="05F9F312" w14:textId="77777777" w:rsidR="009205D8" w:rsidRPr="00000961" w:rsidRDefault="009205D8" w:rsidP="009205D8">
      <w:pPr>
        <w:shd w:val="clear" w:color="auto" w:fill="FFFFFF" w:themeFill="background1"/>
        <w:spacing w:line="240" w:lineRule="auto"/>
        <w:ind w:left="432" w:hanging="432"/>
        <w:rPr>
          <w:rFonts w:ascii="Times New Roman" w:hAnsi="Times New Roman" w:cs="Times New Roman"/>
          <w:sz w:val="24"/>
          <w:szCs w:val="24"/>
          <w:u w:val="single"/>
        </w:rPr>
      </w:pPr>
      <w:r w:rsidRPr="00000961">
        <w:rPr>
          <w:rFonts w:ascii="Times New Roman" w:hAnsi="Times New Roman" w:cs="Times New Roman"/>
          <w:sz w:val="24"/>
          <w:szCs w:val="24"/>
          <w:u w:val="single"/>
        </w:rPr>
        <w:t>Prilozi koji su sastavni dio Poziva:</w:t>
      </w:r>
    </w:p>
    <w:p w14:paraId="60EEA91E" w14:textId="77777777" w:rsidR="006804E0" w:rsidRPr="00000961" w:rsidRDefault="006804E0" w:rsidP="004F107A">
      <w:pPr>
        <w:pStyle w:val="NoSpacing"/>
        <w:spacing w:line="276" w:lineRule="auto"/>
        <w:jc w:val="both"/>
        <w:rPr>
          <w:rFonts w:ascii="Times New Roman" w:hAnsi="Times New Roman" w:cs="Times New Roman"/>
          <w:sz w:val="24"/>
          <w:szCs w:val="24"/>
        </w:rPr>
      </w:pPr>
      <w:r w:rsidRPr="00000961">
        <w:rPr>
          <w:rFonts w:ascii="Times New Roman" w:hAnsi="Times New Roman" w:cs="Times New Roman"/>
          <w:sz w:val="24"/>
          <w:szCs w:val="24"/>
        </w:rPr>
        <w:t xml:space="preserve">Prilog </w:t>
      </w:r>
      <w:r>
        <w:rPr>
          <w:rFonts w:ascii="Times New Roman" w:hAnsi="Times New Roman" w:cs="Times New Roman"/>
          <w:sz w:val="24"/>
          <w:szCs w:val="24"/>
        </w:rPr>
        <w:t>1</w:t>
      </w:r>
      <w:r w:rsidRPr="00000961">
        <w:rPr>
          <w:rFonts w:ascii="Times New Roman" w:hAnsi="Times New Roman" w:cs="Times New Roman"/>
          <w:sz w:val="24"/>
          <w:szCs w:val="24"/>
        </w:rPr>
        <w:t>. Obrazac vaučera</w:t>
      </w:r>
    </w:p>
    <w:p w14:paraId="3EDACADA" w14:textId="77777777" w:rsidR="009205D8" w:rsidRPr="00000961" w:rsidRDefault="009205D8" w:rsidP="004F107A">
      <w:pPr>
        <w:pStyle w:val="NoSpacing"/>
        <w:spacing w:line="276" w:lineRule="auto"/>
        <w:jc w:val="both"/>
        <w:rPr>
          <w:rFonts w:ascii="Times New Roman" w:hAnsi="Times New Roman" w:cs="Times New Roman"/>
          <w:sz w:val="24"/>
          <w:szCs w:val="24"/>
        </w:rPr>
      </w:pPr>
      <w:r w:rsidRPr="00000961">
        <w:rPr>
          <w:rFonts w:ascii="Times New Roman" w:hAnsi="Times New Roman" w:cs="Times New Roman"/>
          <w:sz w:val="24"/>
          <w:szCs w:val="24"/>
        </w:rPr>
        <w:t xml:space="preserve">Prilog </w:t>
      </w:r>
      <w:r w:rsidR="00873F48" w:rsidRPr="00000961">
        <w:rPr>
          <w:rFonts w:ascii="Times New Roman" w:hAnsi="Times New Roman" w:cs="Times New Roman"/>
          <w:sz w:val="24"/>
          <w:szCs w:val="24"/>
        </w:rPr>
        <w:t>2</w:t>
      </w:r>
      <w:r w:rsidRPr="00000961">
        <w:rPr>
          <w:rFonts w:ascii="Times New Roman" w:hAnsi="Times New Roman" w:cs="Times New Roman"/>
          <w:sz w:val="24"/>
          <w:szCs w:val="24"/>
        </w:rPr>
        <w:t>. Postupak dodjele bespovratnih sredstava</w:t>
      </w:r>
    </w:p>
    <w:p w14:paraId="6AA4D6B3" w14:textId="77777777" w:rsidR="009205D8" w:rsidRPr="00000961" w:rsidRDefault="009205D8" w:rsidP="004F107A">
      <w:pPr>
        <w:pStyle w:val="NoSpacing"/>
        <w:spacing w:line="276" w:lineRule="auto"/>
        <w:jc w:val="both"/>
        <w:rPr>
          <w:rFonts w:ascii="Times New Roman" w:hAnsi="Times New Roman" w:cs="Times New Roman"/>
          <w:sz w:val="24"/>
          <w:szCs w:val="24"/>
        </w:rPr>
      </w:pPr>
      <w:r w:rsidRPr="00000961">
        <w:rPr>
          <w:rFonts w:ascii="Times New Roman" w:hAnsi="Times New Roman" w:cs="Times New Roman"/>
          <w:sz w:val="24"/>
          <w:szCs w:val="24"/>
        </w:rPr>
        <w:t xml:space="preserve">Prilog </w:t>
      </w:r>
      <w:r w:rsidR="00ED1C91">
        <w:rPr>
          <w:rFonts w:ascii="Times New Roman" w:hAnsi="Times New Roman" w:cs="Times New Roman"/>
          <w:sz w:val="24"/>
          <w:szCs w:val="24"/>
        </w:rPr>
        <w:t>3</w:t>
      </w:r>
      <w:r w:rsidRPr="00000961">
        <w:rPr>
          <w:rFonts w:ascii="Times New Roman" w:hAnsi="Times New Roman" w:cs="Times New Roman"/>
          <w:sz w:val="24"/>
          <w:szCs w:val="24"/>
        </w:rPr>
        <w:t>. Izjava prijavitelja o odricanju od prava na prigovor</w:t>
      </w:r>
      <w:r w:rsidRPr="00000961">
        <w:rPr>
          <w:rFonts w:ascii="Times New Roman" w:hAnsi="Times New Roman" w:cs="Times New Roman"/>
          <w:sz w:val="24"/>
          <w:szCs w:val="24"/>
        </w:rPr>
        <w:tab/>
      </w:r>
    </w:p>
    <w:p w14:paraId="50CD7222" w14:textId="77777777" w:rsidR="00ED1C91" w:rsidRDefault="00ED1C91" w:rsidP="00ED1C91">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Prilog 4</w:t>
      </w:r>
      <w:r w:rsidR="006804E0" w:rsidRPr="00000961">
        <w:rPr>
          <w:rFonts w:ascii="Times New Roman" w:hAnsi="Times New Roman" w:cs="Times New Roman"/>
          <w:sz w:val="24"/>
          <w:szCs w:val="24"/>
        </w:rPr>
        <w:t xml:space="preserve">. </w:t>
      </w:r>
      <w:r w:rsidR="006804E0">
        <w:rPr>
          <w:rFonts w:ascii="Times New Roman" w:hAnsi="Times New Roman" w:cs="Times New Roman"/>
          <w:sz w:val="24"/>
          <w:szCs w:val="24"/>
        </w:rPr>
        <w:t>Minimalni sadržaj</w:t>
      </w:r>
      <w:r w:rsidR="006804E0" w:rsidRPr="00000961">
        <w:rPr>
          <w:rFonts w:ascii="Times New Roman" w:hAnsi="Times New Roman" w:cs="Times New Roman"/>
          <w:sz w:val="24"/>
          <w:szCs w:val="24"/>
        </w:rPr>
        <w:t xml:space="preserve"> ugovora između pružatelja i korisnika o pružanju usluga na temelju vaučera izdanog u okviru Poziva (Ugovor</w:t>
      </w:r>
      <w:r w:rsidR="00401A83">
        <w:rPr>
          <w:rFonts w:ascii="Times New Roman" w:hAnsi="Times New Roman" w:cs="Times New Roman"/>
          <w:sz w:val="24"/>
          <w:szCs w:val="24"/>
        </w:rPr>
        <w:t>)</w:t>
      </w:r>
      <w:r w:rsidRPr="00ED1C91">
        <w:rPr>
          <w:rFonts w:ascii="Times New Roman" w:hAnsi="Times New Roman" w:cs="Times New Roman"/>
          <w:sz w:val="24"/>
          <w:szCs w:val="24"/>
        </w:rPr>
        <w:t xml:space="preserve"> </w:t>
      </w:r>
    </w:p>
    <w:p w14:paraId="74A06BC6" w14:textId="77777777" w:rsidR="00ED1C91" w:rsidRDefault="00ED1C91" w:rsidP="00ED1C91">
      <w:pPr>
        <w:pStyle w:val="NoSpacing"/>
        <w:spacing w:line="276" w:lineRule="auto"/>
        <w:jc w:val="both"/>
        <w:rPr>
          <w:rFonts w:ascii="Times New Roman" w:hAnsi="Times New Roman" w:cs="Times New Roman"/>
          <w:sz w:val="24"/>
          <w:szCs w:val="24"/>
        </w:rPr>
      </w:pPr>
      <w:r w:rsidRPr="00000961">
        <w:rPr>
          <w:rFonts w:ascii="Times New Roman" w:hAnsi="Times New Roman" w:cs="Times New Roman"/>
          <w:sz w:val="24"/>
          <w:szCs w:val="24"/>
        </w:rPr>
        <w:t xml:space="preserve">Prilog </w:t>
      </w:r>
      <w:r>
        <w:rPr>
          <w:rFonts w:ascii="Times New Roman" w:hAnsi="Times New Roman" w:cs="Times New Roman"/>
          <w:sz w:val="24"/>
          <w:szCs w:val="24"/>
        </w:rPr>
        <w:t>5</w:t>
      </w:r>
      <w:r w:rsidRPr="00000961">
        <w:rPr>
          <w:rFonts w:ascii="Times New Roman" w:hAnsi="Times New Roman" w:cs="Times New Roman"/>
          <w:sz w:val="24"/>
          <w:szCs w:val="24"/>
        </w:rPr>
        <w:t xml:space="preserve">. </w:t>
      </w:r>
      <w:r w:rsidRPr="002640A5">
        <w:rPr>
          <w:rFonts w:ascii="Times New Roman" w:hAnsi="Times New Roman" w:cs="Times New Roman"/>
          <w:sz w:val="24"/>
          <w:szCs w:val="24"/>
        </w:rPr>
        <w:t xml:space="preserve">Izjava o korištenim potporama male vrijednosti za prijavitelja i pojedinačno za svako povezano poduzeće koje se smatra </w:t>
      </w:r>
      <w:r w:rsidRPr="004F107A">
        <w:rPr>
          <w:rFonts w:ascii="Times New Roman" w:hAnsi="Times New Roman" w:cs="Times New Roman"/>
          <w:sz w:val="24"/>
          <w:szCs w:val="24"/>
        </w:rPr>
        <w:t>“jednim, jedinstvenim poduzetnikom“</w:t>
      </w:r>
    </w:p>
    <w:p w14:paraId="49537A93" w14:textId="77777777" w:rsidR="00ED1C91" w:rsidRPr="00000961" w:rsidRDefault="00ED1C91" w:rsidP="00ED1C91">
      <w:pPr>
        <w:pStyle w:val="NoSpacing"/>
        <w:spacing w:line="276" w:lineRule="auto"/>
        <w:jc w:val="both"/>
        <w:rPr>
          <w:rFonts w:ascii="Times New Roman" w:hAnsi="Times New Roman" w:cs="Times New Roman"/>
          <w:sz w:val="24"/>
          <w:szCs w:val="24"/>
        </w:rPr>
      </w:pPr>
      <w:r w:rsidRPr="00000961">
        <w:rPr>
          <w:rFonts w:ascii="Times New Roman" w:hAnsi="Times New Roman" w:cs="Times New Roman"/>
          <w:sz w:val="24"/>
          <w:szCs w:val="24"/>
        </w:rPr>
        <w:t xml:space="preserve">Prilog </w:t>
      </w:r>
      <w:r>
        <w:rPr>
          <w:rFonts w:ascii="Times New Roman" w:hAnsi="Times New Roman" w:cs="Times New Roman"/>
          <w:sz w:val="24"/>
          <w:szCs w:val="24"/>
        </w:rPr>
        <w:t>6</w:t>
      </w:r>
      <w:r w:rsidRPr="00000961">
        <w:rPr>
          <w:rFonts w:ascii="Times New Roman" w:hAnsi="Times New Roman" w:cs="Times New Roman"/>
          <w:sz w:val="24"/>
          <w:szCs w:val="24"/>
        </w:rPr>
        <w:t>. Pravila o financijskim korekcijama</w:t>
      </w:r>
    </w:p>
    <w:p w14:paraId="229225C2" w14:textId="77777777" w:rsidR="00ED1C91" w:rsidRPr="00000961" w:rsidRDefault="00ED1C91" w:rsidP="00ED1C91">
      <w:pPr>
        <w:pStyle w:val="NoSpacing"/>
        <w:spacing w:line="276" w:lineRule="auto"/>
        <w:jc w:val="both"/>
        <w:rPr>
          <w:rFonts w:ascii="Times New Roman" w:hAnsi="Times New Roman" w:cs="Times New Roman"/>
          <w:sz w:val="24"/>
          <w:szCs w:val="24"/>
        </w:rPr>
      </w:pPr>
      <w:r w:rsidRPr="00000961">
        <w:rPr>
          <w:rFonts w:ascii="Times New Roman" w:hAnsi="Times New Roman" w:cs="Times New Roman"/>
          <w:sz w:val="24"/>
          <w:szCs w:val="24"/>
        </w:rPr>
        <w:t>Prilog</w:t>
      </w:r>
      <w:r>
        <w:rPr>
          <w:rFonts w:ascii="Times New Roman" w:hAnsi="Times New Roman" w:cs="Times New Roman"/>
          <w:sz w:val="24"/>
          <w:szCs w:val="24"/>
        </w:rPr>
        <w:t xml:space="preserve"> 7</w:t>
      </w:r>
      <w:r w:rsidRPr="00000961">
        <w:rPr>
          <w:rFonts w:ascii="Times New Roman" w:hAnsi="Times New Roman" w:cs="Times New Roman"/>
          <w:sz w:val="24"/>
          <w:szCs w:val="24"/>
        </w:rPr>
        <w:t>. Opći uvjeti korištenja sustava eFondovi</w:t>
      </w:r>
    </w:p>
    <w:p w14:paraId="5BBF3A79" w14:textId="77777777" w:rsidR="00E93A6D" w:rsidRDefault="002640A5" w:rsidP="004F107A">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Prilog </w:t>
      </w:r>
      <w:r w:rsidR="00ED1C91">
        <w:rPr>
          <w:rFonts w:ascii="Times New Roman" w:hAnsi="Times New Roman" w:cs="Times New Roman"/>
          <w:sz w:val="24"/>
          <w:szCs w:val="24"/>
        </w:rPr>
        <w:t>8</w:t>
      </w:r>
      <w:r>
        <w:rPr>
          <w:rFonts w:ascii="Times New Roman" w:hAnsi="Times New Roman" w:cs="Times New Roman"/>
          <w:sz w:val="24"/>
          <w:szCs w:val="24"/>
        </w:rPr>
        <w:t>.</w:t>
      </w:r>
      <w:r w:rsidR="00F73A9E">
        <w:rPr>
          <w:rFonts w:ascii="Times New Roman" w:hAnsi="Times New Roman" w:cs="Times New Roman"/>
          <w:sz w:val="24"/>
          <w:szCs w:val="24"/>
        </w:rPr>
        <w:t xml:space="preserve"> </w:t>
      </w:r>
      <w:r w:rsidR="00E503DA" w:rsidRPr="00000961">
        <w:rPr>
          <w:rFonts w:ascii="Times New Roman" w:hAnsi="Times New Roman" w:cs="Times New Roman"/>
          <w:sz w:val="24"/>
          <w:szCs w:val="24"/>
        </w:rPr>
        <w:t>Upute za popunjavanje prijavnog obrasca</w:t>
      </w:r>
    </w:p>
    <w:p w14:paraId="0D824751" w14:textId="5C5521C1" w:rsidR="00626318" w:rsidRDefault="00626318" w:rsidP="00626318">
      <w:pPr>
        <w:pStyle w:val="NoSpacing"/>
        <w:rPr>
          <w:rFonts w:ascii="Times New Roman" w:hAnsi="Times New Roman" w:cs="Times New Roman"/>
          <w:sz w:val="24"/>
          <w:szCs w:val="24"/>
        </w:rPr>
      </w:pPr>
      <w:r w:rsidRPr="004A5E26">
        <w:rPr>
          <w:rFonts w:ascii="Times New Roman" w:hAnsi="Times New Roman" w:cs="Times New Roman"/>
          <w:sz w:val="24"/>
          <w:szCs w:val="24"/>
        </w:rPr>
        <w:t xml:space="preserve">Prilog </w:t>
      </w:r>
      <w:r w:rsidR="00FA074E">
        <w:rPr>
          <w:rFonts w:ascii="Times New Roman" w:hAnsi="Times New Roman" w:cs="Times New Roman"/>
          <w:sz w:val="24"/>
          <w:szCs w:val="24"/>
        </w:rPr>
        <w:t>9</w:t>
      </w:r>
      <w:r w:rsidRPr="004A5E26">
        <w:rPr>
          <w:rFonts w:ascii="Times New Roman" w:hAnsi="Times New Roman" w:cs="Times New Roman"/>
          <w:sz w:val="24"/>
          <w:szCs w:val="24"/>
        </w:rPr>
        <w:t>. Zahtjev za nadoknadom sredstava</w:t>
      </w:r>
    </w:p>
    <w:p w14:paraId="59F6A7E5" w14:textId="48FCCF3E" w:rsidR="00626318" w:rsidRDefault="00626318" w:rsidP="00626318">
      <w:pPr>
        <w:pStyle w:val="NoSpacing"/>
        <w:rPr>
          <w:rFonts w:ascii="Times New Roman" w:hAnsi="Times New Roman" w:cs="Times New Roman"/>
          <w:sz w:val="24"/>
          <w:szCs w:val="24"/>
        </w:rPr>
      </w:pPr>
      <w:r w:rsidRPr="004A5E26">
        <w:rPr>
          <w:rFonts w:ascii="Times New Roman" w:hAnsi="Times New Roman" w:cs="Times New Roman"/>
          <w:sz w:val="24"/>
          <w:szCs w:val="24"/>
        </w:rPr>
        <w:t xml:space="preserve">Prilog </w:t>
      </w:r>
      <w:r w:rsidR="00FA074E">
        <w:rPr>
          <w:rFonts w:ascii="Times New Roman" w:hAnsi="Times New Roman" w:cs="Times New Roman"/>
          <w:sz w:val="24"/>
          <w:szCs w:val="24"/>
        </w:rPr>
        <w:t>10</w:t>
      </w:r>
      <w:r w:rsidRPr="004A5E26">
        <w:rPr>
          <w:rFonts w:ascii="Times New Roman" w:hAnsi="Times New Roman" w:cs="Times New Roman"/>
          <w:sz w:val="24"/>
          <w:szCs w:val="24"/>
        </w:rPr>
        <w:t>. Pravila nabave za osobe koje nisu obveznici Zakona o javnoj nabavi (NOJN)</w:t>
      </w:r>
    </w:p>
    <w:p w14:paraId="525B4D7F" w14:textId="77777777" w:rsidR="00626318" w:rsidRPr="004A5E26" w:rsidRDefault="00626318" w:rsidP="00626318">
      <w:pPr>
        <w:pStyle w:val="NoSpacing"/>
        <w:rPr>
          <w:rFonts w:ascii="Times New Roman" w:hAnsi="Times New Roman" w:cs="Times New Roman"/>
          <w:sz w:val="24"/>
          <w:szCs w:val="24"/>
        </w:rPr>
      </w:pPr>
    </w:p>
    <w:p w14:paraId="13B8ED56" w14:textId="77777777" w:rsidR="00626318" w:rsidRDefault="00626318" w:rsidP="00626318">
      <w:pPr>
        <w:pStyle w:val="NoSpacing"/>
        <w:rPr>
          <w:rFonts w:ascii="Times New Roman" w:hAnsi="Times New Roman" w:cs="Times New Roman"/>
          <w:sz w:val="24"/>
          <w:szCs w:val="24"/>
        </w:rPr>
      </w:pPr>
    </w:p>
    <w:p w14:paraId="3875BACF" w14:textId="77777777" w:rsidR="00626318" w:rsidRPr="004A5E26" w:rsidRDefault="00626318" w:rsidP="00626318">
      <w:pPr>
        <w:pStyle w:val="NoSpacing"/>
        <w:rPr>
          <w:rFonts w:ascii="Times New Roman" w:hAnsi="Times New Roman" w:cs="Times New Roman"/>
          <w:sz w:val="24"/>
          <w:szCs w:val="24"/>
        </w:rPr>
      </w:pPr>
    </w:p>
    <w:p w14:paraId="178C6461" w14:textId="77777777" w:rsidR="00626318" w:rsidRPr="00000961" w:rsidRDefault="00626318" w:rsidP="004F107A">
      <w:pPr>
        <w:pStyle w:val="NoSpacing"/>
        <w:spacing w:line="276" w:lineRule="auto"/>
        <w:jc w:val="both"/>
        <w:rPr>
          <w:rFonts w:ascii="Times New Roman" w:hAnsi="Times New Roman" w:cs="Times New Roman"/>
          <w:sz w:val="24"/>
          <w:szCs w:val="24"/>
        </w:rPr>
      </w:pPr>
    </w:p>
    <w:p w14:paraId="7FF39428" w14:textId="77777777" w:rsidR="00E503DA" w:rsidRPr="00000961" w:rsidRDefault="00E503DA">
      <w:pPr>
        <w:spacing w:after="160" w:line="259" w:lineRule="auto"/>
        <w:rPr>
          <w:rFonts w:ascii="Times New Roman" w:hAnsi="Times New Roman" w:cs="Times New Roman"/>
          <w:sz w:val="24"/>
          <w:szCs w:val="24"/>
        </w:rPr>
      </w:pPr>
      <w:r w:rsidRPr="00000961">
        <w:rPr>
          <w:rFonts w:ascii="Times New Roman" w:hAnsi="Times New Roman" w:cs="Times New Roman"/>
          <w:sz w:val="24"/>
          <w:szCs w:val="24"/>
        </w:rPr>
        <w:br w:type="page"/>
      </w:r>
    </w:p>
    <w:p w14:paraId="3E87C834" w14:textId="77777777" w:rsidR="006D336D" w:rsidRPr="00000961" w:rsidRDefault="006D336D" w:rsidP="00B84FF1">
      <w:pPr>
        <w:pStyle w:val="Heading1"/>
      </w:pPr>
      <w:bookmarkStart w:id="107" w:name="_POJMOVNIK"/>
      <w:bookmarkStart w:id="108" w:name="_Toc452468723"/>
      <w:bookmarkStart w:id="109" w:name="_Toc513805614"/>
      <w:bookmarkEnd w:id="107"/>
      <w:r w:rsidRPr="00000961">
        <w:lastRenderedPageBreak/>
        <w:t>POJMOVNIK</w:t>
      </w:r>
      <w:bookmarkEnd w:id="108"/>
      <w:bookmarkEnd w:id="109"/>
      <w:r w:rsidR="009F230E" w:rsidRPr="00000961">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6804"/>
      </w:tblGrid>
      <w:tr w:rsidR="009205D8" w:rsidRPr="00000961" w:rsidDel="001E6F1C" w14:paraId="60ADC839" w14:textId="77777777" w:rsidTr="000C0904">
        <w:tc>
          <w:tcPr>
            <w:tcW w:w="3114" w:type="dxa"/>
            <w:tcBorders>
              <w:top w:val="single" w:sz="4" w:space="0" w:color="auto"/>
              <w:left w:val="single" w:sz="4" w:space="0" w:color="auto"/>
              <w:bottom w:val="single" w:sz="4" w:space="0" w:color="auto"/>
              <w:right w:val="single" w:sz="4" w:space="0" w:color="auto"/>
            </w:tcBorders>
          </w:tcPr>
          <w:p w14:paraId="7A184E86" w14:textId="77777777" w:rsidR="009205D8" w:rsidRPr="00000961" w:rsidDel="001E6F1C" w:rsidRDefault="009205D8" w:rsidP="000C0904">
            <w:pPr>
              <w:spacing w:after="60" w:line="240" w:lineRule="auto"/>
              <w:rPr>
                <w:rFonts w:ascii="Times New Roman" w:hAnsi="Times New Roman" w:cs="Times New Roman"/>
                <w:sz w:val="24"/>
                <w:szCs w:val="24"/>
              </w:rPr>
            </w:pPr>
            <w:r w:rsidRPr="00000961" w:rsidDel="001E6F1C">
              <w:rPr>
                <w:rFonts w:ascii="Times New Roman" w:hAnsi="Times New Roman" w:cs="Times New Roman"/>
                <w:sz w:val="24"/>
                <w:szCs w:val="24"/>
              </w:rPr>
              <w:t>Administrativna provjera</w:t>
            </w:r>
          </w:p>
        </w:tc>
        <w:tc>
          <w:tcPr>
            <w:tcW w:w="6804" w:type="dxa"/>
            <w:tcBorders>
              <w:top w:val="single" w:sz="4" w:space="0" w:color="auto"/>
              <w:left w:val="single" w:sz="4" w:space="0" w:color="auto"/>
              <w:bottom w:val="single" w:sz="4" w:space="0" w:color="auto"/>
              <w:right w:val="single" w:sz="4" w:space="0" w:color="auto"/>
            </w:tcBorders>
          </w:tcPr>
          <w:p w14:paraId="11897081" w14:textId="77777777" w:rsidR="009205D8" w:rsidRPr="00000961" w:rsidDel="001E6F1C" w:rsidRDefault="009205D8" w:rsidP="000C0904">
            <w:pPr>
              <w:spacing w:after="60" w:line="240" w:lineRule="auto"/>
              <w:jc w:val="both"/>
              <w:rPr>
                <w:rFonts w:ascii="Times New Roman" w:hAnsi="Times New Roman" w:cs="Times New Roman"/>
                <w:sz w:val="24"/>
                <w:szCs w:val="24"/>
              </w:rPr>
            </w:pPr>
            <w:r w:rsidRPr="00000961" w:rsidDel="00822A32">
              <w:rPr>
                <w:rFonts w:ascii="Times New Roman" w:hAnsi="Times New Roman" w:cs="Times New Roman"/>
                <w:sz w:val="24"/>
                <w:szCs w:val="24"/>
              </w:rPr>
              <w:t>Postupak provjere sukladnosti projektn</w:t>
            </w:r>
            <w:r w:rsidRPr="00000961">
              <w:rPr>
                <w:rFonts w:ascii="Times New Roman" w:hAnsi="Times New Roman" w:cs="Times New Roman"/>
                <w:sz w:val="24"/>
                <w:szCs w:val="24"/>
              </w:rPr>
              <w:t>og</w:t>
            </w:r>
            <w:r w:rsidRPr="00000961" w:rsidDel="00822A32">
              <w:rPr>
                <w:rFonts w:ascii="Times New Roman" w:hAnsi="Times New Roman" w:cs="Times New Roman"/>
                <w:sz w:val="24"/>
                <w:szCs w:val="24"/>
              </w:rPr>
              <w:t xml:space="preserve"> prij</w:t>
            </w:r>
            <w:r w:rsidRPr="00000961">
              <w:rPr>
                <w:rFonts w:ascii="Times New Roman" w:hAnsi="Times New Roman" w:cs="Times New Roman"/>
                <w:sz w:val="24"/>
                <w:szCs w:val="24"/>
              </w:rPr>
              <w:t>edloga</w:t>
            </w:r>
            <w:r w:rsidRPr="00000961" w:rsidDel="00822A32">
              <w:rPr>
                <w:rFonts w:ascii="Times New Roman" w:hAnsi="Times New Roman" w:cs="Times New Roman"/>
                <w:sz w:val="24"/>
                <w:szCs w:val="24"/>
              </w:rPr>
              <w:t xml:space="preserve"> s administrativnim kriterijima utvrđenima u Uputama Poziva</w:t>
            </w:r>
            <w:r w:rsidRPr="00000961">
              <w:rPr>
                <w:rFonts w:ascii="Times New Roman" w:hAnsi="Times New Roman" w:cs="Times New Roman"/>
                <w:sz w:val="24"/>
                <w:szCs w:val="24"/>
              </w:rPr>
              <w:t>.</w:t>
            </w:r>
          </w:p>
        </w:tc>
      </w:tr>
      <w:tr w:rsidR="009205D8" w:rsidRPr="00000961" w:rsidDel="001E6F1C" w14:paraId="307D384A" w14:textId="77777777" w:rsidTr="000C0904">
        <w:tc>
          <w:tcPr>
            <w:tcW w:w="3114" w:type="dxa"/>
            <w:tcBorders>
              <w:top w:val="single" w:sz="4" w:space="0" w:color="auto"/>
              <w:left w:val="single" w:sz="4" w:space="0" w:color="auto"/>
              <w:bottom w:val="single" w:sz="4" w:space="0" w:color="auto"/>
              <w:right w:val="single" w:sz="4" w:space="0" w:color="auto"/>
            </w:tcBorders>
          </w:tcPr>
          <w:p w14:paraId="05E717DD" w14:textId="77777777" w:rsidR="009205D8" w:rsidRPr="00000961" w:rsidDel="001E6F1C" w:rsidRDefault="009205D8" w:rsidP="000C0904">
            <w:pPr>
              <w:spacing w:after="60" w:line="240" w:lineRule="auto"/>
              <w:rPr>
                <w:rFonts w:ascii="Times New Roman" w:hAnsi="Times New Roman" w:cs="Times New Roman"/>
                <w:sz w:val="24"/>
                <w:szCs w:val="24"/>
              </w:rPr>
            </w:pPr>
            <w:r w:rsidRPr="00000961" w:rsidDel="001E6F1C">
              <w:rPr>
                <w:rFonts w:ascii="Times New Roman" w:hAnsi="Times New Roman" w:cs="Times New Roman"/>
                <w:sz w:val="24"/>
                <w:szCs w:val="24"/>
              </w:rPr>
              <w:t>Bespovratna sredstva</w:t>
            </w:r>
          </w:p>
        </w:tc>
        <w:tc>
          <w:tcPr>
            <w:tcW w:w="6804" w:type="dxa"/>
            <w:tcBorders>
              <w:top w:val="single" w:sz="4" w:space="0" w:color="auto"/>
              <w:left w:val="single" w:sz="4" w:space="0" w:color="auto"/>
              <w:bottom w:val="single" w:sz="4" w:space="0" w:color="auto"/>
              <w:right w:val="single" w:sz="4" w:space="0" w:color="auto"/>
            </w:tcBorders>
          </w:tcPr>
          <w:p w14:paraId="0D8B3502" w14:textId="77777777" w:rsidR="009205D8" w:rsidRPr="00000961" w:rsidDel="001E6F1C" w:rsidRDefault="009205D8" w:rsidP="000C0904">
            <w:pPr>
              <w:spacing w:after="60" w:line="240" w:lineRule="auto"/>
              <w:jc w:val="both"/>
              <w:rPr>
                <w:rFonts w:ascii="Times New Roman" w:hAnsi="Times New Roman" w:cs="Times New Roman"/>
                <w:sz w:val="24"/>
                <w:szCs w:val="24"/>
              </w:rPr>
            </w:pPr>
            <w:r w:rsidRPr="00000961" w:rsidDel="001E6F1C">
              <w:rPr>
                <w:rFonts w:ascii="Times New Roman" w:hAnsi="Times New Roman" w:cs="Times New Roman"/>
                <w:sz w:val="24"/>
                <w:szCs w:val="24"/>
              </w:rPr>
              <w:t xml:space="preserve">Iznos koji </w:t>
            </w:r>
            <w:r w:rsidRPr="00000961">
              <w:rPr>
                <w:rFonts w:ascii="Times New Roman" w:hAnsi="Times New Roman" w:cs="Times New Roman"/>
                <w:sz w:val="24"/>
                <w:szCs w:val="24"/>
              </w:rPr>
              <w:t xml:space="preserve">PT1 </w:t>
            </w:r>
            <w:r w:rsidRPr="00000961" w:rsidDel="001E6F1C">
              <w:rPr>
                <w:rFonts w:ascii="Times New Roman" w:hAnsi="Times New Roman" w:cs="Times New Roman"/>
                <w:sz w:val="24"/>
                <w:szCs w:val="24"/>
              </w:rPr>
              <w:t>dodijeli za određenu svrhu prihvatljivom primatelju (</w:t>
            </w:r>
            <w:r w:rsidRPr="00000961">
              <w:rPr>
                <w:rFonts w:ascii="Times New Roman" w:hAnsi="Times New Roman" w:cs="Times New Roman"/>
                <w:sz w:val="24"/>
                <w:szCs w:val="24"/>
              </w:rPr>
              <w:t>k</w:t>
            </w:r>
            <w:r w:rsidRPr="00000961" w:rsidDel="001E6F1C">
              <w:rPr>
                <w:rFonts w:ascii="Times New Roman" w:hAnsi="Times New Roman" w:cs="Times New Roman"/>
                <w:sz w:val="24"/>
                <w:szCs w:val="24"/>
              </w:rPr>
              <w:t>orisniku). Bespovratna sredstva ovise o određenim uvjetima vezanima uz korištenje, održavanje utvrđenih standarda kao i razmjernom doprinosu korisnika. Bespovratna sredstva će se utvrditi u apsolutnim iznosima i omjeru.</w:t>
            </w:r>
          </w:p>
        </w:tc>
      </w:tr>
      <w:tr w:rsidR="009205D8" w:rsidRPr="00000961" w:rsidDel="001E6F1C" w14:paraId="48F2D97D" w14:textId="77777777" w:rsidTr="000C0904">
        <w:tc>
          <w:tcPr>
            <w:tcW w:w="3114" w:type="dxa"/>
            <w:tcBorders>
              <w:top w:val="single" w:sz="4" w:space="0" w:color="auto"/>
              <w:left w:val="single" w:sz="4" w:space="0" w:color="auto"/>
              <w:bottom w:val="single" w:sz="4" w:space="0" w:color="auto"/>
              <w:right w:val="single" w:sz="4" w:space="0" w:color="auto"/>
            </w:tcBorders>
            <w:vAlign w:val="center"/>
          </w:tcPr>
          <w:p w14:paraId="4EE528F4" w14:textId="77777777" w:rsidR="009205D8" w:rsidRPr="00000961" w:rsidDel="001E6F1C" w:rsidRDefault="009205D8" w:rsidP="000C0904">
            <w:pPr>
              <w:spacing w:after="60" w:line="240" w:lineRule="auto"/>
              <w:rPr>
                <w:rFonts w:ascii="Times New Roman" w:hAnsi="Times New Roman" w:cs="Times New Roman"/>
                <w:sz w:val="24"/>
                <w:szCs w:val="24"/>
              </w:rPr>
            </w:pPr>
            <w:r w:rsidRPr="00000961">
              <w:rPr>
                <w:rFonts w:ascii="Times New Roman" w:hAnsi="Times New Roman" w:cs="Times New Roman"/>
                <w:spacing w:val="-1"/>
                <w:sz w:val="24"/>
                <w:szCs w:val="24"/>
              </w:rPr>
              <w:t>ESI fondovi</w:t>
            </w:r>
          </w:p>
        </w:tc>
        <w:tc>
          <w:tcPr>
            <w:tcW w:w="6804" w:type="dxa"/>
            <w:tcBorders>
              <w:top w:val="single" w:sz="4" w:space="0" w:color="auto"/>
              <w:left w:val="single" w:sz="4" w:space="0" w:color="auto"/>
              <w:bottom w:val="single" w:sz="4" w:space="0" w:color="auto"/>
              <w:right w:val="single" w:sz="4" w:space="0" w:color="auto"/>
            </w:tcBorders>
            <w:vAlign w:val="center"/>
          </w:tcPr>
          <w:p w14:paraId="4860E9B6" w14:textId="77777777" w:rsidR="009205D8" w:rsidRPr="00000961" w:rsidRDefault="009205D8" w:rsidP="000C0904">
            <w:pPr>
              <w:spacing w:after="60" w:line="240" w:lineRule="auto"/>
              <w:jc w:val="both"/>
              <w:rPr>
                <w:rFonts w:ascii="Times New Roman" w:hAnsi="Times New Roman" w:cs="Times New Roman"/>
                <w:sz w:val="24"/>
                <w:szCs w:val="24"/>
              </w:rPr>
            </w:pPr>
            <w:r w:rsidRPr="00000961">
              <w:rPr>
                <w:rFonts w:ascii="Times New Roman" w:hAnsi="Times New Roman" w:cs="Times New Roman"/>
                <w:sz w:val="24"/>
                <w:szCs w:val="24"/>
              </w:rPr>
              <w:t xml:space="preserve">Europski strukturni i investicijski fondovi - ESF, EFRR, KF, EFPR i EPFRR, sukladno recitalu 2. Uredbe (EU) br. 1303/2013. </w:t>
            </w:r>
          </w:p>
        </w:tc>
      </w:tr>
      <w:tr w:rsidR="00B83451" w:rsidRPr="00000961" w:rsidDel="001E6F1C" w14:paraId="466753F1" w14:textId="77777777" w:rsidTr="00B83451">
        <w:tc>
          <w:tcPr>
            <w:tcW w:w="3114" w:type="dxa"/>
            <w:tcBorders>
              <w:top w:val="single" w:sz="4" w:space="0" w:color="000000"/>
              <w:left w:val="single" w:sz="4" w:space="0" w:color="000000"/>
              <w:bottom w:val="single" w:sz="4" w:space="0" w:color="000000"/>
              <w:right w:val="single" w:sz="4" w:space="0" w:color="000000"/>
            </w:tcBorders>
            <w:vAlign w:val="center"/>
          </w:tcPr>
          <w:p w14:paraId="278E593E" w14:textId="77777777" w:rsidR="00B83451" w:rsidRPr="00000961" w:rsidRDefault="00B83451" w:rsidP="00B83451">
            <w:pPr>
              <w:spacing w:after="60" w:line="240" w:lineRule="auto"/>
              <w:rPr>
                <w:rFonts w:ascii="Times New Roman" w:hAnsi="Times New Roman" w:cs="Times New Roman"/>
                <w:sz w:val="24"/>
                <w:szCs w:val="24"/>
              </w:rPr>
            </w:pPr>
            <w:r w:rsidRPr="00000961">
              <w:rPr>
                <w:rFonts w:ascii="Times New Roman" w:hAnsi="Times New Roman" w:cs="Times New Roman"/>
                <w:sz w:val="24"/>
                <w:szCs w:val="24"/>
              </w:rPr>
              <w:t>Fondovi</w:t>
            </w:r>
          </w:p>
        </w:tc>
        <w:tc>
          <w:tcPr>
            <w:tcW w:w="6804" w:type="dxa"/>
            <w:tcBorders>
              <w:top w:val="single" w:sz="4" w:space="0" w:color="000000"/>
              <w:left w:val="single" w:sz="4" w:space="0" w:color="000000"/>
              <w:bottom w:val="single" w:sz="4" w:space="0" w:color="000000"/>
              <w:right w:val="single" w:sz="4" w:space="0" w:color="000000"/>
            </w:tcBorders>
            <w:vAlign w:val="center"/>
          </w:tcPr>
          <w:p w14:paraId="1B026848" w14:textId="77777777" w:rsidR="00B83451" w:rsidRPr="00000961" w:rsidRDefault="00B83451" w:rsidP="00B83451">
            <w:pPr>
              <w:spacing w:after="60" w:line="240" w:lineRule="auto"/>
              <w:jc w:val="both"/>
              <w:rPr>
                <w:rFonts w:ascii="Times New Roman" w:hAnsi="Times New Roman" w:cs="Times New Roman"/>
                <w:sz w:val="24"/>
                <w:szCs w:val="24"/>
              </w:rPr>
            </w:pPr>
            <w:r w:rsidRPr="00000961">
              <w:rPr>
                <w:rFonts w:ascii="Times New Roman" w:hAnsi="Times New Roman" w:cs="Times New Roman"/>
                <w:sz w:val="24"/>
                <w:szCs w:val="24"/>
              </w:rPr>
              <w:t>Fondovi - ESF, EFRR i KF, sukla</w:t>
            </w:r>
            <w:r w:rsidR="00FD2D86" w:rsidRPr="00000961">
              <w:rPr>
                <w:rFonts w:ascii="Times New Roman" w:hAnsi="Times New Roman" w:cs="Times New Roman"/>
                <w:sz w:val="24"/>
                <w:szCs w:val="24"/>
              </w:rPr>
              <w:t xml:space="preserve">dno </w:t>
            </w:r>
            <w:r w:rsidR="00505D15" w:rsidRPr="00000961">
              <w:rPr>
                <w:rFonts w:ascii="Times New Roman" w:hAnsi="Times New Roman" w:cs="Times New Roman"/>
                <w:sz w:val="24"/>
                <w:szCs w:val="24"/>
              </w:rPr>
              <w:t xml:space="preserve">preambuli </w:t>
            </w:r>
            <w:r w:rsidR="00FD2D86" w:rsidRPr="00000961">
              <w:rPr>
                <w:rFonts w:ascii="Times New Roman" w:hAnsi="Times New Roman" w:cs="Times New Roman"/>
                <w:sz w:val="24"/>
                <w:szCs w:val="24"/>
              </w:rPr>
              <w:t>9. Uredbe (EU) br.</w:t>
            </w:r>
            <w:r w:rsidRPr="00000961">
              <w:rPr>
                <w:rFonts w:ascii="Times New Roman" w:hAnsi="Times New Roman" w:cs="Times New Roman"/>
                <w:sz w:val="24"/>
                <w:szCs w:val="24"/>
              </w:rPr>
              <w:t xml:space="preserve"> 1303/2013.</w:t>
            </w:r>
          </w:p>
        </w:tc>
      </w:tr>
      <w:tr w:rsidR="00B83451" w:rsidRPr="00000961" w:rsidDel="001E6F1C" w14:paraId="570DFE7E" w14:textId="77777777" w:rsidTr="00B83451">
        <w:tc>
          <w:tcPr>
            <w:tcW w:w="3114" w:type="dxa"/>
            <w:tcBorders>
              <w:top w:val="single" w:sz="4" w:space="0" w:color="000000"/>
              <w:left w:val="single" w:sz="4" w:space="0" w:color="000000"/>
              <w:bottom w:val="single" w:sz="4" w:space="0" w:color="000000"/>
              <w:right w:val="single" w:sz="4" w:space="0" w:color="000000"/>
            </w:tcBorders>
            <w:vAlign w:val="center"/>
          </w:tcPr>
          <w:p w14:paraId="050C30D3" w14:textId="77777777" w:rsidR="00B83451" w:rsidRPr="00000961" w:rsidRDefault="00B83451" w:rsidP="00B83451">
            <w:pPr>
              <w:spacing w:after="60" w:line="240" w:lineRule="auto"/>
              <w:rPr>
                <w:rFonts w:ascii="Times New Roman" w:hAnsi="Times New Roman" w:cs="Times New Roman"/>
                <w:sz w:val="24"/>
                <w:szCs w:val="24"/>
              </w:rPr>
            </w:pPr>
            <w:r w:rsidRPr="00000961">
              <w:rPr>
                <w:rFonts w:ascii="Times New Roman" w:hAnsi="Times New Roman" w:cs="Times New Roman"/>
                <w:sz w:val="24"/>
                <w:szCs w:val="24"/>
              </w:rPr>
              <w:t>eFondovi</w:t>
            </w:r>
          </w:p>
        </w:tc>
        <w:tc>
          <w:tcPr>
            <w:tcW w:w="6804" w:type="dxa"/>
            <w:tcBorders>
              <w:top w:val="single" w:sz="4" w:space="0" w:color="000000"/>
              <w:left w:val="single" w:sz="4" w:space="0" w:color="000000"/>
              <w:bottom w:val="single" w:sz="4" w:space="0" w:color="000000"/>
              <w:right w:val="single" w:sz="4" w:space="0" w:color="000000"/>
            </w:tcBorders>
            <w:vAlign w:val="center"/>
          </w:tcPr>
          <w:p w14:paraId="3FB9D430" w14:textId="016CA4E4" w:rsidR="00B83451" w:rsidRPr="00000961" w:rsidRDefault="00B83451" w:rsidP="00B83451">
            <w:pPr>
              <w:spacing w:after="60" w:line="240" w:lineRule="auto"/>
              <w:jc w:val="both"/>
              <w:rPr>
                <w:rFonts w:ascii="Times New Roman" w:hAnsi="Times New Roman" w:cs="Times New Roman"/>
                <w:sz w:val="24"/>
                <w:szCs w:val="24"/>
              </w:rPr>
            </w:pPr>
            <w:r w:rsidRPr="00000961">
              <w:rPr>
                <w:rFonts w:ascii="Times New Roman" w:hAnsi="Times New Roman" w:cs="Times New Roman"/>
                <w:sz w:val="24"/>
                <w:szCs w:val="24"/>
              </w:rPr>
              <w:t>Integrirani sustav upravljanja i kontrole ESI fondova</w:t>
            </w:r>
          </w:p>
        </w:tc>
      </w:tr>
      <w:tr w:rsidR="00B83451" w:rsidRPr="00000961" w:rsidDel="001E6F1C" w14:paraId="0E21D292" w14:textId="77777777" w:rsidTr="000C0904">
        <w:tc>
          <w:tcPr>
            <w:tcW w:w="3114" w:type="dxa"/>
            <w:tcBorders>
              <w:top w:val="single" w:sz="4" w:space="0" w:color="auto"/>
              <w:left w:val="single" w:sz="4" w:space="0" w:color="auto"/>
              <w:bottom w:val="single" w:sz="4" w:space="0" w:color="auto"/>
              <w:right w:val="single" w:sz="4" w:space="0" w:color="auto"/>
            </w:tcBorders>
            <w:vAlign w:val="center"/>
          </w:tcPr>
          <w:p w14:paraId="4EE9056F" w14:textId="77777777" w:rsidR="00B83451" w:rsidRPr="00000961" w:rsidRDefault="00B83451" w:rsidP="00B83451">
            <w:pPr>
              <w:spacing w:after="60" w:line="240" w:lineRule="auto"/>
              <w:rPr>
                <w:rFonts w:ascii="Times New Roman" w:hAnsi="Times New Roman" w:cs="Times New Roman"/>
                <w:spacing w:val="-1"/>
                <w:sz w:val="24"/>
                <w:szCs w:val="24"/>
              </w:rPr>
            </w:pPr>
            <w:r w:rsidRPr="00000961">
              <w:rPr>
                <w:rFonts w:ascii="Times New Roman" w:hAnsi="Times New Roman" w:cs="Times New Roman"/>
                <w:spacing w:val="-1"/>
                <w:sz w:val="24"/>
                <w:szCs w:val="24"/>
              </w:rPr>
              <w:t>Financijska korekcija</w:t>
            </w:r>
          </w:p>
        </w:tc>
        <w:tc>
          <w:tcPr>
            <w:tcW w:w="6804" w:type="dxa"/>
            <w:tcBorders>
              <w:top w:val="single" w:sz="4" w:space="0" w:color="auto"/>
              <w:left w:val="single" w:sz="4" w:space="0" w:color="auto"/>
              <w:bottom w:val="single" w:sz="4" w:space="0" w:color="auto"/>
              <w:right w:val="single" w:sz="4" w:space="0" w:color="auto"/>
            </w:tcBorders>
            <w:vAlign w:val="center"/>
          </w:tcPr>
          <w:p w14:paraId="5C824F1C" w14:textId="77777777" w:rsidR="00B83451" w:rsidRPr="00000961" w:rsidRDefault="00B83451" w:rsidP="00B83451">
            <w:pPr>
              <w:spacing w:after="60" w:line="240" w:lineRule="auto"/>
              <w:jc w:val="both"/>
              <w:rPr>
                <w:rFonts w:ascii="Times New Roman" w:hAnsi="Times New Roman" w:cs="Times New Roman"/>
                <w:sz w:val="24"/>
                <w:szCs w:val="24"/>
              </w:rPr>
            </w:pPr>
            <w:r w:rsidRPr="00000961">
              <w:rPr>
                <w:rFonts w:ascii="Times New Roman" w:hAnsi="Times New Roman" w:cs="Times New Roman"/>
                <w:sz w:val="24"/>
                <w:szCs w:val="24"/>
              </w:rPr>
              <w:t>Instrument kojim se nakon što je nadležno tijelo utvrdilo nepravilnost koju je počinio prijavitelj, odnosno korisnik bespovratnih sredstava, umanjuju bespovratna sredstava iz ugovora o dodjeli bespovratnih sredstava ili nalaže povrat cijelog ili dijela financiranja isplaćenog korisniku.</w:t>
            </w:r>
          </w:p>
        </w:tc>
      </w:tr>
      <w:tr w:rsidR="00B83451" w:rsidRPr="00000961" w:rsidDel="001E6F1C" w14:paraId="4F7AD939" w14:textId="77777777" w:rsidTr="000C0904">
        <w:tc>
          <w:tcPr>
            <w:tcW w:w="3114" w:type="dxa"/>
            <w:tcBorders>
              <w:top w:val="single" w:sz="4" w:space="0" w:color="auto"/>
              <w:left w:val="single" w:sz="4" w:space="0" w:color="auto"/>
              <w:bottom w:val="single" w:sz="4" w:space="0" w:color="auto"/>
              <w:right w:val="single" w:sz="4" w:space="0" w:color="auto"/>
            </w:tcBorders>
          </w:tcPr>
          <w:p w14:paraId="70221294" w14:textId="77777777" w:rsidR="00B83451" w:rsidRPr="00000961" w:rsidDel="001E6F1C" w:rsidRDefault="00B83451" w:rsidP="00B83451">
            <w:pPr>
              <w:spacing w:after="60" w:line="240" w:lineRule="auto"/>
              <w:rPr>
                <w:rFonts w:ascii="Times New Roman" w:hAnsi="Times New Roman" w:cs="Times New Roman"/>
                <w:sz w:val="24"/>
                <w:szCs w:val="24"/>
              </w:rPr>
            </w:pPr>
            <w:r w:rsidRPr="00000961" w:rsidDel="001E6F1C">
              <w:rPr>
                <w:rFonts w:ascii="Times New Roman" w:hAnsi="Times New Roman" w:cs="Times New Roman"/>
                <w:sz w:val="24"/>
                <w:szCs w:val="24"/>
              </w:rPr>
              <w:t>Intenzitet potpore</w:t>
            </w:r>
          </w:p>
        </w:tc>
        <w:tc>
          <w:tcPr>
            <w:tcW w:w="6804" w:type="dxa"/>
            <w:tcBorders>
              <w:top w:val="single" w:sz="4" w:space="0" w:color="auto"/>
              <w:left w:val="single" w:sz="4" w:space="0" w:color="auto"/>
              <w:bottom w:val="single" w:sz="4" w:space="0" w:color="auto"/>
              <w:right w:val="single" w:sz="4" w:space="0" w:color="auto"/>
            </w:tcBorders>
          </w:tcPr>
          <w:p w14:paraId="662FB68B" w14:textId="77777777" w:rsidR="00B83451" w:rsidRPr="00000961" w:rsidDel="001E6F1C" w:rsidRDefault="00B83451" w:rsidP="00B83451">
            <w:pPr>
              <w:spacing w:after="60" w:line="240" w:lineRule="auto"/>
              <w:jc w:val="both"/>
              <w:rPr>
                <w:rFonts w:ascii="Times New Roman" w:hAnsi="Times New Roman" w:cs="Times New Roman"/>
                <w:sz w:val="24"/>
                <w:szCs w:val="24"/>
              </w:rPr>
            </w:pPr>
            <w:r w:rsidRPr="00000961">
              <w:rPr>
                <w:rFonts w:ascii="Times New Roman" w:hAnsi="Times New Roman" w:cs="Times New Roman"/>
                <w:sz w:val="24"/>
                <w:szCs w:val="24"/>
              </w:rPr>
              <w:t>B</w:t>
            </w:r>
            <w:r w:rsidRPr="00000961" w:rsidDel="001E6F1C">
              <w:rPr>
                <w:rFonts w:ascii="Times New Roman" w:hAnsi="Times New Roman" w:cs="Times New Roman"/>
                <w:sz w:val="24"/>
                <w:szCs w:val="24"/>
              </w:rPr>
              <w:t>ruto iznos potpore izražen kao postotak prihvatljivih troškova, prije odbitka poreza ili drugih naknada</w:t>
            </w:r>
            <w:r w:rsidRPr="00000961">
              <w:rPr>
                <w:rFonts w:ascii="Times New Roman" w:hAnsi="Times New Roman" w:cs="Times New Roman"/>
                <w:sz w:val="24"/>
                <w:szCs w:val="24"/>
              </w:rPr>
              <w:t>. Izračunava se na sedam (7) decimala.</w:t>
            </w:r>
          </w:p>
        </w:tc>
      </w:tr>
      <w:tr w:rsidR="00B83451" w:rsidRPr="00000961" w:rsidDel="001E6F1C" w14:paraId="7D5E4C27" w14:textId="77777777" w:rsidTr="000C0904">
        <w:tc>
          <w:tcPr>
            <w:tcW w:w="3114" w:type="dxa"/>
            <w:tcBorders>
              <w:top w:val="single" w:sz="4" w:space="0" w:color="auto"/>
              <w:left w:val="single" w:sz="4" w:space="0" w:color="auto"/>
              <w:bottom w:val="single" w:sz="4" w:space="0" w:color="auto"/>
              <w:right w:val="single" w:sz="4" w:space="0" w:color="auto"/>
            </w:tcBorders>
          </w:tcPr>
          <w:p w14:paraId="36EC3AAC" w14:textId="77777777" w:rsidR="00B83451" w:rsidRPr="00000961" w:rsidDel="001E6F1C" w:rsidRDefault="00B83451" w:rsidP="00B83451">
            <w:pPr>
              <w:spacing w:after="60" w:line="240" w:lineRule="auto"/>
              <w:rPr>
                <w:rFonts w:ascii="Times New Roman" w:hAnsi="Times New Roman" w:cs="Times New Roman"/>
                <w:sz w:val="24"/>
                <w:szCs w:val="24"/>
              </w:rPr>
            </w:pPr>
            <w:r w:rsidRPr="00000961" w:rsidDel="001E6F1C">
              <w:rPr>
                <w:rFonts w:ascii="Times New Roman" w:hAnsi="Times New Roman" w:cs="Times New Roman"/>
                <w:sz w:val="24"/>
                <w:szCs w:val="24"/>
              </w:rPr>
              <w:t>Ista ili slična djelatnost</w:t>
            </w:r>
          </w:p>
        </w:tc>
        <w:tc>
          <w:tcPr>
            <w:tcW w:w="6804" w:type="dxa"/>
            <w:tcBorders>
              <w:top w:val="single" w:sz="4" w:space="0" w:color="auto"/>
              <w:left w:val="single" w:sz="4" w:space="0" w:color="auto"/>
              <w:bottom w:val="single" w:sz="4" w:space="0" w:color="auto"/>
              <w:right w:val="single" w:sz="4" w:space="0" w:color="auto"/>
            </w:tcBorders>
          </w:tcPr>
          <w:p w14:paraId="1F939F98" w14:textId="77777777" w:rsidR="00B83451" w:rsidRPr="00000961" w:rsidDel="001E6F1C" w:rsidRDefault="00B83451" w:rsidP="00B83451">
            <w:pPr>
              <w:spacing w:after="60" w:line="240" w:lineRule="auto"/>
              <w:jc w:val="both"/>
              <w:rPr>
                <w:rFonts w:ascii="Times New Roman" w:hAnsi="Times New Roman" w:cs="Times New Roman"/>
                <w:sz w:val="24"/>
                <w:szCs w:val="24"/>
              </w:rPr>
            </w:pPr>
            <w:r w:rsidRPr="00000961">
              <w:rPr>
                <w:rFonts w:ascii="Times New Roman" w:hAnsi="Times New Roman" w:cs="Times New Roman"/>
                <w:sz w:val="24"/>
                <w:szCs w:val="24"/>
              </w:rPr>
              <w:t>D</w:t>
            </w:r>
            <w:r w:rsidRPr="00000961" w:rsidDel="001E6F1C">
              <w:rPr>
                <w:rFonts w:ascii="Times New Roman" w:hAnsi="Times New Roman" w:cs="Times New Roman"/>
                <w:sz w:val="24"/>
                <w:szCs w:val="24"/>
              </w:rPr>
              <w:t>jelatnost koja je obuhvaćena istim razredom (četveroznamenkasta brojčana oznaka) statističke klasifikacije ekonomskih djelatnosti NACE Rev. 2, kako je utvrđeno u Uredbi (EZ) br. 1893/2006 Europskog parlamenta i</w:t>
            </w:r>
            <w:r w:rsidRPr="00000961">
              <w:rPr>
                <w:rFonts w:ascii="Times New Roman" w:hAnsi="Times New Roman" w:cs="Times New Roman"/>
                <w:sz w:val="24"/>
                <w:szCs w:val="24"/>
              </w:rPr>
              <w:t xml:space="preserve"> Vijeća od 20. prosinca 2006. </w:t>
            </w:r>
            <w:r w:rsidRPr="00000961" w:rsidDel="001E6F1C">
              <w:rPr>
                <w:rFonts w:ascii="Times New Roman" w:hAnsi="Times New Roman" w:cs="Times New Roman"/>
                <w:sz w:val="24"/>
                <w:szCs w:val="24"/>
              </w:rPr>
              <w:t>o utvrđivanju statističke klasifikacije ekonomskih djelatnosti NACE Revision 2 te izmjeni Uredbe Vijeća (EEZ) br. 3037/90 kao i određenih uredbi EZ-a o posebnim statističkim područjima SL L 393, 30.12.2006., str. 1.</w:t>
            </w:r>
          </w:p>
        </w:tc>
      </w:tr>
      <w:tr w:rsidR="00B83451" w:rsidRPr="00000961" w:rsidDel="001E6F1C" w14:paraId="1778D716" w14:textId="77777777" w:rsidTr="000C0904">
        <w:tc>
          <w:tcPr>
            <w:tcW w:w="3114" w:type="dxa"/>
            <w:tcBorders>
              <w:top w:val="single" w:sz="4" w:space="0" w:color="auto"/>
              <w:left w:val="single" w:sz="4" w:space="0" w:color="auto"/>
              <w:bottom w:val="single" w:sz="4" w:space="0" w:color="auto"/>
              <w:right w:val="single" w:sz="4" w:space="0" w:color="auto"/>
            </w:tcBorders>
          </w:tcPr>
          <w:p w14:paraId="259C6E61" w14:textId="77777777" w:rsidR="00B83451" w:rsidRPr="00000961" w:rsidDel="001E6F1C" w:rsidRDefault="00B83451" w:rsidP="00B83451">
            <w:pPr>
              <w:spacing w:after="60" w:line="240" w:lineRule="auto"/>
              <w:rPr>
                <w:rFonts w:ascii="Times New Roman" w:hAnsi="Times New Roman" w:cs="Times New Roman"/>
                <w:sz w:val="24"/>
                <w:szCs w:val="24"/>
              </w:rPr>
            </w:pPr>
            <w:r w:rsidRPr="00000961">
              <w:rPr>
                <w:rFonts w:ascii="Times New Roman" w:hAnsi="Times New Roman" w:cs="Times New Roman"/>
                <w:sz w:val="24"/>
                <w:szCs w:val="24"/>
              </w:rPr>
              <w:t>Izdatak</w:t>
            </w:r>
          </w:p>
        </w:tc>
        <w:tc>
          <w:tcPr>
            <w:tcW w:w="6804" w:type="dxa"/>
            <w:tcBorders>
              <w:top w:val="single" w:sz="4" w:space="0" w:color="auto"/>
              <w:left w:val="single" w:sz="4" w:space="0" w:color="auto"/>
              <w:bottom w:val="single" w:sz="4" w:space="0" w:color="auto"/>
              <w:right w:val="single" w:sz="4" w:space="0" w:color="auto"/>
            </w:tcBorders>
          </w:tcPr>
          <w:p w14:paraId="7D433C9A" w14:textId="77777777" w:rsidR="00B83451" w:rsidRPr="00000961" w:rsidRDefault="00B83451" w:rsidP="00B83451">
            <w:pPr>
              <w:spacing w:after="60" w:line="240" w:lineRule="auto"/>
              <w:jc w:val="both"/>
              <w:rPr>
                <w:rFonts w:ascii="Times New Roman" w:hAnsi="Times New Roman" w:cs="Times New Roman"/>
                <w:sz w:val="24"/>
                <w:szCs w:val="24"/>
              </w:rPr>
            </w:pPr>
            <w:r w:rsidRPr="00000961">
              <w:rPr>
                <w:rFonts w:ascii="Times New Roman" w:hAnsi="Times New Roman" w:cs="Times New Roman"/>
                <w:sz w:val="24"/>
                <w:szCs w:val="24"/>
              </w:rPr>
              <w:t>Trošak koji je plaćen iz sredstava korisnika ili, u slučaju doprinosa u naravi, trošak za koji je korisniku priznata odgovarajuća vrijednost.</w:t>
            </w:r>
          </w:p>
        </w:tc>
      </w:tr>
      <w:tr w:rsidR="004651DF" w:rsidRPr="00000961" w:rsidDel="001E6F1C" w14:paraId="5E7ECD81" w14:textId="77777777" w:rsidTr="005E49B3">
        <w:tc>
          <w:tcPr>
            <w:tcW w:w="3114" w:type="dxa"/>
            <w:tcBorders>
              <w:top w:val="single" w:sz="4" w:space="0" w:color="auto"/>
              <w:left w:val="single" w:sz="4" w:space="0" w:color="auto"/>
              <w:bottom w:val="single" w:sz="4" w:space="0" w:color="auto"/>
              <w:right w:val="single" w:sz="4" w:space="0" w:color="auto"/>
            </w:tcBorders>
            <w:vAlign w:val="center"/>
          </w:tcPr>
          <w:p w14:paraId="11E01347" w14:textId="77777777" w:rsidR="004651DF" w:rsidRPr="00000961" w:rsidRDefault="004651DF" w:rsidP="00B83451">
            <w:pPr>
              <w:spacing w:after="60" w:line="240" w:lineRule="auto"/>
              <w:rPr>
                <w:rFonts w:ascii="Times New Roman" w:hAnsi="Times New Roman" w:cs="Times New Roman"/>
                <w:sz w:val="24"/>
                <w:szCs w:val="24"/>
              </w:rPr>
            </w:pPr>
            <w:r>
              <w:rPr>
                <w:rFonts w:ascii="Times New Roman" w:hAnsi="Times New Roman" w:cs="Times New Roman"/>
                <w:sz w:val="24"/>
                <w:szCs w:val="24"/>
              </w:rPr>
              <w:t>Jedan(jedinstveni poduzetnik)</w:t>
            </w:r>
          </w:p>
        </w:tc>
        <w:tc>
          <w:tcPr>
            <w:tcW w:w="6804" w:type="dxa"/>
            <w:tcBorders>
              <w:top w:val="single" w:sz="4" w:space="0" w:color="auto"/>
              <w:left w:val="single" w:sz="4" w:space="0" w:color="auto"/>
              <w:bottom w:val="single" w:sz="4" w:space="0" w:color="auto"/>
              <w:right w:val="single" w:sz="4" w:space="0" w:color="auto"/>
            </w:tcBorders>
          </w:tcPr>
          <w:p w14:paraId="5C504BAE" w14:textId="77777777" w:rsidR="004651DF" w:rsidRPr="005E49B3" w:rsidRDefault="004651DF" w:rsidP="005E49B3">
            <w:pPr>
              <w:spacing w:after="60" w:line="240" w:lineRule="auto"/>
              <w:jc w:val="both"/>
              <w:rPr>
                <w:rFonts w:ascii="Times New Roman" w:hAnsi="Times New Roman" w:cs="Times New Roman"/>
                <w:sz w:val="24"/>
                <w:szCs w:val="24"/>
              </w:rPr>
            </w:pPr>
            <w:r w:rsidRPr="005E49B3">
              <w:rPr>
                <w:rFonts w:ascii="Times New Roman" w:hAnsi="Times New Roman" w:cs="Times New Roman"/>
                <w:sz w:val="24"/>
                <w:szCs w:val="24"/>
              </w:rPr>
              <w:t xml:space="preserve">Pojmom su obuhvaćena sva poduzeća koja su u najmanje jednom od sljedećih međusobnih odnosa: </w:t>
            </w:r>
          </w:p>
          <w:p w14:paraId="0F743798" w14:textId="77777777" w:rsidR="004651DF" w:rsidRPr="005E49B3" w:rsidRDefault="004651DF" w:rsidP="005E49B3">
            <w:pPr>
              <w:spacing w:after="60" w:line="240" w:lineRule="auto"/>
              <w:jc w:val="both"/>
              <w:rPr>
                <w:rFonts w:ascii="Times New Roman" w:hAnsi="Times New Roman" w:cs="Times New Roman"/>
                <w:sz w:val="24"/>
                <w:szCs w:val="24"/>
              </w:rPr>
            </w:pPr>
            <w:r w:rsidRPr="005E49B3">
              <w:rPr>
                <w:rFonts w:ascii="Times New Roman" w:hAnsi="Times New Roman" w:cs="Times New Roman"/>
                <w:sz w:val="24"/>
                <w:szCs w:val="24"/>
              </w:rPr>
              <w:t xml:space="preserve">(a) jedno poduzeće ima većinu glasačkih prava dioničara ili članova u drugom poduzeću; </w:t>
            </w:r>
          </w:p>
          <w:p w14:paraId="78856C7A" w14:textId="77777777" w:rsidR="004651DF" w:rsidRPr="005E49B3" w:rsidRDefault="004651DF" w:rsidP="005E49B3">
            <w:pPr>
              <w:spacing w:after="60" w:line="240" w:lineRule="auto"/>
              <w:jc w:val="both"/>
              <w:rPr>
                <w:rFonts w:ascii="Times New Roman" w:hAnsi="Times New Roman" w:cs="Times New Roman"/>
                <w:sz w:val="24"/>
                <w:szCs w:val="24"/>
              </w:rPr>
            </w:pPr>
            <w:r w:rsidRPr="005E49B3">
              <w:rPr>
                <w:rFonts w:ascii="Times New Roman" w:hAnsi="Times New Roman" w:cs="Times New Roman"/>
                <w:sz w:val="24"/>
                <w:szCs w:val="24"/>
              </w:rPr>
              <w:t xml:space="preserve">(b) jedno poduzeće ima pravo imenovati ili smijeniti većinu članova upravnog, upravljačkog ili nadzornog tijela drugog poduzeća; </w:t>
            </w:r>
          </w:p>
          <w:p w14:paraId="319F6F3F" w14:textId="77777777" w:rsidR="004651DF" w:rsidRPr="005E49B3" w:rsidRDefault="004651DF" w:rsidP="005E49B3">
            <w:pPr>
              <w:spacing w:after="60" w:line="240" w:lineRule="auto"/>
              <w:jc w:val="both"/>
              <w:rPr>
                <w:rFonts w:ascii="Times New Roman" w:hAnsi="Times New Roman" w:cs="Times New Roman"/>
                <w:sz w:val="24"/>
                <w:szCs w:val="24"/>
              </w:rPr>
            </w:pPr>
            <w:r w:rsidRPr="005E49B3">
              <w:rPr>
                <w:rFonts w:ascii="Times New Roman" w:hAnsi="Times New Roman" w:cs="Times New Roman"/>
                <w:sz w:val="24"/>
                <w:szCs w:val="24"/>
              </w:rPr>
              <w:t xml:space="preserve">(c) jedno poduzeće ima pravo ostvarivati vladajući utjecaj na drugo poduzeće prema ugovoru sklopljenom s tim poduzećem ili prema odredbi statuta ili društvenog ugovora tog poduzeća; </w:t>
            </w:r>
          </w:p>
          <w:p w14:paraId="4C7B7F28" w14:textId="77777777" w:rsidR="004651DF" w:rsidRPr="005E49B3" w:rsidRDefault="004651DF" w:rsidP="005E49B3">
            <w:pPr>
              <w:spacing w:after="60" w:line="240" w:lineRule="auto"/>
              <w:jc w:val="both"/>
              <w:rPr>
                <w:rFonts w:ascii="Times New Roman" w:hAnsi="Times New Roman" w:cs="Times New Roman"/>
                <w:sz w:val="24"/>
                <w:szCs w:val="24"/>
              </w:rPr>
            </w:pPr>
            <w:r w:rsidRPr="005E49B3">
              <w:rPr>
                <w:rFonts w:ascii="Times New Roman" w:hAnsi="Times New Roman" w:cs="Times New Roman"/>
                <w:sz w:val="24"/>
                <w:szCs w:val="24"/>
              </w:rPr>
              <w:t>(d) jedno poduzeće koje je dioničar ili član u drugom poduzeće, kontrolira samo, u skladu s dogovorom s drugim dioničarima ili članovima tog poduzeća, većinu glasačkih prava dioničara ili glasačkih prava članova u tom poduzeću.</w:t>
            </w:r>
          </w:p>
          <w:p w14:paraId="38C9EF02" w14:textId="77777777" w:rsidR="004651DF" w:rsidRPr="005E49B3" w:rsidRDefault="004651DF" w:rsidP="005E49B3">
            <w:pPr>
              <w:spacing w:after="60" w:line="240" w:lineRule="auto"/>
              <w:jc w:val="both"/>
              <w:rPr>
                <w:rFonts w:ascii="Times New Roman" w:hAnsi="Times New Roman" w:cs="Times New Roman"/>
                <w:sz w:val="24"/>
                <w:szCs w:val="24"/>
              </w:rPr>
            </w:pPr>
            <w:r w:rsidRPr="005E49B3">
              <w:rPr>
                <w:rFonts w:ascii="Times New Roman" w:hAnsi="Times New Roman" w:cs="Times New Roman"/>
                <w:sz w:val="24"/>
                <w:szCs w:val="24"/>
              </w:rPr>
              <w:t>Poduzeća koja su u bilo kojem od navedenih odnosa preko jednog ili više drugih poduzeća isto se tako smatraju jednim poduzetnikom.</w:t>
            </w:r>
          </w:p>
          <w:p w14:paraId="35E2F286" w14:textId="77777777" w:rsidR="004651DF" w:rsidRPr="00000961" w:rsidRDefault="004651DF" w:rsidP="00B83451">
            <w:pPr>
              <w:spacing w:after="60" w:line="240" w:lineRule="auto"/>
              <w:jc w:val="both"/>
              <w:rPr>
                <w:rFonts w:ascii="Times New Roman" w:hAnsi="Times New Roman" w:cs="Times New Roman"/>
                <w:sz w:val="24"/>
                <w:szCs w:val="24"/>
              </w:rPr>
            </w:pPr>
            <w:r w:rsidRPr="005E49B3">
              <w:rPr>
                <w:rFonts w:ascii="Times New Roman" w:hAnsi="Times New Roman" w:cs="Times New Roman"/>
                <w:sz w:val="24"/>
                <w:szCs w:val="24"/>
              </w:rPr>
              <w:t>Ova se definicija primjenjuje na izračun visine de minimis potpora.</w:t>
            </w:r>
          </w:p>
        </w:tc>
      </w:tr>
      <w:tr w:rsidR="00B83451" w:rsidRPr="00000961" w:rsidDel="001E6F1C" w14:paraId="149C5065" w14:textId="77777777" w:rsidTr="000C0904">
        <w:tc>
          <w:tcPr>
            <w:tcW w:w="3114" w:type="dxa"/>
            <w:tcBorders>
              <w:top w:val="single" w:sz="4" w:space="0" w:color="auto"/>
              <w:left w:val="single" w:sz="4" w:space="0" w:color="auto"/>
              <w:bottom w:val="single" w:sz="4" w:space="0" w:color="auto"/>
              <w:right w:val="single" w:sz="4" w:space="0" w:color="auto"/>
            </w:tcBorders>
            <w:vAlign w:val="center"/>
          </w:tcPr>
          <w:p w14:paraId="419EAB00" w14:textId="77777777" w:rsidR="00B83451" w:rsidRPr="00000961" w:rsidRDefault="00B83451" w:rsidP="00B83451">
            <w:pPr>
              <w:spacing w:after="60" w:line="240" w:lineRule="auto"/>
              <w:rPr>
                <w:rFonts w:ascii="Times New Roman" w:hAnsi="Times New Roman" w:cs="Times New Roman"/>
                <w:sz w:val="24"/>
                <w:szCs w:val="24"/>
              </w:rPr>
            </w:pPr>
            <w:r w:rsidRPr="00000961">
              <w:rPr>
                <w:rFonts w:ascii="Times New Roman" w:hAnsi="Times New Roman" w:cs="Times New Roman"/>
                <w:spacing w:val="-1"/>
                <w:sz w:val="24"/>
                <w:szCs w:val="24"/>
              </w:rPr>
              <w:t>Korisnik</w:t>
            </w:r>
          </w:p>
        </w:tc>
        <w:tc>
          <w:tcPr>
            <w:tcW w:w="6804" w:type="dxa"/>
            <w:tcBorders>
              <w:top w:val="single" w:sz="4" w:space="0" w:color="auto"/>
              <w:left w:val="single" w:sz="4" w:space="0" w:color="auto"/>
              <w:bottom w:val="single" w:sz="4" w:space="0" w:color="auto"/>
              <w:right w:val="single" w:sz="4" w:space="0" w:color="auto"/>
            </w:tcBorders>
            <w:vAlign w:val="center"/>
          </w:tcPr>
          <w:p w14:paraId="7F12F05E" w14:textId="77777777" w:rsidR="00B83451" w:rsidRPr="00000961" w:rsidRDefault="00B83451" w:rsidP="00FD2D86">
            <w:pPr>
              <w:spacing w:after="60" w:line="240" w:lineRule="auto"/>
              <w:jc w:val="both"/>
              <w:rPr>
                <w:rFonts w:ascii="Times New Roman" w:hAnsi="Times New Roman" w:cs="Times New Roman"/>
                <w:sz w:val="24"/>
                <w:szCs w:val="24"/>
              </w:rPr>
            </w:pPr>
            <w:r w:rsidRPr="00000961">
              <w:rPr>
                <w:rFonts w:ascii="Times New Roman" w:hAnsi="Times New Roman" w:cs="Times New Roman"/>
                <w:sz w:val="24"/>
                <w:szCs w:val="24"/>
              </w:rPr>
              <w:t>Korisnik je uspješan prijavitelj kojem se dodjeljuj</w:t>
            </w:r>
            <w:r w:rsidR="00276259" w:rsidRPr="00000961">
              <w:rPr>
                <w:rFonts w:ascii="Times New Roman" w:hAnsi="Times New Roman" w:cs="Times New Roman"/>
                <w:sz w:val="24"/>
                <w:szCs w:val="24"/>
              </w:rPr>
              <w:t xml:space="preserve">u bespovratna </w:t>
            </w:r>
            <w:r w:rsidR="00276259" w:rsidRPr="00000961">
              <w:rPr>
                <w:rFonts w:ascii="Times New Roman" w:hAnsi="Times New Roman" w:cs="Times New Roman"/>
                <w:sz w:val="24"/>
                <w:szCs w:val="24"/>
              </w:rPr>
              <w:lastRenderedPageBreak/>
              <w:t>sredstva u obliku vaučera za provedbu projekta</w:t>
            </w:r>
            <w:r w:rsidRPr="00000961">
              <w:rPr>
                <w:rFonts w:ascii="Times New Roman" w:hAnsi="Times New Roman" w:cs="Times New Roman"/>
                <w:sz w:val="24"/>
                <w:szCs w:val="24"/>
              </w:rPr>
              <w:t xml:space="preserve">. Izravno je odgovoran za početak i rezultate projekta. </w:t>
            </w:r>
          </w:p>
        </w:tc>
      </w:tr>
      <w:tr w:rsidR="00B83451" w:rsidRPr="00000961" w:rsidDel="001E6F1C" w14:paraId="3097506C" w14:textId="77777777" w:rsidTr="000C0904">
        <w:tc>
          <w:tcPr>
            <w:tcW w:w="3114" w:type="dxa"/>
            <w:tcBorders>
              <w:top w:val="single" w:sz="4" w:space="0" w:color="auto"/>
              <w:left w:val="single" w:sz="4" w:space="0" w:color="auto"/>
              <w:bottom w:val="single" w:sz="4" w:space="0" w:color="auto"/>
              <w:right w:val="single" w:sz="4" w:space="0" w:color="auto"/>
            </w:tcBorders>
            <w:vAlign w:val="center"/>
          </w:tcPr>
          <w:p w14:paraId="4BC4EB1D" w14:textId="77777777" w:rsidR="00B83451" w:rsidRPr="00000961" w:rsidRDefault="00B83451" w:rsidP="00B83451">
            <w:pPr>
              <w:spacing w:after="60" w:line="240" w:lineRule="auto"/>
              <w:rPr>
                <w:rFonts w:ascii="Times New Roman" w:hAnsi="Times New Roman" w:cs="Times New Roman"/>
                <w:spacing w:val="-1"/>
                <w:sz w:val="24"/>
                <w:szCs w:val="24"/>
              </w:rPr>
            </w:pPr>
            <w:r w:rsidRPr="00000961">
              <w:rPr>
                <w:rFonts w:ascii="Times New Roman" w:hAnsi="Times New Roman" w:cs="Times New Roman"/>
                <w:spacing w:val="-1"/>
                <w:sz w:val="24"/>
                <w:szCs w:val="24"/>
              </w:rPr>
              <w:lastRenderedPageBreak/>
              <w:t>Kriteriji dodjele bespovratnih sredstava</w:t>
            </w:r>
          </w:p>
        </w:tc>
        <w:tc>
          <w:tcPr>
            <w:tcW w:w="6804" w:type="dxa"/>
            <w:tcBorders>
              <w:top w:val="single" w:sz="4" w:space="0" w:color="auto"/>
              <w:left w:val="single" w:sz="4" w:space="0" w:color="auto"/>
              <w:bottom w:val="single" w:sz="4" w:space="0" w:color="auto"/>
              <w:right w:val="single" w:sz="4" w:space="0" w:color="auto"/>
            </w:tcBorders>
            <w:vAlign w:val="center"/>
          </w:tcPr>
          <w:p w14:paraId="5C7C88C2" w14:textId="77777777" w:rsidR="00B83451" w:rsidRPr="00000961" w:rsidRDefault="00B83451" w:rsidP="00B83451">
            <w:pPr>
              <w:spacing w:after="60" w:line="240" w:lineRule="auto"/>
              <w:jc w:val="both"/>
              <w:rPr>
                <w:rFonts w:ascii="Times New Roman" w:hAnsi="Times New Roman" w:cs="Times New Roman"/>
                <w:sz w:val="24"/>
                <w:szCs w:val="24"/>
              </w:rPr>
            </w:pPr>
            <w:r w:rsidRPr="00000961">
              <w:rPr>
                <w:rFonts w:ascii="Times New Roman" w:hAnsi="Times New Roman" w:cs="Times New Roman"/>
                <w:sz w:val="24"/>
                <w:szCs w:val="24"/>
              </w:rPr>
              <w:t>Kriteriji dodjele bespovratnih sredstava su kriteriji koji se primjenjuju na sve projekte OP-a te uključuju Kriterije odabira i Kriterije prihvatljivosti.</w:t>
            </w:r>
          </w:p>
        </w:tc>
      </w:tr>
      <w:tr w:rsidR="00B83451" w:rsidRPr="00000961" w:rsidDel="001E6F1C" w14:paraId="2243DEA4" w14:textId="77777777" w:rsidTr="000C0904">
        <w:tc>
          <w:tcPr>
            <w:tcW w:w="3114" w:type="dxa"/>
            <w:tcBorders>
              <w:top w:val="single" w:sz="4" w:space="0" w:color="auto"/>
              <w:left w:val="single" w:sz="4" w:space="0" w:color="auto"/>
              <w:bottom w:val="single" w:sz="4" w:space="0" w:color="auto"/>
              <w:right w:val="single" w:sz="4" w:space="0" w:color="auto"/>
            </w:tcBorders>
          </w:tcPr>
          <w:p w14:paraId="37F4FFD3" w14:textId="77777777" w:rsidR="00B83451" w:rsidRPr="00000961" w:rsidDel="001E6F1C" w:rsidRDefault="00B83451" w:rsidP="00B83451">
            <w:pPr>
              <w:spacing w:after="60" w:line="240" w:lineRule="auto"/>
              <w:rPr>
                <w:rFonts w:ascii="Times New Roman" w:hAnsi="Times New Roman" w:cs="Times New Roman"/>
                <w:sz w:val="24"/>
                <w:szCs w:val="24"/>
              </w:rPr>
            </w:pPr>
            <w:r w:rsidRPr="00000961" w:rsidDel="001E6F1C">
              <w:rPr>
                <w:rFonts w:ascii="Times New Roman" w:hAnsi="Times New Roman" w:cs="Times New Roman"/>
                <w:sz w:val="24"/>
                <w:szCs w:val="24"/>
              </w:rPr>
              <w:t>Kriteriji odabira</w:t>
            </w:r>
          </w:p>
        </w:tc>
        <w:tc>
          <w:tcPr>
            <w:tcW w:w="6804" w:type="dxa"/>
            <w:tcBorders>
              <w:top w:val="single" w:sz="4" w:space="0" w:color="auto"/>
              <w:left w:val="single" w:sz="4" w:space="0" w:color="auto"/>
              <w:bottom w:val="single" w:sz="4" w:space="0" w:color="auto"/>
              <w:right w:val="single" w:sz="4" w:space="0" w:color="auto"/>
            </w:tcBorders>
          </w:tcPr>
          <w:p w14:paraId="4D070B28" w14:textId="77777777" w:rsidR="00B83451" w:rsidRPr="00000961" w:rsidDel="001E6F1C" w:rsidRDefault="00B83451" w:rsidP="00994ABF">
            <w:pPr>
              <w:spacing w:after="60" w:line="240" w:lineRule="auto"/>
              <w:jc w:val="both"/>
              <w:rPr>
                <w:rFonts w:ascii="Times New Roman" w:hAnsi="Times New Roman" w:cs="Times New Roman"/>
                <w:sz w:val="24"/>
                <w:szCs w:val="24"/>
              </w:rPr>
            </w:pPr>
            <w:r w:rsidRPr="00000961" w:rsidDel="0045626A">
              <w:rPr>
                <w:rFonts w:ascii="Times New Roman" w:hAnsi="Times New Roman" w:cs="Times New Roman"/>
                <w:sz w:val="24"/>
                <w:szCs w:val="24"/>
              </w:rPr>
              <w:t xml:space="preserve">Skup kriterija koji se primjenjuju kako bi se osiguralo da odabrani projekti koji se financiraju iz proračuna operativnih programa budu usklađeni s ciljevima operativnih programa, nude najbolju vrijednost za novac te ostvaruju kvantificirane ciljeve utvrđene u operativnim programima na najučinkovitiji način. </w:t>
            </w:r>
          </w:p>
        </w:tc>
      </w:tr>
      <w:tr w:rsidR="00B83451" w:rsidRPr="00000961" w:rsidDel="001E6F1C" w14:paraId="38FA0C20" w14:textId="77777777" w:rsidTr="000C0904">
        <w:tc>
          <w:tcPr>
            <w:tcW w:w="3114" w:type="dxa"/>
            <w:tcBorders>
              <w:top w:val="single" w:sz="4" w:space="0" w:color="auto"/>
              <w:left w:val="single" w:sz="4" w:space="0" w:color="auto"/>
              <w:bottom w:val="single" w:sz="4" w:space="0" w:color="auto"/>
              <w:right w:val="single" w:sz="4" w:space="0" w:color="auto"/>
            </w:tcBorders>
          </w:tcPr>
          <w:p w14:paraId="20C0FCA4" w14:textId="77777777" w:rsidR="00B83451" w:rsidRPr="00000961" w:rsidDel="001E6F1C" w:rsidRDefault="00B83451" w:rsidP="00B83451">
            <w:pPr>
              <w:spacing w:after="60" w:line="240" w:lineRule="auto"/>
              <w:rPr>
                <w:rFonts w:ascii="Times New Roman" w:hAnsi="Times New Roman" w:cs="Times New Roman"/>
                <w:sz w:val="24"/>
                <w:szCs w:val="24"/>
              </w:rPr>
            </w:pPr>
            <w:r w:rsidRPr="00000961" w:rsidDel="001E6F1C">
              <w:rPr>
                <w:rFonts w:ascii="Times New Roman" w:hAnsi="Times New Roman" w:cs="Times New Roman"/>
                <w:sz w:val="24"/>
                <w:szCs w:val="24"/>
              </w:rPr>
              <w:t>Kriteriji prihvatljivosti</w:t>
            </w:r>
          </w:p>
        </w:tc>
        <w:tc>
          <w:tcPr>
            <w:tcW w:w="6804" w:type="dxa"/>
            <w:tcBorders>
              <w:top w:val="single" w:sz="4" w:space="0" w:color="auto"/>
              <w:left w:val="single" w:sz="4" w:space="0" w:color="auto"/>
              <w:bottom w:val="single" w:sz="4" w:space="0" w:color="auto"/>
              <w:right w:val="single" w:sz="4" w:space="0" w:color="auto"/>
            </w:tcBorders>
          </w:tcPr>
          <w:p w14:paraId="26A8E8DC" w14:textId="77777777" w:rsidR="00B83451" w:rsidRPr="00000961" w:rsidDel="001E6F1C" w:rsidRDefault="00B83451" w:rsidP="00D134C8">
            <w:pPr>
              <w:spacing w:after="60" w:line="240" w:lineRule="auto"/>
              <w:jc w:val="both"/>
              <w:rPr>
                <w:rFonts w:ascii="Times New Roman" w:hAnsi="Times New Roman" w:cs="Times New Roman"/>
                <w:sz w:val="24"/>
                <w:szCs w:val="24"/>
              </w:rPr>
            </w:pPr>
            <w:r w:rsidRPr="00000961" w:rsidDel="001E6F1C">
              <w:rPr>
                <w:rFonts w:ascii="Times New Roman" w:hAnsi="Times New Roman" w:cs="Times New Roman"/>
                <w:sz w:val="24"/>
                <w:szCs w:val="24"/>
              </w:rPr>
              <w:t>Kriteriji koji moraju biti ispunjeni kako bi se projektni prijedlog mogao uzeti u obzir za financiranje. Na temelju kriterija prihvatljivosti ne vrši se ocjenjivanje, već se provjerava ispunjava li projektni prijedlog pojedini kriterij prihvatljivosti ili ne: samo ako su svi kriteriji prihvatljivosti ispunjeni, projektni prijedlog se prenosi u sljedeć</w:t>
            </w:r>
            <w:r w:rsidR="00D134C8" w:rsidRPr="00000961">
              <w:rPr>
                <w:rFonts w:ascii="Times New Roman" w:hAnsi="Times New Roman" w:cs="Times New Roman"/>
                <w:sz w:val="24"/>
                <w:szCs w:val="24"/>
              </w:rPr>
              <w:t>i dio postupka</w:t>
            </w:r>
            <w:r w:rsidRPr="00000961" w:rsidDel="001E6F1C">
              <w:rPr>
                <w:rFonts w:ascii="Times New Roman" w:hAnsi="Times New Roman" w:cs="Times New Roman"/>
                <w:sz w:val="24"/>
                <w:szCs w:val="24"/>
              </w:rPr>
              <w:t xml:space="preserve"> dodjele; u protivnom, se isključuje iz dodjele. </w:t>
            </w:r>
          </w:p>
        </w:tc>
      </w:tr>
      <w:tr w:rsidR="00455878" w:rsidRPr="00000961" w:rsidDel="001E6F1C" w14:paraId="5EA80F94" w14:textId="77777777" w:rsidTr="00455878">
        <w:tc>
          <w:tcPr>
            <w:tcW w:w="3114" w:type="dxa"/>
            <w:tcBorders>
              <w:top w:val="single" w:sz="4" w:space="0" w:color="auto"/>
              <w:left w:val="single" w:sz="4" w:space="0" w:color="auto"/>
              <w:bottom w:val="single" w:sz="4" w:space="0" w:color="auto"/>
              <w:right w:val="single" w:sz="4" w:space="0" w:color="auto"/>
            </w:tcBorders>
            <w:vAlign w:val="center"/>
          </w:tcPr>
          <w:p w14:paraId="6BAFF70C" w14:textId="77777777" w:rsidR="00455878" w:rsidRPr="00000961" w:rsidDel="001E6F1C" w:rsidRDefault="00455878" w:rsidP="00455878">
            <w:pPr>
              <w:spacing w:after="60" w:line="240" w:lineRule="auto"/>
              <w:jc w:val="both"/>
              <w:rPr>
                <w:rFonts w:ascii="Times New Roman" w:hAnsi="Times New Roman" w:cs="Times New Roman"/>
                <w:sz w:val="24"/>
                <w:szCs w:val="24"/>
              </w:rPr>
            </w:pPr>
            <w:r w:rsidRPr="00455878">
              <w:rPr>
                <w:rFonts w:ascii="Times New Roman" w:hAnsi="Times New Roman" w:cs="Times New Roman"/>
                <w:sz w:val="24"/>
                <w:szCs w:val="24"/>
              </w:rPr>
              <w:t>Korisnik potpore</w:t>
            </w:r>
          </w:p>
        </w:tc>
        <w:tc>
          <w:tcPr>
            <w:tcW w:w="6804" w:type="dxa"/>
            <w:tcBorders>
              <w:top w:val="single" w:sz="4" w:space="0" w:color="auto"/>
              <w:left w:val="single" w:sz="4" w:space="0" w:color="auto"/>
              <w:bottom w:val="single" w:sz="4" w:space="0" w:color="auto"/>
              <w:right w:val="single" w:sz="4" w:space="0" w:color="auto"/>
            </w:tcBorders>
          </w:tcPr>
          <w:p w14:paraId="58A575E1" w14:textId="77777777" w:rsidR="00455878" w:rsidRPr="00000961" w:rsidDel="001E6F1C" w:rsidRDefault="00455878" w:rsidP="00455878">
            <w:pPr>
              <w:spacing w:after="60" w:line="240" w:lineRule="auto"/>
              <w:jc w:val="both"/>
              <w:rPr>
                <w:rFonts w:ascii="Times New Roman" w:hAnsi="Times New Roman" w:cs="Times New Roman"/>
                <w:sz w:val="24"/>
                <w:szCs w:val="24"/>
              </w:rPr>
            </w:pPr>
            <w:r w:rsidRPr="00455878">
              <w:rPr>
                <w:rFonts w:ascii="Times New Roman" w:hAnsi="Times New Roman" w:cs="Times New Roman"/>
                <w:sz w:val="24"/>
                <w:szCs w:val="24"/>
              </w:rPr>
              <w:t>Korisnik državne potpore/potpore male vrijednosti je svaka pravna i fizička osoba koja, obavljajući gospodarsku djelatnost, sudjeluje u prometu roba i usluga, a prima državnu potporu/potporu male vrijednosti, bez obzira na njezin oblik i namjenu</w:t>
            </w:r>
          </w:p>
        </w:tc>
      </w:tr>
      <w:tr w:rsidR="00B83451" w:rsidRPr="00000961" w:rsidDel="001E6F1C" w14:paraId="584762CC" w14:textId="77777777" w:rsidTr="004F107A">
        <w:tc>
          <w:tcPr>
            <w:tcW w:w="3114" w:type="dxa"/>
            <w:tcBorders>
              <w:top w:val="single" w:sz="4" w:space="0" w:color="auto"/>
              <w:left w:val="single" w:sz="4" w:space="0" w:color="auto"/>
              <w:bottom w:val="single" w:sz="4" w:space="0" w:color="auto"/>
              <w:right w:val="single" w:sz="4" w:space="0" w:color="auto"/>
            </w:tcBorders>
            <w:shd w:val="clear" w:color="auto" w:fill="auto"/>
          </w:tcPr>
          <w:p w14:paraId="7A663EA2" w14:textId="77777777" w:rsidR="00B83451" w:rsidRPr="004F107A" w:rsidDel="001E6F1C" w:rsidRDefault="00B83451" w:rsidP="00B83451">
            <w:pPr>
              <w:spacing w:after="60" w:line="240" w:lineRule="auto"/>
              <w:rPr>
                <w:rFonts w:ascii="Times New Roman" w:hAnsi="Times New Roman" w:cs="Times New Roman"/>
                <w:sz w:val="24"/>
                <w:szCs w:val="24"/>
              </w:rPr>
            </w:pPr>
            <w:r w:rsidRPr="004F107A" w:rsidDel="001E6F1C">
              <w:rPr>
                <w:rFonts w:ascii="Times New Roman" w:hAnsi="Times New Roman" w:cs="Times New Roman"/>
                <w:sz w:val="24"/>
                <w:szCs w:val="24"/>
              </w:rPr>
              <w:t>Malo i srednje poduzeće (MSP)</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F7DCDA7" w14:textId="77777777" w:rsidR="00B83451" w:rsidRPr="004F107A" w:rsidDel="001E6F1C" w:rsidRDefault="00B83451" w:rsidP="00B83451">
            <w:pPr>
              <w:spacing w:after="60" w:line="240" w:lineRule="auto"/>
              <w:jc w:val="both"/>
              <w:rPr>
                <w:rFonts w:ascii="Times New Roman" w:hAnsi="Times New Roman" w:cs="Times New Roman"/>
                <w:sz w:val="24"/>
                <w:szCs w:val="24"/>
              </w:rPr>
            </w:pPr>
            <w:r w:rsidRPr="004F107A">
              <w:rPr>
                <w:rFonts w:ascii="Times New Roman" w:hAnsi="Times New Roman" w:cs="Times New Roman"/>
                <w:sz w:val="24"/>
                <w:szCs w:val="24"/>
              </w:rPr>
              <w:t>S</w:t>
            </w:r>
            <w:r w:rsidRPr="004F107A" w:rsidDel="001E6F1C">
              <w:rPr>
                <w:rFonts w:ascii="Times New Roman" w:hAnsi="Times New Roman" w:cs="Times New Roman"/>
                <w:sz w:val="24"/>
                <w:szCs w:val="24"/>
              </w:rPr>
              <w:t>ukladno Prilogu 1. Uredbe 651/2014</w:t>
            </w:r>
          </w:p>
        </w:tc>
      </w:tr>
      <w:tr w:rsidR="00EB3D0F" w:rsidRPr="00000961" w:rsidDel="001E6F1C" w14:paraId="7727E06A" w14:textId="77777777" w:rsidTr="00FA074E">
        <w:trPr>
          <w:trHeight w:val="4291"/>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3EC00196" w14:textId="77777777" w:rsidR="00EB3D0F" w:rsidRPr="004F107A" w:rsidRDefault="00EB3D0F" w:rsidP="00694AE3">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Metoda nadoknade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709B2C1" w14:textId="77777777" w:rsidR="00EB3D0F" w:rsidRPr="003814A0" w:rsidRDefault="00EB3D0F" w:rsidP="00EB3D0F">
            <w:pPr>
              <w:shd w:val="clear" w:color="auto" w:fill="FFFFFF" w:themeFill="background1"/>
              <w:rPr>
                <w:rFonts w:ascii="Times New Roman" w:hAnsi="Times New Roman"/>
              </w:rPr>
            </w:pPr>
            <w:r w:rsidRPr="003814A0">
              <w:rPr>
                <w:rFonts w:ascii="Times New Roman" w:hAnsi="Times New Roman"/>
              </w:rPr>
              <w:t>Troškovi Korisnika podmirit će se u skladu s “metodom nadoknade”, što podrazumijeva da:</w:t>
            </w:r>
          </w:p>
          <w:p w14:paraId="7A1B7917" w14:textId="77777777" w:rsidR="00EB3D0F" w:rsidRPr="003814A0" w:rsidRDefault="00EB3D0F" w:rsidP="007F0C5D">
            <w:pPr>
              <w:pStyle w:val="NormalWebCharChar"/>
              <w:numPr>
                <w:ilvl w:val="0"/>
                <w:numId w:val="24"/>
              </w:numPr>
              <w:shd w:val="clear" w:color="auto" w:fill="FFFFFF" w:themeFill="background1"/>
              <w:spacing w:before="0" w:beforeAutospacing="0" w:after="60" w:afterAutospacing="0"/>
              <w:ind w:left="357" w:hanging="357"/>
              <w:rPr>
                <w:rFonts w:ascii="Times New Roman" w:hAnsi="Times New Roman"/>
                <w:lang w:eastAsia="en-US"/>
              </w:rPr>
            </w:pPr>
            <w:r w:rsidRPr="003814A0">
              <w:rPr>
                <w:rFonts w:ascii="Times New Roman" w:hAnsi="Times New Roman"/>
                <w:lang w:eastAsia="en-US"/>
              </w:rPr>
              <w:t xml:space="preserve">je </w:t>
            </w:r>
            <w:r>
              <w:rPr>
                <w:rFonts w:ascii="Times New Roman" w:hAnsi="Times New Roman"/>
                <w:lang w:eastAsia="en-US"/>
              </w:rPr>
              <w:t>izdatak</w:t>
            </w:r>
            <w:r w:rsidRPr="003814A0">
              <w:rPr>
                <w:rFonts w:ascii="Times New Roman" w:hAnsi="Times New Roman"/>
                <w:lang w:eastAsia="en-US"/>
              </w:rPr>
              <w:t xml:space="preserve"> nastao</w:t>
            </w:r>
          </w:p>
          <w:p w14:paraId="0B01658A" w14:textId="77777777" w:rsidR="00EB3D0F" w:rsidRPr="003814A0" w:rsidRDefault="00EB3D0F" w:rsidP="007F0C5D">
            <w:pPr>
              <w:pStyle w:val="NormalWebCharChar"/>
              <w:numPr>
                <w:ilvl w:val="0"/>
                <w:numId w:val="24"/>
              </w:numPr>
              <w:shd w:val="clear" w:color="auto" w:fill="FFFFFF" w:themeFill="background1"/>
              <w:spacing w:before="0" w:beforeAutospacing="0" w:after="60" w:afterAutospacing="0"/>
              <w:ind w:left="357" w:hanging="357"/>
              <w:rPr>
                <w:rFonts w:ascii="Times New Roman" w:hAnsi="Times New Roman"/>
                <w:lang w:eastAsia="en-US"/>
              </w:rPr>
            </w:pPr>
            <w:r w:rsidRPr="003814A0">
              <w:rPr>
                <w:rFonts w:ascii="Times New Roman" w:hAnsi="Times New Roman"/>
                <w:lang w:eastAsia="en-US"/>
              </w:rPr>
              <w:t xml:space="preserve">je </w:t>
            </w:r>
            <w:r>
              <w:rPr>
                <w:rFonts w:ascii="Times New Roman" w:hAnsi="Times New Roman"/>
                <w:lang w:eastAsia="en-US"/>
              </w:rPr>
              <w:t>K</w:t>
            </w:r>
            <w:r w:rsidRPr="003814A0">
              <w:rPr>
                <w:rFonts w:ascii="Times New Roman" w:hAnsi="Times New Roman"/>
                <w:lang w:eastAsia="en-US"/>
              </w:rPr>
              <w:t>orisnik platio</w:t>
            </w:r>
            <w:r w:rsidR="00CF02D8">
              <w:rPr>
                <w:rFonts w:ascii="Times New Roman" w:hAnsi="Times New Roman"/>
                <w:lang w:eastAsia="en-US"/>
              </w:rPr>
              <w:t xml:space="preserve"> pružatelju usluge</w:t>
            </w:r>
            <w:r w:rsidRPr="003814A0">
              <w:rPr>
                <w:rFonts w:ascii="Times New Roman" w:hAnsi="Times New Roman"/>
                <w:lang w:eastAsia="en-US"/>
              </w:rPr>
              <w:t xml:space="preserve"> nastale troškove u cijelosti</w:t>
            </w:r>
          </w:p>
          <w:p w14:paraId="4FA10E1D" w14:textId="77777777" w:rsidR="00EB3D0F" w:rsidRPr="003814A0" w:rsidRDefault="00EB3D0F" w:rsidP="007F0C5D">
            <w:pPr>
              <w:pStyle w:val="NormalWebCharChar"/>
              <w:numPr>
                <w:ilvl w:val="0"/>
                <w:numId w:val="24"/>
              </w:numPr>
              <w:shd w:val="clear" w:color="auto" w:fill="FFFFFF" w:themeFill="background1"/>
              <w:spacing w:before="0" w:beforeAutospacing="0" w:after="60" w:afterAutospacing="0"/>
              <w:ind w:left="357" w:hanging="357"/>
              <w:rPr>
                <w:rFonts w:ascii="Times New Roman" w:hAnsi="Times New Roman"/>
                <w:lang w:eastAsia="en-US"/>
              </w:rPr>
            </w:pPr>
            <w:r>
              <w:rPr>
                <w:rFonts w:ascii="Times New Roman" w:hAnsi="Times New Roman"/>
                <w:lang w:eastAsia="en-US"/>
              </w:rPr>
              <w:t>K</w:t>
            </w:r>
            <w:r w:rsidRPr="003814A0">
              <w:rPr>
                <w:rFonts w:ascii="Times New Roman" w:hAnsi="Times New Roman"/>
                <w:lang w:eastAsia="en-US"/>
              </w:rPr>
              <w:t>orisnik provjerava prihvatljivost troškova i podnosi zahtjev za nadoknadom PT-u 2, s dokazom o uplati</w:t>
            </w:r>
          </w:p>
          <w:p w14:paraId="70A7441A" w14:textId="77777777" w:rsidR="00EB3D0F" w:rsidRPr="003814A0" w:rsidRDefault="00EB3D0F" w:rsidP="007F0C5D">
            <w:pPr>
              <w:pStyle w:val="NormalWebCharChar"/>
              <w:numPr>
                <w:ilvl w:val="0"/>
                <w:numId w:val="24"/>
              </w:numPr>
              <w:shd w:val="clear" w:color="auto" w:fill="FFFFFF" w:themeFill="background1"/>
              <w:spacing w:before="0" w:beforeAutospacing="0" w:after="60" w:afterAutospacing="0"/>
              <w:ind w:left="357" w:hanging="357"/>
              <w:rPr>
                <w:rFonts w:ascii="Times New Roman" w:hAnsi="Times New Roman"/>
                <w:lang w:eastAsia="en-US"/>
              </w:rPr>
            </w:pPr>
            <w:r w:rsidRPr="003814A0">
              <w:rPr>
                <w:rFonts w:ascii="Times New Roman" w:hAnsi="Times New Roman"/>
                <w:lang w:eastAsia="en-US"/>
              </w:rPr>
              <w:t xml:space="preserve">PT 2 provjerava </w:t>
            </w:r>
            <w:r>
              <w:rPr>
                <w:rFonts w:ascii="Times New Roman" w:hAnsi="Times New Roman"/>
                <w:lang w:eastAsia="en-US"/>
              </w:rPr>
              <w:t>izdatke</w:t>
            </w:r>
            <w:r w:rsidRPr="003814A0">
              <w:rPr>
                <w:rFonts w:ascii="Times New Roman" w:hAnsi="Times New Roman"/>
                <w:lang w:eastAsia="en-US"/>
              </w:rPr>
              <w:t xml:space="preserve"> te donosi zaključak o njihovu odobravanju/odbijanju</w:t>
            </w:r>
            <w:r>
              <w:rPr>
                <w:rFonts w:ascii="Times New Roman" w:hAnsi="Times New Roman"/>
                <w:lang w:eastAsia="en-US"/>
              </w:rPr>
              <w:t>/djelomičnom odbijanju</w:t>
            </w:r>
          </w:p>
          <w:p w14:paraId="5BEC83EB" w14:textId="77777777" w:rsidR="00EB3D0F" w:rsidRPr="003814A0" w:rsidRDefault="00EB3D0F" w:rsidP="007F0C5D">
            <w:pPr>
              <w:pStyle w:val="NormalWebCharChar"/>
              <w:numPr>
                <w:ilvl w:val="0"/>
                <w:numId w:val="24"/>
              </w:numPr>
              <w:shd w:val="clear" w:color="auto" w:fill="FFFFFF" w:themeFill="background1"/>
              <w:spacing w:before="0" w:beforeAutospacing="0" w:after="60" w:afterAutospacing="0"/>
              <w:ind w:left="357" w:hanging="357"/>
              <w:rPr>
                <w:rFonts w:ascii="Times New Roman" w:hAnsi="Times New Roman"/>
                <w:lang w:eastAsia="en-US"/>
              </w:rPr>
            </w:pPr>
            <w:r w:rsidRPr="003814A0">
              <w:rPr>
                <w:rFonts w:ascii="Times New Roman" w:hAnsi="Times New Roman"/>
                <w:lang w:eastAsia="en-US"/>
              </w:rPr>
              <w:t xml:space="preserve">PT 1 provodi isplate odobrenog iznosa korisniku. </w:t>
            </w:r>
          </w:p>
          <w:p w14:paraId="177B7AEF" w14:textId="6926A8B3" w:rsidR="00EB3D0F" w:rsidRPr="004F107A" w:rsidRDefault="00EB3D0F" w:rsidP="00EB3D0F">
            <w:pPr>
              <w:spacing w:after="60" w:line="240" w:lineRule="auto"/>
              <w:jc w:val="both"/>
              <w:rPr>
                <w:rFonts w:ascii="Times New Roman" w:hAnsi="Times New Roman" w:cs="Times New Roman"/>
                <w:sz w:val="24"/>
                <w:szCs w:val="24"/>
              </w:rPr>
            </w:pPr>
            <w:r w:rsidRPr="003814A0">
              <w:rPr>
                <w:rFonts w:ascii="Times New Roman" w:hAnsi="Times New Roman"/>
              </w:rPr>
              <w:t>Rok za izvršenje plaćanja korisniku je 30 (trideset) dana od dana isteka roka za pregled predmeta obveze, odnosno 30 (trideset) dana od dana isteka roka za provjeru Zahtjeva za predujam/Zahtjeva za nadoknadom sredstava. Isplate Korisniku vrše se u kunama.</w:t>
            </w:r>
          </w:p>
        </w:tc>
      </w:tr>
      <w:tr w:rsidR="00B83451" w:rsidRPr="00000961" w:rsidDel="001E6F1C" w14:paraId="552D7EDC" w14:textId="77777777" w:rsidTr="000C0904">
        <w:tc>
          <w:tcPr>
            <w:tcW w:w="3114" w:type="dxa"/>
            <w:tcBorders>
              <w:top w:val="single" w:sz="4" w:space="0" w:color="auto"/>
              <w:left w:val="single" w:sz="4" w:space="0" w:color="auto"/>
              <w:bottom w:val="single" w:sz="4" w:space="0" w:color="auto"/>
              <w:right w:val="single" w:sz="4" w:space="0" w:color="auto"/>
            </w:tcBorders>
            <w:shd w:val="clear" w:color="auto" w:fill="auto"/>
          </w:tcPr>
          <w:p w14:paraId="4FD9282F" w14:textId="77777777" w:rsidR="00B83451" w:rsidRPr="00000961" w:rsidDel="001E6F1C" w:rsidRDefault="00B83451" w:rsidP="00B83451">
            <w:pPr>
              <w:spacing w:after="60" w:line="240" w:lineRule="auto"/>
              <w:rPr>
                <w:rFonts w:ascii="Times New Roman" w:hAnsi="Times New Roman" w:cs="Times New Roman"/>
                <w:sz w:val="24"/>
                <w:szCs w:val="24"/>
              </w:rPr>
            </w:pPr>
            <w:r w:rsidRPr="00000961" w:rsidDel="001E6F1C">
              <w:rPr>
                <w:rFonts w:ascii="Times New Roman" w:hAnsi="Times New Roman" w:cs="Times New Roman"/>
                <w:sz w:val="24"/>
                <w:szCs w:val="24"/>
              </w:rPr>
              <w:t>Načel</w:t>
            </w:r>
            <w:r w:rsidRPr="00000961">
              <w:rPr>
                <w:rFonts w:ascii="Times New Roman" w:hAnsi="Times New Roman" w:cs="Times New Roman"/>
                <w:sz w:val="24"/>
                <w:szCs w:val="24"/>
              </w:rPr>
              <w:t>o</w:t>
            </w:r>
            <w:r w:rsidRPr="00000961" w:rsidDel="001E6F1C">
              <w:rPr>
                <w:rFonts w:ascii="Times New Roman" w:hAnsi="Times New Roman" w:cs="Times New Roman"/>
                <w:sz w:val="24"/>
                <w:szCs w:val="24"/>
              </w:rPr>
              <w:t xml:space="preserve"> ekonomičnosti, učinkovitosti i djelotvornosti</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8E77FA5" w14:textId="77777777" w:rsidR="00B83451" w:rsidRPr="00000961" w:rsidDel="001E6F1C" w:rsidRDefault="00B83451" w:rsidP="00B83451">
            <w:pPr>
              <w:spacing w:after="60" w:line="240" w:lineRule="auto"/>
              <w:jc w:val="both"/>
              <w:rPr>
                <w:rFonts w:ascii="Times New Roman" w:hAnsi="Times New Roman" w:cs="Times New Roman"/>
                <w:sz w:val="24"/>
                <w:szCs w:val="24"/>
              </w:rPr>
            </w:pPr>
            <w:r w:rsidRPr="00000961" w:rsidDel="001E6F1C">
              <w:rPr>
                <w:rFonts w:ascii="Times New Roman" w:hAnsi="Times New Roman" w:cs="Times New Roman"/>
                <w:sz w:val="24"/>
                <w:szCs w:val="24"/>
                <w:u w:val="single"/>
              </w:rPr>
              <w:t xml:space="preserve">Načelo ekonomičnosti </w:t>
            </w:r>
            <w:r w:rsidRPr="00000961" w:rsidDel="001E6F1C">
              <w:rPr>
                <w:rFonts w:ascii="Times New Roman" w:hAnsi="Times New Roman" w:cs="Times New Roman"/>
                <w:sz w:val="24"/>
                <w:szCs w:val="24"/>
              </w:rPr>
              <w:t xml:space="preserve">zahtijeva da resursi koje koristi </w:t>
            </w:r>
            <w:r w:rsidRPr="00000961">
              <w:rPr>
                <w:rFonts w:ascii="Times New Roman" w:hAnsi="Times New Roman" w:cs="Times New Roman"/>
                <w:sz w:val="24"/>
                <w:szCs w:val="24"/>
              </w:rPr>
              <w:t>prijavitelj</w:t>
            </w:r>
            <w:r w:rsidRPr="00000961" w:rsidDel="001E6F1C">
              <w:rPr>
                <w:rFonts w:ascii="Times New Roman" w:hAnsi="Times New Roman" w:cs="Times New Roman"/>
                <w:sz w:val="24"/>
                <w:szCs w:val="24"/>
              </w:rPr>
              <w:t xml:space="preserve"> u svrhu obavljanja svog poslovanja budu dostupni na vrijeme, u odgovarajućoj količini i rezultatima i po najboljoj cijeni.</w:t>
            </w:r>
          </w:p>
          <w:p w14:paraId="4418BE59" w14:textId="77777777" w:rsidR="00B83451" w:rsidRPr="00000961" w:rsidDel="001E6F1C" w:rsidRDefault="00B83451" w:rsidP="00B83451">
            <w:pPr>
              <w:spacing w:after="60" w:line="240" w:lineRule="auto"/>
              <w:jc w:val="both"/>
              <w:rPr>
                <w:rFonts w:ascii="Times New Roman" w:hAnsi="Times New Roman" w:cs="Times New Roman"/>
                <w:sz w:val="24"/>
                <w:szCs w:val="24"/>
              </w:rPr>
            </w:pPr>
            <w:r w:rsidRPr="00000961" w:rsidDel="001E6F1C">
              <w:rPr>
                <w:rFonts w:ascii="Times New Roman" w:hAnsi="Times New Roman" w:cs="Times New Roman"/>
                <w:sz w:val="24"/>
                <w:szCs w:val="24"/>
                <w:u w:val="single"/>
              </w:rPr>
              <w:t>Načelo učinkovitosti</w:t>
            </w:r>
            <w:r w:rsidRPr="00000961" w:rsidDel="001E6F1C">
              <w:rPr>
                <w:rFonts w:ascii="Times New Roman" w:hAnsi="Times New Roman" w:cs="Times New Roman"/>
                <w:sz w:val="24"/>
                <w:szCs w:val="24"/>
              </w:rPr>
              <w:t xml:space="preserve"> bavi se najboljim odnosom između uloženih resursa i dobivenih rezultata.</w:t>
            </w:r>
          </w:p>
          <w:p w14:paraId="044B3B45" w14:textId="77777777" w:rsidR="00B83451" w:rsidRPr="00000961" w:rsidDel="001E6F1C" w:rsidRDefault="00B83451" w:rsidP="00B83451">
            <w:pPr>
              <w:spacing w:after="60" w:line="240" w:lineRule="auto"/>
              <w:jc w:val="both"/>
              <w:rPr>
                <w:rFonts w:ascii="Times New Roman" w:hAnsi="Times New Roman" w:cs="Times New Roman"/>
                <w:sz w:val="24"/>
                <w:szCs w:val="24"/>
              </w:rPr>
            </w:pPr>
            <w:r w:rsidRPr="00000961" w:rsidDel="001E6F1C">
              <w:rPr>
                <w:rFonts w:ascii="Times New Roman" w:hAnsi="Times New Roman" w:cs="Times New Roman"/>
                <w:sz w:val="24"/>
                <w:szCs w:val="24"/>
                <w:u w:val="single"/>
              </w:rPr>
              <w:t>Načelo djelotvornosti</w:t>
            </w:r>
            <w:r w:rsidRPr="00000961" w:rsidDel="001E6F1C">
              <w:rPr>
                <w:rFonts w:ascii="Times New Roman" w:hAnsi="Times New Roman" w:cs="Times New Roman"/>
                <w:sz w:val="24"/>
                <w:szCs w:val="24"/>
              </w:rPr>
              <w:t xml:space="preserve"> bavi se postizanjem određenih postavljenih ciljeva i ostvarivanjem željenih rezultata.</w:t>
            </w:r>
          </w:p>
        </w:tc>
      </w:tr>
      <w:tr w:rsidR="00B83451" w:rsidRPr="00000961" w:rsidDel="001E6F1C" w14:paraId="22C071B7" w14:textId="77777777" w:rsidTr="000C0904">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D68B1FC" w14:textId="77777777" w:rsidR="00B83451" w:rsidRPr="00000961" w:rsidDel="001E6F1C" w:rsidRDefault="00B83451" w:rsidP="00B83451">
            <w:pPr>
              <w:spacing w:after="60" w:line="240" w:lineRule="auto"/>
              <w:rPr>
                <w:rFonts w:ascii="Times New Roman" w:hAnsi="Times New Roman" w:cs="Times New Roman"/>
                <w:sz w:val="24"/>
                <w:szCs w:val="24"/>
              </w:rPr>
            </w:pPr>
            <w:r w:rsidRPr="00000961">
              <w:rPr>
                <w:rFonts w:ascii="Times New Roman" w:hAnsi="Times New Roman" w:cs="Times New Roman"/>
                <w:spacing w:val="-1"/>
                <w:sz w:val="24"/>
                <w:szCs w:val="24"/>
              </w:rPr>
              <w:t>Nadležno tijelo</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480F83F" w14:textId="77777777" w:rsidR="00B83451" w:rsidRPr="00000961" w:rsidDel="001E6F1C" w:rsidRDefault="00B83451" w:rsidP="00B83451">
            <w:pPr>
              <w:spacing w:after="60" w:line="240" w:lineRule="auto"/>
              <w:jc w:val="both"/>
              <w:rPr>
                <w:rFonts w:ascii="Times New Roman" w:hAnsi="Times New Roman" w:cs="Times New Roman"/>
                <w:sz w:val="24"/>
                <w:szCs w:val="24"/>
                <w:u w:val="single"/>
              </w:rPr>
            </w:pPr>
            <w:r w:rsidRPr="00000961">
              <w:rPr>
                <w:rFonts w:ascii="Times New Roman" w:hAnsi="Times New Roman" w:cs="Times New Roman"/>
                <w:sz w:val="24"/>
                <w:szCs w:val="24"/>
              </w:rPr>
              <w:t xml:space="preserve">Nadležno tijelo je tijelo nadležno za pojedini projekt u skladu sa Sporazumom iz članka 6. stavak 2. Uredbe o tijelima u sustavima upravljanja i kontrole korištenja Europskog socijalnog fonda, Europskog fonda za regionalni razvoj i Kohezijskog fonda, u vezi s </w:t>
            </w:r>
            <w:r w:rsidRPr="00000961">
              <w:rPr>
                <w:rFonts w:ascii="Times New Roman" w:hAnsi="Times New Roman" w:cs="Times New Roman"/>
                <w:sz w:val="24"/>
                <w:szCs w:val="24"/>
              </w:rPr>
              <w:lastRenderedPageBreak/>
              <w:t>ciljem "Ulaganje za rast i radna mjesta" (NN 107/14, 23/15, 129/15, 15/17, 18/17 - ispravak).</w:t>
            </w:r>
          </w:p>
        </w:tc>
      </w:tr>
      <w:tr w:rsidR="00B83451" w:rsidRPr="00000961" w:rsidDel="001E6F1C" w14:paraId="7BFD21C8" w14:textId="77777777" w:rsidTr="00B83451">
        <w:tc>
          <w:tcPr>
            <w:tcW w:w="3114" w:type="dxa"/>
            <w:tcBorders>
              <w:top w:val="single" w:sz="4" w:space="0" w:color="auto"/>
              <w:left w:val="single" w:sz="4" w:space="0" w:color="auto"/>
              <w:bottom w:val="single" w:sz="4" w:space="0" w:color="auto"/>
              <w:right w:val="single" w:sz="4" w:space="0" w:color="auto"/>
            </w:tcBorders>
            <w:vAlign w:val="center"/>
          </w:tcPr>
          <w:p w14:paraId="4BD73160" w14:textId="77777777" w:rsidR="00B83451" w:rsidRPr="00000961" w:rsidRDefault="00B83451" w:rsidP="00B83451">
            <w:pPr>
              <w:spacing w:after="60" w:line="240" w:lineRule="auto"/>
              <w:rPr>
                <w:rFonts w:ascii="Times New Roman" w:hAnsi="Times New Roman" w:cs="Times New Roman"/>
                <w:sz w:val="24"/>
                <w:szCs w:val="24"/>
              </w:rPr>
            </w:pPr>
            <w:r w:rsidRPr="00000961">
              <w:rPr>
                <w:rFonts w:ascii="Times New Roman" w:hAnsi="Times New Roman" w:cs="Times New Roman"/>
                <w:sz w:val="24"/>
                <w:szCs w:val="24"/>
              </w:rPr>
              <w:lastRenderedPageBreak/>
              <w:t>Održivi razvoj</w:t>
            </w:r>
          </w:p>
        </w:tc>
        <w:tc>
          <w:tcPr>
            <w:tcW w:w="6804" w:type="dxa"/>
            <w:tcBorders>
              <w:top w:val="single" w:sz="4" w:space="0" w:color="auto"/>
              <w:left w:val="single" w:sz="4" w:space="0" w:color="auto"/>
              <w:bottom w:val="single" w:sz="4" w:space="0" w:color="auto"/>
              <w:right w:val="single" w:sz="4" w:space="0" w:color="auto"/>
            </w:tcBorders>
            <w:vAlign w:val="center"/>
          </w:tcPr>
          <w:p w14:paraId="198E1D0C" w14:textId="77777777" w:rsidR="00B83451" w:rsidRPr="00000961" w:rsidRDefault="00B83451" w:rsidP="00B83451">
            <w:pPr>
              <w:spacing w:after="60" w:line="240" w:lineRule="auto"/>
              <w:jc w:val="both"/>
              <w:rPr>
                <w:rFonts w:ascii="Times New Roman" w:hAnsi="Times New Roman" w:cs="Times New Roman"/>
                <w:sz w:val="24"/>
                <w:szCs w:val="24"/>
              </w:rPr>
            </w:pPr>
            <w:r w:rsidRPr="00000961">
              <w:rPr>
                <w:rFonts w:ascii="Times New Roman" w:hAnsi="Times New Roman" w:cs="Times New Roman"/>
                <w:sz w:val="24"/>
                <w:szCs w:val="24"/>
              </w:rPr>
              <w:t>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r w:rsidRPr="00000961">
              <w:rPr>
                <w:rFonts w:ascii="Times New Roman" w:hAnsi="Times New Roman" w:cs="Times New Roman"/>
                <w:sz w:val="24"/>
                <w:szCs w:val="24"/>
                <w:vertAlign w:val="superscript"/>
              </w:rPr>
              <w:footnoteReference w:id="10"/>
            </w:r>
          </w:p>
        </w:tc>
      </w:tr>
      <w:tr w:rsidR="00B83451" w:rsidRPr="00000961" w:rsidDel="001E6F1C" w14:paraId="0BAECB2D" w14:textId="77777777" w:rsidTr="000C0904">
        <w:tc>
          <w:tcPr>
            <w:tcW w:w="3114" w:type="dxa"/>
            <w:tcBorders>
              <w:top w:val="single" w:sz="4" w:space="0" w:color="auto"/>
              <w:left w:val="single" w:sz="4" w:space="0" w:color="auto"/>
              <w:bottom w:val="single" w:sz="4" w:space="0" w:color="auto"/>
              <w:right w:val="single" w:sz="4" w:space="0" w:color="auto"/>
            </w:tcBorders>
          </w:tcPr>
          <w:p w14:paraId="39060059" w14:textId="77777777" w:rsidR="00B83451" w:rsidRPr="00000961" w:rsidDel="001E6F1C" w:rsidRDefault="00B83451" w:rsidP="00B83451">
            <w:pPr>
              <w:spacing w:after="60" w:line="240" w:lineRule="auto"/>
              <w:rPr>
                <w:rFonts w:ascii="Times New Roman" w:hAnsi="Times New Roman" w:cs="Times New Roman"/>
                <w:sz w:val="24"/>
                <w:szCs w:val="24"/>
              </w:rPr>
            </w:pPr>
            <w:r w:rsidRPr="00000961" w:rsidDel="005A714E">
              <w:rPr>
                <w:rFonts w:ascii="Times New Roman" w:hAnsi="Times New Roman" w:cs="Times New Roman"/>
                <w:sz w:val="24"/>
                <w:szCs w:val="24"/>
              </w:rPr>
              <w:t xml:space="preserve">Otvoreni poziv za dostavu projektnih </w:t>
            </w:r>
            <w:r w:rsidRPr="00000961">
              <w:rPr>
                <w:rFonts w:ascii="Times New Roman" w:hAnsi="Times New Roman" w:cs="Times New Roman"/>
                <w:sz w:val="24"/>
                <w:szCs w:val="24"/>
              </w:rPr>
              <w:t>prijedloga</w:t>
            </w:r>
          </w:p>
        </w:tc>
        <w:tc>
          <w:tcPr>
            <w:tcW w:w="6804" w:type="dxa"/>
            <w:tcBorders>
              <w:top w:val="single" w:sz="4" w:space="0" w:color="auto"/>
              <w:left w:val="single" w:sz="4" w:space="0" w:color="auto"/>
              <w:bottom w:val="single" w:sz="4" w:space="0" w:color="auto"/>
              <w:right w:val="single" w:sz="4" w:space="0" w:color="auto"/>
            </w:tcBorders>
          </w:tcPr>
          <w:p w14:paraId="36483890" w14:textId="77777777" w:rsidR="00B83451" w:rsidRPr="00000961" w:rsidDel="001E6F1C" w:rsidRDefault="00B83451" w:rsidP="00B83451">
            <w:pPr>
              <w:spacing w:after="60" w:line="240" w:lineRule="auto"/>
              <w:jc w:val="both"/>
              <w:rPr>
                <w:rFonts w:ascii="Times New Roman" w:hAnsi="Times New Roman" w:cs="Times New Roman"/>
                <w:sz w:val="24"/>
                <w:szCs w:val="24"/>
              </w:rPr>
            </w:pPr>
            <w:r w:rsidRPr="00000961">
              <w:rPr>
                <w:rFonts w:ascii="Times New Roman" w:hAnsi="Times New Roman" w:cs="Times New Roman"/>
                <w:sz w:val="24"/>
                <w:szCs w:val="24"/>
              </w:rPr>
              <w:t>Javno objavljen Poziv na dostavu projektnog prijedloga usmjeren k širokom spektru potencijalnih prijavitelja. Između podnesenih projektnih prijedloga očekuje se konkurencija, bilo na osnovu načela „tko prvi podnese prijedlog“ (trajni poziv) bilo na osnovu kvalitativnih aspekata (privremeni poziv</w:t>
            </w:r>
            <w:r w:rsidRPr="00000961" w:rsidDel="00EB3005">
              <w:rPr>
                <w:rFonts w:ascii="Times New Roman" w:hAnsi="Times New Roman" w:cs="Times New Roman"/>
                <w:sz w:val="24"/>
                <w:szCs w:val="24"/>
              </w:rPr>
              <w:t xml:space="preserve">). </w:t>
            </w:r>
          </w:p>
        </w:tc>
      </w:tr>
      <w:tr w:rsidR="00B83451" w:rsidRPr="00000961" w:rsidDel="001E6F1C" w14:paraId="1E838FF3" w14:textId="77777777" w:rsidTr="000C0904">
        <w:tc>
          <w:tcPr>
            <w:tcW w:w="3114" w:type="dxa"/>
            <w:tcBorders>
              <w:top w:val="single" w:sz="4" w:space="0" w:color="auto"/>
              <w:left w:val="single" w:sz="4" w:space="0" w:color="auto"/>
              <w:bottom w:val="single" w:sz="4" w:space="0" w:color="auto"/>
              <w:right w:val="single" w:sz="4" w:space="0" w:color="auto"/>
            </w:tcBorders>
          </w:tcPr>
          <w:p w14:paraId="4BB52F2D" w14:textId="77777777" w:rsidR="00B83451" w:rsidRPr="00000961" w:rsidDel="005A714E" w:rsidRDefault="00B83451" w:rsidP="00B83451">
            <w:pPr>
              <w:spacing w:after="60" w:line="240" w:lineRule="auto"/>
              <w:rPr>
                <w:rFonts w:ascii="Times New Roman" w:hAnsi="Times New Roman" w:cs="Times New Roman"/>
                <w:sz w:val="24"/>
                <w:szCs w:val="24"/>
              </w:rPr>
            </w:pPr>
            <w:r w:rsidRPr="00000961">
              <w:rPr>
                <w:rFonts w:ascii="Times New Roman" w:hAnsi="Times New Roman" w:cs="Times New Roman"/>
                <w:sz w:val="24"/>
                <w:szCs w:val="24"/>
              </w:rPr>
              <w:t>Poduzeće</w:t>
            </w:r>
          </w:p>
        </w:tc>
        <w:tc>
          <w:tcPr>
            <w:tcW w:w="6804" w:type="dxa"/>
            <w:tcBorders>
              <w:top w:val="single" w:sz="4" w:space="0" w:color="auto"/>
              <w:left w:val="single" w:sz="4" w:space="0" w:color="auto"/>
              <w:bottom w:val="single" w:sz="4" w:space="0" w:color="auto"/>
              <w:right w:val="single" w:sz="4" w:space="0" w:color="auto"/>
            </w:tcBorders>
          </w:tcPr>
          <w:p w14:paraId="00DFA32C" w14:textId="77777777" w:rsidR="00B83451" w:rsidRPr="00000961" w:rsidRDefault="00B83451" w:rsidP="00994ABF">
            <w:pPr>
              <w:spacing w:after="60" w:line="240" w:lineRule="auto"/>
              <w:jc w:val="both"/>
              <w:rPr>
                <w:rFonts w:ascii="Times New Roman" w:hAnsi="Times New Roman" w:cs="Times New Roman"/>
                <w:sz w:val="24"/>
                <w:szCs w:val="24"/>
              </w:rPr>
            </w:pPr>
            <w:r w:rsidRPr="00000961">
              <w:rPr>
                <w:rFonts w:ascii="Times New Roman" w:hAnsi="Times New Roman" w:cs="Times New Roman"/>
                <w:sz w:val="24"/>
                <w:szCs w:val="24"/>
              </w:rPr>
              <w:t xml:space="preserve">Poduzeće je svaki subjekt koji se bavi ekonomskom djelatnošću, bez obzira na njegov pravni oblik. </w:t>
            </w:r>
          </w:p>
        </w:tc>
      </w:tr>
      <w:tr w:rsidR="00B83451" w:rsidRPr="00000961" w:rsidDel="001E6F1C" w14:paraId="0F4E9898" w14:textId="77777777" w:rsidTr="000C0904">
        <w:tc>
          <w:tcPr>
            <w:tcW w:w="3114" w:type="dxa"/>
            <w:tcBorders>
              <w:top w:val="single" w:sz="4" w:space="0" w:color="auto"/>
              <w:left w:val="single" w:sz="4" w:space="0" w:color="auto"/>
              <w:bottom w:val="single" w:sz="4" w:space="0" w:color="auto"/>
              <w:right w:val="single" w:sz="4" w:space="0" w:color="auto"/>
            </w:tcBorders>
          </w:tcPr>
          <w:p w14:paraId="38362343" w14:textId="77777777" w:rsidR="00B83451" w:rsidRPr="00626CB2" w:rsidRDefault="00B83451" w:rsidP="00B83451">
            <w:pPr>
              <w:spacing w:after="60" w:line="240" w:lineRule="auto"/>
              <w:rPr>
                <w:rFonts w:ascii="Times New Roman" w:hAnsi="Times New Roman" w:cs="Times New Roman"/>
                <w:sz w:val="24"/>
                <w:szCs w:val="24"/>
              </w:rPr>
            </w:pPr>
            <w:r w:rsidRPr="00626CB2">
              <w:rPr>
                <w:rFonts w:ascii="Times New Roman" w:hAnsi="Times New Roman" w:cs="Times New Roman"/>
                <w:sz w:val="24"/>
                <w:szCs w:val="24"/>
              </w:rPr>
              <w:t>Početak provedbe projekta</w:t>
            </w:r>
          </w:p>
        </w:tc>
        <w:tc>
          <w:tcPr>
            <w:tcW w:w="6804" w:type="dxa"/>
            <w:tcBorders>
              <w:top w:val="single" w:sz="4" w:space="0" w:color="auto"/>
              <w:left w:val="single" w:sz="4" w:space="0" w:color="auto"/>
              <w:bottom w:val="single" w:sz="4" w:space="0" w:color="auto"/>
              <w:right w:val="single" w:sz="4" w:space="0" w:color="auto"/>
            </w:tcBorders>
          </w:tcPr>
          <w:p w14:paraId="0FF39959" w14:textId="727A80E9" w:rsidR="00B83451" w:rsidRPr="00626CB2" w:rsidRDefault="00F80003" w:rsidP="00F80003">
            <w:pPr>
              <w:spacing w:after="60" w:line="240" w:lineRule="auto"/>
              <w:jc w:val="both"/>
              <w:rPr>
                <w:rFonts w:ascii="Times New Roman" w:hAnsi="Times New Roman" w:cs="Times New Roman"/>
                <w:sz w:val="24"/>
                <w:szCs w:val="24"/>
              </w:rPr>
            </w:pPr>
            <w:r w:rsidRPr="00F80003">
              <w:rPr>
                <w:rFonts w:ascii="Times New Roman" w:hAnsi="Times New Roman" w:cs="Times New Roman"/>
                <w:sz w:val="24"/>
                <w:szCs w:val="24"/>
              </w:rPr>
              <w:t>Početkom provedbe projekta smatra se datum izdavanja vaučera. Prijavitelj/korisnik mora od pružatelja usluga/nematerijalnog proizvoda zatražiti početak ispunjenja obveze najkasnije u roku od 60 dana od dana primitka vaučera.</w:t>
            </w:r>
          </w:p>
        </w:tc>
      </w:tr>
      <w:tr w:rsidR="00B83451" w:rsidRPr="00000961" w:rsidDel="001E6F1C" w14:paraId="15A70CD1" w14:textId="77777777" w:rsidTr="000C0904">
        <w:tc>
          <w:tcPr>
            <w:tcW w:w="3114" w:type="dxa"/>
            <w:tcBorders>
              <w:top w:val="single" w:sz="4" w:space="0" w:color="auto"/>
              <w:left w:val="single" w:sz="4" w:space="0" w:color="auto"/>
              <w:bottom w:val="single" w:sz="4" w:space="0" w:color="auto"/>
              <w:right w:val="single" w:sz="4" w:space="0" w:color="auto"/>
            </w:tcBorders>
          </w:tcPr>
          <w:p w14:paraId="5540A79B" w14:textId="77777777" w:rsidR="00B83451" w:rsidRPr="00000961" w:rsidDel="001E6F1C" w:rsidRDefault="00B83451" w:rsidP="00B83451">
            <w:pPr>
              <w:spacing w:after="60" w:line="240" w:lineRule="auto"/>
              <w:rPr>
                <w:rFonts w:ascii="Times New Roman" w:hAnsi="Times New Roman" w:cs="Times New Roman"/>
                <w:sz w:val="24"/>
                <w:szCs w:val="24"/>
              </w:rPr>
            </w:pPr>
            <w:r w:rsidRPr="00000961" w:rsidDel="001E6F1C">
              <w:rPr>
                <w:rFonts w:ascii="Times New Roman" w:hAnsi="Times New Roman" w:cs="Times New Roman"/>
                <w:sz w:val="24"/>
                <w:szCs w:val="24"/>
              </w:rPr>
              <w:t>Poljoprivredni proizvodi</w:t>
            </w:r>
          </w:p>
        </w:tc>
        <w:tc>
          <w:tcPr>
            <w:tcW w:w="6804" w:type="dxa"/>
            <w:tcBorders>
              <w:top w:val="single" w:sz="4" w:space="0" w:color="auto"/>
              <w:left w:val="single" w:sz="4" w:space="0" w:color="auto"/>
              <w:bottom w:val="single" w:sz="4" w:space="0" w:color="auto"/>
              <w:right w:val="single" w:sz="4" w:space="0" w:color="auto"/>
            </w:tcBorders>
          </w:tcPr>
          <w:p w14:paraId="2C6ABB7A" w14:textId="77777777" w:rsidR="00B83451" w:rsidRPr="00000961" w:rsidDel="001E6F1C" w:rsidRDefault="00B83451" w:rsidP="00455878">
            <w:pPr>
              <w:spacing w:after="60" w:line="240" w:lineRule="auto"/>
              <w:jc w:val="both"/>
              <w:rPr>
                <w:rFonts w:ascii="Times New Roman" w:hAnsi="Times New Roman" w:cs="Times New Roman"/>
                <w:sz w:val="24"/>
                <w:szCs w:val="24"/>
              </w:rPr>
            </w:pPr>
            <w:r w:rsidRPr="00000961">
              <w:rPr>
                <w:rFonts w:ascii="Times New Roman" w:hAnsi="Times New Roman" w:cs="Times New Roman"/>
                <w:sz w:val="24"/>
                <w:szCs w:val="24"/>
              </w:rPr>
              <w:t>P</w:t>
            </w:r>
            <w:r w:rsidRPr="00000961" w:rsidDel="001E6F1C">
              <w:rPr>
                <w:rFonts w:ascii="Times New Roman" w:hAnsi="Times New Roman" w:cs="Times New Roman"/>
                <w:sz w:val="24"/>
                <w:szCs w:val="24"/>
              </w:rPr>
              <w:t xml:space="preserve">roizvodi navedeni u Prilogu I. </w:t>
            </w:r>
            <w:r w:rsidR="00455878">
              <w:rPr>
                <w:rFonts w:ascii="Times New Roman" w:hAnsi="Times New Roman" w:cs="Times New Roman"/>
                <w:sz w:val="24"/>
                <w:szCs w:val="24"/>
              </w:rPr>
              <w:t>UFEU</w:t>
            </w:r>
            <w:r w:rsidRPr="00000961" w:rsidDel="001E6F1C">
              <w:rPr>
                <w:rFonts w:ascii="Times New Roman" w:hAnsi="Times New Roman" w:cs="Times New Roman"/>
                <w:sz w:val="24"/>
                <w:szCs w:val="24"/>
              </w:rPr>
              <w:t>, osim proizvoda ribarstva i akvakulture navedenih u Prilogu I. Uredb</w:t>
            </w:r>
            <w:r w:rsidRPr="00000961">
              <w:rPr>
                <w:rFonts w:ascii="Times New Roman" w:hAnsi="Times New Roman" w:cs="Times New Roman"/>
                <w:sz w:val="24"/>
                <w:szCs w:val="24"/>
              </w:rPr>
              <w:t>e</w:t>
            </w:r>
            <w:r w:rsidRPr="00000961" w:rsidDel="001E6F1C">
              <w:rPr>
                <w:rFonts w:ascii="Times New Roman" w:hAnsi="Times New Roman" w:cs="Times New Roman"/>
                <w:sz w:val="24"/>
                <w:szCs w:val="24"/>
              </w:rPr>
              <w:t xml:space="preserve"> (EU) br. 1379/2013 Europskog parlamenta i Vijeća od 11. prosinca 2013.</w:t>
            </w:r>
          </w:p>
        </w:tc>
      </w:tr>
      <w:tr w:rsidR="00B83451" w:rsidRPr="00000961" w:rsidDel="001E6F1C" w14:paraId="19596DA5" w14:textId="77777777" w:rsidTr="000C0904">
        <w:tc>
          <w:tcPr>
            <w:tcW w:w="3114" w:type="dxa"/>
            <w:tcBorders>
              <w:top w:val="single" w:sz="4" w:space="0" w:color="auto"/>
              <w:left w:val="single" w:sz="4" w:space="0" w:color="auto"/>
              <w:bottom w:val="single" w:sz="4" w:space="0" w:color="auto"/>
              <w:right w:val="single" w:sz="4" w:space="0" w:color="auto"/>
            </w:tcBorders>
          </w:tcPr>
          <w:p w14:paraId="44A36B11" w14:textId="77777777" w:rsidR="00B83451" w:rsidRPr="00000961" w:rsidDel="001E6F1C" w:rsidRDefault="00B83451" w:rsidP="00B83451">
            <w:pPr>
              <w:spacing w:after="60" w:line="240" w:lineRule="auto"/>
              <w:rPr>
                <w:rFonts w:ascii="Times New Roman" w:hAnsi="Times New Roman" w:cs="Times New Roman"/>
                <w:sz w:val="24"/>
                <w:szCs w:val="24"/>
              </w:rPr>
            </w:pPr>
            <w:r w:rsidRPr="00000961" w:rsidDel="001E6F1C">
              <w:rPr>
                <w:rFonts w:ascii="Times New Roman" w:hAnsi="Times New Roman" w:cs="Times New Roman"/>
                <w:sz w:val="24"/>
                <w:szCs w:val="24"/>
              </w:rPr>
              <w:t>Primarna poljoprivredna proizvodnja</w:t>
            </w:r>
          </w:p>
        </w:tc>
        <w:tc>
          <w:tcPr>
            <w:tcW w:w="6804" w:type="dxa"/>
            <w:tcBorders>
              <w:top w:val="single" w:sz="4" w:space="0" w:color="auto"/>
              <w:left w:val="single" w:sz="4" w:space="0" w:color="auto"/>
              <w:bottom w:val="single" w:sz="4" w:space="0" w:color="auto"/>
              <w:right w:val="single" w:sz="4" w:space="0" w:color="auto"/>
            </w:tcBorders>
          </w:tcPr>
          <w:p w14:paraId="4C4F4D68" w14:textId="77777777" w:rsidR="00B83451" w:rsidRPr="00000961" w:rsidDel="001E6F1C" w:rsidRDefault="00B83451" w:rsidP="00455878">
            <w:pPr>
              <w:spacing w:after="60" w:line="240" w:lineRule="auto"/>
              <w:jc w:val="both"/>
              <w:rPr>
                <w:rFonts w:ascii="Times New Roman" w:hAnsi="Times New Roman" w:cs="Times New Roman"/>
                <w:sz w:val="24"/>
                <w:szCs w:val="24"/>
              </w:rPr>
            </w:pPr>
            <w:r w:rsidRPr="00000961">
              <w:rPr>
                <w:rFonts w:ascii="Times New Roman" w:hAnsi="Times New Roman" w:cs="Times New Roman"/>
                <w:sz w:val="24"/>
                <w:szCs w:val="24"/>
              </w:rPr>
              <w:t>P</w:t>
            </w:r>
            <w:r w:rsidRPr="00000961" w:rsidDel="001E6F1C">
              <w:rPr>
                <w:rFonts w:ascii="Times New Roman" w:hAnsi="Times New Roman" w:cs="Times New Roman"/>
                <w:sz w:val="24"/>
                <w:szCs w:val="24"/>
              </w:rPr>
              <w:t xml:space="preserve">roizvodnja proizvoda iz tla ili stočarstva navedenih u Prilogu I. </w:t>
            </w:r>
            <w:r w:rsidR="00455878">
              <w:rPr>
                <w:rFonts w:ascii="Times New Roman" w:hAnsi="Times New Roman" w:cs="Times New Roman"/>
                <w:sz w:val="24"/>
                <w:szCs w:val="24"/>
              </w:rPr>
              <w:t>UFEU</w:t>
            </w:r>
            <w:r w:rsidRPr="00000961" w:rsidDel="001E6F1C">
              <w:rPr>
                <w:rFonts w:ascii="Times New Roman" w:hAnsi="Times New Roman" w:cs="Times New Roman"/>
                <w:sz w:val="24"/>
                <w:szCs w:val="24"/>
              </w:rPr>
              <w:t xml:space="preserve"> bez obavljanja dodatnih radnji kojima bi se promijenila priroda tih proizvoda</w:t>
            </w:r>
            <w:r w:rsidR="009B6BB2">
              <w:rPr>
                <w:rFonts w:ascii="Times New Roman" w:hAnsi="Times New Roman" w:cs="Times New Roman"/>
                <w:sz w:val="24"/>
                <w:szCs w:val="24"/>
              </w:rPr>
              <w:t xml:space="preserve"> uključujući</w:t>
            </w:r>
            <w:r w:rsidR="009B6BB2">
              <w:t xml:space="preserve"> </w:t>
            </w:r>
            <w:r w:rsidR="009B6BB2" w:rsidRPr="009B6BB2">
              <w:rPr>
                <w:rFonts w:ascii="Times New Roman" w:hAnsi="Times New Roman" w:cs="Times New Roman"/>
                <w:sz w:val="24"/>
                <w:szCs w:val="24"/>
              </w:rPr>
              <w:t>djelatnosti na poljoprivrednim dobrima koje su neophodne za pripremu životinjskih ili biljnih proizvoda za prvu prodaju.</w:t>
            </w:r>
          </w:p>
        </w:tc>
      </w:tr>
      <w:tr w:rsidR="00B83451" w:rsidRPr="00000961" w:rsidDel="001E6F1C" w14:paraId="3AAE7C4B" w14:textId="77777777" w:rsidTr="000C0904">
        <w:tc>
          <w:tcPr>
            <w:tcW w:w="3114" w:type="dxa"/>
            <w:tcBorders>
              <w:top w:val="single" w:sz="4" w:space="0" w:color="auto"/>
              <w:left w:val="single" w:sz="4" w:space="0" w:color="auto"/>
              <w:bottom w:val="single" w:sz="4" w:space="0" w:color="auto"/>
              <w:right w:val="single" w:sz="4" w:space="0" w:color="auto"/>
            </w:tcBorders>
          </w:tcPr>
          <w:p w14:paraId="16D004C6" w14:textId="77777777" w:rsidR="00B83451" w:rsidRPr="00000961" w:rsidDel="001E6F1C" w:rsidRDefault="00B83451" w:rsidP="00B83451">
            <w:pPr>
              <w:spacing w:after="60" w:line="240" w:lineRule="auto"/>
              <w:rPr>
                <w:rFonts w:ascii="Times New Roman" w:hAnsi="Times New Roman" w:cs="Times New Roman"/>
                <w:sz w:val="24"/>
                <w:szCs w:val="24"/>
              </w:rPr>
            </w:pPr>
            <w:r w:rsidRPr="00000961" w:rsidDel="001E6F1C">
              <w:rPr>
                <w:rFonts w:ascii="Times New Roman" w:hAnsi="Times New Roman" w:cs="Times New Roman"/>
                <w:sz w:val="24"/>
                <w:szCs w:val="24"/>
              </w:rPr>
              <w:t>Prerada poljoprivrednih proizvoda</w:t>
            </w:r>
          </w:p>
        </w:tc>
        <w:tc>
          <w:tcPr>
            <w:tcW w:w="6804" w:type="dxa"/>
            <w:tcBorders>
              <w:top w:val="single" w:sz="4" w:space="0" w:color="auto"/>
              <w:left w:val="single" w:sz="4" w:space="0" w:color="auto"/>
              <w:bottom w:val="single" w:sz="4" w:space="0" w:color="auto"/>
              <w:right w:val="single" w:sz="4" w:space="0" w:color="auto"/>
            </w:tcBorders>
          </w:tcPr>
          <w:p w14:paraId="4553CB63" w14:textId="77777777" w:rsidR="00B83451" w:rsidRPr="00000961" w:rsidDel="001E6F1C" w:rsidRDefault="00B83451" w:rsidP="00B83451">
            <w:pPr>
              <w:spacing w:after="60" w:line="240" w:lineRule="auto"/>
              <w:jc w:val="both"/>
              <w:rPr>
                <w:rFonts w:ascii="Times New Roman" w:hAnsi="Times New Roman" w:cs="Times New Roman"/>
                <w:sz w:val="24"/>
                <w:szCs w:val="24"/>
              </w:rPr>
            </w:pPr>
            <w:r w:rsidRPr="00000961">
              <w:rPr>
                <w:rFonts w:ascii="Times New Roman" w:hAnsi="Times New Roman" w:cs="Times New Roman"/>
                <w:sz w:val="24"/>
                <w:szCs w:val="24"/>
              </w:rPr>
              <w:t>S</w:t>
            </w:r>
            <w:r w:rsidRPr="00000961" w:rsidDel="001E6F1C">
              <w:rPr>
                <w:rFonts w:ascii="Times New Roman" w:hAnsi="Times New Roman" w:cs="Times New Roman"/>
                <w:sz w:val="24"/>
                <w:szCs w:val="24"/>
              </w:rPr>
              <w:t>vako djelovanje na poljoprivrednom proizvodu čiji je rezultat proizvod koji je i sâm poljoprivredni proizvod, osim djelatnosti na poljoprivrednim dobrima koje su neophodne za pripremu životinjskih ili biljnih proizvoda za prvu prodaju</w:t>
            </w:r>
            <w:r w:rsidRPr="00000961">
              <w:rPr>
                <w:rFonts w:ascii="Times New Roman" w:hAnsi="Times New Roman" w:cs="Times New Roman"/>
                <w:sz w:val="24"/>
                <w:szCs w:val="24"/>
              </w:rPr>
              <w:t>.</w:t>
            </w:r>
          </w:p>
        </w:tc>
      </w:tr>
      <w:tr w:rsidR="00B83451" w:rsidRPr="00000961" w:rsidDel="001E6F1C" w14:paraId="5022DCE0" w14:textId="77777777" w:rsidTr="000C0904">
        <w:tc>
          <w:tcPr>
            <w:tcW w:w="3114" w:type="dxa"/>
            <w:tcBorders>
              <w:top w:val="single" w:sz="4" w:space="0" w:color="auto"/>
              <w:left w:val="single" w:sz="4" w:space="0" w:color="auto"/>
              <w:bottom w:val="single" w:sz="4" w:space="0" w:color="auto"/>
              <w:right w:val="single" w:sz="4" w:space="0" w:color="auto"/>
            </w:tcBorders>
          </w:tcPr>
          <w:p w14:paraId="52E30F3A" w14:textId="77777777" w:rsidR="00B83451" w:rsidRPr="00000961" w:rsidDel="001E6F1C" w:rsidRDefault="00B83451" w:rsidP="00B83451">
            <w:pPr>
              <w:spacing w:after="60" w:line="240" w:lineRule="auto"/>
              <w:rPr>
                <w:rFonts w:ascii="Times New Roman" w:hAnsi="Times New Roman" w:cs="Times New Roman"/>
                <w:sz w:val="24"/>
                <w:szCs w:val="24"/>
              </w:rPr>
            </w:pPr>
            <w:r w:rsidRPr="00000961" w:rsidDel="001E6F1C">
              <w:rPr>
                <w:rFonts w:ascii="Times New Roman" w:hAnsi="Times New Roman" w:cs="Times New Roman"/>
                <w:sz w:val="24"/>
                <w:szCs w:val="24"/>
              </w:rPr>
              <w:t xml:space="preserve">Postupak dodjele bespovratnih sredstava </w:t>
            </w:r>
            <w:r w:rsidR="00276259" w:rsidRPr="00000961">
              <w:rPr>
                <w:rFonts w:ascii="Times New Roman" w:hAnsi="Times New Roman" w:cs="Times New Roman"/>
                <w:sz w:val="24"/>
                <w:szCs w:val="24"/>
              </w:rPr>
              <w:t>u obliku vaučera</w:t>
            </w:r>
          </w:p>
        </w:tc>
        <w:tc>
          <w:tcPr>
            <w:tcW w:w="6804" w:type="dxa"/>
            <w:tcBorders>
              <w:top w:val="single" w:sz="4" w:space="0" w:color="auto"/>
              <w:left w:val="single" w:sz="4" w:space="0" w:color="auto"/>
              <w:bottom w:val="single" w:sz="4" w:space="0" w:color="auto"/>
              <w:right w:val="single" w:sz="4" w:space="0" w:color="auto"/>
            </w:tcBorders>
          </w:tcPr>
          <w:p w14:paraId="6BCC16EF" w14:textId="77777777" w:rsidR="00B83451" w:rsidRPr="00000961" w:rsidDel="006569AD" w:rsidRDefault="00B83451" w:rsidP="00B83451">
            <w:pPr>
              <w:spacing w:after="0" w:line="240" w:lineRule="auto"/>
              <w:jc w:val="both"/>
              <w:rPr>
                <w:rFonts w:ascii="Times New Roman" w:hAnsi="Times New Roman" w:cs="Times New Roman"/>
                <w:sz w:val="24"/>
                <w:szCs w:val="24"/>
              </w:rPr>
            </w:pPr>
            <w:r w:rsidRPr="00000961" w:rsidDel="006569AD">
              <w:rPr>
                <w:rFonts w:ascii="Times New Roman" w:hAnsi="Times New Roman" w:cs="Times New Roman"/>
                <w:sz w:val="24"/>
                <w:szCs w:val="24"/>
              </w:rPr>
              <w:t>Sveobuhvatni postupak odabira projektnih prijedloga koji se sastoji od:</w:t>
            </w:r>
          </w:p>
          <w:p w14:paraId="3A609B16" w14:textId="0F70DDC5" w:rsidR="00F10C78" w:rsidRPr="00F10C78" w:rsidRDefault="00276259" w:rsidP="00F10C78">
            <w:pPr>
              <w:pStyle w:val="ListParagraph"/>
              <w:numPr>
                <w:ilvl w:val="0"/>
                <w:numId w:val="16"/>
              </w:numPr>
              <w:rPr>
                <w:rFonts w:ascii="Times New Roman" w:hAnsi="Times New Roman" w:cs="Times New Roman"/>
                <w:sz w:val="24"/>
                <w:szCs w:val="24"/>
              </w:rPr>
            </w:pPr>
            <w:r w:rsidRPr="00F10C78">
              <w:rPr>
                <w:rFonts w:ascii="Times New Roman" w:hAnsi="Times New Roman" w:cs="Times New Roman"/>
                <w:sz w:val="24"/>
                <w:szCs w:val="24"/>
              </w:rPr>
              <w:t xml:space="preserve">Administrativna provjera, </w:t>
            </w:r>
            <w:r w:rsidR="00F10C78">
              <w:rPr>
                <w:rFonts w:ascii="Times New Roman" w:hAnsi="Times New Roman" w:cs="Times New Roman"/>
                <w:sz w:val="24"/>
                <w:szCs w:val="24"/>
              </w:rPr>
              <w:t>p</w:t>
            </w:r>
            <w:r w:rsidR="00F10C78" w:rsidRPr="00F10C78">
              <w:rPr>
                <w:rFonts w:ascii="Times New Roman" w:hAnsi="Times New Roman" w:cs="Times New Roman"/>
                <w:sz w:val="24"/>
                <w:szCs w:val="24"/>
              </w:rPr>
              <w:t>rovjera prihvatljivosti prijavitelja, pružatelja usluga, projekta i aktivnosti, troškova te ocjena kvalitete</w:t>
            </w:r>
          </w:p>
          <w:p w14:paraId="7129154B" w14:textId="77777777" w:rsidR="00B83451" w:rsidRPr="00F10C78" w:rsidDel="001E6F1C" w:rsidRDefault="00276259" w:rsidP="00F10C78">
            <w:pPr>
              <w:pStyle w:val="ListParagraph"/>
              <w:numPr>
                <w:ilvl w:val="0"/>
                <w:numId w:val="16"/>
              </w:numPr>
              <w:spacing w:after="0" w:line="240" w:lineRule="auto"/>
              <w:contextualSpacing w:val="0"/>
              <w:jc w:val="both"/>
              <w:rPr>
                <w:rFonts w:ascii="Times New Roman" w:hAnsi="Times New Roman" w:cs="Times New Roman"/>
                <w:sz w:val="24"/>
                <w:szCs w:val="24"/>
              </w:rPr>
            </w:pPr>
            <w:r w:rsidRPr="00F10C78">
              <w:rPr>
                <w:rFonts w:ascii="Times New Roman" w:hAnsi="Times New Roman" w:cs="Times New Roman"/>
                <w:sz w:val="24"/>
                <w:szCs w:val="24"/>
              </w:rPr>
              <w:t>Izdavanje vaučera</w:t>
            </w:r>
          </w:p>
        </w:tc>
      </w:tr>
      <w:tr w:rsidR="00B83451" w:rsidRPr="00000961" w:rsidDel="001E6F1C" w14:paraId="78B8AB5E" w14:textId="77777777" w:rsidTr="000C0904">
        <w:tc>
          <w:tcPr>
            <w:tcW w:w="3114" w:type="dxa"/>
            <w:tcBorders>
              <w:top w:val="single" w:sz="4" w:space="0" w:color="auto"/>
              <w:left w:val="single" w:sz="4" w:space="0" w:color="auto"/>
              <w:bottom w:val="single" w:sz="4" w:space="0" w:color="auto"/>
              <w:right w:val="single" w:sz="4" w:space="0" w:color="auto"/>
            </w:tcBorders>
          </w:tcPr>
          <w:p w14:paraId="64805650" w14:textId="77777777" w:rsidR="00B83451" w:rsidRPr="00000961" w:rsidDel="001E6F1C" w:rsidRDefault="00B83451" w:rsidP="00B83451">
            <w:pPr>
              <w:spacing w:after="60" w:line="240" w:lineRule="auto"/>
              <w:rPr>
                <w:rFonts w:ascii="Times New Roman" w:hAnsi="Times New Roman" w:cs="Times New Roman"/>
                <w:sz w:val="24"/>
                <w:szCs w:val="24"/>
              </w:rPr>
            </w:pPr>
            <w:r w:rsidRPr="00000961">
              <w:rPr>
                <w:rFonts w:ascii="Times New Roman" w:hAnsi="Times New Roman" w:cs="Times New Roman"/>
                <w:sz w:val="24"/>
                <w:szCs w:val="24"/>
              </w:rPr>
              <w:t>Potpore djelatnostima povezanima s izvozom u treće zemlje ili države članice</w:t>
            </w:r>
          </w:p>
        </w:tc>
        <w:tc>
          <w:tcPr>
            <w:tcW w:w="6804" w:type="dxa"/>
            <w:tcBorders>
              <w:top w:val="single" w:sz="4" w:space="0" w:color="auto"/>
              <w:left w:val="single" w:sz="4" w:space="0" w:color="auto"/>
              <w:bottom w:val="single" w:sz="4" w:space="0" w:color="auto"/>
              <w:right w:val="single" w:sz="4" w:space="0" w:color="auto"/>
            </w:tcBorders>
          </w:tcPr>
          <w:p w14:paraId="2A7C2C35" w14:textId="77777777" w:rsidR="00B83451" w:rsidRPr="00000961" w:rsidDel="006569AD" w:rsidRDefault="00B83451" w:rsidP="00B83451">
            <w:pPr>
              <w:spacing w:after="60" w:line="240" w:lineRule="auto"/>
              <w:jc w:val="both"/>
              <w:rPr>
                <w:rFonts w:ascii="Times New Roman" w:hAnsi="Times New Roman" w:cs="Times New Roman"/>
                <w:sz w:val="24"/>
                <w:szCs w:val="24"/>
              </w:rPr>
            </w:pPr>
            <w:r w:rsidRPr="00000961">
              <w:rPr>
                <w:rFonts w:ascii="Times New Roman" w:hAnsi="Times New Roman" w:cs="Times New Roman"/>
                <w:sz w:val="24"/>
                <w:szCs w:val="24"/>
              </w:rPr>
              <w:t>Potpore izravno povezane s izvezenim količinama, uspostavom i radom distribucijske mreže ili ostalim tekućim troškovima povezanima s izvoznom djelatnošću.</w:t>
            </w:r>
          </w:p>
        </w:tc>
      </w:tr>
      <w:tr w:rsidR="00B83451" w:rsidRPr="00000961" w:rsidDel="001E6F1C" w14:paraId="21D23AC4" w14:textId="77777777" w:rsidTr="000C0904">
        <w:trPr>
          <w:trHeight w:val="629"/>
        </w:trPr>
        <w:tc>
          <w:tcPr>
            <w:tcW w:w="3114" w:type="dxa"/>
            <w:tcBorders>
              <w:top w:val="single" w:sz="4" w:space="0" w:color="auto"/>
              <w:left w:val="single" w:sz="4" w:space="0" w:color="auto"/>
              <w:bottom w:val="single" w:sz="4" w:space="0" w:color="auto"/>
              <w:right w:val="single" w:sz="4" w:space="0" w:color="auto"/>
            </w:tcBorders>
          </w:tcPr>
          <w:p w14:paraId="5F93253D" w14:textId="77777777" w:rsidR="00B83451" w:rsidRPr="00000961" w:rsidDel="001E6F1C" w:rsidRDefault="00B83451" w:rsidP="00B83451">
            <w:pPr>
              <w:spacing w:after="60" w:line="240" w:lineRule="auto"/>
              <w:rPr>
                <w:rFonts w:ascii="Times New Roman" w:hAnsi="Times New Roman" w:cs="Times New Roman"/>
                <w:sz w:val="24"/>
                <w:szCs w:val="24"/>
              </w:rPr>
            </w:pPr>
            <w:r w:rsidRPr="00000961" w:rsidDel="001E6F1C">
              <w:rPr>
                <w:rFonts w:ascii="Times New Roman" w:hAnsi="Times New Roman" w:cs="Times New Roman"/>
                <w:sz w:val="24"/>
                <w:szCs w:val="24"/>
              </w:rPr>
              <w:t>Projekt</w:t>
            </w:r>
          </w:p>
        </w:tc>
        <w:tc>
          <w:tcPr>
            <w:tcW w:w="6804" w:type="dxa"/>
            <w:tcBorders>
              <w:top w:val="single" w:sz="4" w:space="0" w:color="auto"/>
              <w:left w:val="single" w:sz="4" w:space="0" w:color="auto"/>
              <w:bottom w:val="single" w:sz="4" w:space="0" w:color="auto"/>
              <w:right w:val="single" w:sz="4" w:space="0" w:color="auto"/>
            </w:tcBorders>
          </w:tcPr>
          <w:p w14:paraId="2B088B2C" w14:textId="77777777" w:rsidR="00B83451" w:rsidRPr="00000961" w:rsidRDefault="00B83451" w:rsidP="00B83451">
            <w:pPr>
              <w:spacing w:after="60" w:line="240" w:lineRule="auto"/>
              <w:jc w:val="both"/>
              <w:rPr>
                <w:rFonts w:ascii="Times New Roman" w:hAnsi="Times New Roman" w:cs="Times New Roman"/>
                <w:sz w:val="24"/>
                <w:szCs w:val="24"/>
              </w:rPr>
            </w:pPr>
            <w:r w:rsidRPr="00000961" w:rsidDel="001E6F1C">
              <w:rPr>
                <w:rFonts w:ascii="Times New Roman" w:hAnsi="Times New Roman" w:cs="Times New Roman"/>
                <w:sz w:val="24"/>
                <w:szCs w:val="24"/>
              </w:rPr>
              <w:t xml:space="preserve">Pojedina aktivnost, skupina aktivnosti ili nekoliko skupina aktivnosti ograničeni vremenom i mjestom i usmjereni k postizanju određenog cilja za koji se traži ili </w:t>
            </w:r>
            <w:r w:rsidRPr="00000961">
              <w:rPr>
                <w:rFonts w:ascii="Times New Roman" w:hAnsi="Times New Roman" w:cs="Times New Roman"/>
                <w:sz w:val="24"/>
                <w:szCs w:val="24"/>
              </w:rPr>
              <w:t>koristi potpora.</w:t>
            </w:r>
          </w:p>
          <w:p w14:paraId="01CFF40D" w14:textId="77777777" w:rsidR="00B83451" w:rsidRPr="00000961" w:rsidDel="001E6F1C" w:rsidRDefault="00B83451" w:rsidP="00B83451">
            <w:pPr>
              <w:spacing w:after="60" w:line="240" w:lineRule="auto"/>
              <w:jc w:val="both"/>
              <w:rPr>
                <w:rFonts w:ascii="Times New Roman" w:hAnsi="Times New Roman" w:cs="Times New Roman"/>
                <w:sz w:val="24"/>
                <w:szCs w:val="24"/>
              </w:rPr>
            </w:pPr>
            <w:r w:rsidRPr="00000961">
              <w:rPr>
                <w:rFonts w:ascii="Times New Roman" w:hAnsi="Times New Roman" w:cs="Times New Roman"/>
                <w:sz w:val="24"/>
                <w:szCs w:val="24"/>
              </w:rPr>
              <w:t xml:space="preserve">Projekt za financiranje odabire Upravljačko tijelo OP-a, ili se odabire pod njegovom nadležnošću, a u skladu s kriterijima koje je utvrdio Odbor za praćenje (OzP), a provodi ga korisnik. Provedbom </w:t>
            </w:r>
            <w:r w:rsidRPr="00000961">
              <w:rPr>
                <w:rFonts w:ascii="Times New Roman" w:hAnsi="Times New Roman" w:cs="Times New Roman"/>
                <w:sz w:val="24"/>
                <w:szCs w:val="24"/>
              </w:rPr>
              <w:lastRenderedPageBreak/>
              <w:t>projekata omogućuje se ostvarenje ciljeva pripadajuće prioritetne osi.</w:t>
            </w:r>
          </w:p>
        </w:tc>
      </w:tr>
      <w:tr w:rsidR="00B83451" w:rsidRPr="00000961" w:rsidDel="001E6F1C" w14:paraId="31537520" w14:textId="77777777" w:rsidTr="000C0904">
        <w:trPr>
          <w:trHeight w:val="629"/>
        </w:trPr>
        <w:tc>
          <w:tcPr>
            <w:tcW w:w="3114" w:type="dxa"/>
            <w:tcBorders>
              <w:top w:val="single" w:sz="4" w:space="0" w:color="auto"/>
              <w:left w:val="single" w:sz="4" w:space="0" w:color="auto"/>
              <w:bottom w:val="single" w:sz="4" w:space="0" w:color="auto"/>
              <w:right w:val="single" w:sz="4" w:space="0" w:color="auto"/>
            </w:tcBorders>
          </w:tcPr>
          <w:p w14:paraId="192532D8" w14:textId="77777777" w:rsidR="00B83451" w:rsidRPr="00000961" w:rsidDel="001E6F1C" w:rsidRDefault="00B83451" w:rsidP="00B83451">
            <w:pPr>
              <w:spacing w:after="60" w:line="240" w:lineRule="auto"/>
              <w:rPr>
                <w:rFonts w:ascii="Times New Roman" w:hAnsi="Times New Roman" w:cs="Times New Roman"/>
                <w:sz w:val="24"/>
                <w:szCs w:val="24"/>
              </w:rPr>
            </w:pPr>
            <w:r w:rsidRPr="00000961">
              <w:rPr>
                <w:rFonts w:ascii="Times New Roman" w:hAnsi="Times New Roman" w:cs="Times New Roman"/>
                <w:sz w:val="24"/>
                <w:szCs w:val="24"/>
              </w:rPr>
              <w:lastRenderedPageBreak/>
              <w:t>Pružatelj usluga</w:t>
            </w:r>
          </w:p>
        </w:tc>
        <w:tc>
          <w:tcPr>
            <w:tcW w:w="6804" w:type="dxa"/>
            <w:tcBorders>
              <w:top w:val="single" w:sz="4" w:space="0" w:color="auto"/>
              <w:left w:val="single" w:sz="4" w:space="0" w:color="auto"/>
              <w:bottom w:val="single" w:sz="4" w:space="0" w:color="auto"/>
              <w:right w:val="single" w:sz="4" w:space="0" w:color="auto"/>
            </w:tcBorders>
          </w:tcPr>
          <w:p w14:paraId="431C5771" w14:textId="657954C5" w:rsidR="00B83451" w:rsidRPr="00000961" w:rsidDel="001E6F1C" w:rsidRDefault="00EB1CCE" w:rsidP="00CA605D">
            <w:pPr>
              <w:spacing w:after="60" w:line="240" w:lineRule="auto"/>
              <w:jc w:val="both"/>
              <w:rPr>
                <w:rFonts w:ascii="Times New Roman" w:hAnsi="Times New Roman" w:cs="Times New Roman"/>
                <w:sz w:val="24"/>
                <w:szCs w:val="24"/>
              </w:rPr>
            </w:pPr>
            <w:r w:rsidRPr="00000961">
              <w:rPr>
                <w:rFonts w:ascii="Times New Roman" w:hAnsi="Times New Roman" w:cs="Times New Roman"/>
                <w:sz w:val="24"/>
                <w:szCs w:val="24"/>
              </w:rPr>
              <w:t>Pružatelj usluga je pravna ili fizička osoba koja je, prema nacionalnom zakonodavstvu Republike Hrvatske ili druge države članice ovlaštena ili registrirana za pružanje usluge koja je predmet vaučera</w:t>
            </w:r>
            <w:r w:rsidR="00CA605D">
              <w:rPr>
                <w:rFonts w:ascii="Times New Roman" w:hAnsi="Times New Roman" w:cs="Times New Roman"/>
                <w:sz w:val="24"/>
                <w:szCs w:val="24"/>
              </w:rPr>
              <w:t xml:space="preserve"> (</w:t>
            </w:r>
            <w:r w:rsidR="00CA605D" w:rsidRPr="00841C9E">
              <w:rPr>
                <w:rFonts w:ascii="Times New Roman" w:hAnsi="Times New Roman" w:cs="Times New Roman"/>
                <w:sz w:val="24"/>
                <w:szCs w:val="24"/>
              </w:rPr>
              <w:t xml:space="preserve">NKD </w:t>
            </w:r>
            <w:r w:rsidR="00CA605D">
              <w:rPr>
                <w:rFonts w:ascii="Times New Roman" w:hAnsi="Times New Roman" w:cs="Times New Roman"/>
                <w:sz w:val="24"/>
                <w:szCs w:val="24"/>
              </w:rPr>
              <w:t>područje J Informacije i komunikacije)</w:t>
            </w:r>
            <w:r w:rsidRPr="00000961">
              <w:rPr>
                <w:rFonts w:ascii="Times New Roman" w:hAnsi="Times New Roman" w:cs="Times New Roman"/>
                <w:sz w:val="24"/>
                <w:szCs w:val="24"/>
              </w:rPr>
              <w:t xml:space="preserve">, </w:t>
            </w:r>
            <w:r w:rsidR="00617CCA">
              <w:rPr>
                <w:rFonts w:ascii="Times New Roman" w:hAnsi="Times New Roman" w:cs="Times New Roman"/>
                <w:sz w:val="24"/>
                <w:szCs w:val="24"/>
              </w:rPr>
              <w:t>i u</w:t>
            </w:r>
            <w:r w:rsidRPr="00000961">
              <w:rPr>
                <w:rFonts w:ascii="Times New Roman" w:hAnsi="Times New Roman" w:cs="Times New Roman"/>
                <w:sz w:val="24"/>
                <w:szCs w:val="24"/>
              </w:rPr>
              <w:t xml:space="preserve"> mogućnost</w:t>
            </w:r>
            <w:r w:rsidR="00617CCA">
              <w:rPr>
                <w:rFonts w:ascii="Times New Roman" w:hAnsi="Times New Roman" w:cs="Times New Roman"/>
                <w:sz w:val="24"/>
                <w:szCs w:val="24"/>
              </w:rPr>
              <w:t>i je</w:t>
            </w:r>
            <w:r w:rsidRPr="00000961">
              <w:rPr>
                <w:rFonts w:ascii="Times New Roman" w:hAnsi="Times New Roman" w:cs="Times New Roman"/>
                <w:sz w:val="24"/>
                <w:szCs w:val="24"/>
              </w:rPr>
              <w:t xml:space="preserve"> pružiti uslugu određene </w:t>
            </w:r>
            <w:r w:rsidR="00951953">
              <w:rPr>
                <w:rFonts w:ascii="Times New Roman" w:hAnsi="Times New Roman" w:cs="Times New Roman"/>
                <w:sz w:val="24"/>
                <w:szCs w:val="24"/>
              </w:rPr>
              <w:t>kvalitete</w:t>
            </w:r>
            <w:r w:rsidR="00617CCA">
              <w:rPr>
                <w:rFonts w:ascii="Times New Roman" w:hAnsi="Times New Roman" w:cs="Times New Roman"/>
                <w:sz w:val="24"/>
                <w:szCs w:val="24"/>
              </w:rPr>
              <w:t xml:space="preserve"> što</w:t>
            </w:r>
            <w:r w:rsidR="00951953">
              <w:rPr>
                <w:rFonts w:ascii="Times New Roman" w:hAnsi="Times New Roman" w:cs="Times New Roman"/>
                <w:sz w:val="24"/>
                <w:szCs w:val="24"/>
              </w:rPr>
              <w:t xml:space="preserve"> dokazuje referencama.</w:t>
            </w:r>
          </w:p>
        </w:tc>
      </w:tr>
      <w:tr w:rsidR="00B83451" w:rsidRPr="00000961" w:rsidDel="001E6F1C" w14:paraId="683C8CE8" w14:textId="77777777" w:rsidTr="000C0904">
        <w:tc>
          <w:tcPr>
            <w:tcW w:w="3114" w:type="dxa"/>
            <w:tcBorders>
              <w:top w:val="single" w:sz="4" w:space="0" w:color="auto"/>
              <w:left w:val="single" w:sz="4" w:space="0" w:color="auto"/>
              <w:bottom w:val="single" w:sz="4" w:space="0" w:color="auto"/>
              <w:right w:val="single" w:sz="4" w:space="0" w:color="auto"/>
            </w:tcBorders>
          </w:tcPr>
          <w:p w14:paraId="359B16B5" w14:textId="77777777" w:rsidR="00B83451" w:rsidRPr="00000961" w:rsidDel="001E6F1C" w:rsidRDefault="00B83451" w:rsidP="00B83451">
            <w:pPr>
              <w:spacing w:after="60" w:line="240" w:lineRule="auto"/>
              <w:rPr>
                <w:rFonts w:ascii="Times New Roman" w:hAnsi="Times New Roman" w:cs="Times New Roman"/>
                <w:sz w:val="24"/>
                <w:szCs w:val="24"/>
              </w:rPr>
            </w:pPr>
            <w:r w:rsidRPr="00000961" w:rsidDel="001E6F1C">
              <w:rPr>
                <w:rFonts w:ascii="Times New Roman" w:hAnsi="Times New Roman" w:cs="Times New Roman"/>
                <w:sz w:val="24"/>
                <w:szCs w:val="24"/>
              </w:rPr>
              <w:t>Sektor ribarstva i akvakulture</w:t>
            </w:r>
          </w:p>
        </w:tc>
        <w:tc>
          <w:tcPr>
            <w:tcW w:w="6804" w:type="dxa"/>
            <w:tcBorders>
              <w:top w:val="single" w:sz="4" w:space="0" w:color="auto"/>
              <w:left w:val="single" w:sz="4" w:space="0" w:color="auto"/>
              <w:bottom w:val="single" w:sz="4" w:space="0" w:color="auto"/>
              <w:right w:val="single" w:sz="4" w:space="0" w:color="auto"/>
            </w:tcBorders>
          </w:tcPr>
          <w:p w14:paraId="19C2FBA4" w14:textId="77777777" w:rsidR="00B83451" w:rsidRPr="00000961" w:rsidDel="001E6F1C" w:rsidRDefault="00B83451" w:rsidP="00B83451">
            <w:pPr>
              <w:spacing w:after="60" w:line="240" w:lineRule="auto"/>
              <w:jc w:val="both"/>
              <w:rPr>
                <w:rFonts w:ascii="Times New Roman" w:hAnsi="Times New Roman" w:cs="Times New Roman"/>
                <w:sz w:val="24"/>
                <w:szCs w:val="24"/>
              </w:rPr>
            </w:pPr>
            <w:r w:rsidRPr="00000961">
              <w:rPr>
                <w:rFonts w:ascii="Times New Roman" w:hAnsi="Times New Roman" w:cs="Times New Roman"/>
                <w:sz w:val="24"/>
                <w:szCs w:val="24"/>
              </w:rPr>
              <w:t>S</w:t>
            </w:r>
            <w:r w:rsidRPr="00000961" w:rsidDel="001E6F1C">
              <w:rPr>
                <w:rFonts w:ascii="Times New Roman" w:hAnsi="Times New Roman" w:cs="Times New Roman"/>
                <w:sz w:val="24"/>
                <w:szCs w:val="24"/>
              </w:rPr>
              <w:t xml:space="preserve">ektor gospodarstva koji obuhvaća sve aktivnosti proizvodnje, prerade i trženja proizvoda ribarstva i akvakulture sukladno Uredbi (EU) br. 1379/2013 Europskog parlamenta i Vijeća od 11. prosinca 2013. o zajedničkom uređenju tržišta proizvodima ribarstva i akvakulture, izmjeni uredbi Vijeća (EZ) br. 1184/2006 i (EZ) br. 1224/2009 i stavljanju izvan snage Uredbe Vijeća (EZ) br. 104/2000 </w:t>
            </w:r>
            <w:r w:rsidRPr="00000961">
              <w:rPr>
                <w:rFonts w:ascii="Times New Roman" w:hAnsi="Times New Roman" w:cs="Times New Roman"/>
                <w:sz w:val="24"/>
                <w:szCs w:val="24"/>
              </w:rPr>
              <w:t>(SL L 354, 28.12.2013., str. 1).</w:t>
            </w:r>
          </w:p>
        </w:tc>
      </w:tr>
      <w:tr w:rsidR="00B83451" w:rsidRPr="00000961" w:rsidDel="001E6F1C" w14:paraId="7F0C07DD" w14:textId="77777777" w:rsidTr="000C0904">
        <w:tc>
          <w:tcPr>
            <w:tcW w:w="3114" w:type="dxa"/>
            <w:tcBorders>
              <w:top w:val="single" w:sz="4" w:space="0" w:color="auto"/>
              <w:left w:val="single" w:sz="4" w:space="0" w:color="auto"/>
              <w:bottom w:val="single" w:sz="4" w:space="0" w:color="auto"/>
              <w:right w:val="single" w:sz="4" w:space="0" w:color="auto"/>
            </w:tcBorders>
            <w:shd w:val="clear" w:color="auto" w:fill="auto"/>
          </w:tcPr>
          <w:p w14:paraId="75F6814F" w14:textId="77777777" w:rsidR="00B83451" w:rsidRPr="00000961" w:rsidDel="001E6F1C" w:rsidRDefault="00B83451" w:rsidP="00B83451">
            <w:pPr>
              <w:spacing w:after="60" w:line="240" w:lineRule="auto"/>
              <w:rPr>
                <w:rFonts w:ascii="Times New Roman" w:hAnsi="Times New Roman" w:cs="Times New Roman"/>
                <w:sz w:val="24"/>
                <w:szCs w:val="24"/>
              </w:rPr>
            </w:pPr>
            <w:r w:rsidRPr="00000961" w:rsidDel="001E6F1C">
              <w:rPr>
                <w:rFonts w:ascii="Times New Roman" w:hAnsi="Times New Roman" w:cs="Times New Roman"/>
                <w:sz w:val="24"/>
                <w:szCs w:val="24"/>
              </w:rPr>
              <w:t>Stavljanje na tržište poljoprivrednih proizvoda</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CCBBC86" w14:textId="77777777" w:rsidR="00B83451" w:rsidRPr="00000961" w:rsidDel="001E6F1C" w:rsidRDefault="00B83451" w:rsidP="00B83451">
            <w:pPr>
              <w:spacing w:after="60" w:line="240" w:lineRule="auto"/>
              <w:jc w:val="both"/>
              <w:rPr>
                <w:rFonts w:ascii="Times New Roman" w:hAnsi="Times New Roman" w:cs="Times New Roman"/>
                <w:sz w:val="24"/>
                <w:szCs w:val="24"/>
              </w:rPr>
            </w:pPr>
            <w:r w:rsidRPr="00000961">
              <w:rPr>
                <w:rFonts w:ascii="Times New Roman" w:hAnsi="Times New Roman" w:cs="Times New Roman"/>
                <w:sz w:val="24"/>
                <w:szCs w:val="24"/>
              </w:rPr>
              <w:t>D</w:t>
            </w:r>
            <w:r w:rsidRPr="00000961" w:rsidDel="001E6F1C">
              <w:rPr>
                <w:rFonts w:ascii="Times New Roman" w:hAnsi="Times New Roman" w:cs="Times New Roman"/>
                <w:sz w:val="24"/>
                <w:szCs w:val="24"/>
              </w:rPr>
              <w:t>ržanje ili izlaganje u cilju prodaje, ponuda na prodaju, isporuka ili bilo koji drugi način stavljanja na tržište, osim prodaje preprodavateljima i prerađivačima koju obavlja primarni proizvođač i svih djelatnosti povezanih s pripremom proizvoda za takvu prvu prodaju; prodaja krajnjim potrošačima koju obavlja primarni proizvođač smatra se stavljanjem na tržište ako se odvija u zasebnim, za to predviđenim prostorijama</w:t>
            </w:r>
            <w:r w:rsidRPr="00000961">
              <w:rPr>
                <w:rFonts w:ascii="Times New Roman" w:hAnsi="Times New Roman" w:cs="Times New Roman"/>
                <w:sz w:val="24"/>
                <w:szCs w:val="24"/>
              </w:rPr>
              <w:t>.</w:t>
            </w:r>
          </w:p>
        </w:tc>
      </w:tr>
      <w:tr w:rsidR="00B83451" w:rsidRPr="00000961" w:rsidDel="001E6F1C" w14:paraId="7120158E" w14:textId="77777777" w:rsidTr="000C0904">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BCFB69F" w14:textId="77777777" w:rsidR="00B83451" w:rsidRPr="00000961" w:rsidDel="001E6F1C" w:rsidRDefault="00B83451" w:rsidP="00B83451">
            <w:pPr>
              <w:spacing w:after="60" w:line="240" w:lineRule="auto"/>
              <w:rPr>
                <w:rFonts w:ascii="Times New Roman" w:hAnsi="Times New Roman" w:cs="Times New Roman"/>
                <w:sz w:val="24"/>
                <w:szCs w:val="24"/>
              </w:rPr>
            </w:pPr>
            <w:r w:rsidRPr="00000961">
              <w:rPr>
                <w:rFonts w:ascii="Times New Roman" w:hAnsi="Times New Roman" w:cs="Times New Roman"/>
                <w:spacing w:val="-1"/>
                <w:sz w:val="24"/>
                <w:szCs w:val="24"/>
              </w:rPr>
              <w:t>Trajni poziv</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A9DC1C9" w14:textId="77777777" w:rsidR="00B83451" w:rsidRPr="00000961" w:rsidRDefault="00B83451" w:rsidP="00B83451">
            <w:pPr>
              <w:spacing w:after="60" w:line="240" w:lineRule="auto"/>
              <w:jc w:val="both"/>
              <w:rPr>
                <w:rFonts w:ascii="Times New Roman" w:hAnsi="Times New Roman" w:cs="Times New Roman"/>
                <w:sz w:val="24"/>
                <w:szCs w:val="24"/>
              </w:rPr>
            </w:pPr>
            <w:r w:rsidRPr="00000961">
              <w:rPr>
                <w:rFonts w:ascii="Times New Roman" w:hAnsi="Times New Roman" w:cs="Times New Roman"/>
                <w:sz w:val="24"/>
                <w:szCs w:val="24"/>
              </w:rPr>
              <w:t>Trajni poziv na dostavu projektnih prijedloga je modalitet provedbe otvorenog i ograničenog postupka, u kojemu postupak dodjele započinje zaprimanjem prvog(ih) projektnog prijedloga, a rok za podnošenje istih ističe danom odobravanja projektnih prijedloga koji udovolje kriterijima iz postupka vrednovanja, i kojima se iscrpljuju raspoloživa financijska sredstva.</w:t>
            </w:r>
          </w:p>
        </w:tc>
      </w:tr>
      <w:tr w:rsidR="00B83451" w:rsidRPr="00000961" w:rsidDel="001E6F1C" w14:paraId="640A07E6" w14:textId="77777777" w:rsidTr="000C0904">
        <w:tc>
          <w:tcPr>
            <w:tcW w:w="3114" w:type="dxa"/>
            <w:tcBorders>
              <w:top w:val="single" w:sz="4" w:space="0" w:color="auto"/>
              <w:left w:val="single" w:sz="4" w:space="0" w:color="auto"/>
              <w:bottom w:val="single" w:sz="4" w:space="0" w:color="auto"/>
              <w:right w:val="single" w:sz="4" w:space="0" w:color="auto"/>
            </w:tcBorders>
            <w:shd w:val="clear" w:color="auto" w:fill="auto"/>
          </w:tcPr>
          <w:p w14:paraId="76E7EB1C" w14:textId="77777777" w:rsidR="00B83451" w:rsidRPr="00000961" w:rsidDel="001E6F1C" w:rsidRDefault="00B83451" w:rsidP="00B83451">
            <w:pPr>
              <w:spacing w:after="60" w:line="240" w:lineRule="auto"/>
              <w:rPr>
                <w:rFonts w:ascii="Times New Roman" w:hAnsi="Times New Roman" w:cs="Times New Roman"/>
                <w:sz w:val="24"/>
                <w:szCs w:val="24"/>
              </w:rPr>
            </w:pPr>
            <w:r w:rsidRPr="00000961">
              <w:rPr>
                <w:rFonts w:ascii="Times New Roman" w:hAnsi="Times New Roman" w:cs="Times New Roman"/>
                <w:sz w:val="24"/>
                <w:szCs w:val="24"/>
              </w:rPr>
              <w:t xml:space="preserve">Troškovi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A337B32" w14:textId="77777777" w:rsidR="00B83451" w:rsidRPr="00000961" w:rsidRDefault="00B83451" w:rsidP="00B83451">
            <w:pPr>
              <w:spacing w:after="60" w:line="240" w:lineRule="auto"/>
              <w:jc w:val="both"/>
              <w:rPr>
                <w:rFonts w:ascii="Times New Roman" w:hAnsi="Times New Roman" w:cs="Times New Roman"/>
                <w:sz w:val="24"/>
                <w:szCs w:val="24"/>
              </w:rPr>
            </w:pPr>
            <w:r w:rsidRPr="00000961">
              <w:rPr>
                <w:rFonts w:ascii="Times New Roman" w:hAnsi="Times New Roman" w:cs="Times New Roman"/>
                <w:sz w:val="24"/>
                <w:szCs w:val="24"/>
              </w:rPr>
              <w:t xml:space="preserve">Troškovi su u novcu izražene količine resursa, upotrijebljene u svrhu ostvarenja jednog ili više ciljeva projekta. </w:t>
            </w:r>
          </w:p>
        </w:tc>
      </w:tr>
      <w:tr w:rsidR="00B83451" w:rsidRPr="00000961" w:rsidDel="001E6F1C" w14:paraId="4E48D966" w14:textId="77777777" w:rsidTr="000C0904">
        <w:tc>
          <w:tcPr>
            <w:tcW w:w="3114" w:type="dxa"/>
            <w:tcBorders>
              <w:top w:val="single" w:sz="4" w:space="0" w:color="auto"/>
              <w:left w:val="single" w:sz="4" w:space="0" w:color="auto"/>
              <w:bottom w:val="single" w:sz="4" w:space="0" w:color="auto"/>
              <w:right w:val="single" w:sz="4" w:space="0" w:color="auto"/>
            </w:tcBorders>
          </w:tcPr>
          <w:p w14:paraId="1D8265D1" w14:textId="77777777" w:rsidR="00B83451" w:rsidRPr="00000961" w:rsidRDefault="00B83451" w:rsidP="00B83451">
            <w:pPr>
              <w:spacing w:after="60" w:line="240" w:lineRule="auto"/>
              <w:rPr>
                <w:rFonts w:ascii="Times New Roman" w:hAnsi="Times New Roman" w:cs="Times New Roman"/>
                <w:sz w:val="24"/>
                <w:szCs w:val="24"/>
              </w:rPr>
            </w:pPr>
            <w:r w:rsidRPr="00000961">
              <w:rPr>
                <w:rFonts w:ascii="Times New Roman" w:hAnsi="Times New Roman" w:cs="Times New Roman"/>
                <w:sz w:val="24"/>
                <w:szCs w:val="24"/>
              </w:rPr>
              <w:t>Vaučer</w:t>
            </w:r>
          </w:p>
        </w:tc>
        <w:tc>
          <w:tcPr>
            <w:tcW w:w="6804" w:type="dxa"/>
            <w:tcBorders>
              <w:top w:val="single" w:sz="4" w:space="0" w:color="auto"/>
              <w:left w:val="single" w:sz="4" w:space="0" w:color="auto"/>
              <w:bottom w:val="single" w:sz="4" w:space="0" w:color="auto"/>
              <w:right w:val="single" w:sz="4" w:space="0" w:color="auto"/>
            </w:tcBorders>
          </w:tcPr>
          <w:p w14:paraId="2E88B9B3" w14:textId="789D61E2" w:rsidR="00B83451" w:rsidRPr="00000961" w:rsidRDefault="00617CCA" w:rsidP="001D508C">
            <w:pPr>
              <w:spacing w:after="60" w:line="240" w:lineRule="auto"/>
              <w:jc w:val="both"/>
              <w:rPr>
                <w:rFonts w:ascii="Times New Roman" w:hAnsi="Times New Roman" w:cs="Times New Roman"/>
                <w:sz w:val="24"/>
                <w:szCs w:val="24"/>
              </w:rPr>
            </w:pPr>
            <w:r w:rsidRPr="00617CCA">
              <w:rPr>
                <w:rFonts w:ascii="Times New Roman" w:hAnsi="Times New Roman" w:cs="Times New Roman"/>
                <w:sz w:val="24"/>
                <w:szCs w:val="24"/>
              </w:rPr>
              <w:t>Vaučer je isprava koju izdaje PT1 korisniku, a kojom se obvezuje nadoknaditi troškove usluga koje je pružio pružatelj usluga korisniku potpore. Vaučer se isplaćuje zakonitom imatelju vaučera.</w:t>
            </w:r>
          </w:p>
        </w:tc>
      </w:tr>
    </w:tbl>
    <w:p w14:paraId="49183F04" w14:textId="765ABDC5" w:rsidR="00FA074E" w:rsidRDefault="00FA074E" w:rsidP="00FA074E">
      <w:bookmarkStart w:id="110" w:name="_POPIS_KRATICA_(UPUTA:"/>
      <w:bookmarkStart w:id="111" w:name="_Toc452468724"/>
      <w:bookmarkEnd w:id="110"/>
    </w:p>
    <w:p w14:paraId="122F2DF3" w14:textId="7E5D5341" w:rsidR="00FA074E" w:rsidRDefault="00FA074E" w:rsidP="00FA074E"/>
    <w:p w14:paraId="5D4FD7ED" w14:textId="1ADB6B78" w:rsidR="00FA074E" w:rsidRDefault="00FA074E" w:rsidP="00FA074E"/>
    <w:p w14:paraId="6EB68F57" w14:textId="2D2233FE" w:rsidR="00FA074E" w:rsidRDefault="00FA074E" w:rsidP="00FA074E"/>
    <w:p w14:paraId="143159BD" w14:textId="32C89B13" w:rsidR="00FA074E" w:rsidRDefault="00FA074E" w:rsidP="00FA074E"/>
    <w:p w14:paraId="54F2088F" w14:textId="630A9A14" w:rsidR="00FA074E" w:rsidRDefault="00FA074E" w:rsidP="00FA074E"/>
    <w:p w14:paraId="28C5D286" w14:textId="76B67BCB" w:rsidR="00FA074E" w:rsidRDefault="00FA074E" w:rsidP="00FA074E"/>
    <w:p w14:paraId="51B80F69" w14:textId="77777777" w:rsidR="00FA074E" w:rsidRDefault="00FA074E" w:rsidP="00FA074E"/>
    <w:p w14:paraId="1B4203ED" w14:textId="3B851E28" w:rsidR="00FA074E" w:rsidRDefault="00FA074E" w:rsidP="00FA074E"/>
    <w:p w14:paraId="7CE2B394" w14:textId="574FDDD1" w:rsidR="00FA074E" w:rsidRDefault="00FA074E" w:rsidP="00FA074E"/>
    <w:p w14:paraId="2DFD8A6C" w14:textId="77777777" w:rsidR="00FA074E" w:rsidRPr="00FA074E" w:rsidRDefault="00FA074E" w:rsidP="00FA074E"/>
    <w:p w14:paraId="6B59AE05" w14:textId="77777777" w:rsidR="00226BCE" w:rsidRPr="00000961" w:rsidRDefault="00226BCE" w:rsidP="00FA074E">
      <w:pPr>
        <w:pStyle w:val="Heading1"/>
        <w:ind w:left="714" w:firstLine="0"/>
      </w:pPr>
      <w:bookmarkStart w:id="112" w:name="_Toc513805615"/>
      <w:r w:rsidRPr="00000961">
        <w:t>POPIS KRATICA</w:t>
      </w:r>
      <w:bookmarkEnd w:id="111"/>
      <w:bookmarkEnd w:id="112"/>
    </w:p>
    <w:p w14:paraId="6A75F63E" w14:textId="77777777" w:rsidR="009205D8" w:rsidRPr="00000961" w:rsidRDefault="009205D8" w:rsidP="009205D8">
      <w:pPr>
        <w:spacing w:after="0" w:line="360" w:lineRule="auto"/>
        <w:rPr>
          <w:rFonts w:ascii="Times New Roman" w:hAnsi="Times New Roman" w:cs="Times New Roman"/>
        </w:rPr>
      </w:pPr>
    </w:p>
    <w:tbl>
      <w:tblPr>
        <w:tblStyle w:val="TableGrid"/>
        <w:tblW w:w="9776" w:type="dxa"/>
        <w:tblLook w:val="04A0" w:firstRow="1" w:lastRow="0" w:firstColumn="1" w:lastColumn="0" w:noHBand="0" w:noVBand="1"/>
      </w:tblPr>
      <w:tblGrid>
        <w:gridCol w:w="2762"/>
        <w:gridCol w:w="7014"/>
      </w:tblGrid>
      <w:tr w:rsidR="009205D8" w:rsidRPr="00000961" w14:paraId="7B3FB616" w14:textId="77777777" w:rsidTr="000C0904">
        <w:trPr>
          <w:trHeight w:val="20"/>
        </w:trPr>
        <w:tc>
          <w:tcPr>
            <w:tcW w:w="2762" w:type="dxa"/>
            <w:vAlign w:val="center"/>
          </w:tcPr>
          <w:p w14:paraId="4A748F40" w14:textId="77777777" w:rsidR="009205D8" w:rsidRPr="00000961" w:rsidRDefault="009205D8" w:rsidP="000C0904">
            <w:pPr>
              <w:spacing w:after="60"/>
              <w:rPr>
                <w:rFonts w:ascii="Times New Roman" w:hAnsi="Times New Roman" w:cs="Times New Roman"/>
                <w:sz w:val="24"/>
                <w:szCs w:val="24"/>
              </w:rPr>
            </w:pPr>
            <w:r w:rsidRPr="00000961">
              <w:rPr>
                <w:rFonts w:ascii="Times New Roman" w:hAnsi="Times New Roman" w:cs="Times New Roman"/>
                <w:sz w:val="24"/>
                <w:szCs w:val="24"/>
              </w:rPr>
              <w:t>EFRR</w:t>
            </w:r>
          </w:p>
        </w:tc>
        <w:tc>
          <w:tcPr>
            <w:tcW w:w="7014" w:type="dxa"/>
          </w:tcPr>
          <w:p w14:paraId="74A86536" w14:textId="77777777" w:rsidR="009205D8" w:rsidRPr="00000961" w:rsidRDefault="009205D8" w:rsidP="000C0904">
            <w:pPr>
              <w:spacing w:after="60"/>
              <w:jc w:val="both"/>
              <w:rPr>
                <w:rFonts w:ascii="Times New Roman" w:hAnsi="Times New Roman" w:cs="Times New Roman"/>
                <w:sz w:val="24"/>
                <w:szCs w:val="24"/>
              </w:rPr>
            </w:pPr>
            <w:r w:rsidRPr="00000961">
              <w:rPr>
                <w:rFonts w:ascii="Times New Roman" w:hAnsi="Times New Roman" w:cs="Times New Roman"/>
                <w:sz w:val="24"/>
                <w:szCs w:val="24"/>
              </w:rPr>
              <w:t>Europski fond za regionalni razvoj</w:t>
            </w:r>
          </w:p>
        </w:tc>
      </w:tr>
      <w:tr w:rsidR="009205D8" w:rsidRPr="00000961" w14:paraId="26292EC6" w14:textId="77777777" w:rsidTr="000C0904">
        <w:trPr>
          <w:trHeight w:val="20"/>
        </w:trPr>
        <w:tc>
          <w:tcPr>
            <w:tcW w:w="2762" w:type="dxa"/>
            <w:vAlign w:val="center"/>
          </w:tcPr>
          <w:p w14:paraId="5639525E" w14:textId="77777777" w:rsidR="009205D8" w:rsidRPr="00000961" w:rsidRDefault="009205D8" w:rsidP="000C0904">
            <w:pPr>
              <w:spacing w:after="60"/>
              <w:rPr>
                <w:rStyle w:val="longtext"/>
                <w:rFonts w:ascii="Times New Roman" w:hAnsi="Times New Roman"/>
                <w:sz w:val="24"/>
                <w:szCs w:val="24"/>
              </w:rPr>
            </w:pPr>
            <w:r w:rsidRPr="00000961">
              <w:rPr>
                <w:rFonts w:ascii="Times New Roman" w:hAnsi="Times New Roman" w:cs="Times New Roman"/>
                <w:sz w:val="24"/>
                <w:szCs w:val="24"/>
              </w:rPr>
              <w:t>EK</w:t>
            </w:r>
          </w:p>
        </w:tc>
        <w:tc>
          <w:tcPr>
            <w:tcW w:w="7014" w:type="dxa"/>
          </w:tcPr>
          <w:p w14:paraId="7019BB09" w14:textId="77777777" w:rsidR="009205D8" w:rsidRPr="00000961" w:rsidRDefault="009205D8" w:rsidP="000C0904">
            <w:pPr>
              <w:spacing w:after="60"/>
              <w:jc w:val="both"/>
              <w:rPr>
                <w:rStyle w:val="hps"/>
                <w:rFonts w:ascii="Times New Roman" w:hAnsi="Times New Roman"/>
                <w:sz w:val="24"/>
                <w:szCs w:val="24"/>
              </w:rPr>
            </w:pPr>
            <w:r w:rsidRPr="00000961">
              <w:rPr>
                <w:rStyle w:val="hps"/>
                <w:rFonts w:ascii="Times New Roman" w:hAnsi="Times New Roman"/>
                <w:sz w:val="24"/>
                <w:szCs w:val="24"/>
              </w:rPr>
              <w:t xml:space="preserve">Europska komisija </w:t>
            </w:r>
          </w:p>
        </w:tc>
      </w:tr>
      <w:tr w:rsidR="00B83451" w:rsidRPr="00000961" w14:paraId="5215B86A" w14:textId="77777777" w:rsidTr="000C0904">
        <w:trPr>
          <w:trHeight w:val="20"/>
        </w:trPr>
        <w:tc>
          <w:tcPr>
            <w:tcW w:w="2762" w:type="dxa"/>
            <w:vAlign w:val="center"/>
          </w:tcPr>
          <w:p w14:paraId="14F427FE" w14:textId="77777777" w:rsidR="00B83451" w:rsidRPr="00000961" w:rsidRDefault="00B83451" w:rsidP="000C0904">
            <w:pPr>
              <w:spacing w:after="60"/>
              <w:rPr>
                <w:rFonts w:ascii="Times New Roman" w:hAnsi="Times New Roman" w:cs="Times New Roman"/>
                <w:sz w:val="24"/>
                <w:szCs w:val="24"/>
              </w:rPr>
            </w:pPr>
            <w:r w:rsidRPr="00000961">
              <w:rPr>
                <w:rFonts w:ascii="Times New Roman" w:hAnsi="Times New Roman" w:cs="Times New Roman"/>
              </w:rPr>
              <w:t>ESIF</w:t>
            </w:r>
          </w:p>
        </w:tc>
        <w:tc>
          <w:tcPr>
            <w:tcW w:w="7014" w:type="dxa"/>
          </w:tcPr>
          <w:p w14:paraId="75AEE861" w14:textId="77777777" w:rsidR="00B83451" w:rsidRPr="00000961" w:rsidRDefault="00B83451" w:rsidP="00B83451">
            <w:pPr>
              <w:spacing w:after="0" w:line="360" w:lineRule="auto"/>
              <w:rPr>
                <w:rStyle w:val="hps"/>
                <w:rFonts w:ascii="Times New Roman" w:hAnsi="Times New Roman"/>
              </w:rPr>
            </w:pPr>
            <w:r w:rsidRPr="00000961">
              <w:rPr>
                <w:rFonts w:ascii="Times New Roman" w:hAnsi="Times New Roman" w:cs="Times New Roman"/>
              </w:rPr>
              <w:t>Europski strukturni i investicijski fondovi</w:t>
            </w:r>
          </w:p>
        </w:tc>
      </w:tr>
      <w:tr w:rsidR="009205D8" w:rsidRPr="00000961" w14:paraId="091360FA" w14:textId="77777777" w:rsidTr="000C0904">
        <w:trPr>
          <w:trHeight w:val="20"/>
        </w:trPr>
        <w:tc>
          <w:tcPr>
            <w:tcW w:w="2762" w:type="dxa"/>
            <w:vAlign w:val="center"/>
          </w:tcPr>
          <w:p w14:paraId="265098FF" w14:textId="77777777" w:rsidR="009205D8" w:rsidRPr="00000961" w:rsidRDefault="009205D8" w:rsidP="000C0904">
            <w:pPr>
              <w:spacing w:after="60"/>
              <w:rPr>
                <w:rFonts w:ascii="Times New Roman" w:hAnsi="Times New Roman" w:cs="Times New Roman"/>
                <w:sz w:val="24"/>
                <w:szCs w:val="24"/>
              </w:rPr>
            </w:pPr>
            <w:r w:rsidRPr="00000961">
              <w:rPr>
                <w:rFonts w:ascii="Times New Roman" w:hAnsi="Times New Roman" w:cs="Times New Roman"/>
                <w:sz w:val="24"/>
                <w:szCs w:val="24"/>
              </w:rPr>
              <w:t>EU</w:t>
            </w:r>
          </w:p>
        </w:tc>
        <w:tc>
          <w:tcPr>
            <w:tcW w:w="7014" w:type="dxa"/>
          </w:tcPr>
          <w:p w14:paraId="7D0A23FB" w14:textId="77777777" w:rsidR="009205D8" w:rsidRPr="00000961" w:rsidRDefault="009205D8" w:rsidP="000C0904">
            <w:pPr>
              <w:spacing w:after="60"/>
              <w:jc w:val="both"/>
              <w:rPr>
                <w:rFonts w:ascii="Times New Roman" w:hAnsi="Times New Roman" w:cs="Times New Roman"/>
                <w:sz w:val="24"/>
                <w:szCs w:val="24"/>
              </w:rPr>
            </w:pPr>
            <w:r w:rsidRPr="00000961">
              <w:rPr>
                <w:rFonts w:ascii="Times New Roman" w:hAnsi="Times New Roman" w:cs="Times New Roman"/>
                <w:sz w:val="24"/>
                <w:szCs w:val="24"/>
              </w:rPr>
              <w:t>Europska unija</w:t>
            </w:r>
          </w:p>
        </w:tc>
      </w:tr>
      <w:tr w:rsidR="009205D8" w:rsidRPr="00000961" w14:paraId="676F457D" w14:textId="77777777" w:rsidTr="000C0904">
        <w:trPr>
          <w:trHeight w:val="20"/>
        </w:trPr>
        <w:tc>
          <w:tcPr>
            <w:tcW w:w="2762" w:type="dxa"/>
            <w:vAlign w:val="center"/>
          </w:tcPr>
          <w:p w14:paraId="477C15FC" w14:textId="77777777" w:rsidR="009205D8" w:rsidRPr="00000961" w:rsidRDefault="009205D8" w:rsidP="000C0904">
            <w:pPr>
              <w:spacing w:after="60"/>
              <w:rPr>
                <w:rFonts w:ascii="Times New Roman" w:hAnsi="Times New Roman" w:cs="Times New Roman"/>
                <w:sz w:val="24"/>
                <w:szCs w:val="24"/>
              </w:rPr>
            </w:pPr>
            <w:r w:rsidRPr="00000961">
              <w:rPr>
                <w:rFonts w:ascii="Times New Roman" w:hAnsi="Times New Roman" w:cs="Times New Roman"/>
                <w:sz w:val="24"/>
                <w:szCs w:val="24"/>
              </w:rPr>
              <w:t>KO</w:t>
            </w:r>
          </w:p>
        </w:tc>
        <w:tc>
          <w:tcPr>
            <w:tcW w:w="7014" w:type="dxa"/>
          </w:tcPr>
          <w:p w14:paraId="7E64431A" w14:textId="77777777" w:rsidR="009205D8" w:rsidRPr="00000961" w:rsidRDefault="009205D8" w:rsidP="000C0904">
            <w:pPr>
              <w:spacing w:after="60"/>
              <w:jc w:val="both"/>
              <w:rPr>
                <w:rFonts w:ascii="Times New Roman" w:hAnsi="Times New Roman" w:cs="Times New Roman"/>
                <w:sz w:val="24"/>
                <w:szCs w:val="24"/>
              </w:rPr>
            </w:pPr>
            <w:r w:rsidRPr="00000961">
              <w:rPr>
                <w:rFonts w:ascii="Times New Roman" w:hAnsi="Times New Roman" w:cs="Times New Roman"/>
                <w:sz w:val="24"/>
                <w:szCs w:val="24"/>
              </w:rPr>
              <w:t>Kriteriji odabira</w:t>
            </w:r>
          </w:p>
        </w:tc>
      </w:tr>
      <w:tr w:rsidR="009205D8" w:rsidRPr="00000961" w14:paraId="7B007CA8" w14:textId="77777777" w:rsidTr="000C0904">
        <w:trPr>
          <w:trHeight w:val="20"/>
        </w:trPr>
        <w:tc>
          <w:tcPr>
            <w:tcW w:w="2762" w:type="dxa"/>
            <w:vAlign w:val="center"/>
          </w:tcPr>
          <w:p w14:paraId="32C9AECB" w14:textId="77777777" w:rsidR="009205D8" w:rsidRPr="00000961" w:rsidRDefault="009205D8" w:rsidP="000C0904">
            <w:pPr>
              <w:spacing w:after="60"/>
              <w:rPr>
                <w:rFonts w:ascii="Times New Roman" w:hAnsi="Times New Roman" w:cs="Times New Roman"/>
                <w:sz w:val="24"/>
                <w:szCs w:val="24"/>
              </w:rPr>
            </w:pPr>
            <w:r w:rsidRPr="00000961">
              <w:rPr>
                <w:rFonts w:ascii="Times New Roman" w:hAnsi="Times New Roman" w:cs="Times New Roman"/>
                <w:sz w:val="24"/>
                <w:szCs w:val="24"/>
              </w:rPr>
              <w:t>KP</w:t>
            </w:r>
          </w:p>
        </w:tc>
        <w:tc>
          <w:tcPr>
            <w:tcW w:w="7014" w:type="dxa"/>
          </w:tcPr>
          <w:p w14:paraId="7E43682D" w14:textId="77777777" w:rsidR="009205D8" w:rsidRPr="00000961" w:rsidRDefault="009205D8" w:rsidP="000C0904">
            <w:pPr>
              <w:spacing w:after="60"/>
              <w:jc w:val="both"/>
              <w:rPr>
                <w:rFonts w:ascii="Times New Roman" w:hAnsi="Times New Roman" w:cs="Times New Roman"/>
                <w:sz w:val="24"/>
                <w:szCs w:val="24"/>
              </w:rPr>
            </w:pPr>
            <w:r w:rsidRPr="00000961">
              <w:rPr>
                <w:rFonts w:ascii="Times New Roman" w:hAnsi="Times New Roman" w:cs="Times New Roman"/>
                <w:sz w:val="24"/>
                <w:szCs w:val="24"/>
              </w:rPr>
              <w:t>Kriteriji prihvatljivosti</w:t>
            </w:r>
          </w:p>
        </w:tc>
      </w:tr>
      <w:tr w:rsidR="009205D8" w:rsidRPr="00000961" w14:paraId="6374F359" w14:textId="77777777" w:rsidTr="000C0904">
        <w:trPr>
          <w:trHeight w:val="20"/>
        </w:trPr>
        <w:tc>
          <w:tcPr>
            <w:tcW w:w="2762" w:type="dxa"/>
            <w:vAlign w:val="center"/>
          </w:tcPr>
          <w:p w14:paraId="5CBB320A" w14:textId="77777777" w:rsidR="009205D8" w:rsidRPr="00000961" w:rsidRDefault="009205D8" w:rsidP="000C0904">
            <w:pPr>
              <w:spacing w:after="60"/>
              <w:rPr>
                <w:rFonts w:ascii="Times New Roman" w:hAnsi="Times New Roman" w:cs="Times New Roman"/>
                <w:sz w:val="24"/>
                <w:szCs w:val="24"/>
              </w:rPr>
            </w:pPr>
            <w:r w:rsidRPr="00000961">
              <w:rPr>
                <w:rFonts w:ascii="Times New Roman" w:hAnsi="Times New Roman" w:cs="Times New Roman"/>
                <w:sz w:val="24"/>
                <w:szCs w:val="24"/>
              </w:rPr>
              <w:t>Komisija</w:t>
            </w:r>
          </w:p>
        </w:tc>
        <w:tc>
          <w:tcPr>
            <w:tcW w:w="7014" w:type="dxa"/>
          </w:tcPr>
          <w:p w14:paraId="147B90F6" w14:textId="77777777" w:rsidR="009205D8" w:rsidRPr="00000961" w:rsidRDefault="009205D8" w:rsidP="000C0904">
            <w:pPr>
              <w:spacing w:after="60"/>
              <w:jc w:val="both"/>
              <w:rPr>
                <w:rFonts w:ascii="Times New Roman" w:hAnsi="Times New Roman" w:cs="Times New Roman"/>
                <w:sz w:val="24"/>
                <w:szCs w:val="24"/>
              </w:rPr>
            </w:pPr>
            <w:r w:rsidRPr="00000961">
              <w:rPr>
                <w:rFonts w:ascii="Times New Roman" w:hAnsi="Times New Roman" w:cs="Times New Roman"/>
                <w:sz w:val="24"/>
                <w:szCs w:val="24"/>
              </w:rPr>
              <w:t>Komisija za odlučivanje o prigovorima</w:t>
            </w:r>
          </w:p>
        </w:tc>
      </w:tr>
      <w:tr w:rsidR="009205D8" w:rsidRPr="00000961" w14:paraId="37C7C1E7" w14:textId="77777777" w:rsidTr="000C0904">
        <w:trPr>
          <w:trHeight w:val="20"/>
        </w:trPr>
        <w:tc>
          <w:tcPr>
            <w:tcW w:w="2762" w:type="dxa"/>
            <w:vAlign w:val="center"/>
          </w:tcPr>
          <w:p w14:paraId="18A89033" w14:textId="77777777" w:rsidR="009205D8" w:rsidRPr="00000961" w:rsidRDefault="009205D8" w:rsidP="000C0904">
            <w:pPr>
              <w:spacing w:after="60"/>
              <w:rPr>
                <w:rFonts w:ascii="Times New Roman" w:hAnsi="Times New Roman" w:cs="Times New Roman"/>
                <w:sz w:val="24"/>
                <w:szCs w:val="24"/>
              </w:rPr>
            </w:pPr>
            <w:r w:rsidRPr="00000961">
              <w:rPr>
                <w:rFonts w:ascii="Times New Roman" w:hAnsi="Times New Roman" w:cs="Times New Roman"/>
                <w:sz w:val="24"/>
                <w:szCs w:val="24"/>
              </w:rPr>
              <w:t>MRRFEU</w:t>
            </w:r>
          </w:p>
        </w:tc>
        <w:tc>
          <w:tcPr>
            <w:tcW w:w="7014" w:type="dxa"/>
          </w:tcPr>
          <w:p w14:paraId="15B0B977" w14:textId="77777777" w:rsidR="009205D8" w:rsidRPr="00000961" w:rsidRDefault="009205D8" w:rsidP="000C0904">
            <w:pPr>
              <w:spacing w:after="60"/>
              <w:jc w:val="both"/>
              <w:rPr>
                <w:rFonts w:ascii="Times New Roman" w:hAnsi="Times New Roman" w:cs="Times New Roman"/>
                <w:sz w:val="24"/>
                <w:szCs w:val="24"/>
              </w:rPr>
            </w:pPr>
            <w:r w:rsidRPr="00000961">
              <w:rPr>
                <w:rFonts w:ascii="Times New Roman" w:hAnsi="Times New Roman" w:cs="Times New Roman"/>
                <w:sz w:val="24"/>
                <w:szCs w:val="24"/>
              </w:rPr>
              <w:t>Ministarstvo regionalnoga razvoja i fondova Europske unije</w:t>
            </w:r>
          </w:p>
        </w:tc>
      </w:tr>
      <w:tr w:rsidR="009205D8" w:rsidRPr="00000961" w14:paraId="0A29E37E" w14:textId="77777777" w:rsidTr="000C0904">
        <w:trPr>
          <w:trHeight w:val="20"/>
        </w:trPr>
        <w:tc>
          <w:tcPr>
            <w:tcW w:w="2762" w:type="dxa"/>
            <w:vAlign w:val="center"/>
          </w:tcPr>
          <w:p w14:paraId="05669330" w14:textId="77777777" w:rsidR="009205D8" w:rsidRPr="00000961" w:rsidRDefault="009205D8" w:rsidP="000C0904">
            <w:pPr>
              <w:spacing w:after="60"/>
              <w:rPr>
                <w:rFonts w:ascii="Times New Roman" w:hAnsi="Times New Roman" w:cs="Times New Roman"/>
                <w:sz w:val="24"/>
                <w:szCs w:val="24"/>
              </w:rPr>
            </w:pPr>
            <w:r w:rsidRPr="00000961">
              <w:rPr>
                <w:rFonts w:ascii="Times New Roman" w:hAnsi="Times New Roman" w:cs="Times New Roman"/>
                <w:sz w:val="24"/>
                <w:szCs w:val="24"/>
              </w:rPr>
              <w:t>MSP</w:t>
            </w:r>
          </w:p>
        </w:tc>
        <w:tc>
          <w:tcPr>
            <w:tcW w:w="7014" w:type="dxa"/>
          </w:tcPr>
          <w:p w14:paraId="4B294ADD" w14:textId="77777777" w:rsidR="009205D8" w:rsidRPr="00000961" w:rsidRDefault="009205D8" w:rsidP="000C0904">
            <w:pPr>
              <w:spacing w:after="60"/>
              <w:jc w:val="both"/>
              <w:rPr>
                <w:rFonts w:ascii="Times New Roman" w:hAnsi="Times New Roman" w:cs="Times New Roman"/>
                <w:sz w:val="24"/>
                <w:szCs w:val="24"/>
              </w:rPr>
            </w:pPr>
            <w:r w:rsidRPr="00000961">
              <w:rPr>
                <w:rFonts w:ascii="Times New Roman" w:hAnsi="Times New Roman" w:cs="Times New Roman"/>
                <w:sz w:val="24"/>
                <w:szCs w:val="24"/>
              </w:rPr>
              <w:t>Mikro, mala i srednja poduzeća</w:t>
            </w:r>
          </w:p>
        </w:tc>
      </w:tr>
      <w:tr w:rsidR="009205D8" w:rsidRPr="00000961" w14:paraId="200AA793" w14:textId="77777777" w:rsidTr="000C0904">
        <w:trPr>
          <w:trHeight w:val="20"/>
        </w:trPr>
        <w:tc>
          <w:tcPr>
            <w:tcW w:w="2762" w:type="dxa"/>
            <w:vAlign w:val="center"/>
          </w:tcPr>
          <w:p w14:paraId="04091F23" w14:textId="77777777" w:rsidR="009205D8" w:rsidRPr="00000961" w:rsidRDefault="009205D8" w:rsidP="000C0904">
            <w:pPr>
              <w:spacing w:after="60"/>
              <w:rPr>
                <w:rFonts w:ascii="Times New Roman" w:hAnsi="Times New Roman" w:cs="Times New Roman"/>
                <w:sz w:val="24"/>
                <w:szCs w:val="24"/>
              </w:rPr>
            </w:pPr>
            <w:r w:rsidRPr="00000961">
              <w:rPr>
                <w:rFonts w:ascii="Times New Roman" w:hAnsi="Times New Roman" w:cs="Times New Roman"/>
                <w:sz w:val="24"/>
                <w:szCs w:val="24"/>
              </w:rPr>
              <w:t>NN</w:t>
            </w:r>
          </w:p>
        </w:tc>
        <w:tc>
          <w:tcPr>
            <w:tcW w:w="7014" w:type="dxa"/>
          </w:tcPr>
          <w:p w14:paraId="6CFC2454" w14:textId="77777777" w:rsidR="009205D8" w:rsidRPr="00000961" w:rsidRDefault="009205D8" w:rsidP="000C0904">
            <w:pPr>
              <w:spacing w:after="60"/>
              <w:jc w:val="both"/>
              <w:rPr>
                <w:rStyle w:val="hps"/>
                <w:rFonts w:ascii="Times New Roman" w:hAnsi="Times New Roman"/>
                <w:sz w:val="24"/>
                <w:szCs w:val="24"/>
              </w:rPr>
            </w:pPr>
            <w:r w:rsidRPr="00000961">
              <w:rPr>
                <w:rStyle w:val="hps"/>
                <w:rFonts w:ascii="Times New Roman" w:hAnsi="Times New Roman"/>
                <w:sz w:val="24"/>
                <w:szCs w:val="24"/>
              </w:rPr>
              <w:t>Narodne novine</w:t>
            </w:r>
          </w:p>
        </w:tc>
      </w:tr>
      <w:tr w:rsidR="009205D8" w:rsidRPr="00000961" w14:paraId="052B9293" w14:textId="77777777" w:rsidTr="000C0904">
        <w:trPr>
          <w:trHeight w:val="20"/>
        </w:trPr>
        <w:tc>
          <w:tcPr>
            <w:tcW w:w="2762" w:type="dxa"/>
            <w:vAlign w:val="center"/>
          </w:tcPr>
          <w:p w14:paraId="53CB6C05" w14:textId="77777777" w:rsidR="009205D8" w:rsidRPr="00000961" w:rsidRDefault="009205D8" w:rsidP="000C0904">
            <w:pPr>
              <w:spacing w:after="60"/>
              <w:rPr>
                <w:rFonts w:ascii="Times New Roman" w:hAnsi="Times New Roman" w:cs="Times New Roman"/>
                <w:sz w:val="24"/>
                <w:szCs w:val="24"/>
              </w:rPr>
            </w:pPr>
            <w:r w:rsidRPr="00000961">
              <w:rPr>
                <w:rFonts w:ascii="Times New Roman" w:hAnsi="Times New Roman" w:cs="Times New Roman"/>
                <w:sz w:val="24"/>
                <w:szCs w:val="24"/>
              </w:rPr>
              <w:t>OPKK</w:t>
            </w:r>
          </w:p>
        </w:tc>
        <w:tc>
          <w:tcPr>
            <w:tcW w:w="7014" w:type="dxa"/>
          </w:tcPr>
          <w:p w14:paraId="3DFBEFCE" w14:textId="77777777" w:rsidR="009205D8" w:rsidRPr="00000961" w:rsidRDefault="009205D8" w:rsidP="000C0904">
            <w:pPr>
              <w:spacing w:after="60"/>
              <w:jc w:val="both"/>
              <w:rPr>
                <w:rFonts w:ascii="Times New Roman" w:hAnsi="Times New Roman" w:cs="Times New Roman"/>
                <w:sz w:val="24"/>
                <w:szCs w:val="24"/>
              </w:rPr>
            </w:pPr>
            <w:r w:rsidRPr="00000961">
              <w:rPr>
                <w:rFonts w:ascii="Times New Roman" w:hAnsi="Times New Roman" w:cs="Times New Roman"/>
                <w:sz w:val="24"/>
                <w:szCs w:val="24"/>
              </w:rPr>
              <w:t>Operativni program Konkurentnost i kohezija 2014. - 2020.</w:t>
            </w:r>
          </w:p>
        </w:tc>
      </w:tr>
      <w:tr w:rsidR="00B83451" w:rsidRPr="00000961" w14:paraId="6029F0B5" w14:textId="77777777" w:rsidTr="000C0904">
        <w:trPr>
          <w:trHeight w:val="20"/>
        </w:trPr>
        <w:tc>
          <w:tcPr>
            <w:tcW w:w="2762" w:type="dxa"/>
            <w:vAlign w:val="center"/>
          </w:tcPr>
          <w:p w14:paraId="73A2B19E" w14:textId="77777777" w:rsidR="00B83451" w:rsidRPr="00000961" w:rsidRDefault="00B83451" w:rsidP="000C0904">
            <w:pPr>
              <w:spacing w:after="60"/>
              <w:rPr>
                <w:rFonts w:ascii="Times New Roman" w:hAnsi="Times New Roman" w:cs="Times New Roman"/>
                <w:sz w:val="24"/>
                <w:szCs w:val="24"/>
              </w:rPr>
            </w:pPr>
            <w:r w:rsidRPr="00000961">
              <w:rPr>
                <w:rFonts w:ascii="Times New Roman" w:hAnsi="Times New Roman" w:cs="Times New Roman"/>
                <w:sz w:val="24"/>
                <w:szCs w:val="24"/>
              </w:rPr>
              <w:t>PDP</w:t>
            </w:r>
          </w:p>
        </w:tc>
        <w:tc>
          <w:tcPr>
            <w:tcW w:w="7014" w:type="dxa"/>
          </w:tcPr>
          <w:p w14:paraId="4384FEA6" w14:textId="77777777" w:rsidR="00B83451" w:rsidRPr="00000961" w:rsidRDefault="00B83451" w:rsidP="000C0904">
            <w:pPr>
              <w:spacing w:after="60"/>
              <w:jc w:val="both"/>
              <w:rPr>
                <w:rFonts w:ascii="Times New Roman" w:hAnsi="Times New Roman" w:cs="Times New Roman"/>
                <w:sz w:val="24"/>
                <w:szCs w:val="24"/>
              </w:rPr>
            </w:pPr>
            <w:r w:rsidRPr="00000961">
              <w:rPr>
                <w:rFonts w:ascii="Times New Roman" w:hAnsi="Times New Roman" w:cs="Times New Roman"/>
                <w:sz w:val="24"/>
                <w:szCs w:val="24"/>
              </w:rPr>
              <w:t>Poziv na dostavu projektnih prijedloga</w:t>
            </w:r>
          </w:p>
        </w:tc>
      </w:tr>
      <w:tr w:rsidR="009205D8" w:rsidRPr="00000961" w14:paraId="3A329A8E" w14:textId="77777777" w:rsidTr="000C0904">
        <w:trPr>
          <w:trHeight w:val="20"/>
        </w:trPr>
        <w:tc>
          <w:tcPr>
            <w:tcW w:w="2762" w:type="dxa"/>
            <w:vAlign w:val="center"/>
          </w:tcPr>
          <w:p w14:paraId="440437C1" w14:textId="77777777" w:rsidR="009205D8" w:rsidRPr="00000961" w:rsidRDefault="009205D8" w:rsidP="000C0904">
            <w:pPr>
              <w:spacing w:after="60"/>
              <w:rPr>
                <w:rFonts w:ascii="Times New Roman" w:hAnsi="Times New Roman" w:cs="Times New Roman"/>
                <w:sz w:val="24"/>
                <w:szCs w:val="24"/>
              </w:rPr>
            </w:pPr>
            <w:r w:rsidRPr="00000961">
              <w:rPr>
                <w:rFonts w:ascii="Times New Roman" w:hAnsi="Times New Roman" w:cs="Times New Roman"/>
                <w:sz w:val="24"/>
                <w:szCs w:val="24"/>
              </w:rPr>
              <w:t>PDV</w:t>
            </w:r>
          </w:p>
        </w:tc>
        <w:tc>
          <w:tcPr>
            <w:tcW w:w="7014" w:type="dxa"/>
          </w:tcPr>
          <w:p w14:paraId="70DBC572" w14:textId="77777777" w:rsidR="009205D8" w:rsidRPr="00000961" w:rsidRDefault="009205D8" w:rsidP="000C0904">
            <w:pPr>
              <w:spacing w:after="60"/>
              <w:jc w:val="both"/>
              <w:rPr>
                <w:rFonts w:ascii="Times New Roman" w:hAnsi="Times New Roman" w:cs="Times New Roman"/>
                <w:sz w:val="24"/>
                <w:szCs w:val="24"/>
              </w:rPr>
            </w:pPr>
            <w:r w:rsidRPr="00000961">
              <w:rPr>
                <w:rFonts w:ascii="Times New Roman" w:hAnsi="Times New Roman" w:cs="Times New Roman"/>
                <w:sz w:val="24"/>
                <w:szCs w:val="24"/>
              </w:rPr>
              <w:t xml:space="preserve">Porez na dodanu vrijednost </w:t>
            </w:r>
          </w:p>
        </w:tc>
      </w:tr>
      <w:tr w:rsidR="009205D8" w:rsidRPr="00000961" w14:paraId="111E4FD3" w14:textId="77777777" w:rsidTr="000C0904">
        <w:trPr>
          <w:trHeight w:val="20"/>
        </w:trPr>
        <w:tc>
          <w:tcPr>
            <w:tcW w:w="2762" w:type="dxa"/>
            <w:vAlign w:val="center"/>
          </w:tcPr>
          <w:p w14:paraId="4260020B" w14:textId="77777777" w:rsidR="009205D8" w:rsidRPr="00000961" w:rsidRDefault="009205D8" w:rsidP="000C0904">
            <w:pPr>
              <w:spacing w:after="60"/>
              <w:rPr>
                <w:rFonts w:ascii="Times New Roman" w:hAnsi="Times New Roman" w:cs="Times New Roman"/>
                <w:sz w:val="24"/>
                <w:szCs w:val="24"/>
              </w:rPr>
            </w:pPr>
            <w:r w:rsidRPr="00000961">
              <w:rPr>
                <w:rFonts w:ascii="Times New Roman" w:hAnsi="Times New Roman" w:cs="Times New Roman"/>
                <w:sz w:val="24"/>
                <w:szCs w:val="24"/>
              </w:rPr>
              <w:t>Postupak dodjele</w:t>
            </w:r>
          </w:p>
        </w:tc>
        <w:tc>
          <w:tcPr>
            <w:tcW w:w="7014" w:type="dxa"/>
          </w:tcPr>
          <w:p w14:paraId="783B2C45" w14:textId="77777777" w:rsidR="009205D8" w:rsidRPr="00000961" w:rsidRDefault="009205D8" w:rsidP="000C0904">
            <w:pPr>
              <w:spacing w:after="60"/>
              <w:jc w:val="both"/>
              <w:rPr>
                <w:rFonts w:ascii="Times New Roman" w:hAnsi="Times New Roman" w:cs="Times New Roman"/>
                <w:sz w:val="24"/>
                <w:szCs w:val="24"/>
              </w:rPr>
            </w:pPr>
            <w:r w:rsidRPr="00000961">
              <w:rPr>
                <w:rFonts w:ascii="Times New Roman" w:hAnsi="Times New Roman" w:cs="Times New Roman"/>
                <w:sz w:val="24"/>
                <w:szCs w:val="24"/>
              </w:rPr>
              <w:t>Postupak dodjele bespovratnih sredstava</w:t>
            </w:r>
          </w:p>
        </w:tc>
      </w:tr>
      <w:tr w:rsidR="009205D8" w:rsidRPr="00000961" w14:paraId="1141C484" w14:textId="77777777" w:rsidTr="000C0904">
        <w:trPr>
          <w:trHeight w:val="20"/>
        </w:trPr>
        <w:tc>
          <w:tcPr>
            <w:tcW w:w="2762" w:type="dxa"/>
            <w:vAlign w:val="center"/>
          </w:tcPr>
          <w:p w14:paraId="52E915C3" w14:textId="77777777" w:rsidR="009205D8" w:rsidRPr="00000961" w:rsidRDefault="009205D8" w:rsidP="000C0904">
            <w:pPr>
              <w:spacing w:after="60"/>
              <w:rPr>
                <w:rFonts w:ascii="Times New Roman" w:hAnsi="Times New Roman" w:cs="Times New Roman"/>
                <w:sz w:val="24"/>
                <w:szCs w:val="24"/>
              </w:rPr>
            </w:pPr>
            <w:r w:rsidRPr="00000961">
              <w:rPr>
                <w:rFonts w:ascii="Times New Roman" w:hAnsi="Times New Roman" w:cs="Times New Roman"/>
                <w:sz w:val="24"/>
                <w:szCs w:val="24"/>
              </w:rPr>
              <w:t>Poziv</w:t>
            </w:r>
          </w:p>
        </w:tc>
        <w:tc>
          <w:tcPr>
            <w:tcW w:w="7014" w:type="dxa"/>
          </w:tcPr>
          <w:p w14:paraId="52F4B7F3" w14:textId="48C116CF" w:rsidR="009205D8" w:rsidRPr="00000961" w:rsidRDefault="009205D8" w:rsidP="00D322EA">
            <w:pPr>
              <w:spacing w:after="60"/>
              <w:jc w:val="both"/>
              <w:rPr>
                <w:rFonts w:ascii="Times New Roman" w:hAnsi="Times New Roman" w:cs="Times New Roman"/>
                <w:sz w:val="24"/>
                <w:szCs w:val="24"/>
              </w:rPr>
            </w:pPr>
            <w:r w:rsidRPr="00000961">
              <w:rPr>
                <w:rFonts w:ascii="Times New Roman" w:hAnsi="Times New Roman" w:cs="Times New Roman"/>
                <w:sz w:val="24"/>
                <w:szCs w:val="24"/>
              </w:rPr>
              <w:t>Poziv na dostavu projektnih prijedloga „</w:t>
            </w:r>
            <w:r w:rsidR="00617CCA" w:rsidRPr="00617CCA">
              <w:rPr>
                <w:rFonts w:ascii="Times New Roman" w:hAnsi="Times New Roman" w:cs="Times New Roman"/>
                <w:sz w:val="24"/>
                <w:szCs w:val="24"/>
              </w:rPr>
              <w:t>WWW VAUČERI ZA MSP-ove</w:t>
            </w:r>
            <w:r w:rsidRPr="00000961">
              <w:rPr>
                <w:rFonts w:ascii="Times New Roman" w:hAnsi="Times New Roman" w:cs="Times New Roman"/>
                <w:sz w:val="24"/>
                <w:szCs w:val="24"/>
              </w:rPr>
              <w:t>“</w:t>
            </w:r>
          </w:p>
        </w:tc>
      </w:tr>
      <w:tr w:rsidR="009205D8" w:rsidRPr="00000961" w14:paraId="64F5F5C9" w14:textId="77777777" w:rsidTr="000C0904">
        <w:trPr>
          <w:trHeight w:val="20"/>
        </w:trPr>
        <w:tc>
          <w:tcPr>
            <w:tcW w:w="2762" w:type="dxa"/>
            <w:vAlign w:val="center"/>
          </w:tcPr>
          <w:p w14:paraId="231CAA43" w14:textId="77777777" w:rsidR="009205D8" w:rsidRPr="00000961" w:rsidRDefault="009205D8" w:rsidP="000C0904">
            <w:pPr>
              <w:spacing w:after="60"/>
              <w:rPr>
                <w:rFonts w:ascii="Times New Roman" w:hAnsi="Times New Roman" w:cs="Times New Roman"/>
                <w:sz w:val="24"/>
                <w:szCs w:val="24"/>
              </w:rPr>
            </w:pPr>
            <w:r w:rsidRPr="00000961">
              <w:rPr>
                <w:rFonts w:ascii="Times New Roman" w:hAnsi="Times New Roman" w:cs="Times New Roman"/>
                <w:sz w:val="24"/>
                <w:szCs w:val="24"/>
              </w:rPr>
              <w:t xml:space="preserve">Program </w:t>
            </w:r>
            <w:r w:rsidRPr="00000961">
              <w:rPr>
                <w:rFonts w:ascii="Times New Roman" w:hAnsi="Times New Roman" w:cs="Times New Roman"/>
                <w:i/>
                <w:sz w:val="24"/>
                <w:szCs w:val="24"/>
              </w:rPr>
              <w:t>de minimis</w:t>
            </w:r>
          </w:p>
        </w:tc>
        <w:tc>
          <w:tcPr>
            <w:tcW w:w="7014" w:type="dxa"/>
          </w:tcPr>
          <w:p w14:paraId="1DBC898F" w14:textId="2E7C2966" w:rsidR="009205D8" w:rsidRPr="00000961" w:rsidRDefault="009205D8" w:rsidP="00FA074E">
            <w:pPr>
              <w:spacing w:after="60"/>
              <w:jc w:val="both"/>
              <w:rPr>
                <w:rFonts w:ascii="Times New Roman" w:hAnsi="Times New Roman" w:cs="Times New Roman"/>
                <w:sz w:val="24"/>
                <w:szCs w:val="24"/>
              </w:rPr>
            </w:pPr>
            <w:r w:rsidRPr="005B78C3">
              <w:rPr>
                <w:rFonts w:ascii="Times New Roman" w:hAnsi="Times New Roman" w:cs="Times New Roman"/>
                <w:sz w:val="24"/>
                <w:szCs w:val="24"/>
              </w:rPr>
              <w:t>Program dodjele potpora male vrijednosti (</w:t>
            </w:r>
            <w:r w:rsidR="004F107A" w:rsidRPr="005B78C3">
              <w:rPr>
                <w:rFonts w:ascii="Times New Roman" w:hAnsi="Times New Roman" w:cs="Times New Roman"/>
                <w:sz w:val="24"/>
                <w:szCs w:val="24"/>
              </w:rPr>
              <w:t>KLASA:</w:t>
            </w:r>
            <w:r w:rsidR="00EB6E97" w:rsidRPr="005B78C3">
              <w:rPr>
                <w:rFonts w:ascii="Times New Roman" w:hAnsi="Times New Roman" w:cs="Times New Roman"/>
                <w:sz w:val="24"/>
                <w:szCs w:val="24"/>
              </w:rPr>
              <w:t xml:space="preserve"> xxx</w:t>
            </w:r>
            <w:r w:rsidR="004F107A" w:rsidRPr="005B78C3">
              <w:rPr>
                <w:rFonts w:ascii="Times New Roman" w:hAnsi="Times New Roman" w:cs="Times New Roman"/>
                <w:sz w:val="24"/>
                <w:szCs w:val="24"/>
              </w:rPr>
              <w:t xml:space="preserve"> , URBROJ</w:t>
            </w:r>
            <w:r w:rsidR="00EB6E97" w:rsidRPr="005B78C3">
              <w:rPr>
                <w:rFonts w:ascii="Times New Roman" w:hAnsi="Times New Roman" w:cs="Times New Roman"/>
                <w:sz w:val="24"/>
                <w:szCs w:val="24"/>
              </w:rPr>
              <w:t xml:space="preserve">: xxx </w:t>
            </w:r>
            <w:r w:rsidRPr="005B78C3">
              <w:rPr>
                <w:rFonts w:ascii="Times New Roman" w:hAnsi="Times New Roman" w:cs="Times New Roman"/>
                <w:sz w:val="24"/>
                <w:szCs w:val="24"/>
              </w:rPr>
              <w:t xml:space="preserve">od </w:t>
            </w:r>
            <w:r w:rsidR="00694AE3" w:rsidRPr="005B78C3">
              <w:rPr>
                <w:rFonts w:ascii="Times New Roman" w:hAnsi="Times New Roman" w:cs="Times New Roman"/>
                <w:sz w:val="24"/>
                <w:szCs w:val="24"/>
              </w:rPr>
              <w:t>xy.</w:t>
            </w:r>
            <w:r w:rsidR="004C3BD1" w:rsidRPr="005B78C3">
              <w:rPr>
                <w:rFonts w:ascii="Times New Roman" w:hAnsi="Times New Roman" w:cs="Times New Roman"/>
                <w:sz w:val="24"/>
                <w:szCs w:val="24"/>
              </w:rPr>
              <w:t>xx.xxxx</w:t>
            </w:r>
            <w:r w:rsidRPr="005B78C3">
              <w:rPr>
                <w:rFonts w:ascii="Times New Roman" w:hAnsi="Times New Roman" w:cs="Times New Roman"/>
                <w:sz w:val="24"/>
                <w:szCs w:val="24"/>
              </w:rPr>
              <w:t>.)</w:t>
            </w:r>
          </w:p>
        </w:tc>
      </w:tr>
      <w:tr w:rsidR="009205D8" w:rsidRPr="00000961" w14:paraId="16F31D4D" w14:textId="77777777" w:rsidTr="000C0904">
        <w:trPr>
          <w:trHeight w:val="20"/>
        </w:trPr>
        <w:tc>
          <w:tcPr>
            <w:tcW w:w="2762" w:type="dxa"/>
            <w:vAlign w:val="center"/>
          </w:tcPr>
          <w:p w14:paraId="4AE2FAC2" w14:textId="77777777" w:rsidR="009205D8" w:rsidRPr="00000961" w:rsidRDefault="009205D8" w:rsidP="000C0904">
            <w:pPr>
              <w:spacing w:after="60"/>
              <w:rPr>
                <w:rFonts w:ascii="Times New Roman" w:hAnsi="Times New Roman" w:cs="Times New Roman"/>
                <w:sz w:val="24"/>
                <w:szCs w:val="24"/>
              </w:rPr>
            </w:pPr>
            <w:r w:rsidRPr="00000961">
              <w:rPr>
                <w:rFonts w:ascii="Times New Roman" w:hAnsi="Times New Roman" w:cs="Times New Roman"/>
                <w:sz w:val="24"/>
                <w:szCs w:val="24"/>
              </w:rPr>
              <w:t>PT1</w:t>
            </w:r>
          </w:p>
        </w:tc>
        <w:tc>
          <w:tcPr>
            <w:tcW w:w="7014" w:type="dxa"/>
          </w:tcPr>
          <w:p w14:paraId="00BABD0C" w14:textId="77777777" w:rsidR="009205D8" w:rsidRPr="00000961" w:rsidRDefault="009205D8" w:rsidP="000C0904">
            <w:pPr>
              <w:spacing w:after="60"/>
              <w:rPr>
                <w:rFonts w:ascii="Times New Roman" w:hAnsi="Times New Roman" w:cs="Times New Roman"/>
                <w:sz w:val="24"/>
                <w:szCs w:val="24"/>
              </w:rPr>
            </w:pPr>
            <w:r w:rsidRPr="00000961">
              <w:rPr>
                <w:rFonts w:ascii="Times New Roman" w:hAnsi="Times New Roman" w:cs="Times New Roman"/>
                <w:sz w:val="24"/>
                <w:szCs w:val="24"/>
              </w:rPr>
              <w:t>Posredničko tijelo 1 razine - Ministarstvo gospodarstva, poduzetništva i obrta</w:t>
            </w:r>
          </w:p>
        </w:tc>
      </w:tr>
      <w:tr w:rsidR="009205D8" w:rsidRPr="00000961" w14:paraId="770734B3" w14:textId="77777777" w:rsidTr="000C0904">
        <w:trPr>
          <w:trHeight w:val="20"/>
        </w:trPr>
        <w:tc>
          <w:tcPr>
            <w:tcW w:w="2762" w:type="dxa"/>
            <w:vAlign w:val="center"/>
          </w:tcPr>
          <w:p w14:paraId="07B7BF56" w14:textId="77777777" w:rsidR="009205D8" w:rsidRPr="00000961" w:rsidRDefault="009205D8" w:rsidP="000C0904">
            <w:pPr>
              <w:spacing w:after="60"/>
              <w:rPr>
                <w:rFonts w:ascii="Times New Roman" w:hAnsi="Times New Roman" w:cs="Times New Roman"/>
                <w:sz w:val="24"/>
                <w:szCs w:val="24"/>
              </w:rPr>
            </w:pPr>
            <w:r w:rsidRPr="00000961">
              <w:rPr>
                <w:rFonts w:ascii="Times New Roman" w:hAnsi="Times New Roman" w:cs="Times New Roman"/>
                <w:sz w:val="24"/>
                <w:szCs w:val="24"/>
              </w:rPr>
              <w:t>PT2</w:t>
            </w:r>
          </w:p>
        </w:tc>
        <w:tc>
          <w:tcPr>
            <w:tcW w:w="7014" w:type="dxa"/>
          </w:tcPr>
          <w:p w14:paraId="2F33F33D" w14:textId="77777777" w:rsidR="009205D8" w:rsidRPr="00000961" w:rsidRDefault="009205D8" w:rsidP="000C0904">
            <w:pPr>
              <w:spacing w:after="60"/>
              <w:rPr>
                <w:rFonts w:ascii="Times New Roman" w:hAnsi="Times New Roman" w:cs="Times New Roman"/>
                <w:sz w:val="24"/>
                <w:szCs w:val="24"/>
              </w:rPr>
            </w:pPr>
            <w:r w:rsidRPr="00000961">
              <w:rPr>
                <w:rFonts w:ascii="Times New Roman" w:hAnsi="Times New Roman" w:cs="Times New Roman"/>
                <w:sz w:val="24"/>
                <w:szCs w:val="24"/>
              </w:rPr>
              <w:t>Posredničko tijelo 2 razine - Hrvatska agencija za malo gospodarstvo, inovacije i investicije</w:t>
            </w:r>
          </w:p>
        </w:tc>
      </w:tr>
      <w:tr w:rsidR="009205D8" w:rsidRPr="00000961" w14:paraId="28E7C04E" w14:textId="77777777" w:rsidTr="000C0904">
        <w:trPr>
          <w:trHeight w:val="20"/>
        </w:trPr>
        <w:tc>
          <w:tcPr>
            <w:tcW w:w="2762" w:type="dxa"/>
            <w:vAlign w:val="center"/>
          </w:tcPr>
          <w:p w14:paraId="6A7DAECC" w14:textId="77777777" w:rsidR="009205D8" w:rsidRPr="00000961" w:rsidRDefault="009205D8" w:rsidP="000C0904">
            <w:pPr>
              <w:spacing w:after="60"/>
              <w:rPr>
                <w:rFonts w:ascii="Times New Roman" w:hAnsi="Times New Roman" w:cs="Times New Roman"/>
                <w:sz w:val="24"/>
                <w:szCs w:val="24"/>
              </w:rPr>
            </w:pPr>
            <w:r w:rsidRPr="00000961">
              <w:rPr>
                <w:rFonts w:ascii="Times New Roman" w:hAnsi="Times New Roman" w:cs="Times New Roman"/>
                <w:sz w:val="24"/>
                <w:szCs w:val="24"/>
              </w:rPr>
              <w:t>SL</w:t>
            </w:r>
          </w:p>
        </w:tc>
        <w:tc>
          <w:tcPr>
            <w:tcW w:w="7014" w:type="dxa"/>
          </w:tcPr>
          <w:p w14:paraId="72A7C2C4" w14:textId="77777777" w:rsidR="009205D8" w:rsidRPr="00000961" w:rsidRDefault="009205D8" w:rsidP="000C0904">
            <w:pPr>
              <w:spacing w:after="60"/>
              <w:jc w:val="both"/>
              <w:rPr>
                <w:rStyle w:val="hps"/>
                <w:rFonts w:ascii="Times New Roman" w:hAnsi="Times New Roman"/>
                <w:sz w:val="24"/>
                <w:szCs w:val="24"/>
              </w:rPr>
            </w:pPr>
            <w:r w:rsidRPr="00000961">
              <w:rPr>
                <w:rStyle w:val="hps"/>
                <w:rFonts w:ascii="Times New Roman" w:hAnsi="Times New Roman"/>
                <w:sz w:val="24"/>
                <w:szCs w:val="24"/>
              </w:rPr>
              <w:t>Službeni list (Europska unija)</w:t>
            </w:r>
          </w:p>
        </w:tc>
      </w:tr>
      <w:tr w:rsidR="009205D8" w:rsidRPr="00000961" w14:paraId="0468C6B5" w14:textId="77777777" w:rsidTr="000C0904">
        <w:trPr>
          <w:trHeight w:val="20"/>
        </w:trPr>
        <w:tc>
          <w:tcPr>
            <w:tcW w:w="2762" w:type="dxa"/>
            <w:vAlign w:val="center"/>
          </w:tcPr>
          <w:p w14:paraId="5DC947C7" w14:textId="77777777" w:rsidR="009205D8" w:rsidRPr="00000961" w:rsidRDefault="009205D8" w:rsidP="000C0904">
            <w:pPr>
              <w:spacing w:after="60"/>
              <w:rPr>
                <w:rFonts w:ascii="Times New Roman" w:hAnsi="Times New Roman" w:cs="Times New Roman"/>
                <w:sz w:val="24"/>
                <w:szCs w:val="24"/>
              </w:rPr>
            </w:pPr>
            <w:r w:rsidRPr="00000961">
              <w:rPr>
                <w:rFonts w:ascii="Times New Roman" w:hAnsi="Times New Roman" w:cs="Times New Roman"/>
                <w:sz w:val="24"/>
                <w:szCs w:val="24"/>
              </w:rPr>
              <w:t>Sporazum o partnerstvu</w:t>
            </w:r>
          </w:p>
        </w:tc>
        <w:tc>
          <w:tcPr>
            <w:tcW w:w="7014" w:type="dxa"/>
          </w:tcPr>
          <w:p w14:paraId="0DD37629" w14:textId="77777777" w:rsidR="009205D8" w:rsidRPr="00000961" w:rsidRDefault="009205D8" w:rsidP="000C0904">
            <w:pPr>
              <w:spacing w:after="60"/>
              <w:jc w:val="both"/>
              <w:rPr>
                <w:rFonts w:ascii="Times New Roman" w:hAnsi="Times New Roman" w:cs="Times New Roman"/>
                <w:sz w:val="24"/>
                <w:szCs w:val="24"/>
              </w:rPr>
            </w:pPr>
            <w:r w:rsidRPr="00000961">
              <w:rPr>
                <w:rFonts w:ascii="Times New Roman" w:hAnsi="Times New Roman" w:cs="Times New Roman"/>
                <w:sz w:val="24"/>
                <w:szCs w:val="24"/>
              </w:rPr>
              <w:t>Sporazum o partnerstvu između Republike Hrvatske i Europske Komisije za korištenje EU strukturnih i investicijskih fondova za rast i radna mjesta u razdoblju 2014.-2020.</w:t>
            </w:r>
          </w:p>
        </w:tc>
      </w:tr>
      <w:tr w:rsidR="00455878" w:rsidRPr="00000961" w14:paraId="4DFC4FA8" w14:textId="77777777" w:rsidTr="000C0904">
        <w:trPr>
          <w:trHeight w:val="20"/>
        </w:trPr>
        <w:tc>
          <w:tcPr>
            <w:tcW w:w="2762" w:type="dxa"/>
            <w:vAlign w:val="center"/>
          </w:tcPr>
          <w:p w14:paraId="429BCFFE" w14:textId="77777777" w:rsidR="00455878" w:rsidRPr="00000961" w:rsidRDefault="00455878" w:rsidP="000C0904">
            <w:pPr>
              <w:spacing w:after="60"/>
              <w:rPr>
                <w:rFonts w:ascii="Times New Roman" w:hAnsi="Times New Roman" w:cs="Times New Roman"/>
                <w:sz w:val="24"/>
                <w:szCs w:val="24"/>
              </w:rPr>
            </w:pPr>
            <w:r>
              <w:rPr>
                <w:rFonts w:ascii="Times New Roman" w:hAnsi="Times New Roman" w:cs="Times New Roman"/>
                <w:sz w:val="24"/>
                <w:szCs w:val="24"/>
              </w:rPr>
              <w:t>UFEU</w:t>
            </w:r>
          </w:p>
        </w:tc>
        <w:tc>
          <w:tcPr>
            <w:tcW w:w="7014" w:type="dxa"/>
          </w:tcPr>
          <w:p w14:paraId="6E870CA0" w14:textId="77777777" w:rsidR="00455878" w:rsidRPr="00000961" w:rsidRDefault="00455878" w:rsidP="00455878">
            <w:pPr>
              <w:spacing w:after="60"/>
              <w:jc w:val="both"/>
              <w:rPr>
                <w:rFonts w:ascii="Times New Roman" w:hAnsi="Times New Roman" w:cs="Times New Roman"/>
                <w:sz w:val="24"/>
                <w:szCs w:val="24"/>
              </w:rPr>
            </w:pPr>
            <w:r>
              <w:rPr>
                <w:rFonts w:ascii="Times New Roman" w:hAnsi="Times New Roman" w:cs="Times New Roman"/>
                <w:sz w:val="24"/>
                <w:szCs w:val="24"/>
              </w:rPr>
              <w:t>Ugovor</w:t>
            </w:r>
            <w:r w:rsidRPr="00455878">
              <w:rPr>
                <w:rFonts w:ascii="Times New Roman" w:hAnsi="Times New Roman" w:cs="Times New Roman"/>
                <w:sz w:val="24"/>
                <w:szCs w:val="24"/>
              </w:rPr>
              <w:t xml:space="preserve"> o funkcioniranju Europske Unije </w:t>
            </w:r>
          </w:p>
        </w:tc>
      </w:tr>
      <w:tr w:rsidR="009205D8" w:rsidRPr="00000961" w14:paraId="4DCD7CFA" w14:textId="77777777" w:rsidTr="000C0904">
        <w:trPr>
          <w:trHeight w:val="20"/>
        </w:trPr>
        <w:tc>
          <w:tcPr>
            <w:tcW w:w="2762" w:type="dxa"/>
            <w:vAlign w:val="center"/>
          </w:tcPr>
          <w:p w14:paraId="6388D1D8" w14:textId="77777777" w:rsidR="009205D8" w:rsidRPr="00000961" w:rsidRDefault="009205D8" w:rsidP="000C0904">
            <w:pPr>
              <w:spacing w:after="60"/>
              <w:rPr>
                <w:rFonts w:ascii="Times New Roman" w:hAnsi="Times New Roman" w:cs="Times New Roman"/>
                <w:sz w:val="24"/>
                <w:szCs w:val="24"/>
              </w:rPr>
            </w:pPr>
            <w:r w:rsidRPr="00000961">
              <w:rPr>
                <w:rFonts w:ascii="Times New Roman" w:hAnsi="Times New Roman" w:cs="Times New Roman"/>
                <w:sz w:val="24"/>
                <w:szCs w:val="24"/>
              </w:rPr>
              <w:t>Upute</w:t>
            </w:r>
            <w:r w:rsidR="00450754">
              <w:rPr>
                <w:rFonts w:ascii="Times New Roman" w:hAnsi="Times New Roman" w:cs="Times New Roman"/>
                <w:sz w:val="24"/>
                <w:szCs w:val="24"/>
              </w:rPr>
              <w:t xml:space="preserve"> (ili UzP)</w:t>
            </w:r>
          </w:p>
        </w:tc>
        <w:tc>
          <w:tcPr>
            <w:tcW w:w="7014" w:type="dxa"/>
          </w:tcPr>
          <w:p w14:paraId="12E7484D" w14:textId="77777777" w:rsidR="009205D8" w:rsidRPr="00000961" w:rsidRDefault="009205D8" w:rsidP="000C0904">
            <w:pPr>
              <w:spacing w:after="60"/>
              <w:jc w:val="both"/>
              <w:rPr>
                <w:rFonts w:ascii="Times New Roman" w:hAnsi="Times New Roman" w:cs="Times New Roman"/>
                <w:sz w:val="24"/>
                <w:szCs w:val="24"/>
              </w:rPr>
            </w:pPr>
            <w:r w:rsidRPr="00000961">
              <w:rPr>
                <w:rFonts w:ascii="Times New Roman" w:hAnsi="Times New Roman" w:cs="Times New Roman"/>
                <w:sz w:val="24"/>
                <w:szCs w:val="24"/>
              </w:rPr>
              <w:t>Upute za prijavitelje</w:t>
            </w:r>
          </w:p>
        </w:tc>
      </w:tr>
      <w:tr w:rsidR="009205D8" w:rsidRPr="00000961" w14:paraId="5FD56E83" w14:textId="77777777" w:rsidTr="000C0904">
        <w:trPr>
          <w:trHeight w:val="20"/>
        </w:trPr>
        <w:tc>
          <w:tcPr>
            <w:tcW w:w="2762" w:type="dxa"/>
            <w:vAlign w:val="center"/>
          </w:tcPr>
          <w:p w14:paraId="5F4055D7" w14:textId="77777777" w:rsidR="009205D8" w:rsidRPr="00000961" w:rsidRDefault="009205D8" w:rsidP="000C0904">
            <w:pPr>
              <w:spacing w:after="60"/>
              <w:rPr>
                <w:rFonts w:ascii="Times New Roman" w:hAnsi="Times New Roman" w:cs="Times New Roman"/>
                <w:sz w:val="24"/>
                <w:szCs w:val="24"/>
              </w:rPr>
            </w:pPr>
            <w:r w:rsidRPr="00000961">
              <w:rPr>
                <w:rFonts w:ascii="Times New Roman" w:hAnsi="Times New Roman" w:cs="Times New Roman"/>
                <w:i/>
                <w:sz w:val="24"/>
                <w:szCs w:val="24"/>
              </w:rPr>
              <w:t>de minimis</w:t>
            </w:r>
            <w:r w:rsidRPr="00000961">
              <w:rPr>
                <w:rFonts w:ascii="Times New Roman" w:hAnsi="Times New Roman" w:cs="Times New Roman"/>
                <w:sz w:val="24"/>
                <w:szCs w:val="24"/>
              </w:rPr>
              <w:t xml:space="preserve"> Uredba</w:t>
            </w:r>
          </w:p>
        </w:tc>
        <w:tc>
          <w:tcPr>
            <w:tcW w:w="7014" w:type="dxa"/>
          </w:tcPr>
          <w:p w14:paraId="4229FCD6" w14:textId="77777777" w:rsidR="009205D8" w:rsidRPr="00000961" w:rsidRDefault="009205D8" w:rsidP="000C0904">
            <w:pPr>
              <w:spacing w:after="60"/>
              <w:jc w:val="both"/>
              <w:rPr>
                <w:rFonts w:ascii="Times New Roman" w:hAnsi="Times New Roman" w:cs="Times New Roman"/>
                <w:sz w:val="24"/>
                <w:szCs w:val="24"/>
              </w:rPr>
            </w:pPr>
            <w:r w:rsidRPr="00000961">
              <w:rPr>
                <w:rFonts w:ascii="Times New Roman" w:hAnsi="Times New Roman" w:cs="Times New Roman"/>
                <w:sz w:val="24"/>
                <w:szCs w:val="24"/>
              </w:rPr>
              <w:t xml:space="preserve">Uredbe Komisije (EU) br. 1407/2013, оd 18. prosinca 2013. o primjeni članaka 107. i 108. Ugovora o funkcioniranju Europske unije na </w:t>
            </w:r>
            <w:r w:rsidRPr="00000961">
              <w:rPr>
                <w:rFonts w:ascii="Times New Roman" w:hAnsi="Times New Roman" w:cs="Times New Roman"/>
                <w:i/>
                <w:sz w:val="24"/>
                <w:szCs w:val="24"/>
              </w:rPr>
              <w:t>de minimis</w:t>
            </w:r>
            <w:r w:rsidRPr="00000961">
              <w:rPr>
                <w:rFonts w:ascii="Times New Roman" w:hAnsi="Times New Roman" w:cs="Times New Roman"/>
                <w:sz w:val="24"/>
                <w:szCs w:val="24"/>
              </w:rPr>
              <w:t xml:space="preserve"> potpore objavljenoj u Službenom listu Europske unije 24. prosinca 2013. godine, serija L 352.</w:t>
            </w:r>
          </w:p>
        </w:tc>
      </w:tr>
      <w:tr w:rsidR="009205D8" w:rsidRPr="00000961" w14:paraId="778210F9" w14:textId="77777777" w:rsidTr="000C0904">
        <w:trPr>
          <w:trHeight w:val="20"/>
        </w:trPr>
        <w:tc>
          <w:tcPr>
            <w:tcW w:w="2762" w:type="dxa"/>
            <w:vAlign w:val="center"/>
          </w:tcPr>
          <w:p w14:paraId="19FD9074" w14:textId="77777777" w:rsidR="009205D8" w:rsidRPr="00000961" w:rsidRDefault="009205D8" w:rsidP="000C0904">
            <w:pPr>
              <w:spacing w:after="60"/>
              <w:rPr>
                <w:rFonts w:ascii="Times New Roman" w:hAnsi="Times New Roman" w:cs="Times New Roman"/>
                <w:sz w:val="24"/>
                <w:szCs w:val="24"/>
              </w:rPr>
            </w:pPr>
            <w:r w:rsidRPr="00000961">
              <w:rPr>
                <w:rFonts w:ascii="Times New Roman" w:hAnsi="Times New Roman" w:cs="Times New Roman"/>
                <w:sz w:val="24"/>
                <w:szCs w:val="24"/>
              </w:rPr>
              <w:t>UT</w:t>
            </w:r>
          </w:p>
        </w:tc>
        <w:tc>
          <w:tcPr>
            <w:tcW w:w="7014" w:type="dxa"/>
          </w:tcPr>
          <w:p w14:paraId="2F9B6518" w14:textId="77777777" w:rsidR="009205D8" w:rsidRPr="00000961" w:rsidRDefault="009205D8" w:rsidP="000C0904">
            <w:pPr>
              <w:spacing w:after="60"/>
              <w:jc w:val="both"/>
              <w:rPr>
                <w:rFonts w:ascii="Times New Roman" w:hAnsi="Times New Roman" w:cs="Times New Roman"/>
                <w:sz w:val="24"/>
                <w:szCs w:val="24"/>
              </w:rPr>
            </w:pPr>
            <w:r w:rsidRPr="00000961">
              <w:rPr>
                <w:rFonts w:ascii="Times New Roman" w:hAnsi="Times New Roman" w:cs="Times New Roman"/>
                <w:sz w:val="24"/>
                <w:szCs w:val="24"/>
              </w:rPr>
              <w:t>Upravljačko tijelo, Ministarstvo regionalnoga razvoja i fondova EU-a</w:t>
            </w:r>
          </w:p>
        </w:tc>
      </w:tr>
      <w:tr w:rsidR="009205D8" w:rsidRPr="00000961" w14:paraId="2874B2DA" w14:textId="77777777" w:rsidTr="000C0904">
        <w:trPr>
          <w:trHeight w:val="20"/>
        </w:trPr>
        <w:tc>
          <w:tcPr>
            <w:tcW w:w="2762" w:type="dxa"/>
            <w:vAlign w:val="center"/>
          </w:tcPr>
          <w:p w14:paraId="53D216B1" w14:textId="77777777" w:rsidR="009205D8" w:rsidRPr="00000961" w:rsidRDefault="009205D8" w:rsidP="000C0904">
            <w:pPr>
              <w:spacing w:after="60"/>
              <w:rPr>
                <w:rFonts w:ascii="Times New Roman" w:hAnsi="Times New Roman" w:cs="Times New Roman"/>
                <w:sz w:val="24"/>
                <w:szCs w:val="24"/>
              </w:rPr>
            </w:pPr>
            <w:r w:rsidRPr="00000961">
              <w:rPr>
                <w:rFonts w:ascii="Times New Roman" w:hAnsi="Times New Roman" w:cs="Times New Roman"/>
                <w:sz w:val="24"/>
                <w:szCs w:val="24"/>
              </w:rPr>
              <w:t>ZNP</w:t>
            </w:r>
          </w:p>
        </w:tc>
        <w:tc>
          <w:tcPr>
            <w:tcW w:w="7014" w:type="dxa"/>
          </w:tcPr>
          <w:p w14:paraId="3DBD766B" w14:textId="77777777" w:rsidR="009205D8" w:rsidRPr="00000961" w:rsidRDefault="009205D8" w:rsidP="000C0904">
            <w:pPr>
              <w:spacing w:after="60"/>
              <w:jc w:val="both"/>
              <w:rPr>
                <w:rFonts w:ascii="Times New Roman" w:hAnsi="Times New Roman" w:cs="Times New Roman"/>
                <w:sz w:val="24"/>
                <w:szCs w:val="24"/>
              </w:rPr>
            </w:pPr>
            <w:r w:rsidRPr="00000961">
              <w:rPr>
                <w:rFonts w:ascii="Times New Roman" w:hAnsi="Times New Roman" w:cs="Times New Roman"/>
                <w:sz w:val="24"/>
                <w:szCs w:val="24"/>
              </w:rPr>
              <w:t>Zajednička nacionalna pravila</w:t>
            </w:r>
          </w:p>
        </w:tc>
      </w:tr>
    </w:tbl>
    <w:p w14:paraId="1FFE0FB7" w14:textId="77777777" w:rsidR="009205D8" w:rsidRPr="00000961" w:rsidRDefault="009205D8" w:rsidP="009205D8">
      <w:pPr>
        <w:spacing w:after="0" w:line="360" w:lineRule="auto"/>
        <w:rPr>
          <w:rFonts w:ascii="Times New Roman" w:hAnsi="Times New Roman" w:cs="Times New Roman"/>
        </w:rPr>
      </w:pPr>
    </w:p>
    <w:p w14:paraId="70ADB3FF" w14:textId="77777777" w:rsidR="009205D8" w:rsidRPr="00000961" w:rsidRDefault="009205D8" w:rsidP="005E68AD">
      <w:pPr>
        <w:spacing w:after="0" w:line="360" w:lineRule="auto"/>
        <w:rPr>
          <w:rFonts w:ascii="Times New Roman" w:hAnsi="Times New Roman" w:cs="Times New Roman"/>
        </w:rPr>
      </w:pPr>
    </w:p>
    <w:sectPr w:rsidR="009205D8" w:rsidRPr="00000961" w:rsidSect="004F107A">
      <w:headerReference w:type="even" r:id="rId29"/>
      <w:headerReference w:type="default" r:id="rId30"/>
      <w:footerReference w:type="even" r:id="rId31"/>
      <w:footerReference w:type="default" r:id="rId32"/>
      <w:headerReference w:type="first" r:id="rId33"/>
      <w:footerReference w:type="first" r:id="rId34"/>
      <w:pgSz w:w="11906" w:h="16838"/>
      <w:pgMar w:top="1417" w:right="991" w:bottom="851" w:left="1134" w:header="708" w:footer="17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9C787A" w16cid:durableId="1E9584F7"/>
  <w16cid:commentId w16cid:paraId="7B6868A2" w16cid:durableId="1E9186A9"/>
  <w16cid:commentId w16cid:paraId="528FBC3D" w16cid:durableId="1E9584F9"/>
  <w16cid:commentId w16cid:paraId="21BAC0EE" w16cid:durableId="1E8C2D14"/>
  <w16cid:commentId w16cid:paraId="5C7C3EF5" w16cid:durableId="1E9584FB"/>
  <w16cid:commentId w16cid:paraId="3B9EE4E3" w16cid:durableId="1E9C4CF6"/>
  <w16cid:commentId w16cid:paraId="0D015436" w16cid:durableId="1E9C4CF7"/>
  <w16cid:commentId w16cid:paraId="40DC9425" w16cid:durableId="1E9C4CF8"/>
  <w16cid:commentId w16cid:paraId="6B7EF252" w16cid:durableId="1E9C4CF9"/>
  <w16cid:commentId w16cid:paraId="185FA74F" w16cid:durableId="1E9C4CFA"/>
  <w16cid:commentId w16cid:paraId="50A4A77D" w16cid:durableId="1E918604"/>
  <w16cid:commentId w16cid:paraId="0974817E" w16cid:durableId="1E918605"/>
  <w16cid:commentId w16cid:paraId="18E57AB6" w16cid:durableId="1E958501"/>
  <w16cid:commentId w16cid:paraId="698689A7" w16cid:durableId="1E9C4CFE"/>
  <w16cid:commentId w16cid:paraId="6B26D0EE" w16cid:durableId="1E8C2A74"/>
  <w16cid:commentId w16cid:paraId="338729BB" w16cid:durableId="1E958503"/>
  <w16cid:commentId w16cid:paraId="7C0C7F68" w16cid:durableId="1E958504"/>
  <w16cid:commentId w16cid:paraId="6F313AFA" w16cid:durableId="1E918608"/>
  <w16cid:commentId w16cid:paraId="5E7291C6" w16cid:durableId="1E958506"/>
  <w16cid:commentId w16cid:paraId="329274F4" w16cid:durableId="1E9C4D04"/>
  <w16cid:commentId w16cid:paraId="28E87CD6" w16cid:durableId="1E919B34"/>
  <w16cid:commentId w16cid:paraId="26C8A77A" w16cid:durableId="1E958508"/>
  <w16cid:commentId w16cid:paraId="6C362592" w16cid:durableId="1E9C4D07"/>
  <w16cid:commentId w16cid:paraId="02BD335F" w16cid:durableId="1E9C4D08"/>
  <w16cid:commentId w16cid:paraId="6CF8B9FF" w16cid:durableId="1E9C4D09"/>
  <w16cid:commentId w16cid:paraId="714AF958" w16cid:durableId="1E9C4D0A"/>
  <w16cid:commentId w16cid:paraId="477671BC" w16cid:durableId="1E8C2A75"/>
  <w16cid:commentId w16cid:paraId="4CF44622" w16cid:durableId="1E95850A"/>
  <w16cid:commentId w16cid:paraId="0B9C1EE2" w16cid:durableId="1E91860B"/>
  <w16cid:commentId w16cid:paraId="4134647D" w16cid:durableId="1E91A007"/>
  <w16cid:commentId w16cid:paraId="34D8C25B" w16cid:durableId="1E91AD18"/>
  <w16cid:commentId w16cid:paraId="2E729A66" w16cid:durableId="1E91AE6D"/>
  <w16cid:commentId w16cid:paraId="006B0B04" w16cid:durableId="1E9C4D11"/>
  <w16cid:commentId w16cid:paraId="7A2F640B" w16cid:durableId="1E91AF21"/>
  <w16cid:commentId w16cid:paraId="418D9485" w16cid:durableId="1E91AFE8"/>
  <w16cid:commentId w16cid:paraId="68EB6548" w16cid:durableId="1E91B08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BDF26" w14:textId="77777777" w:rsidR="002D02E5" w:rsidRDefault="002D02E5" w:rsidP="006D336D">
      <w:pPr>
        <w:spacing w:after="0" w:line="240" w:lineRule="auto"/>
      </w:pPr>
      <w:r>
        <w:separator/>
      </w:r>
    </w:p>
  </w:endnote>
  <w:endnote w:type="continuationSeparator" w:id="0">
    <w:p w14:paraId="7CFFE483" w14:textId="77777777" w:rsidR="002D02E5" w:rsidRDefault="002D02E5" w:rsidP="006D336D">
      <w:pPr>
        <w:spacing w:after="0" w:line="240" w:lineRule="auto"/>
      </w:pPr>
      <w:r>
        <w:continuationSeparator/>
      </w:r>
    </w:p>
  </w:endnote>
  <w:endnote w:type="continuationNotice" w:id="1">
    <w:p w14:paraId="791E6A98" w14:textId="77777777" w:rsidR="002D02E5" w:rsidRDefault="002D02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10002FF" w:usb1="4000FCFF" w:usb2="00000009"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6D840" w14:textId="77777777" w:rsidR="00D01C4F" w:rsidRDefault="00D01C4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E41AE" w14:textId="796FF5A4" w:rsidR="00D01C4F" w:rsidRDefault="00D01C4F" w:rsidP="009205D8">
    <w:pPr>
      <w:tabs>
        <w:tab w:val="right" w:pos="9072"/>
      </w:tabs>
      <w:kinsoku w:val="0"/>
      <w:overflowPunct w:val="0"/>
      <w:spacing w:after="0" w:line="240" w:lineRule="auto"/>
      <w:jc w:val="both"/>
      <w:rPr>
        <w:rFonts w:ascii="Gill Sans MT" w:eastAsia="Times New Roman" w:hAnsi="Gill Sans MT" w:cs="Times New Roman"/>
        <w:b/>
        <w:color w:val="FF0000"/>
        <w:sz w:val="16"/>
        <w:szCs w:val="24"/>
      </w:rPr>
    </w:pPr>
    <w:r w:rsidRPr="00A14BB9">
      <w:rPr>
        <w:rFonts w:ascii="Gill Sans MT" w:eastAsia="Times New Roman" w:hAnsi="Gill Sans MT" w:cs="Times New Roman"/>
        <w:b/>
        <w:noProof/>
        <w:color w:val="FF0000"/>
        <w:sz w:val="16"/>
        <w:szCs w:val="24"/>
        <w:lang w:val="en-US"/>
      </w:rPr>
      <w:drawing>
        <wp:anchor distT="0" distB="0" distL="114300" distR="114300" simplePos="0" relativeHeight="251658240" behindDoc="0" locked="0" layoutInCell="1" allowOverlap="1" wp14:anchorId="7B117103" wp14:editId="672987C8">
          <wp:simplePos x="0" y="0"/>
          <wp:positionH relativeFrom="column">
            <wp:posOffset>-466090</wp:posOffset>
          </wp:positionH>
          <wp:positionV relativeFrom="paragraph">
            <wp:posOffset>-393065</wp:posOffset>
          </wp:positionV>
          <wp:extent cx="312420" cy="357505"/>
          <wp:effectExtent l="0" t="0" r="0" b="0"/>
          <wp:wrapNone/>
          <wp:docPr id="9" name="Picture 2" descr="paper clip priori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Picture 2" descr="paper clip priorite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 cy="357505"/>
                  </a:xfrm>
                  <a:prstGeom prst="rect">
                    <a:avLst/>
                  </a:prstGeom>
                  <a:noFill/>
                  <a:ln>
                    <a:noFill/>
                  </a:ln>
                  <a:extLst/>
                </pic:spPr>
              </pic:pic>
            </a:graphicData>
          </a:graphic>
        </wp:anchor>
      </w:drawing>
    </w:r>
    <w:r>
      <w:rPr>
        <w:rFonts w:ascii="Gill Sans MT" w:eastAsia="Times New Roman" w:hAnsi="Gill Sans MT" w:cs="Times New Roman"/>
        <w:b/>
        <w:noProof/>
        <w:color w:val="FF0000"/>
        <w:sz w:val="16"/>
        <w:szCs w:val="24"/>
        <w:lang w:val="en-US"/>
      </w:rPr>
      <mc:AlternateContent>
        <mc:Choice Requires="wps">
          <w:drawing>
            <wp:anchor distT="0" distB="0" distL="114300" distR="114300" simplePos="0" relativeHeight="251657216" behindDoc="0" locked="0" layoutInCell="1" allowOverlap="1" wp14:anchorId="3F4B0210" wp14:editId="1F4371C3">
              <wp:simplePos x="0" y="0"/>
              <wp:positionH relativeFrom="column">
                <wp:posOffset>-525145</wp:posOffset>
              </wp:positionH>
              <wp:positionV relativeFrom="paragraph">
                <wp:posOffset>-189230</wp:posOffset>
              </wp:positionV>
              <wp:extent cx="448310" cy="44831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10" cy="448310"/>
                      </a:xfrm>
                      <a:prstGeom prst="rect">
                        <a:avLst/>
                      </a:prstGeom>
                      <a:solidFill>
                        <a:srgbClr val="FF0000"/>
                      </a:solidFill>
                      <a:ln w="12700" cap="flat" cmpd="sng" algn="ctr">
                        <a:noFill/>
                        <a:prstDash val="solid"/>
                        <a:miter lim="800000"/>
                      </a:ln>
                      <a:effectLst/>
                    </wps:spPr>
                    <wps:txbx>
                      <w:txbxContent>
                        <w:p w14:paraId="34C9D1AE" w14:textId="55055573" w:rsidR="00D01C4F" w:rsidRPr="000733CB" w:rsidRDefault="00D01C4F" w:rsidP="009205D8">
                          <w:pPr>
                            <w:pStyle w:val="Footer"/>
                            <w:jc w:val="center"/>
                            <w:rPr>
                              <w:b/>
                              <w:color w:val="FFFFFF" w:themeColor="background1"/>
                            </w:rPr>
                          </w:pPr>
                          <w:r w:rsidRPr="000733CB">
                            <w:rPr>
                              <w:b/>
                              <w:color w:val="FFFFFF" w:themeColor="background1"/>
                            </w:rPr>
                            <w:fldChar w:fldCharType="begin"/>
                          </w:r>
                          <w:r w:rsidRPr="000733CB">
                            <w:rPr>
                              <w:b/>
                              <w:color w:val="FFFFFF" w:themeColor="background1"/>
                            </w:rPr>
                            <w:instrText xml:space="preserve"> PAGE   \* MERGEFORMAT </w:instrText>
                          </w:r>
                          <w:r w:rsidRPr="000733CB">
                            <w:rPr>
                              <w:b/>
                              <w:color w:val="FFFFFF" w:themeColor="background1"/>
                            </w:rPr>
                            <w:fldChar w:fldCharType="separate"/>
                          </w:r>
                          <w:r w:rsidR="00DC304D">
                            <w:rPr>
                              <w:b/>
                              <w:noProof/>
                              <w:color w:val="FFFFFF" w:themeColor="background1"/>
                            </w:rPr>
                            <w:t>5</w:t>
                          </w:r>
                          <w:r w:rsidRPr="000733CB">
                            <w:rPr>
                              <w:b/>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F4B0210" id="Rectangle 8" o:spid="_x0000_s1027" style="position:absolute;left:0;text-align:left;margin-left:-41.35pt;margin-top:-14.9pt;width:35.3pt;height:3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" fillcolor="red" stroked="f" strokeweight="1pt">
              <v:path arrowok="t"/>
              <v:textbox>
                <w:txbxContent>
                  <w:p w14:paraId="34C9D1AE" w14:textId="55055573" w:rsidR="00D01C4F" w:rsidRPr="000733CB" w:rsidRDefault="00D01C4F" w:rsidP="009205D8">
                    <w:pPr>
                      <w:pStyle w:val="Footer"/>
                      <w:jc w:val="center"/>
                      <w:rPr>
                        <w:b/>
                        <w:color w:val="FFFFFF" w:themeColor="background1"/>
                      </w:rPr>
                    </w:pPr>
                    <w:r w:rsidRPr="000733CB">
                      <w:rPr>
                        <w:b/>
                        <w:color w:val="FFFFFF" w:themeColor="background1"/>
                      </w:rPr>
                      <w:fldChar w:fldCharType="begin"/>
                    </w:r>
                    <w:r w:rsidRPr="000733CB">
                      <w:rPr>
                        <w:b/>
                        <w:color w:val="FFFFFF" w:themeColor="background1"/>
                      </w:rPr>
                      <w:instrText xml:space="preserve"> PAGE   \* MERGEFORMAT </w:instrText>
                    </w:r>
                    <w:r w:rsidRPr="000733CB">
                      <w:rPr>
                        <w:b/>
                        <w:color w:val="FFFFFF" w:themeColor="background1"/>
                      </w:rPr>
                      <w:fldChar w:fldCharType="separate"/>
                    </w:r>
                    <w:r w:rsidR="00DC304D">
                      <w:rPr>
                        <w:b/>
                        <w:noProof/>
                        <w:color w:val="FFFFFF" w:themeColor="background1"/>
                      </w:rPr>
                      <w:t>5</w:t>
                    </w:r>
                    <w:r w:rsidRPr="000733CB">
                      <w:rPr>
                        <w:b/>
                        <w:noProof/>
                        <w:color w:val="FFFFFF" w:themeColor="background1"/>
                      </w:rPr>
                      <w:fldChar w:fldCharType="end"/>
                    </w:r>
                  </w:p>
                </w:txbxContent>
              </v:textbox>
            </v:rect>
          </w:pict>
        </mc:Fallback>
      </mc:AlternateContent>
    </w:r>
    <w:r w:rsidRPr="00A14BB9">
      <w:rPr>
        <w:rFonts w:ascii="Gill Sans MT" w:eastAsia="Times New Roman" w:hAnsi="Gill Sans MT" w:cs="Times New Roman"/>
        <w:b/>
        <w:color w:val="FF0000"/>
        <w:sz w:val="16"/>
        <w:szCs w:val="24"/>
      </w:rPr>
      <w:t xml:space="preserve">PRIORITETNA OS </w:t>
    </w:r>
    <w:r>
      <w:rPr>
        <w:rFonts w:ascii="Gill Sans MT" w:eastAsia="Times New Roman" w:hAnsi="Gill Sans MT" w:cs="Times New Roman"/>
        <w:b/>
        <w:color w:val="FF0000"/>
        <w:sz w:val="16"/>
        <w:szCs w:val="24"/>
      </w:rPr>
      <w:t>3</w:t>
    </w:r>
    <w:r w:rsidRPr="00A14BB9">
      <w:rPr>
        <w:rFonts w:ascii="Gill Sans MT" w:eastAsia="Times New Roman" w:hAnsi="Gill Sans MT" w:cs="Times New Roman"/>
        <w:b/>
        <w:color w:val="FF0000"/>
        <w:sz w:val="16"/>
        <w:szCs w:val="24"/>
      </w:rPr>
      <w:t xml:space="preserve"> – </w:t>
    </w:r>
    <w:r>
      <w:rPr>
        <w:rFonts w:ascii="Gill Sans MT" w:eastAsia="Times New Roman" w:hAnsi="Gill Sans MT" w:cs="Times New Roman"/>
        <w:b/>
        <w:color w:val="FF0000"/>
        <w:sz w:val="16"/>
        <w:szCs w:val="24"/>
      </w:rPr>
      <w:t>Poslovna konkurentnost</w:t>
    </w:r>
  </w:p>
  <w:p w14:paraId="555A985C" w14:textId="77777777" w:rsidR="00D01C4F" w:rsidRDefault="00D01C4F" w:rsidP="003027C5">
    <w:pPr>
      <w:pStyle w:val="BodyText"/>
      <w:tabs>
        <w:tab w:val="right" w:pos="9072"/>
      </w:tabs>
      <w:kinsoku w:val="0"/>
      <w:overflowPunct w:val="0"/>
      <w:spacing w:before="0" w:line="14" w:lineRule="auto"/>
      <w:ind w:left="0"/>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7A258" w14:textId="77777777" w:rsidR="00D01C4F" w:rsidRDefault="00D01C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5AC03" w14:textId="77777777" w:rsidR="002D02E5" w:rsidRDefault="002D02E5" w:rsidP="006D336D">
      <w:pPr>
        <w:spacing w:after="0" w:line="240" w:lineRule="auto"/>
      </w:pPr>
      <w:r>
        <w:separator/>
      </w:r>
    </w:p>
  </w:footnote>
  <w:footnote w:type="continuationSeparator" w:id="0">
    <w:p w14:paraId="26119025" w14:textId="77777777" w:rsidR="002D02E5" w:rsidRDefault="002D02E5" w:rsidP="006D336D">
      <w:pPr>
        <w:spacing w:after="0" w:line="240" w:lineRule="auto"/>
      </w:pPr>
      <w:r>
        <w:continuationSeparator/>
      </w:r>
    </w:p>
  </w:footnote>
  <w:footnote w:type="continuationNotice" w:id="1">
    <w:p w14:paraId="74B675A8" w14:textId="77777777" w:rsidR="002D02E5" w:rsidRDefault="002D02E5">
      <w:pPr>
        <w:spacing w:after="0" w:line="240" w:lineRule="auto"/>
      </w:pPr>
    </w:p>
  </w:footnote>
  <w:footnote w:id="2">
    <w:p w14:paraId="3B9AE3B3" w14:textId="77777777" w:rsidR="00D01C4F" w:rsidRPr="00FC75F6" w:rsidRDefault="00D01C4F" w:rsidP="00FC75F6">
      <w:pPr>
        <w:pStyle w:val="FootnoteText"/>
        <w:spacing w:after="120" w:line="240" w:lineRule="auto"/>
        <w:jc w:val="both"/>
        <w:rPr>
          <w:rStyle w:val="FootnoteReference"/>
          <w:rFonts w:ascii="Times New Roman" w:hAnsi="Times New Roman" w:cs="Times New Roman"/>
          <w:sz w:val="18"/>
          <w:szCs w:val="18"/>
          <w:vertAlign w:val="baseline"/>
        </w:rPr>
      </w:pPr>
      <w:r w:rsidRPr="00FC75F6">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sidRPr="00FC75F6">
        <w:rPr>
          <w:rStyle w:val="FootnoteReference"/>
          <w:rFonts w:ascii="Times New Roman" w:hAnsi="Times New Roman" w:cs="Times New Roman"/>
          <w:sz w:val="18"/>
          <w:szCs w:val="18"/>
          <w:vertAlign w:val="baseline"/>
        </w:rPr>
        <w:t>Partner je svaka pravna osoba javnog ili privatnog prava, uključujući osobe privatnog prava registrirane za obavljanje gospodarske djelatnosti i subjekte malog gospodarstva, kako su</w:t>
      </w:r>
      <w:r w:rsidRPr="00FC75F6">
        <w:rPr>
          <w:rStyle w:val="FootnoteReference"/>
          <w:sz w:val="18"/>
          <w:vertAlign w:val="baseline"/>
        </w:rPr>
        <w:t xml:space="preserve"> </w:t>
      </w:r>
      <w:r w:rsidRPr="00FC75F6">
        <w:rPr>
          <w:rStyle w:val="FootnoteReference"/>
          <w:rFonts w:ascii="Times New Roman" w:hAnsi="Times New Roman" w:cs="Times New Roman"/>
          <w:sz w:val="18"/>
          <w:szCs w:val="18"/>
          <w:vertAlign w:val="baseline"/>
        </w:rPr>
        <w:t>definirani u članku 1. Priloga Preporuci Europske komisije 2003/361/EZ, koja koristi dio projektnih sredstava i sudjeluje u provedbi projekta.</w:t>
      </w:r>
    </w:p>
  </w:footnote>
  <w:footnote w:id="3">
    <w:p w14:paraId="401E133C" w14:textId="77777777" w:rsidR="00D01C4F" w:rsidRPr="00AA0591" w:rsidRDefault="00D01C4F">
      <w:pPr>
        <w:pStyle w:val="FootnoteText"/>
        <w:rPr>
          <w:rFonts w:ascii="Times New Roman" w:hAnsi="Times New Roman" w:cs="Times New Roman"/>
          <w:sz w:val="16"/>
          <w:szCs w:val="16"/>
        </w:rPr>
      </w:pPr>
      <w:r>
        <w:rPr>
          <w:rStyle w:val="FootnoteReference"/>
        </w:rPr>
        <w:footnoteRef/>
      </w:r>
      <w:r>
        <w:t xml:space="preserve"> </w:t>
      </w:r>
      <w:r w:rsidRPr="00AA0591">
        <w:rPr>
          <w:rFonts w:ascii="Times New Roman" w:hAnsi="Times New Roman" w:cs="Times New Roman"/>
          <w:sz w:val="16"/>
          <w:szCs w:val="16"/>
        </w:rPr>
        <w:t>Odluka o donošenju popisa robe vojne namjene, obrambenih proizvoda i nevojnih ubojnih sredstava (NN 101/2013)</w:t>
      </w:r>
    </w:p>
  </w:footnote>
  <w:footnote w:id="4">
    <w:p w14:paraId="5CD4AA07" w14:textId="77777777" w:rsidR="00D01C4F" w:rsidRPr="002968D4" w:rsidRDefault="00D01C4F" w:rsidP="00907839">
      <w:pPr>
        <w:pStyle w:val="FootnoteText"/>
        <w:jc w:val="both"/>
        <w:rPr>
          <w:rFonts w:ascii="Times New Roman" w:hAnsi="Times New Roman" w:cs="Times New Roman"/>
          <w:sz w:val="16"/>
          <w:szCs w:val="16"/>
        </w:rPr>
      </w:pPr>
      <w:r w:rsidRPr="002968D4">
        <w:rPr>
          <w:rStyle w:val="FootnoteReference"/>
          <w:rFonts w:ascii="Times New Roman" w:hAnsi="Times New Roman" w:cs="Times New Roman"/>
          <w:sz w:val="16"/>
          <w:szCs w:val="16"/>
        </w:rPr>
        <w:footnoteRef/>
      </w:r>
      <w:r w:rsidRPr="002968D4">
        <w:rPr>
          <w:rFonts w:ascii="Times New Roman" w:hAnsi="Times New Roman" w:cs="Times New Roman"/>
          <w:sz w:val="16"/>
          <w:szCs w:val="16"/>
        </w:rPr>
        <w:t xml:space="preserve"> </w:t>
      </w:r>
      <w:r w:rsidRPr="002968D4">
        <w:rPr>
          <w:rFonts w:ascii="Times New Roman" w:hAnsi="Times New Roman" w:cs="Times New Roman"/>
          <w:b/>
          <w:bCs/>
          <w:sz w:val="16"/>
          <w:szCs w:val="16"/>
        </w:rPr>
        <w:t>Teško kršenje ugovora</w:t>
      </w:r>
      <w:r w:rsidRPr="002968D4">
        <w:rPr>
          <w:rFonts w:ascii="Times New Roman" w:hAnsi="Times New Roman" w:cs="Times New Roman"/>
          <w:sz w:val="16"/>
          <w:szCs w:val="16"/>
        </w:rPr>
        <w:t xml:space="preserve"> obuhvaća situacije:</w:t>
      </w:r>
      <w:r>
        <w:rPr>
          <w:rFonts w:ascii="Times New Roman" w:hAnsi="Times New Roman" w:cs="Times New Roman"/>
          <w:sz w:val="16"/>
          <w:szCs w:val="16"/>
        </w:rPr>
        <w:t xml:space="preserve"> (a) ako je nadležno tijelo od p</w:t>
      </w:r>
      <w:r w:rsidRPr="002968D4">
        <w:rPr>
          <w:rFonts w:ascii="Times New Roman" w:hAnsi="Times New Roman" w:cs="Times New Roman"/>
          <w:sz w:val="16"/>
          <w:szCs w:val="16"/>
        </w:rPr>
        <w:t xml:space="preserve">rijavitelja u svojstvu </w:t>
      </w:r>
      <w:r>
        <w:rPr>
          <w:rFonts w:ascii="Times New Roman" w:hAnsi="Times New Roman" w:cs="Times New Roman"/>
          <w:sz w:val="16"/>
          <w:szCs w:val="16"/>
        </w:rPr>
        <w:t>k</w:t>
      </w:r>
      <w:r w:rsidRPr="002968D4">
        <w:rPr>
          <w:rFonts w:ascii="Times New Roman" w:hAnsi="Times New Roman" w:cs="Times New Roman"/>
          <w:sz w:val="16"/>
          <w:szCs w:val="16"/>
        </w:rPr>
        <w:t xml:space="preserve">orisnika za drugi projekt financiran kroz neki drugi postupak dodjele zatražilo </w:t>
      </w:r>
      <w:r w:rsidRPr="002968D4">
        <w:rPr>
          <w:rFonts w:ascii="Times New Roman" w:hAnsi="Times New Roman" w:cs="Times New Roman"/>
          <w:b/>
          <w:bCs/>
          <w:sz w:val="16"/>
          <w:szCs w:val="16"/>
        </w:rPr>
        <w:t>povrat svih dodijeljenih sredstava</w:t>
      </w:r>
      <w:r w:rsidRPr="002968D4">
        <w:rPr>
          <w:rFonts w:ascii="Times New Roman" w:hAnsi="Times New Roman" w:cs="Times New Roman"/>
          <w:sz w:val="16"/>
          <w:szCs w:val="16"/>
        </w:rPr>
        <w:t xml:space="preserve">; ili (b) ako je nadležno tijelo </w:t>
      </w:r>
      <w:r w:rsidRPr="002968D4">
        <w:rPr>
          <w:rFonts w:ascii="Times New Roman" w:hAnsi="Times New Roman" w:cs="Times New Roman"/>
          <w:b/>
          <w:bCs/>
          <w:sz w:val="16"/>
          <w:szCs w:val="16"/>
        </w:rPr>
        <w:t>jednostranom odlukom raskinulo</w:t>
      </w:r>
      <w:r w:rsidRPr="002968D4">
        <w:rPr>
          <w:rFonts w:ascii="Times New Roman" w:hAnsi="Times New Roman" w:cs="Times New Roman"/>
          <w:sz w:val="16"/>
          <w:szCs w:val="16"/>
        </w:rPr>
        <w:t xml:space="preserve"> Ugovor o dodjeli bespovratnih sredstava.</w:t>
      </w:r>
    </w:p>
  </w:footnote>
  <w:footnote w:id="5">
    <w:p w14:paraId="658BC873" w14:textId="77777777" w:rsidR="00D01C4F" w:rsidRPr="00C61D28" w:rsidRDefault="00D01C4F">
      <w:pPr>
        <w:pStyle w:val="FootnoteText"/>
        <w:rPr>
          <w:rFonts w:ascii="Times New Roman" w:hAnsi="Times New Roman" w:cs="Times New Roman"/>
        </w:rPr>
      </w:pPr>
      <w:r w:rsidRPr="00C61D28">
        <w:rPr>
          <w:rStyle w:val="FootnoteReference"/>
          <w:rFonts w:ascii="Times New Roman" w:hAnsi="Times New Roman" w:cs="Times New Roman"/>
        </w:rPr>
        <w:footnoteRef/>
      </w:r>
      <w:r w:rsidRPr="00C61D28">
        <w:rPr>
          <w:rFonts w:ascii="Times New Roman" w:hAnsi="Times New Roman" w:cs="Times New Roman"/>
        </w:rPr>
        <w:t xml:space="preserve"> </w:t>
      </w:r>
      <w:r w:rsidRPr="00B039A5">
        <w:rPr>
          <w:rFonts w:ascii="Times New Roman" w:hAnsi="Times New Roman" w:cs="Times New Roman"/>
        </w:rPr>
        <w:t>Postupak dodjele obuhvaća razdoblje od zaprimanja projektnog prijedloga do donošenja konačne obavijesti prijavitelju o predmetnom projektnom prijedlogu, o čemu će prijavitelj biti obaviješten pisanim putem/elektronskom poštom.</w:t>
      </w:r>
    </w:p>
  </w:footnote>
  <w:footnote w:id="6">
    <w:p w14:paraId="3E95D1EC" w14:textId="77777777" w:rsidR="00D01C4F" w:rsidRPr="00957C1D" w:rsidRDefault="00D01C4F" w:rsidP="00957C1D">
      <w:pPr>
        <w:pStyle w:val="FootnoteText"/>
        <w:jc w:val="both"/>
        <w:rPr>
          <w:rFonts w:ascii="Times New Roman" w:hAnsi="Times New Roman" w:cs="Times New Roman"/>
        </w:rPr>
      </w:pPr>
      <w:r w:rsidRPr="00957C1D">
        <w:rPr>
          <w:rStyle w:val="FootnoteReference"/>
          <w:rFonts w:ascii="Times New Roman" w:hAnsi="Times New Roman" w:cs="Times New Roman"/>
        </w:rPr>
        <w:footnoteRef/>
      </w:r>
      <w:r w:rsidRPr="00957C1D">
        <w:rPr>
          <w:rFonts w:ascii="Times New Roman" w:hAnsi="Times New Roman" w:cs="Times New Roman"/>
        </w:rPr>
        <w:t xml:space="preserve"> Neutralno znači da je projekt zadovoljio zakonski minimum, te da neće dobiti bodove za doprinos horizontalnim načelima.</w:t>
      </w:r>
    </w:p>
  </w:footnote>
  <w:footnote w:id="7">
    <w:p w14:paraId="3313550E" w14:textId="77777777" w:rsidR="00D01C4F" w:rsidRDefault="00D01C4F">
      <w:pPr>
        <w:pStyle w:val="FootnoteText"/>
      </w:pPr>
      <w:r>
        <w:rPr>
          <w:rStyle w:val="FootnoteReference"/>
        </w:rPr>
        <w:footnoteRef/>
      </w:r>
      <w:r>
        <w:t xml:space="preserve"> </w:t>
      </w:r>
      <w:r>
        <w:rPr>
          <w:rFonts w:ascii="Times New Roman" w:hAnsi="Times New Roman" w:cs="Times New Roman"/>
          <w:sz w:val="18"/>
          <w:szCs w:val="18"/>
        </w:rPr>
        <w:t>T</w:t>
      </w:r>
      <w:r w:rsidRPr="00076D22">
        <w:rPr>
          <w:rFonts w:ascii="Times New Roman" w:hAnsi="Times New Roman" w:cs="Times New Roman"/>
          <w:sz w:val="18"/>
          <w:szCs w:val="18"/>
        </w:rPr>
        <w:t>očka 2.1. ovih Uputa</w:t>
      </w:r>
    </w:p>
  </w:footnote>
  <w:footnote w:id="8">
    <w:p w14:paraId="51D02C4C" w14:textId="77777777" w:rsidR="00D01C4F" w:rsidRPr="004F731B" w:rsidRDefault="00D01C4F" w:rsidP="004F731B">
      <w:pPr>
        <w:pStyle w:val="NoSpacing"/>
        <w:jc w:val="both"/>
        <w:rPr>
          <w:sz w:val="18"/>
          <w:szCs w:val="18"/>
        </w:rPr>
      </w:pPr>
      <w:r>
        <w:rPr>
          <w:rStyle w:val="FootnoteReference"/>
        </w:rPr>
        <w:footnoteRef/>
      </w:r>
      <w:r>
        <w:t xml:space="preserve"> </w:t>
      </w:r>
      <w:r w:rsidRPr="004F731B">
        <w:rPr>
          <w:rFonts w:ascii="Times New Roman" w:hAnsi="Times New Roman" w:cs="Times New Roman"/>
          <w:sz w:val="18"/>
          <w:szCs w:val="18"/>
        </w:rPr>
        <w:t>Pravovremenost prigovora se ocjenjuje prema istim pravilima kao i pravovremenost podnošenja projektnih prijedloga na poziv na dodjelu bespovratnih sredstava.</w:t>
      </w:r>
    </w:p>
  </w:footnote>
  <w:footnote w:id="9">
    <w:p w14:paraId="3A4046A3" w14:textId="77777777" w:rsidR="00D01C4F" w:rsidRPr="004F731B" w:rsidRDefault="00D01C4F" w:rsidP="005E4345">
      <w:pPr>
        <w:pStyle w:val="NoSpacing"/>
        <w:jc w:val="both"/>
        <w:rPr>
          <w:rFonts w:ascii="Times New Roman" w:hAnsi="Times New Roman" w:cs="Times New Roman"/>
          <w:sz w:val="18"/>
          <w:szCs w:val="18"/>
        </w:rPr>
      </w:pPr>
      <w:r w:rsidRPr="007544A2">
        <w:rPr>
          <w:rStyle w:val="FootnoteReference"/>
          <w:rFonts w:ascii="Times New Roman" w:hAnsi="Times New Roman" w:cs="Times New Roman"/>
          <w:sz w:val="18"/>
          <w:szCs w:val="18"/>
        </w:rPr>
        <w:footnoteRef/>
      </w:r>
      <w:r w:rsidRPr="007544A2">
        <w:rPr>
          <w:rFonts w:ascii="Times New Roman" w:hAnsi="Times New Roman" w:cs="Times New Roman"/>
          <w:sz w:val="18"/>
          <w:szCs w:val="18"/>
        </w:rPr>
        <w:t xml:space="preserve"> Rok od </w:t>
      </w:r>
      <w:r w:rsidRPr="007544A2">
        <w:rPr>
          <w:rStyle w:val="hps"/>
          <w:rFonts w:ascii="Times New Roman" w:hAnsi="Times New Roman"/>
          <w:b/>
          <w:sz w:val="18"/>
          <w:szCs w:val="18"/>
        </w:rPr>
        <w:t xml:space="preserve">30 </w:t>
      </w:r>
      <w:r w:rsidRPr="007544A2">
        <w:rPr>
          <w:rFonts w:ascii="Times New Roman" w:hAnsi="Times New Roman" w:cs="Times New Roman"/>
          <w:sz w:val="18"/>
          <w:szCs w:val="18"/>
        </w:rPr>
        <w:t xml:space="preserve">dana u kojem je potrebno provesti postupak dodjele se računa od dana zaprimanja projektnog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Upravljačko tijelo te predložiti i obrazložiti potrebu za produljenjem rokova. Rok od </w:t>
      </w:r>
      <w:r w:rsidRPr="007544A2">
        <w:rPr>
          <w:rStyle w:val="hps"/>
          <w:rFonts w:ascii="Times New Roman" w:hAnsi="Times New Roman"/>
          <w:b/>
          <w:sz w:val="18"/>
          <w:szCs w:val="18"/>
        </w:rPr>
        <w:t>30</w:t>
      </w:r>
      <w:r w:rsidRPr="007544A2">
        <w:rPr>
          <w:rFonts w:ascii="Times New Roman" w:hAnsi="Times New Roman" w:cs="Times New Roman"/>
          <w:sz w:val="18"/>
          <w:szCs w:val="18"/>
        </w:rPr>
        <w:t xml:space="preserve"> dana ne uključuje onaj broj kalendarskih dana koji je protekao od podnošenja prigovora do donošenja odluke o prigovoru. To je razdoblje od dana zaprimanja prigovora u Upravljačkom tijelu do datuma rješenja kojim je odlučeno o prigovoru, koje razdoblje mora biti unutar najduljeg utvrđenog razdoblja roka mirovanja od 45 radnih dana. Rok nastavlja teći sljedećega dana od dana kada je nadležno tijelo primilo rješenje na temelju kojeg mora ponovo razmotriti projektni prijedlog (ako je rješenje poslano i službenim putem i putem elektronske pošte tada je za računanje početka ponovnog tijeka roka bitan dan kada je rješenje prvi put zaprimljeno, neovisno kojim putem), pri čemu se vrijeme proteklo od podnošenja prigovora ne uračunava u ukupno trajanje roka.</w:t>
      </w:r>
    </w:p>
  </w:footnote>
  <w:footnote w:id="10">
    <w:p w14:paraId="4EE2ABB0" w14:textId="77777777" w:rsidR="00D01C4F" w:rsidRPr="002968D4" w:rsidRDefault="00D01C4F" w:rsidP="008218AA">
      <w:pPr>
        <w:pStyle w:val="NoSpacing"/>
        <w:rPr>
          <w:rFonts w:ascii="Times New Roman" w:hAnsi="Times New Roman" w:cs="Times New Roman"/>
          <w:sz w:val="16"/>
          <w:szCs w:val="16"/>
        </w:rPr>
      </w:pPr>
      <w:r w:rsidRPr="002968D4">
        <w:rPr>
          <w:rStyle w:val="FootnoteReference"/>
          <w:rFonts w:ascii="Times New Roman" w:hAnsi="Times New Roman" w:cs="Times New Roman"/>
          <w:sz w:val="16"/>
          <w:szCs w:val="16"/>
        </w:rPr>
        <w:footnoteRef/>
      </w:r>
      <w:r w:rsidRPr="002968D4">
        <w:rPr>
          <w:rFonts w:ascii="Times New Roman" w:hAnsi="Times New Roman" w:cs="Times New Roman"/>
          <w:sz w:val="16"/>
          <w:szCs w:val="16"/>
        </w:rPr>
        <w:t xml:space="preserve"> Vijeće Europske unije 10917/06 Obnovljena strategija održivog razvoja Europske unije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0B5AE" w14:textId="77777777" w:rsidR="00D01C4F" w:rsidRDefault="00D01C4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D8F2B" w14:textId="77777777" w:rsidR="00D01C4F" w:rsidRPr="00DC45AB" w:rsidRDefault="002D02E5" w:rsidP="00DC45AB">
    <w:pPr>
      <w:pStyle w:val="Header"/>
      <w:tabs>
        <w:tab w:val="clear" w:pos="4536"/>
        <w:tab w:val="clear" w:pos="9072"/>
        <w:tab w:val="left" w:pos="8295"/>
      </w:tabs>
      <w:rPr>
        <w:b/>
        <w:color w:val="FF0000"/>
      </w:rPr>
    </w:pPr>
    <w:sdt>
      <w:sdtPr>
        <w:rPr>
          <w:b/>
          <w:color w:val="FF0000"/>
        </w:rPr>
        <w:id w:val="985584080"/>
        <w:docPartObj>
          <w:docPartGallery w:val="Watermarks"/>
          <w:docPartUnique/>
        </w:docPartObj>
      </w:sdtPr>
      <w:sdtEndPr/>
      <w:sdtContent>
        <w:r>
          <w:rPr>
            <w:b/>
            <w:noProof/>
            <w:color w:val="FF0000"/>
            <w:lang w:val="en-US" w:eastAsia="zh-TW"/>
          </w:rPr>
          <w:pict w14:anchorId="1772EC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01C4F" w:rsidRPr="00B74D45">
      <w:rPr>
        <w:b/>
        <w:noProof/>
        <w:color w:val="FF0000"/>
        <w:lang w:val="en-US"/>
      </w:rPr>
      <w:drawing>
        <wp:anchor distT="0" distB="0" distL="114300" distR="114300" simplePos="0" relativeHeight="251656192" behindDoc="1" locked="0" layoutInCell="1" allowOverlap="1" wp14:anchorId="2EEAEDCA" wp14:editId="05B13A2D">
          <wp:simplePos x="0" y="0"/>
          <wp:positionH relativeFrom="page">
            <wp:align>right</wp:align>
          </wp:positionH>
          <wp:positionV relativeFrom="paragraph">
            <wp:posOffset>-448310</wp:posOffset>
          </wp:positionV>
          <wp:extent cx="2220406" cy="1778000"/>
          <wp:effectExtent l="0" t="0" r="8890" b="0"/>
          <wp:wrapNone/>
          <wp:docPr id="4" name="Picture 4" descr="cid:image001.png@01D17465.2476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7465.247681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20406" cy="1778000"/>
                  </a:xfrm>
                  <a:prstGeom prst="rect">
                    <a:avLst/>
                  </a:prstGeom>
                  <a:noFill/>
                  <a:ln>
                    <a:noFill/>
                  </a:ln>
                </pic:spPr>
              </pic:pic>
            </a:graphicData>
          </a:graphic>
        </wp:anchor>
      </w:drawing>
    </w:r>
    <w:r w:rsidR="00D01C4F" w:rsidRPr="00DC45AB">
      <w:rPr>
        <w:b/>
        <w:color w:val="FF0000"/>
      </w:rPr>
      <w:t xml:space="preserve">UPUTE ZA PRIJAVITELJE – </w:t>
    </w:r>
    <w:r w:rsidR="00D01C4F">
      <w:rPr>
        <w:b/>
        <w:color w:val="FF0000"/>
      </w:rPr>
      <w:t>WWW vaučeri za MSP-ove</w:t>
    </w:r>
    <w:r w:rsidR="00D01C4F">
      <w:rPr>
        <w:b/>
        <w:color w:val="FF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27F63" w14:textId="77777777" w:rsidR="00D01C4F" w:rsidRDefault="00D01C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C9AE35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7D6C1B"/>
    <w:multiLevelType w:val="hybridMultilevel"/>
    <w:tmpl w:val="A0CA07CC"/>
    <w:lvl w:ilvl="0" w:tplc="147EAB1C">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7C4A91BA">
      <w:start w:val="1"/>
      <w:numFmt w:val="bullet"/>
      <w:lvlText w:val="-"/>
      <w:lvlJc w:val="left"/>
      <w:pPr>
        <w:ind w:left="1440" w:hanging="360"/>
      </w:pPr>
      <w:rPr>
        <w:rFonts w:ascii="Times New Roman" w:eastAsiaTheme="minorEastAsia"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217416"/>
    <w:multiLevelType w:val="hybridMultilevel"/>
    <w:tmpl w:val="74BA713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4A30A4C"/>
    <w:multiLevelType w:val="multilevel"/>
    <w:tmpl w:val="F04403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E37F2D"/>
    <w:multiLevelType w:val="multilevel"/>
    <w:tmpl w:val="09E37F2D"/>
    <w:lvl w:ilvl="0">
      <w:numFmt w:val="bullet"/>
      <w:lvlText w:val="•"/>
      <w:lvlJc w:val="left"/>
      <w:pPr>
        <w:ind w:left="1074" w:hanging="360"/>
      </w:pPr>
      <w:rPr>
        <w:rFonts w:ascii="Times New Roman" w:eastAsia="Times New Roman" w:hAnsi="Times New Roman" w:cs="Times New Roman" w:hint="default"/>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5" w15:restartNumberingAfterBreak="0">
    <w:nsid w:val="0BC53899"/>
    <w:multiLevelType w:val="hybridMultilevel"/>
    <w:tmpl w:val="062C0B40"/>
    <w:lvl w:ilvl="0" w:tplc="147EAB1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7E160D"/>
    <w:multiLevelType w:val="hybridMultilevel"/>
    <w:tmpl w:val="D5A6E1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8A53D9"/>
    <w:multiLevelType w:val="hybridMultilevel"/>
    <w:tmpl w:val="0B122996"/>
    <w:lvl w:ilvl="0" w:tplc="147EAB1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C885097"/>
    <w:multiLevelType w:val="hybridMultilevel"/>
    <w:tmpl w:val="FF3649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D352D9B"/>
    <w:multiLevelType w:val="hybridMultilevel"/>
    <w:tmpl w:val="91F4C9EC"/>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A605BE"/>
    <w:multiLevelType w:val="hybridMultilevel"/>
    <w:tmpl w:val="FD00A374"/>
    <w:lvl w:ilvl="0" w:tplc="147EAB1C">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A42709F"/>
    <w:multiLevelType w:val="hybridMultilevel"/>
    <w:tmpl w:val="B23AED0C"/>
    <w:lvl w:ilvl="0" w:tplc="EA4061C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D600257"/>
    <w:multiLevelType w:val="hybridMultilevel"/>
    <w:tmpl w:val="ADEE0B02"/>
    <w:lvl w:ilvl="0" w:tplc="6490734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B70119"/>
    <w:multiLevelType w:val="hybridMultilevel"/>
    <w:tmpl w:val="711A6600"/>
    <w:lvl w:ilvl="0" w:tplc="147EAB1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B44594"/>
    <w:multiLevelType w:val="multilevel"/>
    <w:tmpl w:val="8120278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BBB33EB"/>
    <w:multiLevelType w:val="hybridMultilevel"/>
    <w:tmpl w:val="E28E0980"/>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0F6C5C"/>
    <w:multiLevelType w:val="hybridMultilevel"/>
    <w:tmpl w:val="BE0A2F7E"/>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15D5B2F"/>
    <w:multiLevelType w:val="hybridMultilevel"/>
    <w:tmpl w:val="D1403420"/>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F774DF4"/>
    <w:multiLevelType w:val="hybridMultilevel"/>
    <w:tmpl w:val="85B4DF14"/>
    <w:lvl w:ilvl="0" w:tplc="041A000F">
      <w:start w:val="1"/>
      <w:numFmt w:val="decimal"/>
      <w:lvlText w:val="%1."/>
      <w:lvlJc w:val="left"/>
      <w:pPr>
        <w:ind w:left="644"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4B31698"/>
    <w:multiLevelType w:val="hybridMultilevel"/>
    <w:tmpl w:val="139238E2"/>
    <w:lvl w:ilvl="0" w:tplc="147EAB1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5060521"/>
    <w:multiLevelType w:val="hybridMultilevel"/>
    <w:tmpl w:val="DB1C43CE"/>
    <w:lvl w:ilvl="0" w:tplc="EA4061C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99A35B1"/>
    <w:multiLevelType w:val="hybridMultilevel"/>
    <w:tmpl w:val="FF54DD70"/>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3" w15:restartNumberingAfterBreak="0">
    <w:nsid w:val="622452A8"/>
    <w:multiLevelType w:val="hybridMultilevel"/>
    <w:tmpl w:val="AEDCD7D2"/>
    <w:lvl w:ilvl="0" w:tplc="CBBC694A">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15:restartNumberingAfterBreak="0">
    <w:nsid w:val="6EEA6555"/>
    <w:multiLevelType w:val="hybridMultilevel"/>
    <w:tmpl w:val="61DA85AC"/>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F642DC1"/>
    <w:multiLevelType w:val="hybridMultilevel"/>
    <w:tmpl w:val="4742FDF6"/>
    <w:lvl w:ilvl="0" w:tplc="041A0001">
      <w:start w:val="1"/>
      <w:numFmt w:val="bullet"/>
      <w:lvlText w:val=""/>
      <w:lvlJc w:val="left"/>
      <w:pPr>
        <w:ind w:left="437" w:hanging="360"/>
      </w:pPr>
      <w:rPr>
        <w:rFonts w:ascii="Symbol" w:hAnsi="Symbol" w:hint="default"/>
      </w:rPr>
    </w:lvl>
    <w:lvl w:ilvl="1" w:tplc="041A0019">
      <w:start w:val="1"/>
      <w:numFmt w:val="lowerLetter"/>
      <w:lvlText w:val="%2."/>
      <w:lvlJc w:val="left"/>
      <w:pPr>
        <w:ind w:left="1157" w:hanging="360"/>
      </w:pPr>
    </w:lvl>
    <w:lvl w:ilvl="2" w:tplc="8902926C">
      <w:start w:val="1"/>
      <w:numFmt w:val="decimal"/>
      <w:lvlText w:val="%3)"/>
      <w:lvlJc w:val="left"/>
      <w:pPr>
        <w:ind w:left="2402" w:hanging="705"/>
      </w:pPr>
      <w:rPr>
        <w:rFonts w:hint="default"/>
      </w:rPr>
    </w:lvl>
    <w:lvl w:ilvl="3" w:tplc="5BF08C76">
      <w:start w:val="1"/>
      <w:numFmt w:val="upperRoman"/>
      <w:lvlText w:val="%4."/>
      <w:lvlJc w:val="left"/>
      <w:pPr>
        <w:ind w:left="2957" w:hanging="720"/>
      </w:pPr>
      <w:rPr>
        <w:rFonts w:hint="default"/>
      </w:r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26" w15:restartNumberingAfterBreak="0">
    <w:nsid w:val="7353158E"/>
    <w:multiLevelType w:val="hybridMultilevel"/>
    <w:tmpl w:val="3B6C1D8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747B5F24"/>
    <w:multiLevelType w:val="hybridMultilevel"/>
    <w:tmpl w:val="58A89DE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787A36F5"/>
    <w:multiLevelType w:val="hybridMultilevel"/>
    <w:tmpl w:val="40045288"/>
    <w:lvl w:ilvl="0" w:tplc="EA4061C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E2D4DAF"/>
    <w:multiLevelType w:val="hybridMultilevel"/>
    <w:tmpl w:val="123A96FA"/>
    <w:lvl w:ilvl="0" w:tplc="147EAB1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3"/>
    <w:lvlOverride w:ilvl="0">
      <w:startOverride w:val="5"/>
    </w:lvlOverride>
  </w:num>
  <w:num w:numId="4">
    <w:abstractNumId w:val="3"/>
  </w:num>
  <w:num w:numId="5">
    <w:abstractNumId w:val="24"/>
  </w:num>
  <w:num w:numId="6">
    <w:abstractNumId w:val="9"/>
  </w:num>
  <w:num w:numId="7">
    <w:abstractNumId w:val="13"/>
  </w:num>
  <w:num w:numId="8">
    <w:abstractNumId w:val="15"/>
  </w:num>
  <w:num w:numId="9">
    <w:abstractNumId w:val="16"/>
  </w:num>
  <w:num w:numId="10">
    <w:abstractNumId w:val="17"/>
  </w:num>
  <w:num w:numId="11">
    <w:abstractNumId w:val="1"/>
  </w:num>
  <w:num w:numId="12">
    <w:abstractNumId w:val="18"/>
  </w:num>
  <w:num w:numId="13">
    <w:abstractNumId w:val="10"/>
  </w:num>
  <w:num w:numId="14">
    <w:abstractNumId w:val="7"/>
  </w:num>
  <w:num w:numId="15">
    <w:abstractNumId w:val="5"/>
  </w:num>
  <w:num w:numId="16">
    <w:abstractNumId w:val="27"/>
  </w:num>
  <w:num w:numId="17">
    <w:abstractNumId w:val="2"/>
  </w:num>
  <w:num w:numId="18">
    <w:abstractNumId w:val="6"/>
  </w:num>
  <w:num w:numId="19">
    <w:abstractNumId w:val="19"/>
  </w:num>
  <w:num w:numId="20">
    <w:abstractNumId w:val="29"/>
  </w:num>
  <w:num w:numId="21">
    <w:abstractNumId w:val="21"/>
  </w:num>
  <w:num w:numId="22">
    <w:abstractNumId w:val="26"/>
  </w:num>
  <w:num w:numId="23">
    <w:abstractNumId w:val="0"/>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8"/>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0"/>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3"/>
  </w:num>
  <w:num w:numId="33">
    <w:abstractNumId w:val="14"/>
  </w:num>
  <w:num w:numId="34">
    <w:abstractNumId w:val="14"/>
  </w:num>
  <w:num w:numId="35">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6D"/>
    <w:rsid w:val="00000961"/>
    <w:rsid w:val="00000D4A"/>
    <w:rsid w:val="00002D9D"/>
    <w:rsid w:val="00003DFF"/>
    <w:rsid w:val="000040A7"/>
    <w:rsid w:val="00004738"/>
    <w:rsid w:val="0000483A"/>
    <w:rsid w:val="000055D8"/>
    <w:rsid w:val="00005941"/>
    <w:rsid w:val="0000643E"/>
    <w:rsid w:val="00006475"/>
    <w:rsid w:val="00006DED"/>
    <w:rsid w:val="00007324"/>
    <w:rsid w:val="00007452"/>
    <w:rsid w:val="0000794E"/>
    <w:rsid w:val="00010050"/>
    <w:rsid w:val="00010974"/>
    <w:rsid w:val="00010E31"/>
    <w:rsid w:val="000110E4"/>
    <w:rsid w:val="00011A4A"/>
    <w:rsid w:val="000123E6"/>
    <w:rsid w:val="00012479"/>
    <w:rsid w:val="000133D1"/>
    <w:rsid w:val="00013761"/>
    <w:rsid w:val="00013A47"/>
    <w:rsid w:val="00013B37"/>
    <w:rsid w:val="00013E02"/>
    <w:rsid w:val="00013F53"/>
    <w:rsid w:val="0001429F"/>
    <w:rsid w:val="00014A5A"/>
    <w:rsid w:val="00014DF7"/>
    <w:rsid w:val="000151B8"/>
    <w:rsid w:val="00015658"/>
    <w:rsid w:val="00016850"/>
    <w:rsid w:val="00016FAE"/>
    <w:rsid w:val="00017C4A"/>
    <w:rsid w:val="00021A0F"/>
    <w:rsid w:val="00022B23"/>
    <w:rsid w:val="00022B4E"/>
    <w:rsid w:val="0002432D"/>
    <w:rsid w:val="000254AE"/>
    <w:rsid w:val="00026022"/>
    <w:rsid w:val="00026D1F"/>
    <w:rsid w:val="00026DD1"/>
    <w:rsid w:val="00026E80"/>
    <w:rsid w:val="00027877"/>
    <w:rsid w:val="00027B1E"/>
    <w:rsid w:val="00027BC4"/>
    <w:rsid w:val="00027FE4"/>
    <w:rsid w:val="00030308"/>
    <w:rsid w:val="00030C10"/>
    <w:rsid w:val="0003155C"/>
    <w:rsid w:val="00032055"/>
    <w:rsid w:val="000324F4"/>
    <w:rsid w:val="00033DBE"/>
    <w:rsid w:val="00033E53"/>
    <w:rsid w:val="00033F95"/>
    <w:rsid w:val="00035FF0"/>
    <w:rsid w:val="000369F5"/>
    <w:rsid w:val="0003779F"/>
    <w:rsid w:val="00037C90"/>
    <w:rsid w:val="00037FB1"/>
    <w:rsid w:val="000400C9"/>
    <w:rsid w:val="000401AA"/>
    <w:rsid w:val="0004173B"/>
    <w:rsid w:val="00042962"/>
    <w:rsid w:val="000429E1"/>
    <w:rsid w:val="000432E2"/>
    <w:rsid w:val="00044075"/>
    <w:rsid w:val="00044484"/>
    <w:rsid w:val="0004454F"/>
    <w:rsid w:val="00045067"/>
    <w:rsid w:val="00045109"/>
    <w:rsid w:val="000452D3"/>
    <w:rsid w:val="0004568B"/>
    <w:rsid w:val="000456D3"/>
    <w:rsid w:val="000467B5"/>
    <w:rsid w:val="0004699C"/>
    <w:rsid w:val="0004721F"/>
    <w:rsid w:val="0004790A"/>
    <w:rsid w:val="000507AD"/>
    <w:rsid w:val="000512DC"/>
    <w:rsid w:val="00051E4E"/>
    <w:rsid w:val="00051EF5"/>
    <w:rsid w:val="000520E0"/>
    <w:rsid w:val="000521A0"/>
    <w:rsid w:val="000522C4"/>
    <w:rsid w:val="000527ED"/>
    <w:rsid w:val="00052A4A"/>
    <w:rsid w:val="00053330"/>
    <w:rsid w:val="0005464E"/>
    <w:rsid w:val="000551BE"/>
    <w:rsid w:val="00055B63"/>
    <w:rsid w:val="00055D64"/>
    <w:rsid w:val="00060387"/>
    <w:rsid w:val="0006039D"/>
    <w:rsid w:val="000611EA"/>
    <w:rsid w:val="00061AC7"/>
    <w:rsid w:val="00062107"/>
    <w:rsid w:val="000621E5"/>
    <w:rsid w:val="00062218"/>
    <w:rsid w:val="000631EE"/>
    <w:rsid w:val="0006330E"/>
    <w:rsid w:val="000639B9"/>
    <w:rsid w:val="00066B56"/>
    <w:rsid w:val="00066ECA"/>
    <w:rsid w:val="0006716A"/>
    <w:rsid w:val="00067A1F"/>
    <w:rsid w:val="00067EA2"/>
    <w:rsid w:val="00070280"/>
    <w:rsid w:val="00070887"/>
    <w:rsid w:val="00070B44"/>
    <w:rsid w:val="00070D2B"/>
    <w:rsid w:val="00070F80"/>
    <w:rsid w:val="00071BA9"/>
    <w:rsid w:val="0007261D"/>
    <w:rsid w:val="0007279A"/>
    <w:rsid w:val="000727AF"/>
    <w:rsid w:val="00072FB4"/>
    <w:rsid w:val="00074ABA"/>
    <w:rsid w:val="00074EE9"/>
    <w:rsid w:val="000752A2"/>
    <w:rsid w:val="000753CE"/>
    <w:rsid w:val="00075625"/>
    <w:rsid w:val="00075C67"/>
    <w:rsid w:val="00076B07"/>
    <w:rsid w:val="00076B69"/>
    <w:rsid w:val="00076D22"/>
    <w:rsid w:val="00077F07"/>
    <w:rsid w:val="00077F9C"/>
    <w:rsid w:val="00080421"/>
    <w:rsid w:val="0008050D"/>
    <w:rsid w:val="000806BD"/>
    <w:rsid w:val="00080813"/>
    <w:rsid w:val="00080CA5"/>
    <w:rsid w:val="00080D98"/>
    <w:rsid w:val="00081707"/>
    <w:rsid w:val="00081967"/>
    <w:rsid w:val="000825D0"/>
    <w:rsid w:val="0008272E"/>
    <w:rsid w:val="00082AC6"/>
    <w:rsid w:val="00082B95"/>
    <w:rsid w:val="0008332E"/>
    <w:rsid w:val="000848D3"/>
    <w:rsid w:val="00085C77"/>
    <w:rsid w:val="00085FE6"/>
    <w:rsid w:val="00086BC9"/>
    <w:rsid w:val="00087770"/>
    <w:rsid w:val="00087B68"/>
    <w:rsid w:val="00087C82"/>
    <w:rsid w:val="00087E75"/>
    <w:rsid w:val="0009033B"/>
    <w:rsid w:val="000910C8"/>
    <w:rsid w:val="00091194"/>
    <w:rsid w:val="000919A5"/>
    <w:rsid w:val="00091AB8"/>
    <w:rsid w:val="00091D80"/>
    <w:rsid w:val="00092924"/>
    <w:rsid w:val="00092B34"/>
    <w:rsid w:val="000940E7"/>
    <w:rsid w:val="000942B9"/>
    <w:rsid w:val="00094898"/>
    <w:rsid w:val="00094A9A"/>
    <w:rsid w:val="00094E3F"/>
    <w:rsid w:val="0009571C"/>
    <w:rsid w:val="00095EC4"/>
    <w:rsid w:val="00096E95"/>
    <w:rsid w:val="0009717A"/>
    <w:rsid w:val="000A019A"/>
    <w:rsid w:val="000A0769"/>
    <w:rsid w:val="000A0D36"/>
    <w:rsid w:val="000A0FC3"/>
    <w:rsid w:val="000A2008"/>
    <w:rsid w:val="000A27F9"/>
    <w:rsid w:val="000A3180"/>
    <w:rsid w:val="000A35EC"/>
    <w:rsid w:val="000A36F0"/>
    <w:rsid w:val="000A39B2"/>
    <w:rsid w:val="000A4536"/>
    <w:rsid w:val="000A4AB0"/>
    <w:rsid w:val="000A51C1"/>
    <w:rsid w:val="000A5A79"/>
    <w:rsid w:val="000A5C1E"/>
    <w:rsid w:val="000A5D15"/>
    <w:rsid w:val="000A5F02"/>
    <w:rsid w:val="000A6334"/>
    <w:rsid w:val="000A6553"/>
    <w:rsid w:val="000A72B3"/>
    <w:rsid w:val="000A73D5"/>
    <w:rsid w:val="000A7528"/>
    <w:rsid w:val="000A75D9"/>
    <w:rsid w:val="000A7D67"/>
    <w:rsid w:val="000B0024"/>
    <w:rsid w:val="000B0B57"/>
    <w:rsid w:val="000B0C51"/>
    <w:rsid w:val="000B11CF"/>
    <w:rsid w:val="000B14EC"/>
    <w:rsid w:val="000B1752"/>
    <w:rsid w:val="000B1E12"/>
    <w:rsid w:val="000B2312"/>
    <w:rsid w:val="000B3117"/>
    <w:rsid w:val="000B397D"/>
    <w:rsid w:val="000B40B2"/>
    <w:rsid w:val="000B4E00"/>
    <w:rsid w:val="000B52D9"/>
    <w:rsid w:val="000B55D3"/>
    <w:rsid w:val="000B5912"/>
    <w:rsid w:val="000B63FC"/>
    <w:rsid w:val="000B731D"/>
    <w:rsid w:val="000B7357"/>
    <w:rsid w:val="000B7710"/>
    <w:rsid w:val="000C0234"/>
    <w:rsid w:val="000C0888"/>
    <w:rsid w:val="000C0904"/>
    <w:rsid w:val="000C0C39"/>
    <w:rsid w:val="000C0CD4"/>
    <w:rsid w:val="000C1949"/>
    <w:rsid w:val="000C2066"/>
    <w:rsid w:val="000C21B0"/>
    <w:rsid w:val="000C251E"/>
    <w:rsid w:val="000C281C"/>
    <w:rsid w:val="000C30F5"/>
    <w:rsid w:val="000C33EA"/>
    <w:rsid w:val="000C50AB"/>
    <w:rsid w:val="000C5136"/>
    <w:rsid w:val="000C6119"/>
    <w:rsid w:val="000C61E5"/>
    <w:rsid w:val="000C68BB"/>
    <w:rsid w:val="000C794B"/>
    <w:rsid w:val="000C7E9F"/>
    <w:rsid w:val="000D069B"/>
    <w:rsid w:val="000D0D63"/>
    <w:rsid w:val="000D14B5"/>
    <w:rsid w:val="000D1A36"/>
    <w:rsid w:val="000D2A3E"/>
    <w:rsid w:val="000D4D37"/>
    <w:rsid w:val="000D5422"/>
    <w:rsid w:val="000D663D"/>
    <w:rsid w:val="000D6D10"/>
    <w:rsid w:val="000D77ED"/>
    <w:rsid w:val="000D77EF"/>
    <w:rsid w:val="000D7EE1"/>
    <w:rsid w:val="000E0EB2"/>
    <w:rsid w:val="000E112A"/>
    <w:rsid w:val="000E14CE"/>
    <w:rsid w:val="000E162F"/>
    <w:rsid w:val="000E212B"/>
    <w:rsid w:val="000E2152"/>
    <w:rsid w:val="000E21CA"/>
    <w:rsid w:val="000E2859"/>
    <w:rsid w:val="000E3038"/>
    <w:rsid w:val="000E31FC"/>
    <w:rsid w:val="000E348D"/>
    <w:rsid w:val="000E3804"/>
    <w:rsid w:val="000E42B8"/>
    <w:rsid w:val="000E492C"/>
    <w:rsid w:val="000E49B6"/>
    <w:rsid w:val="000E5B10"/>
    <w:rsid w:val="000E60B3"/>
    <w:rsid w:val="000E6DF5"/>
    <w:rsid w:val="000E7039"/>
    <w:rsid w:val="000E7525"/>
    <w:rsid w:val="000E7BA6"/>
    <w:rsid w:val="000E7C42"/>
    <w:rsid w:val="000F0263"/>
    <w:rsid w:val="000F0BE5"/>
    <w:rsid w:val="000F11E0"/>
    <w:rsid w:val="000F1316"/>
    <w:rsid w:val="000F13CB"/>
    <w:rsid w:val="000F182E"/>
    <w:rsid w:val="000F1951"/>
    <w:rsid w:val="000F2153"/>
    <w:rsid w:val="000F2241"/>
    <w:rsid w:val="000F2372"/>
    <w:rsid w:val="000F2C25"/>
    <w:rsid w:val="000F3E80"/>
    <w:rsid w:val="000F4AB7"/>
    <w:rsid w:val="000F50D1"/>
    <w:rsid w:val="000F54B1"/>
    <w:rsid w:val="000F5B75"/>
    <w:rsid w:val="000F6288"/>
    <w:rsid w:val="000F6DE5"/>
    <w:rsid w:val="000F6E88"/>
    <w:rsid w:val="000F7347"/>
    <w:rsid w:val="00101283"/>
    <w:rsid w:val="00101527"/>
    <w:rsid w:val="0010166A"/>
    <w:rsid w:val="00102174"/>
    <w:rsid w:val="0010293B"/>
    <w:rsid w:val="00102C73"/>
    <w:rsid w:val="00102CED"/>
    <w:rsid w:val="00103170"/>
    <w:rsid w:val="001036F5"/>
    <w:rsid w:val="0010580B"/>
    <w:rsid w:val="00106320"/>
    <w:rsid w:val="0010650D"/>
    <w:rsid w:val="00106B47"/>
    <w:rsid w:val="00106C1F"/>
    <w:rsid w:val="00106F33"/>
    <w:rsid w:val="001071A3"/>
    <w:rsid w:val="00107262"/>
    <w:rsid w:val="0011032D"/>
    <w:rsid w:val="001104B1"/>
    <w:rsid w:val="00111679"/>
    <w:rsid w:val="00111E44"/>
    <w:rsid w:val="00111F3A"/>
    <w:rsid w:val="001125CE"/>
    <w:rsid w:val="001128A2"/>
    <w:rsid w:val="0011367D"/>
    <w:rsid w:val="001138B0"/>
    <w:rsid w:val="001142D3"/>
    <w:rsid w:val="001145D7"/>
    <w:rsid w:val="001145F2"/>
    <w:rsid w:val="001162B2"/>
    <w:rsid w:val="00116D6E"/>
    <w:rsid w:val="001204F5"/>
    <w:rsid w:val="00121361"/>
    <w:rsid w:val="00121B1F"/>
    <w:rsid w:val="00121C9A"/>
    <w:rsid w:val="00122230"/>
    <w:rsid w:val="00123668"/>
    <w:rsid w:val="00123A37"/>
    <w:rsid w:val="00123AA6"/>
    <w:rsid w:val="0012439C"/>
    <w:rsid w:val="00124448"/>
    <w:rsid w:val="00124CC6"/>
    <w:rsid w:val="00125A9E"/>
    <w:rsid w:val="0012666E"/>
    <w:rsid w:val="0012674E"/>
    <w:rsid w:val="001271BA"/>
    <w:rsid w:val="0012757A"/>
    <w:rsid w:val="001278BF"/>
    <w:rsid w:val="0012794D"/>
    <w:rsid w:val="00130FE8"/>
    <w:rsid w:val="00131041"/>
    <w:rsid w:val="001311DC"/>
    <w:rsid w:val="001319F5"/>
    <w:rsid w:val="00131BA7"/>
    <w:rsid w:val="00131C93"/>
    <w:rsid w:val="001324A5"/>
    <w:rsid w:val="00133A08"/>
    <w:rsid w:val="001352F8"/>
    <w:rsid w:val="001359DD"/>
    <w:rsid w:val="00135CA3"/>
    <w:rsid w:val="001360F7"/>
    <w:rsid w:val="00136350"/>
    <w:rsid w:val="00137094"/>
    <w:rsid w:val="001372ED"/>
    <w:rsid w:val="00137A0C"/>
    <w:rsid w:val="00137CFA"/>
    <w:rsid w:val="00137EAB"/>
    <w:rsid w:val="0014028C"/>
    <w:rsid w:val="001404D5"/>
    <w:rsid w:val="00140890"/>
    <w:rsid w:val="00140AB1"/>
    <w:rsid w:val="00141F88"/>
    <w:rsid w:val="00141FCD"/>
    <w:rsid w:val="00142100"/>
    <w:rsid w:val="00142289"/>
    <w:rsid w:val="00142AE1"/>
    <w:rsid w:val="001431CC"/>
    <w:rsid w:val="00143314"/>
    <w:rsid w:val="00143321"/>
    <w:rsid w:val="001435EA"/>
    <w:rsid w:val="00143DD7"/>
    <w:rsid w:val="00144051"/>
    <w:rsid w:val="00144C65"/>
    <w:rsid w:val="00144DA4"/>
    <w:rsid w:val="00144E81"/>
    <w:rsid w:val="001458D5"/>
    <w:rsid w:val="001466CC"/>
    <w:rsid w:val="00146DE1"/>
    <w:rsid w:val="001476E9"/>
    <w:rsid w:val="00147A48"/>
    <w:rsid w:val="00147CB4"/>
    <w:rsid w:val="00147ED2"/>
    <w:rsid w:val="0015024A"/>
    <w:rsid w:val="00152A89"/>
    <w:rsid w:val="00152CFA"/>
    <w:rsid w:val="00152D5C"/>
    <w:rsid w:val="00152D75"/>
    <w:rsid w:val="0015301D"/>
    <w:rsid w:val="001536C8"/>
    <w:rsid w:val="001544FC"/>
    <w:rsid w:val="00154AEB"/>
    <w:rsid w:val="0015592F"/>
    <w:rsid w:val="0015607E"/>
    <w:rsid w:val="00156124"/>
    <w:rsid w:val="00156454"/>
    <w:rsid w:val="00156B94"/>
    <w:rsid w:val="00160081"/>
    <w:rsid w:val="00160ADC"/>
    <w:rsid w:val="00160E2E"/>
    <w:rsid w:val="00161CD1"/>
    <w:rsid w:val="00162241"/>
    <w:rsid w:val="00162845"/>
    <w:rsid w:val="00162C8A"/>
    <w:rsid w:val="00162DC4"/>
    <w:rsid w:val="00163097"/>
    <w:rsid w:val="001631BC"/>
    <w:rsid w:val="001631BF"/>
    <w:rsid w:val="001634B2"/>
    <w:rsid w:val="00163B6C"/>
    <w:rsid w:val="001649FB"/>
    <w:rsid w:val="00165548"/>
    <w:rsid w:val="00166964"/>
    <w:rsid w:val="00167875"/>
    <w:rsid w:val="0017086B"/>
    <w:rsid w:val="001709AC"/>
    <w:rsid w:val="001713F5"/>
    <w:rsid w:val="00171F37"/>
    <w:rsid w:val="001720D1"/>
    <w:rsid w:val="00172B80"/>
    <w:rsid w:val="0017431B"/>
    <w:rsid w:val="00174441"/>
    <w:rsid w:val="001745EF"/>
    <w:rsid w:val="001748E5"/>
    <w:rsid w:val="001760A7"/>
    <w:rsid w:val="001762FF"/>
    <w:rsid w:val="00176E65"/>
    <w:rsid w:val="001777E2"/>
    <w:rsid w:val="00177B2B"/>
    <w:rsid w:val="0018005D"/>
    <w:rsid w:val="001805A0"/>
    <w:rsid w:val="00180683"/>
    <w:rsid w:val="00180F80"/>
    <w:rsid w:val="00181DFE"/>
    <w:rsid w:val="0018270A"/>
    <w:rsid w:val="00182C17"/>
    <w:rsid w:val="00182C1A"/>
    <w:rsid w:val="00182CC0"/>
    <w:rsid w:val="00182F28"/>
    <w:rsid w:val="00182F37"/>
    <w:rsid w:val="0018338F"/>
    <w:rsid w:val="0018384E"/>
    <w:rsid w:val="00183E11"/>
    <w:rsid w:val="0018414D"/>
    <w:rsid w:val="00184225"/>
    <w:rsid w:val="00184327"/>
    <w:rsid w:val="00185021"/>
    <w:rsid w:val="00185A78"/>
    <w:rsid w:val="00186C8E"/>
    <w:rsid w:val="001870B3"/>
    <w:rsid w:val="0019004F"/>
    <w:rsid w:val="00190175"/>
    <w:rsid w:val="00190F97"/>
    <w:rsid w:val="00191850"/>
    <w:rsid w:val="00191E8F"/>
    <w:rsid w:val="001927D4"/>
    <w:rsid w:val="001928F6"/>
    <w:rsid w:val="0019349B"/>
    <w:rsid w:val="001937D2"/>
    <w:rsid w:val="00193B82"/>
    <w:rsid w:val="00193F5D"/>
    <w:rsid w:val="00193F82"/>
    <w:rsid w:val="00194AF7"/>
    <w:rsid w:val="00194DEA"/>
    <w:rsid w:val="0019547A"/>
    <w:rsid w:val="0019559A"/>
    <w:rsid w:val="00195697"/>
    <w:rsid w:val="00195A6C"/>
    <w:rsid w:val="00195AB6"/>
    <w:rsid w:val="00196042"/>
    <w:rsid w:val="00196EE3"/>
    <w:rsid w:val="00197216"/>
    <w:rsid w:val="00197507"/>
    <w:rsid w:val="00197811"/>
    <w:rsid w:val="00197826"/>
    <w:rsid w:val="001978C9"/>
    <w:rsid w:val="001A0A25"/>
    <w:rsid w:val="001A1095"/>
    <w:rsid w:val="001A1147"/>
    <w:rsid w:val="001A11B0"/>
    <w:rsid w:val="001A2938"/>
    <w:rsid w:val="001A2ABA"/>
    <w:rsid w:val="001A2C29"/>
    <w:rsid w:val="001A2DB7"/>
    <w:rsid w:val="001A3F0E"/>
    <w:rsid w:val="001A414D"/>
    <w:rsid w:val="001A47E7"/>
    <w:rsid w:val="001A4FF3"/>
    <w:rsid w:val="001A51A0"/>
    <w:rsid w:val="001A526C"/>
    <w:rsid w:val="001A5584"/>
    <w:rsid w:val="001A7409"/>
    <w:rsid w:val="001B0832"/>
    <w:rsid w:val="001B1418"/>
    <w:rsid w:val="001B16A4"/>
    <w:rsid w:val="001B1E70"/>
    <w:rsid w:val="001B25B3"/>
    <w:rsid w:val="001B265F"/>
    <w:rsid w:val="001B35A6"/>
    <w:rsid w:val="001B3615"/>
    <w:rsid w:val="001B3E02"/>
    <w:rsid w:val="001B4504"/>
    <w:rsid w:val="001B4996"/>
    <w:rsid w:val="001B4AC2"/>
    <w:rsid w:val="001B4B04"/>
    <w:rsid w:val="001B4C63"/>
    <w:rsid w:val="001B4F0E"/>
    <w:rsid w:val="001B6397"/>
    <w:rsid w:val="001B6B46"/>
    <w:rsid w:val="001B6FBB"/>
    <w:rsid w:val="001B7453"/>
    <w:rsid w:val="001B75AA"/>
    <w:rsid w:val="001C0C78"/>
    <w:rsid w:val="001C0D8C"/>
    <w:rsid w:val="001C1ACF"/>
    <w:rsid w:val="001C24FD"/>
    <w:rsid w:val="001C33B6"/>
    <w:rsid w:val="001C4337"/>
    <w:rsid w:val="001C4D3C"/>
    <w:rsid w:val="001C4F40"/>
    <w:rsid w:val="001C5F44"/>
    <w:rsid w:val="001C60F3"/>
    <w:rsid w:val="001C6D13"/>
    <w:rsid w:val="001C73D4"/>
    <w:rsid w:val="001D01FA"/>
    <w:rsid w:val="001D077F"/>
    <w:rsid w:val="001D07FF"/>
    <w:rsid w:val="001D0FFE"/>
    <w:rsid w:val="001D2108"/>
    <w:rsid w:val="001D2472"/>
    <w:rsid w:val="001D260E"/>
    <w:rsid w:val="001D2F53"/>
    <w:rsid w:val="001D32AD"/>
    <w:rsid w:val="001D3800"/>
    <w:rsid w:val="001D3E6E"/>
    <w:rsid w:val="001D44FB"/>
    <w:rsid w:val="001D4B9A"/>
    <w:rsid w:val="001D4BB7"/>
    <w:rsid w:val="001D508C"/>
    <w:rsid w:val="001D536E"/>
    <w:rsid w:val="001D5554"/>
    <w:rsid w:val="001D5FEC"/>
    <w:rsid w:val="001D6DBE"/>
    <w:rsid w:val="001D6E63"/>
    <w:rsid w:val="001D6ECC"/>
    <w:rsid w:val="001D76E7"/>
    <w:rsid w:val="001E0E0D"/>
    <w:rsid w:val="001E1B87"/>
    <w:rsid w:val="001E2014"/>
    <w:rsid w:val="001E2BA7"/>
    <w:rsid w:val="001E2E50"/>
    <w:rsid w:val="001E2FA8"/>
    <w:rsid w:val="001E39D4"/>
    <w:rsid w:val="001E4BE1"/>
    <w:rsid w:val="001E4F36"/>
    <w:rsid w:val="001E4FE9"/>
    <w:rsid w:val="001E50EC"/>
    <w:rsid w:val="001E50EF"/>
    <w:rsid w:val="001E5217"/>
    <w:rsid w:val="001E569B"/>
    <w:rsid w:val="001E5A42"/>
    <w:rsid w:val="001E5B20"/>
    <w:rsid w:val="001E5F8D"/>
    <w:rsid w:val="001E63B5"/>
    <w:rsid w:val="001E65B8"/>
    <w:rsid w:val="001E6F93"/>
    <w:rsid w:val="001E7DDF"/>
    <w:rsid w:val="001E7EF6"/>
    <w:rsid w:val="001F136F"/>
    <w:rsid w:val="001F1941"/>
    <w:rsid w:val="001F3CE1"/>
    <w:rsid w:val="001F3E72"/>
    <w:rsid w:val="001F4E72"/>
    <w:rsid w:val="001F531F"/>
    <w:rsid w:val="001F53EB"/>
    <w:rsid w:val="001F5476"/>
    <w:rsid w:val="001F58AE"/>
    <w:rsid w:val="001F5C91"/>
    <w:rsid w:val="001F6D13"/>
    <w:rsid w:val="001F6EDC"/>
    <w:rsid w:val="001F7034"/>
    <w:rsid w:val="001F7CBF"/>
    <w:rsid w:val="0020013C"/>
    <w:rsid w:val="00200569"/>
    <w:rsid w:val="00200E9A"/>
    <w:rsid w:val="00201071"/>
    <w:rsid w:val="00201240"/>
    <w:rsid w:val="002020B3"/>
    <w:rsid w:val="0020216C"/>
    <w:rsid w:val="0020253A"/>
    <w:rsid w:val="002027E5"/>
    <w:rsid w:val="00203297"/>
    <w:rsid w:val="002035D6"/>
    <w:rsid w:val="00203929"/>
    <w:rsid w:val="00203A6D"/>
    <w:rsid w:val="00203FE5"/>
    <w:rsid w:val="002043A6"/>
    <w:rsid w:val="00204A25"/>
    <w:rsid w:val="00204BC6"/>
    <w:rsid w:val="002052AA"/>
    <w:rsid w:val="002053D0"/>
    <w:rsid w:val="002058A1"/>
    <w:rsid w:val="00205E14"/>
    <w:rsid w:val="0020782C"/>
    <w:rsid w:val="0021045A"/>
    <w:rsid w:val="002113F4"/>
    <w:rsid w:val="00212066"/>
    <w:rsid w:val="0021257B"/>
    <w:rsid w:val="00212A07"/>
    <w:rsid w:val="0021307B"/>
    <w:rsid w:val="00213AB0"/>
    <w:rsid w:val="00213BEC"/>
    <w:rsid w:val="002149E2"/>
    <w:rsid w:val="00214E44"/>
    <w:rsid w:val="00215212"/>
    <w:rsid w:val="0021542A"/>
    <w:rsid w:val="00215F32"/>
    <w:rsid w:val="002164B5"/>
    <w:rsid w:val="00216A83"/>
    <w:rsid w:val="00217383"/>
    <w:rsid w:val="002174CA"/>
    <w:rsid w:val="00217A4C"/>
    <w:rsid w:val="002200A5"/>
    <w:rsid w:val="00220269"/>
    <w:rsid w:val="002205F5"/>
    <w:rsid w:val="00221880"/>
    <w:rsid w:val="00221E3D"/>
    <w:rsid w:val="00222319"/>
    <w:rsid w:val="00222A18"/>
    <w:rsid w:val="00222D8C"/>
    <w:rsid w:val="00222DE7"/>
    <w:rsid w:val="002230CB"/>
    <w:rsid w:val="00223338"/>
    <w:rsid w:val="00224A6B"/>
    <w:rsid w:val="002253D4"/>
    <w:rsid w:val="00225DF4"/>
    <w:rsid w:val="0022604A"/>
    <w:rsid w:val="0022654C"/>
    <w:rsid w:val="00226BCE"/>
    <w:rsid w:val="00226CC2"/>
    <w:rsid w:val="00226E76"/>
    <w:rsid w:val="0022701D"/>
    <w:rsid w:val="0022740D"/>
    <w:rsid w:val="00227A38"/>
    <w:rsid w:val="00227DA8"/>
    <w:rsid w:val="00227EC0"/>
    <w:rsid w:val="00230499"/>
    <w:rsid w:val="00230647"/>
    <w:rsid w:val="00230BCC"/>
    <w:rsid w:val="00230DBB"/>
    <w:rsid w:val="00231AA3"/>
    <w:rsid w:val="00232587"/>
    <w:rsid w:val="00232926"/>
    <w:rsid w:val="00233137"/>
    <w:rsid w:val="002331E4"/>
    <w:rsid w:val="00233D1F"/>
    <w:rsid w:val="00234155"/>
    <w:rsid w:val="00234427"/>
    <w:rsid w:val="0023475A"/>
    <w:rsid w:val="00234C6C"/>
    <w:rsid w:val="0023590A"/>
    <w:rsid w:val="0023667F"/>
    <w:rsid w:val="00236860"/>
    <w:rsid w:val="002370E8"/>
    <w:rsid w:val="002372C8"/>
    <w:rsid w:val="002373BF"/>
    <w:rsid w:val="0023770D"/>
    <w:rsid w:val="00237FB4"/>
    <w:rsid w:val="00240490"/>
    <w:rsid w:val="00240670"/>
    <w:rsid w:val="00240748"/>
    <w:rsid w:val="00242022"/>
    <w:rsid w:val="0024210D"/>
    <w:rsid w:val="0024232C"/>
    <w:rsid w:val="00242A66"/>
    <w:rsid w:val="00242D87"/>
    <w:rsid w:val="00242D95"/>
    <w:rsid w:val="00243656"/>
    <w:rsid w:val="0024564C"/>
    <w:rsid w:val="002456E7"/>
    <w:rsid w:val="002458A8"/>
    <w:rsid w:val="00245B30"/>
    <w:rsid w:val="00247A3A"/>
    <w:rsid w:val="0025079E"/>
    <w:rsid w:val="00250D8C"/>
    <w:rsid w:val="002510A2"/>
    <w:rsid w:val="0025123C"/>
    <w:rsid w:val="00251601"/>
    <w:rsid w:val="00251B57"/>
    <w:rsid w:val="0025207C"/>
    <w:rsid w:val="00253AC8"/>
    <w:rsid w:val="002542C3"/>
    <w:rsid w:val="002548E6"/>
    <w:rsid w:val="00254D0B"/>
    <w:rsid w:val="00255306"/>
    <w:rsid w:val="00255677"/>
    <w:rsid w:val="002556E6"/>
    <w:rsid w:val="00255991"/>
    <w:rsid w:val="00255B7D"/>
    <w:rsid w:val="002562B9"/>
    <w:rsid w:val="002564AA"/>
    <w:rsid w:val="00256B19"/>
    <w:rsid w:val="00256CDB"/>
    <w:rsid w:val="00256CFD"/>
    <w:rsid w:val="0025732C"/>
    <w:rsid w:val="002578B2"/>
    <w:rsid w:val="00260A1B"/>
    <w:rsid w:val="00260C06"/>
    <w:rsid w:val="00260CD9"/>
    <w:rsid w:val="002627D3"/>
    <w:rsid w:val="00262B03"/>
    <w:rsid w:val="00262ED4"/>
    <w:rsid w:val="002631C7"/>
    <w:rsid w:val="00263748"/>
    <w:rsid w:val="00263B66"/>
    <w:rsid w:val="00263BDF"/>
    <w:rsid w:val="002640A5"/>
    <w:rsid w:val="00264A11"/>
    <w:rsid w:val="002655E2"/>
    <w:rsid w:val="002657FB"/>
    <w:rsid w:val="00265AC7"/>
    <w:rsid w:val="00265CEF"/>
    <w:rsid w:val="0026729C"/>
    <w:rsid w:val="00267D15"/>
    <w:rsid w:val="002703F9"/>
    <w:rsid w:val="00270A03"/>
    <w:rsid w:val="00270EC7"/>
    <w:rsid w:val="00270EE8"/>
    <w:rsid w:val="00272CA5"/>
    <w:rsid w:val="00273EF7"/>
    <w:rsid w:val="00274101"/>
    <w:rsid w:val="00274480"/>
    <w:rsid w:val="00274FF6"/>
    <w:rsid w:val="0027504F"/>
    <w:rsid w:val="002750B1"/>
    <w:rsid w:val="002750D1"/>
    <w:rsid w:val="002753D6"/>
    <w:rsid w:val="00275C09"/>
    <w:rsid w:val="0027624D"/>
    <w:rsid w:val="00276259"/>
    <w:rsid w:val="002768FB"/>
    <w:rsid w:val="00276D63"/>
    <w:rsid w:val="002771C7"/>
    <w:rsid w:val="002774F4"/>
    <w:rsid w:val="00277B1C"/>
    <w:rsid w:val="00280D15"/>
    <w:rsid w:val="00281517"/>
    <w:rsid w:val="002818E3"/>
    <w:rsid w:val="002829CD"/>
    <w:rsid w:val="00282ABC"/>
    <w:rsid w:val="00283118"/>
    <w:rsid w:val="002838BF"/>
    <w:rsid w:val="00283F06"/>
    <w:rsid w:val="00284123"/>
    <w:rsid w:val="00284D97"/>
    <w:rsid w:val="00284F75"/>
    <w:rsid w:val="0028546F"/>
    <w:rsid w:val="00285F65"/>
    <w:rsid w:val="00286B5F"/>
    <w:rsid w:val="002874CC"/>
    <w:rsid w:val="00287877"/>
    <w:rsid w:val="0029059C"/>
    <w:rsid w:val="002906B5"/>
    <w:rsid w:val="002922F7"/>
    <w:rsid w:val="00292AD4"/>
    <w:rsid w:val="00293950"/>
    <w:rsid w:val="00294030"/>
    <w:rsid w:val="00294149"/>
    <w:rsid w:val="00294204"/>
    <w:rsid w:val="00294763"/>
    <w:rsid w:val="0029570B"/>
    <w:rsid w:val="00295998"/>
    <w:rsid w:val="00295E7D"/>
    <w:rsid w:val="002960B8"/>
    <w:rsid w:val="00296165"/>
    <w:rsid w:val="002968D4"/>
    <w:rsid w:val="002969BF"/>
    <w:rsid w:val="00297375"/>
    <w:rsid w:val="002A006D"/>
    <w:rsid w:val="002A0AC2"/>
    <w:rsid w:val="002A1321"/>
    <w:rsid w:val="002A17EB"/>
    <w:rsid w:val="002A1BF5"/>
    <w:rsid w:val="002A2B32"/>
    <w:rsid w:val="002A3947"/>
    <w:rsid w:val="002A43C7"/>
    <w:rsid w:val="002A5489"/>
    <w:rsid w:val="002A59CC"/>
    <w:rsid w:val="002A5F4F"/>
    <w:rsid w:val="002A6417"/>
    <w:rsid w:val="002A65E1"/>
    <w:rsid w:val="002A6C95"/>
    <w:rsid w:val="002A6FD1"/>
    <w:rsid w:val="002A706D"/>
    <w:rsid w:val="002A7331"/>
    <w:rsid w:val="002A76B7"/>
    <w:rsid w:val="002A78E9"/>
    <w:rsid w:val="002B07B6"/>
    <w:rsid w:val="002B0F6E"/>
    <w:rsid w:val="002B207D"/>
    <w:rsid w:val="002B2310"/>
    <w:rsid w:val="002B2387"/>
    <w:rsid w:val="002B2E7C"/>
    <w:rsid w:val="002B35C8"/>
    <w:rsid w:val="002B3B36"/>
    <w:rsid w:val="002B431E"/>
    <w:rsid w:val="002B43B7"/>
    <w:rsid w:val="002B4AE9"/>
    <w:rsid w:val="002B4B87"/>
    <w:rsid w:val="002B4BC4"/>
    <w:rsid w:val="002B4C28"/>
    <w:rsid w:val="002B5930"/>
    <w:rsid w:val="002B621D"/>
    <w:rsid w:val="002B6D7F"/>
    <w:rsid w:val="002B7E49"/>
    <w:rsid w:val="002C0CD2"/>
    <w:rsid w:val="002C1E1E"/>
    <w:rsid w:val="002C2287"/>
    <w:rsid w:val="002C288A"/>
    <w:rsid w:val="002C2DA3"/>
    <w:rsid w:val="002C3008"/>
    <w:rsid w:val="002C35A0"/>
    <w:rsid w:val="002C4256"/>
    <w:rsid w:val="002C470F"/>
    <w:rsid w:val="002D02E5"/>
    <w:rsid w:val="002D0431"/>
    <w:rsid w:val="002D1E01"/>
    <w:rsid w:val="002D2316"/>
    <w:rsid w:val="002D247C"/>
    <w:rsid w:val="002D2549"/>
    <w:rsid w:val="002D25F8"/>
    <w:rsid w:val="002D2973"/>
    <w:rsid w:val="002D4E32"/>
    <w:rsid w:val="002D5F31"/>
    <w:rsid w:val="002D633B"/>
    <w:rsid w:val="002D6B3F"/>
    <w:rsid w:val="002D6F38"/>
    <w:rsid w:val="002D7049"/>
    <w:rsid w:val="002D72D3"/>
    <w:rsid w:val="002D7460"/>
    <w:rsid w:val="002D78CC"/>
    <w:rsid w:val="002E0198"/>
    <w:rsid w:val="002E0223"/>
    <w:rsid w:val="002E0977"/>
    <w:rsid w:val="002E0D3D"/>
    <w:rsid w:val="002E13DD"/>
    <w:rsid w:val="002E1709"/>
    <w:rsid w:val="002E22A4"/>
    <w:rsid w:val="002E24BD"/>
    <w:rsid w:val="002E2EA7"/>
    <w:rsid w:val="002E403E"/>
    <w:rsid w:val="002E4400"/>
    <w:rsid w:val="002E5A6F"/>
    <w:rsid w:val="002E5BB4"/>
    <w:rsid w:val="002E6CFE"/>
    <w:rsid w:val="002F024A"/>
    <w:rsid w:val="002F1655"/>
    <w:rsid w:val="002F1A59"/>
    <w:rsid w:val="002F2162"/>
    <w:rsid w:val="002F2689"/>
    <w:rsid w:val="002F2D0D"/>
    <w:rsid w:val="002F2F79"/>
    <w:rsid w:val="002F3442"/>
    <w:rsid w:val="002F3F5B"/>
    <w:rsid w:val="002F45FC"/>
    <w:rsid w:val="002F491F"/>
    <w:rsid w:val="002F4945"/>
    <w:rsid w:val="002F4C04"/>
    <w:rsid w:val="002F4CFB"/>
    <w:rsid w:val="002F5185"/>
    <w:rsid w:val="002F57FE"/>
    <w:rsid w:val="002F6AA9"/>
    <w:rsid w:val="002F70C8"/>
    <w:rsid w:val="002F7892"/>
    <w:rsid w:val="002F7B8F"/>
    <w:rsid w:val="00300372"/>
    <w:rsid w:val="0030038F"/>
    <w:rsid w:val="00300986"/>
    <w:rsid w:val="00300CC9"/>
    <w:rsid w:val="003011F1"/>
    <w:rsid w:val="00302630"/>
    <w:rsid w:val="003027C5"/>
    <w:rsid w:val="00302ABD"/>
    <w:rsid w:val="00302CCF"/>
    <w:rsid w:val="003030D2"/>
    <w:rsid w:val="00303F2C"/>
    <w:rsid w:val="00304462"/>
    <w:rsid w:val="00304576"/>
    <w:rsid w:val="00305621"/>
    <w:rsid w:val="00305633"/>
    <w:rsid w:val="00307025"/>
    <w:rsid w:val="00307DF5"/>
    <w:rsid w:val="00307E3F"/>
    <w:rsid w:val="003108BB"/>
    <w:rsid w:val="00310D71"/>
    <w:rsid w:val="0031237B"/>
    <w:rsid w:val="00313200"/>
    <w:rsid w:val="0031390E"/>
    <w:rsid w:val="003144AD"/>
    <w:rsid w:val="00314F9A"/>
    <w:rsid w:val="00315537"/>
    <w:rsid w:val="0031575D"/>
    <w:rsid w:val="00315B19"/>
    <w:rsid w:val="00316479"/>
    <w:rsid w:val="0031705F"/>
    <w:rsid w:val="003172DF"/>
    <w:rsid w:val="003175D2"/>
    <w:rsid w:val="003177FE"/>
    <w:rsid w:val="00320130"/>
    <w:rsid w:val="0032025E"/>
    <w:rsid w:val="00321804"/>
    <w:rsid w:val="00321E2E"/>
    <w:rsid w:val="00321F32"/>
    <w:rsid w:val="003234E3"/>
    <w:rsid w:val="00323DDA"/>
    <w:rsid w:val="003240BF"/>
    <w:rsid w:val="00324F6B"/>
    <w:rsid w:val="003253BA"/>
    <w:rsid w:val="0032555C"/>
    <w:rsid w:val="00325DEA"/>
    <w:rsid w:val="003263D3"/>
    <w:rsid w:val="003263FB"/>
    <w:rsid w:val="003269F2"/>
    <w:rsid w:val="0032756E"/>
    <w:rsid w:val="00327C05"/>
    <w:rsid w:val="00327CCA"/>
    <w:rsid w:val="00327EB6"/>
    <w:rsid w:val="00327FD2"/>
    <w:rsid w:val="00330B0C"/>
    <w:rsid w:val="003316A1"/>
    <w:rsid w:val="00331754"/>
    <w:rsid w:val="003327A6"/>
    <w:rsid w:val="0033358A"/>
    <w:rsid w:val="0033366B"/>
    <w:rsid w:val="0033373B"/>
    <w:rsid w:val="00337552"/>
    <w:rsid w:val="00340A68"/>
    <w:rsid w:val="00341026"/>
    <w:rsid w:val="00341C88"/>
    <w:rsid w:val="00342617"/>
    <w:rsid w:val="003427AE"/>
    <w:rsid w:val="00342C13"/>
    <w:rsid w:val="00343696"/>
    <w:rsid w:val="003436C1"/>
    <w:rsid w:val="00343A95"/>
    <w:rsid w:val="003449AF"/>
    <w:rsid w:val="00344F7E"/>
    <w:rsid w:val="003454B7"/>
    <w:rsid w:val="003455CF"/>
    <w:rsid w:val="00345A20"/>
    <w:rsid w:val="00345BBD"/>
    <w:rsid w:val="003462C6"/>
    <w:rsid w:val="00346404"/>
    <w:rsid w:val="00347016"/>
    <w:rsid w:val="003502B6"/>
    <w:rsid w:val="00350AB2"/>
    <w:rsid w:val="00350AF3"/>
    <w:rsid w:val="00351843"/>
    <w:rsid w:val="00351B6D"/>
    <w:rsid w:val="00351DFB"/>
    <w:rsid w:val="0035296F"/>
    <w:rsid w:val="003537AA"/>
    <w:rsid w:val="00353F28"/>
    <w:rsid w:val="00354C2B"/>
    <w:rsid w:val="00355870"/>
    <w:rsid w:val="00355909"/>
    <w:rsid w:val="00355C2B"/>
    <w:rsid w:val="0035687C"/>
    <w:rsid w:val="00356D2F"/>
    <w:rsid w:val="00360301"/>
    <w:rsid w:val="00360661"/>
    <w:rsid w:val="00360A22"/>
    <w:rsid w:val="003612A2"/>
    <w:rsid w:val="003617AA"/>
    <w:rsid w:val="0036222B"/>
    <w:rsid w:val="003626FB"/>
    <w:rsid w:val="0036282C"/>
    <w:rsid w:val="0036299D"/>
    <w:rsid w:val="00362D26"/>
    <w:rsid w:val="003631D0"/>
    <w:rsid w:val="0036361D"/>
    <w:rsid w:val="00363CA6"/>
    <w:rsid w:val="003649D2"/>
    <w:rsid w:val="00364CB9"/>
    <w:rsid w:val="00365110"/>
    <w:rsid w:val="003651FA"/>
    <w:rsid w:val="00365519"/>
    <w:rsid w:val="00365696"/>
    <w:rsid w:val="003672FA"/>
    <w:rsid w:val="00367790"/>
    <w:rsid w:val="00367AEC"/>
    <w:rsid w:val="00367BA1"/>
    <w:rsid w:val="00367C32"/>
    <w:rsid w:val="0037032B"/>
    <w:rsid w:val="0037065B"/>
    <w:rsid w:val="00370BD9"/>
    <w:rsid w:val="00370E4B"/>
    <w:rsid w:val="00372EC3"/>
    <w:rsid w:val="0037351B"/>
    <w:rsid w:val="00373A01"/>
    <w:rsid w:val="00374A72"/>
    <w:rsid w:val="00374CA1"/>
    <w:rsid w:val="00375B5A"/>
    <w:rsid w:val="003768C0"/>
    <w:rsid w:val="00377359"/>
    <w:rsid w:val="0037765F"/>
    <w:rsid w:val="003777D1"/>
    <w:rsid w:val="00377A5F"/>
    <w:rsid w:val="00377AAE"/>
    <w:rsid w:val="00377D92"/>
    <w:rsid w:val="00377DA8"/>
    <w:rsid w:val="00377E78"/>
    <w:rsid w:val="00380B51"/>
    <w:rsid w:val="00380D45"/>
    <w:rsid w:val="00381910"/>
    <w:rsid w:val="00381B03"/>
    <w:rsid w:val="00381D74"/>
    <w:rsid w:val="003822FC"/>
    <w:rsid w:val="00382749"/>
    <w:rsid w:val="003829A8"/>
    <w:rsid w:val="00383442"/>
    <w:rsid w:val="00383B4E"/>
    <w:rsid w:val="00383DAC"/>
    <w:rsid w:val="00384CFE"/>
    <w:rsid w:val="00385277"/>
    <w:rsid w:val="00386823"/>
    <w:rsid w:val="00386935"/>
    <w:rsid w:val="00386B9E"/>
    <w:rsid w:val="003876BC"/>
    <w:rsid w:val="00387840"/>
    <w:rsid w:val="0038798C"/>
    <w:rsid w:val="003902EF"/>
    <w:rsid w:val="003905CC"/>
    <w:rsid w:val="003908AE"/>
    <w:rsid w:val="0039130E"/>
    <w:rsid w:val="00391505"/>
    <w:rsid w:val="00391540"/>
    <w:rsid w:val="00391DCD"/>
    <w:rsid w:val="00392077"/>
    <w:rsid w:val="0039326C"/>
    <w:rsid w:val="0039355E"/>
    <w:rsid w:val="003936B9"/>
    <w:rsid w:val="003938FC"/>
    <w:rsid w:val="00393CEC"/>
    <w:rsid w:val="00394130"/>
    <w:rsid w:val="003944E7"/>
    <w:rsid w:val="00395AF0"/>
    <w:rsid w:val="00395DE9"/>
    <w:rsid w:val="00396476"/>
    <w:rsid w:val="00396C9B"/>
    <w:rsid w:val="0039705A"/>
    <w:rsid w:val="00397FEB"/>
    <w:rsid w:val="003A0569"/>
    <w:rsid w:val="003A1534"/>
    <w:rsid w:val="003A2138"/>
    <w:rsid w:val="003A3171"/>
    <w:rsid w:val="003A33CC"/>
    <w:rsid w:val="003A3562"/>
    <w:rsid w:val="003A451E"/>
    <w:rsid w:val="003A45FA"/>
    <w:rsid w:val="003A5F59"/>
    <w:rsid w:val="003A6249"/>
    <w:rsid w:val="003A62CF"/>
    <w:rsid w:val="003A6944"/>
    <w:rsid w:val="003A764B"/>
    <w:rsid w:val="003A78EF"/>
    <w:rsid w:val="003A7ABA"/>
    <w:rsid w:val="003A7ADD"/>
    <w:rsid w:val="003A7D85"/>
    <w:rsid w:val="003B060F"/>
    <w:rsid w:val="003B1001"/>
    <w:rsid w:val="003B1497"/>
    <w:rsid w:val="003B183D"/>
    <w:rsid w:val="003B2D10"/>
    <w:rsid w:val="003B328C"/>
    <w:rsid w:val="003B3681"/>
    <w:rsid w:val="003B37F6"/>
    <w:rsid w:val="003B3A77"/>
    <w:rsid w:val="003B4450"/>
    <w:rsid w:val="003B46FB"/>
    <w:rsid w:val="003B4A1B"/>
    <w:rsid w:val="003B51B4"/>
    <w:rsid w:val="003B5924"/>
    <w:rsid w:val="003B643B"/>
    <w:rsid w:val="003B732E"/>
    <w:rsid w:val="003B749D"/>
    <w:rsid w:val="003B76BA"/>
    <w:rsid w:val="003B7AF7"/>
    <w:rsid w:val="003C0200"/>
    <w:rsid w:val="003C09E4"/>
    <w:rsid w:val="003C1E20"/>
    <w:rsid w:val="003C2CE8"/>
    <w:rsid w:val="003C31D3"/>
    <w:rsid w:val="003C395C"/>
    <w:rsid w:val="003C3E13"/>
    <w:rsid w:val="003C4AA5"/>
    <w:rsid w:val="003C4EE5"/>
    <w:rsid w:val="003C4F3A"/>
    <w:rsid w:val="003C583F"/>
    <w:rsid w:val="003C586E"/>
    <w:rsid w:val="003C6B1A"/>
    <w:rsid w:val="003C77A8"/>
    <w:rsid w:val="003C7EAF"/>
    <w:rsid w:val="003D19BA"/>
    <w:rsid w:val="003D1C30"/>
    <w:rsid w:val="003D1FBA"/>
    <w:rsid w:val="003D2316"/>
    <w:rsid w:val="003D2572"/>
    <w:rsid w:val="003D27ED"/>
    <w:rsid w:val="003D3963"/>
    <w:rsid w:val="003D3CBB"/>
    <w:rsid w:val="003D3D57"/>
    <w:rsid w:val="003D4262"/>
    <w:rsid w:val="003D44C5"/>
    <w:rsid w:val="003D4DCC"/>
    <w:rsid w:val="003D51BF"/>
    <w:rsid w:val="003D5BF7"/>
    <w:rsid w:val="003D73BA"/>
    <w:rsid w:val="003E04E1"/>
    <w:rsid w:val="003E0964"/>
    <w:rsid w:val="003E2B2C"/>
    <w:rsid w:val="003E3502"/>
    <w:rsid w:val="003E3688"/>
    <w:rsid w:val="003E575D"/>
    <w:rsid w:val="003E7879"/>
    <w:rsid w:val="003F002A"/>
    <w:rsid w:val="003F131C"/>
    <w:rsid w:val="003F185B"/>
    <w:rsid w:val="003F1D71"/>
    <w:rsid w:val="003F2F5C"/>
    <w:rsid w:val="003F3124"/>
    <w:rsid w:val="003F3A74"/>
    <w:rsid w:val="003F3D54"/>
    <w:rsid w:val="003F44EB"/>
    <w:rsid w:val="003F55CF"/>
    <w:rsid w:val="00400056"/>
    <w:rsid w:val="004002BE"/>
    <w:rsid w:val="00400970"/>
    <w:rsid w:val="00401334"/>
    <w:rsid w:val="004019F2"/>
    <w:rsid w:val="00401A83"/>
    <w:rsid w:val="00401BAD"/>
    <w:rsid w:val="00401BEA"/>
    <w:rsid w:val="004023A6"/>
    <w:rsid w:val="00402CB4"/>
    <w:rsid w:val="00402D68"/>
    <w:rsid w:val="00402FD5"/>
    <w:rsid w:val="004032DF"/>
    <w:rsid w:val="00404264"/>
    <w:rsid w:val="0040481D"/>
    <w:rsid w:val="0040492C"/>
    <w:rsid w:val="00405838"/>
    <w:rsid w:val="00405DF7"/>
    <w:rsid w:val="00406B6C"/>
    <w:rsid w:val="004079F8"/>
    <w:rsid w:val="004101E2"/>
    <w:rsid w:val="00410618"/>
    <w:rsid w:val="00410B0B"/>
    <w:rsid w:val="00410E40"/>
    <w:rsid w:val="00411079"/>
    <w:rsid w:val="0041135D"/>
    <w:rsid w:val="00411908"/>
    <w:rsid w:val="0041217B"/>
    <w:rsid w:val="00413C35"/>
    <w:rsid w:val="0041484D"/>
    <w:rsid w:val="004151C2"/>
    <w:rsid w:val="004154F6"/>
    <w:rsid w:val="00416169"/>
    <w:rsid w:val="0041630C"/>
    <w:rsid w:val="004166AA"/>
    <w:rsid w:val="00416A4E"/>
    <w:rsid w:val="0041735B"/>
    <w:rsid w:val="004173B8"/>
    <w:rsid w:val="0041785A"/>
    <w:rsid w:val="00421776"/>
    <w:rsid w:val="00421DF1"/>
    <w:rsid w:val="00422161"/>
    <w:rsid w:val="00424061"/>
    <w:rsid w:val="00424A4B"/>
    <w:rsid w:val="004250AF"/>
    <w:rsid w:val="0042517A"/>
    <w:rsid w:val="00425A0F"/>
    <w:rsid w:val="00425B98"/>
    <w:rsid w:val="0042690C"/>
    <w:rsid w:val="00430191"/>
    <w:rsid w:val="004318D4"/>
    <w:rsid w:val="00432774"/>
    <w:rsid w:val="00432C87"/>
    <w:rsid w:val="00432E45"/>
    <w:rsid w:val="0043337C"/>
    <w:rsid w:val="004339AD"/>
    <w:rsid w:val="00434768"/>
    <w:rsid w:val="004359E2"/>
    <w:rsid w:val="00435F5C"/>
    <w:rsid w:val="00435FF3"/>
    <w:rsid w:val="00436653"/>
    <w:rsid w:val="0043710C"/>
    <w:rsid w:val="00437559"/>
    <w:rsid w:val="00437751"/>
    <w:rsid w:val="004404AB"/>
    <w:rsid w:val="004405E7"/>
    <w:rsid w:val="004406FE"/>
    <w:rsid w:val="0044143E"/>
    <w:rsid w:val="00442B95"/>
    <w:rsid w:val="0044313F"/>
    <w:rsid w:val="00443976"/>
    <w:rsid w:val="00443CFE"/>
    <w:rsid w:val="00444445"/>
    <w:rsid w:val="00445949"/>
    <w:rsid w:val="00445965"/>
    <w:rsid w:val="00446AB3"/>
    <w:rsid w:val="0044707C"/>
    <w:rsid w:val="004471B2"/>
    <w:rsid w:val="0044724C"/>
    <w:rsid w:val="00447693"/>
    <w:rsid w:val="00447BE4"/>
    <w:rsid w:val="00450238"/>
    <w:rsid w:val="00450754"/>
    <w:rsid w:val="00450E25"/>
    <w:rsid w:val="00450FBF"/>
    <w:rsid w:val="0045115F"/>
    <w:rsid w:val="00451D82"/>
    <w:rsid w:val="0045231D"/>
    <w:rsid w:val="004538E8"/>
    <w:rsid w:val="00453E89"/>
    <w:rsid w:val="004543ED"/>
    <w:rsid w:val="004544C0"/>
    <w:rsid w:val="004556A8"/>
    <w:rsid w:val="00455878"/>
    <w:rsid w:val="00455A83"/>
    <w:rsid w:val="00455B93"/>
    <w:rsid w:val="00456239"/>
    <w:rsid w:val="004569C8"/>
    <w:rsid w:val="004569D8"/>
    <w:rsid w:val="00457733"/>
    <w:rsid w:val="00460A52"/>
    <w:rsid w:val="00460EA5"/>
    <w:rsid w:val="004614C3"/>
    <w:rsid w:val="0046191F"/>
    <w:rsid w:val="00462240"/>
    <w:rsid w:val="00462D3B"/>
    <w:rsid w:val="00463357"/>
    <w:rsid w:val="00463B98"/>
    <w:rsid w:val="0046459A"/>
    <w:rsid w:val="00464A02"/>
    <w:rsid w:val="00464D38"/>
    <w:rsid w:val="004651DF"/>
    <w:rsid w:val="004652BF"/>
    <w:rsid w:val="004653F4"/>
    <w:rsid w:val="0046554A"/>
    <w:rsid w:val="00465707"/>
    <w:rsid w:val="004659D6"/>
    <w:rsid w:val="004661C6"/>
    <w:rsid w:val="00466716"/>
    <w:rsid w:val="00466B23"/>
    <w:rsid w:val="00466DA7"/>
    <w:rsid w:val="00467031"/>
    <w:rsid w:val="0046777C"/>
    <w:rsid w:val="0047174A"/>
    <w:rsid w:val="00471816"/>
    <w:rsid w:val="00471CAB"/>
    <w:rsid w:val="00471DB6"/>
    <w:rsid w:val="00471EE9"/>
    <w:rsid w:val="00471FC1"/>
    <w:rsid w:val="004724E5"/>
    <w:rsid w:val="004731BD"/>
    <w:rsid w:val="004739ED"/>
    <w:rsid w:val="004743FE"/>
    <w:rsid w:val="00474F99"/>
    <w:rsid w:val="00475305"/>
    <w:rsid w:val="0047549C"/>
    <w:rsid w:val="00475B51"/>
    <w:rsid w:val="00476ADC"/>
    <w:rsid w:val="00476D52"/>
    <w:rsid w:val="00477422"/>
    <w:rsid w:val="00477C88"/>
    <w:rsid w:val="00477CE1"/>
    <w:rsid w:val="00480ED4"/>
    <w:rsid w:val="004817E8"/>
    <w:rsid w:val="00482220"/>
    <w:rsid w:val="00482667"/>
    <w:rsid w:val="00482EB8"/>
    <w:rsid w:val="00484AA6"/>
    <w:rsid w:val="00484DDE"/>
    <w:rsid w:val="00485593"/>
    <w:rsid w:val="00485E1F"/>
    <w:rsid w:val="0048617E"/>
    <w:rsid w:val="004862FA"/>
    <w:rsid w:val="00487191"/>
    <w:rsid w:val="0048722F"/>
    <w:rsid w:val="00487AB8"/>
    <w:rsid w:val="00490323"/>
    <w:rsid w:val="00490517"/>
    <w:rsid w:val="00490519"/>
    <w:rsid w:val="0049131E"/>
    <w:rsid w:val="00492388"/>
    <w:rsid w:val="00492E8C"/>
    <w:rsid w:val="0049351F"/>
    <w:rsid w:val="00493718"/>
    <w:rsid w:val="0049473F"/>
    <w:rsid w:val="0049490D"/>
    <w:rsid w:val="00494BF3"/>
    <w:rsid w:val="00494EE4"/>
    <w:rsid w:val="00495FA2"/>
    <w:rsid w:val="0049637D"/>
    <w:rsid w:val="00496530"/>
    <w:rsid w:val="004968EC"/>
    <w:rsid w:val="00496F3C"/>
    <w:rsid w:val="004A064E"/>
    <w:rsid w:val="004A091B"/>
    <w:rsid w:val="004A0C3A"/>
    <w:rsid w:val="004A0FC8"/>
    <w:rsid w:val="004A13EC"/>
    <w:rsid w:val="004A22AA"/>
    <w:rsid w:val="004A25D6"/>
    <w:rsid w:val="004A26F6"/>
    <w:rsid w:val="004A3C8C"/>
    <w:rsid w:val="004A40EF"/>
    <w:rsid w:val="004A41A9"/>
    <w:rsid w:val="004A46EA"/>
    <w:rsid w:val="004A47B1"/>
    <w:rsid w:val="004A4893"/>
    <w:rsid w:val="004A4C52"/>
    <w:rsid w:val="004B058A"/>
    <w:rsid w:val="004B0617"/>
    <w:rsid w:val="004B09CE"/>
    <w:rsid w:val="004B0C5E"/>
    <w:rsid w:val="004B0EA2"/>
    <w:rsid w:val="004B1602"/>
    <w:rsid w:val="004B20F1"/>
    <w:rsid w:val="004B28C3"/>
    <w:rsid w:val="004B2A35"/>
    <w:rsid w:val="004B2B38"/>
    <w:rsid w:val="004B3025"/>
    <w:rsid w:val="004B309B"/>
    <w:rsid w:val="004B34B5"/>
    <w:rsid w:val="004B355A"/>
    <w:rsid w:val="004B3751"/>
    <w:rsid w:val="004B45F9"/>
    <w:rsid w:val="004B48E7"/>
    <w:rsid w:val="004B4912"/>
    <w:rsid w:val="004B5907"/>
    <w:rsid w:val="004B5FF6"/>
    <w:rsid w:val="004B684B"/>
    <w:rsid w:val="004B6FAD"/>
    <w:rsid w:val="004B7B0E"/>
    <w:rsid w:val="004B7C3F"/>
    <w:rsid w:val="004C0189"/>
    <w:rsid w:val="004C02B4"/>
    <w:rsid w:val="004C0E13"/>
    <w:rsid w:val="004C13EA"/>
    <w:rsid w:val="004C1998"/>
    <w:rsid w:val="004C1EB5"/>
    <w:rsid w:val="004C263E"/>
    <w:rsid w:val="004C29D9"/>
    <w:rsid w:val="004C2AF3"/>
    <w:rsid w:val="004C2F08"/>
    <w:rsid w:val="004C3BD1"/>
    <w:rsid w:val="004C42F8"/>
    <w:rsid w:val="004C4EE8"/>
    <w:rsid w:val="004C5067"/>
    <w:rsid w:val="004C5345"/>
    <w:rsid w:val="004C5819"/>
    <w:rsid w:val="004C6BB0"/>
    <w:rsid w:val="004C78DF"/>
    <w:rsid w:val="004D08C4"/>
    <w:rsid w:val="004D13B8"/>
    <w:rsid w:val="004D13C1"/>
    <w:rsid w:val="004D1AC8"/>
    <w:rsid w:val="004D21CB"/>
    <w:rsid w:val="004D26B9"/>
    <w:rsid w:val="004D33A2"/>
    <w:rsid w:val="004D37BF"/>
    <w:rsid w:val="004D3804"/>
    <w:rsid w:val="004D3C21"/>
    <w:rsid w:val="004D409D"/>
    <w:rsid w:val="004D470B"/>
    <w:rsid w:val="004D4B23"/>
    <w:rsid w:val="004D4CB3"/>
    <w:rsid w:val="004D4E88"/>
    <w:rsid w:val="004D602F"/>
    <w:rsid w:val="004D70D6"/>
    <w:rsid w:val="004D7D16"/>
    <w:rsid w:val="004D7D1D"/>
    <w:rsid w:val="004D7DBF"/>
    <w:rsid w:val="004D7F76"/>
    <w:rsid w:val="004E0140"/>
    <w:rsid w:val="004E030A"/>
    <w:rsid w:val="004E11D2"/>
    <w:rsid w:val="004E1545"/>
    <w:rsid w:val="004E1D4D"/>
    <w:rsid w:val="004E203A"/>
    <w:rsid w:val="004E223C"/>
    <w:rsid w:val="004E22BA"/>
    <w:rsid w:val="004E24CC"/>
    <w:rsid w:val="004E2C4E"/>
    <w:rsid w:val="004E30F9"/>
    <w:rsid w:val="004E3D53"/>
    <w:rsid w:val="004E48C3"/>
    <w:rsid w:val="004E50B6"/>
    <w:rsid w:val="004E5AFB"/>
    <w:rsid w:val="004E5B2E"/>
    <w:rsid w:val="004E61FD"/>
    <w:rsid w:val="004E767B"/>
    <w:rsid w:val="004E7769"/>
    <w:rsid w:val="004E7B46"/>
    <w:rsid w:val="004F0C52"/>
    <w:rsid w:val="004F0CE1"/>
    <w:rsid w:val="004F0CF4"/>
    <w:rsid w:val="004F0F21"/>
    <w:rsid w:val="004F107A"/>
    <w:rsid w:val="004F23BB"/>
    <w:rsid w:val="004F2DA6"/>
    <w:rsid w:val="004F3151"/>
    <w:rsid w:val="004F3D86"/>
    <w:rsid w:val="004F44D2"/>
    <w:rsid w:val="004F4AA6"/>
    <w:rsid w:val="004F5F70"/>
    <w:rsid w:val="004F60E2"/>
    <w:rsid w:val="004F6294"/>
    <w:rsid w:val="004F66FC"/>
    <w:rsid w:val="004F6B78"/>
    <w:rsid w:val="004F6BDB"/>
    <w:rsid w:val="004F730F"/>
    <w:rsid w:val="004F731B"/>
    <w:rsid w:val="004F7334"/>
    <w:rsid w:val="004F763E"/>
    <w:rsid w:val="004F77FC"/>
    <w:rsid w:val="004F7B31"/>
    <w:rsid w:val="0050054F"/>
    <w:rsid w:val="00500815"/>
    <w:rsid w:val="00500E34"/>
    <w:rsid w:val="00501D7B"/>
    <w:rsid w:val="00501DD8"/>
    <w:rsid w:val="00502577"/>
    <w:rsid w:val="0050295D"/>
    <w:rsid w:val="00502D21"/>
    <w:rsid w:val="00502F14"/>
    <w:rsid w:val="00503E72"/>
    <w:rsid w:val="00504791"/>
    <w:rsid w:val="00505D15"/>
    <w:rsid w:val="00505D70"/>
    <w:rsid w:val="00506612"/>
    <w:rsid w:val="0050688B"/>
    <w:rsid w:val="00506905"/>
    <w:rsid w:val="00506D84"/>
    <w:rsid w:val="00506FD4"/>
    <w:rsid w:val="0051055B"/>
    <w:rsid w:val="005107D2"/>
    <w:rsid w:val="005114A5"/>
    <w:rsid w:val="005146C3"/>
    <w:rsid w:val="00514D7B"/>
    <w:rsid w:val="005163AC"/>
    <w:rsid w:val="0051652A"/>
    <w:rsid w:val="00520A4A"/>
    <w:rsid w:val="00520B17"/>
    <w:rsid w:val="00520D60"/>
    <w:rsid w:val="005210A6"/>
    <w:rsid w:val="00521420"/>
    <w:rsid w:val="005214AB"/>
    <w:rsid w:val="00521957"/>
    <w:rsid w:val="00522F15"/>
    <w:rsid w:val="00523876"/>
    <w:rsid w:val="00523B39"/>
    <w:rsid w:val="005245E6"/>
    <w:rsid w:val="005246D4"/>
    <w:rsid w:val="0052472C"/>
    <w:rsid w:val="00525549"/>
    <w:rsid w:val="00525A67"/>
    <w:rsid w:val="005261F3"/>
    <w:rsid w:val="00526455"/>
    <w:rsid w:val="005265CD"/>
    <w:rsid w:val="005272DA"/>
    <w:rsid w:val="0052790F"/>
    <w:rsid w:val="00530240"/>
    <w:rsid w:val="0053093F"/>
    <w:rsid w:val="00531321"/>
    <w:rsid w:val="005320CB"/>
    <w:rsid w:val="00532D0D"/>
    <w:rsid w:val="005331B7"/>
    <w:rsid w:val="00534311"/>
    <w:rsid w:val="00534575"/>
    <w:rsid w:val="00535BFA"/>
    <w:rsid w:val="005361AE"/>
    <w:rsid w:val="00536ED9"/>
    <w:rsid w:val="005371E2"/>
    <w:rsid w:val="005379C8"/>
    <w:rsid w:val="00537E94"/>
    <w:rsid w:val="00540167"/>
    <w:rsid w:val="00540704"/>
    <w:rsid w:val="00541885"/>
    <w:rsid w:val="00542B45"/>
    <w:rsid w:val="0054353C"/>
    <w:rsid w:val="00543DAF"/>
    <w:rsid w:val="00543ED7"/>
    <w:rsid w:val="005467C0"/>
    <w:rsid w:val="005469FF"/>
    <w:rsid w:val="00546CFA"/>
    <w:rsid w:val="005503AB"/>
    <w:rsid w:val="005504A2"/>
    <w:rsid w:val="00550BB1"/>
    <w:rsid w:val="00550F9F"/>
    <w:rsid w:val="0055152A"/>
    <w:rsid w:val="00551A6D"/>
    <w:rsid w:val="00553028"/>
    <w:rsid w:val="005546BB"/>
    <w:rsid w:val="005557C1"/>
    <w:rsid w:val="00556925"/>
    <w:rsid w:val="00556D6E"/>
    <w:rsid w:val="00557469"/>
    <w:rsid w:val="005579DA"/>
    <w:rsid w:val="005600C4"/>
    <w:rsid w:val="005602DC"/>
    <w:rsid w:val="00560B89"/>
    <w:rsid w:val="00561171"/>
    <w:rsid w:val="00561298"/>
    <w:rsid w:val="00561354"/>
    <w:rsid w:val="0056179A"/>
    <w:rsid w:val="00561B42"/>
    <w:rsid w:val="00561C86"/>
    <w:rsid w:val="00561CB6"/>
    <w:rsid w:val="00562559"/>
    <w:rsid w:val="00562BAE"/>
    <w:rsid w:val="00562C03"/>
    <w:rsid w:val="0056304E"/>
    <w:rsid w:val="0056330C"/>
    <w:rsid w:val="005644FD"/>
    <w:rsid w:val="00564748"/>
    <w:rsid w:val="00565D89"/>
    <w:rsid w:val="005662F6"/>
    <w:rsid w:val="005663D0"/>
    <w:rsid w:val="00567111"/>
    <w:rsid w:val="00567F22"/>
    <w:rsid w:val="00570201"/>
    <w:rsid w:val="00570306"/>
    <w:rsid w:val="00570860"/>
    <w:rsid w:val="00572B26"/>
    <w:rsid w:val="00573936"/>
    <w:rsid w:val="00573959"/>
    <w:rsid w:val="005739C6"/>
    <w:rsid w:val="0057597C"/>
    <w:rsid w:val="00575D7D"/>
    <w:rsid w:val="00576703"/>
    <w:rsid w:val="00576D7C"/>
    <w:rsid w:val="0057744D"/>
    <w:rsid w:val="00577D15"/>
    <w:rsid w:val="00580061"/>
    <w:rsid w:val="0058028C"/>
    <w:rsid w:val="00580E59"/>
    <w:rsid w:val="005814F8"/>
    <w:rsid w:val="005816F3"/>
    <w:rsid w:val="00581873"/>
    <w:rsid w:val="0058197F"/>
    <w:rsid w:val="00583075"/>
    <w:rsid w:val="0058396F"/>
    <w:rsid w:val="00583E1B"/>
    <w:rsid w:val="00583F9E"/>
    <w:rsid w:val="005840CC"/>
    <w:rsid w:val="00585719"/>
    <w:rsid w:val="0058635E"/>
    <w:rsid w:val="005867A5"/>
    <w:rsid w:val="00586BE6"/>
    <w:rsid w:val="005877DE"/>
    <w:rsid w:val="00587E32"/>
    <w:rsid w:val="005903AE"/>
    <w:rsid w:val="00592F7F"/>
    <w:rsid w:val="00593BE5"/>
    <w:rsid w:val="005946EF"/>
    <w:rsid w:val="00594A45"/>
    <w:rsid w:val="00594A81"/>
    <w:rsid w:val="0059549D"/>
    <w:rsid w:val="005956BC"/>
    <w:rsid w:val="00595708"/>
    <w:rsid w:val="005957FE"/>
    <w:rsid w:val="00596532"/>
    <w:rsid w:val="00596A43"/>
    <w:rsid w:val="00596C06"/>
    <w:rsid w:val="0059749B"/>
    <w:rsid w:val="00597DB1"/>
    <w:rsid w:val="005A0E8D"/>
    <w:rsid w:val="005A1BEF"/>
    <w:rsid w:val="005A1DC8"/>
    <w:rsid w:val="005A2895"/>
    <w:rsid w:val="005A2AE9"/>
    <w:rsid w:val="005A35B5"/>
    <w:rsid w:val="005A3AAF"/>
    <w:rsid w:val="005A44C4"/>
    <w:rsid w:val="005A5423"/>
    <w:rsid w:val="005A549A"/>
    <w:rsid w:val="005A5598"/>
    <w:rsid w:val="005A5A65"/>
    <w:rsid w:val="005A5B15"/>
    <w:rsid w:val="005A64DE"/>
    <w:rsid w:val="005A6AEC"/>
    <w:rsid w:val="005B0039"/>
    <w:rsid w:val="005B2AA4"/>
    <w:rsid w:val="005B303C"/>
    <w:rsid w:val="005B4653"/>
    <w:rsid w:val="005B4BAA"/>
    <w:rsid w:val="005B4BCD"/>
    <w:rsid w:val="005B4DF9"/>
    <w:rsid w:val="005B4E94"/>
    <w:rsid w:val="005B4FE4"/>
    <w:rsid w:val="005B5C60"/>
    <w:rsid w:val="005B60D0"/>
    <w:rsid w:val="005B60D5"/>
    <w:rsid w:val="005B6470"/>
    <w:rsid w:val="005B6EBC"/>
    <w:rsid w:val="005B73AC"/>
    <w:rsid w:val="005B78C3"/>
    <w:rsid w:val="005C016D"/>
    <w:rsid w:val="005C041F"/>
    <w:rsid w:val="005C08E6"/>
    <w:rsid w:val="005C0C1D"/>
    <w:rsid w:val="005C1101"/>
    <w:rsid w:val="005C1721"/>
    <w:rsid w:val="005C1796"/>
    <w:rsid w:val="005C1BA5"/>
    <w:rsid w:val="005C1E23"/>
    <w:rsid w:val="005C1FC5"/>
    <w:rsid w:val="005C208E"/>
    <w:rsid w:val="005C2170"/>
    <w:rsid w:val="005C2393"/>
    <w:rsid w:val="005C2C8E"/>
    <w:rsid w:val="005C2CBA"/>
    <w:rsid w:val="005C49A8"/>
    <w:rsid w:val="005C5211"/>
    <w:rsid w:val="005C5A78"/>
    <w:rsid w:val="005C5FEC"/>
    <w:rsid w:val="005C61A5"/>
    <w:rsid w:val="005C6A73"/>
    <w:rsid w:val="005C6CA5"/>
    <w:rsid w:val="005D0194"/>
    <w:rsid w:val="005D0727"/>
    <w:rsid w:val="005D0E24"/>
    <w:rsid w:val="005D12C5"/>
    <w:rsid w:val="005D43CF"/>
    <w:rsid w:val="005D459C"/>
    <w:rsid w:val="005D4AB9"/>
    <w:rsid w:val="005D4CCD"/>
    <w:rsid w:val="005D63C0"/>
    <w:rsid w:val="005D66C4"/>
    <w:rsid w:val="005D69AE"/>
    <w:rsid w:val="005D6AF2"/>
    <w:rsid w:val="005D6DC8"/>
    <w:rsid w:val="005D7359"/>
    <w:rsid w:val="005D7779"/>
    <w:rsid w:val="005D7AC6"/>
    <w:rsid w:val="005E03A2"/>
    <w:rsid w:val="005E03B2"/>
    <w:rsid w:val="005E0466"/>
    <w:rsid w:val="005E04E6"/>
    <w:rsid w:val="005E24B9"/>
    <w:rsid w:val="005E31E7"/>
    <w:rsid w:val="005E35F3"/>
    <w:rsid w:val="005E3EBD"/>
    <w:rsid w:val="005E3F2C"/>
    <w:rsid w:val="005E4345"/>
    <w:rsid w:val="005E49B3"/>
    <w:rsid w:val="005E4E0F"/>
    <w:rsid w:val="005E5348"/>
    <w:rsid w:val="005E552E"/>
    <w:rsid w:val="005E55A7"/>
    <w:rsid w:val="005E62F1"/>
    <w:rsid w:val="005E648B"/>
    <w:rsid w:val="005E68AD"/>
    <w:rsid w:val="005E70D3"/>
    <w:rsid w:val="005F049C"/>
    <w:rsid w:val="005F07DD"/>
    <w:rsid w:val="005F0A74"/>
    <w:rsid w:val="005F0AE2"/>
    <w:rsid w:val="005F0C4C"/>
    <w:rsid w:val="005F12B7"/>
    <w:rsid w:val="005F1718"/>
    <w:rsid w:val="005F1F1F"/>
    <w:rsid w:val="005F230D"/>
    <w:rsid w:val="005F2515"/>
    <w:rsid w:val="005F2595"/>
    <w:rsid w:val="005F2610"/>
    <w:rsid w:val="005F3A07"/>
    <w:rsid w:val="005F4BC6"/>
    <w:rsid w:val="005F4DD0"/>
    <w:rsid w:val="005F5910"/>
    <w:rsid w:val="005F5B4E"/>
    <w:rsid w:val="005F5EB5"/>
    <w:rsid w:val="005F6D33"/>
    <w:rsid w:val="005F720D"/>
    <w:rsid w:val="00600118"/>
    <w:rsid w:val="00601C9B"/>
    <w:rsid w:val="006025F5"/>
    <w:rsid w:val="006029F2"/>
    <w:rsid w:val="006037EE"/>
    <w:rsid w:val="00604767"/>
    <w:rsid w:val="00604854"/>
    <w:rsid w:val="00604B12"/>
    <w:rsid w:val="00604D0A"/>
    <w:rsid w:val="006054C5"/>
    <w:rsid w:val="00605DA1"/>
    <w:rsid w:val="00606124"/>
    <w:rsid w:val="006066D0"/>
    <w:rsid w:val="00606A12"/>
    <w:rsid w:val="00606BC5"/>
    <w:rsid w:val="00606E5C"/>
    <w:rsid w:val="00607666"/>
    <w:rsid w:val="0060791A"/>
    <w:rsid w:val="00607F62"/>
    <w:rsid w:val="00610507"/>
    <w:rsid w:val="00610601"/>
    <w:rsid w:val="00610970"/>
    <w:rsid w:val="00610C7A"/>
    <w:rsid w:val="00611049"/>
    <w:rsid w:val="006115B9"/>
    <w:rsid w:val="0061197F"/>
    <w:rsid w:val="00611B73"/>
    <w:rsid w:val="006138F3"/>
    <w:rsid w:val="006139E6"/>
    <w:rsid w:val="00613DCF"/>
    <w:rsid w:val="00613E34"/>
    <w:rsid w:val="00613FD3"/>
    <w:rsid w:val="0061408A"/>
    <w:rsid w:val="00614B9D"/>
    <w:rsid w:val="00614DDD"/>
    <w:rsid w:val="0061629E"/>
    <w:rsid w:val="00616A96"/>
    <w:rsid w:val="006172B3"/>
    <w:rsid w:val="006173BF"/>
    <w:rsid w:val="00617CCA"/>
    <w:rsid w:val="00620208"/>
    <w:rsid w:val="006206EB"/>
    <w:rsid w:val="00620748"/>
    <w:rsid w:val="00621170"/>
    <w:rsid w:val="00621C77"/>
    <w:rsid w:val="006230E1"/>
    <w:rsid w:val="00623104"/>
    <w:rsid w:val="006234A1"/>
    <w:rsid w:val="006241AE"/>
    <w:rsid w:val="006249F1"/>
    <w:rsid w:val="00624ADF"/>
    <w:rsid w:val="00625C85"/>
    <w:rsid w:val="006262BF"/>
    <w:rsid w:val="00626318"/>
    <w:rsid w:val="006263C4"/>
    <w:rsid w:val="00626854"/>
    <w:rsid w:val="00626CB2"/>
    <w:rsid w:val="00627C48"/>
    <w:rsid w:val="00627C9C"/>
    <w:rsid w:val="006300ED"/>
    <w:rsid w:val="00630273"/>
    <w:rsid w:val="0063169B"/>
    <w:rsid w:val="00631EF7"/>
    <w:rsid w:val="00632118"/>
    <w:rsid w:val="00632534"/>
    <w:rsid w:val="00632745"/>
    <w:rsid w:val="00633C54"/>
    <w:rsid w:val="006347FE"/>
    <w:rsid w:val="00634A7E"/>
    <w:rsid w:val="00635542"/>
    <w:rsid w:val="0063563D"/>
    <w:rsid w:val="00636B3E"/>
    <w:rsid w:val="00636D41"/>
    <w:rsid w:val="0063703C"/>
    <w:rsid w:val="00637163"/>
    <w:rsid w:val="0063744B"/>
    <w:rsid w:val="006375CA"/>
    <w:rsid w:val="00640777"/>
    <w:rsid w:val="00640D16"/>
    <w:rsid w:val="0064150A"/>
    <w:rsid w:val="00641958"/>
    <w:rsid w:val="006420D3"/>
    <w:rsid w:val="0064378D"/>
    <w:rsid w:val="0064396F"/>
    <w:rsid w:val="00643A48"/>
    <w:rsid w:val="00643DE2"/>
    <w:rsid w:val="0064459B"/>
    <w:rsid w:val="0064474A"/>
    <w:rsid w:val="006447FE"/>
    <w:rsid w:val="006451F3"/>
    <w:rsid w:val="006458F6"/>
    <w:rsid w:val="00645A2B"/>
    <w:rsid w:val="00646271"/>
    <w:rsid w:val="00646B02"/>
    <w:rsid w:val="006471A1"/>
    <w:rsid w:val="00647770"/>
    <w:rsid w:val="00650397"/>
    <w:rsid w:val="0065094E"/>
    <w:rsid w:val="00652077"/>
    <w:rsid w:val="0065241A"/>
    <w:rsid w:val="006524F2"/>
    <w:rsid w:val="00652579"/>
    <w:rsid w:val="00652B2F"/>
    <w:rsid w:val="0065335A"/>
    <w:rsid w:val="0065509F"/>
    <w:rsid w:val="00655CD0"/>
    <w:rsid w:val="00655D08"/>
    <w:rsid w:val="00656505"/>
    <w:rsid w:val="00656AA2"/>
    <w:rsid w:val="00657CCD"/>
    <w:rsid w:val="00657F23"/>
    <w:rsid w:val="0066023D"/>
    <w:rsid w:val="00660D9C"/>
    <w:rsid w:val="006619B4"/>
    <w:rsid w:val="00661ECA"/>
    <w:rsid w:val="00662033"/>
    <w:rsid w:val="00662A99"/>
    <w:rsid w:val="00663307"/>
    <w:rsid w:val="006638A9"/>
    <w:rsid w:val="00664DFF"/>
    <w:rsid w:val="00664F00"/>
    <w:rsid w:val="00665024"/>
    <w:rsid w:val="006652CD"/>
    <w:rsid w:val="00666243"/>
    <w:rsid w:val="00666524"/>
    <w:rsid w:val="006666BD"/>
    <w:rsid w:val="006672D8"/>
    <w:rsid w:val="006675EE"/>
    <w:rsid w:val="00667B40"/>
    <w:rsid w:val="006707A5"/>
    <w:rsid w:val="0067093D"/>
    <w:rsid w:val="006711F6"/>
    <w:rsid w:val="00671327"/>
    <w:rsid w:val="0067139A"/>
    <w:rsid w:val="0067197B"/>
    <w:rsid w:val="00671AD4"/>
    <w:rsid w:val="00671DEC"/>
    <w:rsid w:val="0067220A"/>
    <w:rsid w:val="00672505"/>
    <w:rsid w:val="00672856"/>
    <w:rsid w:val="00672938"/>
    <w:rsid w:val="00672940"/>
    <w:rsid w:val="00672B5A"/>
    <w:rsid w:val="00672BC7"/>
    <w:rsid w:val="00672C24"/>
    <w:rsid w:val="006733D9"/>
    <w:rsid w:val="00673C21"/>
    <w:rsid w:val="006746E0"/>
    <w:rsid w:val="00674E4D"/>
    <w:rsid w:val="00675908"/>
    <w:rsid w:val="00675A22"/>
    <w:rsid w:val="00677824"/>
    <w:rsid w:val="00677853"/>
    <w:rsid w:val="00677A5F"/>
    <w:rsid w:val="006804AC"/>
    <w:rsid w:val="006804E0"/>
    <w:rsid w:val="00680765"/>
    <w:rsid w:val="006816CF"/>
    <w:rsid w:val="00682429"/>
    <w:rsid w:val="00682541"/>
    <w:rsid w:val="00682889"/>
    <w:rsid w:val="00683005"/>
    <w:rsid w:val="006837EB"/>
    <w:rsid w:val="006841F4"/>
    <w:rsid w:val="00684A11"/>
    <w:rsid w:val="00684BA7"/>
    <w:rsid w:val="00684DF7"/>
    <w:rsid w:val="00685D8D"/>
    <w:rsid w:val="0068785B"/>
    <w:rsid w:val="006879AE"/>
    <w:rsid w:val="00687D0F"/>
    <w:rsid w:val="00691A82"/>
    <w:rsid w:val="00691B0E"/>
    <w:rsid w:val="0069201B"/>
    <w:rsid w:val="00692531"/>
    <w:rsid w:val="006925C3"/>
    <w:rsid w:val="006928B3"/>
    <w:rsid w:val="006935BF"/>
    <w:rsid w:val="00694329"/>
    <w:rsid w:val="0069462D"/>
    <w:rsid w:val="00694998"/>
    <w:rsid w:val="00694AE3"/>
    <w:rsid w:val="00695818"/>
    <w:rsid w:val="00695BBC"/>
    <w:rsid w:val="00696963"/>
    <w:rsid w:val="00696A32"/>
    <w:rsid w:val="0069733D"/>
    <w:rsid w:val="0069760E"/>
    <w:rsid w:val="0069767D"/>
    <w:rsid w:val="00697EDC"/>
    <w:rsid w:val="006A068B"/>
    <w:rsid w:val="006A0713"/>
    <w:rsid w:val="006A1722"/>
    <w:rsid w:val="006A192E"/>
    <w:rsid w:val="006A26C3"/>
    <w:rsid w:val="006A27F0"/>
    <w:rsid w:val="006A30DB"/>
    <w:rsid w:val="006A30EC"/>
    <w:rsid w:val="006A3324"/>
    <w:rsid w:val="006A3E66"/>
    <w:rsid w:val="006A51D9"/>
    <w:rsid w:val="006A5999"/>
    <w:rsid w:val="006A6303"/>
    <w:rsid w:val="006A6884"/>
    <w:rsid w:val="006A7B7A"/>
    <w:rsid w:val="006B01C4"/>
    <w:rsid w:val="006B0BD4"/>
    <w:rsid w:val="006B1B51"/>
    <w:rsid w:val="006B1B96"/>
    <w:rsid w:val="006B1BA1"/>
    <w:rsid w:val="006B1E0F"/>
    <w:rsid w:val="006B2597"/>
    <w:rsid w:val="006B2EA2"/>
    <w:rsid w:val="006B307E"/>
    <w:rsid w:val="006B381B"/>
    <w:rsid w:val="006B437A"/>
    <w:rsid w:val="006B597C"/>
    <w:rsid w:val="006B5B1F"/>
    <w:rsid w:val="006B7B6F"/>
    <w:rsid w:val="006B7E44"/>
    <w:rsid w:val="006C1077"/>
    <w:rsid w:val="006C1232"/>
    <w:rsid w:val="006C33BA"/>
    <w:rsid w:val="006C3998"/>
    <w:rsid w:val="006C3EDF"/>
    <w:rsid w:val="006C4A40"/>
    <w:rsid w:val="006C50E7"/>
    <w:rsid w:val="006C527B"/>
    <w:rsid w:val="006C5432"/>
    <w:rsid w:val="006C57E1"/>
    <w:rsid w:val="006C587C"/>
    <w:rsid w:val="006C634B"/>
    <w:rsid w:val="006C6A4D"/>
    <w:rsid w:val="006C6FCF"/>
    <w:rsid w:val="006C7C16"/>
    <w:rsid w:val="006C7C43"/>
    <w:rsid w:val="006D09A5"/>
    <w:rsid w:val="006D0F88"/>
    <w:rsid w:val="006D1209"/>
    <w:rsid w:val="006D175F"/>
    <w:rsid w:val="006D1879"/>
    <w:rsid w:val="006D1CF9"/>
    <w:rsid w:val="006D23AF"/>
    <w:rsid w:val="006D2F0C"/>
    <w:rsid w:val="006D336D"/>
    <w:rsid w:val="006D3F54"/>
    <w:rsid w:val="006D45AA"/>
    <w:rsid w:val="006D668A"/>
    <w:rsid w:val="006D68AE"/>
    <w:rsid w:val="006E0506"/>
    <w:rsid w:val="006E0AB8"/>
    <w:rsid w:val="006E0B96"/>
    <w:rsid w:val="006E1CC0"/>
    <w:rsid w:val="006E292A"/>
    <w:rsid w:val="006E2F00"/>
    <w:rsid w:val="006E4886"/>
    <w:rsid w:val="006E48CA"/>
    <w:rsid w:val="006E4946"/>
    <w:rsid w:val="006E4BC1"/>
    <w:rsid w:val="006E4CEE"/>
    <w:rsid w:val="006E4E35"/>
    <w:rsid w:val="006E4FDD"/>
    <w:rsid w:val="006E521D"/>
    <w:rsid w:val="006E5C25"/>
    <w:rsid w:val="006E639B"/>
    <w:rsid w:val="006E63EC"/>
    <w:rsid w:val="006E6F12"/>
    <w:rsid w:val="006E7D29"/>
    <w:rsid w:val="006E7D2A"/>
    <w:rsid w:val="006F07F2"/>
    <w:rsid w:val="006F17F5"/>
    <w:rsid w:val="006F1A94"/>
    <w:rsid w:val="006F1DBD"/>
    <w:rsid w:val="006F32D0"/>
    <w:rsid w:val="006F441D"/>
    <w:rsid w:val="006F6BC4"/>
    <w:rsid w:val="006F6CE7"/>
    <w:rsid w:val="006F7BAE"/>
    <w:rsid w:val="006F7C33"/>
    <w:rsid w:val="00700027"/>
    <w:rsid w:val="00701EC1"/>
    <w:rsid w:val="00702520"/>
    <w:rsid w:val="00702958"/>
    <w:rsid w:val="00702FC9"/>
    <w:rsid w:val="00703051"/>
    <w:rsid w:val="007031D4"/>
    <w:rsid w:val="00703D08"/>
    <w:rsid w:val="00703D45"/>
    <w:rsid w:val="00704AEF"/>
    <w:rsid w:val="00704E2A"/>
    <w:rsid w:val="00704F42"/>
    <w:rsid w:val="00705019"/>
    <w:rsid w:val="0070536B"/>
    <w:rsid w:val="007057EA"/>
    <w:rsid w:val="00705B31"/>
    <w:rsid w:val="0070733D"/>
    <w:rsid w:val="0070790C"/>
    <w:rsid w:val="007101BE"/>
    <w:rsid w:val="00710B62"/>
    <w:rsid w:val="00711200"/>
    <w:rsid w:val="007116DD"/>
    <w:rsid w:val="00712348"/>
    <w:rsid w:val="00713D26"/>
    <w:rsid w:val="007140E2"/>
    <w:rsid w:val="0071442F"/>
    <w:rsid w:val="0071554D"/>
    <w:rsid w:val="00715912"/>
    <w:rsid w:val="00715A7F"/>
    <w:rsid w:val="00716834"/>
    <w:rsid w:val="00716A09"/>
    <w:rsid w:val="00717D3E"/>
    <w:rsid w:val="00717FD6"/>
    <w:rsid w:val="00720F8D"/>
    <w:rsid w:val="00721499"/>
    <w:rsid w:val="00721881"/>
    <w:rsid w:val="00721BD0"/>
    <w:rsid w:val="0072310F"/>
    <w:rsid w:val="007232F1"/>
    <w:rsid w:val="0072376E"/>
    <w:rsid w:val="00723A99"/>
    <w:rsid w:val="00724303"/>
    <w:rsid w:val="00725B0A"/>
    <w:rsid w:val="0072652D"/>
    <w:rsid w:val="00726B95"/>
    <w:rsid w:val="00727001"/>
    <w:rsid w:val="00727A4B"/>
    <w:rsid w:val="00727B26"/>
    <w:rsid w:val="00730289"/>
    <w:rsid w:val="0073059A"/>
    <w:rsid w:val="00730B75"/>
    <w:rsid w:val="00730F6E"/>
    <w:rsid w:val="00731094"/>
    <w:rsid w:val="00731CBE"/>
    <w:rsid w:val="00731FA2"/>
    <w:rsid w:val="00732102"/>
    <w:rsid w:val="00732140"/>
    <w:rsid w:val="007325E7"/>
    <w:rsid w:val="00732715"/>
    <w:rsid w:val="00732C83"/>
    <w:rsid w:val="00733655"/>
    <w:rsid w:val="00733842"/>
    <w:rsid w:val="00733EFD"/>
    <w:rsid w:val="0073480F"/>
    <w:rsid w:val="007350AB"/>
    <w:rsid w:val="00735D43"/>
    <w:rsid w:val="007360EA"/>
    <w:rsid w:val="007363CE"/>
    <w:rsid w:val="00736B3D"/>
    <w:rsid w:val="007402FD"/>
    <w:rsid w:val="00740339"/>
    <w:rsid w:val="007422C5"/>
    <w:rsid w:val="00742BD8"/>
    <w:rsid w:val="0074429B"/>
    <w:rsid w:val="0074434E"/>
    <w:rsid w:val="0074440E"/>
    <w:rsid w:val="007445F8"/>
    <w:rsid w:val="00744F5F"/>
    <w:rsid w:val="0074550A"/>
    <w:rsid w:val="007463D0"/>
    <w:rsid w:val="007474A0"/>
    <w:rsid w:val="00747C04"/>
    <w:rsid w:val="00750DCF"/>
    <w:rsid w:val="00750E24"/>
    <w:rsid w:val="00751176"/>
    <w:rsid w:val="00751371"/>
    <w:rsid w:val="007518C5"/>
    <w:rsid w:val="00751C69"/>
    <w:rsid w:val="007523E6"/>
    <w:rsid w:val="00753625"/>
    <w:rsid w:val="00753F29"/>
    <w:rsid w:val="0075435D"/>
    <w:rsid w:val="007544A2"/>
    <w:rsid w:val="00754A50"/>
    <w:rsid w:val="00754E4D"/>
    <w:rsid w:val="007556AF"/>
    <w:rsid w:val="00755C90"/>
    <w:rsid w:val="007575F6"/>
    <w:rsid w:val="0075778F"/>
    <w:rsid w:val="00757C0B"/>
    <w:rsid w:val="00760830"/>
    <w:rsid w:val="00760F1E"/>
    <w:rsid w:val="0076188F"/>
    <w:rsid w:val="00761B49"/>
    <w:rsid w:val="00761F8C"/>
    <w:rsid w:val="007621FC"/>
    <w:rsid w:val="007628F2"/>
    <w:rsid w:val="00762A65"/>
    <w:rsid w:val="00763D7B"/>
    <w:rsid w:val="00764EA0"/>
    <w:rsid w:val="00764FE6"/>
    <w:rsid w:val="0076515B"/>
    <w:rsid w:val="00765313"/>
    <w:rsid w:val="007657AD"/>
    <w:rsid w:val="007658F4"/>
    <w:rsid w:val="00765D9E"/>
    <w:rsid w:val="0076685C"/>
    <w:rsid w:val="00766A4B"/>
    <w:rsid w:val="007670BE"/>
    <w:rsid w:val="007670DD"/>
    <w:rsid w:val="00770461"/>
    <w:rsid w:val="007708EF"/>
    <w:rsid w:val="0077110D"/>
    <w:rsid w:val="00771457"/>
    <w:rsid w:val="00771AF4"/>
    <w:rsid w:val="00771F65"/>
    <w:rsid w:val="007722DD"/>
    <w:rsid w:val="00772DFC"/>
    <w:rsid w:val="0077377F"/>
    <w:rsid w:val="00774160"/>
    <w:rsid w:val="00774AFA"/>
    <w:rsid w:val="00774C23"/>
    <w:rsid w:val="007759B6"/>
    <w:rsid w:val="00775A13"/>
    <w:rsid w:val="00775E65"/>
    <w:rsid w:val="007762F5"/>
    <w:rsid w:val="0077667B"/>
    <w:rsid w:val="00776CF7"/>
    <w:rsid w:val="00777874"/>
    <w:rsid w:val="00777BDA"/>
    <w:rsid w:val="0078028A"/>
    <w:rsid w:val="00780977"/>
    <w:rsid w:val="007812CD"/>
    <w:rsid w:val="00781389"/>
    <w:rsid w:val="00781553"/>
    <w:rsid w:val="007815D1"/>
    <w:rsid w:val="00782EE0"/>
    <w:rsid w:val="00783371"/>
    <w:rsid w:val="007835B0"/>
    <w:rsid w:val="00783B12"/>
    <w:rsid w:val="00783DA5"/>
    <w:rsid w:val="00784308"/>
    <w:rsid w:val="0078431E"/>
    <w:rsid w:val="00784A4E"/>
    <w:rsid w:val="0078502D"/>
    <w:rsid w:val="00785A38"/>
    <w:rsid w:val="00785BC2"/>
    <w:rsid w:val="00787D6D"/>
    <w:rsid w:val="007910EB"/>
    <w:rsid w:val="0079123A"/>
    <w:rsid w:val="0079157F"/>
    <w:rsid w:val="00791600"/>
    <w:rsid w:val="0079191F"/>
    <w:rsid w:val="00791975"/>
    <w:rsid w:val="007935B0"/>
    <w:rsid w:val="007937AC"/>
    <w:rsid w:val="00793DC7"/>
    <w:rsid w:val="00793F6E"/>
    <w:rsid w:val="007942DB"/>
    <w:rsid w:val="0079430F"/>
    <w:rsid w:val="00794BA2"/>
    <w:rsid w:val="00794CE3"/>
    <w:rsid w:val="00794D58"/>
    <w:rsid w:val="00794DDF"/>
    <w:rsid w:val="00795186"/>
    <w:rsid w:val="007952F4"/>
    <w:rsid w:val="007956DD"/>
    <w:rsid w:val="007956FD"/>
    <w:rsid w:val="00795723"/>
    <w:rsid w:val="007959C1"/>
    <w:rsid w:val="00795B22"/>
    <w:rsid w:val="00795CF3"/>
    <w:rsid w:val="00796A52"/>
    <w:rsid w:val="00796C35"/>
    <w:rsid w:val="0079709B"/>
    <w:rsid w:val="007A0561"/>
    <w:rsid w:val="007A05C0"/>
    <w:rsid w:val="007A10B0"/>
    <w:rsid w:val="007A1170"/>
    <w:rsid w:val="007A169A"/>
    <w:rsid w:val="007A20AC"/>
    <w:rsid w:val="007A23DB"/>
    <w:rsid w:val="007A247E"/>
    <w:rsid w:val="007A24B8"/>
    <w:rsid w:val="007A27F6"/>
    <w:rsid w:val="007A294D"/>
    <w:rsid w:val="007A2CB6"/>
    <w:rsid w:val="007A3009"/>
    <w:rsid w:val="007A4A97"/>
    <w:rsid w:val="007A546A"/>
    <w:rsid w:val="007A58A8"/>
    <w:rsid w:val="007A61BE"/>
    <w:rsid w:val="007A672B"/>
    <w:rsid w:val="007A6CE6"/>
    <w:rsid w:val="007A6EA9"/>
    <w:rsid w:val="007A740A"/>
    <w:rsid w:val="007B00D0"/>
    <w:rsid w:val="007B1354"/>
    <w:rsid w:val="007B1BC1"/>
    <w:rsid w:val="007B1D4E"/>
    <w:rsid w:val="007B20DF"/>
    <w:rsid w:val="007B28BF"/>
    <w:rsid w:val="007B29E4"/>
    <w:rsid w:val="007B2BAD"/>
    <w:rsid w:val="007B37DD"/>
    <w:rsid w:val="007B45A6"/>
    <w:rsid w:val="007B4EC6"/>
    <w:rsid w:val="007B5E28"/>
    <w:rsid w:val="007B6070"/>
    <w:rsid w:val="007B63E1"/>
    <w:rsid w:val="007B6462"/>
    <w:rsid w:val="007B6A72"/>
    <w:rsid w:val="007B737D"/>
    <w:rsid w:val="007C00D4"/>
    <w:rsid w:val="007C066F"/>
    <w:rsid w:val="007C14B5"/>
    <w:rsid w:val="007C1852"/>
    <w:rsid w:val="007C19C4"/>
    <w:rsid w:val="007C2B16"/>
    <w:rsid w:val="007C318F"/>
    <w:rsid w:val="007C3F34"/>
    <w:rsid w:val="007C466C"/>
    <w:rsid w:val="007C47BA"/>
    <w:rsid w:val="007C485F"/>
    <w:rsid w:val="007C5A61"/>
    <w:rsid w:val="007D04B7"/>
    <w:rsid w:val="007D1159"/>
    <w:rsid w:val="007D1DA6"/>
    <w:rsid w:val="007D26FD"/>
    <w:rsid w:val="007D2709"/>
    <w:rsid w:val="007D2C56"/>
    <w:rsid w:val="007D3A4A"/>
    <w:rsid w:val="007D4053"/>
    <w:rsid w:val="007D46B5"/>
    <w:rsid w:val="007D4750"/>
    <w:rsid w:val="007D4A00"/>
    <w:rsid w:val="007D500D"/>
    <w:rsid w:val="007D653E"/>
    <w:rsid w:val="007D6558"/>
    <w:rsid w:val="007D686E"/>
    <w:rsid w:val="007D70EF"/>
    <w:rsid w:val="007D7B82"/>
    <w:rsid w:val="007E0FC1"/>
    <w:rsid w:val="007E13B5"/>
    <w:rsid w:val="007E151A"/>
    <w:rsid w:val="007E15EE"/>
    <w:rsid w:val="007E16DB"/>
    <w:rsid w:val="007E1D4E"/>
    <w:rsid w:val="007E2305"/>
    <w:rsid w:val="007E2A3C"/>
    <w:rsid w:val="007E3A5E"/>
    <w:rsid w:val="007E4573"/>
    <w:rsid w:val="007E4BA3"/>
    <w:rsid w:val="007E4F48"/>
    <w:rsid w:val="007E5C4E"/>
    <w:rsid w:val="007E5CB1"/>
    <w:rsid w:val="007E628C"/>
    <w:rsid w:val="007E634F"/>
    <w:rsid w:val="007E651A"/>
    <w:rsid w:val="007E69C6"/>
    <w:rsid w:val="007E7EE9"/>
    <w:rsid w:val="007F0591"/>
    <w:rsid w:val="007F0682"/>
    <w:rsid w:val="007F0C5D"/>
    <w:rsid w:val="007F0C7B"/>
    <w:rsid w:val="007F0F01"/>
    <w:rsid w:val="007F28E4"/>
    <w:rsid w:val="007F2C9C"/>
    <w:rsid w:val="007F3523"/>
    <w:rsid w:val="007F3E83"/>
    <w:rsid w:val="007F4579"/>
    <w:rsid w:val="007F50F6"/>
    <w:rsid w:val="007F5CB5"/>
    <w:rsid w:val="007F6331"/>
    <w:rsid w:val="007F710A"/>
    <w:rsid w:val="008012B2"/>
    <w:rsid w:val="00801834"/>
    <w:rsid w:val="00801EFE"/>
    <w:rsid w:val="00802346"/>
    <w:rsid w:val="008024FE"/>
    <w:rsid w:val="00802A08"/>
    <w:rsid w:val="008030E3"/>
    <w:rsid w:val="0080314E"/>
    <w:rsid w:val="00804463"/>
    <w:rsid w:val="00804848"/>
    <w:rsid w:val="00804AC4"/>
    <w:rsid w:val="00804DFA"/>
    <w:rsid w:val="00805029"/>
    <w:rsid w:val="0080535B"/>
    <w:rsid w:val="0080660A"/>
    <w:rsid w:val="008067C2"/>
    <w:rsid w:val="00807094"/>
    <w:rsid w:val="00807B8B"/>
    <w:rsid w:val="0081011E"/>
    <w:rsid w:val="0081199A"/>
    <w:rsid w:val="00812E47"/>
    <w:rsid w:val="008131BE"/>
    <w:rsid w:val="008153E4"/>
    <w:rsid w:val="008158D5"/>
    <w:rsid w:val="00815BEC"/>
    <w:rsid w:val="00816090"/>
    <w:rsid w:val="008161BB"/>
    <w:rsid w:val="00816408"/>
    <w:rsid w:val="008165BD"/>
    <w:rsid w:val="00816B20"/>
    <w:rsid w:val="00816DE1"/>
    <w:rsid w:val="0081742A"/>
    <w:rsid w:val="008178D0"/>
    <w:rsid w:val="00820C6F"/>
    <w:rsid w:val="00820C7E"/>
    <w:rsid w:val="008218AA"/>
    <w:rsid w:val="00822557"/>
    <w:rsid w:val="008227A9"/>
    <w:rsid w:val="00823509"/>
    <w:rsid w:val="00823640"/>
    <w:rsid w:val="008236C3"/>
    <w:rsid w:val="0082376B"/>
    <w:rsid w:val="00823B27"/>
    <w:rsid w:val="00823B7A"/>
    <w:rsid w:val="008250CF"/>
    <w:rsid w:val="00825A45"/>
    <w:rsid w:val="00825D5F"/>
    <w:rsid w:val="00825E29"/>
    <w:rsid w:val="00826A40"/>
    <w:rsid w:val="00826AAC"/>
    <w:rsid w:val="00826BBC"/>
    <w:rsid w:val="0082780A"/>
    <w:rsid w:val="0083071F"/>
    <w:rsid w:val="0083087C"/>
    <w:rsid w:val="0083118A"/>
    <w:rsid w:val="00831450"/>
    <w:rsid w:val="0083186A"/>
    <w:rsid w:val="008318E9"/>
    <w:rsid w:val="00833174"/>
    <w:rsid w:val="008337D0"/>
    <w:rsid w:val="00833E10"/>
    <w:rsid w:val="00834135"/>
    <w:rsid w:val="0083519F"/>
    <w:rsid w:val="00835A87"/>
    <w:rsid w:val="00836022"/>
    <w:rsid w:val="008360B1"/>
    <w:rsid w:val="0083636D"/>
    <w:rsid w:val="00836454"/>
    <w:rsid w:val="0083680B"/>
    <w:rsid w:val="00836814"/>
    <w:rsid w:val="00836867"/>
    <w:rsid w:val="0083699A"/>
    <w:rsid w:val="00836FEB"/>
    <w:rsid w:val="00840620"/>
    <w:rsid w:val="008410F5"/>
    <w:rsid w:val="008411A2"/>
    <w:rsid w:val="0084192F"/>
    <w:rsid w:val="0084197F"/>
    <w:rsid w:val="00841C9E"/>
    <w:rsid w:val="00843009"/>
    <w:rsid w:val="00843095"/>
    <w:rsid w:val="0084367E"/>
    <w:rsid w:val="00844A35"/>
    <w:rsid w:val="00845064"/>
    <w:rsid w:val="00845585"/>
    <w:rsid w:val="00846902"/>
    <w:rsid w:val="008474DF"/>
    <w:rsid w:val="00847BB5"/>
    <w:rsid w:val="00847E9F"/>
    <w:rsid w:val="00851606"/>
    <w:rsid w:val="00851BF4"/>
    <w:rsid w:val="00852D75"/>
    <w:rsid w:val="00852E17"/>
    <w:rsid w:val="00852E77"/>
    <w:rsid w:val="008537C9"/>
    <w:rsid w:val="0085389E"/>
    <w:rsid w:val="00853BCF"/>
    <w:rsid w:val="0085442A"/>
    <w:rsid w:val="00854AFF"/>
    <w:rsid w:val="00854DA2"/>
    <w:rsid w:val="00854F14"/>
    <w:rsid w:val="008557BF"/>
    <w:rsid w:val="00855D16"/>
    <w:rsid w:val="00855F01"/>
    <w:rsid w:val="008562D9"/>
    <w:rsid w:val="00856E7A"/>
    <w:rsid w:val="00856F92"/>
    <w:rsid w:val="008604DB"/>
    <w:rsid w:val="00860E6C"/>
    <w:rsid w:val="00860E9C"/>
    <w:rsid w:val="008612B1"/>
    <w:rsid w:val="0086243D"/>
    <w:rsid w:val="00862800"/>
    <w:rsid w:val="00862B54"/>
    <w:rsid w:val="0086394E"/>
    <w:rsid w:val="008648A4"/>
    <w:rsid w:val="00864C98"/>
    <w:rsid w:val="008653AA"/>
    <w:rsid w:val="0086587F"/>
    <w:rsid w:val="00865FE8"/>
    <w:rsid w:val="008660F7"/>
    <w:rsid w:val="008668DF"/>
    <w:rsid w:val="00866B32"/>
    <w:rsid w:val="00866B51"/>
    <w:rsid w:val="00866D63"/>
    <w:rsid w:val="0086730D"/>
    <w:rsid w:val="008704DD"/>
    <w:rsid w:val="0087062E"/>
    <w:rsid w:val="008708C2"/>
    <w:rsid w:val="00870B56"/>
    <w:rsid w:val="0087132A"/>
    <w:rsid w:val="00871638"/>
    <w:rsid w:val="0087185B"/>
    <w:rsid w:val="0087186C"/>
    <w:rsid w:val="00871C40"/>
    <w:rsid w:val="00871CF3"/>
    <w:rsid w:val="008728B0"/>
    <w:rsid w:val="0087356D"/>
    <w:rsid w:val="00873F48"/>
    <w:rsid w:val="008748DD"/>
    <w:rsid w:val="00875842"/>
    <w:rsid w:val="00877013"/>
    <w:rsid w:val="0087778F"/>
    <w:rsid w:val="00880214"/>
    <w:rsid w:val="008806C5"/>
    <w:rsid w:val="00881628"/>
    <w:rsid w:val="00881963"/>
    <w:rsid w:val="008824DE"/>
    <w:rsid w:val="00882AE4"/>
    <w:rsid w:val="00882F94"/>
    <w:rsid w:val="0088350A"/>
    <w:rsid w:val="008841AD"/>
    <w:rsid w:val="0088446D"/>
    <w:rsid w:val="00884676"/>
    <w:rsid w:val="00885993"/>
    <w:rsid w:val="00885E58"/>
    <w:rsid w:val="008860FB"/>
    <w:rsid w:val="008869B0"/>
    <w:rsid w:val="00886CEF"/>
    <w:rsid w:val="00887BE0"/>
    <w:rsid w:val="00887E5E"/>
    <w:rsid w:val="0089019A"/>
    <w:rsid w:val="008905E4"/>
    <w:rsid w:val="00890CEA"/>
    <w:rsid w:val="00891C58"/>
    <w:rsid w:val="00892495"/>
    <w:rsid w:val="00892A23"/>
    <w:rsid w:val="008930C3"/>
    <w:rsid w:val="0089371D"/>
    <w:rsid w:val="00894772"/>
    <w:rsid w:val="00894A50"/>
    <w:rsid w:val="00895942"/>
    <w:rsid w:val="00896F39"/>
    <w:rsid w:val="00896F4C"/>
    <w:rsid w:val="00897201"/>
    <w:rsid w:val="008A07CA"/>
    <w:rsid w:val="008A0D91"/>
    <w:rsid w:val="008A0EFE"/>
    <w:rsid w:val="008A1C28"/>
    <w:rsid w:val="008A2230"/>
    <w:rsid w:val="008A263A"/>
    <w:rsid w:val="008A26B3"/>
    <w:rsid w:val="008A2C45"/>
    <w:rsid w:val="008A2F35"/>
    <w:rsid w:val="008A3576"/>
    <w:rsid w:val="008A3E75"/>
    <w:rsid w:val="008A428A"/>
    <w:rsid w:val="008A5126"/>
    <w:rsid w:val="008A5713"/>
    <w:rsid w:val="008A6990"/>
    <w:rsid w:val="008A6D63"/>
    <w:rsid w:val="008A6DA1"/>
    <w:rsid w:val="008A6F7D"/>
    <w:rsid w:val="008A744A"/>
    <w:rsid w:val="008B069C"/>
    <w:rsid w:val="008B0CEC"/>
    <w:rsid w:val="008B0D23"/>
    <w:rsid w:val="008B2098"/>
    <w:rsid w:val="008B2281"/>
    <w:rsid w:val="008B3021"/>
    <w:rsid w:val="008B3368"/>
    <w:rsid w:val="008B360B"/>
    <w:rsid w:val="008B3C3C"/>
    <w:rsid w:val="008B3F5B"/>
    <w:rsid w:val="008B40B8"/>
    <w:rsid w:val="008B4939"/>
    <w:rsid w:val="008B4AD8"/>
    <w:rsid w:val="008B5054"/>
    <w:rsid w:val="008B53D1"/>
    <w:rsid w:val="008B57EC"/>
    <w:rsid w:val="008B5B9F"/>
    <w:rsid w:val="008B5C30"/>
    <w:rsid w:val="008B633D"/>
    <w:rsid w:val="008B63EF"/>
    <w:rsid w:val="008B65AE"/>
    <w:rsid w:val="008B66FC"/>
    <w:rsid w:val="008B79AA"/>
    <w:rsid w:val="008C0051"/>
    <w:rsid w:val="008C0DD2"/>
    <w:rsid w:val="008C12CC"/>
    <w:rsid w:val="008C1421"/>
    <w:rsid w:val="008C29A0"/>
    <w:rsid w:val="008C2AC7"/>
    <w:rsid w:val="008C2C12"/>
    <w:rsid w:val="008C34FC"/>
    <w:rsid w:val="008C395D"/>
    <w:rsid w:val="008C3C7D"/>
    <w:rsid w:val="008C4181"/>
    <w:rsid w:val="008C46AE"/>
    <w:rsid w:val="008C525D"/>
    <w:rsid w:val="008C60DC"/>
    <w:rsid w:val="008C66AC"/>
    <w:rsid w:val="008C6876"/>
    <w:rsid w:val="008C6F8B"/>
    <w:rsid w:val="008C715F"/>
    <w:rsid w:val="008C7232"/>
    <w:rsid w:val="008C740B"/>
    <w:rsid w:val="008C7655"/>
    <w:rsid w:val="008C78AD"/>
    <w:rsid w:val="008D03B0"/>
    <w:rsid w:val="008D0C1D"/>
    <w:rsid w:val="008D10E7"/>
    <w:rsid w:val="008D1347"/>
    <w:rsid w:val="008D174C"/>
    <w:rsid w:val="008D1DD5"/>
    <w:rsid w:val="008D2D74"/>
    <w:rsid w:val="008D39D7"/>
    <w:rsid w:val="008D4474"/>
    <w:rsid w:val="008D4CF1"/>
    <w:rsid w:val="008D50C3"/>
    <w:rsid w:val="008D5499"/>
    <w:rsid w:val="008D5F81"/>
    <w:rsid w:val="008D73A1"/>
    <w:rsid w:val="008E02A4"/>
    <w:rsid w:val="008E0A16"/>
    <w:rsid w:val="008E0E19"/>
    <w:rsid w:val="008E123B"/>
    <w:rsid w:val="008E1727"/>
    <w:rsid w:val="008E1F86"/>
    <w:rsid w:val="008E2756"/>
    <w:rsid w:val="008E2CF7"/>
    <w:rsid w:val="008E438F"/>
    <w:rsid w:val="008E43C5"/>
    <w:rsid w:val="008E43D8"/>
    <w:rsid w:val="008E4A65"/>
    <w:rsid w:val="008E686C"/>
    <w:rsid w:val="008E6EBC"/>
    <w:rsid w:val="008E744C"/>
    <w:rsid w:val="008E7591"/>
    <w:rsid w:val="008F0619"/>
    <w:rsid w:val="008F0EA9"/>
    <w:rsid w:val="008F1137"/>
    <w:rsid w:val="008F1453"/>
    <w:rsid w:val="008F2DDF"/>
    <w:rsid w:val="008F2E4A"/>
    <w:rsid w:val="008F33F2"/>
    <w:rsid w:val="008F3656"/>
    <w:rsid w:val="008F374A"/>
    <w:rsid w:val="008F462C"/>
    <w:rsid w:val="008F4BB9"/>
    <w:rsid w:val="008F5A27"/>
    <w:rsid w:val="008F5A8A"/>
    <w:rsid w:val="008F60E7"/>
    <w:rsid w:val="008F65B6"/>
    <w:rsid w:val="008F6645"/>
    <w:rsid w:val="008F6E4D"/>
    <w:rsid w:val="008F7231"/>
    <w:rsid w:val="00900133"/>
    <w:rsid w:val="00900809"/>
    <w:rsid w:val="00901121"/>
    <w:rsid w:val="00901226"/>
    <w:rsid w:val="00901491"/>
    <w:rsid w:val="00902220"/>
    <w:rsid w:val="009022D5"/>
    <w:rsid w:val="00902DBA"/>
    <w:rsid w:val="00903B52"/>
    <w:rsid w:val="00903C66"/>
    <w:rsid w:val="00903CF4"/>
    <w:rsid w:val="00903E3D"/>
    <w:rsid w:val="00903F03"/>
    <w:rsid w:val="00904E5C"/>
    <w:rsid w:val="00904FA7"/>
    <w:rsid w:val="00905415"/>
    <w:rsid w:val="00905660"/>
    <w:rsid w:val="009058E5"/>
    <w:rsid w:val="009063D9"/>
    <w:rsid w:val="009064FC"/>
    <w:rsid w:val="00906526"/>
    <w:rsid w:val="00906798"/>
    <w:rsid w:val="009068EC"/>
    <w:rsid w:val="00906B1E"/>
    <w:rsid w:val="00907139"/>
    <w:rsid w:val="00907839"/>
    <w:rsid w:val="00907D60"/>
    <w:rsid w:val="00910701"/>
    <w:rsid w:val="0091082A"/>
    <w:rsid w:val="00911378"/>
    <w:rsid w:val="00911455"/>
    <w:rsid w:val="00912B6D"/>
    <w:rsid w:val="00912CF5"/>
    <w:rsid w:val="00912EA5"/>
    <w:rsid w:val="009134D4"/>
    <w:rsid w:val="00913606"/>
    <w:rsid w:val="00913F08"/>
    <w:rsid w:val="00913F3C"/>
    <w:rsid w:val="00914964"/>
    <w:rsid w:val="00914F9D"/>
    <w:rsid w:val="0091507D"/>
    <w:rsid w:val="0091540E"/>
    <w:rsid w:val="00916279"/>
    <w:rsid w:val="00916C32"/>
    <w:rsid w:val="00916F05"/>
    <w:rsid w:val="00917789"/>
    <w:rsid w:val="00920253"/>
    <w:rsid w:val="009205D8"/>
    <w:rsid w:val="00920D7D"/>
    <w:rsid w:val="0092114B"/>
    <w:rsid w:val="00922D11"/>
    <w:rsid w:val="00923530"/>
    <w:rsid w:val="00923BAE"/>
    <w:rsid w:val="00924113"/>
    <w:rsid w:val="0092415E"/>
    <w:rsid w:val="00924246"/>
    <w:rsid w:val="009248F2"/>
    <w:rsid w:val="00924AB6"/>
    <w:rsid w:val="00924E66"/>
    <w:rsid w:val="009259BC"/>
    <w:rsid w:val="00925FBB"/>
    <w:rsid w:val="00925FD4"/>
    <w:rsid w:val="00926BBF"/>
    <w:rsid w:val="0092717F"/>
    <w:rsid w:val="00927688"/>
    <w:rsid w:val="0093006A"/>
    <w:rsid w:val="009301CB"/>
    <w:rsid w:val="00930406"/>
    <w:rsid w:val="0093047A"/>
    <w:rsid w:val="009306CB"/>
    <w:rsid w:val="009309BC"/>
    <w:rsid w:val="00930D17"/>
    <w:rsid w:val="00930E66"/>
    <w:rsid w:val="00931054"/>
    <w:rsid w:val="00931BEB"/>
    <w:rsid w:val="00931D11"/>
    <w:rsid w:val="00932D8B"/>
    <w:rsid w:val="0093373F"/>
    <w:rsid w:val="0093382E"/>
    <w:rsid w:val="00934214"/>
    <w:rsid w:val="0093450E"/>
    <w:rsid w:val="00934E66"/>
    <w:rsid w:val="0093589B"/>
    <w:rsid w:val="009358A6"/>
    <w:rsid w:val="00935CCA"/>
    <w:rsid w:val="00936354"/>
    <w:rsid w:val="00936525"/>
    <w:rsid w:val="00936A5F"/>
    <w:rsid w:val="00941121"/>
    <w:rsid w:val="00941A73"/>
    <w:rsid w:val="00941D97"/>
    <w:rsid w:val="009426E7"/>
    <w:rsid w:val="00942EEE"/>
    <w:rsid w:val="00943571"/>
    <w:rsid w:val="00943B12"/>
    <w:rsid w:val="009449F8"/>
    <w:rsid w:val="009459EB"/>
    <w:rsid w:val="009460C2"/>
    <w:rsid w:val="00946D5B"/>
    <w:rsid w:val="00946F75"/>
    <w:rsid w:val="0094728F"/>
    <w:rsid w:val="009474E0"/>
    <w:rsid w:val="00947DC0"/>
    <w:rsid w:val="00950850"/>
    <w:rsid w:val="00950A80"/>
    <w:rsid w:val="0095105F"/>
    <w:rsid w:val="00951953"/>
    <w:rsid w:val="00951DCB"/>
    <w:rsid w:val="0095265C"/>
    <w:rsid w:val="00952775"/>
    <w:rsid w:val="00952D45"/>
    <w:rsid w:val="0095410C"/>
    <w:rsid w:val="00954BA4"/>
    <w:rsid w:val="00955254"/>
    <w:rsid w:val="0095540B"/>
    <w:rsid w:val="009557D1"/>
    <w:rsid w:val="00955B3E"/>
    <w:rsid w:val="00955E13"/>
    <w:rsid w:val="00955EEE"/>
    <w:rsid w:val="009561C9"/>
    <w:rsid w:val="009562D4"/>
    <w:rsid w:val="00956580"/>
    <w:rsid w:val="00956782"/>
    <w:rsid w:val="00957C1D"/>
    <w:rsid w:val="00960652"/>
    <w:rsid w:val="00961012"/>
    <w:rsid w:val="0096162D"/>
    <w:rsid w:val="0096193E"/>
    <w:rsid w:val="00961996"/>
    <w:rsid w:val="00962586"/>
    <w:rsid w:val="00962622"/>
    <w:rsid w:val="00963FA1"/>
    <w:rsid w:val="00964025"/>
    <w:rsid w:val="009645E0"/>
    <w:rsid w:val="00965CE9"/>
    <w:rsid w:val="0096625B"/>
    <w:rsid w:val="009662A7"/>
    <w:rsid w:val="00966867"/>
    <w:rsid w:val="00966F20"/>
    <w:rsid w:val="009676F2"/>
    <w:rsid w:val="0097030E"/>
    <w:rsid w:val="009706D1"/>
    <w:rsid w:val="00970AF7"/>
    <w:rsid w:val="009715A7"/>
    <w:rsid w:val="00971822"/>
    <w:rsid w:val="009726D3"/>
    <w:rsid w:val="00972C29"/>
    <w:rsid w:val="009736B1"/>
    <w:rsid w:val="0097373B"/>
    <w:rsid w:val="00974896"/>
    <w:rsid w:val="009762DE"/>
    <w:rsid w:val="009763DB"/>
    <w:rsid w:val="009763E4"/>
    <w:rsid w:val="009767B1"/>
    <w:rsid w:val="00976B06"/>
    <w:rsid w:val="009773B3"/>
    <w:rsid w:val="00977444"/>
    <w:rsid w:val="00977950"/>
    <w:rsid w:val="0098013B"/>
    <w:rsid w:val="00980B2C"/>
    <w:rsid w:val="00982E6E"/>
    <w:rsid w:val="00983733"/>
    <w:rsid w:val="00983C68"/>
    <w:rsid w:val="00983E44"/>
    <w:rsid w:val="009843D8"/>
    <w:rsid w:val="009848E8"/>
    <w:rsid w:val="00984FAE"/>
    <w:rsid w:val="0098513B"/>
    <w:rsid w:val="009861B7"/>
    <w:rsid w:val="00986897"/>
    <w:rsid w:val="00986C8E"/>
    <w:rsid w:val="0098726B"/>
    <w:rsid w:val="00987890"/>
    <w:rsid w:val="009907A0"/>
    <w:rsid w:val="0099175D"/>
    <w:rsid w:val="00991DBB"/>
    <w:rsid w:val="00993D65"/>
    <w:rsid w:val="00993D99"/>
    <w:rsid w:val="00993F49"/>
    <w:rsid w:val="00994086"/>
    <w:rsid w:val="00994ABF"/>
    <w:rsid w:val="00995456"/>
    <w:rsid w:val="009957A6"/>
    <w:rsid w:val="00996FC4"/>
    <w:rsid w:val="00997225"/>
    <w:rsid w:val="0099745C"/>
    <w:rsid w:val="009A0576"/>
    <w:rsid w:val="009A07D2"/>
    <w:rsid w:val="009A0B2F"/>
    <w:rsid w:val="009A1C91"/>
    <w:rsid w:val="009A209F"/>
    <w:rsid w:val="009A247A"/>
    <w:rsid w:val="009A3174"/>
    <w:rsid w:val="009A3990"/>
    <w:rsid w:val="009A448A"/>
    <w:rsid w:val="009A4DC6"/>
    <w:rsid w:val="009A5732"/>
    <w:rsid w:val="009A5FFC"/>
    <w:rsid w:val="009A608E"/>
    <w:rsid w:val="009A7020"/>
    <w:rsid w:val="009A7812"/>
    <w:rsid w:val="009B047B"/>
    <w:rsid w:val="009B0CE9"/>
    <w:rsid w:val="009B17D8"/>
    <w:rsid w:val="009B1ABF"/>
    <w:rsid w:val="009B1B61"/>
    <w:rsid w:val="009B1C6E"/>
    <w:rsid w:val="009B2008"/>
    <w:rsid w:val="009B2DD0"/>
    <w:rsid w:val="009B2E4D"/>
    <w:rsid w:val="009B3C86"/>
    <w:rsid w:val="009B3ED2"/>
    <w:rsid w:val="009B5965"/>
    <w:rsid w:val="009B5EFE"/>
    <w:rsid w:val="009B6BB2"/>
    <w:rsid w:val="009B7114"/>
    <w:rsid w:val="009B7AB9"/>
    <w:rsid w:val="009C0488"/>
    <w:rsid w:val="009C09CE"/>
    <w:rsid w:val="009C0E32"/>
    <w:rsid w:val="009C0FAB"/>
    <w:rsid w:val="009C0FE2"/>
    <w:rsid w:val="009C2240"/>
    <w:rsid w:val="009C4411"/>
    <w:rsid w:val="009C4437"/>
    <w:rsid w:val="009C48C4"/>
    <w:rsid w:val="009C4946"/>
    <w:rsid w:val="009C4B32"/>
    <w:rsid w:val="009C4EDE"/>
    <w:rsid w:val="009C5C08"/>
    <w:rsid w:val="009C617F"/>
    <w:rsid w:val="009C6E97"/>
    <w:rsid w:val="009C7AF7"/>
    <w:rsid w:val="009C7B08"/>
    <w:rsid w:val="009C7B54"/>
    <w:rsid w:val="009C7D46"/>
    <w:rsid w:val="009D04B3"/>
    <w:rsid w:val="009D057C"/>
    <w:rsid w:val="009D0CB3"/>
    <w:rsid w:val="009D0F87"/>
    <w:rsid w:val="009D0FE5"/>
    <w:rsid w:val="009D11A5"/>
    <w:rsid w:val="009D127C"/>
    <w:rsid w:val="009D1989"/>
    <w:rsid w:val="009D1F0A"/>
    <w:rsid w:val="009D221B"/>
    <w:rsid w:val="009D236F"/>
    <w:rsid w:val="009D386D"/>
    <w:rsid w:val="009D3B5E"/>
    <w:rsid w:val="009D47EA"/>
    <w:rsid w:val="009D4914"/>
    <w:rsid w:val="009D5C65"/>
    <w:rsid w:val="009D6F94"/>
    <w:rsid w:val="009D7293"/>
    <w:rsid w:val="009D72E6"/>
    <w:rsid w:val="009D7BBE"/>
    <w:rsid w:val="009E00A6"/>
    <w:rsid w:val="009E19CD"/>
    <w:rsid w:val="009E301B"/>
    <w:rsid w:val="009E32F8"/>
    <w:rsid w:val="009E338D"/>
    <w:rsid w:val="009E353C"/>
    <w:rsid w:val="009E35C8"/>
    <w:rsid w:val="009E3FE3"/>
    <w:rsid w:val="009E4153"/>
    <w:rsid w:val="009E4571"/>
    <w:rsid w:val="009E5A3B"/>
    <w:rsid w:val="009E5B9B"/>
    <w:rsid w:val="009E61C9"/>
    <w:rsid w:val="009E6A62"/>
    <w:rsid w:val="009E78C3"/>
    <w:rsid w:val="009F0226"/>
    <w:rsid w:val="009F03D5"/>
    <w:rsid w:val="009F042C"/>
    <w:rsid w:val="009F0C46"/>
    <w:rsid w:val="009F1292"/>
    <w:rsid w:val="009F1DE7"/>
    <w:rsid w:val="009F1FB4"/>
    <w:rsid w:val="009F230E"/>
    <w:rsid w:val="009F3D8C"/>
    <w:rsid w:val="009F3EC1"/>
    <w:rsid w:val="009F3FE9"/>
    <w:rsid w:val="009F4E32"/>
    <w:rsid w:val="009F5546"/>
    <w:rsid w:val="009F5CFE"/>
    <w:rsid w:val="009F60F3"/>
    <w:rsid w:val="009F695E"/>
    <w:rsid w:val="009F6977"/>
    <w:rsid w:val="009F6F81"/>
    <w:rsid w:val="009F72ED"/>
    <w:rsid w:val="009F7422"/>
    <w:rsid w:val="009F780D"/>
    <w:rsid w:val="00A003B7"/>
    <w:rsid w:val="00A01182"/>
    <w:rsid w:val="00A0126A"/>
    <w:rsid w:val="00A01506"/>
    <w:rsid w:val="00A01627"/>
    <w:rsid w:val="00A01B1B"/>
    <w:rsid w:val="00A01D62"/>
    <w:rsid w:val="00A0349A"/>
    <w:rsid w:val="00A038DD"/>
    <w:rsid w:val="00A03C3B"/>
    <w:rsid w:val="00A03E53"/>
    <w:rsid w:val="00A04590"/>
    <w:rsid w:val="00A0462B"/>
    <w:rsid w:val="00A0488D"/>
    <w:rsid w:val="00A04E97"/>
    <w:rsid w:val="00A066CD"/>
    <w:rsid w:val="00A06B15"/>
    <w:rsid w:val="00A07A33"/>
    <w:rsid w:val="00A07D6A"/>
    <w:rsid w:val="00A107BF"/>
    <w:rsid w:val="00A10A53"/>
    <w:rsid w:val="00A10DA3"/>
    <w:rsid w:val="00A10E0B"/>
    <w:rsid w:val="00A10F0F"/>
    <w:rsid w:val="00A1105F"/>
    <w:rsid w:val="00A1164B"/>
    <w:rsid w:val="00A116A5"/>
    <w:rsid w:val="00A117CA"/>
    <w:rsid w:val="00A11BB4"/>
    <w:rsid w:val="00A12072"/>
    <w:rsid w:val="00A12AC9"/>
    <w:rsid w:val="00A1461D"/>
    <w:rsid w:val="00A15B9D"/>
    <w:rsid w:val="00A16914"/>
    <w:rsid w:val="00A16932"/>
    <w:rsid w:val="00A16A06"/>
    <w:rsid w:val="00A16FCB"/>
    <w:rsid w:val="00A17535"/>
    <w:rsid w:val="00A200D8"/>
    <w:rsid w:val="00A205A4"/>
    <w:rsid w:val="00A20F82"/>
    <w:rsid w:val="00A21EBB"/>
    <w:rsid w:val="00A220CC"/>
    <w:rsid w:val="00A2246C"/>
    <w:rsid w:val="00A224A9"/>
    <w:rsid w:val="00A22607"/>
    <w:rsid w:val="00A22EE3"/>
    <w:rsid w:val="00A23738"/>
    <w:rsid w:val="00A25AE8"/>
    <w:rsid w:val="00A264C2"/>
    <w:rsid w:val="00A269B7"/>
    <w:rsid w:val="00A2753C"/>
    <w:rsid w:val="00A275D7"/>
    <w:rsid w:val="00A276B6"/>
    <w:rsid w:val="00A27D7C"/>
    <w:rsid w:val="00A27DD8"/>
    <w:rsid w:val="00A27FBD"/>
    <w:rsid w:val="00A30ABC"/>
    <w:rsid w:val="00A314F4"/>
    <w:rsid w:val="00A319BD"/>
    <w:rsid w:val="00A31E51"/>
    <w:rsid w:val="00A321FC"/>
    <w:rsid w:val="00A324F6"/>
    <w:rsid w:val="00A32788"/>
    <w:rsid w:val="00A32F2A"/>
    <w:rsid w:val="00A335D8"/>
    <w:rsid w:val="00A33787"/>
    <w:rsid w:val="00A33F81"/>
    <w:rsid w:val="00A33FAB"/>
    <w:rsid w:val="00A35565"/>
    <w:rsid w:val="00A368BC"/>
    <w:rsid w:val="00A36B00"/>
    <w:rsid w:val="00A37D20"/>
    <w:rsid w:val="00A37E71"/>
    <w:rsid w:val="00A4003F"/>
    <w:rsid w:val="00A40773"/>
    <w:rsid w:val="00A40A1A"/>
    <w:rsid w:val="00A40CB9"/>
    <w:rsid w:val="00A41164"/>
    <w:rsid w:val="00A41308"/>
    <w:rsid w:val="00A41489"/>
    <w:rsid w:val="00A42AD9"/>
    <w:rsid w:val="00A42CAF"/>
    <w:rsid w:val="00A4353A"/>
    <w:rsid w:val="00A43996"/>
    <w:rsid w:val="00A43EE7"/>
    <w:rsid w:val="00A44148"/>
    <w:rsid w:val="00A446C3"/>
    <w:rsid w:val="00A47785"/>
    <w:rsid w:val="00A50058"/>
    <w:rsid w:val="00A5038E"/>
    <w:rsid w:val="00A50DDB"/>
    <w:rsid w:val="00A51374"/>
    <w:rsid w:val="00A51DE1"/>
    <w:rsid w:val="00A5204B"/>
    <w:rsid w:val="00A5224E"/>
    <w:rsid w:val="00A52D66"/>
    <w:rsid w:val="00A53547"/>
    <w:rsid w:val="00A537AC"/>
    <w:rsid w:val="00A5395A"/>
    <w:rsid w:val="00A545BE"/>
    <w:rsid w:val="00A54DF3"/>
    <w:rsid w:val="00A55508"/>
    <w:rsid w:val="00A5650F"/>
    <w:rsid w:val="00A60221"/>
    <w:rsid w:val="00A609F6"/>
    <w:rsid w:val="00A60C6A"/>
    <w:rsid w:val="00A61DCB"/>
    <w:rsid w:val="00A626F3"/>
    <w:rsid w:val="00A62A1B"/>
    <w:rsid w:val="00A63505"/>
    <w:rsid w:val="00A65838"/>
    <w:rsid w:val="00A658B6"/>
    <w:rsid w:val="00A6624A"/>
    <w:rsid w:val="00A6644B"/>
    <w:rsid w:val="00A66D35"/>
    <w:rsid w:val="00A67622"/>
    <w:rsid w:val="00A676B6"/>
    <w:rsid w:val="00A7059F"/>
    <w:rsid w:val="00A70A5E"/>
    <w:rsid w:val="00A70D8E"/>
    <w:rsid w:val="00A7174B"/>
    <w:rsid w:val="00A718CC"/>
    <w:rsid w:val="00A7198C"/>
    <w:rsid w:val="00A71CA6"/>
    <w:rsid w:val="00A72185"/>
    <w:rsid w:val="00A72A9B"/>
    <w:rsid w:val="00A7344F"/>
    <w:rsid w:val="00A73516"/>
    <w:rsid w:val="00A73D05"/>
    <w:rsid w:val="00A747BD"/>
    <w:rsid w:val="00A74BCB"/>
    <w:rsid w:val="00A74D9C"/>
    <w:rsid w:val="00A772D1"/>
    <w:rsid w:val="00A7730C"/>
    <w:rsid w:val="00A77746"/>
    <w:rsid w:val="00A77942"/>
    <w:rsid w:val="00A805F7"/>
    <w:rsid w:val="00A806D8"/>
    <w:rsid w:val="00A81BD9"/>
    <w:rsid w:val="00A81F9D"/>
    <w:rsid w:val="00A83036"/>
    <w:rsid w:val="00A832B3"/>
    <w:rsid w:val="00A8370F"/>
    <w:rsid w:val="00A83DEF"/>
    <w:rsid w:val="00A84057"/>
    <w:rsid w:val="00A84F7C"/>
    <w:rsid w:val="00A85021"/>
    <w:rsid w:val="00A8581C"/>
    <w:rsid w:val="00A85930"/>
    <w:rsid w:val="00A86970"/>
    <w:rsid w:val="00A87565"/>
    <w:rsid w:val="00A875E5"/>
    <w:rsid w:val="00A87A6E"/>
    <w:rsid w:val="00A9145A"/>
    <w:rsid w:val="00A9193E"/>
    <w:rsid w:val="00A919C9"/>
    <w:rsid w:val="00A92303"/>
    <w:rsid w:val="00A92648"/>
    <w:rsid w:val="00A92658"/>
    <w:rsid w:val="00A927B5"/>
    <w:rsid w:val="00A92CAF"/>
    <w:rsid w:val="00A930F2"/>
    <w:rsid w:val="00A93B12"/>
    <w:rsid w:val="00A9426B"/>
    <w:rsid w:val="00A94760"/>
    <w:rsid w:val="00A94820"/>
    <w:rsid w:val="00A95E25"/>
    <w:rsid w:val="00A96113"/>
    <w:rsid w:val="00A96749"/>
    <w:rsid w:val="00A972FE"/>
    <w:rsid w:val="00A97E95"/>
    <w:rsid w:val="00AA0305"/>
    <w:rsid w:val="00AA0591"/>
    <w:rsid w:val="00AA121A"/>
    <w:rsid w:val="00AA1830"/>
    <w:rsid w:val="00AA1AF7"/>
    <w:rsid w:val="00AA20AF"/>
    <w:rsid w:val="00AA2E61"/>
    <w:rsid w:val="00AA30C9"/>
    <w:rsid w:val="00AA3655"/>
    <w:rsid w:val="00AA37FF"/>
    <w:rsid w:val="00AA391D"/>
    <w:rsid w:val="00AA39D3"/>
    <w:rsid w:val="00AA3A7A"/>
    <w:rsid w:val="00AA3DDF"/>
    <w:rsid w:val="00AA41B9"/>
    <w:rsid w:val="00AA43D3"/>
    <w:rsid w:val="00AA44B2"/>
    <w:rsid w:val="00AA4E0E"/>
    <w:rsid w:val="00AA76A1"/>
    <w:rsid w:val="00AA772B"/>
    <w:rsid w:val="00AB0428"/>
    <w:rsid w:val="00AB0783"/>
    <w:rsid w:val="00AB19B4"/>
    <w:rsid w:val="00AB1B8E"/>
    <w:rsid w:val="00AB2080"/>
    <w:rsid w:val="00AB21CA"/>
    <w:rsid w:val="00AB2392"/>
    <w:rsid w:val="00AB3CDB"/>
    <w:rsid w:val="00AB42D6"/>
    <w:rsid w:val="00AB431E"/>
    <w:rsid w:val="00AB4B00"/>
    <w:rsid w:val="00AB5B98"/>
    <w:rsid w:val="00AB5DA2"/>
    <w:rsid w:val="00AB5DE8"/>
    <w:rsid w:val="00AB5FCC"/>
    <w:rsid w:val="00AB61EC"/>
    <w:rsid w:val="00AB6225"/>
    <w:rsid w:val="00AB638D"/>
    <w:rsid w:val="00AB685E"/>
    <w:rsid w:val="00AB76A3"/>
    <w:rsid w:val="00AB7AD2"/>
    <w:rsid w:val="00AB7F1B"/>
    <w:rsid w:val="00AC0A3A"/>
    <w:rsid w:val="00AC0A82"/>
    <w:rsid w:val="00AC179B"/>
    <w:rsid w:val="00AC1A7F"/>
    <w:rsid w:val="00AC28CB"/>
    <w:rsid w:val="00AC29E3"/>
    <w:rsid w:val="00AC2AB1"/>
    <w:rsid w:val="00AC2AF3"/>
    <w:rsid w:val="00AC2E1E"/>
    <w:rsid w:val="00AC3054"/>
    <w:rsid w:val="00AC3636"/>
    <w:rsid w:val="00AC497D"/>
    <w:rsid w:val="00AC53CD"/>
    <w:rsid w:val="00AC5413"/>
    <w:rsid w:val="00AC5458"/>
    <w:rsid w:val="00AC64D4"/>
    <w:rsid w:val="00AC6524"/>
    <w:rsid w:val="00AC653D"/>
    <w:rsid w:val="00AC66AE"/>
    <w:rsid w:val="00AC70F8"/>
    <w:rsid w:val="00AC70FA"/>
    <w:rsid w:val="00AC73CD"/>
    <w:rsid w:val="00AC781F"/>
    <w:rsid w:val="00AC7FEA"/>
    <w:rsid w:val="00AD0129"/>
    <w:rsid w:val="00AD1B23"/>
    <w:rsid w:val="00AD2076"/>
    <w:rsid w:val="00AD2C31"/>
    <w:rsid w:val="00AD38BB"/>
    <w:rsid w:val="00AD3D52"/>
    <w:rsid w:val="00AD4049"/>
    <w:rsid w:val="00AD4434"/>
    <w:rsid w:val="00AD44C5"/>
    <w:rsid w:val="00AD4BBA"/>
    <w:rsid w:val="00AD4CB6"/>
    <w:rsid w:val="00AD4FEE"/>
    <w:rsid w:val="00AD50E2"/>
    <w:rsid w:val="00AD5417"/>
    <w:rsid w:val="00AD6C3E"/>
    <w:rsid w:val="00AE0575"/>
    <w:rsid w:val="00AE075B"/>
    <w:rsid w:val="00AE2011"/>
    <w:rsid w:val="00AE21AD"/>
    <w:rsid w:val="00AE29FF"/>
    <w:rsid w:val="00AE3D05"/>
    <w:rsid w:val="00AE5131"/>
    <w:rsid w:val="00AE5404"/>
    <w:rsid w:val="00AE6563"/>
    <w:rsid w:val="00AE6ABD"/>
    <w:rsid w:val="00AE6C74"/>
    <w:rsid w:val="00AE778D"/>
    <w:rsid w:val="00AE7CCE"/>
    <w:rsid w:val="00AE7F34"/>
    <w:rsid w:val="00AF0BB9"/>
    <w:rsid w:val="00AF0DBA"/>
    <w:rsid w:val="00AF129D"/>
    <w:rsid w:val="00AF146A"/>
    <w:rsid w:val="00AF16B2"/>
    <w:rsid w:val="00AF16D6"/>
    <w:rsid w:val="00AF2C53"/>
    <w:rsid w:val="00AF2CA9"/>
    <w:rsid w:val="00AF300E"/>
    <w:rsid w:val="00AF319D"/>
    <w:rsid w:val="00AF3738"/>
    <w:rsid w:val="00AF3C67"/>
    <w:rsid w:val="00AF482C"/>
    <w:rsid w:val="00AF496D"/>
    <w:rsid w:val="00AF5885"/>
    <w:rsid w:val="00AF5D52"/>
    <w:rsid w:val="00AF609A"/>
    <w:rsid w:val="00AF60D7"/>
    <w:rsid w:val="00AF6C78"/>
    <w:rsid w:val="00AF7892"/>
    <w:rsid w:val="00AF7A0F"/>
    <w:rsid w:val="00B000BB"/>
    <w:rsid w:val="00B002C6"/>
    <w:rsid w:val="00B00419"/>
    <w:rsid w:val="00B00E1F"/>
    <w:rsid w:val="00B01289"/>
    <w:rsid w:val="00B014B1"/>
    <w:rsid w:val="00B01733"/>
    <w:rsid w:val="00B01C07"/>
    <w:rsid w:val="00B01C6C"/>
    <w:rsid w:val="00B01C9A"/>
    <w:rsid w:val="00B02158"/>
    <w:rsid w:val="00B0296D"/>
    <w:rsid w:val="00B02AC9"/>
    <w:rsid w:val="00B02CE4"/>
    <w:rsid w:val="00B032EE"/>
    <w:rsid w:val="00B0335E"/>
    <w:rsid w:val="00B03423"/>
    <w:rsid w:val="00B039A5"/>
    <w:rsid w:val="00B039AD"/>
    <w:rsid w:val="00B039B0"/>
    <w:rsid w:val="00B03AF2"/>
    <w:rsid w:val="00B04651"/>
    <w:rsid w:val="00B05446"/>
    <w:rsid w:val="00B05488"/>
    <w:rsid w:val="00B06D83"/>
    <w:rsid w:val="00B10401"/>
    <w:rsid w:val="00B106CE"/>
    <w:rsid w:val="00B10B70"/>
    <w:rsid w:val="00B10BA1"/>
    <w:rsid w:val="00B10FD2"/>
    <w:rsid w:val="00B11B5E"/>
    <w:rsid w:val="00B126C0"/>
    <w:rsid w:val="00B12D00"/>
    <w:rsid w:val="00B12E43"/>
    <w:rsid w:val="00B131FE"/>
    <w:rsid w:val="00B13729"/>
    <w:rsid w:val="00B13A0B"/>
    <w:rsid w:val="00B141F9"/>
    <w:rsid w:val="00B1493A"/>
    <w:rsid w:val="00B14BBB"/>
    <w:rsid w:val="00B14EB1"/>
    <w:rsid w:val="00B151B2"/>
    <w:rsid w:val="00B15296"/>
    <w:rsid w:val="00B158DE"/>
    <w:rsid w:val="00B15DE9"/>
    <w:rsid w:val="00B15DFD"/>
    <w:rsid w:val="00B16724"/>
    <w:rsid w:val="00B16AD0"/>
    <w:rsid w:val="00B16B5A"/>
    <w:rsid w:val="00B16D38"/>
    <w:rsid w:val="00B16F47"/>
    <w:rsid w:val="00B176CF"/>
    <w:rsid w:val="00B1795F"/>
    <w:rsid w:val="00B17AB5"/>
    <w:rsid w:val="00B17F30"/>
    <w:rsid w:val="00B17FE9"/>
    <w:rsid w:val="00B20702"/>
    <w:rsid w:val="00B20C83"/>
    <w:rsid w:val="00B20E6D"/>
    <w:rsid w:val="00B20F7A"/>
    <w:rsid w:val="00B2160D"/>
    <w:rsid w:val="00B21D0B"/>
    <w:rsid w:val="00B22C86"/>
    <w:rsid w:val="00B22DDD"/>
    <w:rsid w:val="00B22E97"/>
    <w:rsid w:val="00B23631"/>
    <w:rsid w:val="00B23780"/>
    <w:rsid w:val="00B23936"/>
    <w:rsid w:val="00B23978"/>
    <w:rsid w:val="00B24441"/>
    <w:rsid w:val="00B24923"/>
    <w:rsid w:val="00B24DF0"/>
    <w:rsid w:val="00B24E35"/>
    <w:rsid w:val="00B250D7"/>
    <w:rsid w:val="00B254ED"/>
    <w:rsid w:val="00B25EE0"/>
    <w:rsid w:val="00B26467"/>
    <w:rsid w:val="00B26C3F"/>
    <w:rsid w:val="00B26F95"/>
    <w:rsid w:val="00B27853"/>
    <w:rsid w:val="00B27971"/>
    <w:rsid w:val="00B30644"/>
    <w:rsid w:val="00B317DE"/>
    <w:rsid w:val="00B31DB4"/>
    <w:rsid w:val="00B3210A"/>
    <w:rsid w:val="00B3247B"/>
    <w:rsid w:val="00B32539"/>
    <w:rsid w:val="00B3386C"/>
    <w:rsid w:val="00B33F4E"/>
    <w:rsid w:val="00B351E5"/>
    <w:rsid w:val="00B3727A"/>
    <w:rsid w:val="00B377FE"/>
    <w:rsid w:val="00B40387"/>
    <w:rsid w:val="00B41D36"/>
    <w:rsid w:val="00B44230"/>
    <w:rsid w:val="00B4491C"/>
    <w:rsid w:val="00B44F15"/>
    <w:rsid w:val="00B44F54"/>
    <w:rsid w:val="00B46319"/>
    <w:rsid w:val="00B465AF"/>
    <w:rsid w:val="00B4697B"/>
    <w:rsid w:val="00B46BAA"/>
    <w:rsid w:val="00B46BFC"/>
    <w:rsid w:val="00B47386"/>
    <w:rsid w:val="00B47641"/>
    <w:rsid w:val="00B50991"/>
    <w:rsid w:val="00B50B13"/>
    <w:rsid w:val="00B51594"/>
    <w:rsid w:val="00B5172A"/>
    <w:rsid w:val="00B51832"/>
    <w:rsid w:val="00B51FBC"/>
    <w:rsid w:val="00B52882"/>
    <w:rsid w:val="00B52919"/>
    <w:rsid w:val="00B52A71"/>
    <w:rsid w:val="00B53E0E"/>
    <w:rsid w:val="00B54683"/>
    <w:rsid w:val="00B54F06"/>
    <w:rsid w:val="00B55A7D"/>
    <w:rsid w:val="00B572EE"/>
    <w:rsid w:val="00B57746"/>
    <w:rsid w:val="00B600D2"/>
    <w:rsid w:val="00B61D79"/>
    <w:rsid w:val="00B61F78"/>
    <w:rsid w:val="00B6216A"/>
    <w:rsid w:val="00B629A3"/>
    <w:rsid w:val="00B632F3"/>
    <w:rsid w:val="00B63B3A"/>
    <w:rsid w:val="00B642C9"/>
    <w:rsid w:val="00B6431B"/>
    <w:rsid w:val="00B64D27"/>
    <w:rsid w:val="00B65C90"/>
    <w:rsid w:val="00B66495"/>
    <w:rsid w:val="00B66496"/>
    <w:rsid w:val="00B677BF"/>
    <w:rsid w:val="00B67A14"/>
    <w:rsid w:val="00B7064D"/>
    <w:rsid w:val="00B7065D"/>
    <w:rsid w:val="00B7068C"/>
    <w:rsid w:val="00B70F0A"/>
    <w:rsid w:val="00B71B37"/>
    <w:rsid w:val="00B72A09"/>
    <w:rsid w:val="00B735CE"/>
    <w:rsid w:val="00B736C0"/>
    <w:rsid w:val="00B74F89"/>
    <w:rsid w:val="00B757B0"/>
    <w:rsid w:val="00B761B2"/>
    <w:rsid w:val="00B761E8"/>
    <w:rsid w:val="00B7797D"/>
    <w:rsid w:val="00B80BB2"/>
    <w:rsid w:val="00B81166"/>
    <w:rsid w:val="00B81886"/>
    <w:rsid w:val="00B820FC"/>
    <w:rsid w:val="00B82273"/>
    <w:rsid w:val="00B83451"/>
    <w:rsid w:val="00B83EF3"/>
    <w:rsid w:val="00B841F6"/>
    <w:rsid w:val="00B843BE"/>
    <w:rsid w:val="00B8440A"/>
    <w:rsid w:val="00B84FF1"/>
    <w:rsid w:val="00B854A0"/>
    <w:rsid w:val="00B85903"/>
    <w:rsid w:val="00B859A5"/>
    <w:rsid w:val="00B85F59"/>
    <w:rsid w:val="00B86800"/>
    <w:rsid w:val="00B86B8E"/>
    <w:rsid w:val="00B8743C"/>
    <w:rsid w:val="00B8793F"/>
    <w:rsid w:val="00B90CEA"/>
    <w:rsid w:val="00B91451"/>
    <w:rsid w:val="00B91CB1"/>
    <w:rsid w:val="00B92683"/>
    <w:rsid w:val="00B92684"/>
    <w:rsid w:val="00B92AB6"/>
    <w:rsid w:val="00B931FE"/>
    <w:rsid w:val="00B935BB"/>
    <w:rsid w:val="00B94265"/>
    <w:rsid w:val="00B9488D"/>
    <w:rsid w:val="00B94BDE"/>
    <w:rsid w:val="00B94CB8"/>
    <w:rsid w:val="00B94D30"/>
    <w:rsid w:val="00B94DB3"/>
    <w:rsid w:val="00B959C0"/>
    <w:rsid w:val="00B95DAB"/>
    <w:rsid w:val="00B95FC7"/>
    <w:rsid w:val="00B96678"/>
    <w:rsid w:val="00B96D0C"/>
    <w:rsid w:val="00B97307"/>
    <w:rsid w:val="00B97979"/>
    <w:rsid w:val="00BA07A1"/>
    <w:rsid w:val="00BA090B"/>
    <w:rsid w:val="00BA12AE"/>
    <w:rsid w:val="00BA15F7"/>
    <w:rsid w:val="00BA198A"/>
    <w:rsid w:val="00BA2C96"/>
    <w:rsid w:val="00BA343E"/>
    <w:rsid w:val="00BA3690"/>
    <w:rsid w:val="00BA3973"/>
    <w:rsid w:val="00BA3F17"/>
    <w:rsid w:val="00BA50A3"/>
    <w:rsid w:val="00BA5231"/>
    <w:rsid w:val="00BA56C7"/>
    <w:rsid w:val="00BA57B7"/>
    <w:rsid w:val="00BA5E02"/>
    <w:rsid w:val="00BA5FB9"/>
    <w:rsid w:val="00BA64D5"/>
    <w:rsid w:val="00BA7297"/>
    <w:rsid w:val="00BA75A4"/>
    <w:rsid w:val="00BB0FC6"/>
    <w:rsid w:val="00BB2575"/>
    <w:rsid w:val="00BB3351"/>
    <w:rsid w:val="00BB3F43"/>
    <w:rsid w:val="00BB4DB6"/>
    <w:rsid w:val="00BB55C4"/>
    <w:rsid w:val="00BB5920"/>
    <w:rsid w:val="00BB5B03"/>
    <w:rsid w:val="00BB6441"/>
    <w:rsid w:val="00BB667D"/>
    <w:rsid w:val="00BB6916"/>
    <w:rsid w:val="00BB6CAD"/>
    <w:rsid w:val="00BB6F6A"/>
    <w:rsid w:val="00BB706B"/>
    <w:rsid w:val="00BB7328"/>
    <w:rsid w:val="00BB737C"/>
    <w:rsid w:val="00BC3A90"/>
    <w:rsid w:val="00BC3B40"/>
    <w:rsid w:val="00BC3EFD"/>
    <w:rsid w:val="00BC42A9"/>
    <w:rsid w:val="00BC512D"/>
    <w:rsid w:val="00BC51BD"/>
    <w:rsid w:val="00BC56D9"/>
    <w:rsid w:val="00BC578A"/>
    <w:rsid w:val="00BC579A"/>
    <w:rsid w:val="00BC59A2"/>
    <w:rsid w:val="00BC6BC2"/>
    <w:rsid w:val="00BC74D2"/>
    <w:rsid w:val="00BC790E"/>
    <w:rsid w:val="00BD04A7"/>
    <w:rsid w:val="00BD15BF"/>
    <w:rsid w:val="00BD1B4C"/>
    <w:rsid w:val="00BD1C07"/>
    <w:rsid w:val="00BD32C5"/>
    <w:rsid w:val="00BD3D49"/>
    <w:rsid w:val="00BD3F9F"/>
    <w:rsid w:val="00BD454D"/>
    <w:rsid w:val="00BD4F5F"/>
    <w:rsid w:val="00BD5D93"/>
    <w:rsid w:val="00BD66AC"/>
    <w:rsid w:val="00BD66C7"/>
    <w:rsid w:val="00BE0460"/>
    <w:rsid w:val="00BE2D1D"/>
    <w:rsid w:val="00BE2D91"/>
    <w:rsid w:val="00BE3731"/>
    <w:rsid w:val="00BE4908"/>
    <w:rsid w:val="00BE5A2C"/>
    <w:rsid w:val="00BE5BE5"/>
    <w:rsid w:val="00BE5CB0"/>
    <w:rsid w:val="00BE5D61"/>
    <w:rsid w:val="00BE5DF7"/>
    <w:rsid w:val="00BE62EA"/>
    <w:rsid w:val="00BE716A"/>
    <w:rsid w:val="00BE746E"/>
    <w:rsid w:val="00BE74AA"/>
    <w:rsid w:val="00BE77BF"/>
    <w:rsid w:val="00BE7C16"/>
    <w:rsid w:val="00BF1396"/>
    <w:rsid w:val="00BF1D46"/>
    <w:rsid w:val="00BF210D"/>
    <w:rsid w:val="00BF2197"/>
    <w:rsid w:val="00BF2209"/>
    <w:rsid w:val="00BF28D7"/>
    <w:rsid w:val="00BF2B4B"/>
    <w:rsid w:val="00BF2D09"/>
    <w:rsid w:val="00BF2E92"/>
    <w:rsid w:val="00BF323A"/>
    <w:rsid w:val="00BF3FAC"/>
    <w:rsid w:val="00BF4316"/>
    <w:rsid w:val="00BF4C0C"/>
    <w:rsid w:val="00BF4E98"/>
    <w:rsid w:val="00BF5132"/>
    <w:rsid w:val="00BF56A7"/>
    <w:rsid w:val="00BF5A28"/>
    <w:rsid w:val="00BF60CD"/>
    <w:rsid w:val="00BF6550"/>
    <w:rsid w:val="00BF680F"/>
    <w:rsid w:val="00BF6910"/>
    <w:rsid w:val="00BF7808"/>
    <w:rsid w:val="00BF7969"/>
    <w:rsid w:val="00C01F74"/>
    <w:rsid w:val="00C03479"/>
    <w:rsid w:val="00C05400"/>
    <w:rsid w:val="00C0549B"/>
    <w:rsid w:val="00C0648D"/>
    <w:rsid w:val="00C0654A"/>
    <w:rsid w:val="00C06C8D"/>
    <w:rsid w:val="00C07188"/>
    <w:rsid w:val="00C07F4A"/>
    <w:rsid w:val="00C108CB"/>
    <w:rsid w:val="00C10D92"/>
    <w:rsid w:val="00C116E7"/>
    <w:rsid w:val="00C1186D"/>
    <w:rsid w:val="00C127AB"/>
    <w:rsid w:val="00C12C33"/>
    <w:rsid w:val="00C13093"/>
    <w:rsid w:val="00C1382A"/>
    <w:rsid w:val="00C148B3"/>
    <w:rsid w:val="00C14DC6"/>
    <w:rsid w:val="00C15408"/>
    <w:rsid w:val="00C154D7"/>
    <w:rsid w:val="00C155D2"/>
    <w:rsid w:val="00C15622"/>
    <w:rsid w:val="00C156CE"/>
    <w:rsid w:val="00C15A09"/>
    <w:rsid w:val="00C1635D"/>
    <w:rsid w:val="00C163AB"/>
    <w:rsid w:val="00C16DB1"/>
    <w:rsid w:val="00C16F37"/>
    <w:rsid w:val="00C17757"/>
    <w:rsid w:val="00C17ACA"/>
    <w:rsid w:val="00C17B42"/>
    <w:rsid w:val="00C21200"/>
    <w:rsid w:val="00C214A5"/>
    <w:rsid w:val="00C2192E"/>
    <w:rsid w:val="00C21A72"/>
    <w:rsid w:val="00C225CD"/>
    <w:rsid w:val="00C2288D"/>
    <w:rsid w:val="00C229A4"/>
    <w:rsid w:val="00C22BDA"/>
    <w:rsid w:val="00C23256"/>
    <w:rsid w:val="00C2372F"/>
    <w:rsid w:val="00C2382E"/>
    <w:rsid w:val="00C23F72"/>
    <w:rsid w:val="00C24C39"/>
    <w:rsid w:val="00C24CF8"/>
    <w:rsid w:val="00C24D5E"/>
    <w:rsid w:val="00C25002"/>
    <w:rsid w:val="00C25193"/>
    <w:rsid w:val="00C255A2"/>
    <w:rsid w:val="00C256B3"/>
    <w:rsid w:val="00C26452"/>
    <w:rsid w:val="00C26A12"/>
    <w:rsid w:val="00C26BDA"/>
    <w:rsid w:val="00C277DC"/>
    <w:rsid w:val="00C27F89"/>
    <w:rsid w:val="00C30571"/>
    <w:rsid w:val="00C30FBD"/>
    <w:rsid w:val="00C3137E"/>
    <w:rsid w:val="00C31568"/>
    <w:rsid w:val="00C32412"/>
    <w:rsid w:val="00C32AA8"/>
    <w:rsid w:val="00C32E14"/>
    <w:rsid w:val="00C33F5D"/>
    <w:rsid w:val="00C33F8F"/>
    <w:rsid w:val="00C33FAB"/>
    <w:rsid w:val="00C34846"/>
    <w:rsid w:val="00C351CE"/>
    <w:rsid w:val="00C35578"/>
    <w:rsid w:val="00C35DF7"/>
    <w:rsid w:val="00C36FF0"/>
    <w:rsid w:val="00C3704E"/>
    <w:rsid w:val="00C371A3"/>
    <w:rsid w:val="00C37459"/>
    <w:rsid w:val="00C378C2"/>
    <w:rsid w:val="00C37F92"/>
    <w:rsid w:val="00C40FCF"/>
    <w:rsid w:val="00C41CA1"/>
    <w:rsid w:val="00C4267C"/>
    <w:rsid w:val="00C4336E"/>
    <w:rsid w:val="00C434D2"/>
    <w:rsid w:val="00C43B86"/>
    <w:rsid w:val="00C43E83"/>
    <w:rsid w:val="00C44043"/>
    <w:rsid w:val="00C443C8"/>
    <w:rsid w:val="00C44973"/>
    <w:rsid w:val="00C44E5D"/>
    <w:rsid w:val="00C45FF2"/>
    <w:rsid w:val="00C46A7E"/>
    <w:rsid w:val="00C46CA0"/>
    <w:rsid w:val="00C47698"/>
    <w:rsid w:val="00C4782B"/>
    <w:rsid w:val="00C47C06"/>
    <w:rsid w:val="00C506CD"/>
    <w:rsid w:val="00C517B9"/>
    <w:rsid w:val="00C51850"/>
    <w:rsid w:val="00C51D93"/>
    <w:rsid w:val="00C52455"/>
    <w:rsid w:val="00C5260C"/>
    <w:rsid w:val="00C52835"/>
    <w:rsid w:val="00C52C02"/>
    <w:rsid w:val="00C52F81"/>
    <w:rsid w:val="00C531C7"/>
    <w:rsid w:val="00C53FC6"/>
    <w:rsid w:val="00C55C45"/>
    <w:rsid w:val="00C566C2"/>
    <w:rsid w:val="00C56F60"/>
    <w:rsid w:val="00C60592"/>
    <w:rsid w:val="00C615A1"/>
    <w:rsid w:val="00C61617"/>
    <w:rsid w:val="00C61D28"/>
    <w:rsid w:val="00C62C03"/>
    <w:rsid w:val="00C62D5E"/>
    <w:rsid w:val="00C62F5D"/>
    <w:rsid w:val="00C6353C"/>
    <w:rsid w:val="00C63E46"/>
    <w:rsid w:val="00C642FD"/>
    <w:rsid w:val="00C64548"/>
    <w:rsid w:val="00C64F88"/>
    <w:rsid w:val="00C65921"/>
    <w:rsid w:val="00C66FCD"/>
    <w:rsid w:val="00C672EC"/>
    <w:rsid w:val="00C67B64"/>
    <w:rsid w:val="00C700D2"/>
    <w:rsid w:val="00C7051E"/>
    <w:rsid w:val="00C70D8E"/>
    <w:rsid w:val="00C7186F"/>
    <w:rsid w:val="00C71D44"/>
    <w:rsid w:val="00C73062"/>
    <w:rsid w:val="00C737A8"/>
    <w:rsid w:val="00C73B0E"/>
    <w:rsid w:val="00C73B5E"/>
    <w:rsid w:val="00C73C3B"/>
    <w:rsid w:val="00C74202"/>
    <w:rsid w:val="00C75360"/>
    <w:rsid w:val="00C75A31"/>
    <w:rsid w:val="00C75A3E"/>
    <w:rsid w:val="00C75CF5"/>
    <w:rsid w:val="00C76203"/>
    <w:rsid w:val="00C76F66"/>
    <w:rsid w:val="00C773E3"/>
    <w:rsid w:val="00C77BC0"/>
    <w:rsid w:val="00C77EFF"/>
    <w:rsid w:val="00C80093"/>
    <w:rsid w:val="00C800D9"/>
    <w:rsid w:val="00C80493"/>
    <w:rsid w:val="00C808B1"/>
    <w:rsid w:val="00C81309"/>
    <w:rsid w:val="00C82A3A"/>
    <w:rsid w:val="00C83B78"/>
    <w:rsid w:val="00C84D56"/>
    <w:rsid w:val="00C850D7"/>
    <w:rsid w:val="00C8511B"/>
    <w:rsid w:val="00C858C0"/>
    <w:rsid w:val="00C85E3C"/>
    <w:rsid w:val="00C86259"/>
    <w:rsid w:val="00C865BE"/>
    <w:rsid w:val="00C87AA2"/>
    <w:rsid w:val="00C9018B"/>
    <w:rsid w:val="00C9127E"/>
    <w:rsid w:val="00C91526"/>
    <w:rsid w:val="00C91E49"/>
    <w:rsid w:val="00C9257F"/>
    <w:rsid w:val="00C92961"/>
    <w:rsid w:val="00C93942"/>
    <w:rsid w:val="00C93BFA"/>
    <w:rsid w:val="00C9469F"/>
    <w:rsid w:val="00C9495D"/>
    <w:rsid w:val="00C94C51"/>
    <w:rsid w:val="00C94C5E"/>
    <w:rsid w:val="00C94E90"/>
    <w:rsid w:val="00C94F33"/>
    <w:rsid w:val="00C95097"/>
    <w:rsid w:val="00C9520A"/>
    <w:rsid w:val="00C9522A"/>
    <w:rsid w:val="00C95312"/>
    <w:rsid w:val="00C97537"/>
    <w:rsid w:val="00C97BCB"/>
    <w:rsid w:val="00C97DA8"/>
    <w:rsid w:val="00CA0216"/>
    <w:rsid w:val="00CA0B64"/>
    <w:rsid w:val="00CA0CEB"/>
    <w:rsid w:val="00CA0EA6"/>
    <w:rsid w:val="00CA2EED"/>
    <w:rsid w:val="00CA34AB"/>
    <w:rsid w:val="00CA3C51"/>
    <w:rsid w:val="00CA3ECB"/>
    <w:rsid w:val="00CA3F87"/>
    <w:rsid w:val="00CA4145"/>
    <w:rsid w:val="00CA507F"/>
    <w:rsid w:val="00CA5134"/>
    <w:rsid w:val="00CA5495"/>
    <w:rsid w:val="00CA5DBB"/>
    <w:rsid w:val="00CA605D"/>
    <w:rsid w:val="00CA6713"/>
    <w:rsid w:val="00CA717C"/>
    <w:rsid w:val="00CA71C8"/>
    <w:rsid w:val="00CA7C0B"/>
    <w:rsid w:val="00CA7FD1"/>
    <w:rsid w:val="00CB0153"/>
    <w:rsid w:val="00CB0A40"/>
    <w:rsid w:val="00CB0F24"/>
    <w:rsid w:val="00CB14FE"/>
    <w:rsid w:val="00CB20B1"/>
    <w:rsid w:val="00CB2990"/>
    <w:rsid w:val="00CB2B0C"/>
    <w:rsid w:val="00CB30F5"/>
    <w:rsid w:val="00CB35B3"/>
    <w:rsid w:val="00CB3643"/>
    <w:rsid w:val="00CB36DA"/>
    <w:rsid w:val="00CB3868"/>
    <w:rsid w:val="00CB3A09"/>
    <w:rsid w:val="00CB3BF6"/>
    <w:rsid w:val="00CB3CC0"/>
    <w:rsid w:val="00CB3E07"/>
    <w:rsid w:val="00CB3ED7"/>
    <w:rsid w:val="00CB4456"/>
    <w:rsid w:val="00CB4880"/>
    <w:rsid w:val="00CB4E54"/>
    <w:rsid w:val="00CB5E37"/>
    <w:rsid w:val="00CB6068"/>
    <w:rsid w:val="00CB74EC"/>
    <w:rsid w:val="00CB74EE"/>
    <w:rsid w:val="00CB7B29"/>
    <w:rsid w:val="00CB7C38"/>
    <w:rsid w:val="00CB7DCF"/>
    <w:rsid w:val="00CC0EB3"/>
    <w:rsid w:val="00CC1168"/>
    <w:rsid w:val="00CC35D6"/>
    <w:rsid w:val="00CC46DF"/>
    <w:rsid w:val="00CC471F"/>
    <w:rsid w:val="00CC4F27"/>
    <w:rsid w:val="00CC4FFA"/>
    <w:rsid w:val="00CC5752"/>
    <w:rsid w:val="00CC6735"/>
    <w:rsid w:val="00CC7357"/>
    <w:rsid w:val="00CC746E"/>
    <w:rsid w:val="00CC7633"/>
    <w:rsid w:val="00CC7C54"/>
    <w:rsid w:val="00CD0712"/>
    <w:rsid w:val="00CD0FB1"/>
    <w:rsid w:val="00CD12B0"/>
    <w:rsid w:val="00CD1376"/>
    <w:rsid w:val="00CD1B8A"/>
    <w:rsid w:val="00CD2DBF"/>
    <w:rsid w:val="00CD3030"/>
    <w:rsid w:val="00CD362F"/>
    <w:rsid w:val="00CD390A"/>
    <w:rsid w:val="00CD3960"/>
    <w:rsid w:val="00CD3C47"/>
    <w:rsid w:val="00CD44D1"/>
    <w:rsid w:val="00CD485E"/>
    <w:rsid w:val="00CD4B4A"/>
    <w:rsid w:val="00CD4D12"/>
    <w:rsid w:val="00CD5B47"/>
    <w:rsid w:val="00CD5BFF"/>
    <w:rsid w:val="00CD673A"/>
    <w:rsid w:val="00CD6AAD"/>
    <w:rsid w:val="00CD7556"/>
    <w:rsid w:val="00CD7E5C"/>
    <w:rsid w:val="00CD7EEF"/>
    <w:rsid w:val="00CE1731"/>
    <w:rsid w:val="00CE1860"/>
    <w:rsid w:val="00CE2EB1"/>
    <w:rsid w:val="00CE4110"/>
    <w:rsid w:val="00CE4489"/>
    <w:rsid w:val="00CE475A"/>
    <w:rsid w:val="00CE4C11"/>
    <w:rsid w:val="00CE572A"/>
    <w:rsid w:val="00CE5B47"/>
    <w:rsid w:val="00CE7490"/>
    <w:rsid w:val="00CE74CD"/>
    <w:rsid w:val="00CE7AB5"/>
    <w:rsid w:val="00CF02D8"/>
    <w:rsid w:val="00CF0691"/>
    <w:rsid w:val="00CF09D8"/>
    <w:rsid w:val="00CF0F80"/>
    <w:rsid w:val="00CF1A10"/>
    <w:rsid w:val="00CF1B05"/>
    <w:rsid w:val="00CF1C2E"/>
    <w:rsid w:val="00CF3029"/>
    <w:rsid w:val="00CF34FC"/>
    <w:rsid w:val="00CF356A"/>
    <w:rsid w:val="00CF359B"/>
    <w:rsid w:val="00CF4218"/>
    <w:rsid w:val="00CF427A"/>
    <w:rsid w:val="00CF45A1"/>
    <w:rsid w:val="00CF4A59"/>
    <w:rsid w:val="00CF5CE9"/>
    <w:rsid w:val="00CF5E03"/>
    <w:rsid w:val="00CF6832"/>
    <w:rsid w:val="00CF6EB8"/>
    <w:rsid w:val="00CF7058"/>
    <w:rsid w:val="00CF753B"/>
    <w:rsid w:val="00CF77BD"/>
    <w:rsid w:val="00D00743"/>
    <w:rsid w:val="00D01776"/>
    <w:rsid w:val="00D01C4F"/>
    <w:rsid w:val="00D03312"/>
    <w:rsid w:val="00D03788"/>
    <w:rsid w:val="00D03B85"/>
    <w:rsid w:val="00D03F50"/>
    <w:rsid w:val="00D04250"/>
    <w:rsid w:val="00D04F37"/>
    <w:rsid w:val="00D054D7"/>
    <w:rsid w:val="00D0587D"/>
    <w:rsid w:val="00D05BFD"/>
    <w:rsid w:val="00D05D29"/>
    <w:rsid w:val="00D060A5"/>
    <w:rsid w:val="00D06BCE"/>
    <w:rsid w:val="00D06E76"/>
    <w:rsid w:val="00D06EB5"/>
    <w:rsid w:val="00D070E6"/>
    <w:rsid w:val="00D0746B"/>
    <w:rsid w:val="00D074C3"/>
    <w:rsid w:val="00D106E6"/>
    <w:rsid w:val="00D10CD5"/>
    <w:rsid w:val="00D10EA5"/>
    <w:rsid w:val="00D11303"/>
    <w:rsid w:val="00D12F90"/>
    <w:rsid w:val="00D134C8"/>
    <w:rsid w:val="00D1385C"/>
    <w:rsid w:val="00D13872"/>
    <w:rsid w:val="00D1537A"/>
    <w:rsid w:val="00D15652"/>
    <w:rsid w:val="00D15C2A"/>
    <w:rsid w:val="00D15DC8"/>
    <w:rsid w:val="00D161D7"/>
    <w:rsid w:val="00D16753"/>
    <w:rsid w:val="00D16E2F"/>
    <w:rsid w:val="00D1741D"/>
    <w:rsid w:val="00D20065"/>
    <w:rsid w:val="00D2011F"/>
    <w:rsid w:val="00D2055D"/>
    <w:rsid w:val="00D20B31"/>
    <w:rsid w:val="00D20C30"/>
    <w:rsid w:val="00D20F57"/>
    <w:rsid w:val="00D21989"/>
    <w:rsid w:val="00D22955"/>
    <w:rsid w:val="00D22A7F"/>
    <w:rsid w:val="00D23052"/>
    <w:rsid w:val="00D2496D"/>
    <w:rsid w:val="00D24CF7"/>
    <w:rsid w:val="00D24E05"/>
    <w:rsid w:val="00D24FCC"/>
    <w:rsid w:val="00D26C7A"/>
    <w:rsid w:val="00D26E59"/>
    <w:rsid w:val="00D27D49"/>
    <w:rsid w:val="00D307D0"/>
    <w:rsid w:val="00D31BBE"/>
    <w:rsid w:val="00D31EDD"/>
    <w:rsid w:val="00D31F85"/>
    <w:rsid w:val="00D322EA"/>
    <w:rsid w:val="00D32CAC"/>
    <w:rsid w:val="00D32E95"/>
    <w:rsid w:val="00D33078"/>
    <w:rsid w:val="00D3307A"/>
    <w:rsid w:val="00D335BC"/>
    <w:rsid w:val="00D33805"/>
    <w:rsid w:val="00D339F1"/>
    <w:rsid w:val="00D33A87"/>
    <w:rsid w:val="00D341ED"/>
    <w:rsid w:val="00D342E0"/>
    <w:rsid w:val="00D3437C"/>
    <w:rsid w:val="00D36490"/>
    <w:rsid w:val="00D36EF2"/>
    <w:rsid w:val="00D372D6"/>
    <w:rsid w:val="00D373A4"/>
    <w:rsid w:val="00D37D8A"/>
    <w:rsid w:val="00D4011B"/>
    <w:rsid w:val="00D40F35"/>
    <w:rsid w:val="00D417BE"/>
    <w:rsid w:val="00D41AF5"/>
    <w:rsid w:val="00D42590"/>
    <w:rsid w:val="00D431A3"/>
    <w:rsid w:val="00D43281"/>
    <w:rsid w:val="00D43BEA"/>
    <w:rsid w:val="00D43D3E"/>
    <w:rsid w:val="00D44BBA"/>
    <w:rsid w:val="00D45122"/>
    <w:rsid w:val="00D4548D"/>
    <w:rsid w:val="00D4553C"/>
    <w:rsid w:val="00D45742"/>
    <w:rsid w:val="00D458C5"/>
    <w:rsid w:val="00D45EF8"/>
    <w:rsid w:val="00D46711"/>
    <w:rsid w:val="00D46CA6"/>
    <w:rsid w:val="00D509DE"/>
    <w:rsid w:val="00D51205"/>
    <w:rsid w:val="00D51B24"/>
    <w:rsid w:val="00D51F8A"/>
    <w:rsid w:val="00D52108"/>
    <w:rsid w:val="00D52AA6"/>
    <w:rsid w:val="00D52C32"/>
    <w:rsid w:val="00D5344A"/>
    <w:rsid w:val="00D53BCD"/>
    <w:rsid w:val="00D5427F"/>
    <w:rsid w:val="00D5431F"/>
    <w:rsid w:val="00D55030"/>
    <w:rsid w:val="00D55879"/>
    <w:rsid w:val="00D55D1E"/>
    <w:rsid w:val="00D560B6"/>
    <w:rsid w:val="00D565ED"/>
    <w:rsid w:val="00D56C7A"/>
    <w:rsid w:val="00D570AD"/>
    <w:rsid w:val="00D573C8"/>
    <w:rsid w:val="00D57803"/>
    <w:rsid w:val="00D607C1"/>
    <w:rsid w:val="00D60B93"/>
    <w:rsid w:val="00D6150B"/>
    <w:rsid w:val="00D617DB"/>
    <w:rsid w:val="00D61EBC"/>
    <w:rsid w:val="00D631EA"/>
    <w:rsid w:val="00D63270"/>
    <w:rsid w:val="00D63447"/>
    <w:rsid w:val="00D63728"/>
    <w:rsid w:val="00D6377F"/>
    <w:rsid w:val="00D63BD0"/>
    <w:rsid w:val="00D63BED"/>
    <w:rsid w:val="00D64999"/>
    <w:rsid w:val="00D64DEF"/>
    <w:rsid w:val="00D65831"/>
    <w:rsid w:val="00D65B20"/>
    <w:rsid w:val="00D665BC"/>
    <w:rsid w:val="00D669E7"/>
    <w:rsid w:val="00D66EAB"/>
    <w:rsid w:val="00D67EFF"/>
    <w:rsid w:val="00D705DF"/>
    <w:rsid w:val="00D71EAC"/>
    <w:rsid w:val="00D73F48"/>
    <w:rsid w:val="00D73F61"/>
    <w:rsid w:val="00D762FA"/>
    <w:rsid w:val="00D764DD"/>
    <w:rsid w:val="00D76AC8"/>
    <w:rsid w:val="00D77FF8"/>
    <w:rsid w:val="00D80900"/>
    <w:rsid w:val="00D81753"/>
    <w:rsid w:val="00D81BE7"/>
    <w:rsid w:val="00D82799"/>
    <w:rsid w:val="00D829F5"/>
    <w:rsid w:val="00D82CA9"/>
    <w:rsid w:val="00D83395"/>
    <w:rsid w:val="00D83506"/>
    <w:rsid w:val="00D836FA"/>
    <w:rsid w:val="00D83FB6"/>
    <w:rsid w:val="00D841B9"/>
    <w:rsid w:val="00D850AB"/>
    <w:rsid w:val="00D8525F"/>
    <w:rsid w:val="00D856EC"/>
    <w:rsid w:val="00D85AC7"/>
    <w:rsid w:val="00D86F5C"/>
    <w:rsid w:val="00D87198"/>
    <w:rsid w:val="00D871A7"/>
    <w:rsid w:val="00D87D79"/>
    <w:rsid w:val="00D9188E"/>
    <w:rsid w:val="00D92AF5"/>
    <w:rsid w:val="00D933C7"/>
    <w:rsid w:val="00D94105"/>
    <w:rsid w:val="00D94458"/>
    <w:rsid w:val="00D9651E"/>
    <w:rsid w:val="00D973B7"/>
    <w:rsid w:val="00D97702"/>
    <w:rsid w:val="00D9779B"/>
    <w:rsid w:val="00D97EAF"/>
    <w:rsid w:val="00DA0160"/>
    <w:rsid w:val="00DA036C"/>
    <w:rsid w:val="00DA0562"/>
    <w:rsid w:val="00DA0EEF"/>
    <w:rsid w:val="00DA149C"/>
    <w:rsid w:val="00DA2163"/>
    <w:rsid w:val="00DA36E7"/>
    <w:rsid w:val="00DA49F9"/>
    <w:rsid w:val="00DA50A0"/>
    <w:rsid w:val="00DA57E8"/>
    <w:rsid w:val="00DA5E62"/>
    <w:rsid w:val="00DA6B14"/>
    <w:rsid w:val="00DA7599"/>
    <w:rsid w:val="00DA7749"/>
    <w:rsid w:val="00DA780A"/>
    <w:rsid w:val="00DA78C6"/>
    <w:rsid w:val="00DA7F8F"/>
    <w:rsid w:val="00DB0EED"/>
    <w:rsid w:val="00DB1A9A"/>
    <w:rsid w:val="00DB1B8F"/>
    <w:rsid w:val="00DB2CAD"/>
    <w:rsid w:val="00DB2DE0"/>
    <w:rsid w:val="00DB3027"/>
    <w:rsid w:val="00DB3DD7"/>
    <w:rsid w:val="00DB444F"/>
    <w:rsid w:val="00DB48D0"/>
    <w:rsid w:val="00DB49A2"/>
    <w:rsid w:val="00DB6026"/>
    <w:rsid w:val="00DB6893"/>
    <w:rsid w:val="00DB771C"/>
    <w:rsid w:val="00DC016A"/>
    <w:rsid w:val="00DC0564"/>
    <w:rsid w:val="00DC05D6"/>
    <w:rsid w:val="00DC0C32"/>
    <w:rsid w:val="00DC0C9B"/>
    <w:rsid w:val="00DC1DE2"/>
    <w:rsid w:val="00DC2860"/>
    <w:rsid w:val="00DC304D"/>
    <w:rsid w:val="00DC3559"/>
    <w:rsid w:val="00DC45AB"/>
    <w:rsid w:val="00DC49B6"/>
    <w:rsid w:val="00DC51A1"/>
    <w:rsid w:val="00DC5240"/>
    <w:rsid w:val="00DC658A"/>
    <w:rsid w:val="00DC6CDD"/>
    <w:rsid w:val="00DC7304"/>
    <w:rsid w:val="00DC7FBE"/>
    <w:rsid w:val="00DD00C1"/>
    <w:rsid w:val="00DD038D"/>
    <w:rsid w:val="00DD0429"/>
    <w:rsid w:val="00DD0B31"/>
    <w:rsid w:val="00DD11A3"/>
    <w:rsid w:val="00DD35E5"/>
    <w:rsid w:val="00DD395C"/>
    <w:rsid w:val="00DD3BD3"/>
    <w:rsid w:val="00DD3BE9"/>
    <w:rsid w:val="00DD5569"/>
    <w:rsid w:val="00DD5CCF"/>
    <w:rsid w:val="00DD6765"/>
    <w:rsid w:val="00DE035F"/>
    <w:rsid w:val="00DE06BE"/>
    <w:rsid w:val="00DE0877"/>
    <w:rsid w:val="00DE1BC9"/>
    <w:rsid w:val="00DE1EC4"/>
    <w:rsid w:val="00DE1EF0"/>
    <w:rsid w:val="00DE319A"/>
    <w:rsid w:val="00DE33F3"/>
    <w:rsid w:val="00DE363E"/>
    <w:rsid w:val="00DE3B58"/>
    <w:rsid w:val="00DE4D1F"/>
    <w:rsid w:val="00DE4F29"/>
    <w:rsid w:val="00DE5A6F"/>
    <w:rsid w:val="00DE6777"/>
    <w:rsid w:val="00DE6A54"/>
    <w:rsid w:val="00DE6B13"/>
    <w:rsid w:val="00DE7359"/>
    <w:rsid w:val="00DE76B9"/>
    <w:rsid w:val="00DF1457"/>
    <w:rsid w:val="00DF14C9"/>
    <w:rsid w:val="00DF1558"/>
    <w:rsid w:val="00DF1E8C"/>
    <w:rsid w:val="00DF2A15"/>
    <w:rsid w:val="00DF2AA0"/>
    <w:rsid w:val="00DF3180"/>
    <w:rsid w:val="00DF4A47"/>
    <w:rsid w:val="00DF4CBD"/>
    <w:rsid w:val="00DF52BE"/>
    <w:rsid w:val="00DF52E2"/>
    <w:rsid w:val="00DF558F"/>
    <w:rsid w:val="00DF5610"/>
    <w:rsid w:val="00DF5BD5"/>
    <w:rsid w:val="00DF5CE3"/>
    <w:rsid w:val="00DF5DF2"/>
    <w:rsid w:val="00DF639E"/>
    <w:rsid w:val="00DF63BE"/>
    <w:rsid w:val="00DF76AD"/>
    <w:rsid w:val="00DF7B26"/>
    <w:rsid w:val="00DF7CB0"/>
    <w:rsid w:val="00DF7CD9"/>
    <w:rsid w:val="00E005BB"/>
    <w:rsid w:val="00E01038"/>
    <w:rsid w:val="00E011D6"/>
    <w:rsid w:val="00E01836"/>
    <w:rsid w:val="00E01EE0"/>
    <w:rsid w:val="00E025EC"/>
    <w:rsid w:val="00E02A1C"/>
    <w:rsid w:val="00E02CA1"/>
    <w:rsid w:val="00E02D80"/>
    <w:rsid w:val="00E041F5"/>
    <w:rsid w:val="00E042CA"/>
    <w:rsid w:val="00E0468B"/>
    <w:rsid w:val="00E04A7E"/>
    <w:rsid w:val="00E04FD9"/>
    <w:rsid w:val="00E055DA"/>
    <w:rsid w:val="00E05860"/>
    <w:rsid w:val="00E05D90"/>
    <w:rsid w:val="00E06168"/>
    <w:rsid w:val="00E06349"/>
    <w:rsid w:val="00E0699E"/>
    <w:rsid w:val="00E06AE4"/>
    <w:rsid w:val="00E0724C"/>
    <w:rsid w:val="00E07636"/>
    <w:rsid w:val="00E07F6B"/>
    <w:rsid w:val="00E10C04"/>
    <w:rsid w:val="00E10D13"/>
    <w:rsid w:val="00E10E70"/>
    <w:rsid w:val="00E1190F"/>
    <w:rsid w:val="00E11CF3"/>
    <w:rsid w:val="00E11CF6"/>
    <w:rsid w:val="00E1206D"/>
    <w:rsid w:val="00E12CF3"/>
    <w:rsid w:val="00E132C5"/>
    <w:rsid w:val="00E1372C"/>
    <w:rsid w:val="00E14204"/>
    <w:rsid w:val="00E142C3"/>
    <w:rsid w:val="00E14CBB"/>
    <w:rsid w:val="00E15473"/>
    <w:rsid w:val="00E15646"/>
    <w:rsid w:val="00E15960"/>
    <w:rsid w:val="00E15CE6"/>
    <w:rsid w:val="00E16036"/>
    <w:rsid w:val="00E16619"/>
    <w:rsid w:val="00E16892"/>
    <w:rsid w:val="00E16A68"/>
    <w:rsid w:val="00E170F2"/>
    <w:rsid w:val="00E171F7"/>
    <w:rsid w:val="00E201B8"/>
    <w:rsid w:val="00E210D4"/>
    <w:rsid w:val="00E215BE"/>
    <w:rsid w:val="00E21913"/>
    <w:rsid w:val="00E220E8"/>
    <w:rsid w:val="00E2267D"/>
    <w:rsid w:val="00E24BE7"/>
    <w:rsid w:val="00E265D1"/>
    <w:rsid w:val="00E26A8B"/>
    <w:rsid w:val="00E26F19"/>
    <w:rsid w:val="00E2730F"/>
    <w:rsid w:val="00E27571"/>
    <w:rsid w:val="00E278E0"/>
    <w:rsid w:val="00E30315"/>
    <w:rsid w:val="00E3091E"/>
    <w:rsid w:val="00E318C8"/>
    <w:rsid w:val="00E333F5"/>
    <w:rsid w:val="00E334D8"/>
    <w:rsid w:val="00E34239"/>
    <w:rsid w:val="00E3598E"/>
    <w:rsid w:val="00E35A78"/>
    <w:rsid w:val="00E35E14"/>
    <w:rsid w:val="00E3618A"/>
    <w:rsid w:val="00E3725A"/>
    <w:rsid w:val="00E37960"/>
    <w:rsid w:val="00E37DDC"/>
    <w:rsid w:val="00E37F13"/>
    <w:rsid w:val="00E401D6"/>
    <w:rsid w:val="00E412FE"/>
    <w:rsid w:val="00E41B4E"/>
    <w:rsid w:val="00E42239"/>
    <w:rsid w:val="00E425BB"/>
    <w:rsid w:val="00E42AA0"/>
    <w:rsid w:val="00E44B78"/>
    <w:rsid w:val="00E45196"/>
    <w:rsid w:val="00E45216"/>
    <w:rsid w:val="00E454BB"/>
    <w:rsid w:val="00E4583D"/>
    <w:rsid w:val="00E45EBB"/>
    <w:rsid w:val="00E46842"/>
    <w:rsid w:val="00E46E6A"/>
    <w:rsid w:val="00E47126"/>
    <w:rsid w:val="00E47374"/>
    <w:rsid w:val="00E47750"/>
    <w:rsid w:val="00E47B8D"/>
    <w:rsid w:val="00E47F93"/>
    <w:rsid w:val="00E500F7"/>
    <w:rsid w:val="00E503DA"/>
    <w:rsid w:val="00E5043C"/>
    <w:rsid w:val="00E52D9F"/>
    <w:rsid w:val="00E5337B"/>
    <w:rsid w:val="00E53AD7"/>
    <w:rsid w:val="00E542B8"/>
    <w:rsid w:val="00E55167"/>
    <w:rsid w:val="00E55BA9"/>
    <w:rsid w:val="00E55FAF"/>
    <w:rsid w:val="00E57336"/>
    <w:rsid w:val="00E602B5"/>
    <w:rsid w:val="00E60854"/>
    <w:rsid w:val="00E60F26"/>
    <w:rsid w:val="00E61006"/>
    <w:rsid w:val="00E62F41"/>
    <w:rsid w:val="00E6374F"/>
    <w:rsid w:val="00E65251"/>
    <w:rsid w:val="00E662C3"/>
    <w:rsid w:val="00E66B20"/>
    <w:rsid w:val="00E66B42"/>
    <w:rsid w:val="00E66D01"/>
    <w:rsid w:val="00E66E20"/>
    <w:rsid w:val="00E67069"/>
    <w:rsid w:val="00E6746A"/>
    <w:rsid w:val="00E676C2"/>
    <w:rsid w:val="00E676C6"/>
    <w:rsid w:val="00E700C4"/>
    <w:rsid w:val="00E70D31"/>
    <w:rsid w:val="00E71E10"/>
    <w:rsid w:val="00E7202E"/>
    <w:rsid w:val="00E721CD"/>
    <w:rsid w:val="00E722AF"/>
    <w:rsid w:val="00E7235D"/>
    <w:rsid w:val="00E72C85"/>
    <w:rsid w:val="00E72EA1"/>
    <w:rsid w:val="00E7326D"/>
    <w:rsid w:val="00E73CEB"/>
    <w:rsid w:val="00E7494A"/>
    <w:rsid w:val="00E74F26"/>
    <w:rsid w:val="00E75007"/>
    <w:rsid w:val="00E7568C"/>
    <w:rsid w:val="00E75866"/>
    <w:rsid w:val="00E7642B"/>
    <w:rsid w:val="00E76B09"/>
    <w:rsid w:val="00E77046"/>
    <w:rsid w:val="00E77368"/>
    <w:rsid w:val="00E779E6"/>
    <w:rsid w:val="00E77E61"/>
    <w:rsid w:val="00E80622"/>
    <w:rsid w:val="00E8071D"/>
    <w:rsid w:val="00E812D9"/>
    <w:rsid w:val="00E816C3"/>
    <w:rsid w:val="00E81BDD"/>
    <w:rsid w:val="00E81E13"/>
    <w:rsid w:val="00E82621"/>
    <w:rsid w:val="00E83BAA"/>
    <w:rsid w:val="00E83EFA"/>
    <w:rsid w:val="00E84F37"/>
    <w:rsid w:val="00E850B9"/>
    <w:rsid w:val="00E874EE"/>
    <w:rsid w:val="00E877E5"/>
    <w:rsid w:val="00E90835"/>
    <w:rsid w:val="00E90910"/>
    <w:rsid w:val="00E9199F"/>
    <w:rsid w:val="00E92823"/>
    <w:rsid w:val="00E9322B"/>
    <w:rsid w:val="00E93A6D"/>
    <w:rsid w:val="00E94E54"/>
    <w:rsid w:val="00E952F3"/>
    <w:rsid w:val="00E9561A"/>
    <w:rsid w:val="00E959CF"/>
    <w:rsid w:val="00E96658"/>
    <w:rsid w:val="00E96F61"/>
    <w:rsid w:val="00E972CC"/>
    <w:rsid w:val="00E9766D"/>
    <w:rsid w:val="00EA135B"/>
    <w:rsid w:val="00EA1C22"/>
    <w:rsid w:val="00EA262B"/>
    <w:rsid w:val="00EA298C"/>
    <w:rsid w:val="00EA2FCB"/>
    <w:rsid w:val="00EA3310"/>
    <w:rsid w:val="00EA3398"/>
    <w:rsid w:val="00EA3729"/>
    <w:rsid w:val="00EA3CAB"/>
    <w:rsid w:val="00EA42C3"/>
    <w:rsid w:val="00EA4BB9"/>
    <w:rsid w:val="00EA4BED"/>
    <w:rsid w:val="00EA4CE2"/>
    <w:rsid w:val="00EA55C7"/>
    <w:rsid w:val="00EA6209"/>
    <w:rsid w:val="00EA7309"/>
    <w:rsid w:val="00EA75AE"/>
    <w:rsid w:val="00EB03DA"/>
    <w:rsid w:val="00EB04A7"/>
    <w:rsid w:val="00EB09BA"/>
    <w:rsid w:val="00EB1066"/>
    <w:rsid w:val="00EB1CCE"/>
    <w:rsid w:val="00EB1E71"/>
    <w:rsid w:val="00EB221D"/>
    <w:rsid w:val="00EB226A"/>
    <w:rsid w:val="00EB3936"/>
    <w:rsid w:val="00EB3B2F"/>
    <w:rsid w:val="00EB3D0F"/>
    <w:rsid w:val="00EB3E40"/>
    <w:rsid w:val="00EB3F22"/>
    <w:rsid w:val="00EB45AC"/>
    <w:rsid w:val="00EB49B4"/>
    <w:rsid w:val="00EB4BF6"/>
    <w:rsid w:val="00EB6911"/>
    <w:rsid w:val="00EB6E97"/>
    <w:rsid w:val="00EB7926"/>
    <w:rsid w:val="00EB7C34"/>
    <w:rsid w:val="00EC1129"/>
    <w:rsid w:val="00EC15CB"/>
    <w:rsid w:val="00EC1DBE"/>
    <w:rsid w:val="00EC1FD7"/>
    <w:rsid w:val="00EC4CD8"/>
    <w:rsid w:val="00EC58ED"/>
    <w:rsid w:val="00EC5CFA"/>
    <w:rsid w:val="00EC5D5C"/>
    <w:rsid w:val="00EC5DF0"/>
    <w:rsid w:val="00EC674B"/>
    <w:rsid w:val="00EC6FCB"/>
    <w:rsid w:val="00EC7314"/>
    <w:rsid w:val="00EC78F4"/>
    <w:rsid w:val="00EC7E43"/>
    <w:rsid w:val="00ED1505"/>
    <w:rsid w:val="00ED1C91"/>
    <w:rsid w:val="00ED23B0"/>
    <w:rsid w:val="00ED255A"/>
    <w:rsid w:val="00ED2F3B"/>
    <w:rsid w:val="00ED3782"/>
    <w:rsid w:val="00ED4693"/>
    <w:rsid w:val="00ED494D"/>
    <w:rsid w:val="00ED4A9B"/>
    <w:rsid w:val="00ED4BF8"/>
    <w:rsid w:val="00ED5054"/>
    <w:rsid w:val="00ED58A8"/>
    <w:rsid w:val="00ED61AA"/>
    <w:rsid w:val="00ED6942"/>
    <w:rsid w:val="00ED6967"/>
    <w:rsid w:val="00ED6D2E"/>
    <w:rsid w:val="00ED7621"/>
    <w:rsid w:val="00ED7C07"/>
    <w:rsid w:val="00ED7CDD"/>
    <w:rsid w:val="00EE052B"/>
    <w:rsid w:val="00EE1465"/>
    <w:rsid w:val="00EE18DD"/>
    <w:rsid w:val="00EE1C38"/>
    <w:rsid w:val="00EE1ECE"/>
    <w:rsid w:val="00EE228B"/>
    <w:rsid w:val="00EE2A04"/>
    <w:rsid w:val="00EE2A8B"/>
    <w:rsid w:val="00EE2BBD"/>
    <w:rsid w:val="00EE396F"/>
    <w:rsid w:val="00EE3D24"/>
    <w:rsid w:val="00EE41F4"/>
    <w:rsid w:val="00EE4D6B"/>
    <w:rsid w:val="00EE4FEF"/>
    <w:rsid w:val="00EE50D7"/>
    <w:rsid w:val="00EE52E1"/>
    <w:rsid w:val="00EE62D1"/>
    <w:rsid w:val="00EE630C"/>
    <w:rsid w:val="00EE66B2"/>
    <w:rsid w:val="00EE697F"/>
    <w:rsid w:val="00EE7DD0"/>
    <w:rsid w:val="00EE7EB6"/>
    <w:rsid w:val="00EE7FFA"/>
    <w:rsid w:val="00EF006C"/>
    <w:rsid w:val="00EF0420"/>
    <w:rsid w:val="00EF1452"/>
    <w:rsid w:val="00EF2140"/>
    <w:rsid w:val="00EF2378"/>
    <w:rsid w:val="00EF2CB0"/>
    <w:rsid w:val="00EF4739"/>
    <w:rsid w:val="00EF4755"/>
    <w:rsid w:val="00EF4CA2"/>
    <w:rsid w:val="00EF4D73"/>
    <w:rsid w:val="00EF4EB3"/>
    <w:rsid w:val="00EF606E"/>
    <w:rsid w:val="00EF64EE"/>
    <w:rsid w:val="00EF651E"/>
    <w:rsid w:val="00EF66BE"/>
    <w:rsid w:val="00EF78E0"/>
    <w:rsid w:val="00F00423"/>
    <w:rsid w:val="00F01705"/>
    <w:rsid w:val="00F01FF5"/>
    <w:rsid w:val="00F02095"/>
    <w:rsid w:val="00F02930"/>
    <w:rsid w:val="00F02FD0"/>
    <w:rsid w:val="00F0369C"/>
    <w:rsid w:val="00F0392A"/>
    <w:rsid w:val="00F043D6"/>
    <w:rsid w:val="00F05533"/>
    <w:rsid w:val="00F05BD1"/>
    <w:rsid w:val="00F07413"/>
    <w:rsid w:val="00F10C78"/>
    <w:rsid w:val="00F10D95"/>
    <w:rsid w:val="00F111EE"/>
    <w:rsid w:val="00F11446"/>
    <w:rsid w:val="00F1148D"/>
    <w:rsid w:val="00F11AD2"/>
    <w:rsid w:val="00F12ADD"/>
    <w:rsid w:val="00F12E9E"/>
    <w:rsid w:val="00F13387"/>
    <w:rsid w:val="00F138D4"/>
    <w:rsid w:val="00F14087"/>
    <w:rsid w:val="00F14380"/>
    <w:rsid w:val="00F14586"/>
    <w:rsid w:val="00F146EC"/>
    <w:rsid w:val="00F15134"/>
    <w:rsid w:val="00F15A98"/>
    <w:rsid w:val="00F1627B"/>
    <w:rsid w:val="00F1652D"/>
    <w:rsid w:val="00F179A5"/>
    <w:rsid w:val="00F17A25"/>
    <w:rsid w:val="00F17CB1"/>
    <w:rsid w:val="00F209F5"/>
    <w:rsid w:val="00F21733"/>
    <w:rsid w:val="00F21927"/>
    <w:rsid w:val="00F21C17"/>
    <w:rsid w:val="00F21F7A"/>
    <w:rsid w:val="00F228D1"/>
    <w:rsid w:val="00F23013"/>
    <w:rsid w:val="00F23ACB"/>
    <w:rsid w:val="00F23E11"/>
    <w:rsid w:val="00F23E65"/>
    <w:rsid w:val="00F23EC1"/>
    <w:rsid w:val="00F242AC"/>
    <w:rsid w:val="00F24526"/>
    <w:rsid w:val="00F24C3F"/>
    <w:rsid w:val="00F251BA"/>
    <w:rsid w:val="00F254BF"/>
    <w:rsid w:val="00F2624A"/>
    <w:rsid w:val="00F2674F"/>
    <w:rsid w:val="00F26989"/>
    <w:rsid w:val="00F26D8B"/>
    <w:rsid w:val="00F26E45"/>
    <w:rsid w:val="00F30582"/>
    <w:rsid w:val="00F30865"/>
    <w:rsid w:val="00F312AE"/>
    <w:rsid w:val="00F3154E"/>
    <w:rsid w:val="00F31BF6"/>
    <w:rsid w:val="00F32856"/>
    <w:rsid w:val="00F328E4"/>
    <w:rsid w:val="00F32A09"/>
    <w:rsid w:val="00F339DD"/>
    <w:rsid w:val="00F3440B"/>
    <w:rsid w:val="00F34460"/>
    <w:rsid w:val="00F34859"/>
    <w:rsid w:val="00F351DB"/>
    <w:rsid w:val="00F362BC"/>
    <w:rsid w:val="00F363B3"/>
    <w:rsid w:val="00F364DF"/>
    <w:rsid w:val="00F40A6E"/>
    <w:rsid w:val="00F41B24"/>
    <w:rsid w:val="00F43A63"/>
    <w:rsid w:val="00F43DE1"/>
    <w:rsid w:val="00F43ECE"/>
    <w:rsid w:val="00F453C7"/>
    <w:rsid w:val="00F4565B"/>
    <w:rsid w:val="00F459E1"/>
    <w:rsid w:val="00F45AF4"/>
    <w:rsid w:val="00F4614D"/>
    <w:rsid w:val="00F46237"/>
    <w:rsid w:val="00F473E8"/>
    <w:rsid w:val="00F475B4"/>
    <w:rsid w:val="00F47CE8"/>
    <w:rsid w:val="00F47D13"/>
    <w:rsid w:val="00F50427"/>
    <w:rsid w:val="00F511AD"/>
    <w:rsid w:val="00F518C3"/>
    <w:rsid w:val="00F520F8"/>
    <w:rsid w:val="00F52858"/>
    <w:rsid w:val="00F528C9"/>
    <w:rsid w:val="00F52957"/>
    <w:rsid w:val="00F52D84"/>
    <w:rsid w:val="00F5324D"/>
    <w:rsid w:val="00F532C1"/>
    <w:rsid w:val="00F53E54"/>
    <w:rsid w:val="00F53FF6"/>
    <w:rsid w:val="00F54883"/>
    <w:rsid w:val="00F54C9A"/>
    <w:rsid w:val="00F55BC8"/>
    <w:rsid w:val="00F56709"/>
    <w:rsid w:val="00F57BD5"/>
    <w:rsid w:val="00F57CAE"/>
    <w:rsid w:val="00F60272"/>
    <w:rsid w:val="00F6065E"/>
    <w:rsid w:val="00F61581"/>
    <w:rsid w:val="00F617A0"/>
    <w:rsid w:val="00F6189E"/>
    <w:rsid w:val="00F61BB8"/>
    <w:rsid w:val="00F64094"/>
    <w:rsid w:val="00F658D5"/>
    <w:rsid w:val="00F65FDD"/>
    <w:rsid w:val="00F666C7"/>
    <w:rsid w:val="00F66D7E"/>
    <w:rsid w:val="00F670E3"/>
    <w:rsid w:val="00F673D3"/>
    <w:rsid w:val="00F67614"/>
    <w:rsid w:val="00F677C1"/>
    <w:rsid w:val="00F67B85"/>
    <w:rsid w:val="00F67EDA"/>
    <w:rsid w:val="00F70090"/>
    <w:rsid w:val="00F70F45"/>
    <w:rsid w:val="00F7231D"/>
    <w:rsid w:val="00F726C0"/>
    <w:rsid w:val="00F730E2"/>
    <w:rsid w:val="00F73338"/>
    <w:rsid w:val="00F73464"/>
    <w:rsid w:val="00F73A9E"/>
    <w:rsid w:val="00F7400C"/>
    <w:rsid w:val="00F74C1D"/>
    <w:rsid w:val="00F75B41"/>
    <w:rsid w:val="00F75BC8"/>
    <w:rsid w:val="00F76504"/>
    <w:rsid w:val="00F7669F"/>
    <w:rsid w:val="00F767FA"/>
    <w:rsid w:val="00F7736C"/>
    <w:rsid w:val="00F776EF"/>
    <w:rsid w:val="00F80003"/>
    <w:rsid w:val="00F809AC"/>
    <w:rsid w:val="00F809C5"/>
    <w:rsid w:val="00F80F52"/>
    <w:rsid w:val="00F815A6"/>
    <w:rsid w:val="00F818B7"/>
    <w:rsid w:val="00F81926"/>
    <w:rsid w:val="00F81C01"/>
    <w:rsid w:val="00F82051"/>
    <w:rsid w:val="00F82135"/>
    <w:rsid w:val="00F823FE"/>
    <w:rsid w:val="00F82669"/>
    <w:rsid w:val="00F826A5"/>
    <w:rsid w:val="00F829DC"/>
    <w:rsid w:val="00F831B7"/>
    <w:rsid w:val="00F83C94"/>
    <w:rsid w:val="00F84D24"/>
    <w:rsid w:val="00F85CE8"/>
    <w:rsid w:val="00F86294"/>
    <w:rsid w:val="00F86295"/>
    <w:rsid w:val="00F8629E"/>
    <w:rsid w:val="00F86B33"/>
    <w:rsid w:val="00F91FC3"/>
    <w:rsid w:val="00F92395"/>
    <w:rsid w:val="00F923A5"/>
    <w:rsid w:val="00F93247"/>
    <w:rsid w:val="00F9333B"/>
    <w:rsid w:val="00F93468"/>
    <w:rsid w:val="00F9404D"/>
    <w:rsid w:val="00F94583"/>
    <w:rsid w:val="00F945A6"/>
    <w:rsid w:val="00F94F07"/>
    <w:rsid w:val="00F95050"/>
    <w:rsid w:val="00F9589F"/>
    <w:rsid w:val="00F95D5E"/>
    <w:rsid w:val="00F95D80"/>
    <w:rsid w:val="00F9632D"/>
    <w:rsid w:val="00F96524"/>
    <w:rsid w:val="00F96870"/>
    <w:rsid w:val="00F96E6B"/>
    <w:rsid w:val="00F975A1"/>
    <w:rsid w:val="00F97982"/>
    <w:rsid w:val="00F97FCE"/>
    <w:rsid w:val="00FA074E"/>
    <w:rsid w:val="00FA0F72"/>
    <w:rsid w:val="00FA10D7"/>
    <w:rsid w:val="00FA14E7"/>
    <w:rsid w:val="00FA30E4"/>
    <w:rsid w:val="00FA3C89"/>
    <w:rsid w:val="00FA3FE9"/>
    <w:rsid w:val="00FA4ABD"/>
    <w:rsid w:val="00FA4BE8"/>
    <w:rsid w:val="00FA522E"/>
    <w:rsid w:val="00FA542C"/>
    <w:rsid w:val="00FA5501"/>
    <w:rsid w:val="00FA561D"/>
    <w:rsid w:val="00FA5F6A"/>
    <w:rsid w:val="00FA63BB"/>
    <w:rsid w:val="00FA6578"/>
    <w:rsid w:val="00FA6B4E"/>
    <w:rsid w:val="00FA7BA4"/>
    <w:rsid w:val="00FA7FE9"/>
    <w:rsid w:val="00FB022E"/>
    <w:rsid w:val="00FB1C3D"/>
    <w:rsid w:val="00FB1C40"/>
    <w:rsid w:val="00FB2C6F"/>
    <w:rsid w:val="00FB377A"/>
    <w:rsid w:val="00FB4C8E"/>
    <w:rsid w:val="00FB513A"/>
    <w:rsid w:val="00FB5378"/>
    <w:rsid w:val="00FB5FD0"/>
    <w:rsid w:val="00FB61D4"/>
    <w:rsid w:val="00FB67B5"/>
    <w:rsid w:val="00FB717D"/>
    <w:rsid w:val="00FB7BD3"/>
    <w:rsid w:val="00FC00C2"/>
    <w:rsid w:val="00FC0156"/>
    <w:rsid w:val="00FC017F"/>
    <w:rsid w:val="00FC0E3F"/>
    <w:rsid w:val="00FC1909"/>
    <w:rsid w:val="00FC1AE8"/>
    <w:rsid w:val="00FC2423"/>
    <w:rsid w:val="00FC2642"/>
    <w:rsid w:val="00FC3799"/>
    <w:rsid w:val="00FC3958"/>
    <w:rsid w:val="00FC447E"/>
    <w:rsid w:val="00FC48C2"/>
    <w:rsid w:val="00FC4E92"/>
    <w:rsid w:val="00FC5610"/>
    <w:rsid w:val="00FC5AE7"/>
    <w:rsid w:val="00FC6DE1"/>
    <w:rsid w:val="00FC75F6"/>
    <w:rsid w:val="00FD0CFA"/>
    <w:rsid w:val="00FD138D"/>
    <w:rsid w:val="00FD1465"/>
    <w:rsid w:val="00FD2554"/>
    <w:rsid w:val="00FD259E"/>
    <w:rsid w:val="00FD2A92"/>
    <w:rsid w:val="00FD2D86"/>
    <w:rsid w:val="00FD3453"/>
    <w:rsid w:val="00FD3679"/>
    <w:rsid w:val="00FD3B81"/>
    <w:rsid w:val="00FD3E86"/>
    <w:rsid w:val="00FD40B5"/>
    <w:rsid w:val="00FD44B6"/>
    <w:rsid w:val="00FD4C1A"/>
    <w:rsid w:val="00FD4F96"/>
    <w:rsid w:val="00FD5215"/>
    <w:rsid w:val="00FD5266"/>
    <w:rsid w:val="00FD58B8"/>
    <w:rsid w:val="00FD67D7"/>
    <w:rsid w:val="00FD6898"/>
    <w:rsid w:val="00FD693F"/>
    <w:rsid w:val="00FD784A"/>
    <w:rsid w:val="00FE062E"/>
    <w:rsid w:val="00FE1132"/>
    <w:rsid w:val="00FE14D0"/>
    <w:rsid w:val="00FE1AE2"/>
    <w:rsid w:val="00FE1F41"/>
    <w:rsid w:val="00FE3B4E"/>
    <w:rsid w:val="00FE467D"/>
    <w:rsid w:val="00FE4963"/>
    <w:rsid w:val="00FE4A3E"/>
    <w:rsid w:val="00FE5D60"/>
    <w:rsid w:val="00FE5E13"/>
    <w:rsid w:val="00FE5F9A"/>
    <w:rsid w:val="00FE64D9"/>
    <w:rsid w:val="00FE67F2"/>
    <w:rsid w:val="00FE723D"/>
    <w:rsid w:val="00FE78B4"/>
    <w:rsid w:val="00FE7D1F"/>
    <w:rsid w:val="00FF036E"/>
    <w:rsid w:val="00FF0589"/>
    <w:rsid w:val="00FF1128"/>
    <w:rsid w:val="00FF3B16"/>
    <w:rsid w:val="00FF3CF3"/>
    <w:rsid w:val="00FF4BF9"/>
    <w:rsid w:val="00FF4EEC"/>
    <w:rsid w:val="00FF5C1B"/>
    <w:rsid w:val="00FF60FB"/>
    <w:rsid w:val="00FF6647"/>
    <w:rsid w:val="00FF755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95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BBE"/>
    <w:pPr>
      <w:spacing w:after="200" w:line="276" w:lineRule="auto"/>
    </w:pPr>
    <w:rPr>
      <w:rFonts w:eastAsiaTheme="minorEastAsia"/>
    </w:rPr>
  </w:style>
  <w:style w:type="paragraph" w:styleId="Heading1">
    <w:name w:val="heading 1"/>
    <w:basedOn w:val="Normal"/>
    <w:next w:val="Normal"/>
    <w:link w:val="Heading1Char"/>
    <w:autoRedefine/>
    <w:uiPriority w:val="9"/>
    <w:qFormat/>
    <w:rsid w:val="00826BBC"/>
    <w:pPr>
      <w:keepNext/>
      <w:keepLines/>
      <w:numPr>
        <w:numId w:val="33"/>
      </w:numPr>
      <w:kinsoku w:val="0"/>
      <w:overflowPunct w:val="0"/>
      <w:spacing w:after="120"/>
      <w:contextualSpacing/>
      <w:jc w:val="both"/>
      <w:outlineLvl w:val="0"/>
    </w:pPr>
    <w:rPr>
      <w:rFonts w:ascii="Times New Roman" w:eastAsia="Calibri" w:hAnsi="Times New Roman" w:cs="Times New Roman"/>
      <w:b/>
      <w:bCs/>
      <w:color w:val="2790A5" w:themeColor="accent1" w:themeShade="BF"/>
      <w:spacing w:val="-1"/>
      <w:sz w:val="24"/>
      <w:szCs w:val="24"/>
    </w:rPr>
  </w:style>
  <w:style w:type="paragraph" w:styleId="Heading2">
    <w:name w:val="heading 2"/>
    <w:basedOn w:val="Normal"/>
    <w:next w:val="Normal"/>
    <w:link w:val="Heading2Char"/>
    <w:autoRedefine/>
    <w:uiPriority w:val="9"/>
    <w:unhideWhenUsed/>
    <w:qFormat/>
    <w:rsid w:val="00B84FF1"/>
    <w:pPr>
      <w:numPr>
        <w:ilvl w:val="1"/>
        <w:numId w:val="33"/>
      </w:numPr>
      <w:tabs>
        <w:tab w:val="left" w:pos="567"/>
      </w:tabs>
      <w:spacing w:before="360" w:after="120" w:line="240" w:lineRule="auto"/>
      <w:contextualSpacing/>
      <w:jc w:val="both"/>
      <w:outlineLvl w:val="1"/>
    </w:pPr>
    <w:rPr>
      <w:rFonts w:ascii="Times New Roman" w:eastAsiaTheme="majorEastAsia" w:hAnsi="Times New Roman" w:cs="Times New Roman"/>
      <w:b/>
      <w:bCs/>
      <w:color w:val="2790A5" w:themeColor="accent1" w:themeShade="BF"/>
      <w:sz w:val="24"/>
      <w:szCs w:val="24"/>
    </w:rPr>
  </w:style>
  <w:style w:type="paragraph" w:styleId="Heading3">
    <w:name w:val="heading 3"/>
    <w:basedOn w:val="Normal"/>
    <w:next w:val="Normal"/>
    <w:link w:val="Heading3Char"/>
    <w:uiPriority w:val="9"/>
    <w:unhideWhenUsed/>
    <w:qFormat/>
    <w:rsid w:val="00F328E4"/>
    <w:pPr>
      <w:numPr>
        <w:ilvl w:val="2"/>
        <w:numId w:val="33"/>
      </w:numPr>
      <w:spacing w:before="200" w:after="0" w:line="271" w:lineRule="auto"/>
      <w:outlineLvl w:val="2"/>
    </w:pPr>
    <w:rPr>
      <w:rFonts w:ascii="Times New Roman" w:eastAsiaTheme="majorEastAsia" w:hAnsi="Times New Roman" w:cstheme="majorBidi"/>
      <w:b/>
      <w:bCs/>
      <w:color w:val="2790A5" w:themeColor="accent1" w:themeShade="BF"/>
      <w:sz w:val="24"/>
    </w:rPr>
  </w:style>
  <w:style w:type="paragraph" w:styleId="Heading4">
    <w:name w:val="heading 4"/>
    <w:basedOn w:val="Normal"/>
    <w:next w:val="Normal"/>
    <w:link w:val="Heading4Char"/>
    <w:uiPriority w:val="9"/>
    <w:semiHidden/>
    <w:unhideWhenUsed/>
    <w:qFormat/>
    <w:rsid w:val="006D336D"/>
    <w:pPr>
      <w:numPr>
        <w:ilvl w:val="3"/>
        <w:numId w:val="33"/>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numPr>
        <w:ilvl w:val="4"/>
        <w:numId w:val="33"/>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numPr>
        <w:ilvl w:val="5"/>
        <w:numId w:val="3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numPr>
        <w:ilvl w:val="6"/>
        <w:numId w:val="3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numPr>
        <w:ilvl w:val="7"/>
        <w:numId w:val="3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numPr>
        <w:ilvl w:val="8"/>
        <w:numId w:val="3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BBC"/>
    <w:rPr>
      <w:rFonts w:ascii="Times New Roman" w:eastAsia="Calibri" w:hAnsi="Times New Roman" w:cs="Times New Roman"/>
      <w:b/>
      <w:bCs/>
      <w:color w:val="2790A5" w:themeColor="accent1" w:themeShade="BF"/>
      <w:spacing w:val="-1"/>
      <w:sz w:val="24"/>
      <w:szCs w:val="24"/>
    </w:rPr>
  </w:style>
  <w:style w:type="character" w:customStyle="1" w:styleId="Heading2Char">
    <w:name w:val="Heading 2 Char"/>
    <w:basedOn w:val="DefaultParagraphFont"/>
    <w:link w:val="Heading2"/>
    <w:uiPriority w:val="9"/>
    <w:rsid w:val="00B84FF1"/>
    <w:rPr>
      <w:rFonts w:ascii="Times New Roman" w:eastAsiaTheme="majorEastAsia" w:hAnsi="Times New Roman" w:cs="Times New Roman"/>
      <w:b/>
      <w:bCs/>
      <w:color w:val="2790A5" w:themeColor="accent1" w:themeShade="BF"/>
      <w:sz w:val="24"/>
      <w:szCs w:val="24"/>
    </w:rPr>
  </w:style>
  <w:style w:type="character" w:customStyle="1" w:styleId="Heading3Char">
    <w:name w:val="Heading 3 Char"/>
    <w:basedOn w:val="DefaultParagraphFont"/>
    <w:link w:val="Heading3"/>
    <w:uiPriority w:val="9"/>
    <w:rsid w:val="00F328E4"/>
    <w:rPr>
      <w:rFonts w:ascii="Times New Roman" w:eastAsiaTheme="majorEastAsia" w:hAnsi="Times New Roman" w:cstheme="majorBidi"/>
      <w:b/>
      <w:bCs/>
      <w:color w:val="2790A5" w:themeColor="accent1" w:themeShade="BF"/>
      <w:sz w:val="24"/>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basedOn w:val="Normal"/>
    <w:link w:val="ListParagraphChar"/>
    <w:uiPriority w:val="34"/>
    <w:qFormat/>
    <w:rsid w:val="006D336D"/>
    <w:pPr>
      <w:ind w:left="720"/>
      <w:contextualSpacing/>
    </w:pPr>
  </w:style>
  <w:style w:type="character" w:customStyle="1" w:styleId="ListParagraphChar">
    <w:name w:val="List Paragraph Char"/>
    <w:link w:val="ListParagraph"/>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90BB23"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EE7008"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240" w:after="120"/>
    </w:pPr>
    <w:rPr>
      <w:b/>
      <w:bCs/>
      <w:sz w:val="20"/>
      <w:szCs w:val="20"/>
    </w:rPr>
  </w:style>
  <w:style w:type="paragraph" w:styleId="TOC2">
    <w:name w:val="toc 2"/>
    <w:basedOn w:val="Normal"/>
    <w:next w:val="Normal"/>
    <w:autoRedefine/>
    <w:uiPriority w:val="39"/>
    <w:unhideWhenUsed/>
    <w:rsid w:val="003B37F6"/>
    <w:pPr>
      <w:spacing w:before="120" w:after="0"/>
      <w:ind w:left="220"/>
    </w:pPr>
    <w:rPr>
      <w:i/>
      <w:iCs/>
      <w:sz w:val="20"/>
      <w:szCs w:val="20"/>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5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rPr>
      <w:sz w:val="20"/>
      <w:szCs w:val="20"/>
    </w:rPr>
  </w:style>
  <w:style w:type="paragraph" w:styleId="TOC4">
    <w:name w:val="toc 4"/>
    <w:basedOn w:val="Normal"/>
    <w:next w:val="Normal"/>
    <w:autoRedefine/>
    <w:uiPriority w:val="39"/>
    <w:unhideWhenUsed/>
    <w:rsid w:val="00FD58B8"/>
    <w:pPr>
      <w:spacing w:after="0"/>
      <w:ind w:left="660"/>
    </w:pPr>
    <w:rPr>
      <w:sz w:val="20"/>
      <w:szCs w:val="20"/>
    </w:rPr>
  </w:style>
  <w:style w:type="paragraph" w:styleId="TOC5">
    <w:name w:val="toc 5"/>
    <w:basedOn w:val="Normal"/>
    <w:next w:val="Normal"/>
    <w:autoRedefine/>
    <w:uiPriority w:val="39"/>
    <w:unhideWhenUsed/>
    <w:rsid w:val="00FD58B8"/>
    <w:pPr>
      <w:spacing w:after="0"/>
      <w:ind w:left="880"/>
    </w:pPr>
    <w:rPr>
      <w:sz w:val="20"/>
      <w:szCs w:val="20"/>
    </w:rPr>
  </w:style>
  <w:style w:type="paragraph" w:styleId="TOC6">
    <w:name w:val="toc 6"/>
    <w:basedOn w:val="Normal"/>
    <w:next w:val="Normal"/>
    <w:autoRedefine/>
    <w:uiPriority w:val="39"/>
    <w:unhideWhenUsed/>
    <w:rsid w:val="00FD58B8"/>
    <w:pPr>
      <w:spacing w:after="0"/>
      <w:ind w:left="1100"/>
    </w:pPr>
    <w:rPr>
      <w:sz w:val="20"/>
      <w:szCs w:val="20"/>
    </w:rPr>
  </w:style>
  <w:style w:type="paragraph" w:styleId="TOC7">
    <w:name w:val="toc 7"/>
    <w:basedOn w:val="Normal"/>
    <w:next w:val="Normal"/>
    <w:autoRedefine/>
    <w:uiPriority w:val="39"/>
    <w:unhideWhenUsed/>
    <w:rsid w:val="00FD58B8"/>
    <w:pPr>
      <w:spacing w:after="0"/>
      <w:ind w:left="1320"/>
    </w:pPr>
    <w:rPr>
      <w:sz w:val="20"/>
      <w:szCs w:val="20"/>
    </w:rPr>
  </w:style>
  <w:style w:type="paragraph" w:styleId="TOC8">
    <w:name w:val="toc 8"/>
    <w:basedOn w:val="Normal"/>
    <w:next w:val="Normal"/>
    <w:autoRedefine/>
    <w:uiPriority w:val="39"/>
    <w:unhideWhenUsed/>
    <w:rsid w:val="00FD58B8"/>
    <w:pPr>
      <w:spacing w:after="0"/>
      <w:ind w:left="1540"/>
    </w:pPr>
    <w:rPr>
      <w:sz w:val="20"/>
      <w:szCs w:val="20"/>
    </w:rPr>
  </w:style>
  <w:style w:type="paragraph" w:styleId="TOC9">
    <w:name w:val="toc 9"/>
    <w:basedOn w:val="Normal"/>
    <w:next w:val="Normal"/>
    <w:autoRedefine/>
    <w:uiPriority w:val="39"/>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DE06BE"/>
    <w:pPr>
      <w:spacing w:after="0" w:line="240" w:lineRule="auto"/>
    </w:pPr>
    <w:rPr>
      <w:rFonts w:eastAsiaTheme="minorEastAsia"/>
      <w:sz w:val="20"/>
      <w:szCs w:val="20"/>
    </w:rPr>
    <w:tblPr>
      <w:tblStyleRowBandSize w:val="1"/>
      <w:tblStyleColBandSize w:val="1"/>
      <w:tblBorders>
        <w:top w:val="single" w:sz="4" w:space="0" w:color="8CD5E4" w:themeColor="accent1" w:themeTint="99"/>
        <w:left w:val="single" w:sz="4" w:space="0" w:color="8CD5E4" w:themeColor="accent1" w:themeTint="99"/>
        <w:bottom w:val="single" w:sz="4" w:space="0" w:color="8CD5E4" w:themeColor="accent1" w:themeTint="99"/>
        <w:right w:val="single" w:sz="4" w:space="0" w:color="8CD5E4" w:themeColor="accent1" w:themeTint="99"/>
        <w:insideH w:val="single" w:sz="4" w:space="0" w:color="8CD5E4" w:themeColor="accent1" w:themeTint="99"/>
        <w:insideV w:val="single" w:sz="4" w:space="0" w:color="8CD5E4" w:themeColor="accent1" w:themeTint="99"/>
      </w:tblBorders>
    </w:tblPr>
    <w:tblStylePr w:type="firstRow">
      <w:rPr>
        <w:b/>
        <w:bCs/>
        <w:color w:val="FFFFFF" w:themeColor="background1"/>
      </w:rPr>
      <w:tblPr/>
      <w:tcPr>
        <w:tcBorders>
          <w:top w:val="single" w:sz="4" w:space="0" w:color="40BAD2" w:themeColor="accent1"/>
          <w:left w:val="single" w:sz="4" w:space="0" w:color="40BAD2" w:themeColor="accent1"/>
          <w:bottom w:val="single" w:sz="4" w:space="0" w:color="40BAD2" w:themeColor="accent1"/>
          <w:right w:val="single" w:sz="4" w:space="0" w:color="40BAD2" w:themeColor="accent1"/>
          <w:insideH w:val="nil"/>
          <w:insideV w:val="nil"/>
        </w:tcBorders>
        <w:shd w:val="clear" w:color="auto" w:fill="40BAD2" w:themeFill="accent1"/>
      </w:tcPr>
    </w:tblStylePr>
    <w:tblStylePr w:type="lastRow">
      <w:rPr>
        <w:b/>
        <w:bCs/>
      </w:rPr>
      <w:tblPr/>
      <w:tcPr>
        <w:tcBorders>
          <w:top w:val="double" w:sz="4" w:space="0" w:color="40BAD2" w:themeColor="accent1"/>
        </w:tcBorders>
      </w:tcPr>
    </w:tblStylePr>
    <w:tblStylePr w:type="firstCol">
      <w:rPr>
        <w:b/>
        <w:bCs/>
      </w:rPr>
    </w:tblStylePr>
    <w:tblStylePr w:type="lastCol">
      <w:rPr>
        <w:b/>
        <w:bCs/>
      </w:rPr>
    </w:tblStylePr>
    <w:tblStylePr w:type="band1Vert">
      <w:tblPr/>
      <w:tcPr>
        <w:shd w:val="clear" w:color="auto" w:fill="D8F1F6" w:themeFill="accent1" w:themeFillTint="33"/>
      </w:tcPr>
    </w:tblStylePr>
    <w:tblStylePr w:type="band1Horz">
      <w:tblPr/>
      <w:tcPr>
        <w:shd w:val="clear" w:color="auto" w:fill="D8F1F6" w:themeFill="accent1" w:themeFillTint="33"/>
      </w:tcPr>
    </w:tblStylePr>
  </w:style>
  <w:style w:type="character" w:customStyle="1" w:styleId="ListParagraphChar1">
    <w:name w:val="List Paragraph Char1"/>
    <w:uiPriority w:val="34"/>
    <w:rsid w:val="00DE06BE"/>
  </w:style>
  <w:style w:type="table" w:customStyle="1" w:styleId="TableGrid3">
    <w:name w:val="Table Grid3"/>
    <w:basedOn w:val="TableNormal"/>
    <w:next w:val="TableGrid"/>
    <w:uiPriority w:val="59"/>
    <w:rsid w:val="007057EA"/>
    <w:pPr>
      <w:spacing w:after="0" w:line="240" w:lineRule="auto"/>
    </w:pPr>
    <w:rPr>
      <w:rFonts w:ascii="Times New Roman" w:eastAsia="SimSu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al"/>
    <w:uiPriority w:val="34"/>
    <w:qFormat/>
    <w:rsid w:val="005C2393"/>
    <w:pPr>
      <w:spacing w:after="120" w:line="264" w:lineRule="auto"/>
      <w:ind w:left="720"/>
      <w:contextualSpacing/>
    </w:pPr>
    <w:rPr>
      <w:sz w:val="20"/>
      <w:szCs w:val="20"/>
      <w:lang w:val="en-US"/>
    </w:rPr>
  </w:style>
  <w:style w:type="table" w:styleId="MediumGrid1-Accent3">
    <w:name w:val="Medium Grid 1 Accent 3"/>
    <w:basedOn w:val="TableNormal"/>
    <w:uiPriority w:val="67"/>
    <w:rsid w:val="00AB4B00"/>
    <w:pPr>
      <w:spacing w:after="0" w:line="240" w:lineRule="auto"/>
    </w:pPr>
    <w:tblPr>
      <w:tblStyleRowBandSize w:val="1"/>
      <w:tblStyleColBandSize w:val="1"/>
      <w:tblBorders>
        <w:top w:val="single" w:sz="8" w:space="0" w:color="B2DD49" w:themeColor="accent3" w:themeTint="BF"/>
        <w:left w:val="single" w:sz="8" w:space="0" w:color="B2DD49" w:themeColor="accent3" w:themeTint="BF"/>
        <w:bottom w:val="single" w:sz="8" w:space="0" w:color="B2DD49" w:themeColor="accent3" w:themeTint="BF"/>
        <w:right w:val="single" w:sz="8" w:space="0" w:color="B2DD49" w:themeColor="accent3" w:themeTint="BF"/>
        <w:insideH w:val="single" w:sz="8" w:space="0" w:color="B2DD49" w:themeColor="accent3" w:themeTint="BF"/>
        <w:insideV w:val="single" w:sz="8" w:space="0" w:color="B2DD49" w:themeColor="accent3" w:themeTint="BF"/>
      </w:tblBorders>
    </w:tblPr>
    <w:tcPr>
      <w:shd w:val="clear" w:color="auto" w:fill="E5F3C2" w:themeFill="accent3" w:themeFillTint="3F"/>
    </w:tcPr>
    <w:tblStylePr w:type="firstRow">
      <w:rPr>
        <w:b/>
        <w:bCs/>
      </w:rPr>
    </w:tblStylePr>
    <w:tblStylePr w:type="lastRow">
      <w:rPr>
        <w:b/>
        <w:bCs/>
      </w:rPr>
      <w:tblPr/>
      <w:tcPr>
        <w:tcBorders>
          <w:top w:val="single" w:sz="18" w:space="0" w:color="B2DD49" w:themeColor="accent3" w:themeTint="BF"/>
        </w:tcBorders>
      </w:tcPr>
    </w:tblStylePr>
    <w:tblStylePr w:type="firstCol">
      <w:rPr>
        <w:b/>
        <w:bCs/>
      </w:rPr>
    </w:tblStylePr>
    <w:tblStylePr w:type="lastCol">
      <w:rPr>
        <w:b/>
        <w:bCs/>
      </w:rPr>
    </w:tblStylePr>
    <w:tblStylePr w:type="band1Vert">
      <w:tblPr/>
      <w:tcPr>
        <w:shd w:val="clear" w:color="auto" w:fill="CCE886" w:themeFill="accent3" w:themeFillTint="7F"/>
      </w:tcPr>
    </w:tblStylePr>
    <w:tblStylePr w:type="band1Horz">
      <w:tblPr/>
      <w:tcPr>
        <w:shd w:val="clear" w:color="auto" w:fill="CCE886" w:themeFill="accent3" w:themeFillTint="7F"/>
      </w:tcPr>
    </w:tblStylePr>
  </w:style>
  <w:style w:type="table" w:styleId="MediumList2-Accent5">
    <w:name w:val="Medium List 2 Accent 5"/>
    <w:basedOn w:val="TableNormal"/>
    <w:uiPriority w:val="66"/>
    <w:rsid w:val="007C3F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B39F" w:themeColor="accent5"/>
        <w:left w:val="single" w:sz="8" w:space="0" w:color="1AB39F" w:themeColor="accent5"/>
        <w:bottom w:val="single" w:sz="8" w:space="0" w:color="1AB39F" w:themeColor="accent5"/>
        <w:right w:val="single" w:sz="8" w:space="0" w:color="1AB39F" w:themeColor="accent5"/>
      </w:tblBorders>
    </w:tblPr>
    <w:tblStylePr w:type="firstRow">
      <w:rPr>
        <w:sz w:val="24"/>
        <w:szCs w:val="24"/>
      </w:rPr>
      <w:tblPr/>
      <w:tcPr>
        <w:tcBorders>
          <w:top w:val="nil"/>
          <w:left w:val="nil"/>
          <w:bottom w:val="single" w:sz="24" w:space="0" w:color="1AB39F" w:themeColor="accent5"/>
          <w:right w:val="nil"/>
          <w:insideH w:val="nil"/>
          <w:insideV w:val="nil"/>
        </w:tcBorders>
        <w:shd w:val="clear" w:color="auto" w:fill="FFFFFF" w:themeFill="background1"/>
      </w:tcPr>
    </w:tblStylePr>
    <w:tblStylePr w:type="lastRow">
      <w:tblPr/>
      <w:tcPr>
        <w:tcBorders>
          <w:top w:val="single" w:sz="8" w:space="0" w:color="1AB39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B39F" w:themeColor="accent5"/>
          <w:insideH w:val="nil"/>
          <w:insideV w:val="nil"/>
        </w:tcBorders>
        <w:shd w:val="clear" w:color="auto" w:fill="FFFFFF" w:themeFill="background1"/>
      </w:tcPr>
    </w:tblStylePr>
    <w:tblStylePr w:type="lastCol">
      <w:tblPr/>
      <w:tcPr>
        <w:tcBorders>
          <w:top w:val="nil"/>
          <w:left w:val="single" w:sz="8" w:space="0" w:color="1AB39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F5ED" w:themeFill="accent5" w:themeFillTint="3F"/>
      </w:tcPr>
    </w:tblStylePr>
    <w:tblStylePr w:type="band1Horz">
      <w:tblPr/>
      <w:tcPr>
        <w:tcBorders>
          <w:top w:val="nil"/>
          <w:bottom w:val="nil"/>
          <w:insideH w:val="nil"/>
          <w:insideV w:val="nil"/>
        </w:tcBorders>
        <w:shd w:val="clear" w:color="auto" w:fill="BCF5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7C3F34"/>
    <w:pPr>
      <w:spacing w:after="0" w:line="240" w:lineRule="auto"/>
    </w:pPr>
    <w:tblPr>
      <w:tblStyleRowBandSize w:val="1"/>
      <w:tblStyleColBandSize w:val="1"/>
      <w:tblBorders>
        <w:top w:val="single" w:sz="8" w:space="0" w:color="40BAD2" w:themeColor="accent1"/>
        <w:left w:val="single" w:sz="8" w:space="0" w:color="40BAD2" w:themeColor="accent1"/>
        <w:bottom w:val="single" w:sz="8" w:space="0" w:color="40BAD2" w:themeColor="accent1"/>
        <w:right w:val="single" w:sz="8" w:space="0" w:color="40BAD2" w:themeColor="accent1"/>
        <w:insideH w:val="single" w:sz="8" w:space="0" w:color="40BAD2" w:themeColor="accent1"/>
        <w:insideV w:val="single" w:sz="8" w:space="0" w:color="40BAD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BAD2" w:themeColor="accent1"/>
          <w:left w:val="single" w:sz="8" w:space="0" w:color="40BAD2" w:themeColor="accent1"/>
          <w:bottom w:val="single" w:sz="18" w:space="0" w:color="40BAD2" w:themeColor="accent1"/>
          <w:right w:val="single" w:sz="8" w:space="0" w:color="40BAD2" w:themeColor="accent1"/>
          <w:insideH w:val="nil"/>
          <w:insideV w:val="single" w:sz="8" w:space="0" w:color="40BA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BAD2" w:themeColor="accent1"/>
          <w:left w:val="single" w:sz="8" w:space="0" w:color="40BAD2" w:themeColor="accent1"/>
          <w:bottom w:val="single" w:sz="8" w:space="0" w:color="40BAD2" w:themeColor="accent1"/>
          <w:right w:val="single" w:sz="8" w:space="0" w:color="40BAD2" w:themeColor="accent1"/>
          <w:insideH w:val="nil"/>
          <w:insideV w:val="single" w:sz="8" w:space="0" w:color="40BA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BAD2" w:themeColor="accent1"/>
          <w:left w:val="single" w:sz="8" w:space="0" w:color="40BAD2" w:themeColor="accent1"/>
          <w:bottom w:val="single" w:sz="8" w:space="0" w:color="40BAD2" w:themeColor="accent1"/>
          <w:right w:val="single" w:sz="8" w:space="0" w:color="40BAD2" w:themeColor="accent1"/>
        </w:tcBorders>
      </w:tcPr>
    </w:tblStylePr>
    <w:tblStylePr w:type="band1Vert">
      <w:tblPr/>
      <w:tcPr>
        <w:tcBorders>
          <w:top w:val="single" w:sz="8" w:space="0" w:color="40BAD2" w:themeColor="accent1"/>
          <w:left w:val="single" w:sz="8" w:space="0" w:color="40BAD2" w:themeColor="accent1"/>
          <w:bottom w:val="single" w:sz="8" w:space="0" w:color="40BAD2" w:themeColor="accent1"/>
          <w:right w:val="single" w:sz="8" w:space="0" w:color="40BAD2" w:themeColor="accent1"/>
        </w:tcBorders>
        <w:shd w:val="clear" w:color="auto" w:fill="CFEEF4" w:themeFill="accent1" w:themeFillTint="3F"/>
      </w:tcPr>
    </w:tblStylePr>
    <w:tblStylePr w:type="band1Horz">
      <w:tblPr/>
      <w:tcPr>
        <w:tcBorders>
          <w:top w:val="single" w:sz="8" w:space="0" w:color="40BAD2" w:themeColor="accent1"/>
          <w:left w:val="single" w:sz="8" w:space="0" w:color="40BAD2" w:themeColor="accent1"/>
          <w:bottom w:val="single" w:sz="8" w:space="0" w:color="40BAD2" w:themeColor="accent1"/>
          <w:right w:val="single" w:sz="8" w:space="0" w:color="40BAD2" w:themeColor="accent1"/>
          <w:insideV w:val="single" w:sz="8" w:space="0" w:color="40BAD2" w:themeColor="accent1"/>
        </w:tcBorders>
        <w:shd w:val="clear" w:color="auto" w:fill="CFEEF4" w:themeFill="accent1" w:themeFillTint="3F"/>
      </w:tcPr>
    </w:tblStylePr>
    <w:tblStylePr w:type="band2Horz">
      <w:tblPr/>
      <w:tcPr>
        <w:tcBorders>
          <w:top w:val="single" w:sz="8" w:space="0" w:color="40BAD2" w:themeColor="accent1"/>
          <w:left w:val="single" w:sz="8" w:space="0" w:color="40BAD2" w:themeColor="accent1"/>
          <w:bottom w:val="single" w:sz="8" w:space="0" w:color="40BAD2" w:themeColor="accent1"/>
          <w:right w:val="single" w:sz="8" w:space="0" w:color="40BAD2" w:themeColor="accent1"/>
          <w:insideV w:val="single" w:sz="8" w:space="0" w:color="40BAD2" w:themeColor="accent1"/>
        </w:tcBorders>
      </w:tcPr>
    </w:tblStylePr>
  </w:style>
  <w:style w:type="table" w:customStyle="1" w:styleId="TableGrid4">
    <w:name w:val="Table Grid4"/>
    <w:basedOn w:val="TableNormal"/>
    <w:next w:val="TableGrid"/>
    <w:uiPriority w:val="59"/>
    <w:rsid w:val="009D729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Header"/>
    <w:next w:val="NormalWebCharChar"/>
    <w:qFormat/>
    <w:rsid w:val="00F6065E"/>
    <w:pPr>
      <w:tabs>
        <w:tab w:val="clear" w:pos="4536"/>
        <w:tab w:val="clear" w:pos="9072"/>
        <w:tab w:val="center" w:pos="4320"/>
        <w:tab w:val="right" w:pos="8640"/>
      </w:tabs>
      <w:spacing w:after="0" w:line="240" w:lineRule="auto"/>
      <w:ind w:left="720" w:hanging="360"/>
      <w:jc w:val="both"/>
    </w:pPr>
    <w:rPr>
      <w:rFonts w:ascii="Calibri" w:eastAsia="Calibri" w:hAnsi="Calibri" w:cs="Times New Roman"/>
      <w:sz w:val="24"/>
      <w:szCs w:val="24"/>
      <w:lang w:val="en-US" w:eastAsia="ar-SA"/>
    </w:rPr>
  </w:style>
  <w:style w:type="table" w:styleId="MediumGrid1-Accent5">
    <w:name w:val="Medium Grid 1 Accent 5"/>
    <w:basedOn w:val="TableNormal"/>
    <w:uiPriority w:val="67"/>
    <w:rsid w:val="00FE5F9A"/>
    <w:pPr>
      <w:spacing w:after="0" w:line="240" w:lineRule="auto"/>
    </w:pPr>
    <w:tblPr>
      <w:tblStyleRowBandSize w:val="1"/>
      <w:tblStyleColBandSize w:val="1"/>
      <w:tblBorders>
        <w:top w:val="single" w:sz="8" w:space="0" w:color="37E2CB" w:themeColor="accent5" w:themeTint="BF"/>
        <w:left w:val="single" w:sz="8" w:space="0" w:color="37E2CB" w:themeColor="accent5" w:themeTint="BF"/>
        <w:bottom w:val="single" w:sz="8" w:space="0" w:color="37E2CB" w:themeColor="accent5" w:themeTint="BF"/>
        <w:right w:val="single" w:sz="8" w:space="0" w:color="37E2CB" w:themeColor="accent5" w:themeTint="BF"/>
        <w:insideH w:val="single" w:sz="8" w:space="0" w:color="37E2CB" w:themeColor="accent5" w:themeTint="BF"/>
        <w:insideV w:val="single" w:sz="8" w:space="0" w:color="37E2CB" w:themeColor="accent5" w:themeTint="BF"/>
      </w:tblBorders>
    </w:tblPr>
    <w:tcPr>
      <w:shd w:val="clear" w:color="auto" w:fill="BCF5ED" w:themeFill="accent5" w:themeFillTint="3F"/>
    </w:tcPr>
    <w:tblStylePr w:type="firstRow">
      <w:rPr>
        <w:b/>
        <w:bCs/>
      </w:rPr>
    </w:tblStylePr>
    <w:tblStylePr w:type="lastRow">
      <w:rPr>
        <w:b/>
        <w:bCs/>
      </w:rPr>
      <w:tblPr/>
      <w:tcPr>
        <w:tcBorders>
          <w:top w:val="single" w:sz="18" w:space="0" w:color="37E2CB" w:themeColor="accent5" w:themeTint="BF"/>
        </w:tcBorders>
      </w:tcPr>
    </w:tblStylePr>
    <w:tblStylePr w:type="firstCol">
      <w:rPr>
        <w:b/>
        <w:bCs/>
      </w:rPr>
    </w:tblStylePr>
    <w:tblStylePr w:type="lastCol">
      <w:rPr>
        <w:b/>
        <w:bCs/>
      </w:rPr>
    </w:tblStylePr>
    <w:tblStylePr w:type="band1Vert">
      <w:tblPr/>
      <w:tcPr>
        <w:shd w:val="clear" w:color="auto" w:fill="7AEBDC" w:themeFill="accent5" w:themeFillTint="7F"/>
      </w:tcPr>
    </w:tblStylePr>
    <w:tblStylePr w:type="band1Horz">
      <w:tblPr/>
      <w:tcPr>
        <w:shd w:val="clear" w:color="auto" w:fill="7AEBDC" w:themeFill="accent5" w:themeFillTint="7F"/>
      </w:tcPr>
    </w:tblStylePr>
  </w:style>
  <w:style w:type="paragraph" w:customStyle="1" w:styleId="CM1">
    <w:name w:val="CM1"/>
    <w:basedOn w:val="Default"/>
    <w:next w:val="Default"/>
    <w:uiPriority w:val="99"/>
    <w:rsid w:val="004651DF"/>
    <w:rPr>
      <w:rFonts w:ascii="EUAlbertina" w:eastAsiaTheme="minorHAnsi" w:hAnsi="EUAlbertina" w:cstheme="minorBidi"/>
      <w:color w:val="auto"/>
    </w:rPr>
  </w:style>
  <w:style w:type="paragraph" w:customStyle="1" w:styleId="CM3">
    <w:name w:val="CM3"/>
    <w:basedOn w:val="Default"/>
    <w:next w:val="Default"/>
    <w:uiPriority w:val="99"/>
    <w:rsid w:val="004651DF"/>
    <w:rPr>
      <w:rFonts w:ascii="EUAlbertina" w:eastAsiaTheme="minorHAnsi" w:hAnsi="EUAlbertina" w:cstheme="minorBidi"/>
      <w:color w:val="auto"/>
    </w:rPr>
  </w:style>
  <w:style w:type="paragraph" w:customStyle="1" w:styleId="CM4">
    <w:name w:val="CM4"/>
    <w:basedOn w:val="Default"/>
    <w:next w:val="Default"/>
    <w:uiPriority w:val="99"/>
    <w:rsid w:val="004651DF"/>
    <w:rPr>
      <w:rFonts w:ascii="EUAlbertina" w:eastAsiaTheme="minorHAnsi" w:hAnsi="EUAlbertina" w:cstheme="minorBidi"/>
      <w:color w:val="auto"/>
    </w:rPr>
  </w:style>
  <w:style w:type="paragraph" w:styleId="ListBullet2">
    <w:name w:val="List Bullet 2"/>
    <w:basedOn w:val="Normal"/>
    <w:uiPriority w:val="99"/>
    <w:unhideWhenUsed/>
    <w:rsid w:val="005C61A5"/>
    <w:pPr>
      <w:numPr>
        <w:numId w:val="23"/>
      </w:numPr>
      <w:contextualSpacing/>
    </w:pPr>
  </w:style>
  <w:style w:type="character" w:customStyle="1" w:styleId="tlid-translation">
    <w:name w:val="tlid-translation"/>
    <w:basedOn w:val="DefaultParagraphFont"/>
    <w:rsid w:val="003D1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3535">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80150802">
      <w:bodyDiv w:val="1"/>
      <w:marLeft w:val="0"/>
      <w:marRight w:val="0"/>
      <w:marTop w:val="0"/>
      <w:marBottom w:val="0"/>
      <w:divBdr>
        <w:top w:val="none" w:sz="0" w:space="0" w:color="auto"/>
        <w:left w:val="none" w:sz="0" w:space="0" w:color="auto"/>
        <w:bottom w:val="none" w:sz="0" w:space="0" w:color="auto"/>
        <w:right w:val="none" w:sz="0" w:space="0" w:color="auto"/>
      </w:divBdr>
    </w:div>
    <w:div w:id="166798421">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2684331">
      <w:bodyDiv w:val="1"/>
      <w:marLeft w:val="0"/>
      <w:marRight w:val="0"/>
      <w:marTop w:val="0"/>
      <w:marBottom w:val="0"/>
      <w:divBdr>
        <w:top w:val="none" w:sz="0" w:space="0" w:color="auto"/>
        <w:left w:val="none" w:sz="0" w:space="0" w:color="auto"/>
        <w:bottom w:val="none" w:sz="0" w:space="0" w:color="auto"/>
        <w:right w:val="none" w:sz="0" w:space="0" w:color="auto"/>
      </w:divBdr>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68212504">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54585699">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40430745">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775367016">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28663541">
      <w:bodyDiv w:val="1"/>
      <w:marLeft w:val="0"/>
      <w:marRight w:val="0"/>
      <w:marTop w:val="0"/>
      <w:marBottom w:val="0"/>
      <w:divBdr>
        <w:top w:val="none" w:sz="0" w:space="0" w:color="auto"/>
        <w:left w:val="none" w:sz="0" w:space="0" w:color="auto"/>
        <w:bottom w:val="none" w:sz="0" w:space="0" w:color="auto"/>
        <w:right w:val="none" w:sz="0" w:space="0" w:color="auto"/>
      </w:divBdr>
    </w:div>
    <w:div w:id="1161770812">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30075596">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55301683">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94492420">
      <w:bodyDiv w:val="1"/>
      <w:marLeft w:val="0"/>
      <w:marRight w:val="0"/>
      <w:marTop w:val="0"/>
      <w:marBottom w:val="0"/>
      <w:divBdr>
        <w:top w:val="none" w:sz="0" w:space="0" w:color="auto"/>
        <w:left w:val="none" w:sz="0" w:space="0" w:color="auto"/>
        <w:bottom w:val="none" w:sz="0" w:space="0" w:color="auto"/>
        <w:right w:val="none" w:sz="0" w:space="0" w:color="auto"/>
      </w:divBdr>
    </w:div>
    <w:div w:id="1519585025">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446187">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42768948">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46035622">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arodne-novine.nn.hr/clanci/sluzbeni/2013_11_136_2926.html" TargetMode="External"/><Relationship Id="rId18" Type="http://schemas.openxmlformats.org/officeDocument/2006/relationships/hyperlink" Target="http://efondovi.mrrfeu.hr" TargetMode="External"/><Relationship Id="rId26" Type="http://schemas.openxmlformats.org/officeDocument/2006/relationships/hyperlink" Target="http://www.strukturnifondovi.hr" TargetMode="External"/><Relationship Id="rId3" Type="http://schemas.openxmlformats.org/officeDocument/2006/relationships/numbering" Target="numbering.xml"/><Relationship Id="rId21" Type="http://schemas.openxmlformats.org/officeDocument/2006/relationships/hyperlink" Target="http://www.strukturnifondovi.hr"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trukturnifondovi.hr/wp-content/uploads/2017/03/OPKK_hrv.pdf" TargetMode="External"/><Relationship Id="rId17" Type="http://schemas.openxmlformats.org/officeDocument/2006/relationships/hyperlink" Target="https://efondovi.mrrfeu.hr/MISCMS/?op=kk&amp;status=Otvoren" TargetMode="External"/><Relationship Id="rId25" Type="http://schemas.openxmlformats.org/officeDocument/2006/relationships/hyperlink" Target="http://efondovi.mrrfeu.hr"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trukturnifondovi.hr/wp-content/uploads/2017/03/Upute-za-prijavitelje-horizontalna.pdf" TargetMode="External"/><Relationship Id="rId20" Type="http://schemas.openxmlformats.org/officeDocument/2006/relationships/hyperlink" Target="http://efondovi.mrrfeu.h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azvoj.gov.hr/UserDocsImages/arhiva/EU%20fondovi/Programi%20prekogranicna%202014-2020/GLAVNI%20DOKUMENT_Sporazum_o_partnerstvu_HR.pdf" TargetMode="External"/><Relationship Id="rId24" Type="http://schemas.openxmlformats.org/officeDocument/2006/relationships/hyperlink" Target="http://www.strukturnifondovi.hr"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narodne-novine.nn.hr/clanci/sluzbeni/2014_12_143_2691.html" TargetMode="External"/><Relationship Id="rId23" Type="http://schemas.openxmlformats.org/officeDocument/2006/relationships/hyperlink" Target="http://efondovi.mrrfeu.hr" TargetMode="External"/><Relationship Id="rId28" Type="http://schemas.openxmlformats.org/officeDocument/2006/relationships/hyperlink" Target="http://efondovi.mrrfeu.hr" TargetMode="External"/><Relationship Id="rId36" Type="http://schemas.openxmlformats.org/officeDocument/2006/relationships/theme" Target="theme/theme1.xml"/><Relationship Id="rId49" Type="http://schemas.microsoft.com/office/2016/09/relationships/commentsIds" Target="commentsIds.xml"/><Relationship Id="rId10" Type="http://schemas.openxmlformats.org/officeDocument/2006/relationships/image" Target="media/image2.jpeg"/><Relationship Id="rId19" Type="http://schemas.openxmlformats.org/officeDocument/2006/relationships/hyperlink" Target="http://www.strukturnifondovi.hr"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xy.xy" TargetMode="External"/><Relationship Id="rId22" Type="http://schemas.openxmlformats.org/officeDocument/2006/relationships/hyperlink" Target="http://efondovi.mrrfeu.hr" TargetMode="External"/><Relationship Id="rId27" Type="http://schemas.openxmlformats.org/officeDocument/2006/relationships/hyperlink" Target="http://efondovi.mrrfeu.hr" TargetMode="External"/><Relationship Id="rId30" Type="http://schemas.openxmlformats.org/officeDocument/2006/relationships/header" Target="header2.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cid:image001.png@01D17465.24768100" TargetMode="External"/><Relationship Id="rId1" Type="http://schemas.openxmlformats.org/officeDocument/2006/relationships/image" Target="media/image3.png"/></Relationships>
</file>

<file path=word/theme/theme1.xml><?xml version="1.0" encoding="utf-8"?>
<a:theme xmlns:a="http://schemas.openxmlformats.org/drawingml/2006/main" name="Frame">
  <a:themeElements>
    <a:clrScheme name="Frame">
      <a:dk1>
        <a:srgbClr val="000000"/>
      </a:dk1>
      <a:lt1>
        <a:srgbClr val="FFFFFF"/>
      </a:lt1>
      <a:dk2>
        <a:srgbClr val="545454"/>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Frame">
      <a:majorFont>
        <a:latin typeface="Corbe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9017E-AF46-482C-9D7F-C441E1390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14070</Words>
  <Characters>80203</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2018-05-18T08:06:00Z</dcterms:created>
  <dcterms:modified xsi:type="dcterms:W3CDTF">2018-05-18T13:06:00Z</dcterms:modified>
</cp:coreProperties>
</file>